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D4504" w:rsidP="007D4504" w14:paraId="2687F40F" w14:textId="0057C1DC">
      <w:pPr>
        <w:tabs>
          <w:tab w:val="center" w:pos="4680"/>
        </w:tabs>
        <w:jc w:val="center"/>
        <w:rPr>
          <w:rFonts w:asciiTheme="minorHAnsi" w:hAnsiTheme="minorHAnsi" w:cstheme="minorHAnsi"/>
          <w:b/>
          <w:bCs/>
          <w:smallCaps/>
          <w:sz w:val="28"/>
          <w:szCs w:val="32"/>
        </w:rPr>
      </w:pPr>
      <w:r w:rsidRPr="00B24AF9">
        <w:rPr>
          <w:rFonts w:asciiTheme="minorHAnsi" w:hAnsiTheme="minorHAnsi" w:cstheme="minorHAnsi"/>
          <w:b/>
          <w:bCs/>
          <w:smallCaps/>
          <w:sz w:val="28"/>
          <w:szCs w:val="32"/>
        </w:rPr>
        <w:t>Information Collection Request Supporting Statement</w:t>
      </w:r>
    </w:p>
    <w:p w:rsidR="001037FF" w:rsidRPr="00B24AF9" w:rsidP="007D4504" w14:paraId="41B4B571" w14:textId="21B18405">
      <w:pPr>
        <w:tabs>
          <w:tab w:val="center" w:pos="4680"/>
        </w:tabs>
        <w:jc w:val="center"/>
        <w:rPr>
          <w:rFonts w:asciiTheme="minorHAnsi" w:hAnsiTheme="minorHAnsi" w:cstheme="minorHAnsi"/>
          <w:b/>
          <w:bCs/>
          <w:smallCaps/>
          <w:sz w:val="28"/>
          <w:szCs w:val="32"/>
        </w:rPr>
      </w:pPr>
      <w:r>
        <w:rPr>
          <w:rFonts w:asciiTheme="minorHAnsi" w:hAnsiTheme="minorHAnsi" w:cstheme="minorHAnsi"/>
          <w:b/>
          <w:bCs/>
          <w:smallCaps/>
          <w:sz w:val="28"/>
          <w:szCs w:val="32"/>
        </w:rPr>
        <w:t>Part A</w:t>
      </w:r>
    </w:p>
    <w:p w:rsidR="007D4504" w:rsidRPr="00B24AF9" w:rsidP="007D4504" w14:paraId="48AA9F9E" w14:textId="77777777">
      <w:pPr>
        <w:tabs>
          <w:tab w:val="center" w:pos="4680"/>
        </w:tabs>
        <w:jc w:val="center"/>
        <w:rPr>
          <w:rFonts w:asciiTheme="minorHAnsi" w:hAnsiTheme="minorHAnsi" w:cstheme="minorHAnsi"/>
          <w:b/>
          <w:bCs/>
          <w:smallCaps/>
        </w:rPr>
      </w:pPr>
    </w:p>
    <w:p w:rsidR="007D4504" w:rsidRPr="00B24AF9" w:rsidP="007D4504" w14:paraId="54BA44C4" w14:textId="77777777">
      <w:pPr>
        <w:jc w:val="center"/>
        <w:rPr>
          <w:rFonts w:asciiTheme="minorHAnsi" w:hAnsiTheme="minorHAnsi" w:cstheme="minorHAnsi"/>
          <w:b/>
          <w:bCs/>
          <w:smallCaps/>
        </w:rPr>
      </w:pPr>
    </w:p>
    <w:p w:rsidR="007D4504" w:rsidRPr="00B24AF9" w:rsidP="007D4504" w14:paraId="08ED0147" w14:textId="77777777">
      <w:pPr>
        <w:jc w:val="center"/>
        <w:rPr>
          <w:rFonts w:asciiTheme="minorHAnsi" w:hAnsiTheme="minorHAnsi" w:cstheme="minorHAnsi"/>
          <w:b/>
          <w:bCs/>
          <w:smallCaps/>
        </w:rPr>
      </w:pPr>
    </w:p>
    <w:p w:rsidR="007D4504" w:rsidRPr="00B24AF9" w:rsidP="007D4504" w14:paraId="0756ADC1" w14:textId="77777777">
      <w:pPr>
        <w:jc w:val="center"/>
        <w:rPr>
          <w:rFonts w:asciiTheme="minorHAnsi" w:hAnsiTheme="minorHAnsi" w:cstheme="minorHAnsi"/>
          <w:b/>
          <w:bCs/>
          <w:smallCaps/>
        </w:rPr>
      </w:pPr>
    </w:p>
    <w:p w:rsidR="007D4504" w:rsidRPr="00B24AF9" w:rsidP="007D4504" w14:paraId="235477FE" w14:textId="77777777">
      <w:pPr>
        <w:jc w:val="center"/>
        <w:rPr>
          <w:rFonts w:asciiTheme="minorHAnsi" w:hAnsiTheme="minorHAnsi" w:cstheme="minorHAnsi"/>
          <w:b/>
          <w:bCs/>
          <w:smallCaps/>
        </w:rPr>
      </w:pPr>
    </w:p>
    <w:p w:rsidR="007D4504" w:rsidRPr="00B24AF9" w:rsidP="007D4504" w14:paraId="7A8C0B8F" w14:textId="77777777">
      <w:pPr>
        <w:tabs>
          <w:tab w:val="center" w:pos="4680"/>
        </w:tabs>
        <w:jc w:val="center"/>
        <w:rPr>
          <w:rFonts w:asciiTheme="minorHAnsi" w:hAnsiTheme="minorHAnsi" w:cstheme="minorHAnsi"/>
          <w:b/>
          <w:bCs/>
          <w:smallCaps/>
          <w:sz w:val="28"/>
          <w:szCs w:val="32"/>
        </w:rPr>
      </w:pPr>
      <w:r w:rsidRPr="00B24AF9">
        <w:rPr>
          <w:rFonts w:asciiTheme="minorHAnsi" w:hAnsiTheme="minorHAnsi" w:cstheme="minorHAnsi"/>
          <w:b/>
          <w:bCs/>
          <w:smallCaps/>
          <w:sz w:val="28"/>
          <w:szCs w:val="32"/>
        </w:rPr>
        <w:t>United States Environmental Protection Agency</w:t>
      </w:r>
    </w:p>
    <w:p w:rsidR="007D4504" w:rsidRPr="00B24AF9" w:rsidP="007D4504" w14:paraId="69A4674E" w14:textId="1AB3EDE1">
      <w:pPr>
        <w:tabs>
          <w:tab w:val="center" w:pos="4680"/>
        </w:tabs>
        <w:jc w:val="center"/>
        <w:rPr>
          <w:rFonts w:asciiTheme="minorHAnsi" w:hAnsiTheme="minorHAnsi" w:cstheme="minorHAnsi"/>
          <w:b/>
          <w:bCs/>
          <w:smallCaps/>
          <w:sz w:val="28"/>
          <w:szCs w:val="32"/>
        </w:rPr>
      </w:pPr>
      <w:r>
        <w:rPr>
          <w:rFonts w:asciiTheme="minorHAnsi" w:hAnsiTheme="minorHAnsi" w:cstheme="minorHAnsi"/>
          <w:b/>
          <w:bCs/>
          <w:smallCaps/>
          <w:sz w:val="28"/>
          <w:szCs w:val="32"/>
        </w:rPr>
        <w:t>Chromium Finishing</w:t>
      </w:r>
      <w:r w:rsidRPr="00B24AF9">
        <w:rPr>
          <w:rFonts w:asciiTheme="minorHAnsi" w:hAnsiTheme="minorHAnsi" w:cstheme="minorHAnsi"/>
          <w:b/>
          <w:bCs/>
          <w:smallCaps/>
          <w:sz w:val="28"/>
          <w:szCs w:val="32"/>
        </w:rPr>
        <w:t xml:space="preserve"> Industry Data Collection</w:t>
      </w:r>
    </w:p>
    <w:p w:rsidR="00617C53" w:rsidRPr="00B24AF9" w:rsidP="00617C53" w14:paraId="4CA6BCA1" w14:textId="77777777">
      <w:pPr>
        <w:tabs>
          <w:tab w:val="center" w:pos="4680"/>
        </w:tabs>
        <w:jc w:val="center"/>
        <w:rPr>
          <w:rFonts w:asciiTheme="minorHAnsi" w:hAnsiTheme="minorHAnsi" w:cstheme="minorHAnsi"/>
          <w:b/>
          <w:bCs/>
        </w:rPr>
      </w:pPr>
    </w:p>
    <w:p w:rsidR="00617C53" w:rsidRPr="00B24AF9" w:rsidP="00617C53" w14:paraId="339F40DC" w14:textId="77777777">
      <w:pPr>
        <w:jc w:val="center"/>
        <w:rPr>
          <w:rFonts w:asciiTheme="minorHAnsi" w:hAnsiTheme="minorHAnsi" w:cstheme="minorHAnsi"/>
          <w:b/>
          <w:bCs/>
        </w:rPr>
      </w:pPr>
    </w:p>
    <w:p w:rsidR="00617C53" w:rsidRPr="00B24AF9" w:rsidP="00617C53" w14:paraId="7F87FFA0" w14:textId="77777777">
      <w:pPr>
        <w:jc w:val="center"/>
        <w:rPr>
          <w:rFonts w:asciiTheme="minorHAnsi" w:hAnsiTheme="minorHAnsi" w:cstheme="minorHAnsi"/>
          <w:b/>
          <w:bCs/>
        </w:rPr>
      </w:pPr>
    </w:p>
    <w:p w:rsidR="00617C53" w:rsidRPr="00B24AF9" w:rsidP="00617C53" w14:paraId="1F6696D0" w14:textId="77777777">
      <w:pPr>
        <w:jc w:val="center"/>
        <w:rPr>
          <w:rFonts w:asciiTheme="minorHAnsi" w:hAnsiTheme="minorHAnsi" w:cstheme="minorHAnsi"/>
          <w:b/>
          <w:bCs/>
        </w:rPr>
      </w:pPr>
    </w:p>
    <w:p w:rsidR="00617C53" w:rsidRPr="00B24AF9" w:rsidP="00617C53" w14:paraId="3DB45C70" w14:textId="77777777">
      <w:pPr>
        <w:jc w:val="center"/>
        <w:rPr>
          <w:rFonts w:asciiTheme="minorHAnsi" w:hAnsiTheme="minorHAnsi" w:cstheme="minorHAnsi"/>
          <w:b/>
          <w:bCs/>
        </w:rPr>
      </w:pPr>
    </w:p>
    <w:p w:rsidR="00617C53" w:rsidRPr="00B24AF9" w:rsidP="00617C53" w14:paraId="4B4B1B57" w14:textId="77777777">
      <w:pPr>
        <w:jc w:val="center"/>
        <w:rPr>
          <w:rFonts w:asciiTheme="minorHAnsi" w:hAnsiTheme="minorHAnsi" w:cstheme="minorHAnsi"/>
          <w:b/>
          <w:bCs/>
        </w:rPr>
      </w:pPr>
    </w:p>
    <w:p w:rsidR="00617C53" w:rsidRPr="00B24AF9" w:rsidP="00617C53" w14:paraId="1B64AC9A" w14:textId="77777777">
      <w:pPr>
        <w:jc w:val="center"/>
        <w:rPr>
          <w:rFonts w:asciiTheme="minorHAnsi" w:hAnsiTheme="minorHAnsi" w:cstheme="minorHAnsi"/>
          <w:b/>
          <w:bCs/>
        </w:rPr>
      </w:pPr>
    </w:p>
    <w:p w:rsidR="00617C53" w:rsidRPr="00B24AF9" w:rsidP="00617C53" w14:paraId="003E5B2D" w14:textId="77777777">
      <w:pPr>
        <w:jc w:val="center"/>
        <w:rPr>
          <w:rFonts w:asciiTheme="minorHAnsi" w:hAnsiTheme="minorHAnsi" w:cstheme="minorHAnsi"/>
          <w:b/>
          <w:bCs/>
        </w:rPr>
      </w:pPr>
    </w:p>
    <w:p w:rsidR="00617C53" w:rsidRPr="00B24AF9" w:rsidP="00617C53" w14:paraId="733C8EE8" w14:textId="77777777">
      <w:pPr>
        <w:jc w:val="center"/>
        <w:rPr>
          <w:rFonts w:asciiTheme="minorHAnsi" w:hAnsiTheme="minorHAnsi" w:cstheme="minorHAnsi"/>
          <w:b/>
          <w:bCs/>
        </w:rPr>
      </w:pPr>
    </w:p>
    <w:p w:rsidR="00617C53" w:rsidRPr="00B24AF9" w:rsidP="00617C53" w14:paraId="75435802" w14:textId="0E01FBB0">
      <w:pPr>
        <w:tabs>
          <w:tab w:val="center" w:pos="4680"/>
        </w:tabs>
        <w:jc w:val="center"/>
        <w:rPr>
          <w:rFonts w:asciiTheme="minorHAnsi" w:hAnsiTheme="minorHAnsi" w:cstheme="minorHAnsi"/>
          <w:b/>
          <w:bCs/>
          <w:color w:val="FF0000"/>
        </w:rPr>
      </w:pPr>
    </w:p>
    <w:p w:rsidR="006C780A" w:rsidRPr="00B24AF9" w:rsidP="00617C53" w14:paraId="4738E26C" w14:textId="0A363846">
      <w:pPr>
        <w:tabs>
          <w:tab w:val="center" w:pos="4680"/>
        </w:tabs>
        <w:jc w:val="center"/>
        <w:rPr>
          <w:rFonts w:asciiTheme="minorHAnsi" w:hAnsiTheme="minorHAnsi" w:cstheme="minorHAnsi"/>
          <w:smallCaps/>
        </w:rPr>
      </w:pPr>
      <w:r>
        <w:rPr>
          <w:rFonts w:asciiTheme="minorHAnsi" w:hAnsiTheme="minorHAnsi" w:cstheme="minorHAnsi"/>
          <w:b/>
          <w:bCs/>
          <w:smallCaps/>
        </w:rPr>
        <w:t>February 2023</w:t>
      </w:r>
      <w:r w:rsidRPr="00B24AF9" w:rsidR="004C526D">
        <w:rPr>
          <w:rFonts w:asciiTheme="minorHAnsi" w:hAnsiTheme="minorHAnsi" w:cstheme="minorHAnsi"/>
          <w:b/>
          <w:bCs/>
          <w:smallCaps/>
        </w:rPr>
        <w:t xml:space="preserve"> </w:t>
      </w:r>
    </w:p>
    <w:p w:rsidR="00BF745D" w:rsidRPr="00B24AF9" w:rsidP="00617C53" w14:paraId="33944B60" w14:textId="77777777">
      <w:pPr>
        <w:tabs>
          <w:tab w:val="center" w:pos="4680"/>
        </w:tabs>
        <w:jc w:val="center"/>
        <w:rPr>
          <w:rFonts w:asciiTheme="minorHAnsi" w:hAnsiTheme="minorHAnsi" w:cstheme="minorHAnsi"/>
        </w:rPr>
      </w:pPr>
    </w:p>
    <w:p w:rsidR="00BF745D" w:rsidRPr="00B24AF9" w:rsidP="00617C53" w14:paraId="5B1C6516" w14:textId="77777777">
      <w:pPr>
        <w:tabs>
          <w:tab w:val="center" w:pos="4680"/>
        </w:tabs>
        <w:jc w:val="center"/>
        <w:rPr>
          <w:rFonts w:asciiTheme="minorHAnsi" w:hAnsiTheme="minorHAnsi" w:cstheme="minorHAnsi"/>
        </w:rPr>
        <w:sectPr w:rsidSect="006C780A">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vAlign w:val="center"/>
          <w:noEndnote/>
          <w:titlePg/>
          <w:docGrid w:linePitch="326"/>
        </w:sectPr>
      </w:pPr>
    </w:p>
    <w:p w:rsidR="00BF745D" w:rsidRPr="00B24AF9" w:rsidP="00BF745D" w14:paraId="6B5ED435" w14:textId="2FAC5A10">
      <w:pPr>
        <w:tabs>
          <w:tab w:val="center" w:pos="4680"/>
        </w:tabs>
        <w:jc w:val="center"/>
        <w:rPr>
          <w:rFonts w:asciiTheme="minorHAnsi" w:hAnsiTheme="minorHAnsi" w:cstheme="minorHAnsi"/>
          <w:b/>
          <w:bCs/>
        </w:rPr>
      </w:pPr>
      <w:r w:rsidRPr="00B24AF9">
        <w:rPr>
          <w:rFonts w:asciiTheme="minorHAnsi" w:hAnsiTheme="minorHAnsi" w:cstheme="minorHAnsi"/>
          <w:b/>
          <w:bCs/>
        </w:rPr>
        <w:t xml:space="preserve">TABLE OF </w:t>
      </w:r>
      <w:r w:rsidRPr="00B24AF9">
        <w:rPr>
          <w:rFonts w:asciiTheme="minorHAnsi" w:hAnsiTheme="minorHAnsi" w:cstheme="minorHAnsi"/>
          <w:b/>
          <w:bCs/>
        </w:rPr>
        <w:t>CONTENTS</w:t>
      </w:r>
    </w:p>
    <w:p w:rsidR="00BF745D" w:rsidRPr="00B24AF9" w:rsidP="00BF745D" w14:paraId="2FFFDF94" w14:textId="77777777">
      <w:pPr>
        <w:tabs>
          <w:tab w:val="center" w:pos="4680"/>
        </w:tabs>
        <w:rPr>
          <w:rFonts w:asciiTheme="minorHAnsi" w:hAnsiTheme="minorHAnsi" w:cstheme="minorHAnsi"/>
        </w:rPr>
      </w:pPr>
    </w:p>
    <w:p w:rsidR="00BF745D" w:rsidRPr="00B24AF9" w:rsidP="00913EC6" w14:paraId="06310105" w14:textId="77777777">
      <w:pPr>
        <w:jc w:val="right"/>
        <w:rPr>
          <w:rFonts w:asciiTheme="minorHAnsi" w:hAnsiTheme="minorHAnsi" w:cstheme="minorHAnsi"/>
          <w:b/>
        </w:rPr>
      </w:pPr>
      <w:r w:rsidRPr="00B24AF9">
        <w:rPr>
          <w:rFonts w:asciiTheme="minorHAnsi" w:hAnsiTheme="minorHAnsi" w:cstheme="minorHAnsi"/>
          <w:b/>
        </w:rPr>
        <w:t>Page</w:t>
      </w:r>
    </w:p>
    <w:p w:rsidR="008C2BBB" w14:paraId="3B8F664B" w14:textId="1A9E60C4">
      <w:pPr>
        <w:pStyle w:val="TOC1"/>
        <w:rPr>
          <w:rFonts w:asciiTheme="minorHAnsi" w:eastAsiaTheme="minorEastAsia" w:hAnsiTheme="minorHAnsi" w:cstheme="minorBidi"/>
          <w:b w:val="0"/>
          <w:smallCaps w:val="0"/>
          <w:sz w:val="22"/>
          <w:szCs w:val="22"/>
        </w:rPr>
      </w:pPr>
      <w:r w:rsidRPr="00B24AF9">
        <w:rPr>
          <w:rFonts w:asciiTheme="minorHAnsi" w:hAnsiTheme="minorHAnsi"/>
          <w:bCs/>
        </w:rPr>
        <w:fldChar w:fldCharType="begin"/>
      </w:r>
      <w:r w:rsidRPr="00B24AF9">
        <w:rPr>
          <w:rFonts w:asciiTheme="minorHAnsi" w:hAnsiTheme="minorHAnsi"/>
          <w:bCs/>
        </w:rPr>
        <w:instrText xml:space="preserve"> TOC \h \z \t "Heading 1,2,Heading 2,3,Title,1" </w:instrText>
      </w:r>
      <w:r w:rsidRPr="00B24AF9">
        <w:rPr>
          <w:rFonts w:asciiTheme="minorHAnsi" w:hAnsiTheme="minorHAnsi"/>
          <w:bCs/>
        </w:rPr>
        <w:fldChar w:fldCharType="separate"/>
      </w:r>
      <w:hyperlink w:anchor="_Toc128493808" w:history="1">
        <w:r w:rsidRPr="008A3696">
          <w:rPr>
            <w:rStyle w:val="Hyperlink"/>
            <w:rFonts w:cstheme="minorHAnsi"/>
          </w:rPr>
          <w:t>PART A OF THE SUPPORTING STATEMENT</w:t>
        </w:r>
        <w:r>
          <w:rPr>
            <w:webHidden/>
          </w:rPr>
          <w:tab/>
        </w:r>
        <w:r>
          <w:rPr>
            <w:webHidden/>
          </w:rPr>
          <w:fldChar w:fldCharType="begin"/>
        </w:r>
        <w:r>
          <w:rPr>
            <w:webHidden/>
          </w:rPr>
          <w:instrText xml:space="preserve"> PAGEREF _Toc128493808 \h </w:instrText>
        </w:r>
        <w:r>
          <w:rPr>
            <w:webHidden/>
          </w:rPr>
          <w:fldChar w:fldCharType="separate"/>
        </w:r>
        <w:r>
          <w:rPr>
            <w:webHidden/>
          </w:rPr>
          <w:t>1</w:t>
        </w:r>
        <w:r>
          <w:rPr>
            <w:webHidden/>
          </w:rPr>
          <w:fldChar w:fldCharType="end"/>
        </w:r>
      </w:hyperlink>
    </w:p>
    <w:p w:rsidR="008C2BBB" w14:paraId="07540CAA" w14:textId="286CFAD7">
      <w:pPr>
        <w:pStyle w:val="TOC2"/>
        <w:rPr>
          <w:rFonts w:asciiTheme="minorHAnsi" w:eastAsiaTheme="minorEastAsia" w:hAnsiTheme="minorHAnsi" w:cstheme="minorBidi"/>
          <w:noProof/>
          <w:sz w:val="22"/>
          <w:szCs w:val="22"/>
        </w:rPr>
      </w:pPr>
      <w:hyperlink w:anchor="_Toc128493809" w:history="1">
        <w:r w:rsidRPr="008A3696">
          <w:rPr>
            <w:rStyle w:val="Hyperlink"/>
            <w:rFonts w:cstheme="minorHAnsi"/>
            <w:noProof/>
          </w:rPr>
          <w:t>1.</w:t>
        </w:r>
        <w:r>
          <w:rPr>
            <w:rFonts w:asciiTheme="minorHAnsi" w:eastAsiaTheme="minorEastAsia" w:hAnsiTheme="minorHAnsi" w:cstheme="minorBidi"/>
            <w:noProof/>
            <w:sz w:val="22"/>
            <w:szCs w:val="22"/>
          </w:rPr>
          <w:tab/>
        </w:r>
        <w:r w:rsidRPr="008A3696">
          <w:rPr>
            <w:rStyle w:val="Hyperlink"/>
            <w:rFonts w:cstheme="minorHAnsi"/>
            <w:noProof/>
          </w:rPr>
          <w:t>Circumstances That Make the Collection of Information Necessary and Legal Requirements That Necessitate the Collection</w:t>
        </w:r>
        <w:r>
          <w:rPr>
            <w:noProof/>
            <w:webHidden/>
          </w:rPr>
          <w:tab/>
        </w:r>
        <w:r>
          <w:rPr>
            <w:noProof/>
            <w:webHidden/>
          </w:rPr>
          <w:fldChar w:fldCharType="begin"/>
        </w:r>
        <w:r>
          <w:rPr>
            <w:noProof/>
            <w:webHidden/>
          </w:rPr>
          <w:instrText xml:space="preserve"> PAGEREF _Toc128493809 \h </w:instrText>
        </w:r>
        <w:r>
          <w:rPr>
            <w:noProof/>
            <w:webHidden/>
          </w:rPr>
          <w:fldChar w:fldCharType="separate"/>
        </w:r>
        <w:r>
          <w:rPr>
            <w:noProof/>
            <w:webHidden/>
          </w:rPr>
          <w:t>1</w:t>
        </w:r>
        <w:r>
          <w:rPr>
            <w:noProof/>
            <w:webHidden/>
          </w:rPr>
          <w:fldChar w:fldCharType="end"/>
        </w:r>
      </w:hyperlink>
    </w:p>
    <w:p w:rsidR="008C2BBB" w14:paraId="3E7678D3" w14:textId="56496DA1">
      <w:pPr>
        <w:pStyle w:val="TOC2"/>
        <w:rPr>
          <w:rFonts w:asciiTheme="minorHAnsi" w:eastAsiaTheme="minorEastAsia" w:hAnsiTheme="minorHAnsi" w:cstheme="minorBidi"/>
          <w:noProof/>
          <w:sz w:val="22"/>
          <w:szCs w:val="22"/>
        </w:rPr>
      </w:pPr>
      <w:hyperlink w:anchor="_Toc128493810" w:history="1">
        <w:r w:rsidRPr="008A3696">
          <w:rPr>
            <w:rStyle w:val="Hyperlink"/>
            <w:rFonts w:cstheme="minorHAnsi"/>
            <w:noProof/>
          </w:rPr>
          <w:t>2.</w:t>
        </w:r>
        <w:r>
          <w:rPr>
            <w:rFonts w:asciiTheme="minorHAnsi" w:eastAsiaTheme="minorEastAsia" w:hAnsiTheme="minorHAnsi" w:cstheme="minorBidi"/>
            <w:noProof/>
            <w:sz w:val="22"/>
            <w:szCs w:val="22"/>
          </w:rPr>
          <w:tab/>
        </w:r>
        <w:r w:rsidRPr="008A3696">
          <w:rPr>
            <w:rStyle w:val="Hyperlink"/>
            <w:rFonts w:cstheme="minorHAnsi"/>
            <w:noProof/>
          </w:rPr>
          <w:t>How, by Whom, and for What Purpose the Information is to be Used</w:t>
        </w:r>
        <w:r>
          <w:rPr>
            <w:noProof/>
            <w:webHidden/>
          </w:rPr>
          <w:tab/>
        </w:r>
        <w:r>
          <w:rPr>
            <w:noProof/>
            <w:webHidden/>
          </w:rPr>
          <w:fldChar w:fldCharType="begin"/>
        </w:r>
        <w:r>
          <w:rPr>
            <w:noProof/>
            <w:webHidden/>
          </w:rPr>
          <w:instrText xml:space="preserve"> PAGEREF _Toc128493810 \h </w:instrText>
        </w:r>
        <w:r>
          <w:rPr>
            <w:noProof/>
            <w:webHidden/>
          </w:rPr>
          <w:fldChar w:fldCharType="separate"/>
        </w:r>
        <w:r>
          <w:rPr>
            <w:noProof/>
            <w:webHidden/>
          </w:rPr>
          <w:t>3</w:t>
        </w:r>
        <w:r>
          <w:rPr>
            <w:noProof/>
            <w:webHidden/>
          </w:rPr>
          <w:fldChar w:fldCharType="end"/>
        </w:r>
      </w:hyperlink>
    </w:p>
    <w:p w:rsidR="008C2BBB" w14:paraId="620610CA" w14:textId="0002CCF8">
      <w:pPr>
        <w:pStyle w:val="TOC3"/>
        <w:rPr>
          <w:rFonts w:asciiTheme="minorHAnsi" w:eastAsiaTheme="minorEastAsia" w:hAnsiTheme="minorHAnsi" w:cstheme="minorBidi"/>
          <w:sz w:val="22"/>
          <w:szCs w:val="22"/>
        </w:rPr>
      </w:pPr>
      <w:hyperlink w:anchor="_Toc128493811" w:history="1">
        <w:r w:rsidRPr="008A3696">
          <w:rPr>
            <w:rStyle w:val="Hyperlink"/>
            <w:rFonts w:cstheme="minorHAnsi"/>
          </w:rPr>
          <w:t>2(a)</w:t>
        </w:r>
        <w:r>
          <w:rPr>
            <w:rFonts w:asciiTheme="minorHAnsi" w:eastAsiaTheme="minorEastAsia" w:hAnsiTheme="minorHAnsi" w:cstheme="minorBidi"/>
            <w:sz w:val="22"/>
            <w:szCs w:val="22"/>
          </w:rPr>
          <w:tab/>
        </w:r>
        <w:r w:rsidRPr="008A3696">
          <w:rPr>
            <w:rStyle w:val="Hyperlink"/>
            <w:rFonts w:cstheme="minorHAnsi"/>
          </w:rPr>
          <w:t>What Information Will Be Collected, Reported, or Recorded?</w:t>
        </w:r>
        <w:r>
          <w:rPr>
            <w:webHidden/>
          </w:rPr>
          <w:tab/>
        </w:r>
        <w:r>
          <w:rPr>
            <w:webHidden/>
          </w:rPr>
          <w:fldChar w:fldCharType="begin"/>
        </w:r>
        <w:r>
          <w:rPr>
            <w:webHidden/>
          </w:rPr>
          <w:instrText xml:space="preserve"> PAGEREF _Toc128493811 \h </w:instrText>
        </w:r>
        <w:r>
          <w:rPr>
            <w:webHidden/>
          </w:rPr>
          <w:fldChar w:fldCharType="separate"/>
        </w:r>
        <w:r>
          <w:rPr>
            <w:webHidden/>
          </w:rPr>
          <w:t>3</w:t>
        </w:r>
        <w:r>
          <w:rPr>
            <w:webHidden/>
          </w:rPr>
          <w:fldChar w:fldCharType="end"/>
        </w:r>
      </w:hyperlink>
    </w:p>
    <w:p w:rsidR="008C2BBB" w14:paraId="1DBF02EE" w14:textId="0B7ACF01">
      <w:pPr>
        <w:pStyle w:val="TOC3"/>
        <w:rPr>
          <w:rFonts w:asciiTheme="minorHAnsi" w:eastAsiaTheme="minorEastAsia" w:hAnsiTheme="minorHAnsi" w:cstheme="minorBidi"/>
          <w:sz w:val="22"/>
          <w:szCs w:val="22"/>
        </w:rPr>
      </w:pPr>
      <w:hyperlink w:anchor="_Toc128493812" w:history="1">
        <w:r w:rsidRPr="008A3696">
          <w:rPr>
            <w:rStyle w:val="Hyperlink"/>
            <w:rFonts w:cstheme="minorHAnsi"/>
          </w:rPr>
          <w:t>2(b)</w:t>
        </w:r>
        <w:r>
          <w:rPr>
            <w:rFonts w:asciiTheme="minorHAnsi" w:eastAsiaTheme="minorEastAsia" w:hAnsiTheme="minorHAnsi" w:cstheme="minorBidi"/>
            <w:sz w:val="22"/>
            <w:szCs w:val="22"/>
          </w:rPr>
          <w:tab/>
        </w:r>
        <w:r w:rsidRPr="008A3696">
          <w:rPr>
            <w:rStyle w:val="Hyperlink"/>
            <w:rFonts w:cstheme="minorHAnsi"/>
          </w:rPr>
          <w:t>From Whom Will the Information Be Collected?</w:t>
        </w:r>
        <w:r>
          <w:rPr>
            <w:webHidden/>
          </w:rPr>
          <w:tab/>
        </w:r>
        <w:r>
          <w:rPr>
            <w:webHidden/>
          </w:rPr>
          <w:fldChar w:fldCharType="begin"/>
        </w:r>
        <w:r>
          <w:rPr>
            <w:webHidden/>
          </w:rPr>
          <w:instrText xml:space="preserve"> PAGEREF _Toc128493812 \h </w:instrText>
        </w:r>
        <w:r>
          <w:rPr>
            <w:webHidden/>
          </w:rPr>
          <w:fldChar w:fldCharType="separate"/>
        </w:r>
        <w:r>
          <w:rPr>
            <w:webHidden/>
          </w:rPr>
          <w:t>18</w:t>
        </w:r>
        <w:r>
          <w:rPr>
            <w:webHidden/>
          </w:rPr>
          <w:fldChar w:fldCharType="end"/>
        </w:r>
      </w:hyperlink>
    </w:p>
    <w:p w:rsidR="008C2BBB" w14:paraId="43E02D5E" w14:textId="7A5BA5F4">
      <w:pPr>
        <w:pStyle w:val="TOC3"/>
        <w:rPr>
          <w:rFonts w:asciiTheme="minorHAnsi" w:eastAsiaTheme="minorEastAsia" w:hAnsiTheme="minorHAnsi" w:cstheme="minorBidi"/>
          <w:sz w:val="22"/>
          <w:szCs w:val="22"/>
        </w:rPr>
      </w:pPr>
      <w:hyperlink w:anchor="_Toc128493813" w:history="1">
        <w:r w:rsidRPr="008A3696">
          <w:rPr>
            <w:rStyle w:val="Hyperlink"/>
            <w:rFonts w:cstheme="minorHAnsi"/>
          </w:rPr>
          <w:t>2(c)</w:t>
        </w:r>
        <w:r>
          <w:rPr>
            <w:rFonts w:asciiTheme="minorHAnsi" w:eastAsiaTheme="minorEastAsia" w:hAnsiTheme="minorHAnsi" w:cstheme="minorBidi"/>
            <w:sz w:val="22"/>
            <w:szCs w:val="22"/>
          </w:rPr>
          <w:tab/>
        </w:r>
        <w:r w:rsidRPr="008A3696">
          <w:rPr>
            <w:rStyle w:val="Hyperlink"/>
            <w:rFonts w:cstheme="minorHAnsi"/>
          </w:rPr>
          <w:t>What Will the Information Be Used For?</w:t>
        </w:r>
        <w:r>
          <w:rPr>
            <w:webHidden/>
          </w:rPr>
          <w:tab/>
        </w:r>
        <w:r>
          <w:rPr>
            <w:webHidden/>
          </w:rPr>
          <w:fldChar w:fldCharType="begin"/>
        </w:r>
        <w:r>
          <w:rPr>
            <w:webHidden/>
          </w:rPr>
          <w:instrText xml:space="preserve"> PAGEREF _Toc128493813 \h </w:instrText>
        </w:r>
        <w:r>
          <w:rPr>
            <w:webHidden/>
          </w:rPr>
          <w:fldChar w:fldCharType="separate"/>
        </w:r>
        <w:r>
          <w:rPr>
            <w:webHidden/>
          </w:rPr>
          <w:t>18</w:t>
        </w:r>
        <w:r>
          <w:rPr>
            <w:webHidden/>
          </w:rPr>
          <w:fldChar w:fldCharType="end"/>
        </w:r>
      </w:hyperlink>
    </w:p>
    <w:p w:rsidR="008C2BBB" w14:paraId="0A393EE0" w14:textId="0D084BC5">
      <w:pPr>
        <w:pStyle w:val="TOC3"/>
        <w:rPr>
          <w:rFonts w:asciiTheme="minorHAnsi" w:eastAsiaTheme="minorEastAsia" w:hAnsiTheme="minorHAnsi" w:cstheme="minorBidi"/>
          <w:sz w:val="22"/>
          <w:szCs w:val="22"/>
        </w:rPr>
      </w:pPr>
      <w:hyperlink w:anchor="_Toc128493814" w:history="1">
        <w:r w:rsidRPr="008A3696">
          <w:rPr>
            <w:rStyle w:val="Hyperlink"/>
            <w:rFonts w:cstheme="minorHAnsi"/>
          </w:rPr>
          <w:t>2(d)</w:t>
        </w:r>
        <w:r>
          <w:rPr>
            <w:rFonts w:asciiTheme="minorHAnsi" w:eastAsiaTheme="minorEastAsia" w:hAnsiTheme="minorHAnsi" w:cstheme="minorBidi"/>
            <w:sz w:val="22"/>
            <w:szCs w:val="22"/>
          </w:rPr>
          <w:tab/>
        </w:r>
        <w:r w:rsidRPr="008A3696">
          <w:rPr>
            <w:rStyle w:val="Hyperlink"/>
            <w:rFonts w:cstheme="minorHAnsi"/>
          </w:rPr>
          <w:t>How Will the Information Be Collected? Does the Respondent have Multiple Options for Providing the Information? What Are They?</w:t>
        </w:r>
        <w:r>
          <w:rPr>
            <w:webHidden/>
          </w:rPr>
          <w:tab/>
        </w:r>
        <w:r>
          <w:rPr>
            <w:webHidden/>
          </w:rPr>
          <w:fldChar w:fldCharType="begin"/>
        </w:r>
        <w:r>
          <w:rPr>
            <w:webHidden/>
          </w:rPr>
          <w:instrText xml:space="preserve"> PAGEREF _Toc128493814 \h </w:instrText>
        </w:r>
        <w:r>
          <w:rPr>
            <w:webHidden/>
          </w:rPr>
          <w:fldChar w:fldCharType="separate"/>
        </w:r>
        <w:r>
          <w:rPr>
            <w:webHidden/>
          </w:rPr>
          <w:t>19</w:t>
        </w:r>
        <w:r>
          <w:rPr>
            <w:webHidden/>
          </w:rPr>
          <w:fldChar w:fldCharType="end"/>
        </w:r>
      </w:hyperlink>
    </w:p>
    <w:p w:rsidR="008C2BBB" w14:paraId="512DD50A" w14:textId="5C35ADAB">
      <w:pPr>
        <w:pStyle w:val="TOC3"/>
        <w:rPr>
          <w:rFonts w:asciiTheme="minorHAnsi" w:eastAsiaTheme="minorEastAsia" w:hAnsiTheme="minorHAnsi" w:cstheme="minorBidi"/>
          <w:sz w:val="22"/>
          <w:szCs w:val="22"/>
        </w:rPr>
      </w:pPr>
      <w:hyperlink w:anchor="_Toc128493815" w:history="1">
        <w:r w:rsidRPr="008A3696">
          <w:rPr>
            <w:rStyle w:val="Hyperlink"/>
            <w:rFonts w:cstheme="minorHAnsi"/>
          </w:rPr>
          <w:t>2(e)</w:t>
        </w:r>
        <w:r>
          <w:rPr>
            <w:rFonts w:asciiTheme="minorHAnsi" w:eastAsiaTheme="minorEastAsia" w:hAnsiTheme="minorHAnsi" w:cstheme="minorBidi"/>
            <w:sz w:val="22"/>
            <w:szCs w:val="22"/>
          </w:rPr>
          <w:tab/>
        </w:r>
        <w:r w:rsidRPr="008A3696">
          <w:rPr>
            <w:rStyle w:val="Hyperlink"/>
            <w:rFonts w:cstheme="minorHAnsi"/>
          </w:rPr>
          <w:t>How Frequently Will the Information Be Collected?</w:t>
        </w:r>
        <w:r>
          <w:rPr>
            <w:webHidden/>
          </w:rPr>
          <w:tab/>
        </w:r>
        <w:r>
          <w:rPr>
            <w:webHidden/>
          </w:rPr>
          <w:fldChar w:fldCharType="begin"/>
        </w:r>
        <w:r>
          <w:rPr>
            <w:webHidden/>
          </w:rPr>
          <w:instrText xml:space="preserve"> PAGEREF _Toc128493815 \h </w:instrText>
        </w:r>
        <w:r>
          <w:rPr>
            <w:webHidden/>
          </w:rPr>
          <w:fldChar w:fldCharType="separate"/>
        </w:r>
        <w:r>
          <w:rPr>
            <w:webHidden/>
          </w:rPr>
          <w:t>21</w:t>
        </w:r>
        <w:r>
          <w:rPr>
            <w:webHidden/>
          </w:rPr>
          <w:fldChar w:fldCharType="end"/>
        </w:r>
      </w:hyperlink>
    </w:p>
    <w:p w:rsidR="008C2BBB" w14:paraId="6652CD47" w14:textId="69F2F6C1">
      <w:pPr>
        <w:pStyle w:val="TOC3"/>
        <w:rPr>
          <w:rFonts w:asciiTheme="minorHAnsi" w:eastAsiaTheme="minorEastAsia" w:hAnsiTheme="minorHAnsi" w:cstheme="minorBidi"/>
          <w:sz w:val="22"/>
          <w:szCs w:val="22"/>
        </w:rPr>
      </w:pPr>
      <w:hyperlink w:anchor="_Toc128493816" w:history="1">
        <w:r w:rsidRPr="008A3696">
          <w:rPr>
            <w:rStyle w:val="Hyperlink"/>
            <w:rFonts w:cstheme="minorHAnsi"/>
          </w:rPr>
          <w:t>2(f)</w:t>
        </w:r>
        <w:r>
          <w:rPr>
            <w:rFonts w:asciiTheme="minorHAnsi" w:eastAsiaTheme="minorEastAsia" w:hAnsiTheme="minorHAnsi" w:cstheme="minorBidi"/>
            <w:sz w:val="22"/>
            <w:szCs w:val="22"/>
          </w:rPr>
          <w:tab/>
        </w:r>
        <w:r w:rsidRPr="008A3696">
          <w:rPr>
            <w:rStyle w:val="Hyperlink"/>
            <w:rFonts w:cstheme="minorHAnsi"/>
          </w:rPr>
          <w:t>Will the Information Be Shared with Any Other Organizations Inside or Outside EPA or the Government?</w:t>
        </w:r>
        <w:r>
          <w:rPr>
            <w:webHidden/>
          </w:rPr>
          <w:tab/>
        </w:r>
        <w:r>
          <w:rPr>
            <w:webHidden/>
          </w:rPr>
          <w:fldChar w:fldCharType="begin"/>
        </w:r>
        <w:r>
          <w:rPr>
            <w:webHidden/>
          </w:rPr>
          <w:instrText xml:space="preserve"> PAGEREF _Toc128493816 \h </w:instrText>
        </w:r>
        <w:r>
          <w:rPr>
            <w:webHidden/>
          </w:rPr>
          <w:fldChar w:fldCharType="separate"/>
        </w:r>
        <w:r>
          <w:rPr>
            <w:webHidden/>
          </w:rPr>
          <w:t>21</w:t>
        </w:r>
        <w:r>
          <w:rPr>
            <w:webHidden/>
          </w:rPr>
          <w:fldChar w:fldCharType="end"/>
        </w:r>
      </w:hyperlink>
    </w:p>
    <w:p w:rsidR="008C2BBB" w14:paraId="119A052C" w14:textId="0990E217">
      <w:pPr>
        <w:pStyle w:val="TOC3"/>
        <w:rPr>
          <w:rFonts w:asciiTheme="minorHAnsi" w:eastAsiaTheme="minorEastAsia" w:hAnsiTheme="minorHAnsi" w:cstheme="minorBidi"/>
          <w:sz w:val="22"/>
          <w:szCs w:val="22"/>
        </w:rPr>
      </w:pPr>
      <w:hyperlink w:anchor="_Toc128493817" w:history="1">
        <w:r w:rsidRPr="008A3696">
          <w:rPr>
            <w:rStyle w:val="Hyperlink"/>
            <w:rFonts w:cstheme="minorHAnsi"/>
          </w:rPr>
          <w:t>2(g)</w:t>
        </w:r>
        <w:r>
          <w:rPr>
            <w:rFonts w:asciiTheme="minorHAnsi" w:eastAsiaTheme="minorEastAsia" w:hAnsiTheme="minorHAnsi" w:cstheme="minorBidi"/>
            <w:sz w:val="22"/>
            <w:szCs w:val="22"/>
          </w:rPr>
          <w:tab/>
        </w:r>
        <w:r w:rsidRPr="008A3696">
          <w:rPr>
            <w:rStyle w:val="Hyperlink"/>
            <w:rFonts w:cstheme="minorHAnsi"/>
          </w:rPr>
          <w:t>If This Is an Ongoing Collection, How Have the Collection Requirements Changed Over Time?</w:t>
        </w:r>
        <w:r>
          <w:rPr>
            <w:webHidden/>
          </w:rPr>
          <w:tab/>
        </w:r>
        <w:r>
          <w:rPr>
            <w:webHidden/>
          </w:rPr>
          <w:fldChar w:fldCharType="begin"/>
        </w:r>
        <w:r>
          <w:rPr>
            <w:webHidden/>
          </w:rPr>
          <w:instrText xml:space="preserve"> PAGEREF _Toc128493817 \h </w:instrText>
        </w:r>
        <w:r>
          <w:rPr>
            <w:webHidden/>
          </w:rPr>
          <w:fldChar w:fldCharType="separate"/>
        </w:r>
        <w:r>
          <w:rPr>
            <w:webHidden/>
          </w:rPr>
          <w:t>21</w:t>
        </w:r>
        <w:r>
          <w:rPr>
            <w:webHidden/>
          </w:rPr>
          <w:fldChar w:fldCharType="end"/>
        </w:r>
      </w:hyperlink>
    </w:p>
    <w:p w:rsidR="008C2BBB" w14:paraId="5CC51D6F" w14:textId="5B861030">
      <w:pPr>
        <w:pStyle w:val="TOC2"/>
        <w:rPr>
          <w:rFonts w:asciiTheme="minorHAnsi" w:eastAsiaTheme="minorEastAsia" w:hAnsiTheme="minorHAnsi" w:cstheme="minorBidi"/>
          <w:noProof/>
          <w:sz w:val="22"/>
          <w:szCs w:val="22"/>
        </w:rPr>
      </w:pPr>
      <w:hyperlink w:anchor="_Toc128493818" w:history="1">
        <w:r w:rsidRPr="008A3696">
          <w:rPr>
            <w:rStyle w:val="Hyperlink"/>
            <w:rFonts w:cstheme="minorHAnsi"/>
            <w:noProof/>
          </w:rPr>
          <w:t>3.</w:t>
        </w:r>
        <w:r>
          <w:rPr>
            <w:rFonts w:asciiTheme="minorHAnsi" w:eastAsiaTheme="minorEastAsia" w:hAnsiTheme="minorHAnsi" w:cstheme="minorBidi"/>
            <w:noProof/>
            <w:sz w:val="22"/>
            <w:szCs w:val="22"/>
          </w:rPr>
          <w:tab/>
        </w:r>
        <w:r w:rsidRPr="008A3696">
          <w:rPr>
            <w:rStyle w:val="Hyperlink"/>
            <w:rFonts w:cstheme="minorHAnsi"/>
            <w:noProof/>
          </w:rPr>
          <w:t>To What Extent Does the Collection of Information Involve the Use of Automated, Electronic, Mechanical, or Other Technology Collection Techniques or Other Forms of Information Technology</w:t>
        </w:r>
        <w:r>
          <w:rPr>
            <w:noProof/>
            <w:webHidden/>
          </w:rPr>
          <w:tab/>
        </w:r>
        <w:r>
          <w:rPr>
            <w:noProof/>
            <w:webHidden/>
          </w:rPr>
          <w:fldChar w:fldCharType="begin"/>
        </w:r>
        <w:r>
          <w:rPr>
            <w:noProof/>
            <w:webHidden/>
          </w:rPr>
          <w:instrText xml:space="preserve"> PAGEREF _Toc128493818 \h </w:instrText>
        </w:r>
        <w:r>
          <w:rPr>
            <w:noProof/>
            <w:webHidden/>
          </w:rPr>
          <w:fldChar w:fldCharType="separate"/>
        </w:r>
        <w:r>
          <w:rPr>
            <w:noProof/>
            <w:webHidden/>
          </w:rPr>
          <w:t>22</w:t>
        </w:r>
        <w:r>
          <w:rPr>
            <w:noProof/>
            <w:webHidden/>
          </w:rPr>
          <w:fldChar w:fldCharType="end"/>
        </w:r>
      </w:hyperlink>
    </w:p>
    <w:p w:rsidR="008C2BBB" w14:paraId="11070ADC" w14:textId="209955C2">
      <w:pPr>
        <w:pStyle w:val="TOC2"/>
        <w:rPr>
          <w:rFonts w:asciiTheme="minorHAnsi" w:eastAsiaTheme="minorEastAsia" w:hAnsiTheme="minorHAnsi" w:cstheme="minorBidi"/>
          <w:noProof/>
          <w:sz w:val="22"/>
          <w:szCs w:val="22"/>
        </w:rPr>
      </w:pPr>
      <w:hyperlink w:anchor="_Toc128493819" w:history="1">
        <w:r w:rsidRPr="008A3696">
          <w:rPr>
            <w:rStyle w:val="Hyperlink"/>
            <w:rFonts w:cstheme="minorHAnsi"/>
            <w:noProof/>
          </w:rPr>
          <w:t>4.</w:t>
        </w:r>
        <w:r>
          <w:rPr>
            <w:rFonts w:asciiTheme="minorHAnsi" w:eastAsiaTheme="minorEastAsia" w:hAnsiTheme="minorHAnsi" w:cstheme="minorBidi"/>
            <w:noProof/>
            <w:sz w:val="22"/>
            <w:szCs w:val="22"/>
          </w:rPr>
          <w:tab/>
        </w:r>
        <w:r w:rsidRPr="008A3696">
          <w:rPr>
            <w:rStyle w:val="Hyperlink"/>
            <w:rFonts w:cstheme="minorHAnsi"/>
            <w:noProof/>
          </w:rPr>
          <w:t>Efforts to Identify Duplication and Why Similar Information Already Available Cannot be Used or Modified for Use for the Purposes Described in Item 2</w:t>
        </w:r>
        <w:r>
          <w:rPr>
            <w:noProof/>
            <w:webHidden/>
          </w:rPr>
          <w:tab/>
        </w:r>
        <w:r>
          <w:rPr>
            <w:noProof/>
            <w:webHidden/>
          </w:rPr>
          <w:fldChar w:fldCharType="begin"/>
        </w:r>
        <w:r>
          <w:rPr>
            <w:noProof/>
            <w:webHidden/>
          </w:rPr>
          <w:instrText xml:space="preserve"> PAGEREF _Toc128493819 \h </w:instrText>
        </w:r>
        <w:r>
          <w:rPr>
            <w:noProof/>
            <w:webHidden/>
          </w:rPr>
          <w:fldChar w:fldCharType="separate"/>
        </w:r>
        <w:r>
          <w:rPr>
            <w:noProof/>
            <w:webHidden/>
          </w:rPr>
          <w:t>22</w:t>
        </w:r>
        <w:r>
          <w:rPr>
            <w:noProof/>
            <w:webHidden/>
          </w:rPr>
          <w:fldChar w:fldCharType="end"/>
        </w:r>
      </w:hyperlink>
    </w:p>
    <w:p w:rsidR="008C2BBB" w14:paraId="5638641A" w14:textId="2F011909">
      <w:pPr>
        <w:pStyle w:val="TOC2"/>
        <w:rPr>
          <w:rFonts w:asciiTheme="minorHAnsi" w:eastAsiaTheme="minorEastAsia" w:hAnsiTheme="minorHAnsi" w:cstheme="minorBidi"/>
          <w:noProof/>
          <w:sz w:val="22"/>
          <w:szCs w:val="22"/>
        </w:rPr>
      </w:pPr>
      <w:hyperlink w:anchor="_Toc128493820" w:history="1">
        <w:r w:rsidRPr="008A3696">
          <w:rPr>
            <w:rStyle w:val="Hyperlink"/>
            <w:rFonts w:cstheme="minorHAnsi"/>
            <w:noProof/>
          </w:rPr>
          <w:t>5.</w:t>
        </w:r>
        <w:r>
          <w:rPr>
            <w:rFonts w:asciiTheme="minorHAnsi" w:eastAsiaTheme="minorEastAsia" w:hAnsiTheme="minorHAnsi" w:cstheme="minorBidi"/>
            <w:noProof/>
            <w:sz w:val="22"/>
            <w:szCs w:val="22"/>
          </w:rPr>
          <w:tab/>
        </w:r>
        <w:r w:rsidRPr="008A3696">
          <w:rPr>
            <w:rStyle w:val="Hyperlink"/>
            <w:rFonts w:cstheme="minorHAnsi"/>
            <w:noProof/>
          </w:rPr>
          <w:t>Collection of Information Impacts to Small Businesses or Other Small Entities and Methods to Minimize the Burden</w:t>
        </w:r>
        <w:r>
          <w:rPr>
            <w:noProof/>
            <w:webHidden/>
          </w:rPr>
          <w:tab/>
        </w:r>
        <w:r>
          <w:rPr>
            <w:noProof/>
            <w:webHidden/>
          </w:rPr>
          <w:fldChar w:fldCharType="begin"/>
        </w:r>
        <w:r>
          <w:rPr>
            <w:noProof/>
            <w:webHidden/>
          </w:rPr>
          <w:instrText xml:space="preserve"> PAGEREF _Toc128493820 \h </w:instrText>
        </w:r>
        <w:r>
          <w:rPr>
            <w:noProof/>
            <w:webHidden/>
          </w:rPr>
          <w:fldChar w:fldCharType="separate"/>
        </w:r>
        <w:r>
          <w:rPr>
            <w:noProof/>
            <w:webHidden/>
          </w:rPr>
          <w:t>26</w:t>
        </w:r>
        <w:r>
          <w:rPr>
            <w:noProof/>
            <w:webHidden/>
          </w:rPr>
          <w:fldChar w:fldCharType="end"/>
        </w:r>
      </w:hyperlink>
    </w:p>
    <w:p w:rsidR="008C2BBB" w14:paraId="4C650C8A" w14:textId="7D9B8EB3">
      <w:pPr>
        <w:pStyle w:val="TOC2"/>
        <w:rPr>
          <w:rFonts w:asciiTheme="minorHAnsi" w:eastAsiaTheme="minorEastAsia" w:hAnsiTheme="minorHAnsi" w:cstheme="minorBidi"/>
          <w:noProof/>
          <w:sz w:val="22"/>
          <w:szCs w:val="22"/>
        </w:rPr>
      </w:pPr>
      <w:hyperlink w:anchor="_Toc128493821" w:history="1">
        <w:r w:rsidRPr="008A3696">
          <w:rPr>
            <w:rStyle w:val="Hyperlink"/>
            <w:rFonts w:cstheme="minorHAnsi"/>
            <w:noProof/>
          </w:rPr>
          <w:t>6.</w:t>
        </w:r>
        <w:r>
          <w:rPr>
            <w:rFonts w:asciiTheme="minorHAnsi" w:eastAsiaTheme="minorEastAsia" w:hAnsiTheme="minorHAnsi" w:cstheme="minorBidi"/>
            <w:noProof/>
            <w:sz w:val="22"/>
            <w:szCs w:val="22"/>
          </w:rPr>
          <w:tab/>
        </w:r>
        <w:r w:rsidRPr="008A3696">
          <w:rPr>
            <w:rStyle w:val="Hyperlink"/>
            <w:rFonts w:cstheme="minorHAnsi"/>
            <w:noProof/>
          </w:rPr>
          <w:t>Consequence to Federal Program or Policy Activities if the Collection is not Conducted or is Conducted Less Frequently and Any Technical or Legal Obstacles to Reducing Burden</w:t>
        </w:r>
        <w:r>
          <w:rPr>
            <w:noProof/>
            <w:webHidden/>
          </w:rPr>
          <w:tab/>
        </w:r>
        <w:r>
          <w:rPr>
            <w:noProof/>
            <w:webHidden/>
          </w:rPr>
          <w:fldChar w:fldCharType="begin"/>
        </w:r>
        <w:r>
          <w:rPr>
            <w:noProof/>
            <w:webHidden/>
          </w:rPr>
          <w:instrText xml:space="preserve"> PAGEREF _Toc128493821 \h </w:instrText>
        </w:r>
        <w:r>
          <w:rPr>
            <w:noProof/>
            <w:webHidden/>
          </w:rPr>
          <w:fldChar w:fldCharType="separate"/>
        </w:r>
        <w:r>
          <w:rPr>
            <w:noProof/>
            <w:webHidden/>
          </w:rPr>
          <w:t>27</w:t>
        </w:r>
        <w:r>
          <w:rPr>
            <w:noProof/>
            <w:webHidden/>
          </w:rPr>
          <w:fldChar w:fldCharType="end"/>
        </w:r>
      </w:hyperlink>
    </w:p>
    <w:p w:rsidR="008C2BBB" w14:paraId="5B9EF4D4" w14:textId="67B0F51C">
      <w:pPr>
        <w:pStyle w:val="TOC2"/>
        <w:rPr>
          <w:rFonts w:asciiTheme="minorHAnsi" w:eastAsiaTheme="minorEastAsia" w:hAnsiTheme="minorHAnsi" w:cstheme="minorBidi"/>
          <w:noProof/>
          <w:sz w:val="22"/>
          <w:szCs w:val="22"/>
        </w:rPr>
      </w:pPr>
      <w:hyperlink w:anchor="_Toc128493822" w:history="1">
        <w:r w:rsidRPr="008A3696">
          <w:rPr>
            <w:rStyle w:val="Hyperlink"/>
            <w:rFonts w:cstheme="minorHAnsi"/>
            <w:noProof/>
          </w:rPr>
          <w:t>7.</w:t>
        </w:r>
        <w:r>
          <w:rPr>
            <w:rFonts w:asciiTheme="minorHAnsi" w:eastAsiaTheme="minorEastAsia" w:hAnsiTheme="minorHAnsi" w:cstheme="minorBidi"/>
            <w:noProof/>
            <w:sz w:val="22"/>
            <w:szCs w:val="22"/>
          </w:rPr>
          <w:tab/>
        </w:r>
        <w:r w:rsidRPr="008A3696">
          <w:rPr>
            <w:rStyle w:val="Hyperlink"/>
            <w:rFonts w:cstheme="minorHAnsi"/>
            <w:noProof/>
          </w:rPr>
          <w:t>Special Circumstances</w:t>
        </w:r>
        <w:r>
          <w:rPr>
            <w:noProof/>
            <w:webHidden/>
          </w:rPr>
          <w:tab/>
        </w:r>
        <w:r>
          <w:rPr>
            <w:noProof/>
            <w:webHidden/>
          </w:rPr>
          <w:fldChar w:fldCharType="begin"/>
        </w:r>
        <w:r>
          <w:rPr>
            <w:noProof/>
            <w:webHidden/>
          </w:rPr>
          <w:instrText xml:space="preserve"> PAGEREF _Toc128493822 \h </w:instrText>
        </w:r>
        <w:r>
          <w:rPr>
            <w:noProof/>
            <w:webHidden/>
          </w:rPr>
          <w:fldChar w:fldCharType="separate"/>
        </w:r>
        <w:r>
          <w:rPr>
            <w:noProof/>
            <w:webHidden/>
          </w:rPr>
          <w:t>28</w:t>
        </w:r>
        <w:r>
          <w:rPr>
            <w:noProof/>
            <w:webHidden/>
          </w:rPr>
          <w:fldChar w:fldCharType="end"/>
        </w:r>
      </w:hyperlink>
    </w:p>
    <w:p w:rsidR="008C2BBB" w14:paraId="7C235C07" w14:textId="2E418917">
      <w:pPr>
        <w:pStyle w:val="TOC2"/>
        <w:rPr>
          <w:rFonts w:asciiTheme="minorHAnsi" w:eastAsiaTheme="minorEastAsia" w:hAnsiTheme="minorHAnsi" w:cstheme="minorBidi"/>
          <w:noProof/>
          <w:sz w:val="22"/>
          <w:szCs w:val="22"/>
        </w:rPr>
      </w:pPr>
      <w:hyperlink w:anchor="_Toc128493823" w:history="1">
        <w:r w:rsidRPr="008A3696">
          <w:rPr>
            <w:rStyle w:val="Hyperlink"/>
            <w:rFonts w:cstheme="minorHAnsi"/>
            <w:noProof/>
          </w:rPr>
          <w:t>8.</w:t>
        </w:r>
        <w:r>
          <w:rPr>
            <w:rFonts w:asciiTheme="minorHAnsi" w:eastAsiaTheme="minorEastAsia" w:hAnsiTheme="minorHAnsi" w:cstheme="minorBidi"/>
            <w:noProof/>
            <w:sz w:val="22"/>
            <w:szCs w:val="22"/>
          </w:rPr>
          <w:tab/>
        </w:r>
        <w:r w:rsidRPr="008A3696">
          <w:rPr>
            <w:rStyle w:val="Hyperlink"/>
            <w:rFonts w:cstheme="minorHAnsi"/>
            <w:noProof/>
          </w:rPr>
          <w:t xml:space="preserve">Publication of the </w:t>
        </w:r>
        <w:r w:rsidRPr="008A3696">
          <w:rPr>
            <w:rStyle w:val="Hyperlink"/>
            <w:rFonts w:cstheme="minorHAnsi"/>
            <w:i/>
            <w:noProof/>
          </w:rPr>
          <w:t>Federal Register</w:t>
        </w:r>
        <w:r w:rsidRPr="008A3696">
          <w:rPr>
            <w:rStyle w:val="Hyperlink"/>
            <w:rFonts w:cstheme="minorHAnsi"/>
            <w:noProof/>
          </w:rPr>
          <w:t xml:space="preserve"> Notice and Public Response</w:t>
        </w:r>
        <w:r>
          <w:rPr>
            <w:noProof/>
            <w:webHidden/>
          </w:rPr>
          <w:tab/>
        </w:r>
        <w:r>
          <w:rPr>
            <w:noProof/>
            <w:webHidden/>
          </w:rPr>
          <w:fldChar w:fldCharType="begin"/>
        </w:r>
        <w:r>
          <w:rPr>
            <w:noProof/>
            <w:webHidden/>
          </w:rPr>
          <w:instrText xml:space="preserve"> PAGEREF _Toc128493823 \h </w:instrText>
        </w:r>
        <w:r>
          <w:rPr>
            <w:noProof/>
            <w:webHidden/>
          </w:rPr>
          <w:fldChar w:fldCharType="separate"/>
        </w:r>
        <w:r>
          <w:rPr>
            <w:noProof/>
            <w:webHidden/>
          </w:rPr>
          <w:t>28</w:t>
        </w:r>
        <w:r>
          <w:rPr>
            <w:noProof/>
            <w:webHidden/>
          </w:rPr>
          <w:fldChar w:fldCharType="end"/>
        </w:r>
      </w:hyperlink>
    </w:p>
    <w:p w:rsidR="008C2BBB" w14:paraId="738E71C6" w14:textId="66EA7F4C">
      <w:pPr>
        <w:pStyle w:val="TOC3"/>
        <w:rPr>
          <w:rFonts w:asciiTheme="minorHAnsi" w:eastAsiaTheme="minorEastAsia" w:hAnsiTheme="minorHAnsi" w:cstheme="minorBidi"/>
          <w:sz w:val="22"/>
          <w:szCs w:val="22"/>
        </w:rPr>
      </w:pPr>
      <w:hyperlink w:anchor="_Toc128493824" w:history="1">
        <w:r w:rsidRPr="008A3696">
          <w:rPr>
            <w:rStyle w:val="Hyperlink"/>
            <w:rFonts w:cstheme="minorHAnsi"/>
          </w:rPr>
          <w:t>8(a)</w:t>
        </w:r>
        <w:r>
          <w:rPr>
            <w:rFonts w:asciiTheme="minorHAnsi" w:eastAsiaTheme="minorEastAsia" w:hAnsiTheme="minorHAnsi" w:cstheme="minorBidi"/>
            <w:sz w:val="22"/>
            <w:szCs w:val="22"/>
          </w:rPr>
          <w:tab/>
        </w:r>
        <w:r w:rsidRPr="008A3696">
          <w:rPr>
            <w:rStyle w:val="Hyperlink"/>
            <w:rFonts w:cstheme="minorHAnsi"/>
            <w:i/>
            <w:iCs/>
          </w:rPr>
          <w:t>Federal Register</w:t>
        </w:r>
        <w:r w:rsidRPr="008A3696">
          <w:rPr>
            <w:rStyle w:val="Hyperlink"/>
            <w:rFonts w:cstheme="minorHAnsi"/>
          </w:rPr>
          <w:t xml:space="preserve"> Notice Publication</w:t>
        </w:r>
        <w:r>
          <w:rPr>
            <w:webHidden/>
          </w:rPr>
          <w:tab/>
        </w:r>
        <w:r>
          <w:rPr>
            <w:webHidden/>
          </w:rPr>
          <w:fldChar w:fldCharType="begin"/>
        </w:r>
        <w:r>
          <w:rPr>
            <w:webHidden/>
          </w:rPr>
          <w:instrText xml:space="preserve"> PAGEREF _Toc128493824 \h </w:instrText>
        </w:r>
        <w:r>
          <w:rPr>
            <w:webHidden/>
          </w:rPr>
          <w:fldChar w:fldCharType="separate"/>
        </w:r>
        <w:r>
          <w:rPr>
            <w:webHidden/>
          </w:rPr>
          <w:t>28</w:t>
        </w:r>
        <w:r>
          <w:rPr>
            <w:webHidden/>
          </w:rPr>
          <w:fldChar w:fldCharType="end"/>
        </w:r>
      </w:hyperlink>
    </w:p>
    <w:p w:rsidR="008C2BBB" w14:paraId="3AAFB53D" w14:textId="02F34A00">
      <w:pPr>
        <w:pStyle w:val="TOC3"/>
        <w:rPr>
          <w:rFonts w:asciiTheme="minorHAnsi" w:eastAsiaTheme="minorEastAsia" w:hAnsiTheme="minorHAnsi" w:cstheme="minorBidi"/>
          <w:sz w:val="22"/>
          <w:szCs w:val="22"/>
        </w:rPr>
      </w:pPr>
      <w:hyperlink w:anchor="_Toc128493825" w:history="1">
        <w:r w:rsidRPr="008A3696">
          <w:rPr>
            <w:rStyle w:val="Hyperlink"/>
            <w:rFonts w:cstheme="minorHAnsi"/>
          </w:rPr>
          <w:t>8(b)</w:t>
        </w:r>
        <w:r>
          <w:rPr>
            <w:rFonts w:asciiTheme="minorHAnsi" w:eastAsiaTheme="minorEastAsia" w:hAnsiTheme="minorHAnsi" w:cstheme="minorBidi"/>
            <w:sz w:val="22"/>
            <w:szCs w:val="22"/>
          </w:rPr>
          <w:tab/>
        </w:r>
        <w:r w:rsidRPr="008A3696">
          <w:rPr>
            <w:rStyle w:val="Hyperlink"/>
            <w:rFonts w:cstheme="minorHAnsi"/>
          </w:rPr>
          <w:t>Consultations</w:t>
        </w:r>
        <w:r>
          <w:rPr>
            <w:webHidden/>
          </w:rPr>
          <w:tab/>
        </w:r>
        <w:r>
          <w:rPr>
            <w:webHidden/>
          </w:rPr>
          <w:fldChar w:fldCharType="begin"/>
        </w:r>
        <w:r>
          <w:rPr>
            <w:webHidden/>
          </w:rPr>
          <w:instrText xml:space="preserve"> PAGEREF _Toc128493825 \h </w:instrText>
        </w:r>
        <w:r>
          <w:rPr>
            <w:webHidden/>
          </w:rPr>
          <w:fldChar w:fldCharType="separate"/>
        </w:r>
        <w:r>
          <w:rPr>
            <w:webHidden/>
          </w:rPr>
          <w:t>30</w:t>
        </w:r>
        <w:r>
          <w:rPr>
            <w:webHidden/>
          </w:rPr>
          <w:fldChar w:fldCharType="end"/>
        </w:r>
      </w:hyperlink>
    </w:p>
    <w:p w:rsidR="008C2BBB" w14:paraId="01C8A5D4" w14:textId="078F60AE">
      <w:pPr>
        <w:pStyle w:val="TOC2"/>
        <w:rPr>
          <w:rFonts w:asciiTheme="minorHAnsi" w:eastAsiaTheme="minorEastAsia" w:hAnsiTheme="minorHAnsi" w:cstheme="minorBidi"/>
          <w:noProof/>
          <w:sz w:val="22"/>
          <w:szCs w:val="22"/>
        </w:rPr>
      </w:pPr>
      <w:hyperlink w:anchor="_Toc128493826" w:history="1">
        <w:r w:rsidRPr="008A3696">
          <w:rPr>
            <w:rStyle w:val="Hyperlink"/>
            <w:rFonts w:cstheme="minorHAnsi"/>
            <w:noProof/>
          </w:rPr>
          <w:t>9.</w:t>
        </w:r>
        <w:r>
          <w:rPr>
            <w:rFonts w:asciiTheme="minorHAnsi" w:eastAsiaTheme="minorEastAsia" w:hAnsiTheme="minorHAnsi" w:cstheme="minorBidi"/>
            <w:noProof/>
            <w:sz w:val="22"/>
            <w:szCs w:val="22"/>
          </w:rPr>
          <w:tab/>
        </w:r>
        <w:r w:rsidRPr="008A3696">
          <w:rPr>
            <w:rStyle w:val="Hyperlink"/>
            <w:rFonts w:cstheme="minorHAnsi"/>
            <w:noProof/>
          </w:rPr>
          <w:t>Payment or Gift to Respondents</w:t>
        </w:r>
        <w:r>
          <w:rPr>
            <w:noProof/>
            <w:webHidden/>
          </w:rPr>
          <w:tab/>
        </w:r>
        <w:r>
          <w:rPr>
            <w:noProof/>
            <w:webHidden/>
          </w:rPr>
          <w:fldChar w:fldCharType="begin"/>
        </w:r>
        <w:r>
          <w:rPr>
            <w:noProof/>
            <w:webHidden/>
          </w:rPr>
          <w:instrText xml:space="preserve"> PAGEREF _Toc128493826 \h </w:instrText>
        </w:r>
        <w:r>
          <w:rPr>
            <w:noProof/>
            <w:webHidden/>
          </w:rPr>
          <w:fldChar w:fldCharType="separate"/>
        </w:r>
        <w:r>
          <w:rPr>
            <w:noProof/>
            <w:webHidden/>
          </w:rPr>
          <w:t>31</w:t>
        </w:r>
        <w:r>
          <w:rPr>
            <w:noProof/>
            <w:webHidden/>
          </w:rPr>
          <w:fldChar w:fldCharType="end"/>
        </w:r>
      </w:hyperlink>
    </w:p>
    <w:p w:rsidR="008C2BBB" w14:paraId="098E6021" w14:textId="3C6AB336">
      <w:pPr>
        <w:pStyle w:val="TOC2"/>
        <w:rPr>
          <w:rFonts w:asciiTheme="minorHAnsi" w:eastAsiaTheme="minorEastAsia" w:hAnsiTheme="minorHAnsi" w:cstheme="minorBidi"/>
          <w:noProof/>
          <w:sz w:val="22"/>
          <w:szCs w:val="22"/>
        </w:rPr>
      </w:pPr>
      <w:hyperlink w:anchor="_Toc128493827" w:history="1">
        <w:r w:rsidRPr="008A3696">
          <w:rPr>
            <w:rStyle w:val="Hyperlink"/>
            <w:rFonts w:cstheme="minorHAnsi"/>
            <w:noProof/>
          </w:rPr>
          <w:t>10.</w:t>
        </w:r>
        <w:r>
          <w:rPr>
            <w:rFonts w:asciiTheme="minorHAnsi" w:eastAsiaTheme="minorEastAsia" w:hAnsiTheme="minorHAnsi" w:cstheme="minorBidi"/>
            <w:noProof/>
            <w:sz w:val="22"/>
            <w:szCs w:val="22"/>
          </w:rPr>
          <w:tab/>
        </w:r>
        <w:r w:rsidRPr="008A3696">
          <w:rPr>
            <w:rStyle w:val="Hyperlink"/>
            <w:rFonts w:cstheme="minorHAnsi"/>
            <w:noProof/>
          </w:rPr>
          <w:t>Confidential Business information claims</w:t>
        </w:r>
        <w:r>
          <w:rPr>
            <w:noProof/>
            <w:webHidden/>
          </w:rPr>
          <w:tab/>
        </w:r>
        <w:r>
          <w:rPr>
            <w:noProof/>
            <w:webHidden/>
          </w:rPr>
          <w:fldChar w:fldCharType="begin"/>
        </w:r>
        <w:r>
          <w:rPr>
            <w:noProof/>
            <w:webHidden/>
          </w:rPr>
          <w:instrText xml:space="preserve"> PAGEREF _Toc128493827 \h </w:instrText>
        </w:r>
        <w:r>
          <w:rPr>
            <w:noProof/>
            <w:webHidden/>
          </w:rPr>
          <w:fldChar w:fldCharType="separate"/>
        </w:r>
        <w:r>
          <w:rPr>
            <w:noProof/>
            <w:webHidden/>
          </w:rPr>
          <w:t>32</w:t>
        </w:r>
        <w:r>
          <w:rPr>
            <w:noProof/>
            <w:webHidden/>
          </w:rPr>
          <w:fldChar w:fldCharType="end"/>
        </w:r>
      </w:hyperlink>
    </w:p>
    <w:p w:rsidR="008C2BBB" w14:paraId="360A889D" w14:textId="5E7C2379">
      <w:pPr>
        <w:pStyle w:val="TOC2"/>
        <w:rPr>
          <w:rFonts w:asciiTheme="minorHAnsi" w:eastAsiaTheme="minorEastAsia" w:hAnsiTheme="minorHAnsi" w:cstheme="minorBidi"/>
          <w:noProof/>
          <w:sz w:val="22"/>
          <w:szCs w:val="22"/>
        </w:rPr>
      </w:pPr>
      <w:hyperlink w:anchor="_Toc128493828" w:history="1">
        <w:r w:rsidRPr="008A3696">
          <w:rPr>
            <w:rStyle w:val="Hyperlink"/>
            <w:rFonts w:cstheme="minorHAnsi"/>
            <w:noProof/>
          </w:rPr>
          <w:t>11.</w:t>
        </w:r>
        <w:r>
          <w:rPr>
            <w:rFonts w:asciiTheme="minorHAnsi" w:eastAsiaTheme="minorEastAsia" w:hAnsiTheme="minorHAnsi" w:cstheme="minorBidi"/>
            <w:noProof/>
            <w:sz w:val="22"/>
            <w:szCs w:val="22"/>
          </w:rPr>
          <w:tab/>
        </w:r>
        <w:r w:rsidRPr="008A3696">
          <w:rPr>
            <w:rStyle w:val="Hyperlink"/>
            <w:rFonts w:cstheme="minorHAnsi"/>
            <w:noProof/>
          </w:rPr>
          <w:t>Questions of a Sensitive Nature</w:t>
        </w:r>
        <w:r>
          <w:rPr>
            <w:noProof/>
            <w:webHidden/>
          </w:rPr>
          <w:tab/>
        </w:r>
        <w:r>
          <w:rPr>
            <w:noProof/>
            <w:webHidden/>
          </w:rPr>
          <w:fldChar w:fldCharType="begin"/>
        </w:r>
        <w:r>
          <w:rPr>
            <w:noProof/>
            <w:webHidden/>
          </w:rPr>
          <w:instrText xml:space="preserve"> PAGEREF _Toc128493828 \h </w:instrText>
        </w:r>
        <w:r>
          <w:rPr>
            <w:noProof/>
            <w:webHidden/>
          </w:rPr>
          <w:fldChar w:fldCharType="separate"/>
        </w:r>
        <w:r>
          <w:rPr>
            <w:noProof/>
            <w:webHidden/>
          </w:rPr>
          <w:t>32</w:t>
        </w:r>
        <w:r>
          <w:rPr>
            <w:noProof/>
            <w:webHidden/>
          </w:rPr>
          <w:fldChar w:fldCharType="end"/>
        </w:r>
      </w:hyperlink>
    </w:p>
    <w:p w:rsidR="008C2BBB" w14:paraId="4D27C977" w14:textId="420716AC">
      <w:pPr>
        <w:pStyle w:val="TOC2"/>
        <w:rPr>
          <w:rFonts w:asciiTheme="minorHAnsi" w:eastAsiaTheme="minorEastAsia" w:hAnsiTheme="minorHAnsi" w:cstheme="minorBidi"/>
          <w:noProof/>
          <w:sz w:val="22"/>
          <w:szCs w:val="22"/>
        </w:rPr>
      </w:pPr>
      <w:hyperlink w:anchor="_Toc128493829" w:history="1">
        <w:r w:rsidRPr="008A3696">
          <w:rPr>
            <w:rStyle w:val="Hyperlink"/>
            <w:rFonts w:cstheme="minorHAnsi"/>
            <w:noProof/>
          </w:rPr>
          <w:t>12.</w:t>
        </w:r>
        <w:r>
          <w:rPr>
            <w:rFonts w:asciiTheme="minorHAnsi" w:eastAsiaTheme="minorEastAsia" w:hAnsiTheme="minorHAnsi" w:cstheme="minorBidi"/>
            <w:noProof/>
            <w:sz w:val="22"/>
            <w:szCs w:val="22"/>
          </w:rPr>
          <w:tab/>
        </w:r>
        <w:r w:rsidRPr="008A3696">
          <w:rPr>
            <w:rStyle w:val="Hyperlink"/>
            <w:rFonts w:cstheme="minorHAnsi"/>
            <w:noProof/>
          </w:rPr>
          <w:t>Estimates of Respondent Burden for the Information Collection</w:t>
        </w:r>
        <w:r>
          <w:rPr>
            <w:noProof/>
            <w:webHidden/>
          </w:rPr>
          <w:tab/>
        </w:r>
        <w:r>
          <w:rPr>
            <w:noProof/>
            <w:webHidden/>
          </w:rPr>
          <w:fldChar w:fldCharType="begin"/>
        </w:r>
        <w:r>
          <w:rPr>
            <w:noProof/>
            <w:webHidden/>
          </w:rPr>
          <w:instrText xml:space="preserve"> PAGEREF _Toc128493829 \h </w:instrText>
        </w:r>
        <w:r>
          <w:rPr>
            <w:noProof/>
            <w:webHidden/>
          </w:rPr>
          <w:fldChar w:fldCharType="separate"/>
        </w:r>
        <w:r>
          <w:rPr>
            <w:noProof/>
            <w:webHidden/>
          </w:rPr>
          <w:t>33</w:t>
        </w:r>
        <w:r>
          <w:rPr>
            <w:noProof/>
            <w:webHidden/>
          </w:rPr>
          <w:fldChar w:fldCharType="end"/>
        </w:r>
      </w:hyperlink>
    </w:p>
    <w:p w:rsidR="008C2BBB" w14:paraId="0A68AE01" w14:textId="41DE8C56">
      <w:pPr>
        <w:pStyle w:val="TOC3"/>
        <w:rPr>
          <w:rFonts w:asciiTheme="minorHAnsi" w:eastAsiaTheme="minorEastAsia" w:hAnsiTheme="minorHAnsi" w:cstheme="minorBidi"/>
          <w:sz w:val="22"/>
          <w:szCs w:val="22"/>
        </w:rPr>
      </w:pPr>
      <w:hyperlink w:anchor="_Toc128493830" w:history="1">
        <w:r w:rsidRPr="008A3696">
          <w:rPr>
            <w:rStyle w:val="Hyperlink"/>
            <w:rFonts w:cstheme="minorHAnsi"/>
          </w:rPr>
          <w:t>12(a)</w:t>
        </w:r>
        <w:r>
          <w:rPr>
            <w:rFonts w:asciiTheme="minorHAnsi" w:eastAsiaTheme="minorEastAsia" w:hAnsiTheme="minorHAnsi" w:cstheme="minorBidi"/>
            <w:sz w:val="22"/>
            <w:szCs w:val="22"/>
          </w:rPr>
          <w:tab/>
        </w:r>
        <w:r w:rsidRPr="008A3696">
          <w:rPr>
            <w:rStyle w:val="Hyperlink"/>
            <w:rFonts w:cstheme="minorHAnsi"/>
          </w:rPr>
          <w:t>Estimate of Respondent Hour Burden</w:t>
        </w:r>
        <w:r>
          <w:rPr>
            <w:webHidden/>
          </w:rPr>
          <w:tab/>
        </w:r>
        <w:r>
          <w:rPr>
            <w:webHidden/>
          </w:rPr>
          <w:fldChar w:fldCharType="begin"/>
        </w:r>
        <w:r>
          <w:rPr>
            <w:webHidden/>
          </w:rPr>
          <w:instrText xml:space="preserve"> PAGEREF _Toc128493830 \h </w:instrText>
        </w:r>
        <w:r>
          <w:rPr>
            <w:webHidden/>
          </w:rPr>
          <w:fldChar w:fldCharType="separate"/>
        </w:r>
        <w:r>
          <w:rPr>
            <w:webHidden/>
          </w:rPr>
          <w:t>33</w:t>
        </w:r>
        <w:r>
          <w:rPr>
            <w:webHidden/>
          </w:rPr>
          <w:fldChar w:fldCharType="end"/>
        </w:r>
      </w:hyperlink>
    </w:p>
    <w:p w:rsidR="008C2BBB" w14:paraId="6CE812AF" w14:textId="3BF0F617">
      <w:pPr>
        <w:pStyle w:val="TOC3"/>
        <w:rPr>
          <w:rFonts w:asciiTheme="minorHAnsi" w:eastAsiaTheme="minorEastAsia" w:hAnsiTheme="minorHAnsi" w:cstheme="minorBidi"/>
          <w:sz w:val="22"/>
          <w:szCs w:val="22"/>
        </w:rPr>
      </w:pPr>
      <w:hyperlink w:anchor="_Toc128493831" w:history="1">
        <w:r w:rsidRPr="008A3696">
          <w:rPr>
            <w:rStyle w:val="Hyperlink"/>
            <w:rFonts w:cstheme="minorHAnsi"/>
          </w:rPr>
          <w:t>12(b)</w:t>
        </w:r>
        <w:r>
          <w:rPr>
            <w:rFonts w:asciiTheme="minorHAnsi" w:eastAsiaTheme="minorEastAsia" w:hAnsiTheme="minorHAnsi" w:cstheme="minorBidi"/>
            <w:sz w:val="22"/>
            <w:szCs w:val="22"/>
          </w:rPr>
          <w:tab/>
        </w:r>
        <w:r w:rsidRPr="008A3696">
          <w:rPr>
            <w:rStyle w:val="Hyperlink"/>
            <w:rFonts w:cstheme="minorHAnsi"/>
          </w:rPr>
          <w:t>Estimate of Respondent Labor Costs</w:t>
        </w:r>
        <w:r>
          <w:rPr>
            <w:webHidden/>
          </w:rPr>
          <w:tab/>
        </w:r>
        <w:r>
          <w:rPr>
            <w:webHidden/>
          </w:rPr>
          <w:fldChar w:fldCharType="begin"/>
        </w:r>
        <w:r>
          <w:rPr>
            <w:webHidden/>
          </w:rPr>
          <w:instrText xml:space="preserve"> PAGEREF _Toc128493831 \h </w:instrText>
        </w:r>
        <w:r>
          <w:rPr>
            <w:webHidden/>
          </w:rPr>
          <w:fldChar w:fldCharType="separate"/>
        </w:r>
        <w:r>
          <w:rPr>
            <w:webHidden/>
          </w:rPr>
          <w:t>35</w:t>
        </w:r>
        <w:r>
          <w:rPr>
            <w:webHidden/>
          </w:rPr>
          <w:fldChar w:fldCharType="end"/>
        </w:r>
      </w:hyperlink>
    </w:p>
    <w:p w:rsidR="008C2BBB" w14:paraId="1E21B7DE" w14:textId="6BAF1CC2">
      <w:pPr>
        <w:pStyle w:val="TOC2"/>
        <w:rPr>
          <w:rFonts w:asciiTheme="minorHAnsi" w:eastAsiaTheme="minorEastAsia" w:hAnsiTheme="minorHAnsi" w:cstheme="minorBidi"/>
          <w:noProof/>
          <w:sz w:val="22"/>
          <w:szCs w:val="22"/>
        </w:rPr>
      </w:pPr>
      <w:hyperlink w:anchor="_Toc128493832" w:history="1">
        <w:r w:rsidRPr="008A3696">
          <w:rPr>
            <w:rStyle w:val="Hyperlink"/>
            <w:rFonts w:cstheme="minorHAnsi"/>
            <w:noProof/>
          </w:rPr>
          <w:t>13.</w:t>
        </w:r>
        <w:r>
          <w:rPr>
            <w:rFonts w:asciiTheme="minorHAnsi" w:eastAsiaTheme="minorEastAsia" w:hAnsiTheme="minorHAnsi" w:cstheme="minorBidi"/>
            <w:noProof/>
            <w:sz w:val="22"/>
            <w:szCs w:val="22"/>
          </w:rPr>
          <w:tab/>
        </w:r>
        <w:r w:rsidRPr="008A3696">
          <w:rPr>
            <w:rStyle w:val="Hyperlink"/>
            <w:rFonts w:cstheme="minorHAnsi"/>
            <w:noProof/>
          </w:rPr>
          <w:t>Total Annual Cost Burden to Respondents or Recordkeepers Resulting from the Collection of Information</w:t>
        </w:r>
        <w:r>
          <w:rPr>
            <w:noProof/>
            <w:webHidden/>
          </w:rPr>
          <w:tab/>
        </w:r>
        <w:r>
          <w:rPr>
            <w:noProof/>
            <w:webHidden/>
          </w:rPr>
          <w:fldChar w:fldCharType="begin"/>
        </w:r>
        <w:r>
          <w:rPr>
            <w:noProof/>
            <w:webHidden/>
          </w:rPr>
          <w:instrText xml:space="preserve"> PAGEREF _Toc128493832 \h </w:instrText>
        </w:r>
        <w:r>
          <w:rPr>
            <w:noProof/>
            <w:webHidden/>
          </w:rPr>
          <w:fldChar w:fldCharType="separate"/>
        </w:r>
        <w:r>
          <w:rPr>
            <w:noProof/>
            <w:webHidden/>
          </w:rPr>
          <w:t>39</w:t>
        </w:r>
        <w:r>
          <w:rPr>
            <w:noProof/>
            <w:webHidden/>
          </w:rPr>
          <w:fldChar w:fldCharType="end"/>
        </w:r>
      </w:hyperlink>
    </w:p>
    <w:p w:rsidR="008C2BBB" w14:paraId="0E976F88" w14:textId="39566B90">
      <w:pPr>
        <w:pStyle w:val="TOC3"/>
        <w:rPr>
          <w:rFonts w:asciiTheme="minorHAnsi" w:eastAsiaTheme="minorEastAsia" w:hAnsiTheme="minorHAnsi" w:cstheme="minorBidi"/>
          <w:sz w:val="22"/>
          <w:szCs w:val="22"/>
        </w:rPr>
      </w:pPr>
      <w:hyperlink w:anchor="_Toc128493833" w:history="1">
        <w:r w:rsidRPr="008A3696">
          <w:rPr>
            <w:rStyle w:val="Hyperlink"/>
            <w:rFonts w:cstheme="minorHAnsi"/>
          </w:rPr>
          <w:t>13(a)</w:t>
        </w:r>
        <w:r>
          <w:rPr>
            <w:rFonts w:asciiTheme="minorHAnsi" w:eastAsiaTheme="minorEastAsia" w:hAnsiTheme="minorHAnsi" w:cstheme="minorBidi"/>
            <w:sz w:val="22"/>
            <w:szCs w:val="22"/>
          </w:rPr>
          <w:tab/>
        </w:r>
        <w:r w:rsidRPr="008A3696">
          <w:rPr>
            <w:rStyle w:val="Hyperlink"/>
            <w:rFonts w:cstheme="minorHAnsi"/>
          </w:rPr>
          <w:t>Estimating Capital/Start-up Operating and Maintenance Costs</w:t>
        </w:r>
        <w:r>
          <w:rPr>
            <w:webHidden/>
          </w:rPr>
          <w:tab/>
        </w:r>
        <w:r>
          <w:rPr>
            <w:webHidden/>
          </w:rPr>
          <w:fldChar w:fldCharType="begin"/>
        </w:r>
        <w:r>
          <w:rPr>
            <w:webHidden/>
          </w:rPr>
          <w:instrText xml:space="preserve"> PAGEREF _Toc128493833 \h </w:instrText>
        </w:r>
        <w:r>
          <w:rPr>
            <w:webHidden/>
          </w:rPr>
          <w:fldChar w:fldCharType="separate"/>
        </w:r>
        <w:r>
          <w:rPr>
            <w:webHidden/>
          </w:rPr>
          <w:t>39</w:t>
        </w:r>
        <w:r>
          <w:rPr>
            <w:webHidden/>
          </w:rPr>
          <w:fldChar w:fldCharType="end"/>
        </w:r>
      </w:hyperlink>
    </w:p>
    <w:p w:rsidR="008C2BBB" w14:paraId="629E6A81" w14:textId="69F92C9F">
      <w:pPr>
        <w:pStyle w:val="TOC3"/>
        <w:rPr>
          <w:rFonts w:asciiTheme="minorHAnsi" w:eastAsiaTheme="minorEastAsia" w:hAnsiTheme="minorHAnsi" w:cstheme="minorBidi"/>
          <w:sz w:val="22"/>
          <w:szCs w:val="22"/>
        </w:rPr>
      </w:pPr>
      <w:hyperlink w:anchor="_Toc128493834" w:history="1">
        <w:r w:rsidRPr="008A3696">
          <w:rPr>
            <w:rStyle w:val="Hyperlink"/>
            <w:rFonts w:cstheme="minorHAnsi"/>
          </w:rPr>
          <w:t>13(b)</w:t>
        </w:r>
        <w:r>
          <w:rPr>
            <w:rFonts w:asciiTheme="minorHAnsi" w:eastAsiaTheme="minorEastAsia" w:hAnsiTheme="minorHAnsi" w:cstheme="minorBidi"/>
            <w:sz w:val="22"/>
            <w:szCs w:val="22"/>
          </w:rPr>
          <w:tab/>
        </w:r>
        <w:r w:rsidRPr="008A3696">
          <w:rPr>
            <w:rStyle w:val="Hyperlink"/>
            <w:rFonts w:cstheme="minorHAnsi"/>
          </w:rPr>
          <w:t>Annualizing Capital Costs</w:t>
        </w:r>
        <w:r>
          <w:rPr>
            <w:webHidden/>
          </w:rPr>
          <w:tab/>
        </w:r>
        <w:r>
          <w:rPr>
            <w:webHidden/>
          </w:rPr>
          <w:fldChar w:fldCharType="begin"/>
        </w:r>
        <w:r>
          <w:rPr>
            <w:webHidden/>
          </w:rPr>
          <w:instrText xml:space="preserve"> PAGEREF _Toc128493834 \h </w:instrText>
        </w:r>
        <w:r>
          <w:rPr>
            <w:webHidden/>
          </w:rPr>
          <w:fldChar w:fldCharType="separate"/>
        </w:r>
        <w:r>
          <w:rPr>
            <w:webHidden/>
          </w:rPr>
          <w:t>40</w:t>
        </w:r>
        <w:r>
          <w:rPr>
            <w:webHidden/>
          </w:rPr>
          <w:fldChar w:fldCharType="end"/>
        </w:r>
      </w:hyperlink>
    </w:p>
    <w:p w:rsidR="008C2BBB" w14:paraId="7268B63F" w14:textId="68569162">
      <w:pPr>
        <w:pStyle w:val="TOC2"/>
        <w:rPr>
          <w:rFonts w:asciiTheme="minorHAnsi" w:eastAsiaTheme="minorEastAsia" w:hAnsiTheme="minorHAnsi" w:cstheme="minorBidi"/>
          <w:noProof/>
          <w:sz w:val="22"/>
          <w:szCs w:val="22"/>
        </w:rPr>
      </w:pPr>
      <w:hyperlink w:anchor="_Toc128493835" w:history="1">
        <w:r w:rsidRPr="008A3696">
          <w:rPr>
            <w:rStyle w:val="Hyperlink"/>
            <w:rFonts w:cstheme="minorHAnsi"/>
            <w:noProof/>
          </w:rPr>
          <w:t>14.</w:t>
        </w:r>
        <w:r>
          <w:rPr>
            <w:rFonts w:asciiTheme="minorHAnsi" w:eastAsiaTheme="minorEastAsia" w:hAnsiTheme="minorHAnsi" w:cstheme="minorBidi"/>
            <w:noProof/>
            <w:sz w:val="22"/>
            <w:szCs w:val="22"/>
          </w:rPr>
          <w:tab/>
        </w:r>
        <w:r w:rsidRPr="008A3696">
          <w:rPr>
            <w:rStyle w:val="Hyperlink"/>
            <w:rFonts w:cstheme="minorHAnsi"/>
            <w:noProof/>
          </w:rPr>
          <w:t>Annualized Cost to the Federal Government</w:t>
        </w:r>
        <w:r>
          <w:rPr>
            <w:noProof/>
            <w:webHidden/>
          </w:rPr>
          <w:tab/>
        </w:r>
        <w:r>
          <w:rPr>
            <w:noProof/>
            <w:webHidden/>
          </w:rPr>
          <w:fldChar w:fldCharType="begin"/>
        </w:r>
        <w:r>
          <w:rPr>
            <w:noProof/>
            <w:webHidden/>
          </w:rPr>
          <w:instrText xml:space="preserve"> PAGEREF _Toc128493835 \h </w:instrText>
        </w:r>
        <w:r>
          <w:rPr>
            <w:noProof/>
            <w:webHidden/>
          </w:rPr>
          <w:fldChar w:fldCharType="separate"/>
        </w:r>
        <w:r>
          <w:rPr>
            <w:noProof/>
            <w:webHidden/>
          </w:rPr>
          <w:t>41</w:t>
        </w:r>
        <w:r>
          <w:rPr>
            <w:noProof/>
            <w:webHidden/>
          </w:rPr>
          <w:fldChar w:fldCharType="end"/>
        </w:r>
      </w:hyperlink>
    </w:p>
    <w:p w:rsidR="008C2BBB" w14:paraId="3624717E" w14:textId="05D31A3E">
      <w:pPr>
        <w:pStyle w:val="TOC2"/>
        <w:rPr>
          <w:rFonts w:asciiTheme="minorHAnsi" w:eastAsiaTheme="minorEastAsia" w:hAnsiTheme="minorHAnsi" w:cstheme="minorBidi"/>
          <w:noProof/>
          <w:sz w:val="22"/>
          <w:szCs w:val="22"/>
        </w:rPr>
      </w:pPr>
      <w:hyperlink w:anchor="_Toc128493836" w:history="1">
        <w:r w:rsidRPr="008A3696">
          <w:rPr>
            <w:rStyle w:val="Hyperlink"/>
            <w:rFonts w:cstheme="minorHAnsi"/>
            <w:noProof/>
          </w:rPr>
          <w:t>15.</w:t>
        </w:r>
        <w:r>
          <w:rPr>
            <w:rFonts w:asciiTheme="minorHAnsi" w:eastAsiaTheme="minorEastAsia" w:hAnsiTheme="minorHAnsi" w:cstheme="minorBidi"/>
            <w:noProof/>
            <w:sz w:val="22"/>
            <w:szCs w:val="22"/>
          </w:rPr>
          <w:tab/>
        </w:r>
        <w:r w:rsidRPr="008A3696">
          <w:rPr>
            <w:rStyle w:val="Hyperlink"/>
            <w:rFonts w:cstheme="minorHAnsi"/>
            <w:noProof/>
          </w:rPr>
          <w:t>Reason for Any Program Changes or Adjustments in Burden Estimates From the Previous Approved ICR</w:t>
        </w:r>
        <w:r>
          <w:rPr>
            <w:noProof/>
            <w:webHidden/>
          </w:rPr>
          <w:tab/>
        </w:r>
        <w:r>
          <w:rPr>
            <w:noProof/>
            <w:webHidden/>
          </w:rPr>
          <w:fldChar w:fldCharType="begin"/>
        </w:r>
        <w:r>
          <w:rPr>
            <w:noProof/>
            <w:webHidden/>
          </w:rPr>
          <w:instrText xml:space="preserve"> PAGEREF _Toc128493836 \h </w:instrText>
        </w:r>
        <w:r>
          <w:rPr>
            <w:noProof/>
            <w:webHidden/>
          </w:rPr>
          <w:fldChar w:fldCharType="separate"/>
        </w:r>
        <w:r>
          <w:rPr>
            <w:noProof/>
            <w:webHidden/>
          </w:rPr>
          <w:t>45</w:t>
        </w:r>
        <w:r>
          <w:rPr>
            <w:noProof/>
            <w:webHidden/>
          </w:rPr>
          <w:fldChar w:fldCharType="end"/>
        </w:r>
      </w:hyperlink>
    </w:p>
    <w:p w:rsidR="008C2BBB" w14:paraId="2F22CA1D" w14:textId="0F3A27F4">
      <w:pPr>
        <w:pStyle w:val="TOC2"/>
        <w:rPr>
          <w:rFonts w:asciiTheme="minorHAnsi" w:eastAsiaTheme="minorEastAsia" w:hAnsiTheme="minorHAnsi" w:cstheme="minorBidi"/>
          <w:noProof/>
          <w:sz w:val="22"/>
          <w:szCs w:val="22"/>
        </w:rPr>
      </w:pPr>
      <w:hyperlink w:anchor="_Toc128493837" w:history="1">
        <w:r w:rsidRPr="008A3696">
          <w:rPr>
            <w:rStyle w:val="Hyperlink"/>
            <w:rFonts w:cstheme="minorHAnsi"/>
            <w:noProof/>
          </w:rPr>
          <w:t>16.</w:t>
        </w:r>
        <w:r>
          <w:rPr>
            <w:rFonts w:asciiTheme="minorHAnsi" w:eastAsiaTheme="minorEastAsia" w:hAnsiTheme="minorHAnsi" w:cstheme="minorBidi"/>
            <w:noProof/>
            <w:sz w:val="22"/>
            <w:szCs w:val="22"/>
          </w:rPr>
          <w:tab/>
        </w:r>
        <w:r w:rsidRPr="008A3696">
          <w:rPr>
            <w:rStyle w:val="Hyperlink"/>
            <w:rFonts w:cstheme="minorHAnsi"/>
            <w:noProof/>
          </w:rPr>
          <w:t>Collection of Information Whose Results Will be Published</w:t>
        </w:r>
        <w:r>
          <w:rPr>
            <w:noProof/>
            <w:webHidden/>
          </w:rPr>
          <w:tab/>
        </w:r>
        <w:r>
          <w:rPr>
            <w:noProof/>
            <w:webHidden/>
          </w:rPr>
          <w:fldChar w:fldCharType="begin"/>
        </w:r>
        <w:r>
          <w:rPr>
            <w:noProof/>
            <w:webHidden/>
          </w:rPr>
          <w:instrText xml:space="preserve"> PAGEREF _Toc128493837 \h </w:instrText>
        </w:r>
        <w:r>
          <w:rPr>
            <w:noProof/>
            <w:webHidden/>
          </w:rPr>
          <w:fldChar w:fldCharType="separate"/>
        </w:r>
        <w:r>
          <w:rPr>
            <w:noProof/>
            <w:webHidden/>
          </w:rPr>
          <w:t>45</w:t>
        </w:r>
        <w:r>
          <w:rPr>
            <w:noProof/>
            <w:webHidden/>
          </w:rPr>
          <w:fldChar w:fldCharType="end"/>
        </w:r>
      </w:hyperlink>
    </w:p>
    <w:p w:rsidR="008C2BBB" w14:paraId="64B07E1E" w14:textId="5AD5F3C5">
      <w:pPr>
        <w:pStyle w:val="TOC3"/>
        <w:rPr>
          <w:rFonts w:asciiTheme="minorHAnsi" w:eastAsiaTheme="minorEastAsia" w:hAnsiTheme="minorHAnsi" w:cstheme="minorBidi"/>
          <w:sz w:val="22"/>
          <w:szCs w:val="22"/>
        </w:rPr>
      </w:pPr>
      <w:hyperlink w:anchor="_Toc128493838" w:history="1">
        <w:r w:rsidRPr="008A3696">
          <w:rPr>
            <w:rStyle w:val="Hyperlink"/>
            <w:rFonts w:cstheme="minorHAnsi"/>
          </w:rPr>
          <w:t>16(a)</w:t>
        </w:r>
        <w:r>
          <w:rPr>
            <w:rFonts w:asciiTheme="minorHAnsi" w:eastAsiaTheme="minorEastAsia" w:hAnsiTheme="minorHAnsi" w:cstheme="minorBidi"/>
            <w:sz w:val="22"/>
            <w:szCs w:val="22"/>
          </w:rPr>
          <w:tab/>
        </w:r>
        <w:r w:rsidRPr="008A3696">
          <w:rPr>
            <w:rStyle w:val="Hyperlink"/>
            <w:rFonts w:cstheme="minorHAnsi"/>
          </w:rPr>
          <w:t>Technical Analyses Supported by the Questionnaire</w:t>
        </w:r>
        <w:r>
          <w:rPr>
            <w:webHidden/>
          </w:rPr>
          <w:tab/>
        </w:r>
        <w:r>
          <w:rPr>
            <w:webHidden/>
          </w:rPr>
          <w:fldChar w:fldCharType="begin"/>
        </w:r>
        <w:r>
          <w:rPr>
            <w:webHidden/>
          </w:rPr>
          <w:instrText xml:space="preserve"> PAGEREF _Toc128493838 \h </w:instrText>
        </w:r>
        <w:r>
          <w:rPr>
            <w:webHidden/>
          </w:rPr>
          <w:fldChar w:fldCharType="separate"/>
        </w:r>
        <w:r>
          <w:rPr>
            <w:webHidden/>
          </w:rPr>
          <w:t>45</w:t>
        </w:r>
        <w:r>
          <w:rPr>
            <w:webHidden/>
          </w:rPr>
          <w:fldChar w:fldCharType="end"/>
        </w:r>
      </w:hyperlink>
    </w:p>
    <w:p w:rsidR="008C2BBB" w14:paraId="61E33EF4" w14:textId="3A94B335">
      <w:pPr>
        <w:pStyle w:val="TOC3"/>
        <w:rPr>
          <w:rFonts w:asciiTheme="minorHAnsi" w:eastAsiaTheme="minorEastAsia" w:hAnsiTheme="minorHAnsi" w:cstheme="minorBidi"/>
          <w:sz w:val="22"/>
          <w:szCs w:val="22"/>
        </w:rPr>
      </w:pPr>
      <w:hyperlink w:anchor="_Toc128493839" w:history="1">
        <w:r w:rsidRPr="008A3696">
          <w:rPr>
            <w:rStyle w:val="Hyperlink"/>
            <w:rFonts w:cstheme="minorHAnsi"/>
          </w:rPr>
          <w:t>16(b)</w:t>
        </w:r>
        <w:r>
          <w:rPr>
            <w:rFonts w:asciiTheme="minorHAnsi" w:eastAsiaTheme="minorEastAsia" w:hAnsiTheme="minorHAnsi" w:cstheme="minorBidi"/>
            <w:sz w:val="22"/>
            <w:szCs w:val="22"/>
          </w:rPr>
          <w:tab/>
        </w:r>
        <w:r w:rsidRPr="008A3696">
          <w:rPr>
            <w:rStyle w:val="Hyperlink"/>
            <w:rFonts w:cstheme="minorHAnsi"/>
          </w:rPr>
          <w:t>Collection Schedule</w:t>
        </w:r>
        <w:r>
          <w:rPr>
            <w:webHidden/>
          </w:rPr>
          <w:tab/>
        </w:r>
        <w:r>
          <w:rPr>
            <w:webHidden/>
          </w:rPr>
          <w:fldChar w:fldCharType="begin"/>
        </w:r>
        <w:r>
          <w:rPr>
            <w:webHidden/>
          </w:rPr>
          <w:instrText xml:space="preserve"> PAGEREF _Toc128493839 \h </w:instrText>
        </w:r>
        <w:r>
          <w:rPr>
            <w:webHidden/>
          </w:rPr>
          <w:fldChar w:fldCharType="separate"/>
        </w:r>
        <w:r>
          <w:rPr>
            <w:webHidden/>
          </w:rPr>
          <w:t>48</w:t>
        </w:r>
        <w:r>
          <w:rPr>
            <w:webHidden/>
          </w:rPr>
          <w:fldChar w:fldCharType="end"/>
        </w:r>
      </w:hyperlink>
    </w:p>
    <w:p w:rsidR="008C2BBB" w14:paraId="65F312B8" w14:textId="486EE62B">
      <w:pPr>
        <w:pStyle w:val="TOC3"/>
        <w:rPr>
          <w:rFonts w:asciiTheme="minorHAnsi" w:eastAsiaTheme="minorEastAsia" w:hAnsiTheme="minorHAnsi" w:cstheme="minorBidi"/>
          <w:sz w:val="22"/>
          <w:szCs w:val="22"/>
        </w:rPr>
      </w:pPr>
      <w:hyperlink w:anchor="_Toc128493840" w:history="1">
        <w:r w:rsidRPr="008A3696">
          <w:rPr>
            <w:rStyle w:val="Hyperlink"/>
            <w:rFonts w:cstheme="minorHAnsi"/>
          </w:rPr>
          <w:t>16(c)</w:t>
        </w:r>
        <w:r>
          <w:rPr>
            <w:rFonts w:asciiTheme="minorHAnsi" w:eastAsiaTheme="minorEastAsia" w:hAnsiTheme="minorHAnsi" w:cstheme="minorBidi"/>
            <w:sz w:val="22"/>
            <w:szCs w:val="22"/>
          </w:rPr>
          <w:tab/>
        </w:r>
        <w:r w:rsidRPr="008A3696">
          <w:rPr>
            <w:rStyle w:val="Hyperlink"/>
            <w:rFonts w:cstheme="minorHAnsi"/>
          </w:rPr>
          <w:t>Publication of Results</w:t>
        </w:r>
        <w:r>
          <w:rPr>
            <w:webHidden/>
          </w:rPr>
          <w:tab/>
        </w:r>
        <w:r>
          <w:rPr>
            <w:webHidden/>
          </w:rPr>
          <w:fldChar w:fldCharType="begin"/>
        </w:r>
        <w:r>
          <w:rPr>
            <w:webHidden/>
          </w:rPr>
          <w:instrText xml:space="preserve"> PAGEREF _Toc128493840 \h </w:instrText>
        </w:r>
        <w:r>
          <w:rPr>
            <w:webHidden/>
          </w:rPr>
          <w:fldChar w:fldCharType="separate"/>
        </w:r>
        <w:r>
          <w:rPr>
            <w:webHidden/>
          </w:rPr>
          <w:t>48</w:t>
        </w:r>
        <w:r>
          <w:rPr>
            <w:webHidden/>
          </w:rPr>
          <w:fldChar w:fldCharType="end"/>
        </w:r>
      </w:hyperlink>
    </w:p>
    <w:p w:rsidR="008C2BBB" w14:paraId="39221541" w14:textId="0200F0B2">
      <w:pPr>
        <w:pStyle w:val="TOC2"/>
        <w:rPr>
          <w:rFonts w:asciiTheme="minorHAnsi" w:eastAsiaTheme="minorEastAsia" w:hAnsiTheme="minorHAnsi" w:cstheme="minorBidi"/>
          <w:noProof/>
          <w:sz w:val="22"/>
          <w:szCs w:val="22"/>
        </w:rPr>
      </w:pPr>
      <w:hyperlink w:anchor="_Toc128493841" w:history="1">
        <w:r w:rsidRPr="008A3696">
          <w:rPr>
            <w:rStyle w:val="Hyperlink"/>
            <w:rFonts w:cstheme="minorHAnsi"/>
            <w:noProof/>
          </w:rPr>
          <w:t>17.</w:t>
        </w:r>
        <w:r>
          <w:rPr>
            <w:rFonts w:asciiTheme="minorHAnsi" w:eastAsiaTheme="minorEastAsia" w:hAnsiTheme="minorHAnsi" w:cstheme="minorBidi"/>
            <w:noProof/>
            <w:sz w:val="22"/>
            <w:szCs w:val="22"/>
          </w:rPr>
          <w:tab/>
        </w:r>
        <w:r w:rsidRPr="008A3696">
          <w:rPr>
            <w:rStyle w:val="Hyperlink"/>
            <w:rFonts w:cstheme="minorHAnsi"/>
            <w:noProof/>
          </w:rPr>
          <w:t>Display of the Expiration Date for OMB Approval of the Information Collection</w:t>
        </w:r>
        <w:r>
          <w:rPr>
            <w:noProof/>
            <w:webHidden/>
          </w:rPr>
          <w:tab/>
        </w:r>
        <w:r>
          <w:rPr>
            <w:noProof/>
            <w:webHidden/>
          </w:rPr>
          <w:fldChar w:fldCharType="begin"/>
        </w:r>
        <w:r>
          <w:rPr>
            <w:noProof/>
            <w:webHidden/>
          </w:rPr>
          <w:instrText xml:space="preserve"> PAGEREF _Toc128493841 \h </w:instrText>
        </w:r>
        <w:r>
          <w:rPr>
            <w:noProof/>
            <w:webHidden/>
          </w:rPr>
          <w:fldChar w:fldCharType="separate"/>
        </w:r>
        <w:r>
          <w:rPr>
            <w:noProof/>
            <w:webHidden/>
          </w:rPr>
          <w:t>49</w:t>
        </w:r>
        <w:r>
          <w:rPr>
            <w:noProof/>
            <w:webHidden/>
          </w:rPr>
          <w:fldChar w:fldCharType="end"/>
        </w:r>
      </w:hyperlink>
    </w:p>
    <w:p w:rsidR="008C2BBB" w14:paraId="6B96347B" w14:textId="3865B807">
      <w:pPr>
        <w:pStyle w:val="TOC2"/>
        <w:rPr>
          <w:rFonts w:asciiTheme="minorHAnsi" w:eastAsiaTheme="minorEastAsia" w:hAnsiTheme="minorHAnsi" w:cstheme="minorBidi"/>
          <w:noProof/>
          <w:sz w:val="22"/>
          <w:szCs w:val="22"/>
        </w:rPr>
      </w:pPr>
      <w:hyperlink w:anchor="_Toc128493842" w:history="1">
        <w:r w:rsidRPr="008A3696">
          <w:rPr>
            <w:rStyle w:val="Hyperlink"/>
            <w:rFonts w:cstheme="minorHAnsi"/>
            <w:noProof/>
          </w:rPr>
          <w:t>18.</w:t>
        </w:r>
        <w:r>
          <w:rPr>
            <w:rFonts w:asciiTheme="minorHAnsi" w:eastAsiaTheme="minorEastAsia" w:hAnsiTheme="minorHAnsi" w:cstheme="minorBidi"/>
            <w:noProof/>
            <w:sz w:val="22"/>
            <w:szCs w:val="22"/>
          </w:rPr>
          <w:tab/>
        </w:r>
        <w:r w:rsidRPr="008A3696">
          <w:rPr>
            <w:rStyle w:val="Hyperlink"/>
            <w:rFonts w:cstheme="minorHAnsi"/>
            <w:noProof/>
          </w:rPr>
          <w:t>Certification for Reduction Act Submissions</w:t>
        </w:r>
        <w:r>
          <w:rPr>
            <w:noProof/>
            <w:webHidden/>
          </w:rPr>
          <w:tab/>
        </w:r>
        <w:r>
          <w:rPr>
            <w:noProof/>
            <w:webHidden/>
          </w:rPr>
          <w:fldChar w:fldCharType="begin"/>
        </w:r>
        <w:r>
          <w:rPr>
            <w:noProof/>
            <w:webHidden/>
          </w:rPr>
          <w:instrText xml:space="preserve"> PAGEREF _Toc128493842 \h </w:instrText>
        </w:r>
        <w:r>
          <w:rPr>
            <w:noProof/>
            <w:webHidden/>
          </w:rPr>
          <w:fldChar w:fldCharType="separate"/>
        </w:r>
        <w:r>
          <w:rPr>
            <w:noProof/>
            <w:webHidden/>
          </w:rPr>
          <w:t>49</w:t>
        </w:r>
        <w:r>
          <w:rPr>
            <w:noProof/>
            <w:webHidden/>
          </w:rPr>
          <w:fldChar w:fldCharType="end"/>
        </w:r>
      </w:hyperlink>
    </w:p>
    <w:p w:rsidR="00387093" w:rsidRPr="00B24AF9" w:rsidP="008F0FDE" w14:paraId="24F68199" w14:textId="45D82D62">
      <w:pPr>
        <w:rPr>
          <w:rFonts w:asciiTheme="minorHAnsi" w:hAnsiTheme="minorHAnsi" w:cstheme="minorHAnsi"/>
        </w:rPr>
      </w:pPr>
      <w:r w:rsidRPr="00B24AF9">
        <w:rPr>
          <w:rFonts w:asciiTheme="minorHAnsi" w:hAnsiTheme="minorHAnsi" w:cstheme="minorHAnsi"/>
          <w:b/>
          <w:bCs/>
          <w:smallCaps/>
          <w:noProof/>
        </w:rPr>
        <w:fldChar w:fldCharType="end"/>
      </w:r>
    </w:p>
    <w:p w:rsidR="008F0FDE" w:rsidRPr="003114CD" w:rsidP="003114CD" w14:paraId="22D9774B" w14:textId="4A01B003">
      <w:pPr>
        <w:ind w:left="1440" w:hanging="1440"/>
        <w:rPr>
          <w:rFonts w:asciiTheme="minorHAnsi" w:hAnsiTheme="minorHAnsi" w:cstheme="minorHAnsi"/>
          <w:b/>
          <w:bCs/>
        </w:rPr>
      </w:pPr>
      <w:r w:rsidRPr="003114CD">
        <w:rPr>
          <w:rFonts w:asciiTheme="minorHAnsi" w:hAnsiTheme="minorHAnsi" w:cstheme="minorHAnsi"/>
          <w:b/>
          <w:bCs/>
        </w:rPr>
        <w:t>A</w:t>
      </w:r>
      <w:r w:rsidRPr="003114CD" w:rsidR="00852BF2">
        <w:rPr>
          <w:rFonts w:asciiTheme="minorHAnsi" w:hAnsiTheme="minorHAnsi" w:cstheme="minorHAnsi"/>
          <w:b/>
          <w:bCs/>
        </w:rPr>
        <w:t xml:space="preserve">ppendix </w:t>
      </w:r>
      <w:r w:rsidRPr="003114CD">
        <w:rPr>
          <w:rFonts w:asciiTheme="minorHAnsi" w:hAnsiTheme="minorHAnsi" w:cstheme="minorHAnsi"/>
          <w:b/>
          <w:bCs/>
        </w:rPr>
        <w:t>A</w:t>
      </w:r>
      <w:r w:rsidRPr="003114CD" w:rsidR="005C0B4F">
        <w:rPr>
          <w:rFonts w:asciiTheme="minorHAnsi" w:hAnsiTheme="minorHAnsi" w:cstheme="minorHAnsi"/>
          <w:b/>
          <w:bCs/>
        </w:rPr>
        <w:t>:</w:t>
      </w:r>
      <w:r w:rsidRPr="003114CD" w:rsidR="005C0B4F">
        <w:rPr>
          <w:rFonts w:asciiTheme="minorHAnsi" w:hAnsiTheme="minorHAnsi" w:cstheme="minorHAnsi"/>
          <w:b/>
          <w:bCs/>
        </w:rPr>
        <w:tab/>
      </w:r>
      <w:r w:rsidRPr="003114CD" w:rsidR="001F3FED">
        <w:rPr>
          <w:rFonts w:asciiTheme="minorHAnsi" w:hAnsiTheme="minorHAnsi" w:cstheme="minorHAnsi"/>
          <w:b/>
          <w:bCs/>
        </w:rPr>
        <w:t xml:space="preserve">DRAFT </w:t>
      </w:r>
      <w:r w:rsidRPr="003114CD" w:rsidR="00E3013E">
        <w:rPr>
          <w:rFonts w:asciiTheme="minorHAnsi" w:hAnsiTheme="minorHAnsi" w:cstheme="minorHAnsi"/>
          <w:b/>
          <w:bCs/>
        </w:rPr>
        <w:t>QUESTIONNAIRE</w:t>
      </w:r>
    </w:p>
    <w:p w:rsidR="008F0FDE" w:rsidRPr="00B24AF9" w:rsidP="008F0FDE" w14:paraId="0BC24FB1" w14:textId="77777777">
      <w:pPr>
        <w:jc w:val="right"/>
        <w:rPr>
          <w:rFonts w:asciiTheme="minorHAnsi" w:hAnsiTheme="minorHAnsi" w:cstheme="minorHAnsi"/>
          <w:b/>
          <w:bCs/>
        </w:rPr>
      </w:pPr>
      <w:r w:rsidRPr="00B24AF9">
        <w:rPr>
          <w:rFonts w:asciiTheme="minorHAnsi" w:hAnsiTheme="minorHAnsi" w:cstheme="minorHAnsi"/>
          <w:b/>
          <w:bCs/>
        </w:rPr>
        <w:t>Page</w:t>
      </w:r>
    </w:p>
    <w:p w:rsidR="008F0FDE" w:rsidRPr="00B24AF9" w:rsidP="008F0FDE" w14:paraId="3877EBCE" w14:textId="77777777">
      <w:pPr>
        <w:rPr>
          <w:rFonts w:asciiTheme="minorHAnsi" w:hAnsiTheme="minorHAnsi" w:cstheme="minorHAnsi"/>
        </w:rPr>
      </w:pPr>
    </w:p>
    <w:p w:rsidR="008C2BBB" w14:paraId="499A7F50" w14:textId="1543E03D">
      <w:pPr>
        <w:pStyle w:val="TableofFigures"/>
        <w:rPr>
          <w:rFonts w:asciiTheme="minorHAnsi" w:eastAsiaTheme="minorEastAsia" w:hAnsiTheme="minorHAnsi" w:cstheme="minorBidi"/>
          <w:noProof/>
          <w:sz w:val="22"/>
          <w:szCs w:val="22"/>
        </w:rPr>
      </w:pPr>
      <w:r w:rsidRPr="00B24AF9">
        <w:rPr>
          <w:rFonts w:asciiTheme="minorHAnsi" w:hAnsiTheme="minorHAnsi" w:cstheme="minorHAnsi"/>
        </w:rPr>
        <w:fldChar w:fldCharType="begin"/>
      </w:r>
      <w:r w:rsidRPr="00B24AF9">
        <w:rPr>
          <w:rFonts w:asciiTheme="minorHAnsi" w:hAnsiTheme="minorHAnsi" w:cstheme="minorHAnsi"/>
        </w:rPr>
        <w:instrText xml:space="preserve"> TOC \h \z \t "Table Title" \c </w:instrText>
      </w:r>
      <w:r w:rsidRPr="00B24AF9">
        <w:rPr>
          <w:rFonts w:asciiTheme="minorHAnsi" w:hAnsiTheme="minorHAnsi" w:cstheme="minorHAnsi"/>
        </w:rPr>
        <w:fldChar w:fldCharType="separate"/>
      </w:r>
      <w:hyperlink w:anchor="_Toc128493860" w:history="1">
        <w:r w:rsidRPr="00577E37">
          <w:rPr>
            <w:rStyle w:val="Hyperlink"/>
            <w:rFonts w:cstheme="minorHAnsi"/>
            <w:noProof/>
          </w:rPr>
          <w:t>Table 2</w:t>
        </w:r>
        <w:r w:rsidRPr="00577E37">
          <w:rPr>
            <w:rStyle w:val="Hyperlink"/>
            <w:rFonts w:cstheme="minorHAnsi"/>
            <w:noProof/>
          </w:rPr>
          <w:noBreakHyphen/>
          <w:t>1. Questionnaire Questions and Their Purpose</w:t>
        </w:r>
        <w:r>
          <w:rPr>
            <w:noProof/>
            <w:webHidden/>
          </w:rPr>
          <w:tab/>
        </w:r>
        <w:r>
          <w:rPr>
            <w:noProof/>
            <w:webHidden/>
          </w:rPr>
          <w:fldChar w:fldCharType="begin"/>
        </w:r>
        <w:r>
          <w:rPr>
            <w:noProof/>
            <w:webHidden/>
          </w:rPr>
          <w:instrText xml:space="preserve"> PAGEREF _Toc128493860 \h </w:instrText>
        </w:r>
        <w:r>
          <w:rPr>
            <w:noProof/>
            <w:webHidden/>
          </w:rPr>
          <w:fldChar w:fldCharType="separate"/>
        </w:r>
        <w:r>
          <w:rPr>
            <w:noProof/>
            <w:webHidden/>
          </w:rPr>
          <w:t>6</w:t>
        </w:r>
        <w:r>
          <w:rPr>
            <w:noProof/>
            <w:webHidden/>
          </w:rPr>
          <w:fldChar w:fldCharType="end"/>
        </w:r>
      </w:hyperlink>
    </w:p>
    <w:p w:rsidR="008C2BBB" w14:paraId="4712FB66" w14:textId="080E323A">
      <w:pPr>
        <w:pStyle w:val="TableofFigures"/>
        <w:rPr>
          <w:rFonts w:asciiTheme="minorHAnsi" w:eastAsiaTheme="minorEastAsia" w:hAnsiTheme="minorHAnsi" w:cstheme="minorBidi"/>
          <w:noProof/>
          <w:sz w:val="22"/>
          <w:szCs w:val="22"/>
        </w:rPr>
      </w:pPr>
      <w:hyperlink w:anchor="_Toc128493861" w:history="1">
        <w:r w:rsidRPr="00577E37">
          <w:rPr>
            <w:rStyle w:val="Hyperlink"/>
            <w:rFonts w:cstheme="minorHAnsi"/>
            <w:noProof/>
          </w:rPr>
          <w:t>Table 4</w:t>
        </w:r>
        <w:r w:rsidRPr="00577E37">
          <w:rPr>
            <w:rStyle w:val="Hyperlink"/>
            <w:rFonts w:cstheme="minorHAnsi"/>
            <w:noProof/>
          </w:rPr>
          <w:noBreakHyphen/>
          <w:t>1. Existing Data Sources</w:t>
        </w:r>
        <w:r>
          <w:rPr>
            <w:noProof/>
            <w:webHidden/>
          </w:rPr>
          <w:tab/>
        </w:r>
        <w:r>
          <w:rPr>
            <w:noProof/>
            <w:webHidden/>
          </w:rPr>
          <w:fldChar w:fldCharType="begin"/>
        </w:r>
        <w:r>
          <w:rPr>
            <w:noProof/>
            <w:webHidden/>
          </w:rPr>
          <w:instrText xml:space="preserve"> PAGEREF _Toc128493861 \h </w:instrText>
        </w:r>
        <w:r>
          <w:rPr>
            <w:noProof/>
            <w:webHidden/>
          </w:rPr>
          <w:fldChar w:fldCharType="separate"/>
        </w:r>
        <w:r>
          <w:rPr>
            <w:noProof/>
            <w:webHidden/>
          </w:rPr>
          <w:t>23</w:t>
        </w:r>
        <w:r>
          <w:rPr>
            <w:noProof/>
            <w:webHidden/>
          </w:rPr>
          <w:fldChar w:fldCharType="end"/>
        </w:r>
      </w:hyperlink>
    </w:p>
    <w:p w:rsidR="008C2BBB" w14:paraId="3E436201" w14:textId="130B448B">
      <w:pPr>
        <w:pStyle w:val="TableofFigures"/>
        <w:rPr>
          <w:rFonts w:asciiTheme="minorHAnsi" w:eastAsiaTheme="minorEastAsia" w:hAnsiTheme="minorHAnsi" w:cstheme="minorBidi"/>
          <w:noProof/>
          <w:sz w:val="22"/>
          <w:szCs w:val="22"/>
        </w:rPr>
      </w:pPr>
      <w:hyperlink w:anchor="_Toc128493862" w:history="1">
        <w:r w:rsidRPr="00577E37">
          <w:rPr>
            <w:rStyle w:val="Hyperlink"/>
            <w:rFonts w:cstheme="minorHAnsi"/>
            <w:noProof/>
          </w:rPr>
          <w:t>Table 12-1. Estimated Questionnaire Response Burden by Activity, Labor Category, and Type of Response</w:t>
        </w:r>
        <w:r>
          <w:rPr>
            <w:noProof/>
            <w:webHidden/>
          </w:rPr>
          <w:tab/>
        </w:r>
        <w:r>
          <w:rPr>
            <w:noProof/>
            <w:webHidden/>
          </w:rPr>
          <w:fldChar w:fldCharType="begin"/>
        </w:r>
        <w:r>
          <w:rPr>
            <w:noProof/>
            <w:webHidden/>
          </w:rPr>
          <w:instrText xml:space="preserve"> PAGEREF _Toc128493862 \h </w:instrText>
        </w:r>
        <w:r>
          <w:rPr>
            <w:noProof/>
            <w:webHidden/>
          </w:rPr>
          <w:fldChar w:fldCharType="separate"/>
        </w:r>
        <w:r>
          <w:rPr>
            <w:noProof/>
            <w:webHidden/>
          </w:rPr>
          <w:t>34</w:t>
        </w:r>
        <w:r>
          <w:rPr>
            <w:noProof/>
            <w:webHidden/>
          </w:rPr>
          <w:fldChar w:fldCharType="end"/>
        </w:r>
      </w:hyperlink>
    </w:p>
    <w:p w:rsidR="008C2BBB" w14:paraId="3A13940F" w14:textId="1BA61A17">
      <w:pPr>
        <w:pStyle w:val="TableofFigures"/>
        <w:rPr>
          <w:rFonts w:asciiTheme="minorHAnsi" w:eastAsiaTheme="minorEastAsia" w:hAnsiTheme="minorHAnsi" w:cstheme="minorBidi"/>
          <w:noProof/>
          <w:sz w:val="22"/>
          <w:szCs w:val="22"/>
        </w:rPr>
      </w:pPr>
      <w:hyperlink w:anchor="_Toc128493863" w:history="1">
        <w:r w:rsidRPr="00577E37">
          <w:rPr>
            <w:rStyle w:val="Hyperlink"/>
            <w:rFonts w:cstheme="minorHAnsi"/>
            <w:noProof/>
          </w:rPr>
          <w:t>Table 12-2. Estimated Burden for Wastewater Sampling Program by Activity and Labor Category</w:t>
        </w:r>
        <w:r>
          <w:rPr>
            <w:noProof/>
            <w:webHidden/>
          </w:rPr>
          <w:tab/>
        </w:r>
        <w:r>
          <w:rPr>
            <w:noProof/>
            <w:webHidden/>
          </w:rPr>
          <w:fldChar w:fldCharType="begin"/>
        </w:r>
        <w:r>
          <w:rPr>
            <w:noProof/>
            <w:webHidden/>
          </w:rPr>
          <w:instrText xml:space="preserve"> PAGEREF _Toc128493863 \h </w:instrText>
        </w:r>
        <w:r>
          <w:rPr>
            <w:noProof/>
            <w:webHidden/>
          </w:rPr>
          <w:fldChar w:fldCharType="separate"/>
        </w:r>
        <w:r>
          <w:rPr>
            <w:noProof/>
            <w:webHidden/>
          </w:rPr>
          <w:t>35</w:t>
        </w:r>
        <w:r>
          <w:rPr>
            <w:noProof/>
            <w:webHidden/>
          </w:rPr>
          <w:fldChar w:fldCharType="end"/>
        </w:r>
      </w:hyperlink>
    </w:p>
    <w:p w:rsidR="008C2BBB" w14:paraId="1C23D92B" w14:textId="16EB1B5E">
      <w:pPr>
        <w:pStyle w:val="TableofFigures"/>
        <w:rPr>
          <w:rFonts w:asciiTheme="minorHAnsi" w:eastAsiaTheme="minorEastAsia" w:hAnsiTheme="minorHAnsi" w:cstheme="minorBidi"/>
          <w:noProof/>
          <w:sz w:val="22"/>
          <w:szCs w:val="22"/>
        </w:rPr>
      </w:pPr>
      <w:hyperlink w:anchor="_Toc128493864" w:history="1">
        <w:r w:rsidRPr="00577E37">
          <w:rPr>
            <w:rStyle w:val="Hyperlink"/>
            <w:rFonts w:cstheme="minorHAnsi"/>
            <w:noProof/>
          </w:rPr>
          <w:t>Table 12-3. 2021 Mean Hourly Rates by Labor Category</w:t>
        </w:r>
        <w:r>
          <w:rPr>
            <w:noProof/>
            <w:webHidden/>
          </w:rPr>
          <w:tab/>
        </w:r>
        <w:r>
          <w:rPr>
            <w:noProof/>
            <w:webHidden/>
          </w:rPr>
          <w:fldChar w:fldCharType="begin"/>
        </w:r>
        <w:r>
          <w:rPr>
            <w:noProof/>
            <w:webHidden/>
          </w:rPr>
          <w:instrText xml:space="preserve"> PAGEREF _Toc128493864 \h </w:instrText>
        </w:r>
        <w:r>
          <w:rPr>
            <w:noProof/>
            <w:webHidden/>
          </w:rPr>
          <w:fldChar w:fldCharType="separate"/>
        </w:r>
        <w:r>
          <w:rPr>
            <w:noProof/>
            <w:webHidden/>
          </w:rPr>
          <w:t>36</w:t>
        </w:r>
        <w:r>
          <w:rPr>
            <w:noProof/>
            <w:webHidden/>
          </w:rPr>
          <w:fldChar w:fldCharType="end"/>
        </w:r>
      </w:hyperlink>
    </w:p>
    <w:p w:rsidR="008C2BBB" w14:paraId="264F18AB" w14:textId="5D2AD9B6">
      <w:pPr>
        <w:pStyle w:val="TableofFigures"/>
        <w:rPr>
          <w:rFonts w:asciiTheme="minorHAnsi" w:eastAsiaTheme="minorEastAsia" w:hAnsiTheme="minorHAnsi" w:cstheme="minorBidi"/>
          <w:noProof/>
          <w:sz w:val="22"/>
          <w:szCs w:val="22"/>
        </w:rPr>
      </w:pPr>
      <w:hyperlink w:anchor="_Toc128493865" w:history="1">
        <w:r w:rsidRPr="00577E37">
          <w:rPr>
            <w:rStyle w:val="Hyperlink"/>
            <w:rFonts w:cstheme="minorHAnsi"/>
            <w:noProof/>
          </w:rPr>
          <w:t>Table 12-4. Total Estimated Respondent Labor Burden for the Questionnaire per Respondent</w:t>
        </w:r>
        <w:r>
          <w:rPr>
            <w:noProof/>
            <w:webHidden/>
          </w:rPr>
          <w:tab/>
        </w:r>
        <w:r>
          <w:rPr>
            <w:noProof/>
            <w:webHidden/>
          </w:rPr>
          <w:fldChar w:fldCharType="begin"/>
        </w:r>
        <w:r>
          <w:rPr>
            <w:noProof/>
            <w:webHidden/>
          </w:rPr>
          <w:instrText xml:space="preserve"> PAGEREF _Toc128493865 \h </w:instrText>
        </w:r>
        <w:r>
          <w:rPr>
            <w:noProof/>
            <w:webHidden/>
          </w:rPr>
          <w:fldChar w:fldCharType="separate"/>
        </w:r>
        <w:r>
          <w:rPr>
            <w:noProof/>
            <w:webHidden/>
          </w:rPr>
          <w:t>36</w:t>
        </w:r>
        <w:r>
          <w:rPr>
            <w:noProof/>
            <w:webHidden/>
          </w:rPr>
          <w:fldChar w:fldCharType="end"/>
        </w:r>
      </w:hyperlink>
    </w:p>
    <w:p w:rsidR="008C2BBB" w14:paraId="43722DFD" w14:textId="5FBDC935">
      <w:pPr>
        <w:pStyle w:val="TableofFigures"/>
        <w:rPr>
          <w:rFonts w:asciiTheme="minorHAnsi" w:eastAsiaTheme="minorEastAsia" w:hAnsiTheme="minorHAnsi" w:cstheme="minorBidi"/>
          <w:noProof/>
          <w:sz w:val="22"/>
          <w:szCs w:val="22"/>
        </w:rPr>
      </w:pPr>
      <w:hyperlink w:anchor="_Toc128493866" w:history="1">
        <w:r w:rsidRPr="00577E37">
          <w:rPr>
            <w:rStyle w:val="Hyperlink"/>
            <w:rFonts w:cstheme="minorHAnsi"/>
            <w:noProof/>
          </w:rPr>
          <w:t>Table 12-5. Estimated Questionnaire Respondents by Response Category and Total Estimated Burden</w:t>
        </w:r>
        <w:r>
          <w:rPr>
            <w:noProof/>
            <w:webHidden/>
          </w:rPr>
          <w:tab/>
        </w:r>
        <w:r>
          <w:rPr>
            <w:noProof/>
            <w:webHidden/>
          </w:rPr>
          <w:fldChar w:fldCharType="begin"/>
        </w:r>
        <w:r>
          <w:rPr>
            <w:noProof/>
            <w:webHidden/>
          </w:rPr>
          <w:instrText xml:space="preserve"> PAGEREF _Toc128493866 \h </w:instrText>
        </w:r>
        <w:r>
          <w:rPr>
            <w:noProof/>
            <w:webHidden/>
          </w:rPr>
          <w:fldChar w:fldCharType="separate"/>
        </w:r>
        <w:r>
          <w:rPr>
            <w:noProof/>
            <w:webHidden/>
          </w:rPr>
          <w:t>38</w:t>
        </w:r>
        <w:r>
          <w:rPr>
            <w:noProof/>
            <w:webHidden/>
          </w:rPr>
          <w:fldChar w:fldCharType="end"/>
        </w:r>
      </w:hyperlink>
    </w:p>
    <w:p w:rsidR="008C2BBB" w14:paraId="0E5B22E6" w14:textId="0F5EAD85">
      <w:pPr>
        <w:pStyle w:val="TableofFigures"/>
        <w:rPr>
          <w:rFonts w:asciiTheme="minorHAnsi" w:eastAsiaTheme="minorEastAsia" w:hAnsiTheme="minorHAnsi" w:cstheme="minorBidi"/>
          <w:noProof/>
          <w:sz w:val="22"/>
          <w:szCs w:val="22"/>
        </w:rPr>
      </w:pPr>
      <w:hyperlink w:anchor="_Toc128493867" w:history="1">
        <w:r w:rsidRPr="00577E37">
          <w:rPr>
            <w:rStyle w:val="Hyperlink"/>
            <w:rFonts w:cstheme="minorHAnsi"/>
            <w:noProof/>
          </w:rPr>
          <w:t>Table 12-6. Total Estimated Labor Burden for Wastewater Sampling per Facility</w:t>
        </w:r>
        <w:r>
          <w:rPr>
            <w:noProof/>
            <w:webHidden/>
          </w:rPr>
          <w:tab/>
        </w:r>
        <w:r>
          <w:rPr>
            <w:noProof/>
            <w:webHidden/>
          </w:rPr>
          <w:fldChar w:fldCharType="begin"/>
        </w:r>
        <w:r>
          <w:rPr>
            <w:noProof/>
            <w:webHidden/>
          </w:rPr>
          <w:instrText xml:space="preserve"> PAGEREF _Toc128493867 \h </w:instrText>
        </w:r>
        <w:r>
          <w:rPr>
            <w:noProof/>
            <w:webHidden/>
          </w:rPr>
          <w:fldChar w:fldCharType="separate"/>
        </w:r>
        <w:r>
          <w:rPr>
            <w:noProof/>
            <w:webHidden/>
          </w:rPr>
          <w:t>39</w:t>
        </w:r>
        <w:r>
          <w:rPr>
            <w:noProof/>
            <w:webHidden/>
          </w:rPr>
          <w:fldChar w:fldCharType="end"/>
        </w:r>
      </w:hyperlink>
    </w:p>
    <w:p w:rsidR="008C2BBB" w14:paraId="595678D1" w14:textId="06DFD536">
      <w:pPr>
        <w:pStyle w:val="TableofFigures"/>
        <w:rPr>
          <w:rFonts w:asciiTheme="minorHAnsi" w:eastAsiaTheme="minorEastAsia" w:hAnsiTheme="minorHAnsi" w:cstheme="minorBidi"/>
          <w:noProof/>
          <w:sz w:val="22"/>
          <w:szCs w:val="22"/>
        </w:rPr>
      </w:pPr>
      <w:hyperlink w:anchor="_Toc128493868" w:history="1">
        <w:r w:rsidRPr="00577E37">
          <w:rPr>
            <w:rStyle w:val="Hyperlink"/>
            <w:rFonts w:cstheme="minorHAnsi"/>
            <w:noProof/>
          </w:rPr>
          <w:t>Table 12-7. Total Estimated Respondent Labor Burden for Data Collection Activities</w:t>
        </w:r>
        <w:r>
          <w:rPr>
            <w:noProof/>
            <w:webHidden/>
          </w:rPr>
          <w:tab/>
        </w:r>
        <w:r>
          <w:rPr>
            <w:noProof/>
            <w:webHidden/>
          </w:rPr>
          <w:fldChar w:fldCharType="begin"/>
        </w:r>
        <w:r>
          <w:rPr>
            <w:noProof/>
            <w:webHidden/>
          </w:rPr>
          <w:instrText xml:space="preserve"> PAGEREF _Toc128493868 \h </w:instrText>
        </w:r>
        <w:r>
          <w:rPr>
            <w:noProof/>
            <w:webHidden/>
          </w:rPr>
          <w:fldChar w:fldCharType="separate"/>
        </w:r>
        <w:r>
          <w:rPr>
            <w:noProof/>
            <w:webHidden/>
          </w:rPr>
          <w:t>39</w:t>
        </w:r>
        <w:r>
          <w:rPr>
            <w:noProof/>
            <w:webHidden/>
          </w:rPr>
          <w:fldChar w:fldCharType="end"/>
        </w:r>
      </w:hyperlink>
    </w:p>
    <w:p w:rsidR="008C2BBB" w14:paraId="6565CAA8" w14:textId="7A0D365A">
      <w:pPr>
        <w:pStyle w:val="TableofFigures"/>
        <w:rPr>
          <w:rFonts w:asciiTheme="minorHAnsi" w:eastAsiaTheme="minorEastAsia" w:hAnsiTheme="minorHAnsi" w:cstheme="minorBidi"/>
          <w:noProof/>
          <w:sz w:val="22"/>
          <w:szCs w:val="22"/>
        </w:rPr>
      </w:pPr>
      <w:hyperlink w:anchor="_Toc128493869" w:history="1">
        <w:r w:rsidRPr="00577E37">
          <w:rPr>
            <w:rStyle w:val="Hyperlink"/>
            <w:rFonts w:cstheme="minorHAnsi"/>
            <w:noProof/>
          </w:rPr>
          <w:t>Table 13-1. Total Other Direct Costs for Respondents to the Questionnaire</w:t>
        </w:r>
        <w:r>
          <w:rPr>
            <w:noProof/>
            <w:webHidden/>
          </w:rPr>
          <w:tab/>
        </w:r>
        <w:r>
          <w:rPr>
            <w:noProof/>
            <w:webHidden/>
          </w:rPr>
          <w:fldChar w:fldCharType="begin"/>
        </w:r>
        <w:r>
          <w:rPr>
            <w:noProof/>
            <w:webHidden/>
          </w:rPr>
          <w:instrText xml:space="preserve"> PAGEREF _Toc128493869 \h </w:instrText>
        </w:r>
        <w:r>
          <w:rPr>
            <w:noProof/>
            <w:webHidden/>
          </w:rPr>
          <w:fldChar w:fldCharType="separate"/>
        </w:r>
        <w:r>
          <w:rPr>
            <w:noProof/>
            <w:webHidden/>
          </w:rPr>
          <w:t>40</w:t>
        </w:r>
        <w:r>
          <w:rPr>
            <w:noProof/>
            <w:webHidden/>
          </w:rPr>
          <w:fldChar w:fldCharType="end"/>
        </w:r>
      </w:hyperlink>
    </w:p>
    <w:p w:rsidR="008C2BBB" w14:paraId="0D1C7BFB" w14:textId="3171A17D">
      <w:pPr>
        <w:pStyle w:val="TableofFigures"/>
        <w:rPr>
          <w:rFonts w:asciiTheme="minorHAnsi" w:eastAsiaTheme="minorEastAsia" w:hAnsiTheme="minorHAnsi" w:cstheme="minorBidi"/>
          <w:noProof/>
          <w:sz w:val="22"/>
          <w:szCs w:val="22"/>
        </w:rPr>
      </w:pPr>
      <w:hyperlink w:anchor="_Toc128493870" w:history="1">
        <w:r w:rsidRPr="00577E37">
          <w:rPr>
            <w:rStyle w:val="Hyperlink"/>
            <w:rFonts w:cstheme="minorHAnsi"/>
            <w:noProof/>
          </w:rPr>
          <w:t>Table 13-2. Total Other Direct Costs for Facilities Selected for Wastewater Sampling</w:t>
        </w:r>
        <w:r>
          <w:rPr>
            <w:noProof/>
            <w:webHidden/>
          </w:rPr>
          <w:tab/>
        </w:r>
        <w:r>
          <w:rPr>
            <w:noProof/>
            <w:webHidden/>
          </w:rPr>
          <w:fldChar w:fldCharType="begin"/>
        </w:r>
        <w:r>
          <w:rPr>
            <w:noProof/>
            <w:webHidden/>
          </w:rPr>
          <w:instrText xml:space="preserve"> PAGEREF _Toc128493870 \h </w:instrText>
        </w:r>
        <w:r>
          <w:rPr>
            <w:noProof/>
            <w:webHidden/>
          </w:rPr>
          <w:fldChar w:fldCharType="separate"/>
        </w:r>
        <w:r>
          <w:rPr>
            <w:noProof/>
            <w:webHidden/>
          </w:rPr>
          <w:t>40</w:t>
        </w:r>
        <w:r>
          <w:rPr>
            <w:noProof/>
            <w:webHidden/>
          </w:rPr>
          <w:fldChar w:fldCharType="end"/>
        </w:r>
      </w:hyperlink>
    </w:p>
    <w:p w:rsidR="008C2BBB" w14:paraId="18CD03B5" w14:textId="2F8BAD02">
      <w:pPr>
        <w:pStyle w:val="TableofFigures"/>
        <w:rPr>
          <w:rFonts w:asciiTheme="minorHAnsi" w:eastAsiaTheme="minorEastAsia" w:hAnsiTheme="minorHAnsi" w:cstheme="minorBidi"/>
          <w:noProof/>
          <w:sz w:val="22"/>
          <w:szCs w:val="22"/>
        </w:rPr>
      </w:pPr>
      <w:hyperlink w:anchor="_Toc128493871" w:history="1">
        <w:r w:rsidRPr="00577E37">
          <w:rPr>
            <w:rStyle w:val="Hyperlink"/>
            <w:rFonts w:cstheme="minorHAnsi"/>
            <w:noProof/>
          </w:rPr>
          <w:t>Table 13-3. Total Estimated Respondent Burden and Cost Summary</w:t>
        </w:r>
        <w:r>
          <w:rPr>
            <w:noProof/>
            <w:webHidden/>
          </w:rPr>
          <w:tab/>
        </w:r>
        <w:r>
          <w:rPr>
            <w:noProof/>
            <w:webHidden/>
          </w:rPr>
          <w:fldChar w:fldCharType="begin"/>
        </w:r>
        <w:r>
          <w:rPr>
            <w:noProof/>
            <w:webHidden/>
          </w:rPr>
          <w:instrText xml:space="preserve"> PAGEREF _Toc128493871 \h </w:instrText>
        </w:r>
        <w:r>
          <w:rPr>
            <w:noProof/>
            <w:webHidden/>
          </w:rPr>
          <w:fldChar w:fldCharType="separate"/>
        </w:r>
        <w:r>
          <w:rPr>
            <w:noProof/>
            <w:webHidden/>
          </w:rPr>
          <w:t>41</w:t>
        </w:r>
        <w:r>
          <w:rPr>
            <w:noProof/>
            <w:webHidden/>
          </w:rPr>
          <w:fldChar w:fldCharType="end"/>
        </w:r>
      </w:hyperlink>
    </w:p>
    <w:p w:rsidR="008C2BBB" w14:paraId="0C140116" w14:textId="7DB359F9">
      <w:pPr>
        <w:pStyle w:val="TableofFigures"/>
        <w:rPr>
          <w:rFonts w:asciiTheme="minorHAnsi" w:eastAsiaTheme="minorEastAsia" w:hAnsiTheme="minorHAnsi" w:cstheme="minorBidi"/>
          <w:noProof/>
          <w:sz w:val="22"/>
          <w:szCs w:val="22"/>
        </w:rPr>
      </w:pPr>
      <w:hyperlink w:anchor="_Toc128493872" w:history="1">
        <w:r w:rsidRPr="00577E37">
          <w:rPr>
            <w:rStyle w:val="Hyperlink"/>
            <w:rFonts w:cstheme="minorHAnsi"/>
            <w:noProof/>
          </w:rPr>
          <w:t>Table 14-1. Estimated Agency Burden and Labor Costs for the Questionnaire</w:t>
        </w:r>
        <w:r>
          <w:rPr>
            <w:noProof/>
            <w:webHidden/>
          </w:rPr>
          <w:tab/>
        </w:r>
        <w:r>
          <w:rPr>
            <w:noProof/>
            <w:webHidden/>
          </w:rPr>
          <w:fldChar w:fldCharType="begin"/>
        </w:r>
        <w:r>
          <w:rPr>
            <w:noProof/>
            <w:webHidden/>
          </w:rPr>
          <w:instrText xml:space="preserve"> PAGEREF _Toc128493872 \h </w:instrText>
        </w:r>
        <w:r>
          <w:rPr>
            <w:noProof/>
            <w:webHidden/>
          </w:rPr>
          <w:fldChar w:fldCharType="separate"/>
        </w:r>
        <w:r>
          <w:rPr>
            <w:noProof/>
            <w:webHidden/>
          </w:rPr>
          <w:t>43</w:t>
        </w:r>
        <w:r>
          <w:rPr>
            <w:noProof/>
            <w:webHidden/>
          </w:rPr>
          <w:fldChar w:fldCharType="end"/>
        </w:r>
      </w:hyperlink>
    </w:p>
    <w:p w:rsidR="008C2BBB" w14:paraId="767A63A8" w14:textId="3A91F2C2">
      <w:pPr>
        <w:pStyle w:val="TableofFigures"/>
        <w:rPr>
          <w:rFonts w:asciiTheme="minorHAnsi" w:eastAsiaTheme="minorEastAsia" w:hAnsiTheme="minorHAnsi" w:cstheme="minorBidi"/>
          <w:noProof/>
          <w:sz w:val="22"/>
          <w:szCs w:val="22"/>
        </w:rPr>
      </w:pPr>
      <w:hyperlink w:anchor="_Toc128493873" w:history="1">
        <w:r w:rsidRPr="00577E37">
          <w:rPr>
            <w:rStyle w:val="Hyperlink"/>
            <w:rFonts w:cstheme="minorHAnsi"/>
            <w:noProof/>
          </w:rPr>
          <w:t>Table 14-2. Estimated Other Direct Costs for the Agency to Administer the Questionnaire</w:t>
        </w:r>
        <w:r>
          <w:rPr>
            <w:noProof/>
            <w:webHidden/>
          </w:rPr>
          <w:tab/>
        </w:r>
        <w:r>
          <w:rPr>
            <w:noProof/>
            <w:webHidden/>
          </w:rPr>
          <w:fldChar w:fldCharType="begin"/>
        </w:r>
        <w:r>
          <w:rPr>
            <w:noProof/>
            <w:webHidden/>
          </w:rPr>
          <w:instrText xml:space="preserve"> PAGEREF _Toc128493873 \h </w:instrText>
        </w:r>
        <w:r>
          <w:rPr>
            <w:noProof/>
            <w:webHidden/>
          </w:rPr>
          <w:fldChar w:fldCharType="separate"/>
        </w:r>
        <w:r>
          <w:rPr>
            <w:noProof/>
            <w:webHidden/>
          </w:rPr>
          <w:t>44</w:t>
        </w:r>
        <w:r>
          <w:rPr>
            <w:noProof/>
            <w:webHidden/>
          </w:rPr>
          <w:fldChar w:fldCharType="end"/>
        </w:r>
      </w:hyperlink>
    </w:p>
    <w:p w:rsidR="008C2BBB" w14:paraId="504E2CDA" w14:textId="4FC37A39">
      <w:pPr>
        <w:pStyle w:val="TableofFigures"/>
        <w:rPr>
          <w:rFonts w:asciiTheme="minorHAnsi" w:eastAsiaTheme="minorEastAsia" w:hAnsiTheme="minorHAnsi" w:cstheme="minorBidi"/>
          <w:noProof/>
          <w:sz w:val="22"/>
          <w:szCs w:val="22"/>
        </w:rPr>
      </w:pPr>
      <w:hyperlink w:anchor="_Toc128493874" w:history="1">
        <w:r w:rsidRPr="00577E37">
          <w:rPr>
            <w:rStyle w:val="Hyperlink"/>
            <w:rFonts w:cstheme="minorHAnsi"/>
            <w:noProof/>
          </w:rPr>
          <w:t>Table 14-3. Estimated Agency Burden and Labor Costs for Wastewater Sampling</w:t>
        </w:r>
        <w:r>
          <w:rPr>
            <w:noProof/>
            <w:webHidden/>
          </w:rPr>
          <w:tab/>
        </w:r>
        <w:r>
          <w:rPr>
            <w:noProof/>
            <w:webHidden/>
          </w:rPr>
          <w:fldChar w:fldCharType="begin"/>
        </w:r>
        <w:r>
          <w:rPr>
            <w:noProof/>
            <w:webHidden/>
          </w:rPr>
          <w:instrText xml:space="preserve"> PAGEREF _Toc128493874 \h </w:instrText>
        </w:r>
        <w:r>
          <w:rPr>
            <w:noProof/>
            <w:webHidden/>
          </w:rPr>
          <w:fldChar w:fldCharType="separate"/>
        </w:r>
        <w:r>
          <w:rPr>
            <w:noProof/>
            <w:webHidden/>
          </w:rPr>
          <w:t>44</w:t>
        </w:r>
        <w:r>
          <w:rPr>
            <w:noProof/>
            <w:webHidden/>
          </w:rPr>
          <w:fldChar w:fldCharType="end"/>
        </w:r>
      </w:hyperlink>
    </w:p>
    <w:p w:rsidR="008C2BBB" w14:paraId="621B74BF" w14:textId="0518CF66">
      <w:pPr>
        <w:pStyle w:val="TableofFigures"/>
        <w:rPr>
          <w:rFonts w:asciiTheme="minorHAnsi" w:eastAsiaTheme="minorEastAsia" w:hAnsiTheme="minorHAnsi" w:cstheme="minorBidi"/>
          <w:noProof/>
          <w:sz w:val="22"/>
          <w:szCs w:val="22"/>
        </w:rPr>
      </w:pPr>
      <w:hyperlink w:anchor="_Toc128493875" w:history="1">
        <w:r w:rsidRPr="00577E37">
          <w:rPr>
            <w:rStyle w:val="Hyperlink"/>
            <w:rFonts w:cstheme="minorHAnsi"/>
            <w:noProof/>
          </w:rPr>
          <w:t>Table 14-4. Estimated Other Direct Costs for the Agency for Wastewater Sampling</w:t>
        </w:r>
        <w:r>
          <w:rPr>
            <w:noProof/>
            <w:webHidden/>
          </w:rPr>
          <w:tab/>
        </w:r>
        <w:r>
          <w:rPr>
            <w:noProof/>
            <w:webHidden/>
          </w:rPr>
          <w:fldChar w:fldCharType="begin"/>
        </w:r>
        <w:r>
          <w:rPr>
            <w:noProof/>
            <w:webHidden/>
          </w:rPr>
          <w:instrText xml:space="preserve"> PAGEREF _Toc128493875 \h </w:instrText>
        </w:r>
        <w:r>
          <w:rPr>
            <w:noProof/>
            <w:webHidden/>
          </w:rPr>
          <w:fldChar w:fldCharType="separate"/>
        </w:r>
        <w:r>
          <w:rPr>
            <w:noProof/>
            <w:webHidden/>
          </w:rPr>
          <w:t>45</w:t>
        </w:r>
        <w:r>
          <w:rPr>
            <w:noProof/>
            <w:webHidden/>
          </w:rPr>
          <w:fldChar w:fldCharType="end"/>
        </w:r>
      </w:hyperlink>
    </w:p>
    <w:p w:rsidR="008C2BBB" w14:paraId="525A9D26" w14:textId="5ABA3E91">
      <w:pPr>
        <w:pStyle w:val="TableofFigures"/>
        <w:rPr>
          <w:rFonts w:asciiTheme="minorHAnsi" w:eastAsiaTheme="minorEastAsia" w:hAnsiTheme="minorHAnsi" w:cstheme="minorBidi"/>
          <w:noProof/>
          <w:sz w:val="22"/>
          <w:szCs w:val="22"/>
        </w:rPr>
      </w:pPr>
      <w:hyperlink w:anchor="_Toc128493876" w:history="1">
        <w:r w:rsidRPr="00577E37">
          <w:rPr>
            <w:rStyle w:val="Hyperlink"/>
            <w:rFonts w:cstheme="minorHAnsi"/>
            <w:noProof/>
          </w:rPr>
          <w:t>Table 14-5. Total Estimated Agency Burden and Cost Summary</w:t>
        </w:r>
        <w:r>
          <w:rPr>
            <w:noProof/>
            <w:webHidden/>
          </w:rPr>
          <w:tab/>
        </w:r>
        <w:r>
          <w:rPr>
            <w:noProof/>
            <w:webHidden/>
          </w:rPr>
          <w:fldChar w:fldCharType="begin"/>
        </w:r>
        <w:r>
          <w:rPr>
            <w:noProof/>
            <w:webHidden/>
          </w:rPr>
          <w:instrText xml:space="preserve"> PAGEREF _Toc128493876 \h </w:instrText>
        </w:r>
        <w:r>
          <w:rPr>
            <w:noProof/>
            <w:webHidden/>
          </w:rPr>
          <w:fldChar w:fldCharType="separate"/>
        </w:r>
        <w:r>
          <w:rPr>
            <w:noProof/>
            <w:webHidden/>
          </w:rPr>
          <w:t>45</w:t>
        </w:r>
        <w:r>
          <w:rPr>
            <w:noProof/>
            <w:webHidden/>
          </w:rPr>
          <w:fldChar w:fldCharType="end"/>
        </w:r>
      </w:hyperlink>
    </w:p>
    <w:p w:rsidR="008C2BBB" w14:paraId="794BABDE" w14:textId="5C18E515">
      <w:pPr>
        <w:pStyle w:val="TableofFigures"/>
        <w:rPr>
          <w:rFonts w:asciiTheme="minorHAnsi" w:eastAsiaTheme="minorEastAsia" w:hAnsiTheme="minorHAnsi" w:cstheme="minorBidi"/>
          <w:noProof/>
          <w:sz w:val="22"/>
          <w:szCs w:val="22"/>
        </w:rPr>
      </w:pPr>
      <w:hyperlink w:anchor="_Toc128493877" w:history="1">
        <w:r w:rsidRPr="00577E37">
          <w:rPr>
            <w:rStyle w:val="Hyperlink"/>
            <w:rFonts w:cstheme="minorHAnsi"/>
            <w:noProof/>
          </w:rPr>
          <w:t>Table 16</w:t>
        </w:r>
        <w:r w:rsidRPr="00577E37">
          <w:rPr>
            <w:rStyle w:val="Hyperlink"/>
            <w:rFonts w:cstheme="minorHAnsi"/>
            <w:noProof/>
          </w:rPr>
          <w:noBreakHyphen/>
          <w:t>1. Collection Schedule</w:t>
        </w:r>
        <w:r>
          <w:rPr>
            <w:noProof/>
            <w:webHidden/>
          </w:rPr>
          <w:tab/>
        </w:r>
        <w:r>
          <w:rPr>
            <w:noProof/>
            <w:webHidden/>
          </w:rPr>
          <w:fldChar w:fldCharType="begin"/>
        </w:r>
        <w:r>
          <w:rPr>
            <w:noProof/>
            <w:webHidden/>
          </w:rPr>
          <w:instrText xml:space="preserve"> PAGEREF _Toc128493877 \h </w:instrText>
        </w:r>
        <w:r>
          <w:rPr>
            <w:noProof/>
            <w:webHidden/>
          </w:rPr>
          <w:fldChar w:fldCharType="separate"/>
        </w:r>
        <w:r>
          <w:rPr>
            <w:noProof/>
            <w:webHidden/>
          </w:rPr>
          <w:t>48</w:t>
        </w:r>
        <w:r>
          <w:rPr>
            <w:noProof/>
            <w:webHidden/>
          </w:rPr>
          <w:fldChar w:fldCharType="end"/>
        </w:r>
      </w:hyperlink>
    </w:p>
    <w:p w:rsidR="008F0FDE" w:rsidRPr="00B24AF9" w:rsidP="008F0FDE" w14:paraId="52DF5A92" w14:textId="670D6785">
      <w:pPr>
        <w:rPr>
          <w:rFonts w:asciiTheme="minorHAnsi" w:hAnsiTheme="minorHAnsi" w:cstheme="minorHAnsi"/>
        </w:rPr>
      </w:pPr>
      <w:r w:rsidRPr="00B24AF9">
        <w:rPr>
          <w:rFonts w:asciiTheme="minorHAnsi" w:hAnsiTheme="minorHAnsi" w:cstheme="minorHAnsi"/>
        </w:rPr>
        <w:fldChar w:fldCharType="end"/>
      </w:r>
    </w:p>
    <w:p w:rsidR="008F0FDE" w:rsidRPr="00B24AF9" w:rsidP="008F0FDE" w14:paraId="5DA267EE" w14:textId="77777777">
      <w:pPr>
        <w:rPr>
          <w:rFonts w:asciiTheme="minorHAnsi" w:hAnsiTheme="minorHAnsi" w:cstheme="minorHAnsi"/>
        </w:rPr>
        <w:sectPr w:rsidSect="00A01819">
          <w:headerReference w:type="default" r:id="rId15"/>
          <w:footerReference w:type="default" r:id="rId16"/>
          <w:headerReference w:type="first" r:id="rId17"/>
          <w:footerReference w:type="first" r:id="rId18"/>
          <w:pgSz w:w="12240" w:h="15840" w:code="1"/>
          <w:pgMar w:top="1440" w:right="1440" w:bottom="1440" w:left="1440" w:header="720" w:footer="720" w:gutter="0"/>
          <w:pgNumType w:fmt="lowerRoman"/>
          <w:cols w:space="720"/>
          <w:titlePg/>
          <w:docGrid w:linePitch="360"/>
        </w:sectPr>
      </w:pPr>
    </w:p>
    <w:p w:rsidR="00617C53" w:rsidRPr="00B24AF9" w:rsidP="00330CEF" w14:paraId="3A7A0DF2" w14:textId="0DA55CDF">
      <w:pPr>
        <w:pStyle w:val="Title"/>
        <w:rPr>
          <w:rFonts w:asciiTheme="minorHAnsi" w:hAnsiTheme="minorHAnsi" w:cstheme="minorHAnsi"/>
        </w:rPr>
      </w:pPr>
      <w:bookmarkStart w:id="0" w:name="_Toc128493808"/>
      <w:r w:rsidRPr="00B24AF9">
        <w:rPr>
          <w:rFonts w:asciiTheme="minorHAnsi" w:hAnsiTheme="minorHAnsi" w:cstheme="minorHAnsi"/>
        </w:rPr>
        <w:t>P</w:t>
      </w:r>
      <w:r w:rsidRPr="00B24AF9">
        <w:rPr>
          <w:rFonts w:asciiTheme="minorHAnsi" w:hAnsiTheme="minorHAnsi" w:cstheme="minorHAnsi"/>
        </w:rPr>
        <w:t>ART A OF THE SUPPORTING STATEMENT</w:t>
      </w:r>
      <w:bookmarkEnd w:id="0"/>
    </w:p>
    <w:p w:rsidR="00F66924" w:rsidRPr="00B24AF9" w:rsidP="00F66924" w14:paraId="7775D9BF" w14:textId="445C4C6C">
      <w:pPr>
        <w:jc w:val="center"/>
        <w:rPr>
          <w:rFonts w:asciiTheme="minorHAnsi" w:hAnsiTheme="minorHAnsi" w:cstheme="minorHAnsi"/>
          <w:i/>
        </w:rPr>
      </w:pPr>
      <w:r w:rsidRPr="00B24AF9">
        <w:rPr>
          <w:rFonts w:asciiTheme="minorHAnsi" w:hAnsiTheme="minorHAnsi" w:cstheme="minorHAnsi"/>
          <w:i/>
        </w:rPr>
        <w:t>U</w:t>
      </w:r>
      <w:r w:rsidRPr="00B24AF9" w:rsidR="003A6B22">
        <w:rPr>
          <w:rFonts w:asciiTheme="minorHAnsi" w:hAnsiTheme="minorHAnsi" w:cstheme="minorHAnsi"/>
          <w:i/>
        </w:rPr>
        <w:t xml:space="preserve">nited </w:t>
      </w:r>
      <w:r w:rsidRPr="00B24AF9">
        <w:rPr>
          <w:rFonts w:asciiTheme="minorHAnsi" w:hAnsiTheme="minorHAnsi" w:cstheme="minorHAnsi"/>
          <w:i/>
        </w:rPr>
        <w:t>S</w:t>
      </w:r>
      <w:r w:rsidRPr="00B24AF9" w:rsidR="003A6B22">
        <w:rPr>
          <w:rFonts w:asciiTheme="minorHAnsi" w:hAnsiTheme="minorHAnsi" w:cstheme="minorHAnsi"/>
          <w:i/>
        </w:rPr>
        <w:t>tates</w:t>
      </w:r>
      <w:r w:rsidRPr="00B24AF9">
        <w:rPr>
          <w:rFonts w:asciiTheme="minorHAnsi" w:hAnsiTheme="minorHAnsi" w:cstheme="minorHAnsi"/>
          <w:i/>
        </w:rPr>
        <w:t xml:space="preserve"> Environmental Protection Agency</w:t>
      </w:r>
    </w:p>
    <w:p w:rsidR="00F66924" w:rsidRPr="00B24AF9" w:rsidP="00F66924" w14:paraId="7F2F769C" w14:textId="21D585BB">
      <w:pPr>
        <w:jc w:val="center"/>
        <w:rPr>
          <w:rFonts w:asciiTheme="minorHAnsi" w:hAnsiTheme="minorHAnsi" w:cstheme="minorHAnsi"/>
          <w:i/>
        </w:rPr>
      </w:pPr>
      <w:r>
        <w:rPr>
          <w:rFonts w:asciiTheme="minorHAnsi" w:hAnsiTheme="minorHAnsi" w:cstheme="minorHAnsi"/>
          <w:i/>
          <w:iCs/>
        </w:rPr>
        <w:t>Chromium Finishing</w:t>
      </w:r>
      <w:r w:rsidRPr="00B24AF9" w:rsidR="00790408">
        <w:rPr>
          <w:rFonts w:asciiTheme="minorHAnsi" w:hAnsiTheme="minorHAnsi" w:cstheme="minorHAnsi"/>
          <w:i/>
        </w:rPr>
        <w:t xml:space="preserve"> </w:t>
      </w:r>
      <w:r w:rsidRPr="00B24AF9" w:rsidR="00E37B71">
        <w:rPr>
          <w:rFonts w:asciiTheme="minorHAnsi" w:hAnsiTheme="minorHAnsi" w:cstheme="minorHAnsi"/>
          <w:i/>
        </w:rPr>
        <w:t xml:space="preserve">Industry </w:t>
      </w:r>
      <w:r>
        <w:rPr>
          <w:rFonts w:asciiTheme="minorHAnsi" w:hAnsiTheme="minorHAnsi" w:cstheme="minorHAnsi"/>
          <w:i/>
          <w:iCs/>
        </w:rPr>
        <w:t>Data Collection</w:t>
      </w:r>
    </w:p>
    <w:p w:rsidR="00F66924" w:rsidRPr="00B44399" w:rsidP="00F66924" w14:paraId="5AE6332F" w14:textId="2EEF66F5">
      <w:pPr>
        <w:jc w:val="center"/>
        <w:rPr>
          <w:rFonts w:asciiTheme="minorHAnsi" w:hAnsiTheme="minorHAnsi" w:cstheme="minorHAnsi"/>
          <w:i/>
        </w:rPr>
      </w:pPr>
      <w:r>
        <w:rPr>
          <w:rFonts w:asciiTheme="minorHAnsi" w:hAnsiTheme="minorHAnsi" w:cstheme="minorHAnsi"/>
          <w:i/>
        </w:rPr>
        <w:t>EP</w:t>
      </w:r>
      <w:r w:rsidRPr="00B44399">
        <w:rPr>
          <w:rFonts w:asciiTheme="minorHAnsi" w:hAnsiTheme="minorHAnsi" w:cstheme="minorHAnsi"/>
          <w:i/>
        </w:rPr>
        <w:t xml:space="preserve">A </w:t>
      </w:r>
      <w:r w:rsidRPr="00B44399">
        <w:rPr>
          <w:rFonts w:asciiTheme="minorHAnsi" w:hAnsiTheme="minorHAnsi" w:cstheme="minorHAnsi"/>
          <w:i/>
        </w:rPr>
        <w:t xml:space="preserve">ICR </w:t>
      </w:r>
      <w:r w:rsidRPr="00B44399" w:rsidR="00B31C8E">
        <w:rPr>
          <w:rFonts w:asciiTheme="minorHAnsi" w:hAnsiTheme="minorHAnsi" w:cstheme="minorHAnsi"/>
          <w:i/>
        </w:rPr>
        <w:t xml:space="preserve">No. </w:t>
      </w:r>
      <w:r w:rsidRPr="00B44399">
        <w:rPr>
          <w:rFonts w:asciiTheme="minorHAnsi" w:hAnsiTheme="minorHAnsi" w:cstheme="minorHAnsi"/>
          <w:i/>
        </w:rPr>
        <w:t>2723.01</w:t>
      </w:r>
    </w:p>
    <w:p w:rsidR="006F7508" w:rsidRPr="00B24AF9" w:rsidP="00F66924" w14:paraId="0BFBA91C" w14:textId="77777777">
      <w:pPr>
        <w:jc w:val="center"/>
        <w:rPr>
          <w:rFonts w:asciiTheme="minorHAnsi" w:hAnsiTheme="minorHAnsi" w:cstheme="minorHAnsi"/>
          <w:i/>
        </w:rPr>
      </w:pPr>
      <w:r w:rsidRPr="00B44399">
        <w:rPr>
          <w:rFonts w:asciiTheme="minorHAnsi" w:hAnsiTheme="minorHAnsi" w:cstheme="minorHAnsi"/>
          <w:i/>
        </w:rPr>
        <w:t xml:space="preserve">OMB Control No. </w:t>
      </w:r>
      <w:r w:rsidRPr="00B44399">
        <w:rPr>
          <w:rFonts w:asciiTheme="minorHAnsi" w:hAnsiTheme="minorHAnsi" w:cstheme="minorHAnsi"/>
          <w:i/>
        </w:rPr>
        <w:t>2040-NEW</w:t>
      </w:r>
    </w:p>
    <w:p w:rsidR="00BA60F6" w:rsidRPr="00B24AF9" w:rsidP="00F66924" w14:paraId="1F3B6796" w14:textId="660C96A2">
      <w:pPr>
        <w:jc w:val="center"/>
        <w:rPr>
          <w:rFonts w:asciiTheme="minorHAnsi" w:hAnsiTheme="minorHAnsi" w:cstheme="minorHAnsi"/>
          <w:i/>
        </w:rPr>
      </w:pPr>
      <w:r w:rsidRPr="00B24AF9">
        <w:rPr>
          <w:rFonts w:asciiTheme="minorHAnsi" w:hAnsiTheme="minorHAnsi" w:cstheme="minorHAnsi"/>
          <w:i/>
        </w:rPr>
        <w:t>Office:</w:t>
      </w:r>
      <w:r w:rsidRPr="00B24AF9" w:rsidR="00526F37">
        <w:rPr>
          <w:rFonts w:asciiTheme="minorHAnsi" w:hAnsiTheme="minorHAnsi" w:cstheme="minorHAnsi"/>
          <w:i/>
        </w:rPr>
        <w:t xml:space="preserve"> EPA Office of Water</w:t>
      </w:r>
    </w:p>
    <w:p w:rsidR="00BA60F6" w:rsidRPr="00B24AF9" w:rsidP="00F66924" w14:paraId="75E83F76" w14:textId="7E21B908">
      <w:pPr>
        <w:jc w:val="center"/>
        <w:rPr>
          <w:rFonts w:asciiTheme="minorHAnsi" w:hAnsiTheme="minorHAnsi" w:cstheme="minorHAnsi"/>
          <w:i/>
        </w:rPr>
      </w:pPr>
      <w:r w:rsidRPr="00B24AF9">
        <w:rPr>
          <w:rFonts w:asciiTheme="minorHAnsi" w:hAnsiTheme="minorHAnsi" w:cstheme="minorHAnsi"/>
          <w:i/>
        </w:rPr>
        <w:t>Contact:</w:t>
      </w:r>
      <w:r w:rsidRPr="00B24AF9" w:rsidR="00526F37">
        <w:rPr>
          <w:rFonts w:asciiTheme="minorHAnsi" w:hAnsiTheme="minorHAnsi" w:cstheme="minorHAnsi"/>
          <w:i/>
        </w:rPr>
        <w:t xml:space="preserve"> </w:t>
      </w:r>
      <w:r w:rsidRPr="00B24AF9" w:rsidR="0ACC2D26">
        <w:rPr>
          <w:rFonts w:asciiTheme="minorHAnsi" w:hAnsiTheme="minorHAnsi" w:cstheme="minorHAnsi"/>
          <w:i/>
          <w:iCs/>
        </w:rPr>
        <w:t>Phillip Flanders</w:t>
      </w:r>
      <w:r w:rsidRPr="00B24AF9">
        <w:rPr>
          <w:rFonts w:asciiTheme="minorHAnsi" w:hAnsiTheme="minorHAnsi" w:cstheme="minorHAnsi"/>
          <w:i/>
        </w:rPr>
        <w:t xml:space="preserve"> </w:t>
      </w:r>
    </w:p>
    <w:p w:rsidR="006B2354" w:rsidRPr="00B24AF9" w:rsidP="00F45157" w14:paraId="3C31003C" w14:textId="77777777">
      <w:pPr>
        <w:rPr>
          <w:rFonts w:asciiTheme="minorHAnsi" w:hAnsiTheme="minorHAnsi" w:cstheme="minorHAnsi"/>
          <w:i/>
        </w:rPr>
      </w:pPr>
    </w:p>
    <w:p w:rsidR="006B2354" w:rsidRPr="00B24AF9" w:rsidP="00702C34" w14:paraId="3EE2D636" w14:textId="16A31BA3">
      <w:pPr>
        <w:pStyle w:val="Heading1"/>
        <w:rPr>
          <w:rFonts w:asciiTheme="minorHAnsi" w:hAnsiTheme="minorHAnsi" w:cstheme="minorHAnsi"/>
        </w:rPr>
      </w:pPr>
      <w:bookmarkStart w:id="1" w:name="_Ref107329331"/>
      <w:bookmarkStart w:id="2" w:name="_Toc128493809"/>
      <w:r w:rsidRPr="00B24AF9">
        <w:rPr>
          <w:rFonts w:asciiTheme="minorHAnsi" w:hAnsiTheme="minorHAnsi" w:cstheme="minorHAnsi"/>
        </w:rPr>
        <w:t>Circumstances That Make the Collection of Information Necessary and Legal Requirements That Necessitate the Collection</w:t>
      </w:r>
      <w:bookmarkEnd w:id="1"/>
      <w:bookmarkEnd w:id="2"/>
    </w:p>
    <w:p w:rsidR="00646D57" w:rsidRPr="00B24AF9" w:rsidP="00646D57" w14:paraId="4B9EBC53" w14:textId="5F9DAAD6">
      <w:pPr>
        <w:pStyle w:val="BodyText"/>
        <w:ind w:firstLine="0"/>
        <w:rPr>
          <w:rFonts w:asciiTheme="minorHAnsi" w:hAnsiTheme="minorHAnsi" w:cstheme="minorHAnsi"/>
          <w:color w:val="000000"/>
        </w:rPr>
      </w:pPr>
      <w:r w:rsidRPr="00500ACA">
        <w:rPr>
          <w:rFonts w:asciiTheme="minorHAnsi" w:hAnsiTheme="minorHAnsi" w:cstheme="minorHAnsi"/>
          <w:color w:val="000000" w:themeColor="text1"/>
        </w:rPr>
        <w:t xml:space="preserve">The Clean Water Act directs </w:t>
      </w:r>
      <w:r w:rsidR="00904BB9">
        <w:rPr>
          <w:rFonts w:asciiTheme="minorHAnsi" w:hAnsiTheme="minorHAnsi" w:cstheme="minorHAnsi"/>
          <w:color w:val="000000" w:themeColor="text1"/>
        </w:rPr>
        <w:t>the United States Environmental Protection Agency (EPA)</w:t>
      </w:r>
      <w:r w:rsidRPr="00500ACA">
        <w:rPr>
          <w:rFonts w:asciiTheme="minorHAnsi" w:hAnsiTheme="minorHAnsi" w:cstheme="minorHAnsi"/>
          <w:color w:val="000000" w:themeColor="text1"/>
        </w:rPr>
        <w:t xml:space="preserve"> to develop national regulations known as Effluent Limitations Guidelines and Standards (ELGs) to place limits on the pollutants that are discharged by categories of industry to surface waters and publicly owned treatment works (POTWs).</w:t>
      </w:r>
      <w:r>
        <w:rPr>
          <w:rStyle w:val="FootnoteReference"/>
          <w:rFonts w:asciiTheme="minorHAnsi" w:hAnsiTheme="minorHAnsi" w:cstheme="minorHAnsi"/>
        </w:rPr>
        <w:footnoteReference w:id="3"/>
      </w:r>
      <w:r w:rsidR="00904BB9">
        <w:rPr>
          <w:rFonts w:asciiTheme="minorHAnsi" w:hAnsiTheme="minorHAnsi" w:cstheme="minorHAnsi"/>
          <w:color w:val="000000" w:themeColor="text1"/>
        </w:rPr>
        <w:t xml:space="preserve"> </w:t>
      </w:r>
      <w:r w:rsidRPr="00B24AF9" w:rsidR="00812A52">
        <w:rPr>
          <w:rFonts w:asciiTheme="minorHAnsi" w:hAnsiTheme="minorHAnsi" w:cstheme="minorHAnsi"/>
          <w:color w:val="000000" w:themeColor="text1"/>
        </w:rPr>
        <w:t xml:space="preserve">For </w:t>
      </w:r>
      <w:r w:rsidRPr="00B24AF9" w:rsidR="00FE1F34">
        <w:rPr>
          <w:rFonts w:asciiTheme="minorHAnsi" w:hAnsiTheme="minorHAnsi" w:cstheme="minorHAnsi"/>
          <w:color w:val="000000" w:themeColor="text1"/>
        </w:rPr>
        <w:t>many decades</w:t>
      </w:r>
      <w:r w:rsidRPr="00B24AF9" w:rsidR="00604826">
        <w:rPr>
          <w:rFonts w:asciiTheme="minorHAnsi" w:hAnsiTheme="minorHAnsi" w:cstheme="minorHAnsi"/>
          <w:color w:val="000000" w:themeColor="text1"/>
        </w:rPr>
        <w:t xml:space="preserve">, industrial facilities have </w:t>
      </w:r>
      <w:r w:rsidRPr="00B24AF9">
        <w:rPr>
          <w:rFonts w:asciiTheme="minorHAnsi" w:hAnsiTheme="minorHAnsi" w:cstheme="minorHAnsi"/>
          <w:color w:val="000000" w:themeColor="text1"/>
        </w:rPr>
        <w:t xml:space="preserve">used and discharged per- and polyfluoroalkyl substances (PFAS) </w:t>
      </w:r>
      <w:r w:rsidRPr="00B24AF9" w:rsidR="00854EA0">
        <w:rPr>
          <w:rFonts w:asciiTheme="minorHAnsi" w:hAnsiTheme="minorHAnsi" w:cstheme="minorHAnsi"/>
          <w:color w:val="000000" w:themeColor="text1"/>
        </w:rPr>
        <w:t xml:space="preserve">to </w:t>
      </w:r>
      <w:r w:rsidRPr="00B24AF9" w:rsidR="00F92911">
        <w:rPr>
          <w:rFonts w:asciiTheme="minorHAnsi" w:hAnsiTheme="minorHAnsi" w:cstheme="minorHAnsi"/>
          <w:color w:val="000000" w:themeColor="text1"/>
        </w:rPr>
        <w:t>the nation’s wa</w:t>
      </w:r>
      <w:r w:rsidRPr="00B24AF9" w:rsidR="00FE1F34">
        <w:rPr>
          <w:rFonts w:asciiTheme="minorHAnsi" w:hAnsiTheme="minorHAnsi" w:cstheme="minorHAnsi"/>
          <w:color w:val="000000" w:themeColor="text1"/>
        </w:rPr>
        <w:t xml:space="preserve">ters. </w:t>
      </w:r>
      <w:r w:rsidRPr="00B24AF9">
        <w:rPr>
          <w:rFonts w:asciiTheme="minorHAnsi" w:hAnsiTheme="minorHAnsi" w:cstheme="minorHAnsi"/>
        </w:rPr>
        <w:t xml:space="preserve">PFAS are a class of synthetic chemicals of concern to </w:t>
      </w:r>
      <w:r w:rsidR="00904BB9">
        <w:rPr>
          <w:rFonts w:asciiTheme="minorHAnsi" w:hAnsiTheme="minorHAnsi" w:cstheme="minorHAnsi"/>
        </w:rPr>
        <w:t>EPA</w:t>
      </w:r>
      <w:r w:rsidRPr="00B24AF9">
        <w:rPr>
          <w:rFonts w:asciiTheme="minorHAnsi" w:hAnsiTheme="minorHAnsi" w:cstheme="minorHAnsi"/>
        </w:rPr>
        <w:t xml:space="preserve"> because of their widespread use, potential to accumulate in the environment, and adverse human health effects. EPA has not established national technology-based numeric standards for PFAS in wastewater discharges for any industrial point source categories and few states have developed water quality standards for PFAS. Therefore, few </w:t>
      </w:r>
      <w:r w:rsidRPr="00B24AF9" w:rsidR="00BE37AA">
        <w:rPr>
          <w:rFonts w:asciiTheme="minorHAnsi" w:hAnsiTheme="minorHAnsi" w:cstheme="minorHAnsi"/>
        </w:rPr>
        <w:t xml:space="preserve">industrial </w:t>
      </w:r>
      <w:r w:rsidRPr="00B24AF9">
        <w:rPr>
          <w:rFonts w:asciiTheme="minorHAnsi" w:hAnsiTheme="minorHAnsi" w:cstheme="minorHAnsi"/>
        </w:rPr>
        <w:t>facilities have PFAS monitoring requirements, effluent limitations, or pretreatment standards</w:t>
      </w:r>
      <w:r w:rsidRPr="00B24AF9" w:rsidR="00BE37AA">
        <w:rPr>
          <w:rFonts w:asciiTheme="minorHAnsi" w:hAnsiTheme="minorHAnsi" w:cstheme="minorHAnsi"/>
        </w:rPr>
        <w:t xml:space="preserve"> for wastewater discharges</w:t>
      </w:r>
      <w:r w:rsidRPr="00B24AF9">
        <w:rPr>
          <w:rFonts w:asciiTheme="minorHAnsi" w:hAnsiTheme="minorHAnsi" w:cstheme="minorHAnsi"/>
        </w:rPr>
        <w:t>.</w:t>
      </w:r>
    </w:p>
    <w:p w:rsidR="006B20DC" w:rsidRPr="00B24AF9" w:rsidP="006B20DC" w14:paraId="047C61F8" w14:textId="5EE8F4C9">
      <w:pPr>
        <w:pStyle w:val="BodyText"/>
        <w:ind w:firstLine="0"/>
        <w:rPr>
          <w:rFonts w:asciiTheme="minorHAnsi" w:hAnsiTheme="minorHAnsi" w:cstheme="minorHAnsi"/>
        </w:rPr>
      </w:pPr>
      <w:r w:rsidRPr="00B24AF9">
        <w:rPr>
          <w:rFonts w:asciiTheme="minorHAnsi" w:hAnsiTheme="minorHAnsi" w:cstheme="minorHAnsi"/>
          <w:szCs w:val="24"/>
        </w:rPr>
        <w:t xml:space="preserve">As announced in </w:t>
      </w:r>
      <w:r w:rsidR="00904BB9">
        <w:rPr>
          <w:rFonts w:asciiTheme="minorHAnsi" w:hAnsiTheme="minorHAnsi" w:cstheme="minorHAnsi"/>
          <w:szCs w:val="24"/>
        </w:rPr>
        <w:t>EPA’s</w:t>
      </w:r>
      <w:r w:rsidRPr="00B24AF9">
        <w:rPr>
          <w:rFonts w:asciiTheme="minorHAnsi" w:hAnsiTheme="minorHAnsi" w:cstheme="minorHAnsi"/>
          <w:szCs w:val="24"/>
        </w:rPr>
        <w:t xml:space="preserve"> </w:t>
      </w:r>
      <w:hyperlink r:id="rId19" w:history="1">
        <w:r w:rsidRPr="00904BB9">
          <w:rPr>
            <w:rStyle w:val="Hyperlink"/>
            <w:rFonts w:asciiTheme="minorHAnsi" w:eastAsiaTheme="majorEastAsia" w:hAnsiTheme="minorHAnsi" w:cstheme="minorHAnsi"/>
            <w:i/>
            <w:iCs/>
            <w:szCs w:val="24"/>
          </w:rPr>
          <w:t>Preliminary Effluent Guidelines Program Plan 15</w:t>
        </w:r>
      </w:hyperlink>
      <w:r w:rsidRPr="00B24AF9" w:rsidR="00FD29F4">
        <w:rPr>
          <w:rFonts w:asciiTheme="minorHAnsi" w:hAnsiTheme="minorHAnsi" w:cstheme="minorHAnsi"/>
          <w:szCs w:val="24"/>
        </w:rPr>
        <w:t xml:space="preserve">, published in </w:t>
      </w:r>
      <w:r w:rsidRPr="00B24AF9">
        <w:rPr>
          <w:rFonts w:asciiTheme="minorHAnsi" w:hAnsiTheme="minorHAnsi" w:cstheme="minorHAnsi"/>
          <w:szCs w:val="24"/>
        </w:rPr>
        <w:t xml:space="preserve">September 2021, </w:t>
      </w:r>
      <w:r>
        <w:rPr>
          <w:rFonts w:asciiTheme="minorHAnsi" w:hAnsiTheme="minorHAnsi" w:cstheme="minorHAnsi"/>
          <w:szCs w:val="24"/>
        </w:rPr>
        <w:t xml:space="preserve">EPA plans to revise </w:t>
      </w:r>
      <w:r w:rsidRPr="00904BB9" w:rsidR="00904BB9">
        <w:rPr>
          <w:rFonts w:asciiTheme="minorHAnsi" w:hAnsiTheme="minorHAnsi" w:cstheme="minorHAnsi"/>
          <w:szCs w:val="24"/>
        </w:rPr>
        <w:t xml:space="preserve">the Metal Finishing Point Source Category ELGs (codified at 40 CFR </w:t>
      </w:r>
      <w:r w:rsidR="00DF7045">
        <w:rPr>
          <w:rFonts w:asciiTheme="minorHAnsi" w:hAnsiTheme="minorHAnsi" w:cstheme="minorHAnsi"/>
          <w:szCs w:val="24"/>
        </w:rPr>
        <w:t xml:space="preserve">Part </w:t>
      </w:r>
      <w:r w:rsidRPr="00904BB9" w:rsidR="00904BB9">
        <w:rPr>
          <w:rFonts w:asciiTheme="minorHAnsi" w:hAnsiTheme="minorHAnsi" w:cstheme="minorHAnsi"/>
          <w:szCs w:val="24"/>
        </w:rPr>
        <w:t xml:space="preserve">433) and Electroplating Point Source Category ELGs (codified at 40 CFR </w:t>
      </w:r>
      <w:r w:rsidR="00DF7045">
        <w:rPr>
          <w:rFonts w:asciiTheme="minorHAnsi" w:hAnsiTheme="minorHAnsi" w:cstheme="minorHAnsi"/>
          <w:szCs w:val="24"/>
        </w:rPr>
        <w:t xml:space="preserve">Part </w:t>
      </w:r>
      <w:r w:rsidRPr="00904BB9" w:rsidR="00904BB9">
        <w:rPr>
          <w:rFonts w:asciiTheme="minorHAnsi" w:hAnsiTheme="minorHAnsi" w:cstheme="minorHAnsi"/>
          <w:szCs w:val="24"/>
        </w:rPr>
        <w:t>413) to address PFAS and other pollutants in wastewater discharges from chromium finishing facilities.</w:t>
      </w:r>
      <w:r w:rsidRPr="006B20DC">
        <w:rPr>
          <w:rFonts w:asciiTheme="minorHAnsi" w:hAnsiTheme="minorHAnsi" w:cstheme="minorHAnsi"/>
        </w:rPr>
        <w:t xml:space="preserve"> EPA most recently amended the </w:t>
      </w:r>
      <w:r w:rsidRPr="00B24AF9">
        <w:rPr>
          <w:rFonts w:asciiTheme="minorHAnsi" w:hAnsiTheme="minorHAnsi" w:cstheme="minorHAnsi"/>
        </w:rPr>
        <w:t xml:space="preserve">Metal Finishing </w:t>
      </w:r>
      <w:r>
        <w:rPr>
          <w:rFonts w:asciiTheme="minorHAnsi" w:hAnsiTheme="minorHAnsi" w:cstheme="minorHAnsi"/>
        </w:rPr>
        <w:t>Point Source Category ELGs</w:t>
      </w:r>
      <w:r w:rsidRPr="006B20DC">
        <w:rPr>
          <w:rFonts w:asciiTheme="minorHAnsi" w:hAnsiTheme="minorHAnsi" w:cstheme="minorHAnsi"/>
        </w:rPr>
        <w:t xml:space="preserve"> in 1986 and the </w:t>
      </w:r>
      <w:r>
        <w:rPr>
          <w:rFonts w:asciiTheme="minorHAnsi" w:hAnsiTheme="minorHAnsi" w:cstheme="minorHAnsi"/>
        </w:rPr>
        <w:t>Electroplating</w:t>
      </w:r>
      <w:r w:rsidRPr="00B24AF9">
        <w:rPr>
          <w:rFonts w:asciiTheme="minorHAnsi" w:hAnsiTheme="minorHAnsi" w:cstheme="minorHAnsi"/>
        </w:rPr>
        <w:t xml:space="preserve"> </w:t>
      </w:r>
      <w:r>
        <w:rPr>
          <w:rFonts w:asciiTheme="minorHAnsi" w:hAnsiTheme="minorHAnsi" w:cstheme="minorHAnsi"/>
        </w:rPr>
        <w:t>Point Source Category ELGs</w:t>
      </w:r>
      <w:r w:rsidRPr="006B20DC">
        <w:rPr>
          <w:rFonts w:asciiTheme="minorHAnsi" w:hAnsiTheme="minorHAnsi" w:cstheme="minorHAnsi"/>
        </w:rPr>
        <w:t xml:space="preserve"> in 1983.</w:t>
      </w:r>
      <w:r>
        <w:rPr>
          <w:rFonts w:asciiTheme="minorHAnsi" w:hAnsiTheme="minorHAnsi" w:cstheme="minorHAnsi"/>
        </w:rPr>
        <w:t xml:space="preserve"> </w:t>
      </w:r>
      <w:r w:rsidRPr="00B24AF9">
        <w:rPr>
          <w:rFonts w:asciiTheme="minorHAnsi" w:hAnsiTheme="minorHAnsi" w:cstheme="minorHAnsi"/>
        </w:rPr>
        <w:t>Metal finishing is the process of changing the surface of an object for the purpose of improving its appearance and/or durability</w:t>
      </w:r>
      <w:r>
        <w:rPr>
          <w:rFonts w:asciiTheme="minorHAnsi" w:hAnsiTheme="minorHAnsi" w:cstheme="minorHAnsi"/>
        </w:rPr>
        <w:t>. Electroplating</w:t>
      </w:r>
      <w:r w:rsidRPr="00B24AF9">
        <w:rPr>
          <w:rFonts w:asciiTheme="minorHAnsi" w:hAnsiTheme="minorHAnsi" w:cstheme="minorHAnsi"/>
        </w:rPr>
        <w:t xml:space="preserve"> is the production of a thin surface coating of a metal upon another by electrodeposition. Together, the Metal Finishing </w:t>
      </w:r>
      <w:r>
        <w:rPr>
          <w:rFonts w:asciiTheme="minorHAnsi" w:hAnsiTheme="minorHAnsi" w:cstheme="minorHAnsi"/>
        </w:rPr>
        <w:t xml:space="preserve">Point Source Category ELGs </w:t>
      </w:r>
      <w:r w:rsidRPr="00B24AF9">
        <w:rPr>
          <w:rFonts w:asciiTheme="minorHAnsi" w:hAnsiTheme="minorHAnsi" w:cstheme="minorHAnsi"/>
        </w:rPr>
        <w:t>and Electroplating</w:t>
      </w:r>
      <w:r>
        <w:rPr>
          <w:rFonts w:asciiTheme="minorHAnsi" w:hAnsiTheme="minorHAnsi" w:cstheme="minorHAnsi"/>
        </w:rPr>
        <w:t xml:space="preserve"> Point Source Category</w:t>
      </w:r>
      <w:r w:rsidRPr="00B24AF9">
        <w:rPr>
          <w:rFonts w:asciiTheme="minorHAnsi" w:hAnsiTheme="minorHAnsi" w:cstheme="minorHAnsi"/>
        </w:rPr>
        <w:t xml:space="preserve"> ELGs </w:t>
      </w:r>
      <w:r>
        <w:rPr>
          <w:rFonts w:asciiTheme="minorHAnsi" w:hAnsiTheme="minorHAnsi" w:cstheme="minorHAnsi"/>
        </w:rPr>
        <w:t>establish wastewater discharge requirements for thousands</w:t>
      </w:r>
      <w:r w:rsidRPr="00B24AF9">
        <w:rPr>
          <w:rFonts w:asciiTheme="minorHAnsi" w:hAnsiTheme="minorHAnsi" w:cstheme="minorHAnsi"/>
        </w:rPr>
        <w:t xml:space="preserve"> of facilities which perform one or more of the following </w:t>
      </w:r>
      <w:r>
        <w:rPr>
          <w:rFonts w:asciiTheme="minorHAnsi" w:hAnsiTheme="minorHAnsi" w:cstheme="minorHAnsi"/>
        </w:rPr>
        <w:t xml:space="preserve">metal finishing or electroplating </w:t>
      </w:r>
      <w:r w:rsidRPr="00B24AF9">
        <w:rPr>
          <w:rFonts w:asciiTheme="minorHAnsi" w:hAnsiTheme="minorHAnsi" w:cstheme="minorHAnsi"/>
        </w:rPr>
        <w:t>operations and discharge process wastewater directly to surface waters or indirectly to surface waters through POTWs:</w:t>
      </w:r>
    </w:p>
    <w:p w:rsidR="006B20DC" w:rsidRPr="00B24AF9" w:rsidP="006B20DC" w14:paraId="32C72822" w14:textId="77777777">
      <w:pPr>
        <w:pStyle w:val="ListBulletSingle"/>
        <w:tabs>
          <w:tab w:val="left" w:pos="1080"/>
        </w:tabs>
        <w:spacing w:after="120"/>
        <w:ind w:left="1080" w:hanging="360"/>
        <w:rPr>
          <w:rFonts w:asciiTheme="minorHAnsi" w:hAnsiTheme="minorHAnsi" w:cstheme="minorHAnsi"/>
        </w:rPr>
      </w:pPr>
      <w:r w:rsidRPr="00B24AF9">
        <w:rPr>
          <w:rFonts w:asciiTheme="minorHAnsi" w:hAnsiTheme="minorHAnsi" w:cstheme="minorHAnsi"/>
        </w:rPr>
        <w:t>Electroplating.</w:t>
      </w:r>
    </w:p>
    <w:p w:rsidR="006B20DC" w:rsidRPr="00B24AF9" w:rsidP="006B20DC" w14:paraId="1D5B6D4E" w14:textId="77777777">
      <w:pPr>
        <w:pStyle w:val="ListBulletSingle"/>
        <w:tabs>
          <w:tab w:val="left" w:pos="1080"/>
        </w:tabs>
        <w:spacing w:after="120"/>
        <w:ind w:left="1080" w:hanging="360"/>
        <w:rPr>
          <w:rFonts w:asciiTheme="minorHAnsi" w:hAnsiTheme="minorHAnsi" w:cstheme="minorHAnsi"/>
        </w:rPr>
      </w:pPr>
      <w:r w:rsidRPr="00B24AF9">
        <w:rPr>
          <w:rFonts w:asciiTheme="minorHAnsi" w:hAnsiTheme="minorHAnsi" w:cstheme="minorHAnsi"/>
        </w:rPr>
        <w:t>Electroless plating.</w:t>
      </w:r>
    </w:p>
    <w:p w:rsidR="006B20DC" w:rsidRPr="00B24AF9" w:rsidP="006B20DC" w14:paraId="577D11B7" w14:textId="77777777">
      <w:pPr>
        <w:pStyle w:val="ListBulletSingle"/>
        <w:tabs>
          <w:tab w:val="left" w:pos="1080"/>
        </w:tabs>
        <w:spacing w:after="120"/>
        <w:ind w:left="1080" w:hanging="360"/>
        <w:rPr>
          <w:rFonts w:asciiTheme="minorHAnsi" w:hAnsiTheme="minorHAnsi" w:cstheme="minorHAnsi"/>
        </w:rPr>
      </w:pPr>
      <w:r w:rsidRPr="00B24AF9">
        <w:rPr>
          <w:rFonts w:asciiTheme="minorHAnsi" w:hAnsiTheme="minorHAnsi" w:cstheme="minorHAnsi"/>
        </w:rPr>
        <w:t>Anodizing.</w:t>
      </w:r>
    </w:p>
    <w:p w:rsidR="006B20DC" w:rsidRPr="00B24AF9" w:rsidP="006B20DC" w14:paraId="741D8526" w14:textId="77777777">
      <w:pPr>
        <w:pStyle w:val="ListBulletSingle"/>
        <w:tabs>
          <w:tab w:val="left" w:pos="1080"/>
        </w:tabs>
        <w:spacing w:after="120"/>
        <w:ind w:left="1080" w:hanging="360"/>
        <w:rPr>
          <w:rFonts w:asciiTheme="minorHAnsi" w:hAnsiTheme="minorHAnsi" w:cstheme="minorHAnsi"/>
        </w:rPr>
      </w:pPr>
      <w:r w:rsidRPr="00B24AF9">
        <w:rPr>
          <w:rFonts w:asciiTheme="minorHAnsi" w:hAnsiTheme="minorHAnsi" w:cstheme="minorHAnsi"/>
        </w:rPr>
        <w:t xml:space="preserve">Coating (phosphating, </w:t>
      </w:r>
      <w:r w:rsidRPr="00B24AF9">
        <w:rPr>
          <w:rFonts w:asciiTheme="minorHAnsi" w:hAnsiTheme="minorHAnsi" w:cstheme="minorHAnsi"/>
        </w:rPr>
        <w:t>chromating</w:t>
      </w:r>
      <w:r w:rsidRPr="00B24AF9">
        <w:rPr>
          <w:rFonts w:asciiTheme="minorHAnsi" w:hAnsiTheme="minorHAnsi" w:cstheme="minorHAnsi"/>
        </w:rPr>
        <w:t>, and coloring).</w:t>
      </w:r>
    </w:p>
    <w:p w:rsidR="006B20DC" w:rsidRPr="00B24AF9" w:rsidP="006B20DC" w14:paraId="2B8A03AF" w14:textId="77777777">
      <w:pPr>
        <w:pStyle w:val="ListBulletSingle"/>
        <w:tabs>
          <w:tab w:val="left" w:pos="1080"/>
        </w:tabs>
        <w:spacing w:after="120"/>
        <w:ind w:left="1080" w:hanging="360"/>
        <w:rPr>
          <w:rFonts w:asciiTheme="minorHAnsi" w:hAnsiTheme="minorHAnsi" w:cstheme="minorHAnsi"/>
        </w:rPr>
      </w:pPr>
      <w:r w:rsidRPr="00B24AF9">
        <w:rPr>
          <w:rFonts w:asciiTheme="minorHAnsi" w:hAnsiTheme="minorHAnsi" w:cstheme="minorHAnsi"/>
        </w:rPr>
        <w:t>Chemical etching and milling.</w:t>
      </w:r>
    </w:p>
    <w:p w:rsidR="006B20DC" w:rsidRPr="00B24AF9" w:rsidP="006B20DC" w14:paraId="68BC143B" w14:textId="77777777">
      <w:pPr>
        <w:pStyle w:val="ListBulletSingle"/>
        <w:tabs>
          <w:tab w:val="left" w:pos="1080"/>
        </w:tabs>
        <w:spacing w:after="240"/>
        <w:ind w:left="1080" w:hanging="360"/>
        <w:rPr>
          <w:rFonts w:asciiTheme="minorHAnsi" w:hAnsiTheme="minorHAnsi" w:cstheme="minorHAnsi"/>
        </w:rPr>
      </w:pPr>
      <w:r w:rsidRPr="00B24AF9">
        <w:rPr>
          <w:rFonts w:asciiTheme="minorHAnsi" w:hAnsiTheme="minorHAnsi" w:cstheme="minorHAnsi"/>
        </w:rPr>
        <w:t>Printed circuit board manufacture.</w:t>
      </w:r>
    </w:p>
    <w:p w:rsidR="00646D57" w:rsidP="00646D57" w14:paraId="23ABA6B4" w14:textId="69BEFD68">
      <w:pPr>
        <w:pStyle w:val="BodyText"/>
        <w:ind w:firstLine="0"/>
        <w:rPr>
          <w:rFonts w:asciiTheme="minorHAnsi" w:hAnsiTheme="minorHAnsi" w:cstheme="minorHAnsi"/>
          <w:szCs w:val="24"/>
        </w:rPr>
      </w:pPr>
      <w:r w:rsidRPr="00B24AF9">
        <w:rPr>
          <w:rFonts w:asciiTheme="minorHAnsi" w:hAnsiTheme="minorHAnsi" w:cstheme="minorHAnsi"/>
          <w:szCs w:val="24"/>
        </w:rPr>
        <w:t xml:space="preserve">Based on information and data collected during the </w:t>
      </w:r>
      <w:hyperlink r:id="rId20" w:history="1">
        <w:r w:rsidRPr="00B24AF9">
          <w:rPr>
            <w:rStyle w:val="Hyperlink"/>
            <w:rFonts w:eastAsia="Arial Unicode MS" w:asciiTheme="minorHAnsi" w:hAnsiTheme="minorHAnsi" w:cstheme="minorHAnsi"/>
            <w:szCs w:val="24"/>
            <w:bdr w:val="none" w:sz="0" w:space="0" w:color="auto"/>
          </w:rPr>
          <w:t>Multi-Industry PFAS Study</w:t>
        </w:r>
      </w:hyperlink>
      <w:r w:rsidRPr="00B24AF9">
        <w:rPr>
          <w:rStyle w:val="Hyperlink"/>
          <w:rFonts w:eastAsia="Arial Unicode MS" w:asciiTheme="minorHAnsi" w:hAnsiTheme="minorHAnsi" w:cstheme="minorHAnsi"/>
          <w:szCs w:val="24"/>
          <w:bdr w:val="none" w:sz="0" w:space="0" w:color="auto"/>
        </w:rPr>
        <w:t xml:space="preserve">, </w:t>
      </w:r>
      <w:r w:rsidRPr="00B24AF9">
        <w:rPr>
          <w:rFonts w:asciiTheme="minorHAnsi" w:hAnsiTheme="minorHAnsi" w:cstheme="minorHAnsi"/>
          <w:szCs w:val="24"/>
        </w:rPr>
        <w:t>EPA determined PFAS</w:t>
      </w:r>
      <w:r w:rsidR="006D6E05">
        <w:rPr>
          <w:rFonts w:asciiTheme="minorHAnsi" w:hAnsiTheme="minorHAnsi" w:cstheme="minorHAnsi"/>
          <w:szCs w:val="24"/>
        </w:rPr>
        <w:t>-containing chemical fume suppressants</w:t>
      </w:r>
      <w:r w:rsidRPr="00B24AF9">
        <w:rPr>
          <w:rFonts w:asciiTheme="minorHAnsi" w:hAnsiTheme="minorHAnsi" w:cstheme="minorHAnsi"/>
          <w:szCs w:val="24"/>
        </w:rPr>
        <w:t xml:space="preserve"> are used by some metal finishing </w:t>
      </w:r>
      <w:r w:rsidRPr="00B24AF9" w:rsidR="00BE567B">
        <w:rPr>
          <w:rFonts w:asciiTheme="minorHAnsi" w:hAnsiTheme="minorHAnsi" w:cstheme="minorHAnsi"/>
          <w:szCs w:val="24"/>
        </w:rPr>
        <w:t xml:space="preserve">and electroplating </w:t>
      </w:r>
      <w:r w:rsidRPr="00B24AF9">
        <w:rPr>
          <w:rFonts w:asciiTheme="minorHAnsi" w:hAnsiTheme="minorHAnsi" w:cstheme="minorHAnsi"/>
          <w:szCs w:val="24"/>
        </w:rPr>
        <w:t xml:space="preserve">facilities to control hexavalent chromium emissions, a known human carcinogen and inhalation hazard. EPA determined facilities performing certain chromium operations (hereafter referred to as “chromium finishing facilities”), including chromium plating, chromium anodizing, chromic acid etching, and chromate conversion coating operations, are the predominant sources of PFAS discharges by the Metal Finishing and Electroplating </w:t>
      </w:r>
      <w:r w:rsidR="006D6E05">
        <w:rPr>
          <w:rFonts w:asciiTheme="minorHAnsi" w:hAnsiTheme="minorHAnsi" w:cstheme="minorHAnsi"/>
          <w:szCs w:val="24"/>
        </w:rPr>
        <w:t>P</w:t>
      </w:r>
      <w:r w:rsidRPr="00B24AF9">
        <w:rPr>
          <w:rFonts w:asciiTheme="minorHAnsi" w:hAnsiTheme="minorHAnsi" w:cstheme="minorHAnsi"/>
          <w:szCs w:val="24"/>
        </w:rPr>
        <w:t xml:space="preserve">oint </w:t>
      </w:r>
      <w:r w:rsidR="006D6E05">
        <w:rPr>
          <w:rFonts w:asciiTheme="minorHAnsi" w:hAnsiTheme="minorHAnsi" w:cstheme="minorHAnsi"/>
          <w:szCs w:val="24"/>
        </w:rPr>
        <w:t>S</w:t>
      </w:r>
      <w:r w:rsidRPr="00B24AF9">
        <w:rPr>
          <w:rFonts w:asciiTheme="minorHAnsi" w:hAnsiTheme="minorHAnsi" w:cstheme="minorHAnsi"/>
          <w:szCs w:val="24"/>
        </w:rPr>
        <w:t xml:space="preserve">ource </w:t>
      </w:r>
      <w:r w:rsidR="006D6E05">
        <w:rPr>
          <w:rFonts w:asciiTheme="minorHAnsi" w:hAnsiTheme="minorHAnsi" w:cstheme="minorHAnsi"/>
          <w:szCs w:val="24"/>
        </w:rPr>
        <w:t>C</w:t>
      </w:r>
      <w:r w:rsidRPr="00B24AF9">
        <w:rPr>
          <w:rFonts w:asciiTheme="minorHAnsi" w:hAnsiTheme="minorHAnsi" w:cstheme="minorHAnsi"/>
          <w:szCs w:val="24"/>
        </w:rPr>
        <w:t>ategories.</w:t>
      </w:r>
    </w:p>
    <w:p w:rsidR="00A232FE" w:rsidRPr="00B24AF9" w:rsidP="00C76343" w14:paraId="46147A0C" w14:textId="0C6A7BB6">
      <w:pPr>
        <w:pStyle w:val="BodyText"/>
        <w:ind w:firstLine="0"/>
        <w:rPr>
          <w:rFonts w:asciiTheme="minorHAnsi" w:hAnsiTheme="minorHAnsi" w:cstheme="minorHAnsi"/>
          <w:color w:val="000000" w:themeColor="text1"/>
        </w:rPr>
      </w:pPr>
      <w:r w:rsidRPr="00B24AF9">
        <w:rPr>
          <w:rFonts w:asciiTheme="minorHAnsi" w:hAnsiTheme="minorHAnsi" w:cstheme="minorHAnsi"/>
          <w:color w:val="000000" w:themeColor="text1"/>
        </w:rPr>
        <w:t xml:space="preserve">EPA, through this Information Collection Request (ICR) package, requests that the Office of Management and Budget (OMB) review and approve the ICR for </w:t>
      </w:r>
      <w:r w:rsidRPr="00B24AF9">
        <w:rPr>
          <w:rFonts w:asciiTheme="minorHAnsi" w:hAnsiTheme="minorHAnsi" w:cstheme="minorHAnsi"/>
        </w:rPr>
        <w:t xml:space="preserve">the </w:t>
      </w:r>
      <w:r w:rsidR="001C0898">
        <w:rPr>
          <w:rFonts w:asciiTheme="minorHAnsi" w:hAnsiTheme="minorHAnsi" w:cstheme="minorHAnsi"/>
        </w:rPr>
        <w:t>Chromium Finishing Industry Data Collection</w:t>
      </w:r>
      <w:r w:rsidRPr="00B24AF9">
        <w:rPr>
          <w:rFonts w:asciiTheme="minorHAnsi" w:hAnsiTheme="minorHAnsi" w:cstheme="minorHAnsi"/>
          <w:color w:val="000000" w:themeColor="text1"/>
        </w:rPr>
        <w:t xml:space="preserve">. Through this collection, EPA will obtain data essential to </w:t>
      </w:r>
      <w:r w:rsidRPr="00B24AF9" w:rsidR="005E49B7">
        <w:rPr>
          <w:rFonts w:asciiTheme="minorHAnsi" w:hAnsiTheme="minorHAnsi" w:cstheme="minorHAnsi"/>
          <w:color w:val="000000" w:themeColor="text1"/>
        </w:rPr>
        <w:t xml:space="preserve">update </w:t>
      </w:r>
      <w:r w:rsidR="00DF7045">
        <w:rPr>
          <w:rFonts w:asciiTheme="minorHAnsi" w:hAnsiTheme="minorHAnsi" w:cstheme="minorHAnsi"/>
          <w:color w:val="000000" w:themeColor="text1"/>
        </w:rPr>
        <w:t>the Metal Finishing</w:t>
      </w:r>
      <w:r w:rsidR="006C2AEE">
        <w:rPr>
          <w:rFonts w:asciiTheme="minorHAnsi" w:hAnsiTheme="minorHAnsi" w:cstheme="minorHAnsi"/>
          <w:color w:val="000000" w:themeColor="text1"/>
        </w:rPr>
        <w:t xml:space="preserve"> Point Source Category ELGs</w:t>
      </w:r>
      <w:r w:rsidR="00DF7045">
        <w:rPr>
          <w:rFonts w:asciiTheme="minorHAnsi" w:hAnsiTheme="minorHAnsi" w:cstheme="minorHAnsi"/>
          <w:color w:val="000000" w:themeColor="text1"/>
        </w:rPr>
        <w:t xml:space="preserve"> and Electroplating </w:t>
      </w:r>
      <w:r w:rsidR="006C2AEE">
        <w:rPr>
          <w:rFonts w:asciiTheme="minorHAnsi" w:hAnsiTheme="minorHAnsi" w:cstheme="minorHAnsi"/>
          <w:color w:val="000000" w:themeColor="text1"/>
        </w:rPr>
        <w:t xml:space="preserve">Point Source Category </w:t>
      </w:r>
      <w:r w:rsidR="00DF7045">
        <w:rPr>
          <w:rFonts w:asciiTheme="minorHAnsi" w:hAnsiTheme="minorHAnsi" w:cstheme="minorHAnsi"/>
          <w:color w:val="000000" w:themeColor="text1"/>
        </w:rPr>
        <w:t xml:space="preserve">ELGs </w:t>
      </w:r>
      <w:r w:rsidRPr="00B24AF9" w:rsidR="005E49B7">
        <w:rPr>
          <w:rFonts w:asciiTheme="minorHAnsi" w:hAnsiTheme="minorHAnsi" w:cstheme="minorHAnsi"/>
          <w:color w:val="000000" w:themeColor="text1"/>
        </w:rPr>
        <w:t xml:space="preserve">and establish regulations for PFAS in wastewater discharges from </w:t>
      </w:r>
      <w:r w:rsidR="00500ACA">
        <w:rPr>
          <w:rFonts w:asciiTheme="minorHAnsi" w:hAnsiTheme="minorHAnsi" w:cstheme="minorHAnsi"/>
          <w:color w:val="000000" w:themeColor="text1"/>
        </w:rPr>
        <w:t>chromium finishing</w:t>
      </w:r>
      <w:r w:rsidRPr="00B24AF9" w:rsidR="005E49B7">
        <w:rPr>
          <w:rFonts w:asciiTheme="minorHAnsi" w:hAnsiTheme="minorHAnsi" w:cstheme="minorHAnsi"/>
          <w:color w:val="000000" w:themeColor="text1"/>
        </w:rPr>
        <w:t xml:space="preserve"> facilities</w:t>
      </w:r>
      <w:r w:rsidRPr="00B24AF9">
        <w:rPr>
          <w:rFonts w:asciiTheme="minorHAnsi" w:hAnsiTheme="minorHAnsi" w:cstheme="minorHAnsi"/>
          <w:color w:val="000000" w:themeColor="text1"/>
        </w:rPr>
        <w:t>.</w:t>
      </w:r>
      <w:r w:rsidRPr="00B24AF9" w:rsidR="00961932">
        <w:rPr>
          <w:rFonts w:asciiTheme="minorHAnsi" w:hAnsiTheme="minorHAnsi" w:cstheme="minorHAnsi"/>
          <w:color w:val="000000" w:themeColor="text1"/>
        </w:rPr>
        <w:t xml:space="preserve"> This </w:t>
      </w:r>
      <w:r w:rsidRPr="00B24AF9" w:rsidR="00B91D33">
        <w:rPr>
          <w:rFonts w:asciiTheme="minorHAnsi" w:hAnsiTheme="minorHAnsi" w:cstheme="minorHAnsi"/>
          <w:color w:val="000000" w:themeColor="text1"/>
        </w:rPr>
        <w:t xml:space="preserve">collection effort is necessary because there are </w:t>
      </w:r>
      <w:r w:rsidR="00500ACA">
        <w:rPr>
          <w:rFonts w:asciiTheme="minorHAnsi" w:hAnsiTheme="minorHAnsi" w:cstheme="minorHAnsi"/>
          <w:color w:val="000000" w:themeColor="text1"/>
        </w:rPr>
        <w:t>limited national data on PFAS use and discharge</w:t>
      </w:r>
      <w:r w:rsidRPr="00B24AF9" w:rsidR="00F810B3">
        <w:rPr>
          <w:rFonts w:asciiTheme="minorHAnsi" w:hAnsiTheme="minorHAnsi" w:cstheme="minorHAnsi"/>
          <w:color w:val="000000" w:themeColor="text1"/>
        </w:rPr>
        <w:t xml:space="preserve">, </w:t>
      </w:r>
      <w:r w:rsidRPr="00B24AF9" w:rsidR="002627CD">
        <w:rPr>
          <w:rFonts w:asciiTheme="minorHAnsi" w:hAnsiTheme="minorHAnsi" w:cstheme="minorHAnsi"/>
          <w:color w:val="000000" w:themeColor="text1"/>
        </w:rPr>
        <w:t>PFAS removal has been limited to a handful of case studies, and there is no currently available data set from which a full population of chromium finishing facilities can be derived.</w:t>
      </w:r>
    </w:p>
    <w:p w:rsidR="000B1DF1" w:rsidRPr="00B24AF9" w:rsidP="000529A9" w14:paraId="5F47A6CC" w14:textId="7CDDC1D0">
      <w:pPr>
        <w:pStyle w:val="BodyText"/>
        <w:ind w:firstLine="0"/>
        <w:rPr>
          <w:rFonts w:asciiTheme="minorHAnsi" w:hAnsiTheme="minorHAnsi" w:cstheme="minorHAnsi"/>
        </w:rPr>
      </w:pPr>
      <w:r w:rsidRPr="00B24AF9">
        <w:rPr>
          <w:rFonts w:asciiTheme="minorHAnsi" w:hAnsiTheme="minorHAnsi" w:cstheme="minorHAnsi"/>
        </w:rPr>
        <w:t xml:space="preserve">Chromium finishing facilities report under the same North American Industrial Classification System (NAICS) codes </w:t>
      </w:r>
      <w:r w:rsidRPr="00B24AF9" w:rsidR="006410F2">
        <w:rPr>
          <w:rFonts w:asciiTheme="minorHAnsi" w:hAnsiTheme="minorHAnsi" w:cstheme="minorHAnsi"/>
        </w:rPr>
        <w:t xml:space="preserve">and Standard Industrial Classification (SIC) codes </w:t>
      </w:r>
      <w:r w:rsidRPr="00B24AF9">
        <w:rPr>
          <w:rFonts w:asciiTheme="minorHAnsi" w:hAnsiTheme="minorHAnsi" w:cstheme="minorHAnsi"/>
        </w:rPr>
        <w:t xml:space="preserve">as nonchromium </w:t>
      </w:r>
      <w:r w:rsidRPr="00B24AF9" w:rsidR="00F6295F">
        <w:rPr>
          <w:rFonts w:asciiTheme="minorHAnsi" w:hAnsiTheme="minorHAnsi" w:cstheme="minorHAnsi"/>
        </w:rPr>
        <w:t xml:space="preserve">metal </w:t>
      </w:r>
      <w:r w:rsidRPr="00B24AF9">
        <w:rPr>
          <w:rFonts w:asciiTheme="minorHAnsi" w:hAnsiTheme="minorHAnsi" w:cstheme="minorHAnsi"/>
        </w:rPr>
        <w:t>finish</w:t>
      </w:r>
      <w:r w:rsidRPr="00B24AF9" w:rsidR="005755DB">
        <w:rPr>
          <w:rFonts w:asciiTheme="minorHAnsi" w:hAnsiTheme="minorHAnsi" w:cstheme="minorHAnsi"/>
        </w:rPr>
        <w:t>ing and electroplating facilities</w:t>
      </w:r>
      <w:r w:rsidRPr="00B24AF9">
        <w:rPr>
          <w:rFonts w:asciiTheme="minorHAnsi" w:hAnsiTheme="minorHAnsi" w:cstheme="minorHAnsi"/>
        </w:rPr>
        <w:t xml:space="preserve">. Therefore, NAICS and SIC </w:t>
      </w:r>
      <w:r w:rsidRPr="00B24AF9" w:rsidR="001B69F5">
        <w:rPr>
          <w:rFonts w:asciiTheme="minorHAnsi" w:hAnsiTheme="minorHAnsi" w:cstheme="minorHAnsi"/>
        </w:rPr>
        <w:t xml:space="preserve">codes </w:t>
      </w:r>
      <w:r w:rsidRPr="00B24AF9">
        <w:rPr>
          <w:rFonts w:asciiTheme="minorHAnsi" w:hAnsiTheme="minorHAnsi" w:cstheme="minorHAnsi"/>
        </w:rPr>
        <w:t xml:space="preserve">cannot be used to distinguish chromium finishing facilities from other nonchromium metal finishing </w:t>
      </w:r>
      <w:r w:rsidRPr="00B24AF9" w:rsidR="00B905F7">
        <w:rPr>
          <w:rFonts w:asciiTheme="minorHAnsi" w:hAnsiTheme="minorHAnsi" w:cstheme="minorHAnsi"/>
        </w:rPr>
        <w:t xml:space="preserve">and electroplating </w:t>
      </w:r>
      <w:r w:rsidRPr="00B24AF9">
        <w:rPr>
          <w:rFonts w:asciiTheme="minorHAnsi" w:hAnsiTheme="minorHAnsi" w:cstheme="minorHAnsi"/>
        </w:rPr>
        <w:t>facilities.</w:t>
      </w:r>
      <w:r w:rsidRPr="00B24AF9" w:rsidR="00A802B6">
        <w:rPr>
          <w:rFonts w:asciiTheme="minorHAnsi" w:hAnsiTheme="minorHAnsi" w:cstheme="minorHAnsi"/>
        </w:rPr>
        <w:t xml:space="preserve"> </w:t>
      </w:r>
      <w:r w:rsidRPr="00B24AF9" w:rsidR="00F849E5">
        <w:rPr>
          <w:rFonts w:asciiTheme="minorHAnsi" w:hAnsiTheme="minorHAnsi" w:cstheme="minorHAnsi"/>
        </w:rPr>
        <w:t>EPA</w:t>
      </w:r>
      <w:r w:rsidRPr="00B24AF9" w:rsidR="005630EE">
        <w:rPr>
          <w:rFonts w:asciiTheme="minorHAnsi" w:hAnsiTheme="minorHAnsi" w:cstheme="minorHAnsi"/>
        </w:rPr>
        <w:t xml:space="preserve"> </w:t>
      </w:r>
      <w:r w:rsidRPr="00B24AF9" w:rsidR="00F970D8">
        <w:rPr>
          <w:rFonts w:asciiTheme="minorHAnsi" w:hAnsiTheme="minorHAnsi" w:cstheme="minorHAnsi"/>
        </w:rPr>
        <w:t>downloaded and</w:t>
      </w:r>
      <w:r w:rsidRPr="00B24AF9" w:rsidR="00F849E5">
        <w:rPr>
          <w:rFonts w:asciiTheme="minorHAnsi" w:hAnsiTheme="minorHAnsi" w:cstheme="minorHAnsi"/>
        </w:rPr>
        <w:t xml:space="preserve"> reviewed </w:t>
      </w:r>
      <w:r w:rsidRPr="00B24AF9" w:rsidR="00317045">
        <w:rPr>
          <w:rFonts w:asciiTheme="minorHAnsi" w:hAnsiTheme="minorHAnsi" w:cstheme="minorHAnsi"/>
        </w:rPr>
        <w:t xml:space="preserve">information </w:t>
      </w:r>
      <w:r w:rsidRPr="00B24AF9" w:rsidR="005361B4">
        <w:rPr>
          <w:rFonts w:asciiTheme="minorHAnsi" w:hAnsiTheme="minorHAnsi" w:cstheme="minorHAnsi"/>
        </w:rPr>
        <w:t xml:space="preserve">and data </w:t>
      </w:r>
      <w:r w:rsidRPr="00B24AF9" w:rsidR="00317045">
        <w:rPr>
          <w:rFonts w:asciiTheme="minorHAnsi" w:hAnsiTheme="minorHAnsi" w:cstheme="minorHAnsi"/>
        </w:rPr>
        <w:t xml:space="preserve">on </w:t>
      </w:r>
      <w:r w:rsidRPr="00B24AF9" w:rsidR="00CA3EE0">
        <w:rPr>
          <w:rFonts w:asciiTheme="minorHAnsi" w:hAnsiTheme="minorHAnsi" w:cstheme="minorHAnsi"/>
        </w:rPr>
        <w:t>metal finishing and electroplating facilities that potential</w:t>
      </w:r>
      <w:r w:rsidRPr="00B24AF9" w:rsidR="009B2615">
        <w:rPr>
          <w:rFonts w:asciiTheme="minorHAnsi" w:hAnsiTheme="minorHAnsi" w:cstheme="minorHAnsi"/>
        </w:rPr>
        <w:t>ly</w:t>
      </w:r>
      <w:r w:rsidRPr="00B24AF9" w:rsidR="00CA3EE0">
        <w:rPr>
          <w:rFonts w:asciiTheme="minorHAnsi" w:hAnsiTheme="minorHAnsi" w:cstheme="minorHAnsi"/>
        </w:rPr>
        <w:t xml:space="preserve"> conduct one or more chromium finishing operations available in</w:t>
      </w:r>
      <w:r w:rsidRPr="00B24AF9" w:rsidR="00E3173F">
        <w:rPr>
          <w:rFonts w:asciiTheme="minorHAnsi" w:hAnsiTheme="minorHAnsi" w:cstheme="minorHAnsi"/>
        </w:rPr>
        <w:t xml:space="preserve"> </w:t>
      </w:r>
      <w:r w:rsidRPr="00B24AF9" w:rsidR="000E30AA">
        <w:rPr>
          <w:rFonts w:asciiTheme="minorHAnsi" w:hAnsiTheme="minorHAnsi" w:cstheme="minorHAnsi"/>
        </w:rPr>
        <w:t>national EPA data sets</w:t>
      </w:r>
      <w:r w:rsidRPr="00B24AF9" w:rsidR="008F759B">
        <w:rPr>
          <w:rFonts w:asciiTheme="minorHAnsi" w:hAnsiTheme="minorHAnsi" w:cstheme="minorHAnsi"/>
        </w:rPr>
        <w:t xml:space="preserve">, </w:t>
      </w:r>
      <w:r w:rsidRPr="00B24AF9" w:rsidR="000E30AA">
        <w:rPr>
          <w:rFonts w:asciiTheme="minorHAnsi" w:hAnsiTheme="minorHAnsi" w:cstheme="minorHAnsi"/>
        </w:rPr>
        <w:t xml:space="preserve">including </w:t>
      </w:r>
      <w:r w:rsidRPr="00B24AF9" w:rsidR="000068A1">
        <w:rPr>
          <w:rFonts w:asciiTheme="minorHAnsi" w:hAnsiTheme="minorHAnsi" w:cstheme="minorHAnsi"/>
        </w:rPr>
        <w:t xml:space="preserve">the </w:t>
      </w:r>
      <w:r w:rsidRPr="00B24AF9" w:rsidR="007D58B1">
        <w:rPr>
          <w:rFonts w:asciiTheme="minorHAnsi" w:hAnsiTheme="minorHAnsi" w:cstheme="minorHAnsi"/>
        </w:rPr>
        <w:t xml:space="preserve">Chromium Electroplating and Anodizing </w:t>
      </w:r>
      <w:r w:rsidRPr="00B24AF9" w:rsidR="006473E9">
        <w:rPr>
          <w:rFonts w:asciiTheme="minorHAnsi" w:hAnsiTheme="minorHAnsi" w:cstheme="minorHAnsi"/>
        </w:rPr>
        <w:t xml:space="preserve">National Emissions Standards for Hazardous Air Pollutants </w:t>
      </w:r>
      <w:r w:rsidRPr="00B24AF9" w:rsidR="008F759B">
        <w:rPr>
          <w:rFonts w:asciiTheme="minorHAnsi" w:hAnsiTheme="minorHAnsi" w:cstheme="minorHAnsi"/>
        </w:rPr>
        <w:t>(</w:t>
      </w:r>
      <w:r w:rsidRPr="00B24AF9" w:rsidR="006473E9">
        <w:rPr>
          <w:rFonts w:asciiTheme="minorHAnsi" w:hAnsiTheme="minorHAnsi" w:cstheme="minorHAnsi"/>
        </w:rPr>
        <w:t>NESHAP</w:t>
      </w:r>
      <w:r w:rsidRPr="00B24AF9" w:rsidR="008F759B">
        <w:rPr>
          <w:rFonts w:asciiTheme="minorHAnsi" w:hAnsiTheme="minorHAnsi" w:cstheme="minorHAnsi"/>
        </w:rPr>
        <w:t xml:space="preserve">) </w:t>
      </w:r>
      <w:r w:rsidRPr="00B24AF9" w:rsidR="00D235D6">
        <w:rPr>
          <w:rFonts w:asciiTheme="minorHAnsi" w:hAnsiTheme="minorHAnsi" w:cstheme="minorHAnsi"/>
        </w:rPr>
        <w:t xml:space="preserve">codified at 40 CFR </w:t>
      </w:r>
      <w:r w:rsidR="00DF7045">
        <w:rPr>
          <w:rFonts w:asciiTheme="minorHAnsi" w:hAnsiTheme="minorHAnsi" w:cstheme="minorHAnsi"/>
          <w:szCs w:val="24"/>
        </w:rPr>
        <w:t>Part</w:t>
      </w:r>
      <w:r w:rsidRPr="00B24AF9" w:rsidR="00DF7045">
        <w:rPr>
          <w:rFonts w:asciiTheme="minorHAnsi" w:hAnsiTheme="minorHAnsi" w:cstheme="minorHAnsi"/>
        </w:rPr>
        <w:t xml:space="preserve"> </w:t>
      </w:r>
      <w:r w:rsidRPr="00B24AF9" w:rsidR="00D235D6">
        <w:rPr>
          <w:rFonts w:asciiTheme="minorHAnsi" w:hAnsiTheme="minorHAnsi" w:cstheme="minorHAnsi"/>
        </w:rPr>
        <w:t>63</w:t>
      </w:r>
      <w:r w:rsidR="00DF7045">
        <w:rPr>
          <w:rFonts w:asciiTheme="minorHAnsi" w:hAnsiTheme="minorHAnsi" w:cstheme="minorHAnsi"/>
        </w:rPr>
        <w:t xml:space="preserve"> Subpart </w:t>
      </w:r>
      <w:r w:rsidRPr="00B24AF9" w:rsidR="006473E9">
        <w:rPr>
          <w:rFonts w:asciiTheme="minorHAnsi" w:hAnsiTheme="minorHAnsi" w:cstheme="minorHAnsi"/>
        </w:rPr>
        <w:t>N</w:t>
      </w:r>
      <w:r w:rsidRPr="00B24AF9" w:rsidR="00933952">
        <w:rPr>
          <w:rFonts w:asciiTheme="minorHAnsi" w:hAnsiTheme="minorHAnsi" w:cstheme="minorHAnsi"/>
        </w:rPr>
        <w:t>,</w:t>
      </w:r>
      <w:r w:rsidRPr="00B24AF9" w:rsidR="0039057A">
        <w:rPr>
          <w:rFonts w:asciiTheme="minorHAnsi" w:hAnsiTheme="minorHAnsi" w:cstheme="minorHAnsi"/>
        </w:rPr>
        <w:t xml:space="preserve"> 2017 </w:t>
      </w:r>
      <w:r w:rsidRPr="00B24AF9" w:rsidR="006473E9">
        <w:rPr>
          <w:rFonts w:asciiTheme="minorHAnsi" w:hAnsiTheme="minorHAnsi" w:cstheme="minorHAnsi"/>
        </w:rPr>
        <w:t xml:space="preserve">National Emissions Inventory </w:t>
      </w:r>
      <w:r w:rsidRPr="00B24AF9" w:rsidR="008F759B">
        <w:rPr>
          <w:rFonts w:asciiTheme="minorHAnsi" w:hAnsiTheme="minorHAnsi" w:cstheme="minorHAnsi"/>
        </w:rPr>
        <w:t>(</w:t>
      </w:r>
      <w:r w:rsidRPr="00B24AF9" w:rsidR="0039057A">
        <w:rPr>
          <w:rFonts w:asciiTheme="minorHAnsi" w:hAnsiTheme="minorHAnsi" w:cstheme="minorHAnsi"/>
        </w:rPr>
        <w:t>NEI</w:t>
      </w:r>
      <w:r w:rsidRPr="00B24AF9" w:rsidR="008F759B">
        <w:rPr>
          <w:rFonts w:asciiTheme="minorHAnsi" w:hAnsiTheme="minorHAnsi" w:cstheme="minorHAnsi"/>
        </w:rPr>
        <w:t xml:space="preserve">), </w:t>
      </w:r>
      <w:r w:rsidRPr="00B24AF9" w:rsidR="005361B4">
        <w:rPr>
          <w:rFonts w:asciiTheme="minorHAnsi" w:hAnsiTheme="minorHAnsi" w:cstheme="minorHAnsi"/>
        </w:rPr>
        <w:t xml:space="preserve">Compliance and Emissions Data Reporting Interface </w:t>
      </w:r>
      <w:r w:rsidRPr="00B24AF9" w:rsidR="008F759B">
        <w:rPr>
          <w:rFonts w:asciiTheme="minorHAnsi" w:hAnsiTheme="minorHAnsi" w:cstheme="minorHAnsi"/>
        </w:rPr>
        <w:t>(</w:t>
      </w:r>
      <w:r w:rsidRPr="00B24AF9" w:rsidR="005361B4">
        <w:rPr>
          <w:rFonts w:asciiTheme="minorHAnsi" w:hAnsiTheme="minorHAnsi" w:cstheme="minorHAnsi"/>
        </w:rPr>
        <w:t>CEDRI</w:t>
      </w:r>
      <w:r w:rsidRPr="00B24AF9" w:rsidR="008F759B">
        <w:rPr>
          <w:rFonts w:asciiTheme="minorHAnsi" w:hAnsiTheme="minorHAnsi" w:cstheme="minorHAnsi"/>
        </w:rPr>
        <w:t xml:space="preserve">), </w:t>
      </w:r>
      <w:r w:rsidRPr="00B24AF9" w:rsidR="005361B4">
        <w:rPr>
          <w:rFonts w:asciiTheme="minorHAnsi" w:hAnsiTheme="minorHAnsi" w:cstheme="minorHAnsi"/>
        </w:rPr>
        <w:t xml:space="preserve">Environmental Compliance History Online </w:t>
      </w:r>
      <w:r w:rsidRPr="00B24AF9" w:rsidR="008F759B">
        <w:rPr>
          <w:rFonts w:asciiTheme="minorHAnsi" w:hAnsiTheme="minorHAnsi" w:cstheme="minorHAnsi"/>
        </w:rPr>
        <w:t>(</w:t>
      </w:r>
      <w:r w:rsidRPr="00B24AF9" w:rsidR="005361B4">
        <w:rPr>
          <w:rFonts w:asciiTheme="minorHAnsi" w:hAnsiTheme="minorHAnsi" w:cstheme="minorHAnsi"/>
        </w:rPr>
        <w:t>ECHO</w:t>
      </w:r>
      <w:r w:rsidRPr="00B24AF9" w:rsidR="008F759B">
        <w:rPr>
          <w:rFonts w:asciiTheme="minorHAnsi" w:hAnsiTheme="minorHAnsi" w:cstheme="minorHAnsi"/>
        </w:rPr>
        <w:t xml:space="preserve">), </w:t>
      </w:r>
      <w:r w:rsidRPr="00B24AF9" w:rsidR="00EA00FF">
        <w:rPr>
          <w:rFonts w:asciiTheme="minorHAnsi" w:hAnsiTheme="minorHAnsi" w:cstheme="minorHAnsi"/>
        </w:rPr>
        <w:t xml:space="preserve">and Integrated Compliance Information System </w:t>
      </w:r>
      <w:r w:rsidRPr="00B24AF9" w:rsidR="008F759B">
        <w:rPr>
          <w:rFonts w:asciiTheme="minorHAnsi" w:hAnsiTheme="minorHAnsi" w:cstheme="minorHAnsi"/>
        </w:rPr>
        <w:t>(</w:t>
      </w:r>
      <w:r w:rsidRPr="00B24AF9" w:rsidR="00EA00FF">
        <w:rPr>
          <w:rFonts w:asciiTheme="minorHAnsi" w:hAnsiTheme="minorHAnsi" w:cstheme="minorHAnsi"/>
        </w:rPr>
        <w:t>ICIS</w:t>
      </w:r>
      <w:r w:rsidRPr="00B24AF9" w:rsidR="008F759B">
        <w:rPr>
          <w:rFonts w:asciiTheme="minorHAnsi" w:hAnsiTheme="minorHAnsi" w:cstheme="minorHAnsi"/>
        </w:rPr>
        <w:t>), as well as</w:t>
      </w:r>
      <w:r w:rsidRPr="00B24AF9" w:rsidR="00466C41">
        <w:rPr>
          <w:rFonts w:asciiTheme="minorHAnsi" w:hAnsiTheme="minorHAnsi" w:cstheme="minorHAnsi"/>
        </w:rPr>
        <w:t xml:space="preserve"> </w:t>
      </w:r>
      <w:r w:rsidRPr="00B24AF9" w:rsidR="00597950">
        <w:rPr>
          <w:rFonts w:asciiTheme="minorHAnsi" w:hAnsiTheme="minorHAnsi" w:cstheme="minorHAnsi"/>
        </w:rPr>
        <w:t xml:space="preserve">data </w:t>
      </w:r>
      <w:r w:rsidRPr="00B24AF9" w:rsidR="00F12CFC">
        <w:rPr>
          <w:rFonts w:asciiTheme="minorHAnsi" w:hAnsiTheme="minorHAnsi" w:cstheme="minorHAnsi"/>
        </w:rPr>
        <w:t>collected from several state environmental agencies</w:t>
      </w:r>
      <w:r w:rsidRPr="00B24AF9" w:rsidR="00F822F8">
        <w:rPr>
          <w:rFonts w:asciiTheme="minorHAnsi" w:hAnsiTheme="minorHAnsi" w:cstheme="minorHAnsi"/>
        </w:rPr>
        <w:t>.</w:t>
      </w:r>
      <w:r w:rsidRPr="00B24AF9" w:rsidR="00F970D8">
        <w:rPr>
          <w:rFonts w:asciiTheme="minorHAnsi" w:hAnsiTheme="minorHAnsi" w:cstheme="minorHAnsi"/>
        </w:rPr>
        <w:t xml:space="preserve"> However,</w:t>
      </w:r>
      <w:r w:rsidRPr="00B24AF9" w:rsidR="00E926F0">
        <w:rPr>
          <w:rFonts w:asciiTheme="minorHAnsi" w:hAnsiTheme="minorHAnsi" w:cstheme="minorHAnsi"/>
        </w:rPr>
        <w:t xml:space="preserve"> none of</w:t>
      </w:r>
      <w:r w:rsidRPr="00B24AF9" w:rsidR="004C4001">
        <w:rPr>
          <w:rFonts w:asciiTheme="minorHAnsi" w:hAnsiTheme="minorHAnsi" w:cstheme="minorHAnsi"/>
        </w:rPr>
        <w:t xml:space="preserve"> </w:t>
      </w:r>
      <w:r w:rsidRPr="00B24AF9" w:rsidR="00A335D0">
        <w:rPr>
          <w:rFonts w:asciiTheme="minorHAnsi" w:hAnsiTheme="minorHAnsi" w:cstheme="minorHAnsi"/>
        </w:rPr>
        <w:t xml:space="preserve">these </w:t>
      </w:r>
      <w:r w:rsidRPr="00B24AF9" w:rsidR="0075336F">
        <w:rPr>
          <w:rFonts w:asciiTheme="minorHAnsi" w:hAnsiTheme="minorHAnsi" w:cstheme="minorHAnsi"/>
        </w:rPr>
        <w:t xml:space="preserve">data sources </w:t>
      </w:r>
      <w:r w:rsidRPr="00B24AF9" w:rsidR="00E926F0">
        <w:rPr>
          <w:rFonts w:asciiTheme="minorHAnsi" w:hAnsiTheme="minorHAnsi" w:cstheme="minorHAnsi"/>
        </w:rPr>
        <w:t>define a</w:t>
      </w:r>
      <w:r w:rsidRPr="00B24AF9" w:rsidR="00AE4C1E">
        <w:rPr>
          <w:rFonts w:asciiTheme="minorHAnsi" w:hAnsiTheme="minorHAnsi" w:cstheme="minorHAnsi"/>
        </w:rPr>
        <w:t xml:space="preserve"> complete population </w:t>
      </w:r>
      <w:r w:rsidRPr="00B24AF9">
        <w:rPr>
          <w:rFonts w:asciiTheme="minorHAnsi" w:hAnsiTheme="minorHAnsi" w:cstheme="minorHAnsi"/>
        </w:rPr>
        <w:t xml:space="preserve">of chromium finishing facilities in the United States nor do they provide </w:t>
      </w:r>
      <w:r w:rsidRPr="00B24AF9" w:rsidR="007C0C75">
        <w:rPr>
          <w:rFonts w:asciiTheme="minorHAnsi" w:hAnsiTheme="minorHAnsi" w:cstheme="minorHAnsi"/>
        </w:rPr>
        <w:t xml:space="preserve">detailed </w:t>
      </w:r>
      <w:r w:rsidRPr="00B24AF9" w:rsidR="00E940B3">
        <w:rPr>
          <w:rFonts w:asciiTheme="minorHAnsi" w:hAnsiTheme="minorHAnsi" w:cstheme="minorHAnsi"/>
        </w:rPr>
        <w:t>inform</w:t>
      </w:r>
      <w:r w:rsidRPr="00B24AF9" w:rsidR="0091291A">
        <w:rPr>
          <w:rFonts w:asciiTheme="minorHAnsi" w:hAnsiTheme="minorHAnsi" w:cstheme="minorHAnsi"/>
        </w:rPr>
        <w:t>ation on specific facility operations (including use of hexavalent chromium or PFAS)</w:t>
      </w:r>
      <w:r w:rsidRPr="00B24AF9" w:rsidR="00AB3FFB">
        <w:rPr>
          <w:rFonts w:asciiTheme="minorHAnsi" w:hAnsiTheme="minorHAnsi" w:cstheme="minorHAnsi"/>
        </w:rPr>
        <w:t>; generation and management of wastewater; or wastewater characteristics</w:t>
      </w:r>
      <w:r w:rsidRPr="00B24AF9" w:rsidR="00B460F5">
        <w:rPr>
          <w:rFonts w:asciiTheme="minorHAnsi" w:hAnsiTheme="minorHAnsi" w:cstheme="minorHAnsi"/>
        </w:rPr>
        <w:t xml:space="preserve"> – factors </w:t>
      </w:r>
      <w:r w:rsidRPr="00B24AF9" w:rsidR="00A06A92">
        <w:rPr>
          <w:rFonts w:asciiTheme="minorHAnsi" w:hAnsiTheme="minorHAnsi" w:cstheme="minorHAnsi"/>
        </w:rPr>
        <w:t xml:space="preserve">essential to EPA’s review and development of </w:t>
      </w:r>
      <w:r w:rsidRPr="00B24AF9" w:rsidR="00F93B98">
        <w:rPr>
          <w:rFonts w:asciiTheme="minorHAnsi" w:hAnsiTheme="minorHAnsi" w:cstheme="minorHAnsi"/>
        </w:rPr>
        <w:t>ELGs to address PFAS discharges.</w:t>
      </w:r>
      <w:r w:rsidRPr="00B24AF9" w:rsidR="000E71DF">
        <w:rPr>
          <w:rFonts w:asciiTheme="minorHAnsi" w:hAnsiTheme="minorHAnsi" w:cstheme="minorHAnsi"/>
        </w:rPr>
        <w:t xml:space="preserve"> </w:t>
      </w:r>
      <w:r w:rsidRPr="00B24AF9" w:rsidR="00161752">
        <w:rPr>
          <w:rFonts w:asciiTheme="minorHAnsi" w:hAnsiTheme="minorHAnsi" w:cstheme="minorHAnsi"/>
        </w:rPr>
        <w:t xml:space="preserve">Section </w:t>
      </w:r>
      <w:r w:rsidRPr="00B24AF9" w:rsidR="00161752">
        <w:rPr>
          <w:rFonts w:asciiTheme="minorHAnsi" w:hAnsiTheme="minorHAnsi" w:cstheme="minorHAnsi"/>
        </w:rPr>
        <w:fldChar w:fldCharType="begin"/>
      </w:r>
      <w:r w:rsidRPr="00B24AF9" w:rsidR="00161752">
        <w:rPr>
          <w:rFonts w:asciiTheme="minorHAnsi" w:hAnsiTheme="minorHAnsi" w:cstheme="minorHAnsi"/>
        </w:rPr>
        <w:instrText xml:space="preserve"> REF _Ref105678078 \r \h </w:instrText>
      </w:r>
      <w:r w:rsidRPr="00B24AF9" w:rsidR="004C526D">
        <w:rPr>
          <w:rFonts w:asciiTheme="minorHAnsi" w:hAnsiTheme="minorHAnsi" w:cstheme="minorHAnsi"/>
        </w:rPr>
        <w:instrText xml:space="preserve"> \* MERGEFORMAT </w:instrText>
      </w:r>
      <w:r w:rsidRPr="00B24AF9" w:rsidR="00161752">
        <w:rPr>
          <w:rFonts w:asciiTheme="minorHAnsi" w:hAnsiTheme="minorHAnsi" w:cstheme="minorHAnsi"/>
        </w:rPr>
        <w:fldChar w:fldCharType="separate"/>
      </w:r>
      <w:r w:rsidR="008C2BBB">
        <w:rPr>
          <w:rFonts w:asciiTheme="minorHAnsi" w:hAnsiTheme="minorHAnsi" w:cstheme="minorHAnsi"/>
        </w:rPr>
        <w:t>4</w:t>
      </w:r>
      <w:r w:rsidRPr="00B24AF9" w:rsidR="00161752">
        <w:rPr>
          <w:rFonts w:asciiTheme="minorHAnsi" w:hAnsiTheme="minorHAnsi" w:cstheme="minorHAnsi"/>
        </w:rPr>
        <w:fldChar w:fldCharType="end"/>
      </w:r>
      <w:r w:rsidRPr="00B24AF9" w:rsidR="00161752">
        <w:rPr>
          <w:rFonts w:asciiTheme="minorHAnsi" w:hAnsiTheme="minorHAnsi" w:cstheme="minorHAnsi"/>
        </w:rPr>
        <w:t xml:space="preserve"> further discusses data sources reviewed by EPA</w:t>
      </w:r>
      <w:r w:rsidRPr="00B24AF9" w:rsidR="00D433AE">
        <w:rPr>
          <w:rFonts w:asciiTheme="minorHAnsi" w:hAnsiTheme="minorHAnsi" w:cstheme="minorHAnsi"/>
        </w:rPr>
        <w:t>.</w:t>
      </w:r>
    </w:p>
    <w:p w:rsidR="004A24B6" w:rsidRPr="00B24AF9" w:rsidP="006305C1" w14:paraId="64C7741C" w14:textId="33F4C384">
      <w:pPr>
        <w:pStyle w:val="BodyText"/>
        <w:ind w:firstLine="0"/>
        <w:rPr>
          <w:rFonts w:asciiTheme="minorHAnsi" w:hAnsiTheme="minorHAnsi" w:cstheme="minorHAnsi"/>
        </w:rPr>
      </w:pPr>
      <w:r w:rsidRPr="00B24AF9">
        <w:rPr>
          <w:rFonts w:asciiTheme="minorHAnsi" w:hAnsiTheme="minorHAnsi" w:cstheme="minorHAnsi"/>
        </w:rPr>
        <w:t xml:space="preserve">A </w:t>
      </w:r>
      <w:r w:rsidRPr="00B24AF9" w:rsidR="00E42FBC">
        <w:rPr>
          <w:rFonts w:asciiTheme="minorHAnsi" w:hAnsiTheme="minorHAnsi" w:cstheme="minorHAnsi"/>
        </w:rPr>
        <w:t>questionnaire</w:t>
      </w:r>
      <w:r w:rsidRPr="00B24AF9">
        <w:rPr>
          <w:rFonts w:asciiTheme="minorHAnsi" w:hAnsiTheme="minorHAnsi" w:cstheme="minorHAnsi"/>
        </w:rPr>
        <w:t xml:space="preserve"> </w:t>
      </w:r>
      <w:r w:rsidRPr="00B24AF9" w:rsidR="0093604D">
        <w:rPr>
          <w:rFonts w:asciiTheme="minorHAnsi" w:hAnsiTheme="minorHAnsi" w:cstheme="minorHAnsi"/>
        </w:rPr>
        <w:t>and</w:t>
      </w:r>
      <w:r w:rsidRPr="00B24AF9" w:rsidR="00BB1807">
        <w:rPr>
          <w:rFonts w:asciiTheme="minorHAnsi" w:hAnsiTheme="minorHAnsi" w:cstheme="minorHAnsi"/>
        </w:rPr>
        <w:t xml:space="preserve"> wastewater</w:t>
      </w:r>
      <w:r w:rsidRPr="00B24AF9" w:rsidR="0093604D">
        <w:rPr>
          <w:rFonts w:asciiTheme="minorHAnsi" w:hAnsiTheme="minorHAnsi" w:cstheme="minorHAnsi"/>
        </w:rPr>
        <w:t xml:space="preserve"> sampling program for</w:t>
      </w:r>
      <w:r w:rsidRPr="00B24AF9">
        <w:rPr>
          <w:rFonts w:asciiTheme="minorHAnsi" w:hAnsiTheme="minorHAnsi" w:cstheme="minorHAnsi"/>
        </w:rPr>
        <w:t xml:space="preserve"> the </w:t>
      </w:r>
      <w:r w:rsidRPr="00B24AF9" w:rsidR="006F6FED">
        <w:rPr>
          <w:rFonts w:asciiTheme="minorHAnsi" w:hAnsiTheme="minorHAnsi" w:cstheme="minorHAnsi"/>
        </w:rPr>
        <w:t xml:space="preserve">Metal Finishing and Electroplating </w:t>
      </w:r>
      <w:r w:rsidR="006D6E05">
        <w:rPr>
          <w:rFonts w:asciiTheme="minorHAnsi" w:hAnsiTheme="minorHAnsi" w:cstheme="minorHAnsi"/>
        </w:rPr>
        <w:t>P</w:t>
      </w:r>
      <w:r w:rsidRPr="00B24AF9" w:rsidR="006F6FED">
        <w:rPr>
          <w:rFonts w:asciiTheme="minorHAnsi" w:hAnsiTheme="minorHAnsi" w:cstheme="minorHAnsi"/>
        </w:rPr>
        <w:t xml:space="preserve">oint </w:t>
      </w:r>
      <w:r w:rsidR="006D6E05">
        <w:rPr>
          <w:rFonts w:asciiTheme="minorHAnsi" w:hAnsiTheme="minorHAnsi" w:cstheme="minorHAnsi"/>
        </w:rPr>
        <w:t>S</w:t>
      </w:r>
      <w:r w:rsidRPr="00B24AF9" w:rsidR="006F6FED">
        <w:rPr>
          <w:rFonts w:asciiTheme="minorHAnsi" w:hAnsiTheme="minorHAnsi" w:cstheme="minorHAnsi"/>
        </w:rPr>
        <w:t xml:space="preserve">ource </w:t>
      </w:r>
      <w:r w:rsidR="006D6E05">
        <w:rPr>
          <w:rFonts w:asciiTheme="minorHAnsi" w:hAnsiTheme="minorHAnsi" w:cstheme="minorHAnsi"/>
        </w:rPr>
        <w:t>C</w:t>
      </w:r>
      <w:r w:rsidRPr="00B24AF9" w:rsidR="006F6FED">
        <w:rPr>
          <w:rFonts w:asciiTheme="minorHAnsi" w:hAnsiTheme="minorHAnsi" w:cstheme="minorHAnsi"/>
        </w:rPr>
        <w:t>ategories</w:t>
      </w:r>
      <w:r w:rsidRPr="00B24AF9">
        <w:rPr>
          <w:rFonts w:asciiTheme="minorHAnsi" w:hAnsiTheme="minorHAnsi" w:cstheme="minorHAnsi"/>
        </w:rPr>
        <w:t xml:space="preserve"> is an essential portion of the </w:t>
      </w:r>
      <w:r w:rsidR="006865A1">
        <w:rPr>
          <w:rFonts w:asciiTheme="minorHAnsi" w:hAnsiTheme="minorHAnsi" w:cstheme="minorHAnsi"/>
        </w:rPr>
        <w:t xml:space="preserve">ELGs </w:t>
      </w:r>
      <w:r w:rsidRPr="00B24AF9" w:rsidR="0071581F">
        <w:rPr>
          <w:rFonts w:asciiTheme="minorHAnsi" w:hAnsiTheme="minorHAnsi" w:cstheme="minorHAnsi"/>
        </w:rPr>
        <w:t>rulemaking</w:t>
      </w:r>
      <w:r w:rsidRPr="00B24AF9">
        <w:rPr>
          <w:rFonts w:asciiTheme="minorHAnsi" w:hAnsiTheme="minorHAnsi" w:cstheme="minorHAnsi"/>
        </w:rPr>
        <w:t xml:space="preserve"> process, necessary for EPA to determine if the current regulations remain appropriate</w:t>
      </w:r>
      <w:r w:rsidRPr="00B24AF9" w:rsidR="00210D07">
        <w:rPr>
          <w:rFonts w:asciiTheme="minorHAnsi" w:hAnsiTheme="minorHAnsi" w:cstheme="minorHAnsi"/>
        </w:rPr>
        <w:t xml:space="preserve"> and</w:t>
      </w:r>
      <w:r w:rsidRPr="00B24AF9" w:rsidR="00FD1D4F">
        <w:rPr>
          <w:rFonts w:asciiTheme="minorHAnsi" w:hAnsiTheme="minorHAnsi" w:cstheme="minorHAnsi"/>
        </w:rPr>
        <w:t>, if warranted,</w:t>
      </w:r>
      <w:r w:rsidRPr="00B24AF9" w:rsidR="00210D07">
        <w:rPr>
          <w:rFonts w:asciiTheme="minorHAnsi" w:hAnsiTheme="minorHAnsi" w:cstheme="minorHAnsi"/>
        </w:rPr>
        <w:t xml:space="preserve"> develop new regulations</w:t>
      </w:r>
      <w:r w:rsidRPr="00B24AF9">
        <w:rPr>
          <w:rFonts w:asciiTheme="minorHAnsi" w:hAnsiTheme="minorHAnsi" w:cstheme="minorHAnsi"/>
        </w:rPr>
        <w:t>.</w:t>
      </w:r>
      <w:r w:rsidRPr="00B24AF9" w:rsidR="00AC044A">
        <w:rPr>
          <w:rFonts w:asciiTheme="minorHAnsi" w:hAnsiTheme="minorHAnsi" w:cstheme="minorHAnsi"/>
        </w:rPr>
        <w:t xml:space="preserve"> The data collection activities described in this ICR will provide a robust data</w:t>
      </w:r>
      <w:r w:rsidRPr="00B24AF9" w:rsidR="00EE1C37">
        <w:rPr>
          <w:rFonts w:asciiTheme="minorHAnsi" w:hAnsiTheme="minorHAnsi" w:cstheme="minorHAnsi"/>
        </w:rPr>
        <w:t xml:space="preserve"> </w:t>
      </w:r>
      <w:r w:rsidRPr="00B24AF9" w:rsidR="00AC044A">
        <w:rPr>
          <w:rFonts w:asciiTheme="minorHAnsi" w:hAnsiTheme="minorHAnsi" w:cstheme="minorHAnsi"/>
        </w:rPr>
        <w:t xml:space="preserve">set that characterizes </w:t>
      </w:r>
      <w:r w:rsidRPr="00B24AF9" w:rsidR="005020F9">
        <w:rPr>
          <w:rFonts w:asciiTheme="minorHAnsi" w:hAnsiTheme="minorHAnsi" w:cstheme="minorHAnsi"/>
        </w:rPr>
        <w:t xml:space="preserve">PFAS use and </w:t>
      </w:r>
      <w:r w:rsidRPr="00B24AF9" w:rsidR="00AC044A">
        <w:rPr>
          <w:rFonts w:asciiTheme="minorHAnsi" w:hAnsiTheme="minorHAnsi" w:cstheme="minorHAnsi"/>
        </w:rPr>
        <w:t>wastewater generation</w:t>
      </w:r>
      <w:r w:rsidRPr="00B24AF9" w:rsidR="008838B3">
        <w:rPr>
          <w:rFonts w:asciiTheme="minorHAnsi" w:hAnsiTheme="minorHAnsi" w:cstheme="minorHAnsi"/>
        </w:rPr>
        <w:t xml:space="preserve">, </w:t>
      </w:r>
      <w:r w:rsidRPr="00B24AF9" w:rsidR="00AC044A">
        <w:rPr>
          <w:rFonts w:asciiTheme="minorHAnsi" w:hAnsiTheme="minorHAnsi" w:cstheme="minorHAnsi"/>
        </w:rPr>
        <w:t>treatment</w:t>
      </w:r>
      <w:r w:rsidRPr="00B24AF9" w:rsidR="008838B3">
        <w:rPr>
          <w:rFonts w:asciiTheme="minorHAnsi" w:hAnsiTheme="minorHAnsi" w:cstheme="minorHAnsi"/>
        </w:rPr>
        <w:t>, and discharge</w:t>
      </w:r>
      <w:r w:rsidRPr="00B24AF9" w:rsidR="00AC044A">
        <w:rPr>
          <w:rFonts w:asciiTheme="minorHAnsi" w:hAnsiTheme="minorHAnsi" w:cstheme="minorHAnsi"/>
        </w:rPr>
        <w:t xml:space="preserve"> from </w:t>
      </w:r>
      <w:r w:rsidRPr="00B24AF9" w:rsidR="005E1034">
        <w:rPr>
          <w:rFonts w:asciiTheme="minorHAnsi" w:hAnsiTheme="minorHAnsi" w:cstheme="minorHAnsi"/>
        </w:rPr>
        <w:t>chromium finishing facilities</w:t>
      </w:r>
      <w:r w:rsidRPr="00B24AF9" w:rsidR="005020F9">
        <w:rPr>
          <w:rFonts w:asciiTheme="minorHAnsi" w:hAnsiTheme="minorHAnsi" w:cstheme="minorHAnsi"/>
        </w:rPr>
        <w:t xml:space="preserve"> in the United States</w:t>
      </w:r>
      <w:r w:rsidRPr="00B24AF9" w:rsidR="00AC044A">
        <w:rPr>
          <w:rFonts w:asciiTheme="minorHAnsi" w:hAnsiTheme="minorHAnsi" w:cstheme="minorHAnsi"/>
        </w:rPr>
        <w:t>.</w:t>
      </w:r>
      <w:bookmarkStart w:id="3" w:name="_Toc188160709"/>
    </w:p>
    <w:p w:rsidR="00AA18BD" w:rsidRPr="00B24AF9" w:rsidP="006305C1" w14:paraId="4A049369" w14:textId="79400754">
      <w:pPr>
        <w:pStyle w:val="BodyText"/>
        <w:ind w:firstLine="0"/>
        <w:rPr>
          <w:rFonts w:asciiTheme="minorHAnsi" w:hAnsiTheme="minorHAnsi" w:cstheme="minorHAnsi"/>
        </w:rPr>
      </w:pPr>
      <w:r w:rsidRPr="00B24AF9">
        <w:rPr>
          <w:rFonts w:asciiTheme="minorHAnsi" w:hAnsiTheme="minorHAnsi" w:cstheme="minorHAnsi"/>
        </w:rPr>
        <w:t>The</w:t>
      </w:r>
      <w:r w:rsidRPr="00B24AF9">
        <w:rPr>
          <w:rFonts w:asciiTheme="minorHAnsi" w:hAnsiTheme="minorHAnsi" w:cstheme="minorHAnsi"/>
        </w:rPr>
        <w:t xml:space="preserve"> </w:t>
      </w:r>
      <w:r w:rsidR="001C0898">
        <w:rPr>
          <w:rFonts w:asciiTheme="minorHAnsi" w:hAnsiTheme="minorHAnsi" w:cstheme="minorHAnsi"/>
        </w:rPr>
        <w:t>chromium finishing</w:t>
      </w:r>
      <w:r w:rsidRPr="00B24AF9">
        <w:rPr>
          <w:rFonts w:asciiTheme="minorHAnsi" w:hAnsiTheme="minorHAnsi" w:cstheme="minorHAnsi"/>
        </w:rPr>
        <w:t xml:space="preserve"> industry will devote time and resources to respond to this ICR. EPA estimates that the total burden to the approximately </w:t>
      </w:r>
      <w:r w:rsidR="006C2AEE">
        <w:rPr>
          <w:rFonts w:asciiTheme="minorHAnsi" w:hAnsiTheme="minorHAnsi" w:cstheme="minorHAnsi"/>
        </w:rPr>
        <w:t>2,035</w:t>
      </w:r>
      <w:r w:rsidRPr="00B24AF9">
        <w:rPr>
          <w:rFonts w:asciiTheme="minorHAnsi" w:hAnsiTheme="minorHAnsi" w:cstheme="minorHAnsi"/>
        </w:rPr>
        <w:t xml:space="preserve"> chromium finishing facilities for responding to the questionnaire and conducting wastewater sampling will be </w:t>
      </w:r>
      <w:r w:rsidRPr="00B24AF9" w:rsidR="003443CF">
        <w:rPr>
          <w:rFonts w:asciiTheme="minorHAnsi" w:hAnsiTheme="minorHAnsi" w:cstheme="minorHAnsi"/>
        </w:rPr>
        <w:t xml:space="preserve">approximately </w:t>
      </w:r>
      <w:r w:rsidR="0072531A">
        <w:rPr>
          <w:rFonts w:asciiTheme="minorHAnsi" w:hAnsiTheme="minorHAnsi" w:cstheme="minorHAnsi"/>
        </w:rPr>
        <w:t>46,</w:t>
      </w:r>
      <w:r w:rsidR="00146876">
        <w:rPr>
          <w:rFonts w:asciiTheme="minorHAnsi" w:hAnsiTheme="minorHAnsi" w:cstheme="minorHAnsi"/>
        </w:rPr>
        <w:t>219</w:t>
      </w:r>
      <w:r w:rsidRPr="00B24AF9" w:rsidR="00067057">
        <w:rPr>
          <w:rFonts w:asciiTheme="minorHAnsi" w:hAnsiTheme="minorHAnsi" w:cstheme="minorHAnsi"/>
        </w:rPr>
        <w:t xml:space="preserve"> </w:t>
      </w:r>
      <w:r w:rsidRPr="00B24AF9" w:rsidR="003443CF">
        <w:rPr>
          <w:rFonts w:asciiTheme="minorHAnsi" w:hAnsiTheme="minorHAnsi" w:cstheme="minorHAnsi"/>
        </w:rPr>
        <w:t>hours, or $</w:t>
      </w:r>
      <w:r w:rsidR="0072531A">
        <w:rPr>
          <w:rFonts w:asciiTheme="minorHAnsi" w:hAnsiTheme="minorHAnsi" w:cstheme="minorHAnsi"/>
        </w:rPr>
        <w:t>2.2</w:t>
      </w:r>
      <w:r w:rsidR="00146876">
        <w:rPr>
          <w:rFonts w:asciiTheme="minorHAnsi" w:hAnsiTheme="minorHAnsi" w:cstheme="minorHAnsi"/>
        </w:rPr>
        <w:t>2</w:t>
      </w:r>
      <w:r w:rsidRPr="00B24AF9" w:rsidR="003443CF">
        <w:rPr>
          <w:rFonts w:asciiTheme="minorHAnsi" w:hAnsiTheme="minorHAnsi" w:cstheme="minorHAnsi"/>
        </w:rPr>
        <w:t xml:space="preserve"> million, including labor and other direct costs.</w:t>
      </w:r>
      <w:r w:rsidRPr="00B24AF9">
        <w:rPr>
          <w:rFonts w:asciiTheme="minorHAnsi" w:hAnsiTheme="minorHAnsi" w:cstheme="minorHAnsi"/>
        </w:rPr>
        <w:t xml:space="preserve"> </w:t>
      </w:r>
      <w:r w:rsidRPr="00B24AF9" w:rsidR="007E3A55">
        <w:rPr>
          <w:rFonts w:asciiTheme="minorHAnsi" w:hAnsiTheme="minorHAnsi" w:cstheme="minorHAnsi"/>
        </w:rPr>
        <w:t xml:space="preserve">EPA estimates that the total burden to the Agency for the </w:t>
      </w:r>
      <w:r w:rsidRPr="00F45157" w:rsidR="007E3A55">
        <w:rPr>
          <w:rFonts w:asciiTheme="minorHAnsi" w:hAnsiTheme="minorHAnsi" w:cstheme="minorHAnsi"/>
        </w:rPr>
        <w:t xml:space="preserve">questionnaire and wastewater sampling will be approximately </w:t>
      </w:r>
      <w:r w:rsidR="00146876">
        <w:rPr>
          <w:rFonts w:asciiTheme="minorHAnsi" w:hAnsiTheme="minorHAnsi" w:cstheme="minorHAnsi"/>
        </w:rPr>
        <w:t>7,306</w:t>
      </w:r>
      <w:r w:rsidRPr="00F45157" w:rsidR="007E3A55">
        <w:rPr>
          <w:rFonts w:asciiTheme="minorHAnsi" w:hAnsiTheme="minorHAnsi" w:cstheme="minorHAnsi"/>
        </w:rPr>
        <w:t xml:space="preserve"> hours, or $</w:t>
      </w:r>
      <w:r w:rsidR="00146876">
        <w:rPr>
          <w:rFonts w:asciiTheme="minorHAnsi" w:hAnsiTheme="minorHAnsi" w:cstheme="minorHAnsi"/>
        </w:rPr>
        <w:t>0.9</w:t>
      </w:r>
      <w:r w:rsidRPr="00F45157" w:rsidR="007E3A55">
        <w:rPr>
          <w:rFonts w:asciiTheme="minorHAnsi" w:hAnsiTheme="minorHAnsi" w:cstheme="minorHAnsi"/>
        </w:rPr>
        <w:t xml:space="preserve"> million, including labor costs and other direct costs. </w:t>
      </w:r>
      <w:r w:rsidRPr="00F45157">
        <w:rPr>
          <w:rFonts w:asciiTheme="minorHAnsi" w:hAnsiTheme="minorHAnsi" w:cstheme="minorHAnsi"/>
        </w:rPr>
        <w:t>The collection design represents EPA’s efforts to gather</w:t>
      </w:r>
      <w:r w:rsidRPr="00B24AF9">
        <w:rPr>
          <w:rFonts w:asciiTheme="minorHAnsi" w:hAnsiTheme="minorHAnsi" w:cstheme="minorHAnsi"/>
        </w:rPr>
        <w:t xml:space="preserve"> sufficient data to perform the analyses required to accurately review and revise the ELGs for chromium finishing operations, yet at the same time, administer an ICR that limits the burden placed on respondents.</w:t>
      </w:r>
    </w:p>
    <w:p w:rsidR="00F322D0" w:rsidRPr="00B24AF9" w:rsidP="00330CEF" w14:paraId="3FEC53AF" w14:textId="4238079F">
      <w:pPr>
        <w:pStyle w:val="Heading1"/>
        <w:rPr>
          <w:rFonts w:asciiTheme="minorHAnsi" w:hAnsiTheme="minorHAnsi" w:cstheme="minorHAnsi"/>
        </w:rPr>
      </w:pPr>
      <w:bookmarkStart w:id="4" w:name="_Toc128493810"/>
      <w:r w:rsidRPr="00B24AF9">
        <w:rPr>
          <w:rFonts w:asciiTheme="minorHAnsi" w:hAnsiTheme="minorHAnsi" w:cstheme="minorHAnsi"/>
        </w:rPr>
        <w:t>How, by Whom, and for What Purpose the Information is to be Used</w:t>
      </w:r>
      <w:bookmarkEnd w:id="4"/>
    </w:p>
    <w:p w:rsidR="009F68C3" w:rsidRPr="00B24AF9" w:rsidP="00A7549A" w14:paraId="6853443A" w14:textId="2CCD2EB8">
      <w:pPr>
        <w:pStyle w:val="Heading2"/>
        <w:rPr>
          <w:rFonts w:asciiTheme="minorHAnsi" w:hAnsiTheme="minorHAnsi" w:cstheme="minorHAnsi"/>
        </w:rPr>
      </w:pPr>
      <w:bookmarkStart w:id="5" w:name="_Ref108514468"/>
      <w:bookmarkStart w:id="6" w:name="_Toc128493811"/>
      <w:r w:rsidRPr="00B24AF9">
        <w:rPr>
          <w:rFonts w:asciiTheme="minorHAnsi" w:hAnsiTheme="minorHAnsi" w:cstheme="minorHAnsi"/>
        </w:rPr>
        <w:t>What Information Will Be Collected, Reported, or Recorded?</w:t>
      </w:r>
      <w:bookmarkEnd w:id="5"/>
      <w:bookmarkEnd w:id="6"/>
    </w:p>
    <w:p w:rsidR="00406D50" w:rsidRPr="00B24AF9" w:rsidP="000B339E" w14:paraId="53113204" w14:textId="46209C55">
      <w:pPr>
        <w:autoSpaceDE w:val="0"/>
        <w:autoSpaceDN w:val="0"/>
        <w:adjustRightInd w:val="0"/>
        <w:spacing w:after="240"/>
        <w:rPr>
          <w:rFonts w:asciiTheme="minorHAnsi" w:hAnsiTheme="minorHAnsi" w:cstheme="minorHAnsi"/>
        </w:rPr>
      </w:pPr>
      <w:r w:rsidRPr="00B24AF9">
        <w:rPr>
          <w:rFonts w:asciiTheme="minorHAnsi" w:hAnsiTheme="minorHAnsi" w:cstheme="minorHAnsi"/>
        </w:rPr>
        <w:t>EPA’s Office of Water plans to administer the data collection, including a one-time questionnaire and wastewater sampling program, under the authority of Section 308 of the Federal Water Pollution Control Act, 33 USC Section 1318</w:t>
      </w:r>
      <w:r w:rsidRPr="00B24AF9" w:rsidR="00EB28E2">
        <w:rPr>
          <w:rFonts w:asciiTheme="minorHAnsi" w:hAnsiTheme="minorHAnsi" w:cstheme="minorHAnsi"/>
        </w:rPr>
        <w:t xml:space="preserve"> (Clean Water Act)</w:t>
      </w:r>
      <w:r w:rsidRPr="00B24AF9">
        <w:rPr>
          <w:rFonts w:asciiTheme="minorHAnsi" w:hAnsiTheme="minorHAnsi" w:cstheme="minorHAnsi"/>
        </w:rPr>
        <w:t>.</w:t>
      </w:r>
      <w:r w:rsidRPr="00B24AF9" w:rsidR="00BA0FF5">
        <w:rPr>
          <w:rFonts w:asciiTheme="minorHAnsi" w:hAnsiTheme="minorHAnsi" w:cstheme="minorHAnsi"/>
        </w:rPr>
        <w:t xml:space="preserve"> </w:t>
      </w:r>
      <w:r w:rsidRPr="00B24AF9">
        <w:rPr>
          <w:rFonts w:asciiTheme="minorHAnsi" w:hAnsiTheme="minorHAnsi" w:cstheme="minorHAnsi"/>
        </w:rPr>
        <w:t xml:space="preserve">EPA first </w:t>
      </w:r>
      <w:r w:rsidRPr="00B24AF9" w:rsidR="00AA18BD">
        <w:rPr>
          <w:rFonts w:asciiTheme="minorHAnsi" w:hAnsiTheme="minorHAnsi" w:cstheme="minorHAnsi"/>
        </w:rPr>
        <w:t xml:space="preserve">plans to administer a questionnaire </w:t>
      </w:r>
      <w:r w:rsidRPr="00B24AF9" w:rsidR="00436603">
        <w:rPr>
          <w:rFonts w:asciiTheme="minorHAnsi" w:hAnsiTheme="minorHAnsi" w:cstheme="minorHAnsi"/>
        </w:rPr>
        <w:t xml:space="preserve">as a census to all </w:t>
      </w:r>
      <w:r w:rsidR="006C2AEE">
        <w:rPr>
          <w:rFonts w:asciiTheme="minorHAnsi" w:hAnsiTheme="minorHAnsi" w:cstheme="minorHAnsi"/>
        </w:rPr>
        <w:t xml:space="preserve">active </w:t>
      </w:r>
      <w:r w:rsidRPr="00B24AF9" w:rsidR="00436603">
        <w:rPr>
          <w:rFonts w:asciiTheme="minorHAnsi" w:hAnsiTheme="minorHAnsi" w:cstheme="minorHAnsi"/>
        </w:rPr>
        <w:t>facilities</w:t>
      </w:r>
      <w:r w:rsidRPr="00B24AF9" w:rsidR="000E0C01">
        <w:rPr>
          <w:rFonts w:asciiTheme="minorHAnsi" w:hAnsiTheme="minorHAnsi" w:cstheme="minorHAnsi"/>
        </w:rPr>
        <w:t xml:space="preserve"> that currently or historically conducted chromium finishing operations</w:t>
      </w:r>
      <w:r w:rsidRPr="00B24AF9" w:rsidR="009A3FB1">
        <w:rPr>
          <w:rFonts w:asciiTheme="minorHAnsi" w:hAnsiTheme="minorHAnsi" w:cstheme="minorHAnsi"/>
        </w:rPr>
        <w:t xml:space="preserve"> in the United States,</w:t>
      </w:r>
      <w:r w:rsidRPr="00B24AF9" w:rsidR="00AA18BD">
        <w:rPr>
          <w:rFonts w:asciiTheme="minorHAnsi" w:hAnsiTheme="minorHAnsi" w:cstheme="minorHAnsi"/>
        </w:rPr>
        <w:t xml:space="preserve"> a subset </w:t>
      </w:r>
      <w:r w:rsidRPr="00B24AF9" w:rsidR="005B2923">
        <w:rPr>
          <w:rFonts w:asciiTheme="minorHAnsi" w:hAnsiTheme="minorHAnsi" w:cstheme="minorHAnsi"/>
        </w:rPr>
        <w:t xml:space="preserve">of </w:t>
      </w:r>
      <w:r w:rsidRPr="00B24AF9" w:rsidR="003B48E2">
        <w:rPr>
          <w:rFonts w:asciiTheme="minorHAnsi" w:hAnsiTheme="minorHAnsi" w:cstheme="minorHAnsi"/>
        </w:rPr>
        <w:t xml:space="preserve">the </w:t>
      </w:r>
      <w:r w:rsidRPr="00B24AF9" w:rsidR="00AA18BD">
        <w:rPr>
          <w:rFonts w:asciiTheme="minorHAnsi" w:hAnsiTheme="minorHAnsi" w:cstheme="minorHAnsi"/>
        </w:rPr>
        <w:t xml:space="preserve">metal finishing and electroplating </w:t>
      </w:r>
      <w:r w:rsidRPr="00B24AF9" w:rsidR="003B48E2">
        <w:rPr>
          <w:rFonts w:asciiTheme="minorHAnsi" w:hAnsiTheme="minorHAnsi" w:cstheme="minorHAnsi"/>
        </w:rPr>
        <w:t xml:space="preserve">industry </w:t>
      </w:r>
      <w:r w:rsidRPr="00B24AF9" w:rsidR="00AA18BD">
        <w:rPr>
          <w:rFonts w:asciiTheme="minorHAnsi" w:hAnsiTheme="minorHAnsi" w:cstheme="minorHAnsi"/>
        </w:rPr>
        <w:t xml:space="preserve">regulated at 40 CFR </w:t>
      </w:r>
      <w:r w:rsidR="00DF7045">
        <w:rPr>
          <w:rFonts w:asciiTheme="minorHAnsi" w:hAnsiTheme="minorHAnsi" w:cstheme="minorHAnsi"/>
        </w:rPr>
        <w:t>Part</w:t>
      </w:r>
      <w:r w:rsidRPr="00B24AF9" w:rsidR="00DF7045">
        <w:rPr>
          <w:rFonts w:asciiTheme="minorHAnsi" w:hAnsiTheme="minorHAnsi" w:cstheme="minorHAnsi"/>
        </w:rPr>
        <w:t xml:space="preserve"> </w:t>
      </w:r>
      <w:r w:rsidRPr="00B24AF9" w:rsidR="00AA18BD">
        <w:rPr>
          <w:rFonts w:asciiTheme="minorHAnsi" w:hAnsiTheme="minorHAnsi" w:cstheme="minorHAnsi"/>
        </w:rPr>
        <w:t>4</w:t>
      </w:r>
      <w:r w:rsidRPr="00B24AF9" w:rsidR="00EB28E2">
        <w:rPr>
          <w:rFonts w:asciiTheme="minorHAnsi" w:hAnsiTheme="minorHAnsi" w:cstheme="minorHAnsi"/>
        </w:rPr>
        <w:t>33</w:t>
      </w:r>
      <w:r w:rsidRPr="00B24AF9" w:rsidR="00AA18BD">
        <w:rPr>
          <w:rFonts w:asciiTheme="minorHAnsi" w:hAnsiTheme="minorHAnsi" w:cstheme="minorHAnsi"/>
        </w:rPr>
        <w:t xml:space="preserve"> </w:t>
      </w:r>
      <w:r w:rsidRPr="00B24AF9" w:rsidR="00EB28E2">
        <w:rPr>
          <w:rFonts w:asciiTheme="minorHAnsi" w:hAnsiTheme="minorHAnsi" w:cstheme="minorHAnsi"/>
        </w:rPr>
        <w:t xml:space="preserve">or </w:t>
      </w:r>
      <w:r w:rsidR="00DF7045">
        <w:rPr>
          <w:rFonts w:asciiTheme="minorHAnsi" w:hAnsiTheme="minorHAnsi" w:cstheme="minorHAnsi"/>
        </w:rPr>
        <w:t>40 CFR Part</w:t>
      </w:r>
      <w:r w:rsidRPr="00B24AF9" w:rsidR="00DF7045">
        <w:rPr>
          <w:rFonts w:asciiTheme="minorHAnsi" w:hAnsiTheme="minorHAnsi" w:cstheme="minorHAnsi"/>
        </w:rPr>
        <w:t xml:space="preserve"> </w:t>
      </w:r>
      <w:r w:rsidRPr="00B24AF9" w:rsidR="00EB28E2">
        <w:rPr>
          <w:rFonts w:asciiTheme="minorHAnsi" w:hAnsiTheme="minorHAnsi" w:cstheme="minorHAnsi"/>
        </w:rPr>
        <w:t>413</w:t>
      </w:r>
      <w:r w:rsidRPr="00B24AF9" w:rsidR="00F931D8">
        <w:rPr>
          <w:rFonts w:asciiTheme="minorHAnsi" w:hAnsiTheme="minorHAnsi" w:cstheme="minorHAnsi"/>
        </w:rPr>
        <w:t xml:space="preserve">. </w:t>
      </w:r>
      <w:r w:rsidRPr="00B24AF9" w:rsidR="005C41CC">
        <w:rPr>
          <w:rFonts w:asciiTheme="minorHAnsi" w:hAnsiTheme="minorHAnsi" w:cstheme="minorHAnsi"/>
        </w:rPr>
        <w:t xml:space="preserve">Based on </w:t>
      </w:r>
      <w:r w:rsidRPr="00B24AF9" w:rsidR="007261EE">
        <w:rPr>
          <w:rFonts w:asciiTheme="minorHAnsi" w:hAnsiTheme="minorHAnsi" w:cstheme="minorHAnsi"/>
        </w:rPr>
        <w:t xml:space="preserve">the data sources discussed in Section </w:t>
      </w:r>
      <w:r w:rsidRPr="00B24AF9">
        <w:rPr>
          <w:rFonts w:asciiTheme="minorHAnsi" w:hAnsiTheme="minorHAnsi" w:cstheme="minorHAnsi"/>
        </w:rPr>
        <w:fldChar w:fldCharType="begin"/>
      </w:r>
      <w:r w:rsidRPr="00B24AF9">
        <w:rPr>
          <w:rFonts w:asciiTheme="minorHAnsi" w:hAnsiTheme="minorHAnsi" w:cstheme="minorHAnsi"/>
        </w:rPr>
        <w:instrText xml:space="preserve"> REF _Ref105678078 \r \h </w:instrText>
      </w:r>
      <w:r w:rsidRPr="00B24AF9" w:rsidR="004C526D">
        <w:rPr>
          <w:rFonts w:asciiTheme="minorHAnsi" w:hAnsiTheme="minorHAnsi" w:cstheme="minorHAnsi"/>
        </w:rPr>
        <w:instrText xml:space="preserve"> \* MERGEFORMAT </w:instrText>
      </w:r>
      <w:r w:rsidRPr="00B24AF9">
        <w:rPr>
          <w:rFonts w:asciiTheme="minorHAnsi" w:hAnsiTheme="minorHAnsi" w:cstheme="minorHAnsi"/>
        </w:rPr>
        <w:fldChar w:fldCharType="separate"/>
      </w:r>
      <w:r w:rsidR="008C2BBB">
        <w:rPr>
          <w:rFonts w:asciiTheme="minorHAnsi" w:hAnsiTheme="minorHAnsi" w:cstheme="minorHAnsi"/>
        </w:rPr>
        <w:t>4</w:t>
      </w:r>
      <w:r w:rsidRPr="00B24AF9">
        <w:rPr>
          <w:rFonts w:asciiTheme="minorHAnsi" w:hAnsiTheme="minorHAnsi" w:cstheme="minorHAnsi"/>
        </w:rPr>
        <w:fldChar w:fldCharType="end"/>
      </w:r>
      <w:r w:rsidRPr="00B24AF9" w:rsidR="007261EE">
        <w:rPr>
          <w:rFonts w:asciiTheme="minorHAnsi" w:hAnsiTheme="minorHAnsi" w:cstheme="minorHAnsi"/>
        </w:rPr>
        <w:t xml:space="preserve">, </w:t>
      </w:r>
      <w:r w:rsidRPr="00B24AF9" w:rsidR="007826A4">
        <w:rPr>
          <w:rFonts w:asciiTheme="minorHAnsi" w:hAnsiTheme="minorHAnsi" w:cstheme="minorHAnsi"/>
        </w:rPr>
        <w:t xml:space="preserve">EPA </w:t>
      </w:r>
      <w:r w:rsidRPr="00B24AF9" w:rsidR="00EA2A14">
        <w:rPr>
          <w:rFonts w:asciiTheme="minorHAnsi" w:hAnsiTheme="minorHAnsi" w:cstheme="minorHAnsi"/>
        </w:rPr>
        <w:t xml:space="preserve">has identified and </w:t>
      </w:r>
      <w:r w:rsidRPr="00B24AF9" w:rsidR="00D8029F">
        <w:rPr>
          <w:rFonts w:asciiTheme="minorHAnsi" w:hAnsiTheme="minorHAnsi" w:cstheme="minorHAnsi"/>
        </w:rPr>
        <w:t>compiled mailing addresses for</w:t>
      </w:r>
      <w:r w:rsidRPr="00B24AF9" w:rsidR="007826A4">
        <w:rPr>
          <w:rFonts w:asciiTheme="minorHAnsi" w:hAnsiTheme="minorHAnsi" w:cstheme="minorHAnsi"/>
        </w:rPr>
        <w:t xml:space="preserve"> </w:t>
      </w:r>
      <w:r w:rsidRPr="00B24AF9" w:rsidR="007261EE">
        <w:rPr>
          <w:rFonts w:asciiTheme="minorHAnsi" w:hAnsiTheme="minorHAnsi" w:cstheme="minorHAnsi"/>
        </w:rPr>
        <w:t xml:space="preserve">approximately </w:t>
      </w:r>
      <w:r w:rsidR="006C2AEE">
        <w:rPr>
          <w:rFonts w:asciiTheme="minorHAnsi" w:hAnsiTheme="minorHAnsi" w:cstheme="minorHAnsi"/>
        </w:rPr>
        <w:t>2,035</w:t>
      </w:r>
      <w:r w:rsidRPr="00B24AF9" w:rsidR="007261EE">
        <w:rPr>
          <w:rFonts w:asciiTheme="minorHAnsi" w:hAnsiTheme="minorHAnsi" w:cstheme="minorHAnsi"/>
        </w:rPr>
        <w:t xml:space="preserve"> </w:t>
      </w:r>
      <w:r w:rsidRPr="00B24AF9" w:rsidR="007826A4">
        <w:rPr>
          <w:rFonts w:asciiTheme="minorHAnsi" w:hAnsiTheme="minorHAnsi" w:cstheme="minorHAnsi"/>
        </w:rPr>
        <w:t>chromium finishing facilities in the United States</w:t>
      </w:r>
      <w:r w:rsidRPr="00B24AF9" w:rsidR="00DD1522">
        <w:rPr>
          <w:rFonts w:asciiTheme="minorHAnsi" w:hAnsiTheme="minorHAnsi" w:cstheme="minorHAnsi"/>
        </w:rPr>
        <w:t xml:space="preserve">. </w:t>
      </w:r>
      <w:r w:rsidRPr="00B24AF9" w:rsidR="00D00280">
        <w:rPr>
          <w:rFonts w:asciiTheme="minorHAnsi" w:hAnsiTheme="minorHAnsi" w:cstheme="minorHAnsi"/>
        </w:rPr>
        <w:t xml:space="preserve">All active </w:t>
      </w:r>
      <w:r w:rsidRPr="00B24AF9" w:rsidR="00841865">
        <w:rPr>
          <w:rFonts w:asciiTheme="minorHAnsi" w:hAnsiTheme="minorHAnsi" w:cstheme="minorHAnsi"/>
        </w:rPr>
        <w:t xml:space="preserve">metal finishing and electroplating </w:t>
      </w:r>
      <w:r w:rsidRPr="00B24AF9" w:rsidR="00D00280">
        <w:rPr>
          <w:rFonts w:asciiTheme="minorHAnsi" w:hAnsiTheme="minorHAnsi" w:cstheme="minorHAnsi"/>
        </w:rPr>
        <w:t xml:space="preserve">facilities </w:t>
      </w:r>
      <w:r w:rsidRPr="00B24AF9" w:rsidR="00841865">
        <w:rPr>
          <w:rFonts w:asciiTheme="minorHAnsi" w:hAnsiTheme="minorHAnsi" w:cstheme="minorHAnsi"/>
        </w:rPr>
        <w:t xml:space="preserve">that </w:t>
      </w:r>
      <w:r w:rsidRPr="00B24AF9" w:rsidR="000E0C01">
        <w:rPr>
          <w:rFonts w:asciiTheme="minorHAnsi" w:hAnsiTheme="minorHAnsi" w:cstheme="minorHAnsi"/>
        </w:rPr>
        <w:t xml:space="preserve">conduct or have conducted </w:t>
      </w:r>
      <w:r w:rsidRPr="00B24AF9" w:rsidR="00841865">
        <w:rPr>
          <w:rFonts w:asciiTheme="minorHAnsi" w:hAnsiTheme="minorHAnsi" w:cstheme="minorHAnsi"/>
        </w:rPr>
        <w:t xml:space="preserve">one or more of the specified chromium finishing operations </w:t>
      </w:r>
      <w:r w:rsidRPr="00B24AF9" w:rsidR="00D00280">
        <w:rPr>
          <w:rFonts w:asciiTheme="minorHAnsi" w:hAnsiTheme="minorHAnsi" w:cstheme="minorHAnsi"/>
        </w:rPr>
        <w:t>will be required to complete the questionnaire</w:t>
      </w:r>
      <w:r w:rsidRPr="00B24AF9" w:rsidR="00841865">
        <w:rPr>
          <w:rFonts w:asciiTheme="minorHAnsi" w:hAnsiTheme="minorHAnsi" w:cstheme="minorHAnsi"/>
        </w:rPr>
        <w:t xml:space="preserve"> regardless of size, geography, production, and whether the facility </w:t>
      </w:r>
      <w:r w:rsidRPr="00B24AF9" w:rsidR="007F099F">
        <w:rPr>
          <w:rFonts w:asciiTheme="minorHAnsi" w:hAnsiTheme="minorHAnsi" w:cstheme="minorHAnsi"/>
        </w:rPr>
        <w:t>discharge</w:t>
      </w:r>
      <w:r w:rsidRPr="00B24AF9" w:rsidR="00841865">
        <w:rPr>
          <w:rFonts w:asciiTheme="minorHAnsi" w:hAnsiTheme="minorHAnsi" w:cstheme="minorHAnsi"/>
        </w:rPr>
        <w:t>s</w:t>
      </w:r>
      <w:r w:rsidRPr="00B24AF9" w:rsidR="007F099F">
        <w:rPr>
          <w:rFonts w:asciiTheme="minorHAnsi" w:hAnsiTheme="minorHAnsi" w:cstheme="minorHAnsi"/>
        </w:rPr>
        <w:t xml:space="preserve"> wastewater directly to </w:t>
      </w:r>
      <w:r w:rsidRPr="00B24AF9" w:rsidR="00AB1D73">
        <w:rPr>
          <w:rFonts w:asciiTheme="minorHAnsi" w:hAnsiTheme="minorHAnsi" w:cstheme="minorHAnsi"/>
        </w:rPr>
        <w:t xml:space="preserve">surface </w:t>
      </w:r>
      <w:r w:rsidRPr="00B24AF9" w:rsidR="007F099F">
        <w:rPr>
          <w:rFonts w:asciiTheme="minorHAnsi" w:hAnsiTheme="minorHAnsi" w:cstheme="minorHAnsi"/>
        </w:rPr>
        <w:t>waters, indirectly to surface waters through POTWs, or do</w:t>
      </w:r>
      <w:r w:rsidRPr="00B24AF9" w:rsidR="00841865">
        <w:rPr>
          <w:rFonts w:asciiTheme="minorHAnsi" w:hAnsiTheme="minorHAnsi" w:cstheme="minorHAnsi"/>
        </w:rPr>
        <w:t>es</w:t>
      </w:r>
      <w:r w:rsidRPr="00B24AF9" w:rsidR="007F099F">
        <w:rPr>
          <w:rFonts w:asciiTheme="minorHAnsi" w:hAnsiTheme="minorHAnsi" w:cstheme="minorHAnsi"/>
        </w:rPr>
        <w:t xml:space="preserve"> not discharge wastewater</w:t>
      </w:r>
      <w:r w:rsidRPr="00B24AF9" w:rsidR="00841865">
        <w:rPr>
          <w:rFonts w:asciiTheme="minorHAnsi" w:hAnsiTheme="minorHAnsi" w:cstheme="minorHAnsi"/>
        </w:rPr>
        <w:t xml:space="preserve"> at all</w:t>
      </w:r>
      <w:r w:rsidRPr="00B24AF9" w:rsidR="007826A4">
        <w:rPr>
          <w:rFonts w:asciiTheme="minorHAnsi" w:hAnsiTheme="minorHAnsi" w:cstheme="minorHAnsi"/>
        </w:rPr>
        <w:t xml:space="preserve">. Because no single </w:t>
      </w:r>
      <w:r w:rsidRPr="00B24AF9" w:rsidR="006D5C6B">
        <w:rPr>
          <w:rFonts w:asciiTheme="minorHAnsi" w:hAnsiTheme="minorHAnsi" w:cstheme="minorHAnsi"/>
        </w:rPr>
        <w:t xml:space="preserve">existing </w:t>
      </w:r>
      <w:r w:rsidRPr="00B24AF9" w:rsidR="007826A4">
        <w:rPr>
          <w:rFonts w:asciiTheme="minorHAnsi" w:hAnsiTheme="minorHAnsi" w:cstheme="minorHAnsi"/>
        </w:rPr>
        <w:t>data source</w:t>
      </w:r>
      <w:r w:rsidRPr="00B24AF9" w:rsidR="009118A0">
        <w:rPr>
          <w:rFonts w:asciiTheme="minorHAnsi" w:hAnsiTheme="minorHAnsi" w:cstheme="minorHAnsi"/>
        </w:rPr>
        <w:t xml:space="preserve"> includes</w:t>
      </w:r>
      <w:r w:rsidRPr="00B24AF9" w:rsidR="007826A4">
        <w:rPr>
          <w:rFonts w:asciiTheme="minorHAnsi" w:hAnsiTheme="minorHAnsi" w:cstheme="minorHAnsi"/>
        </w:rPr>
        <w:t xml:space="preserve"> information f</w:t>
      </w:r>
      <w:r w:rsidRPr="00B24AF9" w:rsidR="00114C39">
        <w:rPr>
          <w:rFonts w:asciiTheme="minorHAnsi" w:hAnsiTheme="minorHAnsi" w:cstheme="minorHAnsi"/>
        </w:rPr>
        <w:t>or</w:t>
      </w:r>
      <w:r w:rsidRPr="00B24AF9" w:rsidR="007826A4">
        <w:rPr>
          <w:rFonts w:asciiTheme="minorHAnsi" w:hAnsiTheme="minorHAnsi" w:cstheme="minorHAnsi"/>
        </w:rPr>
        <w:t xml:space="preserve"> </w:t>
      </w:r>
      <w:r w:rsidRPr="00B24AF9" w:rsidR="007C0ECF">
        <w:rPr>
          <w:rFonts w:asciiTheme="minorHAnsi" w:hAnsiTheme="minorHAnsi" w:cstheme="minorHAnsi"/>
        </w:rPr>
        <w:t xml:space="preserve">all </w:t>
      </w:r>
      <w:r w:rsidRPr="00B24AF9" w:rsidR="007826A4">
        <w:rPr>
          <w:rFonts w:asciiTheme="minorHAnsi" w:hAnsiTheme="minorHAnsi" w:cstheme="minorHAnsi"/>
        </w:rPr>
        <w:t xml:space="preserve">facilities engaging in one or more </w:t>
      </w:r>
      <w:r w:rsidRPr="00B24AF9" w:rsidR="000D7F32">
        <w:rPr>
          <w:rFonts w:asciiTheme="minorHAnsi" w:hAnsiTheme="minorHAnsi" w:cstheme="minorHAnsi"/>
        </w:rPr>
        <w:t>of the specified chromium operations</w:t>
      </w:r>
      <w:r w:rsidRPr="00B24AF9" w:rsidR="007826A4">
        <w:rPr>
          <w:rFonts w:asciiTheme="minorHAnsi" w:hAnsiTheme="minorHAnsi" w:cstheme="minorHAnsi"/>
        </w:rPr>
        <w:t xml:space="preserve">, the exact number </w:t>
      </w:r>
      <w:r w:rsidRPr="00B24AF9" w:rsidR="007E116F">
        <w:rPr>
          <w:rFonts w:asciiTheme="minorHAnsi" w:hAnsiTheme="minorHAnsi" w:cstheme="minorHAnsi"/>
        </w:rPr>
        <w:t xml:space="preserve">of chromium finishing facilities </w:t>
      </w:r>
      <w:r w:rsidRPr="00B24AF9" w:rsidR="007826A4">
        <w:rPr>
          <w:rFonts w:asciiTheme="minorHAnsi" w:hAnsiTheme="minorHAnsi" w:cstheme="minorHAnsi"/>
        </w:rPr>
        <w:t xml:space="preserve">is </w:t>
      </w:r>
      <w:r w:rsidR="004F25F2">
        <w:rPr>
          <w:rFonts w:asciiTheme="minorHAnsi" w:hAnsiTheme="minorHAnsi" w:cstheme="minorHAnsi"/>
        </w:rPr>
        <w:t>unclear</w:t>
      </w:r>
      <w:r w:rsidRPr="00B24AF9" w:rsidR="007826A4">
        <w:rPr>
          <w:rFonts w:asciiTheme="minorHAnsi" w:hAnsiTheme="minorHAnsi" w:cstheme="minorHAnsi"/>
        </w:rPr>
        <w:t>.</w:t>
      </w:r>
      <w:r w:rsidRPr="00B24AF9" w:rsidR="007C0ECF">
        <w:rPr>
          <w:rFonts w:asciiTheme="minorHAnsi" w:hAnsiTheme="minorHAnsi" w:cstheme="minorHAnsi"/>
        </w:rPr>
        <w:t xml:space="preserve"> </w:t>
      </w:r>
      <w:r w:rsidRPr="00B24AF9" w:rsidR="007826A4">
        <w:rPr>
          <w:rFonts w:asciiTheme="minorHAnsi" w:hAnsiTheme="minorHAnsi" w:cstheme="minorHAnsi"/>
        </w:rPr>
        <w:t xml:space="preserve">EPA </w:t>
      </w:r>
      <w:r w:rsidRPr="00B24AF9" w:rsidR="00FD6361">
        <w:rPr>
          <w:rFonts w:asciiTheme="minorHAnsi" w:hAnsiTheme="minorHAnsi" w:cstheme="minorHAnsi"/>
        </w:rPr>
        <w:t>will continue</w:t>
      </w:r>
      <w:r w:rsidRPr="00B24AF9" w:rsidR="007826A4">
        <w:rPr>
          <w:rFonts w:asciiTheme="minorHAnsi" w:hAnsiTheme="minorHAnsi" w:cstheme="minorHAnsi"/>
        </w:rPr>
        <w:t xml:space="preserve"> to refine the list of facilities</w:t>
      </w:r>
      <w:r w:rsidRPr="00B24AF9" w:rsidR="00FD6361">
        <w:rPr>
          <w:rFonts w:asciiTheme="minorHAnsi" w:hAnsiTheme="minorHAnsi" w:cstheme="minorHAnsi"/>
        </w:rPr>
        <w:t xml:space="preserve"> engaging in one or more </w:t>
      </w:r>
      <w:r w:rsidRPr="00B24AF9" w:rsidR="00E27991">
        <w:rPr>
          <w:rFonts w:asciiTheme="minorHAnsi" w:hAnsiTheme="minorHAnsi" w:cstheme="minorHAnsi"/>
        </w:rPr>
        <w:t>chromium operations</w:t>
      </w:r>
      <w:r w:rsidRPr="00B24AF9" w:rsidR="007826A4">
        <w:rPr>
          <w:rFonts w:asciiTheme="minorHAnsi" w:hAnsiTheme="minorHAnsi" w:cstheme="minorHAnsi"/>
        </w:rPr>
        <w:t xml:space="preserve"> by identifying additional or duplicate facilities and </w:t>
      </w:r>
      <w:r w:rsidRPr="00B24AF9" w:rsidR="00FD6361">
        <w:rPr>
          <w:rFonts w:asciiTheme="minorHAnsi" w:hAnsiTheme="minorHAnsi" w:cstheme="minorHAnsi"/>
        </w:rPr>
        <w:t xml:space="preserve">collaborating </w:t>
      </w:r>
      <w:r w:rsidRPr="00B24AF9" w:rsidR="007826A4">
        <w:rPr>
          <w:rFonts w:asciiTheme="minorHAnsi" w:hAnsiTheme="minorHAnsi" w:cstheme="minorHAnsi"/>
        </w:rPr>
        <w:t xml:space="preserve">with </w:t>
      </w:r>
      <w:r w:rsidRPr="00B24AF9" w:rsidR="00FD6361">
        <w:rPr>
          <w:rFonts w:asciiTheme="minorHAnsi" w:hAnsiTheme="minorHAnsi" w:cstheme="minorHAnsi"/>
        </w:rPr>
        <w:t xml:space="preserve">the National Association for Surface Finishing </w:t>
      </w:r>
      <w:r w:rsidRPr="00B24AF9" w:rsidR="00FE1532">
        <w:rPr>
          <w:rFonts w:asciiTheme="minorHAnsi" w:hAnsiTheme="minorHAnsi" w:cstheme="minorHAnsi"/>
        </w:rPr>
        <w:t>(</w:t>
      </w:r>
      <w:r w:rsidRPr="00B24AF9" w:rsidR="00FD6361">
        <w:rPr>
          <w:rFonts w:asciiTheme="minorHAnsi" w:hAnsiTheme="minorHAnsi" w:cstheme="minorHAnsi"/>
        </w:rPr>
        <w:t>NASF),</w:t>
      </w:r>
      <w:r w:rsidRPr="00B24AF9" w:rsidR="007826A4">
        <w:rPr>
          <w:rFonts w:asciiTheme="minorHAnsi" w:hAnsiTheme="minorHAnsi" w:cstheme="minorHAnsi"/>
        </w:rPr>
        <w:t xml:space="preserve"> state regulatory authorities</w:t>
      </w:r>
      <w:r w:rsidRPr="00B24AF9" w:rsidR="00FD6361">
        <w:rPr>
          <w:rFonts w:asciiTheme="minorHAnsi" w:hAnsiTheme="minorHAnsi" w:cstheme="minorHAnsi"/>
        </w:rPr>
        <w:t xml:space="preserve">, and other </w:t>
      </w:r>
      <w:r w:rsidRPr="00B24AF9" w:rsidR="00FE1532">
        <w:rPr>
          <w:rFonts w:asciiTheme="minorHAnsi" w:hAnsiTheme="minorHAnsi" w:cstheme="minorHAnsi"/>
        </w:rPr>
        <w:t xml:space="preserve">industry </w:t>
      </w:r>
      <w:r w:rsidRPr="00B24AF9" w:rsidR="00FD6361">
        <w:rPr>
          <w:rFonts w:asciiTheme="minorHAnsi" w:hAnsiTheme="minorHAnsi" w:cstheme="minorHAnsi"/>
        </w:rPr>
        <w:t>stakeholders</w:t>
      </w:r>
      <w:r w:rsidRPr="00B24AF9" w:rsidR="007826A4">
        <w:rPr>
          <w:rFonts w:asciiTheme="minorHAnsi" w:hAnsiTheme="minorHAnsi" w:cstheme="minorHAnsi"/>
        </w:rPr>
        <w:t xml:space="preserve"> </w:t>
      </w:r>
      <w:r w:rsidRPr="00B24AF9" w:rsidR="00E27991">
        <w:rPr>
          <w:rFonts w:asciiTheme="minorHAnsi" w:hAnsiTheme="minorHAnsi" w:cstheme="minorHAnsi"/>
        </w:rPr>
        <w:t>before administering the questionnaire</w:t>
      </w:r>
      <w:r w:rsidRPr="00B24AF9" w:rsidR="007826A4">
        <w:rPr>
          <w:rFonts w:asciiTheme="minorHAnsi" w:hAnsiTheme="minorHAnsi" w:cstheme="minorHAnsi"/>
        </w:rPr>
        <w:t xml:space="preserve">. For the purposes of this ICR, EPA estimates the population of chromium finishing facilities </w:t>
      </w:r>
      <w:r w:rsidRPr="00B24AF9" w:rsidR="00951C33">
        <w:rPr>
          <w:rFonts w:asciiTheme="minorHAnsi" w:hAnsiTheme="minorHAnsi" w:cstheme="minorHAnsi"/>
        </w:rPr>
        <w:t xml:space="preserve">that will receive and be required to complete the questionnaire as </w:t>
      </w:r>
      <w:r w:rsidR="006C2AEE">
        <w:rPr>
          <w:rFonts w:asciiTheme="minorHAnsi" w:hAnsiTheme="minorHAnsi" w:cstheme="minorHAnsi"/>
        </w:rPr>
        <w:t>2,035</w:t>
      </w:r>
      <w:r w:rsidRPr="00B24AF9" w:rsidR="007826A4">
        <w:rPr>
          <w:rFonts w:asciiTheme="minorHAnsi" w:hAnsiTheme="minorHAnsi" w:cstheme="minorHAnsi"/>
        </w:rPr>
        <w:t xml:space="preserve"> facilities</w:t>
      </w:r>
      <w:r w:rsidRPr="00B24AF9" w:rsidR="007F099F">
        <w:rPr>
          <w:rFonts w:asciiTheme="minorHAnsi" w:hAnsiTheme="minorHAnsi" w:cstheme="minorHAnsi"/>
        </w:rPr>
        <w:t>.</w:t>
      </w:r>
    </w:p>
    <w:p w:rsidR="00AA18BD" w:rsidRPr="00B24AF9" w:rsidP="000B339E" w14:paraId="2AA09CA7" w14:textId="4241C16F">
      <w:pPr>
        <w:autoSpaceDE w:val="0"/>
        <w:autoSpaceDN w:val="0"/>
        <w:adjustRightInd w:val="0"/>
        <w:spacing w:after="240"/>
        <w:rPr>
          <w:rFonts w:asciiTheme="minorHAnsi" w:hAnsiTheme="minorHAnsi" w:cstheme="minorHAnsi"/>
        </w:rPr>
      </w:pPr>
      <w:r w:rsidRPr="00B24AF9">
        <w:rPr>
          <w:rFonts w:asciiTheme="minorHAnsi" w:hAnsiTheme="minorHAnsi" w:cstheme="minorHAnsi"/>
        </w:rPr>
        <w:t xml:space="preserve">The </w:t>
      </w:r>
      <w:r w:rsidRPr="00B24AF9" w:rsidR="00163478">
        <w:rPr>
          <w:rFonts w:asciiTheme="minorHAnsi" w:hAnsiTheme="minorHAnsi" w:cstheme="minorHAnsi"/>
        </w:rPr>
        <w:t>objective</w:t>
      </w:r>
      <w:r w:rsidRPr="00B24AF9" w:rsidR="000444C8">
        <w:rPr>
          <w:rFonts w:asciiTheme="minorHAnsi" w:hAnsiTheme="minorHAnsi" w:cstheme="minorHAnsi"/>
        </w:rPr>
        <w:t xml:space="preserve">s of the </w:t>
      </w:r>
      <w:r w:rsidRPr="00B24AF9">
        <w:rPr>
          <w:rFonts w:asciiTheme="minorHAnsi" w:hAnsiTheme="minorHAnsi" w:cstheme="minorHAnsi"/>
        </w:rPr>
        <w:t>questionnaire will be to confirm the population</w:t>
      </w:r>
      <w:r w:rsidRPr="00B24AF9" w:rsidR="000212AD">
        <w:rPr>
          <w:rFonts w:asciiTheme="minorHAnsi" w:hAnsiTheme="minorHAnsi" w:cstheme="minorHAnsi"/>
        </w:rPr>
        <w:t xml:space="preserve"> of facilities that engage</w:t>
      </w:r>
      <w:r w:rsidRPr="00B24AF9" w:rsidR="000E0C01">
        <w:rPr>
          <w:rFonts w:asciiTheme="minorHAnsi" w:hAnsiTheme="minorHAnsi" w:cstheme="minorHAnsi"/>
        </w:rPr>
        <w:t xml:space="preserve"> or have engaged</w:t>
      </w:r>
      <w:r w:rsidRPr="00B24AF9" w:rsidR="000212AD">
        <w:rPr>
          <w:rFonts w:asciiTheme="minorHAnsi" w:hAnsiTheme="minorHAnsi" w:cstheme="minorHAnsi"/>
        </w:rPr>
        <w:t xml:space="preserve"> in chromium finishing operations</w:t>
      </w:r>
      <w:r w:rsidRPr="00B24AF9">
        <w:rPr>
          <w:rFonts w:asciiTheme="minorHAnsi" w:hAnsiTheme="minorHAnsi" w:cstheme="minorHAnsi"/>
        </w:rPr>
        <w:t xml:space="preserve">, as well as gather </w:t>
      </w:r>
      <w:r w:rsidRPr="00B24AF9" w:rsidR="00D808EB">
        <w:rPr>
          <w:rFonts w:asciiTheme="minorHAnsi" w:hAnsiTheme="minorHAnsi" w:cstheme="minorHAnsi"/>
        </w:rPr>
        <w:t xml:space="preserve">facility-specific </w:t>
      </w:r>
      <w:r w:rsidRPr="00B24AF9">
        <w:rPr>
          <w:rFonts w:asciiTheme="minorHAnsi" w:hAnsiTheme="minorHAnsi" w:cstheme="minorHAnsi"/>
        </w:rPr>
        <w:t xml:space="preserve">information </w:t>
      </w:r>
      <w:r w:rsidRPr="00B24AF9">
        <w:rPr>
          <w:rFonts w:asciiTheme="minorHAnsi" w:hAnsiTheme="minorHAnsi" w:cstheme="minorHAnsi"/>
        </w:rPr>
        <w:t xml:space="preserve">and data relevant to </w:t>
      </w:r>
      <w:r w:rsidR="004F25F2">
        <w:rPr>
          <w:rFonts w:asciiTheme="minorHAnsi" w:hAnsiTheme="minorHAnsi" w:cstheme="minorHAnsi"/>
        </w:rPr>
        <w:t xml:space="preserve">PFAS use and </w:t>
      </w:r>
      <w:r w:rsidRPr="00B24AF9">
        <w:rPr>
          <w:rFonts w:asciiTheme="minorHAnsi" w:hAnsiTheme="minorHAnsi" w:cstheme="minorHAnsi"/>
        </w:rPr>
        <w:t>generation</w:t>
      </w:r>
      <w:r w:rsidR="004F25F2">
        <w:rPr>
          <w:rFonts w:asciiTheme="minorHAnsi" w:hAnsiTheme="minorHAnsi" w:cstheme="minorHAnsi"/>
        </w:rPr>
        <w:t>, management,</w:t>
      </w:r>
      <w:r w:rsidRPr="00B24AF9">
        <w:rPr>
          <w:rFonts w:asciiTheme="minorHAnsi" w:hAnsiTheme="minorHAnsi" w:cstheme="minorHAnsi"/>
        </w:rPr>
        <w:t xml:space="preserve"> and discharge of wastewater by the industry, including:</w:t>
      </w:r>
    </w:p>
    <w:p w:rsidR="004F25F2" w:rsidP="00E1615D" w14:paraId="76B41246" w14:textId="4A478F28">
      <w:pPr>
        <w:pStyle w:val="ListBulletSingle"/>
        <w:spacing w:after="80"/>
        <w:ind w:left="1080" w:hanging="360"/>
        <w:rPr>
          <w:rFonts w:asciiTheme="minorHAnsi" w:hAnsiTheme="minorHAnsi" w:cstheme="minorHAnsi"/>
        </w:rPr>
      </w:pPr>
      <w:r>
        <w:rPr>
          <w:rFonts w:asciiTheme="minorHAnsi" w:hAnsiTheme="minorHAnsi" w:cstheme="minorHAnsi"/>
        </w:rPr>
        <w:t>F</w:t>
      </w:r>
      <w:r w:rsidRPr="00B24AF9" w:rsidR="00AA18BD">
        <w:rPr>
          <w:rFonts w:asciiTheme="minorHAnsi" w:hAnsiTheme="minorHAnsi" w:cstheme="minorHAnsi"/>
        </w:rPr>
        <w:t xml:space="preserve">acility </w:t>
      </w:r>
      <w:r>
        <w:rPr>
          <w:rFonts w:asciiTheme="minorHAnsi" w:hAnsiTheme="minorHAnsi" w:cstheme="minorHAnsi"/>
        </w:rPr>
        <w:t xml:space="preserve">name, location, contact information, EPA </w:t>
      </w:r>
      <w:r w:rsidRPr="00B24AF9" w:rsidR="00AA18BD">
        <w:rPr>
          <w:rFonts w:asciiTheme="minorHAnsi" w:hAnsiTheme="minorHAnsi" w:cstheme="minorHAnsi"/>
        </w:rPr>
        <w:t>identification</w:t>
      </w:r>
      <w:r>
        <w:rPr>
          <w:rFonts w:asciiTheme="minorHAnsi" w:hAnsiTheme="minorHAnsi" w:cstheme="minorHAnsi"/>
        </w:rPr>
        <w:t xml:space="preserve"> numbers</w:t>
      </w:r>
      <w:r w:rsidRPr="00B24AF9" w:rsidR="00D808EB">
        <w:rPr>
          <w:rFonts w:asciiTheme="minorHAnsi" w:hAnsiTheme="minorHAnsi" w:cstheme="minorHAnsi"/>
        </w:rPr>
        <w:t xml:space="preserve">, </w:t>
      </w:r>
      <w:r w:rsidRPr="00B24AF9" w:rsidR="006F0E36">
        <w:rPr>
          <w:rFonts w:asciiTheme="minorHAnsi" w:hAnsiTheme="minorHAnsi" w:cstheme="minorHAnsi"/>
        </w:rPr>
        <w:t>industrial classification</w:t>
      </w:r>
      <w:r>
        <w:rPr>
          <w:rFonts w:asciiTheme="minorHAnsi" w:hAnsiTheme="minorHAnsi" w:cstheme="minorHAnsi"/>
        </w:rPr>
        <w:t>, and operating status.</w:t>
      </w:r>
    </w:p>
    <w:p w:rsidR="0001236F" w:rsidRPr="00B24AF9" w:rsidP="00E1615D" w14:paraId="738B28B9" w14:textId="4DBC76D0">
      <w:pPr>
        <w:pStyle w:val="ListBulletSingle"/>
        <w:spacing w:after="80"/>
        <w:ind w:left="1080" w:hanging="360"/>
        <w:rPr>
          <w:rFonts w:asciiTheme="minorHAnsi" w:hAnsiTheme="minorHAnsi" w:cstheme="minorHAnsi"/>
        </w:rPr>
      </w:pPr>
      <w:r>
        <w:rPr>
          <w:rFonts w:asciiTheme="minorHAnsi" w:hAnsiTheme="minorHAnsi" w:cstheme="minorHAnsi"/>
        </w:rPr>
        <w:t>Information on applicable ELGs and wastewater discharge permits</w:t>
      </w:r>
      <w:r w:rsidRPr="00B24AF9" w:rsidR="00AA18BD">
        <w:rPr>
          <w:rFonts w:asciiTheme="minorHAnsi" w:hAnsiTheme="minorHAnsi" w:cstheme="minorHAnsi"/>
        </w:rPr>
        <w:t>.</w:t>
      </w:r>
    </w:p>
    <w:p w:rsidR="00AA18BD" w:rsidP="00E1615D" w14:paraId="0227B9EB" w14:textId="020FBA90">
      <w:pPr>
        <w:pStyle w:val="ListBulletSingle"/>
        <w:spacing w:after="80"/>
        <w:ind w:left="1080" w:hanging="360"/>
        <w:rPr>
          <w:rFonts w:asciiTheme="minorHAnsi" w:hAnsiTheme="minorHAnsi" w:cstheme="minorHAnsi"/>
        </w:rPr>
      </w:pPr>
      <w:r w:rsidRPr="00B24AF9">
        <w:rPr>
          <w:rFonts w:asciiTheme="minorHAnsi" w:hAnsiTheme="minorHAnsi" w:cstheme="minorHAnsi"/>
        </w:rPr>
        <w:t>Details on c</w:t>
      </w:r>
      <w:r w:rsidRPr="00B24AF9">
        <w:rPr>
          <w:rFonts w:asciiTheme="minorHAnsi" w:hAnsiTheme="minorHAnsi" w:cstheme="minorHAnsi"/>
        </w:rPr>
        <w:t>hromium finishing operations</w:t>
      </w:r>
      <w:r w:rsidRPr="00B24AF9">
        <w:rPr>
          <w:rFonts w:asciiTheme="minorHAnsi" w:hAnsiTheme="minorHAnsi" w:cstheme="minorHAnsi"/>
        </w:rPr>
        <w:t xml:space="preserve">, </w:t>
      </w:r>
      <w:r w:rsidRPr="00B24AF9">
        <w:rPr>
          <w:rFonts w:asciiTheme="minorHAnsi" w:hAnsiTheme="minorHAnsi" w:cstheme="minorHAnsi"/>
        </w:rPr>
        <w:t>including</w:t>
      </w:r>
      <w:r w:rsidRPr="00B24AF9">
        <w:rPr>
          <w:rFonts w:asciiTheme="minorHAnsi" w:hAnsiTheme="minorHAnsi" w:cstheme="minorHAnsi"/>
        </w:rPr>
        <w:t xml:space="preserve"> the</w:t>
      </w:r>
      <w:r w:rsidRPr="00B24AF9">
        <w:rPr>
          <w:rFonts w:asciiTheme="minorHAnsi" w:hAnsiTheme="minorHAnsi" w:cstheme="minorHAnsi"/>
        </w:rPr>
        <w:t xml:space="preserve"> type</w:t>
      </w:r>
      <w:r w:rsidRPr="00B24AF9">
        <w:rPr>
          <w:rFonts w:asciiTheme="minorHAnsi" w:hAnsiTheme="minorHAnsi" w:cstheme="minorHAnsi"/>
        </w:rPr>
        <w:t>(s)</w:t>
      </w:r>
      <w:r w:rsidRPr="00B24AF9">
        <w:rPr>
          <w:rFonts w:asciiTheme="minorHAnsi" w:hAnsiTheme="minorHAnsi" w:cstheme="minorHAnsi"/>
        </w:rPr>
        <w:t xml:space="preserve"> of chromium used</w:t>
      </w:r>
      <w:r w:rsidR="004F25F2">
        <w:rPr>
          <w:rFonts w:asciiTheme="minorHAnsi" w:hAnsiTheme="minorHAnsi" w:cstheme="minorHAnsi"/>
        </w:rPr>
        <w:t xml:space="preserve"> and </w:t>
      </w:r>
      <w:r w:rsidRPr="00B24AF9" w:rsidR="007C58D4">
        <w:rPr>
          <w:rFonts w:asciiTheme="minorHAnsi" w:hAnsiTheme="minorHAnsi" w:cstheme="minorHAnsi"/>
        </w:rPr>
        <w:t xml:space="preserve">types of </w:t>
      </w:r>
      <w:r w:rsidRPr="00B24AF9">
        <w:rPr>
          <w:rFonts w:asciiTheme="minorHAnsi" w:hAnsiTheme="minorHAnsi" w:cstheme="minorHAnsi"/>
        </w:rPr>
        <w:t>processes performed.</w:t>
      </w:r>
    </w:p>
    <w:p w:rsidR="007C58D4" w:rsidP="00E1615D" w14:paraId="27A12DE0" w14:textId="65AC0C9F">
      <w:pPr>
        <w:pStyle w:val="ListBulletSingle"/>
        <w:spacing w:after="80"/>
        <w:ind w:left="1080" w:hanging="360"/>
        <w:rPr>
          <w:rFonts w:asciiTheme="minorHAnsi" w:hAnsiTheme="minorHAnsi" w:cstheme="minorHAnsi"/>
        </w:rPr>
      </w:pPr>
      <w:r>
        <w:rPr>
          <w:rFonts w:asciiTheme="minorHAnsi" w:hAnsiTheme="minorHAnsi" w:cstheme="minorHAnsi"/>
        </w:rPr>
        <w:t xml:space="preserve">Current and historical chemical fume suppressant and PFAS use, including </w:t>
      </w:r>
      <w:r w:rsidRPr="00B24AF9" w:rsidR="00491088">
        <w:rPr>
          <w:rFonts w:asciiTheme="minorHAnsi" w:hAnsiTheme="minorHAnsi" w:cstheme="minorHAnsi"/>
        </w:rPr>
        <w:t>type and quantity of</w:t>
      </w:r>
      <w:r>
        <w:rPr>
          <w:rFonts w:asciiTheme="minorHAnsi" w:hAnsiTheme="minorHAnsi" w:cstheme="minorHAnsi"/>
        </w:rPr>
        <w:t xml:space="preserve"> chemical fume suppressants and</w:t>
      </w:r>
      <w:r w:rsidRPr="00B24AF9" w:rsidR="00491088">
        <w:rPr>
          <w:rFonts w:asciiTheme="minorHAnsi" w:hAnsiTheme="minorHAnsi" w:cstheme="minorHAnsi"/>
        </w:rPr>
        <w:t xml:space="preserve"> PFAS used, rationale for use</w:t>
      </w:r>
      <w:r w:rsidRPr="00B24AF9" w:rsidR="00FE54A7">
        <w:rPr>
          <w:rFonts w:asciiTheme="minorHAnsi" w:hAnsiTheme="minorHAnsi" w:cstheme="minorHAnsi"/>
        </w:rPr>
        <w:t>, and whether these operations generate wastewater.</w:t>
      </w:r>
    </w:p>
    <w:p w:rsidR="00837720" w:rsidRPr="00B24AF9" w:rsidP="00E1615D" w14:paraId="146D20AE" w14:textId="31FBE464">
      <w:pPr>
        <w:pStyle w:val="ListBulletSingle"/>
        <w:spacing w:after="80"/>
        <w:ind w:left="1080" w:hanging="360"/>
        <w:rPr>
          <w:rFonts w:asciiTheme="minorHAnsi" w:hAnsiTheme="minorHAnsi" w:cstheme="minorHAnsi"/>
        </w:rPr>
      </w:pPr>
      <w:r>
        <w:rPr>
          <w:rFonts w:asciiTheme="minorHAnsi" w:hAnsiTheme="minorHAnsi" w:cstheme="minorHAnsi"/>
        </w:rPr>
        <w:t>Annual production of chromium finishing services or products and annual quantity of hexavalent chromium consumed.</w:t>
      </w:r>
    </w:p>
    <w:p w:rsidR="00AA18BD" w:rsidP="00E1615D" w14:paraId="183CFAE1" w14:textId="31B9D44C">
      <w:pPr>
        <w:pStyle w:val="ListBulletSingle"/>
        <w:spacing w:after="80"/>
        <w:ind w:left="1080" w:hanging="360"/>
        <w:rPr>
          <w:rFonts w:asciiTheme="minorHAnsi" w:hAnsiTheme="minorHAnsi" w:cstheme="minorHAnsi"/>
        </w:rPr>
      </w:pPr>
      <w:r>
        <w:rPr>
          <w:rFonts w:asciiTheme="minorHAnsi" w:hAnsiTheme="minorHAnsi" w:cstheme="minorHAnsi"/>
        </w:rPr>
        <w:t>Quantities and characteristics of wastewater generated on site or transferred to the facility</w:t>
      </w:r>
      <w:r w:rsidRPr="00B24AF9">
        <w:rPr>
          <w:rFonts w:asciiTheme="minorHAnsi" w:hAnsiTheme="minorHAnsi" w:cstheme="minorHAnsi"/>
        </w:rPr>
        <w:t xml:space="preserve"> (including </w:t>
      </w:r>
      <w:r w:rsidRPr="00B24AF9" w:rsidR="000E0C01">
        <w:rPr>
          <w:rFonts w:asciiTheme="minorHAnsi" w:hAnsiTheme="minorHAnsi" w:cstheme="minorHAnsi"/>
        </w:rPr>
        <w:t>PFAS and other pollutant</w:t>
      </w:r>
      <w:r w:rsidRPr="00B24AF9">
        <w:rPr>
          <w:rFonts w:asciiTheme="minorHAnsi" w:hAnsiTheme="minorHAnsi" w:cstheme="minorHAnsi"/>
        </w:rPr>
        <w:t xml:space="preserve"> concentrations and flow rate</w:t>
      </w:r>
      <w:r>
        <w:rPr>
          <w:rFonts w:asciiTheme="minorHAnsi" w:hAnsiTheme="minorHAnsi" w:cstheme="minorHAnsi"/>
        </w:rPr>
        <w:t>).</w:t>
      </w:r>
    </w:p>
    <w:p w:rsidR="00837720" w:rsidP="00E1615D" w14:paraId="411224E7" w14:textId="329D85E6">
      <w:pPr>
        <w:pStyle w:val="ListBulletSingle"/>
        <w:spacing w:after="80"/>
        <w:ind w:left="1080" w:hanging="360"/>
        <w:rPr>
          <w:rFonts w:asciiTheme="minorHAnsi" w:hAnsiTheme="minorHAnsi" w:cstheme="minorHAnsi"/>
        </w:rPr>
      </w:pPr>
      <w:r>
        <w:rPr>
          <w:rFonts w:asciiTheme="minorHAnsi" w:hAnsiTheme="minorHAnsi" w:cstheme="minorHAnsi"/>
        </w:rPr>
        <w:t>Wastewater treatment and management practices, including current wastewater treatment technologies in place and the quantity and characteristics of wastewater discharged.</w:t>
      </w:r>
    </w:p>
    <w:p w:rsidR="00837720" w:rsidRPr="00B24AF9" w:rsidP="00E1615D" w14:paraId="60269A13" w14:textId="3FA0662F">
      <w:pPr>
        <w:pStyle w:val="ListBulletSingle"/>
        <w:spacing w:after="80"/>
        <w:ind w:left="1080" w:hanging="360"/>
        <w:rPr>
          <w:rFonts w:asciiTheme="minorHAnsi" w:hAnsiTheme="minorHAnsi" w:cstheme="minorHAnsi"/>
        </w:rPr>
      </w:pPr>
      <w:r>
        <w:rPr>
          <w:rFonts w:asciiTheme="minorHAnsi" w:hAnsiTheme="minorHAnsi" w:cstheme="minorHAnsi"/>
        </w:rPr>
        <w:t>Environmental impact data associated with wastewater management and discharges.</w:t>
      </w:r>
    </w:p>
    <w:p w:rsidR="00AA18BD" w:rsidRPr="00B24AF9" w:rsidP="00E1615D" w14:paraId="76713C50" w14:textId="7CFC2E93">
      <w:pPr>
        <w:pStyle w:val="ListBulletLast"/>
        <w:ind w:left="1080" w:hanging="360"/>
        <w:rPr>
          <w:rFonts w:asciiTheme="minorHAnsi" w:hAnsiTheme="minorHAnsi" w:cstheme="minorHAnsi"/>
        </w:rPr>
      </w:pPr>
      <w:r w:rsidRPr="00B24AF9">
        <w:rPr>
          <w:rFonts w:asciiTheme="minorHAnsi" w:hAnsiTheme="minorHAnsi" w:cstheme="minorHAnsi"/>
        </w:rPr>
        <w:t>Finan</w:t>
      </w:r>
      <w:r w:rsidR="00837720">
        <w:rPr>
          <w:rFonts w:asciiTheme="minorHAnsi" w:hAnsiTheme="minorHAnsi" w:cstheme="minorHAnsi"/>
        </w:rPr>
        <w:t xml:space="preserve">cial, ownership, and employment </w:t>
      </w:r>
      <w:r w:rsidRPr="00B24AF9">
        <w:rPr>
          <w:rFonts w:asciiTheme="minorHAnsi" w:hAnsiTheme="minorHAnsi" w:cstheme="minorHAnsi"/>
        </w:rPr>
        <w:t>data</w:t>
      </w:r>
      <w:r w:rsidRPr="00B24AF9" w:rsidR="00823EF4">
        <w:rPr>
          <w:rFonts w:asciiTheme="minorHAnsi" w:hAnsiTheme="minorHAnsi" w:cstheme="minorHAnsi"/>
        </w:rPr>
        <w:t xml:space="preserve"> for individual facilities and </w:t>
      </w:r>
      <w:r w:rsidRPr="00B24AF9" w:rsidR="00363C55">
        <w:rPr>
          <w:rFonts w:asciiTheme="minorHAnsi" w:hAnsiTheme="minorHAnsi" w:cstheme="minorHAnsi"/>
        </w:rPr>
        <w:t xml:space="preserve">their respective </w:t>
      </w:r>
      <w:r w:rsidRPr="00B24AF9" w:rsidR="000E0C01">
        <w:rPr>
          <w:rFonts w:asciiTheme="minorHAnsi" w:hAnsiTheme="minorHAnsi" w:cstheme="minorHAnsi"/>
        </w:rPr>
        <w:t xml:space="preserve">ultimate </w:t>
      </w:r>
      <w:r w:rsidRPr="00B24AF9" w:rsidR="00363C55">
        <w:rPr>
          <w:rFonts w:asciiTheme="minorHAnsi" w:hAnsiTheme="minorHAnsi" w:cstheme="minorHAnsi"/>
        </w:rPr>
        <w:t>parent companies</w:t>
      </w:r>
      <w:r w:rsidRPr="00B24AF9">
        <w:rPr>
          <w:rFonts w:asciiTheme="minorHAnsi" w:hAnsiTheme="minorHAnsi" w:cstheme="minorHAnsi"/>
        </w:rPr>
        <w:t xml:space="preserve">. </w:t>
      </w:r>
    </w:p>
    <w:p w:rsidR="00DF3867" w:rsidP="00AA18BD" w14:paraId="067C299E" w14:textId="07741618">
      <w:pPr>
        <w:autoSpaceDE w:val="0"/>
        <w:autoSpaceDN w:val="0"/>
        <w:adjustRightInd w:val="0"/>
        <w:spacing w:after="240"/>
        <w:rPr>
          <w:rFonts w:asciiTheme="minorHAnsi" w:hAnsiTheme="minorHAnsi" w:cstheme="minorHAnsi"/>
        </w:rPr>
      </w:pPr>
      <w:r w:rsidRPr="00B24AF9">
        <w:rPr>
          <w:rFonts w:asciiTheme="minorHAnsi" w:hAnsiTheme="minorHAnsi" w:cstheme="minorHAnsi"/>
        </w:rPr>
        <w:t>The questionnaire consists of</w:t>
      </w:r>
      <w:r w:rsidRPr="00B24AF9" w:rsidR="00BA0FF5">
        <w:rPr>
          <w:rFonts w:asciiTheme="minorHAnsi" w:hAnsiTheme="minorHAnsi" w:cstheme="minorHAnsi"/>
        </w:rPr>
        <w:t xml:space="preserve"> </w:t>
      </w:r>
      <w:r w:rsidR="00837720">
        <w:rPr>
          <w:rFonts w:asciiTheme="minorHAnsi" w:hAnsiTheme="minorHAnsi" w:cstheme="minorHAnsi"/>
        </w:rPr>
        <w:t>7</w:t>
      </w:r>
      <w:r w:rsidR="000C1E60">
        <w:rPr>
          <w:rFonts w:asciiTheme="minorHAnsi" w:hAnsiTheme="minorHAnsi" w:cstheme="minorHAnsi"/>
        </w:rPr>
        <w:t>4</w:t>
      </w:r>
      <w:r w:rsidRPr="00B24AF9" w:rsidR="000E0C01">
        <w:rPr>
          <w:rFonts w:asciiTheme="minorHAnsi" w:hAnsiTheme="minorHAnsi" w:cstheme="minorHAnsi"/>
        </w:rPr>
        <w:t xml:space="preserve"> </w:t>
      </w:r>
      <w:r w:rsidRPr="00B24AF9">
        <w:rPr>
          <w:rFonts w:asciiTheme="minorHAnsi" w:hAnsiTheme="minorHAnsi" w:cstheme="minorHAnsi"/>
        </w:rPr>
        <w:t>questions</w:t>
      </w:r>
      <w:r w:rsidRPr="00B24AF9" w:rsidR="000F62BF">
        <w:rPr>
          <w:rFonts w:asciiTheme="minorHAnsi" w:hAnsiTheme="minorHAnsi" w:cstheme="minorHAnsi"/>
        </w:rPr>
        <w:t>. A copy of the draft</w:t>
      </w:r>
      <w:r w:rsidRPr="00B24AF9" w:rsidR="00406D50">
        <w:rPr>
          <w:rFonts w:asciiTheme="minorHAnsi" w:hAnsiTheme="minorHAnsi" w:cstheme="minorHAnsi"/>
        </w:rPr>
        <w:t xml:space="preserve"> questionnaire i</w:t>
      </w:r>
      <w:r w:rsidRPr="00B24AF9" w:rsidR="000F62BF">
        <w:rPr>
          <w:rFonts w:asciiTheme="minorHAnsi" w:hAnsiTheme="minorHAnsi" w:cstheme="minorHAnsi"/>
        </w:rPr>
        <w:t xml:space="preserve">s included in </w:t>
      </w:r>
      <w:r w:rsidRPr="00B24AF9">
        <w:rPr>
          <w:rFonts w:asciiTheme="minorHAnsi" w:hAnsiTheme="minorHAnsi" w:cstheme="minorHAnsi"/>
        </w:rPr>
        <w:t xml:space="preserve">Appendix A. EPA believes that all the information and data requested in the questionnaire is readily available to facilities; EPA does not anticipate facilities will need to generate new information or data to complete the questionnaire. The data items requested by the questionnaire and the purpose for requesting the information are listed in </w:t>
      </w:r>
      <w:r w:rsidRPr="00B24AF9" w:rsidR="00406D50">
        <w:rPr>
          <w:rFonts w:asciiTheme="minorHAnsi" w:hAnsiTheme="minorHAnsi" w:cstheme="minorHAnsi"/>
        </w:rPr>
        <w:fldChar w:fldCharType="begin"/>
      </w:r>
      <w:r w:rsidRPr="00B24AF9" w:rsidR="00406D50">
        <w:rPr>
          <w:rFonts w:asciiTheme="minorHAnsi" w:hAnsiTheme="minorHAnsi" w:cstheme="minorHAnsi"/>
        </w:rPr>
        <w:instrText xml:space="preserve"> REF _Ref107329844 \h </w:instrText>
      </w:r>
      <w:r w:rsidRPr="00B24AF9" w:rsidR="004C526D">
        <w:rPr>
          <w:rFonts w:asciiTheme="minorHAnsi" w:hAnsiTheme="minorHAnsi" w:cstheme="minorHAnsi"/>
        </w:rPr>
        <w:instrText xml:space="preserve"> \* MERGEFORMAT </w:instrText>
      </w:r>
      <w:r w:rsidRPr="00B24AF9" w:rsidR="00406D50">
        <w:rPr>
          <w:rFonts w:asciiTheme="minorHAnsi" w:hAnsiTheme="minorHAnsi" w:cstheme="minorHAnsi"/>
        </w:rPr>
        <w:fldChar w:fldCharType="separate"/>
      </w:r>
      <w:r w:rsidRPr="00B24AF9" w:rsidR="008C2BBB">
        <w:rPr>
          <w:rFonts w:asciiTheme="minorHAnsi" w:hAnsiTheme="minorHAnsi" w:cstheme="minorHAnsi"/>
        </w:rPr>
        <w:t xml:space="preserve">Table </w:t>
      </w:r>
      <w:r w:rsidR="008C2BBB">
        <w:rPr>
          <w:rFonts w:asciiTheme="minorHAnsi" w:hAnsiTheme="minorHAnsi" w:cstheme="minorHAnsi"/>
          <w:noProof/>
        </w:rPr>
        <w:t>2</w:t>
      </w:r>
      <w:r w:rsidRPr="00B24AF9" w:rsidR="008C2BBB">
        <w:rPr>
          <w:rFonts w:asciiTheme="minorHAnsi" w:hAnsiTheme="minorHAnsi" w:cstheme="minorHAnsi"/>
          <w:noProof/>
        </w:rPr>
        <w:noBreakHyphen/>
      </w:r>
      <w:r w:rsidR="008C2BBB">
        <w:rPr>
          <w:rFonts w:asciiTheme="minorHAnsi" w:hAnsiTheme="minorHAnsi" w:cstheme="minorHAnsi"/>
          <w:noProof/>
        </w:rPr>
        <w:t>1</w:t>
      </w:r>
      <w:r w:rsidRPr="00B24AF9" w:rsidR="00406D50">
        <w:rPr>
          <w:rFonts w:asciiTheme="minorHAnsi" w:hAnsiTheme="minorHAnsi" w:cstheme="minorHAnsi"/>
        </w:rPr>
        <w:fldChar w:fldCharType="end"/>
      </w:r>
      <w:r w:rsidRPr="00B24AF9">
        <w:rPr>
          <w:rFonts w:asciiTheme="minorHAnsi" w:hAnsiTheme="minorHAnsi" w:cstheme="minorHAnsi"/>
        </w:rPr>
        <w:t xml:space="preserve">. </w:t>
      </w:r>
    </w:p>
    <w:p w:rsidR="00363C55" w:rsidRPr="00B24AF9" w:rsidP="00AA18BD" w14:paraId="34CC161D" w14:textId="3E4F2D3D">
      <w:pPr>
        <w:autoSpaceDE w:val="0"/>
        <w:autoSpaceDN w:val="0"/>
        <w:adjustRightInd w:val="0"/>
        <w:spacing w:after="240"/>
        <w:rPr>
          <w:rFonts w:asciiTheme="minorHAnsi" w:hAnsiTheme="minorHAnsi" w:cstheme="minorHAnsi"/>
        </w:rPr>
      </w:pPr>
      <w:r w:rsidRPr="00DF3867">
        <w:rPr>
          <w:rFonts w:asciiTheme="minorHAnsi" w:hAnsiTheme="minorHAnsi" w:cstheme="minorHAnsi"/>
        </w:rPr>
        <w:t xml:space="preserve">EPA prepared the questionnaire to be applicable to a variety of facilities; therefore, not all questions will apply to every company or facility. </w:t>
      </w:r>
      <w:r w:rsidRPr="00B24AF9">
        <w:rPr>
          <w:rFonts w:asciiTheme="minorHAnsi" w:hAnsiTheme="minorHAnsi" w:cstheme="minorHAnsi"/>
        </w:rPr>
        <w:t xml:space="preserve">Facilities that receive the questionnaire but </w:t>
      </w:r>
      <w:r w:rsidRPr="00B24AF9" w:rsidR="000E0C01">
        <w:rPr>
          <w:rFonts w:asciiTheme="minorHAnsi" w:hAnsiTheme="minorHAnsi" w:cstheme="minorHAnsi"/>
        </w:rPr>
        <w:t>have not conducted</w:t>
      </w:r>
      <w:r w:rsidRPr="00B24AF9">
        <w:rPr>
          <w:rFonts w:asciiTheme="minorHAnsi" w:hAnsiTheme="minorHAnsi" w:cstheme="minorHAnsi"/>
        </w:rPr>
        <w:t xml:space="preserve"> chromium finishing operations </w:t>
      </w:r>
      <w:r>
        <w:rPr>
          <w:rFonts w:asciiTheme="minorHAnsi" w:hAnsiTheme="minorHAnsi" w:cstheme="minorHAnsi"/>
        </w:rPr>
        <w:t xml:space="preserve">since 1995 </w:t>
      </w:r>
      <w:r w:rsidRPr="00B24AF9" w:rsidR="00F5696E">
        <w:rPr>
          <w:rFonts w:asciiTheme="minorHAnsi" w:hAnsiTheme="minorHAnsi" w:cstheme="minorHAnsi"/>
        </w:rPr>
        <w:t xml:space="preserve">or </w:t>
      </w:r>
      <w:r>
        <w:rPr>
          <w:rFonts w:asciiTheme="minorHAnsi" w:hAnsiTheme="minorHAnsi" w:cstheme="minorHAnsi"/>
        </w:rPr>
        <w:t>have permanently discontinued</w:t>
      </w:r>
      <w:r w:rsidRPr="00B24AF9" w:rsidR="000E0C01">
        <w:rPr>
          <w:rFonts w:asciiTheme="minorHAnsi" w:hAnsiTheme="minorHAnsi" w:cstheme="minorHAnsi"/>
        </w:rPr>
        <w:t xml:space="preserve"> all metal finishing and electroplating operations by 2023</w:t>
      </w:r>
      <w:r w:rsidRPr="00B24AF9" w:rsidR="003C0F7B">
        <w:rPr>
          <w:rFonts w:asciiTheme="minorHAnsi" w:hAnsiTheme="minorHAnsi" w:cstheme="minorHAnsi"/>
        </w:rPr>
        <w:t xml:space="preserve"> </w:t>
      </w:r>
      <w:r>
        <w:rPr>
          <w:rFonts w:asciiTheme="minorHAnsi" w:hAnsiTheme="minorHAnsi" w:cstheme="minorHAnsi"/>
        </w:rPr>
        <w:t>are instructed not to complete the questionnaire</w:t>
      </w:r>
      <w:r w:rsidRPr="00B24AF9">
        <w:rPr>
          <w:rFonts w:asciiTheme="minorHAnsi" w:hAnsiTheme="minorHAnsi" w:cstheme="minorHAnsi"/>
        </w:rPr>
        <w:t>.</w:t>
      </w:r>
      <w:r w:rsidRPr="00B24AF9" w:rsidR="00F5696E">
        <w:rPr>
          <w:rFonts w:asciiTheme="minorHAnsi" w:hAnsiTheme="minorHAnsi" w:cstheme="minorHAnsi"/>
        </w:rPr>
        <w:t xml:space="preserve"> </w:t>
      </w:r>
      <w:r w:rsidRPr="00B24AF9" w:rsidR="00473B68">
        <w:rPr>
          <w:rFonts w:asciiTheme="minorHAnsi" w:hAnsiTheme="minorHAnsi" w:cstheme="minorHAnsi"/>
        </w:rPr>
        <w:t xml:space="preserve">Most facilities will not be required </w:t>
      </w:r>
      <w:r w:rsidRPr="00B24AF9" w:rsidR="00365602">
        <w:rPr>
          <w:rFonts w:asciiTheme="minorHAnsi" w:hAnsiTheme="minorHAnsi" w:cstheme="minorHAnsi"/>
        </w:rPr>
        <w:t>to complete every question in the questionnaire</w:t>
      </w:r>
      <w:r>
        <w:rPr>
          <w:rFonts w:asciiTheme="minorHAnsi" w:hAnsiTheme="minorHAnsi" w:cstheme="minorHAnsi"/>
        </w:rPr>
        <w:t>. For example, facilities that did not generate wastewater, operate wastewater treatment, or discharge wastewater in 2022 will be instructed to skip entire sections or sets of questions in the questionnaire</w:t>
      </w:r>
      <w:r w:rsidRPr="00B24AF9" w:rsidR="0058224D">
        <w:rPr>
          <w:rFonts w:asciiTheme="minorHAnsi" w:hAnsiTheme="minorHAnsi" w:cstheme="minorHAnsi"/>
        </w:rPr>
        <w:t>.</w:t>
      </w:r>
      <w:r w:rsidRPr="00B24AF9" w:rsidR="00B21F5A">
        <w:rPr>
          <w:rFonts w:asciiTheme="minorHAnsi" w:hAnsiTheme="minorHAnsi" w:cstheme="minorHAnsi"/>
        </w:rPr>
        <w:t xml:space="preserve"> </w:t>
      </w:r>
    </w:p>
    <w:p w:rsidR="00AA18BD" w:rsidRPr="00B24AF9" w:rsidP="00AA18BD" w14:paraId="7123BA34" w14:textId="0B89118A">
      <w:pPr>
        <w:autoSpaceDE w:val="0"/>
        <w:autoSpaceDN w:val="0"/>
        <w:adjustRightInd w:val="0"/>
        <w:spacing w:after="240"/>
        <w:rPr>
          <w:rFonts w:asciiTheme="minorHAnsi" w:hAnsiTheme="minorHAnsi" w:cstheme="minorHAnsi"/>
        </w:rPr>
      </w:pPr>
      <w:r w:rsidRPr="00B24AF9">
        <w:rPr>
          <w:rFonts w:asciiTheme="minorHAnsi" w:hAnsiTheme="minorHAnsi" w:cstheme="minorHAnsi"/>
        </w:rPr>
        <w:t xml:space="preserve">EPA plans to conduct the questionnaire via a web-based platform, Qualtrics Survey Software (Qualtrics). </w:t>
      </w:r>
      <w:r w:rsidRPr="00B24AF9">
        <w:rPr>
          <w:rFonts w:asciiTheme="minorHAnsi" w:hAnsiTheme="minorHAnsi" w:cstheme="minorHAnsi"/>
        </w:rPr>
        <w:t xml:space="preserve">The questionnaire will </w:t>
      </w:r>
      <w:r w:rsidRPr="00B24AF9" w:rsidR="00E11AB7">
        <w:rPr>
          <w:rFonts w:asciiTheme="minorHAnsi" w:hAnsiTheme="minorHAnsi" w:cstheme="minorHAnsi"/>
        </w:rPr>
        <w:t xml:space="preserve">primarily </w:t>
      </w:r>
      <w:r w:rsidRPr="00B24AF9">
        <w:rPr>
          <w:rFonts w:asciiTheme="minorHAnsi" w:hAnsiTheme="minorHAnsi" w:cstheme="minorHAnsi"/>
        </w:rPr>
        <w:t>collect data for calendar year 2022</w:t>
      </w:r>
      <w:r w:rsidRPr="00B24AF9" w:rsidR="00E11AB7">
        <w:rPr>
          <w:rFonts w:asciiTheme="minorHAnsi" w:hAnsiTheme="minorHAnsi" w:cstheme="minorHAnsi"/>
        </w:rPr>
        <w:t>, which re</w:t>
      </w:r>
      <w:r w:rsidRPr="00B24AF9">
        <w:rPr>
          <w:rFonts w:asciiTheme="minorHAnsi" w:hAnsiTheme="minorHAnsi" w:cstheme="minorHAnsi"/>
        </w:rPr>
        <w:t xml:space="preserve">presents the most recent year for which complete technical and economic data will be available as EPA expects the survey will be administered in 2023. </w:t>
      </w:r>
      <w:r w:rsidRPr="00B24AF9" w:rsidR="00E11AB7">
        <w:rPr>
          <w:rFonts w:asciiTheme="minorHAnsi" w:hAnsiTheme="minorHAnsi" w:cstheme="minorHAnsi"/>
        </w:rPr>
        <w:t xml:space="preserve">The questionnaire will also </w:t>
      </w:r>
      <w:r w:rsidRPr="00B24AF9" w:rsidR="00E11AB7">
        <w:rPr>
          <w:rFonts w:asciiTheme="minorHAnsi" w:hAnsiTheme="minorHAnsi" w:cstheme="minorHAnsi"/>
        </w:rPr>
        <w:t>collect limited data for time periods</w:t>
      </w:r>
      <w:r w:rsidRPr="00B24AF9">
        <w:rPr>
          <w:rFonts w:asciiTheme="minorHAnsi" w:hAnsiTheme="minorHAnsi" w:cstheme="minorHAnsi"/>
        </w:rPr>
        <w:t xml:space="preserve"> prior to 2022. Thes</w:t>
      </w:r>
      <w:r w:rsidRPr="00B24AF9" w:rsidR="00E11AB7">
        <w:rPr>
          <w:rFonts w:asciiTheme="minorHAnsi" w:hAnsiTheme="minorHAnsi" w:cstheme="minorHAnsi"/>
        </w:rPr>
        <w:t xml:space="preserve">e </w:t>
      </w:r>
      <w:r w:rsidRPr="00B24AF9">
        <w:rPr>
          <w:rFonts w:asciiTheme="minorHAnsi" w:hAnsiTheme="minorHAnsi" w:cstheme="minorHAnsi"/>
        </w:rPr>
        <w:t xml:space="preserve">data will </w:t>
      </w:r>
      <w:r w:rsidRPr="00B24AF9" w:rsidR="00E11AB7">
        <w:rPr>
          <w:rFonts w:asciiTheme="minorHAnsi" w:hAnsiTheme="minorHAnsi" w:cstheme="minorHAnsi"/>
        </w:rPr>
        <w:t xml:space="preserve">be used by EPA to determine </w:t>
      </w:r>
      <w:r w:rsidRPr="00B24AF9" w:rsidR="000C5BD5">
        <w:rPr>
          <w:rFonts w:asciiTheme="minorHAnsi" w:hAnsiTheme="minorHAnsi" w:cstheme="minorHAnsi"/>
        </w:rPr>
        <w:t xml:space="preserve">if facilities that historically used </w:t>
      </w:r>
      <w:r w:rsidR="00DF3867">
        <w:rPr>
          <w:rFonts w:asciiTheme="minorHAnsi" w:hAnsiTheme="minorHAnsi" w:cstheme="minorHAnsi"/>
        </w:rPr>
        <w:t xml:space="preserve">hexavalent chromium, </w:t>
      </w:r>
      <w:r w:rsidRPr="00B24AF9" w:rsidR="000C5BD5">
        <w:rPr>
          <w:rFonts w:asciiTheme="minorHAnsi" w:hAnsiTheme="minorHAnsi" w:cstheme="minorHAnsi"/>
        </w:rPr>
        <w:t>PFAS</w:t>
      </w:r>
      <w:r w:rsidR="00DF3867">
        <w:rPr>
          <w:rFonts w:asciiTheme="minorHAnsi" w:hAnsiTheme="minorHAnsi" w:cstheme="minorHAnsi"/>
        </w:rPr>
        <w:t xml:space="preserve">, or PFAS-containing chemical fume suppressants; assess temporal variability of wastewater discharges (in terms of flow rate and PFAS concentration); and </w:t>
      </w:r>
      <w:r w:rsidR="00304421">
        <w:rPr>
          <w:rFonts w:asciiTheme="minorHAnsi" w:hAnsiTheme="minorHAnsi" w:cstheme="minorHAnsi"/>
        </w:rPr>
        <w:t>evaluate whether pollution control technologies are affordable based on recent industry financial data</w:t>
      </w:r>
      <w:r w:rsidRPr="00B24AF9">
        <w:rPr>
          <w:rFonts w:asciiTheme="minorHAnsi" w:hAnsiTheme="minorHAnsi" w:cstheme="minorHAnsi"/>
        </w:rPr>
        <w:t xml:space="preserve">. </w:t>
      </w:r>
    </w:p>
    <w:p w:rsidR="00421FE1" w:rsidRPr="00B24AF9" w:rsidP="003E697D" w14:paraId="28F180C2" w14:textId="75DD4A98">
      <w:pPr>
        <w:pStyle w:val="BodyText"/>
        <w:ind w:firstLine="0"/>
        <w:rPr>
          <w:rFonts w:asciiTheme="minorHAnsi" w:hAnsiTheme="minorHAnsi" w:cstheme="minorHAnsi"/>
        </w:rPr>
        <w:sectPr w:rsidSect="001677D2">
          <w:headerReference w:type="default" r:id="rId21"/>
          <w:footerReference w:type="default" r:id="rId22"/>
          <w:pgSz w:w="12240" w:h="15840" w:code="1"/>
          <w:pgMar w:top="1440" w:right="1440" w:bottom="1440" w:left="1440" w:header="720" w:footer="720" w:gutter="0"/>
          <w:pgNumType w:start="1"/>
          <w:cols w:space="720"/>
          <w:docGrid w:linePitch="360"/>
        </w:sectPr>
      </w:pPr>
    </w:p>
    <w:tbl>
      <w:tblPr>
        <w:tblW w:w="0" w:type="auto"/>
        <w:tblLayout w:type="fixed"/>
        <w:tblLook w:val="01E0"/>
      </w:tblPr>
      <w:tblGrid>
        <w:gridCol w:w="1710"/>
        <w:gridCol w:w="1170"/>
        <w:gridCol w:w="4410"/>
        <w:gridCol w:w="5670"/>
      </w:tblGrid>
      <w:tr w14:paraId="558322DB" w14:textId="77777777" w:rsidTr="00D40551">
        <w:tblPrEx>
          <w:tblW w:w="0" w:type="auto"/>
          <w:tblLayout w:type="fixed"/>
          <w:tblLook w:val="01E0"/>
        </w:tblPrEx>
        <w:trPr>
          <w:cantSplit/>
          <w:tblHeader/>
        </w:trPr>
        <w:tc>
          <w:tcPr>
            <w:tcW w:w="12960" w:type="dxa"/>
            <w:gridSpan w:val="4"/>
            <w:tcBorders>
              <w:bottom w:val="double" w:sz="6" w:space="0" w:color="000000" w:themeColor="text1"/>
            </w:tcBorders>
            <w:vAlign w:val="center"/>
          </w:tcPr>
          <w:p w:rsidR="4C0830BB" w:rsidRPr="00B24AF9" w:rsidP="007B0A1A" w14:paraId="22643C0A" w14:textId="251E0A11">
            <w:pPr>
              <w:pStyle w:val="TableTitle"/>
              <w:spacing w:before="0"/>
              <w:rPr>
                <w:rFonts w:asciiTheme="minorHAnsi" w:hAnsiTheme="minorHAnsi" w:cstheme="minorHAnsi"/>
              </w:rPr>
            </w:pPr>
            <w:bookmarkStart w:id="7" w:name="_Ref107329844"/>
            <w:bookmarkStart w:id="8" w:name="_Toc128493860"/>
            <w:r w:rsidRPr="00B24AF9">
              <w:rPr>
                <w:rFonts w:asciiTheme="minorHAnsi" w:hAnsiTheme="minorHAnsi" w:cstheme="minorHAnsi"/>
              </w:rPr>
              <w:t xml:space="preserve">Table </w:t>
            </w:r>
            <w:r w:rsidRPr="00B24AF9">
              <w:rPr>
                <w:rFonts w:asciiTheme="minorHAnsi" w:hAnsiTheme="minorHAnsi" w:cstheme="minorHAnsi"/>
              </w:rPr>
              <w:fldChar w:fldCharType="begin"/>
            </w:r>
            <w:r w:rsidRPr="00B24AF9">
              <w:rPr>
                <w:rFonts w:asciiTheme="minorHAnsi" w:hAnsiTheme="minorHAnsi" w:cstheme="minorHAnsi"/>
              </w:rPr>
              <w:instrText>STYLEREF 1 \s</w:instrText>
            </w:r>
            <w:r w:rsidRPr="00B24AF9">
              <w:rPr>
                <w:rFonts w:asciiTheme="minorHAnsi" w:hAnsiTheme="minorHAnsi" w:cstheme="minorHAnsi"/>
              </w:rPr>
              <w:fldChar w:fldCharType="separate"/>
            </w:r>
            <w:r w:rsidR="008C2BBB">
              <w:rPr>
                <w:rFonts w:asciiTheme="minorHAnsi" w:hAnsiTheme="minorHAnsi" w:cstheme="minorHAnsi"/>
                <w:noProof/>
              </w:rPr>
              <w:t>2</w:t>
            </w:r>
            <w:r w:rsidRPr="00B24AF9">
              <w:rPr>
                <w:rFonts w:asciiTheme="minorHAnsi" w:hAnsiTheme="minorHAnsi" w:cstheme="minorHAnsi"/>
              </w:rPr>
              <w:fldChar w:fldCharType="end"/>
            </w:r>
            <w:r w:rsidRPr="00B24AF9">
              <w:rPr>
                <w:rFonts w:asciiTheme="minorHAnsi" w:hAnsiTheme="minorHAnsi" w:cstheme="minorHAnsi"/>
              </w:rPr>
              <w:noBreakHyphen/>
            </w:r>
            <w:r w:rsidRPr="00B24AF9">
              <w:rPr>
                <w:rFonts w:asciiTheme="minorHAnsi" w:hAnsiTheme="minorHAnsi" w:cstheme="minorHAnsi"/>
              </w:rPr>
              <w:fldChar w:fldCharType="begin"/>
            </w:r>
            <w:r w:rsidRPr="00B24AF9">
              <w:rPr>
                <w:rFonts w:asciiTheme="minorHAnsi" w:hAnsiTheme="minorHAnsi" w:cstheme="minorHAnsi"/>
              </w:rPr>
              <w:instrText>SEQ Table \* ARABIC \s 1</w:instrText>
            </w:r>
            <w:r w:rsidRPr="00B24AF9">
              <w:rPr>
                <w:rFonts w:asciiTheme="minorHAnsi" w:hAnsiTheme="minorHAnsi" w:cstheme="minorHAnsi"/>
              </w:rPr>
              <w:fldChar w:fldCharType="separate"/>
            </w:r>
            <w:r w:rsidR="008C2BBB">
              <w:rPr>
                <w:rFonts w:asciiTheme="minorHAnsi" w:hAnsiTheme="minorHAnsi" w:cstheme="minorHAnsi"/>
                <w:noProof/>
              </w:rPr>
              <w:t>1</w:t>
            </w:r>
            <w:r w:rsidRPr="00B24AF9">
              <w:rPr>
                <w:rFonts w:asciiTheme="minorHAnsi" w:hAnsiTheme="minorHAnsi" w:cstheme="minorHAnsi"/>
              </w:rPr>
              <w:fldChar w:fldCharType="end"/>
            </w:r>
            <w:bookmarkEnd w:id="7"/>
            <w:r w:rsidRPr="00B24AF9">
              <w:rPr>
                <w:rFonts w:asciiTheme="minorHAnsi" w:hAnsiTheme="minorHAnsi" w:cstheme="minorHAnsi"/>
              </w:rPr>
              <w:t xml:space="preserve">. </w:t>
            </w:r>
            <w:r w:rsidRPr="00B24AF9">
              <w:rPr>
                <w:rFonts w:asciiTheme="minorHAnsi" w:hAnsiTheme="minorHAnsi" w:cstheme="minorHAnsi"/>
              </w:rPr>
              <w:t>Questionnaire Questions and Their Purpose</w:t>
            </w:r>
            <w:bookmarkEnd w:id="8"/>
          </w:p>
        </w:tc>
      </w:tr>
      <w:tr w14:paraId="59BAC593" w14:textId="77777777" w:rsidTr="00336368">
        <w:tblPrEx>
          <w:tblW w:w="0" w:type="auto"/>
          <w:tblLayout w:type="fixed"/>
          <w:tblLook w:val="01E0"/>
        </w:tblPrEx>
        <w:trPr>
          <w:cantSplit/>
          <w:tblHeader/>
        </w:trPr>
        <w:tc>
          <w:tcPr>
            <w:tcW w:w="1710" w:type="dxa"/>
            <w:tcBorders>
              <w:top w:val="double" w:sz="6" w:space="0" w:color="000000" w:themeColor="text1"/>
              <w:left w:val="double" w:sz="4" w:space="0" w:color="auto"/>
              <w:bottom w:val="single" w:sz="8" w:space="0" w:color="auto"/>
              <w:right w:val="single" w:sz="8" w:space="0" w:color="000000" w:themeColor="text1"/>
            </w:tcBorders>
            <w:shd w:val="clear" w:color="auto" w:fill="D9D9D9" w:themeFill="background1" w:themeFillShade="D9"/>
            <w:vAlign w:val="center"/>
          </w:tcPr>
          <w:p w:rsidR="4C0830BB" w:rsidRPr="00B24AF9" w:rsidP="0033333D" w14:paraId="530AB392" w14:textId="48EB37D9">
            <w:pPr>
              <w:jc w:val="center"/>
              <w:rPr>
                <w:rFonts w:asciiTheme="minorHAnsi" w:hAnsiTheme="minorHAnsi" w:cstheme="minorHAnsi"/>
                <w:sz w:val="20"/>
                <w:szCs w:val="20"/>
              </w:rPr>
            </w:pPr>
            <w:r w:rsidRPr="00B24AF9">
              <w:rPr>
                <w:rFonts w:asciiTheme="minorHAnsi" w:hAnsiTheme="minorHAnsi" w:cstheme="minorHAnsi"/>
                <w:b/>
                <w:bCs/>
                <w:color w:val="000000" w:themeColor="text1"/>
                <w:sz w:val="20"/>
                <w:szCs w:val="20"/>
              </w:rPr>
              <w:t>Section</w:t>
            </w:r>
          </w:p>
        </w:tc>
        <w:tc>
          <w:tcPr>
            <w:tcW w:w="1170"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rsidR="4C0830BB" w:rsidRPr="00B24AF9" w:rsidP="0033333D" w14:paraId="12223476" w14:textId="695B40F1">
            <w:pPr>
              <w:jc w:val="center"/>
              <w:rPr>
                <w:rFonts w:asciiTheme="minorHAnsi" w:hAnsiTheme="minorHAnsi" w:cstheme="minorHAnsi"/>
                <w:sz w:val="20"/>
                <w:szCs w:val="20"/>
              </w:rPr>
            </w:pPr>
            <w:r w:rsidRPr="00B24AF9">
              <w:rPr>
                <w:rFonts w:asciiTheme="minorHAnsi" w:hAnsiTheme="minorHAnsi" w:cstheme="minorHAnsi"/>
                <w:b/>
                <w:bCs/>
                <w:color w:val="000000" w:themeColor="text1"/>
                <w:sz w:val="20"/>
                <w:szCs w:val="20"/>
              </w:rPr>
              <w:t>Question Number(s)</w:t>
            </w:r>
          </w:p>
        </w:tc>
        <w:tc>
          <w:tcPr>
            <w:tcW w:w="4410"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rsidR="4C0830BB" w:rsidRPr="00B24AF9" w:rsidP="0033333D" w14:paraId="6644776A" w14:textId="7F94649F">
            <w:pPr>
              <w:jc w:val="center"/>
              <w:rPr>
                <w:rFonts w:asciiTheme="minorHAnsi" w:hAnsiTheme="minorHAnsi" w:cstheme="minorHAnsi"/>
                <w:sz w:val="20"/>
                <w:szCs w:val="20"/>
              </w:rPr>
            </w:pPr>
            <w:r w:rsidRPr="00B24AF9">
              <w:rPr>
                <w:rFonts w:asciiTheme="minorHAnsi" w:hAnsiTheme="minorHAnsi" w:cstheme="minorHAnsi"/>
                <w:b/>
                <w:bCs/>
                <w:color w:val="000000" w:themeColor="text1"/>
                <w:sz w:val="20"/>
                <w:szCs w:val="20"/>
              </w:rPr>
              <w:t>Question Description</w:t>
            </w:r>
          </w:p>
        </w:tc>
        <w:tc>
          <w:tcPr>
            <w:tcW w:w="5670" w:type="dxa"/>
            <w:tcBorders>
              <w:top w:val="nil"/>
              <w:left w:val="single" w:sz="8" w:space="0" w:color="000000" w:themeColor="text1"/>
              <w:bottom w:val="single" w:sz="8" w:space="0" w:color="000000" w:themeColor="text1"/>
              <w:right w:val="double" w:sz="4" w:space="0" w:color="auto"/>
            </w:tcBorders>
            <w:shd w:val="clear" w:color="auto" w:fill="D9D9D9" w:themeFill="background1" w:themeFillShade="D9"/>
            <w:vAlign w:val="center"/>
          </w:tcPr>
          <w:p w:rsidR="4C0830BB" w:rsidRPr="00B24AF9" w:rsidP="0033333D" w14:paraId="328C61CB" w14:textId="5888A0D7">
            <w:pPr>
              <w:jc w:val="center"/>
              <w:rPr>
                <w:rFonts w:asciiTheme="minorHAnsi" w:hAnsiTheme="minorHAnsi" w:cstheme="minorHAnsi"/>
                <w:sz w:val="20"/>
                <w:szCs w:val="20"/>
              </w:rPr>
            </w:pPr>
            <w:r w:rsidRPr="00B24AF9">
              <w:rPr>
                <w:rFonts w:asciiTheme="minorHAnsi" w:hAnsiTheme="minorHAnsi" w:cstheme="minorHAnsi"/>
                <w:b/>
                <w:bCs/>
                <w:color w:val="000000" w:themeColor="text1"/>
                <w:sz w:val="20"/>
                <w:szCs w:val="20"/>
              </w:rPr>
              <w:t>Purpose</w:t>
            </w:r>
          </w:p>
        </w:tc>
      </w:tr>
      <w:tr w14:paraId="6618F7D4" w14:textId="77777777" w:rsidTr="00336368">
        <w:tblPrEx>
          <w:tblW w:w="0" w:type="auto"/>
          <w:tblLayout w:type="fixed"/>
          <w:tblLook w:val="01E0"/>
        </w:tblPrEx>
        <w:trPr>
          <w:cantSplit/>
        </w:trPr>
        <w:tc>
          <w:tcPr>
            <w:tcW w:w="1710" w:type="dxa"/>
            <w:vMerge w:val="restart"/>
            <w:tcBorders>
              <w:top w:val="single" w:sz="8" w:space="0" w:color="auto"/>
              <w:left w:val="double" w:sz="4" w:space="0" w:color="auto"/>
              <w:right w:val="single" w:sz="8" w:space="0" w:color="auto"/>
            </w:tcBorders>
          </w:tcPr>
          <w:p w:rsidR="00634CF8" w:rsidRPr="00B24AF9" w:rsidP="00495E19" w14:paraId="2B3A7D6F" w14:textId="5796B07B">
            <w:pPr>
              <w:rPr>
                <w:rFonts w:ascii="Calibri" w:hAnsi="Calibri" w:cs="Calibri"/>
                <w:sz w:val="20"/>
                <w:szCs w:val="20"/>
              </w:rPr>
            </w:pPr>
            <w:r w:rsidRPr="00B24AF9">
              <w:rPr>
                <w:rFonts w:ascii="Calibri" w:hAnsi="Calibri" w:cs="Calibri"/>
                <w:color w:val="000000" w:themeColor="text1"/>
                <w:sz w:val="20"/>
                <w:szCs w:val="20"/>
              </w:rPr>
              <w:t xml:space="preserve">1 </w:t>
            </w:r>
            <w:r w:rsidRPr="00B24AF9" w:rsidR="007B0A1A">
              <w:rPr>
                <w:rFonts w:ascii="Calibri" w:hAnsi="Calibri" w:cs="Calibri"/>
                <w:color w:val="000000" w:themeColor="text1"/>
                <w:sz w:val="20"/>
                <w:szCs w:val="20"/>
              </w:rPr>
              <w:t>–</w:t>
            </w:r>
            <w:r w:rsidRPr="00B24AF9">
              <w:rPr>
                <w:rFonts w:ascii="Calibri" w:hAnsi="Calibri" w:cs="Calibri"/>
                <w:color w:val="000000" w:themeColor="text1"/>
                <w:sz w:val="20"/>
                <w:szCs w:val="20"/>
              </w:rPr>
              <w:t xml:space="preserve"> </w:t>
            </w:r>
            <w:r w:rsidRPr="00B24AF9" w:rsidR="007B0A1A">
              <w:rPr>
                <w:rFonts w:ascii="Calibri" w:hAnsi="Calibri" w:cs="Calibri"/>
                <w:color w:val="000000" w:themeColor="text1"/>
                <w:sz w:val="20"/>
                <w:szCs w:val="20"/>
              </w:rPr>
              <w:t xml:space="preserve">General </w:t>
            </w:r>
            <w:r w:rsidRPr="00B24AF9">
              <w:rPr>
                <w:rFonts w:ascii="Calibri" w:hAnsi="Calibri" w:cs="Calibri"/>
                <w:color w:val="000000" w:themeColor="text1"/>
                <w:sz w:val="20"/>
                <w:szCs w:val="20"/>
              </w:rPr>
              <w:t>Facility Information</w:t>
            </w:r>
          </w:p>
          <w:p w:rsidR="00634CF8" w:rsidRPr="00B24AF9" w:rsidP="00495E19" w14:paraId="51D11F94" w14:textId="2E13DBAB">
            <w:pPr>
              <w:rPr>
                <w:rFonts w:ascii="Calibri" w:hAnsi="Calibri" w:cs="Calibri"/>
                <w:sz w:val="20"/>
                <w:szCs w:val="20"/>
              </w:rPr>
            </w:pPr>
          </w:p>
          <w:p w:rsidR="00634CF8" w:rsidRPr="00B24AF9" w:rsidP="00495E19" w14:paraId="06A3B4C5" w14:textId="4ADF0763">
            <w:pPr>
              <w:rPr>
                <w:rFonts w:ascii="Calibri" w:hAnsi="Calibri" w:cs="Calibri"/>
                <w:sz w:val="20"/>
                <w:szCs w:val="20"/>
              </w:rPr>
            </w:pPr>
          </w:p>
        </w:tc>
        <w:tc>
          <w:tcPr>
            <w:tcW w:w="1170" w:type="dxa"/>
            <w:tcBorders>
              <w:top w:val="single" w:sz="8" w:space="0" w:color="000000" w:themeColor="text1"/>
              <w:left w:val="single" w:sz="8" w:space="0" w:color="auto"/>
              <w:bottom w:val="single" w:sz="8" w:space="0" w:color="000000" w:themeColor="text1"/>
              <w:right w:val="single" w:sz="8" w:space="0" w:color="000000" w:themeColor="text1"/>
            </w:tcBorders>
          </w:tcPr>
          <w:p w:rsidR="00634CF8" w:rsidRPr="00B24AF9" w:rsidP="00495E19" w14:paraId="262A4F61" w14:textId="59BEC961">
            <w:pPr>
              <w:rPr>
                <w:rFonts w:ascii="Calibri" w:hAnsi="Calibri" w:cs="Calibri"/>
                <w:sz w:val="20"/>
                <w:szCs w:val="20"/>
              </w:rPr>
            </w:pPr>
            <w:r w:rsidRPr="00B24AF9">
              <w:rPr>
                <w:rFonts w:ascii="Calibri" w:hAnsi="Calibri" w:cs="Calibri"/>
                <w:color w:val="000000" w:themeColor="text1"/>
                <w:sz w:val="20"/>
                <w:szCs w:val="20"/>
              </w:rPr>
              <w:t>1</w:t>
            </w:r>
            <w:r w:rsidRPr="00B24AF9" w:rsidR="009D2B61">
              <w:rPr>
                <w:rFonts w:ascii="Calibri" w:hAnsi="Calibri" w:cs="Calibri"/>
                <w:color w:val="000000" w:themeColor="text1"/>
                <w:sz w:val="20"/>
                <w:szCs w:val="20"/>
              </w:rPr>
              <w:t xml:space="preserve"> – </w:t>
            </w:r>
            <w:r w:rsidR="00304421">
              <w:rPr>
                <w:rFonts w:ascii="Calibri" w:hAnsi="Calibri" w:cs="Calibri"/>
                <w:color w:val="000000" w:themeColor="text1"/>
                <w:sz w:val="20"/>
                <w:szCs w:val="20"/>
              </w:rPr>
              <w:t>3</w:t>
            </w:r>
          </w:p>
        </w:tc>
        <w:tc>
          <w:tcPr>
            <w:tcW w:w="4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B0A1A" w:rsidRPr="00B24AF9" w:rsidP="00495E19" w14:paraId="1E95BDFF" w14:textId="434840E5">
            <w:pPr>
              <w:rPr>
                <w:rFonts w:ascii="Calibri" w:hAnsi="Calibri" w:cs="Calibri"/>
                <w:sz w:val="20"/>
                <w:szCs w:val="20"/>
              </w:rPr>
            </w:pPr>
            <w:r w:rsidRPr="00B24AF9">
              <w:rPr>
                <w:rFonts w:ascii="Calibri" w:hAnsi="Calibri" w:cs="Calibri"/>
                <w:color w:val="000000" w:themeColor="text1"/>
                <w:sz w:val="20"/>
                <w:szCs w:val="20"/>
              </w:rPr>
              <w:t xml:space="preserve">Provide </w:t>
            </w:r>
            <w:r w:rsidRPr="00B24AF9" w:rsidR="00634CF8">
              <w:rPr>
                <w:rFonts w:ascii="Calibri" w:hAnsi="Calibri" w:cs="Calibri"/>
                <w:color w:val="000000" w:themeColor="text1"/>
                <w:sz w:val="20"/>
                <w:szCs w:val="20"/>
              </w:rPr>
              <w:t xml:space="preserve">the </w:t>
            </w:r>
            <w:r w:rsidRPr="00B24AF9">
              <w:rPr>
                <w:rFonts w:ascii="Calibri" w:hAnsi="Calibri" w:cs="Calibri"/>
                <w:color w:val="000000" w:themeColor="text1"/>
                <w:sz w:val="20"/>
                <w:szCs w:val="20"/>
              </w:rPr>
              <w:t>f</w:t>
            </w:r>
            <w:r w:rsidRPr="00B24AF9" w:rsidR="00634CF8">
              <w:rPr>
                <w:rFonts w:ascii="Calibri" w:hAnsi="Calibri" w:cs="Calibri"/>
                <w:color w:val="000000" w:themeColor="text1"/>
                <w:sz w:val="20"/>
                <w:szCs w:val="20"/>
              </w:rPr>
              <w:t>acility name, physical address</w:t>
            </w:r>
            <w:r w:rsidRPr="00B24AF9">
              <w:rPr>
                <w:rFonts w:ascii="Calibri" w:hAnsi="Calibri" w:cs="Calibri"/>
                <w:color w:val="000000" w:themeColor="text1"/>
                <w:sz w:val="20"/>
                <w:szCs w:val="20"/>
              </w:rPr>
              <w:t xml:space="preserve">, and </w:t>
            </w:r>
            <w:r w:rsidRPr="00B24AF9" w:rsidR="00634CF8">
              <w:rPr>
                <w:rFonts w:ascii="Calibri" w:hAnsi="Calibri" w:cs="Calibri"/>
                <w:sz w:val="20"/>
                <w:szCs w:val="20"/>
              </w:rPr>
              <w:br/>
            </w:r>
            <w:r w:rsidRPr="00B24AF9" w:rsidR="00634CF8">
              <w:rPr>
                <w:rFonts w:ascii="Calibri" w:hAnsi="Calibri" w:cs="Calibri"/>
                <w:color w:val="000000" w:themeColor="text1"/>
                <w:sz w:val="20"/>
                <w:szCs w:val="20"/>
              </w:rPr>
              <w:t>contact information</w:t>
            </w:r>
            <w:r w:rsidRPr="00B24AF9">
              <w:rPr>
                <w:rFonts w:ascii="Calibri" w:hAnsi="Calibri" w:cs="Calibri"/>
                <w:color w:val="000000" w:themeColor="text1"/>
                <w:sz w:val="20"/>
                <w:szCs w:val="20"/>
              </w:rPr>
              <w:t xml:space="preserve"> </w:t>
            </w:r>
            <w:r w:rsidRPr="00B24AF9" w:rsidR="00BE410A">
              <w:rPr>
                <w:rFonts w:ascii="Calibri" w:hAnsi="Calibri" w:cs="Calibri"/>
                <w:color w:val="000000" w:themeColor="text1"/>
                <w:sz w:val="20"/>
                <w:szCs w:val="20"/>
              </w:rPr>
              <w:t xml:space="preserve">(i.e., name, phone number, email, mailing address) </w:t>
            </w:r>
            <w:r w:rsidRPr="00B24AF9">
              <w:rPr>
                <w:rFonts w:ascii="Calibri" w:hAnsi="Calibri" w:cs="Calibri"/>
                <w:color w:val="000000" w:themeColor="text1"/>
                <w:sz w:val="20"/>
                <w:szCs w:val="20"/>
              </w:rPr>
              <w:t>for technical and financial information reported in the questionnaire</w:t>
            </w:r>
            <w:r w:rsidRPr="00B24AF9">
              <w:rPr>
                <w:rFonts w:ascii="Calibri" w:hAnsi="Calibri" w:cs="Calibri"/>
                <w:color w:val="000000" w:themeColor="text1"/>
                <w:sz w:val="20"/>
                <w:szCs w:val="20"/>
              </w:rPr>
              <w:t>.</w:t>
            </w:r>
          </w:p>
        </w:tc>
        <w:tc>
          <w:tcPr>
            <w:tcW w:w="5670" w:type="dxa"/>
            <w:tcBorders>
              <w:top w:val="single" w:sz="8" w:space="0" w:color="000000" w:themeColor="text1"/>
              <w:left w:val="single" w:sz="8" w:space="0" w:color="000000" w:themeColor="text1"/>
              <w:bottom w:val="single" w:sz="8" w:space="0" w:color="000000" w:themeColor="text1"/>
              <w:right w:val="double" w:sz="4" w:space="0" w:color="auto"/>
            </w:tcBorders>
          </w:tcPr>
          <w:p w:rsidR="00634CF8" w:rsidRPr="00B24AF9" w:rsidP="00495E19" w14:paraId="244ED631" w14:textId="46F6D4EE">
            <w:pPr>
              <w:rPr>
                <w:rFonts w:ascii="Calibri" w:hAnsi="Calibri" w:cs="Calibri"/>
                <w:sz w:val="20"/>
                <w:szCs w:val="20"/>
              </w:rPr>
            </w:pPr>
            <w:r w:rsidRPr="00B24AF9">
              <w:rPr>
                <w:rFonts w:ascii="Calibri" w:hAnsi="Calibri" w:cs="Calibri"/>
                <w:color w:val="000000" w:themeColor="text1"/>
                <w:sz w:val="20"/>
                <w:szCs w:val="20"/>
              </w:rPr>
              <w:t>C</w:t>
            </w:r>
            <w:r w:rsidRPr="00B24AF9">
              <w:rPr>
                <w:rFonts w:ascii="Calibri" w:hAnsi="Calibri" w:cs="Calibri"/>
                <w:color w:val="000000" w:themeColor="text1"/>
                <w:sz w:val="20"/>
                <w:szCs w:val="20"/>
              </w:rPr>
              <w:t>onfirm and correct errors in the facility list including facility name and address</w:t>
            </w:r>
            <w:r w:rsidR="00304421">
              <w:rPr>
                <w:rFonts w:ascii="Calibri" w:hAnsi="Calibri" w:cs="Calibri"/>
                <w:color w:val="000000" w:themeColor="text1"/>
                <w:sz w:val="20"/>
                <w:szCs w:val="20"/>
              </w:rPr>
              <w:t xml:space="preserve">. </w:t>
            </w:r>
            <w:r w:rsidRPr="00B24AF9" w:rsidR="00BE410A">
              <w:rPr>
                <w:rFonts w:ascii="Calibri" w:hAnsi="Calibri" w:cs="Calibri"/>
                <w:sz w:val="20"/>
                <w:szCs w:val="20"/>
              </w:rPr>
              <w:t xml:space="preserve">EPA will use contact information reported for the facility </w:t>
            </w:r>
            <w:r w:rsidRPr="00B24AF9">
              <w:rPr>
                <w:rFonts w:ascii="Calibri" w:hAnsi="Calibri" w:cs="Calibri"/>
                <w:color w:val="000000" w:themeColor="text1"/>
                <w:sz w:val="20"/>
                <w:szCs w:val="20"/>
              </w:rPr>
              <w:t xml:space="preserve">to conduct follow </w:t>
            </w:r>
            <w:r w:rsidRPr="00B24AF9" w:rsidR="00A37777">
              <w:rPr>
                <w:rFonts w:ascii="Calibri" w:hAnsi="Calibri" w:cs="Calibri"/>
                <w:color w:val="000000" w:themeColor="text1"/>
                <w:sz w:val="20"/>
                <w:szCs w:val="20"/>
              </w:rPr>
              <w:t>up,</w:t>
            </w:r>
            <w:r w:rsidRPr="00B24AF9">
              <w:rPr>
                <w:rFonts w:ascii="Calibri" w:hAnsi="Calibri" w:cs="Calibri"/>
                <w:color w:val="000000" w:themeColor="text1"/>
                <w:sz w:val="20"/>
                <w:szCs w:val="20"/>
              </w:rPr>
              <w:t xml:space="preserve"> as necessary.</w:t>
            </w:r>
          </w:p>
        </w:tc>
      </w:tr>
      <w:tr w14:paraId="42741135" w14:textId="77777777" w:rsidTr="00336368">
        <w:tblPrEx>
          <w:tblW w:w="0" w:type="auto"/>
          <w:tblLayout w:type="fixed"/>
          <w:tblLook w:val="01E0"/>
        </w:tblPrEx>
        <w:trPr>
          <w:cantSplit/>
        </w:trPr>
        <w:tc>
          <w:tcPr>
            <w:tcW w:w="1710" w:type="dxa"/>
            <w:vMerge/>
            <w:tcBorders>
              <w:top w:val="single" w:sz="8" w:space="0" w:color="auto"/>
              <w:left w:val="double" w:sz="4" w:space="0" w:color="auto"/>
              <w:right w:val="single" w:sz="8" w:space="0" w:color="auto"/>
            </w:tcBorders>
          </w:tcPr>
          <w:p w:rsidR="00304421" w:rsidRPr="00B24AF9" w:rsidP="00495E19" w14:paraId="5D47B43E" w14:textId="77777777">
            <w:pPr>
              <w:rPr>
                <w:rFonts w:ascii="Calibri" w:hAnsi="Calibri" w:cs="Calibri"/>
                <w:color w:val="000000" w:themeColor="text1"/>
                <w:sz w:val="20"/>
                <w:szCs w:val="20"/>
              </w:rPr>
            </w:pPr>
          </w:p>
        </w:tc>
        <w:tc>
          <w:tcPr>
            <w:tcW w:w="1170" w:type="dxa"/>
            <w:tcBorders>
              <w:top w:val="single" w:sz="8" w:space="0" w:color="000000" w:themeColor="text1"/>
              <w:left w:val="single" w:sz="8" w:space="0" w:color="auto"/>
              <w:bottom w:val="single" w:sz="8" w:space="0" w:color="000000" w:themeColor="text1"/>
              <w:right w:val="single" w:sz="8" w:space="0" w:color="000000" w:themeColor="text1"/>
            </w:tcBorders>
          </w:tcPr>
          <w:p w:rsidR="00304421" w:rsidRPr="00B24AF9" w:rsidP="00495E19" w14:paraId="22DA9CD3" w14:textId="79C4E79B">
            <w:pPr>
              <w:rPr>
                <w:rFonts w:ascii="Calibri" w:hAnsi="Calibri" w:cs="Calibri"/>
                <w:color w:val="000000" w:themeColor="text1"/>
                <w:sz w:val="20"/>
                <w:szCs w:val="20"/>
              </w:rPr>
            </w:pPr>
            <w:r>
              <w:rPr>
                <w:rFonts w:ascii="Calibri" w:hAnsi="Calibri" w:cs="Calibri"/>
                <w:color w:val="000000" w:themeColor="text1"/>
                <w:sz w:val="20"/>
                <w:szCs w:val="20"/>
              </w:rPr>
              <w:t>4</w:t>
            </w:r>
          </w:p>
        </w:tc>
        <w:tc>
          <w:tcPr>
            <w:tcW w:w="4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04421" w:rsidRPr="00B24AF9" w:rsidP="00495E19" w14:paraId="37BEFD28" w14:textId="6353A0FA">
            <w:pPr>
              <w:rPr>
                <w:rFonts w:ascii="Calibri" w:hAnsi="Calibri" w:cs="Calibri"/>
                <w:color w:val="000000" w:themeColor="text1"/>
                <w:sz w:val="20"/>
                <w:szCs w:val="20"/>
              </w:rPr>
            </w:pPr>
            <w:r w:rsidRPr="00B24AF9">
              <w:rPr>
                <w:rFonts w:ascii="Calibri" w:hAnsi="Calibri" w:cs="Calibri"/>
                <w:color w:val="000000" w:themeColor="text1"/>
                <w:sz w:val="20"/>
                <w:szCs w:val="20"/>
              </w:rPr>
              <w:t xml:space="preserve">Identify </w:t>
            </w:r>
            <w:r>
              <w:rPr>
                <w:rFonts w:ascii="Calibri" w:hAnsi="Calibri" w:cs="Calibri"/>
                <w:color w:val="000000" w:themeColor="text1"/>
                <w:sz w:val="20"/>
                <w:szCs w:val="20"/>
              </w:rPr>
              <w:t xml:space="preserve">whether the facility is owned, controlled, or managed by an </w:t>
            </w:r>
            <w:r w:rsidRPr="00B24AF9">
              <w:rPr>
                <w:rFonts w:ascii="Calibri" w:hAnsi="Calibri" w:cs="Calibri"/>
                <w:color w:val="000000" w:themeColor="text1"/>
                <w:sz w:val="20"/>
                <w:szCs w:val="20"/>
              </w:rPr>
              <w:t>ultimate parent company</w:t>
            </w:r>
            <w:r>
              <w:rPr>
                <w:rFonts w:ascii="Calibri" w:hAnsi="Calibri" w:cs="Calibri"/>
                <w:color w:val="000000" w:themeColor="text1"/>
                <w:sz w:val="20"/>
                <w:szCs w:val="20"/>
              </w:rPr>
              <w:t>. I</w:t>
            </w:r>
            <w:r w:rsidRPr="00B24AF9">
              <w:rPr>
                <w:rFonts w:ascii="Calibri" w:hAnsi="Calibri" w:cs="Calibri"/>
                <w:color w:val="000000" w:themeColor="text1"/>
                <w:sz w:val="20"/>
                <w:szCs w:val="20"/>
              </w:rPr>
              <w:t>f applicable, provide the name, title, phone number, email, and mailing address for a primary point of contact for the ultimate parent company.</w:t>
            </w:r>
            <w:r w:rsidR="00A8481E">
              <w:rPr>
                <w:rFonts w:ascii="Calibri" w:hAnsi="Calibri" w:cs="Calibri"/>
                <w:color w:val="000000" w:themeColor="text1"/>
                <w:sz w:val="20"/>
                <w:szCs w:val="20"/>
              </w:rPr>
              <w:t xml:space="preserve"> </w:t>
            </w:r>
            <w:r w:rsidRPr="00304421" w:rsidR="00A8481E">
              <w:rPr>
                <w:rFonts w:ascii="Calibri" w:hAnsi="Calibri" w:cs="Calibri"/>
                <w:b/>
                <w:bCs/>
                <w:color w:val="000000" w:themeColor="text1"/>
                <w:sz w:val="20"/>
                <w:szCs w:val="20"/>
              </w:rPr>
              <w:t xml:space="preserve">Facilities that </w:t>
            </w:r>
            <w:r w:rsidR="00A8481E">
              <w:rPr>
                <w:rFonts w:ascii="Calibri" w:hAnsi="Calibri" w:cs="Calibri"/>
                <w:b/>
                <w:bCs/>
                <w:color w:val="000000" w:themeColor="text1"/>
                <w:sz w:val="20"/>
                <w:szCs w:val="20"/>
              </w:rPr>
              <w:t>do not have an ultimate parent company</w:t>
            </w:r>
            <w:r w:rsidRPr="00304421" w:rsidR="00A8481E">
              <w:rPr>
                <w:rFonts w:ascii="Calibri" w:hAnsi="Calibri" w:cs="Calibri"/>
                <w:b/>
                <w:bCs/>
                <w:color w:val="000000" w:themeColor="text1"/>
                <w:sz w:val="20"/>
                <w:szCs w:val="20"/>
              </w:rPr>
              <w:t xml:space="preserve"> will not be required to complete </w:t>
            </w:r>
            <w:r w:rsidR="00A8481E">
              <w:rPr>
                <w:rFonts w:ascii="Calibri" w:hAnsi="Calibri" w:cs="Calibri"/>
                <w:b/>
                <w:bCs/>
                <w:color w:val="000000" w:themeColor="text1"/>
                <w:sz w:val="20"/>
                <w:szCs w:val="20"/>
              </w:rPr>
              <w:t>Questions 68 – 7</w:t>
            </w:r>
            <w:r w:rsidR="000C1E60">
              <w:rPr>
                <w:rFonts w:ascii="Calibri" w:hAnsi="Calibri" w:cs="Calibri"/>
                <w:b/>
                <w:bCs/>
                <w:color w:val="000000" w:themeColor="text1"/>
                <w:sz w:val="20"/>
                <w:szCs w:val="20"/>
              </w:rPr>
              <w:t>4</w:t>
            </w:r>
            <w:r w:rsidRPr="00304421" w:rsidR="00A8481E">
              <w:rPr>
                <w:rFonts w:ascii="Calibri" w:hAnsi="Calibri" w:cs="Calibri"/>
                <w:b/>
                <w:bCs/>
                <w:color w:val="000000" w:themeColor="text1"/>
                <w:sz w:val="20"/>
                <w:szCs w:val="20"/>
              </w:rPr>
              <w:t xml:space="preserve"> of the questionnaire.</w:t>
            </w:r>
          </w:p>
        </w:tc>
        <w:tc>
          <w:tcPr>
            <w:tcW w:w="5670" w:type="dxa"/>
            <w:tcBorders>
              <w:top w:val="single" w:sz="8" w:space="0" w:color="000000" w:themeColor="text1"/>
              <w:left w:val="single" w:sz="8" w:space="0" w:color="000000" w:themeColor="text1"/>
              <w:bottom w:val="single" w:sz="8" w:space="0" w:color="000000" w:themeColor="text1"/>
              <w:right w:val="double" w:sz="4" w:space="0" w:color="auto"/>
            </w:tcBorders>
          </w:tcPr>
          <w:p w:rsidR="00304421" w:rsidRPr="00B24AF9" w:rsidP="00495E19" w14:paraId="3502AB58" w14:textId="4157F750">
            <w:pPr>
              <w:rPr>
                <w:rFonts w:ascii="Calibri" w:hAnsi="Calibri" w:cs="Calibri"/>
                <w:color w:val="000000" w:themeColor="text1"/>
                <w:sz w:val="20"/>
                <w:szCs w:val="20"/>
              </w:rPr>
            </w:pPr>
            <w:r w:rsidRPr="00B24AF9">
              <w:rPr>
                <w:rFonts w:ascii="Calibri" w:hAnsi="Calibri" w:cs="Calibri"/>
                <w:sz w:val="20"/>
                <w:szCs w:val="20"/>
              </w:rPr>
              <w:t xml:space="preserve">Ownership information for ultimate parent companies will be used to evaluate the financial structure of the industry. EPA will use contact information reported for </w:t>
            </w:r>
            <w:r>
              <w:rPr>
                <w:rFonts w:ascii="Calibri" w:hAnsi="Calibri" w:cs="Calibri"/>
                <w:sz w:val="20"/>
                <w:szCs w:val="20"/>
              </w:rPr>
              <w:t>the ultimate parent company</w:t>
            </w:r>
            <w:r w:rsidRPr="00B24AF9">
              <w:rPr>
                <w:rFonts w:ascii="Calibri" w:hAnsi="Calibri" w:cs="Calibri"/>
                <w:sz w:val="20"/>
                <w:szCs w:val="20"/>
              </w:rPr>
              <w:t xml:space="preserve"> </w:t>
            </w:r>
            <w:r w:rsidRPr="00B24AF9">
              <w:rPr>
                <w:rFonts w:ascii="Calibri" w:hAnsi="Calibri" w:cs="Calibri"/>
                <w:color w:val="000000" w:themeColor="text1"/>
                <w:sz w:val="20"/>
                <w:szCs w:val="20"/>
              </w:rPr>
              <w:t>to conduct follow up, as necessary.</w:t>
            </w:r>
          </w:p>
        </w:tc>
      </w:tr>
      <w:tr w14:paraId="6184DA76" w14:textId="77777777" w:rsidTr="00336368">
        <w:tblPrEx>
          <w:tblW w:w="0" w:type="auto"/>
          <w:tblLayout w:type="fixed"/>
          <w:tblLook w:val="01E0"/>
        </w:tblPrEx>
        <w:trPr>
          <w:cantSplit/>
        </w:trPr>
        <w:tc>
          <w:tcPr>
            <w:tcW w:w="1710" w:type="dxa"/>
            <w:vMerge/>
            <w:tcBorders>
              <w:left w:val="double" w:sz="4" w:space="0" w:color="auto"/>
              <w:right w:val="single" w:sz="8" w:space="0" w:color="auto"/>
            </w:tcBorders>
          </w:tcPr>
          <w:p w:rsidR="00634CF8" w:rsidRPr="00B24AF9" w:rsidP="00495E19" w14:paraId="3FD4B17B" w14:textId="71CEAC7D">
            <w:pPr>
              <w:rPr>
                <w:rFonts w:ascii="Calibri" w:hAnsi="Calibri" w:cs="Calibri"/>
                <w:color w:val="000000" w:themeColor="text1"/>
                <w:sz w:val="20"/>
                <w:szCs w:val="20"/>
              </w:rPr>
            </w:pPr>
          </w:p>
        </w:tc>
        <w:tc>
          <w:tcPr>
            <w:tcW w:w="1170" w:type="dxa"/>
            <w:tcBorders>
              <w:top w:val="single" w:sz="8" w:space="0" w:color="000000" w:themeColor="text1"/>
              <w:left w:val="single" w:sz="8" w:space="0" w:color="auto"/>
              <w:bottom w:val="single" w:sz="8" w:space="0" w:color="000000" w:themeColor="text1"/>
              <w:right w:val="single" w:sz="8" w:space="0" w:color="000000" w:themeColor="text1"/>
            </w:tcBorders>
          </w:tcPr>
          <w:p w:rsidR="00634CF8" w:rsidRPr="00B24AF9" w:rsidP="00495E19" w14:paraId="5DA996B8" w14:textId="04B0B80C">
            <w:pPr>
              <w:rPr>
                <w:rFonts w:ascii="Calibri" w:hAnsi="Calibri" w:cs="Calibri"/>
                <w:color w:val="000000" w:themeColor="text1"/>
                <w:sz w:val="20"/>
                <w:szCs w:val="20"/>
              </w:rPr>
            </w:pPr>
            <w:r w:rsidRPr="00B24AF9">
              <w:rPr>
                <w:rFonts w:ascii="Calibri" w:hAnsi="Calibri" w:cs="Calibri"/>
                <w:color w:val="000000" w:themeColor="text1"/>
                <w:sz w:val="20"/>
                <w:szCs w:val="20"/>
              </w:rPr>
              <w:t>5</w:t>
            </w:r>
          </w:p>
        </w:tc>
        <w:tc>
          <w:tcPr>
            <w:tcW w:w="4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34CF8" w:rsidRPr="00B24AF9" w:rsidP="00495E19" w14:paraId="4E080548" w14:textId="0A915511">
            <w:pPr>
              <w:rPr>
                <w:rFonts w:ascii="Calibri" w:hAnsi="Calibri" w:cs="Calibri"/>
                <w:color w:val="000000" w:themeColor="text1"/>
                <w:sz w:val="20"/>
                <w:szCs w:val="20"/>
              </w:rPr>
            </w:pPr>
            <w:r w:rsidRPr="00B24AF9">
              <w:rPr>
                <w:rFonts w:ascii="Calibri" w:hAnsi="Calibri" w:cs="Calibri"/>
                <w:color w:val="000000" w:themeColor="text1"/>
                <w:sz w:val="20"/>
                <w:szCs w:val="20"/>
              </w:rPr>
              <w:t xml:space="preserve">Provide all </w:t>
            </w:r>
            <w:r w:rsidRPr="00B24AF9" w:rsidR="00E13D03">
              <w:rPr>
                <w:rFonts w:ascii="Calibri" w:hAnsi="Calibri" w:cs="Calibri"/>
                <w:color w:val="000000" w:themeColor="text1"/>
                <w:sz w:val="20"/>
                <w:szCs w:val="20"/>
              </w:rPr>
              <w:t xml:space="preserve">six-digit </w:t>
            </w:r>
            <w:r w:rsidRPr="00B24AF9">
              <w:rPr>
                <w:rFonts w:ascii="Calibri" w:hAnsi="Calibri" w:cs="Calibri"/>
                <w:color w:val="000000" w:themeColor="text1"/>
                <w:sz w:val="20"/>
                <w:szCs w:val="20"/>
              </w:rPr>
              <w:t>NAICS code(s)</w:t>
            </w:r>
            <w:r w:rsidRPr="00B24AF9" w:rsidR="00E13D03">
              <w:rPr>
                <w:rFonts w:ascii="Calibri" w:hAnsi="Calibri" w:cs="Calibri"/>
                <w:color w:val="000000" w:themeColor="text1"/>
                <w:sz w:val="20"/>
                <w:szCs w:val="20"/>
              </w:rPr>
              <w:t xml:space="preserve"> applicable to the facility</w:t>
            </w:r>
            <w:r w:rsidRPr="00B24AF9">
              <w:rPr>
                <w:rFonts w:ascii="Calibri" w:hAnsi="Calibri" w:cs="Calibri"/>
                <w:color w:val="000000" w:themeColor="text1"/>
                <w:sz w:val="20"/>
                <w:szCs w:val="20"/>
              </w:rPr>
              <w:t>.</w:t>
            </w:r>
          </w:p>
        </w:tc>
        <w:tc>
          <w:tcPr>
            <w:tcW w:w="5670" w:type="dxa"/>
            <w:tcBorders>
              <w:top w:val="single" w:sz="8" w:space="0" w:color="000000" w:themeColor="text1"/>
              <w:left w:val="single" w:sz="8" w:space="0" w:color="000000" w:themeColor="text1"/>
              <w:bottom w:val="single" w:sz="8" w:space="0" w:color="000000" w:themeColor="text1"/>
              <w:right w:val="double" w:sz="4" w:space="0" w:color="auto"/>
            </w:tcBorders>
          </w:tcPr>
          <w:p w:rsidR="00634CF8" w:rsidRPr="00B24AF9" w:rsidP="00495E19" w14:paraId="24BF7F56" w14:textId="62692B43">
            <w:pPr>
              <w:rPr>
                <w:rFonts w:ascii="Calibri" w:hAnsi="Calibri" w:cs="Calibri"/>
                <w:color w:val="000000" w:themeColor="text1"/>
                <w:sz w:val="20"/>
                <w:szCs w:val="20"/>
              </w:rPr>
            </w:pPr>
            <w:r w:rsidRPr="00B24AF9">
              <w:rPr>
                <w:rFonts w:ascii="Calibri" w:hAnsi="Calibri" w:cs="Calibri"/>
                <w:color w:val="000000" w:themeColor="text1"/>
                <w:sz w:val="20"/>
                <w:szCs w:val="20"/>
              </w:rPr>
              <w:t>I</w:t>
            </w:r>
            <w:r w:rsidRPr="00B24AF9">
              <w:rPr>
                <w:rFonts w:ascii="Calibri" w:hAnsi="Calibri" w:cs="Calibri"/>
                <w:color w:val="000000" w:themeColor="text1"/>
                <w:sz w:val="20"/>
                <w:szCs w:val="20"/>
              </w:rPr>
              <w:t>dentify small businesses</w:t>
            </w:r>
            <w:r w:rsidR="00304421">
              <w:rPr>
                <w:rFonts w:ascii="Calibri" w:hAnsi="Calibri" w:cs="Calibri"/>
                <w:color w:val="000000" w:themeColor="text1"/>
                <w:sz w:val="20"/>
                <w:szCs w:val="20"/>
              </w:rPr>
              <w:t xml:space="preserve"> per</w:t>
            </w:r>
            <w:r w:rsidRPr="00B24AF9">
              <w:rPr>
                <w:rFonts w:ascii="Calibri" w:hAnsi="Calibri" w:cs="Calibri"/>
                <w:color w:val="000000" w:themeColor="text1"/>
                <w:sz w:val="20"/>
                <w:szCs w:val="20"/>
              </w:rPr>
              <w:t xml:space="preserve"> the Small Business Association (SBA) definitions</w:t>
            </w:r>
            <w:r w:rsidR="00304421">
              <w:rPr>
                <w:rFonts w:ascii="Calibri" w:hAnsi="Calibri" w:cs="Calibri"/>
                <w:color w:val="000000" w:themeColor="text1"/>
                <w:sz w:val="20"/>
                <w:szCs w:val="20"/>
              </w:rPr>
              <w:t xml:space="preserve"> (based on NAICS)</w:t>
            </w:r>
            <w:r w:rsidRPr="00B24AF9">
              <w:rPr>
                <w:rFonts w:ascii="Calibri" w:hAnsi="Calibri" w:cs="Calibri"/>
                <w:color w:val="000000" w:themeColor="text1"/>
                <w:sz w:val="20"/>
                <w:szCs w:val="20"/>
              </w:rPr>
              <w:t>, confirm the facility information in the facility list, and confirm the NAICS</w:t>
            </w:r>
            <w:r w:rsidRPr="00B24AF9" w:rsidR="00E13D03">
              <w:rPr>
                <w:rFonts w:ascii="Calibri" w:hAnsi="Calibri" w:cs="Calibri"/>
                <w:color w:val="000000" w:themeColor="text1"/>
                <w:sz w:val="20"/>
                <w:szCs w:val="20"/>
              </w:rPr>
              <w:t xml:space="preserve"> </w:t>
            </w:r>
            <w:r w:rsidRPr="00B24AF9">
              <w:rPr>
                <w:rFonts w:ascii="Calibri" w:hAnsi="Calibri" w:cs="Calibri"/>
                <w:color w:val="000000" w:themeColor="text1"/>
                <w:sz w:val="20"/>
                <w:szCs w:val="20"/>
              </w:rPr>
              <w:t>codes impacted by the M</w:t>
            </w:r>
            <w:r w:rsidRPr="00B24AF9" w:rsidR="00E13D03">
              <w:rPr>
                <w:rFonts w:ascii="Calibri" w:hAnsi="Calibri" w:cs="Calibri"/>
                <w:color w:val="000000" w:themeColor="text1"/>
                <w:sz w:val="20"/>
                <w:szCs w:val="20"/>
              </w:rPr>
              <w:t xml:space="preserve">etal </w:t>
            </w:r>
            <w:r w:rsidRPr="00B24AF9">
              <w:rPr>
                <w:rFonts w:ascii="Calibri" w:hAnsi="Calibri" w:cs="Calibri"/>
                <w:color w:val="000000" w:themeColor="text1"/>
                <w:sz w:val="20"/>
                <w:szCs w:val="20"/>
              </w:rPr>
              <w:t>F</w:t>
            </w:r>
            <w:r w:rsidRPr="00B24AF9" w:rsidR="00E13D03">
              <w:rPr>
                <w:rFonts w:ascii="Calibri" w:hAnsi="Calibri" w:cs="Calibri"/>
                <w:color w:val="000000" w:themeColor="text1"/>
                <w:sz w:val="20"/>
                <w:szCs w:val="20"/>
              </w:rPr>
              <w:t>inishing and Electroplating</w:t>
            </w:r>
            <w:r w:rsidR="00304421">
              <w:rPr>
                <w:rFonts w:ascii="Calibri" w:hAnsi="Calibri" w:cs="Calibri"/>
                <w:color w:val="000000" w:themeColor="text1"/>
                <w:sz w:val="20"/>
                <w:szCs w:val="20"/>
              </w:rPr>
              <w:t xml:space="preserve"> Point Source Category</w:t>
            </w:r>
            <w:r w:rsidRPr="00B24AF9">
              <w:rPr>
                <w:rFonts w:ascii="Calibri" w:hAnsi="Calibri" w:cs="Calibri"/>
                <w:color w:val="000000" w:themeColor="text1"/>
                <w:sz w:val="20"/>
                <w:szCs w:val="20"/>
              </w:rPr>
              <w:t xml:space="preserve"> ELG</w:t>
            </w:r>
            <w:r w:rsidRPr="00B24AF9" w:rsidR="00E13D03">
              <w:rPr>
                <w:rFonts w:ascii="Calibri" w:hAnsi="Calibri" w:cs="Calibri"/>
                <w:color w:val="000000" w:themeColor="text1"/>
                <w:sz w:val="20"/>
                <w:szCs w:val="20"/>
              </w:rPr>
              <w:t>s</w:t>
            </w:r>
            <w:r w:rsidRPr="00B24AF9">
              <w:rPr>
                <w:rFonts w:ascii="Calibri" w:hAnsi="Calibri" w:cs="Calibri"/>
                <w:color w:val="000000" w:themeColor="text1"/>
                <w:sz w:val="20"/>
                <w:szCs w:val="20"/>
              </w:rPr>
              <w:t>.</w:t>
            </w:r>
          </w:p>
        </w:tc>
      </w:tr>
      <w:tr w14:paraId="3E452DB7" w14:textId="77777777" w:rsidTr="00336368">
        <w:tblPrEx>
          <w:tblW w:w="0" w:type="auto"/>
          <w:tblLayout w:type="fixed"/>
          <w:tblLook w:val="01E0"/>
        </w:tblPrEx>
        <w:trPr>
          <w:cantSplit/>
        </w:trPr>
        <w:tc>
          <w:tcPr>
            <w:tcW w:w="1710" w:type="dxa"/>
            <w:vMerge/>
            <w:tcBorders>
              <w:left w:val="double" w:sz="4" w:space="0" w:color="auto"/>
              <w:right w:val="single" w:sz="8" w:space="0" w:color="auto"/>
            </w:tcBorders>
          </w:tcPr>
          <w:p w:rsidR="00634CF8" w:rsidRPr="00B24AF9" w:rsidP="00495E19" w14:paraId="4E9FCB17" w14:textId="0AB894C1">
            <w:pPr>
              <w:rPr>
                <w:rFonts w:ascii="Calibri" w:hAnsi="Calibri" w:cs="Calibri"/>
                <w:color w:val="000000" w:themeColor="text1"/>
                <w:sz w:val="20"/>
                <w:szCs w:val="20"/>
              </w:rPr>
            </w:pPr>
          </w:p>
        </w:tc>
        <w:tc>
          <w:tcPr>
            <w:tcW w:w="1170" w:type="dxa"/>
            <w:tcBorders>
              <w:top w:val="single" w:sz="8" w:space="0" w:color="000000" w:themeColor="text1"/>
              <w:left w:val="single" w:sz="8" w:space="0" w:color="auto"/>
              <w:bottom w:val="single" w:sz="8" w:space="0" w:color="000000" w:themeColor="text1"/>
              <w:right w:val="single" w:sz="8" w:space="0" w:color="000000" w:themeColor="text1"/>
            </w:tcBorders>
          </w:tcPr>
          <w:p w:rsidR="00634CF8" w:rsidRPr="00B24AF9" w:rsidP="00495E19" w14:paraId="633F0EF0" w14:textId="5A1AA484">
            <w:pPr>
              <w:rPr>
                <w:rFonts w:ascii="Calibri" w:hAnsi="Calibri" w:cs="Calibri"/>
                <w:color w:val="000000" w:themeColor="text1"/>
                <w:sz w:val="20"/>
                <w:szCs w:val="20"/>
              </w:rPr>
            </w:pPr>
            <w:r>
              <w:rPr>
                <w:rFonts w:ascii="Calibri" w:hAnsi="Calibri" w:cs="Calibri"/>
                <w:color w:val="000000" w:themeColor="text1"/>
                <w:sz w:val="20"/>
                <w:szCs w:val="20"/>
              </w:rPr>
              <w:t>6</w:t>
            </w:r>
          </w:p>
        </w:tc>
        <w:tc>
          <w:tcPr>
            <w:tcW w:w="4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34CF8" w:rsidRPr="00B24AF9" w:rsidP="00495E19" w14:paraId="052D0860" w14:textId="250966FB">
            <w:pPr>
              <w:rPr>
                <w:rFonts w:ascii="Calibri" w:hAnsi="Calibri" w:cs="Calibri"/>
                <w:color w:val="000000" w:themeColor="text1"/>
                <w:sz w:val="20"/>
                <w:szCs w:val="20"/>
              </w:rPr>
            </w:pPr>
            <w:r w:rsidRPr="00B24AF9">
              <w:rPr>
                <w:rFonts w:ascii="Calibri" w:hAnsi="Calibri" w:cs="Calibri"/>
                <w:color w:val="000000" w:themeColor="text1"/>
                <w:sz w:val="20"/>
                <w:szCs w:val="20"/>
              </w:rPr>
              <w:t>Provide the</w:t>
            </w:r>
            <w:r w:rsidRPr="00B24AF9">
              <w:rPr>
                <w:rFonts w:ascii="Calibri" w:hAnsi="Calibri" w:cs="Calibri"/>
                <w:color w:val="000000" w:themeColor="text1"/>
                <w:sz w:val="20"/>
                <w:szCs w:val="20"/>
              </w:rPr>
              <w:t xml:space="preserve"> 12-digit Facility Registry Service (FRS) </w:t>
            </w:r>
            <w:r w:rsidRPr="00B24AF9" w:rsidR="00E13D03">
              <w:rPr>
                <w:rFonts w:ascii="Calibri" w:hAnsi="Calibri" w:cs="Calibri"/>
                <w:color w:val="000000" w:themeColor="text1"/>
                <w:sz w:val="20"/>
                <w:szCs w:val="20"/>
              </w:rPr>
              <w:t>identification number (also known as EPA Registry ID)</w:t>
            </w:r>
            <w:r w:rsidRPr="00B24AF9">
              <w:rPr>
                <w:rFonts w:ascii="Calibri" w:hAnsi="Calibri" w:cs="Calibri"/>
                <w:color w:val="000000" w:themeColor="text1"/>
                <w:sz w:val="20"/>
                <w:szCs w:val="20"/>
              </w:rPr>
              <w:t xml:space="preserve"> associated with the facility</w:t>
            </w:r>
            <w:r w:rsidRPr="00B24AF9">
              <w:rPr>
                <w:rFonts w:ascii="Calibri" w:hAnsi="Calibri" w:cs="Calibri"/>
                <w:color w:val="000000" w:themeColor="text1"/>
                <w:sz w:val="20"/>
                <w:szCs w:val="20"/>
              </w:rPr>
              <w:t>.</w:t>
            </w:r>
          </w:p>
        </w:tc>
        <w:tc>
          <w:tcPr>
            <w:tcW w:w="5670" w:type="dxa"/>
            <w:tcBorders>
              <w:top w:val="single" w:sz="8" w:space="0" w:color="000000" w:themeColor="text1"/>
              <w:left w:val="single" w:sz="8" w:space="0" w:color="000000" w:themeColor="text1"/>
              <w:bottom w:val="single" w:sz="8" w:space="0" w:color="000000" w:themeColor="text1"/>
              <w:right w:val="double" w:sz="4" w:space="0" w:color="auto"/>
            </w:tcBorders>
          </w:tcPr>
          <w:p w:rsidR="00634CF8" w:rsidRPr="00B24AF9" w:rsidP="00495E19" w14:paraId="2BA6EFAB" w14:textId="4A836DD9">
            <w:pPr>
              <w:rPr>
                <w:rFonts w:ascii="Calibri" w:hAnsi="Calibri" w:cs="Calibri"/>
                <w:color w:val="000000" w:themeColor="text1"/>
                <w:sz w:val="20"/>
                <w:szCs w:val="20"/>
              </w:rPr>
            </w:pPr>
            <w:r w:rsidRPr="00B24AF9">
              <w:rPr>
                <w:rFonts w:ascii="Calibri" w:hAnsi="Calibri" w:cs="Calibri"/>
                <w:color w:val="000000" w:themeColor="text1"/>
                <w:sz w:val="20"/>
                <w:szCs w:val="20"/>
              </w:rPr>
              <w:t>C</w:t>
            </w:r>
            <w:r w:rsidRPr="00B24AF9">
              <w:rPr>
                <w:rFonts w:ascii="Calibri" w:hAnsi="Calibri" w:cs="Calibri"/>
                <w:color w:val="000000" w:themeColor="text1"/>
                <w:sz w:val="20"/>
                <w:szCs w:val="20"/>
              </w:rPr>
              <w:t>onfirm the facility information in the facility list</w:t>
            </w:r>
            <w:r w:rsidRPr="00B24AF9" w:rsidR="00E13D03">
              <w:rPr>
                <w:rFonts w:ascii="Calibri" w:hAnsi="Calibri" w:cs="Calibri"/>
                <w:color w:val="000000" w:themeColor="text1"/>
                <w:sz w:val="20"/>
                <w:szCs w:val="20"/>
              </w:rPr>
              <w:t>,</w:t>
            </w:r>
            <w:r w:rsidRPr="00B24AF9">
              <w:rPr>
                <w:rFonts w:ascii="Calibri" w:hAnsi="Calibri" w:cs="Calibri"/>
                <w:color w:val="000000" w:themeColor="text1"/>
                <w:sz w:val="20"/>
                <w:szCs w:val="20"/>
              </w:rPr>
              <w:t xml:space="preserve"> </w:t>
            </w:r>
            <w:r w:rsidRPr="00B24AF9">
              <w:rPr>
                <w:rFonts w:ascii="Calibri" w:hAnsi="Calibri" w:cs="Calibri"/>
                <w:color w:val="000000" w:themeColor="text1"/>
                <w:sz w:val="20"/>
                <w:szCs w:val="20"/>
              </w:rPr>
              <w:t xml:space="preserve">identify any duplicate </w:t>
            </w:r>
            <w:r w:rsidRPr="00B24AF9" w:rsidR="00BE410A">
              <w:rPr>
                <w:rFonts w:ascii="Calibri" w:hAnsi="Calibri" w:cs="Calibri"/>
                <w:color w:val="000000" w:themeColor="text1"/>
                <w:sz w:val="20"/>
                <w:szCs w:val="20"/>
              </w:rPr>
              <w:t>entries in the industry profile</w:t>
            </w:r>
            <w:r w:rsidRPr="00B24AF9" w:rsidR="00E13D03">
              <w:rPr>
                <w:rFonts w:ascii="Calibri" w:hAnsi="Calibri" w:cs="Calibri"/>
                <w:color w:val="000000" w:themeColor="text1"/>
                <w:sz w:val="20"/>
                <w:szCs w:val="20"/>
              </w:rPr>
              <w:t>, and pull additional information f</w:t>
            </w:r>
            <w:r w:rsidRPr="00B24AF9" w:rsidR="001B04B4">
              <w:rPr>
                <w:rFonts w:ascii="Calibri" w:hAnsi="Calibri" w:cs="Calibri"/>
                <w:color w:val="000000" w:themeColor="text1"/>
                <w:sz w:val="20"/>
                <w:szCs w:val="20"/>
              </w:rPr>
              <w:t>or</w:t>
            </w:r>
            <w:r w:rsidRPr="00B24AF9" w:rsidR="00E13D03">
              <w:rPr>
                <w:rFonts w:ascii="Calibri" w:hAnsi="Calibri" w:cs="Calibri"/>
                <w:color w:val="000000" w:themeColor="text1"/>
                <w:sz w:val="20"/>
                <w:szCs w:val="20"/>
              </w:rPr>
              <w:t xml:space="preserve"> these facilities from existing EPA data sets (e.g., EPA ECHO)</w:t>
            </w:r>
            <w:r w:rsidRPr="00B24AF9">
              <w:rPr>
                <w:rFonts w:ascii="Calibri" w:hAnsi="Calibri" w:cs="Calibri"/>
                <w:color w:val="000000" w:themeColor="text1"/>
                <w:sz w:val="20"/>
                <w:szCs w:val="20"/>
              </w:rPr>
              <w:t>.</w:t>
            </w:r>
          </w:p>
        </w:tc>
      </w:tr>
      <w:tr w14:paraId="713C249D" w14:textId="77777777" w:rsidTr="00336368">
        <w:tblPrEx>
          <w:tblW w:w="0" w:type="auto"/>
          <w:tblLayout w:type="fixed"/>
          <w:tblLook w:val="01E0"/>
        </w:tblPrEx>
        <w:trPr>
          <w:cantSplit/>
        </w:trPr>
        <w:tc>
          <w:tcPr>
            <w:tcW w:w="1710" w:type="dxa"/>
            <w:vMerge/>
            <w:tcBorders>
              <w:left w:val="double" w:sz="4" w:space="0" w:color="auto"/>
              <w:right w:val="single" w:sz="8" w:space="0" w:color="auto"/>
            </w:tcBorders>
          </w:tcPr>
          <w:p w:rsidR="00634CF8" w:rsidRPr="00B24AF9" w:rsidP="00495E19" w14:paraId="259F7CA7" w14:textId="17DEC756">
            <w:pPr>
              <w:rPr>
                <w:rFonts w:ascii="Calibri" w:hAnsi="Calibri" w:cs="Calibri"/>
                <w:sz w:val="20"/>
                <w:szCs w:val="20"/>
              </w:rPr>
            </w:pPr>
          </w:p>
        </w:tc>
        <w:tc>
          <w:tcPr>
            <w:tcW w:w="1170" w:type="dxa"/>
            <w:tcBorders>
              <w:top w:val="single" w:sz="8" w:space="0" w:color="000000" w:themeColor="text1"/>
              <w:left w:val="single" w:sz="8" w:space="0" w:color="auto"/>
              <w:bottom w:val="single" w:sz="8" w:space="0" w:color="000000" w:themeColor="text1"/>
              <w:right w:val="single" w:sz="8" w:space="0" w:color="000000" w:themeColor="text1"/>
            </w:tcBorders>
          </w:tcPr>
          <w:p w:rsidR="00634CF8" w:rsidRPr="00B24AF9" w:rsidP="00495E19" w14:paraId="0F7D3605" w14:textId="142F7B51">
            <w:pPr>
              <w:rPr>
                <w:rFonts w:ascii="Calibri" w:hAnsi="Calibri" w:cs="Calibri"/>
                <w:sz w:val="20"/>
                <w:szCs w:val="20"/>
              </w:rPr>
            </w:pPr>
            <w:r>
              <w:rPr>
                <w:rFonts w:ascii="Calibri" w:hAnsi="Calibri" w:cs="Calibri"/>
                <w:color w:val="000000" w:themeColor="text1"/>
                <w:sz w:val="20"/>
                <w:szCs w:val="20"/>
              </w:rPr>
              <w:t>7</w:t>
            </w:r>
          </w:p>
        </w:tc>
        <w:tc>
          <w:tcPr>
            <w:tcW w:w="4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34CF8" w:rsidRPr="00B24AF9" w:rsidP="00495E19" w14:paraId="313FAB6F" w14:textId="14CED4D9">
            <w:pPr>
              <w:rPr>
                <w:rFonts w:ascii="Calibri" w:hAnsi="Calibri" w:cs="Calibri"/>
                <w:sz w:val="20"/>
                <w:szCs w:val="20"/>
              </w:rPr>
            </w:pPr>
            <w:r w:rsidRPr="00B24AF9">
              <w:rPr>
                <w:rFonts w:ascii="Calibri" w:hAnsi="Calibri" w:cs="Calibri"/>
                <w:color w:val="000000" w:themeColor="text1"/>
                <w:sz w:val="20"/>
                <w:szCs w:val="20"/>
              </w:rPr>
              <w:t>Identify</w:t>
            </w:r>
            <w:r w:rsidRPr="00B24AF9">
              <w:rPr>
                <w:rFonts w:ascii="Calibri" w:hAnsi="Calibri" w:cs="Calibri"/>
                <w:color w:val="000000" w:themeColor="text1"/>
                <w:sz w:val="20"/>
                <w:szCs w:val="20"/>
              </w:rPr>
              <w:t xml:space="preserve"> </w:t>
            </w:r>
            <w:r w:rsidRPr="00B24AF9" w:rsidR="00932358">
              <w:rPr>
                <w:rFonts w:ascii="Calibri" w:hAnsi="Calibri" w:cs="Calibri"/>
                <w:color w:val="000000" w:themeColor="text1"/>
                <w:sz w:val="20"/>
                <w:szCs w:val="20"/>
              </w:rPr>
              <w:t xml:space="preserve">whether </w:t>
            </w:r>
            <w:r w:rsidRPr="00B24AF9">
              <w:rPr>
                <w:rFonts w:ascii="Calibri" w:hAnsi="Calibri" w:cs="Calibri"/>
                <w:color w:val="000000" w:themeColor="text1"/>
                <w:sz w:val="20"/>
                <w:szCs w:val="20"/>
              </w:rPr>
              <w:t>the facility has</w:t>
            </w:r>
            <w:r w:rsidRPr="00B24AF9">
              <w:rPr>
                <w:rFonts w:ascii="Calibri" w:hAnsi="Calibri" w:cs="Calibri"/>
                <w:color w:val="000000" w:themeColor="text1"/>
                <w:sz w:val="20"/>
                <w:szCs w:val="20"/>
              </w:rPr>
              <w:t xml:space="preserve"> engaged in metal finishing or electroplating operations at any time since the facility began operation.</w:t>
            </w:r>
            <w:r w:rsidRPr="00B24AF9" w:rsidR="00ED747F">
              <w:rPr>
                <w:rFonts w:ascii="Calibri" w:hAnsi="Calibri" w:cs="Calibri"/>
                <w:color w:val="000000" w:themeColor="text1"/>
                <w:sz w:val="20"/>
                <w:szCs w:val="20"/>
              </w:rPr>
              <w:t xml:space="preserve"> If so, requests an overview of the types of metal products finished or electroplated at the facility.</w:t>
            </w:r>
            <w:r w:rsidRPr="00B24AF9" w:rsidR="00BE410A">
              <w:rPr>
                <w:rFonts w:ascii="Calibri" w:hAnsi="Calibri" w:cs="Calibri"/>
                <w:color w:val="000000" w:themeColor="text1"/>
                <w:sz w:val="20"/>
                <w:szCs w:val="20"/>
              </w:rPr>
              <w:t xml:space="preserve"> </w:t>
            </w:r>
            <w:r w:rsidRPr="00304421" w:rsidR="00BE410A">
              <w:rPr>
                <w:rFonts w:ascii="Calibri" w:hAnsi="Calibri" w:cs="Calibri"/>
                <w:b/>
                <w:bCs/>
                <w:color w:val="000000" w:themeColor="text1"/>
                <w:sz w:val="20"/>
                <w:szCs w:val="20"/>
              </w:rPr>
              <w:t>Facilities that respond “no” to this question will not be required to complete the remainder of the questionnaire.</w:t>
            </w:r>
          </w:p>
        </w:tc>
        <w:tc>
          <w:tcPr>
            <w:tcW w:w="5670" w:type="dxa"/>
            <w:tcBorders>
              <w:top w:val="single" w:sz="8" w:space="0" w:color="000000" w:themeColor="text1"/>
              <w:left w:val="single" w:sz="8" w:space="0" w:color="000000" w:themeColor="text1"/>
              <w:bottom w:val="single" w:sz="8" w:space="0" w:color="000000" w:themeColor="text1"/>
              <w:right w:val="double" w:sz="4" w:space="0" w:color="auto"/>
            </w:tcBorders>
          </w:tcPr>
          <w:p w:rsidR="00634CF8" w:rsidRPr="00B24AF9" w:rsidP="00495E19" w14:paraId="0275A8DF" w14:textId="1CC1B44E">
            <w:pPr>
              <w:rPr>
                <w:rFonts w:ascii="Calibri" w:hAnsi="Calibri" w:cs="Calibri"/>
                <w:sz w:val="20"/>
                <w:szCs w:val="20"/>
              </w:rPr>
            </w:pPr>
            <w:r w:rsidRPr="00B24AF9">
              <w:rPr>
                <w:rFonts w:ascii="Calibri" w:hAnsi="Calibri" w:cs="Calibri"/>
                <w:color w:val="000000" w:themeColor="text1"/>
                <w:sz w:val="20"/>
                <w:szCs w:val="20"/>
              </w:rPr>
              <w:t>I</w:t>
            </w:r>
            <w:r w:rsidRPr="00B24AF9">
              <w:rPr>
                <w:rFonts w:ascii="Calibri" w:hAnsi="Calibri" w:cs="Calibri"/>
                <w:color w:val="000000" w:themeColor="text1"/>
                <w:sz w:val="20"/>
                <w:szCs w:val="20"/>
              </w:rPr>
              <w:t xml:space="preserve">dentify facilities </w:t>
            </w:r>
            <w:r w:rsidR="00304421">
              <w:rPr>
                <w:rFonts w:ascii="Calibri" w:hAnsi="Calibri" w:cs="Calibri"/>
                <w:color w:val="000000" w:themeColor="text1"/>
                <w:sz w:val="20"/>
                <w:szCs w:val="20"/>
              </w:rPr>
              <w:t xml:space="preserve">that </w:t>
            </w:r>
            <w:r w:rsidRPr="00B24AF9">
              <w:rPr>
                <w:rFonts w:ascii="Calibri" w:hAnsi="Calibri" w:cs="Calibri"/>
                <w:color w:val="000000" w:themeColor="text1"/>
                <w:sz w:val="20"/>
                <w:szCs w:val="20"/>
              </w:rPr>
              <w:t>should complete the questionnaire; facilities that have never engaged in metal finishing or electroplating processes operations are exempted from the remainder of the questionnaire</w:t>
            </w:r>
            <w:r w:rsidRPr="00B24AF9" w:rsidR="00BE410A">
              <w:rPr>
                <w:rFonts w:ascii="Calibri" w:hAnsi="Calibri" w:cs="Calibri"/>
                <w:color w:val="000000" w:themeColor="text1"/>
                <w:sz w:val="20"/>
                <w:szCs w:val="20"/>
              </w:rPr>
              <w:t xml:space="preserve"> because they are not subject to 40 CFR </w:t>
            </w:r>
            <w:r w:rsidRPr="00DF7045" w:rsidR="00DF7045">
              <w:rPr>
                <w:rFonts w:ascii="Calibri" w:hAnsi="Calibri" w:cs="Calibri"/>
                <w:color w:val="000000" w:themeColor="text1"/>
                <w:sz w:val="20"/>
                <w:szCs w:val="20"/>
              </w:rPr>
              <w:t xml:space="preserve">Part </w:t>
            </w:r>
            <w:r w:rsidRPr="00B24AF9" w:rsidR="00BE410A">
              <w:rPr>
                <w:rFonts w:ascii="Calibri" w:hAnsi="Calibri" w:cs="Calibri"/>
                <w:color w:val="000000" w:themeColor="text1"/>
                <w:sz w:val="20"/>
                <w:szCs w:val="20"/>
              </w:rPr>
              <w:t xml:space="preserve">433 or </w:t>
            </w:r>
            <w:r w:rsidR="00DF7045">
              <w:rPr>
                <w:rFonts w:ascii="Calibri" w:hAnsi="Calibri" w:cs="Calibri"/>
                <w:color w:val="000000" w:themeColor="text1"/>
                <w:sz w:val="20"/>
                <w:szCs w:val="20"/>
              </w:rPr>
              <w:t xml:space="preserve">40 CFR </w:t>
            </w:r>
            <w:r w:rsidRPr="00DF7045" w:rsidR="00DF7045">
              <w:rPr>
                <w:rFonts w:ascii="Calibri" w:hAnsi="Calibri" w:cs="Calibri"/>
                <w:color w:val="000000" w:themeColor="text1"/>
                <w:sz w:val="20"/>
                <w:szCs w:val="20"/>
              </w:rPr>
              <w:t xml:space="preserve">Part </w:t>
            </w:r>
            <w:r w:rsidRPr="00B24AF9" w:rsidR="00BE410A">
              <w:rPr>
                <w:rFonts w:ascii="Calibri" w:hAnsi="Calibri" w:cs="Calibri"/>
                <w:color w:val="000000" w:themeColor="text1"/>
                <w:sz w:val="20"/>
                <w:szCs w:val="20"/>
              </w:rPr>
              <w:t>413.</w:t>
            </w:r>
          </w:p>
        </w:tc>
      </w:tr>
      <w:tr w14:paraId="63FBBE31" w14:textId="77777777" w:rsidTr="00336368">
        <w:tblPrEx>
          <w:tblW w:w="0" w:type="auto"/>
          <w:tblLayout w:type="fixed"/>
          <w:tblLook w:val="01E0"/>
        </w:tblPrEx>
        <w:trPr>
          <w:cantSplit/>
        </w:trPr>
        <w:tc>
          <w:tcPr>
            <w:tcW w:w="1710" w:type="dxa"/>
            <w:vMerge/>
            <w:tcBorders>
              <w:left w:val="double" w:sz="4" w:space="0" w:color="auto"/>
              <w:right w:val="single" w:sz="8" w:space="0" w:color="auto"/>
            </w:tcBorders>
          </w:tcPr>
          <w:p w:rsidR="00304421" w:rsidRPr="00B24AF9" w:rsidP="00304421" w14:paraId="6EBB93CB" w14:textId="77777777">
            <w:pPr>
              <w:rPr>
                <w:rFonts w:ascii="Calibri" w:hAnsi="Calibri" w:cs="Calibri"/>
                <w:sz w:val="20"/>
                <w:szCs w:val="20"/>
              </w:rPr>
            </w:pPr>
          </w:p>
        </w:tc>
        <w:tc>
          <w:tcPr>
            <w:tcW w:w="1170" w:type="dxa"/>
            <w:tcBorders>
              <w:top w:val="single" w:sz="8" w:space="0" w:color="000000" w:themeColor="text1"/>
              <w:left w:val="single" w:sz="8" w:space="0" w:color="auto"/>
              <w:bottom w:val="single" w:sz="8" w:space="0" w:color="000000" w:themeColor="text1"/>
              <w:right w:val="single" w:sz="8" w:space="0" w:color="000000" w:themeColor="text1"/>
            </w:tcBorders>
          </w:tcPr>
          <w:p w:rsidR="00304421" w:rsidRPr="00B24AF9" w:rsidP="00304421" w14:paraId="2D21BC06" w14:textId="5FA4EC9C">
            <w:pPr>
              <w:rPr>
                <w:rFonts w:ascii="Calibri" w:hAnsi="Calibri" w:cs="Calibri"/>
                <w:color w:val="000000" w:themeColor="text1"/>
                <w:sz w:val="20"/>
                <w:szCs w:val="20"/>
              </w:rPr>
            </w:pPr>
            <w:r>
              <w:rPr>
                <w:rFonts w:ascii="Calibri" w:hAnsi="Calibri" w:cs="Calibri"/>
                <w:sz w:val="20"/>
                <w:szCs w:val="20"/>
              </w:rPr>
              <w:t>8</w:t>
            </w:r>
          </w:p>
        </w:tc>
        <w:tc>
          <w:tcPr>
            <w:tcW w:w="4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04421" w:rsidRPr="00B24AF9" w:rsidP="00304421" w14:paraId="0236ED9A" w14:textId="314887B6">
            <w:pPr>
              <w:rPr>
                <w:rFonts w:ascii="Calibri" w:hAnsi="Calibri" w:cs="Calibri"/>
                <w:color w:val="000000" w:themeColor="text1"/>
                <w:sz w:val="20"/>
                <w:szCs w:val="20"/>
              </w:rPr>
            </w:pPr>
            <w:r w:rsidRPr="00B24AF9">
              <w:rPr>
                <w:rFonts w:ascii="Calibri" w:hAnsi="Calibri" w:cs="Calibri"/>
                <w:color w:val="000000" w:themeColor="text1"/>
                <w:sz w:val="20"/>
                <w:szCs w:val="20"/>
              </w:rPr>
              <w:t xml:space="preserve">Identify whether the facility has engaged in one or more chromium finishing operations at any time since </w:t>
            </w:r>
            <w:r>
              <w:rPr>
                <w:rFonts w:ascii="Calibri" w:hAnsi="Calibri" w:cs="Calibri"/>
                <w:color w:val="000000" w:themeColor="text1"/>
                <w:sz w:val="20"/>
                <w:szCs w:val="20"/>
              </w:rPr>
              <w:t>1995</w:t>
            </w:r>
            <w:r w:rsidRPr="00B24AF9">
              <w:rPr>
                <w:rFonts w:ascii="Calibri" w:hAnsi="Calibri" w:cs="Calibri"/>
                <w:color w:val="000000" w:themeColor="text1"/>
                <w:sz w:val="20"/>
                <w:szCs w:val="20"/>
              </w:rPr>
              <w:t>.</w:t>
            </w:r>
            <w:r w:rsidRPr="00C452C2" w:rsidR="00C452C2">
              <w:rPr>
                <w:rFonts w:ascii="Calibri" w:hAnsi="Calibri" w:cs="Calibri"/>
                <w:color w:val="000000" w:themeColor="text1"/>
                <w:sz w:val="20"/>
                <w:szCs w:val="20"/>
                <w:vertAlign w:val="superscript"/>
              </w:rPr>
              <w:t xml:space="preserve"> a</w:t>
            </w:r>
            <w:r w:rsidRPr="00B24AF9">
              <w:rPr>
                <w:rFonts w:ascii="Calibri" w:hAnsi="Calibri" w:cs="Calibri"/>
                <w:color w:val="000000" w:themeColor="text1"/>
                <w:sz w:val="20"/>
                <w:szCs w:val="20"/>
              </w:rPr>
              <w:t xml:space="preserve"> </w:t>
            </w:r>
            <w:r w:rsidRPr="00304421">
              <w:rPr>
                <w:rFonts w:ascii="Calibri" w:hAnsi="Calibri" w:cs="Calibri"/>
                <w:b/>
                <w:bCs/>
                <w:color w:val="000000" w:themeColor="text1"/>
                <w:sz w:val="20"/>
                <w:szCs w:val="20"/>
              </w:rPr>
              <w:t>Facilities that respond “no” to this question will not be required to complete the remainder of the questionnaire.</w:t>
            </w:r>
          </w:p>
        </w:tc>
        <w:tc>
          <w:tcPr>
            <w:tcW w:w="5670" w:type="dxa"/>
            <w:tcBorders>
              <w:top w:val="single" w:sz="8" w:space="0" w:color="000000" w:themeColor="text1"/>
              <w:left w:val="single" w:sz="8" w:space="0" w:color="000000" w:themeColor="text1"/>
              <w:bottom w:val="single" w:sz="8" w:space="0" w:color="000000" w:themeColor="text1"/>
              <w:right w:val="double" w:sz="4" w:space="0" w:color="auto"/>
            </w:tcBorders>
          </w:tcPr>
          <w:p w:rsidR="00304421" w:rsidRPr="00B24AF9" w:rsidP="00304421" w14:paraId="1045E1FF" w14:textId="404B748B">
            <w:pPr>
              <w:rPr>
                <w:rFonts w:ascii="Calibri" w:hAnsi="Calibri" w:cs="Calibri"/>
                <w:color w:val="000000" w:themeColor="text1"/>
                <w:sz w:val="20"/>
                <w:szCs w:val="20"/>
              </w:rPr>
            </w:pPr>
            <w:r w:rsidRPr="00B24AF9">
              <w:rPr>
                <w:rFonts w:ascii="Calibri" w:hAnsi="Calibri" w:cs="Calibri"/>
                <w:color w:val="000000" w:themeColor="text1"/>
                <w:sz w:val="20"/>
                <w:szCs w:val="20"/>
              </w:rPr>
              <w:t xml:space="preserve">Identify facilities that should complete the questionnaire; facilities that have </w:t>
            </w:r>
            <w:r w:rsidR="00022DA7">
              <w:rPr>
                <w:rFonts w:ascii="Calibri" w:hAnsi="Calibri" w:cs="Calibri"/>
                <w:color w:val="000000" w:themeColor="text1"/>
                <w:sz w:val="20"/>
                <w:szCs w:val="20"/>
              </w:rPr>
              <w:t>not recently</w:t>
            </w:r>
            <w:r w:rsidRPr="00B24AF9">
              <w:rPr>
                <w:rFonts w:ascii="Calibri" w:hAnsi="Calibri" w:cs="Calibri"/>
                <w:color w:val="000000" w:themeColor="text1"/>
                <w:sz w:val="20"/>
                <w:szCs w:val="20"/>
              </w:rPr>
              <w:t xml:space="preserve"> engaged in chromium finishing operations are exempted from the remainder of the questionnaire because they are outside the population of interest (nonchromium finishing facilities are not suspected sources of PFAS discharges).</w:t>
            </w:r>
          </w:p>
        </w:tc>
      </w:tr>
      <w:tr w14:paraId="14C8F208" w14:textId="77777777" w:rsidTr="00336368">
        <w:tblPrEx>
          <w:tblW w:w="0" w:type="auto"/>
          <w:tblLayout w:type="fixed"/>
          <w:tblLook w:val="01E0"/>
        </w:tblPrEx>
        <w:trPr>
          <w:cantSplit/>
        </w:trPr>
        <w:tc>
          <w:tcPr>
            <w:tcW w:w="1710" w:type="dxa"/>
            <w:vMerge/>
            <w:tcBorders>
              <w:left w:val="double" w:sz="4" w:space="0" w:color="auto"/>
              <w:right w:val="single" w:sz="8" w:space="0" w:color="auto"/>
            </w:tcBorders>
          </w:tcPr>
          <w:p w:rsidR="00634CF8" w:rsidRPr="00B24AF9" w:rsidP="00495E19" w14:paraId="3F4FACD5" w14:textId="0A2D4F40">
            <w:pPr>
              <w:rPr>
                <w:rFonts w:ascii="Calibri" w:hAnsi="Calibri" w:cs="Calibri"/>
                <w:sz w:val="20"/>
                <w:szCs w:val="20"/>
              </w:rPr>
            </w:pPr>
          </w:p>
        </w:tc>
        <w:tc>
          <w:tcPr>
            <w:tcW w:w="1170" w:type="dxa"/>
            <w:tcBorders>
              <w:top w:val="single" w:sz="8" w:space="0" w:color="000000" w:themeColor="text1"/>
              <w:left w:val="single" w:sz="8" w:space="0" w:color="auto"/>
              <w:bottom w:val="single" w:sz="8" w:space="0" w:color="000000" w:themeColor="text1"/>
              <w:right w:val="single" w:sz="8" w:space="0" w:color="000000" w:themeColor="text1"/>
            </w:tcBorders>
          </w:tcPr>
          <w:p w:rsidR="00634CF8" w:rsidRPr="00B24AF9" w:rsidP="00495E19" w14:paraId="3C0A8016" w14:textId="42B3D268">
            <w:pPr>
              <w:rPr>
                <w:rFonts w:ascii="Calibri" w:hAnsi="Calibri" w:cs="Calibri"/>
                <w:sz w:val="20"/>
                <w:szCs w:val="20"/>
              </w:rPr>
            </w:pPr>
            <w:r w:rsidRPr="00B24AF9">
              <w:rPr>
                <w:rFonts w:ascii="Calibri" w:hAnsi="Calibri" w:cs="Calibri"/>
                <w:color w:val="000000" w:themeColor="text1"/>
                <w:sz w:val="20"/>
                <w:szCs w:val="20"/>
              </w:rPr>
              <w:t>9</w:t>
            </w:r>
          </w:p>
        </w:tc>
        <w:tc>
          <w:tcPr>
            <w:tcW w:w="4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34CF8" w:rsidRPr="00B24AF9" w:rsidP="00495E19" w14:paraId="66356A8C" w14:textId="3C59B815">
            <w:pPr>
              <w:rPr>
                <w:rFonts w:ascii="Calibri" w:hAnsi="Calibri" w:cs="Calibri"/>
                <w:sz w:val="20"/>
                <w:szCs w:val="20"/>
              </w:rPr>
            </w:pPr>
            <w:r w:rsidRPr="00B24AF9">
              <w:rPr>
                <w:rFonts w:ascii="Calibri" w:hAnsi="Calibri" w:cs="Calibri"/>
                <w:color w:val="000000" w:themeColor="text1"/>
                <w:sz w:val="20"/>
                <w:szCs w:val="20"/>
              </w:rPr>
              <w:t>Specify</w:t>
            </w:r>
            <w:r w:rsidRPr="00B24AF9">
              <w:rPr>
                <w:rFonts w:ascii="Calibri" w:hAnsi="Calibri" w:cs="Calibri"/>
                <w:color w:val="000000" w:themeColor="text1"/>
                <w:sz w:val="20"/>
                <w:szCs w:val="20"/>
              </w:rPr>
              <w:t xml:space="preserve"> the year the facility began </w:t>
            </w:r>
            <w:r w:rsidRPr="00B24AF9" w:rsidR="00ED747F">
              <w:rPr>
                <w:rFonts w:ascii="Calibri" w:hAnsi="Calibri" w:cs="Calibri"/>
                <w:color w:val="000000" w:themeColor="text1"/>
                <w:sz w:val="20"/>
                <w:szCs w:val="20"/>
              </w:rPr>
              <w:t xml:space="preserve">conducting </w:t>
            </w:r>
            <w:r w:rsidR="00022DA7">
              <w:rPr>
                <w:rFonts w:ascii="Calibri" w:hAnsi="Calibri" w:cs="Calibri"/>
                <w:color w:val="000000" w:themeColor="text1"/>
                <w:sz w:val="20"/>
                <w:szCs w:val="20"/>
              </w:rPr>
              <w:t>chromium finishing</w:t>
            </w:r>
            <w:r w:rsidRPr="00B24AF9" w:rsidR="00ED747F">
              <w:rPr>
                <w:rFonts w:ascii="Calibri" w:hAnsi="Calibri" w:cs="Calibri"/>
                <w:color w:val="000000" w:themeColor="text1"/>
                <w:sz w:val="20"/>
                <w:szCs w:val="20"/>
              </w:rPr>
              <w:t xml:space="preserve"> operations</w:t>
            </w:r>
            <w:r w:rsidRPr="00B24AF9">
              <w:rPr>
                <w:rFonts w:ascii="Calibri" w:hAnsi="Calibri" w:cs="Calibri"/>
                <w:color w:val="000000" w:themeColor="text1"/>
                <w:sz w:val="20"/>
                <w:szCs w:val="20"/>
              </w:rPr>
              <w:t>.</w:t>
            </w:r>
          </w:p>
        </w:tc>
        <w:tc>
          <w:tcPr>
            <w:tcW w:w="5670" w:type="dxa"/>
            <w:tcBorders>
              <w:top w:val="single" w:sz="8" w:space="0" w:color="000000" w:themeColor="text1"/>
              <w:left w:val="single" w:sz="8" w:space="0" w:color="000000" w:themeColor="text1"/>
              <w:bottom w:val="single" w:sz="8" w:space="0" w:color="000000" w:themeColor="text1"/>
              <w:right w:val="double" w:sz="4" w:space="0" w:color="auto"/>
            </w:tcBorders>
          </w:tcPr>
          <w:p w:rsidR="00634CF8" w:rsidRPr="00B24AF9" w:rsidP="00495E19" w14:paraId="32D50AFB" w14:textId="4A5C3CF0">
            <w:pPr>
              <w:rPr>
                <w:rFonts w:ascii="Calibri" w:hAnsi="Calibri" w:cs="Calibri"/>
                <w:sz w:val="20"/>
                <w:szCs w:val="20"/>
              </w:rPr>
            </w:pPr>
            <w:r w:rsidRPr="00B24AF9">
              <w:rPr>
                <w:rFonts w:ascii="Calibri" w:hAnsi="Calibri" w:cs="Calibri"/>
                <w:color w:val="000000" w:themeColor="text1"/>
                <w:sz w:val="20"/>
                <w:szCs w:val="20"/>
              </w:rPr>
              <w:t>D</w:t>
            </w:r>
            <w:r w:rsidRPr="00B24AF9">
              <w:rPr>
                <w:rFonts w:ascii="Calibri" w:hAnsi="Calibri" w:cs="Calibri"/>
                <w:color w:val="000000" w:themeColor="text1"/>
                <w:sz w:val="20"/>
                <w:szCs w:val="20"/>
              </w:rPr>
              <w:t xml:space="preserve">etermine the </w:t>
            </w:r>
            <w:r w:rsidRPr="00B24AF9" w:rsidR="00ED747F">
              <w:rPr>
                <w:rFonts w:ascii="Calibri" w:hAnsi="Calibri" w:cs="Calibri"/>
                <w:color w:val="000000" w:themeColor="text1"/>
                <w:sz w:val="20"/>
                <w:szCs w:val="20"/>
              </w:rPr>
              <w:t xml:space="preserve">approximate </w:t>
            </w:r>
            <w:r w:rsidRPr="00B24AF9" w:rsidR="00BE410A">
              <w:rPr>
                <w:rFonts w:ascii="Calibri" w:hAnsi="Calibri" w:cs="Calibri"/>
                <w:color w:val="000000" w:themeColor="text1"/>
                <w:sz w:val="20"/>
                <w:szCs w:val="20"/>
              </w:rPr>
              <w:t xml:space="preserve">age and </w:t>
            </w:r>
            <w:r w:rsidRPr="00B24AF9" w:rsidR="00ED747F">
              <w:rPr>
                <w:rFonts w:ascii="Calibri" w:hAnsi="Calibri" w:cs="Calibri"/>
                <w:color w:val="000000" w:themeColor="text1"/>
                <w:sz w:val="20"/>
                <w:szCs w:val="20"/>
              </w:rPr>
              <w:t>duration of operations</w:t>
            </w:r>
            <w:r w:rsidRPr="00B24AF9">
              <w:rPr>
                <w:rFonts w:ascii="Calibri" w:hAnsi="Calibri" w:cs="Calibri"/>
                <w:color w:val="000000" w:themeColor="text1"/>
                <w:sz w:val="20"/>
                <w:szCs w:val="20"/>
              </w:rPr>
              <w:t xml:space="preserve"> of facilities</w:t>
            </w:r>
            <w:r w:rsidRPr="00B24AF9" w:rsidR="00ED747F">
              <w:rPr>
                <w:rFonts w:ascii="Calibri" w:hAnsi="Calibri" w:cs="Calibri"/>
                <w:color w:val="000000" w:themeColor="text1"/>
                <w:sz w:val="20"/>
                <w:szCs w:val="20"/>
              </w:rPr>
              <w:t xml:space="preserve">, if </w:t>
            </w:r>
            <w:r w:rsidR="00022DA7">
              <w:rPr>
                <w:rFonts w:ascii="Calibri" w:hAnsi="Calibri" w:cs="Calibri"/>
                <w:color w:val="000000" w:themeColor="text1"/>
                <w:sz w:val="20"/>
                <w:szCs w:val="20"/>
              </w:rPr>
              <w:t>chromium finishing</w:t>
            </w:r>
            <w:r w:rsidRPr="00B24AF9" w:rsidR="00ED747F">
              <w:rPr>
                <w:rFonts w:ascii="Calibri" w:hAnsi="Calibri" w:cs="Calibri"/>
                <w:color w:val="000000" w:themeColor="text1"/>
                <w:sz w:val="20"/>
                <w:szCs w:val="20"/>
              </w:rPr>
              <w:t xml:space="preserve"> operations were performed during periods that </w:t>
            </w:r>
            <w:r w:rsidR="00022DA7">
              <w:rPr>
                <w:rFonts w:ascii="Calibri" w:hAnsi="Calibri" w:cs="Calibri"/>
                <w:color w:val="000000" w:themeColor="text1"/>
                <w:sz w:val="20"/>
                <w:szCs w:val="20"/>
              </w:rPr>
              <w:t>PFAS-based chemical fume suppressants</w:t>
            </w:r>
            <w:r w:rsidRPr="00B24AF9" w:rsidR="00ED747F">
              <w:rPr>
                <w:rFonts w:ascii="Calibri" w:hAnsi="Calibri" w:cs="Calibri"/>
                <w:color w:val="000000" w:themeColor="text1"/>
                <w:sz w:val="20"/>
                <w:szCs w:val="20"/>
              </w:rPr>
              <w:t xml:space="preserve"> were used,</w:t>
            </w:r>
            <w:r w:rsidRPr="00B24AF9">
              <w:rPr>
                <w:rFonts w:ascii="Calibri" w:hAnsi="Calibri" w:cs="Calibri"/>
                <w:color w:val="000000" w:themeColor="text1"/>
                <w:sz w:val="20"/>
                <w:szCs w:val="20"/>
              </w:rPr>
              <w:t xml:space="preserve"> and whether operations, wastewater flow or characterization, or production levels vary by </w:t>
            </w:r>
            <w:r w:rsidRPr="00B24AF9" w:rsidR="00BE410A">
              <w:rPr>
                <w:rFonts w:ascii="Calibri" w:hAnsi="Calibri" w:cs="Calibri"/>
                <w:color w:val="000000" w:themeColor="text1"/>
                <w:sz w:val="20"/>
                <w:szCs w:val="20"/>
              </w:rPr>
              <w:t xml:space="preserve">age or </w:t>
            </w:r>
            <w:r w:rsidRPr="00B24AF9" w:rsidR="00ED747F">
              <w:rPr>
                <w:rFonts w:ascii="Calibri" w:hAnsi="Calibri" w:cs="Calibri"/>
                <w:color w:val="000000" w:themeColor="text1"/>
                <w:sz w:val="20"/>
                <w:szCs w:val="20"/>
              </w:rPr>
              <w:t>duration of operation</w:t>
            </w:r>
            <w:r w:rsidRPr="00B24AF9">
              <w:rPr>
                <w:rFonts w:ascii="Calibri" w:hAnsi="Calibri" w:cs="Calibri"/>
                <w:color w:val="000000" w:themeColor="text1"/>
                <w:sz w:val="20"/>
                <w:szCs w:val="20"/>
              </w:rPr>
              <w:t>.</w:t>
            </w:r>
          </w:p>
        </w:tc>
      </w:tr>
      <w:tr w14:paraId="2AF4009E" w14:textId="77777777" w:rsidTr="00336368">
        <w:tblPrEx>
          <w:tblW w:w="0" w:type="auto"/>
          <w:tblLayout w:type="fixed"/>
          <w:tblLook w:val="01E0"/>
        </w:tblPrEx>
        <w:trPr>
          <w:cantSplit/>
        </w:trPr>
        <w:tc>
          <w:tcPr>
            <w:tcW w:w="1710" w:type="dxa"/>
            <w:vMerge/>
            <w:tcBorders>
              <w:left w:val="double" w:sz="4" w:space="0" w:color="auto"/>
              <w:right w:val="single" w:sz="8" w:space="0" w:color="auto"/>
            </w:tcBorders>
          </w:tcPr>
          <w:p w:rsidR="00634CF8" w:rsidRPr="00B24AF9" w:rsidP="00495E19" w14:paraId="37E70606" w14:textId="77777777">
            <w:pPr>
              <w:rPr>
                <w:rFonts w:ascii="Calibri" w:hAnsi="Calibri" w:cs="Calibri"/>
                <w:sz w:val="20"/>
                <w:szCs w:val="20"/>
              </w:rPr>
            </w:pPr>
          </w:p>
        </w:tc>
        <w:tc>
          <w:tcPr>
            <w:tcW w:w="1170" w:type="dxa"/>
            <w:tcBorders>
              <w:top w:val="single" w:sz="8" w:space="0" w:color="000000" w:themeColor="text1"/>
              <w:left w:val="single" w:sz="8" w:space="0" w:color="auto"/>
              <w:bottom w:val="single" w:sz="8" w:space="0" w:color="000000" w:themeColor="text1"/>
              <w:right w:val="single" w:sz="8" w:space="0" w:color="000000" w:themeColor="text1"/>
            </w:tcBorders>
          </w:tcPr>
          <w:p w:rsidR="00634CF8" w:rsidRPr="00B24AF9" w:rsidP="00495E19" w14:paraId="5C1804CA" w14:textId="1F3786C9">
            <w:pPr>
              <w:rPr>
                <w:rFonts w:ascii="Calibri" w:hAnsi="Calibri" w:cs="Calibri"/>
                <w:sz w:val="20"/>
                <w:szCs w:val="20"/>
              </w:rPr>
            </w:pPr>
            <w:r w:rsidRPr="00B24AF9">
              <w:rPr>
                <w:rFonts w:ascii="Calibri" w:hAnsi="Calibri" w:cs="Calibri"/>
                <w:sz w:val="20"/>
                <w:szCs w:val="20"/>
              </w:rPr>
              <w:t>10</w:t>
            </w:r>
          </w:p>
        </w:tc>
        <w:tc>
          <w:tcPr>
            <w:tcW w:w="4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34CF8" w:rsidRPr="00B24AF9" w:rsidP="00495E19" w14:paraId="3382B9E0" w14:textId="5323853B">
            <w:pPr>
              <w:rPr>
                <w:rFonts w:ascii="Calibri" w:hAnsi="Calibri" w:cs="Calibri"/>
                <w:i/>
                <w:iCs/>
                <w:sz w:val="20"/>
                <w:szCs w:val="20"/>
              </w:rPr>
            </w:pPr>
            <w:r w:rsidRPr="00B24AF9">
              <w:rPr>
                <w:rFonts w:ascii="Calibri" w:hAnsi="Calibri" w:cs="Calibri"/>
                <w:color w:val="000000" w:themeColor="text1"/>
                <w:sz w:val="20"/>
                <w:szCs w:val="20"/>
              </w:rPr>
              <w:t>I</w:t>
            </w:r>
            <w:r w:rsidRPr="00B24AF9">
              <w:rPr>
                <w:rFonts w:ascii="Calibri" w:hAnsi="Calibri" w:cs="Calibri"/>
                <w:color w:val="000000" w:themeColor="text1"/>
                <w:sz w:val="20"/>
                <w:szCs w:val="20"/>
              </w:rPr>
              <w:t xml:space="preserve">dentify </w:t>
            </w:r>
            <w:r w:rsidRPr="00B24AF9" w:rsidR="005B46A9">
              <w:rPr>
                <w:rFonts w:ascii="Calibri" w:hAnsi="Calibri" w:cs="Calibri"/>
                <w:color w:val="000000" w:themeColor="text1"/>
                <w:sz w:val="20"/>
                <w:szCs w:val="20"/>
              </w:rPr>
              <w:t>industries</w:t>
            </w:r>
            <w:r w:rsidRPr="00B24AF9" w:rsidR="00430A98">
              <w:rPr>
                <w:rFonts w:ascii="Calibri" w:hAnsi="Calibri" w:cs="Calibri"/>
                <w:color w:val="000000" w:themeColor="text1"/>
                <w:sz w:val="20"/>
                <w:szCs w:val="20"/>
              </w:rPr>
              <w:t xml:space="preserve"> which are</w:t>
            </w:r>
            <w:r w:rsidRPr="00B24AF9">
              <w:rPr>
                <w:rFonts w:ascii="Calibri" w:hAnsi="Calibri" w:cs="Calibri"/>
                <w:color w:val="000000" w:themeColor="text1"/>
                <w:sz w:val="20"/>
                <w:szCs w:val="20"/>
              </w:rPr>
              <w:t xml:space="preserve"> primary customers or ultimate users of </w:t>
            </w:r>
            <w:r w:rsidR="00022DA7">
              <w:rPr>
                <w:rFonts w:ascii="Calibri" w:hAnsi="Calibri" w:cs="Calibri"/>
                <w:color w:val="000000" w:themeColor="text1"/>
                <w:sz w:val="20"/>
                <w:szCs w:val="20"/>
              </w:rPr>
              <w:t>chromium finishing services and related products produced by</w:t>
            </w:r>
            <w:r w:rsidRPr="00B24AF9">
              <w:rPr>
                <w:rFonts w:ascii="Calibri" w:hAnsi="Calibri" w:cs="Calibri"/>
                <w:color w:val="000000" w:themeColor="text1"/>
                <w:sz w:val="20"/>
                <w:szCs w:val="20"/>
              </w:rPr>
              <w:t xml:space="preserve"> the facility.</w:t>
            </w:r>
            <w:r w:rsidRPr="00B24AF9" w:rsidR="005B46A9">
              <w:rPr>
                <w:rFonts w:ascii="Calibri" w:hAnsi="Calibri" w:cs="Calibri"/>
                <w:color w:val="000000" w:themeColor="text1"/>
                <w:sz w:val="20"/>
                <w:szCs w:val="20"/>
              </w:rPr>
              <w:t xml:space="preserve"> </w:t>
            </w:r>
          </w:p>
        </w:tc>
        <w:tc>
          <w:tcPr>
            <w:tcW w:w="5670" w:type="dxa"/>
            <w:tcBorders>
              <w:top w:val="single" w:sz="8" w:space="0" w:color="000000" w:themeColor="text1"/>
              <w:left w:val="single" w:sz="8" w:space="0" w:color="000000" w:themeColor="text1"/>
              <w:bottom w:val="single" w:sz="8" w:space="0" w:color="000000" w:themeColor="text1"/>
              <w:right w:val="double" w:sz="4" w:space="0" w:color="auto"/>
            </w:tcBorders>
          </w:tcPr>
          <w:p w:rsidR="00634CF8" w:rsidRPr="00B24AF9" w:rsidP="00495E19" w14:paraId="53630367" w14:textId="0DAD5CD2">
            <w:pPr>
              <w:rPr>
                <w:rFonts w:ascii="Calibri" w:hAnsi="Calibri" w:cs="Calibri"/>
                <w:sz w:val="20"/>
                <w:szCs w:val="20"/>
              </w:rPr>
            </w:pPr>
            <w:r w:rsidRPr="00B24AF9">
              <w:rPr>
                <w:rFonts w:ascii="Calibri" w:hAnsi="Calibri" w:cs="Calibri"/>
                <w:color w:val="000000" w:themeColor="text1"/>
                <w:sz w:val="20"/>
                <w:szCs w:val="20"/>
              </w:rPr>
              <w:t>I</w:t>
            </w:r>
            <w:r w:rsidRPr="00B24AF9">
              <w:rPr>
                <w:rFonts w:ascii="Calibri" w:hAnsi="Calibri" w:cs="Calibri"/>
                <w:color w:val="000000" w:themeColor="text1"/>
                <w:sz w:val="20"/>
                <w:szCs w:val="20"/>
              </w:rPr>
              <w:t xml:space="preserve">dentify industries that are consumers of the </w:t>
            </w:r>
            <w:r w:rsidR="00022DA7">
              <w:rPr>
                <w:rFonts w:ascii="Calibri" w:hAnsi="Calibri" w:cs="Calibri"/>
                <w:color w:val="000000" w:themeColor="text1"/>
                <w:sz w:val="20"/>
                <w:szCs w:val="20"/>
              </w:rPr>
              <w:t>chromium finishing services and</w:t>
            </w:r>
            <w:r w:rsidRPr="00B24AF9">
              <w:rPr>
                <w:rFonts w:ascii="Calibri" w:hAnsi="Calibri" w:cs="Calibri"/>
                <w:color w:val="000000" w:themeColor="text1"/>
                <w:sz w:val="20"/>
                <w:szCs w:val="20"/>
              </w:rPr>
              <w:t xml:space="preserve"> products</w:t>
            </w:r>
            <w:r w:rsidRPr="00B24AF9" w:rsidR="00166764">
              <w:rPr>
                <w:rFonts w:ascii="Calibri" w:hAnsi="Calibri" w:cs="Calibri"/>
                <w:color w:val="000000" w:themeColor="text1"/>
                <w:sz w:val="20"/>
                <w:szCs w:val="20"/>
              </w:rPr>
              <w:t xml:space="preserve"> and identify trends in PFAS use and discharge for specific </w:t>
            </w:r>
            <w:r w:rsidRPr="00B24AF9" w:rsidR="005A78F1">
              <w:rPr>
                <w:rFonts w:ascii="Calibri" w:hAnsi="Calibri" w:cs="Calibri"/>
                <w:color w:val="000000" w:themeColor="text1"/>
                <w:sz w:val="20"/>
                <w:szCs w:val="20"/>
              </w:rPr>
              <w:t>product</w:t>
            </w:r>
            <w:r w:rsidRPr="00B24AF9" w:rsidR="00BE410A">
              <w:rPr>
                <w:rFonts w:ascii="Calibri" w:hAnsi="Calibri" w:cs="Calibri"/>
                <w:color w:val="000000" w:themeColor="text1"/>
                <w:sz w:val="20"/>
                <w:szCs w:val="20"/>
              </w:rPr>
              <w:t xml:space="preserve"> categories</w:t>
            </w:r>
            <w:r w:rsidRPr="00B24AF9" w:rsidR="005A78F1">
              <w:rPr>
                <w:rFonts w:ascii="Calibri" w:hAnsi="Calibri" w:cs="Calibri"/>
                <w:color w:val="000000" w:themeColor="text1"/>
                <w:sz w:val="20"/>
                <w:szCs w:val="20"/>
              </w:rPr>
              <w:t>.</w:t>
            </w:r>
          </w:p>
        </w:tc>
      </w:tr>
      <w:tr w14:paraId="4F0DB444" w14:textId="77777777" w:rsidTr="00336368">
        <w:tblPrEx>
          <w:tblW w:w="0" w:type="auto"/>
          <w:tblLayout w:type="fixed"/>
          <w:tblLook w:val="01E0"/>
        </w:tblPrEx>
        <w:trPr>
          <w:cantSplit/>
        </w:trPr>
        <w:tc>
          <w:tcPr>
            <w:tcW w:w="1710" w:type="dxa"/>
            <w:vMerge/>
            <w:tcBorders>
              <w:left w:val="double" w:sz="4" w:space="0" w:color="auto"/>
              <w:right w:val="single" w:sz="8" w:space="0" w:color="auto"/>
            </w:tcBorders>
          </w:tcPr>
          <w:p w:rsidR="00634CF8" w:rsidRPr="00B24AF9" w:rsidP="00495E19" w14:paraId="531707DC" w14:textId="77777777">
            <w:pPr>
              <w:rPr>
                <w:rFonts w:ascii="Calibri" w:hAnsi="Calibri" w:cs="Calibri"/>
                <w:sz w:val="20"/>
                <w:szCs w:val="20"/>
              </w:rPr>
            </w:pPr>
          </w:p>
        </w:tc>
        <w:tc>
          <w:tcPr>
            <w:tcW w:w="1170" w:type="dxa"/>
            <w:tcBorders>
              <w:top w:val="single" w:sz="8" w:space="0" w:color="000000" w:themeColor="text1"/>
              <w:left w:val="single" w:sz="8" w:space="0" w:color="auto"/>
              <w:bottom w:val="single" w:sz="8" w:space="0" w:color="000000" w:themeColor="text1"/>
              <w:right w:val="single" w:sz="8" w:space="0" w:color="000000" w:themeColor="text1"/>
            </w:tcBorders>
          </w:tcPr>
          <w:p w:rsidR="00634CF8" w:rsidRPr="00B24AF9" w:rsidP="00495E19" w14:paraId="195260BC" w14:textId="05D580F8">
            <w:pPr>
              <w:rPr>
                <w:rFonts w:ascii="Calibri" w:hAnsi="Calibri" w:cs="Calibri"/>
                <w:sz w:val="20"/>
                <w:szCs w:val="20"/>
              </w:rPr>
            </w:pPr>
            <w:r>
              <w:rPr>
                <w:rFonts w:ascii="Calibri" w:hAnsi="Calibri" w:cs="Calibri"/>
                <w:sz w:val="20"/>
                <w:szCs w:val="20"/>
              </w:rPr>
              <w:t>11</w:t>
            </w:r>
          </w:p>
        </w:tc>
        <w:tc>
          <w:tcPr>
            <w:tcW w:w="4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34CF8" w:rsidRPr="00B24AF9" w:rsidP="00495E19" w14:paraId="1B239D48" w14:textId="58226B25">
            <w:pPr>
              <w:rPr>
                <w:rFonts w:ascii="Calibri" w:hAnsi="Calibri" w:cs="Calibri"/>
                <w:sz w:val="20"/>
                <w:szCs w:val="20"/>
              </w:rPr>
            </w:pPr>
            <w:r w:rsidRPr="00B24AF9">
              <w:rPr>
                <w:rFonts w:ascii="Calibri" w:hAnsi="Calibri" w:cs="Calibri"/>
                <w:color w:val="000000" w:themeColor="text1"/>
                <w:sz w:val="20"/>
                <w:szCs w:val="20"/>
              </w:rPr>
              <w:t xml:space="preserve">Identify </w:t>
            </w:r>
            <w:r w:rsidRPr="00B24AF9" w:rsidR="005A78F1">
              <w:rPr>
                <w:rFonts w:ascii="Calibri" w:hAnsi="Calibri" w:cs="Calibri"/>
                <w:color w:val="000000" w:themeColor="text1"/>
                <w:sz w:val="20"/>
                <w:szCs w:val="20"/>
              </w:rPr>
              <w:t xml:space="preserve">whether the facility </w:t>
            </w:r>
            <w:r w:rsidRPr="00B24AF9" w:rsidR="00284908">
              <w:rPr>
                <w:rFonts w:ascii="Calibri" w:hAnsi="Calibri" w:cs="Calibri"/>
                <w:color w:val="000000" w:themeColor="text1"/>
                <w:sz w:val="20"/>
                <w:szCs w:val="20"/>
              </w:rPr>
              <w:t>permanently closed or permanently discontinued all metal finishing and electroplating operations as of January 1, 2023</w:t>
            </w:r>
            <w:r w:rsidRPr="00B24AF9">
              <w:rPr>
                <w:rFonts w:ascii="Calibri" w:hAnsi="Calibri" w:cs="Calibri"/>
                <w:color w:val="000000" w:themeColor="text1"/>
                <w:sz w:val="20"/>
                <w:szCs w:val="20"/>
              </w:rPr>
              <w:t>.</w:t>
            </w:r>
            <w:r w:rsidRPr="00B24AF9" w:rsidR="005B46A9">
              <w:rPr>
                <w:rFonts w:ascii="Calibri" w:hAnsi="Calibri" w:cs="Calibri"/>
                <w:color w:val="000000" w:themeColor="text1"/>
                <w:sz w:val="20"/>
                <w:szCs w:val="20"/>
              </w:rPr>
              <w:t xml:space="preserve"> </w:t>
            </w:r>
            <w:r w:rsidRPr="00022DA7" w:rsidR="00284908">
              <w:rPr>
                <w:rFonts w:ascii="Calibri" w:hAnsi="Calibri" w:cs="Calibri"/>
                <w:b/>
                <w:bCs/>
                <w:color w:val="000000" w:themeColor="text1"/>
                <w:sz w:val="20"/>
                <w:szCs w:val="20"/>
              </w:rPr>
              <w:t>Facilities that respond “yes” to this question will not be required to complete the remainder of the questionnaire.</w:t>
            </w:r>
          </w:p>
        </w:tc>
        <w:tc>
          <w:tcPr>
            <w:tcW w:w="5670" w:type="dxa"/>
            <w:tcBorders>
              <w:top w:val="single" w:sz="8" w:space="0" w:color="000000" w:themeColor="text1"/>
              <w:left w:val="single" w:sz="8" w:space="0" w:color="000000" w:themeColor="text1"/>
              <w:bottom w:val="single" w:sz="8" w:space="0" w:color="000000" w:themeColor="text1"/>
              <w:right w:val="double" w:sz="4" w:space="0" w:color="auto"/>
            </w:tcBorders>
          </w:tcPr>
          <w:p w:rsidR="00634CF8" w:rsidRPr="00B24AF9" w:rsidP="00495E19" w14:paraId="2BAC9404" w14:textId="6D282100">
            <w:pPr>
              <w:rPr>
                <w:rFonts w:ascii="Calibri" w:hAnsi="Calibri" w:cs="Calibri"/>
                <w:sz w:val="20"/>
                <w:szCs w:val="20"/>
              </w:rPr>
            </w:pPr>
            <w:r w:rsidRPr="00B24AF9">
              <w:rPr>
                <w:rFonts w:ascii="Calibri" w:hAnsi="Calibri" w:cs="Calibri"/>
                <w:color w:val="000000" w:themeColor="text1"/>
                <w:sz w:val="20"/>
                <w:szCs w:val="20"/>
              </w:rPr>
              <w:t>D</w:t>
            </w:r>
            <w:r w:rsidRPr="00B24AF9">
              <w:rPr>
                <w:rFonts w:ascii="Calibri" w:hAnsi="Calibri" w:cs="Calibri"/>
                <w:color w:val="000000" w:themeColor="text1"/>
                <w:sz w:val="20"/>
                <w:szCs w:val="20"/>
              </w:rPr>
              <w:t xml:space="preserve">etermine whether the facility should be included in </w:t>
            </w:r>
            <w:r w:rsidRPr="00B24AF9" w:rsidR="00166764">
              <w:rPr>
                <w:rFonts w:ascii="Calibri" w:hAnsi="Calibri" w:cs="Calibri"/>
                <w:color w:val="000000" w:themeColor="text1"/>
                <w:sz w:val="20"/>
                <w:szCs w:val="20"/>
              </w:rPr>
              <w:t xml:space="preserve">the </w:t>
            </w:r>
            <w:r w:rsidRPr="00B24AF9">
              <w:rPr>
                <w:rFonts w:ascii="Calibri" w:hAnsi="Calibri" w:cs="Calibri"/>
                <w:color w:val="000000" w:themeColor="text1"/>
                <w:sz w:val="20"/>
                <w:szCs w:val="20"/>
              </w:rPr>
              <w:t>population</w:t>
            </w:r>
            <w:r w:rsidRPr="00B24AF9" w:rsidR="00166764">
              <w:rPr>
                <w:rFonts w:ascii="Calibri" w:hAnsi="Calibri" w:cs="Calibri"/>
                <w:color w:val="000000" w:themeColor="text1"/>
                <w:sz w:val="20"/>
                <w:szCs w:val="20"/>
              </w:rPr>
              <w:t xml:space="preserve"> evaluated </w:t>
            </w:r>
            <w:r w:rsidR="00022DA7">
              <w:rPr>
                <w:rFonts w:ascii="Calibri" w:hAnsi="Calibri" w:cs="Calibri"/>
                <w:color w:val="000000" w:themeColor="text1"/>
                <w:sz w:val="20"/>
                <w:szCs w:val="20"/>
              </w:rPr>
              <w:t>for</w:t>
            </w:r>
            <w:r w:rsidRPr="00B24AF9">
              <w:rPr>
                <w:rFonts w:ascii="Calibri" w:hAnsi="Calibri" w:cs="Calibri"/>
                <w:color w:val="000000" w:themeColor="text1"/>
                <w:sz w:val="20"/>
                <w:szCs w:val="20"/>
              </w:rPr>
              <w:t xml:space="preserve"> the rulemaking. </w:t>
            </w:r>
            <w:r w:rsidRPr="00B24AF9" w:rsidR="00284908">
              <w:rPr>
                <w:rFonts w:ascii="Calibri" w:hAnsi="Calibri" w:cs="Calibri"/>
                <w:color w:val="000000" w:themeColor="text1"/>
                <w:sz w:val="20"/>
                <w:szCs w:val="20"/>
              </w:rPr>
              <w:t xml:space="preserve">Facilities that have permanently closed or have </w:t>
            </w:r>
            <w:r w:rsidR="00022DA7">
              <w:rPr>
                <w:rFonts w:ascii="Calibri" w:hAnsi="Calibri" w:cs="Calibri"/>
                <w:color w:val="000000" w:themeColor="text1"/>
                <w:sz w:val="20"/>
                <w:szCs w:val="20"/>
              </w:rPr>
              <w:t>permanently discontinued</w:t>
            </w:r>
            <w:r w:rsidRPr="00B24AF9" w:rsidR="00284908">
              <w:rPr>
                <w:rFonts w:ascii="Calibri" w:hAnsi="Calibri" w:cs="Calibri"/>
                <w:color w:val="000000" w:themeColor="text1"/>
                <w:sz w:val="20"/>
                <w:szCs w:val="20"/>
              </w:rPr>
              <w:t xml:space="preserve"> all metal finishing and electroplating operations are exempted from the remainder of the questionnaire because they are not subject to 40 CFR </w:t>
            </w:r>
            <w:r w:rsidRPr="00DF7045" w:rsidR="00DF7045">
              <w:rPr>
                <w:rFonts w:ascii="Calibri" w:hAnsi="Calibri" w:cs="Calibri"/>
                <w:color w:val="000000" w:themeColor="text1"/>
                <w:sz w:val="20"/>
                <w:szCs w:val="20"/>
              </w:rPr>
              <w:t xml:space="preserve">Part </w:t>
            </w:r>
            <w:r w:rsidRPr="00B24AF9" w:rsidR="00284908">
              <w:rPr>
                <w:rFonts w:ascii="Calibri" w:hAnsi="Calibri" w:cs="Calibri"/>
                <w:color w:val="000000" w:themeColor="text1"/>
                <w:sz w:val="20"/>
                <w:szCs w:val="20"/>
              </w:rPr>
              <w:t>433 or</w:t>
            </w:r>
            <w:r w:rsidR="00DF7045">
              <w:rPr>
                <w:rFonts w:ascii="Calibri" w:hAnsi="Calibri" w:cs="Calibri"/>
                <w:color w:val="000000" w:themeColor="text1"/>
                <w:sz w:val="20"/>
                <w:szCs w:val="20"/>
              </w:rPr>
              <w:t xml:space="preserve"> 40 CFR</w:t>
            </w:r>
            <w:r w:rsidRPr="00B24AF9" w:rsidR="00284908">
              <w:rPr>
                <w:rFonts w:ascii="Calibri" w:hAnsi="Calibri" w:cs="Calibri"/>
                <w:color w:val="000000" w:themeColor="text1"/>
                <w:sz w:val="20"/>
                <w:szCs w:val="20"/>
              </w:rPr>
              <w:t xml:space="preserve"> </w:t>
            </w:r>
            <w:r w:rsidRPr="00DF7045" w:rsidR="00DF7045">
              <w:rPr>
                <w:rFonts w:ascii="Calibri" w:hAnsi="Calibri" w:cs="Calibri"/>
                <w:color w:val="000000" w:themeColor="text1"/>
                <w:sz w:val="20"/>
                <w:szCs w:val="20"/>
              </w:rPr>
              <w:t xml:space="preserve">Part </w:t>
            </w:r>
            <w:r w:rsidRPr="00B24AF9" w:rsidR="00284908">
              <w:rPr>
                <w:rFonts w:ascii="Calibri" w:hAnsi="Calibri" w:cs="Calibri"/>
                <w:color w:val="000000" w:themeColor="text1"/>
                <w:sz w:val="20"/>
                <w:szCs w:val="20"/>
              </w:rPr>
              <w:t xml:space="preserve">413. </w:t>
            </w:r>
          </w:p>
        </w:tc>
      </w:tr>
      <w:tr w14:paraId="45162190" w14:textId="77777777" w:rsidTr="00336368">
        <w:tblPrEx>
          <w:tblW w:w="0" w:type="auto"/>
          <w:tblLayout w:type="fixed"/>
          <w:tblLook w:val="01E0"/>
        </w:tblPrEx>
        <w:trPr>
          <w:cantSplit/>
        </w:trPr>
        <w:tc>
          <w:tcPr>
            <w:tcW w:w="1710" w:type="dxa"/>
            <w:vMerge/>
            <w:tcBorders>
              <w:left w:val="double" w:sz="4" w:space="0" w:color="auto"/>
              <w:right w:val="single" w:sz="8" w:space="0" w:color="auto"/>
            </w:tcBorders>
          </w:tcPr>
          <w:p w:rsidR="00284908" w:rsidRPr="00B24AF9" w:rsidP="00495E19" w14:paraId="3994FEE0" w14:textId="77777777">
            <w:pPr>
              <w:rPr>
                <w:rFonts w:ascii="Calibri" w:hAnsi="Calibri" w:cs="Calibri"/>
                <w:sz w:val="20"/>
                <w:szCs w:val="20"/>
              </w:rPr>
            </w:pPr>
          </w:p>
        </w:tc>
        <w:tc>
          <w:tcPr>
            <w:tcW w:w="1170" w:type="dxa"/>
            <w:tcBorders>
              <w:top w:val="single" w:sz="8" w:space="0" w:color="000000" w:themeColor="text1"/>
              <w:left w:val="single" w:sz="8" w:space="0" w:color="auto"/>
              <w:bottom w:val="single" w:sz="8" w:space="0" w:color="000000" w:themeColor="text1"/>
              <w:right w:val="single" w:sz="8" w:space="0" w:color="000000" w:themeColor="text1"/>
            </w:tcBorders>
          </w:tcPr>
          <w:p w:rsidR="00284908" w:rsidRPr="00B24AF9" w:rsidP="00495E19" w14:paraId="2402AE38" w14:textId="0B2D8A87">
            <w:pPr>
              <w:rPr>
                <w:rFonts w:ascii="Calibri" w:hAnsi="Calibri" w:cs="Calibri"/>
                <w:sz w:val="20"/>
                <w:szCs w:val="20"/>
              </w:rPr>
            </w:pPr>
            <w:r w:rsidRPr="00B24AF9">
              <w:rPr>
                <w:rFonts w:ascii="Calibri" w:hAnsi="Calibri" w:cs="Calibri"/>
                <w:sz w:val="20"/>
                <w:szCs w:val="20"/>
              </w:rPr>
              <w:t>1</w:t>
            </w:r>
            <w:r w:rsidR="00022DA7">
              <w:rPr>
                <w:rFonts w:ascii="Calibri" w:hAnsi="Calibri" w:cs="Calibri"/>
                <w:sz w:val="20"/>
                <w:szCs w:val="20"/>
              </w:rPr>
              <w:t>2</w:t>
            </w:r>
          </w:p>
        </w:tc>
        <w:tc>
          <w:tcPr>
            <w:tcW w:w="4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84908" w:rsidRPr="00B24AF9" w:rsidP="00495E19" w14:paraId="15E261D4" w14:textId="7B077331">
            <w:pPr>
              <w:rPr>
                <w:rFonts w:ascii="Calibri" w:hAnsi="Calibri" w:cs="Calibri"/>
                <w:color w:val="000000" w:themeColor="text1"/>
                <w:sz w:val="20"/>
                <w:szCs w:val="20"/>
              </w:rPr>
            </w:pPr>
            <w:r w:rsidRPr="00B24AF9">
              <w:rPr>
                <w:rFonts w:ascii="Calibri" w:hAnsi="Calibri" w:cs="Calibri"/>
                <w:color w:val="000000" w:themeColor="text1"/>
                <w:sz w:val="20"/>
                <w:szCs w:val="20"/>
              </w:rPr>
              <w:t>Identify whether the facility will permanently close or permanently discontinue all metal finishing and electroplating operations by December 31, 2028.</w:t>
            </w:r>
          </w:p>
        </w:tc>
        <w:tc>
          <w:tcPr>
            <w:tcW w:w="5670" w:type="dxa"/>
            <w:tcBorders>
              <w:top w:val="single" w:sz="8" w:space="0" w:color="000000" w:themeColor="text1"/>
              <w:left w:val="single" w:sz="8" w:space="0" w:color="000000" w:themeColor="text1"/>
              <w:bottom w:val="single" w:sz="8" w:space="0" w:color="000000" w:themeColor="text1"/>
              <w:right w:val="double" w:sz="4" w:space="0" w:color="auto"/>
            </w:tcBorders>
          </w:tcPr>
          <w:p w:rsidR="00284908" w:rsidRPr="00B24AF9" w:rsidP="00495E19" w14:paraId="28CFC06F" w14:textId="3169F970">
            <w:pPr>
              <w:rPr>
                <w:rFonts w:ascii="Calibri" w:hAnsi="Calibri" w:cs="Calibri"/>
                <w:color w:val="000000" w:themeColor="text1"/>
                <w:sz w:val="20"/>
                <w:szCs w:val="20"/>
              </w:rPr>
            </w:pPr>
            <w:r w:rsidRPr="00B24AF9">
              <w:rPr>
                <w:rFonts w:ascii="Calibri" w:hAnsi="Calibri" w:cs="Calibri"/>
                <w:color w:val="000000" w:themeColor="text1"/>
                <w:sz w:val="20"/>
                <w:szCs w:val="20"/>
              </w:rPr>
              <w:t xml:space="preserve">Determine whether the facility should be included in the population evaluated and expected to incur compliance costs </w:t>
            </w:r>
            <w:r w:rsidR="00022DA7">
              <w:rPr>
                <w:rFonts w:ascii="Calibri" w:hAnsi="Calibri" w:cs="Calibri"/>
                <w:color w:val="000000" w:themeColor="text1"/>
                <w:sz w:val="20"/>
                <w:szCs w:val="20"/>
              </w:rPr>
              <w:t xml:space="preserve">for </w:t>
            </w:r>
            <w:r w:rsidRPr="00B24AF9">
              <w:rPr>
                <w:rFonts w:ascii="Calibri" w:hAnsi="Calibri" w:cs="Calibri"/>
                <w:color w:val="000000" w:themeColor="text1"/>
                <w:sz w:val="20"/>
                <w:szCs w:val="20"/>
              </w:rPr>
              <w:t xml:space="preserve">the rulemaking. Facilities that will permanently close or </w:t>
            </w:r>
            <w:r w:rsidRPr="004973B8" w:rsidR="004973B8">
              <w:rPr>
                <w:rFonts w:ascii="Calibri" w:hAnsi="Calibri" w:cs="Calibri"/>
                <w:color w:val="000000" w:themeColor="text1"/>
                <w:sz w:val="20"/>
                <w:szCs w:val="20"/>
              </w:rPr>
              <w:t>permanently discontinue</w:t>
            </w:r>
            <w:r w:rsidRPr="00B24AF9">
              <w:rPr>
                <w:rFonts w:ascii="Calibri" w:hAnsi="Calibri" w:cs="Calibri"/>
                <w:color w:val="000000" w:themeColor="text1"/>
                <w:sz w:val="20"/>
                <w:szCs w:val="20"/>
              </w:rPr>
              <w:t xml:space="preserve"> all metal finishing and electroplating operations will likely not likely incur any compliance costs for the rulemaking because they will not be subject to </w:t>
            </w:r>
            <w:r w:rsidRPr="00B24AF9" w:rsidR="00DF7045">
              <w:rPr>
                <w:rFonts w:ascii="Calibri" w:hAnsi="Calibri" w:cs="Calibri"/>
                <w:color w:val="000000" w:themeColor="text1"/>
                <w:sz w:val="20"/>
                <w:szCs w:val="20"/>
              </w:rPr>
              <w:t xml:space="preserve">40 CFR </w:t>
            </w:r>
            <w:r w:rsidRPr="00DF7045" w:rsidR="00DF7045">
              <w:rPr>
                <w:rFonts w:ascii="Calibri" w:hAnsi="Calibri" w:cs="Calibri"/>
                <w:color w:val="000000" w:themeColor="text1"/>
                <w:sz w:val="20"/>
                <w:szCs w:val="20"/>
              </w:rPr>
              <w:t xml:space="preserve">Part </w:t>
            </w:r>
            <w:r w:rsidRPr="00B24AF9" w:rsidR="00DF7045">
              <w:rPr>
                <w:rFonts w:ascii="Calibri" w:hAnsi="Calibri" w:cs="Calibri"/>
                <w:color w:val="000000" w:themeColor="text1"/>
                <w:sz w:val="20"/>
                <w:szCs w:val="20"/>
              </w:rPr>
              <w:t>433 or</w:t>
            </w:r>
            <w:r w:rsidR="00DF7045">
              <w:rPr>
                <w:rFonts w:ascii="Calibri" w:hAnsi="Calibri" w:cs="Calibri"/>
                <w:color w:val="000000" w:themeColor="text1"/>
                <w:sz w:val="20"/>
                <w:szCs w:val="20"/>
              </w:rPr>
              <w:t xml:space="preserve"> 40 CFR</w:t>
            </w:r>
            <w:r w:rsidRPr="00B24AF9" w:rsidR="00DF7045">
              <w:rPr>
                <w:rFonts w:ascii="Calibri" w:hAnsi="Calibri" w:cs="Calibri"/>
                <w:color w:val="000000" w:themeColor="text1"/>
                <w:sz w:val="20"/>
                <w:szCs w:val="20"/>
              </w:rPr>
              <w:t xml:space="preserve"> </w:t>
            </w:r>
            <w:r w:rsidRPr="00DF7045" w:rsidR="00DF7045">
              <w:rPr>
                <w:rFonts w:ascii="Calibri" w:hAnsi="Calibri" w:cs="Calibri"/>
                <w:color w:val="000000" w:themeColor="text1"/>
                <w:sz w:val="20"/>
                <w:szCs w:val="20"/>
              </w:rPr>
              <w:t xml:space="preserve">Part </w:t>
            </w:r>
            <w:r w:rsidRPr="00B24AF9" w:rsidR="00DF7045">
              <w:rPr>
                <w:rFonts w:ascii="Calibri" w:hAnsi="Calibri" w:cs="Calibri"/>
                <w:color w:val="000000" w:themeColor="text1"/>
                <w:sz w:val="20"/>
                <w:szCs w:val="20"/>
              </w:rPr>
              <w:t>413</w:t>
            </w:r>
            <w:r w:rsidRPr="00B24AF9">
              <w:rPr>
                <w:rFonts w:ascii="Calibri" w:hAnsi="Calibri" w:cs="Calibri"/>
                <w:color w:val="000000" w:themeColor="text1"/>
                <w:sz w:val="20"/>
                <w:szCs w:val="20"/>
              </w:rPr>
              <w:t xml:space="preserve"> by the time the final rulemaking is fully implemented.</w:t>
            </w:r>
          </w:p>
        </w:tc>
      </w:tr>
      <w:tr w14:paraId="57B76E97" w14:textId="77777777" w:rsidTr="00336368">
        <w:tblPrEx>
          <w:tblW w:w="0" w:type="auto"/>
          <w:tblLayout w:type="fixed"/>
          <w:tblLook w:val="01E0"/>
        </w:tblPrEx>
        <w:trPr>
          <w:cantSplit/>
        </w:trPr>
        <w:tc>
          <w:tcPr>
            <w:tcW w:w="1710" w:type="dxa"/>
            <w:vMerge/>
            <w:tcBorders>
              <w:left w:val="double" w:sz="4" w:space="0" w:color="auto"/>
              <w:right w:val="single" w:sz="8" w:space="0" w:color="auto"/>
            </w:tcBorders>
          </w:tcPr>
          <w:p w:rsidR="00634CF8" w:rsidRPr="00B24AF9" w:rsidP="00495E19" w14:paraId="2B2042B9" w14:textId="77777777">
            <w:pPr>
              <w:rPr>
                <w:rFonts w:ascii="Calibri" w:hAnsi="Calibri" w:cs="Calibri"/>
                <w:sz w:val="20"/>
                <w:szCs w:val="20"/>
              </w:rPr>
            </w:pPr>
          </w:p>
        </w:tc>
        <w:tc>
          <w:tcPr>
            <w:tcW w:w="1170" w:type="dxa"/>
            <w:tcBorders>
              <w:top w:val="single" w:sz="8" w:space="0" w:color="000000" w:themeColor="text1"/>
              <w:left w:val="single" w:sz="8" w:space="0" w:color="auto"/>
              <w:bottom w:val="single" w:sz="8" w:space="0" w:color="000000" w:themeColor="text1"/>
              <w:right w:val="single" w:sz="8" w:space="0" w:color="000000" w:themeColor="text1"/>
            </w:tcBorders>
          </w:tcPr>
          <w:p w:rsidR="00634CF8" w:rsidRPr="00B24AF9" w:rsidP="00495E19" w14:paraId="0FAC74D7" w14:textId="3B5E1E1A">
            <w:pPr>
              <w:rPr>
                <w:rFonts w:ascii="Calibri" w:hAnsi="Calibri" w:cs="Calibri"/>
                <w:sz w:val="20"/>
                <w:szCs w:val="20"/>
              </w:rPr>
            </w:pPr>
            <w:r w:rsidRPr="00B24AF9">
              <w:rPr>
                <w:rFonts w:ascii="Calibri" w:hAnsi="Calibri" w:cs="Calibri"/>
                <w:sz w:val="20"/>
                <w:szCs w:val="20"/>
              </w:rPr>
              <w:t>1</w:t>
            </w:r>
            <w:r w:rsidR="00022DA7">
              <w:rPr>
                <w:rFonts w:ascii="Calibri" w:hAnsi="Calibri" w:cs="Calibri"/>
                <w:sz w:val="20"/>
                <w:szCs w:val="20"/>
              </w:rPr>
              <w:t>3</w:t>
            </w:r>
          </w:p>
        </w:tc>
        <w:tc>
          <w:tcPr>
            <w:tcW w:w="4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34CF8" w:rsidRPr="00B24AF9" w:rsidP="00495E19" w14:paraId="660B04D4" w14:textId="7807025D">
            <w:pPr>
              <w:rPr>
                <w:rFonts w:ascii="Calibri" w:hAnsi="Calibri" w:cs="Calibri"/>
                <w:color w:val="000000" w:themeColor="text1"/>
                <w:sz w:val="20"/>
                <w:szCs w:val="20"/>
              </w:rPr>
            </w:pPr>
            <w:r w:rsidRPr="00B24AF9">
              <w:rPr>
                <w:rFonts w:ascii="Calibri" w:hAnsi="Calibri" w:cs="Calibri"/>
                <w:color w:val="000000" w:themeColor="text1"/>
                <w:sz w:val="20"/>
                <w:szCs w:val="20"/>
              </w:rPr>
              <w:t>Collects</w:t>
            </w:r>
            <w:r w:rsidRPr="00B24AF9">
              <w:rPr>
                <w:rFonts w:ascii="Calibri" w:hAnsi="Calibri" w:cs="Calibri"/>
                <w:color w:val="000000" w:themeColor="text1"/>
                <w:sz w:val="20"/>
                <w:szCs w:val="20"/>
              </w:rPr>
              <w:t xml:space="preserve"> </w:t>
            </w:r>
            <w:r w:rsidRPr="00B24AF9" w:rsidR="00166764">
              <w:rPr>
                <w:rFonts w:ascii="Calibri" w:hAnsi="Calibri" w:cs="Calibri"/>
                <w:color w:val="000000" w:themeColor="text1"/>
                <w:sz w:val="20"/>
                <w:szCs w:val="20"/>
              </w:rPr>
              <w:t xml:space="preserve">information relevant to </w:t>
            </w:r>
            <w:r w:rsidRPr="00B24AF9">
              <w:rPr>
                <w:rFonts w:ascii="Calibri" w:hAnsi="Calibri" w:cs="Calibri"/>
                <w:color w:val="000000" w:themeColor="text1"/>
                <w:sz w:val="20"/>
                <w:szCs w:val="20"/>
              </w:rPr>
              <w:t xml:space="preserve">existing water </w:t>
            </w:r>
            <w:r w:rsidRPr="00B24AF9" w:rsidR="00166764">
              <w:rPr>
                <w:rFonts w:ascii="Calibri" w:hAnsi="Calibri" w:cs="Calibri"/>
                <w:color w:val="000000" w:themeColor="text1"/>
                <w:sz w:val="20"/>
                <w:szCs w:val="20"/>
              </w:rPr>
              <w:t>discharge requirements</w:t>
            </w:r>
            <w:r w:rsidRPr="00B24AF9" w:rsidR="0027215F">
              <w:rPr>
                <w:rFonts w:ascii="Calibri" w:hAnsi="Calibri" w:cs="Calibri"/>
                <w:color w:val="000000" w:themeColor="text1"/>
                <w:sz w:val="20"/>
                <w:szCs w:val="20"/>
              </w:rPr>
              <w:t xml:space="preserve"> (</w:t>
            </w:r>
            <w:r w:rsidRPr="00B24AF9" w:rsidR="007521D6">
              <w:rPr>
                <w:rFonts w:ascii="Calibri" w:hAnsi="Calibri" w:cs="Calibri"/>
                <w:color w:val="000000" w:themeColor="text1"/>
                <w:sz w:val="20"/>
                <w:szCs w:val="20"/>
              </w:rPr>
              <w:t>NPDES</w:t>
            </w:r>
            <w:r w:rsidRPr="00B24AF9" w:rsidR="0081783E">
              <w:rPr>
                <w:rFonts w:ascii="Calibri" w:hAnsi="Calibri" w:cs="Calibri"/>
                <w:color w:val="000000" w:themeColor="text1"/>
                <w:sz w:val="20"/>
                <w:szCs w:val="20"/>
              </w:rPr>
              <w:t xml:space="preserve"> </w:t>
            </w:r>
            <w:r w:rsidRPr="00B24AF9">
              <w:rPr>
                <w:rFonts w:ascii="Calibri" w:hAnsi="Calibri" w:cs="Calibri"/>
                <w:color w:val="000000" w:themeColor="text1"/>
                <w:sz w:val="20"/>
                <w:szCs w:val="20"/>
              </w:rPr>
              <w:t>permit</w:t>
            </w:r>
            <w:r w:rsidRPr="00B24AF9" w:rsidR="0027215F">
              <w:rPr>
                <w:rFonts w:ascii="Calibri" w:hAnsi="Calibri" w:cs="Calibri"/>
                <w:color w:val="000000" w:themeColor="text1"/>
                <w:sz w:val="20"/>
                <w:szCs w:val="20"/>
              </w:rPr>
              <w:t xml:space="preserve">s, </w:t>
            </w:r>
            <w:r w:rsidRPr="00B24AF9" w:rsidR="008D5B0E">
              <w:rPr>
                <w:rFonts w:ascii="Calibri" w:hAnsi="Calibri" w:cs="Calibri"/>
                <w:color w:val="000000" w:themeColor="text1"/>
                <w:sz w:val="20"/>
                <w:szCs w:val="20"/>
              </w:rPr>
              <w:t xml:space="preserve">pretreatment </w:t>
            </w:r>
            <w:r w:rsidR="00EC5BDE">
              <w:rPr>
                <w:rFonts w:ascii="Calibri" w:hAnsi="Calibri" w:cs="Calibri"/>
                <w:color w:val="000000" w:themeColor="text1"/>
                <w:sz w:val="20"/>
                <w:szCs w:val="20"/>
              </w:rPr>
              <w:t xml:space="preserve">and centralized waste treatment agreements, </w:t>
            </w:r>
            <w:r w:rsidRPr="00B24AF9" w:rsidR="008D5B0E">
              <w:rPr>
                <w:rFonts w:ascii="Calibri" w:hAnsi="Calibri" w:cs="Calibri"/>
                <w:color w:val="000000" w:themeColor="text1"/>
                <w:sz w:val="20"/>
                <w:szCs w:val="20"/>
              </w:rPr>
              <w:t xml:space="preserve">stormwater permits, </w:t>
            </w:r>
            <w:r w:rsidRPr="00B24AF9" w:rsidR="007521D6">
              <w:rPr>
                <w:rFonts w:ascii="Calibri" w:hAnsi="Calibri" w:cs="Calibri"/>
                <w:color w:val="000000" w:themeColor="text1"/>
                <w:sz w:val="20"/>
                <w:szCs w:val="20"/>
              </w:rPr>
              <w:t xml:space="preserve">underground injection control </w:t>
            </w:r>
            <w:r w:rsidRPr="00B24AF9" w:rsidR="008D5B0E">
              <w:rPr>
                <w:rFonts w:ascii="Calibri" w:hAnsi="Calibri" w:cs="Calibri"/>
                <w:color w:val="000000" w:themeColor="text1"/>
                <w:sz w:val="20"/>
                <w:szCs w:val="20"/>
              </w:rPr>
              <w:t>permits)</w:t>
            </w:r>
            <w:r w:rsidRPr="00B24AF9">
              <w:rPr>
                <w:rFonts w:ascii="Calibri" w:hAnsi="Calibri" w:cs="Calibri"/>
                <w:color w:val="000000" w:themeColor="text1"/>
                <w:sz w:val="20"/>
                <w:szCs w:val="20"/>
              </w:rPr>
              <w:t xml:space="preserve"> and local ordinance</w:t>
            </w:r>
            <w:r w:rsidRPr="00B24AF9" w:rsidR="008D5B0E">
              <w:rPr>
                <w:rFonts w:ascii="Calibri" w:hAnsi="Calibri" w:cs="Calibri"/>
                <w:color w:val="000000" w:themeColor="text1"/>
                <w:sz w:val="20"/>
                <w:szCs w:val="20"/>
              </w:rPr>
              <w:t>s</w:t>
            </w:r>
            <w:r w:rsidRPr="00B24AF9">
              <w:rPr>
                <w:rFonts w:ascii="Calibri" w:hAnsi="Calibri" w:cs="Calibri"/>
                <w:color w:val="000000" w:themeColor="text1"/>
                <w:sz w:val="20"/>
                <w:szCs w:val="20"/>
              </w:rPr>
              <w:t xml:space="preserve"> </w:t>
            </w:r>
            <w:r w:rsidRPr="00B24AF9" w:rsidR="008D5B0E">
              <w:rPr>
                <w:rFonts w:ascii="Calibri" w:hAnsi="Calibri" w:cs="Calibri"/>
                <w:color w:val="000000" w:themeColor="text1"/>
                <w:sz w:val="20"/>
                <w:szCs w:val="20"/>
              </w:rPr>
              <w:t>such as</w:t>
            </w:r>
            <w:r w:rsidRPr="00B24AF9">
              <w:rPr>
                <w:rFonts w:ascii="Calibri" w:hAnsi="Calibri" w:cs="Calibri"/>
                <w:color w:val="000000" w:themeColor="text1"/>
                <w:sz w:val="20"/>
                <w:szCs w:val="20"/>
              </w:rPr>
              <w:t xml:space="preserve"> permit/ordinance number, type of </w:t>
            </w:r>
            <w:r w:rsidRPr="00B24AF9" w:rsidR="008D5B0E">
              <w:rPr>
                <w:rFonts w:ascii="Calibri" w:hAnsi="Calibri" w:cs="Calibri"/>
                <w:color w:val="000000" w:themeColor="text1"/>
                <w:sz w:val="20"/>
                <w:szCs w:val="20"/>
              </w:rPr>
              <w:t>requirement</w:t>
            </w:r>
            <w:r w:rsidRPr="00B24AF9">
              <w:rPr>
                <w:rFonts w:ascii="Calibri" w:hAnsi="Calibri" w:cs="Calibri"/>
                <w:color w:val="000000" w:themeColor="text1"/>
                <w:sz w:val="20"/>
                <w:szCs w:val="20"/>
              </w:rPr>
              <w:t xml:space="preserve">, </w:t>
            </w:r>
            <w:r w:rsidRPr="00B24AF9" w:rsidR="008D5B0E">
              <w:rPr>
                <w:rFonts w:ascii="Calibri" w:hAnsi="Calibri" w:cs="Calibri"/>
                <w:color w:val="000000" w:themeColor="text1"/>
                <w:sz w:val="20"/>
                <w:szCs w:val="20"/>
              </w:rPr>
              <w:t>regulatory authority</w:t>
            </w:r>
            <w:r w:rsidRPr="00B24AF9">
              <w:rPr>
                <w:rFonts w:ascii="Calibri" w:hAnsi="Calibri" w:cs="Calibri"/>
                <w:color w:val="000000" w:themeColor="text1"/>
                <w:sz w:val="20"/>
                <w:szCs w:val="20"/>
              </w:rPr>
              <w:t>, expiration date</w:t>
            </w:r>
            <w:r w:rsidRPr="00B24AF9" w:rsidR="008D5B0E">
              <w:rPr>
                <w:rFonts w:ascii="Calibri" w:hAnsi="Calibri" w:cs="Calibri"/>
                <w:color w:val="000000" w:themeColor="text1"/>
                <w:sz w:val="20"/>
                <w:szCs w:val="20"/>
              </w:rPr>
              <w:t>, and type of wastewater covered by requirement</w:t>
            </w:r>
            <w:r w:rsidRPr="00B24AF9">
              <w:rPr>
                <w:rFonts w:ascii="Calibri" w:hAnsi="Calibri" w:cs="Calibri"/>
                <w:color w:val="000000" w:themeColor="text1"/>
                <w:sz w:val="20"/>
                <w:szCs w:val="20"/>
              </w:rPr>
              <w:t xml:space="preserve">. </w:t>
            </w:r>
            <w:r w:rsidRPr="00B24AF9" w:rsidR="005B46A9">
              <w:rPr>
                <w:rFonts w:ascii="Calibri" w:hAnsi="Calibri" w:cs="Calibri"/>
                <w:color w:val="000000" w:themeColor="text1"/>
                <w:sz w:val="20"/>
                <w:szCs w:val="20"/>
              </w:rPr>
              <w:t>Requests facilities to submit relevant wastewater</w:t>
            </w:r>
            <w:r w:rsidR="00EC5BDE">
              <w:rPr>
                <w:rFonts w:ascii="Calibri" w:hAnsi="Calibri" w:cs="Calibri"/>
                <w:color w:val="000000" w:themeColor="text1"/>
                <w:sz w:val="20"/>
                <w:szCs w:val="20"/>
              </w:rPr>
              <w:t xml:space="preserve"> discharge</w:t>
            </w:r>
            <w:r w:rsidRPr="00B24AF9" w:rsidR="005B46A9">
              <w:rPr>
                <w:rFonts w:ascii="Calibri" w:hAnsi="Calibri" w:cs="Calibri"/>
                <w:color w:val="000000" w:themeColor="text1"/>
                <w:sz w:val="20"/>
                <w:szCs w:val="20"/>
              </w:rPr>
              <w:t xml:space="preserve"> permit documents.</w:t>
            </w:r>
          </w:p>
        </w:tc>
        <w:tc>
          <w:tcPr>
            <w:tcW w:w="5670" w:type="dxa"/>
            <w:tcBorders>
              <w:top w:val="single" w:sz="8" w:space="0" w:color="000000" w:themeColor="text1"/>
              <w:left w:val="single" w:sz="8" w:space="0" w:color="000000" w:themeColor="text1"/>
              <w:bottom w:val="single" w:sz="8" w:space="0" w:color="000000" w:themeColor="text1"/>
              <w:right w:val="double" w:sz="4" w:space="0" w:color="auto"/>
            </w:tcBorders>
          </w:tcPr>
          <w:p w:rsidR="00634CF8" w:rsidRPr="00B24AF9" w:rsidP="00495E19" w14:paraId="4FC51B5C" w14:textId="08E037D3">
            <w:pPr>
              <w:rPr>
                <w:rFonts w:ascii="Calibri" w:hAnsi="Calibri" w:cs="Calibri"/>
                <w:color w:val="000000" w:themeColor="text1"/>
                <w:sz w:val="20"/>
                <w:szCs w:val="20"/>
              </w:rPr>
            </w:pPr>
            <w:r>
              <w:rPr>
                <w:rFonts w:ascii="Calibri" w:hAnsi="Calibri" w:cs="Calibri"/>
                <w:color w:val="000000" w:themeColor="text1"/>
                <w:sz w:val="20"/>
                <w:szCs w:val="20"/>
              </w:rPr>
              <w:t xml:space="preserve">Understand </w:t>
            </w:r>
            <w:r w:rsidRPr="00B24AF9" w:rsidR="008D5B0E">
              <w:rPr>
                <w:rFonts w:ascii="Calibri" w:hAnsi="Calibri" w:cs="Calibri"/>
                <w:color w:val="000000" w:themeColor="text1"/>
                <w:sz w:val="20"/>
                <w:szCs w:val="20"/>
              </w:rPr>
              <w:t xml:space="preserve">how regulatory </w:t>
            </w:r>
            <w:r w:rsidRPr="00B24AF9" w:rsidR="00670A4C">
              <w:rPr>
                <w:rFonts w:ascii="Calibri" w:hAnsi="Calibri" w:cs="Calibri"/>
                <w:color w:val="000000" w:themeColor="text1"/>
                <w:sz w:val="20"/>
                <w:szCs w:val="20"/>
              </w:rPr>
              <w:t>authorities</w:t>
            </w:r>
            <w:r w:rsidRPr="00B24AF9" w:rsidR="008D5B0E">
              <w:rPr>
                <w:rFonts w:ascii="Calibri" w:hAnsi="Calibri" w:cs="Calibri"/>
                <w:color w:val="000000" w:themeColor="text1"/>
                <w:sz w:val="20"/>
                <w:szCs w:val="20"/>
              </w:rPr>
              <w:t xml:space="preserve"> are </w:t>
            </w:r>
            <w:r>
              <w:rPr>
                <w:rFonts w:ascii="Calibri" w:hAnsi="Calibri" w:cs="Calibri"/>
                <w:color w:val="000000" w:themeColor="text1"/>
                <w:sz w:val="20"/>
                <w:szCs w:val="20"/>
              </w:rPr>
              <w:t>implementing</w:t>
            </w:r>
            <w:r w:rsidRPr="00B24AF9" w:rsidR="008D5B0E">
              <w:rPr>
                <w:rFonts w:ascii="Calibri" w:hAnsi="Calibri" w:cs="Calibri"/>
                <w:color w:val="000000" w:themeColor="text1"/>
                <w:sz w:val="20"/>
                <w:szCs w:val="20"/>
              </w:rPr>
              <w:t xml:space="preserve"> </w:t>
            </w:r>
            <w:r>
              <w:rPr>
                <w:rFonts w:ascii="Calibri" w:hAnsi="Calibri" w:cs="Calibri"/>
                <w:color w:val="000000" w:themeColor="text1"/>
                <w:sz w:val="20"/>
                <w:szCs w:val="20"/>
              </w:rPr>
              <w:t>waste</w:t>
            </w:r>
            <w:r w:rsidRPr="00B24AF9" w:rsidR="008D5B0E">
              <w:rPr>
                <w:rFonts w:ascii="Calibri" w:hAnsi="Calibri" w:cs="Calibri"/>
                <w:color w:val="000000" w:themeColor="text1"/>
                <w:sz w:val="20"/>
                <w:szCs w:val="20"/>
              </w:rPr>
              <w:t xml:space="preserve">water discharge </w:t>
            </w:r>
            <w:r w:rsidRPr="00B24AF9" w:rsidR="00670A4C">
              <w:rPr>
                <w:rFonts w:ascii="Calibri" w:hAnsi="Calibri" w:cs="Calibri"/>
                <w:color w:val="000000" w:themeColor="text1"/>
                <w:sz w:val="20"/>
                <w:szCs w:val="20"/>
              </w:rPr>
              <w:t>requirements</w:t>
            </w:r>
            <w:r>
              <w:rPr>
                <w:rFonts w:ascii="Calibri" w:hAnsi="Calibri" w:cs="Calibri"/>
                <w:color w:val="000000" w:themeColor="text1"/>
                <w:sz w:val="20"/>
                <w:szCs w:val="20"/>
              </w:rPr>
              <w:t xml:space="preserve"> and types of wastewater being discharged</w:t>
            </w:r>
            <w:r w:rsidRPr="00B24AF9" w:rsidR="00670A4C">
              <w:rPr>
                <w:rFonts w:ascii="Calibri" w:hAnsi="Calibri" w:cs="Calibri"/>
                <w:color w:val="000000" w:themeColor="text1"/>
                <w:sz w:val="20"/>
                <w:szCs w:val="20"/>
              </w:rPr>
              <w:t>.</w:t>
            </w:r>
            <w:r w:rsidRPr="00B24AF9" w:rsidR="005B46A9">
              <w:rPr>
                <w:rFonts w:ascii="Calibri" w:hAnsi="Calibri" w:cs="Calibri"/>
                <w:color w:val="000000" w:themeColor="text1"/>
                <w:sz w:val="20"/>
                <w:szCs w:val="20"/>
              </w:rPr>
              <w:t xml:space="preserve"> Collects permit materials that may be used for future permit review.</w:t>
            </w:r>
          </w:p>
        </w:tc>
      </w:tr>
      <w:tr w14:paraId="1502B354" w14:textId="77777777" w:rsidTr="00336368">
        <w:tblPrEx>
          <w:tblW w:w="0" w:type="auto"/>
          <w:tblLayout w:type="fixed"/>
          <w:tblLook w:val="01E0"/>
        </w:tblPrEx>
        <w:trPr>
          <w:cantSplit/>
          <w:trHeight w:val="772"/>
        </w:trPr>
        <w:tc>
          <w:tcPr>
            <w:tcW w:w="1710" w:type="dxa"/>
            <w:vMerge/>
            <w:tcBorders>
              <w:left w:val="double" w:sz="4" w:space="0" w:color="auto"/>
              <w:bottom w:val="single" w:sz="8" w:space="0" w:color="auto"/>
              <w:right w:val="single" w:sz="8" w:space="0" w:color="auto"/>
            </w:tcBorders>
          </w:tcPr>
          <w:p w:rsidR="00634CF8" w:rsidRPr="00B24AF9" w:rsidP="00495E19" w14:paraId="2B7F6AB2" w14:textId="77777777">
            <w:pPr>
              <w:rPr>
                <w:rFonts w:ascii="Calibri" w:hAnsi="Calibri" w:cs="Calibri"/>
                <w:sz w:val="20"/>
                <w:szCs w:val="20"/>
              </w:rPr>
            </w:pPr>
          </w:p>
        </w:tc>
        <w:tc>
          <w:tcPr>
            <w:tcW w:w="1170" w:type="dxa"/>
            <w:tcBorders>
              <w:top w:val="single" w:sz="8" w:space="0" w:color="000000" w:themeColor="text1"/>
              <w:left w:val="single" w:sz="8" w:space="0" w:color="auto"/>
              <w:bottom w:val="single" w:sz="8" w:space="0" w:color="000000" w:themeColor="text1"/>
              <w:right w:val="single" w:sz="8" w:space="0" w:color="000000" w:themeColor="text1"/>
            </w:tcBorders>
          </w:tcPr>
          <w:p w:rsidR="00634CF8" w:rsidRPr="00B24AF9" w:rsidP="00495E19" w14:paraId="48EB9D53" w14:textId="5673B4BB">
            <w:pPr>
              <w:rPr>
                <w:rFonts w:ascii="Calibri" w:hAnsi="Calibri" w:cs="Calibri"/>
                <w:sz w:val="20"/>
                <w:szCs w:val="20"/>
              </w:rPr>
            </w:pPr>
            <w:r w:rsidRPr="00B24AF9">
              <w:rPr>
                <w:rFonts w:ascii="Calibri" w:hAnsi="Calibri" w:cs="Calibri"/>
                <w:sz w:val="20"/>
                <w:szCs w:val="20"/>
              </w:rPr>
              <w:t>1</w:t>
            </w:r>
            <w:r w:rsidR="00782761">
              <w:rPr>
                <w:rFonts w:ascii="Calibri" w:hAnsi="Calibri" w:cs="Calibri"/>
                <w:sz w:val="20"/>
                <w:szCs w:val="20"/>
              </w:rPr>
              <w:t>4</w:t>
            </w:r>
          </w:p>
        </w:tc>
        <w:tc>
          <w:tcPr>
            <w:tcW w:w="4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34CF8" w:rsidRPr="00B24AF9" w:rsidP="00495E19" w14:paraId="10ED616F" w14:textId="66A5B2DC">
            <w:pPr>
              <w:rPr>
                <w:rFonts w:ascii="Calibri" w:hAnsi="Calibri" w:cs="Calibri"/>
                <w:sz w:val="20"/>
                <w:szCs w:val="20"/>
              </w:rPr>
            </w:pPr>
            <w:r w:rsidRPr="00B24AF9">
              <w:rPr>
                <w:rFonts w:ascii="Calibri" w:hAnsi="Calibri" w:cs="Calibri"/>
                <w:color w:val="000000" w:themeColor="text1"/>
                <w:sz w:val="20"/>
                <w:szCs w:val="20"/>
              </w:rPr>
              <w:t>Identify the</w:t>
            </w:r>
            <w:r w:rsidRPr="00B24AF9" w:rsidR="007521D6">
              <w:rPr>
                <w:rFonts w:ascii="Calibri" w:hAnsi="Calibri" w:cs="Calibri"/>
                <w:color w:val="000000" w:themeColor="text1"/>
                <w:sz w:val="20"/>
                <w:szCs w:val="20"/>
              </w:rPr>
              <w:t xml:space="preserve"> </w:t>
            </w:r>
            <w:r w:rsidRPr="00B24AF9">
              <w:rPr>
                <w:rFonts w:ascii="Calibri" w:hAnsi="Calibri" w:cs="Calibri"/>
                <w:color w:val="000000" w:themeColor="text1"/>
                <w:sz w:val="20"/>
                <w:szCs w:val="20"/>
              </w:rPr>
              <w:t>ELGs that apply to the operations conducted at the facility</w:t>
            </w:r>
            <w:r w:rsidRPr="00B24AF9" w:rsidR="000045B9">
              <w:rPr>
                <w:rFonts w:ascii="Calibri" w:hAnsi="Calibri" w:cs="Calibri"/>
                <w:color w:val="000000" w:themeColor="text1"/>
                <w:sz w:val="20"/>
                <w:szCs w:val="20"/>
              </w:rPr>
              <w:t xml:space="preserve"> in 2022.</w:t>
            </w:r>
          </w:p>
        </w:tc>
        <w:tc>
          <w:tcPr>
            <w:tcW w:w="5670" w:type="dxa"/>
            <w:tcBorders>
              <w:top w:val="single" w:sz="8" w:space="0" w:color="000000" w:themeColor="text1"/>
              <w:left w:val="single" w:sz="8" w:space="0" w:color="000000" w:themeColor="text1"/>
              <w:bottom w:val="single" w:sz="8" w:space="0" w:color="000000" w:themeColor="text1"/>
              <w:right w:val="double" w:sz="4" w:space="0" w:color="auto"/>
            </w:tcBorders>
          </w:tcPr>
          <w:p w:rsidR="00634CF8" w:rsidRPr="00B24AF9" w:rsidP="00495E19" w14:paraId="1307894C" w14:textId="2ADF8EC2">
            <w:pPr>
              <w:rPr>
                <w:rFonts w:ascii="Calibri" w:hAnsi="Calibri" w:cs="Calibri"/>
                <w:sz w:val="20"/>
                <w:szCs w:val="20"/>
              </w:rPr>
            </w:pPr>
            <w:r w:rsidRPr="00B24AF9">
              <w:rPr>
                <w:rFonts w:ascii="Calibri" w:hAnsi="Calibri" w:cs="Calibri"/>
                <w:color w:val="000000" w:themeColor="text1"/>
                <w:sz w:val="20"/>
                <w:szCs w:val="20"/>
              </w:rPr>
              <w:t>I</w:t>
            </w:r>
            <w:r w:rsidRPr="00B24AF9" w:rsidR="004B0A21">
              <w:rPr>
                <w:rFonts w:ascii="Calibri" w:hAnsi="Calibri" w:cs="Calibri"/>
                <w:color w:val="000000" w:themeColor="text1"/>
                <w:sz w:val="20"/>
                <w:szCs w:val="20"/>
              </w:rPr>
              <w:t>dentify how chromium finishing facilities are being permitted for the ELGs</w:t>
            </w:r>
            <w:r w:rsidRPr="00B24AF9" w:rsidR="00C22460">
              <w:rPr>
                <w:rFonts w:ascii="Calibri" w:hAnsi="Calibri" w:cs="Calibri"/>
                <w:color w:val="000000" w:themeColor="text1"/>
                <w:sz w:val="20"/>
                <w:szCs w:val="20"/>
              </w:rPr>
              <w:t xml:space="preserve"> and understand potential overlap between </w:t>
            </w:r>
            <w:r w:rsidRPr="00B24AF9" w:rsidR="000D6767">
              <w:rPr>
                <w:rFonts w:ascii="Calibri" w:hAnsi="Calibri" w:cs="Calibri"/>
                <w:color w:val="000000" w:themeColor="text1"/>
                <w:sz w:val="20"/>
                <w:szCs w:val="20"/>
              </w:rPr>
              <w:t>metal</w:t>
            </w:r>
            <w:r w:rsidR="00782761">
              <w:rPr>
                <w:rFonts w:ascii="Calibri" w:hAnsi="Calibri" w:cs="Calibri"/>
                <w:color w:val="000000" w:themeColor="text1"/>
                <w:sz w:val="20"/>
                <w:szCs w:val="20"/>
              </w:rPr>
              <w:t>-</w:t>
            </w:r>
            <w:r w:rsidRPr="00B24AF9" w:rsidR="000D6767">
              <w:rPr>
                <w:rFonts w:ascii="Calibri" w:hAnsi="Calibri" w:cs="Calibri"/>
                <w:color w:val="000000" w:themeColor="text1"/>
                <w:sz w:val="20"/>
                <w:szCs w:val="20"/>
              </w:rPr>
              <w:t>related</w:t>
            </w:r>
            <w:r w:rsidRPr="00B24AF9" w:rsidR="00C22460">
              <w:rPr>
                <w:rFonts w:ascii="Calibri" w:hAnsi="Calibri" w:cs="Calibri"/>
                <w:color w:val="000000" w:themeColor="text1"/>
                <w:sz w:val="20"/>
                <w:szCs w:val="20"/>
              </w:rPr>
              <w:t xml:space="preserve"> ELGs</w:t>
            </w:r>
            <w:r w:rsidRPr="00B24AF9">
              <w:rPr>
                <w:rFonts w:ascii="Calibri" w:hAnsi="Calibri" w:cs="Calibri"/>
                <w:color w:val="000000" w:themeColor="text1"/>
                <w:sz w:val="20"/>
                <w:szCs w:val="20"/>
              </w:rPr>
              <w:t>.</w:t>
            </w:r>
            <w:r w:rsidRPr="00B24AF9" w:rsidR="007521D6">
              <w:rPr>
                <w:rFonts w:ascii="Calibri" w:hAnsi="Calibri" w:cs="Calibri"/>
                <w:color w:val="000000" w:themeColor="text1"/>
                <w:sz w:val="20"/>
                <w:szCs w:val="20"/>
              </w:rPr>
              <w:t xml:space="preserve"> Information collected may be used to identify inconsistencies or improper permitting of facilities.</w:t>
            </w:r>
          </w:p>
        </w:tc>
      </w:tr>
      <w:tr w14:paraId="61C3EC09" w14:textId="77777777" w:rsidTr="00336368">
        <w:tblPrEx>
          <w:tblW w:w="0" w:type="auto"/>
          <w:tblLayout w:type="fixed"/>
          <w:tblLook w:val="01E0"/>
        </w:tblPrEx>
        <w:trPr>
          <w:cantSplit/>
          <w:trHeight w:val="690"/>
        </w:trPr>
        <w:tc>
          <w:tcPr>
            <w:tcW w:w="1710" w:type="dxa"/>
            <w:vMerge w:val="restart"/>
            <w:tcBorders>
              <w:top w:val="single" w:sz="8" w:space="0" w:color="auto"/>
              <w:left w:val="double" w:sz="4" w:space="0" w:color="auto"/>
              <w:bottom w:val="nil"/>
              <w:right w:val="single" w:sz="8" w:space="0" w:color="auto"/>
            </w:tcBorders>
          </w:tcPr>
          <w:p w:rsidR="00634CF8" w:rsidRPr="00B24AF9" w:rsidP="00495E19" w14:paraId="0066B22F" w14:textId="55ACAC74">
            <w:pPr>
              <w:rPr>
                <w:rFonts w:ascii="Calibri" w:hAnsi="Calibri" w:cs="Calibri"/>
                <w:sz w:val="20"/>
                <w:szCs w:val="20"/>
              </w:rPr>
            </w:pPr>
            <w:r w:rsidRPr="00B24AF9">
              <w:rPr>
                <w:rFonts w:ascii="Calibri" w:hAnsi="Calibri" w:cs="Calibri"/>
                <w:color w:val="000000" w:themeColor="text1"/>
                <w:sz w:val="20"/>
                <w:szCs w:val="20"/>
              </w:rPr>
              <w:t xml:space="preserve">2 – Facility Operations and PFAS </w:t>
            </w:r>
            <w:r w:rsidRPr="00B24AF9" w:rsidR="00C22460">
              <w:rPr>
                <w:rFonts w:ascii="Calibri" w:hAnsi="Calibri" w:cs="Calibri"/>
                <w:color w:val="000000" w:themeColor="text1"/>
                <w:sz w:val="20"/>
                <w:szCs w:val="20"/>
              </w:rPr>
              <w:t>U</w:t>
            </w:r>
            <w:r w:rsidRPr="00B24AF9">
              <w:rPr>
                <w:rFonts w:ascii="Calibri" w:hAnsi="Calibri" w:cs="Calibri"/>
                <w:color w:val="000000" w:themeColor="text1"/>
                <w:sz w:val="20"/>
                <w:szCs w:val="20"/>
              </w:rPr>
              <w:t>se</w:t>
            </w:r>
          </w:p>
          <w:p w:rsidR="00634CF8" w:rsidRPr="00B24AF9" w:rsidP="00495E19" w14:paraId="09030E6A" w14:textId="7ECE5358">
            <w:pPr>
              <w:rPr>
                <w:rFonts w:ascii="Calibri" w:hAnsi="Calibri" w:cs="Calibri"/>
                <w:sz w:val="20"/>
                <w:szCs w:val="20"/>
              </w:rPr>
            </w:pPr>
            <w:r w:rsidRPr="00B24AF9">
              <w:rPr>
                <w:rFonts w:ascii="Calibri" w:hAnsi="Calibri" w:cs="Calibri"/>
                <w:color w:val="000000" w:themeColor="text1"/>
                <w:sz w:val="20"/>
                <w:szCs w:val="20"/>
              </w:rPr>
              <w:t xml:space="preserve"> </w:t>
            </w:r>
          </w:p>
        </w:tc>
        <w:tc>
          <w:tcPr>
            <w:tcW w:w="1170" w:type="dxa"/>
            <w:tcBorders>
              <w:top w:val="single" w:sz="8" w:space="0" w:color="000000" w:themeColor="text1"/>
              <w:left w:val="single" w:sz="8" w:space="0" w:color="auto"/>
              <w:bottom w:val="single" w:sz="8" w:space="0" w:color="000000" w:themeColor="text1"/>
              <w:right w:val="single" w:sz="8" w:space="0" w:color="000000" w:themeColor="text1"/>
            </w:tcBorders>
          </w:tcPr>
          <w:p w:rsidR="00634CF8" w:rsidRPr="00B24AF9" w:rsidP="00495E19" w14:paraId="501C63A4" w14:textId="074FBEC2">
            <w:pPr>
              <w:rPr>
                <w:rFonts w:ascii="Calibri" w:hAnsi="Calibri" w:cs="Calibri"/>
                <w:sz w:val="20"/>
                <w:szCs w:val="20"/>
              </w:rPr>
            </w:pPr>
            <w:r>
              <w:rPr>
                <w:rFonts w:ascii="Calibri" w:hAnsi="Calibri" w:cs="Calibri"/>
                <w:sz w:val="20"/>
                <w:szCs w:val="20"/>
              </w:rPr>
              <w:t>15</w:t>
            </w:r>
          </w:p>
        </w:tc>
        <w:tc>
          <w:tcPr>
            <w:tcW w:w="4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34CF8" w:rsidRPr="00B24AF9" w:rsidP="00495E19" w14:paraId="79F84FC3" w14:textId="583AA2F2">
            <w:pPr>
              <w:rPr>
                <w:rFonts w:ascii="Calibri" w:hAnsi="Calibri" w:cs="Calibri"/>
                <w:sz w:val="20"/>
                <w:szCs w:val="20"/>
              </w:rPr>
            </w:pPr>
            <w:r w:rsidRPr="00B24AF9">
              <w:rPr>
                <w:rFonts w:ascii="Calibri" w:hAnsi="Calibri" w:cs="Calibri"/>
                <w:color w:val="000000" w:themeColor="text1"/>
                <w:sz w:val="20"/>
                <w:szCs w:val="20"/>
              </w:rPr>
              <w:t>I</w:t>
            </w:r>
            <w:r w:rsidRPr="00B24AF9">
              <w:rPr>
                <w:rFonts w:ascii="Calibri" w:hAnsi="Calibri" w:cs="Calibri"/>
                <w:color w:val="000000" w:themeColor="text1"/>
                <w:sz w:val="20"/>
                <w:szCs w:val="20"/>
              </w:rPr>
              <w:t>dentify the chromium finishing operation</w:t>
            </w:r>
            <w:r w:rsidRPr="00B24AF9">
              <w:rPr>
                <w:rFonts w:ascii="Calibri" w:hAnsi="Calibri" w:cs="Calibri"/>
                <w:color w:val="000000" w:themeColor="text1"/>
                <w:sz w:val="20"/>
                <w:szCs w:val="20"/>
              </w:rPr>
              <w:t>s</w:t>
            </w:r>
            <w:r w:rsidRPr="00B24AF9">
              <w:rPr>
                <w:rFonts w:ascii="Calibri" w:hAnsi="Calibri" w:cs="Calibri"/>
                <w:color w:val="000000" w:themeColor="text1"/>
                <w:sz w:val="20"/>
                <w:szCs w:val="20"/>
              </w:rPr>
              <w:t xml:space="preserve"> </w:t>
            </w:r>
            <w:r w:rsidRPr="00B24AF9" w:rsidR="007521D6">
              <w:rPr>
                <w:rFonts w:ascii="Calibri" w:hAnsi="Calibri" w:cs="Calibri"/>
                <w:color w:val="000000" w:themeColor="text1"/>
                <w:sz w:val="20"/>
                <w:szCs w:val="20"/>
              </w:rPr>
              <w:t xml:space="preserve">historically </w:t>
            </w:r>
            <w:r w:rsidRPr="00B24AF9">
              <w:rPr>
                <w:rFonts w:ascii="Calibri" w:hAnsi="Calibri" w:cs="Calibri"/>
                <w:color w:val="000000" w:themeColor="text1"/>
                <w:sz w:val="20"/>
                <w:szCs w:val="20"/>
              </w:rPr>
              <w:t xml:space="preserve">performed at the </w:t>
            </w:r>
            <w:r w:rsidRPr="00B24AF9">
              <w:rPr>
                <w:rFonts w:ascii="Calibri" w:hAnsi="Calibri" w:cs="Calibri"/>
                <w:color w:val="000000" w:themeColor="text1"/>
                <w:sz w:val="20"/>
                <w:szCs w:val="20"/>
              </w:rPr>
              <w:t xml:space="preserve">facility </w:t>
            </w:r>
            <w:r w:rsidR="00782761">
              <w:rPr>
                <w:rFonts w:ascii="Calibri" w:hAnsi="Calibri" w:cs="Calibri"/>
                <w:color w:val="000000" w:themeColor="text1"/>
                <w:sz w:val="20"/>
                <w:szCs w:val="20"/>
              </w:rPr>
              <w:t xml:space="preserve">since 1995, including </w:t>
            </w:r>
            <w:r w:rsidRPr="00B24AF9">
              <w:rPr>
                <w:rFonts w:ascii="Calibri" w:hAnsi="Calibri" w:cs="Calibri"/>
                <w:color w:val="000000" w:themeColor="text1"/>
                <w:sz w:val="20"/>
                <w:szCs w:val="20"/>
              </w:rPr>
              <w:t>form of chromium used in these operations</w:t>
            </w:r>
            <w:r w:rsidR="00782761">
              <w:rPr>
                <w:rFonts w:ascii="Calibri" w:hAnsi="Calibri" w:cs="Calibri"/>
                <w:color w:val="000000" w:themeColor="text1"/>
                <w:sz w:val="20"/>
                <w:szCs w:val="20"/>
              </w:rPr>
              <w:t xml:space="preserve"> and</w:t>
            </w:r>
            <w:r w:rsidRPr="00B24AF9" w:rsidR="00670A4C">
              <w:rPr>
                <w:rFonts w:ascii="Calibri" w:hAnsi="Calibri" w:cs="Calibri"/>
                <w:color w:val="000000" w:themeColor="text1"/>
                <w:sz w:val="20"/>
                <w:szCs w:val="20"/>
              </w:rPr>
              <w:t xml:space="preserve"> year operation was most recently performed</w:t>
            </w:r>
            <w:r w:rsidRPr="00B24AF9">
              <w:rPr>
                <w:rFonts w:ascii="Calibri" w:hAnsi="Calibri" w:cs="Calibri"/>
                <w:color w:val="000000" w:themeColor="text1"/>
                <w:sz w:val="20"/>
                <w:szCs w:val="20"/>
              </w:rPr>
              <w:t>.</w:t>
            </w:r>
            <w:r w:rsidRPr="00C452C2" w:rsidR="00C452C2">
              <w:rPr>
                <w:rFonts w:ascii="Calibri" w:hAnsi="Calibri" w:cs="Calibri"/>
                <w:color w:val="000000" w:themeColor="text1"/>
                <w:sz w:val="20"/>
                <w:szCs w:val="20"/>
                <w:vertAlign w:val="superscript"/>
              </w:rPr>
              <w:t xml:space="preserve"> a</w:t>
            </w:r>
          </w:p>
        </w:tc>
        <w:tc>
          <w:tcPr>
            <w:tcW w:w="5670" w:type="dxa"/>
            <w:tcBorders>
              <w:top w:val="single" w:sz="8" w:space="0" w:color="000000" w:themeColor="text1"/>
              <w:left w:val="single" w:sz="8" w:space="0" w:color="000000" w:themeColor="text1"/>
              <w:bottom w:val="single" w:sz="8" w:space="0" w:color="000000" w:themeColor="text1"/>
              <w:right w:val="double" w:sz="4" w:space="0" w:color="auto"/>
            </w:tcBorders>
          </w:tcPr>
          <w:p w:rsidR="00634CF8" w:rsidRPr="00B24AF9" w:rsidP="00495E19" w14:paraId="3425BCB6" w14:textId="4C4C6EAB">
            <w:pPr>
              <w:rPr>
                <w:rFonts w:ascii="Calibri" w:hAnsi="Calibri" w:cs="Calibri"/>
                <w:sz w:val="20"/>
                <w:szCs w:val="20"/>
              </w:rPr>
            </w:pPr>
            <w:r w:rsidRPr="00B24AF9">
              <w:rPr>
                <w:rFonts w:ascii="Calibri" w:hAnsi="Calibri" w:cs="Calibri"/>
                <w:color w:val="000000" w:themeColor="text1"/>
                <w:sz w:val="20"/>
                <w:szCs w:val="20"/>
              </w:rPr>
              <w:t>I</w:t>
            </w:r>
            <w:r w:rsidRPr="00B24AF9">
              <w:rPr>
                <w:rFonts w:ascii="Calibri" w:hAnsi="Calibri" w:cs="Calibri"/>
                <w:color w:val="000000" w:themeColor="text1"/>
                <w:sz w:val="20"/>
                <w:szCs w:val="20"/>
              </w:rPr>
              <w:t xml:space="preserve">dentify facilities that </w:t>
            </w:r>
            <w:r w:rsidRPr="00B24AF9" w:rsidR="00C22460">
              <w:rPr>
                <w:rFonts w:ascii="Calibri" w:hAnsi="Calibri" w:cs="Calibri"/>
                <w:color w:val="000000" w:themeColor="text1"/>
                <w:sz w:val="20"/>
                <w:szCs w:val="20"/>
              </w:rPr>
              <w:t xml:space="preserve">previously conducted chromium finishing operations </w:t>
            </w:r>
            <w:r w:rsidR="00782761">
              <w:rPr>
                <w:rFonts w:ascii="Calibri" w:hAnsi="Calibri" w:cs="Calibri"/>
                <w:color w:val="000000" w:themeColor="text1"/>
                <w:sz w:val="20"/>
                <w:szCs w:val="20"/>
              </w:rPr>
              <w:t>and</w:t>
            </w:r>
            <w:r w:rsidRPr="00B24AF9" w:rsidR="00C22460">
              <w:rPr>
                <w:rFonts w:ascii="Calibri" w:hAnsi="Calibri" w:cs="Calibri"/>
                <w:color w:val="000000" w:themeColor="text1"/>
                <w:sz w:val="20"/>
                <w:szCs w:val="20"/>
              </w:rPr>
              <w:t xml:space="preserve"> used </w:t>
            </w:r>
            <w:r w:rsidR="003D6870">
              <w:rPr>
                <w:rFonts w:ascii="Calibri" w:hAnsi="Calibri" w:cs="Calibri"/>
                <w:color w:val="000000" w:themeColor="text1"/>
                <w:sz w:val="20"/>
                <w:szCs w:val="20"/>
              </w:rPr>
              <w:t>hexavalent chromium</w:t>
            </w:r>
            <w:r w:rsidRPr="00B24AF9" w:rsidR="007521D6">
              <w:rPr>
                <w:rFonts w:ascii="Calibri" w:hAnsi="Calibri" w:cs="Calibri"/>
                <w:color w:val="000000" w:themeColor="text1"/>
                <w:sz w:val="20"/>
                <w:szCs w:val="20"/>
              </w:rPr>
              <w:t xml:space="preserve">. These facilities </w:t>
            </w:r>
            <w:r w:rsidR="00782761">
              <w:rPr>
                <w:rFonts w:ascii="Calibri" w:hAnsi="Calibri" w:cs="Calibri"/>
                <w:color w:val="000000" w:themeColor="text1"/>
                <w:sz w:val="20"/>
                <w:szCs w:val="20"/>
              </w:rPr>
              <w:t xml:space="preserve">may discharge PFAS </w:t>
            </w:r>
            <w:r w:rsidRPr="00B24AF9" w:rsidR="007521D6">
              <w:rPr>
                <w:rFonts w:ascii="Calibri" w:hAnsi="Calibri" w:cs="Calibri"/>
                <w:color w:val="000000" w:themeColor="text1"/>
                <w:sz w:val="20"/>
                <w:szCs w:val="20"/>
              </w:rPr>
              <w:t>and may incur compliance costs to install and operate PFAS control technologies</w:t>
            </w:r>
            <w:r w:rsidRPr="00B24AF9">
              <w:rPr>
                <w:rFonts w:ascii="Calibri" w:hAnsi="Calibri" w:cs="Calibri"/>
                <w:color w:val="000000" w:themeColor="text1"/>
                <w:sz w:val="20"/>
                <w:szCs w:val="20"/>
              </w:rPr>
              <w:t>.</w:t>
            </w:r>
            <w:r w:rsidR="00C452C2">
              <w:rPr>
                <w:rFonts w:ascii="Calibri" w:hAnsi="Calibri" w:cs="Calibri"/>
                <w:color w:val="000000" w:themeColor="text1"/>
                <w:sz w:val="20"/>
                <w:szCs w:val="20"/>
              </w:rPr>
              <w:t xml:space="preserve"> Due to the persistent nature of some PFAS, some chromium finishing facilities have observed PFAS in their wastewater discharges years after eliminating PFAS use.</w:t>
            </w:r>
          </w:p>
        </w:tc>
      </w:tr>
      <w:tr w14:paraId="77D70B78" w14:textId="77777777" w:rsidTr="00336368">
        <w:tblPrEx>
          <w:tblW w:w="0" w:type="auto"/>
          <w:tblLayout w:type="fixed"/>
          <w:tblLook w:val="01E0"/>
        </w:tblPrEx>
        <w:trPr>
          <w:cantSplit/>
          <w:trHeight w:val="690"/>
        </w:trPr>
        <w:tc>
          <w:tcPr>
            <w:tcW w:w="1710" w:type="dxa"/>
            <w:vMerge/>
            <w:tcBorders>
              <w:top w:val="single" w:sz="8" w:space="0" w:color="auto"/>
              <w:left w:val="double" w:sz="4" w:space="0" w:color="auto"/>
              <w:bottom w:val="nil"/>
              <w:right w:val="single" w:sz="8" w:space="0" w:color="auto"/>
            </w:tcBorders>
          </w:tcPr>
          <w:p w:rsidR="00782761" w:rsidRPr="00B24AF9" w:rsidP="00782761" w14:paraId="332119F5" w14:textId="77777777">
            <w:pPr>
              <w:rPr>
                <w:rFonts w:ascii="Calibri" w:hAnsi="Calibri" w:cs="Calibri"/>
                <w:color w:val="000000" w:themeColor="text1"/>
                <w:sz w:val="20"/>
                <w:szCs w:val="20"/>
              </w:rPr>
            </w:pPr>
          </w:p>
        </w:tc>
        <w:tc>
          <w:tcPr>
            <w:tcW w:w="1170" w:type="dxa"/>
            <w:tcBorders>
              <w:top w:val="single" w:sz="8" w:space="0" w:color="000000" w:themeColor="text1"/>
              <w:left w:val="single" w:sz="8" w:space="0" w:color="auto"/>
              <w:bottom w:val="single" w:sz="8" w:space="0" w:color="000000" w:themeColor="text1"/>
              <w:right w:val="single" w:sz="8" w:space="0" w:color="000000" w:themeColor="text1"/>
            </w:tcBorders>
          </w:tcPr>
          <w:p w:rsidR="00782761" w:rsidP="00782761" w14:paraId="17EDACBD" w14:textId="7F384779">
            <w:pPr>
              <w:rPr>
                <w:rFonts w:ascii="Calibri" w:hAnsi="Calibri" w:cs="Calibri"/>
                <w:sz w:val="20"/>
                <w:szCs w:val="20"/>
              </w:rPr>
            </w:pPr>
            <w:r>
              <w:rPr>
                <w:rFonts w:ascii="Calibri" w:hAnsi="Calibri" w:cs="Calibri"/>
                <w:sz w:val="20"/>
                <w:szCs w:val="20"/>
              </w:rPr>
              <w:t>16</w:t>
            </w:r>
          </w:p>
        </w:tc>
        <w:tc>
          <w:tcPr>
            <w:tcW w:w="4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82761" w:rsidRPr="00B24AF9" w:rsidP="00782761" w14:paraId="1408953F" w14:textId="00FFC678">
            <w:pPr>
              <w:rPr>
                <w:rFonts w:ascii="Calibri" w:hAnsi="Calibri" w:cs="Calibri"/>
                <w:color w:val="000000" w:themeColor="text1"/>
                <w:sz w:val="20"/>
                <w:szCs w:val="20"/>
              </w:rPr>
            </w:pPr>
            <w:r w:rsidRPr="00B24AF9">
              <w:rPr>
                <w:rFonts w:ascii="Calibri" w:hAnsi="Calibri" w:cs="Calibri"/>
                <w:color w:val="000000" w:themeColor="text1"/>
                <w:sz w:val="20"/>
                <w:szCs w:val="20"/>
              </w:rPr>
              <w:t xml:space="preserve">Identify the chromium finishing operations </w:t>
            </w:r>
            <w:r>
              <w:rPr>
                <w:rFonts w:ascii="Calibri" w:hAnsi="Calibri" w:cs="Calibri"/>
                <w:color w:val="000000" w:themeColor="text1"/>
                <w:sz w:val="20"/>
                <w:szCs w:val="20"/>
              </w:rPr>
              <w:t>performed at the facility in 2022</w:t>
            </w:r>
            <w:r w:rsidR="00C452C2">
              <w:rPr>
                <w:rFonts w:ascii="Calibri" w:hAnsi="Calibri" w:cs="Calibri"/>
                <w:color w:val="000000" w:themeColor="text1"/>
                <w:sz w:val="20"/>
                <w:szCs w:val="20"/>
              </w:rPr>
              <w:t xml:space="preserve"> and report the f</w:t>
            </w:r>
            <w:r w:rsidRPr="00B24AF9">
              <w:rPr>
                <w:rFonts w:ascii="Calibri" w:hAnsi="Calibri" w:cs="Calibri"/>
                <w:color w:val="000000" w:themeColor="text1"/>
                <w:sz w:val="20"/>
                <w:szCs w:val="20"/>
              </w:rPr>
              <w:t>orm of chromium used in these operations, the number of days performed</w:t>
            </w:r>
            <w:r w:rsidR="00C452C2">
              <w:rPr>
                <w:rFonts w:ascii="Calibri" w:hAnsi="Calibri" w:cs="Calibri"/>
                <w:color w:val="000000" w:themeColor="text1"/>
                <w:sz w:val="20"/>
                <w:szCs w:val="20"/>
              </w:rPr>
              <w:t xml:space="preserve"> in 2022,</w:t>
            </w:r>
            <w:r w:rsidRPr="00B24AF9">
              <w:rPr>
                <w:rFonts w:ascii="Calibri" w:hAnsi="Calibri" w:cs="Calibri"/>
                <w:color w:val="000000" w:themeColor="text1"/>
                <w:sz w:val="20"/>
                <w:szCs w:val="20"/>
              </w:rPr>
              <w:t xml:space="preserve"> and whether wastewater was generated from the operation.</w:t>
            </w:r>
          </w:p>
        </w:tc>
        <w:tc>
          <w:tcPr>
            <w:tcW w:w="5670" w:type="dxa"/>
            <w:tcBorders>
              <w:top w:val="single" w:sz="8" w:space="0" w:color="000000" w:themeColor="text1"/>
              <w:left w:val="single" w:sz="8" w:space="0" w:color="000000" w:themeColor="text1"/>
              <w:bottom w:val="single" w:sz="8" w:space="0" w:color="000000" w:themeColor="text1"/>
              <w:right w:val="double" w:sz="4" w:space="0" w:color="auto"/>
            </w:tcBorders>
          </w:tcPr>
          <w:p w:rsidR="00782761" w:rsidRPr="00B24AF9" w:rsidP="00782761" w14:paraId="28524969" w14:textId="44F90E33">
            <w:pPr>
              <w:rPr>
                <w:rFonts w:ascii="Calibri" w:hAnsi="Calibri" w:cs="Calibri"/>
                <w:color w:val="000000" w:themeColor="text1"/>
                <w:sz w:val="20"/>
                <w:szCs w:val="20"/>
              </w:rPr>
            </w:pPr>
            <w:r w:rsidRPr="00B24AF9">
              <w:rPr>
                <w:rFonts w:ascii="Calibri" w:hAnsi="Calibri" w:cs="Calibri"/>
                <w:color w:val="000000" w:themeColor="text1"/>
                <w:sz w:val="20"/>
                <w:szCs w:val="20"/>
              </w:rPr>
              <w:t xml:space="preserve">Identify facilities that </w:t>
            </w:r>
            <w:r w:rsidR="00C452C2">
              <w:rPr>
                <w:rFonts w:ascii="Calibri" w:hAnsi="Calibri" w:cs="Calibri"/>
                <w:color w:val="000000" w:themeColor="text1"/>
                <w:sz w:val="20"/>
                <w:szCs w:val="20"/>
              </w:rPr>
              <w:t>conducted</w:t>
            </w:r>
            <w:r w:rsidRPr="00B24AF9" w:rsidR="00C452C2">
              <w:rPr>
                <w:rFonts w:ascii="Calibri" w:hAnsi="Calibri" w:cs="Calibri"/>
                <w:color w:val="000000" w:themeColor="text1"/>
                <w:sz w:val="20"/>
                <w:szCs w:val="20"/>
              </w:rPr>
              <w:t xml:space="preserve"> chromium finishing operations</w:t>
            </w:r>
            <w:r w:rsidR="00C452C2">
              <w:rPr>
                <w:rFonts w:ascii="Calibri" w:hAnsi="Calibri" w:cs="Calibri"/>
                <w:color w:val="000000" w:themeColor="text1"/>
                <w:sz w:val="20"/>
                <w:szCs w:val="20"/>
              </w:rPr>
              <w:t xml:space="preserve"> and used </w:t>
            </w:r>
            <w:r w:rsidR="003D6870">
              <w:rPr>
                <w:rFonts w:ascii="Calibri" w:hAnsi="Calibri" w:cs="Calibri"/>
                <w:color w:val="000000" w:themeColor="text1"/>
                <w:sz w:val="20"/>
                <w:szCs w:val="20"/>
              </w:rPr>
              <w:t>hexavalent chromium</w:t>
            </w:r>
            <w:r w:rsidR="00C452C2">
              <w:rPr>
                <w:rFonts w:ascii="Calibri" w:hAnsi="Calibri" w:cs="Calibri"/>
                <w:color w:val="000000" w:themeColor="text1"/>
                <w:sz w:val="20"/>
                <w:szCs w:val="20"/>
              </w:rPr>
              <w:t xml:space="preserve">, and determine </w:t>
            </w:r>
            <w:r w:rsidRPr="00B24AF9" w:rsidR="00C452C2">
              <w:rPr>
                <w:rFonts w:ascii="Calibri" w:hAnsi="Calibri" w:cs="Calibri"/>
                <w:color w:val="000000" w:themeColor="text1"/>
                <w:sz w:val="20"/>
                <w:szCs w:val="20"/>
              </w:rPr>
              <w:t>whether wastewater was generated from such operations.</w:t>
            </w:r>
            <w:r w:rsidR="00C452C2">
              <w:rPr>
                <w:rFonts w:ascii="Calibri" w:hAnsi="Calibri" w:cs="Calibri"/>
                <w:color w:val="000000" w:themeColor="text1"/>
                <w:sz w:val="20"/>
                <w:szCs w:val="20"/>
              </w:rPr>
              <w:t xml:space="preserve"> </w:t>
            </w:r>
            <w:r w:rsidRPr="00B24AF9">
              <w:rPr>
                <w:rFonts w:ascii="Calibri" w:hAnsi="Calibri" w:cs="Calibri"/>
                <w:color w:val="000000" w:themeColor="text1"/>
                <w:sz w:val="20"/>
                <w:szCs w:val="20"/>
              </w:rPr>
              <w:t xml:space="preserve">These facilities are those most likely to use and discharge PFAS and may incur compliance costs to install and operate PFAS control technologies. </w:t>
            </w:r>
          </w:p>
        </w:tc>
      </w:tr>
      <w:tr w14:paraId="7041326E" w14:textId="77777777" w:rsidTr="00336368">
        <w:tblPrEx>
          <w:tblW w:w="0" w:type="auto"/>
          <w:tblLayout w:type="fixed"/>
          <w:tblLook w:val="01E0"/>
        </w:tblPrEx>
        <w:trPr>
          <w:cantSplit/>
        </w:trPr>
        <w:tc>
          <w:tcPr>
            <w:tcW w:w="1710" w:type="dxa"/>
            <w:vMerge/>
            <w:tcBorders>
              <w:left w:val="double" w:sz="4" w:space="0" w:color="auto"/>
              <w:right w:val="single" w:sz="8" w:space="0" w:color="auto"/>
            </w:tcBorders>
          </w:tcPr>
          <w:p w:rsidR="00634CF8" w:rsidRPr="00B24AF9" w:rsidP="00495E19" w14:paraId="25FD9910" w14:textId="77777777">
            <w:pPr>
              <w:rPr>
                <w:rFonts w:ascii="Calibri" w:hAnsi="Calibri" w:cs="Calibri"/>
                <w:sz w:val="20"/>
                <w:szCs w:val="20"/>
              </w:rPr>
            </w:pPr>
          </w:p>
        </w:tc>
        <w:tc>
          <w:tcPr>
            <w:tcW w:w="1170" w:type="dxa"/>
            <w:tcBorders>
              <w:top w:val="single" w:sz="8" w:space="0" w:color="000000" w:themeColor="text1"/>
              <w:left w:val="single" w:sz="8" w:space="0" w:color="auto"/>
              <w:bottom w:val="single" w:sz="8" w:space="0" w:color="000000" w:themeColor="text1"/>
              <w:right w:val="single" w:sz="8" w:space="0" w:color="000000" w:themeColor="text1"/>
            </w:tcBorders>
          </w:tcPr>
          <w:p w:rsidR="00634CF8" w:rsidRPr="00B24AF9" w:rsidP="00495E19" w14:paraId="1DBB8D6E" w14:textId="6354D8D6">
            <w:pPr>
              <w:rPr>
                <w:rFonts w:ascii="Calibri" w:hAnsi="Calibri" w:cs="Calibri"/>
                <w:sz w:val="20"/>
                <w:szCs w:val="20"/>
              </w:rPr>
            </w:pPr>
            <w:r>
              <w:rPr>
                <w:rFonts w:ascii="Calibri" w:hAnsi="Calibri" w:cs="Calibri"/>
                <w:sz w:val="20"/>
                <w:szCs w:val="20"/>
              </w:rPr>
              <w:t>17</w:t>
            </w:r>
          </w:p>
        </w:tc>
        <w:tc>
          <w:tcPr>
            <w:tcW w:w="4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34CF8" w:rsidRPr="00B24AF9" w:rsidP="00495E19" w14:paraId="16579B21" w14:textId="0AB620C2">
            <w:pPr>
              <w:rPr>
                <w:rFonts w:ascii="Calibri" w:hAnsi="Calibri" w:cs="Calibri"/>
                <w:sz w:val="20"/>
                <w:szCs w:val="20"/>
              </w:rPr>
            </w:pPr>
            <w:r w:rsidRPr="00B24AF9">
              <w:rPr>
                <w:rFonts w:ascii="Calibri" w:hAnsi="Calibri" w:cs="Calibri"/>
                <w:color w:val="000000" w:themeColor="text1"/>
                <w:sz w:val="20"/>
                <w:szCs w:val="20"/>
              </w:rPr>
              <w:t>Collects information on the</w:t>
            </w:r>
            <w:r w:rsidRPr="00B24AF9" w:rsidR="007B3706">
              <w:rPr>
                <w:rFonts w:ascii="Calibri" w:hAnsi="Calibri" w:cs="Calibri"/>
                <w:color w:val="000000" w:themeColor="text1"/>
                <w:sz w:val="20"/>
                <w:szCs w:val="20"/>
              </w:rPr>
              <w:t xml:space="preserve"> use of</w:t>
            </w:r>
            <w:r w:rsidRPr="00B24AF9">
              <w:rPr>
                <w:rFonts w:ascii="Calibri" w:hAnsi="Calibri" w:cs="Calibri"/>
                <w:color w:val="000000" w:themeColor="text1"/>
                <w:sz w:val="20"/>
                <w:szCs w:val="20"/>
              </w:rPr>
              <w:t xml:space="preserve"> </w:t>
            </w:r>
            <w:r w:rsidRPr="00B24AF9" w:rsidR="00790E9D">
              <w:rPr>
                <w:rFonts w:ascii="Calibri" w:hAnsi="Calibri" w:cs="Calibri"/>
                <w:color w:val="000000" w:themeColor="text1"/>
                <w:sz w:val="20"/>
                <w:szCs w:val="20"/>
              </w:rPr>
              <w:t xml:space="preserve">chemical </w:t>
            </w:r>
            <w:r w:rsidRPr="00B24AF9">
              <w:rPr>
                <w:rFonts w:ascii="Calibri" w:hAnsi="Calibri" w:cs="Calibri"/>
                <w:color w:val="000000" w:themeColor="text1"/>
                <w:sz w:val="20"/>
                <w:szCs w:val="20"/>
              </w:rPr>
              <w:t xml:space="preserve">fume suppressants since </w:t>
            </w:r>
            <w:r w:rsidR="00C452C2">
              <w:rPr>
                <w:rFonts w:ascii="Calibri" w:hAnsi="Calibri" w:cs="Calibri"/>
                <w:color w:val="000000" w:themeColor="text1"/>
                <w:sz w:val="20"/>
                <w:szCs w:val="20"/>
              </w:rPr>
              <w:t>1995</w:t>
            </w:r>
            <w:r w:rsidRPr="00B24AF9" w:rsidR="00DB4E04">
              <w:rPr>
                <w:rFonts w:ascii="Calibri" w:hAnsi="Calibri" w:cs="Calibri"/>
                <w:color w:val="000000" w:themeColor="text1"/>
                <w:sz w:val="20"/>
                <w:szCs w:val="20"/>
              </w:rPr>
              <w:t xml:space="preserve">, including product and manufacturer name, </w:t>
            </w:r>
            <w:r w:rsidRPr="00B24AF9" w:rsidR="007521D6">
              <w:rPr>
                <w:rFonts w:ascii="Calibri" w:hAnsi="Calibri" w:cs="Calibri"/>
                <w:color w:val="000000" w:themeColor="text1"/>
                <w:sz w:val="20"/>
                <w:szCs w:val="20"/>
              </w:rPr>
              <w:t xml:space="preserve">target pollutant and control level, </w:t>
            </w:r>
            <w:r w:rsidRPr="00B24AF9" w:rsidR="00847D2E">
              <w:rPr>
                <w:rFonts w:ascii="Calibri" w:hAnsi="Calibri" w:cs="Calibri"/>
                <w:color w:val="000000" w:themeColor="text1"/>
                <w:sz w:val="20"/>
                <w:szCs w:val="20"/>
              </w:rPr>
              <w:t xml:space="preserve">whether </w:t>
            </w:r>
            <w:r w:rsidRPr="00B24AF9" w:rsidR="007521D6">
              <w:rPr>
                <w:rFonts w:ascii="Calibri" w:hAnsi="Calibri" w:cs="Calibri"/>
                <w:color w:val="000000" w:themeColor="text1"/>
                <w:sz w:val="20"/>
                <w:szCs w:val="20"/>
              </w:rPr>
              <w:t xml:space="preserve">the product contains PFAS, years </w:t>
            </w:r>
            <w:r w:rsidRPr="00B24AF9" w:rsidR="00DB4E04">
              <w:rPr>
                <w:rFonts w:ascii="Calibri" w:hAnsi="Calibri" w:cs="Calibri"/>
                <w:color w:val="000000" w:themeColor="text1"/>
                <w:sz w:val="20"/>
                <w:szCs w:val="20"/>
              </w:rPr>
              <w:t xml:space="preserve">product was used, and annual volume </w:t>
            </w:r>
            <w:r w:rsidR="00C452C2">
              <w:rPr>
                <w:rFonts w:ascii="Calibri" w:hAnsi="Calibri" w:cs="Calibri"/>
                <w:color w:val="000000" w:themeColor="text1"/>
                <w:sz w:val="20"/>
                <w:szCs w:val="20"/>
              </w:rPr>
              <w:t xml:space="preserve">used in 2022, and number of days used </w:t>
            </w:r>
            <w:r w:rsidRPr="00B24AF9" w:rsidR="00DB4E04">
              <w:rPr>
                <w:rFonts w:ascii="Calibri" w:hAnsi="Calibri" w:cs="Calibri"/>
                <w:color w:val="000000" w:themeColor="text1"/>
                <w:sz w:val="20"/>
                <w:szCs w:val="20"/>
              </w:rPr>
              <w:t>in 2022</w:t>
            </w:r>
            <w:r w:rsidRPr="00B24AF9">
              <w:rPr>
                <w:rFonts w:ascii="Calibri" w:hAnsi="Calibri" w:cs="Calibri"/>
                <w:color w:val="000000" w:themeColor="text1"/>
                <w:sz w:val="20"/>
                <w:szCs w:val="20"/>
              </w:rPr>
              <w:t>.</w:t>
            </w:r>
            <w:r w:rsidRPr="00C452C2" w:rsidR="00C452C2">
              <w:rPr>
                <w:rFonts w:ascii="Calibri" w:hAnsi="Calibri" w:cs="Calibri"/>
                <w:color w:val="000000" w:themeColor="text1"/>
                <w:sz w:val="20"/>
                <w:szCs w:val="20"/>
                <w:vertAlign w:val="superscript"/>
              </w:rPr>
              <w:t xml:space="preserve"> a</w:t>
            </w:r>
          </w:p>
        </w:tc>
        <w:tc>
          <w:tcPr>
            <w:tcW w:w="5670" w:type="dxa"/>
            <w:tcBorders>
              <w:top w:val="single" w:sz="8" w:space="0" w:color="000000" w:themeColor="text1"/>
              <w:left w:val="single" w:sz="8" w:space="0" w:color="000000" w:themeColor="text1"/>
              <w:bottom w:val="single" w:sz="8" w:space="0" w:color="000000" w:themeColor="text1"/>
              <w:right w:val="double" w:sz="4" w:space="0" w:color="auto"/>
            </w:tcBorders>
          </w:tcPr>
          <w:p w:rsidR="00634CF8" w:rsidRPr="00B24AF9" w:rsidP="00495E19" w14:paraId="0D253763" w14:textId="0F1E458C">
            <w:pPr>
              <w:rPr>
                <w:rFonts w:ascii="Calibri" w:hAnsi="Calibri" w:cs="Calibri"/>
                <w:sz w:val="20"/>
                <w:szCs w:val="20"/>
              </w:rPr>
            </w:pPr>
            <w:r w:rsidRPr="00B24AF9">
              <w:rPr>
                <w:rFonts w:ascii="Calibri" w:hAnsi="Calibri" w:cs="Calibri"/>
                <w:color w:val="000000" w:themeColor="text1"/>
                <w:sz w:val="20"/>
                <w:szCs w:val="20"/>
              </w:rPr>
              <w:t>D</w:t>
            </w:r>
            <w:r w:rsidRPr="00B24AF9" w:rsidR="00DB4E04">
              <w:rPr>
                <w:rFonts w:ascii="Calibri" w:hAnsi="Calibri" w:cs="Calibri"/>
                <w:color w:val="000000" w:themeColor="text1"/>
                <w:sz w:val="20"/>
                <w:szCs w:val="20"/>
              </w:rPr>
              <w:t xml:space="preserve">etermine which facilities are </w:t>
            </w:r>
            <w:r w:rsidRPr="00B24AF9" w:rsidR="00A53732">
              <w:rPr>
                <w:rFonts w:ascii="Calibri" w:hAnsi="Calibri" w:cs="Calibri"/>
                <w:color w:val="000000" w:themeColor="text1"/>
                <w:sz w:val="20"/>
                <w:szCs w:val="20"/>
              </w:rPr>
              <w:t>using PFAS-based</w:t>
            </w:r>
            <w:r w:rsidRPr="00B24AF9" w:rsidR="00F47B2D">
              <w:rPr>
                <w:rFonts w:ascii="Calibri" w:hAnsi="Calibri" w:cs="Calibri"/>
                <w:color w:val="000000" w:themeColor="text1"/>
                <w:sz w:val="20"/>
                <w:szCs w:val="20"/>
              </w:rPr>
              <w:t xml:space="preserve"> </w:t>
            </w:r>
            <w:r w:rsidRPr="00B24AF9" w:rsidR="00790E9D">
              <w:rPr>
                <w:rFonts w:ascii="Calibri" w:hAnsi="Calibri" w:cs="Calibri"/>
                <w:color w:val="000000" w:themeColor="text1"/>
                <w:sz w:val="20"/>
                <w:szCs w:val="20"/>
              </w:rPr>
              <w:t>chemical</w:t>
            </w:r>
            <w:r w:rsidRPr="00B24AF9" w:rsidR="00A53732">
              <w:rPr>
                <w:rFonts w:ascii="Calibri" w:hAnsi="Calibri" w:cs="Calibri"/>
                <w:color w:val="000000" w:themeColor="text1"/>
                <w:sz w:val="20"/>
                <w:szCs w:val="20"/>
              </w:rPr>
              <w:t xml:space="preserve"> fume suppressants</w:t>
            </w:r>
            <w:r w:rsidRPr="00B24AF9" w:rsidR="00790BBB">
              <w:rPr>
                <w:rFonts w:ascii="Calibri" w:hAnsi="Calibri" w:cs="Calibri"/>
                <w:color w:val="000000" w:themeColor="text1"/>
                <w:sz w:val="20"/>
                <w:szCs w:val="20"/>
              </w:rPr>
              <w:t xml:space="preserve"> and</w:t>
            </w:r>
            <w:r w:rsidRPr="00B24AF9" w:rsidR="00D678D8">
              <w:rPr>
                <w:rFonts w:ascii="Calibri" w:hAnsi="Calibri" w:cs="Calibri"/>
                <w:color w:val="000000" w:themeColor="text1"/>
                <w:sz w:val="20"/>
                <w:szCs w:val="20"/>
              </w:rPr>
              <w:t xml:space="preserve">, thus, </w:t>
            </w:r>
            <w:r w:rsidRPr="00B24AF9" w:rsidR="00DB4E04">
              <w:rPr>
                <w:rFonts w:ascii="Calibri" w:hAnsi="Calibri" w:cs="Calibri"/>
                <w:color w:val="000000" w:themeColor="text1"/>
                <w:sz w:val="20"/>
                <w:szCs w:val="20"/>
              </w:rPr>
              <w:t>most likely to discharge PFAS in their wastewater</w:t>
            </w:r>
            <w:r w:rsidRPr="00B24AF9" w:rsidR="00D678D8">
              <w:rPr>
                <w:rFonts w:ascii="Calibri" w:hAnsi="Calibri" w:cs="Calibri"/>
                <w:color w:val="000000" w:themeColor="text1"/>
                <w:sz w:val="20"/>
                <w:szCs w:val="20"/>
              </w:rPr>
              <w:t>.</w:t>
            </w:r>
            <w:r w:rsidRPr="00B24AF9" w:rsidR="00847D2E">
              <w:rPr>
                <w:rFonts w:ascii="Calibri" w:hAnsi="Calibri" w:cs="Calibri"/>
                <w:color w:val="000000" w:themeColor="text1"/>
                <w:sz w:val="20"/>
                <w:szCs w:val="20"/>
              </w:rPr>
              <w:t xml:space="preserve"> </w:t>
            </w:r>
            <w:r w:rsidR="00B37F34">
              <w:rPr>
                <w:rFonts w:ascii="Calibri" w:hAnsi="Calibri" w:cs="Calibri"/>
                <w:color w:val="000000" w:themeColor="text1"/>
                <w:sz w:val="20"/>
                <w:szCs w:val="20"/>
              </w:rPr>
              <w:t xml:space="preserve">Many chemical fume suppressants currently used by the chromium finishing industry contain PFAS. </w:t>
            </w:r>
            <w:r w:rsidRPr="00B24AF9" w:rsidR="00847D2E">
              <w:rPr>
                <w:rFonts w:ascii="Calibri" w:hAnsi="Calibri" w:cs="Calibri"/>
                <w:color w:val="000000" w:themeColor="text1"/>
                <w:sz w:val="20"/>
                <w:szCs w:val="20"/>
              </w:rPr>
              <w:t xml:space="preserve">Annual volume and </w:t>
            </w:r>
            <w:r w:rsidR="00B37F34">
              <w:rPr>
                <w:rFonts w:ascii="Calibri" w:hAnsi="Calibri" w:cs="Calibri"/>
                <w:color w:val="000000" w:themeColor="text1"/>
                <w:sz w:val="20"/>
                <w:szCs w:val="20"/>
              </w:rPr>
              <w:t>frequency of use</w:t>
            </w:r>
            <w:r w:rsidRPr="00B24AF9" w:rsidR="00847D2E">
              <w:rPr>
                <w:rFonts w:ascii="Calibri" w:hAnsi="Calibri" w:cs="Calibri"/>
                <w:color w:val="000000" w:themeColor="text1"/>
                <w:sz w:val="20"/>
                <w:szCs w:val="20"/>
              </w:rPr>
              <w:t xml:space="preserve"> may be used to assess quantity of PFAS added to system or chemical dosage rate for compliance costs and pollutant loads analyses.</w:t>
            </w:r>
            <w:r w:rsidRPr="00B24AF9" w:rsidR="00D678D8">
              <w:rPr>
                <w:rFonts w:ascii="Calibri" w:hAnsi="Calibri" w:cs="Calibri"/>
                <w:color w:val="000000" w:themeColor="text1"/>
                <w:sz w:val="20"/>
                <w:szCs w:val="20"/>
              </w:rPr>
              <w:t xml:space="preserve"> </w:t>
            </w:r>
            <w:r w:rsidRPr="00B24AF9" w:rsidR="00F47B2D">
              <w:rPr>
                <w:rFonts w:ascii="Calibri" w:hAnsi="Calibri" w:cs="Calibri"/>
                <w:color w:val="000000" w:themeColor="text1"/>
                <w:sz w:val="20"/>
                <w:szCs w:val="20"/>
              </w:rPr>
              <w:t>May also be used to i</w:t>
            </w:r>
            <w:r w:rsidRPr="00B24AF9" w:rsidR="00DB4E04">
              <w:rPr>
                <w:rFonts w:ascii="Calibri" w:hAnsi="Calibri" w:cs="Calibri"/>
                <w:color w:val="000000" w:themeColor="text1"/>
                <w:sz w:val="20"/>
                <w:szCs w:val="20"/>
              </w:rPr>
              <w:t>dentify nonfluorinated alternatives</w:t>
            </w:r>
            <w:r w:rsidRPr="00B24AF9" w:rsidR="00847D2E">
              <w:rPr>
                <w:rFonts w:ascii="Calibri" w:hAnsi="Calibri" w:cs="Calibri"/>
                <w:color w:val="000000" w:themeColor="text1"/>
                <w:sz w:val="20"/>
                <w:szCs w:val="20"/>
              </w:rPr>
              <w:t>.</w:t>
            </w:r>
          </w:p>
        </w:tc>
      </w:tr>
      <w:tr w14:paraId="2ACA7D97" w14:textId="77777777" w:rsidTr="00336368">
        <w:tblPrEx>
          <w:tblW w:w="0" w:type="auto"/>
          <w:tblLayout w:type="fixed"/>
          <w:tblLook w:val="01E0"/>
        </w:tblPrEx>
        <w:trPr>
          <w:cantSplit/>
        </w:trPr>
        <w:tc>
          <w:tcPr>
            <w:tcW w:w="1710" w:type="dxa"/>
            <w:vMerge/>
            <w:tcBorders>
              <w:left w:val="double" w:sz="4" w:space="0" w:color="auto"/>
              <w:right w:val="single" w:sz="8" w:space="0" w:color="auto"/>
            </w:tcBorders>
          </w:tcPr>
          <w:p w:rsidR="00634CF8" w:rsidRPr="00B24AF9" w:rsidP="00495E19" w14:paraId="72B65868" w14:textId="77777777">
            <w:pPr>
              <w:rPr>
                <w:rFonts w:ascii="Calibri" w:hAnsi="Calibri" w:cs="Calibri"/>
                <w:sz w:val="20"/>
                <w:szCs w:val="20"/>
              </w:rPr>
            </w:pPr>
          </w:p>
        </w:tc>
        <w:tc>
          <w:tcPr>
            <w:tcW w:w="1170" w:type="dxa"/>
            <w:tcBorders>
              <w:top w:val="single" w:sz="8" w:space="0" w:color="000000" w:themeColor="text1"/>
              <w:left w:val="single" w:sz="8" w:space="0" w:color="auto"/>
              <w:bottom w:val="single" w:sz="8" w:space="0" w:color="000000" w:themeColor="text1"/>
              <w:right w:val="single" w:sz="8" w:space="0" w:color="000000" w:themeColor="text1"/>
            </w:tcBorders>
          </w:tcPr>
          <w:p w:rsidR="00634CF8" w:rsidRPr="00B24AF9" w:rsidP="00495E19" w14:paraId="586A7D0C" w14:textId="59F60D78">
            <w:pPr>
              <w:rPr>
                <w:rFonts w:ascii="Calibri" w:hAnsi="Calibri" w:cs="Calibri"/>
                <w:sz w:val="20"/>
                <w:szCs w:val="20"/>
              </w:rPr>
            </w:pPr>
            <w:r>
              <w:rPr>
                <w:rFonts w:ascii="Calibri" w:hAnsi="Calibri" w:cs="Calibri"/>
                <w:sz w:val="20"/>
                <w:szCs w:val="20"/>
              </w:rPr>
              <w:t>18</w:t>
            </w:r>
          </w:p>
        </w:tc>
        <w:tc>
          <w:tcPr>
            <w:tcW w:w="4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34CF8" w:rsidRPr="00B24AF9" w:rsidP="00495E19" w14:paraId="084C2B86" w14:textId="2CD878ED">
            <w:pPr>
              <w:rPr>
                <w:rFonts w:ascii="Calibri" w:hAnsi="Calibri" w:cs="Calibri"/>
                <w:color w:val="000000" w:themeColor="text1"/>
                <w:sz w:val="20"/>
                <w:szCs w:val="20"/>
              </w:rPr>
            </w:pPr>
            <w:r w:rsidRPr="00B24AF9">
              <w:rPr>
                <w:rFonts w:ascii="Calibri" w:hAnsi="Calibri" w:cs="Calibri"/>
                <w:color w:val="000000" w:themeColor="text1"/>
                <w:sz w:val="20"/>
                <w:szCs w:val="20"/>
              </w:rPr>
              <w:t>Collects information on the</w:t>
            </w:r>
            <w:r w:rsidRPr="00B24AF9" w:rsidR="00DB4E04">
              <w:rPr>
                <w:rFonts w:ascii="Calibri" w:hAnsi="Calibri" w:cs="Calibri"/>
                <w:color w:val="000000" w:themeColor="text1"/>
                <w:sz w:val="20"/>
                <w:szCs w:val="20"/>
              </w:rPr>
              <w:t xml:space="preserve"> use of </w:t>
            </w:r>
            <w:r w:rsidRPr="00B24AF9">
              <w:rPr>
                <w:rFonts w:ascii="Calibri" w:hAnsi="Calibri" w:cs="Calibri"/>
                <w:color w:val="000000" w:themeColor="text1"/>
                <w:sz w:val="20"/>
                <w:szCs w:val="20"/>
              </w:rPr>
              <w:t>air emission controls</w:t>
            </w:r>
            <w:r w:rsidRPr="00B24AF9" w:rsidR="00DB4E04">
              <w:rPr>
                <w:rFonts w:ascii="Calibri" w:hAnsi="Calibri" w:cs="Calibri"/>
                <w:color w:val="000000" w:themeColor="text1"/>
                <w:sz w:val="20"/>
                <w:szCs w:val="20"/>
              </w:rPr>
              <w:t xml:space="preserve"> other than </w:t>
            </w:r>
            <w:r w:rsidRPr="00B24AF9" w:rsidR="00790E9D">
              <w:rPr>
                <w:rFonts w:ascii="Calibri" w:hAnsi="Calibri" w:cs="Calibri"/>
                <w:color w:val="000000" w:themeColor="text1"/>
                <w:sz w:val="20"/>
                <w:szCs w:val="20"/>
              </w:rPr>
              <w:t>chemical</w:t>
            </w:r>
            <w:r w:rsidRPr="00B24AF9" w:rsidR="00DB4E04">
              <w:rPr>
                <w:rFonts w:ascii="Calibri" w:hAnsi="Calibri" w:cs="Calibri"/>
                <w:color w:val="000000" w:themeColor="text1"/>
                <w:sz w:val="20"/>
                <w:szCs w:val="20"/>
              </w:rPr>
              <w:t xml:space="preserve"> fume suppressants</w:t>
            </w:r>
            <w:r w:rsidRPr="00B24AF9">
              <w:rPr>
                <w:rFonts w:ascii="Calibri" w:hAnsi="Calibri" w:cs="Calibri"/>
                <w:color w:val="000000" w:themeColor="text1"/>
                <w:sz w:val="20"/>
                <w:szCs w:val="20"/>
              </w:rPr>
              <w:t xml:space="preserve"> in 2022</w:t>
            </w:r>
            <w:r w:rsidRPr="00B24AF9" w:rsidR="00847D2E">
              <w:rPr>
                <w:rFonts w:ascii="Calibri" w:hAnsi="Calibri" w:cs="Calibri"/>
                <w:color w:val="000000" w:themeColor="text1"/>
                <w:sz w:val="20"/>
                <w:szCs w:val="20"/>
              </w:rPr>
              <w:t xml:space="preserve">, including system type, </w:t>
            </w:r>
            <w:r w:rsidR="00B37F34">
              <w:rPr>
                <w:rFonts w:ascii="Calibri" w:hAnsi="Calibri" w:cs="Calibri"/>
                <w:color w:val="000000" w:themeColor="text1"/>
                <w:sz w:val="20"/>
                <w:szCs w:val="20"/>
              </w:rPr>
              <w:t>description, target pollutant(s)</w:t>
            </w:r>
            <w:r w:rsidRPr="00B24AF9" w:rsidR="00847D2E">
              <w:rPr>
                <w:rFonts w:ascii="Calibri" w:hAnsi="Calibri" w:cs="Calibri"/>
                <w:color w:val="000000" w:themeColor="text1"/>
                <w:sz w:val="20"/>
                <w:szCs w:val="20"/>
              </w:rPr>
              <w:t xml:space="preserve">, </w:t>
            </w:r>
            <w:r w:rsidR="00B37F34">
              <w:rPr>
                <w:rFonts w:ascii="Calibri" w:hAnsi="Calibri" w:cs="Calibri"/>
                <w:color w:val="000000" w:themeColor="text1"/>
                <w:sz w:val="20"/>
                <w:szCs w:val="20"/>
              </w:rPr>
              <w:t>whether the air emission control receives emissions from chromium finishing operations,</w:t>
            </w:r>
            <w:r w:rsidRPr="00B24AF9" w:rsidR="00847D2E">
              <w:rPr>
                <w:rFonts w:ascii="Calibri" w:hAnsi="Calibri" w:cs="Calibri"/>
                <w:color w:val="000000" w:themeColor="text1"/>
                <w:sz w:val="20"/>
                <w:szCs w:val="20"/>
              </w:rPr>
              <w:t xml:space="preserve"> and whether wastewater </w:t>
            </w:r>
            <w:r w:rsidR="00B37F34">
              <w:rPr>
                <w:rFonts w:ascii="Calibri" w:hAnsi="Calibri" w:cs="Calibri"/>
                <w:color w:val="000000" w:themeColor="text1"/>
                <w:sz w:val="20"/>
                <w:szCs w:val="20"/>
              </w:rPr>
              <w:t>was</w:t>
            </w:r>
            <w:r w:rsidRPr="00B24AF9" w:rsidR="00847D2E">
              <w:rPr>
                <w:rFonts w:ascii="Calibri" w:hAnsi="Calibri" w:cs="Calibri"/>
                <w:color w:val="000000" w:themeColor="text1"/>
                <w:sz w:val="20"/>
                <w:szCs w:val="20"/>
              </w:rPr>
              <w:t xml:space="preserve"> generated by the system</w:t>
            </w:r>
            <w:r w:rsidR="00B37F34">
              <w:rPr>
                <w:rFonts w:ascii="Calibri" w:hAnsi="Calibri" w:cs="Calibri"/>
                <w:color w:val="000000" w:themeColor="text1"/>
                <w:sz w:val="20"/>
                <w:szCs w:val="20"/>
              </w:rPr>
              <w:t>.</w:t>
            </w:r>
          </w:p>
        </w:tc>
        <w:tc>
          <w:tcPr>
            <w:tcW w:w="5670" w:type="dxa"/>
            <w:tcBorders>
              <w:top w:val="single" w:sz="8" w:space="0" w:color="000000" w:themeColor="text1"/>
              <w:left w:val="single" w:sz="8" w:space="0" w:color="000000" w:themeColor="text1"/>
              <w:bottom w:val="single" w:sz="8" w:space="0" w:color="000000" w:themeColor="text1"/>
              <w:right w:val="double" w:sz="4" w:space="0" w:color="auto"/>
            </w:tcBorders>
          </w:tcPr>
          <w:p w:rsidR="00634CF8" w:rsidRPr="00B24AF9" w:rsidP="00495E19" w14:paraId="6D2E7850" w14:textId="7322AD5A">
            <w:pPr>
              <w:rPr>
                <w:rFonts w:ascii="Calibri" w:hAnsi="Calibri" w:cs="Calibri"/>
                <w:color w:val="000000" w:themeColor="text1"/>
                <w:sz w:val="20"/>
                <w:szCs w:val="20"/>
              </w:rPr>
            </w:pPr>
            <w:r w:rsidRPr="00B24AF9">
              <w:rPr>
                <w:rFonts w:ascii="Calibri" w:hAnsi="Calibri" w:cs="Calibri"/>
                <w:color w:val="000000" w:themeColor="text1"/>
                <w:sz w:val="20"/>
                <w:szCs w:val="20"/>
              </w:rPr>
              <w:t>D</w:t>
            </w:r>
            <w:r w:rsidRPr="00B24AF9" w:rsidR="00DB4E04">
              <w:rPr>
                <w:rFonts w:ascii="Calibri" w:hAnsi="Calibri" w:cs="Calibri"/>
                <w:color w:val="000000" w:themeColor="text1"/>
                <w:sz w:val="20"/>
                <w:szCs w:val="20"/>
              </w:rPr>
              <w:t>etermine</w:t>
            </w:r>
            <w:r w:rsidRPr="00B24AF9">
              <w:rPr>
                <w:rFonts w:ascii="Calibri" w:hAnsi="Calibri" w:cs="Calibri"/>
                <w:color w:val="000000" w:themeColor="text1"/>
                <w:sz w:val="20"/>
                <w:szCs w:val="20"/>
              </w:rPr>
              <w:t xml:space="preserve"> current air emission controls used by chromium finishing facilities</w:t>
            </w:r>
            <w:r w:rsidRPr="00B24AF9" w:rsidR="00B56679">
              <w:rPr>
                <w:rFonts w:ascii="Calibri" w:hAnsi="Calibri" w:cs="Calibri"/>
                <w:color w:val="000000" w:themeColor="text1"/>
                <w:sz w:val="20"/>
                <w:szCs w:val="20"/>
              </w:rPr>
              <w:t xml:space="preserve">. </w:t>
            </w:r>
            <w:r w:rsidRPr="00B24AF9" w:rsidR="0043694B">
              <w:rPr>
                <w:rFonts w:ascii="Calibri" w:hAnsi="Calibri" w:cs="Calibri"/>
                <w:color w:val="000000" w:themeColor="text1"/>
                <w:sz w:val="20"/>
                <w:szCs w:val="20"/>
              </w:rPr>
              <w:t>E</w:t>
            </w:r>
            <w:r w:rsidRPr="00B24AF9" w:rsidR="00670A4C">
              <w:rPr>
                <w:rFonts w:ascii="Calibri" w:hAnsi="Calibri" w:cs="Calibri"/>
                <w:color w:val="000000" w:themeColor="text1"/>
                <w:sz w:val="20"/>
                <w:szCs w:val="20"/>
              </w:rPr>
              <w:t xml:space="preserve">valuate wastewater contributions from </w:t>
            </w:r>
            <w:r w:rsidRPr="00B24AF9" w:rsidR="00D9342D">
              <w:rPr>
                <w:rFonts w:ascii="Calibri" w:hAnsi="Calibri" w:cs="Calibri"/>
                <w:color w:val="000000" w:themeColor="text1"/>
                <w:sz w:val="20"/>
                <w:szCs w:val="20"/>
              </w:rPr>
              <w:t>air emission control</w:t>
            </w:r>
            <w:r w:rsidRPr="00B24AF9" w:rsidR="00096930">
              <w:rPr>
                <w:rFonts w:ascii="Calibri" w:hAnsi="Calibri" w:cs="Calibri"/>
                <w:color w:val="000000" w:themeColor="text1"/>
                <w:sz w:val="20"/>
                <w:szCs w:val="20"/>
              </w:rPr>
              <w:t>s</w:t>
            </w:r>
            <w:r w:rsidRPr="00B24AF9" w:rsidR="00DB4E04">
              <w:rPr>
                <w:rFonts w:ascii="Calibri" w:hAnsi="Calibri" w:cs="Calibri"/>
                <w:color w:val="000000" w:themeColor="text1"/>
                <w:sz w:val="20"/>
                <w:szCs w:val="20"/>
              </w:rPr>
              <w:t xml:space="preserve"> and assess availability for alternatives to PFAS-based </w:t>
            </w:r>
            <w:r w:rsidRPr="00B24AF9" w:rsidR="000E0C01">
              <w:rPr>
                <w:rFonts w:ascii="Calibri" w:hAnsi="Calibri" w:cs="Calibri"/>
                <w:color w:val="000000" w:themeColor="text1"/>
                <w:sz w:val="20"/>
                <w:szCs w:val="20"/>
              </w:rPr>
              <w:t xml:space="preserve">chemical fume </w:t>
            </w:r>
            <w:r w:rsidRPr="00B24AF9" w:rsidR="00DB4E04">
              <w:rPr>
                <w:rFonts w:ascii="Calibri" w:hAnsi="Calibri" w:cs="Calibri"/>
                <w:color w:val="000000" w:themeColor="text1"/>
                <w:sz w:val="20"/>
                <w:szCs w:val="20"/>
              </w:rPr>
              <w:t xml:space="preserve">suppressants for </w:t>
            </w:r>
            <w:r w:rsidR="00B37F34">
              <w:rPr>
                <w:rFonts w:ascii="Calibri" w:hAnsi="Calibri" w:cs="Calibri"/>
                <w:color w:val="000000" w:themeColor="text1"/>
                <w:sz w:val="20"/>
                <w:szCs w:val="20"/>
              </w:rPr>
              <w:t xml:space="preserve">control of </w:t>
            </w:r>
            <w:r w:rsidR="003D6870">
              <w:rPr>
                <w:rFonts w:ascii="Calibri" w:hAnsi="Calibri" w:cs="Calibri"/>
                <w:color w:val="000000" w:themeColor="text1"/>
                <w:sz w:val="20"/>
                <w:szCs w:val="20"/>
              </w:rPr>
              <w:t>hexavalent chromium</w:t>
            </w:r>
            <w:r w:rsidR="00B37F34">
              <w:rPr>
                <w:rFonts w:ascii="Calibri" w:hAnsi="Calibri" w:cs="Calibri"/>
                <w:color w:val="000000" w:themeColor="text1"/>
                <w:sz w:val="20"/>
                <w:szCs w:val="20"/>
              </w:rPr>
              <w:t xml:space="preserve"> fumes</w:t>
            </w:r>
            <w:r w:rsidRPr="00B24AF9">
              <w:rPr>
                <w:rFonts w:ascii="Calibri" w:hAnsi="Calibri" w:cs="Calibri"/>
                <w:color w:val="000000" w:themeColor="text1"/>
                <w:sz w:val="20"/>
                <w:szCs w:val="20"/>
              </w:rPr>
              <w:t xml:space="preserve">. </w:t>
            </w:r>
          </w:p>
        </w:tc>
      </w:tr>
      <w:tr w14:paraId="075711A1" w14:textId="77777777" w:rsidTr="00336368">
        <w:tblPrEx>
          <w:tblW w:w="0" w:type="auto"/>
          <w:tblLayout w:type="fixed"/>
          <w:tblLook w:val="01E0"/>
        </w:tblPrEx>
        <w:trPr>
          <w:cantSplit/>
        </w:trPr>
        <w:tc>
          <w:tcPr>
            <w:tcW w:w="1710" w:type="dxa"/>
            <w:vMerge/>
            <w:tcBorders>
              <w:left w:val="double" w:sz="4" w:space="0" w:color="auto"/>
              <w:right w:val="single" w:sz="8" w:space="0" w:color="auto"/>
            </w:tcBorders>
          </w:tcPr>
          <w:p w:rsidR="00634CF8" w:rsidRPr="00B24AF9" w:rsidP="00495E19" w14:paraId="21F88F2A" w14:textId="77777777">
            <w:pPr>
              <w:rPr>
                <w:rFonts w:ascii="Calibri" w:hAnsi="Calibri" w:cs="Calibri"/>
                <w:sz w:val="20"/>
                <w:szCs w:val="20"/>
              </w:rPr>
            </w:pPr>
          </w:p>
        </w:tc>
        <w:tc>
          <w:tcPr>
            <w:tcW w:w="1170" w:type="dxa"/>
            <w:tcBorders>
              <w:top w:val="single" w:sz="8" w:space="0" w:color="000000" w:themeColor="text1"/>
              <w:left w:val="single" w:sz="8" w:space="0" w:color="auto"/>
              <w:bottom w:val="single" w:sz="8" w:space="0" w:color="000000" w:themeColor="text1"/>
              <w:right w:val="single" w:sz="8" w:space="0" w:color="000000" w:themeColor="text1"/>
            </w:tcBorders>
          </w:tcPr>
          <w:p w:rsidR="00634CF8" w:rsidRPr="00B24AF9" w:rsidP="00495E19" w14:paraId="157E546E" w14:textId="7645B07D">
            <w:pPr>
              <w:rPr>
                <w:rFonts w:ascii="Calibri" w:hAnsi="Calibri" w:cs="Calibri"/>
                <w:sz w:val="20"/>
                <w:szCs w:val="20"/>
              </w:rPr>
            </w:pPr>
            <w:r>
              <w:rPr>
                <w:rFonts w:ascii="Calibri" w:hAnsi="Calibri" w:cs="Calibri"/>
                <w:sz w:val="20"/>
                <w:szCs w:val="20"/>
              </w:rPr>
              <w:t>19</w:t>
            </w:r>
          </w:p>
        </w:tc>
        <w:tc>
          <w:tcPr>
            <w:tcW w:w="4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34CF8" w:rsidRPr="00B24AF9" w:rsidP="00495E19" w14:paraId="66D07129" w14:textId="2A30971C">
            <w:pPr>
              <w:rPr>
                <w:rFonts w:ascii="Calibri" w:hAnsi="Calibri" w:cs="Calibri"/>
                <w:sz w:val="20"/>
                <w:szCs w:val="20"/>
              </w:rPr>
            </w:pPr>
            <w:r w:rsidRPr="00B24AF9">
              <w:rPr>
                <w:rFonts w:ascii="Calibri" w:hAnsi="Calibri" w:cs="Calibri"/>
                <w:color w:val="000000" w:themeColor="text1"/>
                <w:sz w:val="20"/>
                <w:szCs w:val="20"/>
              </w:rPr>
              <w:t>Identify whether</w:t>
            </w:r>
            <w:r w:rsidRPr="00B24AF9">
              <w:rPr>
                <w:rFonts w:ascii="Calibri" w:hAnsi="Calibri" w:cs="Calibri"/>
                <w:color w:val="000000" w:themeColor="text1"/>
                <w:sz w:val="20"/>
                <w:szCs w:val="20"/>
              </w:rPr>
              <w:t xml:space="preserve"> facility</w:t>
            </w:r>
            <w:r w:rsidRPr="00B24AF9">
              <w:rPr>
                <w:rFonts w:ascii="Calibri" w:hAnsi="Calibri" w:cs="Calibri"/>
                <w:color w:val="000000" w:themeColor="text1"/>
                <w:sz w:val="20"/>
                <w:szCs w:val="20"/>
              </w:rPr>
              <w:t xml:space="preserve"> has</w:t>
            </w:r>
            <w:r w:rsidRPr="00B24AF9">
              <w:rPr>
                <w:rFonts w:ascii="Calibri" w:hAnsi="Calibri" w:cs="Calibri"/>
                <w:color w:val="000000" w:themeColor="text1"/>
                <w:sz w:val="20"/>
                <w:szCs w:val="20"/>
              </w:rPr>
              <w:t xml:space="preserve"> intentionally used</w:t>
            </w:r>
            <w:r w:rsidRPr="00B24AF9" w:rsidR="00BF76DD">
              <w:rPr>
                <w:rFonts w:ascii="Calibri" w:hAnsi="Calibri" w:cs="Calibri"/>
                <w:color w:val="000000" w:themeColor="text1"/>
                <w:sz w:val="20"/>
                <w:szCs w:val="20"/>
              </w:rPr>
              <w:t>, blended, integrated, or applied</w:t>
            </w:r>
            <w:r w:rsidRPr="00B24AF9">
              <w:rPr>
                <w:rFonts w:ascii="Calibri" w:hAnsi="Calibri" w:cs="Calibri"/>
                <w:color w:val="000000" w:themeColor="text1"/>
                <w:sz w:val="20"/>
                <w:szCs w:val="20"/>
              </w:rPr>
              <w:t xml:space="preserve"> PFAS for any </w:t>
            </w:r>
            <w:r w:rsidRPr="00B24AF9" w:rsidR="00BF76DD">
              <w:rPr>
                <w:rFonts w:ascii="Calibri" w:hAnsi="Calibri" w:cs="Calibri"/>
                <w:color w:val="000000" w:themeColor="text1"/>
                <w:sz w:val="20"/>
                <w:szCs w:val="20"/>
              </w:rPr>
              <w:t xml:space="preserve">other purpose </w:t>
            </w:r>
            <w:r w:rsidR="00B37F34">
              <w:rPr>
                <w:rFonts w:ascii="Calibri" w:hAnsi="Calibri" w:cs="Calibri"/>
                <w:color w:val="000000" w:themeColor="text1"/>
                <w:sz w:val="20"/>
                <w:szCs w:val="20"/>
              </w:rPr>
              <w:t>in</w:t>
            </w:r>
            <w:r w:rsidRPr="00B24AF9" w:rsidR="00BF76DD">
              <w:rPr>
                <w:rFonts w:ascii="Calibri" w:hAnsi="Calibri" w:cs="Calibri"/>
                <w:color w:val="000000" w:themeColor="text1"/>
                <w:sz w:val="20"/>
                <w:szCs w:val="20"/>
              </w:rPr>
              <w:t xml:space="preserve"> metal finishing operations, electroplating </w:t>
            </w:r>
            <w:r w:rsidRPr="00B24AF9">
              <w:rPr>
                <w:rFonts w:ascii="Calibri" w:hAnsi="Calibri" w:cs="Calibri"/>
                <w:color w:val="000000" w:themeColor="text1"/>
                <w:sz w:val="20"/>
                <w:szCs w:val="20"/>
              </w:rPr>
              <w:t>operations</w:t>
            </w:r>
            <w:r w:rsidRPr="00B24AF9" w:rsidR="00BF76DD">
              <w:rPr>
                <w:rFonts w:ascii="Calibri" w:hAnsi="Calibri" w:cs="Calibri"/>
                <w:color w:val="000000" w:themeColor="text1"/>
                <w:sz w:val="20"/>
                <w:szCs w:val="20"/>
              </w:rPr>
              <w:t>, or air emission controls not previously reported</w:t>
            </w:r>
            <w:r w:rsidRPr="00B24AF9">
              <w:rPr>
                <w:rFonts w:ascii="Calibri" w:hAnsi="Calibri" w:cs="Calibri"/>
                <w:color w:val="000000" w:themeColor="text1"/>
                <w:sz w:val="20"/>
                <w:szCs w:val="20"/>
              </w:rPr>
              <w:t xml:space="preserve"> since </w:t>
            </w:r>
            <w:r w:rsidR="00B37F34">
              <w:rPr>
                <w:rFonts w:ascii="Calibri" w:hAnsi="Calibri" w:cs="Calibri"/>
                <w:color w:val="000000" w:themeColor="text1"/>
                <w:sz w:val="20"/>
                <w:szCs w:val="20"/>
              </w:rPr>
              <w:t>1995</w:t>
            </w:r>
            <w:r w:rsidRPr="00B24AF9">
              <w:rPr>
                <w:rFonts w:ascii="Calibri" w:hAnsi="Calibri" w:cs="Calibri"/>
                <w:color w:val="000000" w:themeColor="text1"/>
                <w:sz w:val="20"/>
                <w:szCs w:val="20"/>
              </w:rPr>
              <w:t>.</w:t>
            </w:r>
            <w:r w:rsidRPr="00B37F34" w:rsidR="00B37F34">
              <w:rPr>
                <w:rFonts w:ascii="Calibri" w:hAnsi="Calibri" w:cs="Calibri"/>
                <w:color w:val="000000" w:themeColor="text1"/>
                <w:sz w:val="20"/>
                <w:szCs w:val="20"/>
                <w:vertAlign w:val="superscript"/>
              </w:rPr>
              <w:t xml:space="preserve"> </w:t>
            </w:r>
            <w:r w:rsidRPr="00B37F34" w:rsidR="00B37F34">
              <w:rPr>
                <w:rFonts w:ascii="Calibri" w:hAnsi="Calibri" w:cs="Calibri"/>
                <w:color w:val="000000" w:themeColor="text1"/>
                <w:sz w:val="20"/>
                <w:szCs w:val="20"/>
                <w:vertAlign w:val="superscript"/>
              </w:rPr>
              <w:t>a</w:t>
            </w:r>
            <w:r w:rsidRPr="00B24AF9" w:rsidR="00230D47">
              <w:rPr>
                <w:rFonts w:ascii="Calibri" w:hAnsi="Calibri" w:cs="Calibri"/>
                <w:color w:val="000000" w:themeColor="text1"/>
                <w:sz w:val="20"/>
                <w:szCs w:val="20"/>
              </w:rPr>
              <w:t xml:space="preserve"> If yes, collects information on the </w:t>
            </w:r>
            <w:r w:rsidR="00B37F34">
              <w:rPr>
                <w:rFonts w:ascii="Calibri" w:hAnsi="Calibri" w:cs="Calibri"/>
                <w:color w:val="000000" w:themeColor="text1"/>
                <w:sz w:val="20"/>
                <w:szCs w:val="20"/>
              </w:rPr>
              <w:t>process name and description, purpose for intentional use of PFAS, manufacturer and product name for PFAS-containing product</w:t>
            </w:r>
            <w:r w:rsidRPr="00B24AF9" w:rsidR="00230D47">
              <w:rPr>
                <w:rFonts w:ascii="Calibri" w:hAnsi="Calibri" w:cs="Calibri"/>
                <w:color w:val="000000" w:themeColor="text1"/>
                <w:sz w:val="20"/>
                <w:szCs w:val="20"/>
              </w:rPr>
              <w:t>, years product was used,</w:t>
            </w:r>
            <w:r w:rsidR="00B37F34">
              <w:rPr>
                <w:rFonts w:ascii="Calibri" w:hAnsi="Calibri" w:cs="Calibri"/>
                <w:color w:val="000000" w:themeColor="text1"/>
                <w:sz w:val="20"/>
                <w:szCs w:val="20"/>
              </w:rPr>
              <w:t xml:space="preserve"> whether wastewater was generated from the process,</w:t>
            </w:r>
            <w:r w:rsidRPr="00B24AF9" w:rsidR="00230D47">
              <w:rPr>
                <w:rFonts w:ascii="Calibri" w:hAnsi="Calibri" w:cs="Calibri"/>
                <w:color w:val="000000" w:themeColor="text1"/>
                <w:sz w:val="20"/>
                <w:szCs w:val="20"/>
              </w:rPr>
              <w:t xml:space="preserve"> annual volume </w:t>
            </w:r>
            <w:r w:rsidR="00B37F34">
              <w:rPr>
                <w:rFonts w:ascii="Calibri" w:hAnsi="Calibri" w:cs="Calibri"/>
                <w:color w:val="000000" w:themeColor="text1"/>
                <w:sz w:val="20"/>
                <w:szCs w:val="20"/>
              </w:rPr>
              <w:t>of PFAS-containing</w:t>
            </w:r>
            <w:r w:rsidRPr="00B24AF9" w:rsidR="00230D47">
              <w:rPr>
                <w:rFonts w:ascii="Calibri" w:hAnsi="Calibri" w:cs="Calibri"/>
                <w:color w:val="000000" w:themeColor="text1"/>
                <w:sz w:val="20"/>
                <w:szCs w:val="20"/>
              </w:rPr>
              <w:t xml:space="preserve"> product used in 2022</w:t>
            </w:r>
            <w:r w:rsidR="00B37F34">
              <w:rPr>
                <w:rFonts w:ascii="Calibri" w:hAnsi="Calibri" w:cs="Calibri"/>
                <w:color w:val="000000" w:themeColor="text1"/>
                <w:sz w:val="20"/>
                <w:szCs w:val="20"/>
              </w:rPr>
              <w:t>, and number of days PFAS-containing product was used in 2022.</w:t>
            </w:r>
          </w:p>
        </w:tc>
        <w:tc>
          <w:tcPr>
            <w:tcW w:w="5670" w:type="dxa"/>
            <w:tcBorders>
              <w:top w:val="single" w:sz="8" w:space="0" w:color="000000" w:themeColor="text1"/>
              <w:left w:val="single" w:sz="8" w:space="0" w:color="000000" w:themeColor="text1"/>
              <w:bottom w:val="single" w:sz="8" w:space="0" w:color="000000" w:themeColor="text1"/>
              <w:right w:val="double" w:sz="4" w:space="0" w:color="auto"/>
            </w:tcBorders>
          </w:tcPr>
          <w:p w:rsidR="00634CF8" w:rsidRPr="00B24AF9" w:rsidP="00495E19" w14:paraId="5EE2E6F7" w14:textId="444F075C">
            <w:pPr>
              <w:rPr>
                <w:rFonts w:ascii="Calibri" w:hAnsi="Calibri" w:cs="Calibri"/>
                <w:sz w:val="20"/>
                <w:szCs w:val="20"/>
              </w:rPr>
            </w:pPr>
            <w:r w:rsidRPr="00B24AF9">
              <w:rPr>
                <w:rFonts w:ascii="Calibri" w:hAnsi="Calibri" w:cs="Calibri"/>
                <w:color w:val="000000" w:themeColor="text1"/>
                <w:sz w:val="20"/>
                <w:szCs w:val="20"/>
              </w:rPr>
              <w:t>D</w:t>
            </w:r>
            <w:r w:rsidRPr="00B24AF9" w:rsidR="00BF76DD">
              <w:rPr>
                <w:rFonts w:ascii="Calibri" w:hAnsi="Calibri" w:cs="Calibri"/>
                <w:color w:val="000000" w:themeColor="text1"/>
                <w:sz w:val="20"/>
                <w:szCs w:val="20"/>
              </w:rPr>
              <w:t>etermine</w:t>
            </w:r>
            <w:r w:rsidRPr="00B24AF9">
              <w:rPr>
                <w:rFonts w:ascii="Calibri" w:hAnsi="Calibri" w:cs="Calibri"/>
                <w:color w:val="000000" w:themeColor="text1"/>
                <w:sz w:val="20"/>
                <w:szCs w:val="20"/>
              </w:rPr>
              <w:t xml:space="preserve"> whether PFAS </w:t>
            </w:r>
            <w:r w:rsidRPr="00B24AF9" w:rsidR="00BF76DD">
              <w:rPr>
                <w:rFonts w:ascii="Calibri" w:hAnsi="Calibri" w:cs="Calibri"/>
                <w:color w:val="000000" w:themeColor="text1"/>
                <w:sz w:val="20"/>
                <w:szCs w:val="20"/>
              </w:rPr>
              <w:t xml:space="preserve">are being </w:t>
            </w:r>
            <w:r w:rsidRPr="00B24AF9">
              <w:rPr>
                <w:rFonts w:ascii="Calibri" w:hAnsi="Calibri" w:cs="Calibri"/>
                <w:color w:val="000000" w:themeColor="text1"/>
                <w:sz w:val="20"/>
                <w:szCs w:val="20"/>
              </w:rPr>
              <w:t xml:space="preserve">used </w:t>
            </w:r>
            <w:r w:rsidRPr="00B24AF9" w:rsidR="00BF76DD">
              <w:rPr>
                <w:rFonts w:ascii="Calibri" w:hAnsi="Calibri" w:cs="Calibri"/>
                <w:color w:val="000000" w:themeColor="text1"/>
                <w:sz w:val="20"/>
                <w:szCs w:val="20"/>
              </w:rPr>
              <w:t xml:space="preserve">for other purposes </w:t>
            </w:r>
            <w:r w:rsidR="00B37F34">
              <w:rPr>
                <w:rFonts w:ascii="Calibri" w:hAnsi="Calibri" w:cs="Calibri"/>
                <w:color w:val="000000" w:themeColor="text1"/>
                <w:sz w:val="20"/>
                <w:szCs w:val="20"/>
              </w:rPr>
              <w:t>other than in chemical fume suppressants</w:t>
            </w:r>
            <w:r w:rsidR="003D6870">
              <w:rPr>
                <w:rFonts w:ascii="Calibri" w:hAnsi="Calibri" w:cs="Calibri"/>
                <w:color w:val="000000" w:themeColor="text1"/>
                <w:sz w:val="20"/>
                <w:szCs w:val="20"/>
              </w:rPr>
              <w:t xml:space="preserve"> and </w:t>
            </w:r>
            <w:r w:rsidRPr="00B24AF9" w:rsidR="003153FF">
              <w:rPr>
                <w:rFonts w:ascii="Calibri" w:hAnsi="Calibri" w:cs="Calibri"/>
                <w:color w:val="000000" w:themeColor="text1"/>
                <w:sz w:val="20"/>
                <w:szCs w:val="20"/>
              </w:rPr>
              <w:t xml:space="preserve">assess </w:t>
            </w:r>
            <w:r w:rsidR="003D6870">
              <w:rPr>
                <w:rFonts w:ascii="Calibri" w:hAnsi="Calibri" w:cs="Calibri"/>
                <w:color w:val="000000" w:themeColor="text1"/>
                <w:sz w:val="20"/>
                <w:szCs w:val="20"/>
              </w:rPr>
              <w:t xml:space="preserve">whether </w:t>
            </w:r>
            <w:r w:rsidRPr="00B24AF9" w:rsidR="003153FF">
              <w:rPr>
                <w:rFonts w:ascii="Calibri" w:hAnsi="Calibri" w:cs="Calibri"/>
                <w:color w:val="000000" w:themeColor="text1"/>
                <w:sz w:val="20"/>
                <w:szCs w:val="20"/>
              </w:rPr>
              <w:t>there are other pathways by which PFAS may end up in wastewater discharges</w:t>
            </w:r>
            <w:r w:rsidRPr="00B24AF9">
              <w:rPr>
                <w:rFonts w:ascii="Calibri" w:hAnsi="Calibri" w:cs="Calibri"/>
                <w:color w:val="000000" w:themeColor="text1"/>
                <w:sz w:val="20"/>
                <w:szCs w:val="20"/>
              </w:rPr>
              <w:t>.</w:t>
            </w:r>
          </w:p>
        </w:tc>
      </w:tr>
      <w:tr w14:paraId="0E119EF2" w14:textId="77777777" w:rsidTr="00336368">
        <w:tblPrEx>
          <w:tblW w:w="0" w:type="auto"/>
          <w:tblLayout w:type="fixed"/>
          <w:tblLook w:val="01E0"/>
        </w:tblPrEx>
        <w:trPr>
          <w:cantSplit/>
        </w:trPr>
        <w:tc>
          <w:tcPr>
            <w:tcW w:w="1710" w:type="dxa"/>
            <w:vMerge/>
            <w:tcBorders>
              <w:left w:val="double" w:sz="4" w:space="0" w:color="auto"/>
              <w:right w:val="single" w:sz="8" w:space="0" w:color="auto"/>
            </w:tcBorders>
          </w:tcPr>
          <w:p w:rsidR="00634CF8" w:rsidRPr="00B24AF9" w:rsidP="00495E19" w14:paraId="10B067F9" w14:textId="77777777">
            <w:pPr>
              <w:rPr>
                <w:rFonts w:ascii="Calibri" w:hAnsi="Calibri" w:cs="Calibri"/>
                <w:sz w:val="20"/>
                <w:szCs w:val="20"/>
              </w:rPr>
            </w:pPr>
          </w:p>
        </w:tc>
        <w:tc>
          <w:tcPr>
            <w:tcW w:w="1170"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auto"/>
          </w:tcPr>
          <w:p w:rsidR="00634CF8" w:rsidRPr="00B24AF9" w:rsidP="00495E19" w14:paraId="20063551" w14:textId="0E2217CC">
            <w:pPr>
              <w:rPr>
                <w:rFonts w:ascii="Calibri" w:hAnsi="Calibri" w:cs="Calibri"/>
                <w:sz w:val="20"/>
                <w:szCs w:val="20"/>
              </w:rPr>
            </w:pPr>
            <w:r>
              <w:rPr>
                <w:rFonts w:ascii="Calibri" w:hAnsi="Calibri" w:cs="Calibri"/>
                <w:color w:val="000000" w:themeColor="text1"/>
                <w:sz w:val="20"/>
                <w:szCs w:val="20"/>
              </w:rPr>
              <w:t>20</w:t>
            </w:r>
          </w:p>
        </w:tc>
        <w:tc>
          <w:tcPr>
            <w:tcW w:w="4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34CF8" w:rsidRPr="00B24AF9" w:rsidP="00495E19" w14:paraId="2EC88F87" w14:textId="6940CD07">
            <w:pPr>
              <w:rPr>
                <w:rFonts w:ascii="Calibri" w:hAnsi="Calibri" w:cs="Calibri"/>
                <w:sz w:val="20"/>
                <w:szCs w:val="20"/>
              </w:rPr>
            </w:pPr>
            <w:r w:rsidRPr="00B24AF9">
              <w:rPr>
                <w:rFonts w:ascii="Calibri" w:hAnsi="Calibri" w:cs="Calibri"/>
                <w:color w:val="000000" w:themeColor="text1"/>
                <w:sz w:val="20"/>
                <w:szCs w:val="20"/>
              </w:rPr>
              <w:t>Provide the</w:t>
            </w:r>
            <w:r w:rsidRPr="00B24AF9">
              <w:rPr>
                <w:rFonts w:ascii="Calibri" w:hAnsi="Calibri" w:cs="Calibri"/>
                <w:color w:val="000000" w:themeColor="text1"/>
                <w:sz w:val="20"/>
                <w:szCs w:val="20"/>
              </w:rPr>
              <w:t xml:space="preserve"> total annual production of metal </w:t>
            </w:r>
            <w:r w:rsidR="003D6870">
              <w:rPr>
                <w:rFonts w:ascii="Calibri" w:hAnsi="Calibri" w:cs="Calibri"/>
                <w:color w:val="000000" w:themeColor="text1"/>
                <w:sz w:val="20"/>
                <w:szCs w:val="20"/>
              </w:rPr>
              <w:t>finishing and electroplating services or</w:t>
            </w:r>
            <w:r w:rsidRPr="00B24AF9">
              <w:rPr>
                <w:rFonts w:ascii="Calibri" w:hAnsi="Calibri" w:cs="Calibri"/>
                <w:color w:val="000000" w:themeColor="text1"/>
                <w:sz w:val="20"/>
                <w:szCs w:val="20"/>
              </w:rPr>
              <w:t xml:space="preserve"> products for 2022 and </w:t>
            </w:r>
            <w:r w:rsidRPr="00B24AF9" w:rsidR="003D6870">
              <w:rPr>
                <w:rFonts w:ascii="Calibri" w:hAnsi="Calibri" w:cs="Calibri"/>
                <w:color w:val="000000" w:themeColor="text1"/>
                <w:sz w:val="20"/>
                <w:szCs w:val="20"/>
              </w:rPr>
              <w:t xml:space="preserve">total annual production of metal </w:t>
            </w:r>
            <w:r w:rsidR="003D6870">
              <w:rPr>
                <w:rFonts w:ascii="Calibri" w:hAnsi="Calibri" w:cs="Calibri"/>
                <w:color w:val="000000" w:themeColor="text1"/>
                <w:sz w:val="20"/>
                <w:szCs w:val="20"/>
              </w:rPr>
              <w:t>finishing and electroplating services or</w:t>
            </w:r>
            <w:r w:rsidRPr="00B24AF9" w:rsidR="003D6870">
              <w:rPr>
                <w:rFonts w:ascii="Calibri" w:hAnsi="Calibri" w:cs="Calibri"/>
                <w:color w:val="000000" w:themeColor="text1"/>
                <w:sz w:val="20"/>
                <w:szCs w:val="20"/>
              </w:rPr>
              <w:t xml:space="preserve"> products</w:t>
            </w:r>
            <w:r w:rsidRPr="00B24AF9">
              <w:rPr>
                <w:rFonts w:ascii="Calibri" w:hAnsi="Calibri" w:cs="Calibri"/>
                <w:color w:val="000000" w:themeColor="text1"/>
                <w:sz w:val="20"/>
                <w:szCs w:val="20"/>
              </w:rPr>
              <w:t xml:space="preserve"> associated with </w:t>
            </w:r>
            <w:r w:rsidRPr="00B24AF9">
              <w:rPr>
                <w:rFonts w:ascii="Calibri" w:hAnsi="Calibri" w:cs="Calibri"/>
                <w:color w:val="000000" w:themeColor="text1"/>
                <w:sz w:val="20"/>
                <w:szCs w:val="20"/>
              </w:rPr>
              <w:t xml:space="preserve">intentional use, blending, or application of </w:t>
            </w:r>
            <w:r w:rsidRPr="00B24AF9">
              <w:rPr>
                <w:rFonts w:ascii="Calibri" w:hAnsi="Calibri" w:cs="Calibri"/>
                <w:color w:val="000000" w:themeColor="text1"/>
                <w:sz w:val="20"/>
                <w:szCs w:val="20"/>
              </w:rPr>
              <w:t>PFAS for 2022.</w:t>
            </w:r>
          </w:p>
        </w:tc>
        <w:tc>
          <w:tcPr>
            <w:tcW w:w="5670" w:type="dxa"/>
            <w:tcBorders>
              <w:top w:val="single" w:sz="8" w:space="0" w:color="000000" w:themeColor="text1"/>
              <w:left w:val="single" w:sz="8" w:space="0" w:color="000000" w:themeColor="text1"/>
              <w:bottom w:val="single" w:sz="8" w:space="0" w:color="000000" w:themeColor="text1"/>
              <w:right w:val="double" w:sz="4" w:space="0" w:color="auto"/>
            </w:tcBorders>
          </w:tcPr>
          <w:p w:rsidR="00634CF8" w:rsidRPr="00B24AF9" w:rsidP="00495E19" w14:paraId="5BCDA03D" w14:textId="11B75512">
            <w:pPr>
              <w:rPr>
                <w:rFonts w:ascii="Calibri" w:hAnsi="Calibri" w:cs="Calibri"/>
                <w:sz w:val="20"/>
                <w:szCs w:val="20"/>
              </w:rPr>
            </w:pPr>
            <w:r w:rsidRPr="00B24AF9">
              <w:rPr>
                <w:rFonts w:ascii="Calibri" w:hAnsi="Calibri" w:cs="Calibri"/>
                <w:sz w:val="20"/>
                <w:szCs w:val="20"/>
              </w:rPr>
              <w:t>E</w:t>
            </w:r>
            <w:r w:rsidRPr="00B24AF9" w:rsidR="003153FF">
              <w:rPr>
                <w:rFonts w:ascii="Calibri" w:hAnsi="Calibri" w:cs="Calibri"/>
                <w:sz w:val="20"/>
                <w:szCs w:val="20"/>
              </w:rPr>
              <w:t xml:space="preserve">stimate the PFAS-related </w:t>
            </w:r>
            <w:r w:rsidR="003D6870">
              <w:rPr>
                <w:rFonts w:ascii="Calibri" w:hAnsi="Calibri" w:cs="Calibri"/>
                <w:sz w:val="20"/>
                <w:szCs w:val="20"/>
              </w:rPr>
              <w:t xml:space="preserve">metal finishing and electroplating </w:t>
            </w:r>
            <w:r w:rsidRPr="00B24AF9" w:rsidR="003153FF">
              <w:rPr>
                <w:rFonts w:ascii="Calibri" w:hAnsi="Calibri" w:cs="Calibri"/>
                <w:sz w:val="20"/>
                <w:szCs w:val="20"/>
              </w:rPr>
              <w:t xml:space="preserve">production at </w:t>
            </w:r>
            <w:r w:rsidR="003D6870">
              <w:rPr>
                <w:rFonts w:ascii="Calibri" w:hAnsi="Calibri" w:cs="Calibri"/>
                <w:sz w:val="20"/>
                <w:szCs w:val="20"/>
              </w:rPr>
              <w:t xml:space="preserve">each facility </w:t>
            </w:r>
            <w:r w:rsidRPr="00B24AF9" w:rsidR="003153FF">
              <w:rPr>
                <w:rFonts w:ascii="Calibri" w:hAnsi="Calibri" w:cs="Calibri"/>
                <w:sz w:val="20"/>
                <w:szCs w:val="20"/>
              </w:rPr>
              <w:t xml:space="preserve">relative to total </w:t>
            </w:r>
            <w:r w:rsidR="003D6870">
              <w:rPr>
                <w:rFonts w:ascii="Calibri" w:hAnsi="Calibri" w:cs="Calibri"/>
                <w:sz w:val="20"/>
                <w:szCs w:val="20"/>
              </w:rPr>
              <w:t xml:space="preserve">metal finishing and electroplating </w:t>
            </w:r>
            <w:r w:rsidRPr="00B24AF9" w:rsidR="003153FF">
              <w:rPr>
                <w:rFonts w:ascii="Calibri" w:hAnsi="Calibri" w:cs="Calibri"/>
                <w:sz w:val="20"/>
                <w:szCs w:val="20"/>
              </w:rPr>
              <w:t>production.</w:t>
            </w:r>
          </w:p>
        </w:tc>
      </w:tr>
      <w:tr w14:paraId="1A378C64" w14:textId="77777777" w:rsidTr="00336368">
        <w:tblPrEx>
          <w:tblW w:w="0" w:type="auto"/>
          <w:tblLayout w:type="fixed"/>
          <w:tblLook w:val="01E0"/>
        </w:tblPrEx>
        <w:trPr>
          <w:cantSplit/>
        </w:trPr>
        <w:tc>
          <w:tcPr>
            <w:tcW w:w="1710" w:type="dxa"/>
            <w:vMerge/>
            <w:tcBorders>
              <w:left w:val="double" w:sz="4" w:space="0" w:color="auto"/>
              <w:right w:val="single" w:sz="8" w:space="0" w:color="auto"/>
            </w:tcBorders>
          </w:tcPr>
          <w:p w:rsidR="003D6870" w:rsidRPr="00B24AF9" w:rsidP="003D6870" w14:paraId="2461A1BB" w14:textId="77777777">
            <w:pPr>
              <w:rPr>
                <w:rFonts w:ascii="Calibri" w:hAnsi="Calibri" w:cs="Calibri"/>
                <w:sz w:val="20"/>
                <w:szCs w:val="20"/>
              </w:rPr>
            </w:pPr>
          </w:p>
        </w:tc>
        <w:tc>
          <w:tcPr>
            <w:tcW w:w="1170"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auto"/>
          </w:tcPr>
          <w:p w:rsidR="003D6870" w:rsidP="003D6870" w14:paraId="50863F8D" w14:textId="5E9C7349">
            <w:pPr>
              <w:rPr>
                <w:rFonts w:ascii="Calibri" w:hAnsi="Calibri" w:cs="Calibri"/>
                <w:color w:val="000000" w:themeColor="text1"/>
                <w:sz w:val="20"/>
                <w:szCs w:val="20"/>
              </w:rPr>
            </w:pPr>
            <w:r>
              <w:rPr>
                <w:rFonts w:ascii="Calibri" w:hAnsi="Calibri" w:cs="Calibri"/>
                <w:color w:val="000000" w:themeColor="text1"/>
                <w:sz w:val="20"/>
                <w:szCs w:val="20"/>
              </w:rPr>
              <w:t>21</w:t>
            </w:r>
          </w:p>
        </w:tc>
        <w:tc>
          <w:tcPr>
            <w:tcW w:w="4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D6870" w:rsidRPr="00B24AF9" w:rsidP="003D6870" w14:paraId="4940DC0A" w14:textId="413CC42D">
            <w:pPr>
              <w:rPr>
                <w:rFonts w:ascii="Calibri" w:hAnsi="Calibri" w:cs="Calibri"/>
                <w:color w:val="000000" w:themeColor="text1"/>
                <w:sz w:val="20"/>
                <w:szCs w:val="20"/>
              </w:rPr>
            </w:pPr>
            <w:r w:rsidRPr="00B24AF9">
              <w:rPr>
                <w:rFonts w:ascii="Calibri" w:hAnsi="Calibri" w:cs="Calibri"/>
                <w:color w:val="000000" w:themeColor="text1"/>
                <w:sz w:val="20"/>
                <w:szCs w:val="20"/>
              </w:rPr>
              <w:t xml:space="preserve">Provide the total annual production of </w:t>
            </w:r>
            <w:r>
              <w:rPr>
                <w:rFonts w:ascii="Calibri" w:hAnsi="Calibri" w:cs="Calibri"/>
                <w:color w:val="000000" w:themeColor="text1"/>
                <w:sz w:val="20"/>
                <w:szCs w:val="20"/>
              </w:rPr>
              <w:t>chromium finishing services or</w:t>
            </w:r>
            <w:r w:rsidRPr="00B24AF9">
              <w:rPr>
                <w:rFonts w:ascii="Calibri" w:hAnsi="Calibri" w:cs="Calibri"/>
                <w:color w:val="000000" w:themeColor="text1"/>
                <w:sz w:val="20"/>
                <w:szCs w:val="20"/>
              </w:rPr>
              <w:t xml:space="preserve"> products for 2022 and total annual production of </w:t>
            </w:r>
            <w:r>
              <w:rPr>
                <w:rFonts w:ascii="Calibri" w:hAnsi="Calibri" w:cs="Calibri"/>
                <w:color w:val="000000" w:themeColor="text1"/>
                <w:sz w:val="20"/>
                <w:szCs w:val="20"/>
              </w:rPr>
              <w:t>chromium finishing services or</w:t>
            </w:r>
            <w:r w:rsidRPr="00B24AF9">
              <w:rPr>
                <w:rFonts w:ascii="Calibri" w:hAnsi="Calibri" w:cs="Calibri"/>
                <w:color w:val="000000" w:themeColor="text1"/>
                <w:sz w:val="20"/>
                <w:szCs w:val="20"/>
              </w:rPr>
              <w:t xml:space="preserve"> products associated with intentional use, blending, or application of PFAS for 2022.</w:t>
            </w:r>
          </w:p>
        </w:tc>
        <w:tc>
          <w:tcPr>
            <w:tcW w:w="5670" w:type="dxa"/>
            <w:tcBorders>
              <w:top w:val="single" w:sz="8" w:space="0" w:color="000000" w:themeColor="text1"/>
              <w:left w:val="single" w:sz="8" w:space="0" w:color="000000" w:themeColor="text1"/>
              <w:bottom w:val="single" w:sz="8" w:space="0" w:color="000000" w:themeColor="text1"/>
              <w:right w:val="double" w:sz="4" w:space="0" w:color="auto"/>
            </w:tcBorders>
          </w:tcPr>
          <w:p w:rsidR="003D6870" w:rsidRPr="00B24AF9" w:rsidP="003D6870" w14:paraId="584640FA" w14:textId="0C6D4F0E">
            <w:pPr>
              <w:rPr>
                <w:rFonts w:ascii="Calibri" w:hAnsi="Calibri" w:cs="Calibri"/>
                <w:sz w:val="20"/>
                <w:szCs w:val="20"/>
              </w:rPr>
            </w:pPr>
            <w:r w:rsidRPr="00B24AF9">
              <w:rPr>
                <w:rFonts w:ascii="Calibri" w:hAnsi="Calibri" w:cs="Calibri"/>
                <w:sz w:val="20"/>
                <w:szCs w:val="20"/>
              </w:rPr>
              <w:t xml:space="preserve">Estimate the PFAS-related </w:t>
            </w:r>
            <w:r>
              <w:rPr>
                <w:rFonts w:ascii="Calibri" w:hAnsi="Calibri" w:cs="Calibri"/>
                <w:sz w:val="20"/>
                <w:szCs w:val="20"/>
              </w:rPr>
              <w:t xml:space="preserve">chromium finishing </w:t>
            </w:r>
            <w:r w:rsidRPr="00B24AF9">
              <w:rPr>
                <w:rFonts w:ascii="Calibri" w:hAnsi="Calibri" w:cs="Calibri"/>
                <w:sz w:val="20"/>
                <w:szCs w:val="20"/>
              </w:rPr>
              <w:t xml:space="preserve">production at </w:t>
            </w:r>
            <w:r>
              <w:rPr>
                <w:rFonts w:ascii="Calibri" w:hAnsi="Calibri" w:cs="Calibri"/>
                <w:sz w:val="20"/>
                <w:szCs w:val="20"/>
              </w:rPr>
              <w:t xml:space="preserve">each facility </w:t>
            </w:r>
            <w:r w:rsidRPr="00B24AF9">
              <w:rPr>
                <w:rFonts w:ascii="Calibri" w:hAnsi="Calibri" w:cs="Calibri"/>
                <w:sz w:val="20"/>
                <w:szCs w:val="20"/>
              </w:rPr>
              <w:t xml:space="preserve">relative to total </w:t>
            </w:r>
            <w:r>
              <w:rPr>
                <w:rFonts w:ascii="Calibri" w:hAnsi="Calibri" w:cs="Calibri"/>
                <w:sz w:val="20"/>
                <w:szCs w:val="20"/>
              </w:rPr>
              <w:t xml:space="preserve">chromium finishing </w:t>
            </w:r>
            <w:r w:rsidRPr="00B24AF9">
              <w:rPr>
                <w:rFonts w:ascii="Calibri" w:hAnsi="Calibri" w:cs="Calibri"/>
                <w:sz w:val="20"/>
                <w:szCs w:val="20"/>
              </w:rPr>
              <w:t>production.</w:t>
            </w:r>
          </w:p>
        </w:tc>
      </w:tr>
      <w:tr w14:paraId="03D4D2F4" w14:textId="77777777" w:rsidTr="00336368">
        <w:tblPrEx>
          <w:tblW w:w="0" w:type="auto"/>
          <w:tblLayout w:type="fixed"/>
          <w:tblLook w:val="01E0"/>
        </w:tblPrEx>
        <w:trPr>
          <w:cantSplit/>
        </w:trPr>
        <w:tc>
          <w:tcPr>
            <w:tcW w:w="1710" w:type="dxa"/>
            <w:vMerge/>
            <w:tcBorders>
              <w:left w:val="double" w:sz="4" w:space="0" w:color="auto"/>
              <w:right w:val="single" w:sz="8" w:space="0" w:color="auto"/>
            </w:tcBorders>
          </w:tcPr>
          <w:p w:rsidR="003D6870" w:rsidRPr="00B24AF9" w:rsidP="003D6870" w14:paraId="6B750591" w14:textId="77777777">
            <w:pPr>
              <w:rPr>
                <w:rFonts w:ascii="Calibri" w:hAnsi="Calibri" w:cs="Calibri"/>
                <w:sz w:val="20"/>
                <w:szCs w:val="20"/>
              </w:rPr>
            </w:pPr>
          </w:p>
        </w:tc>
        <w:tc>
          <w:tcPr>
            <w:tcW w:w="1170" w:type="dxa"/>
            <w:tcBorders>
              <w:top w:val="single" w:sz="8" w:space="0" w:color="000000" w:themeColor="text1"/>
              <w:left w:val="single" w:sz="8" w:space="0" w:color="auto"/>
              <w:bottom w:val="single" w:sz="8" w:space="0" w:color="000000" w:themeColor="text1"/>
              <w:right w:val="single" w:sz="8" w:space="0" w:color="000000" w:themeColor="text1"/>
            </w:tcBorders>
            <w:shd w:val="clear" w:color="auto" w:fill="auto"/>
          </w:tcPr>
          <w:p w:rsidR="003D6870" w:rsidP="003D6870" w14:paraId="036377F4" w14:textId="1B8B0290">
            <w:pPr>
              <w:rPr>
                <w:rFonts w:ascii="Calibri" w:hAnsi="Calibri" w:cs="Calibri"/>
                <w:color w:val="000000" w:themeColor="text1"/>
                <w:sz w:val="20"/>
                <w:szCs w:val="20"/>
              </w:rPr>
            </w:pPr>
            <w:r>
              <w:rPr>
                <w:rFonts w:ascii="Calibri" w:hAnsi="Calibri" w:cs="Calibri"/>
                <w:color w:val="000000" w:themeColor="text1"/>
                <w:sz w:val="20"/>
                <w:szCs w:val="20"/>
              </w:rPr>
              <w:t>22</w:t>
            </w:r>
          </w:p>
        </w:tc>
        <w:tc>
          <w:tcPr>
            <w:tcW w:w="4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3D6870" w:rsidRPr="00B24AF9" w:rsidP="003D6870" w14:paraId="19FD6AE3" w14:textId="5E87555A">
            <w:pPr>
              <w:rPr>
                <w:rFonts w:ascii="Calibri" w:hAnsi="Calibri" w:cs="Calibri"/>
                <w:color w:val="000000" w:themeColor="text1"/>
                <w:sz w:val="20"/>
                <w:szCs w:val="20"/>
              </w:rPr>
            </w:pPr>
            <w:r>
              <w:rPr>
                <w:rFonts w:ascii="Calibri" w:hAnsi="Calibri" w:cs="Calibri"/>
                <w:color w:val="000000" w:themeColor="text1"/>
                <w:sz w:val="20"/>
                <w:szCs w:val="20"/>
              </w:rPr>
              <w:t xml:space="preserve">Provide the quantity of hexavalent chromium used or consumed by chromium finishing operations </w:t>
            </w:r>
            <w:r w:rsidR="004B11DE">
              <w:rPr>
                <w:rFonts w:ascii="Calibri" w:hAnsi="Calibri" w:cs="Calibri"/>
                <w:color w:val="000000" w:themeColor="text1"/>
                <w:sz w:val="20"/>
                <w:szCs w:val="20"/>
              </w:rPr>
              <w:t>between 2018 and</w:t>
            </w:r>
            <w:r>
              <w:rPr>
                <w:rFonts w:ascii="Calibri" w:hAnsi="Calibri" w:cs="Calibri"/>
                <w:color w:val="000000" w:themeColor="text1"/>
                <w:sz w:val="20"/>
                <w:szCs w:val="20"/>
              </w:rPr>
              <w:t xml:space="preserve"> 2022.</w:t>
            </w:r>
          </w:p>
        </w:tc>
        <w:tc>
          <w:tcPr>
            <w:tcW w:w="5670" w:type="dxa"/>
            <w:tcBorders>
              <w:top w:val="single" w:sz="8" w:space="0" w:color="000000" w:themeColor="text1"/>
              <w:left w:val="single" w:sz="8" w:space="0" w:color="000000" w:themeColor="text1"/>
              <w:bottom w:val="single" w:sz="8" w:space="0" w:color="000000" w:themeColor="text1"/>
              <w:right w:val="double" w:sz="4" w:space="0" w:color="auto"/>
            </w:tcBorders>
          </w:tcPr>
          <w:p w:rsidR="003D6870" w:rsidRPr="00B24AF9" w:rsidP="003D6870" w14:paraId="29FA567D" w14:textId="346364A1">
            <w:pPr>
              <w:rPr>
                <w:rFonts w:ascii="Calibri" w:hAnsi="Calibri" w:cs="Calibri"/>
                <w:sz w:val="20"/>
                <w:szCs w:val="20"/>
              </w:rPr>
            </w:pPr>
            <w:r>
              <w:rPr>
                <w:rFonts w:ascii="Calibri" w:hAnsi="Calibri" w:cs="Calibri"/>
                <w:sz w:val="20"/>
                <w:szCs w:val="20"/>
              </w:rPr>
              <w:t>Estimate the relationship between the quantity of hexavalent chromium used and PFAS or chemical fume suppressant use.</w:t>
            </w:r>
            <w:r w:rsidR="004B11DE">
              <w:rPr>
                <w:rFonts w:ascii="Calibri" w:hAnsi="Calibri" w:cs="Calibri"/>
                <w:sz w:val="20"/>
                <w:szCs w:val="20"/>
              </w:rPr>
              <w:t xml:space="preserve"> Compare and rank facility size based on a readily quantifiable metric. </w:t>
            </w:r>
          </w:p>
        </w:tc>
      </w:tr>
      <w:tr w14:paraId="6CFAB9AF" w14:textId="77777777" w:rsidTr="00336368">
        <w:tblPrEx>
          <w:tblW w:w="0" w:type="auto"/>
          <w:tblLayout w:type="fixed"/>
          <w:tblLook w:val="01E0"/>
        </w:tblPrEx>
        <w:trPr>
          <w:cantSplit/>
        </w:trPr>
        <w:tc>
          <w:tcPr>
            <w:tcW w:w="1710" w:type="dxa"/>
            <w:vMerge/>
            <w:tcBorders>
              <w:left w:val="double" w:sz="4" w:space="0" w:color="auto"/>
              <w:bottom w:val="single" w:sz="8" w:space="0" w:color="auto"/>
              <w:right w:val="single" w:sz="8" w:space="0" w:color="auto"/>
            </w:tcBorders>
          </w:tcPr>
          <w:p w:rsidR="00634CF8" w:rsidRPr="00B24AF9" w:rsidP="00495E19" w14:paraId="5F6963CC" w14:textId="77777777">
            <w:pPr>
              <w:rPr>
                <w:rFonts w:ascii="Calibri" w:hAnsi="Calibri" w:cs="Calibri"/>
                <w:sz w:val="20"/>
                <w:szCs w:val="20"/>
              </w:rPr>
            </w:pP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34CF8" w:rsidRPr="00B24AF9" w:rsidP="00495E19" w14:paraId="05336946" w14:textId="63E80CDC">
            <w:pPr>
              <w:rPr>
                <w:rFonts w:ascii="Calibri" w:hAnsi="Calibri" w:cs="Calibri"/>
                <w:sz w:val="20"/>
                <w:szCs w:val="20"/>
              </w:rPr>
            </w:pPr>
            <w:r>
              <w:rPr>
                <w:rFonts w:ascii="Calibri" w:hAnsi="Calibri" w:cs="Calibri"/>
                <w:color w:val="000000" w:themeColor="text1"/>
                <w:sz w:val="20"/>
                <w:szCs w:val="20"/>
              </w:rPr>
              <w:t>23 – 24</w:t>
            </w:r>
          </w:p>
        </w:tc>
        <w:tc>
          <w:tcPr>
            <w:tcW w:w="4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34CF8" w:rsidRPr="00B24AF9" w:rsidP="00495E19" w14:paraId="50C147C3" w14:textId="029A6458">
            <w:pPr>
              <w:rPr>
                <w:rFonts w:ascii="Calibri" w:hAnsi="Calibri" w:cs="Calibri"/>
                <w:sz w:val="20"/>
                <w:szCs w:val="20"/>
              </w:rPr>
            </w:pPr>
            <w:r>
              <w:rPr>
                <w:rFonts w:ascii="Calibri" w:hAnsi="Calibri" w:cs="Calibri"/>
                <w:color w:val="000000" w:themeColor="text1"/>
                <w:sz w:val="20"/>
                <w:szCs w:val="20"/>
              </w:rPr>
              <w:t>Identify plans</w:t>
            </w:r>
            <w:r w:rsidRPr="00B24AF9">
              <w:rPr>
                <w:rFonts w:ascii="Calibri" w:hAnsi="Calibri" w:cs="Calibri"/>
                <w:color w:val="000000" w:themeColor="text1"/>
                <w:sz w:val="20"/>
                <w:szCs w:val="20"/>
              </w:rPr>
              <w:t xml:space="preserve"> to modify operations in a manner that will </w:t>
            </w:r>
            <w:r>
              <w:rPr>
                <w:rFonts w:ascii="Calibri" w:hAnsi="Calibri" w:cs="Calibri"/>
                <w:color w:val="000000" w:themeColor="text1"/>
                <w:sz w:val="20"/>
                <w:szCs w:val="20"/>
              </w:rPr>
              <w:t>substantively change</w:t>
            </w:r>
            <w:r w:rsidRPr="00B24AF9">
              <w:rPr>
                <w:rFonts w:ascii="Calibri" w:hAnsi="Calibri" w:cs="Calibri"/>
                <w:color w:val="000000" w:themeColor="text1"/>
                <w:sz w:val="20"/>
                <w:szCs w:val="20"/>
              </w:rPr>
              <w:t xml:space="preserve"> </w:t>
            </w:r>
            <w:r w:rsidRPr="00B24AF9" w:rsidR="0088627B">
              <w:rPr>
                <w:rFonts w:ascii="Calibri" w:hAnsi="Calibri" w:cs="Calibri"/>
                <w:color w:val="000000" w:themeColor="text1"/>
                <w:sz w:val="20"/>
                <w:szCs w:val="20"/>
              </w:rPr>
              <w:t xml:space="preserve">intentional </w:t>
            </w:r>
            <w:r w:rsidRPr="00B24AF9">
              <w:rPr>
                <w:rFonts w:ascii="Calibri" w:hAnsi="Calibri" w:cs="Calibri"/>
                <w:color w:val="000000" w:themeColor="text1"/>
                <w:sz w:val="20"/>
                <w:szCs w:val="20"/>
              </w:rPr>
              <w:t>use of hexavalent chromium or PFAS by December 31, 2028.</w:t>
            </w:r>
          </w:p>
        </w:tc>
        <w:tc>
          <w:tcPr>
            <w:tcW w:w="5670" w:type="dxa"/>
            <w:tcBorders>
              <w:top w:val="single" w:sz="8" w:space="0" w:color="000000" w:themeColor="text1"/>
              <w:left w:val="single" w:sz="8" w:space="0" w:color="000000" w:themeColor="text1"/>
              <w:bottom w:val="single" w:sz="8" w:space="0" w:color="000000" w:themeColor="text1"/>
              <w:right w:val="double" w:sz="4" w:space="0" w:color="auto"/>
            </w:tcBorders>
          </w:tcPr>
          <w:p w:rsidR="00634CF8" w:rsidRPr="00B24AF9" w:rsidP="00495E19" w14:paraId="24578BB5" w14:textId="6BBAFE66">
            <w:pPr>
              <w:rPr>
                <w:rFonts w:ascii="Calibri" w:hAnsi="Calibri" w:cs="Calibri"/>
                <w:sz w:val="20"/>
                <w:szCs w:val="20"/>
              </w:rPr>
            </w:pPr>
            <w:r w:rsidRPr="00B24AF9">
              <w:rPr>
                <w:rFonts w:ascii="Calibri" w:hAnsi="Calibri" w:cs="Calibri"/>
                <w:color w:val="000000" w:themeColor="text1"/>
                <w:sz w:val="20"/>
                <w:szCs w:val="20"/>
              </w:rPr>
              <w:t>D</w:t>
            </w:r>
            <w:r w:rsidRPr="00B24AF9">
              <w:rPr>
                <w:rFonts w:ascii="Calibri" w:hAnsi="Calibri" w:cs="Calibri"/>
                <w:color w:val="000000" w:themeColor="text1"/>
                <w:sz w:val="20"/>
                <w:szCs w:val="20"/>
              </w:rPr>
              <w:t xml:space="preserve">etermine </w:t>
            </w:r>
            <w:r w:rsidRPr="00B24AF9" w:rsidR="003153FF">
              <w:rPr>
                <w:rFonts w:ascii="Calibri" w:hAnsi="Calibri" w:cs="Calibri"/>
                <w:color w:val="000000" w:themeColor="text1"/>
                <w:sz w:val="20"/>
                <w:szCs w:val="20"/>
              </w:rPr>
              <w:t xml:space="preserve">whether planned changes at the facility will impact PFAS discharges and </w:t>
            </w:r>
            <w:r w:rsidRPr="00B24AF9">
              <w:rPr>
                <w:rFonts w:ascii="Calibri" w:hAnsi="Calibri" w:cs="Calibri"/>
                <w:color w:val="000000" w:themeColor="text1"/>
                <w:sz w:val="20"/>
                <w:szCs w:val="20"/>
              </w:rPr>
              <w:t>evaluate</w:t>
            </w:r>
            <w:r w:rsidRPr="00B24AF9">
              <w:rPr>
                <w:rFonts w:ascii="Calibri" w:hAnsi="Calibri" w:cs="Calibri"/>
                <w:color w:val="000000" w:themeColor="text1"/>
                <w:sz w:val="20"/>
                <w:szCs w:val="20"/>
              </w:rPr>
              <w:t xml:space="preserve"> </w:t>
            </w:r>
            <w:r w:rsidRPr="00B24AF9">
              <w:rPr>
                <w:rFonts w:ascii="Calibri" w:hAnsi="Calibri" w:cs="Calibri"/>
                <w:color w:val="000000" w:themeColor="text1"/>
                <w:sz w:val="20"/>
                <w:szCs w:val="20"/>
              </w:rPr>
              <w:t>industry trends</w:t>
            </w:r>
            <w:r w:rsidRPr="00B24AF9" w:rsidR="00EF2348">
              <w:rPr>
                <w:rFonts w:ascii="Calibri" w:hAnsi="Calibri" w:cs="Calibri"/>
                <w:color w:val="000000" w:themeColor="text1"/>
                <w:sz w:val="20"/>
                <w:szCs w:val="20"/>
              </w:rPr>
              <w:t xml:space="preserve"> in use</w:t>
            </w:r>
            <w:r w:rsidRPr="00B24AF9" w:rsidR="002E7D6F">
              <w:rPr>
                <w:rFonts w:ascii="Calibri" w:hAnsi="Calibri" w:cs="Calibri"/>
                <w:color w:val="000000" w:themeColor="text1"/>
                <w:sz w:val="20"/>
                <w:szCs w:val="20"/>
              </w:rPr>
              <w:t xml:space="preserve"> of hexavalent chromium</w:t>
            </w:r>
            <w:r w:rsidRPr="00B24AF9">
              <w:rPr>
                <w:rFonts w:ascii="Calibri" w:hAnsi="Calibri" w:cs="Calibri"/>
                <w:color w:val="000000" w:themeColor="text1"/>
                <w:sz w:val="20"/>
                <w:szCs w:val="20"/>
              </w:rPr>
              <w:t>.</w:t>
            </w:r>
          </w:p>
        </w:tc>
      </w:tr>
      <w:tr w14:paraId="317D1DEB" w14:textId="77777777" w:rsidTr="00336368">
        <w:tblPrEx>
          <w:tblW w:w="0" w:type="auto"/>
          <w:tblLayout w:type="fixed"/>
          <w:tblLook w:val="01E0"/>
        </w:tblPrEx>
        <w:trPr>
          <w:cantSplit/>
        </w:trPr>
        <w:tc>
          <w:tcPr>
            <w:tcW w:w="1710" w:type="dxa"/>
            <w:vMerge w:val="restart"/>
            <w:tcBorders>
              <w:top w:val="single" w:sz="8" w:space="0" w:color="auto"/>
              <w:left w:val="double" w:sz="4" w:space="0" w:color="auto"/>
              <w:bottom w:val="single" w:sz="8" w:space="0" w:color="auto"/>
              <w:right w:val="single" w:sz="8" w:space="0" w:color="auto"/>
            </w:tcBorders>
          </w:tcPr>
          <w:p w:rsidR="00634CF8" w:rsidRPr="00B24AF9" w:rsidP="00495E19" w14:paraId="1CFE42C9" w14:textId="5BD483C6">
            <w:pPr>
              <w:rPr>
                <w:rFonts w:ascii="Calibri" w:hAnsi="Calibri" w:cs="Calibri"/>
                <w:sz w:val="20"/>
                <w:szCs w:val="20"/>
              </w:rPr>
            </w:pPr>
            <w:r w:rsidRPr="00B24AF9">
              <w:rPr>
                <w:rFonts w:ascii="Calibri" w:hAnsi="Calibri" w:cs="Calibri"/>
                <w:color w:val="000000" w:themeColor="text1"/>
                <w:sz w:val="20"/>
                <w:szCs w:val="20"/>
              </w:rPr>
              <w:t>3 – Wastewater Generation</w:t>
            </w:r>
          </w:p>
        </w:tc>
        <w:tc>
          <w:tcPr>
            <w:tcW w:w="1170" w:type="dxa"/>
            <w:tcBorders>
              <w:top w:val="single" w:sz="8" w:space="0" w:color="000000" w:themeColor="text1"/>
              <w:left w:val="single" w:sz="8" w:space="0" w:color="auto"/>
              <w:bottom w:val="single" w:sz="8" w:space="0" w:color="000000" w:themeColor="text1"/>
              <w:right w:val="single" w:sz="8" w:space="0" w:color="000000" w:themeColor="text1"/>
            </w:tcBorders>
          </w:tcPr>
          <w:p w:rsidR="00634CF8" w:rsidRPr="00B24AF9" w:rsidP="00495E19" w14:paraId="074BF465" w14:textId="0D935627">
            <w:pPr>
              <w:rPr>
                <w:rFonts w:ascii="Calibri" w:hAnsi="Calibri" w:cs="Calibri"/>
                <w:sz w:val="20"/>
                <w:szCs w:val="20"/>
              </w:rPr>
            </w:pPr>
            <w:r>
              <w:rPr>
                <w:rFonts w:ascii="Calibri" w:hAnsi="Calibri" w:cs="Calibri"/>
                <w:color w:val="000000" w:themeColor="text1"/>
                <w:sz w:val="20"/>
                <w:szCs w:val="20"/>
              </w:rPr>
              <w:t>25</w:t>
            </w:r>
          </w:p>
        </w:tc>
        <w:tc>
          <w:tcPr>
            <w:tcW w:w="4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34CF8" w:rsidRPr="00B24AF9" w:rsidP="00495E19" w14:paraId="1EA12B93" w14:textId="514A3419">
            <w:pPr>
              <w:rPr>
                <w:rFonts w:ascii="Calibri" w:hAnsi="Calibri" w:cs="Calibri"/>
                <w:sz w:val="20"/>
                <w:szCs w:val="20"/>
              </w:rPr>
            </w:pPr>
            <w:r>
              <w:rPr>
                <w:rFonts w:ascii="Calibri" w:hAnsi="Calibri" w:cs="Calibri"/>
                <w:color w:val="000000" w:themeColor="text1"/>
                <w:sz w:val="20"/>
                <w:szCs w:val="20"/>
              </w:rPr>
              <w:t>Identify</w:t>
            </w:r>
            <w:r w:rsidRPr="00B24AF9" w:rsidR="00430A98">
              <w:rPr>
                <w:rFonts w:ascii="Calibri" w:hAnsi="Calibri" w:cs="Calibri"/>
                <w:color w:val="000000" w:themeColor="text1"/>
                <w:sz w:val="20"/>
                <w:szCs w:val="20"/>
              </w:rPr>
              <w:t xml:space="preserve"> whether</w:t>
            </w:r>
            <w:r w:rsidRPr="00B24AF9" w:rsidR="004051FF">
              <w:rPr>
                <w:rFonts w:ascii="Calibri" w:hAnsi="Calibri" w:cs="Calibri"/>
                <w:color w:val="000000" w:themeColor="text1"/>
                <w:sz w:val="20"/>
                <w:szCs w:val="20"/>
              </w:rPr>
              <w:t xml:space="preserve"> </w:t>
            </w:r>
            <w:r w:rsidRPr="00B24AF9">
              <w:rPr>
                <w:rFonts w:ascii="Calibri" w:hAnsi="Calibri" w:cs="Calibri"/>
                <w:color w:val="000000" w:themeColor="text1"/>
                <w:sz w:val="20"/>
                <w:szCs w:val="20"/>
              </w:rPr>
              <w:t>the facility generate</w:t>
            </w:r>
            <w:r w:rsidRPr="00B24AF9" w:rsidR="000045B9">
              <w:rPr>
                <w:rFonts w:ascii="Calibri" w:hAnsi="Calibri" w:cs="Calibri"/>
                <w:color w:val="000000" w:themeColor="text1"/>
                <w:sz w:val="20"/>
                <w:szCs w:val="20"/>
              </w:rPr>
              <w:t>d</w:t>
            </w:r>
            <w:r>
              <w:rPr>
                <w:rFonts w:ascii="Calibri" w:hAnsi="Calibri" w:cs="Calibri"/>
                <w:color w:val="000000" w:themeColor="text1"/>
                <w:sz w:val="20"/>
                <w:szCs w:val="20"/>
              </w:rPr>
              <w:t xml:space="preserve"> wastewater on site or received wastewater from off site at any time</w:t>
            </w:r>
            <w:r w:rsidRPr="00B24AF9" w:rsidR="007632ED">
              <w:rPr>
                <w:rFonts w:ascii="Calibri" w:hAnsi="Calibri" w:cs="Calibri"/>
                <w:color w:val="000000" w:themeColor="text1"/>
                <w:sz w:val="20"/>
                <w:szCs w:val="20"/>
              </w:rPr>
              <w:t xml:space="preserve"> </w:t>
            </w:r>
            <w:r w:rsidRPr="00B24AF9">
              <w:rPr>
                <w:rFonts w:ascii="Calibri" w:hAnsi="Calibri" w:cs="Calibri"/>
                <w:color w:val="000000" w:themeColor="text1"/>
                <w:sz w:val="20"/>
                <w:szCs w:val="20"/>
              </w:rPr>
              <w:t>in 2022.</w:t>
            </w:r>
            <w:r w:rsidRPr="00B24AF9" w:rsidR="00230D47">
              <w:rPr>
                <w:rFonts w:ascii="Calibri" w:hAnsi="Calibri" w:cs="Calibri"/>
                <w:color w:val="000000" w:themeColor="text1"/>
                <w:sz w:val="20"/>
                <w:szCs w:val="20"/>
              </w:rPr>
              <w:t xml:space="preserve"> </w:t>
            </w:r>
            <w:r w:rsidRPr="00C82CC8" w:rsidR="00230D47">
              <w:rPr>
                <w:rFonts w:ascii="Calibri" w:hAnsi="Calibri" w:cs="Calibri"/>
                <w:b/>
                <w:bCs/>
                <w:color w:val="000000" w:themeColor="text1"/>
                <w:sz w:val="20"/>
                <w:szCs w:val="20"/>
              </w:rPr>
              <w:t>Facilities that respond “no” to this question will not be required to complete Sections 3 – 6 of the questionnaire.</w:t>
            </w:r>
          </w:p>
        </w:tc>
        <w:tc>
          <w:tcPr>
            <w:tcW w:w="5670" w:type="dxa"/>
            <w:tcBorders>
              <w:top w:val="single" w:sz="8" w:space="0" w:color="000000" w:themeColor="text1"/>
              <w:left w:val="single" w:sz="8" w:space="0" w:color="000000" w:themeColor="text1"/>
              <w:bottom w:val="single" w:sz="8" w:space="0" w:color="000000" w:themeColor="text1"/>
              <w:right w:val="double" w:sz="4" w:space="0" w:color="auto"/>
            </w:tcBorders>
          </w:tcPr>
          <w:p w:rsidR="00634CF8" w:rsidRPr="00B24AF9" w:rsidP="00495E19" w14:paraId="03A3E4E0" w14:textId="58471C5E">
            <w:pPr>
              <w:rPr>
                <w:rFonts w:ascii="Calibri" w:hAnsi="Calibri" w:cs="Calibri"/>
                <w:sz w:val="20"/>
                <w:szCs w:val="20"/>
              </w:rPr>
            </w:pPr>
            <w:r>
              <w:rPr>
                <w:rFonts w:ascii="Calibri" w:hAnsi="Calibri" w:cs="Calibri"/>
                <w:color w:val="000000" w:themeColor="text1"/>
                <w:sz w:val="20"/>
                <w:szCs w:val="20"/>
              </w:rPr>
              <w:t>Identify facilities that generate or receive wastewater; f</w:t>
            </w:r>
            <w:r w:rsidRPr="00B24AF9">
              <w:rPr>
                <w:rFonts w:ascii="Calibri" w:hAnsi="Calibri" w:cs="Calibri"/>
                <w:color w:val="000000" w:themeColor="text1"/>
                <w:sz w:val="20"/>
                <w:szCs w:val="20"/>
              </w:rPr>
              <w:t xml:space="preserve">acilities that </w:t>
            </w:r>
            <w:r>
              <w:rPr>
                <w:rFonts w:ascii="Calibri" w:hAnsi="Calibri" w:cs="Calibri"/>
                <w:color w:val="000000" w:themeColor="text1"/>
                <w:sz w:val="20"/>
                <w:szCs w:val="20"/>
              </w:rPr>
              <w:t>did not generate or receive wastewater</w:t>
            </w:r>
            <w:r w:rsidRPr="00B24AF9">
              <w:rPr>
                <w:rFonts w:ascii="Calibri" w:hAnsi="Calibri" w:cs="Calibri"/>
                <w:color w:val="000000" w:themeColor="text1"/>
                <w:sz w:val="20"/>
                <w:szCs w:val="20"/>
              </w:rPr>
              <w:t xml:space="preserve"> are exempted from</w:t>
            </w:r>
            <w:r>
              <w:rPr>
                <w:rFonts w:ascii="Calibri" w:hAnsi="Calibri" w:cs="Calibri"/>
                <w:color w:val="000000" w:themeColor="text1"/>
                <w:sz w:val="20"/>
                <w:szCs w:val="20"/>
              </w:rPr>
              <w:t xml:space="preserve"> Sections 3 – 6 because they do not apply.</w:t>
            </w:r>
          </w:p>
        </w:tc>
      </w:tr>
      <w:tr w14:paraId="781DA999" w14:textId="77777777" w:rsidTr="00336368">
        <w:tblPrEx>
          <w:tblW w:w="0" w:type="auto"/>
          <w:tblLayout w:type="fixed"/>
          <w:tblLook w:val="01E0"/>
        </w:tblPrEx>
        <w:trPr>
          <w:cantSplit/>
        </w:trPr>
        <w:tc>
          <w:tcPr>
            <w:tcW w:w="1710" w:type="dxa"/>
            <w:vMerge/>
            <w:tcBorders>
              <w:top w:val="single" w:sz="8" w:space="0" w:color="auto"/>
              <w:left w:val="double" w:sz="4" w:space="0" w:color="auto"/>
              <w:bottom w:val="single" w:sz="8" w:space="0" w:color="auto"/>
              <w:right w:val="single" w:sz="8" w:space="0" w:color="auto"/>
            </w:tcBorders>
          </w:tcPr>
          <w:p w:rsidR="00634CF8" w:rsidRPr="00B24AF9" w:rsidP="00495E19" w14:paraId="7456279B" w14:textId="77777777">
            <w:pPr>
              <w:rPr>
                <w:rFonts w:ascii="Calibri" w:hAnsi="Calibri" w:cs="Calibri"/>
                <w:sz w:val="20"/>
                <w:szCs w:val="20"/>
              </w:rPr>
            </w:pPr>
          </w:p>
        </w:tc>
        <w:tc>
          <w:tcPr>
            <w:tcW w:w="1170" w:type="dxa"/>
            <w:tcBorders>
              <w:top w:val="single" w:sz="8" w:space="0" w:color="000000" w:themeColor="text1"/>
              <w:left w:val="single" w:sz="8" w:space="0" w:color="auto"/>
              <w:bottom w:val="single" w:sz="8" w:space="0" w:color="000000" w:themeColor="text1"/>
              <w:right w:val="single" w:sz="8" w:space="0" w:color="000000" w:themeColor="text1"/>
            </w:tcBorders>
          </w:tcPr>
          <w:p w:rsidR="00634CF8" w:rsidRPr="00B24AF9" w:rsidP="00495E19" w14:paraId="283A53FB" w14:textId="3F43B50E">
            <w:pPr>
              <w:rPr>
                <w:rFonts w:ascii="Calibri" w:hAnsi="Calibri" w:cs="Calibri"/>
                <w:color w:val="000000" w:themeColor="text1"/>
                <w:sz w:val="20"/>
                <w:szCs w:val="20"/>
              </w:rPr>
            </w:pPr>
            <w:r>
              <w:rPr>
                <w:rFonts w:ascii="Calibri" w:hAnsi="Calibri" w:cs="Calibri"/>
                <w:color w:val="000000" w:themeColor="text1"/>
                <w:sz w:val="20"/>
                <w:szCs w:val="20"/>
              </w:rPr>
              <w:t>26</w:t>
            </w:r>
          </w:p>
        </w:tc>
        <w:tc>
          <w:tcPr>
            <w:tcW w:w="4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34CF8" w:rsidRPr="00B24AF9" w:rsidP="00495E19" w14:paraId="60B48299" w14:textId="510F77F6">
            <w:pPr>
              <w:rPr>
                <w:rFonts w:ascii="Calibri" w:hAnsi="Calibri" w:cs="Calibri"/>
                <w:color w:val="000000" w:themeColor="text1"/>
                <w:sz w:val="20"/>
                <w:szCs w:val="20"/>
              </w:rPr>
            </w:pPr>
            <w:r w:rsidRPr="00B24AF9">
              <w:rPr>
                <w:rFonts w:ascii="Calibri" w:hAnsi="Calibri" w:cs="Calibri"/>
                <w:color w:val="000000" w:themeColor="text1"/>
                <w:sz w:val="20"/>
                <w:szCs w:val="20"/>
              </w:rPr>
              <w:t>Provide the following information for each wastewater generated on</w:t>
            </w:r>
            <w:r w:rsidRPr="00B24AF9" w:rsidR="00B33C96">
              <w:rPr>
                <w:rFonts w:ascii="Calibri" w:hAnsi="Calibri" w:cs="Calibri"/>
                <w:color w:val="000000" w:themeColor="text1"/>
                <w:sz w:val="20"/>
                <w:szCs w:val="20"/>
              </w:rPr>
              <w:t xml:space="preserve"> </w:t>
            </w:r>
            <w:r w:rsidRPr="00B24AF9">
              <w:rPr>
                <w:rFonts w:ascii="Calibri" w:hAnsi="Calibri" w:cs="Calibri"/>
                <w:color w:val="000000" w:themeColor="text1"/>
                <w:sz w:val="20"/>
                <w:szCs w:val="20"/>
              </w:rPr>
              <w:t xml:space="preserve">site or transferred to the facility during 2022: wastewater name, wastewater type, source, </w:t>
            </w:r>
            <w:r w:rsidR="00C82CC8">
              <w:rPr>
                <w:rFonts w:ascii="Calibri" w:hAnsi="Calibri" w:cs="Calibri"/>
                <w:color w:val="000000" w:themeColor="text1"/>
                <w:sz w:val="20"/>
                <w:szCs w:val="20"/>
              </w:rPr>
              <w:t>total annual flow rate</w:t>
            </w:r>
            <w:r w:rsidRPr="00B24AF9">
              <w:rPr>
                <w:rFonts w:ascii="Calibri" w:hAnsi="Calibri" w:cs="Calibri"/>
                <w:color w:val="000000" w:themeColor="text1"/>
                <w:sz w:val="20"/>
                <w:szCs w:val="20"/>
              </w:rPr>
              <w:t>, onsite wastewater treatment, and final destination.</w:t>
            </w:r>
          </w:p>
        </w:tc>
        <w:tc>
          <w:tcPr>
            <w:tcW w:w="5670" w:type="dxa"/>
            <w:tcBorders>
              <w:top w:val="single" w:sz="8" w:space="0" w:color="000000" w:themeColor="text1"/>
              <w:left w:val="single" w:sz="8" w:space="0" w:color="000000" w:themeColor="text1"/>
              <w:bottom w:val="single" w:sz="8" w:space="0" w:color="000000" w:themeColor="text1"/>
              <w:right w:val="double" w:sz="4" w:space="0" w:color="auto"/>
            </w:tcBorders>
          </w:tcPr>
          <w:p w:rsidR="00634CF8" w:rsidRPr="00B24AF9" w:rsidP="00495E19" w14:paraId="08030D30" w14:textId="4E879714">
            <w:pPr>
              <w:rPr>
                <w:rFonts w:ascii="Calibri" w:hAnsi="Calibri" w:cs="Calibri"/>
                <w:sz w:val="20"/>
                <w:szCs w:val="20"/>
              </w:rPr>
            </w:pPr>
            <w:r w:rsidRPr="00B24AF9">
              <w:rPr>
                <w:rFonts w:ascii="Calibri" w:hAnsi="Calibri" w:cs="Calibri"/>
                <w:sz w:val="20"/>
                <w:szCs w:val="20"/>
              </w:rPr>
              <w:t>U</w:t>
            </w:r>
            <w:r w:rsidRPr="00B24AF9" w:rsidR="007632ED">
              <w:rPr>
                <w:rFonts w:ascii="Calibri" w:hAnsi="Calibri" w:cs="Calibri"/>
                <w:sz w:val="20"/>
                <w:szCs w:val="20"/>
              </w:rPr>
              <w:t>nderstand the quantity, type, and current management practices of wastewater</w:t>
            </w:r>
            <w:r w:rsidR="00C82CC8">
              <w:rPr>
                <w:rFonts w:ascii="Calibri" w:hAnsi="Calibri" w:cs="Calibri"/>
                <w:sz w:val="20"/>
                <w:szCs w:val="20"/>
              </w:rPr>
              <w:t>(s)</w:t>
            </w:r>
            <w:r w:rsidRPr="00B24AF9" w:rsidR="007632ED">
              <w:rPr>
                <w:rFonts w:ascii="Calibri" w:hAnsi="Calibri" w:cs="Calibri"/>
                <w:sz w:val="20"/>
                <w:szCs w:val="20"/>
              </w:rPr>
              <w:t xml:space="preserve"> generated on</w:t>
            </w:r>
            <w:r w:rsidRPr="00B24AF9" w:rsidR="00B33C96">
              <w:rPr>
                <w:rFonts w:ascii="Calibri" w:hAnsi="Calibri" w:cs="Calibri"/>
                <w:sz w:val="20"/>
                <w:szCs w:val="20"/>
              </w:rPr>
              <w:t xml:space="preserve"> </w:t>
            </w:r>
            <w:r w:rsidRPr="00B24AF9" w:rsidR="007632ED">
              <w:rPr>
                <w:rFonts w:ascii="Calibri" w:hAnsi="Calibri" w:cs="Calibri"/>
                <w:sz w:val="20"/>
                <w:szCs w:val="20"/>
              </w:rPr>
              <w:t>site or transferred to the facility.</w:t>
            </w:r>
          </w:p>
        </w:tc>
      </w:tr>
      <w:tr w14:paraId="34B46486" w14:textId="77777777" w:rsidTr="00336368">
        <w:tblPrEx>
          <w:tblW w:w="0" w:type="auto"/>
          <w:tblLayout w:type="fixed"/>
          <w:tblLook w:val="01E0"/>
        </w:tblPrEx>
        <w:trPr>
          <w:cantSplit/>
        </w:trPr>
        <w:tc>
          <w:tcPr>
            <w:tcW w:w="1710" w:type="dxa"/>
            <w:vMerge/>
            <w:tcBorders>
              <w:top w:val="single" w:sz="8" w:space="0" w:color="auto"/>
              <w:left w:val="double" w:sz="4" w:space="0" w:color="auto"/>
              <w:bottom w:val="single" w:sz="8" w:space="0" w:color="auto"/>
              <w:right w:val="single" w:sz="8" w:space="0" w:color="auto"/>
            </w:tcBorders>
          </w:tcPr>
          <w:p w:rsidR="00634CF8" w:rsidRPr="00B24AF9" w:rsidP="00495E19" w14:paraId="25005782" w14:textId="77777777">
            <w:pPr>
              <w:rPr>
                <w:rFonts w:ascii="Calibri" w:hAnsi="Calibri" w:cs="Calibri"/>
                <w:sz w:val="20"/>
                <w:szCs w:val="20"/>
              </w:rPr>
            </w:pPr>
          </w:p>
        </w:tc>
        <w:tc>
          <w:tcPr>
            <w:tcW w:w="1170" w:type="dxa"/>
            <w:tcBorders>
              <w:top w:val="single" w:sz="8" w:space="0" w:color="000000" w:themeColor="text1"/>
              <w:left w:val="single" w:sz="8" w:space="0" w:color="auto"/>
              <w:bottom w:val="single" w:sz="8" w:space="0" w:color="000000" w:themeColor="text1"/>
              <w:right w:val="single" w:sz="8" w:space="0" w:color="000000" w:themeColor="text1"/>
            </w:tcBorders>
          </w:tcPr>
          <w:p w:rsidR="00634CF8" w:rsidRPr="00B24AF9" w:rsidP="00495E19" w14:paraId="1929D2B2" w14:textId="7C08FD06">
            <w:pPr>
              <w:rPr>
                <w:rFonts w:ascii="Calibri" w:hAnsi="Calibri" w:cs="Calibri"/>
                <w:color w:val="000000" w:themeColor="text1"/>
                <w:sz w:val="20"/>
                <w:szCs w:val="20"/>
              </w:rPr>
            </w:pPr>
            <w:r>
              <w:rPr>
                <w:rFonts w:ascii="Calibri" w:hAnsi="Calibri" w:cs="Calibri"/>
                <w:color w:val="000000" w:themeColor="text1"/>
                <w:sz w:val="20"/>
                <w:szCs w:val="20"/>
              </w:rPr>
              <w:t>27</w:t>
            </w:r>
          </w:p>
        </w:tc>
        <w:tc>
          <w:tcPr>
            <w:tcW w:w="4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34CF8" w:rsidRPr="00B24AF9" w:rsidP="00495E19" w14:paraId="7484C08A" w14:textId="095756B2">
            <w:pPr>
              <w:rPr>
                <w:rFonts w:ascii="Calibri" w:hAnsi="Calibri" w:cs="Calibri"/>
                <w:color w:val="000000" w:themeColor="text1"/>
                <w:sz w:val="20"/>
                <w:szCs w:val="20"/>
              </w:rPr>
            </w:pPr>
            <w:r>
              <w:rPr>
                <w:rFonts w:ascii="Calibri" w:hAnsi="Calibri" w:cs="Calibri"/>
                <w:color w:val="000000" w:themeColor="text1"/>
                <w:sz w:val="20"/>
                <w:szCs w:val="20"/>
              </w:rPr>
              <w:t>Identify plans</w:t>
            </w:r>
            <w:r w:rsidRPr="00B24AF9">
              <w:rPr>
                <w:rFonts w:ascii="Calibri" w:hAnsi="Calibri" w:cs="Calibri"/>
                <w:color w:val="000000" w:themeColor="text1"/>
                <w:sz w:val="20"/>
                <w:szCs w:val="20"/>
              </w:rPr>
              <w:t xml:space="preserve"> to modify operations in a manner that will </w:t>
            </w:r>
            <w:r>
              <w:rPr>
                <w:rFonts w:ascii="Calibri" w:hAnsi="Calibri" w:cs="Calibri"/>
                <w:color w:val="000000" w:themeColor="text1"/>
                <w:sz w:val="20"/>
                <w:szCs w:val="20"/>
              </w:rPr>
              <w:t>substantively change the quantity, type, or characteristics of wastewater</w:t>
            </w:r>
            <w:r w:rsidRPr="00B24AF9">
              <w:rPr>
                <w:rFonts w:ascii="Calibri" w:hAnsi="Calibri" w:cs="Calibri"/>
                <w:color w:val="000000" w:themeColor="text1"/>
                <w:sz w:val="20"/>
                <w:szCs w:val="20"/>
              </w:rPr>
              <w:t xml:space="preserve"> generated on</w:t>
            </w:r>
            <w:r w:rsidRPr="00B24AF9" w:rsidR="00B33C96">
              <w:rPr>
                <w:rFonts w:ascii="Calibri" w:hAnsi="Calibri" w:cs="Calibri"/>
                <w:color w:val="000000" w:themeColor="text1"/>
                <w:sz w:val="20"/>
                <w:szCs w:val="20"/>
              </w:rPr>
              <w:t xml:space="preserve"> </w:t>
            </w:r>
            <w:r w:rsidRPr="00B24AF9">
              <w:rPr>
                <w:rFonts w:ascii="Calibri" w:hAnsi="Calibri" w:cs="Calibri"/>
                <w:color w:val="000000" w:themeColor="text1"/>
                <w:sz w:val="20"/>
                <w:szCs w:val="20"/>
              </w:rPr>
              <w:t>site or transferred to the facility by December 31, 2028.</w:t>
            </w:r>
          </w:p>
        </w:tc>
        <w:tc>
          <w:tcPr>
            <w:tcW w:w="5670" w:type="dxa"/>
            <w:tcBorders>
              <w:top w:val="single" w:sz="8" w:space="0" w:color="000000" w:themeColor="text1"/>
              <w:left w:val="single" w:sz="8" w:space="0" w:color="000000" w:themeColor="text1"/>
              <w:bottom w:val="single" w:sz="8" w:space="0" w:color="000000" w:themeColor="text1"/>
              <w:right w:val="double" w:sz="4" w:space="0" w:color="auto"/>
            </w:tcBorders>
          </w:tcPr>
          <w:p w:rsidR="00634CF8" w:rsidRPr="00B24AF9" w:rsidP="00495E19" w14:paraId="23DB7215" w14:textId="1F7CBA0D">
            <w:pPr>
              <w:rPr>
                <w:rFonts w:ascii="Calibri" w:hAnsi="Calibri" w:cs="Calibri"/>
                <w:sz w:val="20"/>
                <w:szCs w:val="20"/>
              </w:rPr>
            </w:pPr>
            <w:r w:rsidRPr="00B24AF9">
              <w:rPr>
                <w:rFonts w:ascii="Calibri" w:hAnsi="Calibri" w:cs="Calibri"/>
                <w:color w:val="000000" w:themeColor="text1"/>
                <w:sz w:val="20"/>
                <w:szCs w:val="20"/>
              </w:rPr>
              <w:t>D</w:t>
            </w:r>
            <w:r w:rsidRPr="00B24AF9" w:rsidR="0088627B">
              <w:rPr>
                <w:rFonts w:ascii="Calibri" w:hAnsi="Calibri" w:cs="Calibri"/>
                <w:color w:val="000000" w:themeColor="text1"/>
                <w:sz w:val="20"/>
                <w:szCs w:val="20"/>
              </w:rPr>
              <w:t xml:space="preserve">etermine whether planned changes at the facility will impact the quantity or </w:t>
            </w:r>
            <w:r w:rsidR="00C82CC8">
              <w:rPr>
                <w:rFonts w:ascii="Calibri" w:hAnsi="Calibri" w:cs="Calibri"/>
                <w:color w:val="000000" w:themeColor="text1"/>
                <w:sz w:val="20"/>
                <w:szCs w:val="20"/>
              </w:rPr>
              <w:t>characteristics</w:t>
            </w:r>
            <w:r w:rsidRPr="00B24AF9" w:rsidR="0088627B">
              <w:rPr>
                <w:rFonts w:ascii="Calibri" w:hAnsi="Calibri" w:cs="Calibri"/>
                <w:color w:val="000000" w:themeColor="text1"/>
                <w:sz w:val="20"/>
                <w:szCs w:val="20"/>
              </w:rPr>
              <w:t xml:space="preserve"> of wastewater potentially discharged</w:t>
            </w:r>
            <w:r w:rsidRPr="00B24AF9">
              <w:rPr>
                <w:rFonts w:ascii="Calibri" w:hAnsi="Calibri" w:cs="Calibri"/>
                <w:color w:val="000000" w:themeColor="text1"/>
                <w:sz w:val="20"/>
                <w:szCs w:val="20"/>
              </w:rPr>
              <w:t xml:space="preserve"> </w:t>
            </w:r>
            <w:r w:rsidRPr="00B24AF9" w:rsidR="00972AF0">
              <w:rPr>
                <w:rFonts w:ascii="Calibri" w:hAnsi="Calibri" w:cs="Calibri"/>
                <w:color w:val="000000" w:themeColor="text1"/>
                <w:sz w:val="20"/>
                <w:szCs w:val="20"/>
              </w:rPr>
              <w:t xml:space="preserve">and </w:t>
            </w:r>
            <w:r w:rsidRPr="00B24AF9">
              <w:rPr>
                <w:rFonts w:ascii="Calibri" w:hAnsi="Calibri" w:cs="Calibri"/>
                <w:color w:val="000000" w:themeColor="text1"/>
                <w:sz w:val="20"/>
                <w:szCs w:val="20"/>
              </w:rPr>
              <w:t xml:space="preserve">evaluate </w:t>
            </w:r>
            <w:r w:rsidRPr="00B24AF9" w:rsidR="00972AF0">
              <w:rPr>
                <w:rFonts w:ascii="Calibri" w:hAnsi="Calibri" w:cs="Calibri"/>
                <w:color w:val="000000" w:themeColor="text1"/>
                <w:sz w:val="20"/>
                <w:szCs w:val="20"/>
              </w:rPr>
              <w:t>industry trends</w:t>
            </w:r>
            <w:r w:rsidRPr="00B24AF9">
              <w:rPr>
                <w:rFonts w:ascii="Calibri" w:hAnsi="Calibri" w:cs="Calibri"/>
                <w:color w:val="000000" w:themeColor="text1"/>
                <w:sz w:val="20"/>
                <w:szCs w:val="20"/>
              </w:rPr>
              <w:t xml:space="preserve"> </w:t>
            </w:r>
            <w:r w:rsidRPr="00B24AF9" w:rsidR="00445FB3">
              <w:rPr>
                <w:rFonts w:ascii="Calibri" w:hAnsi="Calibri" w:cs="Calibri"/>
                <w:color w:val="000000" w:themeColor="text1"/>
                <w:sz w:val="20"/>
                <w:szCs w:val="20"/>
              </w:rPr>
              <w:t>in wastewater generation</w:t>
            </w:r>
            <w:r w:rsidRPr="00B24AF9">
              <w:rPr>
                <w:rFonts w:ascii="Calibri" w:hAnsi="Calibri" w:cs="Calibri"/>
                <w:color w:val="000000" w:themeColor="text1"/>
                <w:sz w:val="20"/>
                <w:szCs w:val="20"/>
              </w:rPr>
              <w:t>.</w:t>
            </w:r>
          </w:p>
        </w:tc>
      </w:tr>
      <w:tr w14:paraId="41F3B739" w14:textId="77777777" w:rsidTr="00336368">
        <w:tblPrEx>
          <w:tblW w:w="0" w:type="auto"/>
          <w:tblLayout w:type="fixed"/>
          <w:tblLook w:val="01E0"/>
        </w:tblPrEx>
        <w:trPr>
          <w:cantSplit/>
        </w:trPr>
        <w:tc>
          <w:tcPr>
            <w:tcW w:w="1710" w:type="dxa"/>
            <w:tcBorders>
              <w:top w:val="single" w:sz="8" w:space="0" w:color="auto"/>
              <w:left w:val="double" w:sz="4" w:space="0" w:color="auto"/>
              <w:bottom w:val="single" w:sz="8" w:space="0" w:color="auto"/>
              <w:right w:val="single" w:sz="8" w:space="0" w:color="auto"/>
            </w:tcBorders>
          </w:tcPr>
          <w:p w:rsidR="00634CF8" w:rsidRPr="00B24AF9" w:rsidP="00495E19" w14:paraId="62A730DA" w14:textId="3A2C981E">
            <w:pPr>
              <w:rPr>
                <w:rFonts w:ascii="Calibri" w:hAnsi="Calibri" w:cs="Calibri"/>
                <w:sz w:val="20"/>
                <w:szCs w:val="20"/>
              </w:rPr>
            </w:pPr>
            <w:r w:rsidRPr="00B24AF9">
              <w:rPr>
                <w:rFonts w:ascii="Calibri" w:hAnsi="Calibri" w:cs="Calibri"/>
                <w:color w:val="000000" w:themeColor="text1"/>
                <w:sz w:val="20"/>
                <w:szCs w:val="20"/>
              </w:rPr>
              <w:t xml:space="preserve">4 </w:t>
            </w:r>
            <w:r w:rsidRPr="00B24AF9" w:rsidR="00250CFB">
              <w:rPr>
                <w:rFonts w:ascii="Calibri" w:hAnsi="Calibri" w:cs="Calibri"/>
                <w:color w:val="000000" w:themeColor="text1"/>
                <w:sz w:val="20"/>
                <w:szCs w:val="20"/>
              </w:rPr>
              <w:t xml:space="preserve">– </w:t>
            </w:r>
            <w:r w:rsidRPr="00B24AF9">
              <w:rPr>
                <w:rFonts w:ascii="Calibri" w:hAnsi="Calibri" w:cs="Calibri"/>
                <w:color w:val="000000" w:themeColor="text1"/>
                <w:sz w:val="20"/>
                <w:szCs w:val="20"/>
              </w:rPr>
              <w:t>Wastewater Flow Diagram</w:t>
            </w:r>
          </w:p>
        </w:tc>
        <w:tc>
          <w:tcPr>
            <w:tcW w:w="1170" w:type="dxa"/>
            <w:tcBorders>
              <w:top w:val="single" w:sz="8" w:space="0" w:color="000000" w:themeColor="text1"/>
              <w:left w:val="single" w:sz="8" w:space="0" w:color="auto"/>
              <w:bottom w:val="single" w:sz="8" w:space="0" w:color="000000" w:themeColor="text1"/>
              <w:right w:val="single" w:sz="8" w:space="0" w:color="000000" w:themeColor="text1"/>
            </w:tcBorders>
          </w:tcPr>
          <w:p w:rsidR="00634CF8" w:rsidRPr="00B24AF9" w:rsidP="00495E19" w14:paraId="0AF10677" w14:textId="1F9C8438">
            <w:pPr>
              <w:rPr>
                <w:rFonts w:ascii="Calibri" w:hAnsi="Calibri" w:cs="Calibri"/>
                <w:sz w:val="20"/>
                <w:szCs w:val="20"/>
              </w:rPr>
            </w:pPr>
            <w:r>
              <w:rPr>
                <w:rFonts w:ascii="Calibri" w:hAnsi="Calibri" w:cs="Calibri"/>
                <w:color w:val="000000" w:themeColor="text1"/>
                <w:sz w:val="20"/>
                <w:szCs w:val="20"/>
              </w:rPr>
              <w:t>28</w:t>
            </w:r>
          </w:p>
        </w:tc>
        <w:tc>
          <w:tcPr>
            <w:tcW w:w="4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34CF8" w:rsidRPr="00B24AF9" w:rsidP="00495E19" w14:paraId="0824F691" w14:textId="57D44283">
            <w:pPr>
              <w:rPr>
                <w:rFonts w:ascii="Calibri" w:hAnsi="Calibri" w:cs="Calibri"/>
                <w:sz w:val="20"/>
                <w:szCs w:val="20"/>
              </w:rPr>
            </w:pPr>
            <w:r w:rsidRPr="00B24AF9">
              <w:rPr>
                <w:rFonts w:ascii="Calibri" w:hAnsi="Calibri" w:cs="Calibri"/>
                <w:color w:val="000000" w:themeColor="text1"/>
                <w:sz w:val="20"/>
                <w:szCs w:val="20"/>
              </w:rPr>
              <w:t>Provide wastewater flow diagram</w:t>
            </w:r>
            <w:r w:rsidR="00C82CC8">
              <w:rPr>
                <w:rFonts w:ascii="Calibri" w:hAnsi="Calibri" w:cs="Calibri"/>
                <w:color w:val="000000" w:themeColor="text1"/>
                <w:sz w:val="20"/>
                <w:szCs w:val="20"/>
              </w:rPr>
              <w:t>(s)</w:t>
            </w:r>
            <w:r w:rsidR="00C82CC8">
              <w:t xml:space="preserve"> </w:t>
            </w:r>
            <w:r w:rsidRPr="00C82CC8" w:rsidR="00C82CC8">
              <w:rPr>
                <w:rFonts w:ascii="Calibri" w:hAnsi="Calibri" w:cs="Calibri"/>
                <w:color w:val="000000" w:themeColor="text1"/>
                <w:sz w:val="20"/>
                <w:szCs w:val="20"/>
              </w:rPr>
              <w:t>depicting the sources and treatment/management practices of each wastewater generated on site or transferred to the facility in 2022.</w:t>
            </w:r>
            <w:r w:rsidRPr="00B24AF9" w:rsidR="00A50ADA">
              <w:rPr>
                <w:rFonts w:ascii="Calibri" w:hAnsi="Calibri" w:cs="Calibri"/>
                <w:color w:val="000000" w:themeColor="text1"/>
                <w:sz w:val="20"/>
                <w:szCs w:val="20"/>
              </w:rPr>
              <w:t xml:space="preserve"> </w:t>
            </w:r>
            <w:r w:rsidR="00C82CC8">
              <w:rPr>
                <w:rFonts w:ascii="Calibri" w:hAnsi="Calibri" w:cs="Calibri"/>
                <w:color w:val="000000" w:themeColor="text1"/>
                <w:sz w:val="20"/>
                <w:szCs w:val="20"/>
              </w:rPr>
              <w:t>The diagram should include the source of each wastewater generated on site or transferred to the facility, each wastewater treatment unit operated on site, and all interim and final destinations of each wastewater.</w:t>
            </w:r>
          </w:p>
        </w:tc>
        <w:tc>
          <w:tcPr>
            <w:tcW w:w="5670" w:type="dxa"/>
            <w:tcBorders>
              <w:top w:val="single" w:sz="8" w:space="0" w:color="000000" w:themeColor="text1"/>
              <w:left w:val="single" w:sz="8" w:space="0" w:color="000000" w:themeColor="text1"/>
              <w:bottom w:val="single" w:sz="8" w:space="0" w:color="000000" w:themeColor="text1"/>
              <w:right w:val="double" w:sz="4" w:space="0" w:color="auto"/>
            </w:tcBorders>
          </w:tcPr>
          <w:p w:rsidR="00634CF8" w:rsidRPr="00B24AF9" w:rsidP="00495E19" w14:paraId="08DD6859" w14:textId="374685FE">
            <w:pPr>
              <w:rPr>
                <w:rFonts w:ascii="Calibri" w:hAnsi="Calibri" w:cs="Calibri"/>
                <w:sz w:val="20"/>
                <w:szCs w:val="20"/>
              </w:rPr>
            </w:pPr>
            <w:r>
              <w:rPr>
                <w:rFonts w:ascii="Calibri" w:hAnsi="Calibri" w:cs="Calibri"/>
                <w:sz w:val="20"/>
                <w:szCs w:val="20"/>
              </w:rPr>
              <w:t xml:space="preserve">Understand the flow of wastewater from process operations to wastewater treatment to final destinations. Understand the configuration of existing wastewater treatment units and </w:t>
            </w:r>
            <w:r w:rsidRPr="00B24AF9">
              <w:rPr>
                <w:rFonts w:ascii="Calibri" w:hAnsi="Calibri" w:cs="Calibri"/>
                <w:sz w:val="20"/>
                <w:szCs w:val="20"/>
              </w:rPr>
              <w:t xml:space="preserve">operations that generate wastewater. </w:t>
            </w:r>
            <w:r w:rsidRPr="00B24AF9" w:rsidR="004734EC">
              <w:rPr>
                <w:rFonts w:ascii="Calibri" w:hAnsi="Calibri" w:cs="Calibri"/>
                <w:sz w:val="20"/>
                <w:szCs w:val="20"/>
              </w:rPr>
              <w:t>I</w:t>
            </w:r>
            <w:r w:rsidRPr="00B24AF9">
              <w:rPr>
                <w:rFonts w:ascii="Calibri" w:hAnsi="Calibri" w:cs="Calibri"/>
                <w:sz w:val="20"/>
                <w:szCs w:val="20"/>
              </w:rPr>
              <w:t xml:space="preserve">nform selection of facilities for site visits or future </w:t>
            </w:r>
            <w:r>
              <w:rPr>
                <w:rFonts w:ascii="Calibri" w:hAnsi="Calibri" w:cs="Calibri"/>
                <w:sz w:val="20"/>
                <w:szCs w:val="20"/>
              </w:rPr>
              <w:t xml:space="preserve">wastewater </w:t>
            </w:r>
            <w:r w:rsidRPr="00B24AF9">
              <w:rPr>
                <w:rFonts w:ascii="Calibri" w:hAnsi="Calibri" w:cs="Calibri"/>
                <w:sz w:val="20"/>
                <w:szCs w:val="20"/>
              </w:rPr>
              <w:t>samplin</w:t>
            </w:r>
            <w:r w:rsidR="00291971">
              <w:rPr>
                <w:rFonts w:ascii="Calibri" w:hAnsi="Calibri" w:cs="Calibri"/>
                <w:sz w:val="20"/>
                <w:szCs w:val="20"/>
              </w:rPr>
              <w:t>g.</w:t>
            </w:r>
          </w:p>
        </w:tc>
      </w:tr>
      <w:tr w14:paraId="1772784E" w14:textId="77777777" w:rsidTr="00336368">
        <w:tblPrEx>
          <w:tblW w:w="0" w:type="auto"/>
          <w:tblLayout w:type="fixed"/>
          <w:tblLook w:val="01E0"/>
        </w:tblPrEx>
        <w:trPr>
          <w:cantSplit/>
        </w:trPr>
        <w:tc>
          <w:tcPr>
            <w:tcW w:w="1710" w:type="dxa"/>
            <w:vMerge w:val="restart"/>
            <w:tcBorders>
              <w:top w:val="single" w:sz="8" w:space="0" w:color="auto"/>
              <w:left w:val="double" w:sz="4" w:space="0" w:color="auto"/>
              <w:right w:val="single" w:sz="8" w:space="0" w:color="000000" w:themeColor="text1"/>
            </w:tcBorders>
          </w:tcPr>
          <w:p w:rsidR="00201E60" w:rsidRPr="00B24AF9" w:rsidP="00495E19" w14:paraId="64BDF7B7" w14:textId="278F2935">
            <w:pPr>
              <w:rPr>
                <w:rFonts w:ascii="Calibri" w:hAnsi="Calibri" w:cs="Calibri"/>
                <w:sz w:val="20"/>
                <w:szCs w:val="20"/>
              </w:rPr>
            </w:pPr>
            <w:r w:rsidRPr="00B24AF9">
              <w:rPr>
                <w:rFonts w:ascii="Calibri" w:hAnsi="Calibri" w:cs="Calibri"/>
                <w:color w:val="000000" w:themeColor="text1"/>
                <w:sz w:val="20"/>
                <w:szCs w:val="20"/>
              </w:rPr>
              <w:t xml:space="preserve">5 </w:t>
            </w:r>
            <w:r w:rsidRPr="00B24AF9" w:rsidR="00250CFB">
              <w:rPr>
                <w:rFonts w:ascii="Calibri" w:hAnsi="Calibri" w:cs="Calibri"/>
                <w:color w:val="000000" w:themeColor="text1"/>
                <w:sz w:val="20"/>
                <w:szCs w:val="20"/>
              </w:rPr>
              <w:t>–</w:t>
            </w:r>
            <w:r w:rsidRPr="00B24AF9">
              <w:rPr>
                <w:rFonts w:ascii="Calibri" w:hAnsi="Calibri" w:cs="Calibri"/>
                <w:color w:val="000000" w:themeColor="text1"/>
                <w:sz w:val="20"/>
                <w:szCs w:val="20"/>
              </w:rPr>
              <w:t xml:space="preserve"> Wastewater Management and Treatment</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01E60" w:rsidRPr="00B24AF9" w:rsidP="00495E19" w14:paraId="66D5097C" w14:textId="16D765C3">
            <w:pPr>
              <w:rPr>
                <w:rFonts w:ascii="Calibri" w:hAnsi="Calibri" w:cs="Calibri"/>
                <w:color w:val="000000" w:themeColor="text1"/>
                <w:sz w:val="20"/>
                <w:szCs w:val="20"/>
              </w:rPr>
            </w:pPr>
            <w:r>
              <w:rPr>
                <w:rFonts w:ascii="Calibri" w:hAnsi="Calibri" w:cs="Calibri"/>
                <w:color w:val="000000" w:themeColor="text1"/>
                <w:sz w:val="20"/>
                <w:szCs w:val="20"/>
              </w:rPr>
              <w:t>29</w:t>
            </w:r>
          </w:p>
        </w:tc>
        <w:tc>
          <w:tcPr>
            <w:tcW w:w="4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01E60" w:rsidRPr="00B24AF9" w:rsidP="00495E19" w14:paraId="15D9CA5E" w14:textId="27DE25EC">
            <w:pPr>
              <w:rPr>
                <w:rFonts w:ascii="Calibri" w:hAnsi="Calibri" w:cs="Calibri"/>
                <w:color w:val="000000" w:themeColor="text1"/>
                <w:sz w:val="20"/>
                <w:szCs w:val="20"/>
              </w:rPr>
            </w:pPr>
            <w:r>
              <w:rPr>
                <w:rFonts w:ascii="Calibri" w:hAnsi="Calibri" w:cs="Calibri"/>
                <w:color w:val="000000" w:themeColor="text1"/>
                <w:sz w:val="20"/>
                <w:szCs w:val="20"/>
              </w:rPr>
              <w:t>Identify</w:t>
            </w:r>
            <w:r w:rsidRPr="00B24AF9" w:rsidR="00470E64">
              <w:rPr>
                <w:rFonts w:ascii="Calibri" w:hAnsi="Calibri" w:cs="Calibri"/>
                <w:color w:val="000000" w:themeColor="text1"/>
                <w:sz w:val="20"/>
                <w:szCs w:val="20"/>
              </w:rPr>
              <w:t xml:space="preserve"> whether the</w:t>
            </w:r>
            <w:r w:rsidRPr="00B24AF9" w:rsidR="00A50ADA">
              <w:rPr>
                <w:rFonts w:ascii="Calibri" w:hAnsi="Calibri" w:cs="Calibri"/>
                <w:color w:val="000000" w:themeColor="text1"/>
                <w:sz w:val="20"/>
                <w:szCs w:val="20"/>
              </w:rPr>
              <w:t xml:space="preserve"> facility discharge</w:t>
            </w:r>
            <w:r w:rsidRPr="00B24AF9" w:rsidR="00287E84">
              <w:rPr>
                <w:rFonts w:ascii="Calibri" w:hAnsi="Calibri" w:cs="Calibri"/>
                <w:color w:val="000000" w:themeColor="text1"/>
                <w:sz w:val="20"/>
                <w:szCs w:val="20"/>
              </w:rPr>
              <w:t>d</w:t>
            </w:r>
            <w:r w:rsidRPr="00B24AF9" w:rsidR="00A50ADA">
              <w:rPr>
                <w:rFonts w:ascii="Calibri" w:hAnsi="Calibri" w:cs="Calibri"/>
                <w:color w:val="000000" w:themeColor="text1"/>
                <w:sz w:val="20"/>
                <w:szCs w:val="20"/>
              </w:rPr>
              <w:t xml:space="preserve"> or </w:t>
            </w:r>
            <w:r w:rsidRPr="00B24AF9" w:rsidR="00A37777">
              <w:rPr>
                <w:rFonts w:ascii="Calibri" w:hAnsi="Calibri" w:cs="Calibri"/>
                <w:color w:val="000000" w:themeColor="text1"/>
                <w:sz w:val="20"/>
                <w:szCs w:val="20"/>
              </w:rPr>
              <w:t>transferred</w:t>
            </w:r>
            <w:r w:rsidRPr="00B24AF9" w:rsidR="00A50ADA">
              <w:rPr>
                <w:rFonts w:ascii="Calibri" w:hAnsi="Calibri" w:cs="Calibri"/>
                <w:color w:val="000000" w:themeColor="text1"/>
                <w:sz w:val="20"/>
                <w:szCs w:val="20"/>
              </w:rPr>
              <w:t xml:space="preserve"> off</w:t>
            </w:r>
            <w:r w:rsidRPr="00B24AF9" w:rsidR="00B33C96">
              <w:rPr>
                <w:rFonts w:ascii="Calibri" w:hAnsi="Calibri" w:cs="Calibri"/>
                <w:color w:val="000000" w:themeColor="text1"/>
                <w:sz w:val="20"/>
                <w:szCs w:val="20"/>
              </w:rPr>
              <w:t xml:space="preserve"> </w:t>
            </w:r>
            <w:r w:rsidRPr="00B24AF9" w:rsidR="00A50ADA">
              <w:rPr>
                <w:rFonts w:ascii="Calibri" w:hAnsi="Calibri" w:cs="Calibri"/>
                <w:color w:val="000000" w:themeColor="text1"/>
                <w:sz w:val="20"/>
                <w:szCs w:val="20"/>
              </w:rPr>
              <w:t xml:space="preserve">site any wastewater at any </w:t>
            </w:r>
            <w:r>
              <w:rPr>
                <w:rFonts w:ascii="Calibri" w:hAnsi="Calibri" w:cs="Calibri"/>
                <w:color w:val="000000" w:themeColor="text1"/>
                <w:sz w:val="20"/>
                <w:szCs w:val="20"/>
              </w:rPr>
              <w:t>time</w:t>
            </w:r>
            <w:r w:rsidRPr="00B24AF9" w:rsidR="00A50ADA">
              <w:rPr>
                <w:rFonts w:ascii="Calibri" w:hAnsi="Calibri" w:cs="Calibri"/>
                <w:color w:val="000000" w:themeColor="text1"/>
                <w:sz w:val="20"/>
                <w:szCs w:val="20"/>
              </w:rPr>
              <w:t xml:space="preserve"> during 2022.</w:t>
            </w:r>
            <w:r>
              <w:rPr>
                <w:rFonts w:ascii="Calibri" w:hAnsi="Calibri" w:cs="Calibri"/>
                <w:color w:val="000000" w:themeColor="text1"/>
                <w:sz w:val="20"/>
                <w:szCs w:val="20"/>
              </w:rPr>
              <w:t xml:space="preserve"> </w:t>
            </w:r>
            <w:r w:rsidRPr="00C82CC8">
              <w:rPr>
                <w:rFonts w:ascii="Calibri" w:hAnsi="Calibri" w:cs="Calibri"/>
                <w:b/>
                <w:bCs/>
                <w:color w:val="000000" w:themeColor="text1"/>
                <w:sz w:val="20"/>
                <w:szCs w:val="20"/>
              </w:rPr>
              <w:t xml:space="preserve">Facilities that respond “no” to this question will not be required to complete </w:t>
            </w:r>
            <w:r>
              <w:rPr>
                <w:rFonts w:ascii="Calibri" w:hAnsi="Calibri" w:cs="Calibri"/>
                <w:b/>
                <w:bCs/>
                <w:color w:val="000000" w:themeColor="text1"/>
                <w:sz w:val="20"/>
                <w:szCs w:val="20"/>
              </w:rPr>
              <w:t>Questions 30 – 33</w:t>
            </w:r>
            <w:r w:rsidRPr="00C82CC8">
              <w:rPr>
                <w:rFonts w:ascii="Calibri" w:hAnsi="Calibri" w:cs="Calibri"/>
                <w:b/>
                <w:bCs/>
                <w:color w:val="000000" w:themeColor="text1"/>
                <w:sz w:val="20"/>
                <w:szCs w:val="20"/>
              </w:rPr>
              <w:t xml:space="preserve"> of the questionnaire.</w:t>
            </w:r>
          </w:p>
        </w:tc>
        <w:tc>
          <w:tcPr>
            <w:tcW w:w="5670" w:type="dxa"/>
            <w:tcBorders>
              <w:top w:val="single" w:sz="8" w:space="0" w:color="000000" w:themeColor="text1"/>
              <w:left w:val="single" w:sz="8" w:space="0" w:color="000000" w:themeColor="text1"/>
              <w:bottom w:val="single" w:sz="8" w:space="0" w:color="000000" w:themeColor="text1"/>
              <w:right w:val="double" w:sz="4" w:space="0" w:color="auto"/>
            </w:tcBorders>
          </w:tcPr>
          <w:p w:rsidR="00201E60" w:rsidRPr="00B24AF9" w:rsidP="00495E19" w14:paraId="5F353656" w14:textId="0EA023B5">
            <w:pPr>
              <w:rPr>
                <w:rFonts w:ascii="Calibri" w:hAnsi="Calibri" w:cs="Calibri"/>
                <w:sz w:val="20"/>
                <w:szCs w:val="20"/>
              </w:rPr>
            </w:pPr>
            <w:r w:rsidRPr="00B24AF9">
              <w:rPr>
                <w:rFonts w:ascii="Calibri" w:hAnsi="Calibri" w:cs="Calibri"/>
                <w:color w:val="000000" w:themeColor="text1"/>
                <w:sz w:val="20"/>
                <w:szCs w:val="20"/>
              </w:rPr>
              <w:t xml:space="preserve">Identify facilities that </w:t>
            </w:r>
            <w:r w:rsidRPr="00B24AF9" w:rsidR="00D203C8">
              <w:rPr>
                <w:rFonts w:ascii="Calibri" w:hAnsi="Calibri" w:cs="Calibri"/>
                <w:color w:val="000000" w:themeColor="text1"/>
                <w:sz w:val="20"/>
                <w:szCs w:val="20"/>
              </w:rPr>
              <w:t>discharge or transfer off</w:t>
            </w:r>
            <w:r w:rsidRPr="00B24AF9" w:rsidR="00B33C96">
              <w:rPr>
                <w:rFonts w:ascii="Calibri" w:hAnsi="Calibri" w:cs="Calibri"/>
                <w:color w:val="000000" w:themeColor="text1"/>
                <w:sz w:val="20"/>
                <w:szCs w:val="20"/>
              </w:rPr>
              <w:t xml:space="preserve"> </w:t>
            </w:r>
            <w:r w:rsidRPr="00B24AF9" w:rsidR="00D203C8">
              <w:rPr>
                <w:rFonts w:ascii="Calibri" w:hAnsi="Calibri" w:cs="Calibri"/>
                <w:color w:val="000000" w:themeColor="text1"/>
                <w:sz w:val="20"/>
                <w:szCs w:val="20"/>
              </w:rPr>
              <w:t>site relevant wastewaters</w:t>
            </w:r>
            <w:r w:rsidRPr="00B24AF9">
              <w:rPr>
                <w:rFonts w:ascii="Calibri" w:hAnsi="Calibri" w:cs="Calibri"/>
                <w:color w:val="000000" w:themeColor="text1"/>
                <w:sz w:val="20"/>
                <w:szCs w:val="20"/>
              </w:rPr>
              <w:t xml:space="preserve">; </w:t>
            </w:r>
            <w:r w:rsidR="00291971">
              <w:rPr>
                <w:rFonts w:ascii="Calibri" w:hAnsi="Calibri" w:cs="Calibri"/>
                <w:color w:val="000000" w:themeColor="text1"/>
                <w:sz w:val="20"/>
                <w:szCs w:val="20"/>
              </w:rPr>
              <w:t>f</w:t>
            </w:r>
            <w:r w:rsidRPr="00B24AF9" w:rsidR="00291971">
              <w:rPr>
                <w:rFonts w:ascii="Calibri" w:hAnsi="Calibri" w:cs="Calibri"/>
                <w:color w:val="000000" w:themeColor="text1"/>
                <w:sz w:val="20"/>
                <w:szCs w:val="20"/>
              </w:rPr>
              <w:t xml:space="preserve">acilities that </w:t>
            </w:r>
            <w:r w:rsidR="00291971">
              <w:rPr>
                <w:rFonts w:ascii="Calibri" w:hAnsi="Calibri" w:cs="Calibri"/>
                <w:color w:val="000000" w:themeColor="text1"/>
                <w:sz w:val="20"/>
                <w:szCs w:val="20"/>
              </w:rPr>
              <w:t>did not generate or receive wastewater</w:t>
            </w:r>
            <w:r w:rsidRPr="00B24AF9" w:rsidR="00291971">
              <w:rPr>
                <w:rFonts w:ascii="Calibri" w:hAnsi="Calibri" w:cs="Calibri"/>
                <w:color w:val="000000" w:themeColor="text1"/>
                <w:sz w:val="20"/>
                <w:szCs w:val="20"/>
              </w:rPr>
              <w:t xml:space="preserve"> are exempted from</w:t>
            </w:r>
            <w:r w:rsidR="00291971">
              <w:rPr>
                <w:rFonts w:ascii="Calibri" w:hAnsi="Calibri" w:cs="Calibri"/>
                <w:color w:val="000000" w:themeColor="text1"/>
                <w:sz w:val="20"/>
                <w:szCs w:val="20"/>
              </w:rPr>
              <w:t xml:space="preserve"> Questions 30 – 33 because they do not apply.</w:t>
            </w:r>
          </w:p>
        </w:tc>
      </w:tr>
      <w:tr w14:paraId="3326F7B1" w14:textId="77777777" w:rsidTr="00336368">
        <w:tblPrEx>
          <w:tblW w:w="0" w:type="auto"/>
          <w:tblLayout w:type="fixed"/>
          <w:tblLook w:val="01E0"/>
        </w:tblPrEx>
        <w:trPr>
          <w:cantSplit/>
        </w:trPr>
        <w:tc>
          <w:tcPr>
            <w:tcW w:w="1710" w:type="dxa"/>
            <w:vMerge/>
            <w:tcBorders>
              <w:left w:val="double" w:sz="4" w:space="0" w:color="auto"/>
              <w:right w:val="single" w:sz="8" w:space="0" w:color="000000" w:themeColor="text1"/>
            </w:tcBorders>
          </w:tcPr>
          <w:p w:rsidR="00201E60" w:rsidRPr="00B24AF9" w:rsidP="00495E19" w14:paraId="1522F0C6" w14:textId="14068C20">
            <w:pPr>
              <w:rPr>
                <w:rFonts w:ascii="Calibri" w:hAnsi="Calibri" w:cs="Calibri"/>
                <w:sz w:val="20"/>
                <w:szCs w:val="20"/>
              </w:rPr>
            </w:pP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01E60" w:rsidRPr="00B24AF9" w:rsidP="00495E19" w14:paraId="3B24018B" w14:textId="024BE9FB">
            <w:pPr>
              <w:rPr>
                <w:rFonts w:ascii="Calibri" w:hAnsi="Calibri" w:cs="Calibri"/>
                <w:sz w:val="20"/>
                <w:szCs w:val="20"/>
              </w:rPr>
            </w:pPr>
            <w:r>
              <w:rPr>
                <w:rFonts w:ascii="Calibri" w:hAnsi="Calibri" w:cs="Calibri"/>
                <w:color w:val="000000" w:themeColor="text1"/>
                <w:sz w:val="20"/>
                <w:szCs w:val="20"/>
              </w:rPr>
              <w:t>30</w:t>
            </w:r>
          </w:p>
        </w:tc>
        <w:tc>
          <w:tcPr>
            <w:tcW w:w="4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01E60" w:rsidRPr="00B24AF9" w:rsidP="00495E19" w14:paraId="0F108638" w14:textId="372B2C71">
            <w:pPr>
              <w:rPr>
                <w:rFonts w:ascii="Calibri" w:hAnsi="Calibri" w:cs="Calibri"/>
                <w:sz w:val="20"/>
                <w:szCs w:val="20"/>
              </w:rPr>
            </w:pPr>
            <w:r w:rsidRPr="00B24AF9">
              <w:rPr>
                <w:rFonts w:ascii="Calibri" w:hAnsi="Calibri" w:cs="Calibri"/>
                <w:color w:val="000000" w:themeColor="text1"/>
                <w:sz w:val="20"/>
                <w:szCs w:val="20"/>
              </w:rPr>
              <w:t>Report</w:t>
            </w:r>
            <w:r w:rsidRPr="00B24AF9" w:rsidR="00891AB3">
              <w:rPr>
                <w:rFonts w:ascii="Calibri" w:hAnsi="Calibri" w:cs="Calibri"/>
                <w:color w:val="000000" w:themeColor="text1"/>
                <w:sz w:val="20"/>
                <w:szCs w:val="20"/>
              </w:rPr>
              <w:t xml:space="preserve"> the </w:t>
            </w:r>
            <w:r w:rsidR="00291971">
              <w:rPr>
                <w:rFonts w:ascii="Calibri" w:hAnsi="Calibri" w:cs="Calibri"/>
                <w:color w:val="000000" w:themeColor="text1"/>
                <w:sz w:val="20"/>
                <w:szCs w:val="20"/>
              </w:rPr>
              <w:t>total annual</w:t>
            </w:r>
            <w:r w:rsidRPr="00B24AF9" w:rsidR="00891AB3">
              <w:rPr>
                <w:rFonts w:ascii="Calibri" w:hAnsi="Calibri" w:cs="Calibri"/>
                <w:color w:val="000000" w:themeColor="text1"/>
                <w:sz w:val="20"/>
                <w:szCs w:val="20"/>
              </w:rPr>
              <w:t xml:space="preserve"> flow rate </w:t>
            </w:r>
            <w:r w:rsidR="00291971">
              <w:rPr>
                <w:rFonts w:ascii="Calibri" w:hAnsi="Calibri" w:cs="Calibri"/>
                <w:color w:val="000000" w:themeColor="text1"/>
                <w:sz w:val="20"/>
                <w:szCs w:val="20"/>
              </w:rPr>
              <w:t xml:space="preserve">of wastewater sent to each type of wastewater destination </w:t>
            </w:r>
            <w:r w:rsidRPr="00B24AF9" w:rsidR="00291971">
              <w:rPr>
                <w:rFonts w:ascii="Calibri" w:hAnsi="Calibri" w:cs="Calibri"/>
                <w:sz w:val="20"/>
                <w:szCs w:val="20"/>
              </w:rPr>
              <w:t>(e.g., surface water, POTW, underground injection</w:t>
            </w:r>
            <w:r w:rsidR="00291971">
              <w:rPr>
                <w:rFonts w:ascii="Calibri" w:hAnsi="Calibri" w:cs="Calibri"/>
                <w:sz w:val="20"/>
                <w:szCs w:val="20"/>
              </w:rPr>
              <w:t>)</w:t>
            </w:r>
            <w:r w:rsidR="00291971">
              <w:rPr>
                <w:rFonts w:ascii="Calibri" w:hAnsi="Calibri" w:cs="Calibri"/>
                <w:color w:val="000000" w:themeColor="text1"/>
                <w:sz w:val="20"/>
                <w:szCs w:val="20"/>
              </w:rPr>
              <w:t xml:space="preserve"> </w:t>
            </w:r>
            <w:r w:rsidRPr="00B24AF9">
              <w:rPr>
                <w:rFonts w:ascii="Calibri" w:hAnsi="Calibri" w:cs="Calibri"/>
                <w:color w:val="000000" w:themeColor="text1"/>
                <w:sz w:val="20"/>
                <w:szCs w:val="20"/>
              </w:rPr>
              <w:t>in 2022</w:t>
            </w:r>
            <w:r w:rsidRPr="00B24AF9" w:rsidR="00891AB3">
              <w:rPr>
                <w:rFonts w:ascii="Calibri" w:hAnsi="Calibri" w:cs="Calibri"/>
                <w:color w:val="000000" w:themeColor="text1"/>
                <w:sz w:val="20"/>
                <w:szCs w:val="20"/>
              </w:rPr>
              <w:t>.</w:t>
            </w:r>
          </w:p>
        </w:tc>
        <w:tc>
          <w:tcPr>
            <w:tcW w:w="5670" w:type="dxa"/>
            <w:tcBorders>
              <w:top w:val="single" w:sz="8" w:space="0" w:color="000000" w:themeColor="text1"/>
              <w:left w:val="single" w:sz="8" w:space="0" w:color="000000" w:themeColor="text1"/>
              <w:bottom w:val="single" w:sz="8" w:space="0" w:color="000000" w:themeColor="text1"/>
              <w:right w:val="double" w:sz="4" w:space="0" w:color="auto"/>
            </w:tcBorders>
          </w:tcPr>
          <w:p w:rsidR="00201E60" w:rsidRPr="00B24AF9" w:rsidP="00495E19" w14:paraId="157E54CD" w14:textId="7C25BAD9">
            <w:pPr>
              <w:rPr>
                <w:rFonts w:ascii="Calibri" w:hAnsi="Calibri" w:cs="Calibri"/>
                <w:sz w:val="20"/>
                <w:szCs w:val="20"/>
              </w:rPr>
            </w:pPr>
            <w:r w:rsidRPr="00B24AF9">
              <w:rPr>
                <w:rFonts w:ascii="Calibri" w:hAnsi="Calibri" w:cs="Calibri"/>
                <w:sz w:val="20"/>
                <w:szCs w:val="20"/>
              </w:rPr>
              <w:t>D</w:t>
            </w:r>
            <w:r w:rsidRPr="00B24AF9" w:rsidR="00891AB3">
              <w:rPr>
                <w:rFonts w:ascii="Calibri" w:hAnsi="Calibri" w:cs="Calibri"/>
                <w:sz w:val="20"/>
                <w:szCs w:val="20"/>
              </w:rPr>
              <w:t>etermine the total quanti</w:t>
            </w:r>
            <w:r w:rsidRPr="00B24AF9" w:rsidR="00972AF0">
              <w:rPr>
                <w:rFonts w:ascii="Calibri" w:hAnsi="Calibri" w:cs="Calibri"/>
                <w:sz w:val="20"/>
                <w:szCs w:val="20"/>
              </w:rPr>
              <w:t>t</w:t>
            </w:r>
            <w:r w:rsidRPr="00B24AF9" w:rsidR="00891AB3">
              <w:rPr>
                <w:rFonts w:ascii="Calibri" w:hAnsi="Calibri" w:cs="Calibri"/>
                <w:sz w:val="20"/>
                <w:szCs w:val="20"/>
              </w:rPr>
              <w:t>y of wastewater discharged or transferred off</w:t>
            </w:r>
            <w:r w:rsidRPr="00B24AF9" w:rsidR="00B33C96">
              <w:rPr>
                <w:rFonts w:ascii="Calibri" w:hAnsi="Calibri" w:cs="Calibri"/>
                <w:sz w:val="20"/>
                <w:szCs w:val="20"/>
              </w:rPr>
              <w:t xml:space="preserve"> </w:t>
            </w:r>
            <w:r w:rsidRPr="00B24AF9" w:rsidR="00891AB3">
              <w:rPr>
                <w:rFonts w:ascii="Calibri" w:hAnsi="Calibri" w:cs="Calibri"/>
                <w:sz w:val="20"/>
                <w:szCs w:val="20"/>
              </w:rPr>
              <w:t>site</w:t>
            </w:r>
            <w:r w:rsidRPr="00B24AF9" w:rsidR="00E724A0">
              <w:rPr>
                <w:rFonts w:ascii="Calibri" w:hAnsi="Calibri" w:cs="Calibri"/>
                <w:sz w:val="20"/>
                <w:szCs w:val="20"/>
              </w:rPr>
              <w:t xml:space="preserve"> by type of destination. </w:t>
            </w:r>
            <w:r w:rsidRPr="00B24AF9" w:rsidR="004734EC">
              <w:rPr>
                <w:rFonts w:ascii="Calibri" w:hAnsi="Calibri" w:cs="Calibri"/>
                <w:sz w:val="20"/>
                <w:szCs w:val="20"/>
              </w:rPr>
              <w:t>E</w:t>
            </w:r>
            <w:r w:rsidRPr="00B24AF9" w:rsidR="00891AB3">
              <w:rPr>
                <w:rFonts w:ascii="Calibri" w:hAnsi="Calibri" w:cs="Calibri"/>
                <w:sz w:val="20"/>
                <w:szCs w:val="20"/>
              </w:rPr>
              <w:t>stimat</w:t>
            </w:r>
            <w:r w:rsidRPr="00B24AF9" w:rsidR="00972AF0">
              <w:rPr>
                <w:rFonts w:ascii="Calibri" w:hAnsi="Calibri" w:cs="Calibri"/>
                <w:sz w:val="20"/>
                <w:szCs w:val="20"/>
              </w:rPr>
              <w:t>e</w:t>
            </w:r>
            <w:r w:rsidRPr="00B24AF9" w:rsidR="00891AB3">
              <w:rPr>
                <w:rFonts w:ascii="Calibri" w:hAnsi="Calibri" w:cs="Calibri"/>
                <w:sz w:val="20"/>
                <w:szCs w:val="20"/>
              </w:rPr>
              <w:t xml:space="preserve"> pollutant loads associated with wastewater discharges from each facility.</w:t>
            </w:r>
          </w:p>
        </w:tc>
      </w:tr>
      <w:tr w14:paraId="3755C58D" w14:textId="77777777" w:rsidTr="00336368">
        <w:tblPrEx>
          <w:tblW w:w="0" w:type="auto"/>
          <w:tblLayout w:type="fixed"/>
          <w:tblLook w:val="01E0"/>
        </w:tblPrEx>
        <w:trPr>
          <w:cantSplit/>
        </w:trPr>
        <w:tc>
          <w:tcPr>
            <w:tcW w:w="1710" w:type="dxa"/>
            <w:vMerge/>
            <w:tcBorders>
              <w:left w:val="double" w:sz="4" w:space="0" w:color="auto"/>
              <w:right w:val="single" w:sz="8" w:space="0" w:color="000000" w:themeColor="text1"/>
            </w:tcBorders>
          </w:tcPr>
          <w:p w:rsidR="00201E60" w:rsidRPr="00B24AF9" w:rsidP="00495E19" w14:paraId="4238DFAA" w14:textId="4BC12633">
            <w:pPr>
              <w:rPr>
                <w:rFonts w:ascii="Calibri" w:hAnsi="Calibri" w:cs="Calibri"/>
                <w:color w:val="000000" w:themeColor="text1"/>
                <w:sz w:val="20"/>
                <w:szCs w:val="20"/>
              </w:rPr>
            </w:pP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01E60" w:rsidRPr="00B24AF9" w:rsidP="00495E19" w14:paraId="1AE94537" w14:textId="44D29E96">
            <w:pPr>
              <w:rPr>
                <w:rFonts w:ascii="Calibri" w:hAnsi="Calibri" w:cs="Calibri"/>
                <w:color w:val="000000" w:themeColor="text1"/>
                <w:sz w:val="20"/>
                <w:szCs w:val="20"/>
              </w:rPr>
            </w:pPr>
            <w:r>
              <w:rPr>
                <w:rFonts w:ascii="Calibri" w:hAnsi="Calibri" w:cs="Calibri"/>
                <w:color w:val="000000" w:themeColor="text1"/>
                <w:sz w:val="20"/>
                <w:szCs w:val="20"/>
              </w:rPr>
              <w:t>31 – 32</w:t>
            </w:r>
          </w:p>
        </w:tc>
        <w:tc>
          <w:tcPr>
            <w:tcW w:w="4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201E60" w:rsidRPr="00B24AF9" w:rsidP="00495E19" w14:paraId="02111B43" w14:textId="7C2B8401">
            <w:pPr>
              <w:rPr>
                <w:rFonts w:ascii="Calibri" w:hAnsi="Calibri" w:cs="Calibri"/>
                <w:color w:val="000000" w:themeColor="text1"/>
                <w:sz w:val="20"/>
                <w:szCs w:val="20"/>
              </w:rPr>
            </w:pPr>
            <w:r w:rsidRPr="00B24AF9">
              <w:rPr>
                <w:rFonts w:ascii="Calibri" w:hAnsi="Calibri" w:cs="Calibri"/>
                <w:color w:val="000000" w:themeColor="text1"/>
                <w:sz w:val="20"/>
                <w:szCs w:val="20"/>
              </w:rPr>
              <w:t xml:space="preserve">Collects information on the number of </w:t>
            </w:r>
            <w:r w:rsidR="00291971">
              <w:rPr>
                <w:rFonts w:ascii="Calibri" w:hAnsi="Calibri" w:cs="Calibri"/>
                <w:color w:val="000000" w:themeColor="text1"/>
                <w:sz w:val="20"/>
                <w:szCs w:val="20"/>
              </w:rPr>
              <w:t>wastewater</w:t>
            </w:r>
            <w:r w:rsidRPr="00B24AF9">
              <w:rPr>
                <w:rFonts w:ascii="Calibri" w:hAnsi="Calibri" w:cs="Calibri"/>
                <w:color w:val="000000" w:themeColor="text1"/>
                <w:sz w:val="20"/>
                <w:szCs w:val="20"/>
              </w:rPr>
              <w:t xml:space="preserve"> outfalls</w:t>
            </w:r>
            <w:r w:rsidR="00291971">
              <w:rPr>
                <w:rFonts w:ascii="Calibri" w:hAnsi="Calibri" w:cs="Calibri"/>
                <w:color w:val="000000" w:themeColor="text1"/>
                <w:sz w:val="20"/>
                <w:szCs w:val="20"/>
              </w:rPr>
              <w:t xml:space="preserve"> present at the facility in 2022 and information on each wastewater outfall, including the outfall name/number, outfall coordinates, total annual flow rate for 2022, types of wastewaters discharged, and type o</w:t>
            </w:r>
            <w:r w:rsidR="009753EE">
              <w:rPr>
                <w:rFonts w:ascii="Calibri" w:hAnsi="Calibri" w:cs="Calibri"/>
                <w:color w:val="000000" w:themeColor="text1"/>
                <w:sz w:val="20"/>
                <w:szCs w:val="20"/>
              </w:rPr>
              <w:t>f receiving water (e.g., river, lake, estuary).</w:t>
            </w:r>
          </w:p>
        </w:tc>
        <w:tc>
          <w:tcPr>
            <w:tcW w:w="5670" w:type="dxa"/>
            <w:tcBorders>
              <w:top w:val="single" w:sz="8" w:space="0" w:color="000000" w:themeColor="text1"/>
              <w:left w:val="single" w:sz="8" w:space="0" w:color="000000" w:themeColor="text1"/>
              <w:bottom w:val="single" w:sz="8" w:space="0" w:color="000000" w:themeColor="text1"/>
              <w:right w:val="double" w:sz="4" w:space="0" w:color="auto"/>
            </w:tcBorders>
          </w:tcPr>
          <w:p w:rsidR="00201E60" w:rsidRPr="00B24AF9" w:rsidP="00495E19" w14:paraId="654F895E" w14:textId="376A0665">
            <w:pPr>
              <w:rPr>
                <w:rFonts w:ascii="Calibri" w:hAnsi="Calibri" w:cs="Calibri"/>
                <w:sz w:val="20"/>
                <w:szCs w:val="20"/>
              </w:rPr>
            </w:pPr>
            <w:r>
              <w:rPr>
                <w:rFonts w:ascii="Calibri" w:hAnsi="Calibri" w:cs="Calibri"/>
                <w:color w:val="000000" w:themeColor="text1"/>
                <w:sz w:val="20"/>
                <w:szCs w:val="20"/>
              </w:rPr>
              <w:t>Identify discharge points of wastewater which would be subject to the ELGs and profile facilities by type of discharge. Use the outfall coordinates and types of receiving water in the environmental assessment analysis.</w:t>
            </w:r>
          </w:p>
        </w:tc>
      </w:tr>
      <w:tr w14:paraId="758A34AF" w14:textId="77777777" w:rsidTr="00336368">
        <w:tblPrEx>
          <w:tblW w:w="0" w:type="auto"/>
          <w:tblLayout w:type="fixed"/>
          <w:tblLook w:val="01E0"/>
        </w:tblPrEx>
        <w:trPr>
          <w:cantSplit/>
        </w:trPr>
        <w:tc>
          <w:tcPr>
            <w:tcW w:w="1710" w:type="dxa"/>
            <w:vMerge/>
            <w:tcBorders>
              <w:left w:val="double" w:sz="4" w:space="0" w:color="auto"/>
              <w:right w:val="single" w:sz="8" w:space="0" w:color="000000" w:themeColor="text1"/>
            </w:tcBorders>
          </w:tcPr>
          <w:p w:rsidR="009753EE" w:rsidRPr="00B24AF9" w:rsidP="009753EE" w14:paraId="6AE6C5D4" w14:textId="77777777">
            <w:pPr>
              <w:rPr>
                <w:rFonts w:ascii="Calibri" w:hAnsi="Calibri" w:cs="Calibri"/>
                <w:color w:val="000000" w:themeColor="text1"/>
                <w:sz w:val="20"/>
                <w:szCs w:val="20"/>
              </w:rPr>
            </w:pP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753EE" w:rsidP="009753EE" w14:paraId="324040DD" w14:textId="0D13D81B">
            <w:pPr>
              <w:rPr>
                <w:rFonts w:ascii="Calibri" w:hAnsi="Calibri" w:cs="Calibri"/>
                <w:color w:val="000000" w:themeColor="text1"/>
                <w:sz w:val="20"/>
                <w:szCs w:val="20"/>
              </w:rPr>
            </w:pPr>
            <w:r>
              <w:rPr>
                <w:rFonts w:ascii="Calibri" w:hAnsi="Calibri" w:cs="Calibri"/>
                <w:color w:val="000000" w:themeColor="text1"/>
                <w:sz w:val="20"/>
                <w:szCs w:val="20"/>
              </w:rPr>
              <w:t>33</w:t>
            </w:r>
          </w:p>
        </w:tc>
        <w:tc>
          <w:tcPr>
            <w:tcW w:w="4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753EE" w:rsidRPr="00B24AF9" w:rsidP="009753EE" w14:paraId="66053905" w14:textId="28D831A0">
            <w:pPr>
              <w:rPr>
                <w:rFonts w:ascii="Calibri" w:hAnsi="Calibri" w:cs="Calibri"/>
                <w:color w:val="000000" w:themeColor="text1"/>
                <w:sz w:val="20"/>
                <w:szCs w:val="20"/>
              </w:rPr>
            </w:pPr>
            <w:r>
              <w:rPr>
                <w:rFonts w:ascii="Calibri" w:hAnsi="Calibri" w:cs="Calibri"/>
                <w:color w:val="000000" w:themeColor="text1"/>
                <w:sz w:val="20"/>
                <w:szCs w:val="20"/>
              </w:rPr>
              <w:t>Identify the POTWs and centralized waste treatment facilities which the facility transferred wastewater to in 2022. Report the receiving facility name, mailing address, and NPDES permit number.</w:t>
            </w:r>
          </w:p>
        </w:tc>
        <w:tc>
          <w:tcPr>
            <w:tcW w:w="5670" w:type="dxa"/>
            <w:tcBorders>
              <w:top w:val="single" w:sz="8" w:space="0" w:color="000000" w:themeColor="text1"/>
              <w:left w:val="single" w:sz="8" w:space="0" w:color="000000" w:themeColor="text1"/>
              <w:bottom w:val="single" w:sz="8" w:space="0" w:color="000000" w:themeColor="text1"/>
              <w:right w:val="double" w:sz="4" w:space="0" w:color="auto"/>
            </w:tcBorders>
          </w:tcPr>
          <w:p w:rsidR="009753EE" w:rsidRPr="00B24AF9" w:rsidP="009753EE" w14:paraId="716973BE" w14:textId="5F488BEA">
            <w:pPr>
              <w:rPr>
                <w:rFonts w:ascii="Calibri" w:hAnsi="Calibri" w:cs="Calibri"/>
                <w:color w:val="000000" w:themeColor="text1"/>
                <w:sz w:val="20"/>
                <w:szCs w:val="20"/>
              </w:rPr>
            </w:pPr>
            <w:r>
              <w:rPr>
                <w:rFonts w:ascii="Calibri" w:hAnsi="Calibri" w:cs="Calibri"/>
                <w:color w:val="000000" w:themeColor="text1"/>
                <w:sz w:val="20"/>
                <w:szCs w:val="20"/>
              </w:rPr>
              <w:t>Identify discharge points of wastewater which would be subject to the ELGs and identify POTWs and centralized waste treatment facilities which receive applicable wastewaters.</w:t>
            </w:r>
          </w:p>
        </w:tc>
      </w:tr>
      <w:tr w14:paraId="325DCE5C" w14:textId="77777777" w:rsidTr="00336368">
        <w:tblPrEx>
          <w:tblW w:w="0" w:type="auto"/>
          <w:tblLayout w:type="fixed"/>
          <w:tblLook w:val="01E0"/>
        </w:tblPrEx>
        <w:trPr>
          <w:cantSplit/>
        </w:trPr>
        <w:tc>
          <w:tcPr>
            <w:tcW w:w="1710" w:type="dxa"/>
            <w:vMerge/>
            <w:tcBorders>
              <w:left w:val="double" w:sz="4" w:space="0" w:color="auto"/>
              <w:right w:val="single" w:sz="8" w:space="0" w:color="000000" w:themeColor="text1"/>
            </w:tcBorders>
          </w:tcPr>
          <w:p w:rsidR="009753EE" w:rsidRPr="00B24AF9" w:rsidP="009753EE" w14:paraId="375B73AB" w14:textId="77777777">
            <w:pPr>
              <w:rPr>
                <w:rFonts w:ascii="Calibri" w:hAnsi="Calibri" w:cs="Calibri"/>
                <w:sz w:val="20"/>
                <w:szCs w:val="20"/>
              </w:rPr>
            </w:pPr>
          </w:p>
        </w:tc>
        <w:tc>
          <w:tcPr>
            <w:tcW w:w="1170" w:type="dxa"/>
            <w:tcBorders>
              <w:top w:val="single" w:sz="8" w:space="0" w:color="auto"/>
              <w:left w:val="single" w:sz="8" w:space="0" w:color="000000" w:themeColor="text1"/>
              <w:bottom w:val="single" w:sz="8" w:space="0" w:color="auto"/>
              <w:right w:val="single" w:sz="8" w:space="0" w:color="auto"/>
            </w:tcBorders>
          </w:tcPr>
          <w:p w:rsidR="009753EE" w:rsidRPr="00B24AF9" w:rsidP="009753EE" w14:paraId="4A713A4B" w14:textId="1DE2CFF2">
            <w:pPr>
              <w:rPr>
                <w:rFonts w:ascii="Calibri" w:hAnsi="Calibri" w:cs="Calibri"/>
                <w:color w:val="000000" w:themeColor="text1"/>
                <w:sz w:val="20"/>
                <w:szCs w:val="20"/>
              </w:rPr>
            </w:pPr>
            <w:r>
              <w:rPr>
                <w:rFonts w:ascii="Calibri" w:hAnsi="Calibri" w:cs="Calibri"/>
                <w:color w:val="000000" w:themeColor="text1"/>
                <w:sz w:val="20"/>
                <w:szCs w:val="20"/>
              </w:rPr>
              <w:t>34</w:t>
            </w:r>
          </w:p>
        </w:tc>
        <w:tc>
          <w:tcPr>
            <w:tcW w:w="4410" w:type="dxa"/>
            <w:tcBorders>
              <w:top w:val="single" w:sz="8" w:space="0" w:color="000000" w:themeColor="text1"/>
              <w:left w:val="single" w:sz="8" w:space="0" w:color="auto"/>
              <w:bottom w:val="single" w:sz="8" w:space="0" w:color="000000" w:themeColor="text1"/>
              <w:right w:val="single" w:sz="8" w:space="0" w:color="000000" w:themeColor="text1"/>
            </w:tcBorders>
          </w:tcPr>
          <w:p w:rsidR="009753EE" w:rsidRPr="00B24AF9" w:rsidP="009753EE" w14:paraId="74D61A8C" w14:textId="10E56E7E">
            <w:pPr>
              <w:rPr>
                <w:rFonts w:ascii="Calibri" w:hAnsi="Calibri" w:cs="Calibri"/>
                <w:color w:val="000000" w:themeColor="text1"/>
                <w:sz w:val="20"/>
                <w:szCs w:val="20"/>
              </w:rPr>
            </w:pPr>
            <w:r>
              <w:rPr>
                <w:rFonts w:ascii="Calibri" w:hAnsi="Calibri" w:cs="Calibri"/>
                <w:color w:val="000000" w:themeColor="text1"/>
                <w:sz w:val="20"/>
                <w:szCs w:val="20"/>
              </w:rPr>
              <w:t>Identify</w:t>
            </w:r>
            <w:r w:rsidRPr="00B24AF9">
              <w:rPr>
                <w:rFonts w:ascii="Calibri" w:hAnsi="Calibri" w:cs="Calibri"/>
                <w:color w:val="000000" w:themeColor="text1"/>
                <w:sz w:val="20"/>
                <w:szCs w:val="20"/>
              </w:rPr>
              <w:t xml:space="preserve"> whether the facility </w:t>
            </w:r>
            <w:r>
              <w:rPr>
                <w:rFonts w:ascii="Calibri" w:hAnsi="Calibri" w:cs="Calibri"/>
                <w:color w:val="000000" w:themeColor="text1"/>
                <w:sz w:val="20"/>
                <w:szCs w:val="20"/>
              </w:rPr>
              <w:t>operated any wastewater treatment units on site</w:t>
            </w:r>
            <w:r w:rsidRPr="00B24AF9">
              <w:rPr>
                <w:rFonts w:ascii="Calibri" w:hAnsi="Calibri" w:cs="Calibri"/>
                <w:color w:val="000000" w:themeColor="text1"/>
                <w:sz w:val="20"/>
                <w:szCs w:val="20"/>
              </w:rPr>
              <w:t xml:space="preserve"> at any </w:t>
            </w:r>
            <w:r>
              <w:rPr>
                <w:rFonts w:ascii="Calibri" w:hAnsi="Calibri" w:cs="Calibri"/>
                <w:color w:val="000000" w:themeColor="text1"/>
                <w:sz w:val="20"/>
                <w:szCs w:val="20"/>
              </w:rPr>
              <w:t>time</w:t>
            </w:r>
            <w:r w:rsidRPr="00B24AF9">
              <w:rPr>
                <w:rFonts w:ascii="Calibri" w:hAnsi="Calibri" w:cs="Calibri"/>
                <w:color w:val="000000" w:themeColor="text1"/>
                <w:sz w:val="20"/>
                <w:szCs w:val="20"/>
              </w:rPr>
              <w:t xml:space="preserve"> during 2022.</w:t>
            </w:r>
            <w:r>
              <w:rPr>
                <w:rFonts w:ascii="Calibri" w:hAnsi="Calibri" w:cs="Calibri"/>
                <w:color w:val="000000" w:themeColor="text1"/>
                <w:sz w:val="20"/>
                <w:szCs w:val="20"/>
              </w:rPr>
              <w:t xml:space="preserve"> </w:t>
            </w:r>
            <w:r w:rsidRPr="00C82CC8">
              <w:rPr>
                <w:rFonts w:ascii="Calibri" w:hAnsi="Calibri" w:cs="Calibri"/>
                <w:b/>
                <w:bCs/>
                <w:color w:val="000000" w:themeColor="text1"/>
                <w:sz w:val="20"/>
                <w:szCs w:val="20"/>
              </w:rPr>
              <w:t xml:space="preserve">Facilities that respond “no” to this question will not be required to complete </w:t>
            </w:r>
            <w:r>
              <w:rPr>
                <w:rFonts w:ascii="Calibri" w:hAnsi="Calibri" w:cs="Calibri"/>
                <w:b/>
                <w:bCs/>
                <w:color w:val="000000" w:themeColor="text1"/>
                <w:sz w:val="20"/>
                <w:szCs w:val="20"/>
              </w:rPr>
              <w:t>Questions 35 – 36</w:t>
            </w:r>
            <w:r w:rsidRPr="00C82CC8">
              <w:rPr>
                <w:rFonts w:ascii="Calibri" w:hAnsi="Calibri" w:cs="Calibri"/>
                <w:b/>
                <w:bCs/>
                <w:color w:val="000000" w:themeColor="text1"/>
                <w:sz w:val="20"/>
                <w:szCs w:val="20"/>
              </w:rPr>
              <w:t xml:space="preserve"> of the questionnaire.</w:t>
            </w:r>
          </w:p>
        </w:tc>
        <w:tc>
          <w:tcPr>
            <w:tcW w:w="5670" w:type="dxa"/>
            <w:tcBorders>
              <w:top w:val="single" w:sz="8" w:space="0" w:color="000000" w:themeColor="text1"/>
              <w:left w:val="single" w:sz="8" w:space="0" w:color="000000" w:themeColor="text1"/>
              <w:bottom w:val="single" w:sz="8" w:space="0" w:color="000000" w:themeColor="text1"/>
              <w:right w:val="double" w:sz="4" w:space="0" w:color="auto"/>
            </w:tcBorders>
          </w:tcPr>
          <w:p w:rsidR="009753EE" w:rsidRPr="00B24AF9" w:rsidP="009753EE" w14:paraId="54C55BC1" w14:textId="49B15B5B">
            <w:pPr>
              <w:rPr>
                <w:rFonts w:ascii="Calibri" w:hAnsi="Calibri" w:cs="Calibri"/>
                <w:sz w:val="20"/>
                <w:szCs w:val="20"/>
              </w:rPr>
            </w:pPr>
            <w:r w:rsidRPr="00B24AF9">
              <w:rPr>
                <w:rFonts w:ascii="Calibri" w:hAnsi="Calibri" w:cs="Calibri"/>
                <w:color w:val="000000" w:themeColor="text1"/>
                <w:sz w:val="20"/>
                <w:szCs w:val="20"/>
              </w:rPr>
              <w:t xml:space="preserve">Identify facilities that </w:t>
            </w:r>
            <w:r>
              <w:rPr>
                <w:rFonts w:ascii="Calibri" w:hAnsi="Calibri" w:cs="Calibri"/>
                <w:color w:val="000000" w:themeColor="text1"/>
                <w:sz w:val="20"/>
                <w:szCs w:val="20"/>
              </w:rPr>
              <w:t>operate onsite wastewater treatment units to reduce pollutants in</w:t>
            </w:r>
            <w:r w:rsidRPr="00B24AF9">
              <w:rPr>
                <w:rFonts w:ascii="Calibri" w:hAnsi="Calibri" w:cs="Calibri"/>
                <w:color w:val="000000" w:themeColor="text1"/>
                <w:sz w:val="20"/>
                <w:szCs w:val="20"/>
              </w:rPr>
              <w:t xml:space="preserve"> wastewaters; </w:t>
            </w:r>
            <w:r>
              <w:rPr>
                <w:rFonts w:ascii="Calibri" w:hAnsi="Calibri" w:cs="Calibri"/>
                <w:color w:val="000000" w:themeColor="text1"/>
                <w:sz w:val="20"/>
                <w:szCs w:val="20"/>
              </w:rPr>
              <w:t>f</w:t>
            </w:r>
            <w:r w:rsidRPr="00B24AF9">
              <w:rPr>
                <w:rFonts w:ascii="Calibri" w:hAnsi="Calibri" w:cs="Calibri"/>
                <w:color w:val="000000" w:themeColor="text1"/>
                <w:sz w:val="20"/>
                <w:szCs w:val="20"/>
              </w:rPr>
              <w:t xml:space="preserve">acilities that </w:t>
            </w:r>
            <w:r>
              <w:rPr>
                <w:rFonts w:ascii="Calibri" w:hAnsi="Calibri" w:cs="Calibri"/>
                <w:color w:val="000000" w:themeColor="text1"/>
                <w:sz w:val="20"/>
                <w:szCs w:val="20"/>
              </w:rPr>
              <w:t>did not operate any wastewater treatment units</w:t>
            </w:r>
            <w:r w:rsidRPr="00B24AF9">
              <w:rPr>
                <w:rFonts w:ascii="Calibri" w:hAnsi="Calibri" w:cs="Calibri"/>
                <w:color w:val="000000" w:themeColor="text1"/>
                <w:sz w:val="20"/>
                <w:szCs w:val="20"/>
              </w:rPr>
              <w:t xml:space="preserve"> are exempted from</w:t>
            </w:r>
            <w:r>
              <w:rPr>
                <w:rFonts w:ascii="Calibri" w:hAnsi="Calibri" w:cs="Calibri"/>
                <w:color w:val="000000" w:themeColor="text1"/>
                <w:sz w:val="20"/>
                <w:szCs w:val="20"/>
              </w:rPr>
              <w:t xml:space="preserve"> Questions 35 – 36 because they do not apply.</w:t>
            </w:r>
          </w:p>
        </w:tc>
      </w:tr>
      <w:tr w14:paraId="2874F234" w14:textId="77777777" w:rsidTr="00336368">
        <w:tblPrEx>
          <w:tblW w:w="0" w:type="auto"/>
          <w:tblLayout w:type="fixed"/>
          <w:tblLook w:val="01E0"/>
        </w:tblPrEx>
        <w:trPr>
          <w:cantSplit/>
        </w:trPr>
        <w:tc>
          <w:tcPr>
            <w:tcW w:w="1710" w:type="dxa"/>
            <w:vMerge/>
            <w:tcBorders>
              <w:left w:val="double" w:sz="4" w:space="0" w:color="auto"/>
              <w:right w:val="single" w:sz="8" w:space="0" w:color="000000" w:themeColor="text1"/>
            </w:tcBorders>
          </w:tcPr>
          <w:p w:rsidR="00201E60" w:rsidRPr="00B24AF9" w:rsidP="00495E19" w14:paraId="1A14F9E1" w14:textId="77777777">
            <w:pPr>
              <w:rPr>
                <w:rFonts w:ascii="Calibri" w:hAnsi="Calibri" w:cs="Calibri"/>
                <w:sz w:val="20"/>
                <w:szCs w:val="20"/>
              </w:rPr>
            </w:pPr>
          </w:p>
        </w:tc>
        <w:tc>
          <w:tcPr>
            <w:tcW w:w="1170" w:type="dxa"/>
            <w:tcBorders>
              <w:top w:val="single" w:sz="8" w:space="0" w:color="auto"/>
              <w:left w:val="single" w:sz="8" w:space="0" w:color="000000" w:themeColor="text1"/>
              <w:bottom w:val="single" w:sz="8" w:space="0" w:color="auto"/>
              <w:right w:val="single" w:sz="8" w:space="0" w:color="auto"/>
            </w:tcBorders>
          </w:tcPr>
          <w:p w:rsidR="00201E60" w:rsidRPr="00B24AF9" w:rsidP="00495E19" w14:paraId="10B9F23C" w14:textId="3892076A">
            <w:pPr>
              <w:rPr>
                <w:rFonts w:ascii="Calibri" w:hAnsi="Calibri" w:cs="Calibri"/>
                <w:sz w:val="20"/>
                <w:szCs w:val="20"/>
              </w:rPr>
            </w:pPr>
            <w:r>
              <w:rPr>
                <w:rFonts w:ascii="Calibri" w:hAnsi="Calibri" w:cs="Calibri"/>
                <w:color w:val="000000" w:themeColor="text1"/>
                <w:sz w:val="20"/>
                <w:szCs w:val="20"/>
              </w:rPr>
              <w:t>35</w:t>
            </w:r>
          </w:p>
        </w:tc>
        <w:tc>
          <w:tcPr>
            <w:tcW w:w="4410" w:type="dxa"/>
            <w:tcBorders>
              <w:top w:val="single" w:sz="8" w:space="0" w:color="000000" w:themeColor="text1"/>
              <w:left w:val="single" w:sz="8" w:space="0" w:color="auto"/>
              <w:bottom w:val="single" w:sz="8" w:space="0" w:color="000000" w:themeColor="text1"/>
              <w:right w:val="single" w:sz="8" w:space="0" w:color="000000" w:themeColor="text1"/>
            </w:tcBorders>
          </w:tcPr>
          <w:p w:rsidR="00201E60" w:rsidRPr="00B24AF9" w:rsidP="00495E19" w14:paraId="788CA051" w14:textId="44796FE0">
            <w:pPr>
              <w:rPr>
                <w:rFonts w:ascii="Calibri" w:hAnsi="Calibri" w:cs="Calibri"/>
                <w:sz w:val="20"/>
                <w:szCs w:val="20"/>
              </w:rPr>
            </w:pPr>
            <w:r w:rsidRPr="00B24AF9">
              <w:rPr>
                <w:rFonts w:ascii="Calibri" w:hAnsi="Calibri" w:cs="Calibri"/>
                <w:color w:val="000000" w:themeColor="text1"/>
                <w:sz w:val="20"/>
                <w:szCs w:val="20"/>
              </w:rPr>
              <w:t>Collects the following information for each onsite wastewater treatment unit used to treat any wastewater generated on</w:t>
            </w:r>
            <w:r w:rsidRPr="00B24AF9" w:rsidR="00B33C96">
              <w:rPr>
                <w:rFonts w:ascii="Calibri" w:hAnsi="Calibri" w:cs="Calibri"/>
                <w:color w:val="000000" w:themeColor="text1"/>
                <w:sz w:val="20"/>
                <w:szCs w:val="20"/>
              </w:rPr>
              <w:t xml:space="preserve"> </w:t>
            </w:r>
            <w:r w:rsidRPr="00B24AF9">
              <w:rPr>
                <w:rFonts w:ascii="Calibri" w:hAnsi="Calibri" w:cs="Calibri"/>
                <w:color w:val="000000" w:themeColor="text1"/>
                <w:sz w:val="20"/>
                <w:szCs w:val="20"/>
              </w:rPr>
              <w:t xml:space="preserve">site or transferred to the facility during 2022: </w:t>
            </w:r>
            <w:r w:rsidRPr="00B24AF9" w:rsidR="002C4E87">
              <w:rPr>
                <w:rFonts w:ascii="Calibri" w:hAnsi="Calibri" w:cs="Calibri"/>
                <w:color w:val="000000" w:themeColor="text1"/>
                <w:sz w:val="20"/>
                <w:szCs w:val="20"/>
              </w:rPr>
              <w:t xml:space="preserve">treatment unit name and type, </w:t>
            </w:r>
            <w:r w:rsidR="009753EE">
              <w:rPr>
                <w:rFonts w:ascii="Calibri" w:hAnsi="Calibri" w:cs="Calibri"/>
                <w:color w:val="000000" w:themeColor="text1"/>
                <w:sz w:val="20"/>
                <w:szCs w:val="20"/>
              </w:rPr>
              <w:t>total annual influent flow rate in 2022</w:t>
            </w:r>
            <w:r w:rsidRPr="00B24AF9" w:rsidR="002C4E87">
              <w:rPr>
                <w:rFonts w:ascii="Calibri" w:hAnsi="Calibri" w:cs="Calibri"/>
                <w:color w:val="000000" w:themeColor="text1"/>
                <w:sz w:val="20"/>
                <w:szCs w:val="20"/>
              </w:rPr>
              <w:t>, technology vendor name, treatment media replacement frequency</w:t>
            </w:r>
            <w:r w:rsidRPr="00B24AF9" w:rsidR="002C4E87">
              <w:rPr>
                <w:rFonts w:ascii="Calibri" w:hAnsi="Calibri" w:cs="Calibri"/>
                <w:color w:val="000000" w:themeColor="text1"/>
                <w:sz w:val="20"/>
                <w:szCs w:val="20"/>
              </w:rPr>
              <w:t xml:space="preserve">, </w:t>
            </w:r>
            <w:r w:rsidR="007A2F6C">
              <w:rPr>
                <w:rFonts w:ascii="Calibri" w:hAnsi="Calibri" w:cs="Calibri"/>
                <w:color w:val="000000" w:themeColor="text1"/>
                <w:sz w:val="20"/>
                <w:szCs w:val="20"/>
              </w:rPr>
              <w:t>and cost information for any treatment units install since 2018</w:t>
            </w:r>
            <w:r w:rsidRPr="00B24AF9" w:rsidR="002C4E87">
              <w:rPr>
                <w:rFonts w:ascii="Calibri" w:hAnsi="Calibri" w:cs="Calibri"/>
                <w:color w:val="000000" w:themeColor="text1"/>
                <w:sz w:val="20"/>
                <w:szCs w:val="20"/>
              </w:rPr>
              <w:t>.</w:t>
            </w:r>
          </w:p>
        </w:tc>
        <w:tc>
          <w:tcPr>
            <w:tcW w:w="5670" w:type="dxa"/>
            <w:tcBorders>
              <w:top w:val="single" w:sz="8" w:space="0" w:color="000000" w:themeColor="text1"/>
              <w:left w:val="single" w:sz="8" w:space="0" w:color="000000" w:themeColor="text1"/>
              <w:bottom w:val="single" w:sz="8" w:space="0" w:color="000000" w:themeColor="text1"/>
              <w:right w:val="double" w:sz="4" w:space="0" w:color="auto"/>
            </w:tcBorders>
          </w:tcPr>
          <w:p w:rsidR="00201E60" w:rsidRPr="00B24AF9" w:rsidP="00495E19" w14:paraId="790679F7" w14:textId="14DAB65A">
            <w:pPr>
              <w:rPr>
                <w:rFonts w:ascii="Calibri" w:hAnsi="Calibri" w:cs="Calibri"/>
                <w:sz w:val="20"/>
                <w:szCs w:val="20"/>
              </w:rPr>
            </w:pPr>
            <w:r w:rsidRPr="00B24AF9">
              <w:rPr>
                <w:rFonts w:ascii="Calibri" w:hAnsi="Calibri" w:cs="Calibri"/>
                <w:sz w:val="20"/>
                <w:szCs w:val="20"/>
              </w:rPr>
              <w:t>D</w:t>
            </w:r>
            <w:r w:rsidRPr="00B24AF9" w:rsidR="002C4E87">
              <w:rPr>
                <w:rFonts w:ascii="Calibri" w:hAnsi="Calibri" w:cs="Calibri"/>
                <w:sz w:val="20"/>
                <w:szCs w:val="20"/>
              </w:rPr>
              <w:t>etermine</w:t>
            </w:r>
            <w:r w:rsidRPr="00B24AF9">
              <w:rPr>
                <w:rFonts w:ascii="Calibri" w:hAnsi="Calibri" w:cs="Calibri"/>
                <w:sz w:val="20"/>
                <w:szCs w:val="20"/>
              </w:rPr>
              <w:t xml:space="preserve"> </w:t>
            </w:r>
            <w:r w:rsidR="007A2F6C">
              <w:rPr>
                <w:rFonts w:ascii="Calibri" w:hAnsi="Calibri" w:cs="Calibri"/>
                <w:sz w:val="20"/>
                <w:szCs w:val="20"/>
              </w:rPr>
              <w:t xml:space="preserve">existing </w:t>
            </w:r>
            <w:r w:rsidRPr="00B24AF9">
              <w:rPr>
                <w:rFonts w:ascii="Calibri" w:hAnsi="Calibri" w:cs="Calibri"/>
                <w:sz w:val="20"/>
                <w:szCs w:val="20"/>
              </w:rPr>
              <w:t>treatment</w:t>
            </w:r>
            <w:r w:rsidRPr="00B24AF9" w:rsidR="002C4E87">
              <w:rPr>
                <w:rFonts w:ascii="Calibri" w:hAnsi="Calibri" w:cs="Calibri"/>
                <w:sz w:val="20"/>
                <w:szCs w:val="20"/>
              </w:rPr>
              <w:t>-</w:t>
            </w:r>
            <w:r w:rsidRPr="00B24AF9">
              <w:rPr>
                <w:rFonts w:ascii="Calibri" w:hAnsi="Calibri" w:cs="Calibri"/>
                <w:sz w:val="20"/>
                <w:szCs w:val="20"/>
              </w:rPr>
              <w:t>in</w:t>
            </w:r>
            <w:r w:rsidRPr="00B24AF9" w:rsidR="002C4E87">
              <w:rPr>
                <w:rFonts w:ascii="Calibri" w:hAnsi="Calibri" w:cs="Calibri"/>
                <w:sz w:val="20"/>
                <w:szCs w:val="20"/>
              </w:rPr>
              <w:t>-</w:t>
            </w:r>
            <w:r w:rsidRPr="00B24AF9">
              <w:rPr>
                <w:rFonts w:ascii="Calibri" w:hAnsi="Calibri" w:cs="Calibri"/>
                <w:sz w:val="20"/>
                <w:szCs w:val="20"/>
              </w:rPr>
              <w:t>place</w:t>
            </w:r>
            <w:r w:rsidR="007A2F6C">
              <w:rPr>
                <w:rFonts w:ascii="Calibri" w:hAnsi="Calibri" w:cs="Calibri"/>
                <w:sz w:val="20"/>
                <w:szCs w:val="20"/>
              </w:rPr>
              <w:t xml:space="preserve"> for each facility so they may be accounted for in EPA’s assessment of compliance costs and pollutant removals associated with regulatory options. Id</w:t>
            </w:r>
            <w:r w:rsidRPr="00B24AF9">
              <w:rPr>
                <w:rFonts w:ascii="Calibri" w:hAnsi="Calibri" w:cs="Calibri"/>
                <w:sz w:val="20"/>
                <w:szCs w:val="20"/>
              </w:rPr>
              <w:t>entify</w:t>
            </w:r>
            <w:r w:rsidRPr="00B24AF9">
              <w:rPr>
                <w:rFonts w:ascii="Calibri" w:hAnsi="Calibri" w:cs="Calibri"/>
                <w:sz w:val="20"/>
                <w:szCs w:val="20"/>
              </w:rPr>
              <w:t xml:space="preserve"> </w:t>
            </w:r>
            <w:r w:rsidR="007A2F6C">
              <w:rPr>
                <w:rFonts w:ascii="Calibri" w:hAnsi="Calibri" w:cs="Calibri"/>
                <w:sz w:val="20"/>
                <w:szCs w:val="20"/>
              </w:rPr>
              <w:t xml:space="preserve">potential </w:t>
            </w:r>
            <w:r w:rsidRPr="00B24AF9">
              <w:rPr>
                <w:rFonts w:ascii="Calibri" w:hAnsi="Calibri" w:cs="Calibri"/>
                <w:sz w:val="20"/>
                <w:szCs w:val="20"/>
              </w:rPr>
              <w:t xml:space="preserve">treatment technologies and best management practices </w:t>
            </w:r>
            <w:r w:rsidR="007A2F6C">
              <w:rPr>
                <w:rFonts w:ascii="Calibri" w:hAnsi="Calibri" w:cs="Calibri"/>
                <w:sz w:val="20"/>
                <w:szCs w:val="20"/>
              </w:rPr>
              <w:t>demonstrated in the industr</w:t>
            </w:r>
            <w:r w:rsidRPr="00B24AF9">
              <w:rPr>
                <w:rFonts w:ascii="Calibri" w:hAnsi="Calibri" w:cs="Calibri"/>
                <w:sz w:val="20"/>
                <w:szCs w:val="20"/>
              </w:rPr>
              <w:t>y</w:t>
            </w:r>
            <w:r w:rsidRPr="00B24AF9" w:rsidR="003556F5">
              <w:rPr>
                <w:rFonts w:ascii="Calibri" w:hAnsi="Calibri" w:cs="Calibri"/>
                <w:sz w:val="20"/>
                <w:szCs w:val="20"/>
              </w:rPr>
              <w:t>. S</w:t>
            </w:r>
            <w:r w:rsidRPr="00B24AF9" w:rsidR="00BB410F">
              <w:rPr>
                <w:rFonts w:ascii="Calibri" w:hAnsi="Calibri" w:cs="Calibri"/>
                <w:sz w:val="20"/>
                <w:szCs w:val="20"/>
              </w:rPr>
              <w:t>elect</w:t>
            </w:r>
            <w:r w:rsidRPr="00B24AF9">
              <w:rPr>
                <w:rFonts w:ascii="Calibri" w:hAnsi="Calibri" w:cs="Calibri"/>
                <w:sz w:val="20"/>
                <w:szCs w:val="20"/>
              </w:rPr>
              <w:t xml:space="preserve"> facilities for site visits or future</w:t>
            </w:r>
            <w:r w:rsidR="007A2F6C">
              <w:rPr>
                <w:rFonts w:ascii="Calibri" w:hAnsi="Calibri" w:cs="Calibri"/>
                <w:sz w:val="20"/>
                <w:szCs w:val="20"/>
              </w:rPr>
              <w:t xml:space="preserve"> wastewater</w:t>
            </w:r>
            <w:r w:rsidRPr="00B24AF9">
              <w:rPr>
                <w:rFonts w:ascii="Calibri" w:hAnsi="Calibri" w:cs="Calibri"/>
                <w:sz w:val="20"/>
                <w:szCs w:val="20"/>
              </w:rPr>
              <w:t xml:space="preserve"> sampling. Recent cost data for treatment unit installation will be used to validate cost data for similar treatments across the industry and from other sources (e.g., vendors).</w:t>
            </w:r>
          </w:p>
        </w:tc>
      </w:tr>
      <w:tr w14:paraId="63CEA364" w14:textId="77777777" w:rsidTr="00336368">
        <w:tblPrEx>
          <w:tblW w:w="0" w:type="auto"/>
          <w:tblLayout w:type="fixed"/>
          <w:tblLook w:val="01E0"/>
        </w:tblPrEx>
        <w:trPr>
          <w:cantSplit/>
        </w:trPr>
        <w:tc>
          <w:tcPr>
            <w:tcW w:w="1710" w:type="dxa"/>
            <w:vMerge/>
            <w:tcBorders>
              <w:left w:val="double" w:sz="4" w:space="0" w:color="auto"/>
              <w:right w:val="single" w:sz="8" w:space="0" w:color="000000" w:themeColor="text1"/>
            </w:tcBorders>
          </w:tcPr>
          <w:p w:rsidR="00201E60" w:rsidRPr="00B24AF9" w:rsidP="00495E19" w14:paraId="15EAE7D3" w14:textId="77777777">
            <w:pPr>
              <w:rPr>
                <w:rFonts w:ascii="Calibri" w:hAnsi="Calibri" w:cs="Calibri"/>
                <w:sz w:val="20"/>
                <w:szCs w:val="20"/>
              </w:rPr>
            </w:pPr>
          </w:p>
        </w:tc>
        <w:tc>
          <w:tcPr>
            <w:tcW w:w="1170" w:type="dxa"/>
            <w:tcBorders>
              <w:top w:val="single" w:sz="8" w:space="0" w:color="auto"/>
              <w:left w:val="single" w:sz="8" w:space="0" w:color="000000" w:themeColor="text1"/>
              <w:bottom w:val="single" w:sz="8" w:space="0" w:color="auto"/>
              <w:right w:val="single" w:sz="8" w:space="0" w:color="auto"/>
            </w:tcBorders>
          </w:tcPr>
          <w:p w:rsidR="00201E60" w:rsidRPr="00B24AF9" w:rsidP="00495E19" w14:paraId="6FCC43B9" w14:textId="0467BDD7">
            <w:pPr>
              <w:rPr>
                <w:rFonts w:ascii="Calibri" w:hAnsi="Calibri" w:cs="Calibri"/>
                <w:color w:val="000000" w:themeColor="text1"/>
                <w:sz w:val="20"/>
                <w:szCs w:val="20"/>
              </w:rPr>
            </w:pPr>
            <w:r>
              <w:rPr>
                <w:rFonts w:ascii="Calibri" w:hAnsi="Calibri" w:cs="Calibri"/>
                <w:color w:val="000000" w:themeColor="text1"/>
                <w:sz w:val="20"/>
                <w:szCs w:val="20"/>
              </w:rPr>
              <w:t>36</w:t>
            </w:r>
          </w:p>
        </w:tc>
        <w:tc>
          <w:tcPr>
            <w:tcW w:w="4410" w:type="dxa"/>
            <w:tcBorders>
              <w:top w:val="single" w:sz="8" w:space="0" w:color="000000" w:themeColor="text1"/>
              <w:left w:val="single" w:sz="8" w:space="0" w:color="auto"/>
              <w:bottom w:val="single" w:sz="8" w:space="0" w:color="000000" w:themeColor="text1"/>
              <w:right w:val="single" w:sz="8" w:space="0" w:color="000000" w:themeColor="text1"/>
            </w:tcBorders>
          </w:tcPr>
          <w:p w:rsidR="00201E60" w:rsidRPr="00B24AF9" w:rsidP="00495E19" w14:paraId="0A4EF849" w14:textId="7744E478">
            <w:pPr>
              <w:rPr>
                <w:rFonts w:ascii="Calibri" w:hAnsi="Calibri" w:cs="Calibri"/>
                <w:color w:val="000000" w:themeColor="text1"/>
                <w:sz w:val="20"/>
                <w:szCs w:val="20"/>
              </w:rPr>
            </w:pPr>
            <w:r w:rsidRPr="00B24AF9">
              <w:rPr>
                <w:rFonts w:ascii="Calibri" w:hAnsi="Calibri" w:cs="Calibri"/>
                <w:color w:val="000000" w:themeColor="text1"/>
                <w:sz w:val="20"/>
                <w:szCs w:val="20"/>
              </w:rPr>
              <w:t>P</w:t>
            </w:r>
            <w:r w:rsidRPr="00B24AF9">
              <w:rPr>
                <w:rFonts w:ascii="Calibri" w:hAnsi="Calibri" w:cs="Calibri"/>
                <w:color w:val="000000" w:themeColor="text1"/>
                <w:sz w:val="20"/>
                <w:szCs w:val="20"/>
              </w:rPr>
              <w:t>rovide</w:t>
            </w:r>
            <w:r w:rsidRPr="00B24AF9">
              <w:rPr>
                <w:rFonts w:ascii="Calibri" w:hAnsi="Calibri" w:cs="Calibri"/>
                <w:color w:val="000000" w:themeColor="text1"/>
                <w:sz w:val="20"/>
                <w:szCs w:val="20"/>
              </w:rPr>
              <w:t xml:space="preserve"> the</w:t>
            </w:r>
            <w:r w:rsidRPr="00B24AF9">
              <w:rPr>
                <w:rFonts w:ascii="Calibri" w:hAnsi="Calibri" w:cs="Calibri"/>
                <w:color w:val="000000" w:themeColor="text1"/>
                <w:sz w:val="20"/>
                <w:szCs w:val="20"/>
              </w:rPr>
              <w:t xml:space="preserve"> total annual average flow rate for influent to and effluent from the wastewater treatment system</w:t>
            </w:r>
            <w:r w:rsidRPr="00B24AF9" w:rsidR="00A064F8">
              <w:rPr>
                <w:rFonts w:ascii="Calibri" w:hAnsi="Calibri" w:cs="Calibri"/>
                <w:color w:val="000000" w:themeColor="text1"/>
                <w:sz w:val="20"/>
                <w:szCs w:val="20"/>
              </w:rPr>
              <w:t xml:space="preserve"> </w:t>
            </w:r>
            <w:r w:rsidR="007A2F6C">
              <w:rPr>
                <w:rFonts w:ascii="Calibri" w:hAnsi="Calibri" w:cs="Calibri"/>
                <w:color w:val="000000" w:themeColor="text1"/>
                <w:sz w:val="20"/>
                <w:szCs w:val="20"/>
              </w:rPr>
              <w:t>for 2018 to 2022</w:t>
            </w:r>
            <w:r w:rsidRPr="00B24AF9">
              <w:rPr>
                <w:rFonts w:ascii="Calibri" w:hAnsi="Calibri" w:cs="Calibri"/>
                <w:color w:val="000000" w:themeColor="text1"/>
                <w:sz w:val="20"/>
                <w:szCs w:val="20"/>
              </w:rPr>
              <w:t>.</w:t>
            </w:r>
          </w:p>
        </w:tc>
        <w:tc>
          <w:tcPr>
            <w:tcW w:w="5670" w:type="dxa"/>
            <w:tcBorders>
              <w:top w:val="single" w:sz="8" w:space="0" w:color="000000" w:themeColor="text1"/>
              <w:left w:val="single" w:sz="8" w:space="0" w:color="000000" w:themeColor="text1"/>
              <w:bottom w:val="single" w:sz="8" w:space="0" w:color="000000" w:themeColor="text1"/>
              <w:right w:val="double" w:sz="4" w:space="0" w:color="auto"/>
            </w:tcBorders>
          </w:tcPr>
          <w:p w:rsidR="00201E60" w:rsidRPr="00B24AF9" w:rsidP="00495E19" w14:paraId="1297C78A" w14:textId="2DBA84CB">
            <w:pPr>
              <w:rPr>
                <w:rFonts w:ascii="Calibri" w:hAnsi="Calibri" w:cs="Calibri"/>
                <w:color w:val="000000" w:themeColor="text1"/>
                <w:sz w:val="20"/>
                <w:szCs w:val="20"/>
              </w:rPr>
            </w:pPr>
            <w:r w:rsidRPr="00B24AF9">
              <w:rPr>
                <w:rFonts w:ascii="Calibri" w:hAnsi="Calibri" w:cs="Calibri"/>
                <w:color w:val="000000" w:themeColor="text1"/>
                <w:sz w:val="20"/>
                <w:szCs w:val="20"/>
              </w:rPr>
              <w:t>A</w:t>
            </w:r>
            <w:r w:rsidRPr="00B24AF9" w:rsidR="00410BEE">
              <w:rPr>
                <w:rFonts w:ascii="Calibri" w:hAnsi="Calibri" w:cs="Calibri"/>
                <w:color w:val="000000" w:themeColor="text1"/>
                <w:sz w:val="20"/>
                <w:szCs w:val="20"/>
              </w:rPr>
              <w:t xml:space="preserve">ssess the total capacity of the wastewater treatment system and </w:t>
            </w:r>
            <w:r w:rsidRPr="00B24AF9" w:rsidR="003D1D56">
              <w:rPr>
                <w:rFonts w:ascii="Calibri" w:hAnsi="Calibri" w:cs="Calibri"/>
                <w:color w:val="000000" w:themeColor="text1"/>
                <w:sz w:val="20"/>
                <w:szCs w:val="20"/>
              </w:rPr>
              <w:t>inform</w:t>
            </w:r>
            <w:r w:rsidRPr="00B24AF9" w:rsidR="0092291A">
              <w:rPr>
                <w:rFonts w:ascii="Calibri" w:hAnsi="Calibri" w:cs="Calibri"/>
                <w:color w:val="000000" w:themeColor="text1"/>
                <w:sz w:val="20"/>
                <w:szCs w:val="20"/>
              </w:rPr>
              <w:t xml:space="preserve"> </w:t>
            </w:r>
            <w:r w:rsidRPr="00B24AF9" w:rsidR="00410BEE">
              <w:rPr>
                <w:rFonts w:ascii="Calibri" w:hAnsi="Calibri" w:cs="Calibri"/>
                <w:color w:val="000000" w:themeColor="text1"/>
                <w:sz w:val="20"/>
                <w:szCs w:val="20"/>
              </w:rPr>
              <w:t xml:space="preserve">costing </w:t>
            </w:r>
            <w:r w:rsidRPr="00B24AF9" w:rsidR="0092291A">
              <w:rPr>
                <w:rFonts w:ascii="Calibri" w:hAnsi="Calibri" w:cs="Calibri"/>
                <w:color w:val="000000" w:themeColor="text1"/>
                <w:sz w:val="20"/>
                <w:szCs w:val="20"/>
              </w:rPr>
              <w:t xml:space="preserve">of </w:t>
            </w:r>
            <w:r w:rsidRPr="00B24AF9" w:rsidR="00410BEE">
              <w:rPr>
                <w:rFonts w:ascii="Calibri" w:hAnsi="Calibri" w:cs="Calibri"/>
                <w:color w:val="000000" w:themeColor="text1"/>
                <w:sz w:val="20"/>
                <w:szCs w:val="20"/>
              </w:rPr>
              <w:t>wastewater treatment system modifications.</w:t>
            </w:r>
          </w:p>
        </w:tc>
      </w:tr>
      <w:tr w14:paraId="1354390C" w14:textId="77777777" w:rsidTr="00336368">
        <w:tblPrEx>
          <w:tblW w:w="0" w:type="auto"/>
          <w:tblLayout w:type="fixed"/>
          <w:tblLook w:val="01E0"/>
        </w:tblPrEx>
        <w:trPr>
          <w:cantSplit/>
        </w:trPr>
        <w:tc>
          <w:tcPr>
            <w:tcW w:w="1710" w:type="dxa"/>
            <w:vMerge/>
            <w:tcBorders>
              <w:left w:val="double" w:sz="4" w:space="0" w:color="auto"/>
              <w:right w:val="single" w:sz="8" w:space="0" w:color="000000" w:themeColor="text1"/>
            </w:tcBorders>
          </w:tcPr>
          <w:p w:rsidR="007A2F6C" w:rsidRPr="00B24AF9" w:rsidP="007A2F6C" w14:paraId="0FF90C84" w14:textId="77777777">
            <w:pPr>
              <w:rPr>
                <w:rFonts w:ascii="Calibri" w:hAnsi="Calibri" w:cs="Calibri"/>
                <w:sz w:val="20"/>
                <w:szCs w:val="20"/>
              </w:rPr>
            </w:pPr>
          </w:p>
        </w:tc>
        <w:tc>
          <w:tcPr>
            <w:tcW w:w="1170" w:type="dxa"/>
            <w:tcBorders>
              <w:top w:val="single" w:sz="8" w:space="0" w:color="auto"/>
              <w:left w:val="single" w:sz="8" w:space="0" w:color="000000" w:themeColor="text1"/>
              <w:bottom w:val="single" w:sz="8" w:space="0" w:color="auto"/>
              <w:right w:val="single" w:sz="8" w:space="0" w:color="auto"/>
            </w:tcBorders>
          </w:tcPr>
          <w:p w:rsidR="007A2F6C" w:rsidRPr="00B24AF9" w:rsidP="007A2F6C" w14:paraId="26CB5387" w14:textId="36598E90">
            <w:pPr>
              <w:rPr>
                <w:rFonts w:ascii="Calibri" w:hAnsi="Calibri" w:cs="Calibri"/>
                <w:sz w:val="20"/>
                <w:szCs w:val="20"/>
              </w:rPr>
            </w:pPr>
            <w:r>
              <w:rPr>
                <w:rFonts w:ascii="Calibri" w:hAnsi="Calibri" w:cs="Calibri"/>
                <w:color w:val="000000" w:themeColor="text1"/>
                <w:sz w:val="20"/>
                <w:szCs w:val="20"/>
              </w:rPr>
              <w:t>37</w:t>
            </w:r>
          </w:p>
        </w:tc>
        <w:tc>
          <w:tcPr>
            <w:tcW w:w="4410" w:type="dxa"/>
            <w:tcBorders>
              <w:top w:val="single" w:sz="8" w:space="0" w:color="000000" w:themeColor="text1"/>
              <w:left w:val="single" w:sz="8" w:space="0" w:color="auto"/>
              <w:bottom w:val="single" w:sz="8" w:space="0" w:color="000000" w:themeColor="text1"/>
              <w:right w:val="single" w:sz="8" w:space="0" w:color="000000" w:themeColor="text1"/>
            </w:tcBorders>
          </w:tcPr>
          <w:p w:rsidR="007A2F6C" w:rsidRPr="00B24AF9" w:rsidP="007A2F6C" w14:paraId="01E81922" w14:textId="79FA26B3">
            <w:pPr>
              <w:rPr>
                <w:rFonts w:ascii="Calibri" w:hAnsi="Calibri" w:cs="Calibri"/>
                <w:sz w:val="20"/>
                <w:szCs w:val="20"/>
              </w:rPr>
            </w:pPr>
            <w:r>
              <w:rPr>
                <w:rFonts w:ascii="Calibri" w:hAnsi="Calibri" w:cs="Calibri"/>
                <w:color w:val="000000" w:themeColor="text1"/>
                <w:sz w:val="20"/>
                <w:szCs w:val="20"/>
              </w:rPr>
              <w:t>Identify plans</w:t>
            </w:r>
            <w:r w:rsidRPr="00B24AF9">
              <w:rPr>
                <w:rFonts w:ascii="Calibri" w:hAnsi="Calibri" w:cs="Calibri"/>
                <w:color w:val="000000" w:themeColor="text1"/>
                <w:sz w:val="20"/>
                <w:szCs w:val="20"/>
              </w:rPr>
              <w:t xml:space="preserve"> to modify operations in a manner that will </w:t>
            </w:r>
            <w:r>
              <w:rPr>
                <w:rFonts w:ascii="Calibri" w:hAnsi="Calibri" w:cs="Calibri"/>
                <w:color w:val="000000" w:themeColor="text1"/>
                <w:sz w:val="20"/>
                <w:szCs w:val="20"/>
              </w:rPr>
              <w:t>substantively change the treatment, management, or discharge of wastewater at the facility</w:t>
            </w:r>
            <w:r w:rsidRPr="00B24AF9">
              <w:rPr>
                <w:rFonts w:ascii="Calibri" w:hAnsi="Calibri" w:cs="Calibri"/>
                <w:color w:val="000000" w:themeColor="text1"/>
                <w:sz w:val="20"/>
                <w:szCs w:val="20"/>
              </w:rPr>
              <w:t xml:space="preserve"> by December 31, 2028.</w:t>
            </w:r>
          </w:p>
        </w:tc>
        <w:tc>
          <w:tcPr>
            <w:tcW w:w="5670" w:type="dxa"/>
            <w:tcBorders>
              <w:top w:val="single" w:sz="8" w:space="0" w:color="000000" w:themeColor="text1"/>
              <w:left w:val="single" w:sz="8" w:space="0" w:color="000000" w:themeColor="text1"/>
              <w:bottom w:val="single" w:sz="8" w:space="0" w:color="000000" w:themeColor="text1"/>
              <w:right w:val="double" w:sz="4" w:space="0" w:color="auto"/>
            </w:tcBorders>
          </w:tcPr>
          <w:p w:rsidR="007A2F6C" w:rsidRPr="00B24AF9" w:rsidP="007A2F6C" w14:paraId="7478F889" w14:textId="06DD124B">
            <w:pPr>
              <w:rPr>
                <w:rFonts w:ascii="Calibri" w:hAnsi="Calibri" w:cs="Calibri"/>
                <w:sz w:val="20"/>
                <w:szCs w:val="20"/>
              </w:rPr>
            </w:pPr>
            <w:r w:rsidRPr="00B24AF9">
              <w:rPr>
                <w:rFonts w:ascii="Calibri" w:hAnsi="Calibri" w:cs="Calibri"/>
                <w:color w:val="000000" w:themeColor="text1"/>
                <w:sz w:val="20"/>
                <w:szCs w:val="20"/>
              </w:rPr>
              <w:t xml:space="preserve">Determine whether planned changes at the facility will impact the quantity or </w:t>
            </w:r>
            <w:r>
              <w:rPr>
                <w:rFonts w:ascii="Calibri" w:hAnsi="Calibri" w:cs="Calibri"/>
                <w:color w:val="000000" w:themeColor="text1"/>
                <w:sz w:val="20"/>
                <w:szCs w:val="20"/>
              </w:rPr>
              <w:t>characteristics</w:t>
            </w:r>
            <w:r w:rsidRPr="00B24AF9">
              <w:rPr>
                <w:rFonts w:ascii="Calibri" w:hAnsi="Calibri" w:cs="Calibri"/>
                <w:color w:val="000000" w:themeColor="text1"/>
                <w:sz w:val="20"/>
                <w:szCs w:val="20"/>
              </w:rPr>
              <w:t xml:space="preserve"> of wastewater discharged</w:t>
            </w:r>
            <w:r w:rsidRPr="00B24AF9">
              <w:rPr>
                <w:rFonts w:ascii="Calibri" w:hAnsi="Calibri" w:cs="Calibri"/>
                <w:color w:val="000000" w:themeColor="text1"/>
                <w:sz w:val="20"/>
                <w:szCs w:val="20"/>
              </w:rPr>
              <w:t xml:space="preserve"> </w:t>
            </w:r>
            <w:r w:rsidRPr="00B24AF9">
              <w:rPr>
                <w:rFonts w:ascii="Calibri" w:hAnsi="Calibri" w:cs="Calibri"/>
                <w:color w:val="000000" w:themeColor="text1"/>
                <w:sz w:val="20"/>
                <w:szCs w:val="20"/>
              </w:rPr>
              <w:t xml:space="preserve">and evaluate industry trends in wastewater </w:t>
            </w:r>
            <w:r>
              <w:rPr>
                <w:rFonts w:ascii="Calibri" w:hAnsi="Calibri" w:cs="Calibri"/>
                <w:color w:val="000000" w:themeColor="text1"/>
                <w:sz w:val="20"/>
                <w:szCs w:val="20"/>
              </w:rPr>
              <w:t>management</w:t>
            </w:r>
            <w:r w:rsidRPr="00B24AF9">
              <w:rPr>
                <w:rFonts w:ascii="Calibri" w:hAnsi="Calibri" w:cs="Calibri"/>
                <w:color w:val="000000" w:themeColor="text1"/>
                <w:sz w:val="20"/>
                <w:szCs w:val="20"/>
              </w:rPr>
              <w:t>.</w:t>
            </w:r>
          </w:p>
        </w:tc>
      </w:tr>
      <w:tr w14:paraId="4AE723D8" w14:textId="77777777" w:rsidTr="00336368">
        <w:tblPrEx>
          <w:tblW w:w="0" w:type="auto"/>
          <w:tblLayout w:type="fixed"/>
          <w:tblLook w:val="01E0"/>
        </w:tblPrEx>
        <w:trPr>
          <w:cantSplit/>
        </w:trPr>
        <w:tc>
          <w:tcPr>
            <w:tcW w:w="1710" w:type="dxa"/>
            <w:vMerge w:val="restart"/>
            <w:tcBorders>
              <w:top w:val="single" w:sz="8" w:space="0" w:color="auto"/>
              <w:left w:val="double" w:sz="4" w:space="0" w:color="auto"/>
              <w:right w:val="single" w:sz="8" w:space="0" w:color="auto"/>
            </w:tcBorders>
          </w:tcPr>
          <w:p w:rsidR="00201E60" w:rsidRPr="00B24AF9" w:rsidP="00495E19" w14:paraId="5B776A4F" w14:textId="77777777">
            <w:pPr>
              <w:rPr>
                <w:rFonts w:ascii="Calibri" w:hAnsi="Calibri" w:cs="Calibri"/>
                <w:sz w:val="20"/>
                <w:szCs w:val="20"/>
              </w:rPr>
            </w:pPr>
            <w:r w:rsidRPr="00B24AF9">
              <w:rPr>
                <w:rFonts w:ascii="Calibri" w:hAnsi="Calibri" w:cs="Calibri"/>
                <w:color w:val="000000" w:themeColor="text1"/>
                <w:sz w:val="20"/>
                <w:szCs w:val="20"/>
              </w:rPr>
              <w:t>6 – Permit Requirements and Monitoring Data</w:t>
            </w:r>
          </w:p>
          <w:p w:rsidR="00201E60" w:rsidRPr="00B24AF9" w:rsidP="00495E19" w14:paraId="1995192B" w14:textId="437A5934">
            <w:pPr>
              <w:rPr>
                <w:rFonts w:ascii="Calibri" w:hAnsi="Calibri" w:cs="Calibri"/>
                <w:sz w:val="20"/>
                <w:szCs w:val="20"/>
              </w:rPr>
            </w:pPr>
          </w:p>
        </w:tc>
        <w:tc>
          <w:tcPr>
            <w:tcW w:w="1170" w:type="dxa"/>
            <w:tcBorders>
              <w:top w:val="single" w:sz="8" w:space="0" w:color="auto"/>
              <w:left w:val="single" w:sz="8" w:space="0" w:color="auto"/>
              <w:bottom w:val="single" w:sz="8" w:space="0" w:color="auto"/>
              <w:right w:val="single" w:sz="8" w:space="0" w:color="auto"/>
            </w:tcBorders>
          </w:tcPr>
          <w:p w:rsidR="00201E60" w:rsidRPr="00B24AF9" w:rsidP="00495E19" w14:paraId="02E35507" w14:textId="10413751">
            <w:pPr>
              <w:rPr>
                <w:rFonts w:ascii="Calibri" w:hAnsi="Calibri" w:cs="Calibri"/>
                <w:sz w:val="20"/>
                <w:szCs w:val="20"/>
              </w:rPr>
            </w:pPr>
            <w:r>
              <w:rPr>
                <w:rFonts w:ascii="Calibri" w:hAnsi="Calibri" w:cs="Calibri"/>
                <w:sz w:val="20"/>
                <w:szCs w:val="20"/>
              </w:rPr>
              <w:t>38</w:t>
            </w:r>
          </w:p>
        </w:tc>
        <w:tc>
          <w:tcPr>
            <w:tcW w:w="4410" w:type="dxa"/>
            <w:tcBorders>
              <w:top w:val="single" w:sz="8" w:space="0" w:color="000000" w:themeColor="text1"/>
              <w:left w:val="single" w:sz="8" w:space="0" w:color="auto"/>
              <w:bottom w:val="single" w:sz="8" w:space="0" w:color="000000" w:themeColor="text1"/>
              <w:right w:val="single" w:sz="8" w:space="0" w:color="000000" w:themeColor="text1"/>
            </w:tcBorders>
          </w:tcPr>
          <w:p w:rsidR="00201E60" w:rsidRPr="00B24AF9" w:rsidP="00495E19" w14:paraId="5B98EDB4" w14:textId="1C4AC8D9">
            <w:pPr>
              <w:rPr>
                <w:rFonts w:ascii="Calibri" w:hAnsi="Calibri" w:cs="Calibri"/>
                <w:sz w:val="20"/>
                <w:szCs w:val="20"/>
              </w:rPr>
            </w:pPr>
            <w:r w:rsidRPr="00B24AF9">
              <w:rPr>
                <w:rFonts w:ascii="Calibri" w:hAnsi="Calibri" w:cs="Calibri"/>
                <w:color w:val="000000" w:themeColor="text1"/>
                <w:sz w:val="20"/>
                <w:szCs w:val="20"/>
              </w:rPr>
              <w:t>Collects information on PFAS monitoring requirements, PFAS effluent limitations, and PFAS pretreatment standards for the facility</w:t>
            </w:r>
            <w:r w:rsidR="007A2F6C">
              <w:rPr>
                <w:rFonts w:ascii="Calibri" w:hAnsi="Calibri" w:cs="Calibri"/>
                <w:color w:val="000000" w:themeColor="text1"/>
                <w:sz w:val="20"/>
                <w:szCs w:val="20"/>
              </w:rPr>
              <w:t>, including parameter names and CAS registry numbers, requirement type, monitoring frequency, numeric limitation, and applicable outfalls or sample collection locations.</w:t>
            </w:r>
          </w:p>
        </w:tc>
        <w:tc>
          <w:tcPr>
            <w:tcW w:w="5670" w:type="dxa"/>
            <w:tcBorders>
              <w:top w:val="single" w:sz="8" w:space="0" w:color="000000" w:themeColor="text1"/>
              <w:left w:val="single" w:sz="8" w:space="0" w:color="000000" w:themeColor="text1"/>
              <w:bottom w:val="single" w:sz="8" w:space="0" w:color="000000" w:themeColor="text1"/>
              <w:right w:val="double" w:sz="4" w:space="0" w:color="auto"/>
            </w:tcBorders>
          </w:tcPr>
          <w:p w:rsidR="00201E60" w:rsidRPr="00B24AF9" w:rsidP="00495E19" w14:paraId="7ED8FEC9" w14:textId="78874C55">
            <w:pPr>
              <w:rPr>
                <w:rFonts w:ascii="Calibri" w:hAnsi="Calibri" w:cs="Calibri"/>
                <w:sz w:val="20"/>
                <w:szCs w:val="20"/>
              </w:rPr>
            </w:pPr>
            <w:r w:rsidRPr="00B24AF9">
              <w:rPr>
                <w:rFonts w:ascii="Calibri" w:hAnsi="Calibri" w:cs="Calibri"/>
                <w:color w:val="000000" w:themeColor="text1"/>
                <w:sz w:val="20"/>
                <w:szCs w:val="20"/>
              </w:rPr>
              <w:t>Identify facilities with existing PFAS requirements and the bases for these requirements.</w:t>
            </w:r>
          </w:p>
        </w:tc>
      </w:tr>
      <w:tr w14:paraId="47F9EAA6" w14:textId="77777777" w:rsidTr="00336368">
        <w:tblPrEx>
          <w:tblW w:w="0" w:type="auto"/>
          <w:tblLayout w:type="fixed"/>
          <w:tblLook w:val="01E0"/>
        </w:tblPrEx>
        <w:trPr>
          <w:cantSplit/>
        </w:trPr>
        <w:tc>
          <w:tcPr>
            <w:tcW w:w="1710" w:type="dxa"/>
            <w:vMerge/>
            <w:tcBorders>
              <w:left w:val="double" w:sz="4" w:space="0" w:color="auto"/>
              <w:bottom w:val="single" w:sz="8" w:space="0" w:color="000000" w:themeColor="text1"/>
              <w:right w:val="single" w:sz="8" w:space="0" w:color="auto"/>
            </w:tcBorders>
          </w:tcPr>
          <w:p w:rsidR="001B0D83" w:rsidRPr="00B24AF9" w:rsidP="001B0D83" w14:paraId="6D35C933" w14:textId="77777777">
            <w:pPr>
              <w:rPr>
                <w:rFonts w:ascii="Calibri" w:hAnsi="Calibri" w:cs="Calibri"/>
                <w:sz w:val="20"/>
                <w:szCs w:val="20"/>
              </w:rPr>
            </w:pPr>
          </w:p>
        </w:tc>
        <w:tc>
          <w:tcPr>
            <w:tcW w:w="1170" w:type="dxa"/>
            <w:tcBorders>
              <w:top w:val="single" w:sz="8" w:space="0" w:color="auto"/>
              <w:left w:val="single" w:sz="8" w:space="0" w:color="auto"/>
              <w:bottom w:val="single" w:sz="8" w:space="0" w:color="auto"/>
              <w:right w:val="single" w:sz="8" w:space="0" w:color="000000" w:themeColor="text1"/>
            </w:tcBorders>
          </w:tcPr>
          <w:p w:rsidR="001B0D83" w:rsidRPr="00B24AF9" w:rsidP="001B0D83" w14:paraId="43748E88" w14:textId="5717D3B3">
            <w:pPr>
              <w:rPr>
                <w:rFonts w:ascii="Calibri" w:hAnsi="Calibri" w:cs="Calibri"/>
                <w:color w:val="000000" w:themeColor="text1"/>
                <w:sz w:val="20"/>
                <w:szCs w:val="20"/>
              </w:rPr>
            </w:pPr>
            <w:r>
              <w:rPr>
                <w:rFonts w:ascii="Calibri" w:hAnsi="Calibri" w:cs="Calibri"/>
                <w:color w:val="000000" w:themeColor="text1"/>
                <w:sz w:val="20"/>
                <w:szCs w:val="20"/>
              </w:rPr>
              <w:t>39 – 40</w:t>
            </w:r>
          </w:p>
        </w:tc>
        <w:tc>
          <w:tcPr>
            <w:tcW w:w="4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1B0D83" w:rsidRPr="00B24AF9" w:rsidP="001B0D83" w14:paraId="698CCB8C" w14:textId="11365309">
            <w:pPr>
              <w:rPr>
                <w:rFonts w:ascii="Calibri" w:hAnsi="Calibri" w:cs="Calibri"/>
                <w:color w:val="000000" w:themeColor="text1"/>
                <w:sz w:val="20"/>
                <w:szCs w:val="20"/>
              </w:rPr>
            </w:pPr>
            <w:r w:rsidRPr="00B24AF9">
              <w:rPr>
                <w:rFonts w:ascii="Calibri" w:hAnsi="Calibri" w:cs="Calibri"/>
                <w:color w:val="000000" w:themeColor="text1"/>
                <w:sz w:val="20"/>
                <w:szCs w:val="20"/>
              </w:rPr>
              <w:t>Collects PFAS and aggregated fluorine monitoring data for wastewater samples collected at in-plant and final outfalls sampling points since January 1, 2018.</w:t>
            </w:r>
            <w:r w:rsidR="007A2F6C">
              <w:rPr>
                <w:rFonts w:ascii="Calibri" w:hAnsi="Calibri" w:cs="Calibri"/>
                <w:color w:val="000000" w:themeColor="text1"/>
                <w:sz w:val="20"/>
                <w:szCs w:val="20"/>
              </w:rPr>
              <w:t xml:space="preserve"> For each PFAS sampling result, report the parameter name and CAS registry number, date of sample collection, sample analysis result, reporting limit, analytical method used, and sample collection location. </w:t>
            </w:r>
          </w:p>
        </w:tc>
        <w:tc>
          <w:tcPr>
            <w:tcW w:w="5670" w:type="dxa"/>
            <w:tcBorders>
              <w:top w:val="single" w:sz="8" w:space="0" w:color="000000" w:themeColor="text1"/>
              <w:left w:val="single" w:sz="8" w:space="0" w:color="000000" w:themeColor="text1"/>
              <w:bottom w:val="single" w:sz="8" w:space="0" w:color="000000" w:themeColor="text1"/>
              <w:right w:val="double" w:sz="4" w:space="0" w:color="auto"/>
            </w:tcBorders>
          </w:tcPr>
          <w:p w:rsidR="001B0D83" w:rsidRPr="00B24AF9" w:rsidP="001B0D83" w14:paraId="5969B963" w14:textId="4117082F">
            <w:pPr>
              <w:rPr>
                <w:rFonts w:ascii="Calibri" w:hAnsi="Calibri" w:cs="Calibri"/>
                <w:color w:val="000000" w:themeColor="text1"/>
                <w:sz w:val="20"/>
                <w:szCs w:val="20"/>
              </w:rPr>
            </w:pPr>
            <w:r w:rsidRPr="00B24AF9">
              <w:rPr>
                <w:rFonts w:ascii="Calibri" w:hAnsi="Calibri" w:cs="Calibri"/>
                <w:color w:val="000000" w:themeColor="text1"/>
                <w:sz w:val="20"/>
                <w:szCs w:val="20"/>
              </w:rPr>
              <w:t>Characterize wastewater at chromium finishing operations; assess PFAS removal effectiveness of treatment-in-place; and estimate PFAS loads associated with wastewater discharges</w:t>
            </w:r>
          </w:p>
        </w:tc>
      </w:tr>
      <w:tr w14:paraId="464F45F8" w14:textId="77777777" w:rsidTr="00336368">
        <w:tblPrEx>
          <w:tblW w:w="0" w:type="auto"/>
          <w:tblLayout w:type="fixed"/>
          <w:tblLook w:val="01E0"/>
        </w:tblPrEx>
        <w:trPr>
          <w:cantSplit/>
        </w:trPr>
        <w:tc>
          <w:tcPr>
            <w:tcW w:w="1710" w:type="dxa"/>
            <w:vMerge/>
            <w:tcBorders>
              <w:left w:val="double" w:sz="4" w:space="0" w:color="auto"/>
              <w:bottom w:val="single" w:sz="8" w:space="0" w:color="000000" w:themeColor="text1"/>
              <w:right w:val="single" w:sz="8" w:space="0" w:color="auto"/>
            </w:tcBorders>
          </w:tcPr>
          <w:p w:rsidR="007A2F6C" w:rsidRPr="00B24AF9" w:rsidP="007A2F6C" w14:paraId="69F6C5B0" w14:textId="77777777">
            <w:pPr>
              <w:rPr>
                <w:rFonts w:ascii="Calibri" w:hAnsi="Calibri" w:cs="Calibri"/>
                <w:sz w:val="20"/>
                <w:szCs w:val="20"/>
              </w:rPr>
            </w:pPr>
          </w:p>
        </w:tc>
        <w:tc>
          <w:tcPr>
            <w:tcW w:w="1170" w:type="dxa"/>
            <w:tcBorders>
              <w:top w:val="single" w:sz="8" w:space="0" w:color="auto"/>
              <w:left w:val="single" w:sz="8" w:space="0" w:color="auto"/>
              <w:bottom w:val="single" w:sz="8" w:space="0" w:color="auto"/>
              <w:right w:val="single" w:sz="8" w:space="0" w:color="000000" w:themeColor="text1"/>
            </w:tcBorders>
          </w:tcPr>
          <w:p w:rsidR="007A2F6C" w:rsidRPr="00B24AF9" w:rsidP="007A2F6C" w14:paraId="3B0AF2DD" w14:textId="76FB286E">
            <w:pPr>
              <w:rPr>
                <w:rFonts w:ascii="Calibri" w:hAnsi="Calibri" w:cs="Calibri"/>
                <w:sz w:val="20"/>
                <w:szCs w:val="20"/>
              </w:rPr>
            </w:pPr>
            <w:r>
              <w:rPr>
                <w:rFonts w:ascii="Calibri" w:hAnsi="Calibri" w:cs="Calibri"/>
                <w:sz w:val="20"/>
                <w:szCs w:val="20"/>
              </w:rPr>
              <w:t>41</w:t>
            </w:r>
          </w:p>
        </w:tc>
        <w:tc>
          <w:tcPr>
            <w:tcW w:w="4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A2F6C" w:rsidRPr="00B24AF9" w:rsidP="007A2F6C" w14:paraId="2E13E0C7" w14:textId="1ECE4A64">
            <w:pPr>
              <w:rPr>
                <w:rFonts w:ascii="Calibri" w:hAnsi="Calibri" w:cs="Calibri"/>
                <w:color w:val="000000" w:themeColor="text1"/>
                <w:sz w:val="20"/>
                <w:szCs w:val="20"/>
              </w:rPr>
            </w:pPr>
            <w:r w:rsidRPr="00B24AF9">
              <w:rPr>
                <w:rFonts w:ascii="Calibri" w:hAnsi="Calibri" w:cs="Calibri"/>
                <w:color w:val="000000" w:themeColor="text1"/>
                <w:sz w:val="20"/>
                <w:szCs w:val="20"/>
              </w:rPr>
              <w:t xml:space="preserve">Collects information on </w:t>
            </w:r>
            <w:r>
              <w:rPr>
                <w:rFonts w:ascii="Calibri" w:hAnsi="Calibri" w:cs="Calibri"/>
                <w:color w:val="000000" w:themeColor="text1"/>
                <w:sz w:val="20"/>
                <w:szCs w:val="20"/>
              </w:rPr>
              <w:t>non-</w:t>
            </w:r>
            <w:r w:rsidRPr="00B24AF9">
              <w:rPr>
                <w:rFonts w:ascii="Calibri" w:hAnsi="Calibri" w:cs="Calibri"/>
                <w:color w:val="000000" w:themeColor="text1"/>
                <w:sz w:val="20"/>
                <w:szCs w:val="20"/>
              </w:rPr>
              <w:t>PFAS</w:t>
            </w:r>
            <w:r>
              <w:rPr>
                <w:rFonts w:ascii="Calibri" w:hAnsi="Calibri" w:cs="Calibri"/>
                <w:color w:val="000000" w:themeColor="text1"/>
                <w:sz w:val="20"/>
                <w:szCs w:val="20"/>
              </w:rPr>
              <w:t xml:space="preserve"> pollutant</w:t>
            </w:r>
            <w:r w:rsidRPr="00B24AF9">
              <w:rPr>
                <w:rFonts w:ascii="Calibri" w:hAnsi="Calibri" w:cs="Calibri"/>
                <w:color w:val="000000" w:themeColor="text1"/>
                <w:sz w:val="20"/>
                <w:szCs w:val="20"/>
              </w:rPr>
              <w:t xml:space="preserve"> monitoring requirements, effluent limitations, and pretreatment standards for the facility</w:t>
            </w:r>
            <w:r>
              <w:rPr>
                <w:rFonts w:ascii="Calibri" w:hAnsi="Calibri" w:cs="Calibri"/>
                <w:color w:val="000000" w:themeColor="text1"/>
                <w:sz w:val="20"/>
                <w:szCs w:val="20"/>
              </w:rPr>
              <w:t>, including parameter names and CAS registry numbers, requirement type, monitoring frequency, numeric limitation, and applicable outfalls or sample collection locations. Non-PFAS pollutants that are currently regulated by the Metal Finishing and Electroplating ELGs do not need to be reported.</w:t>
            </w:r>
          </w:p>
        </w:tc>
        <w:tc>
          <w:tcPr>
            <w:tcW w:w="5670" w:type="dxa"/>
            <w:tcBorders>
              <w:top w:val="single" w:sz="8" w:space="0" w:color="000000" w:themeColor="text1"/>
              <w:left w:val="single" w:sz="8" w:space="0" w:color="000000" w:themeColor="text1"/>
              <w:bottom w:val="single" w:sz="8" w:space="0" w:color="000000" w:themeColor="text1"/>
              <w:right w:val="double" w:sz="4" w:space="0" w:color="auto"/>
            </w:tcBorders>
          </w:tcPr>
          <w:p w:rsidR="007A2F6C" w:rsidRPr="00B24AF9" w:rsidP="007A2F6C" w14:paraId="4BA2F9A0" w14:textId="3A38992F">
            <w:pPr>
              <w:rPr>
                <w:rFonts w:ascii="Calibri" w:hAnsi="Calibri" w:cs="Calibri"/>
                <w:color w:val="000000" w:themeColor="text1"/>
                <w:sz w:val="20"/>
                <w:szCs w:val="20"/>
              </w:rPr>
            </w:pPr>
            <w:r w:rsidRPr="00B24AF9">
              <w:rPr>
                <w:rFonts w:ascii="Calibri" w:hAnsi="Calibri" w:cs="Calibri"/>
                <w:color w:val="000000" w:themeColor="text1"/>
                <w:sz w:val="20"/>
                <w:szCs w:val="20"/>
              </w:rPr>
              <w:t xml:space="preserve">Identify facilities with existing </w:t>
            </w:r>
            <w:r>
              <w:rPr>
                <w:rFonts w:ascii="Calibri" w:hAnsi="Calibri" w:cs="Calibri"/>
                <w:color w:val="000000" w:themeColor="text1"/>
                <w:sz w:val="20"/>
                <w:szCs w:val="20"/>
              </w:rPr>
              <w:t>non-PFAS pollutant</w:t>
            </w:r>
            <w:r w:rsidRPr="00B24AF9">
              <w:rPr>
                <w:rFonts w:ascii="Calibri" w:hAnsi="Calibri" w:cs="Calibri"/>
                <w:color w:val="000000" w:themeColor="text1"/>
                <w:sz w:val="20"/>
                <w:szCs w:val="20"/>
              </w:rPr>
              <w:t xml:space="preserve"> requirements</w:t>
            </w:r>
            <w:r>
              <w:rPr>
                <w:rFonts w:ascii="Calibri" w:hAnsi="Calibri" w:cs="Calibri"/>
                <w:color w:val="000000" w:themeColor="text1"/>
                <w:sz w:val="20"/>
                <w:szCs w:val="20"/>
              </w:rPr>
              <w:t xml:space="preserve"> beyond the current Metal Finishing and Electroplating ELGs</w:t>
            </w:r>
            <w:r w:rsidRPr="00B24AF9">
              <w:rPr>
                <w:rFonts w:ascii="Calibri" w:hAnsi="Calibri" w:cs="Calibri"/>
                <w:color w:val="000000" w:themeColor="text1"/>
                <w:sz w:val="20"/>
                <w:szCs w:val="20"/>
              </w:rPr>
              <w:t xml:space="preserve"> and the bases for these requirements.</w:t>
            </w:r>
          </w:p>
        </w:tc>
      </w:tr>
      <w:tr w14:paraId="33F40B4C" w14:textId="77777777" w:rsidTr="00336368">
        <w:tblPrEx>
          <w:tblW w:w="0" w:type="auto"/>
          <w:tblLayout w:type="fixed"/>
          <w:tblLook w:val="01E0"/>
        </w:tblPrEx>
        <w:trPr>
          <w:cantSplit/>
        </w:trPr>
        <w:tc>
          <w:tcPr>
            <w:tcW w:w="1710" w:type="dxa"/>
            <w:vMerge/>
            <w:tcBorders>
              <w:left w:val="double" w:sz="4" w:space="0" w:color="auto"/>
              <w:bottom w:val="single" w:sz="8" w:space="0" w:color="000000" w:themeColor="text1"/>
              <w:right w:val="single" w:sz="8" w:space="0" w:color="auto"/>
            </w:tcBorders>
          </w:tcPr>
          <w:p w:rsidR="007A2F6C" w:rsidRPr="00B24AF9" w:rsidP="007A2F6C" w14:paraId="5E7E730B" w14:textId="77777777">
            <w:pPr>
              <w:rPr>
                <w:rFonts w:ascii="Calibri" w:hAnsi="Calibri" w:cs="Calibri"/>
                <w:sz w:val="20"/>
                <w:szCs w:val="20"/>
              </w:rPr>
            </w:pPr>
          </w:p>
        </w:tc>
        <w:tc>
          <w:tcPr>
            <w:tcW w:w="1170" w:type="dxa"/>
            <w:tcBorders>
              <w:top w:val="single" w:sz="8" w:space="0" w:color="auto"/>
              <w:left w:val="single" w:sz="8" w:space="0" w:color="auto"/>
              <w:bottom w:val="single" w:sz="8" w:space="0" w:color="auto"/>
              <w:right w:val="single" w:sz="8" w:space="0" w:color="000000" w:themeColor="text1"/>
            </w:tcBorders>
          </w:tcPr>
          <w:p w:rsidR="007A2F6C" w:rsidRPr="00B24AF9" w:rsidP="007A2F6C" w14:paraId="71D4C107" w14:textId="05CB9FF6">
            <w:pPr>
              <w:rPr>
                <w:rFonts w:ascii="Calibri" w:hAnsi="Calibri" w:cs="Calibri"/>
                <w:sz w:val="20"/>
                <w:szCs w:val="20"/>
              </w:rPr>
            </w:pPr>
            <w:r>
              <w:rPr>
                <w:rFonts w:ascii="Calibri" w:hAnsi="Calibri" w:cs="Calibri"/>
                <w:color w:val="000000" w:themeColor="text1"/>
                <w:sz w:val="20"/>
                <w:szCs w:val="20"/>
              </w:rPr>
              <w:t>42 – 43</w:t>
            </w:r>
          </w:p>
        </w:tc>
        <w:tc>
          <w:tcPr>
            <w:tcW w:w="4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7A2F6C" w:rsidRPr="00B24AF9" w:rsidP="007A2F6C" w14:paraId="54229ACA" w14:textId="7EE48989">
            <w:pPr>
              <w:rPr>
                <w:rFonts w:ascii="Calibri" w:hAnsi="Calibri" w:cs="Calibri"/>
                <w:sz w:val="20"/>
                <w:szCs w:val="20"/>
              </w:rPr>
            </w:pPr>
            <w:r w:rsidRPr="00B24AF9">
              <w:rPr>
                <w:rFonts w:ascii="Calibri" w:hAnsi="Calibri" w:cs="Calibri"/>
                <w:color w:val="000000" w:themeColor="text1"/>
                <w:sz w:val="20"/>
                <w:szCs w:val="20"/>
              </w:rPr>
              <w:t xml:space="preserve">Collects </w:t>
            </w:r>
            <w:r>
              <w:rPr>
                <w:rFonts w:ascii="Calibri" w:hAnsi="Calibri" w:cs="Calibri"/>
                <w:color w:val="000000" w:themeColor="text1"/>
                <w:sz w:val="20"/>
                <w:szCs w:val="20"/>
              </w:rPr>
              <w:t>non-PFAS pollutant</w:t>
            </w:r>
            <w:r w:rsidRPr="00B24AF9">
              <w:rPr>
                <w:rFonts w:ascii="Calibri" w:hAnsi="Calibri" w:cs="Calibri"/>
                <w:color w:val="000000" w:themeColor="text1"/>
                <w:sz w:val="20"/>
                <w:szCs w:val="20"/>
              </w:rPr>
              <w:t xml:space="preserve"> monitoring data for wastewater samples collected at in-plant </w:t>
            </w:r>
            <w:r w:rsidR="00E40054">
              <w:rPr>
                <w:rFonts w:ascii="Calibri" w:hAnsi="Calibri" w:cs="Calibri"/>
                <w:color w:val="000000" w:themeColor="text1"/>
                <w:sz w:val="20"/>
                <w:szCs w:val="20"/>
              </w:rPr>
              <w:t xml:space="preserve">process wastewater </w:t>
            </w:r>
            <w:r w:rsidRPr="00B24AF9">
              <w:rPr>
                <w:rFonts w:ascii="Calibri" w:hAnsi="Calibri" w:cs="Calibri"/>
                <w:color w:val="000000" w:themeColor="text1"/>
                <w:sz w:val="20"/>
                <w:szCs w:val="20"/>
              </w:rPr>
              <w:t xml:space="preserve">and final outfalls sampling points </w:t>
            </w:r>
            <w:r w:rsidR="00E40054">
              <w:rPr>
                <w:rFonts w:ascii="Calibri" w:hAnsi="Calibri" w:cs="Calibri"/>
                <w:color w:val="000000" w:themeColor="text1"/>
                <w:sz w:val="20"/>
                <w:szCs w:val="20"/>
              </w:rPr>
              <w:t>in 2022</w:t>
            </w:r>
            <w:r w:rsidRPr="00B24AF9">
              <w:rPr>
                <w:rFonts w:ascii="Calibri" w:hAnsi="Calibri" w:cs="Calibri"/>
                <w:color w:val="000000" w:themeColor="text1"/>
                <w:sz w:val="20"/>
                <w:szCs w:val="20"/>
              </w:rPr>
              <w:t>.</w:t>
            </w:r>
            <w:r>
              <w:rPr>
                <w:rFonts w:ascii="Calibri" w:hAnsi="Calibri" w:cs="Calibri"/>
                <w:color w:val="000000" w:themeColor="text1"/>
                <w:sz w:val="20"/>
                <w:szCs w:val="20"/>
              </w:rPr>
              <w:t xml:space="preserve"> For each sampling result, report the parameter name and CAS registry number, date of sample collection, sample analysis result, reporting limit, analytical method used, and sample collection location. </w:t>
            </w:r>
            <w:r w:rsidR="00E40054">
              <w:rPr>
                <w:rFonts w:ascii="Calibri" w:hAnsi="Calibri" w:cs="Calibri"/>
                <w:color w:val="000000" w:themeColor="text1"/>
                <w:sz w:val="20"/>
                <w:szCs w:val="20"/>
              </w:rPr>
              <w:t>Non-PFAS pollutants that are currently regulated by the Metal Finishing and Electroplating ELGs do not need to be reported.</w:t>
            </w:r>
          </w:p>
        </w:tc>
        <w:tc>
          <w:tcPr>
            <w:tcW w:w="5670" w:type="dxa"/>
            <w:tcBorders>
              <w:top w:val="single" w:sz="8" w:space="0" w:color="000000" w:themeColor="text1"/>
              <w:left w:val="single" w:sz="8" w:space="0" w:color="000000" w:themeColor="text1"/>
              <w:bottom w:val="single" w:sz="8" w:space="0" w:color="000000" w:themeColor="text1"/>
              <w:right w:val="double" w:sz="4" w:space="0" w:color="auto"/>
            </w:tcBorders>
          </w:tcPr>
          <w:p w:rsidR="007A2F6C" w:rsidRPr="00B24AF9" w:rsidP="007A2F6C" w14:paraId="18C55C01" w14:textId="4CB74AC7">
            <w:pPr>
              <w:rPr>
                <w:rFonts w:ascii="Calibri" w:hAnsi="Calibri" w:cs="Calibri"/>
                <w:sz w:val="20"/>
                <w:szCs w:val="20"/>
              </w:rPr>
            </w:pPr>
            <w:r w:rsidRPr="00B24AF9">
              <w:rPr>
                <w:rFonts w:ascii="Calibri" w:hAnsi="Calibri" w:cs="Calibri"/>
                <w:color w:val="000000" w:themeColor="text1"/>
                <w:sz w:val="20"/>
                <w:szCs w:val="20"/>
              </w:rPr>
              <w:t xml:space="preserve">Characterize wastewater at chromium finishing operations; assess </w:t>
            </w:r>
            <w:r w:rsidR="00E40054">
              <w:rPr>
                <w:rFonts w:ascii="Calibri" w:hAnsi="Calibri" w:cs="Calibri"/>
                <w:color w:val="000000" w:themeColor="text1"/>
                <w:sz w:val="20"/>
                <w:szCs w:val="20"/>
              </w:rPr>
              <w:t>non-PFAS pollutant</w:t>
            </w:r>
            <w:r w:rsidRPr="00B24AF9">
              <w:rPr>
                <w:rFonts w:ascii="Calibri" w:hAnsi="Calibri" w:cs="Calibri"/>
                <w:color w:val="000000" w:themeColor="text1"/>
                <w:sz w:val="20"/>
                <w:szCs w:val="20"/>
              </w:rPr>
              <w:t xml:space="preserve"> removal effectiveness of treatment-in-place; and estimate </w:t>
            </w:r>
            <w:r w:rsidR="00E40054">
              <w:rPr>
                <w:rFonts w:ascii="Calibri" w:hAnsi="Calibri" w:cs="Calibri"/>
                <w:color w:val="000000" w:themeColor="text1"/>
                <w:sz w:val="20"/>
                <w:szCs w:val="20"/>
              </w:rPr>
              <w:t>non-PFAS pollutant</w:t>
            </w:r>
            <w:r w:rsidRPr="00B24AF9">
              <w:rPr>
                <w:rFonts w:ascii="Calibri" w:hAnsi="Calibri" w:cs="Calibri"/>
                <w:color w:val="000000" w:themeColor="text1"/>
                <w:sz w:val="20"/>
                <w:szCs w:val="20"/>
              </w:rPr>
              <w:t xml:space="preserve"> loads associated with wastewater discharges</w:t>
            </w:r>
          </w:p>
        </w:tc>
      </w:tr>
      <w:tr w14:paraId="6D215428" w14:textId="77777777" w:rsidTr="00336368">
        <w:tblPrEx>
          <w:tblW w:w="0" w:type="auto"/>
          <w:tblLayout w:type="fixed"/>
          <w:tblLook w:val="01E0"/>
        </w:tblPrEx>
        <w:trPr>
          <w:cantSplit/>
        </w:trPr>
        <w:tc>
          <w:tcPr>
            <w:tcW w:w="1710" w:type="dxa"/>
            <w:vMerge w:val="restart"/>
            <w:tcBorders>
              <w:left w:val="double" w:sz="4" w:space="0" w:color="auto"/>
              <w:right w:val="single" w:sz="8" w:space="0" w:color="auto"/>
            </w:tcBorders>
          </w:tcPr>
          <w:p w:rsidR="001B0D83" w:rsidRPr="00B24AF9" w:rsidP="00495E19" w14:paraId="767FE094" w14:textId="3C0B621E">
            <w:pPr>
              <w:rPr>
                <w:rFonts w:ascii="Calibri" w:hAnsi="Calibri" w:cs="Calibri"/>
                <w:sz w:val="20"/>
                <w:szCs w:val="20"/>
              </w:rPr>
            </w:pPr>
            <w:r w:rsidRPr="00B24AF9">
              <w:rPr>
                <w:rFonts w:ascii="Calibri" w:hAnsi="Calibri" w:cs="Calibri"/>
                <w:color w:val="000000" w:themeColor="text1"/>
                <w:sz w:val="20"/>
                <w:szCs w:val="20"/>
              </w:rPr>
              <w:t>7 – Environmental and Other Data</w:t>
            </w:r>
          </w:p>
          <w:p w:rsidR="001B0D83" w:rsidRPr="00B24AF9" w:rsidP="00495E19" w14:paraId="233B6CEC" w14:textId="004F1FB4">
            <w:pPr>
              <w:rPr>
                <w:rFonts w:ascii="Calibri" w:hAnsi="Calibri" w:cs="Calibri"/>
                <w:sz w:val="20"/>
                <w:szCs w:val="20"/>
              </w:rPr>
            </w:pPr>
          </w:p>
        </w:tc>
        <w:tc>
          <w:tcPr>
            <w:tcW w:w="1170" w:type="dxa"/>
            <w:tcBorders>
              <w:top w:val="single" w:sz="8" w:space="0" w:color="auto"/>
              <w:left w:val="single" w:sz="8" w:space="0" w:color="auto"/>
              <w:bottom w:val="single" w:sz="8" w:space="0" w:color="auto"/>
              <w:right w:val="single" w:sz="8" w:space="0" w:color="auto"/>
            </w:tcBorders>
          </w:tcPr>
          <w:p w:rsidR="001B0D83" w:rsidRPr="00B24AF9" w:rsidP="00495E19" w14:paraId="2B338CA3" w14:textId="53044FE8">
            <w:pPr>
              <w:rPr>
                <w:rFonts w:ascii="Calibri" w:hAnsi="Calibri" w:cs="Calibri"/>
                <w:sz w:val="20"/>
                <w:szCs w:val="20"/>
              </w:rPr>
            </w:pPr>
            <w:r>
              <w:rPr>
                <w:rFonts w:ascii="Calibri" w:hAnsi="Calibri" w:cs="Calibri"/>
                <w:sz w:val="20"/>
                <w:szCs w:val="20"/>
              </w:rPr>
              <w:t>44</w:t>
            </w:r>
          </w:p>
        </w:tc>
        <w:tc>
          <w:tcPr>
            <w:tcW w:w="4410" w:type="dxa"/>
            <w:tcBorders>
              <w:top w:val="single" w:sz="8" w:space="0" w:color="000000" w:themeColor="text1"/>
              <w:left w:val="single" w:sz="8" w:space="0" w:color="auto"/>
              <w:bottom w:val="single" w:sz="8" w:space="0" w:color="000000" w:themeColor="text1"/>
              <w:right w:val="single" w:sz="8" w:space="0" w:color="000000" w:themeColor="text1"/>
            </w:tcBorders>
          </w:tcPr>
          <w:p w:rsidR="001B0D83" w:rsidRPr="00B24AF9" w:rsidP="00495E19" w14:paraId="43E950DB" w14:textId="529DF204">
            <w:pPr>
              <w:rPr>
                <w:rFonts w:ascii="Calibri" w:hAnsi="Calibri" w:cs="Calibri"/>
                <w:sz w:val="20"/>
                <w:szCs w:val="20"/>
              </w:rPr>
            </w:pPr>
            <w:r w:rsidRPr="00B24AF9">
              <w:rPr>
                <w:rFonts w:ascii="Calibri" w:hAnsi="Calibri" w:cs="Calibri"/>
                <w:color w:val="000000" w:themeColor="text1"/>
                <w:sz w:val="20"/>
                <w:szCs w:val="20"/>
              </w:rPr>
              <w:t>Provide the facility’s latitude and longitude coordinates for the facility’s geographic location.</w:t>
            </w:r>
          </w:p>
        </w:tc>
        <w:tc>
          <w:tcPr>
            <w:tcW w:w="5670" w:type="dxa"/>
            <w:tcBorders>
              <w:top w:val="single" w:sz="8" w:space="0" w:color="000000" w:themeColor="text1"/>
              <w:left w:val="single" w:sz="8" w:space="0" w:color="000000" w:themeColor="text1"/>
              <w:bottom w:val="single" w:sz="8" w:space="0" w:color="000000" w:themeColor="text1"/>
              <w:right w:val="double" w:sz="4" w:space="0" w:color="auto"/>
            </w:tcBorders>
          </w:tcPr>
          <w:p w:rsidR="001B0D83" w:rsidRPr="00B24AF9" w:rsidP="00495E19" w14:paraId="767AE2C8" w14:textId="6B054092">
            <w:pPr>
              <w:rPr>
                <w:rFonts w:ascii="Calibri" w:hAnsi="Calibri" w:cs="Calibri"/>
                <w:sz w:val="20"/>
                <w:szCs w:val="20"/>
              </w:rPr>
            </w:pPr>
            <w:r w:rsidRPr="00B24AF9">
              <w:rPr>
                <w:rFonts w:ascii="Calibri" w:hAnsi="Calibri" w:cs="Calibri"/>
                <w:color w:val="000000" w:themeColor="text1"/>
                <w:sz w:val="20"/>
                <w:szCs w:val="20"/>
              </w:rPr>
              <w:t>Confirm and correct errors in the facility location for use in geospatial analyses supporting the environmental assessment and environmental justice analyses (e.g., proximity of facilities to drinking water resources or disadvantaged communities).</w:t>
            </w:r>
          </w:p>
        </w:tc>
      </w:tr>
      <w:tr w14:paraId="7969514E" w14:textId="77777777" w:rsidTr="00336368">
        <w:tblPrEx>
          <w:tblW w:w="0" w:type="auto"/>
          <w:tblLayout w:type="fixed"/>
          <w:tblLook w:val="01E0"/>
        </w:tblPrEx>
        <w:trPr>
          <w:cantSplit/>
        </w:trPr>
        <w:tc>
          <w:tcPr>
            <w:tcW w:w="1710" w:type="dxa"/>
            <w:vMerge/>
            <w:tcBorders>
              <w:left w:val="double" w:sz="4" w:space="0" w:color="auto"/>
              <w:right w:val="single" w:sz="8" w:space="0" w:color="auto"/>
            </w:tcBorders>
          </w:tcPr>
          <w:p w:rsidR="001B0D83" w:rsidRPr="00B24AF9" w:rsidP="00495E19" w14:paraId="52D6877B" w14:textId="77777777">
            <w:pPr>
              <w:rPr>
                <w:rFonts w:ascii="Calibri" w:hAnsi="Calibri" w:cs="Calibri"/>
                <w:sz w:val="20"/>
                <w:szCs w:val="20"/>
              </w:rPr>
            </w:pPr>
          </w:p>
        </w:tc>
        <w:tc>
          <w:tcPr>
            <w:tcW w:w="1170" w:type="dxa"/>
            <w:tcBorders>
              <w:top w:val="single" w:sz="8" w:space="0" w:color="auto"/>
              <w:left w:val="single" w:sz="8" w:space="0" w:color="auto"/>
              <w:bottom w:val="single" w:sz="8" w:space="0" w:color="auto"/>
              <w:right w:val="single" w:sz="8" w:space="0" w:color="auto"/>
            </w:tcBorders>
          </w:tcPr>
          <w:p w:rsidR="001B0D83" w:rsidRPr="00B24AF9" w:rsidP="00495E19" w14:paraId="0B1860DD" w14:textId="3D1BE5E2">
            <w:pPr>
              <w:rPr>
                <w:rFonts w:ascii="Calibri" w:hAnsi="Calibri" w:cs="Calibri"/>
                <w:color w:val="000000" w:themeColor="text1"/>
                <w:sz w:val="20"/>
                <w:szCs w:val="20"/>
              </w:rPr>
            </w:pPr>
            <w:r>
              <w:rPr>
                <w:rFonts w:ascii="Calibri" w:hAnsi="Calibri" w:cs="Calibri"/>
                <w:color w:val="000000" w:themeColor="text1"/>
                <w:sz w:val="20"/>
                <w:szCs w:val="20"/>
              </w:rPr>
              <w:t>45</w:t>
            </w:r>
          </w:p>
        </w:tc>
        <w:tc>
          <w:tcPr>
            <w:tcW w:w="4410" w:type="dxa"/>
            <w:tcBorders>
              <w:top w:val="single" w:sz="8" w:space="0" w:color="000000" w:themeColor="text1"/>
              <w:left w:val="single" w:sz="8" w:space="0" w:color="auto"/>
              <w:bottom w:val="single" w:sz="8" w:space="0" w:color="000000" w:themeColor="text1"/>
              <w:right w:val="single" w:sz="8" w:space="0" w:color="000000" w:themeColor="text1"/>
            </w:tcBorders>
          </w:tcPr>
          <w:p w:rsidR="001B0D83" w:rsidRPr="00B24AF9" w:rsidP="00495E19" w14:paraId="4148B655" w14:textId="56E867F9">
            <w:pPr>
              <w:rPr>
                <w:rFonts w:ascii="Calibri" w:hAnsi="Calibri" w:cs="Calibri"/>
                <w:color w:val="000000" w:themeColor="text1"/>
                <w:sz w:val="20"/>
                <w:szCs w:val="20"/>
              </w:rPr>
            </w:pPr>
            <w:r w:rsidRPr="00B24AF9">
              <w:rPr>
                <w:rFonts w:ascii="Calibri" w:hAnsi="Calibri" w:cs="Calibri"/>
                <w:color w:val="000000" w:themeColor="text1"/>
                <w:sz w:val="20"/>
                <w:szCs w:val="20"/>
              </w:rPr>
              <w:t xml:space="preserve">Collects the following information on the generation and management of solid waste, sludge, and concentrated </w:t>
            </w:r>
            <w:r w:rsidRPr="00B24AF9">
              <w:rPr>
                <w:rFonts w:ascii="Calibri" w:hAnsi="Calibri" w:cs="Calibri"/>
                <w:color w:val="000000" w:themeColor="text1"/>
                <w:sz w:val="20"/>
                <w:szCs w:val="20"/>
              </w:rPr>
              <w:t>wastestreams</w:t>
            </w:r>
            <w:r w:rsidRPr="00B24AF9">
              <w:rPr>
                <w:rFonts w:ascii="Calibri" w:hAnsi="Calibri" w:cs="Calibri"/>
                <w:color w:val="000000" w:themeColor="text1"/>
                <w:sz w:val="20"/>
                <w:szCs w:val="20"/>
              </w:rPr>
              <w:t xml:space="preserve"> generated by metal finishing operations, electroplating operations, air emission controls, and wastewater treatment</w:t>
            </w:r>
            <w:r w:rsidRPr="00B24AF9">
              <w:rPr>
                <w:rFonts w:ascii="Calibri" w:hAnsi="Calibri" w:cs="Calibri"/>
                <w:color w:val="000000" w:themeColor="text1"/>
                <w:sz w:val="20"/>
                <w:szCs w:val="20"/>
              </w:rPr>
              <w:t xml:space="preserve"> </w:t>
            </w:r>
            <w:r w:rsidRPr="00B24AF9">
              <w:rPr>
                <w:rFonts w:ascii="Calibri" w:hAnsi="Calibri" w:cs="Calibri"/>
                <w:color w:val="000000" w:themeColor="text1"/>
                <w:sz w:val="20"/>
                <w:szCs w:val="20"/>
              </w:rPr>
              <w:t xml:space="preserve">in 2022: waste stream name, waste source, </w:t>
            </w:r>
            <w:r w:rsidR="00E40054">
              <w:rPr>
                <w:rFonts w:ascii="Calibri" w:hAnsi="Calibri" w:cs="Calibri"/>
                <w:color w:val="000000" w:themeColor="text1"/>
                <w:sz w:val="20"/>
                <w:szCs w:val="20"/>
              </w:rPr>
              <w:t>total annual</w:t>
            </w:r>
            <w:r w:rsidRPr="00B24AF9">
              <w:rPr>
                <w:rFonts w:ascii="Calibri" w:hAnsi="Calibri" w:cs="Calibri"/>
                <w:color w:val="000000" w:themeColor="text1"/>
                <w:sz w:val="20"/>
                <w:szCs w:val="20"/>
              </w:rPr>
              <w:t xml:space="preserve"> generation rate</w:t>
            </w:r>
            <w:r w:rsidR="00E40054">
              <w:rPr>
                <w:rFonts w:ascii="Calibri" w:hAnsi="Calibri" w:cs="Calibri"/>
                <w:color w:val="000000" w:themeColor="text1"/>
                <w:sz w:val="20"/>
                <w:szCs w:val="20"/>
              </w:rPr>
              <w:t xml:space="preserve"> for 2022</w:t>
            </w:r>
            <w:r w:rsidRPr="00B24AF9">
              <w:rPr>
                <w:rFonts w:ascii="Calibri" w:hAnsi="Calibri" w:cs="Calibri"/>
                <w:color w:val="000000" w:themeColor="text1"/>
                <w:sz w:val="20"/>
                <w:szCs w:val="20"/>
              </w:rPr>
              <w:t>,</w:t>
            </w:r>
            <w:r w:rsidR="00E40054">
              <w:rPr>
                <w:rFonts w:ascii="Calibri" w:hAnsi="Calibri" w:cs="Calibri"/>
                <w:color w:val="000000" w:themeColor="text1"/>
                <w:sz w:val="20"/>
                <w:szCs w:val="20"/>
              </w:rPr>
              <w:t xml:space="preserve"> </w:t>
            </w:r>
            <w:r w:rsidRPr="00B24AF9">
              <w:rPr>
                <w:rFonts w:ascii="Calibri" w:hAnsi="Calibri" w:cs="Calibri"/>
                <w:color w:val="000000" w:themeColor="text1"/>
                <w:sz w:val="20"/>
                <w:szCs w:val="20"/>
              </w:rPr>
              <w:t>final destination</w:t>
            </w:r>
            <w:r w:rsidR="00E40054">
              <w:rPr>
                <w:rFonts w:ascii="Calibri" w:hAnsi="Calibri" w:cs="Calibri"/>
                <w:color w:val="000000" w:themeColor="text1"/>
                <w:sz w:val="20"/>
                <w:szCs w:val="20"/>
              </w:rPr>
              <w:t>, and total cost to dispose or manage this waste in 2022.</w:t>
            </w:r>
          </w:p>
        </w:tc>
        <w:tc>
          <w:tcPr>
            <w:tcW w:w="5670" w:type="dxa"/>
            <w:tcBorders>
              <w:top w:val="single" w:sz="8" w:space="0" w:color="000000" w:themeColor="text1"/>
              <w:left w:val="single" w:sz="8" w:space="0" w:color="000000" w:themeColor="text1"/>
              <w:bottom w:val="single" w:sz="8" w:space="0" w:color="000000" w:themeColor="text1"/>
              <w:right w:val="double" w:sz="4" w:space="0" w:color="auto"/>
            </w:tcBorders>
          </w:tcPr>
          <w:p w:rsidR="001B0D83" w:rsidRPr="00B24AF9" w:rsidP="00495E19" w14:paraId="1D87AFA0" w14:textId="782EDA8C">
            <w:pPr>
              <w:rPr>
                <w:rFonts w:ascii="Calibri" w:hAnsi="Calibri" w:cs="Calibri"/>
                <w:color w:val="000000" w:themeColor="text1"/>
                <w:sz w:val="20"/>
                <w:szCs w:val="20"/>
              </w:rPr>
            </w:pPr>
            <w:r w:rsidRPr="00B24AF9">
              <w:rPr>
                <w:rFonts w:ascii="Calibri" w:hAnsi="Calibri" w:cs="Calibri"/>
                <w:color w:val="000000" w:themeColor="text1"/>
                <w:sz w:val="20"/>
                <w:szCs w:val="20"/>
              </w:rPr>
              <w:t xml:space="preserve">Determine how facilities are handling solid waste, sludge, and concentrated </w:t>
            </w:r>
            <w:r w:rsidRPr="00B24AF9">
              <w:rPr>
                <w:rFonts w:ascii="Calibri" w:hAnsi="Calibri" w:cs="Calibri"/>
                <w:color w:val="000000" w:themeColor="text1"/>
                <w:sz w:val="20"/>
                <w:szCs w:val="20"/>
              </w:rPr>
              <w:t>wastestreams</w:t>
            </w:r>
            <w:r w:rsidRPr="00B24AF9">
              <w:rPr>
                <w:rFonts w:ascii="Calibri" w:hAnsi="Calibri" w:cs="Calibri"/>
                <w:color w:val="000000" w:themeColor="text1"/>
                <w:sz w:val="20"/>
                <w:szCs w:val="20"/>
              </w:rPr>
              <w:t xml:space="preserve"> generated on site, including practices/end uses. Consider potential impacts of existing waste management practices as part of a cross-media analysis during the ELG rulemaking process</w:t>
            </w:r>
            <w:r w:rsidR="00E40054">
              <w:rPr>
                <w:rFonts w:ascii="Calibri" w:hAnsi="Calibri" w:cs="Calibri"/>
                <w:color w:val="000000" w:themeColor="text1"/>
                <w:sz w:val="20"/>
                <w:szCs w:val="20"/>
              </w:rPr>
              <w:t>. Estimate potential relative impact on solid waste disposal/management costs associated with evaluated technology options.</w:t>
            </w:r>
          </w:p>
        </w:tc>
      </w:tr>
      <w:tr w14:paraId="264A73EA" w14:textId="77777777" w:rsidTr="00336368">
        <w:tblPrEx>
          <w:tblW w:w="0" w:type="auto"/>
          <w:tblLayout w:type="fixed"/>
          <w:tblLook w:val="01E0"/>
        </w:tblPrEx>
        <w:trPr>
          <w:cantSplit/>
        </w:trPr>
        <w:tc>
          <w:tcPr>
            <w:tcW w:w="1710" w:type="dxa"/>
            <w:vMerge/>
            <w:tcBorders>
              <w:left w:val="double" w:sz="4" w:space="0" w:color="auto"/>
              <w:right w:val="single" w:sz="8" w:space="0" w:color="auto"/>
            </w:tcBorders>
          </w:tcPr>
          <w:p w:rsidR="001B0D83" w:rsidRPr="00B24AF9" w:rsidP="00495E19" w14:paraId="586128C7" w14:textId="77777777">
            <w:pPr>
              <w:rPr>
                <w:rFonts w:ascii="Calibri" w:hAnsi="Calibri" w:cs="Calibri"/>
                <w:sz w:val="20"/>
                <w:szCs w:val="20"/>
              </w:rPr>
            </w:pPr>
          </w:p>
        </w:tc>
        <w:tc>
          <w:tcPr>
            <w:tcW w:w="1170" w:type="dxa"/>
            <w:tcBorders>
              <w:top w:val="single" w:sz="8" w:space="0" w:color="auto"/>
              <w:left w:val="single" w:sz="8" w:space="0" w:color="auto"/>
              <w:bottom w:val="single" w:sz="8" w:space="0" w:color="auto"/>
              <w:right w:val="single" w:sz="8" w:space="0" w:color="auto"/>
            </w:tcBorders>
          </w:tcPr>
          <w:p w:rsidR="001B0D83" w:rsidRPr="00B24AF9" w:rsidP="00495E19" w14:paraId="2266357C" w14:textId="513A1C0C">
            <w:pPr>
              <w:rPr>
                <w:rFonts w:ascii="Calibri" w:hAnsi="Calibri" w:cs="Calibri"/>
                <w:color w:val="000000" w:themeColor="text1"/>
                <w:sz w:val="20"/>
                <w:szCs w:val="20"/>
              </w:rPr>
            </w:pPr>
            <w:r>
              <w:rPr>
                <w:rFonts w:ascii="Calibri" w:hAnsi="Calibri" w:cs="Calibri"/>
                <w:color w:val="000000" w:themeColor="text1"/>
                <w:sz w:val="20"/>
                <w:szCs w:val="20"/>
              </w:rPr>
              <w:t>46</w:t>
            </w:r>
          </w:p>
        </w:tc>
        <w:tc>
          <w:tcPr>
            <w:tcW w:w="4410" w:type="dxa"/>
            <w:tcBorders>
              <w:top w:val="single" w:sz="8" w:space="0" w:color="000000" w:themeColor="text1"/>
              <w:left w:val="single" w:sz="8" w:space="0" w:color="auto"/>
              <w:bottom w:val="single" w:sz="8" w:space="0" w:color="000000" w:themeColor="text1"/>
              <w:right w:val="single" w:sz="8" w:space="0" w:color="000000" w:themeColor="text1"/>
            </w:tcBorders>
          </w:tcPr>
          <w:p w:rsidR="001B0D83" w:rsidRPr="00B24AF9" w:rsidP="00495E19" w14:paraId="461E8BB2" w14:textId="3D42D0FA">
            <w:pPr>
              <w:rPr>
                <w:rFonts w:ascii="Calibri" w:hAnsi="Calibri" w:cs="Calibri"/>
                <w:color w:val="000000" w:themeColor="text1"/>
                <w:sz w:val="20"/>
                <w:szCs w:val="20"/>
              </w:rPr>
            </w:pPr>
            <w:r w:rsidRPr="00B24AF9">
              <w:rPr>
                <w:rFonts w:ascii="Calibri" w:hAnsi="Calibri" w:cs="Calibri"/>
                <w:color w:val="000000" w:themeColor="text1"/>
                <w:sz w:val="20"/>
                <w:szCs w:val="20"/>
              </w:rPr>
              <w:t>Provide the applicable Resource Conservation and Recovery Act (RCRA) site identification number associated with the facility. Wastewater treatment sludge from electroplating processes is considered hazardous waste under RCRA and reported as waste code F006.</w:t>
            </w:r>
          </w:p>
        </w:tc>
        <w:tc>
          <w:tcPr>
            <w:tcW w:w="5670" w:type="dxa"/>
            <w:tcBorders>
              <w:top w:val="single" w:sz="8" w:space="0" w:color="000000" w:themeColor="text1"/>
              <w:left w:val="single" w:sz="8" w:space="0" w:color="000000" w:themeColor="text1"/>
              <w:bottom w:val="single" w:sz="8" w:space="0" w:color="000000" w:themeColor="text1"/>
              <w:right w:val="double" w:sz="4" w:space="0" w:color="auto"/>
            </w:tcBorders>
          </w:tcPr>
          <w:p w:rsidR="001B0D83" w:rsidRPr="00B24AF9" w:rsidP="00495E19" w14:paraId="1CE2079B" w14:textId="2A20CC71">
            <w:pPr>
              <w:rPr>
                <w:rFonts w:ascii="Calibri" w:hAnsi="Calibri" w:cs="Calibri"/>
                <w:color w:val="000000" w:themeColor="text1"/>
                <w:sz w:val="20"/>
                <w:szCs w:val="20"/>
              </w:rPr>
            </w:pPr>
            <w:r w:rsidRPr="00B24AF9">
              <w:rPr>
                <w:rFonts w:ascii="Calibri" w:hAnsi="Calibri" w:cs="Calibri"/>
                <w:color w:val="000000" w:themeColor="text1"/>
                <w:sz w:val="20"/>
                <w:szCs w:val="20"/>
              </w:rPr>
              <w:t>Link to existing RCRA program data sets and evaluate management of PFAS-containing solid wastes (including those which may be generated by wastewater treatment technologies considered as part of rulemaking analyses).</w:t>
            </w:r>
          </w:p>
        </w:tc>
      </w:tr>
      <w:tr w14:paraId="6002AB4B" w14:textId="77777777" w:rsidTr="00336368">
        <w:tblPrEx>
          <w:tblW w:w="0" w:type="auto"/>
          <w:tblLayout w:type="fixed"/>
          <w:tblLook w:val="01E0"/>
        </w:tblPrEx>
        <w:trPr>
          <w:cantSplit/>
        </w:trPr>
        <w:tc>
          <w:tcPr>
            <w:tcW w:w="1710" w:type="dxa"/>
            <w:vMerge/>
            <w:tcBorders>
              <w:left w:val="double" w:sz="4" w:space="0" w:color="auto"/>
              <w:right w:val="single" w:sz="8" w:space="0" w:color="auto"/>
            </w:tcBorders>
          </w:tcPr>
          <w:p w:rsidR="001B0D83" w:rsidRPr="00B24AF9" w:rsidP="00495E19" w14:paraId="492F01D4" w14:textId="77777777">
            <w:pPr>
              <w:rPr>
                <w:rFonts w:ascii="Calibri" w:hAnsi="Calibri" w:cs="Calibri"/>
                <w:sz w:val="20"/>
                <w:szCs w:val="20"/>
              </w:rPr>
            </w:pPr>
          </w:p>
        </w:tc>
        <w:tc>
          <w:tcPr>
            <w:tcW w:w="1170" w:type="dxa"/>
            <w:tcBorders>
              <w:top w:val="single" w:sz="8" w:space="0" w:color="auto"/>
              <w:left w:val="single" w:sz="8" w:space="0" w:color="auto"/>
              <w:bottom w:val="single" w:sz="8" w:space="0" w:color="auto"/>
              <w:right w:val="single" w:sz="8" w:space="0" w:color="auto"/>
            </w:tcBorders>
          </w:tcPr>
          <w:p w:rsidR="001B0D83" w:rsidRPr="00B24AF9" w:rsidP="00495E19" w14:paraId="0CBEC30F" w14:textId="297B1F7A">
            <w:pPr>
              <w:rPr>
                <w:rFonts w:ascii="Calibri" w:hAnsi="Calibri" w:cs="Calibri"/>
                <w:sz w:val="20"/>
                <w:szCs w:val="20"/>
              </w:rPr>
            </w:pPr>
            <w:r>
              <w:rPr>
                <w:rFonts w:ascii="Calibri" w:hAnsi="Calibri" w:cs="Calibri"/>
                <w:sz w:val="20"/>
                <w:szCs w:val="20"/>
              </w:rPr>
              <w:t>47</w:t>
            </w:r>
          </w:p>
        </w:tc>
        <w:tc>
          <w:tcPr>
            <w:tcW w:w="4410" w:type="dxa"/>
            <w:tcBorders>
              <w:top w:val="single" w:sz="8" w:space="0" w:color="000000" w:themeColor="text1"/>
              <w:left w:val="single" w:sz="8" w:space="0" w:color="auto"/>
              <w:bottom w:val="single" w:sz="8" w:space="0" w:color="000000" w:themeColor="text1"/>
              <w:right w:val="single" w:sz="8" w:space="0" w:color="000000" w:themeColor="text1"/>
            </w:tcBorders>
          </w:tcPr>
          <w:p w:rsidR="001B0D83" w:rsidRPr="00B24AF9" w:rsidP="00495E19" w14:paraId="3AF2403B" w14:textId="478E821C">
            <w:pPr>
              <w:rPr>
                <w:rFonts w:ascii="Calibri" w:hAnsi="Calibri" w:cs="Calibri"/>
                <w:sz w:val="20"/>
                <w:szCs w:val="20"/>
              </w:rPr>
            </w:pPr>
            <w:r w:rsidRPr="00B24AF9">
              <w:rPr>
                <w:rFonts w:ascii="Calibri" w:hAnsi="Calibri" w:cs="Calibri"/>
                <w:color w:val="000000" w:themeColor="text1"/>
                <w:sz w:val="20"/>
                <w:szCs w:val="20"/>
              </w:rPr>
              <w:t xml:space="preserve">Requests facility or parent company studies assessing the human health or environmental effects of wastewater or stormwater discharges. </w:t>
            </w:r>
          </w:p>
        </w:tc>
        <w:tc>
          <w:tcPr>
            <w:tcW w:w="5670" w:type="dxa"/>
            <w:tcBorders>
              <w:top w:val="single" w:sz="8" w:space="0" w:color="000000" w:themeColor="text1"/>
              <w:left w:val="single" w:sz="8" w:space="0" w:color="000000" w:themeColor="text1"/>
              <w:bottom w:val="single" w:sz="8" w:space="0" w:color="000000" w:themeColor="text1"/>
              <w:right w:val="double" w:sz="4" w:space="0" w:color="auto"/>
            </w:tcBorders>
          </w:tcPr>
          <w:p w:rsidR="001B0D83" w:rsidRPr="00B24AF9" w:rsidP="00495E19" w14:paraId="17FB9091" w14:textId="2F126C7B">
            <w:pPr>
              <w:rPr>
                <w:rFonts w:ascii="Calibri" w:hAnsi="Calibri" w:cs="Calibri"/>
                <w:sz w:val="20"/>
                <w:szCs w:val="20"/>
              </w:rPr>
            </w:pPr>
            <w:r w:rsidRPr="00B24AF9">
              <w:rPr>
                <w:rFonts w:ascii="Calibri" w:hAnsi="Calibri" w:cs="Calibri"/>
                <w:sz w:val="20"/>
                <w:szCs w:val="20"/>
              </w:rPr>
              <w:t>Evaluate how chromium finishing discharges are impacting receiving waters and assess non-</w:t>
            </w:r>
            <w:r w:rsidR="00E40054">
              <w:rPr>
                <w:rFonts w:ascii="Calibri" w:hAnsi="Calibri" w:cs="Calibri"/>
                <w:sz w:val="20"/>
                <w:szCs w:val="20"/>
              </w:rPr>
              <w:t xml:space="preserve">water quality </w:t>
            </w:r>
            <w:r w:rsidRPr="00B24AF9">
              <w:rPr>
                <w:rFonts w:ascii="Calibri" w:hAnsi="Calibri" w:cs="Calibri"/>
                <w:sz w:val="20"/>
                <w:szCs w:val="20"/>
              </w:rPr>
              <w:t>environmental impacts.</w:t>
            </w:r>
          </w:p>
        </w:tc>
      </w:tr>
      <w:tr w14:paraId="6B2EDD47" w14:textId="77777777" w:rsidTr="00336368">
        <w:tblPrEx>
          <w:tblW w:w="0" w:type="auto"/>
          <w:tblLayout w:type="fixed"/>
          <w:tblLook w:val="01E0"/>
        </w:tblPrEx>
        <w:trPr>
          <w:cantSplit/>
        </w:trPr>
        <w:tc>
          <w:tcPr>
            <w:tcW w:w="1710" w:type="dxa"/>
            <w:vMerge/>
            <w:tcBorders>
              <w:left w:val="double" w:sz="4" w:space="0" w:color="auto"/>
              <w:right w:val="single" w:sz="8" w:space="0" w:color="auto"/>
            </w:tcBorders>
          </w:tcPr>
          <w:p w:rsidR="001B0D83" w:rsidRPr="00B24AF9" w:rsidP="00495E19" w14:paraId="5859C26F" w14:textId="77777777">
            <w:pPr>
              <w:rPr>
                <w:rFonts w:ascii="Calibri" w:hAnsi="Calibri" w:cs="Calibri"/>
                <w:sz w:val="20"/>
                <w:szCs w:val="20"/>
              </w:rPr>
            </w:pPr>
          </w:p>
        </w:tc>
        <w:tc>
          <w:tcPr>
            <w:tcW w:w="1170" w:type="dxa"/>
            <w:tcBorders>
              <w:top w:val="single" w:sz="8" w:space="0" w:color="auto"/>
              <w:left w:val="single" w:sz="8" w:space="0" w:color="auto"/>
              <w:bottom w:val="single" w:sz="8" w:space="0" w:color="auto"/>
              <w:right w:val="single" w:sz="8" w:space="0" w:color="auto"/>
            </w:tcBorders>
          </w:tcPr>
          <w:p w:rsidR="001B0D83" w:rsidRPr="00B24AF9" w:rsidP="00495E19" w14:paraId="7E776536" w14:textId="63BB5E69">
            <w:pPr>
              <w:rPr>
                <w:rFonts w:ascii="Calibri" w:hAnsi="Calibri" w:cs="Calibri"/>
                <w:sz w:val="20"/>
                <w:szCs w:val="20"/>
              </w:rPr>
            </w:pPr>
            <w:r>
              <w:rPr>
                <w:rFonts w:ascii="Calibri" w:hAnsi="Calibri" w:cs="Calibri"/>
                <w:sz w:val="20"/>
                <w:szCs w:val="20"/>
              </w:rPr>
              <w:t>48</w:t>
            </w:r>
          </w:p>
        </w:tc>
        <w:tc>
          <w:tcPr>
            <w:tcW w:w="4410" w:type="dxa"/>
            <w:tcBorders>
              <w:top w:val="single" w:sz="8" w:space="0" w:color="000000" w:themeColor="text1"/>
              <w:left w:val="single" w:sz="8" w:space="0" w:color="auto"/>
              <w:bottom w:val="single" w:sz="8" w:space="0" w:color="000000" w:themeColor="text1"/>
              <w:right w:val="single" w:sz="8" w:space="0" w:color="000000" w:themeColor="text1"/>
            </w:tcBorders>
          </w:tcPr>
          <w:p w:rsidR="001B0D83" w:rsidRPr="00B24AF9" w:rsidP="00495E19" w14:paraId="23BDD681" w14:textId="4018C1CC">
            <w:pPr>
              <w:rPr>
                <w:rFonts w:ascii="Calibri" w:hAnsi="Calibri" w:cs="Calibri"/>
                <w:sz w:val="20"/>
                <w:szCs w:val="20"/>
              </w:rPr>
            </w:pPr>
            <w:r w:rsidRPr="00B24AF9">
              <w:rPr>
                <w:rFonts w:ascii="Calibri" w:hAnsi="Calibri" w:cs="Calibri"/>
                <w:color w:val="000000" w:themeColor="text1"/>
                <w:sz w:val="20"/>
                <w:szCs w:val="20"/>
              </w:rPr>
              <w:t>Requests facility or parent company studies assessing any technologies or methods for disposal, treatment, or destruction of PFAS</w:t>
            </w:r>
            <w:r w:rsidR="00E40054">
              <w:rPr>
                <w:rFonts w:ascii="Calibri" w:hAnsi="Calibri" w:cs="Calibri"/>
                <w:color w:val="000000" w:themeColor="text1"/>
                <w:sz w:val="20"/>
                <w:szCs w:val="20"/>
              </w:rPr>
              <w:t>-containing wastewater and waste.</w:t>
            </w:r>
          </w:p>
        </w:tc>
        <w:tc>
          <w:tcPr>
            <w:tcW w:w="5670" w:type="dxa"/>
            <w:tcBorders>
              <w:top w:val="single" w:sz="8" w:space="0" w:color="000000" w:themeColor="text1"/>
              <w:left w:val="single" w:sz="8" w:space="0" w:color="000000" w:themeColor="text1"/>
              <w:bottom w:val="single" w:sz="8" w:space="0" w:color="000000" w:themeColor="text1"/>
              <w:right w:val="double" w:sz="4" w:space="0" w:color="auto"/>
            </w:tcBorders>
          </w:tcPr>
          <w:p w:rsidR="001B0D83" w:rsidRPr="00B24AF9" w:rsidP="00495E19" w14:paraId="6102F378" w14:textId="5A174960">
            <w:pPr>
              <w:rPr>
                <w:rFonts w:ascii="Calibri" w:hAnsi="Calibri" w:cs="Calibri"/>
                <w:sz w:val="20"/>
                <w:szCs w:val="20"/>
              </w:rPr>
            </w:pPr>
            <w:r w:rsidRPr="00B24AF9">
              <w:rPr>
                <w:rFonts w:ascii="Calibri" w:hAnsi="Calibri" w:cs="Calibri"/>
                <w:sz w:val="20"/>
                <w:szCs w:val="20"/>
              </w:rPr>
              <w:t>Identify current and new PFAS treatment technologies and best management practices for use in developing technology options and determining potential PFAS reductions and treatment costs.</w:t>
            </w:r>
          </w:p>
        </w:tc>
      </w:tr>
      <w:tr w14:paraId="0E878444" w14:textId="77777777" w:rsidTr="00336368">
        <w:tblPrEx>
          <w:tblW w:w="0" w:type="auto"/>
          <w:tblLayout w:type="fixed"/>
          <w:tblLook w:val="01E0"/>
        </w:tblPrEx>
        <w:trPr>
          <w:cantSplit/>
        </w:trPr>
        <w:tc>
          <w:tcPr>
            <w:tcW w:w="1710" w:type="dxa"/>
            <w:vMerge/>
            <w:tcBorders>
              <w:left w:val="double" w:sz="4" w:space="0" w:color="auto"/>
              <w:right w:val="single" w:sz="8" w:space="0" w:color="auto"/>
            </w:tcBorders>
          </w:tcPr>
          <w:p w:rsidR="001B0D83" w:rsidRPr="00B24AF9" w:rsidP="00495E19" w14:paraId="17D132A2" w14:textId="02642FA1">
            <w:pPr>
              <w:rPr>
                <w:rFonts w:ascii="Calibri" w:hAnsi="Calibri" w:cs="Calibri"/>
                <w:sz w:val="20"/>
                <w:szCs w:val="20"/>
              </w:rPr>
            </w:pPr>
          </w:p>
        </w:tc>
        <w:tc>
          <w:tcPr>
            <w:tcW w:w="1170" w:type="dxa"/>
            <w:tcBorders>
              <w:top w:val="single" w:sz="8" w:space="0" w:color="auto"/>
              <w:left w:val="single" w:sz="8" w:space="0" w:color="auto"/>
              <w:bottom w:val="single" w:sz="8" w:space="0" w:color="auto"/>
              <w:right w:val="single" w:sz="8" w:space="0" w:color="auto"/>
            </w:tcBorders>
          </w:tcPr>
          <w:p w:rsidR="001B0D83" w:rsidRPr="00B24AF9" w:rsidP="00495E19" w14:paraId="4F901F88" w14:textId="680A1F27">
            <w:pPr>
              <w:rPr>
                <w:rFonts w:ascii="Calibri" w:hAnsi="Calibri" w:cs="Calibri"/>
                <w:color w:val="000000" w:themeColor="text1"/>
                <w:sz w:val="20"/>
                <w:szCs w:val="20"/>
              </w:rPr>
            </w:pPr>
            <w:r>
              <w:rPr>
                <w:rFonts w:ascii="Calibri" w:hAnsi="Calibri" w:cs="Calibri"/>
                <w:color w:val="000000" w:themeColor="text1"/>
                <w:sz w:val="20"/>
                <w:szCs w:val="20"/>
              </w:rPr>
              <w:t>49 – 50</w:t>
            </w:r>
          </w:p>
        </w:tc>
        <w:tc>
          <w:tcPr>
            <w:tcW w:w="4410" w:type="dxa"/>
            <w:tcBorders>
              <w:top w:val="single" w:sz="8" w:space="0" w:color="000000" w:themeColor="text1"/>
              <w:left w:val="single" w:sz="8" w:space="0" w:color="auto"/>
              <w:bottom w:val="single" w:sz="8" w:space="0" w:color="000000" w:themeColor="text1"/>
              <w:right w:val="single" w:sz="8" w:space="0" w:color="000000" w:themeColor="text1"/>
            </w:tcBorders>
          </w:tcPr>
          <w:p w:rsidR="001B0D83" w:rsidRPr="00B24AF9" w:rsidP="00495E19" w14:paraId="67168476" w14:textId="1980657A">
            <w:pPr>
              <w:rPr>
                <w:rFonts w:ascii="Calibri" w:hAnsi="Calibri" w:cs="Calibri"/>
                <w:color w:val="000000" w:themeColor="text1"/>
                <w:sz w:val="20"/>
                <w:szCs w:val="20"/>
              </w:rPr>
            </w:pPr>
            <w:r w:rsidRPr="00B24AF9">
              <w:rPr>
                <w:rFonts w:ascii="Calibri" w:hAnsi="Calibri" w:cs="Calibri"/>
                <w:color w:val="000000" w:themeColor="text1"/>
                <w:sz w:val="20"/>
                <w:szCs w:val="20"/>
              </w:rPr>
              <w:t xml:space="preserve">Requests facility or parent company </w:t>
            </w:r>
            <w:r>
              <w:rPr>
                <w:rFonts w:ascii="Calibri" w:hAnsi="Calibri" w:cs="Calibri"/>
                <w:color w:val="000000" w:themeColor="text1"/>
                <w:sz w:val="20"/>
                <w:szCs w:val="20"/>
              </w:rPr>
              <w:t xml:space="preserve">data associated with </w:t>
            </w:r>
            <w:r w:rsidRPr="00B24AF9">
              <w:rPr>
                <w:rFonts w:ascii="Calibri" w:hAnsi="Calibri" w:cs="Calibri"/>
                <w:color w:val="000000" w:themeColor="text1"/>
                <w:sz w:val="20"/>
                <w:szCs w:val="20"/>
              </w:rPr>
              <w:t>groundwater quality monitoring</w:t>
            </w:r>
            <w:r>
              <w:rPr>
                <w:rFonts w:ascii="Calibri" w:hAnsi="Calibri" w:cs="Calibri"/>
                <w:color w:val="000000" w:themeColor="text1"/>
                <w:sz w:val="20"/>
                <w:szCs w:val="20"/>
              </w:rPr>
              <w:t xml:space="preserve"> for PFAS</w:t>
            </w:r>
            <w:r w:rsidRPr="00B24AF9">
              <w:rPr>
                <w:rFonts w:ascii="Calibri" w:hAnsi="Calibri" w:cs="Calibri"/>
                <w:color w:val="000000" w:themeColor="text1"/>
                <w:sz w:val="20"/>
                <w:szCs w:val="20"/>
              </w:rPr>
              <w:t xml:space="preserve"> </w:t>
            </w:r>
            <w:r>
              <w:rPr>
                <w:rFonts w:ascii="Calibri" w:hAnsi="Calibri" w:cs="Calibri"/>
                <w:color w:val="000000" w:themeColor="text1"/>
                <w:sz w:val="20"/>
                <w:szCs w:val="20"/>
              </w:rPr>
              <w:t>in 2022. If PFAS groundwater monitoring was performed in 2022, collected information on number of groundwater monitoring wells, monitoring frequency, and rationale for monitoring for PFAS.</w:t>
            </w:r>
          </w:p>
        </w:tc>
        <w:tc>
          <w:tcPr>
            <w:tcW w:w="5670" w:type="dxa"/>
            <w:tcBorders>
              <w:top w:val="single" w:sz="8" w:space="0" w:color="000000" w:themeColor="text1"/>
              <w:left w:val="single" w:sz="8" w:space="0" w:color="000000" w:themeColor="text1"/>
              <w:bottom w:val="single" w:sz="8" w:space="0" w:color="000000" w:themeColor="text1"/>
              <w:right w:val="double" w:sz="4" w:space="0" w:color="auto"/>
            </w:tcBorders>
          </w:tcPr>
          <w:p w:rsidR="001B0D83" w:rsidRPr="00B24AF9" w:rsidP="00495E19" w14:paraId="65E49DD3" w14:textId="7C21CF6B">
            <w:pPr>
              <w:rPr>
                <w:rFonts w:ascii="Calibri" w:hAnsi="Calibri" w:cs="Calibri"/>
                <w:color w:val="000000" w:themeColor="text1"/>
                <w:sz w:val="20"/>
                <w:szCs w:val="20"/>
              </w:rPr>
            </w:pPr>
            <w:r w:rsidRPr="00B24AF9">
              <w:rPr>
                <w:rFonts w:ascii="Calibri" w:hAnsi="Calibri" w:cs="Calibri"/>
                <w:color w:val="000000" w:themeColor="text1"/>
                <w:sz w:val="20"/>
                <w:szCs w:val="20"/>
              </w:rPr>
              <w:t xml:space="preserve">Assess non-surface water environmental impacts and the potential </w:t>
            </w:r>
            <w:r w:rsidR="00E40054">
              <w:rPr>
                <w:rFonts w:ascii="Calibri" w:hAnsi="Calibri" w:cs="Calibri"/>
                <w:color w:val="000000" w:themeColor="text1"/>
                <w:sz w:val="20"/>
                <w:szCs w:val="20"/>
              </w:rPr>
              <w:t>for PFAS contamination of groundwater.</w:t>
            </w:r>
            <w:r w:rsidRPr="00B24AF9">
              <w:rPr>
                <w:rFonts w:ascii="Calibri" w:hAnsi="Calibri" w:cs="Calibri"/>
                <w:color w:val="000000" w:themeColor="text1"/>
                <w:sz w:val="20"/>
                <w:szCs w:val="20"/>
              </w:rPr>
              <w:t xml:space="preserve"> </w:t>
            </w:r>
          </w:p>
        </w:tc>
      </w:tr>
      <w:tr w14:paraId="087FB469" w14:textId="77777777" w:rsidTr="00336368">
        <w:tblPrEx>
          <w:tblW w:w="0" w:type="auto"/>
          <w:tblLayout w:type="fixed"/>
          <w:tblLook w:val="01E0"/>
        </w:tblPrEx>
        <w:trPr>
          <w:cantSplit/>
        </w:trPr>
        <w:tc>
          <w:tcPr>
            <w:tcW w:w="1710" w:type="dxa"/>
            <w:vMerge/>
            <w:tcBorders>
              <w:left w:val="double" w:sz="4" w:space="0" w:color="auto"/>
              <w:bottom w:val="single" w:sz="8" w:space="0" w:color="000000" w:themeColor="text1"/>
              <w:right w:val="single" w:sz="8" w:space="0" w:color="auto"/>
            </w:tcBorders>
          </w:tcPr>
          <w:p w:rsidR="001B0D83" w:rsidRPr="00B24AF9" w:rsidP="00495E19" w14:paraId="604EE429" w14:textId="77777777">
            <w:pPr>
              <w:rPr>
                <w:rFonts w:ascii="Calibri" w:hAnsi="Calibri" w:cs="Calibri"/>
                <w:sz w:val="20"/>
                <w:szCs w:val="20"/>
              </w:rPr>
            </w:pPr>
          </w:p>
        </w:tc>
        <w:tc>
          <w:tcPr>
            <w:tcW w:w="1170" w:type="dxa"/>
            <w:tcBorders>
              <w:top w:val="single" w:sz="8" w:space="0" w:color="auto"/>
              <w:left w:val="single" w:sz="8" w:space="0" w:color="auto"/>
              <w:bottom w:val="single" w:sz="8" w:space="0" w:color="auto"/>
              <w:right w:val="single" w:sz="8" w:space="0" w:color="auto"/>
            </w:tcBorders>
          </w:tcPr>
          <w:p w:rsidR="001B0D83" w:rsidRPr="00B24AF9" w:rsidP="00495E19" w14:paraId="4D93D0EF" w14:textId="66A6E7B4">
            <w:pPr>
              <w:rPr>
                <w:rFonts w:ascii="Calibri" w:hAnsi="Calibri" w:cs="Calibri"/>
                <w:color w:val="000000" w:themeColor="text1"/>
                <w:sz w:val="20"/>
                <w:szCs w:val="20"/>
              </w:rPr>
            </w:pPr>
            <w:r>
              <w:rPr>
                <w:rFonts w:ascii="Calibri" w:hAnsi="Calibri" w:cs="Calibri"/>
                <w:color w:val="000000" w:themeColor="text1"/>
                <w:sz w:val="20"/>
                <w:szCs w:val="20"/>
              </w:rPr>
              <w:t>51</w:t>
            </w:r>
          </w:p>
        </w:tc>
        <w:tc>
          <w:tcPr>
            <w:tcW w:w="4410" w:type="dxa"/>
            <w:tcBorders>
              <w:top w:val="single" w:sz="8" w:space="0" w:color="000000" w:themeColor="text1"/>
              <w:left w:val="single" w:sz="8" w:space="0" w:color="auto"/>
              <w:bottom w:val="single" w:sz="8" w:space="0" w:color="000000" w:themeColor="text1"/>
              <w:right w:val="single" w:sz="8" w:space="0" w:color="000000" w:themeColor="text1"/>
            </w:tcBorders>
          </w:tcPr>
          <w:p w:rsidR="001B0D83" w:rsidRPr="00B24AF9" w:rsidP="00495E19" w14:paraId="3AC34B13" w14:textId="6FEBF93D">
            <w:pPr>
              <w:rPr>
                <w:rFonts w:ascii="Calibri" w:hAnsi="Calibri" w:cs="Calibri"/>
                <w:color w:val="000000" w:themeColor="text1"/>
                <w:sz w:val="20"/>
                <w:szCs w:val="20"/>
              </w:rPr>
            </w:pPr>
            <w:r w:rsidRPr="00B24AF9">
              <w:rPr>
                <w:rFonts w:ascii="Calibri" w:hAnsi="Calibri" w:cs="Calibri"/>
                <w:color w:val="000000" w:themeColor="text1"/>
                <w:sz w:val="20"/>
                <w:szCs w:val="20"/>
              </w:rPr>
              <w:t>Collects information on facility or parent company outreach to public, community, and other groups to discuss facility operations and potential environmental effects associated with PFAS use or wastewater discharge.</w:t>
            </w:r>
          </w:p>
        </w:tc>
        <w:tc>
          <w:tcPr>
            <w:tcW w:w="5670" w:type="dxa"/>
            <w:tcBorders>
              <w:top w:val="single" w:sz="8" w:space="0" w:color="000000" w:themeColor="text1"/>
              <w:left w:val="single" w:sz="8" w:space="0" w:color="000000" w:themeColor="text1"/>
              <w:bottom w:val="single" w:sz="8" w:space="0" w:color="000000" w:themeColor="text1"/>
              <w:right w:val="double" w:sz="4" w:space="0" w:color="auto"/>
            </w:tcBorders>
          </w:tcPr>
          <w:p w:rsidR="001B0D83" w:rsidRPr="00B24AF9" w:rsidP="00495E19" w14:paraId="7123E11B" w14:textId="3FFCA925">
            <w:pPr>
              <w:rPr>
                <w:rFonts w:ascii="Calibri" w:hAnsi="Calibri" w:cs="Calibri"/>
                <w:color w:val="000000" w:themeColor="text1"/>
                <w:sz w:val="20"/>
                <w:szCs w:val="20"/>
              </w:rPr>
            </w:pPr>
            <w:r w:rsidRPr="00B24AF9">
              <w:rPr>
                <w:rFonts w:ascii="Calibri" w:hAnsi="Calibri" w:cs="Calibri"/>
                <w:sz w:val="20"/>
                <w:szCs w:val="20"/>
              </w:rPr>
              <w:t>Assess outreach to groups that may be impacted by facility operations and potential pollutant releases, including those considered in the environmental justice analysis.</w:t>
            </w:r>
          </w:p>
        </w:tc>
      </w:tr>
      <w:tr w14:paraId="7A76500D" w14:textId="77777777" w:rsidTr="00336368">
        <w:tblPrEx>
          <w:tblW w:w="0" w:type="auto"/>
          <w:tblLayout w:type="fixed"/>
          <w:tblLook w:val="01E0"/>
        </w:tblPrEx>
        <w:trPr>
          <w:cantSplit/>
        </w:trPr>
        <w:tc>
          <w:tcPr>
            <w:tcW w:w="1710" w:type="dxa"/>
            <w:vMerge w:val="restart"/>
            <w:tcBorders>
              <w:left w:val="double" w:sz="4" w:space="0" w:color="auto"/>
              <w:right w:val="single" w:sz="8" w:space="0" w:color="auto"/>
            </w:tcBorders>
          </w:tcPr>
          <w:p w:rsidR="00634CF8" w:rsidRPr="00B24AF9" w:rsidP="00495E19" w14:paraId="176458BE" w14:textId="54AAFC23">
            <w:pPr>
              <w:rPr>
                <w:rFonts w:ascii="Calibri" w:hAnsi="Calibri" w:cs="Calibri"/>
                <w:sz w:val="20"/>
                <w:szCs w:val="20"/>
              </w:rPr>
            </w:pPr>
            <w:r w:rsidRPr="00B24AF9">
              <w:rPr>
                <w:rFonts w:ascii="Calibri" w:hAnsi="Calibri" w:cs="Calibri"/>
                <w:color w:val="000000" w:themeColor="text1"/>
                <w:sz w:val="20"/>
                <w:szCs w:val="20"/>
              </w:rPr>
              <w:t xml:space="preserve">8 </w:t>
            </w:r>
            <w:r w:rsidRPr="00B24AF9" w:rsidR="00134017">
              <w:rPr>
                <w:rFonts w:ascii="Calibri" w:hAnsi="Calibri" w:cs="Calibri"/>
                <w:color w:val="000000" w:themeColor="text1"/>
                <w:sz w:val="20"/>
                <w:szCs w:val="20"/>
              </w:rPr>
              <w:t>–</w:t>
            </w:r>
            <w:r w:rsidRPr="00B24AF9">
              <w:rPr>
                <w:rFonts w:ascii="Calibri" w:hAnsi="Calibri" w:cs="Calibri"/>
                <w:color w:val="000000" w:themeColor="text1"/>
                <w:sz w:val="20"/>
                <w:szCs w:val="20"/>
              </w:rPr>
              <w:t xml:space="preserve"> Financial Information</w:t>
            </w:r>
          </w:p>
          <w:p w:rsidR="00634CF8" w:rsidRPr="00B24AF9" w:rsidP="00495E19" w14:paraId="35290140" w14:textId="6E45DB52">
            <w:pPr>
              <w:rPr>
                <w:rFonts w:ascii="Calibri" w:hAnsi="Calibri" w:cs="Calibri"/>
                <w:sz w:val="20"/>
                <w:szCs w:val="20"/>
              </w:rPr>
            </w:pPr>
          </w:p>
        </w:tc>
        <w:tc>
          <w:tcPr>
            <w:tcW w:w="1170" w:type="dxa"/>
            <w:tcBorders>
              <w:top w:val="single" w:sz="8" w:space="0" w:color="auto"/>
              <w:left w:val="single" w:sz="8" w:space="0" w:color="auto"/>
              <w:bottom w:val="single" w:sz="8" w:space="0" w:color="auto"/>
              <w:right w:val="single" w:sz="8" w:space="0" w:color="auto"/>
            </w:tcBorders>
          </w:tcPr>
          <w:p w:rsidR="00634CF8" w:rsidRPr="00B24AF9" w:rsidP="00495E19" w14:paraId="0318CB24" w14:textId="11945669">
            <w:pPr>
              <w:rPr>
                <w:rFonts w:ascii="Calibri" w:hAnsi="Calibri" w:cs="Calibri"/>
                <w:color w:val="000000" w:themeColor="text1"/>
                <w:sz w:val="20"/>
                <w:szCs w:val="20"/>
              </w:rPr>
            </w:pPr>
            <w:r>
              <w:rPr>
                <w:rFonts w:ascii="Calibri" w:hAnsi="Calibri" w:cs="Calibri"/>
                <w:color w:val="000000" w:themeColor="text1"/>
                <w:sz w:val="20"/>
                <w:szCs w:val="20"/>
              </w:rPr>
              <w:t>52</w:t>
            </w:r>
          </w:p>
        </w:tc>
        <w:tc>
          <w:tcPr>
            <w:tcW w:w="4410" w:type="dxa"/>
            <w:tcBorders>
              <w:top w:val="single" w:sz="8" w:space="0" w:color="000000" w:themeColor="text1"/>
              <w:left w:val="single" w:sz="8" w:space="0" w:color="auto"/>
              <w:bottom w:val="single" w:sz="8" w:space="0" w:color="000000" w:themeColor="text1"/>
              <w:right w:val="single" w:sz="8" w:space="0" w:color="000000" w:themeColor="text1"/>
            </w:tcBorders>
          </w:tcPr>
          <w:p w:rsidR="00634CF8" w:rsidRPr="00B24AF9" w:rsidP="00495E19" w14:paraId="3552AC55" w14:textId="150F512D">
            <w:pPr>
              <w:rPr>
                <w:rFonts w:ascii="Calibri" w:hAnsi="Calibri" w:cs="Calibri"/>
                <w:color w:val="000000" w:themeColor="text1"/>
                <w:sz w:val="20"/>
                <w:szCs w:val="20"/>
              </w:rPr>
            </w:pPr>
            <w:r w:rsidRPr="00B24AF9">
              <w:rPr>
                <w:rFonts w:ascii="Calibri" w:hAnsi="Calibri" w:cs="Calibri"/>
                <w:color w:val="000000" w:themeColor="text1"/>
                <w:sz w:val="20"/>
                <w:szCs w:val="20"/>
              </w:rPr>
              <w:t>Identify the corporation type that best described the facility in 2022.</w:t>
            </w:r>
          </w:p>
        </w:tc>
        <w:tc>
          <w:tcPr>
            <w:tcW w:w="5670" w:type="dxa"/>
            <w:tcBorders>
              <w:top w:val="single" w:sz="8" w:space="0" w:color="000000" w:themeColor="text1"/>
              <w:left w:val="single" w:sz="8" w:space="0" w:color="000000" w:themeColor="text1"/>
              <w:bottom w:val="single" w:sz="8" w:space="0" w:color="000000" w:themeColor="text1"/>
              <w:right w:val="double" w:sz="4" w:space="0" w:color="auto"/>
            </w:tcBorders>
          </w:tcPr>
          <w:p w:rsidR="00634CF8" w:rsidRPr="00B24AF9" w:rsidP="00495E19" w14:paraId="3CA365A1" w14:textId="6E1CBE8E">
            <w:pPr>
              <w:rPr>
                <w:rFonts w:ascii="Calibri" w:hAnsi="Calibri" w:cs="Calibri"/>
                <w:color w:val="000000" w:themeColor="text1"/>
                <w:sz w:val="20"/>
                <w:szCs w:val="20"/>
              </w:rPr>
            </w:pPr>
            <w:r w:rsidRPr="00B24AF9">
              <w:rPr>
                <w:rFonts w:ascii="Calibri" w:hAnsi="Calibri" w:cs="Calibri"/>
                <w:color w:val="000000" w:themeColor="text1"/>
                <w:sz w:val="20"/>
                <w:szCs w:val="20"/>
              </w:rPr>
              <w:t>Determine the facility’s tax status and assess the availability of public data for EPA’s economic analyses. EPA collects available data from secondary sources on multi-site, publicly reporting companies to reduce burden on recipients.</w:t>
            </w:r>
          </w:p>
        </w:tc>
      </w:tr>
      <w:tr w14:paraId="084DC22B" w14:textId="77777777" w:rsidTr="00336368">
        <w:tblPrEx>
          <w:tblW w:w="0" w:type="auto"/>
          <w:tblLayout w:type="fixed"/>
          <w:tblLook w:val="01E0"/>
        </w:tblPrEx>
        <w:trPr>
          <w:cantSplit/>
        </w:trPr>
        <w:tc>
          <w:tcPr>
            <w:tcW w:w="1710" w:type="dxa"/>
            <w:vMerge/>
            <w:tcBorders>
              <w:left w:val="double" w:sz="4" w:space="0" w:color="auto"/>
              <w:right w:val="single" w:sz="8" w:space="0" w:color="auto"/>
            </w:tcBorders>
          </w:tcPr>
          <w:p w:rsidR="00775220" w:rsidRPr="00B24AF9" w:rsidP="00495E19" w14:paraId="60795ED7" w14:textId="77777777">
            <w:pPr>
              <w:rPr>
                <w:rFonts w:ascii="Calibri" w:hAnsi="Calibri" w:cs="Calibri"/>
                <w:color w:val="000000" w:themeColor="text1"/>
                <w:sz w:val="20"/>
                <w:szCs w:val="20"/>
              </w:rPr>
            </w:pPr>
          </w:p>
        </w:tc>
        <w:tc>
          <w:tcPr>
            <w:tcW w:w="1170" w:type="dxa"/>
            <w:tcBorders>
              <w:top w:val="single" w:sz="8" w:space="0" w:color="auto"/>
              <w:left w:val="single" w:sz="8" w:space="0" w:color="auto"/>
              <w:bottom w:val="single" w:sz="8" w:space="0" w:color="auto"/>
              <w:right w:val="single" w:sz="8" w:space="0" w:color="auto"/>
            </w:tcBorders>
          </w:tcPr>
          <w:p w:rsidR="00775220" w:rsidRPr="00B24AF9" w:rsidP="00495E19" w14:paraId="2B384941" w14:textId="22BDB3B2">
            <w:pPr>
              <w:rPr>
                <w:rFonts w:ascii="Calibri" w:hAnsi="Calibri" w:cs="Calibri"/>
                <w:color w:val="000000" w:themeColor="text1"/>
                <w:sz w:val="20"/>
                <w:szCs w:val="20"/>
              </w:rPr>
            </w:pPr>
            <w:r>
              <w:rPr>
                <w:rFonts w:ascii="Calibri" w:hAnsi="Calibri" w:cs="Calibri"/>
                <w:color w:val="000000" w:themeColor="text1"/>
                <w:sz w:val="20"/>
                <w:szCs w:val="20"/>
              </w:rPr>
              <w:t>53</w:t>
            </w:r>
          </w:p>
        </w:tc>
        <w:tc>
          <w:tcPr>
            <w:tcW w:w="4410" w:type="dxa"/>
            <w:tcBorders>
              <w:top w:val="single" w:sz="8" w:space="0" w:color="000000" w:themeColor="text1"/>
              <w:left w:val="single" w:sz="8" w:space="0" w:color="auto"/>
              <w:bottom w:val="single" w:sz="8" w:space="0" w:color="000000" w:themeColor="text1"/>
              <w:right w:val="single" w:sz="8" w:space="0" w:color="000000" w:themeColor="text1"/>
            </w:tcBorders>
          </w:tcPr>
          <w:p w:rsidR="00775220" w:rsidRPr="00B24AF9" w:rsidP="00495E19" w14:paraId="295F12B7" w14:textId="07A9DF80">
            <w:pPr>
              <w:rPr>
                <w:rFonts w:ascii="Calibri" w:hAnsi="Calibri" w:cs="Calibri"/>
                <w:color w:val="000000" w:themeColor="text1"/>
                <w:sz w:val="20"/>
                <w:szCs w:val="20"/>
              </w:rPr>
            </w:pPr>
            <w:r w:rsidRPr="00B24AF9">
              <w:rPr>
                <w:rFonts w:ascii="Calibri" w:hAnsi="Calibri" w:cs="Calibri"/>
                <w:color w:val="000000" w:themeColor="text1"/>
                <w:sz w:val="20"/>
                <w:szCs w:val="20"/>
              </w:rPr>
              <w:t>Identify whether the facility was publicly or privately held in 2022.</w:t>
            </w:r>
          </w:p>
        </w:tc>
        <w:tc>
          <w:tcPr>
            <w:tcW w:w="5670" w:type="dxa"/>
            <w:tcBorders>
              <w:top w:val="single" w:sz="8" w:space="0" w:color="000000" w:themeColor="text1"/>
              <w:left w:val="single" w:sz="8" w:space="0" w:color="000000" w:themeColor="text1"/>
              <w:bottom w:val="single" w:sz="8" w:space="0" w:color="000000" w:themeColor="text1"/>
              <w:right w:val="double" w:sz="4" w:space="0" w:color="auto"/>
            </w:tcBorders>
          </w:tcPr>
          <w:p w:rsidR="00775220" w:rsidRPr="00B24AF9" w:rsidP="00495E19" w14:paraId="3F5DB0A0" w14:textId="0266FF09">
            <w:pPr>
              <w:rPr>
                <w:rFonts w:ascii="Calibri" w:hAnsi="Calibri" w:cs="Calibri"/>
                <w:sz w:val="20"/>
                <w:szCs w:val="20"/>
              </w:rPr>
            </w:pPr>
            <w:r w:rsidRPr="00B24AF9">
              <w:rPr>
                <w:rFonts w:ascii="Calibri" w:hAnsi="Calibri" w:cs="Calibri"/>
                <w:color w:val="000000" w:themeColor="text1"/>
                <w:sz w:val="20"/>
                <w:szCs w:val="20"/>
              </w:rPr>
              <w:t>Determine the facility’s tax status and assess the availability of public data for EPA’s economic analyses. EPA collects available data from secondary sources on multi-site, publicly reporting companies to reduce burden on recipients.</w:t>
            </w:r>
          </w:p>
        </w:tc>
      </w:tr>
      <w:tr w14:paraId="6E879843" w14:textId="77777777" w:rsidTr="00336368">
        <w:tblPrEx>
          <w:tblW w:w="0" w:type="auto"/>
          <w:tblLayout w:type="fixed"/>
          <w:tblLook w:val="01E0"/>
        </w:tblPrEx>
        <w:trPr>
          <w:cantSplit/>
        </w:trPr>
        <w:tc>
          <w:tcPr>
            <w:tcW w:w="1710" w:type="dxa"/>
            <w:vMerge/>
            <w:tcBorders>
              <w:left w:val="double" w:sz="4" w:space="0" w:color="auto"/>
              <w:right w:val="single" w:sz="8" w:space="0" w:color="auto"/>
            </w:tcBorders>
          </w:tcPr>
          <w:p w:rsidR="00775220" w:rsidRPr="00B24AF9" w:rsidP="00495E19" w14:paraId="2F25FCAE" w14:textId="77777777">
            <w:pPr>
              <w:rPr>
                <w:rFonts w:ascii="Calibri" w:hAnsi="Calibri" w:cs="Calibri"/>
                <w:color w:val="000000" w:themeColor="text1"/>
                <w:sz w:val="20"/>
                <w:szCs w:val="20"/>
              </w:rPr>
            </w:pPr>
          </w:p>
        </w:tc>
        <w:tc>
          <w:tcPr>
            <w:tcW w:w="1170" w:type="dxa"/>
            <w:tcBorders>
              <w:top w:val="single" w:sz="8" w:space="0" w:color="auto"/>
              <w:left w:val="single" w:sz="8" w:space="0" w:color="auto"/>
              <w:bottom w:val="single" w:sz="8" w:space="0" w:color="auto"/>
              <w:right w:val="single" w:sz="8" w:space="0" w:color="auto"/>
            </w:tcBorders>
          </w:tcPr>
          <w:p w:rsidR="00775220" w:rsidRPr="00B24AF9" w:rsidP="00495E19" w14:paraId="5F5B5E39" w14:textId="0E99A560">
            <w:pPr>
              <w:rPr>
                <w:rFonts w:ascii="Calibri" w:hAnsi="Calibri" w:cs="Calibri"/>
                <w:color w:val="000000" w:themeColor="text1"/>
                <w:sz w:val="20"/>
                <w:szCs w:val="20"/>
              </w:rPr>
            </w:pPr>
            <w:r>
              <w:rPr>
                <w:rFonts w:ascii="Calibri" w:hAnsi="Calibri" w:cs="Calibri"/>
                <w:color w:val="000000" w:themeColor="text1"/>
                <w:sz w:val="20"/>
                <w:szCs w:val="20"/>
              </w:rPr>
              <w:t>54</w:t>
            </w:r>
          </w:p>
        </w:tc>
        <w:tc>
          <w:tcPr>
            <w:tcW w:w="4410" w:type="dxa"/>
            <w:tcBorders>
              <w:top w:val="single" w:sz="8" w:space="0" w:color="000000" w:themeColor="text1"/>
              <w:left w:val="single" w:sz="8" w:space="0" w:color="auto"/>
              <w:bottom w:val="single" w:sz="8" w:space="0" w:color="000000" w:themeColor="text1"/>
              <w:right w:val="single" w:sz="8" w:space="0" w:color="000000" w:themeColor="text1"/>
            </w:tcBorders>
          </w:tcPr>
          <w:p w:rsidR="00775220" w:rsidRPr="00B24AF9" w:rsidP="00495E19" w14:paraId="4F3AA7B1" w14:textId="41848F89">
            <w:pPr>
              <w:rPr>
                <w:rFonts w:ascii="Calibri" w:hAnsi="Calibri" w:cs="Calibri"/>
                <w:color w:val="000000" w:themeColor="text1"/>
                <w:sz w:val="20"/>
                <w:szCs w:val="20"/>
              </w:rPr>
            </w:pPr>
            <w:r w:rsidRPr="00B24AF9">
              <w:rPr>
                <w:rFonts w:ascii="Calibri" w:hAnsi="Calibri" w:cs="Calibri"/>
                <w:color w:val="000000" w:themeColor="text1"/>
                <w:sz w:val="20"/>
                <w:szCs w:val="20"/>
              </w:rPr>
              <w:t>Identify the race, ethnic, and gender classifications the best describe ownership of the facility in 2022</w:t>
            </w:r>
            <w:r w:rsidRPr="00B24AF9" w:rsidR="00FE5B39">
              <w:rPr>
                <w:rFonts w:ascii="Calibri" w:hAnsi="Calibri" w:cs="Calibri"/>
                <w:color w:val="000000" w:themeColor="text1"/>
                <w:sz w:val="20"/>
                <w:szCs w:val="20"/>
              </w:rPr>
              <w:t xml:space="preserve"> (e.g., woman owned business, African American owned business).</w:t>
            </w:r>
          </w:p>
        </w:tc>
        <w:tc>
          <w:tcPr>
            <w:tcW w:w="5670" w:type="dxa"/>
            <w:tcBorders>
              <w:top w:val="single" w:sz="8" w:space="0" w:color="000000" w:themeColor="text1"/>
              <w:left w:val="single" w:sz="8" w:space="0" w:color="000000" w:themeColor="text1"/>
              <w:bottom w:val="single" w:sz="8" w:space="0" w:color="000000" w:themeColor="text1"/>
              <w:right w:val="double" w:sz="4" w:space="0" w:color="auto"/>
            </w:tcBorders>
          </w:tcPr>
          <w:p w:rsidR="00775220" w:rsidRPr="00B24AF9" w:rsidP="00495E19" w14:paraId="18401C3A" w14:textId="3625B80E">
            <w:pPr>
              <w:rPr>
                <w:rFonts w:ascii="Calibri" w:hAnsi="Calibri" w:cs="Calibri"/>
                <w:sz w:val="20"/>
                <w:szCs w:val="20"/>
              </w:rPr>
            </w:pPr>
            <w:r w:rsidRPr="00B24AF9">
              <w:rPr>
                <w:rFonts w:ascii="Calibri" w:hAnsi="Calibri" w:cs="Calibri"/>
                <w:sz w:val="20"/>
                <w:szCs w:val="20"/>
              </w:rPr>
              <w:t xml:space="preserve">Analyze the potential impacts </w:t>
            </w:r>
            <w:r w:rsidRPr="00B24AF9" w:rsidR="009F182B">
              <w:rPr>
                <w:rFonts w:ascii="Calibri" w:hAnsi="Calibri" w:cs="Calibri"/>
                <w:sz w:val="20"/>
                <w:szCs w:val="20"/>
              </w:rPr>
              <w:t xml:space="preserve">of regulatory options on </w:t>
            </w:r>
            <w:r w:rsidRPr="00B24AF9">
              <w:rPr>
                <w:rFonts w:ascii="Calibri" w:hAnsi="Calibri" w:cs="Calibri"/>
                <w:sz w:val="20"/>
                <w:szCs w:val="20"/>
              </w:rPr>
              <w:t>minority-owned facilities and ability of these facilities to secure funding to comply funding with the requirements of the rule. May also be used for the environmental justice analysis.</w:t>
            </w:r>
          </w:p>
        </w:tc>
      </w:tr>
      <w:tr w14:paraId="0B8C6EFA" w14:textId="77777777" w:rsidTr="00336368">
        <w:tblPrEx>
          <w:tblW w:w="0" w:type="auto"/>
          <w:tblLayout w:type="fixed"/>
          <w:tblLook w:val="01E0"/>
        </w:tblPrEx>
        <w:trPr>
          <w:cantSplit/>
        </w:trPr>
        <w:tc>
          <w:tcPr>
            <w:tcW w:w="1710" w:type="dxa"/>
            <w:vMerge/>
            <w:tcBorders>
              <w:left w:val="double" w:sz="4" w:space="0" w:color="auto"/>
              <w:right w:val="single" w:sz="8" w:space="0" w:color="auto"/>
            </w:tcBorders>
          </w:tcPr>
          <w:p w:rsidR="00775220" w:rsidRPr="00B24AF9" w:rsidP="00495E19" w14:paraId="190113CC" w14:textId="77777777">
            <w:pPr>
              <w:rPr>
                <w:rFonts w:ascii="Calibri" w:hAnsi="Calibri" w:cs="Calibri"/>
                <w:color w:val="000000" w:themeColor="text1"/>
                <w:sz w:val="20"/>
                <w:szCs w:val="20"/>
              </w:rPr>
            </w:pPr>
          </w:p>
        </w:tc>
        <w:tc>
          <w:tcPr>
            <w:tcW w:w="1170" w:type="dxa"/>
            <w:tcBorders>
              <w:top w:val="single" w:sz="8" w:space="0" w:color="auto"/>
              <w:left w:val="single" w:sz="8" w:space="0" w:color="auto"/>
              <w:bottom w:val="single" w:sz="8" w:space="0" w:color="auto"/>
              <w:right w:val="single" w:sz="8" w:space="0" w:color="auto"/>
            </w:tcBorders>
          </w:tcPr>
          <w:p w:rsidR="00775220" w:rsidRPr="00B24AF9" w:rsidP="00495E19" w14:paraId="59612850" w14:textId="5D73DF4B">
            <w:pPr>
              <w:rPr>
                <w:rFonts w:ascii="Calibri" w:hAnsi="Calibri" w:cs="Calibri"/>
                <w:color w:val="000000" w:themeColor="text1"/>
                <w:sz w:val="20"/>
                <w:szCs w:val="20"/>
              </w:rPr>
            </w:pPr>
            <w:r>
              <w:rPr>
                <w:rFonts w:ascii="Calibri" w:hAnsi="Calibri" w:cs="Calibri"/>
                <w:color w:val="000000" w:themeColor="text1"/>
                <w:sz w:val="20"/>
                <w:szCs w:val="20"/>
              </w:rPr>
              <w:t>55 – 56</w:t>
            </w:r>
          </w:p>
        </w:tc>
        <w:tc>
          <w:tcPr>
            <w:tcW w:w="4410" w:type="dxa"/>
            <w:tcBorders>
              <w:top w:val="single" w:sz="8" w:space="0" w:color="000000" w:themeColor="text1"/>
              <w:left w:val="single" w:sz="8" w:space="0" w:color="auto"/>
              <w:bottom w:val="single" w:sz="8" w:space="0" w:color="000000" w:themeColor="text1"/>
              <w:right w:val="single" w:sz="8" w:space="0" w:color="000000" w:themeColor="text1"/>
            </w:tcBorders>
          </w:tcPr>
          <w:p w:rsidR="00775220" w:rsidRPr="00B24AF9" w:rsidP="00495E19" w14:paraId="7F546F88" w14:textId="1DBCDA34">
            <w:pPr>
              <w:rPr>
                <w:rFonts w:ascii="Calibri" w:hAnsi="Calibri" w:cs="Calibri"/>
                <w:color w:val="000000" w:themeColor="text1"/>
                <w:sz w:val="20"/>
                <w:szCs w:val="20"/>
              </w:rPr>
            </w:pPr>
            <w:r w:rsidRPr="00B24AF9">
              <w:rPr>
                <w:rFonts w:ascii="Calibri" w:hAnsi="Calibri" w:cs="Calibri"/>
                <w:color w:val="000000" w:themeColor="text1"/>
                <w:sz w:val="20"/>
                <w:szCs w:val="20"/>
              </w:rPr>
              <w:t>Report the number of full-time equivalent employees for the facility in 2022.</w:t>
            </w:r>
          </w:p>
        </w:tc>
        <w:tc>
          <w:tcPr>
            <w:tcW w:w="5670" w:type="dxa"/>
            <w:tcBorders>
              <w:top w:val="single" w:sz="8" w:space="0" w:color="000000" w:themeColor="text1"/>
              <w:left w:val="single" w:sz="8" w:space="0" w:color="000000" w:themeColor="text1"/>
              <w:bottom w:val="single" w:sz="8" w:space="0" w:color="000000" w:themeColor="text1"/>
              <w:right w:val="double" w:sz="4" w:space="0" w:color="auto"/>
            </w:tcBorders>
          </w:tcPr>
          <w:p w:rsidR="00775220" w:rsidRPr="00B24AF9" w:rsidP="00495E19" w14:paraId="6547B8E1" w14:textId="64A3ED21">
            <w:pPr>
              <w:rPr>
                <w:rFonts w:ascii="Calibri" w:hAnsi="Calibri" w:cs="Calibri"/>
                <w:sz w:val="20"/>
                <w:szCs w:val="20"/>
              </w:rPr>
            </w:pPr>
            <w:r w:rsidRPr="00B24AF9">
              <w:rPr>
                <w:rFonts w:ascii="Calibri" w:hAnsi="Calibri" w:cs="Calibri"/>
                <w:sz w:val="20"/>
                <w:szCs w:val="20"/>
              </w:rPr>
              <w:t>Classify facilities by their relative employment and determine if the rule will have disproportionate impact on substantial number of facilities as the disaggregated level.</w:t>
            </w:r>
          </w:p>
        </w:tc>
      </w:tr>
      <w:tr w14:paraId="77E71F9E" w14:textId="77777777" w:rsidTr="00336368">
        <w:tblPrEx>
          <w:tblW w:w="0" w:type="auto"/>
          <w:tblLayout w:type="fixed"/>
          <w:tblLook w:val="01E0"/>
        </w:tblPrEx>
        <w:trPr>
          <w:cantSplit/>
        </w:trPr>
        <w:tc>
          <w:tcPr>
            <w:tcW w:w="1710" w:type="dxa"/>
            <w:vMerge/>
            <w:tcBorders>
              <w:left w:val="double" w:sz="4" w:space="0" w:color="auto"/>
              <w:right w:val="single" w:sz="8" w:space="0" w:color="auto"/>
            </w:tcBorders>
          </w:tcPr>
          <w:p w:rsidR="00775220" w:rsidRPr="00B24AF9" w:rsidP="00495E19" w14:paraId="63C31CFB" w14:textId="77777777">
            <w:pPr>
              <w:rPr>
                <w:rFonts w:ascii="Calibri" w:hAnsi="Calibri" w:cs="Calibri"/>
                <w:color w:val="000000" w:themeColor="text1"/>
                <w:sz w:val="20"/>
                <w:szCs w:val="20"/>
              </w:rPr>
            </w:pPr>
          </w:p>
        </w:tc>
        <w:tc>
          <w:tcPr>
            <w:tcW w:w="1170" w:type="dxa"/>
            <w:tcBorders>
              <w:top w:val="single" w:sz="8" w:space="0" w:color="auto"/>
              <w:left w:val="single" w:sz="8" w:space="0" w:color="auto"/>
              <w:bottom w:val="single" w:sz="8" w:space="0" w:color="auto"/>
              <w:right w:val="single" w:sz="8" w:space="0" w:color="auto"/>
            </w:tcBorders>
          </w:tcPr>
          <w:p w:rsidR="00775220" w:rsidRPr="00B24AF9" w:rsidP="00495E19" w14:paraId="4F3BB0A9" w14:textId="34E4DE03">
            <w:pPr>
              <w:rPr>
                <w:rFonts w:ascii="Calibri" w:hAnsi="Calibri" w:cs="Calibri"/>
                <w:color w:val="000000" w:themeColor="text1"/>
                <w:sz w:val="20"/>
                <w:szCs w:val="20"/>
              </w:rPr>
            </w:pPr>
            <w:r>
              <w:rPr>
                <w:rFonts w:ascii="Calibri" w:hAnsi="Calibri" w:cs="Calibri"/>
                <w:color w:val="000000" w:themeColor="text1"/>
                <w:sz w:val="20"/>
                <w:szCs w:val="20"/>
              </w:rPr>
              <w:t>57 – 58</w:t>
            </w:r>
          </w:p>
        </w:tc>
        <w:tc>
          <w:tcPr>
            <w:tcW w:w="4410" w:type="dxa"/>
            <w:tcBorders>
              <w:top w:val="single" w:sz="8" w:space="0" w:color="000000" w:themeColor="text1"/>
              <w:left w:val="single" w:sz="8" w:space="0" w:color="auto"/>
              <w:bottom w:val="single" w:sz="8" w:space="0" w:color="000000" w:themeColor="text1"/>
              <w:right w:val="single" w:sz="8" w:space="0" w:color="000000" w:themeColor="text1"/>
            </w:tcBorders>
          </w:tcPr>
          <w:p w:rsidR="00775220" w:rsidRPr="00B24AF9" w:rsidP="00495E19" w14:paraId="3FF51751" w14:textId="2532766A">
            <w:pPr>
              <w:rPr>
                <w:rFonts w:ascii="Calibri" w:hAnsi="Calibri" w:cs="Calibri"/>
                <w:color w:val="000000" w:themeColor="text1"/>
                <w:sz w:val="20"/>
                <w:szCs w:val="20"/>
              </w:rPr>
            </w:pPr>
            <w:r w:rsidRPr="00B24AF9">
              <w:rPr>
                <w:rFonts w:ascii="Calibri" w:hAnsi="Calibri" w:cs="Calibri"/>
                <w:color w:val="000000" w:themeColor="text1"/>
                <w:sz w:val="20"/>
                <w:szCs w:val="20"/>
              </w:rPr>
              <w:t>Identify how the facility primarily funded its operations in 2022 and which forms of financing, if any, the facility used in 2022.</w:t>
            </w:r>
          </w:p>
        </w:tc>
        <w:tc>
          <w:tcPr>
            <w:tcW w:w="5670" w:type="dxa"/>
            <w:tcBorders>
              <w:top w:val="single" w:sz="8" w:space="0" w:color="000000" w:themeColor="text1"/>
              <w:left w:val="single" w:sz="8" w:space="0" w:color="000000" w:themeColor="text1"/>
              <w:bottom w:val="single" w:sz="8" w:space="0" w:color="000000" w:themeColor="text1"/>
              <w:right w:val="double" w:sz="4" w:space="0" w:color="auto"/>
            </w:tcBorders>
          </w:tcPr>
          <w:p w:rsidR="00775220" w:rsidRPr="00B24AF9" w:rsidP="00495E19" w14:paraId="388C42B0" w14:textId="0A5DC156">
            <w:pPr>
              <w:rPr>
                <w:rFonts w:ascii="Calibri" w:hAnsi="Calibri" w:cs="Calibri"/>
                <w:sz w:val="20"/>
                <w:szCs w:val="20"/>
              </w:rPr>
            </w:pPr>
            <w:r w:rsidRPr="00B24AF9">
              <w:rPr>
                <w:rFonts w:ascii="Calibri" w:hAnsi="Calibri" w:cs="Calibri"/>
                <w:sz w:val="20"/>
                <w:szCs w:val="20"/>
              </w:rPr>
              <w:t>Determine what types of loans used in the metal finishing and electroplating sector. Determine how facilities finance their businesses so EPA can determine if the minority-owned facilities would be able to secure sufficient funding to continue operations, in view of the regulatory requirements.</w:t>
            </w:r>
          </w:p>
        </w:tc>
      </w:tr>
      <w:tr w14:paraId="204A7B9F" w14:textId="77777777" w:rsidTr="00336368">
        <w:tblPrEx>
          <w:tblW w:w="0" w:type="auto"/>
          <w:tblLayout w:type="fixed"/>
          <w:tblLook w:val="01E0"/>
        </w:tblPrEx>
        <w:trPr>
          <w:cantSplit/>
        </w:trPr>
        <w:tc>
          <w:tcPr>
            <w:tcW w:w="1710" w:type="dxa"/>
            <w:vMerge/>
            <w:tcBorders>
              <w:left w:val="double" w:sz="4" w:space="0" w:color="auto"/>
              <w:right w:val="single" w:sz="8" w:space="0" w:color="auto"/>
            </w:tcBorders>
          </w:tcPr>
          <w:p w:rsidR="00B80410" w:rsidRPr="00B24AF9" w:rsidP="00495E19" w14:paraId="7CB189E3" w14:textId="77777777">
            <w:pPr>
              <w:rPr>
                <w:rFonts w:ascii="Calibri" w:hAnsi="Calibri" w:cs="Calibri"/>
                <w:sz w:val="20"/>
                <w:szCs w:val="20"/>
              </w:rPr>
            </w:pPr>
          </w:p>
        </w:tc>
        <w:tc>
          <w:tcPr>
            <w:tcW w:w="1170" w:type="dxa"/>
            <w:tcBorders>
              <w:top w:val="single" w:sz="8" w:space="0" w:color="auto"/>
              <w:left w:val="single" w:sz="8" w:space="0" w:color="auto"/>
              <w:bottom w:val="single" w:sz="8" w:space="0" w:color="auto"/>
              <w:right w:val="single" w:sz="8" w:space="0" w:color="auto"/>
            </w:tcBorders>
          </w:tcPr>
          <w:p w:rsidR="00B80410" w:rsidRPr="00B24AF9" w:rsidP="00495E19" w14:paraId="4203CEC3" w14:textId="01FBD953">
            <w:pPr>
              <w:rPr>
                <w:rFonts w:ascii="Calibri" w:hAnsi="Calibri" w:cs="Calibri"/>
                <w:color w:val="000000" w:themeColor="text1"/>
                <w:sz w:val="20"/>
                <w:szCs w:val="20"/>
              </w:rPr>
            </w:pPr>
            <w:r>
              <w:rPr>
                <w:rFonts w:ascii="Calibri" w:hAnsi="Calibri" w:cs="Calibri"/>
                <w:color w:val="000000" w:themeColor="text1"/>
                <w:sz w:val="20"/>
                <w:szCs w:val="20"/>
              </w:rPr>
              <w:t>59</w:t>
            </w:r>
          </w:p>
        </w:tc>
        <w:tc>
          <w:tcPr>
            <w:tcW w:w="4410" w:type="dxa"/>
            <w:tcBorders>
              <w:top w:val="single" w:sz="8" w:space="0" w:color="000000" w:themeColor="text1"/>
              <w:left w:val="single" w:sz="8" w:space="0" w:color="auto"/>
              <w:bottom w:val="single" w:sz="8" w:space="0" w:color="000000" w:themeColor="text1"/>
              <w:right w:val="single" w:sz="8" w:space="0" w:color="000000" w:themeColor="text1"/>
            </w:tcBorders>
          </w:tcPr>
          <w:p w:rsidR="00B80410" w:rsidRPr="00B24AF9" w:rsidP="00495E19" w14:paraId="271FEE13" w14:textId="4349E713">
            <w:pPr>
              <w:rPr>
                <w:rFonts w:ascii="Calibri" w:hAnsi="Calibri" w:cs="Calibri"/>
                <w:color w:val="000000" w:themeColor="text1"/>
                <w:sz w:val="20"/>
                <w:szCs w:val="20"/>
              </w:rPr>
            </w:pPr>
            <w:r>
              <w:rPr>
                <w:rFonts w:ascii="Calibri" w:hAnsi="Calibri" w:cs="Calibri"/>
                <w:color w:val="000000" w:themeColor="text1"/>
                <w:sz w:val="20"/>
                <w:szCs w:val="20"/>
              </w:rPr>
              <w:t>Report the average percent of expenditure financed using line of credit/home equity, financed using sale of account receivable/merchant cash advances, for new investment financed using personal savings, and on leasing financed by using personal savings for 2017, 2018, and 2022.</w:t>
            </w:r>
          </w:p>
        </w:tc>
        <w:tc>
          <w:tcPr>
            <w:tcW w:w="5670" w:type="dxa"/>
            <w:tcBorders>
              <w:top w:val="single" w:sz="8" w:space="0" w:color="000000" w:themeColor="text1"/>
              <w:left w:val="single" w:sz="8" w:space="0" w:color="000000" w:themeColor="text1"/>
              <w:bottom w:val="single" w:sz="8" w:space="0" w:color="000000" w:themeColor="text1"/>
              <w:right w:val="double" w:sz="4" w:space="0" w:color="auto"/>
            </w:tcBorders>
          </w:tcPr>
          <w:p w:rsidR="00B80410" w:rsidRPr="00B24AF9" w:rsidP="00495E19" w14:paraId="0EFD2393" w14:textId="6F8BE86B">
            <w:pPr>
              <w:rPr>
                <w:rFonts w:ascii="Calibri" w:hAnsi="Calibri" w:cs="Calibri"/>
                <w:sz w:val="20"/>
                <w:szCs w:val="20"/>
              </w:rPr>
            </w:pPr>
            <w:r>
              <w:rPr>
                <w:rFonts w:ascii="Calibri" w:hAnsi="Calibri" w:cs="Calibri"/>
                <w:sz w:val="20"/>
                <w:szCs w:val="20"/>
              </w:rPr>
              <w:t>Assess available facility resources to finance initial capital cost of technology options.</w:t>
            </w:r>
          </w:p>
        </w:tc>
      </w:tr>
      <w:tr w14:paraId="35E258BB" w14:textId="77777777" w:rsidTr="00336368">
        <w:tblPrEx>
          <w:tblW w:w="0" w:type="auto"/>
          <w:tblLayout w:type="fixed"/>
          <w:tblLook w:val="01E0"/>
        </w:tblPrEx>
        <w:trPr>
          <w:cantSplit/>
        </w:trPr>
        <w:tc>
          <w:tcPr>
            <w:tcW w:w="1710" w:type="dxa"/>
            <w:vMerge/>
            <w:tcBorders>
              <w:left w:val="double" w:sz="4" w:space="0" w:color="auto"/>
              <w:right w:val="single" w:sz="8" w:space="0" w:color="auto"/>
            </w:tcBorders>
          </w:tcPr>
          <w:p w:rsidR="00775220" w:rsidRPr="00B24AF9" w:rsidP="00495E19" w14:paraId="4784A89B" w14:textId="77777777">
            <w:pPr>
              <w:rPr>
                <w:rFonts w:ascii="Calibri" w:hAnsi="Calibri" w:cs="Calibri"/>
                <w:sz w:val="20"/>
                <w:szCs w:val="20"/>
              </w:rPr>
            </w:pPr>
          </w:p>
        </w:tc>
        <w:tc>
          <w:tcPr>
            <w:tcW w:w="1170" w:type="dxa"/>
            <w:tcBorders>
              <w:top w:val="single" w:sz="8" w:space="0" w:color="auto"/>
              <w:left w:val="single" w:sz="8" w:space="0" w:color="auto"/>
              <w:bottom w:val="single" w:sz="8" w:space="0" w:color="auto"/>
              <w:right w:val="single" w:sz="8" w:space="0" w:color="auto"/>
            </w:tcBorders>
          </w:tcPr>
          <w:p w:rsidR="00775220" w:rsidRPr="00B24AF9" w:rsidP="00495E19" w14:paraId="47451661" w14:textId="14230882">
            <w:pPr>
              <w:rPr>
                <w:rFonts w:ascii="Calibri" w:hAnsi="Calibri" w:cs="Calibri"/>
                <w:color w:val="000000" w:themeColor="text1"/>
                <w:sz w:val="20"/>
                <w:szCs w:val="20"/>
              </w:rPr>
            </w:pPr>
            <w:r>
              <w:rPr>
                <w:rFonts w:ascii="Calibri" w:hAnsi="Calibri" w:cs="Calibri"/>
                <w:color w:val="000000" w:themeColor="text1"/>
                <w:sz w:val="20"/>
                <w:szCs w:val="20"/>
              </w:rPr>
              <w:t>61 – 62</w:t>
            </w:r>
          </w:p>
        </w:tc>
        <w:tc>
          <w:tcPr>
            <w:tcW w:w="4410" w:type="dxa"/>
            <w:tcBorders>
              <w:top w:val="single" w:sz="8" w:space="0" w:color="000000" w:themeColor="text1"/>
              <w:left w:val="single" w:sz="8" w:space="0" w:color="auto"/>
              <w:bottom w:val="single" w:sz="8" w:space="0" w:color="000000" w:themeColor="text1"/>
              <w:right w:val="single" w:sz="8" w:space="0" w:color="000000" w:themeColor="text1"/>
            </w:tcBorders>
          </w:tcPr>
          <w:p w:rsidR="00775220" w:rsidRPr="00B24AF9" w:rsidP="00495E19" w14:paraId="4078596F" w14:textId="5EF6A895">
            <w:pPr>
              <w:rPr>
                <w:rFonts w:ascii="Calibri" w:hAnsi="Calibri" w:cs="Calibri"/>
                <w:color w:val="000000" w:themeColor="text1"/>
                <w:sz w:val="20"/>
                <w:szCs w:val="20"/>
              </w:rPr>
            </w:pPr>
            <w:r w:rsidRPr="00B24AF9">
              <w:rPr>
                <w:rFonts w:ascii="Calibri" w:hAnsi="Calibri" w:cs="Calibri"/>
                <w:color w:val="000000" w:themeColor="text1"/>
                <w:sz w:val="20"/>
                <w:szCs w:val="20"/>
              </w:rPr>
              <w:t>Requests information on the interest rate, mix of debt to equity, and repayment term type the facility would use to borrow money to finance capital improvements.</w:t>
            </w:r>
          </w:p>
        </w:tc>
        <w:tc>
          <w:tcPr>
            <w:tcW w:w="5670" w:type="dxa"/>
            <w:tcBorders>
              <w:top w:val="single" w:sz="8" w:space="0" w:color="000000" w:themeColor="text1"/>
              <w:left w:val="single" w:sz="8" w:space="0" w:color="000000" w:themeColor="text1"/>
              <w:bottom w:val="single" w:sz="8" w:space="0" w:color="000000" w:themeColor="text1"/>
              <w:right w:val="double" w:sz="4" w:space="0" w:color="auto"/>
            </w:tcBorders>
          </w:tcPr>
          <w:p w:rsidR="00775220" w:rsidRPr="00B24AF9" w:rsidP="00495E19" w14:paraId="640BDB20" w14:textId="647706E5">
            <w:pPr>
              <w:rPr>
                <w:rFonts w:ascii="Calibri" w:hAnsi="Calibri" w:cs="Calibri"/>
                <w:sz w:val="20"/>
                <w:szCs w:val="20"/>
              </w:rPr>
            </w:pPr>
            <w:r w:rsidRPr="00B24AF9">
              <w:rPr>
                <w:rFonts w:ascii="Calibri" w:hAnsi="Calibri" w:cs="Calibri"/>
                <w:sz w:val="20"/>
                <w:szCs w:val="20"/>
              </w:rPr>
              <w:t>EPA’s economic analysis will use these data to annualize the costs required to comply with regulatory requirements. Data will be used to analyze the financial needs of facilities to comply with regulatory requirements and conduct a closure analysis using information on current assets and estimated cost for financial capital improvements.</w:t>
            </w:r>
          </w:p>
        </w:tc>
      </w:tr>
      <w:tr w14:paraId="0A51DA69" w14:textId="77777777" w:rsidTr="00336368">
        <w:tblPrEx>
          <w:tblW w:w="0" w:type="auto"/>
          <w:tblLayout w:type="fixed"/>
          <w:tblLook w:val="01E0"/>
        </w:tblPrEx>
        <w:trPr>
          <w:cantSplit/>
        </w:trPr>
        <w:tc>
          <w:tcPr>
            <w:tcW w:w="1710" w:type="dxa"/>
            <w:vMerge/>
            <w:tcBorders>
              <w:left w:val="double" w:sz="4" w:space="0" w:color="auto"/>
              <w:right w:val="single" w:sz="8" w:space="0" w:color="auto"/>
            </w:tcBorders>
          </w:tcPr>
          <w:p w:rsidR="009F182B" w:rsidRPr="00B24AF9" w:rsidP="009F182B" w14:paraId="598F58CB" w14:textId="77777777">
            <w:pPr>
              <w:rPr>
                <w:rFonts w:ascii="Calibri" w:hAnsi="Calibri" w:cs="Calibri"/>
                <w:sz w:val="20"/>
                <w:szCs w:val="20"/>
              </w:rPr>
            </w:pPr>
          </w:p>
        </w:tc>
        <w:tc>
          <w:tcPr>
            <w:tcW w:w="1170" w:type="dxa"/>
            <w:tcBorders>
              <w:top w:val="single" w:sz="8" w:space="0" w:color="auto"/>
              <w:left w:val="single" w:sz="8" w:space="0" w:color="auto"/>
              <w:bottom w:val="single" w:sz="8" w:space="0" w:color="auto"/>
              <w:right w:val="single" w:sz="8" w:space="0" w:color="auto"/>
            </w:tcBorders>
          </w:tcPr>
          <w:p w:rsidR="009F182B" w:rsidRPr="00B24AF9" w:rsidP="009F182B" w14:paraId="6B4E3BC9" w14:textId="2B0664B7">
            <w:pPr>
              <w:rPr>
                <w:rFonts w:ascii="Calibri" w:hAnsi="Calibri" w:cs="Calibri"/>
                <w:color w:val="000000" w:themeColor="text1"/>
                <w:sz w:val="20"/>
                <w:szCs w:val="20"/>
              </w:rPr>
            </w:pPr>
            <w:r>
              <w:rPr>
                <w:rFonts w:ascii="Calibri" w:hAnsi="Calibri" w:cs="Calibri"/>
                <w:color w:val="000000" w:themeColor="text1"/>
                <w:sz w:val="20"/>
                <w:szCs w:val="20"/>
              </w:rPr>
              <w:t>63</w:t>
            </w:r>
          </w:p>
        </w:tc>
        <w:tc>
          <w:tcPr>
            <w:tcW w:w="4410" w:type="dxa"/>
            <w:tcBorders>
              <w:top w:val="single" w:sz="8" w:space="0" w:color="000000" w:themeColor="text1"/>
              <w:left w:val="single" w:sz="8" w:space="0" w:color="auto"/>
              <w:bottom w:val="single" w:sz="8" w:space="0" w:color="000000" w:themeColor="text1"/>
              <w:right w:val="single" w:sz="8" w:space="0" w:color="000000" w:themeColor="text1"/>
            </w:tcBorders>
          </w:tcPr>
          <w:p w:rsidR="009F182B" w:rsidRPr="00B24AF9" w:rsidP="009F182B" w14:paraId="33587845" w14:textId="7C643856">
            <w:pPr>
              <w:rPr>
                <w:rFonts w:ascii="Calibri" w:hAnsi="Calibri" w:cs="Calibri"/>
                <w:color w:val="000000" w:themeColor="text1"/>
                <w:sz w:val="20"/>
                <w:szCs w:val="20"/>
              </w:rPr>
            </w:pPr>
            <w:r w:rsidRPr="00B24AF9">
              <w:rPr>
                <w:rFonts w:ascii="Calibri" w:hAnsi="Calibri" w:cs="Calibri"/>
                <w:color w:val="000000" w:themeColor="text1"/>
                <w:sz w:val="20"/>
                <w:szCs w:val="20"/>
              </w:rPr>
              <w:t>Provide the annual capital improvement expenditure incurred for the chromium finishing operations for 2018 to 2022.</w:t>
            </w:r>
          </w:p>
        </w:tc>
        <w:tc>
          <w:tcPr>
            <w:tcW w:w="5670" w:type="dxa"/>
            <w:tcBorders>
              <w:top w:val="single" w:sz="8" w:space="0" w:color="000000" w:themeColor="text1"/>
              <w:left w:val="single" w:sz="8" w:space="0" w:color="000000" w:themeColor="text1"/>
              <w:bottom w:val="single" w:sz="8" w:space="0" w:color="000000" w:themeColor="text1"/>
              <w:right w:val="double" w:sz="4" w:space="0" w:color="auto"/>
            </w:tcBorders>
          </w:tcPr>
          <w:p w:rsidR="009F182B" w:rsidRPr="00B24AF9" w:rsidP="009F182B" w14:paraId="640AB86B" w14:textId="0E02F736">
            <w:pPr>
              <w:rPr>
                <w:rFonts w:ascii="Calibri" w:hAnsi="Calibri" w:cs="Calibri"/>
                <w:sz w:val="20"/>
                <w:szCs w:val="20"/>
              </w:rPr>
            </w:pPr>
            <w:r w:rsidRPr="00B24AF9">
              <w:rPr>
                <w:rFonts w:ascii="Calibri" w:hAnsi="Calibri" w:cs="Calibri"/>
                <w:sz w:val="20"/>
                <w:szCs w:val="20"/>
              </w:rPr>
              <w:t>Analyze the financial status of the facility and ability to incur costs required to comply with potential regulatory options.</w:t>
            </w:r>
          </w:p>
        </w:tc>
      </w:tr>
      <w:tr w14:paraId="281A32DB" w14:textId="77777777" w:rsidTr="00336368">
        <w:tblPrEx>
          <w:tblW w:w="0" w:type="auto"/>
          <w:tblLayout w:type="fixed"/>
          <w:tblLook w:val="01E0"/>
        </w:tblPrEx>
        <w:trPr>
          <w:cantSplit/>
        </w:trPr>
        <w:tc>
          <w:tcPr>
            <w:tcW w:w="1710" w:type="dxa"/>
            <w:vMerge/>
            <w:tcBorders>
              <w:left w:val="double" w:sz="4" w:space="0" w:color="auto"/>
              <w:right w:val="single" w:sz="8" w:space="0" w:color="auto"/>
            </w:tcBorders>
          </w:tcPr>
          <w:p w:rsidR="009F182B" w:rsidRPr="00B24AF9" w:rsidP="009F182B" w14:paraId="3B5D686D" w14:textId="77777777">
            <w:pPr>
              <w:rPr>
                <w:rFonts w:ascii="Calibri" w:hAnsi="Calibri" w:cs="Calibri"/>
                <w:sz w:val="20"/>
                <w:szCs w:val="20"/>
              </w:rPr>
            </w:pPr>
          </w:p>
        </w:tc>
        <w:tc>
          <w:tcPr>
            <w:tcW w:w="1170" w:type="dxa"/>
            <w:tcBorders>
              <w:top w:val="single" w:sz="8" w:space="0" w:color="auto"/>
              <w:left w:val="single" w:sz="8" w:space="0" w:color="auto"/>
              <w:bottom w:val="single" w:sz="8" w:space="0" w:color="auto"/>
              <w:right w:val="single" w:sz="8" w:space="0" w:color="auto"/>
            </w:tcBorders>
          </w:tcPr>
          <w:p w:rsidR="009F182B" w:rsidRPr="00B24AF9" w:rsidP="009F182B" w14:paraId="097BEC5A" w14:textId="17C26EB4">
            <w:pPr>
              <w:rPr>
                <w:rFonts w:ascii="Calibri" w:hAnsi="Calibri" w:cs="Calibri"/>
                <w:color w:val="000000" w:themeColor="text1"/>
                <w:sz w:val="20"/>
                <w:szCs w:val="20"/>
              </w:rPr>
            </w:pPr>
            <w:r>
              <w:rPr>
                <w:rFonts w:ascii="Calibri" w:hAnsi="Calibri" w:cs="Calibri"/>
                <w:color w:val="000000" w:themeColor="text1"/>
                <w:sz w:val="20"/>
                <w:szCs w:val="20"/>
              </w:rPr>
              <w:t>64</w:t>
            </w:r>
          </w:p>
        </w:tc>
        <w:tc>
          <w:tcPr>
            <w:tcW w:w="4410" w:type="dxa"/>
            <w:tcBorders>
              <w:top w:val="single" w:sz="8" w:space="0" w:color="000000" w:themeColor="text1"/>
              <w:left w:val="single" w:sz="8" w:space="0" w:color="auto"/>
              <w:bottom w:val="single" w:sz="8" w:space="0" w:color="000000" w:themeColor="text1"/>
              <w:right w:val="single" w:sz="8" w:space="0" w:color="000000" w:themeColor="text1"/>
            </w:tcBorders>
          </w:tcPr>
          <w:p w:rsidR="009F182B" w:rsidRPr="00B24AF9" w:rsidP="009F182B" w14:paraId="7226E87F" w14:textId="782B327E">
            <w:pPr>
              <w:rPr>
                <w:rFonts w:ascii="Calibri" w:hAnsi="Calibri" w:cs="Calibri"/>
                <w:color w:val="000000" w:themeColor="text1"/>
                <w:sz w:val="20"/>
                <w:szCs w:val="20"/>
              </w:rPr>
            </w:pPr>
            <w:r w:rsidRPr="00B24AF9">
              <w:rPr>
                <w:rFonts w:ascii="Calibri" w:hAnsi="Calibri" w:cs="Calibri"/>
                <w:color w:val="000000" w:themeColor="text1"/>
                <w:sz w:val="20"/>
                <w:szCs w:val="20"/>
              </w:rPr>
              <w:t>Provide the total value for loans received for the chromium finishing operations for 2018 to 2022.</w:t>
            </w:r>
          </w:p>
        </w:tc>
        <w:tc>
          <w:tcPr>
            <w:tcW w:w="5670" w:type="dxa"/>
            <w:tcBorders>
              <w:top w:val="single" w:sz="8" w:space="0" w:color="000000" w:themeColor="text1"/>
              <w:left w:val="single" w:sz="8" w:space="0" w:color="000000" w:themeColor="text1"/>
              <w:bottom w:val="single" w:sz="8" w:space="0" w:color="000000" w:themeColor="text1"/>
              <w:right w:val="double" w:sz="4" w:space="0" w:color="auto"/>
            </w:tcBorders>
          </w:tcPr>
          <w:p w:rsidR="009F182B" w:rsidRPr="00B24AF9" w:rsidP="009F182B" w14:paraId="59B24BFE" w14:textId="1446DF30">
            <w:pPr>
              <w:rPr>
                <w:rFonts w:ascii="Calibri" w:hAnsi="Calibri" w:cs="Calibri"/>
                <w:sz w:val="20"/>
                <w:szCs w:val="20"/>
              </w:rPr>
            </w:pPr>
            <w:r w:rsidRPr="00B24AF9">
              <w:rPr>
                <w:rFonts w:ascii="Calibri" w:hAnsi="Calibri" w:cs="Calibri"/>
                <w:sz w:val="20"/>
                <w:szCs w:val="20"/>
              </w:rPr>
              <w:t>Analyze the financial status of the facility and ability to incur costs required to comply with potential regulatory options.</w:t>
            </w:r>
          </w:p>
        </w:tc>
      </w:tr>
      <w:tr w14:paraId="46694AC4" w14:textId="77777777" w:rsidTr="00336368">
        <w:tblPrEx>
          <w:tblW w:w="0" w:type="auto"/>
          <w:tblLayout w:type="fixed"/>
          <w:tblLook w:val="01E0"/>
        </w:tblPrEx>
        <w:trPr>
          <w:cantSplit/>
        </w:trPr>
        <w:tc>
          <w:tcPr>
            <w:tcW w:w="1710" w:type="dxa"/>
            <w:vMerge/>
            <w:tcBorders>
              <w:left w:val="double" w:sz="4" w:space="0" w:color="auto"/>
              <w:right w:val="single" w:sz="8" w:space="0" w:color="auto"/>
            </w:tcBorders>
          </w:tcPr>
          <w:p w:rsidR="009F182B" w:rsidRPr="00B24AF9" w:rsidP="009F182B" w14:paraId="101DBE66" w14:textId="77777777">
            <w:pPr>
              <w:rPr>
                <w:rFonts w:ascii="Calibri" w:hAnsi="Calibri" w:cs="Calibri"/>
                <w:sz w:val="20"/>
                <w:szCs w:val="20"/>
              </w:rPr>
            </w:pPr>
          </w:p>
        </w:tc>
        <w:tc>
          <w:tcPr>
            <w:tcW w:w="1170" w:type="dxa"/>
            <w:tcBorders>
              <w:top w:val="single" w:sz="8" w:space="0" w:color="auto"/>
              <w:left w:val="single" w:sz="8" w:space="0" w:color="auto"/>
              <w:bottom w:val="single" w:sz="8" w:space="0" w:color="auto"/>
              <w:right w:val="single" w:sz="8" w:space="0" w:color="auto"/>
            </w:tcBorders>
          </w:tcPr>
          <w:p w:rsidR="009F182B" w:rsidRPr="00B24AF9" w:rsidP="009F182B" w14:paraId="601E036E" w14:textId="0FA17168">
            <w:pPr>
              <w:rPr>
                <w:rFonts w:ascii="Calibri" w:hAnsi="Calibri" w:cs="Calibri"/>
                <w:color w:val="000000" w:themeColor="text1"/>
                <w:sz w:val="20"/>
                <w:szCs w:val="20"/>
              </w:rPr>
            </w:pPr>
            <w:r>
              <w:rPr>
                <w:rFonts w:ascii="Calibri" w:hAnsi="Calibri" w:cs="Calibri"/>
                <w:color w:val="000000" w:themeColor="text1"/>
                <w:sz w:val="20"/>
                <w:szCs w:val="20"/>
              </w:rPr>
              <w:t>65</w:t>
            </w:r>
          </w:p>
        </w:tc>
        <w:tc>
          <w:tcPr>
            <w:tcW w:w="4410" w:type="dxa"/>
            <w:tcBorders>
              <w:top w:val="single" w:sz="8" w:space="0" w:color="000000" w:themeColor="text1"/>
              <w:left w:val="single" w:sz="8" w:space="0" w:color="auto"/>
              <w:bottom w:val="single" w:sz="8" w:space="0" w:color="000000" w:themeColor="text1"/>
              <w:right w:val="single" w:sz="8" w:space="0" w:color="000000" w:themeColor="text1"/>
            </w:tcBorders>
          </w:tcPr>
          <w:p w:rsidR="009F182B" w:rsidRPr="00B24AF9" w:rsidP="009F182B" w14:paraId="7A766B86" w14:textId="5E67AFAF">
            <w:pPr>
              <w:rPr>
                <w:rFonts w:ascii="Calibri" w:hAnsi="Calibri" w:cs="Calibri"/>
                <w:color w:val="000000" w:themeColor="text1"/>
                <w:sz w:val="20"/>
                <w:szCs w:val="20"/>
              </w:rPr>
            </w:pPr>
            <w:r w:rsidRPr="00B24AF9">
              <w:rPr>
                <w:rFonts w:ascii="Calibri" w:hAnsi="Calibri" w:cs="Calibri"/>
                <w:color w:val="000000" w:themeColor="text1"/>
                <w:sz w:val="20"/>
                <w:szCs w:val="20"/>
              </w:rPr>
              <w:t>Specify the minimum rate of return on capital (i.e., the discount rate) required to compensate equity owners for bearing risk. Identify whether the rate is pre-tax or post-tax and whether the rate is real or nominal.</w:t>
            </w:r>
          </w:p>
        </w:tc>
        <w:tc>
          <w:tcPr>
            <w:tcW w:w="5670" w:type="dxa"/>
            <w:tcBorders>
              <w:top w:val="single" w:sz="8" w:space="0" w:color="000000" w:themeColor="text1"/>
              <w:left w:val="single" w:sz="8" w:space="0" w:color="000000" w:themeColor="text1"/>
              <w:bottom w:val="single" w:sz="8" w:space="0" w:color="000000" w:themeColor="text1"/>
              <w:right w:val="double" w:sz="4" w:space="0" w:color="auto"/>
            </w:tcBorders>
          </w:tcPr>
          <w:p w:rsidR="009F182B" w:rsidRPr="00B24AF9" w:rsidP="009F182B" w14:paraId="2C07E858" w14:textId="4A58EB71">
            <w:pPr>
              <w:rPr>
                <w:rFonts w:ascii="Calibri" w:hAnsi="Calibri" w:cs="Calibri"/>
                <w:sz w:val="20"/>
                <w:szCs w:val="20"/>
              </w:rPr>
            </w:pPr>
            <w:r w:rsidRPr="00B24AF9">
              <w:rPr>
                <w:rFonts w:ascii="Calibri" w:hAnsi="Calibri" w:cs="Calibri"/>
                <w:sz w:val="20"/>
                <w:szCs w:val="20"/>
              </w:rPr>
              <w:t>EPA’s economic analysis will use these data to annualize the costs required to comply with potential regulatory options. Data will be used to analyze the financial needs of facilities to comply with regulatory requirements and conduct a closure analysis using information on current assets and estimated cost for financial capital improvements.</w:t>
            </w:r>
          </w:p>
        </w:tc>
      </w:tr>
      <w:tr w14:paraId="791BE42D" w14:textId="77777777" w:rsidTr="00336368">
        <w:tblPrEx>
          <w:tblW w:w="0" w:type="auto"/>
          <w:tblLayout w:type="fixed"/>
          <w:tblLook w:val="01E0"/>
        </w:tblPrEx>
        <w:trPr>
          <w:cantSplit/>
        </w:trPr>
        <w:tc>
          <w:tcPr>
            <w:tcW w:w="1710" w:type="dxa"/>
            <w:vMerge/>
            <w:tcBorders>
              <w:left w:val="double" w:sz="4" w:space="0" w:color="auto"/>
              <w:right w:val="single" w:sz="8" w:space="0" w:color="auto"/>
            </w:tcBorders>
          </w:tcPr>
          <w:p w:rsidR="009F182B" w:rsidRPr="00B24AF9" w:rsidP="009F182B" w14:paraId="50661007" w14:textId="77777777">
            <w:pPr>
              <w:rPr>
                <w:rFonts w:ascii="Calibri" w:hAnsi="Calibri" w:cs="Calibri"/>
                <w:sz w:val="20"/>
                <w:szCs w:val="20"/>
              </w:rPr>
            </w:pPr>
          </w:p>
        </w:tc>
        <w:tc>
          <w:tcPr>
            <w:tcW w:w="1170" w:type="dxa"/>
            <w:tcBorders>
              <w:top w:val="single" w:sz="8" w:space="0" w:color="auto"/>
              <w:left w:val="single" w:sz="8" w:space="0" w:color="auto"/>
              <w:bottom w:val="single" w:sz="8" w:space="0" w:color="auto"/>
              <w:right w:val="single" w:sz="8" w:space="0" w:color="auto"/>
            </w:tcBorders>
          </w:tcPr>
          <w:p w:rsidR="009F182B" w:rsidRPr="00B24AF9" w:rsidP="009F182B" w14:paraId="7681B9AD" w14:textId="149FB2BE">
            <w:pPr>
              <w:rPr>
                <w:rFonts w:ascii="Calibri" w:hAnsi="Calibri" w:cs="Calibri"/>
                <w:color w:val="000000" w:themeColor="text1"/>
                <w:sz w:val="20"/>
                <w:szCs w:val="20"/>
              </w:rPr>
            </w:pPr>
            <w:r>
              <w:rPr>
                <w:rFonts w:ascii="Calibri" w:hAnsi="Calibri" w:cs="Calibri"/>
                <w:color w:val="000000" w:themeColor="text1"/>
                <w:sz w:val="20"/>
                <w:szCs w:val="20"/>
              </w:rPr>
              <w:t>66</w:t>
            </w:r>
          </w:p>
        </w:tc>
        <w:tc>
          <w:tcPr>
            <w:tcW w:w="4410" w:type="dxa"/>
            <w:tcBorders>
              <w:top w:val="single" w:sz="8" w:space="0" w:color="000000" w:themeColor="text1"/>
              <w:left w:val="single" w:sz="8" w:space="0" w:color="auto"/>
              <w:bottom w:val="single" w:sz="8" w:space="0" w:color="000000" w:themeColor="text1"/>
              <w:right w:val="single" w:sz="8" w:space="0" w:color="000000" w:themeColor="text1"/>
            </w:tcBorders>
          </w:tcPr>
          <w:p w:rsidR="009F182B" w:rsidRPr="00B24AF9" w:rsidP="009F182B" w14:paraId="69BD1995" w14:textId="7151A4A7">
            <w:pPr>
              <w:rPr>
                <w:rFonts w:ascii="Calibri" w:hAnsi="Calibri" w:cs="Calibri"/>
                <w:color w:val="000000" w:themeColor="text1"/>
                <w:sz w:val="20"/>
                <w:szCs w:val="20"/>
              </w:rPr>
            </w:pPr>
            <w:r w:rsidRPr="00B24AF9">
              <w:rPr>
                <w:rFonts w:ascii="Calibri" w:hAnsi="Calibri" w:cs="Calibri"/>
                <w:color w:val="000000" w:themeColor="text1"/>
                <w:sz w:val="20"/>
                <w:szCs w:val="20"/>
              </w:rPr>
              <w:t>Report the revenues, costs, and expenses for the facility and the ultimate parent company for 2018 to 2022. Requested income statement data includes net sales from metal finishing and electroplating products; other income; total revenues; costs of goods sold; selling, general, administrative, depreciation, and amortization expenses; earnings before interest and tax; interest expense; taxes; and net income.</w:t>
            </w:r>
          </w:p>
        </w:tc>
        <w:tc>
          <w:tcPr>
            <w:tcW w:w="5670" w:type="dxa"/>
            <w:tcBorders>
              <w:top w:val="single" w:sz="8" w:space="0" w:color="000000" w:themeColor="text1"/>
              <w:left w:val="single" w:sz="8" w:space="0" w:color="000000" w:themeColor="text1"/>
              <w:bottom w:val="single" w:sz="8" w:space="0" w:color="000000" w:themeColor="text1"/>
              <w:right w:val="double" w:sz="4" w:space="0" w:color="auto"/>
            </w:tcBorders>
          </w:tcPr>
          <w:p w:rsidR="009F182B" w:rsidRPr="00B24AF9" w:rsidP="009F182B" w14:paraId="168B4D29" w14:textId="4794A9A8">
            <w:pPr>
              <w:rPr>
                <w:rFonts w:ascii="Calibri" w:hAnsi="Calibri" w:cs="Calibri"/>
                <w:sz w:val="20"/>
                <w:szCs w:val="20"/>
              </w:rPr>
            </w:pPr>
            <w:r w:rsidRPr="00B24AF9">
              <w:rPr>
                <w:rFonts w:ascii="Calibri" w:hAnsi="Calibri" w:cs="Calibri"/>
                <w:sz w:val="20"/>
                <w:szCs w:val="20"/>
              </w:rPr>
              <w:t>Use this information to predict future income and revenue. Multiple years re requested so EPA can identify unusually good or difficult years and can use forecasting techniques to predict variations in site cash flow.</w:t>
            </w:r>
          </w:p>
        </w:tc>
      </w:tr>
      <w:tr w14:paraId="484CF7B2" w14:textId="77777777" w:rsidTr="00336368">
        <w:tblPrEx>
          <w:tblW w:w="0" w:type="auto"/>
          <w:tblLayout w:type="fixed"/>
          <w:tblLook w:val="01E0"/>
        </w:tblPrEx>
        <w:trPr>
          <w:cantSplit/>
        </w:trPr>
        <w:tc>
          <w:tcPr>
            <w:tcW w:w="1710" w:type="dxa"/>
            <w:vMerge/>
            <w:tcBorders>
              <w:left w:val="double" w:sz="4" w:space="0" w:color="auto"/>
              <w:right w:val="single" w:sz="8" w:space="0" w:color="auto"/>
            </w:tcBorders>
          </w:tcPr>
          <w:p w:rsidR="009F182B" w:rsidRPr="00B24AF9" w:rsidP="009F182B" w14:paraId="29621B22" w14:textId="77777777">
            <w:pPr>
              <w:rPr>
                <w:rFonts w:ascii="Calibri" w:hAnsi="Calibri" w:cs="Calibri"/>
                <w:sz w:val="20"/>
                <w:szCs w:val="20"/>
              </w:rPr>
            </w:pPr>
          </w:p>
        </w:tc>
        <w:tc>
          <w:tcPr>
            <w:tcW w:w="1170" w:type="dxa"/>
            <w:tcBorders>
              <w:top w:val="single" w:sz="8" w:space="0" w:color="auto"/>
              <w:left w:val="single" w:sz="8" w:space="0" w:color="auto"/>
              <w:bottom w:val="single" w:sz="8" w:space="0" w:color="auto"/>
              <w:right w:val="single" w:sz="8" w:space="0" w:color="auto"/>
            </w:tcBorders>
          </w:tcPr>
          <w:p w:rsidR="009F182B" w:rsidRPr="00B24AF9" w:rsidP="009F182B" w14:paraId="33B7B4AE" w14:textId="66A78E13">
            <w:pPr>
              <w:rPr>
                <w:rFonts w:ascii="Calibri" w:hAnsi="Calibri" w:cs="Calibri"/>
                <w:color w:val="000000" w:themeColor="text1"/>
                <w:sz w:val="20"/>
                <w:szCs w:val="20"/>
              </w:rPr>
            </w:pPr>
            <w:r>
              <w:rPr>
                <w:rFonts w:ascii="Calibri" w:hAnsi="Calibri" w:cs="Calibri"/>
                <w:color w:val="000000" w:themeColor="text1"/>
                <w:sz w:val="20"/>
                <w:szCs w:val="20"/>
              </w:rPr>
              <w:t>6</w:t>
            </w:r>
            <w:r w:rsidR="000C1E60">
              <w:rPr>
                <w:rFonts w:ascii="Calibri" w:hAnsi="Calibri" w:cs="Calibri"/>
                <w:color w:val="000000" w:themeColor="text1"/>
                <w:sz w:val="20"/>
                <w:szCs w:val="20"/>
              </w:rPr>
              <w:t>7</w:t>
            </w:r>
          </w:p>
        </w:tc>
        <w:tc>
          <w:tcPr>
            <w:tcW w:w="4410" w:type="dxa"/>
            <w:tcBorders>
              <w:top w:val="single" w:sz="8" w:space="0" w:color="000000" w:themeColor="text1"/>
              <w:left w:val="single" w:sz="8" w:space="0" w:color="auto"/>
              <w:bottom w:val="single" w:sz="8" w:space="0" w:color="000000" w:themeColor="text1"/>
              <w:right w:val="single" w:sz="8" w:space="0" w:color="000000" w:themeColor="text1"/>
            </w:tcBorders>
          </w:tcPr>
          <w:p w:rsidR="009F182B" w:rsidRPr="00B24AF9" w:rsidP="009F182B" w14:paraId="299B3C12" w14:textId="79E50148">
            <w:pPr>
              <w:rPr>
                <w:rFonts w:ascii="Calibri" w:hAnsi="Calibri" w:cs="Calibri"/>
                <w:color w:val="000000" w:themeColor="text1"/>
                <w:sz w:val="20"/>
                <w:szCs w:val="20"/>
              </w:rPr>
            </w:pPr>
            <w:r w:rsidRPr="00B24AF9">
              <w:rPr>
                <w:rFonts w:ascii="Calibri" w:hAnsi="Calibri" w:cs="Calibri"/>
                <w:color w:val="000000" w:themeColor="text1"/>
                <w:sz w:val="20"/>
                <w:szCs w:val="20"/>
              </w:rPr>
              <w:t>Specify the facility’s relationship to the ultimate parent company (branch or subsidiary).</w:t>
            </w:r>
          </w:p>
        </w:tc>
        <w:tc>
          <w:tcPr>
            <w:tcW w:w="5670" w:type="dxa"/>
            <w:tcBorders>
              <w:top w:val="single" w:sz="8" w:space="0" w:color="000000" w:themeColor="text1"/>
              <w:left w:val="single" w:sz="8" w:space="0" w:color="000000" w:themeColor="text1"/>
              <w:bottom w:val="single" w:sz="8" w:space="0" w:color="000000" w:themeColor="text1"/>
              <w:right w:val="double" w:sz="4" w:space="0" w:color="auto"/>
            </w:tcBorders>
          </w:tcPr>
          <w:p w:rsidR="009F182B" w:rsidRPr="00B24AF9" w:rsidP="009F182B" w14:paraId="435C559B" w14:textId="2334D60A">
            <w:pPr>
              <w:rPr>
                <w:rFonts w:ascii="Calibri" w:hAnsi="Calibri" w:cs="Calibri"/>
                <w:sz w:val="20"/>
                <w:szCs w:val="20"/>
              </w:rPr>
            </w:pPr>
            <w:r w:rsidRPr="00B24AF9">
              <w:rPr>
                <w:rFonts w:ascii="Calibri" w:hAnsi="Calibri" w:cs="Calibri"/>
                <w:sz w:val="20"/>
                <w:szCs w:val="20"/>
              </w:rPr>
              <w:t xml:space="preserve">Because financing decisions are commonly made at company-level rather than the site-level, EPA will use this information to assess economic impacts at the company- level. If a company is owned by </w:t>
            </w:r>
            <w:r w:rsidRPr="00B24AF9" w:rsidR="008C2BBB">
              <w:rPr>
                <w:rFonts w:ascii="Calibri" w:hAnsi="Calibri" w:cs="Calibri"/>
                <w:sz w:val="20"/>
                <w:szCs w:val="20"/>
              </w:rPr>
              <w:t>an</w:t>
            </w:r>
            <w:r w:rsidRPr="00B24AF9">
              <w:rPr>
                <w:rFonts w:ascii="Calibri" w:hAnsi="Calibri" w:cs="Calibri"/>
                <w:sz w:val="20"/>
                <w:szCs w:val="20"/>
              </w:rPr>
              <w:t xml:space="preserve"> ultimate parent company, it effects the ability of the company to access capital and finance capital improvements. </w:t>
            </w:r>
          </w:p>
        </w:tc>
      </w:tr>
      <w:tr w14:paraId="340BB401" w14:textId="77777777" w:rsidTr="00336368">
        <w:tblPrEx>
          <w:tblW w:w="0" w:type="auto"/>
          <w:tblLayout w:type="fixed"/>
          <w:tblLook w:val="01E0"/>
        </w:tblPrEx>
        <w:trPr>
          <w:cantSplit/>
        </w:trPr>
        <w:tc>
          <w:tcPr>
            <w:tcW w:w="1710" w:type="dxa"/>
            <w:vMerge/>
            <w:tcBorders>
              <w:left w:val="double" w:sz="4" w:space="0" w:color="auto"/>
              <w:right w:val="single" w:sz="8" w:space="0" w:color="auto"/>
            </w:tcBorders>
          </w:tcPr>
          <w:p w:rsidR="009F182B" w:rsidRPr="00B24AF9" w:rsidP="009F182B" w14:paraId="4BC74014" w14:textId="77777777">
            <w:pPr>
              <w:rPr>
                <w:rFonts w:ascii="Calibri" w:hAnsi="Calibri" w:cs="Calibri"/>
                <w:sz w:val="20"/>
                <w:szCs w:val="20"/>
              </w:rPr>
            </w:pPr>
          </w:p>
        </w:tc>
        <w:tc>
          <w:tcPr>
            <w:tcW w:w="1170" w:type="dxa"/>
            <w:tcBorders>
              <w:top w:val="single" w:sz="8" w:space="0" w:color="auto"/>
              <w:left w:val="single" w:sz="8" w:space="0" w:color="auto"/>
              <w:bottom w:val="single" w:sz="8" w:space="0" w:color="auto"/>
              <w:right w:val="single" w:sz="8" w:space="0" w:color="auto"/>
            </w:tcBorders>
          </w:tcPr>
          <w:p w:rsidR="009F182B" w:rsidRPr="00B24AF9" w:rsidP="009F182B" w14:paraId="35F225FE" w14:textId="0E83E82C">
            <w:pPr>
              <w:rPr>
                <w:rFonts w:ascii="Calibri" w:hAnsi="Calibri" w:cs="Calibri"/>
                <w:color w:val="000000" w:themeColor="text1"/>
                <w:sz w:val="20"/>
                <w:szCs w:val="20"/>
              </w:rPr>
            </w:pPr>
            <w:r>
              <w:rPr>
                <w:rFonts w:ascii="Calibri" w:hAnsi="Calibri" w:cs="Calibri"/>
                <w:color w:val="000000" w:themeColor="text1"/>
                <w:sz w:val="20"/>
                <w:szCs w:val="20"/>
              </w:rPr>
              <w:t>6</w:t>
            </w:r>
            <w:r w:rsidR="000C1E60">
              <w:rPr>
                <w:rFonts w:ascii="Calibri" w:hAnsi="Calibri" w:cs="Calibri"/>
                <w:color w:val="000000" w:themeColor="text1"/>
                <w:sz w:val="20"/>
                <w:szCs w:val="20"/>
              </w:rPr>
              <w:t>8</w:t>
            </w:r>
          </w:p>
        </w:tc>
        <w:tc>
          <w:tcPr>
            <w:tcW w:w="4410" w:type="dxa"/>
            <w:tcBorders>
              <w:top w:val="single" w:sz="8" w:space="0" w:color="000000" w:themeColor="text1"/>
              <w:left w:val="single" w:sz="8" w:space="0" w:color="auto"/>
              <w:bottom w:val="single" w:sz="8" w:space="0" w:color="000000" w:themeColor="text1"/>
              <w:right w:val="single" w:sz="8" w:space="0" w:color="000000" w:themeColor="text1"/>
            </w:tcBorders>
          </w:tcPr>
          <w:p w:rsidR="009F182B" w:rsidRPr="00B24AF9" w:rsidP="009F182B" w14:paraId="25A85C3D" w14:textId="2933AFD8">
            <w:pPr>
              <w:rPr>
                <w:rFonts w:ascii="Calibri" w:hAnsi="Calibri" w:cs="Calibri"/>
                <w:color w:val="000000" w:themeColor="text1"/>
                <w:sz w:val="20"/>
                <w:szCs w:val="20"/>
              </w:rPr>
            </w:pPr>
            <w:r w:rsidRPr="00B24AF9">
              <w:rPr>
                <w:rFonts w:ascii="Calibri" w:hAnsi="Calibri" w:cs="Calibri"/>
                <w:color w:val="000000" w:themeColor="text1"/>
                <w:sz w:val="20"/>
                <w:szCs w:val="20"/>
              </w:rPr>
              <w:t xml:space="preserve">Specify the state </w:t>
            </w:r>
            <w:r w:rsidR="00A8481E">
              <w:rPr>
                <w:rFonts w:ascii="Calibri" w:hAnsi="Calibri" w:cs="Calibri"/>
                <w:color w:val="000000" w:themeColor="text1"/>
                <w:sz w:val="20"/>
                <w:szCs w:val="20"/>
              </w:rPr>
              <w:t xml:space="preserve">or territory </w:t>
            </w:r>
            <w:r w:rsidRPr="00B24AF9">
              <w:rPr>
                <w:rFonts w:ascii="Calibri" w:hAnsi="Calibri" w:cs="Calibri"/>
                <w:color w:val="000000" w:themeColor="text1"/>
                <w:sz w:val="20"/>
                <w:szCs w:val="20"/>
              </w:rPr>
              <w:t>the ultimate parent company is organized as a legal entity.</w:t>
            </w:r>
          </w:p>
        </w:tc>
        <w:tc>
          <w:tcPr>
            <w:tcW w:w="5670" w:type="dxa"/>
            <w:tcBorders>
              <w:top w:val="single" w:sz="8" w:space="0" w:color="000000" w:themeColor="text1"/>
              <w:left w:val="single" w:sz="8" w:space="0" w:color="000000" w:themeColor="text1"/>
              <w:bottom w:val="single" w:sz="8" w:space="0" w:color="000000" w:themeColor="text1"/>
              <w:right w:val="double" w:sz="4" w:space="0" w:color="auto"/>
            </w:tcBorders>
          </w:tcPr>
          <w:p w:rsidR="009F182B" w:rsidRPr="00B24AF9" w:rsidP="009F182B" w14:paraId="46E75744" w14:textId="438C26E5">
            <w:pPr>
              <w:rPr>
                <w:rFonts w:ascii="Calibri" w:hAnsi="Calibri" w:cs="Calibri"/>
                <w:sz w:val="20"/>
                <w:szCs w:val="20"/>
              </w:rPr>
            </w:pPr>
            <w:r w:rsidRPr="00B24AF9">
              <w:rPr>
                <w:rFonts w:ascii="Calibri" w:hAnsi="Calibri" w:cs="Calibri"/>
                <w:color w:val="000000" w:themeColor="text1"/>
                <w:sz w:val="20"/>
                <w:szCs w:val="20"/>
              </w:rPr>
              <w:t>Determine the ultimate parent company’s tax status and assess the availability of public data for EPA’s economic analyses. EPA collects available data from secondary sources on multi-site, publicly reporting companies to reduce burden on recipients.</w:t>
            </w:r>
          </w:p>
        </w:tc>
      </w:tr>
      <w:tr w14:paraId="7E48BBA1" w14:textId="77777777" w:rsidTr="00336368">
        <w:tblPrEx>
          <w:tblW w:w="0" w:type="auto"/>
          <w:tblLayout w:type="fixed"/>
          <w:tblLook w:val="01E0"/>
        </w:tblPrEx>
        <w:trPr>
          <w:cantSplit/>
        </w:trPr>
        <w:tc>
          <w:tcPr>
            <w:tcW w:w="1710" w:type="dxa"/>
            <w:vMerge/>
            <w:tcBorders>
              <w:left w:val="double" w:sz="4" w:space="0" w:color="auto"/>
              <w:right w:val="single" w:sz="8" w:space="0" w:color="auto"/>
            </w:tcBorders>
          </w:tcPr>
          <w:p w:rsidR="009F182B" w:rsidRPr="00B24AF9" w:rsidP="009F182B" w14:paraId="40055E35" w14:textId="77777777">
            <w:pPr>
              <w:rPr>
                <w:rFonts w:ascii="Calibri" w:hAnsi="Calibri" w:cs="Calibri"/>
                <w:sz w:val="20"/>
                <w:szCs w:val="20"/>
              </w:rPr>
            </w:pPr>
          </w:p>
        </w:tc>
        <w:tc>
          <w:tcPr>
            <w:tcW w:w="1170" w:type="dxa"/>
            <w:tcBorders>
              <w:top w:val="single" w:sz="8" w:space="0" w:color="auto"/>
              <w:left w:val="single" w:sz="8" w:space="0" w:color="auto"/>
              <w:bottom w:val="single" w:sz="8" w:space="0" w:color="auto"/>
              <w:right w:val="single" w:sz="8" w:space="0" w:color="auto"/>
            </w:tcBorders>
          </w:tcPr>
          <w:p w:rsidR="009F182B" w:rsidRPr="00B24AF9" w:rsidP="009F182B" w14:paraId="28FBFAE9" w14:textId="38042960">
            <w:pPr>
              <w:rPr>
                <w:rFonts w:ascii="Calibri" w:hAnsi="Calibri" w:cs="Calibri"/>
                <w:color w:val="000000" w:themeColor="text1"/>
                <w:sz w:val="20"/>
                <w:szCs w:val="20"/>
              </w:rPr>
            </w:pPr>
            <w:r>
              <w:rPr>
                <w:rFonts w:ascii="Calibri" w:hAnsi="Calibri" w:cs="Calibri"/>
                <w:color w:val="000000" w:themeColor="text1"/>
                <w:sz w:val="20"/>
                <w:szCs w:val="20"/>
              </w:rPr>
              <w:t>69</w:t>
            </w:r>
          </w:p>
        </w:tc>
        <w:tc>
          <w:tcPr>
            <w:tcW w:w="4410" w:type="dxa"/>
            <w:tcBorders>
              <w:top w:val="single" w:sz="8" w:space="0" w:color="000000" w:themeColor="text1"/>
              <w:left w:val="single" w:sz="8" w:space="0" w:color="auto"/>
              <w:bottom w:val="single" w:sz="8" w:space="0" w:color="000000" w:themeColor="text1"/>
              <w:right w:val="single" w:sz="8" w:space="0" w:color="000000" w:themeColor="text1"/>
            </w:tcBorders>
          </w:tcPr>
          <w:p w:rsidR="009F182B" w:rsidRPr="00B24AF9" w:rsidP="009F182B" w14:paraId="65D58672" w14:textId="3B567F0B">
            <w:pPr>
              <w:rPr>
                <w:rFonts w:ascii="Calibri" w:hAnsi="Calibri" w:cs="Calibri"/>
                <w:color w:val="000000" w:themeColor="text1"/>
                <w:sz w:val="20"/>
                <w:szCs w:val="20"/>
              </w:rPr>
            </w:pPr>
            <w:r w:rsidRPr="00B24AF9">
              <w:rPr>
                <w:rFonts w:ascii="Calibri" w:hAnsi="Calibri" w:cs="Calibri"/>
                <w:color w:val="000000" w:themeColor="text1"/>
                <w:sz w:val="20"/>
                <w:szCs w:val="20"/>
              </w:rPr>
              <w:t>Specify if the facility’s ultimate parent company is a small business as defined by the Small Business Administration.</w:t>
            </w:r>
          </w:p>
        </w:tc>
        <w:tc>
          <w:tcPr>
            <w:tcW w:w="5670" w:type="dxa"/>
            <w:tcBorders>
              <w:top w:val="single" w:sz="8" w:space="0" w:color="000000" w:themeColor="text1"/>
              <w:left w:val="single" w:sz="8" w:space="0" w:color="000000" w:themeColor="text1"/>
              <w:bottom w:val="single" w:sz="8" w:space="0" w:color="000000" w:themeColor="text1"/>
              <w:right w:val="double" w:sz="4" w:space="0" w:color="auto"/>
            </w:tcBorders>
          </w:tcPr>
          <w:p w:rsidR="009F182B" w:rsidRPr="00B24AF9" w:rsidP="009F182B" w14:paraId="4B93C065" w14:textId="2E886E6E">
            <w:pPr>
              <w:rPr>
                <w:rFonts w:ascii="Calibri" w:hAnsi="Calibri" w:cs="Calibri"/>
                <w:sz w:val="20"/>
                <w:szCs w:val="20"/>
              </w:rPr>
            </w:pPr>
            <w:r w:rsidRPr="00B24AF9">
              <w:rPr>
                <w:rFonts w:ascii="Calibri" w:hAnsi="Calibri" w:cs="Calibri"/>
                <w:sz w:val="20"/>
                <w:szCs w:val="20"/>
              </w:rPr>
              <w:t>It is also necessary to accurately identify the number of companies that are small businesses, which is necessary under the Small Business Regulatory Enforcement Fairness Act (SBREFA).</w:t>
            </w:r>
          </w:p>
        </w:tc>
      </w:tr>
      <w:tr w14:paraId="570077AC" w14:textId="77777777" w:rsidTr="00336368">
        <w:tblPrEx>
          <w:tblW w:w="0" w:type="auto"/>
          <w:tblLayout w:type="fixed"/>
          <w:tblLook w:val="01E0"/>
        </w:tblPrEx>
        <w:trPr>
          <w:cantSplit/>
        </w:trPr>
        <w:tc>
          <w:tcPr>
            <w:tcW w:w="1710" w:type="dxa"/>
            <w:vMerge/>
            <w:tcBorders>
              <w:left w:val="double" w:sz="4" w:space="0" w:color="auto"/>
              <w:right w:val="single" w:sz="8" w:space="0" w:color="auto"/>
            </w:tcBorders>
          </w:tcPr>
          <w:p w:rsidR="009F182B" w:rsidRPr="00B24AF9" w:rsidP="009F182B" w14:paraId="3E0D7AB9" w14:textId="77777777">
            <w:pPr>
              <w:rPr>
                <w:rFonts w:ascii="Calibri" w:hAnsi="Calibri" w:cs="Calibri"/>
                <w:sz w:val="20"/>
                <w:szCs w:val="20"/>
              </w:rPr>
            </w:pPr>
          </w:p>
        </w:tc>
        <w:tc>
          <w:tcPr>
            <w:tcW w:w="1170" w:type="dxa"/>
            <w:tcBorders>
              <w:top w:val="single" w:sz="8" w:space="0" w:color="auto"/>
              <w:left w:val="single" w:sz="8" w:space="0" w:color="auto"/>
              <w:bottom w:val="single" w:sz="8" w:space="0" w:color="auto"/>
              <w:right w:val="single" w:sz="8" w:space="0" w:color="auto"/>
            </w:tcBorders>
          </w:tcPr>
          <w:p w:rsidR="009F182B" w:rsidRPr="00B24AF9" w:rsidP="009F182B" w14:paraId="2629E619" w14:textId="66EC33A3">
            <w:pPr>
              <w:rPr>
                <w:rFonts w:ascii="Calibri" w:hAnsi="Calibri" w:cs="Calibri"/>
                <w:color w:val="000000" w:themeColor="text1"/>
                <w:sz w:val="20"/>
                <w:szCs w:val="20"/>
              </w:rPr>
            </w:pPr>
            <w:r>
              <w:rPr>
                <w:rFonts w:ascii="Calibri" w:hAnsi="Calibri" w:cs="Calibri"/>
                <w:color w:val="000000" w:themeColor="text1"/>
                <w:sz w:val="20"/>
                <w:szCs w:val="20"/>
              </w:rPr>
              <w:t>70</w:t>
            </w:r>
          </w:p>
        </w:tc>
        <w:tc>
          <w:tcPr>
            <w:tcW w:w="4410" w:type="dxa"/>
            <w:tcBorders>
              <w:top w:val="single" w:sz="8" w:space="0" w:color="000000" w:themeColor="text1"/>
              <w:left w:val="single" w:sz="8" w:space="0" w:color="auto"/>
              <w:bottom w:val="single" w:sz="8" w:space="0" w:color="000000" w:themeColor="text1"/>
              <w:right w:val="single" w:sz="8" w:space="0" w:color="000000" w:themeColor="text1"/>
            </w:tcBorders>
          </w:tcPr>
          <w:p w:rsidR="009F182B" w:rsidRPr="00B24AF9" w:rsidP="009F182B" w14:paraId="306D0D39" w14:textId="296D577B">
            <w:pPr>
              <w:rPr>
                <w:rFonts w:ascii="Calibri" w:hAnsi="Calibri" w:cs="Calibri"/>
                <w:color w:val="000000" w:themeColor="text1"/>
                <w:sz w:val="20"/>
                <w:szCs w:val="20"/>
              </w:rPr>
            </w:pPr>
            <w:r w:rsidRPr="00B24AF9">
              <w:rPr>
                <w:rFonts w:ascii="Calibri" w:hAnsi="Calibri" w:cs="Calibri"/>
                <w:color w:val="000000" w:themeColor="text1"/>
                <w:sz w:val="20"/>
                <w:szCs w:val="20"/>
              </w:rPr>
              <w:t>Identify the race, ethnic, and gender classifications the best describe ownership of the ultimate parent company in 2022 (e.g., woman owned business, African American owned business).</w:t>
            </w:r>
          </w:p>
        </w:tc>
        <w:tc>
          <w:tcPr>
            <w:tcW w:w="5670" w:type="dxa"/>
            <w:tcBorders>
              <w:top w:val="single" w:sz="8" w:space="0" w:color="000000" w:themeColor="text1"/>
              <w:left w:val="single" w:sz="8" w:space="0" w:color="000000" w:themeColor="text1"/>
              <w:bottom w:val="single" w:sz="8" w:space="0" w:color="000000" w:themeColor="text1"/>
              <w:right w:val="double" w:sz="4" w:space="0" w:color="auto"/>
            </w:tcBorders>
          </w:tcPr>
          <w:p w:rsidR="009F182B" w:rsidRPr="00B24AF9" w:rsidP="009F182B" w14:paraId="62A109C3" w14:textId="37996E45">
            <w:pPr>
              <w:rPr>
                <w:rFonts w:ascii="Calibri" w:hAnsi="Calibri" w:cs="Calibri"/>
                <w:sz w:val="20"/>
                <w:szCs w:val="20"/>
              </w:rPr>
            </w:pPr>
            <w:r w:rsidRPr="00B24AF9">
              <w:rPr>
                <w:rFonts w:ascii="Calibri" w:hAnsi="Calibri" w:cs="Calibri"/>
                <w:sz w:val="20"/>
                <w:szCs w:val="20"/>
              </w:rPr>
              <w:t>Analyze the rules potential impacts minority-owned ultimate parent companies and ability of these ultimate parent companies to secure funding to comply funding with the requirements of the rule. May also be used for the environmental justice analysis.</w:t>
            </w:r>
          </w:p>
        </w:tc>
      </w:tr>
      <w:tr w14:paraId="31E68224" w14:textId="77777777" w:rsidTr="00336368">
        <w:tblPrEx>
          <w:tblW w:w="0" w:type="auto"/>
          <w:tblLayout w:type="fixed"/>
          <w:tblLook w:val="01E0"/>
        </w:tblPrEx>
        <w:trPr>
          <w:cantSplit/>
        </w:trPr>
        <w:tc>
          <w:tcPr>
            <w:tcW w:w="1710" w:type="dxa"/>
            <w:vMerge/>
            <w:tcBorders>
              <w:left w:val="double" w:sz="4" w:space="0" w:color="auto"/>
              <w:right w:val="single" w:sz="8" w:space="0" w:color="auto"/>
            </w:tcBorders>
          </w:tcPr>
          <w:p w:rsidR="009F182B" w:rsidRPr="00B24AF9" w:rsidP="009F182B" w14:paraId="47FBE8A9" w14:textId="77777777">
            <w:pPr>
              <w:rPr>
                <w:rFonts w:ascii="Calibri" w:hAnsi="Calibri" w:cs="Calibri"/>
                <w:sz w:val="20"/>
                <w:szCs w:val="20"/>
              </w:rPr>
            </w:pPr>
          </w:p>
        </w:tc>
        <w:tc>
          <w:tcPr>
            <w:tcW w:w="1170" w:type="dxa"/>
            <w:tcBorders>
              <w:top w:val="single" w:sz="8" w:space="0" w:color="auto"/>
              <w:left w:val="single" w:sz="8" w:space="0" w:color="auto"/>
              <w:bottom w:val="single" w:sz="8" w:space="0" w:color="auto"/>
              <w:right w:val="single" w:sz="8" w:space="0" w:color="auto"/>
            </w:tcBorders>
          </w:tcPr>
          <w:p w:rsidR="009F182B" w:rsidRPr="00B24AF9" w:rsidP="009F182B" w14:paraId="261979CE" w14:textId="537C7C52">
            <w:pPr>
              <w:rPr>
                <w:rFonts w:ascii="Calibri" w:hAnsi="Calibri" w:cs="Calibri"/>
                <w:color w:val="000000" w:themeColor="text1"/>
                <w:sz w:val="20"/>
                <w:szCs w:val="20"/>
              </w:rPr>
            </w:pPr>
            <w:r>
              <w:rPr>
                <w:rFonts w:ascii="Calibri" w:hAnsi="Calibri" w:cs="Calibri"/>
                <w:color w:val="000000" w:themeColor="text1"/>
                <w:sz w:val="20"/>
                <w:szCs w:val="20"/>
              </w:rPr>
              <w:t>7</w:t>
            </w:r>
            <w:r w:rsidR="000C1E60">
              <w:rPr>
                <w:rFonts w:ascii="Calibri" w:hAnsi="Calibri" w:cs="Calibri"/>
                <w:color w:val="000000" w:themeColor="text1"/>
                <w:sz w:val="20"/>
                <w:szCs w:val="20"/>
              </w:rPr>
              <w:t>1</w:t>
            </w:r>
            <w:r>
              <w:rPr>
                <w:rFonts w:ascii="Calibri" w:hAnsi="Calibri" w:cs="Calibri"/>
                <w:color w:val="000000" w:themeColor="text1"/>
                <w:sz w:val="20"/>
                <w:szCs w:val="20"/>
              </w:rPr>
              <w:t xml:space="preserve"> – 7</w:t>
            </w:r>
            <w:r w:rsidR="000C1E60">
              <w:rPr>
                <w:rFonts w:ascii="Calibri" w:hAnsi="Calibri" w:cs="Calibri"/>
                <w:color w:val="000000" w:themeColor="text1"/>
                <w:sz w:val="20"/>
                <w:szCs w:val="20"/>
              </w:rPr>
              <w:t>2</w:t>
            </w:r>
          </w:p>
        </w:tc>
        <w:tc>
          <w:tcPr>
            <w:tcW w:w="4410" w:type="dxa"/>
            <w:tcBorders>
              <w:top w:val="single" w:sz="8" w:space="0" w:color="000000" w:themeColor="text1"/>
              <w:left w:val="single" w:sz="8" w:space="0" w:color="auto"/>
              <w:bottom w:val="single" w:sz="8" w:space="0" w:color="000000" w:themeColor="text1"/>
              <w:right w:val="single" w:sz="8" w:space="0" w:color="000000" w:themeColor="text1"/>
            </w:tcBorders>
          </w:tcPr>
          <w:p w:rsidR="009F182B" w:rsidRPr="00B24AF9" w:rsidP="009F182B" w14:paraId="3A62A895" w14:textId="7B67467D">
            <w:pPr>
              <w:rPr>
                <w:rFonts w:ascii="Calibri" w:hAnsi="Calibri" w:cs="Calibri"/>
                <w:color w:val="000000" w:themeColor="text1"/>
                <w:sz w:val="20"/>
                <w:szCs w:val="20"/>
              </w:rPr>
            </w:pPr>
            <w:r w:rsidRPr="00B24AF9">
              <w:rPr>
                <w:rFonts w:ascii="Calibri" w:hAnsi="Calibri" w:cs="Calibri"/>
                <w:color w:val="000000" w:themeColor="text1"/>
                <w:sz w:val="20"/>
                <w:szCs w:val="20"/>
              </w:rPr>
              <w:t>Report the number of full-time equivalent employees for the ultimate parent company in 2022.</w:t>
            </w:r>
          </w:p>
        </w:tc>
        <w:tc>
          <w:tcPr>
            <w:tcW w:w="5670" w:type="dxa"/>
            <w:tcBorders>
              <w:top w:val="single" w:sz="8" w:space="0" w:color="000000" w:themeColor="text1"/>
              <w:left w:val="single" w:sz="8" w:space="0" w:color="000000" w:themeColor="text1"/>
              <w:bottom w:val="single" w:sz="8" w:space="0" w:color="000000" w:themeColor="text1"/>
              <w:right w:val="double" w:sz="4" w:space="0" w:color="auto"/>
            </w:tcBorders>
          </w:tcPr>
          <w:p w:rsidR="009F182B" w:rsidRPr="00B24AF9" w:rsidP="009F182B" w14:paraId="75EA2050" w14:textId="57418BC3">
            <w:pPr>
              <w:rPr>
                <w:rFonts w:ascii="Calibri" w:hAnsi="Calibri" w:cs="Calibri"/>
                <w:sz w:val="20"/>
                <w:szCs w:val="20"/>
              </w:rPr>
            </w:pPr>
            <w:r w:rsidRPr="00B24AF9">
              <w:rPr>
                <w:rFonts w:ascii="Calibri" w:hAnsi="Calibri" w:cs="Calibri"/>
                <w:sz w:val="20"/>
                <w:szCs w:val="20"/>
              </w:rPr>
              <w:t>Classify ultimate parent companies by their relative employment and determine if the rule will have disproportionate impact on substantial number of ultimate parent companies as the disaggregated level.</w:t>
            </w:r>
          </w:p>
        </w:tc>
      </w:tr>
      <w:tr w14:paraId="74A34E5B" w14:textId="77777777" w:rsidTr="00336368">
        <w:tblPrEx>
          <w:tblW w:w="0" w:type="auto"/>
          <w:tblLayout w:type="fixed"/>
          <w:tblLook w:val="01E0"/>
        </w:tblPrEx>
        <w:trPr>
          <w:cantSplit/>
        </w:trPr>
        <w:tc>
          <w:tcPr>
            <w:tcW w:w="1710" w:type="dxa"/>
            <w:vMerge/>
            <w:tcBorders>
              <w:left w:val="double" w:sz="4" w:space="0" w:color="auto"/>
              <w:right w:val="single" w:sz="8" w:space="0" w:color="auto"/>
            </w:tcBorders>
          </w:tcPr>
          <w:p w:rsidR="009F182B" w:rsidRPr="00B24AF9" w:rsidP="009F182B" w14:paraId="1F902266" w14:textId="77777777">
            <w:pPr>
              <w:rPr>
                <w:rFonts w:ascii="Calibri" w:hAnsi="Calibri" w:cs="Calibri"/>
                <w:sz w:val="20"/>
                <w:szCs w:val="20"/>
              </w:rPr>
            </w:pPr>
          </w:p>
        </w:tc>
        <w:tc>
          <w:tcPr>
            <w:tcW w:w="1170" w:type="dxa"/>
            <w:tcBorders>
              <w:top w:val="single" w:sz="8" w:space="0" w:color="auto"/>
              <w:left w:val="single" w:sz="8" w:space="0" w:color="auto"/>
              <w:bottom w:val="single" w:sz="8" w:space="0" w:color="auto"/>
              <w:right w:val="single" w:sz="8" w:space="0" w:color="auto"/>
            </w:tcBorders>
          </w:tcPr>
          <w:p w:rsidR="009F182B" w:rsidRPr="00B24AF9" w:rsidP="009F182B" w14:paraId="77846EF4" w14:textId="4B57AAFB">
            <w:pPr>
              <w:rPr>
                <w:rFonts w:ascii="Calibri" w:hAnsi="Calibri" w:cs="Calibri"/>
                <w:sz w:val="20"/>
                <w:szCs w:val="20"/>
              </w:rPr>
            </w:pPr>
            <w:r>
              <w:rPr>
                <w:rFonts w:ascii="Calibri" w:hAnsi="Calibri" w:cs="Calibri"/>
                <w:sz w:val="20"/>
                <w:szCs w:val="20"/>
              </w:rPr>
              <w:t>7</w:t>
            </w:r>
            <w:r w:rsidR="000C1E60">
              <w:rPr>
                <w:rFonts w:ascii="Calibri" w:hAnsi="Calibri" w:cs="Calibri"/>
                <w:sz w:val="20"/>
                <w:szCs w:val="20"/>
              </w:rPr>
              <w:t>3</w:t>
            </w:r>
          </w:p>
        </w:tc>
        <w:tc>
          <w:tcPr>
            <w:tcW w:w="4410" w:type="dxa"/>
            <w:tcBorders>
              <w:top w:val="single" w:sz="8" w:space="0" w:color="000000" w:themeColor="text1"/>
              <w:left w:val="single" w:sz="8" w:space="0" w:color="auto"/>
              <w:bottom w:val="single" w:sz="8" w:space="0" w:color="000000" w:themeColor="text1"/>
              <w:right w:val="single" w:sz="8" w:space="0" w:color="000000" w:themeColor="text1"/>
            </w:tcBorders>
          </w:tcPr>
          <w:p w:rsidR="009F182B" w:rsidRPr="00B24AF9" w:rsidP="009F182B" w14:paraId="2EA186EB" w14:textId="205BE805">
            <w:pPr>
              <w:rPr>
                <w:rFonts w:ascii="Calibri" w:hAnsi="Calibri" w:cs="Calibri"/>
                <w:sz w:val="20"/>
                <w:szCs w:val="20"/>
              </w:rPr>
            </w:pPr>
            <w:r w:rsidRPr="00B24AF9">
              <w:rPr>
                <w:rFonts w:ascii="Calibri" w:hAnsi="Calibri" w:cs="Calibri"/>
                <w:sz w:val="20"/>
                <w:szCs w:val="20"/>
              </w:rPr>
              <w:t>List any facilities in the United States that are operated by the ultimate parent company. For each facility, requests the facility name, description, NAICS, city, state, whether it was constructed or acquired, whether it conducts metal finishing or electroplating operations, and percent employment in metal finishing or electroplating activities.</w:t>
            </w:r>
          </w:p>
        </w:tc>
        <w:tc>
          <w:tcPr>
            <w:tcW w:w="5670" w:type="dxa"/>
            <w:tcBorders>
              <w:top w:val="single" w:sz="8" w:space="0" w:color="000000" w:themeColor="text1"/>
              <w:left w:val="single" w:sz="8" w:space="0" w:color="000000" w:themeColor="text1"/>
              <w:bottom w:val="single" w:sz="8" w:space="0" w:color="000000" w:themeColor="text1"/>
              <w:right w:val="double" w:sz="4" w:space="0" w:color="auto"/>
            </w:tcBorders>
          </w:tcPr>
          <w:p w:rsidR="009F182B" w:rsidRPr="00B24AF9" w:rsidP="009F182B" w14:paraId="05C1BE04" w14:textId="7BEF5443">
            <w:pPr>
              <w:rPr>
                <w:rFonts w:ascii="Calibri" w:hAnsi="Calibri" w:cs="Calibri"/>
                <w:sz w:val="20"/>
                <w:szCs w:val="20"/>
              </w:rPr>
            </w:pPr>
            <w:r w:rsidRPr="00B24AF9">
              <w:rPr>
                <w:rFonts w:ascii="Calibri" w:hAnsi="Calibri" w:cs="Calibri"/>
                <w:sz w:val="20"/>
                <w:szCs w:val="20"/>
              </w:rPr>
              <w:t>EPA will use this information to aggregate from the facility level to the company level, which is needed to estimate impacts at the company level.</w:t>
            </w:r>
          </w:p>
        </w:tc>
      </w:tr>
      <w:tr w14:paraId="145C9ADA" w14:textId="77777777" w:rsidTr="00336368">
        <w:tblPrEx>
          <w:tblW w:w="0" w:type="auto"/>
          <w:tblLayout w:type="fixed"/>
          <w:tblLook w:val="01E0"/>
        </w:tblPrEx>
        <w:trPr>
          <w:cantSplit/>
        </w:trPr>
        <w:tc>
          <w:tcPr>
            <w:tcW w:w="1710" w:type="dxa"/>
            <w:vMerge/>
            <w:tcBorders>
              <w:top w:val="nil"/>
              <w:left w:val="double" w:sz="4" w:space="0" w:color="auto"/>
              <w:bottom w:val="single" w:sz="4" w:space="0" w:color="auto"/>
              <w:right w:val="single" w:sz="8" w:space="0" w:color="auto"/>
            </w:tcBorders>
          </w:tcPr>
          <w:p w:rsidR="009F182B" w:rsidRPr="00B24AF9" w:rsidP="009F182B" w14:paraId="5AFB5020" w14:textId="77777777">
            <w:pPr>
              <w:rPr>
                <w:rFonts w:ascii="Calibri" w:hAnsi="Calibri" w:cs="Calibri"/>
                <w:sz w:val="20"/>
                <w:szCs w:val="20"/>
              </w:rPr>
            </w:pPr>
          </w:p>
        </w:tc>
        <w:tc>
          <w:tcPr>
            <w:tcW w:w="1170" w:type="dxa"/>
            <w:tcBorders>
              <w:top w:val="single" w:sz="8" w:space="0" w:color="auto"/>
              <w:left w:val="single" w:sz="8" w:space="0" w:color="auto"/>
              <w:bottom w:val="single" w:sz="8" w:space="0" w:color="auto"/>
              <w:right w:val="single" w:sz="8" w:space="0" w:color="auto"/>
            </w:tcBorders>
          </w:tcPr>
          <w:p w:rsidR="009F182B" w:rsidRPr="00B24AF9" w:rsidP="009F182B" w14:paraId="46B9058B" w14:textId="4B45F219">
            <w:pPr>
              <w:rPr>
                <w:rFonts w:ascii="Calibri" w:hAnsi="Calibri" w:cs="Calibri"/>
                <w:sz w:val="20"/>
                <w:szCs w:val="20"/>
              </w:rPr>
            </w:pPr>
            <w:r>
              <w:rPr>
                <w:rFonts w:ascii="Calibri" w:hAnsi="Calibri" w:cs="Calibri"/>
                <w:sz w:val="20"/>
                <w:szCs w:val="20"/>
              </w:rPr>
              <w:t>7</w:t>
            </w:r>
            <w:r w:rsidR="000C1E60">
              <w:rPr>
                <w:rFonts w:ascii="Calibri" w:hAnsi="Calibri" w:cs="Calibri"/>
                <w:sz w:val="20"/>
                <w:szCs w:val="20"/>
              </w:rPr>
              <w:t>4</w:t>
            </w:r>
          </w:p>
        </w:tc>
        <w:tc>
          <w:tcPr>
            <w:tcW w:w="4410" w:type="dxa"/>
            <w:tcBorders>
              <w:top w:val="single" w:sz="8" w:space="0" w:color="000000" w:themeColor="text1"/>
              <w:left w:val="single" w:sz="8" w:space="0" w:color="auto"/>
              <w:bottom w:val="single" w:sz="8" w:space="0" w:color="000000" w:themeColor="text1"/>
              <w:right w:val="single" w:sz="8" w:space="0" w:color="000000" w:themeColor="text1"/>
            </w:tcBorders>
          </w:tcPr>
          <w:p w:rsidR="009F182B" w:rsidRPr="00B24AF9" w:rsidP="009F182B" w14:paraId="3BADC0A9" w14:textId="19A3C39E">
            <w:pPr>
              <w:rPr>
                <w:rFonts w:ascii="Calibri" w:hAnsi="Calibri" w:cs="Calibri"/>
                <w:sz w:val="20"/>
                <w:szCs w:val="20"/>
              </w:rPr>
            </w:pPr>
            <w:r w:rsidRPr="00B24AF9">
              <w:rPr>
                <w:rFonts w:ascii="Calibri" w:hAnsi="Calibri" w:cs="Calibri"/>
                <w:sz w:val="20"/>
                <w:szCs w:val="20"/>
              </w:rPr>
              <w:t>Report the facility’s ultimate multinational parent company total annual revenue for 2018 to 2022.</w:t>
            </w:r>
          </w:p>
        </w:tc>
        <w:tc>
          <w:tcPr>
            <w:tcW w:w="5670" w:type="dxa"/>
            <w:tcBorders>
              <w:top w:val="single" w:sz="8" w:space="0" w:color="000000" w:themeColor="text1"/>
              <w:left w:val="single" w:sz="8" w:space="0" w:color="000000" w:themeColor="text1"/>
              <w:bottom w:val="single" w:sz="8" w:space="0" w:color="000000" w:themeColor="text1"/>
              <w:right w:val="double" w:sz="4" w:space="0" w:color="auto"/>
            </w:tcBorders>
          </w:tcPr>
          <w:p w:rsidR="009F182B" w:rsidRPr="00B24AF9" w:rsidP="009F182B" w14:paraId="0E68BFA2" w14:textId="4E81757C">
            <w:pPr>
              <w:rPr>
                <w:rFonts w:ascii="Calibri" w:hAnsi="Calibri" w:cs="Calibri"/>
                <w:sz w:val="20"/>
                <w:szCs w:val="20"/>
              </w:rPr>
            </w:pPr>
            <w:r w:rsidRPr="00B24AF9">
              <w:rPr>
                <w:rFonts w:ascii="Calibri" w:hAnsi="Calibri" w:cs="Calibri"/>
                <w:sz w:val="20"/>
                <w:szCs w:val="20"/>
              </w:rPr>
              <w:t>Because financing decisions are commonly made at the company level rather than the site-level, EPA intends to assess economic impacts at the company level also. If a company is owned by a parent company, it effects the ability of the company to access capital and finance capital improvements. It is also necessary for accurately identifying the number of companies that are small businesses, which is necessary under the Small Business Regulatory Enforcement Fairness Act (SBREFA).</w:t>
            </w:r>
          </w:p>
        </w:tc>
      </w:tr>
      <w:tr w14:paraId="0BDFC533" w14:textId="77777777" w:rsidTr="00336368">
        <w:tblPrEx>
          <w:tblW w:w="0" w:type="auto"/>
          <w:tblLayout w:type="fixed"/>
          <w:tblLook w:val="01E0"/>
        </w:tblPrEx>
        <w:trPr>
          <w:cantSplit/>
        </w:trPr>
        <w:tc>
          <w:tcPr>
            <w:tcW w:w="1710" w:type="dxa"/>
            <w:tcBorders>
              <w:top w:val="single" w:sz="4" w:space="0" w:color="auto"/>
              <w:left w:val="double" w:sz="4" w:space="0" w:color="auto"/>
              <w:bottom w:val="double" w:sz="4" w:space="0" w:color="auto"/>
              <w:right w:val="single" w:sz="8" w:space="0" w:color="000000" w:themeColor="text1"/>
            </w:tcBorders>
          </w:tcPr>
          <w:p w:rsidR="009F182B" w:rsidRPr="00B24AF9" w:rsidP="009F182B" w14:paraId="71AD8206" w14:textId="0AF77CF4">
            <w:pPr>
              <w:rPr>
                <w:rFonts w:ascii="Calibri" w:hAnsi="Calibri" w:cs="Calibri"/>
                <w:sz w:val="20"/>
                <w:szCs w:val="20"/>
              </w:rPr>
            </w:pPr>
            <w:r w:rsidRPr="00B24AF9">
              <w:rPr>
                <w:rFonts w:ascii="Calibri" w:hAnsi="Calibri" w:cs="Calibri"/>
                <w:color w:val="000000" w:themeColor="text1"/>
                <w:sz w:val="20"/>
                <w:szCs w:val="20"/>
              </w:rPr>
              <w:t>9 – Comments</w:t>
            </w:r>
          </w:p>
        </w:tc>
        <w:tc>
          <w:tcPr>
            <w:tcW w:w="1170" w:type="dxa"/>
            <w:tcBorders>
              <w:top w:val="single" w:sz="8" w:space="0" w:color="auto"/>
              <w:left w:val="single" w:sz="8" w:space="0" w:color="000000" w:themeColor="text1"/>
              <w:bottom w:val="double" w:sz="4" w:space="0" w:color="auto"/>
              <w:right w:val="single" w:sz="8" w:space="0" w:color="000000" w:themeColor="text1"/>
            </w:tcBorders>
          </w:tcPr>
          <w:p w:rsidR="009F182B" w:rsidRPr="00B24AF9" w:rsidP="009F182B" w14:paraId="7C9A1EBE" w14:textId="49931914">
            <w:pPr>
              <w:rPr>
                <w:rFonts w:ascii="Calibri" w:hAnsi="Calibri" w:cs="Calibri"/>
                <w:sz w:val="20"/>
                <w:szCs w:val="20"/>
              </w:rPr>
            </w:pPr>
            <w:r w:rsidRPr="00B24AF9">
              <w:rPr>
                <w:rFonts w:ascii="Calibri" w:hAnsi="Calibri" w:cs="Calibri"/>
                <w:color w:val="000000" w:themeColor="text1"/>
                <w:sz w:val="20"/>
                <w:szCs w:val="20"/>
              </w:rPr>
              <w:t>NA</w:t>
            </w:r>
          </w:p>
        </w:tc>
        <w:tc>
          <w:tcPr>
            <w:tcW w:w="4410" w:type="dxa"/>
            <w:tcBorders>
              <w:top w:val="single" w:sz="8" w:space="0" w:color="000000" w:themeColor="text1"/>
              <w:left w:val="single" w:sz="8" w:space="0" w:color="000000" w:themeColor="text1"/>
              <w:bottom w:val="double" w:sz="4" w:space="0" w:color="auto"/>
              <w:right w:val="single" w:sz="8" w:space="0" w:color="000000" w:themeColor="text1"/>
            </w:tcBorders>
          </w:tcPr>
          <w:p w:rsidR="009F182B" w:rsidRPr="00B24AF9" w:rsidP="009F182B" w14:paraId="2EE16C62" w14:textId="2452A7AD">
            <w:pPr>
              <w:rPr>
                <w:rFonts w:ascii="Calibri" w:hAnsi="Calibri" w:cs="Calibri"/>
                <w:sz w:val="20"/>
                <w:szCs w:val="20"/>
              </w:rPr>
            </w:pPr>
            <w:r w:rsidRPr="00B24AF9">
              <w:rPr>
                <w:rFonts w:ascii="Calibri" w:hAnsi="Calibri" w:cs="Calibri"/>
                <w:color w:val="000000" w:themeColor="text1"/>
                <w:sz w:val="20"/>
                <w:szCs w:val="20"/>
              </w:rPr>
              <w:t>Space for facility to provide additional comments or elaborate on any questions throughout the questionnaire.</w:t>
            </w:r>
          </w:p>
        </w:tc>
        <w:tc>
          <w:tcPr>
            <w:tcW w:w="5670" w:type="dxa"/>
            <w:tcBorders>
              <w:top w:val="single" w:sz="8" w:space="0" w:color="000000" w:themeColor="text1"/>
              <w:left w:val="single" w:sz="8" w:space="0" w:color="000000" w:themeColor="text1"/>
              <w:bottom w:val="double" w:sz="4" w:space="0" w:color="auto"/>
              <w:right w:val="double" w:sz="4" w:space="0" w:color="auto"/>
            </w:tcBorders>
          </w:tcPr>
          <w:p w:rsidR="009F182B" w:rsidRPr="00B24AF9" w:rsidP="009F182B" w14:paraId="3DB6E96E" w14:textId="0A1BB14C">
            <w:pPr>
              <w:rPr>
                <w:rFonts w:ascii="Calibri" w:hAnsi="Calibri" w:cs="Calibri"/>
                <w:sz w:val="20"/>
                <w:szCs w:val="20"/>
              </w:rPr>
            </w:pPr>
            <w:r w:rsidRPr="00B24AF9">
              <w:rPr>
                <w:rFonts w:ascii="Calibri" w:hAnsi="Calibri" w:cs="Calibri"/>
                <w:sz w:val="20"/>
                <w:szCs w:val="20"/>
              </w:rPr>
              <w:t>Adjust responses as needed or consider any additional information as part of evaluating national level estimates based on facility-specific information.</w:t>
            </w:r>
          </w:p>
        </w:tc>
      </w:tr>
      <w:tr w14:paraId="5E9F8DB1" w14:textId="77777777" w:rsidTr="00C452C2">
        <w:tblPrEx>
          <w:tblW w:w="0" w:type="auto"/>
          <w:tblLayout w:type="fixed"/>
          <w:tblLook w:val="01E0"/>
        </w:tblPrEx>
        <w:trPr>
          <w:cantSplit/>
        </w:trPr>
        <w:tc>
          <w:tcPr>
            <w:tcW w:w="12960" w:type="dxa"/>
            <w:gridSpan w:val="4"/>
            <w:tcBorders>
              <w:top w:val="double" w:sz="4" w:space="0" w:color="auto"/>
              <w:bottom w:val="nil"/>
            </w:tcBorders>
          </w:tcPr>
          <w:p w:rsidR="00C452C2" w:rsidRPr="00C452C2" w:rsidP="009F182B" w14:paraId="28F1C858" w14:textId="00944AF1">
            <w:pPr>
              <w:rPr>
                <w:rFonts w:ascii="Calibri" w:hAnsi="Calibri" w:cs="Calibri"/>
                <w:sz w:val="18"/>
                <w:szCs w:val="18"/>
              </w:rPr>
            </w:pPr>
            <w:r>
              <w:rPr>
                <w:rFonts w:ascii="Calibri" w:hAnsi="Calibri" w:cs="Calibri"/>
                <w:sz w:val="18"/>
                <w:szCs w:val="18"/>
              </w:rPr>
              <w:t xml:space="preserve">a – </w:t>
            </w:r>
            <w:r w:rsidRPr="00C452C2">
              <w:rPr>
                <w:rFonts w:ascii="Calibri" w:hAnsi="Calibri" w:cs="Calibri"/>
                <w:sz w:val="18"/>
                <w:szCs w:val="18"/>
              </w:rPr>
              <w:t>EPA selected 1995 as a reasonable threshold because it reflects the year which EPA promulgated the National Emission Standards for Chromium Emissions from Hard and Decorative Chromium Electroplating and Chromium Anodizing Tanks (i.e., established emission limitations for new and existing chromium electroplating and chromium anodizing operations based on the use of PFAS-containing chemical fume suppressants).</w:t>
            </w:r>
          </w:p>
        </w:tc>
      </w:tr>
    </w:tbl>
    <w:p w:rsidR="005D4A9E" w:rsidRPr="00B24AF9" w:rsidP="4C0830BB" w14:paraId="6D76F168" w14:textId="166FBF6D">
      <w:pPr>
        <w:rPr>
          <w:rFonts w:asciiTheme="minorHAnsi" w:hAnsiTheme="minorHAnsi" w:cstheme="minorHAnsi"/>
        </w:rPr>
        <w:sectPr w:rsidSect="00D229E3">
          <w:pgSz w:w="15840" w:h="12240" w:orient="landscape" w:code="1"/>
          <w:pgMar w:top="1440" w:right="1440" w:bottom="1440" w:left="1440" w:header="720" w:footer="720" w:gutter="0"/>
          <w:cols w:space="720"/>
          <w:docGrid w:linePitch="360"/>
        </w:sectPr>
      </w:pPr>
    </w:p>
    <w:p w:rsidR="00BC381C" w:rsidP="002868AB" w14:paraId="23AB3405" w14:textId="5CAFFB26">
      <w:pPr>
        <w:pStyle w:val="BodyText"/>
        <w:ind w:firstLine="0"/>
        <w:rPr>
          <w:rFonts w:asciiTheme="minorHAnsi" w:hAnsiTheme="minorHAnsi" w:cstheme="minorHAnsi"/>
        </w:rPr>
      </w:pPr>
      <w:r w:rsidRPr="00B24AF9">
        <w:rPr>
          <w:rFonts w:asciiTheme="minorHAnsi" w:hAnsiTheme="minorHAnsi" w:cstheme="minorHAnsi"/>
        </w:rPr>
        <w:t>Following receipt of the completed questionnaires</w:t>
      </w:r>
      <w:r w:rsidR="007D15AA">
        <w:rPr>
          <w:rFonts w:asciiTheme="minorHAnsi" w:hAnsiTheme="minorHAnsi" w:cstheme="minorHAnsi"/>
        </w:rPr>
        <w:t xml:space="preserve"> and review of the questionnaire responses</w:t>
      </w:r>
      <w:r w:rsidRPr="00B24AF9">
        <w:rPr>
          <w:rFonts w:asciiTheme="minorHAnsi" w:hAnsiTheme="minorHAnsi" w:cstheme="minorHAnsi"/>
        </w:rPr>
        <w:t>,</w:t>
      </w:r>
      <w:r w:rsidR="007D15AA">
        <w:rPr>
          <w:rFonts w:asciiTheme="minorHAnsi" w:hAnsiTheme="minorHAnsi" w:cstheme="minorHAnsi"/>
        </w:rPr>
        <w:t xml:space="preserve"> EPA will conduct a wastewater sampling </w:t>
      </w:r>
      <w:r w:rsidR="00F0461F">
        <w:rPr>
          <w:rFonts w:asciiTheme="minorHAnsi" w:hAnsiTheme="minorHAnsi" w:cstheme="minorHAnsi"/>
        </w:rPr>
        <w:t>program which will consist of requesting</w:t>
      </w:r>
      <w:r w:rsidRPr="00B24AF9">
        <w:rPr>
          <w:rFonts w:asciiTheme="minorHAnsi" w:hAnsiTheme="minorHAnsi" w:cstheme="minorHAnsi"/>
        </w:rPr>
        <w:t xml:space="preserve"> </w:t>
      </w:r>
      <w:r w:rsidR="000C1E60">
        <w:rPr>
          <w:rFonts w:asciiTheme="minorHAnsi" w:hAnsiTheme="minorHAnsi" w:cstheme="minorHAnsi"/>
        </w:rPr>
        <w:t>no more than</w:t>
      </w:r>
      <w:r w:rsidRPr="00B24AF9">
        <w:rPr>
          <w:rFonts w:asciiTheme="minorHAnsi" w:hAnsiTheme="minorHAnsi" w:cstheme="minorHAnsi"/>
        </w:rPr>
        <w:t xml:space="preserve"> </w:t>
      </w:r>
      <w:r w:rsidRPr="00B24AF9" w:rsidR="00983FE7">
        <w:rPr>
          <w:rFonts w:asciiTheme="minorHAnsi" w:hAnsiTheme="minorHAnsi" w:cstheme="minorHAnsi"/>
        </w:rPr>
        <w:t>2</w:t>
      </w:r>
      <w:r w:rsidRPr="00B24AF9">
        <w:rPr>
          <w:rFonts w:asciiTheme="minorHAnsi" w:hAnsiTheme="minorHAnsi" w:cstheme="minorHAnsi"/>
        </w:rPr>
        <w:t xml:space="preserve">0 chromium finishing facilities to collect </w:t>
      </w:r>
      <w:r w:rsidR="007D15AA">
        <w:rPr>
          <w:rFonts w:asciiTheme="minorHAnsi" w:hAnsiTheme="minorHAnsi" w:cstheme="minorHAnsi"/>
        </w:rPr>
        <w:t>one-time grab samples of chromium finishing wastewater and final effluent</w:t>
      </w:r>
      <w:r w:rsidRPr="00B24AF9">
        <w:rPr>
          <w:rFonts w:asciiTheme="minorHAnsi" w:hAnsiTheme="minorHAnsi" w:cstheme="minorHAnsi"/>
        </w:rPr>
        <w:t>.</w:t>
      </w:r>
      <w:r w:rsidR="007D15AA">
        <w:rPr>
          <w:rFonts w:asciiTheme="minorHAnsi" w:hAnsiTheme="minorHAnsi" w:cstheme="minorHAnsi"/>
        </w:rPr>
        <w:t xml:space="preserve"> </w:t>
      </w:r>
      <w:r w:rsidRPr="00B24AF9">
        <w:rPr>
          <w:rFonts w:asciiTheme="minorHAnsi" w:hAnsiTheme="minorHAnsi" w:cstheme="minorHAnsi"/>
        </w:rPr>
        <w:t>The wastewater sampling program will generate information and data critical to characterizing wastewaters generated and discharged by chromium finishing facilities</w:t>
      </w:r>
      <w:r w:rsidR="00F0461F">
        <w:rPr>
          <w:rFonts w:asciiTheme="minorHAnsi" w:hAnsiTheme="minorHAnsi" w:cstheme="minorHAnsi"/>
        </w:rPr>
        <w:t xml:space="preserve"> and</w:t>
      </w:r>
      <w:r>
        <w:rPr>
          <w:rFonts w:asciiTheme="minorHAnsi" w:hAnsiTheme="minorHAnsi" w:cstheme="minorHAnsi"/>
        </w:rPr>
        <w:t xml:space="preserve"> </w:t>
      </w:r>
      <w:r w:rsidRPr="00B24AF9">
        <w:rPr>
          <w:rFonts w:asciiTheme="minorHAnsi" w:hAnsiTheme="minorHAnsi" w:cstheme="minorHAnsi"/>
        </w:rPr>
        <w:t>assess</w:t>
      </w:r>
      <w:r>
        <w:rPr>
          <w:rFonts w:asciiTheme="minorHAnsi" w:hAnsiTheme="minorHAnsi" w:cstheme="minorHAnsi"/>
        </w:rPr>
        <w:t>ing</w:t>
      </w:r>
      <w:r w:rsidRPr="00B24AF9">
        <w:rPr>
          <w:rFonts w:asciiTheme="minorHAnsi" w:hAnsiTheme="minorHAnsi" w:cstheme="minorHAnsi"/>
        </w:rPr>
        <w:t xml:space="preserve"> capability of existing wastewater treatment units to reduce or eliminate PFAS. </w:t>
      </w:r>
    </w:p>
    <w:p w:rsidR="002868AB" w:rsidRPr="00B24AF9" w:rsidP="002868AB" w14:paraId="39AB0D4D" w14:textId="5E9C108A">
      <w:pPr>
        <w:pStyle w:val="BodyText"/>
        <w:ind w:firstLine="0"/>
        <w:rPr>
          <w:rFonts w:asciiTheme="minorHAnsi" w:hAnsiTheme="minorHAnsi" w:cstheme="minorHAnsi"/>
        </w:rPr>
      </w:pPr>
      <w:r w:rsidRPr="00B24AF9">
        <w:rPr>
          <w:rFonts w:asciiTheme="minorHAnsi" w:hAnsiTheme="minorHAnsi" w:cstheme="minorHAnsi"/>
        </w:rPr>
        <w:t>EPA will provide sampling supplies to each facility selected for the wastewater sampling program and contract laboratories to analyze samples collected. EPA will use information and data collected via the questionnaire to identify chromium finishing facilities with characteristics of interest (e.g., treatment technologies that may represent Best Available Technology Economically Achievable [BAT]) and select participants in the wastewater sampling program. In selecting facilities to participate in the wastewater sampling program, EPA will target a mix of facility types, sizes, and current practices/technologies such that the data generated reflect wastewater from all types of chromium finishing operations.</w:t>
      </w:r>
    </w:p>
    <w:p w:rsidR="009F68C3" w:rsidRPr="00B24AF9" w:rsidP="00A7549A" w14:paraId="5D265EFA" w14:textId="1FF94A7B">
      <w:pPr>
        <w:pStyle w:val="Heading2"/>
        <w:rPr>
          <w:rFonts w:asciiTheme="minorHAnsi" w:hAnsiTheme="minorHAnsi" w:cstheme="minorHAnsi"/>
        </w:rPr>
      </w:pPr>
      <w:bookmarkStart w:id="9" w:name="_Toc128493812"/>
      <w:r w:rsidRPr="00B24AF9">
        <w:rPr>
          <w:rFonts w:asciiTheme="minorHAnsi" w:hAnsiTheme="minorHAnsi" w:cstheme="minorHAnsi"/>
        </w:rPr>
        <w:t>From Whom Will the Information Be Collected?</w:t>
      </w:r>
      <w:bookmarkEnd w:id="9"/>
    </w:p>
    <w:p w:rsidR="006A4E4D" w:rsidRPr="00B24AF9" w:rsidP="00F50FE4" w14:paraId="296B31E4" w14:textId="1F73392E">
      <w:pPr>
        <w:pStyle w:val="BodyText"/>
        <w:ind w:firstLine="0"/>
        <w:rPr>
          <w:rFonts w:asciiTheme="minorHAnsi" w:hAnsiTheme="minorHAnsi" w:cstheme="minorHAnsi"/>
        </w:rPr>
      </w:pPr>
      <w:r w:rsidRPr="00B24AF9">
        <w:rPr>
          <w:rFonts w:asciiTheme="minorHAnsi" w:hAnsiTheme="minorHAnsi" w:cstheme="minorHAnsi"/>
        </w:rPr>
        <w:t xml:space="preserve">The </w:t>
      </w:r>
      <w:r w:rsidRPr="00B24AF9" w:rsidR="0086092E">
        <w:rPr>
          <w:rFonts w:asciiTheme="minorHAnsi" w:hAnsiTheme="minorHAnsi" w:cstheme="minorHAnsi"/>
        </w:rPr>
        <w:t>q</w:t>
      </w:r>
      <w:r w:rsidRPr="00B24AF9">
        <w:rPr>
          <w:rFonts w:asciiTheme="minorHAnsi" w:hAnsiTheme="minorHAnsi" w:cstheme="minorHAnsi"/>
        </w:rPr>
        <w:t>uestionnaire</w:t>
      </w:r>
      <w:r w:rsidRPr="00B24AF9" w:rsidR="005A4160">
        <w:rPr>
          <w:rFonts w:asciiTheme="minorHAnsi" w:hAnsiTheme="minorHAnsi" w:cstheme="minorHAnsi"/>
        </w:rPr>
        <w:t xml:space="preserve"> will collect information from </w:t>
      </w:r>
      <w:r w:rsidRPr="00B24AF9" w:rsidR="00D46146">
        <w:rPr>
          <w:rFonts w:asciiTheme="minorHAnsi" w:hAnsiTheme="minorHAnsi" w:cstheme="minorHAnsi"/>
        </w:rPr>
        <w:t>an estimated</w:t>
      </w:r>
      <w:r w:rsidRPr="00B24AF9" w:rsidR="005A4160">
        <w:rPr>
          <w:rFonts w:asciiTheme="minorHAnsi" w:hAnsiTheme="minorHAnsi" w:cstheme="minorHAnsi"/>
        </w:rPr>
        <w:t xml:space="preserve"> </w:t>
      </w:r>
      <w:r w:rsidR="006C2AEE">
        <w:rPr>
          <w:rFonts w:asciiTheme="minorHAnsi" w:hAnsiTheme="minorHAnsi" w:cstheme="minorHAnsi"/>
        </w:rPr>
        <w:t>2,035</w:t>
      </w:r>
      <w:r w:rsidRPr="00B24AF9" w:rsidR="001372C1">
        <w:rPr>
          <w:rFonts w:asciiTheme="minorHAnsi" w:hAnsiTheme="minorHAnsi" w:cstheme="minorHAnsi"/>
        </w:rPr>
        <w:t xml:space="preserve"> chromium finishing f</w:t>
      </w:r>
      <w:r w:rsidRPr="00B24AF9" w:rsidR="00AD5C2A">
        <w:rPr>
          <w:rFonts w:asciiTheme="minorHAnsi" w:hAnsiTheme="minorHAnsi" w:cstheme="minorHAnsi"/>
        </w:rPr>
        <w:t>acilities</w:t>
      </w:r>
      <w:r w:rsidRPr="00B24AF9" w:rsidR="002E3AFA">
        <w:rPr>
          <w:rFonts w:asciiTheme="minorHAnsi" w:hAnsiTheme="minorHAnsi" w:cstheme="minorHAnsi"/>
        </w:rPr>
        <w:t xml:space="preserve"> </w:t>
      </w:r>
      <w:r w:rsidRPr="00B24AF9" w:rsidR="005A4160">
        <w:rPr>
          <w:rFonts w:asciiTheme="minorHAnsi" w:hAnsiTheme="minorHAnsi" w:cstheme="minorHAnsi"/>
        </w:rPr>
        <w:t xml:space="preserve">located in the </w:t>
      </w:r>
      <w:r w:rsidRPr="00B24AF9" w:rsidR="00E832B4">
        <w:rPr>
          <w:rFonts w:asciiTheme="minorHAnsi" w:hAnsiTheme="minorHAnsi" w:cstheme="minorHAnsi"/>
        </w:rPr>
        <w:t>U</w:t>
      </w:r>
      <w:r w:rsidRPr="00B24AF9" w:rsidR="001372C1">
        <w:rPr>
          <w:rFonts w:asciiTheme="minorHAnsi" w:hAnsiTheme="minorHAnsi" w:cstheme="minorHAnsi"/>
        </w:rPr>
        <w:t>nited States</w:t>
      </w:r>
      <w:r w:rsidRPr="00B24AF9" w:rsidR="00A47E2C">
        <w:rPr>
          <w:rFonts w:asciiTheme="minorHAnsi" w:hAnsiTheme="minorHAnsi" w:cstheme="minorHAnsi"/>
        </w:rPr>
        <w:t>.</w:t>
      </w:r>
      <w:r w:rsidRPr="00B24AF9">
        <w:rPr>
          <w:rFonts w:asciiTheme="minorHAnsi" w:hAnsiTheme="minorHAnsi" w:cstheme="minorHAnsi"/>
        </w:rPr>
        <w:t xml:space="preserve"> </w:t>
      </w:r>
      <w:r w:rsidRPr="00B24AF9" w:rsidR="005B7072">
        <w:rPr>
          <w:rFonts w:asciiTheme="minorHAnsi" w:hAnsiTheme="minorHAnsi" w:cstheme="minorHAnsi"/>
        </w:rPr>
        <w:t>The subsequent wastewater sampling program will require a</w:t>
      </w:r>
      <w:r w:rsidRPr="00B24AF9" w:rsidR="006202EE">
        <w:rPr>
          <w:rFonts w:asciiTheme="minorHAnsi" w:hAnsiTheme="minorHAnsi" w:cstheme="minorHAnsi"/>
        </w:rPr>
        <w:t xml:space="preserve"> subset of</w:t>
      </w:r>
      <w:r w:rsidR="000C1E60">
        <w:rPr>
          <w:rFonts w:asciiTheme="minorHAnsi" w:hAnsiTheme="minorHAnsi" w:cstheme="minorHAnsi"/>
        </w:rPr>
        <w:t xml:space="preserve"> no more than</w:t>
      </w:r>
      <w:r w:rsidRPr="00B24AF9" w:rsidR="006202EE">
        <w:rPr>
          <w:rFonts w:asciiTheme="minorHAnsi" w:hAnsiTheme="minorHAnsi" w:cstheme="minorHAnsi"/>
        </w:rPr>
        <w:t xml:space="preserve"> </w:t>
      </w:r>
      <w:r w:rsidRPr="00B24AF9" w:rsidR="00197E9F">
        <w:rPr>
          <w:rFonts w:asciiTheme="minorHAnsi" w:hAnsiTheme="minorHAnsi" w:cstheme="minorHAnsi"/>
        </w:rPr>
        <w:t>2</w:t>
      </w:r>
      <w:r w:rsidR="00F0461F">
        <w:rPr>
          <w:rFonts w:asciiTheme="minorHAnsi" w:hAnsiTheme="minorHAnsi" w:cstheme="minorHAnsi"/>
        </w:rPr>
        <w:t>0</w:t>
      </w:r>
      <w:r w:rsidRPr="00B24AF9" w:rsidR="00197E9F">
        <w:rPr>
          <w:rFonts w:asciiTheme="minorHAnsi" w:hAnsiTheme="minorHAnsi" w:cstheme="minorHAnsi"/>
        </w:rPr>
        <w:t xml:space="preserve"> </w:t>
      </w:r>
      <w:r w:rsidRPr="00B24AF9" w:rsidR="005B7072">
        <w:rPr>
          <w:rFonts w:asciiTheme="minorHAnsi" w:hAnsiTheme="minorHAnsi" w:cstheme="minorHAnsi"/>
        </w:rPr>
        <w:t xml:space="preserve">chromium finishing facilities </w:t>
      </w:r>
      <w:r w:rsidRPr="00B24AF9" w:rsidR="006202EE">
        <w:rPr>
          <w:rFonts w:asciiTheme="minorHAnsi" w:hAnsiTheme="minorHAnsi" w:cstheme="minorHAnsi"/>
        </w:rPr>
        <w:t xml:space="preserve">that completed the questionnaire </w:t>
      </w:r>
      <w:r w:rsidRPr="00B24AF9" w:rsidR="005B7072">
        <w:rPr>
          <w:rFonts w:asciiTheme="minorHAnsi" w:hAnsiTheme="minorHAnsi" w:cstheme="minorHAnsi"/>
        </w:rPr>
        <w:t xml:space="preserve">to also collect wastewater samples </w:t>
      </w:r>
      <w:r w:rsidRPr="00B24AF9" w:rsidR="006202EE">
        <w:rPr>
          <w:rFonts w:asciiTheme="minorHAnsi" w:hAnsiTheme="minorHAnsi" w:cstheme="minorHAnsi"/>
        </w:rPr>
        <w:t>and submit them to a</w:t>
      </w:r>
      <w:r w:rsidRPr="00B24AF9" w:rsidR="00497A00">
        <w:rPr>
          <w:rFonts w:asciiTheme="minorHAnsi" w:hAnsiTheme="minorHAnsi" w:cstheme="minorHAnsi"/>
        </w:rPr>
        <w:t>n</w:t>
      </w:r>
      <w:r w:rsidRPr="00B24AF9" w:rsidR="006202EE">
        <w:rPr>
          <w:rFonts w:asciiTheme="minorHAnsi" w:hAnsiTheme="minorHAnsi" w:cstheme="minorHAnsi"/>
        </w:rPr>
        <w:t xml:space="preserve"> EPA-contracted laboratory</w:t>
      </w:r>
      <w:r w:rsidRPr="00B24AF9" w:rsidR="005B7072">
        <w:rPr>
          <w:rFonts w:asciiTheme="minorHAnsi" w:hAnsiTheme="minorHAnsi" w:cstheme="minorHAnsi"/>
        </w:rPr>
        <w:t xml:space="preserve">. </w:t>
      </w:r>
      <w:r w:rsidRPr="00B24AF9" w:rsidR="005A4160">
        <w:rPr>
          <w:rFonts w:asciiTheme="minorHAnsi" w:hAnsiTheme="minorHAnsi" w:cstheme="minorHAnsi"/>
        </w:rPr>
        <w:t>The respondents affected by this ICR are</w:t>
      </w:r>
      <w:r w:rsidRPr="00B24AF9" w:rsidR="000E0C01">
        <w:rPr>
          <w:rFonts w:asciiTheme="minorHAnsi" w:hAnsiTheme="minorHAnsi" w:cstheme="minorHAnsi"/>
        </w:rPr>
        <w:t xml:space="preserve"> primarily</w:t>
      </w:r>
      <w:r w:rsidRPr="00B24AF9" w:rsidR="005A4160">
        <w:rPr>
          <w:rFonts w:asciiTheme="minorHAnsi" w:hAnsiTheme="minorHAnsi" w:cstheme="minorHAnsi"/>
        </w:rPr>
        <w:t xml:space="preserve"> classified under the</w:t>
      </w:r>
      <w:r w:rsidRPr="00B24AF9">
        <w:rPr>
          <w:rFonts w:asciiTheme="minorHAnsi" w:hAnsiTheme="minorHAnsi" w:cstheme="minorHAnsi"/>
        </w:rPr>
        <w:t xml:space="preserve"> following</w:t>
      </w:r>
      <w:r w:rsidRPr="00B24AF9" w:rsidR="005A4160">
        <w:rPr>
          <w:rFonts w:asciiTheme="minorHAnsi" w:hAnsiTheme="minorHAnsi" w:cstheme="minorHAnsi"/>
        </w:rPr>
        <w:t xml:space="preserve"> </w:t>
      </w:r>
      <w:r w:rsidRPr="00B24AF9" w:rsidR="005945FC">
        <w:rPr>
          <w:rFonts w:asciiTheme="minorHAnsi" w:hAnsiTheme="minorHAnsi" w:cstheme="minorHAnsi"/>
        </w:rPr>
        <w:t xml:space="preserve">NAICS </w:t>
      </w:r>
      <w:r w:rsidRPr="00B24AF9" w:rsidR="00671790">
        <w:rPr>
          <w:rFonts w:asciiTheme="minorHAnsi" w:hAnsiTheme="minorHAnsi" w:cstheme="minorHAnsi"/>
        </w:rPr>
        <w:t>codes</w:t>
      </w:r>
      <w:r w:rsidRPr="00B24AF9">
        <w:rPr>
          <w:rFonts w:asciiTheme="minorHAnsi" w:hAnsiTheme="minorHAnsi" w:cstheme="minorHAnsi"/>
        </w:rPr>
        <w:t>:</w:t>
      </w:r>
    </w:p>
    <w:p w:rsidR="69C9C364" w:rsidRPr="00B24AF9" w:rsidP="00BC381C" w14:paraId="4D9E2E20" w14:textId="6C3D3BB6">
      <w:pPr>
        <w:pStyle w:val="ListBulletSingle"/>
        <w:spacing w:after="120"/>
        <w:ind w:left="1080" w:hanging="360"/>
        <w:rPr>
          <w:rFonts w:asciiTheme="minorHAnsi" w:hAnsiTheme="minorHAnsi" w:cstheme="minorHAnsi"/>
        </w:rPr>
      </w:pPr>
      <w:r w:rsidRPr="00B24AF9">
        <w:rPr>
          <w:rFonts w:asciiTheme="minorHAnsi" w:hAnsiTheme="minorHAnsi" w:cstheme="minorHAnsi"/>
        </w:rPr>
        <w:t xml:space="preserve">332812 – </w:t>
      </w:r>
      <w:r w:rsidRPr="00B24AF9" w:rsidR="00D13502">
        <w:rPr>
          <w:rFonts w:asciiTheme="minorHAnsi" w:hAnsiTheme="minorHAnsi" w:cstheme="minorHAnsi"/>
        </w:rPr>
        <w:t>Metal Coating, Engraving (except Jewelry and Silverware), and Allied Services to Manufacturers</w:t>
      </w:r>
      <w:r w:rsidRPr="00B24AF9" w:rsidR="00E20318">
        <w:rPr>
          <w:rFonts w:asciiTheme="minorHAnsi" w:hAnsiTheme="minorHAnsi" w:cstheme="minorHAnsi"/>
        </w:rPr>
        <w:t>.</w:t>
      </w:r>
    </w:p>
    <w:p w:rsidR="00C43CD8" w:rsidRPr="00B24AF9" w:rsidP="00E20318" w14:paraId="1BE29C7E" w14:textId="25057429">
      <w:pPr>
        <w:pStyle w:val="ListBulletLast"/>
        <w:ind w:left="1080" w:hanging="360"/>
        <w:rPr>
          <w:rFonts w:asciiTheme="minorHAnsi" w:hAnsiTheme="minorHAnsi" w:cstheme="minorHAnsi"/>
        </w:rPr>
      </w:pPr>
      <w:r w:rsidRPr="00B24AF9">
        <w:rPr>
          <w:rFonts w:asciiTheme="minorHAnsi" w:hAnsiTheme="minorHAnsi" w:cstheme="minorHAnsi"/>
        </w:rPr>
        <w:t xml:space="preserve">332813 – </w:t>
      </w:r>
      <w:r w:rsidRPr="00B24AF9" w:rsidR="00A927B5">
        <w:rPr>
          <w:rFonts w:asciiTheme="minorHAnsi" w:hAnsiTheme="minorHAnsi" w:cstheme="minorHAnsi"/>
        </w:rPr>
        <w:t>Electroplating, Plating, Polishing, Anodizing, and Coloring</w:t>
      </w:r>
      <w:r w:rsidRPr="00B24AF9" w:rsidR="00E20318">
        <w:rPr>
          <w:rFonts w:asciiTheme="minorHAnsi" w:hAnsiTheme="minorHAnsi" w:cstheme="minorHAnsi"/>
        </w:rPr>
        <w:t>.</w:t>
      </w:r>
    </w:p>
    <w:p w:rsidR="00712805" w:rsidRPr="00B24AF9" w:rsidP="00076D61" w14:paraId="309C820B" w14:textId="054CB0C1">
      <w:pPr>
        <w:pStyle w:val="RNBodyText"/>
        <w:ind w:firstLine="0"/>
        <w:rPr>
          <w:rFonts w:asciiTheme="minorHAnsi" w:hAnsiTheme="minorHAnsi" w:cstheme="minorHAnsi"/>
        </w:rPr>
      </w:pPr>
      <w:r w:rsidRPr="00B24AF9">
        <w:rPr>
          <w:rFonts w:asciiTheme="minorHAnsi" w:hAnsiTheme="minorHAnsi" w:cstheme="minorHAnsi"/>
        </w:rPr>
        <w:t xml:space="preserve">As previously stated, chromium finishing facilities are a subset of the Metal Finishing </w:t>
      </w:r>
      <w:r w:rsidRPr="00B24AF9" w:rsidR="0086092E">
        <w:rPr>
          <w:rFonts w:asciiTheme="minorHAnsi" w:hAnsiTheme="minorHAnsi" w:cstheme="minorHAnsi"/>
        </w:rPr>
        <w:t xml:space="preserve">and Electroplating </w:t>
      </w:r>
      <w:r w:rsidR="006D6E05">
        <w:rPr>
          <w:rFonts w:asciiTheme="minorHAnsi" w:hAnsiTheme="minorHAnsi" w:cstheme="minorHAnsi"/>
        </w:rPr>
        <w:t>P</w:t>
      </w:r>
      <w:r w:rsidRPr="00B24AF9" w:rsidR="0086092E">
        <w:rPr>
          <w:rFonts w:asciiTheme="minorHAnsi" w:hAnsiTheme="minorHAnsi" w:cstheme="minorHAnsi"/>
        </w:rPr>
        <w:t xml:space="preserve">oint </w:t>
      </w:r>
      <w:r w:rsidR="006D6E05">
        <w:rPr>
          <w:rFonts w:asciiTheme="minorHAnsi" w:hAnsiTheme="minorHAnsi" w:cstheme="minorHAnsi"/>
        </w:rPr>
        <w:t>S</w:t>
      </w:r>
      <w:r w:rsidRPr="00B24AF9" w:rsidR="0086092E">
        <w:rPr>
          <w:rFonts w:asciiTheme="minorHAnsi" w:hAnsiTheme="minorHAnsi" w:cstheme="minorHAnsi"/>
        </w:rPr>
        <w:t xml:space="preserve">ource </w:t>
      </w:r>
      <w:r w:rsidR="006D6E05">
        <w:rPr>
          <w:rFonts w:asciiTheme="minorHAnsi" w:hAnsiTheme="minorHAnsi" w:cstheme="minorHAnsi"/>
        </w:rPr>
        <w:t>C</w:t>
      </w:r>
      <w:r w:rsidRPr="00B24AF9" w:rsidR="0086092E">
        <w:rPr>
          <w:rFonts w:asciiTheme="minorHAnsi" w:hAnsiTheme="minorHAnsi" w:cstheme="minorHAnsi"/>
        </w:rPr>
        <w:t>ategories</w:t>
      </w:r>
      <w:r w:rsidRPr="00B24AF9">
        <w:rPr>
          <w:rFonts w:asciiTheme="minorHAnsi" w:hAnsiTheme="minorHAnsi" w:cstheme="minorHAnsi"/>
        </w:rPr>
        <w:t xml:space="preserve"> and often report under the same </w:t>
      </w:r>
      <w:r w:rsidRPr="00B24AF9" w:rsidR="00D7074E">
        <w:rPr>
          <w:rFonts w:asciiTheme="minorHAnsi" w:hAnsiTheme="minorHAnsi" w:cstheme="minorHAnsi"/>
        </w:rPr>
        <w:t>NAICS</w:t>
      </w:r>
      <w:r w:rsidRPr="00B24AF9">
        <w:rPr>
          <w:rFonts w:asciiTheme="minorHAnsi" w:hAnsiTheme="minorHAnsi" w:cstheme="minorHAnsi"/>
        </w:rPr>
        <w:t xml:space="preserve"> codes as nonchromium</w:t>
      </w:r>
      <w:r w:rsidRPr="00B24AF9" w:rsidR="00E20318">
        <w:rPr>
          <w:rFonts w:asciiTheme="minorHAnsi" w:hAnsiTheme="minorHAnsi" w:cstheme="minorHAnsi"/>
        </w:rPr>
        <w:t xml:space="preserve"> metal finishing and electroplating</w:t>
      </w:r>
      <w:r w:rsidRPr="00B24AF9">
        <w:rPr>
          <w:rFonts w:asciiTheme="minorHAnsi" w:hAnsiTheme="minorHAnsi" w:cstheme="minorHAnsi"/>
        </w:rPr>
        <w:t xml:space="preserve"> </w:t>
      </w:r>
      <w:r w:rsidRPr="00B24AF9" w:rsidR="0086092E">
        <w:rPr>
          <w:rFonts w:asciiTheme="minorHAnsi" w:hAnsiTheme="minorHAnsi" w:cstheme="minorHAnsi"/>
        </w:rPr>
        <w:t>operations</w:t>
      </w:r>
      <w:r w:rsidRPr="00B24AF9">
        <w:rPr>
          <w:rFonts w:asciiTheme="minorHAnsi" w:hAnsiTheme="minorHAnsi" w:cstheme="minorHAnsi"/>
        </w:rPr>
        <w:t xml:space="preserve">. </w:t>
      </w:r>
      <w:r w:rsidRPr="00B24AF9" w:rsidR="00747BA2">
        <w:rPr>
          <w:rFonts w:asciiTheme="minorHAnsi" w:hAnsiTheme="minorHAnsi" w:cstheme="minorHAnsi"/>
        </w:rPr>
        <w:t>Therefore, n</w:t>
      </w:r>
      <w:r w:rsidRPr="00B24AF9" w:rsidR="00D7074E">
        <w:rPr>
          <w:rFonts w:asciiTheme="minorHAnsi" w:hAnsiTheme="minorHAnsi" w:cstheme="minorHAnsi"/>
        </w:rPr>
        <w:t xml:space="preserve">ot all facilities reporting the above NAICS codes will receive the </w:t>
      </w:r>
      <w:r w:rsidRPr="00B24AF9" w:rsidR="0043005D">
        <w:rPr>
          <w:rFonts w:asciiTheme="minorHAnsi" w:hAnsiTheme="minorHAnsi" w:cstheme="minorHAnsi"/>
        </w:rPr>
        <w:t>q</w:t>
      </w:r>
      <w:r w:rsidRPr="00B24AF9" w:rsidR="00D7074E">
        <w:rPr>
          <w:rFonts w:asciiTheme="minorHAnsi" w:hAnsiTheme="minorHAnsi" w:cstheme="minorHAnsi"/>
        </w:rPr>
        <w:t>uestionnaire.</w:t>
      </w:r>
    </w:p>
    <w:p w:rsidR="005A4160" w:rsidRPr="00B24AF9" w:rsidP="00780D08" w14:paraId="3590A671" w14:textId="0EAFA5C4">
      <w:pPr>
        <w:pStyle w:val="Heading2"/>
        <w:rPr>
          <w:rFonts w:asciiTheme="minorHAnsi" w:hAnsiTheme="minorHAnsi" w:cstheme="minorHAnsi"/>
        </w:rPr>
      </w:pPr>
      <w:bookmarkStart w:id="10" w:name="_Toc128493813"/>
      <w:r w:rsidRPr="00B24AF9">
        <w:rPr>
          <w:rFonts w:asciiTheme="minorHAnsi" w:hAnsiTheme="minorHAnsi" w:cstheme="minorHAnsi"/>
        </w:rPr>
        <w:t xml:space="preserve">What Will </w:t>
      </w:r>
      <w:r w:rsidRPr="00B24AF9" w:rsidR="00B324CF">
        <w:rPr>
          <w:rFonts w:asciiTheme="minorHAnsi" w:hAnsiTheme="minorHAnsi" w:cstheme="minorHAnsi"/>
        </w:rPr>
        <w:t>t</w:t>
      </w:r>
      <w:r w:rsidRPr="00B24AF9">
        <w:rPr>
          <w:rFonts w:asciiTheme="minorHAnsi" w:hAnsiTheme="minorHAnsi" w:cstheme="minorHAnsi"/>
        </w:rPr>
        <w:t>he Information Be Used For?</w:t>
      </w:r>
      <w:bookmarkEnd w:id="10"/>
    </w:p>
    <w:p w:rsidR="00061F58" w:rsidRPr="00B24AF9" w:rsidP="00B31D3D" w14:paraId="4CD3B63B" w14:textId="4B978D1E">
      <w:pPr>
        <w:autoSpaceDE w:val="0"/>
        <w:autoSpaceDN w:val="0"/>
        <w:adjustRightInd w:val="0"/>
        <w:spacing w:after="240"/>
        <w:rPr>
          <w:rFonts w:asciiTheme="minorHAnsi" w:hAnsiTheme="minorHAnsi" w:cstheme="minorHAnsi"/>
        </w:rPr>
      </w:pPr>
      <w:r w:rsidRPr="00B24AF9">
        <w:rPr>
          <w:rFonts w:asciiTheme="minorHAnsi" w:hAnsiTheme="minorHAnsi" w:cstheme="minorHAnsi"/>
        </w:rPr>
        <w:t xml:space="preserve">EPA will use the </w:t>
      </w:r>
      <w:r w:rsidRPr="00B24AF9" w:rsidR="0043005D">
        <w:rPr>
          <w:rFonts w:asciiTheme="minorHAnsi" w:hAnsiTheme="minorHAnsi" w:cstheme="minorHAnsi"/>
        </w:rPr>
        <w:t>q</w:t>
      </w:r>
      <w:r w:rsidRPr="00B24AF9" w:rsidR="00B70861">
        <w:rPr>
          <w:rFonts w:asciiTheme="minorHAnsi" w:hAnsiTheme="minorHAnsi" w:cstheme="minorHAnsi"/>
        </w:rPr>
        <w:t xml:space="preserve">uestionnaire </w:t>
      </w:r>
      <w:r w:rsidRPr="00B24AF9">
        <w:rPr>
          <w:rFonts w:asciiTheme="minorHAnsi" w:hAnsiTheme="minorHAnsi" w:cstheme="minorHAnsi"/>
        </w:rPr>
        <w:t xml:space="preserve">data to </w:t>
      </w:r>
      <w:r w:rsidRPr="00B24AF9" w:rsidR="00515845">
        <w:rPr>
          <w:rFonts w:asciiTheme="minorHAnsi" w:hAnsiTheme="minorHAnsi" w:cstheme="minorHAnsi"/>
        </w:rPr>
        <w:t>refine the</w:t>
      </w:r>
      <w:r w:rsidRPr="00B24AF9">
        <w:rPr>
          <w:rFonts w:asciiTheme="minorHAnsi" w:hAnsiTheme="minorHAnsi" w:cstheme="minorHAnsi"/>
        </w:rPr>
        <w:t xml:space="preserve"> </w:t>
      </w:r>
      <w:r w:rsidRPr="00B24AF9" w:rsidR="00610CEC">
        <w:rPr>
          <w:rFonts w:asciiTheme="minorHAnsi" w:hAnsiTheme="minorHAnsi" w:cstheme="minorHAnsi"/>
        </w:rPr>
        <w:t>national profile</w:t>
      </w:r>
      <w:r w:rsidRPr="00B24AF9">
        <w:rPr>
          <w:rFonts w:asciiTheme="minorHAnsi" w:hAnsiTheme="minorHAnsi" w:cstheme="minorHAnsi"/>
        </w:rPr>
        <w:t xml:space="preserve"> of</w:t>
      </w:r>
      <w:r w:rsidRPr="00B24AF9" w:rsidR="00F62923">
        <w:rPr>
          <w:rFonts w:asciiTheme="minorHAnsi" w:hAnsiTheme="minorHAnsi" w:cstheme="minorHAnsi"/>
        </w:rPr>
        <w:t xml:space="preserve"> </w:t>
      </w:r>
      <w:r w:rsidRPr="00B24AF9" w:rsidR="005C77EE">
        <w:rPr>
          <w:rFonts w:asciiTheme="minorHAnsi" w:hAnsiTheme="minorHAnsi" w:cstheme="minorHAnsi"/>
        </w:rPr>
        <w:t xml:space="preserve">chromium finishing </w:t>
      </w:r>
      <w:r w:rsidRPr="00B24AF9" w:rsidR="006A4E4D">
        <w:rPr>
          <w:rFonts w:asciiTheme="minorHAnsi" w:hAnsiTheme="minorHAnsi" w:cstheme="minorHAnsi"/>
        </w:rPr>
        <w:t>facilities</w:t>
      </w:r>
      <w:r w:rsidRPr="00B24AF9" w:rsidR="002E3AFA">
        <w:rPr>
          <w:rFonts w:asciiTheme="minorHAnsi" w:hAnsiTheme="minorHAnsi" w:cstheme="minorHAnsi"/>
        </w:rPr>
        <w:t xml:space="preserve"> </w:t>
      </w:r>
      <w:r w:rsidRPr="00B24AF9">
        <w:rPr>
          <w:rFonts w:asciiTheme="minorHAnsi" w:hAnsiTheme="minorHAnsi" w:cstheme="minorHAnsi"/>
        </w:rPr>
        <w:t>from which additional data collection</w:t>
      </w:r>
      <w:r w:rsidRPr="00B24AF9">
        <w:rPr>
          <w:rFonts w:asciiTheme="minorHAnsi" w:hAnsiTheme="minorHAnsi" w:cstheme="minorHAnsi"/>
        </w:rPr>
        <w:t xml:space="preserve">, including site </w:t>
      </w:r>
      <w:r w:rsidRPr="00B24AF9" w:rsidR="003A18CB">
        <w:rPr>
          <w:rFonts w:asciiTheme="minorHAnsi" w:hAnsiTheme="minorHAnsi" w:cstheme="minorHAnsi"/>
        </w:rPr>
        <w:t xml:space="preserve">visits </w:t>
      </w:r>
      <w:r w:rsidR="00BC381C">
        <w:rPr>
          <w:rFonts w:asciiTheme="minorHAnsi" w:hAnsiTheme="minorHAnsi" w:cstheme="minorHAnsi"/>
        </w:rPr>
        <w:t>and</w:t>
      </w:r>
      <w:r w:rsidRPr="00B24AF9">
        <w:rPr>
          <w:rFonts w:asciiTheme="minorHAnsi" w:hAnsiTheme="minorHAnsi" w:cstheme="minorHAnsi"/>
        </w:rPr>
        <w:t xml:space="preserve"> </w:t>
      </w:r>
      <w:r w:rsidRPr="00B24AF9" w:rsidR="006202EE">
        <w:rPr>
          <w:rFonts w:asciiTheme="minorHAnsi" w:hAnsiTheme="minorHAnsi" w:cstheme="minorHAnsi"/>
        </w:rPr>
        <w:t xml:space="preserve">wastewater </w:t>
      </w:r>
      <w:r w:rsidRPr="00B24AF9">
        <w:rPr>
          <w:rFonts w:asciiTheme="minorHAnsi" w:hAnsiTheme="minorHAnsi" w:cstheme="minorHAnsi"/>
        </w:rPr>
        <w:t xml:space="preserve">sampling, </w:t>
      </w:r>
      <w:r w:rsidRPr="00B24AF9">
        <w:rPr>
          <w:rFonts w:asciiTheme="minorHAnsi" w:hAnsiTheme="minorHAnsi" w:cstheme="minorHAnsi"/>
        </w:rPr>
        <w:t>may be based.</w:t>
      </w:r>
      <w:r w:rsidRPr="00B24AF9">
        <w:rPr>
          <w:rFonts w:asciiTheme="minorHAnsi" w:hAnsiTheme="minorHAnsi" w:cstheme="minorHAnsi"/>
        </w:rPr>
        <w:t xml:space="preserve"> EPA will also use the </w:t>
      </w:r>
      <w:r w:rsidRPr="00B24AF9" w:rsidR="001B0B4D">
        <w:rPr>
          <w:rFonts w:asciiTheme="minorHAnsi" w:hAnsiTheme="minorHAnsi" w:cstheme="minorHAnsi"/>
        </w:rPr>
        <w:t>q</w:t>
      </w:r>
      <w:r w:rsidRPr="00B24AF9">
        <w:rPr>
          <w:rFonts w:asciiTheme="minorHAnsi" w:hAnsiTheme="minorHAnsi" w:cstheme="minorHAnsi"/>
        </w:rPr>
        <w:t xml:space="preserve">uestionnaire data to evaluate the current technology-based </w:t>
      </w:r>
      <w:r w:rsidRPr="00B24AF9" w:rsidR="006D3DFD">
        <w:rPr>
          <w:rFonts w:asciiTheme="minorHAnsi" w:hAnsiTheme="minorHAnsi" w:cstheme="minorHAnsi"/>
        </w:rPr>
        <w:t>ELG</w:t>
      </w:r>
      <w:r w:rsidRPr="00B24AF9" w:rsidR="00515845">
        <w:rPr>
          <w:rFonts w:asciiTheme="minorHAnsi" w:hAnsiTheme="minorHAnsi" w:cstheme="minorHAnsi"/>
        </w:rPr>
        <w:t>s</w:t>
      </w:r>
      <w:r w:rsidRPr="00B24AF9">
        <w:rPr>
          <w:rFonts w:asciiTheme="minorHAnsi" w:hAnsiTheme="minorHAnsi" w:cstheme="minorHAnsi"/>
        </w:rPr>
        <w:t xml:space="preserve"> </w:t>
      </w:r>
      <w:r w:rsidRPr="00B24AF9">
        <w:rPr>
          <w:rFonts w:asciiTheme="minorHAnsi" w:hAnsiTheme="minorHAnsi" w:cstheme="minorHAnsi"/>
        </w:rPr>
        <w:t>and determine if revised requirements are warranted</w:t>
      </w:r>
      <w:r w:rsidRPr="00B24AF9" w:rsidR="00515845">
        <w:rPr>
          <w:rFonts w:asciiTheme="minorHAnsi" w:hAnsiTheme="minorHAnsi" w:cstheme="minorHAnsi"/>
        </w:rPr>
        <w:t xml:space="preserve"> to address PFAS and other pollutants </w:t>
      </w:r>
      <w:r w:rsidRPr="00B24AF9" w:rsidR="009554C7">
        <w:rPr>
          <w:rFonts w:asciiTheme="minorHAnsi" w:hAnsiTheme="minorHAnsi" w:cstheme="minorHAnsi"/>
        </w:rPr>
        <w:t>(</w:t>
      </w:r>
      <w:r w:rsidRPr="00B24AF9" w:rsidR="00515845">
        <w:rPr>
          <w:rFonts w:asciiTheme="minorHAnsi" w:hAnsiTheme="minorHAnsi" w:cstheme="minorHAnsi"/>
        </w:rPr>
        <w:t>as the EPA Administrator deems appropriate</w:t>
      </w:r>
      <w:r w:rsidRPr="00B24AF9" w:rsidR="009554C7">
        <w:rPr>
          <w:rFonts w:asciiTheme="minorHAnsi" w:hAnsiTheme="minorHAnsi" w:cstheme="minorHAnsi"/>
        </w:rPr>
        <w:t>) in wastewater discharges</w:t>
      </w:r>
      <w:r w:rsidRPr="00B24AF9">
        <w:rPr>
          <w:rFonts w:asciiTheme="minorHAnsi" w:hAnsiTheme="minorHAnsi" w:cstheme="minorHAnsi"/>
        </w:rPr>
        <w:t xml:space="preserve">. EPA will collect and analyze information pertaining to wastewater characteristics (e.g., pollutants discharged, wastewater flows), </w:t>
      </w:r>
      <w:r w:rsidRPr="00B24AF9" w:rsidR="00515845">
        <w:rPr>
          <w:rFonts w:asciiTheme="minorHAnsi" w:hAnsiTheme="minorHAnsi" w:cstheme="minorHAnsi"/>
        </w:rPr>
        <w:t>pollution control practices and</w:t>
      </w:r>
      <w:r w:rsidRPr="00B24AF9">
        <w:rPr>
          <w:rFonts w:asciiTheme="minorHAnsi" w:hAnsiTheme="minorHAnsi" w:cstheme="minorHAnsi"/>
        </w:rPr>
        <w:t xml:space="preserve"> technologies (e.g., pollution prevention techniques, </w:t>
      </w:r>
      <w:r w:rsidRPr="00B24AF9" w:rsidR="00515845">
        <w:rPr>
          <w:rFonts w:asciiTheme="minorHAnsi" w:hAnsiTheme="minorHAnsi" w:cstheme="minorHAnsi"/>
        </w:rPr>
        <w:t>wastewater treatment units</w:t>
      </w:r>
      <w:r w:rsidRPr="00B24AF9">
        <w:rPr>
          <w:rFonts w:asciiTheme="minorHAnsi" w:hAnsiTheme="minorHAnsi" w:cstheme="minorHAnsi"/>
        </w:rPr>
        <w:t xml:space="preserve">), and the economic impacts of </w:t>
      </w:r>
      <w:r w:rsidRPr="00B24AF9" w:rsidR="00780D08">
        <w:rPr>
          <w:rFonts w:asciiTheme="minorHAnsi" w:hAnsiTheme="minorHAnsi" w:cstheme="minorHAnsi"/>
        </w:rPr>
        <w:t xml:space="preserve">installing and operating </w:t>
      </w:r>
      <w:r w:rsidRPr="00B24AF9" w:rsidR="00515845">
        <w:rPr>
          <w:rFonts w:asciiTheme="minorHAnsi" w:hAnsiTheme="minorHAnsi" w:cstheme="minorHAnsi"/>
        </w:rPr>
        <w:t>pollution control</w:t>
      </w:r>
      <w:r w:rsidRPr="00B24AF9">
        <w:rPr>
          <w:rFonts w:asciiTheme="minorHAnsi" w:hAnsiTheme="minorHAnsi" w:cstheme="minorHAnsi"/>
        </w:rPr>
        <w:t xml:space="preserve"> technologies. Specifically, EPA will use responses to characterize </w:t>
      </w:r>
      <w:r w:rsidRPr="00B24AF9" w:rsidR="007178D9">
        <w:rPr>
          <w:rFonts w:asciiTheme="minorHAnsi" w:hAnsiTheme="minorHAnsi" w:cstheme="minorHAnsi"/>
        </w:rPr>
        <w:t xml:space="preserve">the type and </w:t>
      </w:r>
      <w:r w:rsidRPr="00B24AF9" w:rsidR="007178D9">
        <w:rPr>
          <w:rFonts w:asciiTheme="minorHAnsi" w:hAnsiTheme="minorHAnsi" w:cstheme="minorHAnsi"/>
        </w:rPr>
        <w:t xml:space="preserve">quantity of </w:t>
      </w:r>
      <w:r w:rsidRPr="00B24AF9" w:rsidR="005C77EE">
        <w:rPr>
          <w:rFonts w:asciiTheme="minorHAnsi" w:hAnsiTheme="minorHAnsi" w:cstheme="minorHAnsi"/>
        </w:rPr>
        <w:t xml:space="preserve">PFAS </w:t>
      </w:r>
      <w:r w:rsidRPr="00B24AF9">
        <w:rPr>
          <w:rFonts w:asciiTheme="minorHAnsi" w:hAnsiTheme="minorHAnsi" w:cstheme="minorHAnsi"/>
        </w:rPr>
        <w:t xml:space="preserve">discharged from </w:t>
      </w:r>
      <w:r w:rsidRPr="00B24AF9" w:rsidR="005C77EE">
        <w:rPr>
          <w:rFonts w:asciiTheme="minorHAnsi" w:hAnsiTheme="minorHAnsi" w:cstheme="minorHAnsi"/>
        </w:rPr>
        <w:t>chromium</w:t>
      </w:r>
      <w:r w:rsidRPr="00B24AF9" w:rsidR="00600358">
        <w:rPr>
          <w:rFonts w:asciiTheme="minorHAnsi" w:hAnsiTheme="minorHAnsi" w:cstheme="minorHAnsi"/>
        </w:rPr>
        <w:t xml:space="preserve"> </w:t>
      </w:r>
      <w:r w:rsidRPr="00B24AF9" w:rsidR="005C77EE">
        <w:rPr>
          <w:rFonts w:asciiTheme="minorHAnsi" w:hAnsiTheme="minorHAnsi" w:cstheme="minorHAnsi"/>
        </w:rPr>
        <w:t xml:space="preserve">finishing </w:t>
      </w:r>
      <w:r w:rsidRPr="00B24AF9">
        <w:rPr>
          <w:rFonts w:asciiTheme="minorHAnsi" w:hAnsiTheme="minorHAnsi" w:cstheme="minorHAnsi"/>
        </w:rPr>
        <w:t xml:space="preserve">facilities and to determine if </w:t>
      </w:r>
      <w:r w:rsidRPr="00B24AF9" w:rsidR="005C77EE">
        <w:rPr>
          <w:rFonts w:asciiTheme="minorHAnsi" w:hAnsiTheme="minorHAnsi" w:cstheme="minorHAnsi"/>
        </w:rPr>
        <w:t>PFAS</w:t>
      </w:r>
      <w:r w:rsidRPr="00B24AF9">
        <w:rPr>
          <w:rFonts w:asciiTheme="minorHAnsi" w:hAnsiTheme="minorHAnsi" w:cstheme="minorHAnsi"/>
        </w:rPr>
        <w:t xml:space="preserve"> discharges can be controlled </w:t>
      </w:r>
      <w:r w:rsidRPr="00B24AF9" w:rsidR="005C77EE">
        <w:rPr>
          <w:rFonts w:asciiTheme="minorHAnsi" w:hAnsiTheme="minorHAnsi" w:cstheme="minorHAnsi"/>
        </w:rPr>
        <w:t xml:space="preserve">using </w:t>
      </w:r>
      <w:r w:rsidRPr="00B24AF9" w:rsidR="00853816">
        <w:rPr>
          <w:rFonts w:asciiTheme="minorHAnsi" w:hAnsiTheme="minorHAnsi" w:cstheme="minorHAnsi"/>
        </w:rPr>
        <w:t xml:space="preserve">demonstrated, </w:t>
      </w:r>
      <w:r w:rsidRPr="00B24AF9" w:rsidR="00D63C4A">
        <w:rPr>
          <w:rFonts w:asciiTheme="minorHAnsi" w:hAnsiTheme="minorHAnsi" w:cstheme="minorHAnsi"/>
        </w:rPr>
        <w:t>economically achievable</w:t>
      </w:r>
      <w:r w:rsidRPr="00B24AF9" w:rsidR="005C77EE">
        <w:rPr>
          <w:rFonts w:asciiTheme="minorHAnsi" w:hAnsiTheme="minorHAnsi" w:cstheme="minorHAnsi"/>
        </w:rPr>
        <w:t xml:space="preserve"> </w:t>
      </w:r>
      <w:r w:rsidRPr="00B24AF9" w:rsidR="007178D9">
        <w:rPr>
          <w:rFonts w:asciiTheme="minorHAnsi" w:hAnsiTheme="minorHAnsi" w:cstheme="minorHAnsi"/>
        </w:rPr>
        <w:t xml:space="preserve">pollution control practices and </w:t>
      </w:r>
      <w:r w:rsidRPr="00B24AF9" w:rsidR="005C77EE">
        <w:rPr>
          <w:rFonts w:asciiTheme="minorHAnsi" w:hAnsiTheme="minorHAnsi" w:cstheme="minorHAnsi"/>
        </w:rPr>
        <w:t>technologie</w:t>
      </w:r>
      <w:r w:rsidRPr="00B24AF9">
        <w:rPr>
          <w:rFonts w:asciiTheme="minorHAnsi" w:hAnsiTheme="minorHAnsi" w:cstheme="minorHAnsi"/>
        </w:rPr>
        <w:t>s.</w:t>
      </w:r>
    </w:p>
    <w:p w:rsidR="004D7C6F" w:rsidRPr="00B24AF9" w:rsidP="00F50FE4" w14:paraId="01D81CAB" w14:textId="76C48CFD">
      <w:pPr>
        <w:autoSpaceDE w:val="0"/>
        <w:autoSpaceDN w:val="0"/>
        <w:adjustRightInd w:val="0"/>
        <w:spacing w:after="240"/>
        <w:rPr>
          <w:rFonts w:asciiTheme="minorHAnsi" w:hAnsiTheme="minorHAnsi" w:cstheme="minorHAnsi"/>
        </w:rPr>
      </w:pPr>
      <w:r w:rsidRPr="00B24AF9">
        <w:rPr>
          <w:rFonts w:asciiTheme="minorHAnsi" w:hAnsiTheme="minorHAnsi" w:cstheme="minorHAnsi"/>
        </w:rPr>
        <w:t>Based on current information and data available for chromium finishing facilities</w:t>
      </w:r>
      <w:r w:rsidRPr="00B24AF9" w:rsidR="006D3DFD">
        <w:rPr>
          <w:rFonts w:asciiTheme="minorHAnsi" w:hAnsiTheme="minorHAnsi" w:cstheme="minorHAnsi"/>
        </w:rPr>
        <w:t xml:space="preserve">, </w:t>
      </w:r>
      <w:r w:rsidRPr="00B24AF9">
        <w:rPr>
          <w:rFonts w:asciiTheme="minorHAnsi" w:hAnsiTheme="minorHAnsi" w:cstheme="minorHAnsi"/>
        </w:rPr>
        <w:t>EPA believes less</w:t>
      </w:r>
      <w:r w:rsidRPr="00B24AF9" w:rsidR="003071C8">
        <w:rPr>
          <w:rFonts w:asciiTheme="minorHAnsi" w:hAnsiTheme="minorHAnsi" w:cstheme="minorHAnsi"/>
        </w:rPr>
        <w:t xml:space="preserve"> than</w:t>
      </w:r>
      <w:r w:rsidRPr="00B24AF9" w:rsidR="006D3DFD">
        <w:rPr>
          <w:rFonts w:asciiTheme="minorHAnsi" w:hAnsiTheme="minorHAnsi" w:cstheme="minorHAnsi"/>
        </w:rPr>
        <w:t xml:space="preserve"> </w:t>
      </w:r>
      <w:r w:rsidRPr="00B24AF9" w:rsidR="00424A87">
        <w:rPr>
          <w:rFonts w:asciiTheme="minorHAnsi" w:hAnsiTheme="minorHAnsi" w:cstheme="minorHAnsi"/>
        </w:rPr>
        <w:t xml:space="preserve">5 </w:t>
      </w:r>
      <w:r w:rsidRPr="00B24AF9" w:rsidR="005C77EE">
        <w:rPr>
          <w:rFonts w:asciiTheme="minorHAnsi" w:hAnsiTheme="minorHAnsi" w:cstheme="minorHAnsi"/>
        </w:rPr>
        <w:t>percent</w:t>
      </w:r>
      <w:r w:rsidRPr="00B24AF9" w:rsidR="006D3DFD">
        <w:rPr>
          <w:rFonts w:asciiTheme="minorHAnsi" w:hAnsiTheme="minorHAnsi" w:cstheme="minorHAnsi"/>
        </w:rPr>
        <w:t xml:space="preserve"> </w:t>
      </w:r>
      <w:r w:rsidRPr="00B24AF9" w:rsidR="009B3610">
        <w:rPr>
          <w:rFonts w:asciiTheme="minorHAnsi" w:hAnsiTheme="minorHAnsi" w:cstheme="minorHAnsi"/>
        </w:rPr>
        <w:t xml:space="preserve">are direct dischargers </w:t>
      </w:r>
      <w:r w:rsidRPr="00B24AF9">
        <w:rPr>
          <w:rFonts w:asciiTheme="minorHAnsi" w:hAnsiTheme="minorHAnsi" w:cstheme="minorHAnsi"/>
        </w:rPr>
        <w:t>to surface waters</w:t>
      </w:r>
      <w:r w:rsidRPr="00B24AF9" w:rsidR="00C7293C">
        <w:rPr>
          <w:rFonts w:asciiTheme="minorHAnsi" w:hAnsiTheme="minorHAnsi" w:cstheme="minorHAnsi"/>
        </w:rPr>
        <w:t xml:space="preserve"> and the remaining are either indirect dischargers (discharge to a POTW) or do not discharge</w:t>
      </w:r>
      <w:r w:rsidRPr="00B24AF9" w:rsidR="00D7148F">
        <w:rPr>
          <w:rFonts w:asciiTheme="minorHAnsi" w:hAnsiTheme="minorHAnsi" w:cstheme="minorHAnsi"/>
        </w:rPr>
        <w:t xml:space="preserve"> </w:t>
      </w:r>
      <w:r w:rsidRPr="00B24AF9" w:rsidR="000F73AA">
        <w:rPr>
          <w:rFonts w:asciiTheme="minorHAnsi" w:hAnsiTheme="minorHAnsi" w:cstheme="minorHAnsi"/>
        </w:rPr>
        <w:t xml:space="preserve">process </w:t>
      </w:r>
      <w:r w:rsidRPr="00B24AF9" w:rsidR="00D7148F">
        <w:rPr>
          <w:rFonts w:asciiTheme="minorHAnsi" w:hAnsiTheme="minorHAnsi" w:cstheme="minorHAnsi"/>
        </w:rPr>
        <w:t>wastewaters</w:t>
      </w:r>
      <w:r w:rsidRPr="00B24AF9" w:rsidR="00C7293C">
        <w:rPr>
          <w:rFonts w:asciiTheme="minorHAnsi" w:hAnsiTheme="minorHAnsi" w:cstheme="minorHAnsi"/>
        </w:rPr>
        <w:t xml:space="preserve">. Direct dischargers report monitoring data as part of their </w:t>
      </w:r>
      <w:r w:rsidRPr="00B24AF9" w:rsidR="009860B7">
        <w:rPr>
          <w:rFonts w:asciiTheme="minorHAnsi" w:hAnsiTheme="minorHAnsi" w:cstheme="minorHAnsi"/>
        </w:rPr>
        <w:t xml:space="preserve">wastewater </w:t>
      </w:r>
      <w:r w:rsidRPr="00B24AF9" w:rsidR="00C7293C">
        <w:rPr>
          <w:rFonts w:asciiTheme="minorHAnsi" w:hAnsiTheme="minorHAnsi" w:cstheme="minorHAnsi"/>
        </w:rPr>
        <w:t>permit requirements and the data are publicly available through EPA systems</w:t>
      </w:r>
      <w:r w:rsidRPr="00B24AF9" w:rsidR="0081783E">
        <w:rPr>
          <w:rFonts w:asciiTheme="minorHAnsi" w:hAnsiTheme="minorHAnsi" w:cstheme="minorHAnsi"/>
        </w:rPr>
        <w:t>, such as Integrated Compliance Information System – National Pollutant Discharge Elimination System (ICIS-NPDES)</w:t>
      </w:r>
      <w:r w:rsidRPr="00B24AF9" w:rsidR="00C7293C">
        <w:rPr>
          <w:rFonts w:asciiTheme="minorHAnsi" w:hAnsiTheme="minorHAnsi" w:cstheme="minorHAnsi"/>
        </w:rPr>
        <w:t xml:space="preserve">. </w:t>
      </w:r>
      <w:r w:rsidRPr="00B24AF9" w:rsidR="002C6DC8">
        <w:rPr>
          <w:rFonts w:asciiTheme="minorHAnsi" w:hAnsiTheme="minorHAnsi" w:cstheme="minorHAnsi"/>
        </w:rPr>
        <w:t>Data from indirect dischargers</w:t>
      </w:r>
      <w:r w:rsidRPr="00B24AF9" w:rsidR="000274B5">
        <w:rPr>
          <w:rFonts w:asciiTheme="minorHAnsi" w:hAnsiTheme="minorHAnsi" w:cstheme="minorHAnsi"/>
        </w:rPr>
        <w:t xml:space="preserve"> </w:t>
      </w:r>
      <w:r w:rsidRPr="00B24AF9" w:rsidR="005945FC">
        <w:rPr>
          <w:rFonts w:asciiTheme="minorHAnsi" w:hAnsiTheme="minorHAnsi" w:cstheme="minorHAnsi"/>
        </w:rPr>
        <w:t>are</w:t>
      </w:r>
      <w:r w:rsidRPr="00B24AF9" w:rsidR="000274B5">
        <w:rPr>
          <w:rFonts w:asciiTheme="minorHAnsi" w:hAnsiTheme="minorHAnsi" w:cstheme="minorHAnsi"/>
        </w:rPr>
        <w:t xml:space="preserve"> not </w:t>
      </w:r>
      <w:r w:rsidRPr="00B24AF9" w:rsidR="00473ED0">
        <w:rPr>
          <w:rFonts w:asciiTheme="minorHAnsi" w:hAnsiTheme="minorHAnsi" w:cstheme="minorHAnsi"/>
        </w:rPr>
        <w:t xml:space="preserve">publicly </w:t>
      </w:r>
      <w:r w:rsidRPr="00B24AF9" w:rsidR="000274B5">
        <w:rPr>
          <w:rFonts w:asciiTheme="minorHAnsi" w:hAnsiTheme="minorHAnsi" w:cstheme="minorHAnsi"/>
        </w:rPr>
        <w:t>available</w:t>
      </w:r>
      <w:r w:rsidRPr="00B24AF9" w:rsidR="00473ED0">
        <w:rPr>
          <w:rFonts w:asciiTheme="minorHAnsi" w:hAnsiTheme="minorHAnsi" w:cstheme="minorHAnsi"/>
        </w:rPr>
        <w:t xml:space="preserve"> in a national, centralized system</w:t>
      </w:r>
      <w:r w:rsidRPr="00B24AF9" w:rsidR="002C6DC8">
        <w:rPr>
          <w:rFonts w:asciiTheme="minorHAnsi" w:hAnsiTheme="minorHAnsi" w:cstheme="minorHAnsi"/>
        </w:rPr>
        <w:t xml:space="preserve"> but instead are maintained at the state or </w:t>
      </w:r>
      <w:r w:rsidRPr="00B24AF9" w:rsidR="001E7FA6">
        <w:rPr>
          <w:rFonts w:asciiTheme="minorHAnsi" w:hAnsiTheme="minorHAnsi" w:cstheme="minorHAnsi"/>
        </w:rPr>
        <w:t>pretreatment authorit</w:t>
      </w:r>
      <w:r w:rsidRPr="00B24AF9" w:rsidR="002C6DC8">
        <w:rPr>
          <w:rFonts w:asciiTheme="minorHAnsi" w:hAnsiTheme="minorHAnsi" w:cstheme="minorHAnsi"/>
        </w:rPr>
        <w:t>y</w:t>
      </w:r>
      <w:r w:rsidRPr="00B24AF9" w:rsidR="001E7FA6">
        <w:rPr>
          <w:rFonts w:asciiTheme="minorHAnsi" w:hAnsiTheme="minorHAnsi" w:cstheme="minorHAnsi"/>
        </w:rPr>
        <w:t>. Further, most chromium finishing facilities are not required to sample or report for PFAS in their wastewater regardless of whether they are direct or indirect dischargers.</w:t>
      </w:r>
      <w:r w:rsidRPr="00B24AF9" w:rsidR="00FB4AF9">
        <w:rPr>
          <w:rFonts w:asciiTheme="minorHAnsi" w:hAnsiTheme="minorHAnsi" w:cstheme="minorHAnsi"/>
        </w:rPr>
        <w:t xml:space="preserve"> </w:t>
      </w:r>
      <w:r w:rsidRPr="00B24AF9" w:rsidR="006D3DFD">
        <w:rPr>
          <w:rFonts w:asciiTheme="minorHAnsi" w:hAnsiTheme="minorHAnsi" w:cstheme="minorHAnsi"/>
        </w:rPr>
        <w:t xml:space="preserve">EPA will use </w:t>
      </w:r>
      <w:r w:rsidRPr="00B24AF9" w:rsidR="00FB4AF9">
        <w:rPr>
          <w:rFonts w:asciiTheme="minorHAnsi" w:hAnsiTheme="minorHAnsi" w:cstheme="minorHAnsi"/>
        </w:rPr>
        <w:t xml:space="preserve">data collected through the questionnaire and wastewater sampling program to </w:t>
      </w:r>
      <w:r w:rsidRPr="00B24AF9" w:rsidR="006D3DFD">
        <w:rPr>
          <w:rFonts w:asciiTheme="minorHAnsi" w:hAnsiTheme="minorHAnsi" w:cstheme="minorHAnsi"/>
        </w:rPr>
        <w:t>characteriz</w:t>
      </w:r>
      <w:r w:rsidRPr="00B24AF9" w:rsidR="00430F84">
        <w:rPr>
          <w:rFonts w:asciiTheme="minorHAnsi" w:hAnsiTheme="minorHAnsi" w:cstheme="minorHAnsi"/>
        </w:rPr>
        <w:t>e</w:t>
      </w:r>
      <w:r w:rsidRPr="00B24AF9" w:rsidR="006D3DFD">
        <w:rPr>
          <w:rFonts w:asciiTheme="minorHAnsi" w:hAnsiTheme="minorHAnsi" w:cstheme="minorHAnsi"/>
        </w:rPr>
        <w:t xml:space="preserve"> </w:t>
      </w:r>
      <w:r w:rsidRPr="00B24AF9" w:rsidR="00780D08">
        <w:rPr>
          <w:rFonts w:asciiTheme="minorHAnsi" w:hAnsiTheme="minorHAnsi" w:cstheme="minorHAnsi"/>
        </w:rPr>
        <w:t>operations</w:t>
      </w:r>
      <w:r w:rsidRPr="00B24AF9" w:rsidR="00FF5A08">
        <w:rPr>
          <w:rFonts w:asciiTheme="minorHAnsi" w:hAnsiTheme="minorHAnsi" w:cstheme="minorHAnsi"/>
        </w:rPr>
        <w:t xml:space="preserve">, </w:t>
      </w:r>
      <w:r w:rsidRPr="00B24AF9" w:rsidR="006D3DFD">
        <w:rPr>
          <w:rFonts w:asciiTheme="minorHAnsi" w:hAnsiTheme="minorHAnsi" w:cstheme="minorHAnsi"/>
        </w:rPr>
        <w:t>wastewater</w:t>
      </w:r>
      <w:r w:rsidRPr="00B24AF9" w:rsidR="00FF5A08">
        <w:rPr>
          <w:rFonts w:asciiTheme="minorHAnsi" w:hAnsiTheme="minorHAnsi" w:cstheme="minorHAnsi"/>
        </w:rPr>
        <w:t xml:space="preserve"> generation, </w:t>
      </w:r>
      <w:r w:rsidRPr="00B24AF9" w:rsidR="00684207">
        <w:rPr>
          <w:rFonts w:asciiTheme="minorHAnsi" w:hAnsiTheme="minorHAnsi" w:cstheme="minorHAnsi"/>
        </w:rPr>
        <w:t xml:space="preserve">wastewater characteristics, </w:t>
      </w:r>
      <w:r w:rsidRPr="00B24AF9" w:rsidR="00FF5A08">
        <w:rPr>
          <w:rFonts w:asciiTheme="minorHAnsi" w:hAnsiTheme="minorHAnsi" w:cstheme="minorHAnsi"/>
        </w:rPr>
        <w:t>wastewater management, and wastewater discharges</w:t>
      </w:r>
      <w:r w:rsidRPr="00B24AF9" w:rsidR="006246A4">
        <w:rPr>
          <w:rFonts w:asciiTheme="minorHAnsi" w:hAnsiTheme="minorHAnsi" w:cstheme="minorHAnsi"/>
        </w:rPr>
        <w:t xml:space="preserve"> across all chromium finishing facilities in the United States</w:t>
      </w:r>
      <w:r w:rsidRPr="00B24AF9" w:rsidR="00FF5A08">
        <w:rPr>
          <w:rFonts w:asciiTheme="minorHAnsi" w:hAnsiTheme="minorHAnsi" w:cstheme="minorHAnsi"/>
        </w:rPr>
        <w:t xml:space="preserve"> regardless of size, geography, production, </w:t>
      </w:r>
      <w:r w:rsidRPr="00B24AF9" w:rsidR="006246A4">
        <w:rPr>
          <w:rFonts w:asciiTheme="minorHAnsi" w:hAnsiTheme="minorHAnsi" w:cstheme="minorHAnsi"/>
        </w:rPr>
        <w:t xml:space="preserve">type of discharge, </w:t>
      </w:r>
      <w:r w:rsidRPr="00B24AF9" w:rsidR="00FF5A08">
        <w:rPr>
          <w:rFonts w:asciiTheme="minorHAnsi" w:hAnsiTheme="minorHAnsi" w:cstheme="minorHAnsi"/>
        </w:rPr>
        <w:t xml:space="preserve">and current </w:t>
      </w:r>
      <w:r w:rsidRPr="00B24AF9" w:rsidR="00684207">
        <w:rPr>
          <w:rFonts w:asciiTheme="minorHAnsi" w:hAnsiTheme="minorHAnsi" w:cstheme="minorHAnsi"/>
        </w:rPr>
        <w:t xml:space="preserve">management </w:t>
      </w:r>
      <w:r w:rsidRPr="00B24AF9" w:rsidR="00FF5A08">
        <w:rPr>
          <w:rFonts w:asciiTheme="minorHAnsi" w:hAnsiTheme="minorHAnsi" w:cstheme="minorHAnsi"/>
        </w:rPr>
        <w:t>practices</w:t>
      </w:r>
      <w:r w:rsidRPr="00B24AF9" w:rsidR="006D3DFD">
        <w:rPr>
          <w:rFonts w:asciiTheme="minorHAnsi" w:hAnsiTheme="minorHAnsi" w:cstheme="minorHAnsi"/>
        </w:rPr>
        <w:t>.</w:t>
      </w:r>
    </w:p>
    <w:p w:rsidR="005A4160" w:rsidRPr="00B24AF9" w:rsidP="00B70861" w14:paraId="2B888E39" w14:textId="0B7E282E">
      <w:pPr>
        <w:pStyle w:val="Heading2"/>
        <w:widowControl/>
        <w:rPr>
          <w:rFonts w:asciiTheme="minorHAnsi" w:hAnsiTheme="minorHAnsi" w:cstheme="minorHAnsi"/>
        </w:rPr>
      </w:pPr>
      <w:bookmarkStart w:id="11" w:name="_Toc128493814"/>
      <w:r w:rsidRPr="00B24AF9">
        <w:rPr>
          <w:rFonts w:asciiTheme="minorHAnsi" w:hAnsiTheme="minorHAnsi" w:cstheme="minorHAnsi"/>
        </w:rPr>
        <w:t>How Will the Information Be Collected? Does the Respondent have Multiple Options for Providing the Information? What Are They?</w:t>
      </w:r>
      <w:bookmarkEnd w:id="11"/>
    </w:p>
    <w:p w:rsidR="009F1649" w:rsidRPr="00B24AF9" w:rsidP="00F50FE4" w14:paraId="58371293" w14:textId="5D8CFC5E">
      <w:pPr>
        <w:pStyle w:val="Default"/>
        <w:spacing w:after="240"/>
        <w:rPr>
          <w:rFonts w:asciiTheme="minorHAnsi" w:hAnsiTheme="minorHAnsi" w:cstheme="minorHAnsi"/>
        </w:rPr>
      </w:pPr>
      <w:r w:rsidRPr="00B24AF9">
        <w:rPr>
          <w:rFonts w:asciiTheme="minorHAnsi" w:hAnsiTheme="minorHAnsi" w:cstheme="minorHAnsi"/>
        </w:rPr>
        <w:t xml:space="preserve">Each </w:t>
      </w:r>
      <w:r w:rsidRPr="00B24AF9" w:rsidR="00FF5A08">
        <w:rPr>
          <w:rFonts w:asciiTheme="minorHAnsi" w:hAnsiTheme="minorHAnsi" w:cstheme="minorHAnsi"/>
        </w:rPr>
        <w:t xml:space="preserve">chromium finishing </w:t>
      </w:r>
      <w:r w:rsidRPr="00B24AF9">
        <w:rPr>
          <w:rFonts w:asciiTheme="minorHAnsi" w:hAnsiTheme="minorHAnsi" w:cstheme="minorHAnsi"/>
        </w:rPr>
        <w:t xml:space="preserve">facility will receive a </w:t>
      </w:r>
      <w:r w:rsidRPr="00B24AF9" w:rsidR="007F71ED">
        <w:rPr>
          <w:rFonts w:asciiTheme="minorHAnsi" w:hAnsiTheme="minorHAnsi" w:cstheme="minorHAnsi"/>
        </w:rPr>
        <w:t>questionnaire</w:t>
      </w:r>
      <w:r w:rsidRPr="00B24AF9">
        <w:rPr>
          <w:rFonts w:asciiTheme="minorHAnsi" w:hAnsiTheme="minorHAnsi" w:cstheme="minorHAnsi"/>
        </w:rPr>
        <w:t xml:space="preserve"> notification letter </w:t>
      </w:r>
      <w:r w:rsidRPr="00B24AF9" w:rsidR="00273C0A">
        <w:rPr>
          <w:rFonts w:asciiTheme="minorHAnsi" w:hAnsiTheme="minorHAnsi" w:cstheme="minorHAnsi"/>
        </w:rPr>
        <w:t xml:space="preserve">which provides </w:t>
      </w:r>
      <w:r w:rsidRPr="00B24AF9">
        <w:rPr>
          <w:rFonts w:asciiTheme="minorHAnsi" w:hAnsiTheme="minorHAnsi" w:cstheme="minorHAnsi"/>
        </w:rPr>
        <w:t>instructions</w:t>
      </w:r>
      <w:r w:rsidRPr="00B24AF9" w:rsidR="00273C0A">
        <w:rPr>
          <w:rFonts w:asciiTheme="minorHAnsi" w:hAnsiTheme="minorHAnsi" w:cstheme="minorHAnsi"/>
        </w:rPr>
        <w:t>,</w:t>
      </w:r>
      <w:r w:rsidRPr="00B24AF9">
        <w:rPr>
          <w:rFonts w:asciiTheme="minorHAnsi" w:hAnsiTheme="minorHAnsi" w:cstheme="minorHAnsi"/>
        </w:rPr>
        <w:t xml:space="preserve"> a URL</w:t>
      </w:r>
      <w:r w:rsidRPr="00B24AF9" w:rsidR="00260228">
        <w:rPr>
          <w:rFonts w:asciiTheme="minorHAnsi" w:hAnsiTheme="minorHAnsi" w:cstheme="minorHAnsi"/>
        </w:rPr>
        <w:t xml:space="preserve"> to an EPA webpage</w:t>
      </w:r>
      <w:r w:rsidRPr="00B24AF9" w:rsidR="00273C0A">
        <w:rPr>
          <w:rFonts w:asciiTheme="minorHAnsi" w:hAnsiTheme="minorHAnsi" w:cstheme="minorHAnsi"/>
        </w:rPr>
        <w:t>,</w:t>
      </w:r>
      <w:r w:rsidRPr="00B24AF9" w:rsidR="007F71ED">
        <w:rPr>
          <w:rFonts w:asciiTheme="minorHAnsi" w:hAnsiTheme="minorHAnsi" w:cstheme="minorHAnsi"/>
        </w:rPr>
        <w:t xml:space="preserve"> and </w:t>
      </w:r>
      <w:r w:rsidRPr="00B24AF9" w:rsidR="00273C0A">
        <w:rPr>
          <w:rFonts w:asciiTheme="minorHAnsi" w:hAnsiTheme="minorHAnsi" w:cstheme="minorHAnsi"/>
        </w:rPr>
        <w:t xml:space="preserve">a </w:t>
      </w:r>
      <w:r w:rsidRPr="00B24AF9" w:rsidR="007F71ED">
        <w:rPr>
          <w:rFonts w:asciiTheme="minorHAnsi" w:hAnsiTheme="minorHAnsi" w:cstheme="minorHAnsi"/>
        </w:rPr>
        <w:t xml:space="preserve">facility-specific </w:t>
      </w:r>
      <w:r w:rsidR="00BC381C">
        <w:rPr>
          <w:rFonts w:asciiTheme="minorHAnsi" w:hAnsiTheme="minorHAnsi" w:cstheme="minorHAnsi"/>
        </w:rPr>
        <w:t xml:space="preserve">EPA Questionnaire ID and </w:t>
      </w:r>
      <w:r w:rsidRPr="00B24AF9" w:rsidR="00FF5A08">
        <w:rPr>
          <w:rFonts w:asciiTheme="minorHAnsi" w:hAnsiTheme="minorHAnsi" w:cstheme="minorHAnsi"/>
        </w:rPr>
        <w:t xml:space="preserve">access </w:t>
      </w:r>
      <w:r w:rsidRPr="00B24AF9" w:rsidR="007F71ED">
        <w:rPr>
          <w:rFonts w:asciiTheme="minorHAnsi" w:hAnsiTheme="minorHAnsi" w:cstheme="minorHAnsi"/>
        </w:rPr>
        <w:t>code. Facilities will access the URL</w:t>
      </w:r>
      <w:r w:rsidRPr="00B24AF9" w:rsidR="00B156F3">
        <w:rPr>
          <w:rFonts w:asciiTheme="minorHAnsi" w:hAnsiTheme="minorHAnsi" w:cstheme="minorHAnsi"/>
        </w:rPr>
        <w:t xml:space="preserve">, be directed </w:t>
      </w:r>
      <w:r w:rsidRPr="00B24AF9" w:rsidR="00036633">
        <w:rPr>
          <w:rFonts w:asciiTheme="minorHAnsi" w:hAnsiTheme="minorHAnsi" w:cstheme="minorHAnsi"/>
        </w:rPr>
        <w:t xml:space="preserve">via a </w:t>
      </w:r>
      <w:r w:rsidRPr="00B24AF9" w:rsidR="00273C0A">
        <w:rPr>
          <w:rFonts w:asciiTheme="minorHAnsi" w:hAnsiTheme="minorHAnsi" w:cstheme="minorHAnsi"/>
        </w:rPr>
        <w:t xml:space="preserve">button </w:t>
      </w:r>
      <w:r w:rsidRPr="00B24AF9" w:rsidR="00036633">
        <w:rPr>
          <w:rFonts w:asciiTheme="minorHAnsi" w:hAnsiTheme="minorHAnsi" w:cstheme="minorHAnsi"/>
        </w:rPr>
        <w:t xml:space="preserve">link on the EPA webpage </w:t>
      </w:r>
      <w:r w:rsidRPr="00B24AF9" w:rsidR="00B156F3">
        <w:rPr>
          <w:rFonts w:asciiTheme="minorHAnsi" w:hAnsiTheme="minorHAnsi" w:cstheme="minorHAnsi"/>
        </w:rPr>
        <w:t>to the login webpage,</w:t>
      </w:r>
      <w:r w:rsidRPr="00B24AF9" w:rsidR="007F71ED">
        <w:rPr>
          <w:rFonts w:asciiTheme="minorHAnsi" w:hAnsiTheme="minorHAnsi" w:cstheme="minorHAnsi"/>
        </w:rPr>
        <w:t xml:space="preserve"> and log in using the</w:t>
      </w:r>
      <w:r w:rsidR="00BC381C">
        <w:rPr>
          <w:rFonts w:asciiTheme="minorHAnsi" w:hAnsiTheme="minorHAnsi" w:cstheme="minorHAnsi"/>
        </w:rPr>
        <w:t xml:space="preserve"> EPA Questionnaire ID and</w:t>
      </w:r>
      <w:r w:rsidRPr="00B24AF9" w:rsidR="007F71ED">
        <w:rPr>
          <w:rFonts w:asciiTheme="minorHAnsi" w:hAnsiTheme="minorHAnsi" w:cstheme="minorHAnsi"/>
        </w:rPr>
        <w:t xml:space="preserve"> </w:t>
      </w:r>
      <w:r w:rsidRPr="00B24AF9" w:rsidR="00FF5A08">
        <w:rPr>
          <w:rFonts w:asciiTheme="minorHAnsi" w:hAnsiTheme="minorHAnsi" w:cstheme="minorHAnsi"/>
        </w:rPr>
        <w:t xml:space="preserve">access </w:t>
      </w:r>
      <w:r w:rsidRPr="00B24AF9" w:rsidR="007F71ED">
        <w:rPr>
          <w:rFonts w:asciiTheme="minorHAnsi" w:hAnsiTheme="minorHAnsi" w:cstheme="minorHAnsi"/>
        </w:rPr>
        <w:t xml:space="preserve">code in the notification letter. The web-based </w:t>
      </w:r>
      <w:r w:rsidRPr="00B24AF9" w:rsidR="00D87C4C">
        <w:rPr>
          <w:rFonts w:asciiTheme="minorHAnsi" w:hAnsiTheme="minorHAnsi" w:cstheme="minorHAnsi"/>
        </w:rPr>
        <w:t>survey</w:t>
      </w:r>
      <w:r w:rsidRPr="00B24AF9" w:rsidR="007F71ED">
        <w:rPr>
          <w:rFonts w:asciiTheme="minorHAnsi" w:hAnsiTheme="minorHAnsi" w:cstheme="minorHAnsi"/>
        </w:rPr>
        <w:t xml:space="preserve"> will</w:t>
      </w:r>
      <w:r w:rsidRPr="00B24AF9">
        <w:rPr>
          <w:rFonts w:asciiTheme="minorHAnsi" w:hAnsiTheme="minorHAnsi" w:cstheme="minorHAnsi"/>
        </w:rPr>
        <w:t xml:space="preserve"> allow for electronic review and completion of the questionnaire</w:t>
      </w:r>
      <w:r w:rsidRPr="00B24AF9" w:rsidR="007F71ED">
        <w:rPr>
          <w:rFonts w:asciiTheme="minorHAnsi" w:hAnsiTheme="minorHAnsi" w:cstheme="minorHAnsi"/>
        </w:rPr>
        <w:t>. The questionnaire notification letter will also include</w:t>
      </w:r>
      <w:r w:rsidRPr="00B24AF9">
        <w:rPr>
          <w:rFonts w:asciiTheme="minorHAnsi" w:hAnsiTheme="minorHAnsi" w:cstheme="minorHAnsi"/>
        </w:rPr>
        <w:t xml:space="preserve"> instructions </w:t>
      </w:r>
      <w:r w:rsidRPr="00B24AF9" w:rsidR="00544C94">
        <w:rPr>
          <w:rFonts w:asciiTheme="minorHAnsi" w:hAnsiTheme="minorHAnsi" w:cstheme="minorHAnsi"/>
        </w:rPr>
        <w:t>for</w:t>
      </w:r>
      <w:r w:rsidRPr="00B24AF9">
        <w:rPr>
          <w:rFonts w:asciiTheme="minorHAnsi" w:hAnsiTheme="minorHAnsi" w:cstheme="minorHAnsi"/>
        </w:rPr>
        <w:t xml:space="preserve"> respondent</w:t>
      </w:r>
      <w:r w:rsidRPr="00B24AF9" w:rsidR="00544C94">
        <w:rPr>
          <w:rFonts w:asciiTheme="minorHAnsi" w:hAnsiTheme="minorHAnsi" w:cstheme="minorHAnsi"/>
        </w:rPr>
        <w:t>s</w:t>
      </w:r>
      <w:r w:rsidRPr="00B24AF9">
        <w:rPr>
          <w:rFonts w:asciiTheme="minorHAnsi" w:hAnsiTheme="minorHAnsi" w:cstheme="minorHAnsi"/>
        </w:rPr>
        <w:t xml:space="preserve"> unable to access the online version. This </w:t>
      </w:r>
      <w:r w:rsidRPr="00B24AF9" w:rsidR="00544C94">
        <w:rPr>
          <w:rFonts w:asciiTheme="minorHAnsi" w:hAnsiTheme="minorHAnsi" w:cstheme="minorHAnsi"/>
        </w:rPr>
        <w:t>letter</w:t>
      </w:r>
      <w:r w:rsidRPr="00B24AF9">
        <w:rPr>
          <w:rFonts w:asciiTheme="minorHAnsi" w:hAnsiTheme="minorHAnsi" w:cstheme="minorHAnsi"/>
        </w:rPr>
        <w:t xml:space="preserve"> will be sent via</w:t>
      </w:r>
      <w:r w:rsidRPr="00B24AF9" w:rsidR="00E97DF6">
        <w:rPr>
          <w:rFonts w:asciiTheme="minorHAnsi" w:hAnsiTheme="minorHAnsi" w:cstheme="minorHAnsi"/>
        </w:rPr>
        <w:t xml:space="preserve"> the United States Postal Service</w:t>
      </w:r>
      <w:r w:rsidRPr="00B24AF9">
        <w:rPr>
          <w:rFonts w:asciiTheme="minorHAnsi" w:hAnsiTheme="minorHAnsi" w:cstheme="minorHAnsi"/>
        </w:rPr>
        <w:t xml:space="preserve"> or </w:t>
      </w:r>
      <w:r w:rsidRPr="00B24AF9" w:rsidR="004A2E99">
        <w:rPr>
          <w:rFonts w:asciiTheme="minorHAnsi" w:hAnsiTheme="minorHAnsi" w:cstheme="minorHAnsi"/>
        </w:rPr>
        <w:t xml:space="preserve">other </w:t>
      </w:r>
      <w:r w:rsidRPr="00B24AF9">
        <w:rPr>
          <w:rFonts w:asciiTheme="minorHAnsi" w:hAnsiTheme="minorHAnsi" w:cstheme="minorHAnsi"/>
        </w:rPr>
        <w:t xml:space="preserve">delivery service to each </w:t>
      </w:r>
      <w:r w:rsidRPr="00B24AF9" w:rsidR="007F71ED">
        <w:rPr>
          <w:rFonts w:asciiTheme="minorHAnsi" w:hAnsiTheme="minorHAnsi" w:cstheme="minorHAnsi"/>
        </w:rPr>
        <w:t>facility</w:t>
      </w:r>
      <w:r w:rsidRPr="00B24AF9">
        <w:rPr>
          <w:rFonts w:asciiTheme="minorHAnsi" w:hAnsiTheme="minorHAnsi" w:cstheme="minorHAnsi"/>
        </w:rPr>
        <w:t xml:space="preserve"> to ensure that a </w:t>
      </w:r>
      <w:r w:rsidRPr="00B24AF9" w:rsidR="003F156E">
        <w:rPr>
          <w:rFonts w:asciiTheme="minorHAnsi" w:hAnsiTheme="minorHAnsi" w:cstheme="minorHAnsi"/>
        </w:rPr>
        <w:t xml:space="preserve">facility </w:t>
      </w:r>
      <w:r w:rsidRPr="00B24AF9">
        <w:rPr>
          <w:rFonts w:asciiTheme="minorHAnsi" w:hAnsiTheme="minorHAnsi" w:cstheme="minorHAnsi"/>
        </w:rPr>
        <w:t xml:space="preserve">point of contact receives and signs for it. Each </w:t>
      </w:r>
      <w:r w:rsidRPr="00B24AF9" w:rsidR="007F71ED">
        <w:rPr>
          <w:rFonts w:asciiTheme="minorHAnsi" w:hAnsiTheme="minorHAnsi" w:cstheme="minorHAnsi"/>
        </w:rPr>
        <w:t>facility</w:t>
      </w:r>
      <w:r w:rsidRPr="00B24AF9">
        <w:rPr>
          <w:rFonts w:asciiTheme="minorHAnsi" w:hAnsiTheme="minorHAnsi" w:cstheme="minorHAnsi"/>
        </w:rPr>
        <w:t xml:space="preserve"> </w:t>
      </w:r>
      <w:r w:rsidRPr="00B24AF9" w:rsidR="00EB557C">
        <w:rPr>
          <w:rFonts w:asciiTheme="minorHAnsi" w:hAnsiTheme="minorHAnsi" w:cstheme="minorHAnsi"/>
        </w:rPr>
        <w:t>selected for the questionnaire will be allowed</w:t>
      </w:r>
      <w:r w:rsidR="008C2BBB">
        <w:rPr>
          <w:rFonts w:asciiTheme="minorHAnsi" w:hAnsiTheme="minorHAnsi" w:cstheme="minorHAnsi"/>
        </w:rPr>
        <w:t xml:space="preserve"> at least</w:t>
      </w:r>
      <w:r w:rsidRPr="00B24AF9" w:rsidR="00EB557C">
        <w:rPr>
          <w:rFonts w:asciiTheme="minorHAnsi" w:hAnsiTheme="minorHAnsi" w:cstheme="minorHAnsi"/>
        </w:rPr>
        <w:t xml:space="preserve"> </w:t>
      </w:r>
      <w:r w:rsidRPr="00B24AF9" w:rsidR="003F156E">
        <w:rPr>
          <w:rFonts w:asciiTheme="minorHAnsi" w:hAnsiTheme="minorHAnsi" w:cstheme="minorHAnsi"/>
        </w:rPr>
        <w:t>60</w:t>
      </w:r>
      <w:r w:rsidRPr="00B24AF9" w:rsidR="00EB557C">
        <w:rPr>
          <w:rFonts w:asciiTheme="minorHAnsi" w:hAnsiTheme="minorHAnsi" w:cstheme="minorHAnsi"/>
        </w:rPr>
        <w:t xml:space="preserve"> </w:t>
      </w:r>
      <w:r w:rsidRPr="00B24AF9" w:rsidR="009E3550">
        <w:rPr>
          <w:rFonts w:asciiTheme="minorHAnsi" w:hAnsiTheme="minorHAnsi" w:cstheme="minorHAnsi"/>
        </w:rPr>
        <w:t xml:space="preserve">calendar </w:t>
      </w:r>
      <w:r w:rsidRPr="00B24AF9" w:rsidR="00EB557C">
        <w:rPr>
          <w:rFonts w:asciiTheme="minorHAnsi" w:hAnsiTheme="minorHAnsi" w:cstheme="minorHAnsi"/>
        </w:rPr>
        <w:t xml:space="preserve">days </w:t>
      </w:r>
      <w:r w:rsidRPr="00B24AF9">
        <w:rPr>
          <w:rFonts w:asciiTheme="minorHAnsi" w:hAnsiTheme="minorHAnsi" w:cstheme="minorHAnsi"/>
        </w:rPr>
        <w:t>from the time of receipt to submit the completed questionnaire.</w:t>
      </w:r>
    </w:p>
    <w:p w:rsidR="009F1649" w:rsidRPr="00B24AF9" w:rsidP="00F50FE4" w14:paraId="7FBA23A8" w14:textId="347B1290">
      <w:pPr>
        <w:pStyle w:val="Default"/>
        <w:spacing w:after="240"/>
        <w:rPr>
          <w:rFonts w:asciiTheme="minorHAnsi" w:hAnsiTheme="minorHAnsi" w:cstheme="minorHAnsi"/>
        </w:rPr>
      </w:pPr>
      <w:r w:rsidRPr="00B24AF9">
        <w:rPr>
          <w:rFonts w:asciiTheme="minorHAnsi" w:hAnsiTheme="minorHAnsi" w:cstheme="minorHAnsi"/>
        </w:rPr>
        <w:t>EPA will include a</w:t>
      </w:r>
      <w:r w:rsidRPr="00B24AF9" w:rsidR="001F7A8F">
        <w:rPr>
          <w:rFonts w:asciiTheme="minorHAnsi" w:hAnsiTheme="minorHAnsi" w:cstheme="minorHAnsi"/>
        </w:rPr>
        <w:t xml:space="preserve"> helpline</w:t>
      </w:r>
      <w:r w:rsidRPr="00B24AF9">
        <w:rPr>
          <w:rFonts w:asciiTheme="minorHAnsi" w:hAnsiTheme="minorHAnsi" w:cstheme="minorHAnsi"/>
        </w:rPr>
        <w:t xml:space="preserve"> email address and phone number in the instructions that respondents can use to request assistance in completing the questionnaire. Using these assistance methods enables respondents to receive a timely response to any inquiries they may have. Email and phone communication will also reduce any misinterpretations of the questionnaire and the burden of follow-up phone calls and letters to respondents.</w:t>
      </w:r>
      <w:r w:rsidRPr="00B24AF9" w:rsidR="00684E3A">
        <w:rPr>
          <w:rFonts w:asciiTheme="minorHAnsi" w:hAnsiTheme="minorHAnsi" w:cstheme="minorHAnsi"/>
        </w:rPr>
        <w:t xml:space="preserve"> </w:t>
      </w:r>
    </w:p>
    <w:p w:rsidR="009F1649" w:rsidRPr="00B24AF9" w:rsidP="00F50FE4" w14:paraId="22F6CEA8" w14:textId="67C592A8">
      <w:pPr>
        <w:pStyle w:val="BodyText"/>
        <w:ind w:firstLine="0"/>
        <w:rPr>
          <w:rFonts w:asciiTheme="minorHAnsi" w:hAnsiTheme="minorHAnsi" w:cstheme="minorHAnsi"/>
        </w:rPr>
      </w:pPr>
      <w:r w:rsidRPr="00B24AF9">
        <w:rPr>
          <w:rFonts w:asciiTheme="minorHAnsi" w:hAnsiTheme="minorHAnsi" w:cstheme="minorHAnsi"/>
          <w:szCs w:val="24"/>
        </w:rPr>
        <w:t xml:space="preserve">The questionnaire will include </w:t>
      </w:r>
      <w:r w:rsidRPr="00B24AF9" w:rsidR="00287136">
        <w:rPr>
          <w:rFonts w:asciiTheme="minorHAnsi" w:hAnsiTheme="minorHAnsi" w:cstheme="minorHAnsi"/>
          <w:szCs w:val="24"/>
        </w:rPr>
        <w:t xml:space="preserve">information relevant to </w:t>
      </w:r>
      <w:r w:rsidRPr="00B24AF9">
        <w:rPr>
          <w:rFonts w:asciiTheme="minorHAnsi" w:hAnsiTheme="minorHAnsi" w:cstheme="minorHAnsi"/>
          <w:szCs w:val="24"/>
        </w:rPr>
        <w:t>the purpose</w:t>
      </w:r>
      <w:r w:rsidRPr="00B24AF9" w:rsidR="00287136">
        <w:rPr>
          <w:rFonts w:asciiTheme="minorHAnsi" w:hAnsiTheme="minorHAnsi" w:cstheme="minorHAnsi"/>
          <w:szCs w:val="24"/>
        </w:rPr>
        <w:t xml:space="preserve"> and authority under which EPA is conducting the survey;</w:t>
      </w:r>
      <w:r w:rsidRPr="00B24AF9">
        <w:rPr>
          <w:rFonts w:asciiTheme="minorHAnsi" w:hAnsiTheme="minorHAnsi" w:cstheme="minorHAnsi"/>
          <w:szCs w:val="24"/>
        </w:rPr>
        <w:t xml:space="preserve"> </w:t>
      </w:r>
      <w:r w:rsidRPr="00B24AF9">
        <w:rPr>
          <w:rFonts w:asciiTheme="minorHAnsi" w:hAnsiTheme="minorHAnsi" w:cstheme="minorHAnsi"/>
          <w:szCs w:val="24"/>
        </w:rPr>
        <w:t>instructions</w:t>
      </w:r>
      <w:r w:rsidRPr="00B24AF9" w:rsidR="00287136">
        <w:rPr>
          <w:rFonts w:asciiTheme="minorHAnsi" w:hAnsiTheme="minorHAnsi" w:cstheme="minorHAnsi"/>
          <w:szCs w:val="24"/>
        </w:rPr>
        <w:t xml:space="preserve"> for accessing, completing, and submitting the questionnaire;</w:t>
      </w:r>
      <w:r w:rsidRPr="00B24AF9">
        <w:rPr>
          <w:rFonts w:asciiTheme="minorHAnsi" w:hAnsiTheme="minorHAnsi" w:cstheme="minorHAnsi"/>
          <w:szCs w:val="24"/>
        </w:rPr>
        <w:t xml:space="preserve"> </w:t>
      </w:r>
      <w:r w:rsidRPr="00B24AF9" w:rsidR="004A2E99">
        <w:rPr>
          <w:rFonts w:asciiTheme="minorHAnsi" w:hAnsiTheme="minorHAnsi" w:cstheme="minorHAnsi"/>
          <w:szCs w:val="24"/>
        </w:rPr>
        <w:t xml:space="preserve">information on </w:t>
      </w:r>
      <w:r w:rsidRPr="00B24AF9" w:rsidR="00287136">
        <w:rPr>
          <w:rFonts w:asciiTheme="minorHAnsi" w:hAnsiTheme="minorHAnsi" w:cstheme="minorHAnsi"/>
          <w:szCs w:val="24"/>
        </w:rPr>
        <w:t xml:space="preserve">confidential business information (CBI) claims; </w:t>
      </w:r>
      <w:r w:rsidRPr="00B24AF9">
        <w:rPr>
          <w:rFonts w:asciiTheme="minorHAnsi" w:hAnsiTheme="minorHAnsi" w:cstheme="minorHAnsi"/>
          <w:szCs w:val="24"/>
        </w:rPr>
        <w:t>and</w:t>
      </w:r>
      <w:r w:rsidRPr="00B24AF9" w:rsidR="00287136">
        <w:rPr>
          <w:rFonts w:asciiTheme="minorHAnsi" w:hAnsiTheme="minorHAnsi" w:cstheme="minorHAnsi"/>
          <w:szCs w:val="24"/>
        </w:rPr>
        <w:t xml:space="preserve"> a</w:t>
      </w:r>
      <w:r w:rsidRPr="00B24AF9">
        <w:rPr>
          <w:rFonts w:asciiTheme="minorHAnsi" w:hAnsiTheme="minorHAnsi" w:cstheme="minorHAnsi"/>
          <w:szCs w:val="24"/>
        </w:rPr>
        <w:t xml:space="preserve"> glossary</w:t>
      </w:r>
      <w:r w:rsidRPr="00B24AF9">
        <w:rPr>
          <w:rFonts w:asciiTheme="minorHAnsi" w:hAnsiTheme="minorHAnsi" w:cstheme="minorHAnsi"/>
        </w:rPr>
        <w:t xml:space="preserve"> with all pertinent definitions</w:t>
      </w:r>
      <w:r w:rsidRPr="00B24AF9" w:rsidR="00CE04E2">
        <w:rPr>
          <w:rFonts w:asciiTheme="minorHAnsi" w:hAnsiTheme="minorHAnsi" w:cstheme="minorHAnsi"/>
        </w:rPr>
        <w:t>, references,</w:t>
      </w:r>
      <w:r w:rsidRPr="00B24AF9">
        <w:rPr>
          <w:rFonts w:asciiTheme="minorHAnsi" w:hAnsiTheme="minorHAnsi" w:cstheme="minorHAnsi"/>
        </w:rPr>
        <w:t xml:space="preserve"> and acronyms to understand and complete the questionnaire.</w:t>
      </w:r>
      <w:r w:rsidRPr="00B24AF9" w:rsidR="00684E3A">
        <w:rPr>
          <w:rFonts w:asciiTheme="minorHAnsi" w:hAnsiTheme="minorHAnsi" w:cstheme="minorHAnsi"/>
        </w:rPr>
        <w:t xml:space="preserve"> On the EPA website, downloadable PDF copies of the questionnaire will be </w:t>
      </w:r>
      <w:r w:rsidRPr="00B24AF9" w:rsidR="00684E3A">
        <w:rPr>
          <w:rFonts w:asciiTheme="minorHAnsi" w:hAnsiTheme="minorHAnsi" w:cstheme="minorHAnsi"/>
        </w:rPr>
        <w:t xml:space="preserve">available for respondents to print out and use as a working copy, helping them gather and organize response data before beginning data entry. </w:t>
      </w:r>
    </w:p>
    <w:p w:rsidR="008D1B19" w:rsidRPr="00B24AF9" w:rsidP="00F50FE4" w14:paraId="2B91BADC" w14:textId="0A6CBDBE">
      <w:pPr>
        <w:pStyle w:val="BodyText"/>
        <w:ind w:firstLine="0"/>
        <w:rPr>
          <w:rFonts w:asciiTheme="minorHAnsi" w:hAnsiTheme="minorHAnsi" w:cstheme="minorHAnsi"/>
        </w:rPr>
      </w:pPr>
      <w:r w:rsidRPr="00B24AF9">
        <w:rPr>
          <w:rFonts w:asciiTheme="minorHAnsi" w:hAnsiTheme="minorHAnsi" w:cstheme="minorHAnsi"/>
        </w:rPr>
        <w:t xml:space="preserve">Facilities that are unable to access the online version will be directed to contact EPA. Upon contacting EPA, staff will mail a package via </w:t>
      </w:r>
      <w:r w:rsidRPr="00B24AF9" w:rsidR="00E97DF6">
        <w:rPr>
          <w:rFonts w:asciiTheme="minorHAnsi" w:hAnsiTheme="minorHAnsi" w:cstheme="minorHAnsi"/>
        </w:rPr>
        <w:t xml:space="preserve">the United States Postal Service </w:t>
      </w:r>
      <w:r w:rsidRPr="00B24AF9">
        <w:rPr>
          <w:rFonts w:asciiTheme="minorHAnsi" w:hAnsiTheme="minorHAnsi" w:cstheme="minorHAnsi"/>
        </w:rPr>
        <w:t xml:space="preserve">or other trackable delivery service, containing a hardcopy questionnaire. </w:t>
      </w:r>
      <w:r w:rsidRPr="00B24AF9" w:rsidR="00CE04E2">
        <w:rPr>
          <w:rFonts w:asciiTheme="minorHAnsi" w:hAnsiTheme="minorHAnsi" w:cstheme="minorHAnsi"/>
        </w:rPr>
        <w:t>Respondents may also request a PDF version of the questionnaire be delivered via email that they can print on</w:t>
      </w:r>
      <w:r w:rsidRPr="00B24AF9" w:rsidR="00B33C96">
        <w:rPr>
          <w:rFonts w:asciiTheme="minorHAnsi" w:hAnsiTheme="minorHAnsi" w:cstheme="minorHAnsi"/>
        </w:rPr>
        <w:t xml:space="preserve"> </w:t>
      </w:r>
      <w:r w:rsidRPr="00B24AF9" w:rsidR="00CE04E2">
        <w:rPr>
          <w:rFonts w:asciiTheme="minorHAnsi" w:hAnsiTheme="minorHAnsi" w:cstheme="minorHAnsi"/>
        </w:rPr>
        <w:t xml:space="preserve">site. </w:t>
      </w:r>
      <w:r w:rsidRPr="00B24AF9">
        <w:rPr>
          <w:rFonts w:asciiTheme="minorHAnsi" w:hAnsiTheme="minorHAnsi" w:cstheme="minorHAnsi"/>
        </w:rPr>
        <w:t xml:space="preserve">Hardcopy questionnaires can be filled out by hand and returned to EPA by mail. EPA and its contractors will enter the hardcopy questionnaire responses into </w:t>
      </w:r>
      <w:r w:rsidRPr="00B24AF9" w:rsidR="0098083A">
        <w:rPr>
          <w:rFonts w:asciiTheme="minorHAnsi" w:hAnsiTheme="minorHAnsi" w:cstheme="minorHAnsi"/>
        </w:rPr>
        <w:t>Qualtrics</w:t>
      </w:r>
      <w:r w:rsidRPr="00B24AF9">
        <w:rPr>
          <w:rFonts w:asciiTheme="minorHAnsi" w:hAnsiTheme="minorHAnsi" w:cstheme="minorHAnsi"/>
        </w:rPr>
        <w:t xml:space="preserve"> so all responses can be reviewed and analyzed in a consistent format.</w:t>
      </w:r>
    </w:p>
    <w:p w:rsidR="009F1649" w:rsidRPr="00B24AF9" w:rsidP="00F50FE4" w14:paraId="7162C8C9" w14:textId="0B96F415">
      <w:pPr>
        <w:pStyle w:val="BodyText"/>
        <w:ind w:firstLine="0"/>
        <w:rPr>
          <w:rFonts w:asciiTheme="minorHAnsi" w:hAnsiTheme="minorHAnsi" w:cstheme="minorHAnsi"/>
        </w:rPr>
      </w:pPr>
      <w:r w:rsidRPr="00B24AF9">
        <w:rPr>
          <w:rFonts w:asciiTheme="minorHAnsi" w:hAnsiTheme="minorHAnsi" w:cstheme="minorHAnsi"/>
        </w:rPr>
        <w:t>Once the questionnaire response period is complete</w:t>
      </w:r>
      <w:r w:rsidRPr="00B24AF9">
        <w:rPr>
          <w:rFonts w:asciiTheme="minorHAnsi" w:hAnsiTheme="minorHAnsi" w:cstheme="minorHAnsi"/>
        </w:rPr>
        <w:t xml:space="preserve">, EPA and its contractors will </w:t>
      </w:r>
      <w:r w:rsidRPr="00B24AF9">
        <w:rPr>
          <w:rFonts w:asciiTheme="minorHAnsi" w:hAnsiTheme="minorHAnsi" w:cstheme="minorHAnsi"/>
        </w:rPr>
        <w:t xml:space="preserve">export all responses from Qualtrics and </w:t>
      </w:r>
      <w:r w:rsidRPr="00B24AF9">
        <w:rPr>
          <w:rFonts w:asciiTheme="minorHAnsi" w:hAnsiTheme="minorHAnsi" w:cstheme="minorHAnsi"/>
        </w:rPr>
        <w:t>review the questionnaire responses for completeness and</w:t>
      </w:r>
      <w:r w:rsidRPr="00B24AF9" w:rsidR="00BF44C5">
        <w:rPr>
          <w:rFonts w:asciiTheme="minorHAnsi" w:hAnsiTheme="minorHAnsi" w:cstheme="minorHAnsi"/>
        </w:rPr>
        <w:t xml:space="preserve"> </w:t>
      </w:r>
      <w:r w:rsidRPr="00B24AF9">
        <w:rPr>
          <w:rFonts w:asciiTheme="minorHAnsi" w:hAnsiTheme="minorHAnsi" w:cstheme="minorHAnsi"/>
        </w:rPr>
        <w:t xml:space="preserve">CBI claims. </w:t>
      </w:r>
      <w:r w:rsidRPr="00B24AF9">
        <w:rPr>
          <w:rFonts w:asciiTheme="minorHAnsi" w:hAnsiTheme="minorHAnsi" w:cstheme="minorHAnsi"/>
        </w:rPr>
        <w:t>Responses will also be</w:t>
      </w:r>
      <w:r w:rsidRPr="00B24AF9">
        <w:rPr>
          <w:rFonts w:asciiTheme="minorHAnsi" w:hAnsiTheme="minorHAnsi" w:cstheme="minorHAnsi"/>
        </w:rPr>
        <w:t xml:space="preserve"> reviewed for consistency and reasonableness and follow-up calls will be conducted as needed to clarify inconsistencies found in the responses. </w:t>
      </w:r>
      <w:r w:rsidRPr="00B24AF9">
        <w:rPr>
          <w:rFonts w:asciiTheme="minorHAnsi" w:hAnsiTheme="minorHAnsi" w:cstheme="minorHAnsi"/>
        </w:rPr>
        <w:t>Questionnaire responses will be imported into a</w:t>
      </w:r>
      <w:r w:rsidRPr="00B24AF9" w:rsidR="006F6FED">
        <w:rPr>
          <w:rFonts w:asciiTheme="minorHAnsi" w:hAnsiTheme="minorHAnsi" w:cstheme="minorHAnsi"/>
        </w:rPr>
        <w:t xml:space="preserve"> Microsoft Access-based</w:t>
      </w:r>
      <w:r w:rsidRPr="00B24AF9">
        <w:rPr>
          <w:rFonts w:asciiTheme="minorHAnsi" w:hAnsiTheme="minorHAnsi" w:cstheme="minorHAnsi"/>
        </w:rPr>
        <w:t xml:space="preserve"> questionnaire database which</w:t>
      </w:r>
      <w:r w:rsidRPr="00B24AF9">
        <w:rPr>
          <w:rFonts w:asciiTheme="minorHAnsi" w:hAnsiTheme="minorHAnsi" w:cstheme="minorHAnsi"/>
        </w:rPr>
        <w:t xml:space="preserve"> will be used by EPA to perform data analysis for the purpose of </w:t>
      </w:r>
      <w:r w:rsidRPr="00B24AF9" w:rsidR="007438DA">
        <w:rPr>
          <w:rFonts w:asciiTheme="minorHAnsi" w:hAnsiTheme="minorHAnsi" w:cstheme="minorHAnsi"/>
        </w:rPr>
        <w:t xml:space="preserve">reviewing and </w:t>
      </w:r>
      <w:r w:rsidRPr="00B24AF9">
        <w:rPr>
          <w:rFonts w:asciiTheme="minorHAnsi" w:hAnsiTheme="minorHAnsi" w:cstheme="minorHAnsi"/>
        </w:rPr>
        <w:t xml:space="preserve">revising the </w:t>
      </w:r>
      <w:r w:rsidRPr="00B24AF9" w:rsidR="0C5CE03C">
        <w:rPr>
          <w:rFonts w:asciiTheme="minorHAnsi" w:hAnsiTheme="minorHAnsi" w:cstheme="minorHAnsi"/>
        </w:rPr>
        <w:t>M</w:t>
      </w:r>
      <w:r w:rsidRPr="00B24AF9" w:rsidR="006F6FED">
        <w:rPr>
          <w:rFonts w:asciiTheme="minorHAnsi" w:hAnsiTheme="minorHAnsi" w:cstheme="minorHAnsi"/>
        </w:rPr>
        <w:t xml:space="preserve">etal </w:t>
      </w:r>
      <w:r w:rsidRPr="00B24AF9" w:rsidR="0C5CE03C">
        <w:rPr>
          <w:rFonts w:asciiTheme="minorHAnsi" w:hAnsiTheme="minorHAnsi" w:cstheme="minorHAnsi"/>
        </w:rPr>
        <w:t>F</w:t>
      </w:r>
      <w:r w:rsidRPr="00B24AF9" w:rsidR="006F6FED">
        <w:rPr>
          <w:rFonts w:asciiTheme="minorHAnsi" w:hAnsiTheme="minorHAnsi" w:cstheme="minorHAnsi"/>
        </w:rPr>
        <w:t>inishing and Electroplating</w:t>
      </w:r>
      <w:r w:rsidRPr="00B24AF9">
        <w:rPr>
          <w:rFonts w:asciiTheme="minorHAnsi" w:hAnsiTheme="minorHAnsi" w:cstheme="minorHAnsi"/>
        </w:rPr>
        <w:t xml:space="preserve"> ELG</w:t>
      </w:r>
      <w:r w:rsidRPr="00B24AF9" w:rsidR="006F6FED">
        <w:rPr>
          <w:rFonts w:asciiTheme="minorHAnsi" w:hAnsiTheme="minorHAnsi" w:cstheme="minorHAnsi"/>
        </w:rPr>
        <w:t>s</w:t>
      </w:r>
      <w:r w:rsidRPr="00B24AF9">
        <w:rPr>
          <w:rFonts w:asciiTheme="minorHAnsi" w:hAnsiTheme="minorHAnsi" w:cstheme="minorHAnsi"/>
        </w:rPr>
        <w:t>.</w:t>
      </w:r>
    </w:p>
    <w:p w:rsidR="009F1649" w:rsidRPr="00B24AF9" w:rsidP="00F50FE4" w14:paraId="480D6E40" w14:textId="0182065E">
      <w:pPr>
        <w:pStyle w:val="BodyText"/>
        <w:ind w:firstLine="0"/>
        <w:rPr>
          <w:rFonts w:asciiTheme="minorHAnsi" w:hAnsiTheme="minorHAnsi" w:cstheme="minorHAnsi"/>
        </w:rPr>
      </w:pPr>
      <w:r w:rsidRPr="00B24AF9">
        <w:rPr>
          <w:rFonts w:asciiTheme="minorHAnsi" w:hAnsiTheme="minorHAnsi" w:cstheme="minorHAnsi"/>
        </w:rPr>
        <w:t xml:space="preserve">In addition to </w:t>
      </w:r>
      <w:r w:rsidRPr="00B24AF9" w:rsidR="009727DA">
        <w:rPr>
          <w:rFonts w:asciiTheme="minorHAnsi" w:hAnsiTheme="minorHAnsi" w:cstheme="minorHAnsi"/>
        </w:rPr>
        <w:t xml:space="preserve">technical and financial </w:t>
      </w:r>
      <w:r w:rsidRPr="00B24AF9">
        <w:rPr>
          <w:rFonts w:asciiTheme="minorHAnsi" w:hAnsiTheme="minorHAnsi" w:cstheme="minorHAnsi"/>
        </w:rPr>
        <w:t xml:space="preserve">data provided by facilities in the </w:t>
      </w:r>
      <w:r w:rsidRPr="00B24AF9" w:rsidR="009727DA">
        <w:rPr>
          <w:rFonts w:asciiTheme="minorHAnsi" w:hAnsiTheme="minorHAnsi" w:cstheme="minorHAnsi"/>
        </w:rPr>
        <w:t>questionnaire</w:t>
      </w:r>
      <w:r w:rsidRPr="00B24AF9">
        <w:rPr>
          <w:rFonts w:asciiTheme="minorHAnsi" w:hAnsiTheme="minorHAnsi" w:cstheme="minorHAnsi"/>
        </w:rPr>
        <w:t xml:space="preserve">, EPA may need to collect </w:t>
      </w:r>
      <w:r w:rsidRPr="00B24AF9" w:rsidR="000A25D6">
        <w:rPr>
          <w:rFonts w:asciiTheme="minorHAnsi" w:hAnsiTheme="minorHAnsi" w:cstheme="minorHAnsi"/>
        </w:rPr>
        <w:t xml:space="preserve">and analyze </w:t>
      </w:r>
      <w:r w:rsidRPr="00B24AF9">
        <w:rPr>
          <w:rFonts w:asciiTheme="minorHAnsi" w:hAnsiTheme="minorHAnsi" w:cstheme="minorHAnsi"/>
        </w:rPr>
        <w:t xml:space="preserve">wastewater samples </w:t>
      </w:r>
      <w:r w:rsidRPr="00B24AF9" w:rsidR="006F0660">
        <w:rPr>
          <w:rFonts w:asciiTheme="minorHAnsi" w:hAnsiTheme="minorHAnsi" w:cstheme="minorHAnsi"/>
        </w:rPr>
        <w:t xml:space="preserve">from a subset of respondents to </w:t>
      </w:r>
      <w:r w:rsidRPr="00B24AF9" w:rsidR="00E50BEC">
        <w:rPr>
          <w:rFonts w:asciiTheme="minorHAnsi" w:hAnsiTheme="minorHAnsi" w:cstheme="minorHAnsi"/>
        </w:rPr>
        <w:t>characterize types and quantities of PFAS</w:t>
      </w:r>
      <w:r w:rsidR="00C87479">
        <w:rPr>
          <w:rFonts w:asciiTheme="minorHAnsi" w:hAnsiTheme="minorHAnsi" w:cstheme="minorHAnsi"/>
        </w:rPr>
        <w:t xml:space="preserve"> and other pollutants</w:t>
      </w:r>
      <w:r w:rsidRPr="00B24AF9" w:rsidR="00E50BEC">
        <w:rPr>
          <w:rFonts w:asciiTheme="minorHAnsi" w:hAnsiTheme="minorHAnsi" w:cstheme="minorHAnsi"/>
        </w:rPr>
        <w:t xml:space="preserve"> in chromium finishing wastewater and evaluate performance of available pollution control practices and</w:t>
      </w:r>
      <w:r w:rsidRPr="00B24AF9" w:rsidR="000A25D6">
        <w:rPr>
          <w:rFonts w:asciiTheme="minorHAnsi" w:hAnsiTheme="minorHAnsi" w:cstheme="minorHAnsi"/>
        </w:rPr>
        <w:t xml:space="preserve"> technologies. In this case, e</w:t>
      </w:r>
      <w:r w:rsidRPr="00B24AF9">
        <w:rPr>
          <w:rFonts w:asciiTheme="minorHAnsi" w:hAnsiTheme="minorHAnsi" w:cstheme="minorHAnsi"/>
        </w:rPr>
        <w:t xml:space="preserve">ach </w:t>
      </w:r>
      <w:r w:rsidRPr="00B24AF9" w:rsidR="00B31D3D">
        <w:rPr>
          <w:rFonts w:asciiTheme="minorHAnsi" w:hAnsiTheme="minorHAnsi" w:cstheme="minorHAnsi"/>
        </w:rPr>
        <w:t>chromium finishing</w:t>
      </w:r>
      <w:r w:rsidRPr="00B24AF9">
        <w:rPr>
          <w:rFonts w:asciiTheme="minorHAnsi" w:hAnsiTheme="minorHAnsi" w:cstheme="minorHAnsi"/>
        </w:rPr>
        <w:t xml:space="preserve"> facility selected to </w:t>
      </w:r>
      <w:r w:rsidRPr="00B24AF9" w:rsidR="000A25D6">
        <w:rPr>
          <w:rFonts w:asciiTheme="minorHAnsi" w:hAnsiTheme="minorHAnsi" w:cstheme="minorHAnsi"/>
        </w:rPr>
        <w:t>conduct sampling and analysis of</w:t>
      </w:r>
      <w:r w:rsidRPr="00B24AF9" w:rsidR="004A4660">
        <w:rPr>
          <w:rFonts w:asciiTheme="minorHAnsi" w:hAnsiTheme="minorHAnsi" w:cstheme="minorHAnsi"/>
        </w:rPr>
        <w:t xml:space="preserve"> </w:t>
      </w:r>
      <w:r w:rsidRPr="00B24AF9">
        <w:rPr>
          <w:rFonts w:asciiTheme="minorHAnsi" w:hAnsiTheme="minorHAnsi" w:cstheme="minorHAnsi"/>
        </w:rPr>
        <w:t xml:space="preserve">analytical data will be contacted by EPA directly with instructions on how to participate in wastewater sampling activities. EPA will coordinate with each facility to develop detailed </w:t>
      </w:r>
      <w:r w:rsidRPr="00B24AF9" w:rsidR="0036399D">
        <w:rPr>
          <w:rFonts w:asciiTheme="minorHAnsi" w:hAnsiTheme="minorHAnsi" w:cstheme="minorHAnsi"/>
        </w:rPr>
        <w:t>facility</w:t>
      </w:r>
      <w:r w:rsidRPr="00B24AF9">
        <w:rPr>
          <w:rFonts w:asciiTheme="minorHAnsi" w:hAnsiTheme="minorHAnsi" w:cstheme="minorHAnsi"/>
        </w:rPr>
        <w:t>-specific sampling plans</w:t>
      </w:r>
      <w:r w:rsidRPr="00B24AF9" w:rsidR="00FE0430">
        <w:rPr>
          <w:rFonts w:asciiTheme="minorHAnsi" w:hAnsiTheme="minorHAnsi" w:cstheme="minorHAnsi"/>
        </w:rPr>
        <w:t xml:space="preserve"> and determine</w:t>
      </w:r>
      <w:r w:rsidRPr="00B24AF9">
        <w:rPr>
          <w:rFonts w:asciiTheme="minorHAnsi" w:hAnsiTheme="minorHAnsi" w:cstheme="minorHAnsi"/>
        </w:rPr>
        <w:t xml:space="preserve"> when sampling should occur.</w:t>
      </w:r>
    </w:p>
    <w:p w:rsidR="00B324CF" w:rsidRPr="00B24AF9" w:rsidP="00F50FE4" w14:paraId="205D4164" w14:textId="3404C1B3">
      <w:pPr>
        <w:pStyle w:val="BodyText"/>
        <w:ind w:firstLine="0"/>
        <w:rPr>
          <w:rFonts w:asciiTheme="minorHAnsi" w:hAnsiTheme="minorHAnsi" w:cstheme="minorHAnsi"/>
        </w:rPr>
      </w:pPr>
      <w:r w:rsidRPr="00B24AF9">
        <w:rPr>
          <w:rFonts w:asciiTheme="minorHAnsi" w:hAnsiTheme="minorHAnsi" w:cstheme="minorHAnsi"/>
        </w:rPr>
        <w:t>EPA</w:t>
      </w:r>
      <w:r w:rsidRPr="00B24AF9">
        <w:rPr>
          <w:rFonts w:asciiTheme="minorHAnsi" w:hAnsiTheme="minorHAnsi" w:cstheme="minorHAnsi"/>
        </w:rPr>
        <w:t xml:space="preserve"> has conducted, is conducting, or will conduct the following activities to administer the </w:t>
      </w:r>
      <w:r w:rsidRPr="00B24AF9" w:rsidR="0043005D">
        <w:rPr>
          <w:rFonts w:asciiTheme="minorHAnsi" w:hAnsiTheme="minorHAnsi" w:cstheme="minorHAnsi"/>
        </w:rPr>
        <w:t>q</w:t>
      </w:r>
      <w:r w:rsidRPr="00B24AF9">
        <w:rPr>
          <w:rFonts w:asciiTheme="minorHAnsi" w:hAnsiTheme="minorHAnsi" w:cstheme="minorHAnsi"/>
        </w:rPr>
        <w:t>uestionnaire:</w:t>
      </w:r>
    </w:p>
    <w:p w:rsidR="00B324CF" w:rsidRPr="00B24AF9" w:rsidP="00C87479" w14:paraId="34A257D2" w14:textId="7104EA38">
      <w:pPr>
        <w:pStyle w:val="ListBullet"/>
        <w:ind w:left="1080" w:hanging="360"/>
        <w:rPr>
          <w:rFonts w:asciiTheme="minorHAnsi" w:hAnsiTheme="minorHAnsi" w:cstheme="minorHAnsi"/>
        </w:rPr>
      </w:pPr>
      <w:r w:rsidRPr="00B24AF9">
        <w:rPr>
          <w:rFonts w:asciiTheme="minorHAnsi" w:hAnsiTheme="minorHAnsi" w:cstheme="minorHAnsi"/>
        </w:rPr>
        <w:t xml:space="preserve">Develop the </w:t>
      </w:r>
      <w:r w:rsidRPr="00B24AF9" w:rsidR="0030568D">
        <w:rPr>
          <w:rFonts w:asciiTheme="minorHAnsi" w:hAnsiTheme="minorHAnsi" w:cstheme="minorHAnsi"/>
        </w:rPr>
        <w:t xml:space="preserve">technical and financial </w:t>
      </w:r>
      <w:r w:rsidRPr="00B24AF9" w:rsidR="001B0B4D">
        <w:rPr>
          <w:rFonts w:asciiTheme="minorHAnsi" w:hAnsiTheme="minorHAnsi" w:cstheme="minorHAnsi"/>
        </w:rPr>
        <w:t xml:space="preserve">questions for the </w:t>
      </w:r>
      <w:r w:rsidRPr="00B24AF9" w:rsidR="3C71BAD3">
        <w:rPr>
          <w:rFonts w:asciiTheme="minorHAnsi" w:hAnsiTheme="minorHAnsi" w:cstheme="minorHAnsi"/>
        </w:rPr>
        <w:t>questionnaire</w:t>
      </w:r>
      <w:r w:rsidRPr="00B24AF9" w:rsidR="00621371">
        <w:rPr>
          <w:rFonts w:asciiTheme="minorHAnsi" w:hAnsiTheme="minorHAnsi" w:cstheme="minorHAnsi"/>
        </w:rPr>
        <w:t>.</w:t>
      </w:r>
    </w:p>
    <w:p w:rsidR="00B324CF" w:rsidRPr="00B24AF9" w:rsidP="00C87479" w14:paraId="530FD97F" w14:textId="1E483A03">
      <w:pPr>
        <w:pStyle w:val="ListBullet"/>
        <w:ind w:left="1080" w:hanging="360"/>
        <w:rPr>
          <w:rFonts w:asciiTheme="minorHAnsi" w:hAnsiTheme="minorHAnsi" w:cstheme="minorHAnsi"/>
        </w:rPr>
      </w:pPr>
      <w:r w:rsidRPr="00B24AF9">
        <w:rPr>
          <w:rFonts w:asciiTheme="minorHAnsi" w:hAnsiTheme="minorHAnsi" w:cstheme="minorHAnsi"/>
        </w:rPr>
        <w:t>Estimate</w:t>
      </w:r>
      <w:r w:rsidRPr="00B24AF9">
        <w:rPr>
          <w:rFonts w:asciiTheme="minorHAnsi" w:hAnsiTheme="minorHAnsi" w:cstheme="minorHAnsi"/>
        </w:rPr>
        <w:t xml:space="preserve"> the</w:t>
      </w:r>
      <w:r w:rsidRPr="00B24AF9">
        <w:rPr>
          <w:rFonts w:asciiTheme="minorHAnsi" w:hAnsiTheme="minorHAnsi" w:cstheme="minorHAnsi"/>
        </w:rPr>
        <w:t xml:space="preserve"> </w:t>
      </w:r>
      <w:r w:rsidRPr="00B24AF9" w:rsidR="00831881">
        <w:rPr>
          <w:rFonts w:asciiTheme="minorHAnsi" w:hAnsiTheme="minorHAnsi" w:cstheme="minorHAnsi"/>
        </w:rPr>
        <w:t xml:space="preserve">population </w:t>
      </w:r>
      <w:r w:rsidRPr="00B24AF9" w:rsidR="00E50BEC">
        <w:rPr>
          <w:rFonts w:asciiTheme="minorHAnsi" w:hAnsiTheme="minorHAnsi" w:cstheme="minorHAnsi"/>
        </w:rPr>
        <w:t xml:space="preserve">of facilities conducting one or more chromium finishing operations in the United States </w:t>
      </w:r>
      <w:r w:rsidRPr="00B24AF9" w:rsidR="007A5E0A">
        <w:rPr>
          <w:rFonts w:asciiTheme="minorHAnsi" w:hAnsiTheme="minorHAnsi" w:cstheme="minorHAnsi"/>
        </w:rPr>
        <w:t xml:space="preserve">by </w:t>
      </w:r>
      <w:r w:rsidRPr="00B24AF9" w:rsidR="003A084A">
        <w:rPr>
          <w:rFonts w:asciiTheme="minorHAnsi" w:hAnsiTheme="minorHAnsi" w:cstheme="minorHAnsi"/>
        </w:rPr>
        <w:t xml:space="preserve">evaluating </w:t>
      </w:r>
      <w:r w:rsidRPr="00B24AF9" w:rsidR="00197615">
        <w:rPr>
          <w:rFonts w:asciiTheme="minorHAnsi" w:hAnsiTheme="minorHAnsi" w:cstheme="minorHAnsi"/>
        </w:rPr>
        <w:t xml:space="preserve">data sources listed in </w:t>
      </w:r>
      <w:r w:rsidRPr="00B24AF9" w:rsidR="00A603F2">
        <w:rPr>
          <w:rFonts w:asciiTheme="minorHAnsi" w:hAnsiTheme="minorHAnsi" w:cstheme="minorHAnsi"/>
        </w:rPr>
        <w:t xml:space="preserve">Section </w:t>
      </w:r>
      <w:r w:rsidRPr="00B24AF9" w:rsidR="00A603F2">
        <w:rPr>
          <w:rFonts w:asciiTheme="minorHAnsi" w:hAnsiTheme="minorHAnsi" w:cstheme="minorHAnsi"/>
        </w:rPr>
        <w:fldChar w:fldCharType="begin"/>
      </w:r>
      <w:r w:rsidRPr="00B24AF9" w:rsidR="00A603F2">
        <w:rPr>
          <w:rFonts w:asciiTheme="minorHAnsi" w:hAnsiTheme="minorHAnsi" w:cstheme="minorHAnsi"/>
        </w:rPr>
        <w:instrText xml:space="preserve"> REF _Ref105678078 \r \h </w:instrText>
      </w:r>
      <w:r w:rsidRPr="00B24AF9" w:rsidR="004C526D">
        <w:rPr>
          <w:rFonts w:asciiTheme="minorHAnsi" w:hAnsiTheme="minorHAnsi" w:cstheme="minorHAnsi"/>
        </w:rPr>
        <w:instrText xml:space="preserve"> \* MERGEFORMAT </w:instrText>
      </w:r>
      <w:r w:rsidRPr="00B24AF9" w:rsidR="00A603F2">
        <w:rPr>
          <w:rFonts w:asciiTheme="minorHAnsi" w:hAnsiTheme="minorHAnsi" w:cstheme="minorHAnsi"/>
        </w:rPr>
        <w:fldChar w:fldCharType="separate"/>
      </w:r>
      <w:r w:rsidR="008C2BBB">
        <w:rPr>
          <w:rFonts w:asciiTheme="minorHAnsi" w:hAnsiTheme="minorHAnsi" w:cstheme="minorHAnsi"/>
        </w:rPr>
        <w:t>4</w:t>
      </w:r>
      <w:r w:rsidRPr="00B24AF9" w:rsidR="00A603F2">
        <w:rPr>
          <w:rFonts w:asciiTheme="minorHAnsi" w:hAnsiTheme="minorHAnsi" w:cstheme="minorHAnsi"/>
        </w:rPr>
        <w:fldChar w:fldCharType="end"/>
      </w:r>
      <w:r w:rsidRPr="00B24AF9" w:rsidR="00197615">
        <w:rPr>
          <w:rFonts w:asciiTheme="minorHAnsi" w:hAnsiTheme="minorHAnsi" w:cstheme="minorHAnsi"/>
        </w:rPr>
        <w:t>.</w:t>
      </w:r>
    </w:p>
    <w:p w:rsidR="003A084A" w:rsidRPr="00B24AF9" w:rsidP="00C87479" w14:paraId="55DF0DB1" w14:textId="1005D5B5">
      <w:pPr>
        <w:pStyle w:val="ListBullet"/>
        <w:ind w:left="1080" w:hanging="360"/>
        <w:rPr>
          <w:rFonts w:asciiTheme="minorHAnsi" w:hAnsiTheme="minorHAnsi" w:cstheme="minorHAnsi"/>
        </w:rPr>
      </w:pPr>
      <w:r w:rsidRPr="00B24AF9">
        <w:rPr>
          <w:rFonts w:asciiTheme="minorHAnsi" w:hAnsiTheme="minorHAnsi" w:cstheme="minorHAnsi"/>
        </w:rPr>
        <w:t xml:space="preserve">Conduct stakeholder meetings </w:t>
      </w:r>
      <w:r w:rsidRPr="00B24AF9" w:rsidR="00BE5BA8">
        <w:rPr>
          <w:rFonts w:asciiTheme="minorHAnsi" w:hAnsiTheme="minorHAnsi" w:cstheme="minorHAnsi"/>
        </w:rPr>
        <w:t xml:space="preserve">with </w:t>
      </w:r>
      <w:r w:rsidRPr="00B24AF9">
        <w:rPr>
          <w:rFonts w:asciiTheme="minorHAnsi" w:hAnsiTheme="minorHAnsi" w:cstheme="minorHAnsi"/>
        </w:rPr>
        <w:t>trade associations</w:t>
      </w:r>
      <w:r w:rsidRPr="00B24AF9" w:rsidR="0060295C">
        <w:rPr>
          <w:rFonts w:asciiTheme="minorHAnsi" w:hAnsiTheme="minorHAnsi" w:cstheme="minorHAnsi"/>
        </w:rPr>
        <w:t>,</w:t>
      </w:r>
      <w:r w:rsidRPr="00B24AF9">
        <w:rPr>
          <w:rFonts w:asciiTheme="minorHAnsi" w:hAnsiTheme="minorHAnsi" w:cstheme="minorHAnsi"/>
        </w:rPr>
        <w:t xml:space="preserve"> industry representatives</w:t>
      </w:r>
      <w:r w:rsidRPr="00B24AF9" w:rsidR="0060295C">
        <w:rPr>
          <w:rFonts w:asciiTheme="minorHAnsi" w:hAnsiTheme="minorHAnsi" w:cstheme="minorHAnsi"/>
        </w:rPr>
        <w:t>, public interest groups, state regulating agencies, EPA workgroup, OMB, and other stakeholders</w:t>
      </w:r>
      <w:r w:rsidRPr="00B24AF9" w:rsidR="00BE5BA8">
        <w:rPr>
          <w:rFonts w:asciiTheme="minorHAnsi" w:hAnsiTheme="minorHAnsi" w:cstheme="minorHAnsi"/>
        </w:rPr>
        <w:t xml:space="preserve"> to</w:t>
      </w:r>
      <w:r w:rsidRPr="00B24AF9" w:rsidR="00BE5BA8">
        <w:rPr>
          <w:rFonts w:asciiTheme="minorHAnsi" w:hAnsiTheme="minorHAnsi" w:cstheme="minorHAnsi"/>
        </w:rPr>
        <w:t xml:space="preserve"> </w:t>
      </w:r>
      <w:r w:rsidRPr="00B24AF9" w:rsidR="0030568D">
        <w:rPr>
          <w:rFonts w:asciiTheme="minorHAnsi" w:hAnsiTheme="minorHAnsi" w:cstheme="minorHAnsi"/>
        </w:rPr>
        <w:t xml:space="preserve">refine questionnaire content (e.g., technical and financial questions, instructions, </w:t>
      </w:r>
      <w:r w:rsidRPr="00B24AF9" w:rsidR="008C2BBB">
        <w:rPr>
          <w:rFonts w:asciiTheme="minorHAnsi" w:hAnsiTheme="minorHAnsi" w:cstheme="minorHAnsi"/>
        </w:rPr>
        <w:t>terminology,</w:t>
      </w:r>
      <w:r w:rsidRPr="00B24AF9" w:rsidR="0030568D">
        <w:rPr>
          <w:rFonts w:asciiTheme="minorHAnsi" w:hAnsiTheme="minorHAnsi" w:cstheme="minorHAnsi"/>
        </w:rPr>
        <w:t xml:space="preserve"> and glossary) </w:t>
      </w:r>
      <w:r w:rsidRPr="00B24AF9" w:rsidR="0060295C">
        <w:rPr>
          <w:rFonts w:asciiTheme="minorHAnsi" w:hAnsiTheme="minorHAnsi" w:cstheme="minorHAnsi"/>
        </w:rPr>
        <w:t xml:space="preserve">and </w:t>
      </w:r>
      <w:r w:rsidRPr="00B24AF9" w:rsidR="00BE5BA8">
        <w:rPr>
          <w:rFonts w:asciiTheme="minorHAnsi" w:hAnsiTheme="minorHAnsi" w:cstheme="minorHAnsi"/>
        </w:rPr>
        <w:t xml:space="preserve">the population of </w:t>
      </w:r>
      <w:r w:rsidRPr="00B24AF9" w:rsidR="00B31D3D">
        <w:rPr>
          <w:rFonts w:asciiTheme="minorHAnsi" w:hAnsiTheme="minorHAnsi" w:cstheme="minorHAnsi"/>
        </w:rPr>
        <w:t>chromium finishing</w:t>
      </w:r>
      <w:r w:rsidRPr="00B24AF9" w:rsidR="00BE5BA8">
        <w:rPr>
          <w:rFonts w:asciiTheme="minorHAnsi" w:hAnsiTheme="minorHAnsi" w:cstheme="minorHAnsi"/>
        </w:rPr>
        <w:t xml:space="preserve"> </w:t>
      </w:r>
      <w:r w:rsidRPr="00B24AF9" w:rsidR="00621371">
        <w:rPr>
          <w:rFonts w:asciiTheme="minorHAnsi" w:hAnsiTheme="minorHAnsi" w:cstheme="minorHAnsi"/>
        </w:rPr>
        <w:t>facilities.</w:t>
      </w:r>
    </w:p>
    <w:p w:rsidR="00B324CF" w:rsidRPr="00B24AF9" w:rsidP="00C87479" w14:paraId="2217BE8C" w14:textId="4881605A">
      <w:pPr>
        <w:pStyle w:val="ListBullet"/>
        <w:ind w:left="1080" w:hanging="360"/>
        <w:rPr>
          <w:rFonts w:asciiTheme="minorHAnsi" w:hAnsiTheme="minorHAnsi" w:cstheme="minorHAnsi"/>
        </w:rPr>
      </w:pPr>
      <w:r w:rsidRPr="00B24AF9">
        <w:rPr>
          <w:rFonts w:asciiTheme="minorHAnsi" w:hAnsiTheme="minorHAnsi" w:cstheme="minorHAnsi"/>
        </w:rPr>
        <w:t>Develop the ICR</w:t>
      </w:r>
      <w:r w:rsidRPr="00B24AF9" w:rsidR="00BE5BA8">
        <w:rPr>
          <w:rFonts w:asciiTheme="minorHAnsi" w:hAnsiTheme="minorHAnsi" w:cstheme="minorHAnsi"/>
        </w:rPr>
        <w:t xml:space="preserve"> </w:t>
      </w:r>
      <w:r w:rsidRPr="00B24AF9" w:rsidR="005349FA">
        <w:rPr>
          <w:rFonts w:asciiTheme="minorHAnsi" w:hAnsiTheme="minorHAnsi" w:cstheme="minorHAnsi"/>
        </w:rPr>
        <w:t>S</w:t>
      </w:r>
      <w:r w:rsidRPr="00B24AF9" w:rsidR="00BE5BA8">
        <w:rPr>
          <w:rFonts w:asciiTheme="minorHAnsi" w:hAnsiTheme="minorHAnsi" w:cstheme="minorHAnsi"/>
        </w:rPr>
        <w:t xml:space="preserve">upporting </w:t>
      </w:r>
      <w:r w:rsidRPr="00B24AF9" w:rsidR="005349FA">
        <w:rPr>
          <w:rFonts w:asciiTheme="minorHAnsi" w:hAnsiTheme="minorHAnsi" w:cstheme="minorHAnsi"/>
        </w:rPr>
        <w:t>S</w:t>
      </w:r>
      <w:r w:rsidRPr="00B24AF9" w:rsidR="00621371">
        <w:rPr>
          <w:rFonts w:asciiTheme="minorHAnsi" w:hAnsiTheme="minorHAnsi" w:cstheme="minorHAnsi"/>
        </w:rPr>
        <w:t>tatement.</w:t>
      </w:r>
    </w:p>
    <w:p w:rsidR="00B324CF" w:rsidRPr="00B24AF9" w:rsidP="00C87479" w14:paraId="04D79020" w14:textId="34C4DFAE">
      <w:pPr>
        <w:pStyle w:val="ListBullet"/>
        <w:ind w:left="1080" w:hanging="360"/>
        <w:rPr>
          <w:rFonts w:asciiTheme="minorHAnsi" w:hAnsiTheme="minorHAnsi" w:cstheme="minorHAnsi"/>
        </w:rPr>
      </w:pPr>
      <w:r w:rsidRPr="00B24AF9">
        <w:rPr>
          <w:rFonts w:asciiTheme="minorHAnsi" w:hAnsiTheme="minorHAnsi" w:cstheme="minorHAnsi"/>
        </w:rPr>
        <w:t xml:space="preserve">Revise the </w:t>
      </w:r>
      <w:r w:rsidRPr="00B24AF9" w:rsidR="003A084A">
        <w:rPr>
          <w:rFonts w:asciiTheme="minorHAnsi" w:hAnsiTheme="minorHAnsi" w:cstheme="minorHAnsi"/>
        </w:rPr>
        <w:t>questionnaire</w:t>
      </w:r>
      <w:r w:rsidRPr="00B24AF9">
        <w:rPr>
          <w:rFonts w:asciiTheme="minorHAnsi" w:hAnsiTheme="minorHAnsi" w:cstheme="minorHAnsi"/>
        </w:rPr>
        <w:t xml:space="preserve"> based on comments from trade associations, industry representatives, public interest groups, state regulating agencies, EPA workgroup members, OMB, and other </w:t>
      </w:r>
      <w:r w:rsidRPr="00B24AF9" w:rsidR="00621371">
        <w:rPr>
          <w:rFonts w:asciiTheme="minorHAnsi" w:hAnsiTheme="minorHAnsi" w:cstheme="minorHAnsi"/>
        </w:rPr>
        <w:t>stakeholders.</w:t>
      </w:r>
    </w:p>
    <w:p w:rsidR="00BF2851" w:rsidRPr="00B24AF9" w:rsidP="00C87479" w14:paraId="2EE96092" w14:textId="67547AD3">
      <w:pPr>
        <w:pStyle w:val="ListBullet"/>
        <w:ind w:left="1080" w:hanging="360"/>
        <w:rPr>
          <w:rFonts w:asciiTheme="minorHAnsi" w:hAnsiTheme="minorHAnsi" w:cstheme="minorHAnsi"/>
        </w:rPr>
      </w:pPr>
      <w:r w:rsidRPr="00B24AF9">
        <w:rPr>
          <w:rFonts w:asciiTheme="minorHAnsi" w:hAnsiTheme="minorHAnsi" w:cstheme="minorHAnsi"/>
        </w:rPr>
        <w:t xml:space="preserve">Finalize the facility list by making any updates based on comments from trade associations, industry representatives, and public interest groups. </w:t>
      </w:r>
    </w:p>
    <w:p w:rsidR="001B0B4D" w:rsidRPr="00B24AF9" w:rsidP="00C87479" w14:paraId="59010740" w14:textId="70AD90CC">
      <w:pPr>
        <w:pStyle w:val="ListBullet"/>
        <w:ind w:left="1080" w:hanging="360"/>
        <w:rPr>
          <w:rFonts w:asciiTheme="minorHAnsi" w:hAnsiTheme="minorHAnsi" w:cstheme="minorHAnsi"/>
        </w:rPr>
      </w:pPr>
      <w:r w:rsidRPr="00B24AF9">
        <w:rPr>
          <w:rFonts w:asciiTheme="minorHAnsi" w:hAnsiTheme="minorHAnsi" w:cstheme="minorHAnsi"/>
        </w:rPr>
        <w:t>Develop the web-based questionnaire platform</w:t>
      </w:r>
      <w:r w:rsidRPr="00B24AF9" w:rsidR="005349FA">
        <w:rPr>
          <w:rFonts w:asciiTheme="minorHAnsi" w:hAnsiTheme="minorHAnsi" w:cstheme="minorHAnsi"/>
        </w:rPr>
        <w:t xml:space="preserve"> in Qualtrics</w:t>
      </w:r>
      <w:r w:rsidRPr="00B24AF9">
        <w:rPr>
          <w:rFonts w:asciiTheme="minorHAnsi" w:hAnsiTheme="minorHAnsi" w:cstheme="minorHAnsi"/>
        </w:rPr>
        <w:t>.</w:t>
      </w:r>
    </w:p>
    <w:p w:rsidR="00C87479" w:rsidRPr="00B24AF9" w:rsidP="00C87479" w14:paraId="01314A21" w14:textId="77777777">
      <w:pPr>
        <w:pStyle w:val="ListBullet"/>
        <w:ind w:left="1080" w:hanging="360"/>
        <w:rPr>
          <w:rFonts w:asciiTheme="minorHAnsi" w:hAnsiTheme="minorHAnsi" w:cstheme="minorHAnsi"/>
        </w:rPr>
      </w:pPr>
      <w:r w:rsidRPr="00B24AF9">
        <w:rPr>
          <w:rFonts w:asciiTheme="minorHAnsi" w:hAnsiTheme="minorHAnsi" w:cstheme="minorHAnsi"/>
        </w:rPr>
        <w:t>Develop mailing labels.</w:t>
      </w:r>
    </w:p>
    <w:p w:rsidR="00B70861" w:rsidRPr="00B24AF9" w:rsidP="00C87479" w14:paraId="20700C41" w14:textId="51CB0717">
      <w:pPr>
        <w:pStyle w:val="ListBullet"/>
        <w:ind w:left="1080" w:hanging="360"/>
        <w:rPr>
          <w:rFonts w:asciiTheme="minorHAnsi" w:hAnsiTheme="minorHAnsi" w:cstheme="minorHAnsi"/>
        </w:rPr>
      </w:pPr>
      <w:r w:rsidRPr="00B24AF9">
        <w:rPr>
          <w:rFonts w:asciiTheme="minorHAnsi" w:hAnsiTheme="minorHAnsi" w:cstheme="minorHAnsi"/>
        </w:rPr>
        <w:t>Develop</w:t>
      </w:r>
      <w:r w:rsidRPr="00B24AF9" w:rsidR="00BF2851">
        <w:rPr>
          <w:rFonts w:asciiTheme="minorHAnsi" w:hAnsiTheme="minorHAnsi" w:cstheme="minorHAnsi"/>
        </w:rPr>
        <w:t xml:space="preserve"> and distribute</w:t>
      </w:r>
      <w:r w:rsidRPr="00B24AF9">
        <w:rPr>
          <w:rFonts w:asciiTheme="minorHAnsi" w:hAnsiTheme="minorHAnsi" w:cstheme="minorHAnsi"/>
        </w:rPr>
        <w:t xml:space="preserve"> the cover letter</w:t>
      </w:r>
      <w:r w:rsidRPr="00B24AF9" w:rsidR="00287043">
        <w:rPr>
          <w:rFonts w:asciiTheme="minorHAnsi" w:hAnsiTheme="minorHAnsi" w:cstheme="minorHAnsi"/>
        </w:rPr>
        <w:t>s</w:t>
      </w:r>
      <w:r w:rsidRPr="00B24AF9">
        <w:rPr>
          <w:rFonts w:asciiTheme="minorHAnsi" w:hAnsiTheme="minorHAnsi" w:cstheme="minorHAnsi"/>
        </w:rPr>
        <w:t xml:space="preserve"> and instructions</w:t>
      </w:r>
      <w:r w:rsidRPr="00B24AF9" w:rsidR="001B0B4D">
        <w:rPr>
          <w:rFonts w:asciiTheme="minorHAnsi" w:hAnsiTheme="minorHAnsi" w:cstheme="minorHAnsi"/>
        </w:rPr>
        <w:t xml:space="preserve"> to notify facilities of the ICR</w:t>
      </w:r>
      <w:r w:rsidRPr="00B24AF9">
        <w:rPr>
          <w:rFonts w:asciiTheme="minorHAnsi" w:hAnsiTheme="minorHAnsi" w:cstheme="minorHAnsi"/>
        </w:rPr>
        <w:t>.</w:t>
      </w:r>
    </w:p>
    <w:p w:rsidR="00B324CF" w:rsidRPr="00B24AF9" w:rsidP="00C87479" w14:paraId="6A043F11" w14:textId="6EEDABCD">
      <w:pPr>
        <w:pStyle w:val="ListBullet"/>
        <w:ind w:left="1080" w:hanging="360"/>
        <w:rPr>
          <w:rFonts w:asciiTheme="minorHAnsi" w:hAnsiTheme="minorHAnsi" w:cstheme="minorHAnsi"/>
        </w:rPr>
      </w:pPr>
      <w:r w:rsidRPr="00B24AF9">
        <w:rPr>
          <w:rFonts w:asciiTheme="minorHAnsi" w:hAnsiTheme="minorHAnsi" w:cstheme="minorHAnsi"/>
        </w:rPr>
        <w:t>Develop a tracking system for the questionnaire cover</w:t>
      </w:r>
      <w:r w:rsidRPr="00B24AF9" w:rsidR="00B93B46">
        <w:rPr>
          <w:rFonts w:asciiTheme="minorHAnsi" w:hAnsiTheme="minorHAnsi" w:cstheme="minorHAnsi"/>
        </w:rPr>
        <w:t xml:space="preserve"> </w:t>
      </w:r>
      <w:r w:rsidRPr="00B24AF9">
        <w:rPr>
          <w:rFonts w:asciiTheme="minorHAnsi" w:hAnsiTheme="minorHAnsi" w:cstheme="minorHAnsi"/>
        </w:rPr>
        <w:t xml:space="preserve">letter mail-out and </w:t>
      </w:r>
      <w:r w:rsidRPr="00B24AF9" w:rsidR="005349FA">
        <w:rPr>
          <w:rFonts w:asciiTheme="minorHAnsi" w:hAnsiTheme="minorHAnsi" w:cstheme="minorHAnsi"/>
        </w:rPr>
        <w:t>off</w:t>
      </w:r>
      <w:r w:rsidRPr="00B24AF9">
        <w:rPr>
          <w:rFonts w:asciiTheme="minorHAnsi" w:hAnsiTheme="minorHAnsi" w:cstheme="minorHAnsi"/>
        </w:rPr>
        <w:t xml:space="preserve">line questionnaire return </w:t>
      </w:r>
      <w:r w:rsidRPr="00B24AF9" w:rsidR="00621371">
        <w:rPr>
          <w:rFonts w:asciiTheme="minorHAnsi" w:hAnsiTheme="minorHAnsi" w:cstheme="minorHAnsi"/>
        </w:rPr>
        <w:t>activities.</w:t>
      </w:r>
    </w:p>
    <w:p w:rsidR="00537DE3" w:rsidRPr="00B24AF9" w:rsidP="00C87479" w14:paraId="513A9150" w14:textId="04FD7B18">
      <w:pPr>
        <w:pStyle w:val="ListBullet"/>
        <w:ind w:left="1080" w:hanging="360"/>
        <w:rPr>
          <w:rFonts w:asciiTheme="minorHAnsi" w:hAnsiTheme="minorHAnsi" w:cstheme="minorHAnsi"/>
        </w:rPr>
      </w:pPr>
      <w:r w:rsidRPr="00B24AF9">
        <w:rPr>
          <w:rFonts w:asciiTheme="minorHAnsi" w:hAnsiTheme="minorHAnsi" w:cstheme="minorHAnsi"/>
        </w:rPr>
        <w:t>Test the f</w:t>
      </w:r>
      <w:r w:rsidRPr="00B24AF9">
        <w:rPr>
          <w:rFonts w:asciiTheme="minorHAnsi" w:hAnsiTheme="minorHAnsi" w:cstheme="minorHAnsi"/>
        </w:rPr>
        <w:t xml:space="preserve">inal </w:t>
      </w:r>
      <w:r w:rsidRPr="00B24AF9" w:rsidR="44E82A89">
        <w:rPr>
          <w:rFonts w:asciiTheme="minorHAnsi" w:hAnsiTheme="minorHAnsi" w:cstheme="minorHAnsi"/>
        </w:rPr>
        <w:t>q</w:t>
      </w:r>
      <w:r w:rsidRPr="00B24AF9" w:rsidR="21C6C1B5">
        <w:rPr>
          <w:rFonts w:asciiTheme="minorHAnsi" w:hAnsiTheme="minorHAnsi" w:cstheme="minorHAnsi"/>
        </w:rPr>
        <w:t>uestionnaire</w:t>
      </w:r>
      <w:r w:rsidRPr="00B24AF9">
        <w:rPr>
          <w:rFonts w:asciiTheme="minorHAnsi" w:hAnsiTheme="minorHAnsi" w:cstheme="minorHAnsi"/>
        </w:rPr>
        <w:t xml:space="preserve"> in Qualtrics</w:t>
      </w:r>
      <w:r w:rsidRPr="00B24AF9" w:rsidR="0098083A">
        <w:rPr>
          <w:rFonts w:asciiTheme="minorHAnsi" w:hAnsiTheme="minorHAnsi" w:cstheme="minorHAnsi"/>
        </w:rPr>
        <w:t xml:space="preserve"> prior to launch</w:t>
      </w:r>
      <w:r w:rsidRPr="00B24AF9">
        <w:rPr>
          <w:rFonts w:asciiTheme="minorHAnsi" w:hAnsiTheme="minorHAnsi" w:cstheme="minorHAnsi"/>
        </w:rPr>
        <w:t xml:space="preserve">. </w:t>
      </w:r>
    </w:p>
    <w:p w:rsidR="00B324CF" w:rsidRPr="00B24AF9" w:rsidP="00C87479" w14:paraId="3FF45800" w14:textId="3EB64011">
      <w:pPr>
        <w:pStyle w:val="ListBullet"/>
        <w:ind w:left="1080" w:hanging="360"/>
        <w:rPr>
          <w:rFonts w:asciiTheme="minorHAnsi" w:hAnsiTheme="minorHAnsi" w:cstheme="minorHAnsi"/>
        </w:rPr>
      </w:pPr>
      <w:r w:rsidRPr="00B24AF9">
        <w:rPr>
          <w:rFonts w:asciiTheme="minorHAnsi" w:hAnsiTheme="minorHAnsi" w:cstheme="minorHAnsi"/>
        </w:rPr>
        <w:t>Develop a</w:t>
      </w:r>
      <w:r w:rsidRPr="00B24AF9">
        <w:rPr>
          <w:rFonts w:asciiTheme="minorHAnsi" w:hAnsiTheme="minorHAnsi" w:cstheme="minorHAnsi"/>
        </w:rPr>
        <w:t xml:space="preserve"> </w:t>
      </w:r>
      <w:r w:rsidRPr="00B24AF9">
        <w:rPr>
          <w:rFonts w:asciiTheme="minorHAnsi" w:hAnsiTheme="minorHAnsi" w:cstheme="minorHAnsi"/>
        </w:rPr>
        <w:t>questionnaire</w:t>
      </w:r>
      <w:r w:rsidRPr="00B24AF9">
        <w:rPr>
          <w:rFonts w:asciiTheme="minorHAnsi" w:hAnsiTheme="minorHAnsi" w:cstheme="minorHAnsi"/>
        </w:rPr>
        <w:t xml:space="preserve"> </w:t>
      </w:r>
      <w:r w:rsidRPr="00B24AF9" w:rsidR="00621371">
        <w:rPr>
          <w:rFonts w:asciiTheme="minorHAnsi" w:hAnsiTheme="minorHAnsi" w:cstheme="minorHAnsi"/>
        </w:rPr>
        <w:t>database</w:t>
      </w:r>
      <w:r w:rsidRPr="00B24AF9">
        <w:rPr>
          <w:rFonts w:asciiTheme="minorHAnsi" w:hAnsiTheme="minorHAnsi" w:cstheme="minorHAnsi"/>
        </w:rPr>
        <w:t xml:space="preserve"> to house and analyze responses</w:t>
      </w:r>
      <w:r w:rsidRPr="00B24AF9" w:rsidR="00621371">
        <w:rPr>
          <w:rFonts w:asciiTheme="minorHAnsi" w:hAnsiTheme="minorHAnsi" w:cstheme="minorHAnsi"/>
        </w:rPr>
        <w:t>.</w:t>
      </w:r>
    </w:p>
    <w:p w:rsidR="0030568D" w:rsidRPr="00B24AF9" w:rsidP="00C87479" w14:paraId="70C4924E" w14:textId="1D0996D4">
      <w:pPr>
        <w:pStyle w:val="ListBullet"/>
        <w:ind w:left="1080" w:hanging="360"/>
        <w:rPr>
          <w:rFonts w:asciiTheme="minorHAnsi" w:hAnsiTheme="minorHAnsi" w:cstheme="minorHAnsi"/>
        </w:rPr>
      </w:pPr>
      <w:r w:rsidRPr="00B24AF9">
        <w:rPr>
          <w:rFonts w:asciiTheme="minorHAnsi" w:hAnsiTheme="minorHAnsi" w:cstheme="minorHAnsi"/>
        </w:rPr>
        <w:t xml:space="preserve">Prepare and distribute </w:t>
      </w:r>
      <w:r w:rsidRPr="00B24AF9" w:rsidR="00DC28E4">
        <w:rPr>
          <w:rFonts w:asciiTheme="minorHAnsi" w:hAnsiTheme="minorHAnsi" w:cstheme="minorHAnsi"/>
        </w:rPr>
        <w:t>questionnaire packages to all recipients.</w:t>
      </w:r>
    </w:p>
    <w:p w:rsidR="00B324CF" w:rsidRPr="00B24AF9" w:rsidP="00C87479" w14:paraId="1B888F26" w14:textId="219829F9">
      <w:pPr>
        <w:pStyle w:val="ListBullet"/>
        <w:ind w:left="1080" w:hanging="360"/>
        <w:rPr>
          <w:rFonts w:asciiTheme="minorHAnsi" w:hAnsiTheme="minorHAnsi" w:cstheme="minorHAnsi"/>
        </w:rPr>
      </w:pPr>
      <w:r w:rsidRPr="00B24AF9">
        <w:rPr>
          <w:rFonts w:asciiTheme="minorHAnsi" w:hAnsiTheme="minorHAnsi" w:cstheme="minorHAnsi"/>
        </w:rPr>
        <w:t>Develop and maintain helplines</w:t>
      </w:r>
      <w:r w:rsidRPr="00B24AF9" w:rsidR="00CC46C3">
        <w:rPr>
          <w:rFonts w:asciiTheme="minorHAnsi" w:hAnsiTheme="minorHAnsi" w:cstheme="minorHAnsi"/>
        </w:rPr>
        <w:t xml:space="preserve"> (phone and email)</w:t>
      </w:r>
      <w:r w:rsidRPr="00B24AF9">
        <w:rPr>
          <w:rFonts w:asciiTheme="minorHAnsi" w:hAnsiTheme="minorHAnsi" w:cstheme="minorHAnsi"/>
        </w:rPr>
        <w:t xml:space="preserve"> for respondents who require assistance in completing their </w:t>
      </w:r>
      <w:r w:rsidRPr="00B24AF9" w:rsidR="00537DE3">
        <w:rPr>
          <w:rFonts w:asciiTheme="minorHAnsi" w:hAnsiTheme="minorHAnsi" w:cstheme="minorHAnsi"/>
        </w:rPr>
        <w:t>questionnaire</w:t>
      </w:r>
      <w:r w:rsidRPr="00B24AF9" w:rsidR="00621371">
        <w:rPr>
          <w:rFonts w:asciiTheme="minorHAnsi" w:hAnsiTheme="minorHAnsi" w:cstheme="minorHAnsi"/>
        </w:rPr>
        <w:t>.</w:t>
      </w:r>
    </w:p>
    <w:p w:rsidR="00537DE3" w:rsidRPr="00B24AF9" w:rsidP="00C87479" w14:paraId="3207D6FE" w14:textId="2CFED916">
      <w:pPr>
        <w:pStyle w:val="ListBullet"/>
        <w:ind w:left="1080" w:hanging="360"/>
        <w:rPr>
          <w:rFonts w:asciiTheme="minorHAnsi" w:hAnsiTheme="minorHAnsi" w:cstheme="minorHAnsi"/>
        </w:rPr>
      </w:pPr>
      <w:r w:rsidRPr="00B24AF9">
        <w:rPr>
          <w:rFonts w:asciiTheme="minorHAnsi" w:hAnsiTheme="minorHAnsi" w:cstheme="minorHAnsi"/>
        </w:rPr>
        <w:t xml:space="preserve">Receive and review </w:t>
      </w:r>
      <w:r w:rsidRPr="00B24AF9" w:rsidR="00621371">
        <w:rPr>
          <w:rFonts w:asciiTheme="minorHAnsi" w:hAnsiTheme="minorHAnsi" w:cstheme="minorHAnsi"/>
        </w:rPr>
        <w:t>responses</w:t>
      </w:r>
      <w:r w:rsidRPr="00B24AF9" w:rsidR="005349FA">
        <w:rPr>
          <w:rFonts w:asciiTheme="minorHAnsi" w:hAnsiTheme="minorHAnsi" w:cstheme="minorHAnsi"/>
        </w:rPr>
        <w:t>, including data entry and review of hardcopy responses into Qualtrics</w:t>
      </w:r>
      <w:r w:rsidRPr="00B24AF9" w:rsidR="00621371">
        <w:rPr>
          <w:rFonts w:asciiTheme="minorHAnsi" w:hAnsiTheme="minorHAnsi" w:cstheme="minorHAnsi"/>
        </w:rPr>
        <w:t>.</w:t>
      </w:r>
      <w:r w:rsidRPr="00B24AF9" w:rsidR="00287043">
        <w:rPr>
          <w:rFonts w:asciiTheme="minorHAnsi" w:hAnsiTheme="minorHAnsi" w:cstheme="minorHAnsi"/>
        </w:rPr>
        <w:t xml:space="preserve"> </w:t>
      </w:r>
    </w:p>
    <w:p w:rsidR="00B324CF" w:rsidRPr="00B24AF9" w:rsidP="00C87479" w14:paraId="60E8713B" w14:textId="71CF89B0">
      <w:pPr>
        <w:pStyle w:val="ListBullet"/>
        <w:ind w:left="1080" w:hanging="360"/>
        <w:rPr>
          <w:rFonts w:asciiTheme="minorHAnsi" w:hAnsiTheme="minorHAnsi" w:cstheme="minorHAnsi"/>
        </w:rPr>
      </w:pPr>
      <w:r w:rsidRPr="00B24AF9">
        <w:rPr>
          <w:rFonts w:asciiTheme="minorHAnsi" w:hAnsiTheme="minorHAnsi" w:cstheme="minorHAnsi"/>
        </w:rPr>
        <w:t>Follow up with facilities on responses as needed.</w:t>
      </w:r>
    </w:p>
    <w:p w:rsidR="00621371" w:rsidRPr="00B24AF9" w:rsidP="00C87479" w14:paraId="75F2508F" w14:textId="77777777">
      <w:pPr>
        <w:pStyle w:val="ListBullet"/>
        <w:ind w:left="1080" w:hanging="360"/>
        <w:rPr>
          <w:rFonts w:asciiTheme="minorHAnsi" w:hAnsiTheme="minorHAnsi" w:cstheme="minorHAnsi"/>
        </w:rPr>
      </w:pPr>
      <w:r w:rsidRPr="00B24AF9">
        <w:rPr>
          <w:rFonts w:asciiTheme="minorHAnsi" w:hAnsiTheme="minorHAnsi" w:cstheme="minorHAnsi"/>
        </w:rPr>
        <w:t>Summarize and analyze responses</w:t>
      </w:r>
      <w:r w:rsidRPr="00B24AF9">
        <w:rPr>
          <w:rFonts w:asciiTheme="minorHAnsi" w:hAnsiTheme="minorHAnsi" w:cstheme="minorHAnsi"/>
        </w:rPr>
        <w:t>.</w:t>
      </w:r>
      <w:r w:rsidRPr="00B24AF9">
        <w:rPr>
          <w:rFonts w:asciiTheme="minorHAnsi" w:hAnsiTheme="minorHAnsi" w:cstheme="minorHAnsi"/>
        </w:rPr>
        <w:t xml:space="preserve"> </w:t>
      </w:r>
    </w:p>
    <w:p w:rsidR="00B324CF" w:rsidRPr="00B24AF9" w:rsidP="00B37066" w14:paraId="2CBEC2FF" w14:textId="2CCD32B7">
      <w:pPr>
        <w:pStyle w:val="ListBulletLast"/>
        <w:ind w:left="1080" w:hanging="360"/>
        <w:rPr>
          <w:rFonts w:asciiTheme="minorHAnsi" w:hAnsiTheme="minorHAnsi" w:cstheme="minorHAnsi"/>
        </w:rPr>
      </w:pPr>
      <w:r w:rsidRPr="00B24AF9">
        <w:rPr>
          <w:rFonts w:asciiTheme="minorHAnsi" w:hAnsiTheme="minorHAnsi" w:cstheme="minorHAnsi"/>
        </w:rPr>
        <w:t>Conduct technical analyses</w:t>
      </w:r>
      <w:r w:rsidRPr="00B24AF9" w:rsidR="00244054">
        <w:rPr>
          <w:rFonts w:asciiTheme="minorHAnsi" w:hAnsiTheme="minorHAnsi" w:cstheme="minorHAnsi"/>
        </w:rPr>
        <w:t>, summarize results, and select facilities to participate in the wastewater sampling program.</w:t>
      </w:r>
    </w:p>
    <w:p w:rsidR="00B324CF" w:rsidRPr="00B24AF9" w:rsidP="00A7549A" w14:paraId="2B3F9782" w14:textId="7FDD78E2">
      <w:pPr>
        <w:pStyle w:val="Heading2"/>
        <w:rPr>
          <w:rFonts w:asciiTheme="minorHAnsi" w:hAnsiTheme="minorHAnsi" w:cstheme="minorHAnsi"/>
        </w:rPr>
      </w:pPr>
      <w:bookmarkStart w:id="12" w:name="_Toc128493815"/>
      <w:r w:rsidRPr="00B24AF9">
        <w:rPr>
          <w:rFonts w:asciiTheme="minorHAnsi" w:hAnsiTheme="minorHAnsi" w:cstheme="minorHAnsi"/>
        </w:rPr>
        <w:t>How Frequently Will the Information Be Collected?</w:t>
      </w:r>
      <w:bookmarkEnd w:id="12"/>
    </w:p>
    <w:p w:rsidR="00B324CF" w:rsidRPr="00B24AF9" w:rsidP="00F50FE4" w14:paraId="41A41AB6" w14:textId="77777777">
      <w:pPr>
        <w:pStyle w:val="BodyText"/>
        <w:ind w:firstLine="0"/>
        <w:rPr>
          <w:rFonts w:asciiTheme="minorHAnsi" w:hAnsiTheme="minorHAnsi" w:cstheme="minorHAnsi"/>
        </w:rPr>
      </w:pPr>
      <w:r w:rsidRPr="00B24AF9">
        <w:rPr>
          <w:rFonts w:asciiTheme="minorHAnsi" w:hAnsiTheme="minorHAnsi" w:cstheme="minorHAnsi"/>
        </w:rPr>
        <w:t>The information covered by this ICR is a one-time information collection.</w:t>
      </w:r>
    </w:p>
    <w:p w:rsidR="00B324CF" w:rsidRPr="00B24AF9" w:rsidP="00B70861" w14:paraId="4FA192B4" w14:textId="2FAE463A">
      <w:pPr>
        <w:pStyle w:val="Heading2"/>
        <w:widowControl/>
        <w:rPr>
          <w:rFonts w:asciiTheme="minorHAnsi" w:hAnsiTheme="minorHAnsi" w:cstheme="minorHAnsi"/>
        </w:rPr>
      </w:pPr>
      <w:bookmarkStart w:id="13" w:name="_Toc128493816"/>
      <w:r w:rsidRPr="00B24AF9">
        <w:rPr>
          <w:rFonts w:asciiTheme="minorHAnsi" w:hAnsiTheme="minorHAnsi" w:cstheme="minorHAnsi"/>
        </w:rPr>
        <w:t xml:space="preserve">Will the Information Be Shared </w:t>
      </w:r>
      <w:r w:rsidRPr="00B24AF9" w:rsidR="00A37777">
        <w:rPr>
          <w:rFonts w:asciiTheme="minorHAnsi" w:hAnsiTheme="minorHAnsi" w:cstheme="minorHAnsi"/>
        </w:rPr>
        <w:t>with</w:t>
      </w:r>
      <w:r w:rsidRPr="00B24AF9">
        <w:rPr>
          <w:rFonts w:asciiTheme="minorHAnsi" w:hAnsiTheme="minorHAnsi" w:cstheme="minorHAnsi"/>
        </w:rPr>
        <w:t xml:space="preserve"> Any Other Organizations Inside or Outside EPA or the Government?</w:t>
      </w:r>
      <w:bookmarkEnd w:id="13"/>
    </w:p>
    <w:p w:rsidR="00B324CF" w:rsidRPr="00B24AF9" w:rsidP="00F50FE4" w14:paraId="0485F463" w14:textId="5AF58CA2">
      <w:pPr>
        <w:pStyle w:val="BodyText"/>
        <w:ind w:firstLine="0"/>
        <w:rPr>
          <w:rFonts w:asciiTheme="minorHAnsi" w:hAnsiTheme="minorHAnsi" w:cstheme="minorHAnsi"/>
        </w:rPr>
      </w:pPr>
      <w:r w:rsidRPr="00B24AF9">
        <w:rPr>
          <w:rFonts w:asciiTheme="minorHAnsi" w:hAnsiTheme="minorHAnsi" w:cstheme="minorHAnsi"/>
        </w:rPr>
        <w:t xml:space="preserve">EPA </w:t>
      </w:r>
      <w:r w:rsidRPr="00B24AF9" w:rsidR="00781169">
        <w:rPr>
          <w:rFonts w:asciiTheme="minorHAnsi" w:hAnsiTheme="minorHAnsi" w:cstheme="minorHAnsi"/>
        </w:rPr>
        <w:t xml:space="preserve">may </w:t>
      </w:r>
      <w:r w:rsidRPr="00B24AF9">
        <w:rPr>
          <w:rFonts w:asciiTheme="minorHAnsi" w:hAnsiTheme="minorHAnsi" w:cstheme="minorHAnsi"/>
        </w:rPr>
        <w:t xml:space="preserve">share </w:t>
      </w:r>
      <w:r w:rsidRPr="00B24AF9" w:rsidR="003A7C49">
        <w:rPr>
          <w:rFonts w:asciiTheme="minorHAnsi" w:hAnsiTheme="minorHAnsi" w:cstheme="minorHAnsi"/>
        </w:rPr>
        <w:t xml:space="preserve">all </w:t>
      </w:r>
      <w:r w:rsidRPr="00B24AF9">
        <w:rPr>
          <w:rFonts w:asciiTheme="minorHAnsi" w:hAnsiTheme="minorHAnsi" w:cstheme="minorHAnsi"/>
        </w:rPr>
        <w:t>information</w:t>
      </w:r>
      <w:r w:rsidRPr="00B24AF9" w:rsidR="003A7C49">
        <w:rPr>
          <w:rFonts w:asciiTheme="minorHAnsi" w:hAnsiTheme="minorHAnsi" w:cstheme="minorHAnsi"/>
        </w:rPr>
        <w:t xml:space="preserve"> </w:t>
      </w:r>
      <w:r w:rsidRPr="00B24AF9" w:rsidR="00781169">
        <w:rPr>
          <w:rFonts w:asciiTheme="minorHAnsi" w:hAnsiTheme="minorHAnsi" w:cstheme="minorHAnsi"/>
        </w:rPr>
        <w:t>not claimed as CBI and</w:t>
      </w:r>
      <w:r w:rsidRPr="00B24AF9">
        <w:rPr>
          <w:rFonts w:asciiTheme="minorHAnsi" w:hAnsiTheme="minorHAnsi" w:cstheme="minorHAnsi"/>
        </w:rPr>
        <w:t xml:space="preserve"> collected through this ICR within EPA</w:t>
      </w:r>
      <w:r w:rsidRPr="00B24AF9" w:rsidR="00880F3D">
        <w:rPr>
          <w:rFonts w:asciiTheme="minorHAnsi" w:hAnsiTheme="minorHAnsi" w:cstheme="minorHAnsi"/>
        </w:rPr>
        <w:t xml:space="preserve"> </w:t>
      </w:r>
      <w:r w:rsidRPr="00B24AF9" w:rsidR="008E6E8A">
        <w:rPr>
          <w:rFonts w:asciiTheme="minorHAnsi" w:hAnsiTheme="minorHAnsi" w:cstheme="minorHAnsi"/>
        </w:rPr>
        <w:t xml:space="preserve">and </w:t>
      </w:r>
      <w:r w:rsidRPr="00B24AF9">
        <w:rPr>
          <w:rFonts w:asciiTheme="minorHAnsi" w:hAnsiTheme="minorHAnsi" w:cstheme="minorHAnsi"/>
        </w:rPr>
        <w:t>with other Government agencies</w:t>
      </w:r>
      <w:r w:rsidRPr="00B24AF9" w:rsidR="00880F3D">
        <w:rPr>
          <w:rFonts w:asciiTheme="minorHAnsi" w:hAnsiTheme="minorHAnsi" w:cstheme="minorHAnsi"/>
        </w:rPr>
        <w:t xml:space="preserve">, </w:t>
      </w:r>
      <w:r w:rsidRPr="00B24AF9">
        <w:rPr>
          <w:rFonts w:asciiTheme="minorHAnsi" w:hAnsiTheme="minorHAnsi" w:cstheme="minorHAnsi"/>
        </w:rPr>
        <w:t>the industry</w:t>
      </w:r>
      <w:r w:rsidRPr="00B24AF9" w:rsidR="00880F3D">
        <w:rPr>
          <w:rFonts w:asciiTheme="minorHAnsi" w:hAnsiTheme="minorHAnsi" w:cstheme="minorHAnsi"/>
        </w:rPr>
        <w:t xml:space="preserve">, </w:t>
      </w:r>
      <w:r w:rsidRPr="00B24AF9">
        <w:rPr>
          <w:rFonts w:asciiTheme="minorHAnsi" w:hAnsiTheme="minorHAnsi" w:cstheme="minorHAnsi"/>
        </w:rPr>
        <w:t>trade associations</w:t>
      </w:r>
      <w:r w:rsidRPr="00B24AF9" w:rsidR="00880F3D">
        <w:rPr>
          <w:rFonts w:asciiTheme="minorHAnsi" w:hAnsiTheme="minorHAnsi" w:cstheme="minorHAnsi"/>
        </w:rPr>
        <w:t>, and the public</w:t>
      </w:r>
      <w:r w:rsidRPr="00B24AF9" w:rsidR="00781169">
        <w:rPr>
          <w:rFonts w:asciiTheme="minorHAnsi" w:hAnsiTheme="minorHAnsi" w:cstheme="minorHAnsi"/>
        </w:rPr>
        <w:t>, as necessary</w:t>
      </w:r>
      <w:r w:rsidRPr="00B24AF9">
        <w:rPr>
          <w:rFonts w:asciiTheme="minorHAnsi" w:hAnsiTheme="minorHAnsi" w:cstheme="minorHAnsi"/>
        </w:rPr>
        <w:t>.</w:t>
      </w:r>
      <w:r w:rsidRPr="00B24AF9" w:rsidR="00781169">
        <w:rPr>
          <w:rFonts w:asciiTheme="minorHAnsi" w:hAnsiTheme="minorHAnsi" w:cstheme="minorHAnsi"/>
        </w:rPr>
        <w:t xml:space="preserve">  Further, EPA may share information claimed as CBI in accordance with its regulations under 40 CFR </w:t>
      </w:r>
      <w:r w:rsidRPr="00DF7045" w:rsidR="00DF7045">
        <w:rPr>
          <w:rFonts w:asciiTheme="minorHAnsi" w:hAnsiTheme="minorHAnsi" w:cstheme="minorHAnsi"/>
        </w:rPr>
        <w:t xml:space="preserve">Part </w:t>
      </w:r>
      <w:r w:rsidRPr="00B24AF9" w:rsidR="00781169">
        <w:rPr>
          <w:rFonts w:asciiTheme="minorHAnsi" w:hAnsiTheme="minorHAnsi" w:cstheme="minorHAnsi"/>
        </w:rPr>
        <w:t xml:space="preserve">2 </w:t>
      </w:r>
      <w:r w:rsidR="00DF7045">
        <w:rPr>
          <w:rFonts w:asciiTheme="minorHAnsi" w:hAnsiTheme="minorHAnsi" w:cstheme="minorHAnsi"/>
        </w:rPr>
        <w:t xml:space="preserve">Subpart </w:t>
      </w:r>
      <w:r w:rsidRPr="00B24AF9" w:rsidR="00781169">
        <w:rPr>
          <w:rFonts w:asciiTheme="minorHAnsi" w:hAnsiTheme="minorHAnsi" w:cstheme="minorHAnsi"/>
        </w:rPr>
        <w:t>B.</w:t>
      </w:r>
    </w:p>
    <w:p w:rsidR="00822877" w:rsidRPr="00B24AF9" w:rsidP="00A7549A" w14:paraId="21FD2A25" w14:textId="31FEBB20">
      <w:pPr>
        <w:pStyle w:val="Heading2"/>
        <w:rPr>
          <w:rFonts w:asciiTheme="minorHAnsi" w:hAnsiTheme="minorHAnsi" w:cstheme="minorHAnsi"/>
        </w:rPr>
      </w:pPr>
      <w:bookmarkStart w:id="14" w:name="_Toc128493817"/>
      <w:r w:rsidRPr="00B24AF9">
        <w:rPr>
          <w:rFonts w:asciiTheme="minorHAnsi" w:hAnsiTheme="minorHAnsi" w:cstheme="minorHAnsi"/>
        </w:rPr>
        <w:t>If This Is an Ongoing Collection, How Have the Collection Requirements Changed Over Time?</w:t>
      </w:r>
      <w:bookmarkEnd w:id="14"/>
    </w:p>
    <w:p w:rsidR="00803303" w:rsidRPr="00B24AF9" w:rsidP="00F50FE4" w14:paraId="2C963623" w14:textId="2691A40B">
      <w:pPr>
        <w:pStyle w:val="BodyText"/>
        <w:ind w:firstLine="0"/>
        <w:rPr>
          <w:rFonts w:asciiTheme="minorHAnsi" w:hAnsiTheme="minorHAnsi" w:cstheme="minorHAnsi"/>
        </w:rPr>
      </w:pPr>
      <w:r w:rsidRPr="00B24AF9">
        <w:rPr>
          <w:rFonts w:asciiTheme="minorHAnsi" w:hAnsiTheme="minorHAnsi" w:cstheme="minorHAnsi"/>
        </w:rPr>
        <w:t xml:space="preserve">This ICR request is not an ongoing </w:t>
      </w:r>
      <w:r w:rsidRPr="00B24AF9" w:rsidR="00DC28E4">
        <w:rPr>
          <w:rFonts w:asciiTheme="minorHAnsi" w:hAnsiTheme="minorHAnsi" w:cstheme="minorHAnsi"/>
        </w:rPr>
        <w:t xml:space="preserve">data </w:t>
      </w:r>
      <w:r w:rsidRPr="00B24AF9">
        <w:rPr>
          <w:rFonts w:asciiTheme="minorHAnsi" w:hAnsiTheme="minorHAnsi" w:cstheme="minorHAnsi"/>
        </w:rPr>
        <w:t>collection.</w:t>
      </w:r>
    </w:p>
    <w:p w:rsidR="00822877" w:rsidRPr="00B24AF9" w:rsidP="00702C34" w14:paraId="185E7469" w14:textId="381CEC77">
      <w:pPr>
        <w:pStyle w:val="Heading1"/>
        <w:rPr>
          <w:rFonts w:asciiTheme="minorHAnsi" w:hAnsiTheme="minorHAnsi" w:cstheme="minorHAnsi"/>
        </w:rPr>
      </w:pPr>
      <w:bookmarkStart w:id="15" w:name="_Toc128493818"/>
      <w:r w:rsidRPr="00B24AF9">
        <w:rPr>
          <w:rFonts w:asciiTheme="minorHAnsi" w:hAnsiTheme="minorHAnsi" w:cstheme="minorHAnsi"/>
        </w:rPr>
        <w:t>To What Extent Does the Collection of Information Involve the Use of Automated, Electronic, Mechanical, or Other Technology Collection Techniques or Other Forms of Information Technology</w:t>
      </w:r>
      <w:bookmarkEnd w:id="15"/>
    </w:p>
    <w:p w:rsidR="004F3D3B" w:rsidRPr="00B24AF9" w:rsidP="00F50FE4" w14:paraId="2A0A0B50" w14:textId="77EAE542">
      <w:pPr>
        <w:pStyle w:val="BodyText"/>
        <w:ind w:firstLine="0"/>
        <w:rPr>
          <w:rFonts w:asciiTheme="minorHAnsi" w:hAnsiTheme="minorHAnsi" w:cstheme="minorHAnsi"/>
        </w:rPr>
      </w:pPr>
      <w:r w:rsidRPr="00B24AF9">
        <w:rPr>
          <w:rFonts w:asciiTheme="minorHAnsi" w:hAnsiTheme="minorHAnsi" w:cstheme="minorHAnsi"/>
        </w:rPr>
        <w:t xml:space="preserve">EPA </w:t>
      </w:r>
      <w:r w:rsidRPr="00B24AF9" w:rsidR="451ED425">
        <w:rPr>
          <w:rFonts w:asciiTheme="minorHAnsi" w:hAnsiTheme="minorHAnsi" w:cstheme="minorHAnsi"/>
        </w:rPr>
        <w:t>plan</w:t>
      </w:r>
      <w:r w:rsidRPr="00B24AF9" w:rsidR="4BFDD20C">
        <w:rPr>
          <w:rFonts w:asciiTheme="minorHAnsi" w:hAnsiTheme="minorHAnsi" w:cstheme="minorHAnsi"/>
        </w:rPr>
        <w:t>s</w:t>
      </w:r>
      <w:r w:rsidRPr="00B24AF9" w:rsidR="451ED425">
        <w:rPr>
          <w:rFonts w:asciiTheme="minorHAnsi" w:hAnsiTheme="minorHAnsi" w:cstheme="minorHAnsi"/>
        </w:rPr>
        <w:t xml:space="preserve"> to develop</w:t>
      </w:r>
      <w:r w:rsidRPr="00B24AF9">
        <w:rPr>
          <w:rFonts w:asciiTheme="minorHAnsi" w:hAnsiTheme="minorHAnsi" w:cstheme="minorHAnsi"/>
        </w:rPr>
        <w:t xml:space="preserve"> the </w:t>
      </w:r>
      <w:r w:rsidRPr="00B24AF9" w:rsidR="7C41AE14">
        <w:rPr>
          <w:rFonts w:asciiTheme="minorHAnsi" w:hAnsiTheme="minorHAnsi" w:cstheme="minorHAnsi"/>
        </w:rPr>
        <w:t>q</w:t>
      </w:r>
      <w:r w:rsidRPr="00B24AF9" w:rsidR="65773CEE">
        <w:rPr>
          <w:rFonts w:asciiTheme="minorHAnsi" w:hAnsiTheme="minorHAnsi" w:cstheme="minorHAnsi"/>
        </w:rPr>
        <w:t>uestionnaire</w:t>
      </w:r>
      <w:r w:rsidRPr="00B24AF9">
        <w:rPr>
          <w:rFonts w:asciiTheme="minorHAnsi" w:hAnsiTheme="minorHAnsi" w:cstheme="minorHAnsi"/>
        </w:rPr>
        <w:t xml:space="preserve"> </w:t>
      </w:r>
      <w:r w:rsidRPr="00B24AF9" w:rsidR="05E2E9EF">
        <w:rPr>
          <w:rFonts w:asciiTheme="minorHAnsi" w:hAnsiTheme="minorHAnsi" w:cstheme="minorHAnsi"/>
        </w:rPr>
        <w:t xml:space="preserve">in </w:t>
      </w:r>
      <w:r w:rsidRPr="00B24AF9" w:rsidR="06101380">
        <w:rPr>
          <w:rFonts w:asciiTheme="minorHAnsi" w:hAnsiTheme="minorHAnsi" w:cstheme="minorHAnsi"/>
        </w:rPr>
        <w:t xml:space="preserve">Qualtrics, </w:t>
      </w:r>
      <w:r w:rsidRPr="00B24AF9" w:rsidR="51A15C9F">
        <w:rPr>
          <w:rFonts w:asciiTheme="minorHAnsi" w:hAnsiTheme="minorHAnsi" w:cstheme="minorHAnsi"/>
        </w:rPr>
        <w:t>which</w:t>
      </w:r>
      <w:r w:rsidRPr="00B24AF9" w:rsidR="2D45DDDA">
        <w:rPr>
          <w:rFonts w:asciiTheme="minorHAnsi" w:hAnsiTheme="minorHAnsi" w:cstheme="minorHAnsi"/>
        </w:rPr>
        <w:t xml:space="preserve"> allows respondents</w:t>
      </w:r>
      <w:r w:rsidRPr="00B24AF9">
        <w:rPr>
          <w:rFonts w:asciiTheme="minorHAnsi" w:hAnsiTheme="minorHAnsi" w:cstheme="minorHAnsi"/>
        </w:rPr>
        <w:t xml:space="preserve"> </w:t>
      </w:r>
      <w:r w:rsidRPr="00B24AF9" w:rsidR="2D45DDDA">
        <w:rPr>
          <w:rFonts w:asciiTheme="minorHAnsi" w:hAnsiTheme="minorHAnsi" w:cstheme="minorHAnsi"/>
        </w:rPr>
        <w:t xml:space="preserve">to </w:t>
      </w:r>
      <w:r w:rsidRPr="00B24AF9">
        <w:rPr>
          <w:rFonts w:asciiTheme="minorHAnsi" w:hAnsiTheme="minorHAnsi" w:cstheme="minorHAnsi"/>
        </w:rPr>
        <w:t>fill out and submit</w:t>
      </w:r>
      <w:r w:rsidRPr="00B24AF9" w:rsidR="7D0E51C3">
        <w:rPr>
          <w:rFonts w:asciiTheme="minorHAnsi" w:hAnsiTheme="minorHAnsi" w:cstheme="minorHAnsi"/>
        </w:rPr>
        <w:t xml:space="preserve"> </w:t>
      </w:r>
      <w:r w:rsidRPr="00B24AF9" w:rsidR="001D1033">
        <w:rPr>
          <w:rFonts w:asciiTheme="minorHAnsi" w:hAnsiTheme="minorHAnsi" w:cstheme="minorHAnsi"/>
        </w:rPr>
        <w:t xml:space="preserve">the </w:t>
      </w:r>
      <w:r w:rsidRPr="00B24AF9" w:rsidR="7D0E51C3">
        <w:rPr>
          <w:rFonts w:asciiTheme="minorHAnsi" w:hAnsiTheme="minorHAnsi" w:cstheme="minorHAnsi"/>
        </w:rPr>
        <w:t>questionnaire</w:t>
      </w:r>
      <w:r w:rsidRPr="00B24AF9">
        <w:rPr>
          <w:rFonts w:asciiTheme="minorHAnsi" w:hAnsiTheme="minorHAnsi" w:cstheme="minorHAnsi"/>
        </w:rPr>
        <w:t xml:space="preserve"> online. The </w:t>
      </w:r>
      <w:r w:rsidRPr="00B24AF9" w:rsidR="2D45DDDA">
        <w:rPr>
          <w:rFonts w:asciiTheme="minorHAnsi" w:hAnsiTheme="minorHAnsi" w:cstheme="minorHAnsi"/>
        </w:rPr>
        <w:t>Qualtrics</w:t>
      </w:r>
      <w:r w:rsidRPr="00B24AF9">
        <w:rPr>
          <w:rFonts w:asciiTheme="minorHAnsi" w:hAnsiTheme="minorHAnsi" w:cstheme="minorHAnsi"/>
        </w:rPr>
        <w:t xml:space="preserve"> questionnaire will be developed to meet the 1998 Government Paperwork Elimination Act (GPEA). EPA anticipates that most respondents will be familiar and comfortable with </w:t>
      </w:r>
      <w:r w:rsidRPr="00B24AF9" w:rsidR="2D45DDDA">
        <w:rPr>
          <w:rFonts w:asciiTheme="minorHAnsi" w:hAnsiTheme="minorHAnsi" w:cstheme="minorHAnsi"/>
        </w:rPr>
        <w:t>online</w:t>
      </w:r>
      <w:r w:rsidRPr="00B24AF9">
        <w:rPr>
          <w:rFonts w:asciiTheme="minorHAnsi" w:hAnsiTheme="minorHAnsi" w:cstheme="minorHAnsi"/>
        </w:rPr>
        <w:t xml:space="preserve"> submission forms</w:t>
      </w:r>
      <w:r w:rsidRPr="00B24AF9" w:rsidR="07B0FDBC">
        <w:rPr>
          <w:rFonts w:asciiTheme="minorHAnsi" w:hAnsiTheme="minorHAnsi" w:cstheme="minorHAnsi"/>
        </w:rPr>
        <w:t xml:space="preserve"> and has received verbal feedback from industry representatives indicating this</w:t>
      </w:r>
      <w:r w:rsidRPr="00B24AF9">
        <w:rPr>
          <w:rFonts w:asciiTheme="minorHAnsi" w:hAnsiTheme="minorHAnsi" w:cstheme="minorHAnsi"/>
        </w:rPr>
        <w:t xml:space="preserve">. Additionally, the </w:t>
      </w:r>
      <w:r w:rsidRPr="00B24AF9" w:rsidR="4810EB22">
        <w:rPr>
          <w:rFonts w:asciiTheme="minorHAnsi" w:hAnsiTheme="minorHAnsi" w:cstheme="minorHAnsi"/>
        </w:rPr>
        <w:t xml:space="preserve">Qualtrics </w:t>
      </w:r>
      <w:r w:rsidRPr="00B24AF9">
        <w:rPr>
          <w:rFonts w:asciiTheme="minorHAnsi" w:hAnsiTheme="minorHAnsi" w:cstheme="minorHAnsi"/>
        </w:rPr>
        <w:t>questionnaire</w:t>
      </w:r>
      <w:r w:rsidRPr="00B24AF9" w:rsidR="2D45DDDA">
        <w:rPr>
          <w:rFonts w:asciiTheme="minorHAnsi" w:hAnsiTheme="minorHAnsi" w:cstheme="minorHAnsi"/>
        </w:rPr>
        <w:t xml:space="preserve"> </w:t>
      </w:r>
      <w:r w:rsidRPr="00B24AF9">
        <w:rPr>
          <w:rFonts w:asciiTheme="minorHAnsi" w:hAnsiTheme="minorHAnsi" w:cstheme="minorHAnsi"/>
        </w:rPr>
        <w:t xml:space="preserve">will </w:t>
      </w:r>
      <w:r w:rsidRPr="00B24AF9" w:rsidR="4BFDD20C">
        <w:rPr>
          <w:rFonts w:asciiTheme="minorHAnsi" w:hAnsiTheme="minorHAnsi" w:cstheme="minorHAnsi"/>
        </w:rPr>
        <w:t xml:space="preserve">include automatic </w:t>
      </w:r>
      <w:r w:rsidRPr="00B24AF9" w:rsidR="79F7B923">
        <w:rPr>
          <w:rFonts w:asciiTheme="minorHAnsi" w:hAnsiTheme="minorHAnsi" w:cstheme="minorHAnsi"/>
        </w:rPr>
        <w:t xml:space="preserve">validation </w:t>
      </w:r>
      <w:r w:rsidRPr="00B24AF9" w:rsidR="4BFDD20C">
        <w:rPr>
          <w:rFonts w:asciiTheme="minorHAnsi" w:hAnsiTheme="minorHAnsi" w:cstheme="minorHAnsi"/>
        </w:rPr>
        <w:t xml:space="preserve">checks to minimize data entry errors and </w:t>
      </w:r>
      <w:r w:rsidRPr="00B24AF9">
        <w:rPr>
          <w:rFonts w:asciiTheme="minorHAnsi" w:hAnsiTheme="minorHAnsi" w:cstheme="minorHAnsi"/>
        </w:rPr>
        <w:t xml:space="preserve">allow for automatic </w:t>
      </w:r>
      <w:r w:rsidRPr="00B24AF9" w:rsidR="0B375404">
        <w:rPr>
          <w:rFonts w:asciiTheme="minorHAnsi" w:hAnsiTheme="minorHAnsi" w:cstheme="minorHAnsi"/>
        </w:rPr>
        <w:t>export</w:t>
      </w:r>
      <w:r w:rsidRPr="00B24AF9">
        <w:rPr>
          <w:rFonts w:asciiTheme="minorHAnsi" w:hAnsiTheme="minorHAnsi" w:cstheme="minorHAnsi"/>
        </w:rPr>
        <w:t xml:space="preserve"> of a </w:t>
      </w:r>
      <w:r w:rsidRPr="00B24AF9" w:rsidR="0B375404">
        <w:rPr>
          <w:rFonts w:asciiTheme="minorHAnsi" w:hAnsiTheme="minorHAnsi" w:cstheme="minorHAnsi"/>
        </w:rPr>
        <w:t xml:space="preserve">response </w:t>
      </w:r>
      <w:r w:rsidRPr="00B24AF9">
        <w:rPr>
          <w:rFonts w:asciiTheme="minorHAnsi" w:hAnsiTheme="minorHAnsi" w:cstheme="minorHAnsi"/>
        </w:rPr>
        <w:t>data</w:t>
      </w:r>
      <w:r w:rsidRPr="00B24AF9" w:rsidR="425A673C">
        <w:rPr>
          <w:rFonts w:asciiTheme="minorHAnsi" w:hAnsiTheme="minorHAnsi" w:cstheme="minorHAnsi"/>
        </w:rPr>
        <w:t xml:space="preserve"> </w:t>
      </w:r>
      <w:r w:rsidRPr="00B24AF9" w:rsidR="0B375404">
        <w:rPr>
          <w:rFonts w:asciiTheme="minorHAnsi" w:hAnsiTheme="minorHAnsi" w:cstheme="minorHAnsi"/>
        </w:rPr>
        <w:t xml:space="preserve">set, </w:t>
      </w:r>
      <w:r w:rsidRPr="00B24AF9">
        <w:rPr>
          <w:rFonts w:asciiTheme="minorHAnsi" w:hAnsiTheme="minorHAnsi" w:cstheme="minorHAnsi"/>
        </w:rPr>
        <w:t xml:space="preserve">reducing the potential for errors introduced </w:t>
      </w:r>
      <w:r w:rsidRPr="00B24AF9" w:rsidR="3D117261">
        <w:rPr>
          <w:rFonts w:asciiTheme="minorHAnsi" w:hAnsiTheme="minorHAnsi" w:cstheme="minorHAnsi"/>
        </w:rPr>
        <w:t xml:space="preserve">by </w:t>
      </w:r>
      <w:r w:rsidRPr="00B24AF9">
        <w:rPr>
          <w:rFonts w:asciiTheme="minorHAnsi" w:hAnsiTheme="minorHAnsi" w:cstheme="minorHAnsi"/>
        </w:rPr>
        <w:t xml:space="preserve">key-entry of data. </w:t>
      </w:r>
      <w:r w:rsidRPr="00B24AF9" w:rsidR="05E2E9EF">
        <w:rPr>
          <w:rFonts w:asciiTheme="minorHAnsi" w:hAnsiTheme="minorHAnsi" w:cstheme="minorHAnsi"/>
        </w:rPr>
        <w:t xml:space="preserve">EPA’s </w:t>
      </w:r>
      <w:r w:rsidRPr="00B24AF9" w:rsidR="0B950945">
        <w:rPr>
          <w:rFonts w:asciiTheme="minorHAnsi" w:hAnsiTheme="minorHAnsi" w:cstheme="minorHAnsi"/>
        </w:rPr>
        <w:t xml:space="preserve">email and phone </w:t>
      </w:r>
      <w:r w:rsidRPr="00B24AF9" w:rsidR="05E2E9EF">
        <w:rPr>
          <w:rFonts w:asciiTheme="minorHAnsi" w:hAnsiTheme="minorHAnsi" w:cstheme="minorHAnsi"/>
        </w:rPr>
        <w:t>helpline will also be available during the response period to assist facilities as needed with submitting responses.</w:t>
      </w:r>
    </w:p>
    <w:p w:rsidR="004F3D3B" w:rsidRPr="00B24AF9" w:rsidP="00F50FE4" w14:paraId="5E60C09F" w14:textId="1411F144">
      <w:pPr>
        <w:pStyle w:val="BodyText"/>
        <w:ind w:firstLine="0"/>
        <w:rPr>
          <w:rFonts w:asciiTheme="minorHAnsi" w:hAnsiTheme="minorHAnsi" w:cstheme="minorHAnsi"/>
        </w:rPr>
      </w:pPr>
      <w:r w:rsidRPr="00B24AF9">
        <w:rPr>
          <w:rFonts w:asciiTheme="minorHAnsi" w:hAnsiTheme="minorHAnsi" w:cstheme="minorHAnsi"/>
        </w:rPr>
        <w:t xml:space="preserve">EPA designed the </w:t>
      </w:r>
      <w:r w:rsidRPr="00B24AF9" w:rsidR="001D1033">
        <w:rPr>
          <w:rFonts w:asciiTheme="minorHAnsi" w:hAnsiTheme="minorHAnsi" w:cstheme="minorHAnsi"/>
        </w:rPr>
        <w:t xml:space="preserve">questionnaire </w:t>
      </w:r>
      <w:r w:rsidRPr="00B24AF9">
        <w:rPr>
          <w:rFonts w:asciiTheme="minorHAnsi" w:hAnsiTheme="minorHAnsi" w:cstheme="minorHAnsi"/>
        </w:rPr>
        <w:t>to include burden-reducing features. For example, the questionnaire also contain</w:t>
      </w:r>
      <w:r w:rsidRPr="00B24AF9" w:rsidR="00DB7F60">
        <w:rPr>
          <w:rFonts w:asciiTheme="minorHAnsi" w:hAnsiTheme="minorHAnsi" w:cstheme="minorHAnsi"/>
        </w:rPr>
        <w:t>s</w:t>
      </w:r>
      <w:r w:rsidRPr="00B24AF9">
        <w:rPr>
          <w:rFonts w:asciiTheme="minorHAnsi" w:hAnsiTheme="minorHAnsi" w:cstheme="minorHAnsi"/>
        </w:rPr>
        <w:t xml:space="preserve"> “screening” questions that direct respondents that do not qualify as the population of interest</w:t>
      </w:r>
      <w:r w:rsidRPr="00B24AF9" w:rsidR="00FF0A7B">
        <w:rPr>
          <w:rFonts w:asciiTheme="minorHAnsi" w:hAnsiTheme="minorHAnsi" w:cstheme="minorHAnsi"/>
        </w:rPr>
        <w:t xml:space="preserve"> </w:t>
      </w:r>
      <w:r w:rsidRPr="00B24AF9" w:rsidR="00CA6F7F">
        <w:rPr>
          <w:rFonts w:asciiTheme="minorHAnsi" w:hAnsiTheme="minorHAnsi" w:cstheme="minorHAnsi"/>
        </w:rPr>
        <w:t>for a particular subset of questions</w:t>
      </w:r>
      <w:r w:rsidRPr="00B24AF9">
        <w:rPr>
          <w:rFonts w:asciiTheme="minorHAnsi" w:hAnsiTheme="minorHAnsi" w:cstheme="minorHAnsi"/>
        </w:rPr>
        <w:t xml:space="preserve"> to indicate their status and then</w:t>
      </w:r>
      <w:r w:rsidRPr="00B24AF9" w:rsidR="00CA6F7F">
        <w:rPr>
          <w:rFonts w:asciiTheme="minorHAnsi" w:hAnsiTheme="minorHAnsi" w:cstheme="minorHAnsi"/>
        </w:rPr>
        <w:t xml:space="preserve"> bypass th</w:t>
      </w:r>
      <w:r w:rsidRPr="00B24AF9" w:rsidR="00B70861">
        <w:rPr>
          <w:rFonts w:asciiTheme="minorHAnsi" w:hAnsiTheme="minorHAnsi" w:cstheme="minorHAnsi"/>
        </w:rPr>
        <w:t>i</w:t>
      </w:r>
      <w:r w:rsidRPr="00B24AF9" w:rsidR="00CA6F7F">
        <w:rPr>
          <w:rFonts w:asciiTheme="minorHAnsi" w:hAnsiTheme="minorHAnsi" w:cstheme="minorHAnsi"/>
        </w:rPr>
        <w:t>s subset</w:t>
      </w:r>
      <w:r w:rsidRPr="00B24AF9" w:rsidR="00B70861">
        <w:rPr>
          <w:rFonts w:asciiTheme="minorHAnsi" w:hAnsiTheme="minorHAnsi" w:cstheme="minorHAnsi"/>
        </w:rPr>
        <w:t xml:space="preserve"> of questions</w:t>
      </w:r>
      <w:r w:rsidRPr="00B24AF9" w:rsidR="00CA6F7F">
        <w:rPr>
          <w:rFonts w:asciiTheme="minorHAnsi" w:hAnsiTheme="minorHAnsi" w:cstheme="minorHAnsi"/>
        </w:rPr>
        <w:t xml:space="preserve"> to</w:t>
      </w:r>
      <w:r w:rsidRPr="00B24AF9">
        <w:rPr>
          <w:rFonts w:asciiTheme="minorHAnsi" w:hAnsiTheme="minorHAnsi" w:cstheme="minorHAnsi"/>
        </w:rPr>
        <w:t xml:space="preserve"> </w:t>
      </w:r>
      <w:r w:rsidRPr="00B24AF9" w:rsidR="00CA6F7F">
        <w:rPr>
          <w:rFonts w:asciiTheme="minorHAnsi" w:hAnsiTheme="minorHAnsi" w:cstheme="minorHAnsi"/>
        </w:rPr>
        <w:t>continue</w:t>
      </w:r>
      <w:r w:rsidRPr="00B24AF9">
        <w:rPr>
          <w:rFonts w:asciiTheme="minorHAnsi" w:hAnsiTheme="minorHAnsi" w:cstheme="minorHAnsi"/>
        </w:rPr>
        <w:t xml:space="preserve"> their response. The questionnaire is also designed with drop down </w:t>
      </w:r>
      <w:r w:rsidRPr="00B24AF9" w:rsidR="001F7A8F">
        <w:rPr>
          <w:rFonts w:asciiTheme="minorHAnsi" w:hAnsiTheme="minorHAnsi" w:cstheme="minorHAnsi"/>
        </w:rPr>
        <w:t>menus</w:t>
      </w:r>
      <w:r w:rsidRPr="00B24AF9">
        <w:rPr>
          <w:rFonts w:asciiTheme="minorHAnsi" w:hAnsiTheme="minorHAnsi" w:cstheme="minorHAnsi"/>
        </w:rPr>
        <w:t xml:space="preserve"> to simplify </w:t>
      </w:r>
      <w:r w:rsidRPr="00B24AF9" w:rsidR="00DC28E4">
        <w:rPr>
          <w:rFonts w:asciiTheme="minorHAnsi" w:hAnsiTheme="minorHAnsi" w:cstheme="minorHAnsi"/>
        </w:rPr>
        <w:t xml:space="preserve">and standardize </w:t>
      </w:r>
      <w:r w:rsidRPr="00B24AF9">
        <w:rPr>
          <w:rFonts w:asciiTheme="minorHAnsi" w:hAnsiTheme="minorHAnsi" w:cstheme="minorHAnsi"/>
        </w:rPr>
        <w:t xml:space="preserve">responses, minimizing the number of </w:t>
      </w:r>
      <w:r w:rsidRPr="00B24AF9" w:rsidR="00025FDF">
        <w:rPr>
          <w:rFonts w:asciiTheme="minorHAnsi" w:hAnsiTheme="minorHAnsi" w:cstheme="minorHAnsi"/>
        </w:rPr>
        <w:t xml:space="preserve">narrative </w:t>
      </w:r>
      <w:r w:rsidRPr="00B24AF9">
        <w:rPr>
          <w:rFonts w:asciiTheme="minorHAnsi" w:hAnsiTheme="minorHAnsi" w:cstheme="minorHAnsi"/>
        </w:rPr>
        <w:t xml:space="preserve">text responses. </w:t>
      </w:r>
    </w:p>
    <w:p w:rsidR="004F3D3B" w:rsidRPr="00B24AF9" w:rsidP="00F50FE4" w14:paraId="1D965064" w14:textId="75C48F5A">
      <w:pPr>
        <w:pStyle w:val="BodyText"/>
        <w:ind w:firstLine="0"/>
        <w:rPr>
          <w:rFonts w:asciiTheme="minorHAnsi" w:hAnsiTheme="minorHAnsi" w:cstheme="minorHAnsi"/>
        </w:rPr>
      </w:pPr>
      <w:r w:rsidRPr="00B24AF9">
        <w:rPr>
          <w:rFonts w:asciiTheme="minorHAnsi" w:hAnsiTheme="minorHAnsi" w:cstheme="minorHAnsi"/>
        </w:rPr>
        <w:t>EPA will provide a mechanism for facilities to respond with a</w:t>
      </w:r>
      <w:r w:rsidRPr="00B24AF9" w:rsidR="00CA6F7F">
        <w:rPr>
          <w:rFonts w:asciiTheme="minorHAnsi" w:hAnsiTheme="minorHAnsi" w:cstheme="minorHAnsi"/>
        </w:rPr>
        <w:t xml:space="preserve"> hardcopy</w:t>
      </w:r>
      <w:r w:rsidRPr="00B24AF9">
        <w:rPr>
          <w:rFonts w:asciiTheme="minorHAnsi" w:hAnsiTheme="minorHAnsi" w:cstheme="minorHAnsi"/>
        </w:rPr>
        <w:t xml:space="preserve"> mailed response if the </w:t>
      </w:r>
      <w:r w:rsidRPr="00B24AF9" w:rsidR="00287E84">
        <w:rPr>
          <w:rFonts w:asciiTheme="minorHAnsi" w:hAnsiTheme="minorHAnsi" w:cstheme="minorHAnsi"/>
        </w:rPr>
        <w:t xml:space="preserve">facility </w:t>
      </w:r>
      <w:r w:rsidRPr="00B24AF9">
        <w:rPr>
          <w:rFonts w:asciiTheme="minorHAnsi" w:hAnsiTheme="minorHAnsi" w:cstheme="minorHAnsi"/>
        </w:rPr>
        <w:t xml:space="preserve">cannot access the internet. EPA anticipates this </w:t>
      </w:r>
      <w:r w:rsidRPr="00B24AF9" w:rsidR="008D48D1">
        <w:rPr>
          <w:rFonts w:asciiTheme="minorHAnsi" w:hAnsiTheme="minorHAnsi" w:cstheme="minorHAnsi"/>
        </w:rPr>
        <w:t xml:space="preserve">situation </w:t>
      </w:r>
      <w:r w:rsidRPr="00B24AF9">
        <w:rPr>
          <w:rFonts w:asciiTheme="minorHAnsi" w:hAnsiTheme="minorHAnsi" w:cstheme="minorHAnsi"/>
        </w:rPr>
        <w:t>to affect</w:t>
      </w:r>
      <w:r w:rsidRPr="00B24AF9" w:rsidR="00CA6F7F">
        <w:rPr>
          <w:rFonts w:asciiTheme="minorHAnsi" w:hAnsiTheme="minorHAnsi" w:cstheme="minorHAnsi"/>
        </w:rPr>
        <w:t xml:space="preserve"> less than </w:t>
      </w:r>
      <w:r w:rsidRPr="00B24AF9" w:rsidR="00DB7F60">
        <w:rPr>
          <w:rFonts w:asciiTheme="minorHAnsi" w:hAnsiTheme="minorHAnsi" w:cstheme="minorHAnsi"/>
        </w:rPr>
        <w:t>2</w:t>
      </w:r>
      <w:r w:rsidRPr="00B24AF9" w:rsidR="0B0D603C">
        <w:rPr>
          <w:rFonts w:asciiTheme="minorHAnsi" w:hAnsiTheme="minorHAnsi" w:cstheme="minorHAnsi"/>
        </w:rPr>
        <w:t xml:space="preserve"> percent</w:t>
      </w:r>
      <w:r w:rsidRPr="00B24AF9" w:rsidR="00CA6F7F">
        <w:rPr>
          <w:rFonts w:asciiTheme="minorHAnsi" w:hAnsiTheme="minorHAnsi" w:cstheme="minorHAnsi"/>
        </w:rPr>
        <w:t xml:space="preserve"> of the total population</w:t>
      </w:r>
      <w:r w:rsidRPr="00B24AF9" w:rsidR="009D1F3A">
        <w:rPr>
          <w:rFonts w:asciiTheme="minorHAnsi" w:hAnsiTheme="minorHAnsi" w:cstheme="minorHAnsi"/>
        </w:rPr>
        <w:t xml:space="preserve"> that receives the questionnair</w:t>
      </w:r>
      <w:r w:rsidRPr="00B24AF9" w:rsidR="00957414">
        <w:rPr>
          <w:rFonts w:asciiTheme="minorHAnsi" w:hAnsiTheme="minorHAnsi" w:cstheme="minorHAnsi"/>
        </w:rPr>
        <w:t>e</w:t>
      </w:r>
      <w:r w:rsidRPr="00B24AF9" w:rsidR="00CA6F7F">
        <w:rPr>
          <w:rFonts w:asciiTheme="minorHAnsi" w:hAnsiTheme="minorHAnsi" w:cstheme="minorHAnsi"/>
        </w:rPr>
        <w:t>.</w:t>
      </w:r>
    </w:p>
    <w:p w:rsidR="00B324CF" w:rsidRPr="00B24AF9" w:rsidP="00330CEF" w14:paraId="645882CF" w14:textId="10B5721F">
      <w:pPr>
        <w:pStyle w:val="Heading1"/>
        <w:rPr>
          <w:rFonts w:asciiTheme="minorHAnsi" w:hAnsiTheme="minorHAnsi" w:cstheme="minorHAnsi"/>
        </w:rPr>
      </w:pPr>
      <w:bookmarkStart w:id="16" w:name="_Ref105678078"/>
      <w:bookmarkStart w:id="17" w:name="_Toc128493819"/>
      <w:r w:rsidRPr="00B24AF9">
        <w:rPr>
          <w:rFonts w:asciiTheme="minorHAnsi" w:hAnsiTheme="minorHAnsi" w:cstheme="minorHAnsi"/>
        </w:rPr>
        <w:t>Efforts to Identify Duplication and Why Similar Information Already Available Cannot be Used or Modified for Use for the Purposes Described in Item 2</w:t>
      </w:r>
      <w:bookmarkEnd w:id="16"/>
      <w:bookmarkEnd w:id="17"/>
    </w:p>
    <w:p w:rsidR="00C63C90" w:rsidRPr="00B24AF9" w:rsidP="00F50FE4" w14:paraId="3D6C6E50" w14:textId="02F90820">
      <w:pPr>
        <w:pStyle w:val="BodyText"/>
        <w:ind w:firstLine="0"/>
        <w:rPr>
          <w:rFonts w:asciiTheme="minorHAnsi" w:hAnsiTheme="minorHAnsi" w:cstheme="minorHAnsi"/>
        </w:rPr>
        <w:sectPr w:rsidSect="001B0B4D">
          <w:pgSz w:w="12240" w:h="15840" w:code="1"/>
          <w:pgMar w:top="1440" w:right="1440" w:bottom="1440" w:left="1440" w:header="720" w:footer="720" w:gutter="0"/>
          <w:cols w:space="720"/>
          <w:docGrid w:linePitch="360"/>
        </w:sectPr>
      </w:pPr>
      <w:r w:rsidRPr="00B24AF9">
        <w:rPr>
          <w:rFonts w:asciiTheme="minorHAnsi" w:hAnsiTheme="minorHAnsi" w:cstheme="minorHAnsi"/>
        </w:rPr>
        <w:t>EPA identified several existing data sources that may contain data useful for identifying the population of</w:t>
      </w:r>
      <w:r w:rsidRPr="00B24AF9" w:rsidR="00B70C88">
        <w:rPr>
          <w:rFonts w:asciiTheme="minorHAnsi" w:hAnsiTheme="minorHAnsi" w:cstheme="minorHAnsi"/>
        </w:rPr>
        <w:t xml:space="preserve"> </w:t>
      </w:r>
      <w:r w:rsidRPr="00B24AF9" w:rsidR="00B31D3D">
        <w:rPr>
          <w:rFonts w:asciiTheme="minorHAnsi" w:hAnsiTheme="minorHAnsi" w:cstheme="minorHAnsi"/>
        </w:rPr>
        <w:t xml:space="preserve">chromium finishing </w:t>
      </w:r>
      <w:r w:rsidRPr="00B24AF9" w:rsidR="00211B35">
        <w:rPr>
          <w:rFonts w:asciiTheme="minorHAnsi" w:hAnsiTheme="minorHAnsi" w:cstheme="minorHAnsi"/>
        </w:rPr>
        <w:t>facilities</w:t>
      </w:r>
      <w:r w:rsidRPr="00B24AF9">
        <w:rPr>
          <w:rFonts w:asciiTheme="minorHAnsi" w:hAnsiTheme="minorHAnsi" w:cstheme="minorHAnsi"/>
        </w:rPr>
        <w:t xml:space="preserve">, as well as information useful for </w:t>
      </w:r>
      <w:r w:rsidRPr="00B24AF9" w:rsidR="00211B35">
        <w:rPr>
          <w:rFonts w:asciiTheme="minorHAnsi" w:hAnsiTheme="minorHAnsi" w:cstheme="minorHAnsi"/>
        </w:rPr>
        <w:t xml:space="preserve">evaluating facility </w:t>
      </w:r>
      <w:r w:rsidRPr="00B24AF9" w:rsidR="000F3D8C">
        <w:rPr>
          <w:rFonts w:asciiTheme="minorHAnsi" w:hAnsiTheme="minorHAnsi" w:cstheme="minorHAnsi"/>
        </w:rPr>
        <w:t xml:space="preserve">and/or wastewater </w:t>
      </w:r>
      <w:r w:rsidRPr="00B24AF9" w:rsidR="00211B35">
        <w:rPr>
          <w:rFonts w:asciiTheme="minorHAnsi" w:hAnsiTheme="minorHAnsi" w:cstheme="minorHAnsi"/>
        </w:rPr>
        <w:t>characteristics</w:t>
      </w:r>
      <w:r w:rsidRPr="00B24AF9">
        <w:rPr>
          <w:rFonts w:asciiTheme="minorHAnsi" w:hAnsiTheme="minorHAnsi" w:cstheme="minorHAnsi"/>
        </w:rPr>
        <w:t xml:space="preserve">. </w:t>
      </w:r>
      <w:r w:rsidRPr="00B24AF9" w:rsidR="009E736C">
        <w:rPr>
          <w:rFonts w:asciiTheme="minorHAnsi" w:hAnsiTheme="minorHAnsi" w:cstheme="minorHAnsi"/>
        </w:rPr>
        <w:fldChar w:fldCharType="begin"/>
      </w:r>
      <w:r w:rsidRPr="00B24AF9" w:rsidR="009E736C">
        <w:rPr>
          <w:rFonts w:asciiTheme="minorHAnsi" w:hAnsiTheme="minorHAnsi" w:cstheme="minorHAnsi"/>
        </w:rPr>
        <w:instrText xml:space="preserve"> REF _Ref108513511 \h </w:instrText>
      </w:r>
      <w:r w:rsidRPr="00B24AF9" w:rsidR="004C526D">
        <w:rPr>
          <w:rFonts w:asciiTheme="minorHAnsi" w:hAnsiTheme="minorHAnsi" w:cstheme="minorHAnsi"/>
        </w:rPr>
        <w:instrText xml:space="preserve"> \* MERGEFORMAT </w:instrText>
      </w:r>
      <w:r w:rsidRPr="00B24AF9" w:rsidR="009E736C">
        <w:rPr>
          <w:rFonts w:asciiTheme="minorHAnsi" w:hAnsiTheme="minorHAnsi" w:cstheme="minorHAnsi"/>
        </w:rPr>
        <w:fldChar w:fldCharType="separate"/>
      </w:r>
      <w:r w:rsidRPr="00B24AF9" w:rsidR="008C2BBB">
        <w:rPr>
          <w:rFonts w:asciiTheme="minorHAnsi" w:hAnsiTheme="minorHAnsi" w:cstheme="minorHAnsi"/>
        </w:rPr>
        <w:t xml:space="preserve">Table </w:t>
      </w:r>
      <w:r w:rsidR="008C2BBB">
        <w:rPr>
          <w:rFonts w:asciiTheme="minorHAnsi" w:hAnsiTheme="minorHAnsi" w:cstheme="minorHAnsi"/>
          <w:noProof/>
        </w:rPr>
        <w:t>4</w:t>
      </w:r>
      <w:r w:rsidRPr="00B24AF9" w:rsidR="008C2BBB">
        <w:rPr>
          <w:rFonts w:asciiTheme="minorHAnsi" w:hAnsiTheme="minorHAnsi" w:cstheme="minorHAnsi"/>
          <w:noProof/>
        </w:rPr>
        <w:noBreakHyphen/>
      </w:r>
      <w:r w:rsidR="008C2BBB">
        <w:rPr>
          <w:rFonts w:asciiTheme="minorHAnsi" w:hAnsiTheme="minorHAnsi" w:cstheme="minorHAnsi"/>
          <w:noProof/>
        </w:rPr>
        <w:t>1</w:t>
      </w:r>
      <w:r w:rsidRPr="00B24AF9" w:rsidR="009E736C">
        <w:rPr>
          <w:rFonts w:asciiTheme="minorHAnsi" w:hAnsiTheme="minorHAnsi" w:cstheme="minorHAnsi"/>
        </w:rPr>
        <w:fldChar w:fldCharType="end"/>
      </w:r>
      <w:r w:rsidRPr="00B24AF9" w:rsidR="00822877">
        <w:rPr>
          <w:rFonts w:asciiTheme="minorHAnsi" w:hAnsiTheme="minorHAnsi" w:cstheme="minorHAnsi"/>
        </w:rPr>
        <w:t xml:space="preserve"> </w:t>
      </w:r>
      <w:r w:rsidRPr="00B24AF9">
        <w:rPr>
          <w:rFonts w:asciiTheme="minorHAnsi" w:hAnsiTheme="minorHAnsi" w:cstheme="minorHAnsi"/>
        </w:rPr>
        <w:t xml:space="preserve">lists sources of existing data that EPA has collected and reviewed for the </w:t>
      </w:r>
      <w:r w:rsidRPr="00B24AF9" w:rsidR="00B70C88">
        <w:rPr>
          <w:rFonts w:asciiTheme="minorHAnsi" w:hAnsiTheme="minorHAnsi" w:cstheme="minorHAnsi"/>
        </w:rPr>
        <w:t>s</w:t>
      </w:r>
      <w:r w:rsidRPr="00B24AF9" w:rsidR="00316182">
        <w:rPr>
          <w:rFonts w:asciiTheme="minorHAnsi" w:hAnsiTheme="minorHAnsi" w:cstheme="minorHAnsi"/>
        </w:rPr>
        <w:t>tudy</w:t>
      </w:r>
      <w:r w:rsidRPr="00B24AF9">
        <w:rPr>
          <w:rFonts w:asciiTheme="minorHAnsi" w:hAnsiTheme="minorHAnsi" w:cstheme="minorHAnsi"/>
        </w:rPr>
        <w:t xml:space="preserve">. </w:t>
      </w:r>
      <w:bookmarkStart w:id="18" w:name="_Ref446327108"/>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1"/>
        <w:gridCol w:w="1356"/>
        <w:gridCol w:w="2662"/>
        <w:gridCol w:w="3240"/>
        <w:gridCol w:w="3961"/>
      </w:tblGrid>
      <w:tr w14:paraId="282D4F4E" w14:textId="77777777" w:rsidTr="00400756">
        <w:tblPrEx>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jc w:val="center"/>
        </w:trPr>
        <w:tc>
          <w:tcPr>
            <w:tcW w:w="5000" w:type="pct"/>
            <w:gridSpan w:val="5"/>
            <w:tcBorders>
              <w:top w:val="nil"/>
              <w:left w:val="nil"/>
              <w:right w:val="nil"/>
            </w:tcBorders>
          </w:tcPr>
          <w:p w:rsidR="00822877" w:rsidRPr="00B24AF9" w:rsidP="00F53A48" w14:paraId="3B398197" w14:textId="60CA7713">
            <w:pPr>
              <w:pStyle w:val="TableTitle"/>
              <w:spacing w:before="0"/>
              <w:rPr>
                <w:rFonts w:asciiTheme="minorHAnsi" w:hAnsiTheme="minorHAnsi" w:cstheme="minorHAnsi"/>
                <w:sz w:val="20"/>
              </w:rPr>
            </w:pPr>
            <w:bookmarkStart w:id="19" w:name="_Ref108513511"/>
            <w:bookmarkStart w:id="20" w:name="_Toc128493861"/>
            <w:bookmarkEnd w:id="18"/>
            <w:r w:rsidRPr="00B24AF9">
              <w:rPr>
                <w:rFonts w:asciiTheme="minorHAnsi" w:hAnsiTheme="minorHAnsi" w:cstheme="minorHAnsi"/>
              </w:rPr>
              <w:t xml:space="preserve">Table </w:t>
            </w:r>
            <w:r w:rsidRPr="00B24AF9">
              <w:rPr>
                <w:rFonts w:asciiTheme="minorHAnsi" w:hAnsiTheme="minorHAnsi" w:cstheme="minorHAnsi"/>
              </w:rPr>
              <w:fldChar w:fldCharType="begin"/>
            </w:r>
            <w:r w:rsidRPr="00B24AF9">
              <w:rPr>
                <w:rFonts w:asciiTheme="minorHAnsi" w:hAnsiTheme="minorHAnsi" w:cstheme="minorHAnsi"/>
              </w:rPr>
              <w:instrText>STYLEREF 1 \s</w:instrText>
            </w:r>
            <w:r w:rsidRPr="00B24AF9">
              <w:rPr>
                <w:rFonts w:asciiTheme="minorHAnsi" w:hAnsiTheme="minorHAnsi" w:cstheme="minorHAnsi"/>
              </w:rPr>
              <w:fldChar w:fldCharType="separate"/>
            </w:r>
            <w:r w:rsidR="008C2BBB">
              <w:rPr>
                <w:rFonts w:asciiTheme="minorHAnsi" w:hAnsiTheme="minorHAnsi" w:cstheme="minorHAnsi"/>
                <w:noProof/>
              </w:rPr>
              <w:t>4</w:t>
            </w:r>
            <w:r w:rsidRPr="00B24AF9">
              <w:rPr>
                <w:rFonts w:asciiTheme="minorHAnsi" w:hAnsiTheme="minorHAnsi" w:cstheme="minorHAnsi"/>
              </w:rPr>
              <w:fldChar w:fldCharType="end"/>
            </w:r>
            <w:r w:rsidRPr="00B24AF9" w:rsidR="00625014">
              <w:rPr>
                <w:rFonts w:asciiTheme="minorHAnsi" w:hAnsiTheme="minorHAnsi" w:cstheme="minorHAnsi"/>
              </w:rPr>
              <w:noBreakHyphen/>
            </w:r>
            <w:r w:rsidRPr="00B24AF9">
              <w:rPr>
                <w:rFonts w:asciiTheme="minorHAnsi" w:hAnsiTheme="minorHAnsi" w:cstheme="minorHAnsi"/>
              </w:rPr>
              <w:fldChar w:fldCharType="begin"/>
            </w:r>
            <w:r w:rsidRPr="00B24AF9">
              <w:rPr>
                <w:rFonts w:asciiTheme="minorHAnsi" w:hAnsiTheme="minorHAnsi" w:cstheme="minorHAnsi"/>
              </w:rPr>
              <w:instrText>SEQ Table \* ARABIC \s 1</w:instrText>
            </w:r>
            <w:r w:rsidRPr="00B24AF9">
              <w:rPr>
                <w:rFonts w:asciiTheme="minorHAnsi" w:hAnsiTheme="minorHAnsi" w:cstheme="minorHAnsi"/>
              </w:rPr>
              <w:fldChar w:fldCharType="separate"/>
            </w:r>
            <w:r w:rsidR="008C2BBB">
              <w:rPr>
                <w:rFonts w:asciiTheme="minorHAnsi" w:hAnsiTheme="minorHAnsi" w:cstheme="minorHAnsi"/>
                <w:noProof/>
              </w:rPr>
              <w:t>1</w:t>
            </w:r>
            <w:r w:rsidRPr="00B24AF9">
              <w:rPr>
                <w:rFonts w:asciiTheme="minorHAnsi" w:hAnsiTheme="minorHAnsi" w:cstheme="minorHAnsi"/>
              </w:rPr>
              <w:fldChar w:fldCharType="end"/>
            </w:r>
            <w:bookmarkEnd w:id="19"/>
            <w:r w:rsidRPr="00B24AF9" w:rsidR="006C04E3">
              <w:rPr>
                <w:rFonts w:asciiTheme="minorHAnsi" w:hAnsiTheme="minorHAnsi" w:cstheme="minorHAnsi"/>
              </w:rPr>
              <w:t>. Existing Data Sources</w:t>
            </w:r>
            <w:bookmarkEnd w:id="20"/>
          </w:p>
        </w:tc>
      </w:tr>
      <w:tr w14:paraId="6A420129" w14:textId="77777777" w:rsidTr="00336368">
        <w:tblPrEx>
          <w:tblW w:w="12960" w:type="dxa"/>
          <w:jc w:val="center"/>
          <w:tblLook w:val="04A0"/>
        </w:tblPrEx>
        <w:trPr>
          <w:cantSplit/>
          <w:tblHeader/>
          <w:jc w:val="center"/>
        </w:trPr>
        <w:tc>
          <w:tcPr>
            <w:tcW w:w="672" w:type="pct"/>
            <w:tcBorders>
              <w:top w:val="double" w:sz="4" w:space="0" w:color="auto"/>
              <w:left w:val="double" w:sz="4" w:space="0" w:color="auto"/>
            </w:tcBorders>
            <w:shd w:val="clear" w:color="auto" w:fill="D9D9D9" w:themeFill="background1" w:themeFillShade="D9"/>
            <w:vAlign w:val="center"/>
          </w:tcPr>
          <w:p w:rsidR="006C04E3" w:rsidRPr="00B24AF9" w:rsidP="00843444" w14:paraId="6D4827D1" w14:textId="77777777">
            <w:pPr>
              <w:contextualSpacing/>
              <w:jc w:val="center"/>
              <w:rPr>
                <w:rFonts w:asciiTheme="minorHAnsi" w:hAnsiTheme="minorHAnsi" w:cstheme="minorHAnsi"/>
                <w:b/>
                <w:sz w:val="20"/>
              </w:rPr>
            </w:pPr>
            <w:r w:rsidRPr="00B24AF9">
              <w:rPr>
                <w:rFonts w:asciiTheme="minorHAnsi" w:hAnsiTheme="minorHAnsi" w:cstheme="minorHAnsi"/>
                <w:b/>
                <w:sz w:val="20"/>
              </w:rPr>
              <w:t>Data Source Name</w:t>
            </w:r>
          </w:p>
        </w:tc>
        <w:tc>
          <w:tcPr>
            <w:tcW w:w="523" w:type="pct"/>
            <w:tcBorders>
              <w:top w:val="double" w:sz="4" w:space="0" w:color="auto"/>
            </w:tcBorders>
            <w:shd w:val="clear" w:color="auto" w:fill="D9D9D9" w:themeFill="background1" w:themeFillShade="D9"/>
            <w:vAlign w:val="center"/>
          </w:tcPr>
          <w:p w:rsidR="006C04E3" w:rsidRPr="00B24AF9" w:rsidP="00843444" w14:paraId="042C7DE2" w14:textId="77777777">
            <w:pPr>
              <w:contextualSpacing/>
              <w:jc w:val="center"/>
              <w:rPr>
                <w:rFonts w:asciiTheme="minorHAnsi" w:hAnsiTheme="minorHAnsi" w:cstheme="minorHAnsi"/>
                <w:b/>
                <w:sz w:val="20"/>
              </w:rPr>
            </w:pPr>
            <w:r w:rsidRPr="00B24AF9">
              <w:rPr>
                <w:rFonts w:asciiTheme="minorHAnsi" w:hAnsiTheme="minorHAnsi" w:cstheme="minorHAnsi"/>
                <w:b/>
                <w:sz w:val="20"/>
              </w:rPr>
              <w:t>Date of Data Collection</w:t>
            </w:r>
          </w:p>
        </w:tc>
        <w:tc>
          <w:tcPr>
            <w:tcW w:w="1027" w:type="pct"/>
            <w:tcBorders>
              <w:top w:val="double" w:sz="4" w:space="0" w:color="auto"/>
            </w:tcBorders>
            <w:shd w:val="clear" w:color="auto" w:fill="D9D9D9" w:themeFill="background1" w:themeFillShade="D9"/>
            <w:vAlign w:val="center"/>
          </w:tcPr>
          <w:p w:rsidR="006C04E3" w:rsidRPr="00B24AF9" w:rsidP="00843444" w14:paraId="39E5EB71" w14:textId="77777777">
            <w:pPr>
              <w:contextualSpacing/>
              <w:jc w:val="center"/>
              <w:rPr>
                <w:rFonts w:asciiTheme="minorHAnsi" w:hAnsiTheme="minorHAnsi" w:cstheme="minorHAnsi"/>
                <w:b/>
                <w:sz w:val="20"/>
              </w:rPr>
            </w:pPr>
            <w:r w:rsidRPr="00B24AF9">
              <w:rPr>
                <w:rFonts w:asciiTheme="minorHAnsi" w:hAnsiTheme="minorHAnsi" w:cstheme="minorHAnsi"/>
                <w:b/>
                <w:sz w:val="20"/>
              </w:rPr>
              <w:t>Population Included</w:t>
            </w:r>
          </w:p>
        </w:tc>
        <w:tc>
          <w:tcPr>
            <w:tcW w:w="1250" w:type="pct"/>
            <w:tcBorders>
              <w:top w:val="double" w:sz="4" w:space="0" w:color="auto"/>
            </w:tcBorders>
            <w:shd w:val="clear" w:color="auto" w:fill="D9D9D9" w:themeFill="background1" w:themeFillShade="D9"/>
            <w:vAlign w:val="center"/>
          </w:tcPr>
          <w:p w:rsidR="00400756" w:rsidRPr="00B24AF9" w:rsidP="00843444" w14:paraId="57E60559" w14:textId="0C82B71A">
            <w:pPr>
              <w:contextualSpacing/>
              <w:jc w:val="center"/>
              <w:rPr>
                <w:rFonts w:asciiTheme="minorHAnsi" w:hAnsiTheme="minorHAnsi" w:cstheme="minorHAnsi"/>
                <w:b/>
                <w:sz w:val="20"/>
              </w:rPr>
            </w:pPr>
            <w:r w:rsidRPr="00B24AF9">
              <w:rPr>
                <w:rFonts w:asciiTheme="minorHAnsi" w:hAnsiTheme="minorHAnsi" w:cstheme="minorHAnsi"/>
                <w:b/>
                <w:sz w:val="20"/>
              </w:rPr>
              <w:t>Data Available</w:t>
            </w:r>
          </w:p>
        </w:tc>
        <w:tc>
          <w:tcPr>
            <w:tcW w:w="1528" w:type="pct"/>
            <w:tcBorders>
              <w:top w:val="double" w:sz="4" w:space="0" w:color="auto"/>
              <w:right w:val="double" w:sz="4" w:space="0" w:color="auto"/>
            </w:tcBorders>
            <w:shd w:val="clear" w:color="auto" w:fill="D9D9D9" w:themeFill="background1" w:themeFillShade="D9"/>
            <w:vAlign w:val="center"/>
          </w:tcPr>
          <w:p w:rsidR="006C04E3" w:rsidRPr="00B24AF9" w:rsidP="00843444" w14:paraId="44862B90" w14:textId="49366D23">
            <w:pPr>
              <w:contextualSpacing/>
              <w:jc w:val="center"/>
              <w:rPr>
                <w:rFonts w:asciiTheme="minorHAnsi" w:hAnsiTheme="minorHAnsi" w:cstheme="minorHAnsi"/>
                <w:b/>
                <w:sz w:val="20"/>
              </w:rPr>
            </w:pPr>
            <w:r w:rsidRPr="00B24AF9">
              <w:rPr>
                <w:rFonts w:asciiTheme="minorHAnsi" w:hAnsiTheme="minorHAnsi" w:cstheme="minorHAnsi"/>
                <w:b/>
                <w:sz w:val="20"/>
              </w:rPr>
              <w:t>Considerations</w:t>
            </w:r>
          </w:p>
        </w:tc>
      </w:tr>
      <w:tr w14:paraId="73DA9694" w14:textId="77777777" w:rsidTr="00F62BC7">
        <w:tblPrEx>
          <w:tblW w:w="12960" w:type="dxa"/>
          <w:jc w:val="center"/>
          <w:tblLook w:val="04A0"/>
        </w:tblPrEx>
        <w:trPr>
          <w:cantSplit/>
          <w:jc w:val="center"/>
        </w:trPr>
        <w:tc>
          <w:tcPr>
            <w:tcW w:w="5000" w:type="pct"/>
            <w:gridSpan w:val="5"/>
            <w:tcBorders>
              <w:left w:val="double" w:sz="4" w:space="0" w:color="auto"/>
              <w:right w:val="double" w:sz="4" w:space="0" w:color="auto"/>
            </w:tcBorders>
            <w:shd w:val="clear" w:color="auto" w:fill="F2F2F2" w:themeFill="background1" w:themeFillShade="F2"/>
            <w:vAlign w:val="center"/>
          </w:tcPr>
          <w:p w:rsidR="005156D7" w:rsidRPr="00B24AF9" w:rsidP="00843444" w14:paraId="68E6A87C" w14:textId="0E8F863A">
            <w:pPr>
              <w:tabs>
                <w:tab w:val="left" w:pos="0"/>
              </w:tabs>
              <w:contextualSpacing/>
              <w:jc w:val="center"/>
              <w:rPr>
                <w:rFonts w:asciiTheme="minorHAnsi" w:hAnsiTheme="minorHAnsi" w:cstheme="minorHAnsi"/>
                <w:i/>
                <w:iCs/>
                <w:sz w:val="20"/>
                <w:szCs w:val="20"/>
              </w:rPr>
            </w:pPr>
            <w:r w:rsidRPr="00B24AF9">
              <w:rPr>
                <w:rFonts w:asciiTheme="minorHAnsi" w:hAnsiTheme="minorHAnsi" w:cstheme="minorHAnsi"/>
                <w:i/>
                <w:iCs/>
                <w:sz w:val="20"/>
                <w:szCs w:val="20"/>
              </w:rPr>
              <w:t xml:space="preserve">Data Sources Used to Identify </w:t>
            </w:r>
            <w:r w:rsidRPr="00B24AF9" w:rsidR="0027254F">
              <w:rPr>
                <w:rFonts w:asciiTheme="minorHAnsi" w:hAnsiTheme="minorHAnsi" w:cstheme="minorHAnsi"/>
                <w:i/>
                <w:iCs/>
                <w:sz w:val="20"/>
                <w:szCs w:val="20"/>
              </w:rPr>
              <w:t>Chromium Finishing</w:t>
            </w:r>
            <w:r w:rsidRPr="00B24AF9">
              <w:rPr>
                <w:rFonts w:asciiTheme="minorHAnsi" w:hAnsiTheme="minorHAnsi" w:cstheme="minorHAnsi"/>
                <w:i/>
                <w:iCs/>
                <w:sz w:val="20"/>
                <w:szCs w:val="20"/>
              </w:rPr>
              <w:t xml:space="preserve"> Facilities </w:t>
            </w:r>
          </w:p>
        </w:tc>
      </w:tr>
      <w:tr w14:paraId="234B6995" w14:textId="77777777" w:rsidTr="00336368">
        <w:tblPrEx>
          <w:tblW w:w="12960" w:type="dxa"/>
          <w:jc w:val="center"/>
          <w:tblLook w:val="04A0"/>
        </w:tblPrEx>
        <w:trPr>
          <w:cantSplit/>
          <w:jc w:val="center"/>
        </w:trPr>
        <w:tc>
          <w:tcPr>
            <w:tcW w:w="672" w:type="pct"/>
            <w:tcBorders>
              <w:left w:val="double" w:sz="4" w:space="0" w:color="auto"/>
            </w:tcBorders>
            <w:shd w:val="clear" w:color="auto" w:fill="auto"/>
            <w:vAlign w:val="center"/>
          </w:tcPr>
          <w:p w:rsidR="00F62BC7" w:rsidRPr="00B24AF9" w:rsidP="00843444" w14:paraId="1A326932" w14:textId="5AF22423">
            <w:pPr>
              <w:contextualSpacing/>
              <w:rPr>
                <w:rFonts w:asciiTheme="minorHAnsi" w:hAnsiTheme="minorHAnsi" w:cstheme="minorHAnsi"/>
                <w:sz w:val="20"/>
                <w:szCs w:val="20"/>
              </w:rPr>
            </w:pPr>
            <w:r w:rsidRPr="00B24AF9">
              <w:rPr>
                <w:rFonts w:asciiTheme="minorHAnsi" w:hAnsiTheme="minorHAnsi" w:cstheme="minorHAnsi"/>
                <w:sz w:val="20"/>
                <w:szCs w:val="20"/>
              </w:rPr>
              <w:t>2012 NESHAP</w:t>
            </w:r>
            <w:r w:rsidRPr="00B24AF9" w:rsidR="001C5F8D">
              <w:rPr>
                <w:rFonts w:asciiTheme="minorHAnsi" w:hAnsiTheme="minorHAnsi" w:cstheme="minorHAnsi"/>
                <w:sz w:val="20"/>
                <w:szCs w:val="20"/>
              </w:rPr>
              <w:t xml:space="preserve"> </w:t>
            </w:r>
            <w:r w:rsidRPr="00B24AF9" w:rsidR="00B742F0">
              <w:rPr>
                <w:rFonts w:asciiTheme="minorHAnsi" w:hAnsiTheme="minorHAnsi" w:cstheme="minorHAnsi"/>
                <w:sz w:val="20"/>
                <w:szCs w:val="20"/>
              </w:rPr>
              <w:t xml:space="preserve">Part 63 </w:t>
            </w:r>
            <w:r w:rsidRPr="00B24AF9" w:rsidR="001C5F8D">
              <w:rPr>
                <w:rFonts w:asciiTheme="minorHAnsi" w:hAnsiTheme="minorHAnsi" w:cstheme="minorHAnsi"/>
                <w:sz w:val="20"/>
                <w:szCs w:val="20"/>
              </w:rPr>
              <w:t>Subpart N Supporting</w:t>
            </w:r>
            <w:r w:rsidRPr="00B24AF9">
              <w:rPr>
                <w:rFonts w:asciiTheme="minorHAnsi" w:hAnsiTheme="minorHAnsi" w:cstheme="minorHAnsi"/>
                <w:sz w:val="20"/>
                <w:szCs w:val="20"/>
              </w:rPr>
              <w:t xml:space="preserve"> Profile Memo</w:t>
            </w:r>
          </w:p>
          <w:p w:rsidR="360A3AEB" w:rsidRPr="00B24AF9" w:rsidP="00843444" w14:paraId="75E7FABE" w14:textId="32484957">
            <w:pPr>
              <w:contextualSpacing/>
              <w:rPr>
                <w:rFonts w:asciiTheme="minorHAnsi" w:hAnsiTheme="minorHAnsi" w:cstheme="minorHAnsi"/>
                <w:sz w:val="20"/>
                <w:szCs w:val="20"/>
              </w:rPr>
            </w:pPr>
            <w:r w:rsidRPr="00B24AF9">
              <w:rPr>
                <w:rFonts w:asciiTheme="minorHAnsi" w:hAnsiTheme="minorHAnsi" w:cstheme="minorHAnsi"/>
                <w:sz w:val="20"/>
                <w:szCs w:val="20"/>
              </w:rPr>
              <w:t>(EPA-HQ-OAR-2010-0600-0672)</w:t>
            </w:r>
          </w:p>
        </w:tc>
        <w:tc>
          <w:tcPr>
            <w:tcW w:w="523" w:type="pct"/>
            <w:shd w:val="clear" w:color="auto" w:fill="auto"/>
            <w:vAlign w:val="center"/>
          </w:tcPr>
          <w:p w:rsidR="360A3AEB" w:rsidRPr="00B24AF9" w:rsidP="00843444" w14:paraId="21812047" w14:textId="42772679">
            <w:pPr>
              <w:contextualSpacing/>
              <w:rPr>
                <w:rFonts w:asciiTheme="minorHAnsi" w:hAnsiTheme="minorHAnsi" w:cstheme="minorHAnsi"/>
                <w:sz w:val="20"/>
                <w:szCs w:val="20"/>
              </w:rPr>
            </w:pPr>
            <w:r w:rsidRPr="00B24AF9">
              <w:rPr>
                <w:rFonts w:asciiTheme="minorHAnsi" w:hAnsiTheme="minorHAnsi" w:cstheme="minorHAnsi"/>
                <w:sz w:val="20"/>
                <w:szCs w:val="20"/>
              </w:rPr>
              <w:t>2010</w:t>
            </w:r>
            <w:r w:rsidRPr="00B24AF9" w:rsidR="00594485">
              <w:rPr>
                <w:rFonts w:asciiTheme="minorHAnsi" w:hAnsiTheme="minorHAnsi" w:cstheme="minorHAnsi"/>
                <w:sz w:val="20"/>
                <w:szCs w:val="20"/>
              </w:rPr>
              <w:t xml:space="preserve"> – </w:t>
            </w:r>
            <w:r w:rsidRPr="00B24AF9">
              <w:rPr>
                <w:rFonts w:asciiTheme="minorHAnsi" w:hAnsiTheme="minorHAnsi" w:cstheme="minorHAnsi"/>
                <w:sz w:val="20"/>
                <w:szCs w:val="20"/>
              </w:rPr>
              <w:t>2012</w:t>
            </w:r>
          </w:p>
        </w:tc>
        <w:tc>
          <w:tcPr>
            <w:tcW w:w="1027" w:type="pct"/>
            <w:shd w:val="clear" w:color="auto" w:fill="auto"/>
            <w:vAlign w:val="center"/>
          </w:tcPr>
          <w:p w:rsidR="360A3AEB" w:rsidRPr="00B24AF9" w:rsidP="00843444" w14:paraId="7551C499" w14:textId="516997D2">
            <w:pPr>
              <w:contextualSpacing/>
              <w:rPr>
                <w:rFonts w:asciiTheme="minorHAnsi" w:hAnsiTheme="minorHAnsi" w:cstheme="minorHAnsi"/>
                <w:sz w:val="20"/>
                <w:szCs w:val="20"/>
              </w:rPr>
            </w:pPr>
            <w:r w:rsidRPr="00B24AF9">
              <w:rPr>
                <w:rFonts w:asciiTheme="minorHAnsi" w:hAnsiTheme="minorHAnsi" w:cstheme="minorHAnsi"/>
                <w:sz w:val="20"/>
                <w:szCs w:val="20"/>
              </w:rPr>
              <w:t xml:space="preserve">NESHAP </w:t>
            </w:r>
            <w:r w:rsidRPr="00B24AF9" w:rsidR="00AC047C">
              <w:rPr>
                <w:rFonts w:asciiTheme="minorHAnsi" w:hAnsiTheme="minorHAnsi" w:cstheme="minorHAnsi"/>
                <w:sz w:val="20"/>
                <w:szCs w:val="20"/>
              </w:rPr>
              <w:t xml:space="preserve">Part 63 </w:t>
            </w:r>
            <w:r w:rsidRPr="00B24AF9" w:rsidR="00221F01">
              <w:rPr>
                <w:rFonts w:asciiTheme="minorHAnsi" w:hAnsiTheme="minorHAnsi" w:cstheme="minorHAnsi"/>
                <w:sz w:val="20"/>
                <w:szCs w:val="20"/>
              </w:rPr>
              <w:t xml:space="preserve">Subpart N </w:t>
            </w:r>
            <w:r w:rsidRPr="00B24AF9">
              <w:rPr>
                <w:rFonts w:asciiTheme="minorHAnsi" w:hAnsiTheme="minorHAnsi" w:cstheme="minorHAnsi"/>
                <w:sz w:val="20"/>
                <w:szCs w:val="20"/>
              </w:rPr>
              <w:t xml:space="preserve">regulates hexavalent chromium emissions and applies to facilities </w:t>
            </w:r>
            <w:r w:rsidRPr="00B24AF9" w:rsidR="00076D61">
              <w:rPr>
                <w:rFonts w:asciiTheme="minorHAnsi" w:hAnsiTheme="minorHAnsi" w:cstheme="minorHAnsi"/>
                <w:sz w:val="20"/>
                <w:szCs w:val="20"/>
              </w:rPr>
              <w:t>in the United States which perform</w:t>
            </w:r>
            <w:r w:rsidRPr="00B24AF9">
              <w:rPr>
                <w:rFonts w:asciiTheme="minorHAnsi" w:hAnsiTheme="minorHAnsi" w:cstheme="minorHAnsi"/>
                <w:sz w:val="20"/>
                <w:szCs w:val="20"/>
              </w:rPr>
              <w:t xml:space="preserve"> hard chromium electroplating, decorative chromium electroplating, or chromium anodizing (40 CFR </w:t>
            </w:r>
            <w:r w:rsidRPr="00DF7045" w:rsidR="00DF7045">
              <w:rPr>
                <w:rFonts w:asciiTheme="minorHAnsi" w:hAnsiTheme="minorHAnsi" w:cstheme="minorHAnsi"/>
                <w:sz w:val="20"/>
                <w:szCs w:val="20"/>
              </w:rPr>
              <w:t xml:space="preserve">Part </w:t>
            </w:r>
            <w:r w:rsidRPr="00B24AF9">
              <w:rPr>
                <w:rFonts w:asciiTheme="minorHAnsi" w:hAnsiTheme="minorHAnsi" w:cstheme="minorHAnsi"/>
                <w:sz w:val="20"/>
                <w:szCs w:val="20"/>
              </w:rPr>
              <w:t>63</w:t>
            </w:r>
            <w:r w:rsidR="00DF7045">
              <w:rPr>
                <w:rFonts w:asciiTheme="minorHAnsi" w:hAnsiTheme="minorHAnsi" w:cstheme="minorHAnsi"/>
                <w:sz w:val="20"/>
                <w:szCs w:val="20"/>
              </w:rPr>
              <w:t xml:space="preserve"> Subpart </w:t>
            </w:r>
            <w:r w:rsidRPr="00B24AF9">
              <w:rPr>
                <w:rFonts w:asciiTheme="minorHAnsi" w:hAnsiTheme="minorHAnsi" w:cstheme="minorHAnsi"/>
                <w:sz w:val="20"/>
                <w:szCs w:val="20"/>
              </w:rPr>
              <w:t>N).</w:t>
            </w:r>
            <w:r w:rsidRPr="00B24AF9" w:rsidR="00E51071">
              <w:rPr>
                <w:rFonts w:asciiTheme="minorHAnsi" w:hAnsiTheme="minorHAnsi" w:cstheme="minorHAnsi"/>
                <w:sz w:val="20"/>
                <w:szCs w:val="20"/>
              </w:rPr>
              <w:t xml:space="preserve"> </w:t>
            </w:r>
            <w:r w:rsidRPr="00B24AF9">
              <w:rPr>
                <w:rFonts w:asciiTheme="minorHAnsi" w:hAnsiTheme="minorHAnsi" w:cstheme="minorHAnsi"/>
                <w:sz w:val="20"/>
                <w:szCs w:val="20"/>
              </w:rPr>
              <w:t>1,343 records</w:t>
            </w:r>
            <w:r w:rsidRPr="00B24AF9" w:rsidR="00E51071">
              <w:rPr>
                <w:rFonts w:asciiTheme="minorHAnsi" w:hAnsiTheme="minorHAnsi" w:cstheme="minorHAnsi"/>
                <w:sz w:val="20"/>
                <w:szCs w:val="20"/>
              </w:rPr>
              <w:t>.</w:t>
            </w:r>
          </w:p>
        </w:tc>
        <w:tc>
          <w:tcPr>
            <w:tcW w:w="1250" w:type="pct"/>
            <w:vAlign w:val="center"/>
          </w:tcPr>
          <w:p w:rsidR="00400756" w:rsidRPr="00B24AF9" w:rsidP="00336368" w14:paraId="460DB92E" w14:textId="77777777">
            <w:pPr>
              <w:tabs>
                <w:tab w:val="left" w:pos="246"/>
              </w:tabs>
              <w:contextualSpacing/>
              <w:rPr>
                <w:rFonts w:asciiTheme="minorHAnsi" w:hAnsiTheme="minorHAnsi" w:cstheme="minorHAnsi"/>
                <w:sz w:val="20"/>
                <w:szCs w:val="20"/>
              </w:rPr>
            </w:pPr>
            <w:r w:rsidRPr="00B24AF9">
              <w:rPr>
                <w:rFonts w:asciiTheme="minorHAnsi" w:hAnsiTheme="minorHAnsi" w:cstheme="minorHAnsi"/>
                <w:sz w:val="20"/>
                <w:szCs w:val="20"/>
              </w:rPr>
              <w:t>•</w:t>
            </w:r>
            <w:r w:rsidRPr="00B24AF9">
              <w:rPr>
                <w:rFonts w:asciiTheme="minorHAnsi" w:hAnsiTheme="minorHAnsi" w:cstheme="minorHAnsi"/>
                <w:sz w:val="20"/>
                <w:szCs w:val="20"/>
              </w:rPr>
              <w:tab/>
              <w:t>Facility Name</w:t>
            </w:r>
          </w:p>
          <w:p w:rsidR="00400756" w:rsidRPr="00B24AF9" w:rsidP="00336368" w14:paraId="1785E877" w14:textId="77777777">
            <w:pPr>
              <w:tabs>
                <w:tab w:val="left" w:pos="246"/>
              </w:tabs>
              <w:contextualSpacing/>
              <w:rPr>
                <w:rFonts w:asciiTheme="minorHAnsi" w:hAnsiTheme="minorHAnsi" w:cstheme="minorHAnsi"/>
                <w:sz w:val="20"/>
                <w:szCs w:val="20"/>
              </w:rPr>
            </w:pPr>
            <w:r w:rsidRPr="00B24AF9">
              <w:rPr>
                <w:rFonts w:asciiTheme="minorHAnsi" w:hAnsiTheme="minorHAnsi" w:cstheme="minorHAnsi"/>
                <w:sz w:val="20"/>
                <w:szCs w:val="20"/>
              </w:rPr>
              <w:t>•</w:t>
            </w:r>
            <w:r w:rsidRPr="00B24AF9">
              <w:rPr>
                <w:rFonts w:asciiTheme="minorHAnsi" w:hAnsiTheme="minorHAnsi" w:cstheme="minorHAnsi"/>
                <w:sz w:val="20"/>
                <w:szCs w:val="20"/>
              </w:rPr>
              <w:tab/>
              <w:t>Address</w:t>
            </w:r>
          </w:p>
          <w:p w:rsidR="00E66CE7" w:rsidRPr="00B24AF9" w:rsidP="00336368" w14:paraId="3592A4A4" w14:textId="2E1FB4CD">
            <w:pPr>
              <w:tabs>
                <w:tab w:val="left" w:pos="246"/>
              </w:tabs>
              <w:contextualSpacing/>
              <w:rPr>
                <w:rFonts w:asciiTheme="minorHAnsi" w:hAnsiTheme="minorHAnsi" w:cstheme="minorHAnsi"/>
                <w:sz w:val="20"/>
                <w:szCs w:val="20"/>
              </w:rPr>
            </w:pPr>
            <w:r w:rsidRPr="00B24AF9">
              <w:rPr>
                <w:rFonts w:asciiTheme="minorHAnsi" w:hAnsiTheme="minorHAnsi" w:cstheme="minorHAnsi"/>
                <w:sz w:val="20"/>
                <w:szCs w:val="20"/>
              </w:rPr>
              <w:t>•</w:t>
            </w:r>
            <w:r w:rsidRPr="00B24AF9">
              <w:rPr>
                <w:rFonts w:asciiTheme="minorHAnsi" w:hAnsiTheme="minorHAnsi" w:cstheme="minorHAnsi"/>
                <w:sz w:val="20"/>
                <w:szCs w:val="20"/>
              </w:rPr>
              <w:tab/>
              <w:t>Chromium Process Type</w:t>
            </w:r>
          </w:p>
          <w:p w:rsidR="00E66CE7" w:rsidRPr="00B24AF9" w:rsidP="00336368" w14:paraId="230BFFDD" w14:textId="77777777">
            <w:pPr>
              <w:tabs>
                <w:tab w:val="left" w:pos="246"/>
              </w:tabs>
              <w:contextualSpacing/>
              <w:rPr>
                <w:rFonts w:asciiTheme="minorHAnsi" w:hAnsiTheme="minorHAnsi" w:cstheme="minorHAnsi"/>
                <w:sz w:val="20"/>
                <w:szCs w:val="20"/>
              </w:rPr>
            </w:pPr>
            <w:r w:rsidRPr="00B24AF9">
              <w:rPr>
                <w:rFonts w:asciiTheme="minorHAnsi" w:hAnsiTheme="minorHAnsi" w:cstheme="minorHAnsi"/>
                <w:sz w:val="20"/>
                <w:szCs w:val="20"/>
              </w:rPr>
              <w:t>•</w:t>
            </w:r>
            <w:r w:rsidRPr="00B24AF9">
              <w:rPr>
                <w:rFonts w:asciiTheme="minorHAnsi" w:hAnsiTheme="minorHAnsi" w:cstheme="minorHAnsi"/>
                <w:sz w:val="20"/>
                <w:szCs w:val="20"/>
              </w:rPr>
              <w:tab/>
            </w:r>
            <w:r w:rsidRPr="00B24AF9" w:rsidR="00471722">
              <w:rPr>
                <w:rFonts w:asciiTheme="minorHAnsi" w:hAnsiTheme="minorHAnsi" w:cstheme="minorHAnsi"/>
                <w:sz w:val="20"/>
                <w:szCs w:val="20"/>
              </w:rPr>
              <w:t>Number of Employees</w:t>
            </w:r>
          </w:p>
          <w:p w:rsidR="000B52A9" w:rsidRPr="00B24AF9" w:rsidP="00336368" w14:paraId="783BC381" w14:textId="58173752">
            <w:pPr>
              <w:tabs>
                <w:tab w:val="left" w:pos="246"/>
              </w:tabs>
              <w:contextualSpacing/>
              <w:rPr>
                <w:rFonts w:asciiTheme="minorHAnsi" w:hAnsiTheme="minorHAnsi" w:cstheme="minorHAnsi"/>
                <w:sz w:val="20"/>
                <w:szCs w:val="20"/>
              </w:rPr>
            </w:pPr>
            <w:r w:rsidRPr="00B24AF9">
              <w:rPr>
                <w:rFonts w:asciiTheme="minorHAnsi" w:hAnsiTheme="minorHAnsi" w:cstheme="minorHAnsi"/>
                <w:sz w:val="20"/>
                <w:szCs w:val="20"/>
              </w:rPr>
              <w:t>•</w:t>
            </w:r>
            <w:r w:rsidRPr="00B24AF9">
              <w:rPr>
                <w:rFonts w:asciiTheme="minorHAnsi" w:hAnsiTheme="minorHAnsi" w:cstheme="minorHAnsi"/>
                <w:sz w:val="20"/>
                <w:szCs w:val="20"/>
              </w:rPr>
              <w:tab/>
            </w:r>
            <w:r w:rsidRPr="00B24AF9" w:rsidR="00416D33">
              <w:rPr>
                <w:rFonts w:asciiTheme="minorHAnsi" w:hAnsiTheme="minorHAnsi" w:cstheme="minorHAnsi"/>
                <w:sz w:val="20"/>
                <w:szCs w:val="20"/>
              </w:rPr>
              <w:t>Air E</w:t>
            </w:r>
            <w:r w:rsidRPr="00B24AF9">
              <w:rPr>
                <w:rFonts w:asciiTheme="minorHAnsi" w:hAnsiTheme="minorHAnsi" w:cstheme="minorHAnsi"/>
                <w:sz w:val="20"/>
                <w:szCs w:val="20"/>
              </w:rPr>
              <w:t>mission Controls</w:t>
            </w:r>
          </w:p>
          <w:p w:rsidR="00400756" w:rsidRPr="00B24AF9" w:rsidP="00336368" w14:paraId="6B9CEFC1" w14:textId="2FE01657">
            <w:pPr>
              <w:tabs>
                <w:tab w:val="left" w:pos="246"/>
              </w:tabs>
              <w:contextualSpacing/>
              <w:rPr>
                <w:rFonts w:asciiTheme="minorHAnsi" w:hAnsiTheme="minorHAnsi" w:cstheme="minorHAnsi"/>
                <w:sz w:val="20"/>
                <w:szCs w:val="20"/>
              </w:rPr>
            </w:pPr>
          </w:p>
        </w:tc>
        <w:tc>
          <w:tcPr>
            <w:tcW w:w="1528" w:type="pct"/>
            <w:tcBorders>
              <w:right w:val="double" w:sz="4" w:space="0" w:color="auto"/>
            </w:tcBorders>
            <w:shd w:val="clear" w:color="auto" w:fill="auto"/>
            <w:vAlign w:val="center"/>
          </w:tcPr>
          <w:p w:rsidR="360A3AEB" w:rsidRPr="00B24AF9" w:rsidP="00843444" w14:paraId="5CF826C7" w14:textId="3927F4F6">
            <w:pPr>
              <w:tabs>
                <w:tab w:val="left" w:pos="0"/>
              </w:tabs>
              <w:contextualSpacing/>
              <w:rPr>
                <w:rFonts w:asciiTheme="minorHAnsi" w:hAnsiTheme="minorHAnsi" w:cstheme="minorHAnsi"/>
                <w:sz w:val="20"/>
                <w:szCs w:val="20"/>
              </w:rPr>
            </w:pPr>
            <w:r w:rsidRPr="00B24AF9">
              <w:rPr>
                <w:rFonts w:asciiTheme="minorHAnsi" w:hAnsiTheme="minorHAnsi" w:cstheme="minorHAnsi"/>
                <w:sz w:val="20"/>
                <w:szCs w:val="20"/>
              </w:rPr>
              <w:t xml:space="preserve">Profile data compiled in </w:t>
            </w:r>
            <w:r w:rsidRPr="00B24AF9" w:rsidR="009C03BB">
              <w:rPr>
                <w:rFonts w:asciiTheme="minorHAnsi" w:hAnsiTheme="minorHAnsi" w:cstheme="minorHAnsi"/>
                <w:sz w:val="20"/>
                <w:szCs w:val="20"/>
              </w:rPr>
              <w:t>more than 10 years ago</w:t>
            </w:r>
            <w:r w:rsidRPr="00B24AF9">
              <w:rPr>
                <w:rFonts w:asciiTheme="minorHAnsi" w:hAnsiTheme="minorHAnsi" w:cstheme="minorHAnsi"/>
                <w:sz w:val="20"/>
                <w:szCs w:val="20"/>
              </w:rPr>
              <w:t xml:space="preserve"> and may not </w:t>
            </w:r>
            <w:r w:rsidRPr="00B24AF9" w:rsidR="009507FB">
              <w:rPr>
                <w:rFonts w:asciiTheme="minorHAnsi" w:hAnsiTheme="minorHAnsi" w:cstheme="minorHAnsi"/>
                <w:sz w:val="20"/>
                <w:szCs w:val="20"/>
              </w:rPr>
              <w:t>represent</w:t>
            </w:r>
            <w:r w:rsidRPr="00B24AF9">
              <w:rPr>
                <w:rFonts w:asciiTheme="minorHAnsi" w:hAnsiTheme="minorHAnsi" w:cstheme="minorHAnsi"/>
                <w:sz w:val="20"/>
                <w:szCs w:val="20"/>
              </w:rPr>
              <w:t xml:space="preserve"> current industry. Does not capture chromate conversion coating or chromic acid etching facilities.</w:t>
            </w:r>
            <w:r w:rsidRPr="00B24AF9" w:rsidR="00DC2C42">
              <w:rPr>
                <w:rFonts w:asciiTheme="minorHAnsi" w:hAnsiTheme="minorHAnsi" w:cstheme="minorHAnsi"/>
                <w:sz w:val="20"/>
                <w:szCs w:val="20"/>
              </w:rPr>
              <w:t xml:space="preserve"> Does not include information on PFAS use</w:t>
            </w:r>
            <w:r w:rsidRPr="00B24AF9" w:rsidR="00E34648">
              <w:rPr>
                <w:rFonts w:asciiTheme="minorHAnsi" w:hAnsiTheme="minorHAnsi" w:cstheme="minorHAnsi"/>
                <w:sz w:val="20"/>
                <w:szCs w:val="20"/>
              </w:rPr>
              <w:t>, wastewater generatio</w:t>
            </w:r>
            <w:r w:rsidRPr="00B24AF9" w:rsidR="002C2211">
              <w:rPr>
                <w:rFonts w:asciiTheme="minorHAnsi" w:hAnsiTheme="minorHAnsi" w:cstheme="minorHAnsi"/>
                <w:sz w:val="20"/>
                <w:szCs w:val="20"/>
              </w:rPr>
              <w:t>n or management, or PFAS discharge.</w:t>
            </w:r>
          </w:p>
        </w:tc>
      </w:tr>
      <w:tr w14:paraId="1B21C624" w14:textId="77777777" w:rsidTr="00336368">
        <w:tblPrEx>
          <w:tblW w:w="12960" w:type="dxa"/>
          <w:jc w:val="center"/>
          <w:tblLook w:val="04A0"/>
        </w:tblPrEx>
        <w:trPr>
          <w:cantSplit/>
          <w:jc w:val="center"/>
        </w:trPr>
        <w:tc>
          <w:tcPr>
            <w:tcW w:w="672" w:type="pct"/>
            <w:tcBorders>
              <w:left w:val="double" w:sz="4" w:space="0" w:color="auto"/>
            </w:tcBorders>
            <w:shd w:val="clear" w:color="auto" w:fill="auto"/>
            <w:vAlign w:val="center"/>
          </w:tcPr>
          <w:p w:rsidR="360A3AEB" w:rsidRPr="00B24AF9" w:rsidP="00843444" w14:paraId="7D5DC514" w14:textId="53DE7677">
            <w:pPr>
              <w:contextualSpacing/>
              <w:rPr>
                <w:rFonts w:asciiTheme="minorHAnsi" w:hAnsiTheme="minorHAnsi" w:cstheme="minorHAnsi"/>
                <w:sz w:val="20"/>
                <w:szCs w:val="20"/>
              </w:rPr>
            </w:pPr>
            <w:r w:rsidRPr="00B24AF9">
              <w:rPr>
                <w:rFonts w:asciiTheme="minorHAnsi" w:hAnsiTheme="minorHAnsi" w:cstheme="minorHAnsi"/>
                <w:sz w:val="20"/>
                <w:szCs w:val="20"/>
              </w:rPr>
              <w:t>2017 NEI</w:t>
            </w:r>
          </w:p>
        </w:tc>
        <w:tc>
          <w:tcPr>
            <w:tcW w:w="523" w:type="pct"/>
            <w:shd w:val="clear" w:color="auto" w:fill="auto"/>
            <w:vAlign w:val="center"/>
          </w:tcPr>
          <w:p w:rsidR="360A3AEB" w:rsidRPr="00B24AF9" w:rsidP="00843444" w14:paraId="6DF5D408" w14:textId="6254CBF7">
            <w:pPr>
              <w:contextualSpacing/>
              <w:rPr>
                <w:rFonts w:asciiTheme="minorHAnsi" w:hAnsiTheme="minorHAnsi" w:cstheme="minorHAnsi"/>
                <w:sz w:val="20"/>
                <w:szCs w:val="20"/>
              </w:rPr>
            </w:pPr>
            <w:r w:rsidRPr="00B24AF9">
              <w:rPr>
                <w:rFonts w:asciiTheme="minorHAnsi" w:hAnsiTheme="minorHAnsi" w:cstheme="minorHAnsi"/>
                <w:sz w:val="20"/>
                <w:szCs w:val="20"/>
              </w:rPr>
              <w:t>2017</w:t>
            </w:r>
          </w:p>
        </w:tc>
        <w:tc>
          <w:tcPr>
            <w:tcW w:w="1027" w:type="pct"/>
            <w:shd w:val="clear" w:color="auto" w:fill="auto"/>
            <w:vAlign w:val="center"/>
          </w:tcPr>
          <w:p w:rsidR="360A3AEB" w:rsidRPr="00B24AF9" w:rsidP="00843444" w14:paraId="66DC3AB5" w14:textId="3D628C8F">
            <w:pPr>
              <w:contextualSpacing/>
              <w:rPr>
                <w:rFonts w:asciiTheme="minorHAnsi" w:hAnsiTheme="minorHAnsi" w:cstheme="minorHAnsi"/>
                <w:sz w:val="20"/>
                <w:szCs w:val="20"/>
              </w:rPr>
            </w:pPr>
            <w:r w:rsidRPr="00B24AF9">
              <w:rPr>
                <w:rFonts w:asciiTheme="minorHAnsi" w:hAnsiTheme="minorHAnsi" w:cstheme="minorHAnsi"/>
                <w:sz w:val="20"/>
                <w:szCs w:val="20"/>
              </w:rPr>
              <w:t xml:space="preserve">Facilities </w:t>
            </w:r>
            <w:r w:rsidRPr="00B24AF9" w:rsidR="00400756">
              <w:rPr>
                <w:rFonts w:asciiTheme="minorHAnsi" w:hAnsiTheme="minorHAnsi" w:cstheme="minorHAnsi"/>
                <w:sz w:val="20"/>
                <w:szCs w:val="20"/>
              </w:rPr>
              <w:t>reporting</w:t>
            </w:r>
            <w:r w:rsidRPr="00B24AF9" w:rsidR="00F12E21">
              <w:rPr>
                <w:rFonts w:asciiTheme="minorHAnsi" w:hAnsiTheme="minorHAnsi" w:cstheme="minorHAnsi"/>
                <w:sz w:val="20"/>
                <w:szCs w:val="20"/>
              </w:rPr>
              <w:t xml:space="preserve"> to the</w:t>
            </w:r>
            <w:r w:rsidRPr="00B24AF9">
              <w:rPr>
                <w:rFonts w:asciiTheme="minorHAnsi" w:hAnsiTheme="minorHAnsi" w:cstheme="minorHAnsi"/>
                <w:sz w:val="20"/>
                <w:szCs w:val="20"/>
              </w:rPr>
              <w:t xml:space="preserve"> NEI with </w:t>
            </w:r>
            <w:r w:rsidRPr="00B24AF9" w:rsidR="00F12E21">
              <w:rPr>
                <w:rFonts w:asciiTheme="minorHAnsi" w:hAnsiTheme="minorHAnsi" w:cstheme="minorHAnsi"/>
                <w:sz w:val="20"/>
                <w:szCs w:val="20"/>
              </w:rPr>
              <w:t>chromium</w:t>
            </w:r>
            <w:r w:rsidRPr="00B24AF9">
              <w:rPr>
                <w:rFonts w:asciiTheme="minorHAnsi" w:hAnsiTheme="minorHAnsi" w:cstheme="minorHAnsi"/>
                <w:sz w:val="20"/>
                <w:szCs w:val="20"/>
              </w:rPr>
              <w:t xml:space="preserve"> emissions greater than 0 </w:t>
            </w:r>
            <w:r w:rsidRPr="00B24AF9" w:rsidR="00E51071">
              <w:rPr>
                <w:rFonts w:asciiTheme="minorHAnsi" w:hAnsiTheme="minorHAnsi" w:cstheme="minorHAnsi"/>
                <w:sz w:val="20"/>
                <w:szCs w:val="20"/>
              </w:rPr>
              <w:t>pounds-per-</w:t>
            </w:r>
            <w:r w:rsidRPr="00B24AF9">
              <w:rPr>
                <w:rFonts w:asciiTheme="minorHAnsi" w:hAnsiTheme="minorHAnsi" w:cstheme="minorHAnsi"/>
                <w:sz w:val="20"/>
                <w:szCs w:val="20"/>
              </w:rPr>
              <w:t>year and NAICS code</w:t>
            </w:r>
            <w:r w:rsidRPr="00B24AF9" w:rsidR="00E51071">
              <w:rPr>
                <w:rFonts w:asciiTheme="minorHAnsi" w:hAnsiTheme="minorHAnsi" w:cstheme="minorHAnsi"/>
                <w:sz w:val="20"/>
                <w:szCs w:val="20"/>
              </w:rPr>
              <w:t>s</w:t>
            </w:r>
            <w:r w:rsidRPr="00B24AF9">
              <w:rPr>
                <w:rFonts w:asciiTheme="minorHAnsi" w:hAnsiTheme="minorHAnsi" w:cstheme="minorHAnsi"/>
                <w:sz w:val="20"/>
                <w:szCs w:val="20"/>
              </w:rPr>
              <w:t xml:space="preserve"> 332812 </w:t>
            </w:r>
            <w:r w:rsidRPr="00B24AF9" w:rsidR="00A87783">
              <w:rPr>
                <w:rFonts w:asciiTheme="minorHAnsi" w:hAnsiTheme="minorHAnsi" w:cstheme="minorHAnsi"/>
                <w:sz w:val="20"/>
                <w:szCs w:val="20"/>
              </w:rPr>
              <w:t xml:space="preserve">or </w:t>
            </w:r>
            <w:r w:rsidRPr="00B24AF9">
              <w:rPr>
                <w:rFonts w:asciiTheme="minorHAnsi" w:hAnsiTheme="minorHAnsi" w:cstheme="minorHAnsi"/>
                <w:sz w:val="20"/>
                <w:szCs w:val="20"/>
              </w:rPr>
              <w:t>332813.</w:t>
            </w:r>
            <w:r w:rsidRPr="00B24AF9" w:rsidR="00E51071">
              <w:rPr>
                <w:rFonts w:asciiTheme="minorHAnsi" w:hAnsiTheme="minorHAnsi" w:cstheme="minorHAnsi"/>
                <w:sz w:val="20"/>
                <w:szCs w:val="20"/>
              </w:rPr>
              <w:t xml:space="preserve"> </w:t>
            </w:r>
            <w:r w:rsidRPr="00B24AF9">
              <w:rPr>
                <w:rFonts w:asciiTheme="minorHAnsi" w:hAnsiTheme="minorHAnsi" w:cstheme="minorHAnsi"/>
                <w:sz w:val="20"/>
                <w:szCs w:val="20"/>
              </w:rPr>
              <w:t>434 records</w:t>
            </w:r>
            <w:r w:rsidRPr="00B24AF9" w:rsidR="00E51071">
              <w:rPr>
                <w:rFonts w:asciiTheme="minorHAnsi" w:hAnsiTheme="minorHAnsi" w:cstheme="minorHAnsi"/>
                <w:sz w:val="20"/>
                <w:szCs w:val="20"/>
              </w:rPr>
              <w:t>.</w:t>
            </w:r>
          </w:p>
        </w:tc>
        <w:tc>
          <w:tcPr>
            <w:tcW w:w="1250" w:type="pct"/>
            <w:vAlign w:val="center"/>
          </w:tcPr>
          <w:p w:rsidR="00400756" w:rsidRPr="00B24AF9" w:rsidP="00336368" w14:paraId="6329C758" w14:textId="62AA3BB2">
            <w:pPr>
              <w:tabs>
                <w:tab w:val="left" w:pos="246"/>
              </w:tabs>
              <w:contextualSpacing/>
              <w:rPr>
                <w:rFonts w:asciiTheme="minorHAnsi" w:hAnsiTheme="minorHAnsi" w:cstheme="minorHAnsi"/>
                <w:sz w:val="20"/>
                <w:szCs w:val="20"/>
              </w:rPr>
            </w:pPr>
            <w:r w:rsidRPr="00B24AF9">
              <w:rPr>
                <w:rFonts w:asciiTheme="minorHAnsi" w:hAnsiTheme="minorHAnsi" w:cstheme="minorHAnsi"/>
                <w:sz w:val="20"/>
                <w:szCs w:val="20"/>
              </w:rPr>
              <w:t>•</w:t>
            </w:r>
            <w:r w:rsidRPr="00B24AF9">
              <w:rPr>
                <w:rFonts w:asciiTheme="minorHAnsi" w:hAnsiTheme="minorHAnsi" w:cstheme="minorHAnsi"/>
                <w:sz w:val="20"/>
                <w:szCs w:val="20"/>
              </w:rPr>
              <w:tab/>
            </w:r>
            <w:r w:rsidRPr="00B24AF9" w:rsidR="0036399D">
              <w:rPr>
                <w:rFonts w:asciiTheme="minorHAnsi" w:hAnsiTheme="minorHAnsi" w:cstheme="minorHAnsi"/>
                <w:sz w:val="20"/>
                <w:szCs w:val="20"/>
              </w:rPr>
              <w:t>Facility</w:t>
            </w:r>
            <w:r w:rsidRPr="00B24AF9">
              <w:rPr>
                <w:rFonts w:asciiTheme="minorHAnsi" w:hAnsiTheme="minorHAnsi" w:cstheme="minorHAnsi"/>
                <w:sz w:val="20"/>
                <w:szCs w:val="20"/>
              </w:rPr>
              <w:t xml:space="preserve"> Name</w:t>
            </w:r>
          </w:p>
          <w:p w:rsidR="00400756" w:rsidRPr="00B24AF9" w:rsidP="00336368" w14:paraId="54D15D33" w14:textId="77777777">
            <w:pPr>
              <w:tabs>
                <w:tab w:val="left" w:pos="246"/>
              </w:tabs>
              <w:contextualSpacing/>
              <w:rPr>
                <w:rFonts w:asciiTheme="minorHAnsi" w:hAnsiTheme="minorHAnsi" w:cstheme="minorHAnsi"/>
                <w:sz w:val="20"/>
                <w:szCs w:val="20"/>
              </w:rPr>
            </w:pPr>
            <w:r w:rsidRPr="00B24AF9">
              <w:rPr>
                <w:rFonts w:asciiTheme="minorHAnsi" w:hAnsiTheme="minorHAnsi" w:cstheme="minorHAnsi"/>
                <w:sz w:val="20"/>
                <w:szCs w:val="20"/>
              </w:rPr>
              <w:t>•</w:t>
            </w:r>
            <w:r w:rsidRPr="00B24AF9">
              <w:rPr>
                <w:rFonts w:asciiTheme="minorHAnsi" w:hAnsiTheme="minorHAnsi" w:cstheme="minorHAnsi"/>
                <w:sz w:val="20"/>
                <w:szCs w:val="20"/>
              </w:rPr>
              <w:tab/>
              <w:t>Address</w:t>
            </w:r>
          </w:p>
          <w:p w:rsidR="00400756" w:rsidRPr="00B24AF9" w:rsidP="00336368" w14:paraId="7EF14C62" w14:textId="77777777">
            <w:pPr>
              <w:tabs>
                <w:tab w:val="left" w:pos="246"/>
              </w:tabs>
              <w:contextualSpacing/>
              <w:rPr>
                <w:rFonts w:asciiTheme="minorHAnsi" w:hAnsiTheme="minorHAnsi" w:cstheme="minorHAnsi"/>
                <w:sz w:val="20"/>
                <w:szCs w:val="20"/>
              </w:rPr>
            </w:pPr>
            <w:r w:rsidRPr="00B24AF9">
              <w:rPr>
                <w:rFonts w:asciiTheme="minorHAnsi" w:hAnsiTheme="minorHAnsi" w:cstheme="minorHAnsi"/>
                <w:sz w:val="20"/>
                <w:szCs w:val="20"/>
              </w:rPr>
              <w:t>•</w:t>
            </w:r>
            <w:r w:rsidRPr="00B24AF9">
              <w:rPr>
                <w:rFonts w:asciiTheme="minorHAnsi" w:hAnsiTheme="minorHAnsi" w:cstheme="minorHAnsi"/>
                <w:sz w:val="20"/>
                <w:szCs w:val="20"/>
              </w:rPr>
              <w:tab/>
              <w:t>Latitude/Longitude</w:t>
            </w:r>
          </w:p>
          <w:p w:rsidR="002079FA" w:rsidRPr="00B24AF9" w:rsidP="00336368" w14:paraId="0A0C4A29" w14:textId="77777777">
            <w:pPr>
              <w:tabs>
                <w:tab w:val="left" w:pos="246"/>
              </w:tabs>
              <w:contextualSpacing/>
              <w:rPr>
                <w:rFonts w:asciiTheme="minorHAnsi" w:hAnsiTheme="minorHAnsi" w:cstheme="minorHAnsi"/>
                <w:sz w:val="20"/>
                <w:szCs w:val="20"/>
              </w:rPr>
            </w:pPr>
            <w:r w:rsidRPr="00B24AF9">
              <w:rPr>
                <w:rFonts w:asciiTheme="minorHAnsi" w:hAnsiTheme="minorHAnsi" w:cstheme="minorHAnsi"/>
                <w:sz w:val="20"/>
                <w:szCs w:val="20"/>
              </w:rPr>
              <w:t>•</w:t>
            </w:r>
            <w:r w:rsidRPr="00B24AF9">
              <w:rPr>
                <w:rFonts w:asciiTheme="minorHAnsi" w:hAnsiTheme="minorHAnsi" w:cstheme="minorHAnsi"/>
                <w:sz w:val="20"/>
                <w:szCs w:val="20"/>
              </w:rPr>
              <w:tab/>
              <w:t>NAICS Code</w:t>
            </w:r>
          </w:p>
          <w:p w:rsidR="00557B87" w:rsidRPr="00B24AF9" w:rsidP="00336368" w14:paraId="7E4E36CC" w14:textId="1269F7C3">
            <w:pPr>
              <w:tabs>
                <w:tab w:val="left" w:pos="246"/>
              </w:tabs>
              <w:contextualSpacing/>
              <w:rPr>
                <w:rFonts w:asciiTheme="minorHAnsi" w:hAnsiTheme="minorHAnsi" w:cstheme="minorHAnsi"/>
                <w:sz w:val="20"/>
                <w:szCs w:val="20"/>
              </w:rPr>
            </w:pPr>
            <w:r w:rsidRPr="00B24AF9">
              <w:rPr>
                <w:rFonts w:asciiTheme="minorHAnsi" w:hAnsiTheme="minorHAnsi" w:cstheme="minorHAnsi"/>
                <w:sz w:val="20"/>
                <w:szCs w:val="20"/>
              </w:rPr>
              <w:t>•</w:t>
            </w:r>
            <w:r w:rsidRPr="00B24AF9">
              <w:rPr>
                <w:rFonts w:asciiTheme="minorHAnsi" w:hAnsiTheme="minorHAnsi" w:cstheme="minorHAnsi"/>
                <w:sz w:val="20"/>
                <w:szCs w:val="20"/>
              </w:rPr>
              <w:tab/>
              <w:t>Emissions Inventory System (EIS) ID</w:t>
            </w:r>
          </w:p>
          <w:p w:rsidR="00400756" w:rsidRPr="00B24AF9" w:rsidP="00336368" w14:paraId="15E5D16F" w14:textId="32DE88F6">
            <w:pPr>
              <w:tabs>
                <w:tab w:val="left" w:pos="246"/>
              </w:tabs>
              <w:contextualSpacing/>
              <w:rPr>
                <w:rFonts w:asciiTheme="minorHAnsi" w:hAnsiTheme="minorHAnsi" w:cstheme="minorHAnsi"/>
                <w:sz w:val="20"/>
                <w:szCs w:val="20"/>
              </w:rPr>
            </w:pPr>
            <w:r w:rsidRPr="00B24AF9">
              <w:rPr>
                <w:rFonts w:asciiTheme="minorHAnsi" w:hAnsiTheme="minorHAnsi" w:cstheme="minorHAnsi"/>
                <w:sz w:val="20"/>
                <w:szCs w:val="20"/>
              </w:rPr>
              <w:t>•</w:t>
            </w:r>
            <w:r w:rsidRPr="00B24AF9">
              <w:rPr>
                <w:rFonts w:asciiTheme="minorHAnsi" w:hAnsiTheme="minorHAnsi" w:cstheme="minorHAnsi"/>
                <w:sz w:val="20"/>
                <w:szCs w:val="20"/>
              </w:rPr>
              <w:tab/>
              <w:t>T</w:t>
            </w:r>
            <w:r w:rsidRPr="00B24AF9" w:rsidR="0047649C">
              <w:rPr>
                <w:rFonts w:asciiTheme="minorHAnsi" w:hAnsiTheme="minorHAnsi" w:cstheme="minorHAnsi"/>
                <w:sz w:val="20"/>
                <w:szCs w:val="20"/>
              </w:rPr>
              <w:t xml:space="preserve">oxics </w:t>
            </w:r>
            <w:r w:rsidRPr="00B24AF9" w:rsidR="00DB7F60">
              <w:rPr>
                <w:rFonts w:asciiTheme="minorHAnsi" w:hAnsiTheme="minorHAnsi" w:cstheme="minorHAnsi"/>
                <w:sz w:val="20"/>
                <w:szCs w:val="20"/>
              </w:rPr>
              <w:t>Release</w:t>
            </w:r>
            <w:r w:rsidRPr="00B24AF9" w:rsidR="0047649C">
              <w:rPr>
                <w:rFonts w:asciiTheme="minorHAnsi" w:hAnsiTheme="minorHAnsi" w:cstheme="minorHAnsi"/>
                <w:sz w:val="20"/>
                <w:szCs w:val="20"/>
              </w:rPr>
              <w:t xml:space="preserve"> </w:t>
            </w:r>
            <w:r w:rsidRPr="00B24AF9">
              <w:rPr>
                <w:rFonts w:asciiTheme="minorHAnsi" w:hAnsiTheme="minorHAnsi" w:cstheme="minorHAnsi"/>
                <w:sz w:val="20"/>
                <w:szCs w:val="20"/>
              </w:rPr>
              <w:t>I</w:t>
            </w:r>
            <w:r w:rsidRPr="00B24AF9" w:rsidR="0047649C">
              <w:rPr>
                <w:rFonts w:asciiTheme="minorHAnsi" w:hAnsiTheme="minorHAnsi" w:cstheme="minorHAnsi"/>
                <w:sz w:val="20"/>
                <w:szCs w:val="20"/>
              </w:rPr>
              <w:t>nventory (TRI)</w:t>
            </w:r>
            <w:r w:rsidRPr="00B24AF9">
              <w:rPr>
                <w:rFonts w:asciiTheme="minorHAnsi" w:hAnsiTheme="minorHAnsi" w:cstheme="minorHAnsi"/>
                <w:sz w:val="20"/>
                <w:szCs w:val="20"/>
              </w:rPr>
              <w:t xml:space="preserve"> ID</w:t>
            </w:r>
          </w:p>
          <w:p w:rsidR="0024029D" w:rsidRPr="00B24AF9" w:rsidP="00336368" w14:paraId="30C4C272" w14:textId="336F3CFD">
            <w:pPr>
              <w:tabs>
                <w:tab w:val="left" w:pos="246"/>
              </w:tabs>
              <w:contextualSpacing/>
              <w:rPr>
                <w:rFonts w:asciiTheme="minorHAnsi" w:hAnsiTheme="minorHAnsi" w:cstheme="minorHAnsi"/>
                <w:sz w:val="20"/>
                <w:szCs w:val="20"/>
              </w:rPr>
            </w:pPr>
            <w:r w:rsidRPr="00B24AF9">
              <w:rPr>
                <w:rFonts w:asciiTheme="minorHAnsi" w:hAnsiTheme="minorHAnsi" w:cstheme="minorHAnsi"/>
                <w:sz w:val="20"/>
                <w:szCs w:val="20"/>
              </w:rPr>
              <w:t>•</w:t>
            </w:r>
            <w:r w:rsidRPr="00B24AF9">
              <w:rPr>
                <w:rFonts w:asciiTheme="minorHAnsi" w:hAnsiTheme="minorHAnsi" w:cstheme="minorHAnsi"/>
                <w:sz w:val="20"/>
                <w:szCs w:val="20"/>
              </w:rPr>
              <w:tab/>
              <w:t>Pollutant</w:t>
            </w:r>
            <w:r w:rsidRPr="00B24AF9" w:rsidR="000D1D66">
              <w:rPr>
                <w:rFonts w:asciiTheme="minorHAnsi" w:hAnsiTheme="minorHAnsi" w:cstheme="minorHAnsi"/>
                <w:sz w:val="20"/>
                <w:szCs w:val="20"/>
              </w:rPr>
              <w:t xml:space="preserve"> Emissions</w:t>
            </w:r>
            <w:r w:rsidRPr="00B24AF9" w:rsidR="00C231ED">
              <w:rPr>
                <w:rFonts w:asciiTheme="minorHAnsi" w:hAnsiTheme="minorHAnsi" w:cstheme="minorHAnsi"/>
                <w:sz w:val="20"/>
                <w:szCs w:val="20"/>
              </w:rPr>
              <w:t xml:space="preserve"> (</w:t>
            </w:r>
            <w:r w:rsidRPr="00B24AF9" w:rsidR="00192D17">
              <w:rPr>
                <w:rFonts w:asciiTheme="minorHAnsi" w:hAnsiTheme="minorHAnsi" w:cstheme="minorHAnsi"/>
                <w:sz w:val="20"/>
                <w:szCs w:val="20"/>
              </w:rPr>
              <w:t>pounds</w:t>
            </w:r>
            <w:r w:rsidRPr="00B24AF9" w:rsidR="00EE0F52">
              <w:rPr>
                <w:rFonts w:asciiTheme="minorHAnsi" w:hAnsiTheme="minorHAnsi" w:cstheme="minorHAnsi"/>
                <w:sz w:val="20"/>
                <w:szCs w:val="20"/>
              </w:rPr>
              <w:t>-per-</w:t>
            </w:r>
            <w:r w:rsidRPr="00B24AF9" w:rsidR="00C231ED">
              <w:rPr>
                <w:rFonts w:asciiTheme="minorHAnsi" w:hAnsiTheme="minorHAnsi" w:cstheme="minorHAnsi"/>
                <w:sz w:val="20"/>
                <w:szCs w:val="20"/>
              </w:rPr>
              <w:t>year)</w:t>
            </w:r>
          </w:p>
          <w:p w:rsidR="00400756" w:rsidRPr="00B24AF9" w:rsidP="00336368" w14:paraId="623A615A" w14:textId="5D796A09">
            <w:pPr>
              <w:tabs>
                <w:tab w:val="left" w:pos="246"/>
              </w:tabs>
              <w:contextualSpacing/>
              <w:rPr>
                <w:rFonts w:asciiTheme="minorHAnsi" w:hAnsiTheme="minorHAnsi" w:cstheme="minorHAnsi"/>
                <w:sz w:val="20"/>
                <w:szCs w:val="20"/>
              </w:rPr>
            </w:pPr>
          </w:p>
        </w:tc>
        <w:tc>
          <w:tcPr>
            <w:tcW w:w="1528" w:type="pct"/>
            <w:tcBorders>
              <w:right w:val="double" w:sz="4" w:space="0" w:color="auto"/>
            </w:tcBorders>
            <w:shd w:val="clear" w:color="auto" w:fill="auto"/>
            <w:vAlign w:val="center"/>
          </w:tcPr>
          <w:p w:rsidR="00CF3622" w:rsidRPr="00B24AF9" w:rsidP="00843444" w14:paraId="396A6C87" w14:textId="452EB787">
            <w:pPr>
              <w:tabs>
                <w:tab w:val="left" w:pos="376"/>
              </w:tabs>
              <w:contextualSpacing/>
              <w:rPr>
                <w:rFonts w:asciiTheme="minorHAnsi" w:hAnsiTheme="minorHAnsi" w:cstheme="minorHAnsi"/>
                <w:sz w:val="20"/>
                <w:szCs w:val="20"/>
              </w:rPr>
            </w:pPr>
            <w:r w:rsidRPr="00B24AF9">
              <w:rPr>
                <w:rFonts w:asciiTheme="minorHAnsi" w:hAnsiTheme="minorHAnsi" w:cstheme="minorHAnsi"/>
                <w:sz w:val="20"/>
                <w:szCs w:val="20"/>
              </w:rPr>
              <w:t xml:space="preserve">NEI data includes facility location and </w:t>
            </w:r>
            <w:r w:rsidRPr="00B24AF9" w:rsidR="00416D33">
              <w:rPr>
                <w:rFonts w:asciiTheme="minorHAnsi" w:hAnsiTheme="minorHAnsi" w:cstheme="minorHAnsi"/>
                <w:sz w:val="20"/>
                <w:szCs w:val="20"/>
              </w:rPr>
              <w:t xml:space="preserve">air </w:t>
            </w:r>
            <w:r w:rsidRPr="00B24AF9">
              <w:rPr>
                <w:rFonts w:asciiTheme="minorHAnsi" w:hAnsiTheme="minorHAnsi" w:cstheme="minorHAnsi"/>
                <w:sz w:val="20"/>
                <w:szCs w:val="20"/>
              </w:rPr>
              <w:t xml:space="preserve">emissions data but does not identify the specific chromium processes occurring at the facility. </w:t>
            </w:r>
            <w:r w:rsidRPr="00B24AF9" w:rsidR="00F16952">
              <w:rPr>
                <w:rFonts w:asciiTheme="minorHAnsi" w:hAnsiTheme="minorHAnsi" w:cstheme="minorHAnsi"/>
                <w:sz w:val="20"/>
                <w:szCs w:val="20"/>
              </w:rPr>
              <w:t xml:space="preserve">Does not include information on PFAS use, wastewater generation or management, or PFAS discharge. </w:t>
            </w:r>
            <w:r w:rsidRPr="00B24AF9">
              <w:rPr>
                <w:rFonts w:asciiTheme="minorHAnsi" w:hAnsiTheme="minorHAnsi" w:cstheme="minorHAnsi"/>
                <w:sz w:val="20"/>
                <w:szCs w:val="20"/>
              </w:rPr>
              <w:t xml:space="preserve">EPA assumed that facilities with </w:t>
            </w:r>
            <w:r w:rsidRPr="00B24AF9" w:rsidR="00F16952">
              <w:rPr>
                <w:rFonts w:asciiTheme="minorHAnsi" w:hAnsiTheme="minorHAnsi" w:cstheme="minorHAnsi"/>
                <w:sz w:val="20"/>
                <w:szCs w:val="20"/>
              </w:rPr>
              <w:t xml:space="preserve">nonzero </w:t>
            </w:r>
            <w:r w:rsidRPr="00B24AF9">
              <w:rPr>
                <w:rFonts w:asciiTheme="minorHAnsi" w:hAnsiTheme="minorHAnsi" w:cstheme="minorHAnsi"/>
                <w:sz w:val="20"/>
                <w:szCs w:val="20"/>
              </w:rPr>
              <w:t xml:space="preserve">chromium emissions and NAICS </w:t>
            </w:r>
            <w:r w:rsidRPr="00B24AF9" w:rsidR="00F16952">
              <w:rPr>
                <w:rFonts w:asciiTheme="minorHAnsi" w:hAnsiTheme="minorHAnsi" w:cstheme="minorHAnsi"/>
                <w:sz w:val="20"/>
                <w:szCs w:val="20"/>
              </w:rPr>
              <w:t>c</w:t>
            </w:r>
            <w:r w:rsidRPr="00B24AF9">
              <w:rPr>
                <w:rFonts w:asciiTheme="minorHAnsi" w:hAnsiTheme="minorHAnsi" w:cstheme="minorHAnsi"/>
                <w:sz w:val="20"/>
                <w:szCs w:val="20"/>
              </w:rPr>
              <w:t>ode</w:t>
            </w:r>
            <w:r w:rsidRPr="00B24AF9" w:rsidR="00F16952">
              <w:rPr>
                <w:rFonts w:asciiTheme="minorHAnsi" w:hAnsiTheme="minorHAnsi" w:cstheme="minorHAnsi"/>
                <w:sz w:val="20"/>
                <w:szCs w:val="20"/>
              </w:rPr>
              <w:t>s</w:t>
            </w:r>
            <w:r w:rsidRPr="00B24AF9">
              <w:rPr>
                <w:rFonts w:asciiTheme="minorHAnsi" w:hAnsiTheme="minorHAnsi" w:cstheme="minorHAnsi"/>
                <w:sz w:val="20"/>
                <w:szCs w:val="20"/>
              </w:rPr>
              <w:t xml:space="preserve"> 332812 or 332813 were likely chromium finishing facilities</w:t>
            </w:r>
            <w:r w:rsidRPr="00B24AF9" w:rsidR="00FD422C">
              <w:rPr>
                <w:rFonts w:asciiTheme="minorHAnsi" w:hAnsiTheme="minorHAnsi" w:cstheme="minorHAnsi"/>
                <w:sz w:val="20"/>
                <w:szCs w:val="20"/>
              </w:rPr>
              <w:t>.</w:t>
            </w:r>
            <w:r w:rsidRPr="00B24AF9" w:rsidR="00F16952">
              <w:rPr>
                <w:rFonts w:asciiTheme="minorHAnsi" w:hAnsiTheme="minorHAnsi" w:cstheme="minorHAnsi"/>
                <w:sz w:val="20"/>
                <w:szCs w:val="20"/>
              </w:rPr>
              <w:t xml:space="preserve"> </w:t>
            </w:r>
          </w:p>
        </w:tc>
      </w:tr>
      <w:tr w14:paraId="40B7655D" w14:textId="77777777" w:rsidTr="00336368">
        <w:tblPrEx>
          <w:tblW w:w="12960" w:type="dxa"/>
          <w:jc w:val="center"/>
          <w:tblLook w:val="04A0"/>
        </w:tblPrEx>
        <w:trPr>
          <w:cantSplit/>
          <w:jc w:val="center"/>
        </w:trPr>
        <w:tc>
          <w:tcPr>
            <w:tcW w:w="672" w:type="pct"/>
            <w:tcBorders>
              <w:left w:val="double" w:sz="4" w:space="0" w:color="auto"/>
            </w:tcBorders>
            <w:shd w:val="clear" w:color="auto" w:fill="auto"/>
            <w:vAlign w:val="center"/>
          </w:tcPr>
          <w:p w:rsidR="0027254F" w:rsidRPr="00B24AF9" w:rsidP="00843444" w14:paraId="5C71DC4B" w14:textId="16612C2F">
            <w:pPr>
              <w:contextualSpacing/>
              <w:rPr>
                <w:rFonts w:asciiTheme="minorHAnsi" w:hAnsiTheme="minorHAnsi" w:cstheme="minorHAnsi"/>
                <w:sz w:val="20"/>
                <w:szCs w:val="20"/>
              </w:rPr>
            </w:pPr>
            <w:r w:rsidRPr="00B24AF9">
              <w:rPr>
                <w:rFonts w:asciiTheme="minorHAnsi" w:hAnsiTheme="minorHAnsi" w:cstheme="minorHAnsi"/>
                <w:sz w:val="20"/>
                <w:szCs w:val="20"/>
              </w:rPr>
              <w:t>ICIS-Air Database</w:t>
            </w:r>
            <w:r w:rsidRPr="00B24AF9" w:rsidR="00DB7F60">
              <w:rPr>
                <w:rFonts w:asciiTheme="minorHAnsi" w:hAnsiTheme="minorHAnsi" w:cstheme="minorHAnsi"/>
                <w:sz w:val="20"/>
                <w:szCs w:val="20"/>
              </w:rPr>
              <w:t xml:space="preserve"> (facilities reporting data for NESHAP Part 63 Subpart N</w:t>
            </w:r>
            <w:r w:rsidRPr="00B24AF9">
              <w:rPr>
                <w:rFonts w:asciiTheme="minorHAnsi" w:hAnsiTheme="minorHAnsi" w:cstheme="minorHAnsi"/>
                <w:sz w:val="20"/>
                <w:szCs w:val="20"/>
              </w:rPr>
              <w:t>)</w:t>
            </w:r>
          </w:p>
        </w:tc>
        <w:tc>
          <w:tcPr>
            <w:tcW w:w="523" w:type="pct"/>
            <w:shd w:val="clear" w:color="auto" w:fill="auto"/>
            <w:vAlign w:val="center"/>
          </w:tcPr>
          <w:p w:rsidR="0027254F" w:rsidRPr="00B24AF9" w:rsidP="00843444" w14:paraId="171D1346" w14:textId="4D9F0706">
            <w:pPr>
              <w:contextualSpacing/>
              <w:rPr>
                <w:rFonts w:asciiTheme="minorHAnsi" w:hAnsiTheme="minorHAnsi" w:cstheme="minorHAnsi"/>
                <w:sz w:val="20"/>
                <w:szCs w:val="20"/>
              </w:rPr>
            </w:pPr>
            <w:r w:rsidRPr="00B24AF9">
              <w:rPr>
                <w:rFonts w:asciiTheme="minorHAnsi" w:hAnsiTheme="minorHAnsi" w:cstheme="minorHAnsi"/>
                <w:sz w:val="20"/>
                <w:szCs w:val="20"/>
              </w:rPr>
              <w:t>Downloaded Dec</w:t>
            </w:r>
            <w:r w:rsidRPr="00B24AF9" w:rsidR="00F16952">
              <w:rPr>
                <w:rFonts w:asciiTheme="minorHAnsi" w:hAnsiTheme="minorHAnsi" w:cstheme="minorHAnsi"/>
                <w:sz w:val="20"/>
                <w:szCs w:val="20"/>
              </w:rPr>
              <w:t>ember</w:t>
            </w:r>
            <w:r w:rsidRPr="00B24AF9">
              <w:rPr>
                <w:rFonts w:asciiTheme="minorHAnsi" w:hAnsiTheme="minorHAnsi" w:cstheme="minorHAnsi"/>
                <w:sz w:val="20"/>
                <w:szCs w:val="20"/>
              </w:rPr>
              <w:t xml:space="preserve"> 2021</w:t>
            </w:r>
          </w:p>
        </w:tc>
        <w:tc>
          <w:tcPr>
            <w:tcW w:w="1027" w:type="pct"/>
            <w:shd w:val="clear" w:color="auto" w:fill="auto"/>
            <w:vAlign w:val="center"/>
          </w:tcPr>
          <w:p w:rsidR="0027254F" w:rsidRPr="00B24AF9" w:rsidP="00843444" w14:paraId="517918BB" w14:textId="28E8B5E8">
            <w:pPr>
              <w:contextualSpacing/>
              <w:rPr>
                <w:rFonts w:asciiTheme="minorHAnsi" w:hAnsiTheme="minorHAnsi" w:cstheme="minorHAnsi"/>
                <w:sz w:val="20"/>
                <w:szCs w:val="20"/>
              </w:rPr>
            </w:pPr>
            <w:r w:rsidRPr="00B24AF9">
              <w:rPr>
                <w:rFonts w:asciiTheme="minorHAnsi" w:hAnsiTheme="minorHAnsi" w:cstheme="minorHAnsi"/>
                <w:sz w:val="20"/>
                <w:szCs w:val="20"/>
              </w:rPr>
              <w:t xml:space="preserve">Facilities that are regulated under NESHAP </w:t>
            </w:r>
            <w:r w:rsidRPr="00B24AF9" w:rsidR="00AC047C">
              <w:rPr>
                <w:rFonts w:asciiTheme="minorHAnsi" w:hAnsiTheme="minorHAnsi" w:cstheme="minorHAnsi"/>
                <w:sz w:val="20"/>
                <w:szCs w:val="20"/>
              </w:rPr>
              <w:t xml:space="preserve">Part 63 </w:t>
            </w:r>
            <w:r w:rsidRPr="00B24AF9">
              <w:rPr>
                <w:rFonts w:asciiTheme="minorHAnsi" w:hAnsiTheme="minorHAnsi" w:cstheme="minorHAnsi"/>
                <w:sz w:val="20"/>
                <w:szCs w:val="20"/>
              </w:rPr>
              <w:t>Subpart N from EPA’s ICIS Air database.</w:t>
            </w:r>
            <w:r w:rsidRPr="00B24AF9" w:rsidR="00E51071">
              <w:rPr>
                <w:rFonts w:asciiTheme="minorHAnsi" w:hAnsiTheme="minorHAnsi" w:cstheme="minorHAnsi"/>
                <w:sz w:val="20"/>
                <w:szCs w:val="20"/>
              </w:rPr>
              <w:t xml:space="preserve"> </w:t>
            </w:r>
            <w:r w:rsidRPr="00B24AF9">
              <w:rPr>
                <w:rFonts w:asciiTheme="minorHAnsi" w:hAnsiTheme="minorHAnsi" w:cstheme="minorHAnsi"/>
                <w:sz w:val="20"/>
                <w:szCs w:val="20"/>
              </w:rPr>
              <w:t>927 records</w:t>
            </w:r>
            <w:r w:rsidRPr="00B24AF9" w:rsidR="00E51071">
              <w:rPr>
                <w:rFonts w:asciiTheme="minorHAnsi" w:hAnsiTheme="minorHAnsi" w:cstheme="minorHAnsi"/>
                <w:sz w:val="20"/>
                <w:szCs w:val="20"/>
              </w:rPr>
              <w:t>.</w:t>
            </w:r>
          </w:p>
        </w:tc>
        <w:tc>
          <w:tcPr>
            <w:tcW w:w="1250" w:type="pct"/>
            <w:vAlign w:val="center"/>
          </w:tcPr>
          <w:p w:rsidR="0027254F" w:rsidRPr="00B24AF9" w:rsidP="00336368" w14:paraId="53808F9C" w14:textId="18FDFD86">
            <w:pPr>
              <w:tabs>
                <w:tab w:val="left" w:pos="246"/>
              </w:tabs>
              <w:contextualSpacing/>
              <w:rPr>
                <w:rFonts w:asciiTheme="minorHAnsi" w:hAnsiTheme="minorHAnsi" w:cstheme="minorHAnsi"/>
                <w:sz w:val="20"/>
                <w:szCs w:val="20"/>
              </w:rPr>
            </w:pPr>
            <w:r w:rsidRPr="00B24AF9">
              <w:rPr>
                <w:rFonts w:asciiTheme="minorHAnsi" w:hAnsiTheme="minorHAnsi" w:cstheme="minorHAnsi"/>
                <w:sz w:val="20"/>
                <w:szCs w:val="20"/>
              </w:rPr>
              <w:t>•</w:t>
            </w:r>
            <w:r w:rsidRPr="00B24AF9">
              <w:rPr>
                <w:rFonts w:asciiTheme="minorHAnsi" w:hAnsiTheme="minorHAnsi" w:cstheme="minorHAnsi"/>
                <w:sz w:val="20"/>
                <w:szCs w:val="20"/>
              </w:rPr>
              <w:tab/>
            </w:r>
            <w:r w:rsidRPr="00B24AF9" w:rsidR="0036399D">
              <w:rPr>
                <w:rFonts w:asciiTheme="minorHAnsi" w:hAnsiTheme="minorHAnsi" w:cstheme="minorHAnsi"/>
                <w:sz w:val="20"/>
                <w:szCs w:val="20"/>
              </w:rPr>
              <w:t>Facility</w:t>
            </w:r>
            <w:r w:rsidRPr="00B24AF9">
              <w:rPr>
                <w:rFonts w:asciiTheme="minorHAnsi" w:hAnsiTheme="minorHAnsi" w:cstheme="minorHAnsi"/>
                <w:sz w:val="20"/>
                <w:szCs w:val="20"/>
              </w:rPr>
              <w:t xml:space="preserve"> Name</w:t>
            </w:r>
          </w:p>
          <w:p w:rsidR="0027254F" w:rsidRPr="00B24AF9" w:rsidP="00336368" w14:paraId="061228B8" w14:textId="0CA1128F">
            <w:pPr>
              <w:tabs>
                <w:tab w:val="left" w:pos="246"/>
              </w:tabs>
              <w:contextualSpacing/>
              <w:rPr>
                <w:rFonts w:asciiTheme="minorHAnsi" w:hAnsiTheme="minorHAnsi" w:cstheme="minorHAnsi"/>
                <w:sz w:val="20"/>
                <w:szCs w:val="20"/>
              </w:rPr>
            </w:pPr>
            <w:r w:rsidRPr="00B24AF9">
              <w:rPr>
                <w:rFonts w:asciiTheme="minorHAnsi" w:hAnsiTheme="minorHAnsi" w:cstheme="minorHAnsi"/>
                <w:sz w:val="20"/>
                <w:szCs w:val="20"/>
              </w:rPr>
              <w:t>•</w:t>
            </w:r>
            <w:r w:rsidRPr="00B24AF9">
              <w:rPr>
                <w:rFonts w:asciiTheme="minorHAnsi" w:hAnsiTheme="minorHAnsi" w:cstheme="minorHAnsi"/>
                <w:sz w:val="20"/>
                <w:szCs w:val="20"/>
              </w:rPr>
              <w:tab/>
              <w:t>FRS</w:t>
            </w:r>
            <w:r w:rsidRPr="00B24AF9" w:rsidR="00E97A98">
              <w:rPr>
                <w:rFonts w:asciiTheme="minorHAnsi" w:hAnsiTheme="minorHAnsi" w:cstheme="minorHAnsi"/>
                <w:sz w:val="20"/>
                <w:szCs w:val="20"/>
              </w:rPr>
              <w:t xml:space="preserve"> </w:t>
            </w:r>
            <w:r w:rsidRPr="00B24AF9" w:rsidR="00A544E9">
              <w:rPr>
                <w:rFonts w:asciiTheme="minorHAnsi" w:hAnsiTheme="minorHAnsi" w:cstheme="minorHAnsi"/>
                <w:sz w:val="20"/>
                <w:szCs w:val="20"/>
              </w:rPr>
              <w:t>ID</w:t>
            </w:r>
          </w:p>
          <w:p w:rsidR="0027254F" w:rsidRPr="00B24AF9" w:rsidP="00336368" w14:paraId="01B0D48B" w14:textId="77777777">
            <w:pPr>
              <w:tabs>
                <w:tab w:val="left" w:pos="246"/>
              </w:tabs>
              <w:contextualSpacing/>
              <w:rPr>
                <w:rFonts w:asciiTheme="minorHAnsi" w:hAnsiTheme="minorHAnsi" w:cstheme="minorHAnsi"/>
                <w:sz w:val="20"/>
                <w:szCs w:val="20"/>
              </w:rPr>
            </w:pPr>
            <w:r w:rsidRPr="00B24AF9">
              <w:rPr>
                <w:rFonts w:asciiTheme="minorHAnsi" w:hAnsiTheme="minorHAnsi" w:cstheme="minorHAnsi"/>
                <w:sz w:val="20"/>
                <w:szCs w:val="20"/>
              </w:rPr>
              <w:t>•</w:t>
            </w:r>
            <w:r w:rsidRPr="00B24AF9">
              <w:rPr>
                <w:rFonts w:asciiTheme="minorHAnsi" w:hAnsiTheme="minorHAnsi" w:cstheme="minorHAnsi"/>
                <w:sz w:val="20"/>
                <w:szCs w:val="20"/>
              </w:rPr>
              <w:tab/>
              <w:t>Small Business Flag</w:t>
            </w:r>
          </w:p>
          <w:p w:rsidR="0027254F" w:rsidRPr="00B24AF9" w:rsidP="00336368" w14:paraId="77D686B9" w14:textId="77777777">
            <w:pPr>
              <w:tabs>
                <w:tab w:val="left" w:pos="246"/>
              </w:tabs>
              <w:contextualSpacing/>
              <w:rPr>
                <w:rFonts w:asciiTheme="minorHAnsi" w:hAnsiTheme="minorHAnsi" w:cstheme="minorHAnsi"/>
                <w:sz w:val="20"/>
                <w:szCs w:val="20"/>
              </w:rPr>
            </w:pPr>
            <w:r w:rsidRPr="00B24AF9">
              <w:rPr>
                <w:rFonts w:asciiTheme="minorHAnsi" w:hAnsiTheme="minorHAnsi" w:cstheme="minorHAnsi"/>
                <w:sz w:val="20"/>
                <w:szCs w:val="20"/>
              </w:rPr>
              <w:t>•</w:t>
            </w:r>
            <w:r w:rsidRPr="00B24AF9">
              <w:rPr>
                <w:rFonts w:asciiTheme="minorHAnsi" w:hAnsiTheme="minorHAnsi" w:cstheme="minorHAnsi"/>
                <w:sz w:val="20"/>
                <w:szCs w:val="20"/>
              </w:rPr>
              <w:tab/>
              <w:t>Air Source Description</w:t>
            </w:r>
          </w:p>
          <w:p w:rsidR="0027254F" w:rsidRPr="00B24AF9" w:rsidP="00336368" w14:paraId="7BFB6A2E" w14:textId="77777777">
            <w:pPr>
              <w:tabs>
                <w:tab w:val="left" w:pos="246"/>
              </w:tabs>
              <w:contextualSpacing/>
              <w:rPr>
                <w:rFonts w:asciiTheme="minorHAnsi" w:hAnsiTheme="minorHAnsi" w:cstheme="minorHAnsi"/>
                <w:sz w:val="20"/>
                <w:szCs w:val="20"/>
              </w:rPr>
            </w:pPr>
            <w:r w:rsidRPr="00B24AF9">
              <w:rPr>
                <w:rFonts w:asciiTheme="minorHAnsi" w:hAnsiTheme="minorHAnsi" w:cstheme="minorHAnsi"/>
                <w:sz w:val="20"/>
                <w:szCs w:val="20"/>
              </w:rPr>
              <w:t>•</w:t>
            </w:r>
            <w:r w:rsidRPr="00B24AF9">
              <w:rPr>
                <w:rFonts w:asciiTheme="minorHAnsi" w:hAnsiTheme="minorHAnsi" w:cstheme="minorHAnsi"/>
                <w:sz w:val="20"/>
                <w:szCs w:val="20"/>
              </w:rPr>
              <w:tab/>
              <w:t>Chromium Process Type</w:t>
            </w:r>
          </w:p>
          <w:p w:rsidR="0027254F" w:rsidRPr="00B24AF9" w:rsidP="00336368" w14:paraId="77256B1B" w14:textId="77777777">
            <w:pPr>
              <w:tabs>
                <w:tab w:val="left" w:pos="246"/>
              </w:tabs>
              <w:contextualSpacing/>
              <w:rPr>
                <w:rFonts w:asciiTheme="minorHAnsi" w:hAnsiTheme="minorHAnsi" w:cstheme="minorHAnsi"/>
                <w:sz w:val="20"/>
                <w:szCs w:val="20"/>
              </w:rPr>
            </w:pPr>
            <w:r w:rsidRPr="00B24AF9">
              <w:rPr>
                <w:rFonts w:asciiTheme="minorHAnsi" w:hAnsiTheme="minorHAnsi" w:cstheme="minorHAnsi"/>
                <w:sz w:val="20"/>
                <w:szCs w:val="20"/>
              </w:rPr>
              <w:t>•</w:t>
            </w:r>
            <w:r w:rsidRPr="00B24AF9">
              <w:rPr>
                <w:rFonts w:asciiTheme="minorHAnsi" w:hAnsiTheme="minorHAnsi" w:cstheme="minorHAnsi"/>
                <w:sz w:val="20"/>
                <w:szCs w:val="20"/>
              </w:rPr>
              <w:tab/>
              <w:t>Metal Type</w:t>
            </w:r>
          </w:p>
          <w:p w:rsidR="0027254F" w:rsidRPr="00B24AF9" w:rsidP="00336368" w14:paraId="718AE982" w14:textId="77777777">
            <w:pPr>
              <w:tabs>
                <w:tab w:val="left" w:pos="246"/>
                <w:tab w:val="left" w:pos="348"/>
              </w:tabs>
              <w:ind w:left="348" w:hanging="348"/>
              <w:contextualSpacing/>
              <w:rPr>
                <w:rFonts w:asciiTheme="minorHAnsi" w:hAnsiTheme="minorHAnsi" w:cstheme="minorHAnsi"/>
                <w:sz w:val="20"/>
                <w:szCs w:val="20"/>
              </w:rPr>
            </w:pPr>
            <w:r w:rsidRPr="00B24AF9">
              <w:rPr>
                <w:rFonts w:asciiTheme="minorHAnsi" w:hAnsiTheme="minorHAnsi" w:cstheme="minorHAnsi"/>
                <w:sz w:val="20"/>
                <w:szCs w:val="20"/>
              </w:rPr>
              <w:t>•</w:t>
            </w:r>
            <w:r w:rsidRPr="00B24AF9">
              <w:rPr>
                <w:rFonts w:asciiTheme="minorHAnsi" w:hAnsiTheme="minorHAnsi" w:cstheme="minorHAnsi"/>
                <w:sz w:val="20"/>
                <w:szCs w:val="20"/>
              </w:rPr>
              <w:tab/>
              <w:t>Maximum Available Control Technology (MACT) Code</w:t>
            </w:r>
          </w:p>
          <w:p w:rsidR="0027254F" w:rsidRPr="00B24AF9" w:rsidP="00336368" w14:paraId="792D266C" w14:textId="6887D9E9">
            <w:pPr>
              <w:tabs>
                <w:tab w:val="left" w:pos="246"/>
              </w:tabs>
              <w:contextualSpacing/>
              <w:rPr>
                <w:rFonts w:asciiTheme="minorHAnsi" w:hAnsiTheme="minorHAnsi" w:cstheme="minorHAnsi"/>
                <w:sz w:val="20"/>
                <w:szCs w:val="20"/>
              </w:rPr>
            </w:pPr>
            <w:r w:rsidRPr="00B24AF9">
              <w:rPr>
                <w:rFonts w:asciiTheme="minorHAnsi" w:hAnsiTheme="minorHAnsi" w:cstheme="minorHAnsi"/>
                <w:sz w:val="20"/>
                <w:szCs w:val="20"/>
              </w:rPr>
              <w:t>•</w:t>
            </w:r>
            <w:r w:rsidRPr="00B24AF9">
              <w:rPr>
                <w:rFonts w:asciiTheme="minorHAnsi" w:hAnsiTheme="minorHAnsi" w:cstheme="minorHAnsi"/>
                <w:sz w:val="20"/>
                <w:szCs w:val="20"/>
              </w:rPr>
              <w:tab/>
              <w:t>ICIS</w:t>
            </w:r>
            <w:r w:rsidRPr="00B24AF9" w:rsidR="008B2095">
              <w:rPr>
                <w:rFonts w:asciiTheme="minorHAnsi" w:hAnsiTheme="minorHAnsi" w:cstheme="minorHAnsi"/>
                <w:sz w:val="20"/>
                <w:szCs w:val="20"/>
              </w:rPr>
              <w:t>-</w:t>
            </w:r>
            <w:r w:rsidRPr="00B24AF9">
              <w:rPr>
                <w:rFonts w:asciiTheme="minorHAnsi" w:hAnsiTheme="minorHAnsi" w:cstheme="minorHAnsi"/>
                <w:sz w:val="20"/>
                <w:szCs w:val="20"/>
              </w:rPr>
              <w:t>Air ID</w:t>
            </w:r>
          </w:p>
          <w:p w:rsidR="0027254F" w:rsidRPr="00B24AF9" w:rsidP="00336368" w14:paraId="2DB68F88" w14:textId="5427E35C">
            <w:pPr>
              <w:tabs>
                <w:tab w:val="left" w:pos="246"/>
              </w:tabs>
              <w:contextualSpacing/>
              <w:rPr>
                <w:rFonts w:asciiTheme="minorHAnsi" w:hAnsiTheme="minorHAnsi" w:cstheme="minorHAnsi"/>
                <w:sz w:val="20"/>
                <w:szCs w:val="20"/>
              </w:rPr>
            </w:pPr>
            <w:r w:rsidRPr="00B24AF9">
              <w:rPr>
                <w:rFonts w:asciiTheme="minorHAnsi" w:hAnsiTheme="minorHAnsi" w:cstheme="minorHAnsi"/>
                <w:sz w:val="20"/>
                <w:szCs w:val="20"/>
              </w:rPr>
              <w:t>•</w:t>
            </w:r>
            <w:r w:rsidRPr="00B24AF9">
              <w:rPr>
                <w:rFonts w:asciiTheme="minorHAnsi" w:hAnsiTheme="minorHAnsi" w:cstheme="minorHAnsi"/>
                <w:sz w:val="20"/>
                <w:szCs w:val="20"/>
              </w:rPr>
              <w:tab/>
              <w:t>Environmental Justice Metrics</w:t>
            </w:r>
          </w:p>
        </w:tc>
        <w:tc>
          <w:tcPr>
            <w:tcW w:w="1528" w:type="pct"/>
            <w:tcBorders>
              <w:right w:val="double" w:sz="4" w:space="0" w:color="auto"/>
            </w:tcBorders>
            <w:shd w:val="clear" w:color="auto" w:fill="auto"/>
            <w:vAlign w:val="center"/>
          </w:tcPr>
          <w:p w:rsidR="0027254F" w:rsidRPr="00B24AF9" w:rsidP="00843444" w14:paraId="4FAD26D4" w14:textId="02974CEB">
            <w:pPr>
              <w:tabs>
                <w:tab w:val="left" w:pos="376"/>
              </w:tabs>
              <w:contextualSpacing/>
              <w:rPr>
                <w:rFonts w:asciiTheme="minorHAnsi" w:hAnsiTheme="minorHAnsi" w:cstheme="minorHAnsi"/>
                <w:sz w:val="20"/>
                <w:szCs w:val="20"/>
              </w:rPr>
            </w:pPr>
            <w:r w:rsidRPr="00B24AF9">
              <w:rPr>
                <w:rFonts w:asciiTheme="minorHAnsi" w:hAnsiTheme="minorHAnsi" w:cstheme="minorHAnsi"/>
                <w:sz w:val="20"/>
                <w:szCs w:val="20"/>
              </w:rPr>
              <w:t>The NESHAP regulation does not apply to facilities that conduct chromate conversion coating or chromic acid etching processes and these facilities would not be included in the NESHAP</w:t>
            </w:r>
            <w:r w:rsidRPr="00B24AF9" w:rsidR="00F60C36">
              <w:rPr>
                <w:rFonts w:asciiTheme="minorHAnsi" w:hAnsiTheme="minorHAnsi" w:cstheme="minorHAnsi"/>
                <w:sz w:val="20"/>
                <w:szCs w:val="20"/>
              </w:rPr>
              <w:t xml:space="preserve"> Part 63</w:t>
            </w:r>
            <w:r w:rsidRPr="00B24AF9">
              <w:rPr>
                <w:rFonts w:asciiTheme="minorHAnsi" w:hAnsiTheme="minorHAnsi" w:cstheme="minorHAnsi"/>
                <w:sz w:val="20"/>
                <w:szCs w:val="20"/>
              </w:rPr>
              <w:t xml:space="preserve"> Subpart N facility list.</w:t>
            </w:r>
            <w:r w:rsidRPr="00B24AF9" w:rsidR="00F60C36">
              <w:rPr>
                <w:rFonts w:asciiTheme="minorHAnsi" w:hAnsiTheme="minorHAnsi" w:cstheme="minorHAnsi"/>
                <w:sz w:val="20"/>
                <w:szCs w:val="20"/>
              </w:rPr>
              <w:t xml:space="preserve"> Does not include information on PFAS use, wastewater generation or management, or PFAS discharge.</w:t>
            </w:r>
          </w:p>
        </w:tc>
      </w:tr>
      <w:tr w14:paraId="7EFB19CF" w14:textId="77777777" w:rsidTr="00336368">
        <w:tblPrEx>
          <w:tblW w:w="12960" w:type="dxa"/>
          <w:jc w:val="center"/>
          <w:tblLook w:val="04A0"/>
        </w:tblPrEx>
        <w:trPr>
          <w:cantSplit/>
          <w:jc w:val="center"/>
        </w:trPr>
        <w:tc>
          <w:tcPr>
            <w:tcW w:w="672" w:type="pct"/>
            <w:tcBorders>
              <w:left w:val="double" w:sz="4" w:space="0" w:color="auto"/>
            </w:tcBorders>
            <w:shd w:val="clear" w:color="auto" w:fill="auto"/>
            <w:vAlign w:val="center"/>
          </w:tcPr>
          <w:p w:rsidR="0027254F" w:rsidRPr="00B24AF9" w:rsidP="00843444" w14:paraId="69D303F9" w14:textId="7712F03A">
            <w:pPr>
              <w:contextualSpacing/>
              <w:rPr>
                <w:rFonts w:asciiTheme="minorHAnsi" w:hAnsiTheme="minorHAnsi" w:cstheme="minorHAnsi"/>
                <w:sz w:val="20"/>
                <w:szCs w:val="20"/>
              </w:rPr>
            </w:pPr>
            <w:r w:rsidRPr="00B24AF9">
              <w:rPr>
                <w:rFonts w:asciiTheme="minorHAnsi" w:hAnsiTheme="minorHAnsi" w:cstheme="minorHAnsi"/>
                <w:sz w:val="20"/>
                <w:szCs w:val="20"/>
              </w:rPr>
              <w:t>State Agenc</w:t>
            </w:r>
            <w:r w:rsidRPr="00B24AF9" w:rsidR="00DB7F60">
              <w:rPr>
                <w:rFonts w:asciiTheme="minorHAnsi" w:hAnsiTheme="minorHAnsi" w:cstheme="minorHAnsi"/>
                <w:sz w:val="20"/>
                <w:szCs w:val="20"/>
              </w:rPr>
              <w:t>ies</w:t>
            </w:r>
          </w:p>
        </w:tc>
        <w:tc>
          <w:tcPr>
            <w:tcW w:w="523" w:type="pct"/>
            <w:shd w:val="clear" w:color="auto" w:fill="auto"/>
            <w:vAlign w:val="center"/>
          </w:tcPr>
          <w:p w:rsidR="0027254F" w:rsidRPr="00B24AF9" w:rsidP="00843444" w14:paraId="5F4C49D6" w14:textId="0093CCA8">
            <w:pPr>
              <w:contextualSpacing/>
              <w:rPr>
                <w:rFonts w:asciiTheme="minorHAnsi" w:hAnsiTheme="minorHAnsi" w:cstheme="minorHAnsi"/>
                <w:sz w:val="20"/>
                <w:szCs w:val="20"/>
              </w:rPr>
            </w:pPr>
            <w:r w:rsidRPr="00B24AF9">
              <w:rPr>
                <w:rFonts w:asciiTheme="minorHAnsi" w:hAnsiTheme="minorHAnsi" w:cstheme="minorHAnsi"/>
                <w:sz w:val="20"/>
                <w:szCs w:val="20"/>
              </w:rPr>
              <w:t>Varies</w:t>
            </w:r>
          </w:p>
        </w:tc>
        <w:tc>
          <w:tcPr>
            <w:tcW w:w="1027" w:type="pct"/>
            <w:shd w:val="clear" w:color="auto" w:fill="auto"/>
            <w:vAlign w:val="center"/>
          </w:tcPr>
          <w:p w:rsidR="0027254F" w:rsidRPr="00B24AF9" w:rsidP="00843444" w14:paraId="6019CEAD" w14:textId="77777777">
            <w:pPr>
              <w:contextualSpacing/>
              <w:rPr>
                <w:rFonts w:asciiTheme="minorHAnsi" w:hAnsiTheme="minorHAnsi" w:cstheme="minorHAnsi"/>
                <w:sz w:val="20"/>
                <w:szCs w:val="20"/>
              </w:rPr>
            </w:pPr>
            <w:r w:rsidRPr="00B24AF9">
              <w:rPr>
                <w:rFonts w:asciiTheme="minorHAnsi" w:hAnsiTheme="minorHAnsi" w:cstheme="minorHAnsi"/>
                <w:sz w:val="20"/>
                <w:szCs w:val="20"/>
              </w:rPr>
              <w:t>Facilities identified as chromium finishing facilities based on information and outreach to state environmental agencies:</w:t>
            </w:r>
          </w:p>
          <w:p w:rsidR="0027254F" w:rsidRPr="00B24AF9" w:rsidP="00843444" w14:paraId="591A9C89" w14:textId="26B8A4DB">
            <w:pPr>
              <w:contextualSpacing/>
              <w:rPr>
                <w:rFonts w:asciiTheme="minorHAnsi" w:hAnsiTheme="minorHAnsi" w:cstheme="minorHAnsi"/>
                <w:sz w:val="20"/>
                <w:szCs w:val="20"/>
              </w:rPr>
            </w:pPr>
            <w:r w:rsidRPr="00B24AF9">
              <w:rPr>
                <w:rFonts w:asciiTheme="minorHAnsi" w:hAnsiTheme="minorHAnsi" w:cstheme="minorHAnsi"/>
                <w:sz w:val="20"/>
                <w:szCs w:val="20"/>
              </w:rPr>
              <w:t>A</w:t>
            </w:r>
            <w:r w:rsidRPr="00B24AF9" w:rsidR="001615CE">
              <w:rPr>
                <w:rFonts w:asciiTheme="minorHAnsi" w:hAnsiTheme="minorHAnsi" w:cstheme="minorHAnsi"/>
                <w:sz w:val="20"/>
                <w:szCs w:val="20"/>
              </w:rPr>
              <w:t>labama</w:t>
            </w:r>
            <w:r w:rsidRPr="00B24AF9">
              <w:rPr>
                <w:rFonts w:asciiTheme="minorHAnsi" w:hAnsiTheme="minorHAnsi" w:cstheme="minorHAnsi"/>
                <w:sz w:val="20"/>
                <w:szCs w:val="20"/>
              </w:rPr>
              <w:t>: 16</w:t>
            </w:r>
            <w:r w:rsidRPr="00B24AF9" w:rsidR="001615CE">
              <w:rPr>
                <w:rFonts w:asciiTheme="minorHAnsi" w:hAnsiTheme="minorHAnsi" w:cstheme="minorHAnsi"/>
                <w:sz w:val="20"/>
                <w:szCs w:val="20"/>
              </w:rPr>
              <w:t xml:space="preserve"> records.</w:t>
            </w:r>
          </w:p>
          <w:p w:rsidR="0027254F" w:rsidRPr="00B24AF9" w:rsidP="00843444" w14:paraId="6CF41DDE" w14:textId="4C2EFA19">
            <w:pPr>
              <w:contextualSpacing/>
              <w:rPr>
                <w:rFonts w:asciiTheme="minorHAnsi" w:hAnsiTheme="minorHAnsi" w:cstheme="minorHAnsi"/>
                <w:sz w:val="20"/>
                <w:szCs w:val="20"/>
              </w:rPr>
            </w:pPr>
            <w:r w:rsidRPr="00B24AF9">
              <w:rPr>
                <w:rFonts w:asciiTheme="minorHAnsi" w:hAnsiTheme="minorHAnsi" w:cstheme="minorHAnsi"/>
                <w:sz w:val="20"/>
                <w:szCs w:val="20"/>
              </w:rPr>
              <w:t>C</w:t>
            </w:r>
            <w:r w:rsidRPr="00B24AF9" w:rsidR="001615CE">
              <w:rPr>
                <w:rFonts w:asciiTheme="minorHAnsi" w:hAnsiTheme="minorHAnsi" w:cstheme="minorHAnsi"/>
                <w:sz w:val="20"/>
                <w:szCs w:val="20"/>
              </w:rPr>
              <w:t>alifornia</w:t>
            </w:r>
            <w:r w:rsidRPr="00B24AF9">
              <w:rPr>
                <w:rFonts w:asciiTheme="minorHAnsi" w:hAnsiTheme="minorHAnsi" w:cstheme="minorHAnsi"/>
                <w:sz w:val="20"/>
                <w:szCs w:val="20"/>
              </w:rPr>
              <w:t>: 196</w:t>
            </w:r>
            <w:r w:rsidRPr="00B24AF9" w:rsidR="001615CE">
              <w:rPr>
                <w:rFonts w:asciiTheme="minorHAnsi" w:hAnsiTheme="minorHAnsi" w:cstheme="minorHAnsi"/>
                <w:sz w:val="20"/>
                <w:szCs w:val="20"/>
              </w:rPr>
              <w:t xml:space="preserve"> records.</w:t>
            </w:r>
          </w:p>
          <w:p w:rsidR="0027254F" w:rsidRPr="00B24AF9" w:rsidP="00843444" w14:paraId="6C2AAF47" w14:textId="5F6D8D3D">
            <w:pPr>
              <w:contextualSpacing/>
              <w:rPr>
                <w:rFonts w:asciiTheme="minorHAnsi" w:hAnsiTheme="minorHAnsi" w:cstheme="minorHAnsi"/>
                <w:sz w:val="20"/>
                <w:szCs w:val="20"/>
              </w:rPr>
            </w:pPr>
            <w:r w:rsidRPr="00B24AF9">
              <w:rPr>
                <w:rFonts w:asciiTheme="minorHAnsi" w:hAnsiTheme="minorHAnsi" w:cstheme="minorHAnsi"/>
                <w:sz w:val="20"/>
                <w:szCs w:val="20"/>
              </w:rPr>
              <w:t>G</w:t>
            </w:r>
            <w:r w:rsidRPr="00B24AF9" w:rsidR="001615CE">
              <w:rPr>
                <w:rFonts w:asciiTheme="minorHAnsi" w:hAnsiTheme="minorHAnsi" w:cstheme="minorHAnsi"/>
                <w:sz w:val="20"/>
                <w:szCs w:val="20"/>
              </w:rPr>
              <w:t>eorgia</w:t>
            </w:r>
            <w:r w:rsidRPr="00B24AF9">
              <w:rPr>
                <w:rFonts w:asciiTheme="minorHAnsi" w:hAnsiTheme="minorHAnsi" w:cstheme="minorHAnsi"/>
                <w:sz w:val="20"/>
                <w:szCs w:val="20"/>
              </w:rPr>
              <w:t>: 3</w:t>
            </w:r>
            <w:r w:rsidRPr="00B24AF9" w:rsidR="001615CE">
              <w:rPr>
                <w:rFonts w:asciiTheme="minorHAnsi" w:hAnsiTheme="minorHAnsi" w:cstheme="minorHAnsi"/>
                <w:sz w:val="20"/>
                <w:szCs w:val="20"/>
              </w:rPr>
              <w:t xml:space="preserve"> records.</w:t>
            </w:r>
          </w:p>
          <w:p w:rsidR="0027254F" w:rsidRPr="00B24AF9" w:rsidP="00843444" w14:paraId="3C932AB5" w14:textId="6C77D249">
            <w:pPr>
              <w:contextualSpacing/>
              <w:rPr>
                <w:rFonts w:asciiTheme="minorHAnsi" w:hAnsiTheme="minorHAnsi" w:cstheme="minorHAnsi"/>
                <w:sz w:val="20"/>
                <w:szCs w:val="20"/>
              </w:rPr>
            </w:pPr>
            <w:r w:rsidRPr="00B24AF9">
              <w:rPr>
                <w:rFonts w:asciiTheme="minorHAnsi" w:hAnsiTheme="minorHAnsi" w:cstheme="minorHAnsi"/>
                <w:sz w:val="20"/>
                <w:szCs w:val="20"/>
              </w:rPr>
              <w:t>M</w:t>
            </w:r>
            <w:r w:rsidRPr="00B24AF9" w:rsidR="001615CE">
              <w:rPr>
                <w:rFonts w:asciiTheme="minorHAnsi" w:hAnsiTheme="minorHAnsi" w:cstheme="minorHAnsi"/>
                <w:sz w:val="20"/>
                <w:szCs w:val="20"/>
              </w:rPr>
              <w:t>ichigan</w:t>
            </w:r>
            <w:r w:rsidRPr="00B24AF9">
              <w:rPr>
                <w:rFonts w:asciiTheme="minorHAnsi" w:hAnsiTheme="minorHAnsi" w:cstheme="minorHAnsi"/>
                <w:sz w:val="20"/>
                <w:szCs w:val="20"/>
              </w:rPr>
              <w:t>: 88</w:t>
            </w:r>
            <w:r w:rsidRPr="00B24AF9" w:rsidR="001615CE">
              <w:rPr>
                <w:rFonts w:asciiTheme="minorHAnsi" w:hAnsiTheme="minorHAnsi" w:cstheme="minorHAnsi"/>
                <w:sz w:val="20"/>
                <w:szCs w:val="20"/>
              </w:rPr>
              <w:t xml:space="preserve"> records.</w:t>
            </w:r>
          </w:p>
          <w:p w:rsidR="0027254F" w:rsidRPr="00B24AF9" w:rsidP="00843444" w14:paraId="74DA3B97" w14:textId="34BDC076">
            <w:pPr>
              <w:contextualSpacing/>
              <w:rPr>
                <w:rFonts w:asciiTheme="minorHAnsi" w:hAnsiTheme="minorHAnsi" w:cstheme="minorHAnsi"/>
                <w:sz w:val="20"/>
                <w:szCs w:val="20"/>
              </w:rPr>
            </w:pPr>
            <w:r w:rsidRPr="00B24AF9">
              <w:rPr>
                <w:rFonts w:asciiTheme="minorHAnsi" w:hAnsiTheme="minorHAnsi" w:cstheme="minorHAnsi"/>
                <w:sz w:val="20"/>
                <w:szCs w:val="20"/>
              </w:rPr>
              <w:t>M</w:t>
            </w:r>
            <w:r w:rsidRPr="00B24AF9" w:rsidR="001615CE">
              <w:rPr>
                <w:rFonts w:asciiTheme="minorHAnsi" w:hAnsiTheme="minorHAnsi" w:cstheme="minorHAnsi"/>
                <w:sz w:val="20"/>
                <w:szCs w:val="20"/>
              </w:rPr>
              <w:t>innesota</w:t>
            </w:r>
            <w:r w:rsidRPr="00B24AF9">
              <w:rPr>
                <w:rFonts w:asciiTheme="minorHAnsi" w:hAnsiTheme="minorHAnsi" w:cstheme="minorHAnsi"/>
                <w:sz w:val="20"/>
                <w:szCs w:val="20"/>
              </w:rPr>
              <w:t>: 22</w:t>
            </w:r>
            <w:r w:rsidRPr="00B24AF9" w:rsidR="001615CE">
              <w:rPr>
                <w:rFonts w:asciiTheme="minorHAnsi" w:hAnsiTheme="minorHAnsi" w:cstheme="minorHAnsi"/>
                <w:sz w:val="20"/>
                <w:szCs w:val="20"/>
              </w:rPr>
              <w:t xml:space="preserve"> records.</w:t>
            </w:r>
          </w:p>
          <w:p w:rsidR="0027254F" w:rsidRPr="00B24AF9" w:rsidP="00843444" w14:paraId="732D07E3" w14:textId="7C89C7D2">
            <w:pPr>
              <w:contextualSpacing/>
              <w:rPr>
                <w:rFonts w:asciiTheme="minorHAnsi" w:hAnsiTheme="minorHAnsi" w:cstheme="minorHAnsi"/>
                <w:sz w:val="20"/>
                <w:szCs w:val="20"/>
              </w:rPr>
            </w:pPr>
            <w:r w:rsidRPr="00B24AF9">
              <w:rPr>
                <w:rFonts w:asciiTheme="minorHAnsi" w:hAnsiTheme="minorHAnsi" w:cstheme="minorHAnsi"/>
                <w:sz w:val="20"/>
                <w:szCs w:val="20"/>
              </w:rPr>
              <w:t>N</w:t>
            </w:r>
            <w:r w:rsidRPr="00B24AF9" w:rsidR="001615CE">
              <w:rPr>
                <w:rFonts w:asciiTheme="minorHAnsi" w:hAnsiTheme="minorHAnsi" w:cstheme="minorHAnsi"/>
                <w:sz w:val="20"/>
                <w:szCs w:val="20"/>
              </w:rPr>
              <w:t>ew Hampshire</w:t>
            </w:r>
            <w:r w:rsidRPr="00B24AF9">
              <w:rPr>
                <w:rFonts w:asciiTheme="minorHAnsi" w:hAnsiTheme="minorHAnsi" w:cstheme="minorHAnsi"/>
                <w:sz w:val="20"/>
                <w:szCs w:val="20"/>
              </w:rPr>
              <w:t>: 4</w:t>
            </w:r>
            <w:r w:rsidRPr="00B24AF9" w:rsidR="001615CE">
              <w:rPr>
                <w:rFonts w:asciiTheme="minorHAnsi" w:hAnsiTheme="minorHAnsi" w:cstheme="minorHAnsi"/>
                <w:sz w:val="20"/>
                <w:szCs w:val="20"/>
              </w:rPr>
              <w:t xml:space="preserve"> records.</w:t>
            </w:r>
          </w:p>
          <w:p w:rsidR="0027254F" w:rsidRPr="00B24AF9" w:rsidP="00843444" w14:paraId="0CB9838B" w14:textId="54252CDE">
            <w:pPr>
              <w:contextualSpacing/>
              <w:rPr>
                <w:rFonts w:asciiTheme="minorHAnsi" w:hAnsiTheme="minorHAnsi" w:cstheme="minorHAnsi"/>
                <w:sz w:val="20"/>
                <w:szCs w:val="20"/>
              </w:rPr>
            </w:pPr>
            <w:r w:rsidRPr="00B24AF9">
              <w:rPr>
                <w:rFonts w:asciiTheme="minorHAnsi" w:hAnsiTheme="minorHAnsi" w:cstheme="minorHAnsi"/>
                <w:sz w:val="20"/>
                <w:szCs w:val="20"/>
              </w:rPr>
              <w:t>W</w:t>
            </w:r>
            <w:r w:rsidRPr="00B24AF9" w:rsidR="001615CE">
              <w:rPr>
                <w:rFonts w:asciiTheme="minorHAnsi" w:hAnsiTheme="minorHAnsi" w:cstheme="minorHAnsi"/>
                <w:sz w:val="20"/>
                <w:szCs w:val="20"/>
              </w:rPr>
              <w:t>isconsin</w:t>
            </w:r>
            <w:r w:rsidRPr="00B24AF9">
              <w:rPr>
                <w:rFonts w:asciiTheme="minorHAnsi" w:hAnsiTheme="minorHAnsi" w:cstheme="minorHAnsi"/>
                <w:sz w:val="20"/>
                <w:szCs w:val="20"/>
              </w:rPr>
              <w:t>: 7</w:t>
            </w:r>
            <w:r w:rsidRPr="00B24AF9" w:rsidR="001615CE">
              <w:rPr>
                <w:rFonts w:asciiTheme="minorHAnsi" w:hAnsiTheme="minorHAnsi" w:cstheme="minorHAnsi"/>
                <w:sz w:val="20"/>
                <w:szCs w:val="20"/>
              </w:rPr>
              <w:t xml:space="preserve"> records.</w:t>
            </w:r>
          </w:p>
        </w:tc>
        <w:tc>
          <w:tcPr>
            <w:tcW w:w="1250" w:type="pct"/>
            <w:vAlign w:val="center"/>
          </w:tcPr>
          <w:p w:rsidR="0027254F" w:rsidRPr="00B24AF9" w:rsidP="00336368" w14:paraId="5D57CB05" w14:textId="75F84F17">
            <w:pPr>
              <w:tabs>
                <w:tab w:val="left" w:pos="246"/>
              </w:tabs>
              <w:contextualSpacing/>
              <w:rPr>
                <w:rFonts w:asciiTheme="minorHAnsi" w:hAnsiTheme="minorHAnsi" w:cstheme="minorHAnsi"/>
                <w:sz w:val="20"/>
                <w:szCs w:val="20"/>
              </w:rPr>
            </w:pPr>
            <w:r w:rsidRPr="00B24AF9">
              <w:rPr>
                <w:rFonts w:asciiTheme="minorHAnsi" w:hAnsiTheme="minorHAnsi" w:cstheme="minorHAnsi"/>
                <w:sz w:val="20"/>
                <w:szCs w:val="20"/>
              </w:rPr>
              <w:t>•</w:t>
            </w:r>
            <w:r w:rsidRPr="00B24AF9">
              <w:rPr>
                <w:rFonts w:asciiTheme="minorHAnsi" w:hAnsiTheme="minorHAnsi" w:cstheme="minorHAnsi"/>
                <w:sz w:val="20"/>
                <w:szCs w:val="20"/>
              </w:rPr>
              <w:tab/>
            </w:r>
            <w:r w:rsidRPr="00B24AF9" w:rsidR="0036399D">
              <w:rPr>
                <w:rFonts w:asciiTheme="minorHAnsi" w:hAnsiTheme="minorHAnsi" w:cstheme="minorHAnsi"/>
                <w:sz w:val="20"/>
                <w:szCs w:val="20"/>
              </w:rPr>
              <w:t xml:space="preserve">Facility </w:t>
            </w:r>
            <w:r w:rsidRPr="00B24AF9">
              <w:rPr>
                <w:rFonts w:asciiTheme="minorHAnsi" w:hAnsiTheme="minorHAnsi" w:cstheme="minorHAnsi"/>
                <w:sz w:val="20"/>
                <w:szCs w:val="20"/>
              </w:rPr>
              <w:t>Name</w:t>
            </w:r>
          </w:p>
          <w:p w:rsidR="0027254F" w:rsidRPr="00B24AF9" w:rsidP="00336368" w14:paraId="0C145909" w14:textId="77777777">
            <w:pPr>
              <w:tabs>
                <w:tab w:val="left" w:pos="246"/>
              </w:tabs>
              <w:contextualSpacing/>
              <w:rPr>
                <w:rFonts w:asciiTheme="minorHAnsi" w:hAnsiTheme="minorHAnsi" w:cstheme="minorHAnsi"/>
                <w:sz w:val="20"/>
                <w:szCs w:val="20"/>
              </w:rPr>
            </w:pPr>
            <w:r w:rsidRPr="00B24AF9">
              <w:rPr>
                <w:rFonts w:asciiTheme="minorHAnsi" w:hAnsiTheme="minorHAnsi" w:cstheme="minorHAnsi"/>
                <w:sz w:val="20"/>
                <w:szCs w:val="20"/>
              </w:rPr>
              <w:t>•</w:t>
            </w:r>
            <w:r w:rsidRPr="00B24AF9">
              <w:rPr>
                <w:rFonts w:asciiTheme="minorHAnsi" w:hAnsiTheme="minorHAnsi" w:cstheme="minorHAnsi"/>
                <w:sz w:val="20"/>
                <w:szCs w:val="20"/>
              </w:rPr>
              <w:tab/>
              <w:t>Address</w:t>
            </w:r>
          </w:p>
          <w:p w:rsidR="0027254F" w:rsidRPr="00B24AF9" w:rsidP="00336368" w14:paraId="03A8560F" w14:textId="77777777">
            <w:pPr>
              <w:tabs>
                <w:tab w:val="left" w:pos="246"/>
              </w:tabs>
              <w:contextualSpacing/>
              <w:rPr>
                <w:rFonts w:asciiTheme="minorHAnsi" w:hAnsiTheme="minorHAnsi" w:cstheme="minorHAnsi"/>
                <w:sz w:val="20"/>
                <w:szCs w:val="20"/>
              </w:rPr>
            </w:pPr>
            <w:r w:rsidRPr="00B24AF9">
              <w:rPr>
                <w:rFonts w:asciiTheme="minorHAnsi" w:hAnsiTheme="minorHAnsi" w:cstheme="minorHAnsi"/>
                <w:sz w:val="20"/>
                <w:szCs w:val="20"/>
              </w:rPr>
              <w:t>•</w:t>
            </w:r>
            <w:r w:rsidRPr="00B24AF9">
              <w:rPr>
                <w:rFonts w:asciiTheme="minorHAnsi" w:hAnsiTheme="minorHAnsi" w:cstheme="minorHAnsi"/>
                <w:sz w:val="20"/>
                <w:szCs w:val="20"/>
              </w:rPr>
              <w:tab/>
              <w:t>SIC Codes</w:t>
            </w:r>
          </w:p>
          <w:p w:rsidR="0027254F" w:rsidRPr="00B24AF9" w:rsidP="00336368" w14:paraId="6BFA423B" w14:textId="77777777">
            <w:pPr>
              <w:tabs>
                <w:tab w:val="left" w:pos="246"/>
              </w:tabs>
              <w:contextualSpacing/>
              <w:rPr>
                <w:rFonts w:asciiTheme="minorHAnsi" w:hAnsiTheme="minorHAnsi" w:cstheme="minorHAnsi"/>
                <w:sz w:val="20"/>
                <w:szCs w:val="20"/>
              </w:rPr>
            </w:pPr>
            <w:r w:rsidRPr="00B24AF9">
              <w:rPr>
                <w:rFonts w:asciiTheme="minorHAnsi" w:hAnsiTheme="minorHAnsi" w:cstheme="minorHAnsi"/>
                <w:sz w:val="20"/>
                <w:szCs w:val="20"/>
              </w:rPr>
              <w:t>•</w:t>
            </w:r>
            <w:r w:rsidRPr="00B24AF9">
              <w:rPr>
                <w:rFonts w:asciiTheme="minorHAnsi" w:hAnsiTheme="minorHAnsi" w:cstheme="minorHAnsi"/>
                <w:sz w:val="20"/>
                <w:szCs w:val="20"/>
              </w:rPr>
              <w:tab/>
              <w:t>Chromium Process Type</w:t>
            </w:r>
          </w:p>
          <w:p w:rsidR="0027254F" w:rsidRPr="00B24AF9" w:rsidP="00336368" w14:paraId="7ACBC7E4" w14:textId="77777777">
            <w:pPr>
              <w:tabs>
                <w:tab w:val="left" w:pos="246"/>
              </w:tabs>
              <w:contextualSpacing/>
              <w:rPr>
                <w:rFonts w:asciiTheme="minorHAnsi" w:hAnsiTheme="minorHAnsi" w:cstheme="minorHAnsi"/>
                <w:sz w:val="20"/>
                <w:szCs w:val="20"/>
              </w:rPr>
            </w:pPr>
            <w:r w:rsidRPr="00B24AF9">
              <w:rPr>
                <w:rFonts w:asciiTheme="minorHAnsi" w:hAnsiTheme="minorHAnsi" w:cstheme="minorHAnsi"/>
                <w:sz w:val="20"/>
                <w:szCs w:val="20"/>
              </w:rPr>
              <w:t>•</w:t>
            </w:r>
            <w:r w:rsidRPr="00B24AF9">
              <w:rPr>
                <w:rFonts w:asciiTheme="minorHAnsi" w:hAnsiTheme="minorHAnsi" w:cstheme="minorHAnsi"/>
                <w:sz w:val="20"/>
                <w:szCs w:val="20"/>
              </w:rPr>
              <w:tab/>
              <w:t>Chromium Species Processed</w:t>
            </w:r>
          </w:p>
          <w:p w:rsidR="0027254F" w:rsidRPr="00B24AF9" w:rsidP="00336368" w14:paraId="76C07CC5" w14:textId="0550353F">
            <w:pPr>
              <w:tabs>
                <w:tab w:val="left" w:pos="246"/>
              </w:tabs>
              <w:contextualSpacing/>
              <w:rPr>
                <w:rFonts w:asciiTheme="minorHAnsi" w:hAnsiTheme="minorHAnsi" w:cstheme="minorHAnsi"/>
                <w:sz w:val="20"/>
                <w:szCs w:val="20"/>
              </w:rPr>
            </w:pPr>
            <w:r w:rsidRPr="00B24AF9">
              <w:rPr>
                <w:rFonts w:asciiTheme="minorHAnsi" w:hAnsiTheme="minorHAnsi" w:cstheme="minorHAnsi"/>
                <w:sz w:val="20"/>
                <w:szCs w:val="20"/>
              </w:rPr>
              <w:t>•</w:t>
            </w:r>
            <w:r w:rsidRPr="00B24AF9">
              <w:rPr>
                <w:rFonts w:asciiTheme="minorHAnsi" w:hAnsiTheme="minorHAnsi" w:cstheme="minorHAnsi"/>
                <w:sz w:val="20"/>
                <w:szCs w:val="20"/>
              </w:rPr>
              <w:tab/>
              <w:t xml:space="preserve">PFAS </w:t>
            </w:r>
            <w:r w:rsidRPr="00B24AF9" w:rsidR="000E0C01">
              <w:rPr>
                <w:rFonts w:asciiTheme="minorHAnsi" w:hAnsiTheme="minorHAnsi" w:cstheme="minorHAnsi"/>
                <w:sz w:val="20"/>
                <w:szCs w:val="20"/>
              </w:rPr>
              <w:t xml:space="preserve">Chemical </w:t>
            </w:r>
            <w:r w:rsidRPr="00B24AF9">
              <w:rPr>
                <w:rFonts w:asciiTheme="minorHAnsi" w:hAnsiTheme="minorHAnsi" w:cstheme="minorHAnsi"/>
                <w:sz w:val="20"/>
                <w:szCs w:val="20"/>
              </w:rPr>
              <w:t>Fume Suppressant Used</w:t>
            </w:r>
          </w:p>
          <w:p w:rsidR="0027254F" w:rsidRPr="00B24AF9" w:rsidP="00336368" w14:paraId="517F9703" w14:textId="04FB9656">
            <w:pPr>
              <w:tabs>
                <w:tab w:val="left" w:pos="246"/>
              </w:tabs>
              <w:contextualSpacing/>
              <w:rPr>
                <w:rFonts w:asciiTheme="minorHAnsi" w:hAnsiTheme="minorHAnsi" w:cstheme="minorHAnsi"/>
                <w:sz w:val="20"/>
                <w:szCs w:val="20"/>
              </w:rPr>
            </w:pPr>
            <w:r w:rsidRPr="00B24AF9">
              <w:rPr>
                <w:rFonts w:asciiTheme="minorHAnsi" w:hAnsiTheme="minorHAnsi" w:cstheme="minorHAnsi"/>
                <w:sz w:val="20"/>
                <w:szCs w:val="20"/>
              </w:rPr>
              <w:t>•</w:t>
            </w:r>
            <w:r w:rsidRPr="00B24AF9">
              <w:rPr>
                <w:rFonts w:asciiTheme="minorHAnsi" w:hAnsiTheme="minorHAnsi" w:cstheme="minorHAnsi"/>
                <w:sz w:val="20"/>
                <w:szCs w:val="20"/>
              </w:rPr>
              <w:tab/>
              <w:t xml:space="preserve">Pretreatment </w:t>
            </w:r>
            <w:r w:rsidRPr="00B24AF9" w:rsidR="001615CE">
              <w:rPr>
                <w:rFonts w:asciiTheme="minorHAnsi" w:hAnsiTheme="minorHAnsi" w:cstheme="minorHAnsi"/>
                <w:sz w:val="20"/>
                <w:szCs w:val="20"/>
              </w:rPr>
              <w:t xml:space="preserve">Agreement </w:t>
            </w:r>
            <w:r w:rsidRPr="00B24AF9">
              <w:rPr>
                <w:rFonts w:asciiTheme="minorHAnsi" w:hAnsiTheme="minorHAnsi" w:cstheme="minorHAnsi"/>
                <w:sz w:val="20"/>
                <w:szCs w:val="20"/>
              </w:rPr>
              <w:t>ID</w:t>
            </w:r>
          </w:p>
          <w:p w:rsidR="0027254F" w:rsidRPr="00B24AF9" w:rsidP="00336368" w14:paraId="26D13B43" w14:textId="16FD0030">
            <w:pPr>
              <w:tabs>
                <w:tab w:val="left" w:pos="246"/>
              </w:tabs>
              <w:contextualSpacing/>
              <w:rPr>
                <w:rFonts w:asciiTheme="minorHAnsi" w:hAnsiTheme="minorHAnsi" w:cstheme="minorHAnsi"/>
                <w:sz w:val="20"/>
                <w:szCs w:val="20"/>
              </w:rPr>
            </w:pPr>
            <w:r w:rsidRPr="00B24AF9">
              <w:rPr>
                <w:rFonts w:asciiTheme="minorHAnsi" w:hAnsiTheme="minorHAnsi" w:cstheme="minorHAnsi"/>
                <w:sz w:val="20"/>
                <w:szCs w:val="20"/>
              </w:rPr>
              <w:t>•</w:t>
            </w:r>
            <w:r w:rsidRPr="00B24AF9">
              <w:rPr>
                <w:rFonts w:asciiTheme="minorHAnsi" w:hAnsiTheme="minorHAnsi" w:cstheme="minorHAnsi"/>
                <w:sz w:val="20"/>
                <w:szCs w:val="20"/>
              </w:rPr>
              <w:tab/>
              <w:t xml:space="preserve">NPDES </w:t>
            </w:r>
            <w:r w:rsidRPr="00B24AF9" w:rsidR="001615CE">
              <w:rPr>
                <w:rFonts w:asciiTheme="minorHAnsi" w:hAnsiTheme="minorHAnsi" w:cstheme="minorHAnsi"/>
                <w:sz w:val="20"/>
                <w:szCs w:val="20"/>
              </w:rPr>
              <w:t xml:space="preserve">Permit </w:t>
            </w:r>
            <w:r w:rsidRPr="00B24AF9">
              <w:rPr>
                <w:rFonts w:asciiTheme="minorHAnsi" w:hAnsiTheme="minorHAnsi" w:cstheme="minorHAnsi"/>
                <w:sz w:val="20"/>
                <w:szCs w:val="20"/>
              </w:rPr>
              <w:t>ID</w:t>
            </w:r>
          </w:p>
          <w:p w:rsidR="0027254F" w:rsidRPr="00B24AF9" w:rsidP="00336368" w14:paraId="43DB45C4" w14:textId="77777777">
            <w:pPr>
              <w:tabs>
                <w:tab w:val="left" w:pos="246"/>
              </w:tabs>
              <w:contextualSpacing/>
              <w:rPr>
                <w:rFonts w:asciiTheme="minorHAnsi" w:hAnsiTheme="minorHAnsi" w:cstheme="minorHAnsi"/>
                <w:sz w:val="20"/>
                <w:szCs w:val="20"/>
              </w:rPr>
            </w:pPr>
            <w:r w:rsidRPr="00B24AF9">
              <w:rPr>
                <w:rFonts w:asciiTheme="minorHAnsi" w:hAnsiTheme="minorHAnsi" w:cstheme="minorHAnsi"/>
                <w:sz w:val="20"/>
                <w:szCs w:val="20"/>
              </w:rPr>
              <w:t>•</w:t>
            </w:r>
            <w:r w:rsidRPr="00B24AF9">
              <w:rPr>
                <w:rFonts w:asciiTheme="minorHAnsi" w:hAnsiTheme="minorHAnsi" w:cstheme="minorHAnsi"/>
                <w:sz w:val="20"/>
                <w:szCs w:val="20"/>
              </w:rPr>
              <w:tab/>
              <w:t>Discharge Type</w:t>
            </w:r>
          </w:p>
          <w:p w:rsidR="0027254F" w:rsidRPr="00B24AF9" w:rsidP="00336368" w14:paraId="4E105488" w14:textId="77777777">
            <w:pPr>
              <w:tabs>
                <w:tab w:val="left" w:pos="246"/>
              </w:tabs>
              <w:contextualSpacing/>
              <w:rPr>
                <w:rFonts w:asciiTheme="minorHAnsi" w:hAnsiTheme="minorHAnsi" w:cstheme="minorHAnsi"/>
                <w:sz w:val="20"/>
                <w:szCs w:val="20"/>
              </w:rPr>
            </w:pPr>
            <w:r w:rsidRPr="00B24AF9">
              <w:rPr>
                <w:rFonts w:asciiTheme="minorHAnsi" w:hAnsiTheme="minorHAnsi" w:cstheme="minorHAnsi"/>
                <w:sz w:val="20"/>
                <w:szCs w:val="20"/>
              </w:rPr>
              <w:t>•</w:t>
            </w:r>
            <w:r w:rsidRPr="00B24AF9">
              <w:rPr>
                <w:rFonts w:asciiTheme="minorHAnsi" w:hAnsiTheme="minorHAnsi" w:cstheme="minorHAnsi"/>
                <w:sz w:val="20"/>
                <w:szCs w:val="20"/>
              </w:rPr>
              <w:tab/>
              <w:t>Average Flow</w:t>
            </w:r>
          </w:p>
          <w:p w:rsidR="0027254F" w:rsidRPr="00B24AF9" w:rsidP="00336368" w14:paraId="6387C78F" w14:textId="77777777">
            <w:pPr>
              <w:tabs>
                <w:tab w:val="left" w:pos="246"/>
              </w:tabs>
              <w:contextualSpacing/>
              <w:rPr>
                <w:rFonts w:asciiTheme="minorHAnsi" w:hAnsiTheme="minorHAnsi" w:cstheme="minorHAnsi"/>
                <w:sz w:val="20"/>
                <w:szCs w:val="20"/>
              </w:rPr>
            </w:pPr>
            <w:r w:rsidRPr="00B24AF9">
              <w:rPr>
                <w:rFonts w:asciiTheme="minorHAnsi" w:hAnsiTheme="minorHAnsi" w:cstheme="minorHAnsi"/>
                <w:sz w:val="20"/>
                <w:szCs w:val="20"/>
              </w:rPr>
              <w:t>•</w:t>
            </w:r>
            <w:r w:rsidRPr="00B24AF9">
              <w:rPr>
                <w:rFonts w:asciiTheme="minorHAnsi" w:hAnsiTheme="minorHAnsi" w:cstheme="minorHAnsi"/>
                <w:sz w:val="20"/>
                <w:szCs w:val="20"/>
              </w:rPr>
              <w:tab/>
              <w:t>Design Flow</w:t>
            </w:r>
          </w:p>
          <w:p w:rsidR="0027254F" w:rsidRPr="00B24AF9" w:rsidP="00336368" w14:paraId="6AFFB733" w14:textId="77777777">
            <w:pPr>
              <w:tabs>
                <w:tab w:val="left" w:pos="246"/>
              </w:tabs>
              <w:contextualSpacing/>
              <w:rPr>
                <w:rFonts w:asciiTheme="minorHAnsi" w:hAnsiTheme="minorHAnsi" w:cstheme="minorHAnsi"/>
                <w:sz w:val="20"/>
                <w:szCs w:val="20"/>
              </w:rPr>
            </w:pPr>
            <w:r w:rsidRPr="00B24AF9">
              <w:rPr>
                <w:rFonts w:asciiTheme="minorHAnsi" w:hAnsiTheme="minorHAnsi" w:cstheme="minorHAnsi"/>
                <w:sz w:val="20"/>
                <w:szCs w:val="20"/>
              </w:rPr>
              <w:t>•</w:t>
            </w:r>
            <w:r w:rsidRPr="00B24AF9">
              <w:rPr>
                <w:rFonts w:asciiTheme="minorHAnsi" w:hAnsiTheme="minorHAnsi" w:cstheme="minorHAnsi"/>
                <w:sz w:val="20"/>
                <w:szCs w:val="20"/>
              </w:rPr>
              <w:tab/>
              <w:t>POTW Information</w:t>
            </w:r>
          </w:p>
          <w:p w:rsidR="0027254F" w:rsidRPr="00B24AF9" w:rsidP="00336368" w14:paraId="43F81515" w14:textId="6F242233">
            <w:pPr>
              <w:tabs>
                <w:tab w:val="left" w:pos="246"/>
              </w:tabs>
              <w:contextualSpacing/>
              <w:rPr>
                <w:rFonts w:asciiTheme="minorHAnsi" w:hAnsiTheme="minorHAnsi" w:cstheme="minorHAnsi"/>
                <w:sz w:val="20"/>
                <w:szCs w:val="20"/>
              </w:rPr>
            </w:pPr>
            <w:r w:rsidRPr="00B24AF9">
              <w:rPr>
                <w:rFonts w:asciiTheme="minorHAnsi" w:hAnsiTheme="minorHAnsi" w:cstheme="minorHAnsi"/>
                <w:sz w:val="20"/>
                <w:szCs w:val="20"/>
              </w:rPr>
              <w:t>•</w:t>
            </w:r>
            <w:r w:rsidRPr="00B24AF9">
              <w:rPr>
                <w:rFonts w:asciiTheme="minorHAnsi" w:hAnsiTheme="minorHAnsi" w:cstheme="minorHAnsi"/>
                <w:sz w:val="20"/>
                <w:szCs w:val="20"/>
              </w:rPr>
              <w:tab/>
              <w:t>Facility Operating Status</w:t>
            </w:r>
          </w:p>
        </w:tc>
        <w:tc>
          <w:tcPr>
            <w:tcW w:w="1528" w:type="pct"/>
            <w:tcBorders>
              <w:right w:val="double" w:sz="4" w:space="0" w:color="auto"/>
            </w:tcBorders>
            <w:shd w:val="clear" w:color="auto" w:fill="auto"/>
            <w:vAlign w:val="center"/>
          </w:tcPr>
          <w:p w:rsidR="0027254F" w:rsidRPr="00B24AF9" w:rsidP="00843444" w14:paraId="1F4D9934" w14:textId="225C36BB">
            <w:pPr>
              <w:tabs>
                <w:tab w:val="left" w:pos="376"/>
              </w:tabs>
              <w:contextualSpacing/>
              <w:rPr>
                <w:rFonts w:asciiTheme="minorHAnsi" w:hAnsiTheme="minorHAnsi" w:cstheme="minorHAnsi"/>
                <w:sz w:val="20"/>
                <w:szCs w:val="20"/>
              </w:rPr>
            </w:pPr>
            <w:r w:rsidRPr="00B24AF9">
              <w:rPr>
                <w:rFonts w:asciiTheme="minorHAnsi" w:hAnsiTheme="minorHAnsi" w:cstheme="minorHAnsi"/>
                <w:sz w:val="20"/>
                <w:szCs w:val="20"/>
              </w:rPr>
              <w:t>Not all state data includes the same facility-level details. EPA identified likely chromium finishers using company names and websites w</w:t>
            </w:r>
            <w:r w:rsidRPr="00B24AF9" w:rsidR="0047649C">
              <w:rPr>
                <w:rFonts w:asciiTheme="minorHAnsi" w:hAnsiTheme="minorHAnsi" w:cstheme="minorHAnsi"/>
                <w:sz w:val="20"/>
                <w:szCs w:val="20"/>
              </w:rPr>
              <w:t>h</w:t>
            </w:r>
            <w:r w:rsidRPr="00B24AF9">
              <w:rPr>
                <w:rFonts w:asciiTheme="minorHAnsi" w:hAnsiTheme="minorHAnsi" w:cstheme="minorHAnsi"/>
                <w:sz w:val="20"/>
                <w:szCs w:val="20"/>
              </w:rPr>
              <w:t>ere state lists did not differentiate chromium finishing facilities from other metal finishing processes.</w:t>
            </w:r>
            <w:r w:rsidRPr="00B24AF9" w:rsidR="00196C65">
              <w:rPr>
                <w:rFonts w:asciiTheme="minorHAnsi" w:hAnsiTheme="minorHAnsi" w:cstheme="minorHAnsi"/>
                <w:sz w:val="20"/>
                <w:szCs w:val="20"/>
              </w:rPr>
              <w:t xml:space="preserve"> Does not include information on PFAS use, wastewater generation or management, or PFAS discharge.</w:t>
            </w:r>
          </w:p>
        </w:tc>
      </w:tr>
      <w:tr w14:paraId="2DC8E818" w14:textId="77777777" w:rsidTr="00F62BC7">
        <w:tblPrEx>
          <w:tblW w:w="12960" w:type="dxa"/>
          <w:jc w:val="center"/>
          <w:tblLook w:val="04A0"/>
        </w:tblPrEx>
        <w:trPr>
          <w:cantSplit/>
          <w:jc w:val="center"/>
        </w:trPr>
        <w:tc>
          <w:tcPr>
            <w:tcW w:w="5000" w:type="pct"/>
            <w:gridSpan w:val="5"/>
            <w:tcBorders>
              <w:left w:val="double" w:sz="4" w:space="0" w:color="auto"/>
              <w:right w:val="double" w:sz="4" w:space="0" w:color="auto"/>
            </w:tcBorders>
            <w:shd w:val="clear" w:color="auto" w:fill="F2F2F2" w:themeFill="background1" w:themeFillShade="F2"/>
            <w:vAlign w:val="center"/>
          </w:tcPr>
          <w:p w:rsidR="005156D7" w:rsidRPr="00B24AF9" w:rsidP="00843444" w14:paraId="4B41939E" w14:textId="5BAC3D93">
            <w:pPr>
              <w:tabs>
                <w:tab w:val="left" w:pos="376"/>
              </w:tabs>
              <w:contextualSpacing/>
              <w:jc w:val="center"/>
              <w:rPr>
                <w:rFonts w:asciiTheme="minorHAnsi" w:hAnsiTheme="minorHAnsi" w:cstheme="minorHAnsi"/>
                <w:sz w:val="20"/>
                <w:szCs w:val="20"/>
              </w:rPr>
            </w:pPr>
            <w:r w:rsidRPr="00B24AF9">
              <w:rPr>
                <w:rFonts w:asciiTheme="minorHAnsi" w:hAnsiTheme="minorHAnsi" w:cstheme="minorHAnsi"/>
                <w:i/>
                <w:iCs/>
                <w:sz w:val="20"/>
                <w:szCs w:val="20"/>
              </w:rPr>
              <w:t xml:space="preserve">Data Sources Used to </w:t>
            </w:r>
            <w:r w:rsidRPr="00B24AF9" w:rsidR="003F2511">
              <w:rPr>
                <w:rFonts w:asciiTheme="minorHAnsi" w:hAnsiTheme="minorHAnsi" w:cstheme="minorHAnsi"/>
                <w:i/>
                <w:iCs/>
                <w:sz w:val="20"/>
                <w:szCs w:val="20"/>
              </w:rPr>
              <w:t>Supplemental</w:t>
            </w:r>
            <w:r w:rsidRPr="00B24AF9">
              <w:rPr>
                <w:rFonts w:asciiTheme="minorHAnsi" w:hAnsiTheme="minorHAnsi" w:cstheme="minorHAnsi"/>
                <w:i/>
                <w:iCs/>
                <w:sz w:val="20"/>
                <w:szCs w:val="20"/>
              </w:rPr>
              <w:t xml:space="preserve"> Information </w:t>
            </w:r>
            <w:r w:rsidRPr="00B24AF9" w:rsidR="008762E4">
              <w:rPr>
                <w:rFonts w:asciiTheme="minorHAnsi" w:hAnsiTheme="minorHAnsi" w:cstheme="minorHAnsi"/>
                <w:i/>
                <w:iCs/>
                <w:sz w:val="20"/>
                <w:szCs w:val="20"/>
              </w:rPr>
              <w:t>for</w:t>
            </w:r>
            <w:r w:rsidRPr="00B24AF9" w:rsidR="00D67461">
              <w:rPr>
                <w:rFonts w:asciiTheme="minorHAnsi" w:hAnsiTheme="minorHAnsi" w:cstheme="minorHAnsi"/>
                <w:i/>
                <w:iCs/>
                <w:sz w:val="20"/>
                <w:szCs w:val="20"/>
              </w:rPr>
              <w:t xml:space="preserve"> </w:t>
            </w:r>
            <w:r w:rsidRPr="00B24AF9">
              <w:rPr>
                <w:rFonts w:asciiTheme="minorHAnsi" w:hAnsiTheme="minorHAnsi" w:cstheme="minorHAnsi"/>
                <w:i/>
                <w:iCs/>
                <w:sz w:val="20"/>
                <w:szCs w:val="20"/>
              </w:rPr>
              <w:t xml:space="preserve">Chromium Finishing </w:t>
            </w:r>
            <w:r w:rsidRPr="00B24AF9" w:rsidR="0027254F">
              <w:rPr>
                <w:rFonts w:asciiTheme="minorHAnsi" w:hAnsiTheme="minorHAnsi" w:cstheme="minorHAnsi"/>
                <w:i/>
                <w:iCs/>
                <w:sz w:val="20"/>
                <w:szCs w:val="20"/>
              </w:rPr>
              <w:t>Facilities</w:t>
            </w:r>
            <w:r w:rsidRPr="00B24AF9" w:rsidR="00AF7BE6">
              <w:rPr>
                <w:rFonts w:asciiTheme="minorHAnsi" w:hAnsiTheme="minorHAnsi" w:cstheme="minorHAnsi"/>
                <w:i/>
                <w:iCs/>
                <w:sz w:val="20"/>
                <w:szCs w:val="20"/>
              </w:rPr>
              <w:t xml:space="preserve"> Identified Using </w:t>
            </w:r>
            <w:r w:rsidRPr="00B24AF9" w:rsidR="00A544E9">
              <w:rPr>
                <w:rFonts w:asciiTheme="minorHAnsi" w:hAnsiTheme="minorHAnsi" w:cstheme="minorHAnsi"/>
                <w:i/>
                <w:iCs/>
                <w:sz w:val="20"/>
                <w:szCs w:val="20"/>
              </w:rPr>
              <w:t>Data Sources Described Above</w:t>
            </w:r>
          </w:p>
        </w:tc>
      </w:tr>
      <w:tr w14:paraId="2CD5F3A6" w14:textId="77777777" w:rsidTr="00336368">
        <w:tblPrEx>
          <w:tblW w:w="12960" w:type="dxa"/>
          <w:jc w:val="center"/>
          <w:tblLook w:val="04A0"/>
        </w:tblPrEx>
        <w:trPr>
          <w:cantSplit/>
          <w:jc w:val="center"/>
        </w:trPr>
        <w:tc>
          <w:tcPr>
            <w:tcW w:w="672" w:type="pct"/>
            <w:tcBorders>
              <w:left w:val="double" w:sz="4" w:space="0" w:color="auto"/>
            </w:tcBorders>
            <w:shd w:val="clear" w:color="auto" w:fill="auto"/>
            <w:vAlign w:val="center"/>
          </w:tcPr>
          <w:p w:rsidR="00CF3622" w:rsidRPr="00B24AF9" w:rsidP="00843444" w14:paraId="3B89A778" w14:textId="295C72EF">
            <w:pPr>
              <w:contextualSpacing/>
              <w:rPr>
                <w:rFonts w:asciiTheme="minorHAnsi" w:hAnsiTheme="minorHAnsi" w:cstheme="minorHAnsi"/>
                <w:sz w:val="20"/>
                <w:szCs w:val="20"/>
              </w:rPr>
            </w:pPr>
            <w:r w:rsidRPr="00B24AF9">
              <w:rPr>
                <w:rFonts w:asciiTheme="minorHAnsi" w:hAnsiTheme="minorHAnsi" w:cstheme="minorHAnsi"/>
                <w:sz w:val="20"/>
                <w:szCs w:val="20"/>
              </w:rPr>
              <w:t>EPA’s Compliance and Emissions Data Reporting Interface (CEDRI)</w:t>
            </w:r>
          </w:p>
        </w:tc>
        <w:tc>
          <w:tcPr>
            <w:tcW w:w="523" w:type="pct"/>
            <w:shd w:val="clear" w:color="auto" w:fill="auto"/>
            <w:vAlign w:val="center"/>
          </w:tcPr>
          <w:p w:rsidR="00CF3622" w:rsidRPr="00B24AF9" w:rsidP="00843444" w14:paraId="543E6600" w14:textId="5B6FB8F3">
            <w:pPr>
              <w:contextualSpacing/>
              <w:rPr>
                <w:rFonts w:asciiTheme="minorHAnsi" w:hAnsiTheme="minorHAnsi" w:cstheme="minorHAnsi"/>
                <w:sz w:val="20"/>
                <w:szCs w:val="20"/>
              </w:rPr>
            </w:pPr>
            <w:r w:rsidRPr="00B24AF9">
              <w:rPr>
                <w:rFonts w:asciiTheme="minorHAnsi" w:hAnsiTheme="minorHAnsi" w:cstheme="minorHAnsi"/>
                <w:sz w:val="20"/>
                <w:szCs w:val="20"/>
              </w:rPr>
              <w:t>Downloaded Dec</w:t>
            </w:r>
            <w:r w:rsidRPr="00B24AF9" w:rsidR="00D7137D">
              <w:rPr>
                <w:rFonts w:asciiTheme="minorHAnsi" w:hAnsiTheme="minorHAnsi" w:cstheme="minorHAnsi"/>
                <w:sz w:val="20"/>
                <w:szCs w:val="20"/>
              </w:rPr>
              <w:t>ember</w:t>
            </w:r>
            <w:r w:rsidRPr="00B24AF9">
              <w:rPr>
                <w:rFonts w:asciiTheme="minorHAnsi" w:hAnsiTheme="minorHAnsi" w:cstheme="minorHAnsi"/>
                <w:sz w:val="20"/>
                <w:szCs w:val="20"/>
              </w:rPr>
              <w:t xml:space="preserve"> 2021</w:t>
            </w:r>
          </w:p>
        </w:tc>
        <w:tc>
          <w:tcPr>
            <w:tcW w:w="1027" w:type="pct"/>
            <w:shd w:val="clear" w:color="auto" w:fill="auto"/>
            <w:vAlign w:val="center"/>
          </w:tcPr>
          <w:p w:rsidR="00CF3622" w:rsidRPr="00B24AF9" w:rsidP="00843444" w14:paraId="60E72D45" w14:textId="016E795D">
            <w:pPr>
              <w:contextualSpacing/>
              <w:rPr>
                <w:rFonts w:asciiTheme="minorHAnsi" w:hAnsiTheme="minorHAnsi" w:cstheme="minorHAnsi"/>
                <w:sz w:val="20"/>
                <w:szCs w:val="20"/>
              </w:rPr>
            </w:pPr>
            <w:r w:rsidRPr="00B24AF9">
              <w:rPr>
                <w:rFonts w:asciiTheme="minorHAnsi" w:hAnsiTheme="minorHAnsi" w:cstheme="minorHAnsi"/>
                <w:sz w:val="20"/>
                <w:szCs w:val="20"/>
              </w:rPr>
              <w:t>New f</w:t>
            </w:r>
            <w:r w:rsidRPr="00B24AF9" w:rsidR="005156D7">
              <w:rPr>
                <w:rFonts w:asciiTheme="minorHAnsi" w:hAnsiTheme="minorHAnsi" w:cstheme="minorHAnsi"/>
                <w:sz w:val="20"/>
                <w:szCs w:val="20"/>
              </w:rPr>
              <w:t>acilities</w:t>
            </w:r>
            <w:r w:rsidRPr="00B24AF9">
              <w:rPr>
                <w:rFonts w:asciiTheme="minorHAnsi" w:hAnsiTheme="minorHAnsi" w:cstheme="minorHAnsi"/>
                <w:sz w:val="20"/>
                <w:szCs w:val="20"/>
              </w:rPr>
              <w:t xml:space="preserve"> subject to NESHAP </w:t>
            </w:r>
            <w:r w:rsidRPr="00B24AF9" w:rsidR="00196C65">
              <w:rPr>
                <w:rFonts w:asciiTheme="minorHAnsi" w:hAnsiTheme="minorHAnsi" w:cstheme="minorHAnsi"/>
                <w:sz w:val="20"/>
                <w:szCs w:val="20"/>
              </w:rPr>
              <w:t xml:space="preserve">Part 63 </w:t>
            </w:r>
            <w:r w:rsidRPr="00B24AF9" w:rsidR="009207EC">
              <w:rPr>
                <w:rFonts w:asciiTheme="minorHAnsi" w:hAnsiTheme="minorHAnsi" w:cstheme="minorHAnsi"/>
                <w:sz w:val="20"/>
                <w:szCs w:val="20"/>
              </w:rPr>
              <w:t>Subp</w:t>
            </w:r>
            <w:r w:rsidRPr="00B24AF9">
              <w:rPr>
                <w:rFonts w:asciiTheme="minorHAnsi" w:hAnsiTheme="minorHAnsi" w:cstheme="minorHAnsi"/>
                <w:sz w:val="20"/>
                <w:szCs w:val="20"/>
              </w:rPr>
              <w:t>art N regulations</w:t>
            </w:r>
            <w:r w:rsidRPr="00B24AF9" w:rsidR="00F427B8">
              <w:rPr>
                <w:rFonts w:asciiTheme="minorHAnsi" w:hAnsiTheme="minorHAnsi" w:cstheme="minorHAnsi"/>
                <w:sz w:val="20"/>
                <w:szCs w:val="20"/>
              </w:rPr>
              <w:t xml:space="preserve"> that must submit </w:t>
            </w:r>
            <w:r w:rsidRPr="00B24AF9" w:rsidR="00AF2BB1">
              <w:rPr>
                <w:rFonts w:asciiTheme="minorHAnsi" w:hAnsiTheme="minorHAnsi" w:cstheme="minorHAnsi"/>
                <w:sz w:val="20"/>
                <w:szCs w:val="20"/>
              </w:rPr>
              <w:t>initial performance test reports</w:t>
            </w:r>
            <w:r w:rsidRPr="00B24AF9">
              <w:rPr>
                <w:rFonts w:asciiTheme="minorHAnsi" w:hAnsiTheme="minorHAnsi" w:cstheme="minorHAnsi"/>
                <w:sz w:val="20"/>
                <w:szCs w:val="20"/>
              </w:rPr>
              <w:t>.</w:t>
            </w:r>
            <w:r w:rsidRPr="00B24AF9" w:rsidR="00196C65">
              <w:rPr>
                <w:rFonts w:asciiTheme="minorHAnsi" w:hAnsiTheme="minorHAnsi" w:cstheme="minorHAnsi"/>
                <w:sz w:val="20"/>
                <w:szCs w:val="20"/>
              </w:rPr>
              <w:t xml:space="preserve"> </w:t>
            </w:r>
            <w:r w:rsidRPr="00B24AF9">
              <w:rPr>
                <w:rFonts w:asciiTheme="minorHAnsi" w:hAnsiTheme="minorHAnsi" w:cstheme="minorHAnsi"/>
                <w:sz w:val="20"/>
                <w:szCs w:val="20"/>
              </w:rPr>
              <w:t>72 records</w:t>
            </w:r>
            <w:r w:rsidRPr="00B24AF9" w:rsidR="00196C65">
              <w:rPr>
                <w:rFonts w:asciiTheme="minorHAnsi" w:hAnsiTheme="minorHAnsi" w:cstheme="minorHAnsi"/>
                <w:sz w:val="20"/>
                <w:szCs w:val="20"/>
              </w:rPr>
              <w:t>.</w:t>
            </w:r>
          </w:p>
        </w:tc>
        <w:tc>
          <w:tcPr>
            <w:tcW w:w="1250" w:type="pct"/>
            <w:vAlign w:val="center"/>
          </w:tcPr>
          <w:p w:rsidR="00400756" w:rsidRPr="00B24AF9" w:rsidP="00336368" w14:paraId="6C252C0D" w14:textId="44C1503D">
            <w:pPr>
              <w:tabs>
                <w:tab w:val="left" w:pos="252"/>
              </w:tabs>
              <w:contextualSpacing/>
              <w:rPr>
                <w:rFonts w:asciiTheme="minorHAnsi" w:hAnsiTheme="minorHAnsi" w:cstheme="minorHAnsi"/>
                <w:sz w:val="20"/>
                <w:szCs w:val="20"/>
              </w:rPr>
            </w:pPr>
            <w:r w:rsidRPr="00B24AF9">
              <w:rPr>
                <w:rFonts w:asciiTheme="minorHAnsi" w:hAnsiTheme="minorHAnsi" w:cstheme="minorHAnsi"/>
                <w:sz w:val="20"/>
                <w:szCs w:val="20"/>
              </w:rPr>
              <w:t>•</w:t>
            </w:r>
            <w:r w:rsidRPr="00B24AF9">
              <w:rPr>
                <w:rFonts w:asciiTheme="minorHAnsi" w:hAnsiTheme="minorHAnsi" w:cstheme="minorHAnsi"/>
              </w:rPr>
              <w:tab/>
            </w:r>
            <w:r w:rsidRPr="00B24AF9" w:rsidR="0036399D">
              <w:rPr>
                <w:rFonts w:asciiTheme="minorHAnsi" w:hAnsiTheme="minorHAnsi" w:cstheme="minorHAnsi"/>
                <w:sz w:val="20"/>
                <w:szCs w:val="20"/>
              </w:rPr>
              <w:t>Facility</w:t>
            </w:r>
            <w:r w:rsidRPr="00B24AF9">
              <w:rPr>
                <w:rFonts w:asciiTheme="minorHAnsi" w:hAnsiTheme="minorHAnsi" w:cstheme="minorHAnsi"/>
                <w:sz w:val="20"/>
                <w:szCs w:val="20"/>
              </w:rPr>
              <w:t xml:space="preserve"> Name</w:t>
            </w:r>
          </w:p>
          <w:p w:rsidR="00400756" w:rsidRPr="00B24AF9" w:rsidP="00336368" w14:paraId="6917E1F6" w14:textId="77777777">
            <w:pPr>
              <w:tabs>
                <w:tab w:val="left" w:pos="252"/>
              </w:tabs>
              <w:contextualSpacing/>
              <w:rPr>
                <w:rFonts w:asciiTheme="minorHAnsi" w:hAnsiTheme="minorHAnsi" w:cstheme="minorHAnsi"/>
                <w:sz w:val="20"/>
                <w:szCs w:val="20"/>
              </w:rPr>
            </w:pPr>
            <w:r w:rsidRPr="00B24AF9">
              <w:rPr>
                <w:rFonts w:asciiTheme="minorHAnsi" w:hAnsiTheme="minorHAnsi" w:cstheme="minorHAnsi"/>
                <w:sz w:val="20"/>
                <w:szCs w:val="20"/>
              </w:rPr>
              <w:t>•</w:t>
            </w:r>
            <w:r w:rsidRPr="00B24AF9">
              <w:rPr>
                <w:rFonts w:asciiTheme="minorHAnsi" w:hAnsiTheme="minorHAnsi" w:cstheme="minorHAnsi"/>
              </w:rPr>
              <w:tab/>
            </w:r>
            <w:r w:rsidRPr="00B24AF9">
              <w:rPr>
                <w:rFonts w:asciiTheme="minorHAnsi" w:hAnsiTheme="minorHAnsi" w:cstheme="minorHAnsi"/>
                <w:sz w:val="20"/>
                <w:szCs w:val="20"/>
              </w:rPr>
              <w:t>Address</w:t>
            </w:r>
          </w:p>
          <w:p w:rsidR="005156D7" w:rsidRPr="00B24AF9" w:rsidP="00336368" w14:paraId="32D76ACC" w14:textId="77777777">
            <w:pPr>
              <w:tabs>
                <w:tab w:val="left" w:pos="252"/>
              </w:tabs>
              <w:contextualSpacing/>
              <w:rPr>
                <w:rFonts w:asciiTheme="minorHAnsi" w:hAnsiTheme="minorHAnsi" w:cstheme="minorHAnsi"/>
                <w:sz w:val="20"/>
                <w:szCs w:val="20"/>
              </w:rPr>
            </w:pPr>
            <w:r w:rsidRPr="00B24AF9">
              <w:rPr>
                <w:rFonts w:asciiTheme="minorHAnsi" w:hAnsiTheme="minorHAnsi" w:cstheme="minorHAnsi"/>
                <w:sz w:val="20"/>
                <w:szCs w:val="20"/>
              </w:rPr>
              <w:t>•</w:t>
            </w:r>
            <w:r w:rsidRPr="00B24AF9">
              <w:rPr>
                <w:rFonts w:asciiTheme="minorHAnsi" w:hAnsiTheme="minorHAnsi" w:cstheme="minorHAnsi"/>
                <w:sz w:val="20"/>
                <w:szCs w:val="20"/>
              </w:rPr>
              <w:tab/>
              <w:t>Chromium Species Reported</w:t>
            </w:r>
          </w:p>
          <w:p w:rsidR="00400756" w:rsidRPr="00B24AF9" w:rsidP="00336368" w14:paraId="1FBCCE75" w14:textId="691508AA">
            <w:pPr>
              <w:tabs>
                <w:tab w:val="left" w:pos="252"/>
              </w:tabs>
              <w:contextualSpacing/>
              <w:rPr>
                <w:rFonts w:asciiTheme="minorHAnsi" w:hAnsiTheme="minorHAnsi" w:cstheme="minorHAnsi"/>
                <w:sz w:val="20"/>
                <w:szCs w:val="20"/>
              </w:rPr>
            </w:pPr>
            <w:r w:rsidRPr="00B24AF9">
              <w:rPr>
                <w:rFonts w:asciiTheme="minorHAnsi" w:hAnsiTheme="minorHAnsi" w:cstheme="minorHAnsi"/>
                <w:sz w:val="20"/>
                <w:szCs w:val="20"/>
              </w:rPr>
              <w:t>•</w:t>
            </w:r>
            <w:r w:rsidRPr="00B24AF9">
              <w:rPr>
                <w:rFonts w:asciiTheme="minorHAnsi" w:hAnsiTheme="minorHAnsi" w:cstheme="minorHAnsi"/>
              </w:rPr>
              <w:tab/>
            </w:r>
            <w:r w:rsidRPr="00B24AF9">
              <w:rPr>
                <w:rFonts w:asciiTheme="minorHAnsi" w:hAnsiTheme="minorHAnsi" w:cstheme="minorHAnsi"/>
                <w:sz w:val="20"/>
                <w:szCs w:val="20"/>
              </w:rPr>
              <w:t>NAICS Code</w:t>
            </w:r>
          </w:p>
        </w:tc>
        <w:tc>
          <w:tcPr>
            <w:tcW w:w="1528" w:type="pct"/>
            <w:tcBorders>
              <w:right w:val="double" w:sz="4" w:space="0" w:color="auto"/>
            </w:tcBorders>
            <w:shd w:val="clear" w:color="auto" w:fill="auto"/>
            <w:vAlign w:val="center"/>
          </w:tcPr>
          <w:p w:rsidR="00CF3622" w:rsidRPr="00B24AF9" w:rsidP="00843444" w14:paraId="4D3B1A84" w14:textId="5B37387E">
            <w:pPr>
              <w:pStyle w:val="TableText2021"/>
              <w:spacing w:after="0"/>
              <w:contextualSpacing/>
              <w:rPr>
                <w:rFonts w:asciiTheme="minorHAnsi" w:hAnsiTheme="minorHAnsi" w:cstheme="minorHAnsi"/>
              </w:rPr>
            </w:pPr>
            <w:r w:rsidRPr="00B24AF9">
              <w:rPr>
                <w:rFonts w:asciiTheme="minorHAnsi" w:hAnsiTheme="minorHAnsi" w:cstheme="minorHAnsi"/>
              </w:rPr>
              <w:t>EPA’s</w:t>
            </w:r>
            <w:r w:rsidRPr="00B24AF9" w:rsidR="00F427B8">
              <w:rPr>
                <w:rFonts w:asciiTheme="minorHAnsi" w:hAnsiTheme="minorHAnsi" w:cstheme="minorHAnsi"/>
              </w:rPr>
              <w:t xml:space="preserve"> WebFIRE search tool does not contain all information submitted to CEDRI, such as periodic compliance reports.</w:t>
            </w:r>
            <w:r w:rsidRPr="00B24AF9" w:rsidR="00561965">
              <w:rPr>
                <w:rFonts w:asciiTheme="minorHAnsi" w:hAnsiTheme="minorHAnsi" w:cstheme="minorHAnsi"/>
              </w:rPr>
              <w:t xml:space="preserve"> Does not include information on PFAS use, wastewater generation or management, or PFAS discharge. </w:t>
            </w:r>
            <w:r w:rsidRPr="00B24AF9" w:rsidR="00F427B8">
              <w:rPr>
                <w:rFonts w:asciiTheme="minorHAnsi" w:hAnsiTheme="minorHAnsi" w:cstheme="minorHAnsi"/>
              </w:rPr>
              <w:t>Not all facilities subject to</w:t>
            </w:r>
            <w:r w:rsidRPr="00B24AF9" w:rsidR="0056529F">
              <w:rPr>
                <w:rFonts w:asciiTheme="minorHAnsi" w:hAnsiTheme="minorHAnsi" w:cstheme="minorHAnsi"/>
              </w:rPr>
              <w:t xml:space="preserve"> this</w:t>
            </w:r>
            <w:r w:rsidRPr="00B24AF9" w:rsidR="00F427B8">
              <w:rPr>
                <w:rFonts w:asciiTheme="minorHAnsi" w:hAnsiTheme="minorHAnsi" w:cstheme="minorHAnsi"/>
              </w:rPr>
              <w:t xml:space="preserve"> NESHAP submit initial performance test reports.</w:t>
            </w:r>
          </w:p>
        </w:tc>
      </w:tr>
      <w:tr w14:paraId="5594FB53" w14:textId="77777777" w:rsidTr="00336368">
        <w:tblPrEx>
          <w:tblW w:w="12960" w:type="dxa"/>
          <w:jc w:val="center"/>
          <w:tblLook w:val="04A0"/>
        </w:tblPrEx>
        <w:trPr>
          <w:cantSplit/>
          <w:jc w:val="center"/>
        </w:trPr>
        <w:tc>
          <w:tcPr>
            <w:tcW w:w="672" w:type="pct"/>
            <w:tcBorders>
              <w:left w:val="double" w:sz="4" w:space="0" w:color="auto"/>
            </w:tcBorders>
            <w:shd w:val="clear" w:color="auto" w:fill="auto"/>
            <w:vAlign w:val="center"/>
          </w:tcPr>
          <w:p w:rsidR="00CF3622" w:rsidRPr="00B24AF9" w:rsidP="00843444" w14:paraId="61FF2850" w14:textId="4901602A">
            <w:pPr>
              <w:contextualSpacing/>
              <w:rPr>
                <w:rFonts w:asciiTheme="minorHAnsi" w:hAnsiTheme="minorHAnsi" w:cstheme="minorHAnsi"/>
                <w:sz w:val="20"/>
                <w:szCs w:val="20"/>
              </w:rPr>
            </w:pPr>
            <w:r w:rsidRPr="00B24AF9">
              <w:rPr>
                <w:rFonts w:asciiTheme="minorHAnsi" w:hAnsiTheme="minorHAnsi" w:cstheme="minorHAnsi"/>
                <w:sz w:val="20"/>
                <w:szCs w:val="20"/>
              </w:rPr>
              <w:t>EPA’s Environmental Compliance History Online (ECHO)</w:t>
            </w:r>
          </w:p>
        </w:tc>
        <w:tc>
          <w:tcPr>
            <w:tcW w:w="523" w:type="pct"/>
            <w:shd w:val="clear" w:color="auto" w:fill="auto"/>
            <w:vAlign w:val="center"/>
          </w:tcPr>
          <w:p w:rsidR="00CF3622" w:rsidRPr="00B24AF9" w:rsidP="00843444" w14:paraId="2297D18A" w14:textId="6D1DE307">
            <w:pPr>
              <w:contextualSpacing/>
              <w:rPr>
                <w:rFonts w:asciiTheme="minorHAnsi" w:hAnsiTheme="minorHAnsi" w:cstheme="minorHAnsi"/>
                <w:sz w:val="20"/>
                <w:szCs w:val="20"/>
              </w:rPr>
            </w:pPr>
            <w:r w:rsidRPr="00B24AF9">
              <w:rPr>
                <w:rFonts w:asciiTheme="minorHAnsi" w:hAnsiTheme="minorHAnsi" w:cstheme="minorHAnsi"/>
                <w:sz w:val="20"/>
                <w:szCs w:val="20"/>
              </w:rPr>
              <w:t>Downloaded Feb</w:t>
            </w:r>
            <w:r w:rsidRPr="00B24AF9" w:rsidR="00D7137D">
              <w:rPr>
                <w:rFonts w:asciiTheme="minorHAnsi" w:hAnsiTheme="minorHAnsi" w:cstheme="minorHAnsi"/>
                <w:sz w:val="20"/>
                <w:szCs w:val="20"/>
              </w:rPr>
              <w:t>ruary</w:t>
            </w:r>
            <w:r w:rsidRPr="00B24AF9">
              <w:rPr>
                <w:rFonts w:asciiTheme="minorHAnsi" w:hAnsiTheme="minorHAnsi" w:cstheme="minorHAnsi"/>
                <w:sz w:val="20"/>
                <w:szCs w:val="20"/>
              </w:rPr>
              <w:t xml:space="preserve"> </w:t>
            </w:r>
            <w:r w:rsidRPr="00B24AF9">
              <w:rPr>
                <w:rFonts w:asciiTheme="minorHAnsi" w:hAnsiTheme="minorHAnsi" w:cstheme="minorHAnsi"/>
                <w:sz w:val="20"/>
                <w:szCs w:val="20"/>
              </w:rPr>
              <w:t>2022</w:t>
            </w:r>
          </w:p>
        </w:tc>
        <w:tc>
          <w:tcPr>
            <w:tcW w:w="1027" w:type="pct"/>
            <w:shd w:val="clear" w:color="auto" w:fill="auto"/>
            <w:vAlign w:val="center"/>
          </w:tcPr>
          <w:p w:rsidR="00CF3622" w:rsidRPr="00B24AF9" w:rsidP="00843444" w14:paraId="5A577E2B" w14:textId="76315B61">
            <w:pPr>
              <w:contextualSpacing/>
              <w:rPr>
                <w:rFonts w:asciiTheme="minorHAnsi" w:hAnsiTheme="minorHAnsi" w:cstheme="minorHAnsi"/>
                <w:sz w:val="20"/>
                <w:szCs w:val="20"/>
              </w:rPr>
            </w:pPr>
            <w:r w:rsidRPr="00B24AF9">
              <w:rPr>
                <w:rFonts w:asciiTheme="minorHAnsi" w:hAnsiTheme="minorHAnsi" w:cstheme="minorHAnsi"/>
                <w:sz w:val="20"/>
                <w:szCs w:val="20"/>
              </w:rPr>
              <w:t xml:space="preserve">Facilities subject to EPA </w:t>
            </w:r>
            <w:r w:rsidRPr="00B24AF9" w:rsidR="00D7137D">
              <w:rPr>
                <w:rFonts w:asciiTheme="minorHAnsi" w:hAnsiTheme="minorHAnsi" w:cstheme="minorHAnsi"/>
                <w:sz w:val="20"/>
                <w:szCs w:val="20"/>
              </w:rPr>
              <w:t>Clean Air Act</w:t>
            </w:r>
            <w:r w:rsidRPr="00B24AF9" w:rsidR="00334132">
              <w:rPr>
                <w:rFonts w:asciiTheme="minorHAnsi" w:hAnsiTheme="minorHAnsi" w:cstheme="minorHAnsi"/>
                <w:sz w:val="20"/>
                <w:szCs w:val="20"/>
              </w:rPr>
              <w:t xml:space="preserve"> </w:t>
            </w:r>
            <w:r w:rsidRPr="00B24AF9">
              <w:rPr>
                <w:rFonts w:asciiTheme="minorHAnsi" w:hAnsiTheme="minorHAnsi" w:cstheme="minorHAnsi"/>
                <w:sz w:val="20"/>
                <w:szCs w:val="20"/>
              </w:rPr>
              <w:t>regulations and report under NAICS code</w:t>
            </w:r>
            <w:r w:rsidRPr="00B24AF9" w:rsidR="00147693">
              <w:rPr>
                <w:rFonts w:asciiTheme="minorHAnsi" w:hAnsiTheme="minorHAnsi" w:cstheme="minorHAnsi"/>
                <w:sz w:val="20"/>
                <w:szCs w:val="20"/>
              </w:rPr>
              <w:t>s</w:t>
            </w:r>
            <w:r w:rsidRPr="00B24AF9">
              <w:rPr>
                <w:rFonts w:asciiTheme="minorHAnsi" w:hAnsiTheme="minorHAnsi" w:cstheme="minorHAnsi"/>
                <w:sz w:val="20"/>
                <w:szCs w:val="20"/>
              </w:rPr>
              <w:t xml:space="preserve"> 332812 </w:t>
            </w:r>
            <w:r w:rsidRPr="00B24AF9" w:rsidR="00A87783">
              <w:rPr>
                <w:rFonts w:asciiTheme="minorHAnsi" w:hAnsiTheme="minorHAnsi" w:cstheme="minorHAnsi"/>
                <w:sz w:val="20"/>
                <w:szCs w:val="20"/>
              </w:rPr>
              <w:t xml:space="preserve">or </w:t>
            </w:r>
            <w:r w:rsidRPr="00B24AF9">
              <w:rPr>
                <w:rFonts w:asciiTheme="minorHAnsi" w:hAnsiTheme="minorHAnsi" w:cstheme="minorHAnsi"/>
                <w:sz w:val="20"/>
                <w:szCs w:val="20"/>
              </w:rPr>
              <w:t>332813</w:t>
            </w:r>
            <w:r w:rsidRPr="00B24AF9" w:rsidR="00147693">
              <w:rPr>
                <w:rFonts w:asciiTheme="minorHAnsi" w:hAnsiTheme="minorHAnsi" w:cstheme="minorHAnsi"/>
                <w:sz w:val="20"/>
                <w:szCs w:val="20"/>
              </w:rPr>
              <w:t xml:space="preserve">. </w:t>
            </w:r>
            <w:r w:rsidRPr="00B24AF9">
              <w:rPr>
                <w:rFonts w:asciiTheme="minorHAnsi" w:hAnsiTheme="minorHAnsi" w:cstheme="minorHAnsi"/>
                <w:sz w:val="20"/>
                <w:szCs w:val="20"/>
              </w:rPr>
              <w:t>1,647 records</w:t>
            </w:r>
            <w:r w:rsidRPr="00B24AF9" w:rsidR="00147693">
              <w:rPr>
                <w:rFonts w:asciiTheme="minorHAnsi" w:hAnsiTheme="minorHAnsi" w:cstheme="minorHAnsi"/>
                <w:sz w:val="20"/>
                <w:szCs w:val="20"/>
              </w:rPr>
              <w:t>.</w:t>
            </w:r>
          </w:p>
        </w:tc>
        <w:tc>
          <w:tcPr>
            <w:tcW w:w="1250" w:type="pct"/>
            <w:vAlign w:val="center"/>
          </w:tcPr>
          <w:p w:rsidR="00400756" w:rsidRPr="00B24AF9" w:rsidP="00336368" w14:paraId="63474E9C" w14:textId="76B4C929">
            <w:pPr>
              <w:tabs>
                <w:tab w:val="left" w:pos="252"/>
              </w:tabs>
              <w:contextualSpacing/>
              <w:rPr>
                <w:rFonts w:asciiTheme="minorHAnsi" w:hAnsiTheme="minorHAnsi" w:cstheme="minorHAnsi"/>
                <w:sz w:val="20"/>
                <w:szCs w:val="20"/>
              </w:rPr>
            </w:pPr>
            <w:r w:rsidRPr="00B24AF9">
              <w:rPr>
                <w:rFonts w:asciiTheme="minorHAnsi" w:hAnsiTheme="minorHAnsi" w:cstheme="minorHAnsi"/>
                <w:sz w:val="20"/>
                <w:szCs w:val="20"/>
              </w:rPr>
              <w:t>•</w:t>
            </w:r>
            <w:r w:rsidRPr="00B24AF9">
              <w:rPr>
                <w:rFonts w:asciiTheme="minorHAnsi" w:hAnsiTheme="minorHAnsi" w:cstheme="minorHAnsi"/>
              </w:rPr>
              <w:tab/>
            </w:r>
            <w:r w:rsidRPr="00B24AF9" w:rsidR="0036399D">
              <w:rPr>
                <w:rFonts w:asciiTheme="minorHAnsi" w:hAnsiTheme="minorHAnsi" w:cstheme="minorHAnsi"/>
                <w:sz w:val="20"/>
                <w:szCs w:val="20"/>
              </w:rPr>
              <w:t>Facility</w:t>
            </w:r>
            <w:r w:rsidRPr="00B24AF9">
              <w:rPr>
                <w:rFonts w:asciiTheme="minorHAnsi" w:hAnsiTheme="minorHAnsi" w:cstheme="minorHAnsi"/>
                <w:sz w:val="20"/>
                <w:szCs w:val="20"/>
              </w:rPr>
              <w:t xml:space="preserve"> Name</w:t>
            </w:r>
          </w:p>
          <w:p w:rsidR="00400756" w:rsidRPr="00B24AF9" w:rsidP="00336368" w14:paraId="419FAEEF" w14:textId="77777777">
            <w:pPr>
              <w:tabs>
                <w:tab w:val="left" w:pos="252"/>
              </w:tabs>
              <w:contextualSpacing/>
              <w:rPr>
                <w:rFonts w:asciiTheme="minorHAnsi" w:hAnsiTheme="minorHAnsi" w:cstheme="minorHAnsi"/>
                <w:sz w:val="20"/>
                <w:szCs w:val="20"/>
              </w:rPr>
            </w:pPr>
            <w:r w:rsidRPr="00B24AF9">
              <w:rPr>
                <w:rFonts w:asciiTheme="minorHAnsi" w:hAnsiTheme="minorHAnsi" w:cstheme="minorHAnsi"/>
                <w:sz w:val="20"/>
                <w:szCs w:val="20"/>
              </w:rPr>
              <w:t>•</w:t>
            </w:r>
            <w:r w:rsidRPr="00B24AF9">
              <w:rPr>
                <w:rFonts w:asciiTheme="minorHAnsi" w:hAnsiTheme="minorHAnsi" w:cstheme="minorHAnsi"/>
              </w:rPr>
              <w:tab/>
            </w:r>
            <w:r w:rsidRPr="00B24AF9">
              <w:rPr>
                <w:rFonts w:asciiTheme="minorHAnsi" w:hAnsiTheme="minorHAnsi" w:cstheme="minorHAnsi"/>
                <w:sz w:val="20"/>
                <w:szCs w:val="20"/>
              </w:rPr>
              <w:t>Address</w:t>
            </w:r>
          </w:p>
          <w:p w:rsidR="00400756" w:rsidRPr="00B24AF9" w:rsidP="00336368" w14:paraId="2606CEC2" w14:textId="77777777">
            <w:pPr>
              <w:tabs>
                <w:tab w:val="left" w:pos="252"/>
              </w:tabs>
              <w:contextualSpacing/>
              <w:rPr>
                <w:rFonts w:asciiTheme="minorHAnsi" w:hAnsiTheme="minorHAnsi" w:cstheme="minorHAnsi"/>
                <w:sz w:val="20"/>
                <w:szCs w:val="20"/>
              </w:rPr>
            </w:pPr>
            <w:r w:rsidRPr="00B24AF9">
              <w:rPr>
                <w:rFonts w:asciiTheme="minorHAnsi" w:hAnsiTheme="minorHAnsi" w:cstheme="minorHAnsi"/>
                <w:sz w:val="20"/>
                <w:szCs w:val="20"/>
              </w:rPr>
              <w:t>•</w:t>
            </w:r>
            <w:r w:rsidRPr="00B24AF9">
              <w:rPr>
                <w:rFonts w:asciiTheme="minorHAnsi" w:hAnsiTheme="minorHAnsi" w:cstheme="minorHAnsi"/>
              </w:rPr>
              <w:tab/>
            </w:r>
            <w:r w:rsidRPr="00B24AF9">
              <w:rPr>
                <w:rFonts w:asciiTheme="minorHAnsi" w:hAnsiTheme="minorHAnsi" w:cstheme="minorHAnsi"/>
                <w:sz w:val="20"/>
                <w:szCs w:val="20"/>
              </w:rPr>
              <w:t>Latitude/Longitude</w:t>
            </w:r>
          </w:p>
          <w:p w:rsidR="00400756" w:rsidRPr="00B24AF9" w:rsidP="00336368" w14:paraId="6E36AA56" w14:textId="77777777">
            <w:pPr>
              <w:tabs>
                <w:tab w:val="left" w:pos="252"/>
              </w:tabs>
              <w:contextualSpacing/>
              <w:rPr>
                <w:rFonts w:asciiTheme="minorHAnsi" w:hAnsiTheme="minorHAnsi" w:cstheme="minorHAnsi"/>
                <w:sz w:val="20"/>
                <w:szCs w:val="20"/>
              </w:rPr>
            </w:pPr>
            <w:r w:rsidRPr="00B24AF9">
              <w:rPr>
                <w:rFonts w:asciiTheme="minorHAnsi" w:hAnsiTheme="minorHAnsi" w:cstheme="minorHAnsi"/>
                <w:sz w:val="20"/>
                <w:szCs w:val="20"/>
              </w:rPr>
              <w:t>•</w:t>
            </w:r>
            <w:r w:rsidRPr="00B24AF9">
              <w:rPr>
                <w:rFonts w:asciiTheme="minorHAnsi" w:hAnsiTheme="minorHAnsi" w:cstheme="minorHAnsi"/>
                <w:sz w:val="20"/>
                <w:szCs w:val="20"/>
              </w:rPr>
              <w:tab/>
              <w:t>FRS ID</w:t>
            </w:r>
          </w:p>
          <w:p w:rsidR="00400756" w:rsidRPr="00B24AF9" w:rsidP="00336368" w14:paraId="4231987B" w14:textId="77777777">
            <w:pPr>
              <w:tabs>
                <w:tab w:val="left" w:pos="252"/>
              </w:tabs>
              <w:contextualSpacing/>
              <w:rPr>
                <w:rFonts w:asciiTheme="minorHAnsi" w:hAnsiTheme="minorHAnsi" w:cstheme="minorHAnsi"/>
                <w:sz w:val="20"/>
                <w:szCs w:val="20"/>
              </w:rPr>
            </w:pPr>
            <w:r w:rsidRPr="00B24AF9">
              <w:rPr>
                <w:rFonts w:asciiTheme="minorHAnsi" w:hAnsiTheme="minorHAnsi" w:cstheme="minorHAnsi"/>
                <w:sz w:val="20"/>
                <w:szCs w:val="20"/>
              </w:rPr>
              <w:t>•</w:t>
            </w:r>
            <w:r w:rsidRPr="00B24AF9">
              <w:rPr>
                <w:rFonts w:asciiTheme="minorHAnsi" w:hAnsiTheme="minorHAnsi" w:cstheme="minorHAnsi"/>
                <w:sz w:val="20"/>
                <w:szCs w:val="20"/>
              </w:rPr>
              <w:tab/>
            </w:r>
            <w:r w:rsidRPr="00B24AF9">
              <w:rPr>
                <w:rFonts w:asciiTheme="minorHAnsi" w:hAnsiTheme="minorHAnsi" w:cstheme="minorHAnsi"/>
                <w:sz w:val="20"/>
                <w:szCs w:val="20"/>
              </w:rPr>
              <w:t>NAICS Code</w:t>
            </w:r>
          </w:p>
          <w:p w:rsidR="00400756" w:rsidRPr="00B24AF9" w:rsidP="00336368" w14:paraId="03B38E9D" w14:textId="77777777">
            <w:pPr>
              <w:tabs>
                <w:tab w:val="left" w:pos="252"/>
              </w:tabs>
              <w:contextualSpacing/>
              <w:rPr>
                <w:rFonts w:asciiTheme="minorHAnsi" w:hAnsiTheme="minorHAnsi" w:cstheme="minorHAnsi"/>
                <w:sz w:val="20"/>
                <w:szCs w:val="20"/>
              </w:rPr>
            </w:pPr>
            <w:r w:rsidRPr="00B24AF9">
              <w:rPr>
                <w:rFonts w:asciiTheme="minorHAnsi" w:hAnsiTheme="minorHAnsi" w:cstheme="minorHAnsi"/>
                <w:sz w:val="20"/>
                <w:szCs w:val="20"/>
              </w:rPr>
              <w:t>•</w:t>
            </w:r>
            <w:r w:rsidRPr="00B24AF9">
              <w:rPr>
                <w:rFonts w:asciiTheme="minorHAnsi" w:hAnsiTheme="minorHAnsi" w:cstheme="minorHAnsi"/>
              </w:rPr>
              <w:tab/>
            </w:r>
            <w:r w:rsidRPr="00B24AF9">
              <w:rPr>
                <w:rFonts w:asciiTheme="minorHAnsi" w:hAnsiTheme="minorHAnsi" w:cstheme="minorHAnsi"/>
                <w:sz w:val="20"/>
                <w:szCs w:val="20"/>
              </w:rPr>
              <w:t>SIC Code</w:t>
            </w:r>
          </w:p>
          <w:p w:rsidR="00400756" w:rsidRPr="00B24AF9" w:rsidP="00336368" w14:paraId="1A72CE0A" w14:textId="77777777">
            <w:pPr>
              <w:tabs>
                <w:tab w:val="left" w:pos="252"/>
              </w:tabs>
              <w:contextualSpacing/>
              <w:rPr>
                <w:rFonts w:asciiTheme="minorHAnsi" w:hAnsiTheme="minorHAnsi" w:cstheme="minorHAnsi"/>
                <w:sz w:val="20"/>
                <w:szCs w:val="20"/>
              </w:rPr>
            </w:pPr>
            <w:r w:rsidRPr="00B24AF9">
              <w:rPr>
                <w:rFonts w:asciiTheme="minorHAnsi" w:hAnsiTheme="minorHAnsi" w:cstheme="minorHAnsi"/>
                <w:sz w:val="20"/>
                <w:szCs w:val="20"/>
              </w:rPr>
              <w:t>•</w:t>
            </w:r>
            <w:r w:rsidRPr="00B24AF9">
              <w:rPr>
                <w:rFonts w:asciiTheme="minorHAnsi" w:hAnsiTheme="minorHAnsi" w:cstheme="minorHAnsi"/>
              </w:rPr>
              <w:tab/>
            </w:r>
            <w:r w:rsidRPr="00B24AF9">
              <w:rPr>
                <w:rFonts w:asciiTheme="minorHAnsi" w:hAnsiTheme="minorHAnsi" w:cstheme="minorHAnsi"/>
                <w:sz w:val="20"/>
                <w:szCs w:val="20"/>
              </w:rPr>
              <w:t>AIR ID</w:t>
            </w:r>
          </w:p>
          <w:p w:rsidR="00400756" w:rsidRPr="00B24AF9" w:rsidP="00336368" w14:paraId="41572788" w14:textId="5407B56A">
            <w:pPr>
              <w:tabs>
                <w:tab w:val="left" w:pos="252"/>
              </w:tabs>
              <w:contextualSpacing/>
              <w:rPr>
                <w:rFonts w:asciiTheme="minorHAnsi" w:hAnsiTheme="minorHAnsi" w:cstheme="minorHAnsi"/>
                <w:sz w:val="20"/>
                <w:szCs w:val="20"/>
              </w:rPr>
            </w:pPr>
            <w:r w:rsidRPr="00B24AF9">
              <w:rPr>
                <w:rFonts w:asciiTheme="minorHAnsi" w:hAnsiTheme="minorHAnsi" w:cstheme="minorHAnsi"/>
                <w:sz w:val="20"/>
                <w:szCs w:val="20"/>
              </w:rPr>
              <w:t>•</w:t>
            </w:r>
            <w:r w:rsidRPr="00B24AF9">
              <w:rPr>
                <w:rFonts w:asciiTheme="minorHAnsi" w:hAnsiTheme="minorHAnsi" w:cstheme="minorHAnsi"/>
              </w:rPr>
              <w:tab/>
            </w:r>
            <w:r w:rsidRPr="00B24AF9">
              <w:rPr>
                <w:rFonts w:asciiTheme="minorHAnsi" w:hAnsiTheme="minorHAnsi" w:cstheme="minorHAnsi"/>
                <w:sz w:val="20"/>
                <w:szCs w:val="20"/>
              </w:rPr>
              <w:t xml:space="preserve">NPDES </w:t>
            </w:r>
            <w:r w:rsidRPr="00B24AF9" w:rsidR="00A544E9">
              <w:rPr>
                <w:rFonts w:asciiTheme="minorHAnsi" w:hAnsiTheme="minorHAnsi" w:cstheme="minorHAnsi"/>
                <w:sz w:val="20"/>
                <w:szCs w:val="20"/>
              </w:rPr>
              <w:t xml:space="preserve">Permit </w:t>
            </w:r>
            <w:r w:rsidRPr="00B24AF9">
              <w:rPr>
                <w:rFonts w:asciiTheme="minorHAnsi" w:hAnsiTheme="minorHAnsi" w:cstheme="minorHAnsi"/>
                <w:sz w:val="20"/>
                <w:szCs w:val="20"/>
              </w:rPr>
              <w:t>ID</w:t>
            </w:r>
          </w:p>
          <w:p w:rsidR="00400756" w:rsidRPr="00B24AF9" w:rsidP="00336368" w14:paraId="47945456" w14:textId="133CBCDA">
            <w:pPr>
              <w:tabs>
                <w:tab w:val="left" w:pos="252"/>
              </w:tabs>
              <w:ind w:left="348" w:hanging="348"/>
              <w:contextualSpacing/>
              <w:rPr>
                <w:rFonts w:asciiTheme="minorHAnsi" w:hAnsiTheme="minorHAnsi" w:cstheme="minorHAnsi"/>
                <w:sz w:val="20"/>
                <w:szCs w:val="20"/>
              </w:rPr>
            </w:pPr>
            <w:r w:rsidRPr="00B24AF9">
              <w:rPr>
                <w:rFonts w:asciiTheme="minorHAnsi" w:hAnsiTheme="minorHAnsi" w:cstheme="minorHAnsi"/>
                <w:sz w:val="20"/>
                <w:szCs w:val="20"/>
              </w:rPr>
              <w:t>•</w:t>
            </w:r>
            <w:r w:rsidRPr="00B24AF9">
              <w:rPr>
                <w:rFonts w:asciiTheme="minorHAnsi" w:hAnsiTheme="minorHAnsi" w:cstheme="minorHAnsi"/>
              </w:rPr>
              <w:tab/>
            </w:r>
            <w:r w:rsidRPr="00B24AF9" w:rsidR="00502874">
              <w:rPr>
                <w:rFonts w:asciiTheme="minorHAnsi" w:hAnsiTheme="minorHAnsi" w:cstheme="minorHAnsi"/>
                <w:sz w:val="20"/>
                <w:szCs w:val="20"/>
              </w:rPr>
              <w:t>MACT</w:t>
            </w:r>
            <w:r w:rsidRPr="00B24AF9">
              <w:rPr>
                <w:rFonts w:asciiTheme="minorHAnsi" w:hAnsiTheme="minorHAnsi" w:cstheme="minorHAnsi"/>
                <w:sz w:val="20"/>
                <w:szCs w:val="20"/>
              </w:rPr>
              <w:t xml:space="preserve"> Code</w:t>
            </w:r>
          </w:p>
          <w:p w:rsidR="00400756" w:rsidRPr="00B24AF9" w:rsidP="00336368" w14:paraId="20744F78" w14:textId="77777777">
            <w:pPr>
              <w:tabs>
                <w:tab w:val="left" w:pos="252"/>
              </w:tabs>
              <w:contextualSpacing/>
              <w:rPr>
                <w:rFonts w:asciiTheme="minorHAnsi" w:hAnsiTheme="minorHAnsi" w:cstheme="minorHAnsi"/>
                <w:sz w:val="20"/>
                <w:szCs w:val="20"/>
              </w:rPr>
            </w:pPr>
            <w:r w:rsidRPr="00B24AF9">
              <w:rPr>
                <w:rFonts w:asciiTheme="minorHAnsi" w:hAnsiTheme="minorHAnsi" w:cstheme="minorHAnsi"/>
                <w:sz w:val="20"/>
                <w:szCs w:val="20"/>
              </w:rPr>
              <w:t>•</w:t>
            </w:r>
            <w:r w:rsidRPr="00B24AF9">
              <w:rPr>
                <w:rFonts w:asciiTheme="minorHAnsi" w:hAnsiTheme="minorHAnsi" w:cstheme="minorHAnsi"/>
                <w:sz w:val="20"/>
                <w:szCs w:val="20"/>
              </w:rPr>
              <w:tab/>
              <w:t>RCRA Handler ID</w:t>
            </w:r>
          </w:p>
          <w:p w:rsidR="00400756" w:rsidRPr="00B24AF9" w:rsidP="00336368" w14:paraId="29197B79" w14:textId="77777777">
            <w:pPr>
              <w:tabs>
                <w:tab w:val="left" w:pos="252"/>
              </w:tabs>
              <w:contextualSpacing/>
              <w:rPr>
                <w:rFonts w:asciiTheme="minorHAnsi" w:hAnsiTheme="minorHAnsi" w:cstheme="minorHAnsi"/>
                <w:sz w:val="20"/>
                <w:szCs w:val="20"/>
              </w:rPr>
            </w:pPr>
            <w:r w:rsidRPr="00B24AF9">
              <w:rPr>
                <w:rFonts w:asciiTheme="minorHAnsi" w:hAnsiTheme="minorHAnsi" w:cstheme="minorHAnsi"/>
                <w:sz w:val="20"/>
                <w:szCs w:val="20"/>
              </w:rPr>
              <w:t>•</w:t>
            </w:r>
            <w:r w:rsidRPr="00B24AF9">
              <w:rPr>
                <w:rFonts w:asciiTheme="minorHAnsi" w:hAnsiTheme="minorHAnsi" w:cstheme="minorHAnsi"/>
              </w:rPr>
              <w:tab/>
            </w:r>
            <w:r w:rsidRPr="00B24AF9">
              <w:rPr>
                <w:rFonts w:asciiTheme="minorHAnsi" w:hAnsiTheme="minorHAnsi" w:cstheme="minorHAnsi"/>
                <w:sz w:val="20"/>
                <w:szCs w:val="20"/>
              </w:rPr>
              <w:t>TRI ID</w:t>
            </w:r>
          </w:p>
          <w:p w:rsidR="00400756" w:rsidRPr="00B24AF9" w:rsidP="00336368" w14:paraId="51A2925E" w14:textId="77777777">
            <w:pPr>
              <w:tabs>
                <w:tab w:val="left" w:pos="252"/>
              </w:tabs>
              <w:contextualSpacing/>
              <w:rPr>
                <w:rFonts w:asciiTheme="minorHAnsi" w:hAnsiTheme="minorHAnsi" w:cstheme="minorHAnsi"/>
                <w:sz w:val="20"/>
                <w:szCs w:val="20"/>
              </w:rPr>
            </w:pPr>
            <w:r w:rsidRPr="00B24AF9">
              <w:rPr>
                <w:rFonts w:asciiTheme="minorHAnsi" w:hAnsiTheme="minorHAnsi" w:cstheme="minorHAnsi"/>
                <w:sz w:val="20"/>
                <w:szCs w:val="20"/>
              </w:rPr>
              <w:t>•</w:t>
            </w:r>
            <w:r w:rsidRPr="00B24AF9">
              <w:rPr>
                <w:rFonts w:asciiTheme="minorHAnsi" w:hAnsiTheme="minorHAnsi" w:cstheme="minorHAnsi"/>
              </w:rPr>
              <w:tab/>
            </w:r>
            <w:r w:rsidRPr="00B24AF9">
              <w:rPr>
                <w:rFonts w:asciiTheme="minorHAnsi" w:hAnsiTheme="minorHAnsi" w:cstheme="minorHAnsi"/>
                <w:sz w:val="20"/>
                <w:szCs w:val="20"/>
              </w:rPr>
              <w:t>Receiving Water Information</w:t>
            </w:r>
          </w:p>
          <w:p w:rsidR="00400756" w:rsidRPr="00B24AF9" w:rsidP="00336368" w14:paraId="12C7B824" w14:textId="64D60FF1">
            <w:pPr>
              <w:tabs>
                <w:tab w:val="left" w:pos="252"/>
              </w:tabs>
              <w:contextualSpacing/>
              <w:rPr>
                <w:rFonts w:asciiTheme="minorHAnsi" w:hAnsiTheme="minorHAnsi" w:cstheme="minorHAnsi"/>
                <w:sz w:val="20"/>
                <w:szCs w:val="20"/>
              </w:rPr>
            </w:pPr>
            <w:r w:rsidRPr="00B24AF9">
              <w:rPr>
                <w:rFonts w:asciiTheme="minorHAnsi" w:hAnsiTheme="minorHAnsi" w:cstheme="minorHAnsi"/>
                <w:sz w:val="20"/>
                <w:szCs w:val="20"/>
              </w:rPr>
              <w:t>•</w:t>
            </w:r>
            <w:r w:rsidRPr="00B24AF9">
              <w:rPr>
                <w:rFonts w:asciiTheme="minorHAnsi" w:hAnsiTheme="minorHAnsi" w:cstheme="minorHAnsi"/>
              </w:rPr>
              <w:tab/>
            </w:r>
            <w:r w:rsidRPr="00B24AF9">
              <w:rPr>
                <w:rFonts w:asciiTheme="minorHAnsi" w:hAnsiTheme="minorHAnsi" w:cstheme="minorHAnsi"/>
                <w:sz w:val="20"/>
                <w:szCs w:val="20"/>
              </w:rPr>
              <w:t>EIS ID</w:t>
            </w:r>
          </w:p>
        </w:tc>
        <w:tc>
          <w:tcPr>
            <w:tcW w:w="1528" w:type="pct"/>
            <w:tcBorders>
              <w:right w:val="double" w:sz="4" w:space="0" w:color="auto"/>
            </w:tcBorders>
            <w:shd w:val="clear" w:color="auto" w:fill="auto"/>
            <w:vAlign w:val="center"/>
          </w:tcPr>
          <w:p w:rsidR="00CF3622" w:rsidRPr="00B24AF9" w:rsidP="00843444" w14:paraId="67EBBAEE" w14:textId="57F58E80">
            <w:pPr>
              <w:tabs>
                <w:tab w:val="left" w:pos="376"/>
              </w:tabs>
              <w:contextualSpacing/>
              <w:rPr>
                <w:rFonts w:asciiTheme="minorHAnsi" w:hAnsiTheme="minorHAnsi" w:cstheme="minorHAnsi"/>
                <w:sz w:val="20"/>
                <w:szCs w:val="20"/>
              </w:rPr>
            </w:pPr>
            <w:r w:rsidRPr="00B24AF9">
              <w:rPr>
                <w:rFonts w:asciiTheme="minorHAnsi" w:hAnsiTheme="minorHAnsi" w:cstheme="minorHAnsi"/>
                <w:sz w:val="20"/>
                <w:szCs w:val="20"/>
              </w:rPr>
              <w:t xml:space="preserve">ECHO generally contains less information on indirect discharge or zero discharge facilities than direct discharge facilities. NAICS </w:t>
            </w:r>
            <w:r w:rsidRPr="00B24AF9" w:rsidR="00E63B09">
              <w:rPr>
                <w:rFonts w:asciiTheme="minorHAnsi" w:hAnsiTheme="minorHAnsi" w:cstheme="minorHAnsi"/>
                <w:sz w:val="20"/>
                <w:szCs w:val="20"/>
              </w:rPr>
              <w:t>c</w:t>
            </w:r>
            <w:r w:rsidRPr="00B24AF9">
              <w:rPr>
                <w:rFonts w:asciiTheme="minorHAnsi" w:hAnsiTheme="minorHAnsi" w:cstheme="minorHAnsi"/>
                <w:sz w:val="20"/>
                <w:szCs w:val="20"/>
              </w:rPr>
              <w:t>odes 332813 and 332812 are not exclusive to chromium finishing facilities.</w:t>
            </w:r>
            <w:r w:rsidRPr="00B24AF9" w:rsidR="00E63B09">
              <w:rPr>
                <w:rFonts w:asciiTheme="minorHAnsi" w:hAnsiTheme="minorHAnsi" w:cstheme="minorHAnsi"/>
                <w:sz w:val="20"/>
                <w:szCs w:val="20"/>
              </w:rPr>
              <w:t xml:space="preserve"> Does not include information on PFAS use, wastewater generation or management, or PFAS discharge.</w:t>
            </w:r>
          </w:p>
        </w:tc>
      </w:tr>
      <w:tr w14:paraId="126881B9" w14:textId="77777777" w:rsidTr="00336368">
        <w:tblPrEx>
          <w:tblW w:w="12960" w:type="dxa"/>
          <w:jc w:val="center"/>
          <w:tblLook w:val="04A0"/>
        </w:tblPrEx>
        <w:trPr>
          <w:cantSplit/>
          <w:jc w:val="center"/>
        </w:trPr>
        <w:tc>
          <w:tcPr>
            <w:tcW w:w="672" w:type="pct"/>
            <w:tcBorders>
              <w:left w:val="double" w:sz="4" w:space="0" w:color="auto"/>
            </w:tcBorders>
            <w:shd w:val="clear" w:color="auto" w:fill="auto"/>
            <w:vAlign w:val="center"/>
          </w:tcPr>
          <w:p w:rsidR="00CF3622" w:rsidRPr="00B24AF9" w:rsidP="00843444" w14:paraId="5770D414" w14:textId="0033EC51">
            <w:pPr>
              <w:contextualSpacing/>
              <w:rPr>
                <w:rFonts w:asciiTheme="minorHAnsi" w:hAnsiTheme="minorHAnsi" w:cstheme="minorHAnsi"/>
                <w:sz w:val="20"/>
                <w:szCs w:val="20"/>
              </w:rPr>
            </w:pPr>
            <w:r w:rsidRPr="00B24AF9">
              <w:rPr>
                <w:rFonts w:asciiTheme="minorHAnsi" w:hAnsiTheme="minorHAnsi" w:cstheme="minorHAnsi"/>
                <w:sz w:val="20"/>
                <w:szCs w:val="20"/>
              </w:rPr>
              <w:t>ICIS-NPDES</w:t>
            </w:r>
          </w:p>
        </w:tc>
        <w:tc>
          <w:tcPr>
            <w:tcW w:w="523" w:type="pct"/>
            <w:shd w:val="clear" w:color="auto" w:fill="auto"/>
            <w:vAlign w:val="center"/>
          </w:tcPr>
          <w:p w:rsidR="00CF3622" w:rsidRPr="00B24AF9" w:rsidP="00843444" w14:paraId="7DD3B496" w14:textId="360B0497">
            <w:pPr>
              <w:contextualSpacing/>
              <w:rPr>
                <w:rFonts w:asciiTheme="minorHAnsi" w:hAnsiTheme="minorHAnsi" w:cstheme="minorHAnsi"/>
                <w:sz w:val="20"/>
                <w:szCs w:val="20"/>
              </w:rPr>
            </w:pPr>
            <w:r w:rsidRPr="00B24AF9">
              <w:rPr>
                <w:rFonts w:asciiTheme="minorHAnsi" w:hAnsiTheme="minorHAnsi" w:cstheme="minorHAnsi"/>
                <w:sz w:val="20"/>
                <w:szCs w:val="20"/>
              </w:rPr>
              <w:t>Downloaded Dec</w:t>
            </w:r>
            <w:r w:rsidRPr="00B24AF9" w:rsidR="00E63B09">
              <w:rPr>
                <w:rFonts w:asciiTheme="minorHAnsi" w:hAnsiTheme="minorHAnsi" w:cstheme="minorHAnsi"/>
                <w:sz w:val="20"/>
                <w:szCs w:val="20"/>
              </w:rPr>
              <w:t>ember</w:t>
            </w:r>
            <w:r w:rsidRPr="00B24AF9">
              <w:rPr>
                <w:rFonts w:asciiTheme="minorHAnsi" w:hAnsiTheme="minorHAnsi" w:cstheme="minorHAnsi"/>
                <w:sz w:val="20"/>
                <w:szCs w:val="20"/>
              </w:rPr>
              <w:t xml:space="preserve"> 2021</w:t>
            </w:r>
          </w:p>
        </w:tc>
        <w:tc>
          <w:tcPr>
            <w:tcW w:w="1027" w:type="pct"/>
            <w:shd w:val="clear" w:color="auto" w:fill="auto"/>
            <w:vAlign w:val="center"/>
          </w:tcPr>
          <w:p w:rsidR="00CF3622" w:rsidRPr="00B24AF9" w:rsidP="00843444" w14:paraId="664C2E1F" w14:textId="38AFAA09">
            <w:pPr>
              <w:contextualSpacing/>
              <w:rPr>
                <w:rFonts w:asciiTheme="minorHAnsi" w:hAnsiTheme="minorHAnsi" w:cstheme="minorHAnsi"/>
              </w:rPr>
            </w:pPr>
            <w:r w:rsidRPr="00B24AF9">
              <w:rPr>
                <w:rFonts w:asciiTheme="minorHAnsi" w:hAnsiTheme="minorHAnsi" w:cstheme="minorHAnsi"/>
                <w:sz w:val="20"/>
                <w:szCs w:val="20"/>
              </w:rPr>
              <w:t>Chromium finishing f</w:t>
            </w:r>
            <w:r w:rsidRPr="00B24AF9" w:rsidR="005156D7">
              <w:rPr>
                <w:rFonts w:asciiTheme="minorHAnsi" w:hAnsiTheme="minorHAnsi" w:cstheme="minorHAnsi"/>
                <w:sz w:val="20"/>
                <w:szCs w:val="20"/>
              </w:rPr>
              <w:t xml:space="preserve">acilities with NPDES </w:t>
            </w:r>
            <w:r w:rsidRPr="00B24AF9" w:rsidR="00D7243D">
              <w:rPr>
                <w:rFonts w:asciiTheme="minorHAnsi" w:hAnsiTheme="minorHAnsi" w:cstheme="minorHAnsi"/>
                <w:sz w:val="20"/>
                <w:szCs w:val="20"/>
              </w:rPr>
              <w:t>p</w:t>
            </w:r>
            <w:r w:rsidRPr="00B24AF9" w:rsidR="005156D7">
              <w:rPr>
                <w:rFonts w:asciiTheme="minorHAnsi" w:hAnsiTheme="minorHAnsi" w:cstheme="minorHAnsi"/>
                <w:sz w:val="20"/>
                <w:szCs w:val="20"/>
              </w:rPr>
              <w:t>ermit</w:t>
            </w:r>
            <w:r w:rsidRPr="00B24AF9" w:rsidR="0081043C">
              <w:rPr>
                <w:rFonts w:asciiTheme="minorHAnsi" w:hAnsiTheme="minorHAnsi" w:cstheme="minorHAnsi"/>
                <w:sz w:val="20"/>
                <w:szCs w:val="20"/>
              </w:rPr>
              <w:t xml:space="preserve"> IDs</w:t>
            </w:r>
            <w:r w:rsidRPr="00B24AF9" w:rsidR="007A441D">
              <w:rPr>
                <w:rFonts w:asciiTheme="minorHAnsi" w:hAnsiTheme="minorHAnsi" w:cstheme="minorHAnsi"/>
                <w:sz w:val="20"/>
                <w:szCs w:val="20"/>
              </w:rPr>
              <w:t xml:space="preserve"> identified through </w:t>
            </w:r>
            <w:r w:rsidRPr="00B24AF9" w:rsidR="0081043C">
              <w:rPr>
                <w:rFonts w:asciiTheme="minorHAnsi" w:hAnsiTheme="minorHAnsi" w:cstheme="minorHAnsi"/>
                <w:sz w:val="20"/>
                <w:szCs w:val="20"/>
              </w:rPr>
              <w:t>ECHO</w:t>
            </w:r>
            <w:r w:rsidRPr="00B24AF9" w:rsidR="00584816">
              <w:rPr>
                <w:rFonts w:asciiTheme="minorHAnsi" w:hAnsiTheme="minorHAnsi" w:cstheme="minorHAnsi"/>
                <w:sz w:val="20"/>
                <w:szCs w:val="20"/>
              </w:rPr>
              <w:t>,</w:t>
            </w:r>
            <w:r w:rsidRPr="00B24AF9" w:rsidR="0081043C">
              <w:rPr>
                <w:rFonts w:asciiTheme="minorHAnsi" w:hAnsiTheme="minorHAnsi" w:cstheme="minorHAnsi"/>
                <w:sz w:val="20"/>
                <w:szCs w:val="20"/>
              </w:rPr>
              <w:t xml:space="preserve"> ICIS-AIR</w:t>
            </w:r>
            <w:r w:rsidRPr="00B24AF9" w:rsidR="00584816">
              <w:rPr>
                <w:rFonts w:asciiTheme="minorHAnsi" w:hAnsiTheme="minorHAnsi" w:cstheme="minorHAnsi"/>
                <w:sz w:val="20"/>
                <w:szCs w:val="20"/>
              </w:rPr>
              <w:t>, or state</w:t>
            </w:r>
            <w:r w:rsidRPr="00B24AF9" w:rsidR="0081043C">
              <w:rPr>
                <w:rFonts w:asciiTheme="minorHAnsi" w:hAnsiTheme="minorHAnsi" w:cstheme="minorHAnsi"/>
                <w:sz w:val="20"/>
                <w:szCs w:val="20"/>
              </w:rPr>
              <w:t xml:space="preserve"> data</w:t>
            </w:r>
            <w:r w:rsidRPr="00B24AF9" w:rsidR="005156D7">
              <w:rPr>
                <w:rFonts w:asciiTheme="minorHAnsi" w:hAnsiTheme="minorHAnsi" w:cstheme="minorHAnsi"/>
                <w:sz w:val="20"/>
                <w:szCs w:val="20"/>
              </w:rPr>
              <w:t>.</w:t>
            </w:r>
            <w:r w:rsidRPr="00B24AF9" w:rsidR="00D7243D">
              <w:rPr>
                <w:rFonts w:asciiTheme="minorHAnsi" w:hAnsiTheme="minorHAnsi" w:cstheme="minorHAnsi"/>
                <w:sz w:val="20"/>
                <w:szCs w:val="20"/>
              </w:rPr>
              <w:t xml:space="preserve"> </w:t>
            </w:r>
            <w:r w:rsidRPr="00B24AF9" w:rsidR="005C3850">
              <w:rPr>
                <w:rFonts w:asciiTheme="minorHAnsi" w:hAnsiTheme="minorHAnsi" w:cstheme="minorHAnsi"/>
                <w:sz w:val="20"/>
                <w:szCs w:val="20"/>
              </w:rPr>
              <w:t xml:space="preserve">190 </w:t>
            </w:r>
            <w:r w:rsidRPr="00B24AF9">
              <w:rPr>
                <w:rFonts w:asciiTheme="minorHAnsi" w:hAnsiTheme="minorHAnsi" w:cstheme="minorHAnsi"/>
                <w:sz w:val="20"/>
                <w:szCs w:val="20"/>
              </w:rPr>
              <w:t>records</w:t>
            </w:r>
            <w:r w:rsidRPr="00B24AF9" w:rsidR="00D7243D">
              <w:rPr>
                <w:rFonts w:asciiTheme="minorHAnsi" w:hAnsiTheme="minorHAnsi" w:cstheme="minorHAnsi"/>
                <w:sz w:val="20"/>
                <w:szCs w:val="20"/>
              </w:rPr>
              <w:t>.</w:t>
            </w:r>
          </w:p>
        </w:tc>
        <w:tc>
          <w:tcPr>
            <w:tcW w:w="1250" w:type="pct"/>
            <w:vAlign w:val="center"/>
          </w:tcPr>
          <w:p w:rsidR="00400756" w:rsidRPr="00B24AF9" w:rsidP="00336368" w14:paraId="032E6AB2" w14:textId="7C5A4895">
            <w:pPr>
              <w:tabs>
                <w:tab w:val="left" w:pos="252"/>
              </w:tabs>
              <w:ind w:left="348" w:hanging="348"/>
              <w:contextualSpacing/>
              <w:rPr>
                <w:rFonts w:asciiTheme="minorHAnsi" w:hAnsiTheme="minorHAnsi" w:cstheme="minorHAnsi"/>
                <w:sz w:val="20"/>
                <w:szCs w:val="20"/>
              </w:rPr>
            </w:pPr>
            <w:r w:rsidRPr="00B24AF9">
              <w:rPr>
                <w:rFonts w:asciiTheme="minorHAnsi" w:hAnsiTheme="minorHAnsi" w:cstheme="minorHAnsi"/>
                <w:sz w:val="20"/>
                <w:szCs w:val="20"/>
              </w:rPr>
              <w:t>•</w:t>
            </w:r>
            <w:r w:rsidRPr="00B24AF9">
              <w:rPr>
                <w:rFonts w:asciiTheme="minorHAnsi" w:hAnsiTheme="minorHAnsi" w:cstheme="minorHAnsi"/>
                <w:sz w:val="20"/>
                <w:szCs w:val="20"/>
              </w:rPr>
              <w:tab/>
            </w:r>
            <w:r w:rsidRPr="00B24AF9" w:rsidR="0036399D">
              <w:rPr>
                <w:rFonts w:asciiTheme="minorHAnsi" w:hAnsiTheme="minorHAnsi" w:cstheme="minorHAnsi"/>
                <w:sz w:val="20"/>
                <w:szCs w:val="20"/>
              </w:rPr>
              <w:t xml:space="preserve">Facility </w:t>
            </w:r>
            <w:r w:rsidRPr="00B24AF9">
              <w:rPr>
                <w:rFonts w:asciiTheme="minorHAnsi" w:hAnsiTheme="minorHAnsi" w:cstheme="minorHAnsi"/>
                <w:sz w:val="20"/>
                <w:szCs w:val="20"/>
              </w:rPr>
              <w:t>Name</w:t>
            </w:r>
          </w:p>
          <w:p w:rsidR="007A441D" w:rsidRPr="00B24AF9" w:rsidP="00336368" w14:paraId="71F91EEF" w14:textId="70938CBA">
            <w:pPr>
              <w:tabs>
                <w:tab w:val="left" w:pos="252"/>
              </w:tabs>
              <w:contextualSpacing/>
              <w:rPr>
                <w:rFonts w:asciiTheme="minorHAnsi" w:hAnsiTheme="minorHAnsi" w:cstheme="minorHAnsi"/>
                <w:sz w:val="20"/>
                <w:szCs w:val="20"/>
              </w:rPr>
            </w:pPr>
            <w:r w:rsidRPr="00B24AF9">
              <w:rPr>
                <w:rFonts w:asciiTheme="minorHAnsi" w:hAnsiTheme="minorHAnsi" w:cstheme="minorHAnsi"/>
                <w:sz w:val="20"/>
                <w:szCs w:val="20"/>
              </w:rPr>
              <w:t>•</w:t>
            </w:r>
            <w:r w:rsidRPr="00B24AF9">
              <w:rPr>
                <w:rFonts w:asciiTheme="minorHAnsi" w:hAnsiTheme="minorHAnsi" w:cstheme="minorHAnsi"/>
                <w:sz w:val="20"/>
                <w:szCs w:val="20"/>
              </w:rPr>
              <w:tab/>
              <w:t>NPDES Permit ID</w:t>
            </w:r>
          </w:p>
          <w:p w:rsidR="007A441D" w:rsidRPr="00B24AF9" w:rsidP="00336368" w14:paraId="099327DA" w14:textId="247805D3">
            <w:pPr>
              <w:tabs>
                <w:tab w:val="left" w:pos="252"/>
              </w:tabs>
              <w:contextualSpacing/>
              <w:rPr>
                <w:rFonts w:asciiTheme="minorHAnsi" w:hAnsiTheme="minorHAnsi" w:cstheme="minorHAnsi"/>
                <w:sz w:val="20"/>
                <w:szCs w:val="20"/>
              </w:rPr>
            </w:pPr>
            <w:r w:rsidRPr="00B24AF9">
              <w:rPr>
                <w:rFonts w:asciiTheme="minorHAnsi" w:hAnsiTheme="minorHAnsi" w:cstheme="minorHAnsi"/>
                <w:sz w:val="20"/>
                <w:szCs w:val="20"/>
              </w:rPr>
              <w:t>•</w:t>
            </w:r>
            <w:r w:rsidRPr="00B24AF9">
              <w:rPr>
                <w:rFonts w:asciiTheme="minorHAnsi" w:hAnsiTheme="minorHAnsi" w:cstheme="minorHAnsi"/>
                <w:sz w:val="20"/>
                <w:szCs w:val="20"/>
              </w:rPr>
              <w:tab/>
              <w:t>Permit Issue/Expiration Dates</w:t>
            </w:r>
          </w:p>
          <w:p w:rsidR="00400756" w:rsidRPr="00B24AF9" w:rsidP="00336368" w14:paraId="26BFCF7C" w14:textId="23CAE943">
            <w:pPr>
              <w:tabs>
                <w:tab w:val="left" w:pos="252"/>
              </w:tabs>
              <w:ind w:left="348" w:hanging="348"/>
              <w:contextualSpacing/>
              <w:rPr>
                <w:rFonts w:asciiTheme="minorHAnsi" w:hAnsiTheme="minorHAnsi" w:cstheme="minorHAnsi"/>
                <w:sz w:val="20"/>
                <w:szCs w:val="20"/>
              </w:rPr>
            </w:pPr>
            <w:r w:rsidRPr="00B24AF9">
              <w:rPr>
                <w:rFonts w:asciiTheme="minorHAnsi" w:hAnsiTheme="minorHAnsi" w:cstheme="minorHAnsi"/>
                <w:sz w:val="20"/>
                <w:szCs w:val="20"/>
              </w:rPr>
              <w:t>•</w:t>
            </w:r>
            <w:r w:rsidRPr="00B24AF9">
              <w:rPr>
                <w:rFonts w:asciiTheme="minorHAnsi" w:hAnsiTheme="minorHAnsi" w:cstheme="minorHAnsi"/>
                <w:sz w:val="20"/>
                <w:szCs w:val="20"/>
              </w:rPr>
              <w:tab/>
              <w:t>Discharge Type</w:t>
            </w:r>
          </w:p>
          <w:p w:rsidR="00400756" w:rsidRPr="00B24AF9" w:rsidP="00336368" w14:paraId="16D0C75F" w14:textId="7250F0B7">
            <w:pPr>
              <w:tabs>
                <w:tab w:val="left" w:pos="252"/>
              </w:tabs>
              <w:contextualSpacing/>
              <w:rPr>
                <w:rFonts w:asciiTheme="minorHAnsi" w:hAnsiTheme="minorHAnsi" w:cstheme="minorHAnsi"/>
                <w:sz w:val="20"/>
                <w:szCs w:val="20"/>
              </w:rPr>
            </w:pPr>
            <w:r w:rsidRPr="00B24AF9">
              <w:rPr>
                <w:rFonts w:asciiTheme="minorHAnsi" w:hAnsiTheme="minorHAnsi" w:cstheme="minorHAnsi"/>
                <w:sz w:val="20"/>
                <w:szCs w:val="20"/>
              </w:rPr>
              <w:t>•</w:t>
            </w:r>
            <w:r w:rsidRPr="00B24AF9">
              <w:rPr>
                <w:rFonts w:asciiTheme="minorHAnsi" w:hAnsiTheme="minorHAnsi" w:cstheme="minorHAnsi"/>
                <w:sz w:val="20"/>
                <w:szCs w:val="20"/>
              </w:rPr>
              <w:tab/>
              <w:t xml:space="preserve">Average </w:t>
            </w:r>
            <w:r w:rsidRPr="00B24AF9" w:rsidR="00D7243D">
              <w:rPr>
                <w:rFonts w:asciiTheme="minorHAnsi" w:hAnsiTheme="minorHAnsi" w:cstheme="minorHAnsi"/>
                <w:sz w:val="20"/>
                <w:szCs w:val="20"/>
              </w:rPr>
              <w:t xml:space="preserve">or Design </w:t>
            </w:r>
            <w:r w:rsidRPr="00B24AF9">
              <w:rPr>
                <w:rFonts w:asciiTheme="minorHAnsi" w:hAnsiTheme="minorHAnsi" w:cstheme="minorHAnsi"/>
                <w:sz w:val="20"/>
                <w:szCs w:val="20"/>
              </w:rPr>
              <w:t>Flow</w:t>
            </w:r>
            <w:r w:rsidRPr="00B24AF9" w:rsidR="00D7243D">
              <w:rPr>
                <w:rFonts w:asciiTheme="minorHAnsi" w:hAnsiTheme="minorHAnsi" w:cstheme="minorHAnsi"/>
                <w:sz w:val="20"/>
                <w:szCs w:val="20"/>
              </w:rPr>
              <w:t xml:space="preserve"> Rate</w:t>
            </w:r>
          </w:p>
          <w:p w:rsidR="00400756" w:rsidRPr="00B24AF9" w:rsidP="00336368" w14:paraId="0A5A0CA0" w14:textId="66A2F56B">
            <w:pPr>
              <w:tabs>
                <w:tab w:val="left" w:pos="252"/>
              </w:tabs>
              <w:ind w:left="348" w:hanging="348"/>
              <w:contextualSpacing/>
              <w:rPr>
                <w:rFonts w:asciiTheme="minorHAnsi" w:hAnsiTheme="minorHAnsi" w:cstheme="minorHAnsi"/>
                <w:sz w:val="20"/>
                <w:szCs w:val="20"/>
              </w:rPr>
            </w:pPr>
            <w:r w:rsidRPr="00B24AF9">
              <w:rPr>
                <w:rFonts w:asciiTheme="minorHAnsi" w:hAnsiTheme="minorHAnsi" w:cstheme="minorHAnsi"/>
                <w:sz w:val="20"/>
                <w:szCs w:val="20"/>
              </w:rPr>
              <w:t>•</w:t>
            </w:r>
            <w:r w:rsidRPr="00B24AF9">
              <w:rPr>
                <w:rFonts w:asciiTheme="minorHAnsi" w:hAnsiTheme="minorHAnsi" w:cstheme="minorHAnsi"/>
                <w:sz w:val="20"/>
                <w:szCs w:val="20"/>
              </w:rPr>
              <w:tab/>
              <w:t>Receiving Water Information</w:t>
            </w:r>
          </w:p>
        </w:tc>
        <w:tc>
          <w:tcPr>
            <w:tcW w:w="1528" w:type="pct"/>
            <w:tcBorders>
              <w:right w:val="double" w:sz="4" w:space="0" w:color="auto"/>
            </w:tcBorders>
            <w:shd w:val="clear" w:color="auto" w:fill="auto"/>
            <w:vAlign w:val="center"/>
          </w:tcPr>
          <w:p w:rsidR="00CF3622" w:rsidRPr="00B24AF9" w:rsidP="00843444" w14:paraId="76D69E57" w14:textId="0F12E814">
            <w:pPr>
              <w:tabs>
                <w:tab w:val="left" w:pos="376"/>
              </w:tabs>
              <w:contextualSpacing/>
              <w:rPr>
                <w:rFonts w:asciiTheme="minorHAnsi" w:hAnsiTheme="minorHAnsi" w:cstheme="minorHAnsi"/>
                <w:sz w:val="20"/>
                <w:szCs w:val="20"/>
              </w:rPr>
            </w:pPr>
            <w:r w:rsidRPr="00B24AF9">
              <w:rPr>
                <w:rFonts w:asciiTheme="minorHAnsi" w:hAnsiTheme="minorHAnsi" w:cstheme="minorHAnsi"/>
                <w:sz w:val="20"/>
                <w:szCs w:val="20"/>
              </w:rPr>
              <w:t>ICIS</w:t>
            </w:r>
            <w:r w:rsidRPr="00B24AF9" w:rsidR="005156D7">
              <w:rPr>
                <w:rFonts w:asciiTheme="minorHAnsi" w:hAnsiTheme="minorHAnsi" w:cstheme="minorHAnsi"/>
                <w:sz w:val="20"/>
                <w:szCs w:val="20"/>
              </w:rPr>
              <w:t>-</w:t>
            </w:r>
            <w:r w:rsidRPr="00B24AF9">
              <w:rPr>
                <w:rFonts w:asciiTheme="minorHAnsi" w:hAnsiTheme="minorHAnsi" w:cstheme="minorHAnsi"/>
                <w:sz w:val="20"/>
                <w:szCs w:val="20"/>
              </w:rPr>
              <w:t>NPDES data is only available for NPDES permitted facilities.</w:t>
            </w:r>
            <w:r w:rsidRPr="00B24AF9" w:rsidR="0081043C">
              <w:rPr>
                <w:rFonts w:asciiTheme="minorHAnsi" w:hAnsiTheme="minorHAnsi" w:cstheme="minorHAnsi"/>
                <w:sz w:val="20"/>
                <w:szCs w:val="20"/>
              </w:rPr>
              <w:t xml:space="preserve"> </w:t>
            </w:r>
            <w:r w:rsidRPr="00B24AF9" w:rsidR="00D7243D">
              <w:rPr>
                <w:rFonts w:asciiTheme="minorHAnsi" w:hAnsiTheme="minorHAnsi" w:cstheme="minorHAnsi"/>
                <w:sz w:val="20"/>
                <w:szCs w:val="20"/>
              </w:rPr>
              <w:t>Does not include information on PFAS use or discharge.</w:t>
            </w:r>
          </w:p>
        </w:tc>
      </w:tr>
      <w:tr w14:paraId="072AAE3E" w14:textId="77777777" w:rsidTr="00336368">
        <w:tblPrEx>
          <w:tblW w:w="12960" w:type="dxa"/>
          <w:jc w:val="center"/>
          <w:tblLook w:val="04A0"/>
        </w:tblPrEx>
        <w:trPr>
          <w:cantSplit/>
          <w:jc w:val="center"/>
        </w:trPr>
        <w:tc>
          <w:tcPr>
            <w:tcW w:w="672" w:type="pct"/>
            <w:tcBorders>
              <w:left w:val="double" w:sz="4" w:space="0" w:color="auto"/>
              <w:bottom w:val="double" w:sz="4" w:space="0" w:color="auto"/>
            </w:tcBorders>
            <w:shd w:val="clear" w:color="auto" w:fill="auto"/>
            <w:vAlign w:val="center"/>
          </w:tcPr>
          <w:p w:rsidR="00CF3622" w:rsidRPr="00B24AF9" w:rsidP="00843444" w14:paraId="56908EA0" w14:textId="45764B49">
            <w:pPr>
              <w:contextualSpacing/>
              <w:rPr>
                <w:rFonts w:asciiTheme="minorHAnsi" w:hAnsiTheme="minorHAnsi" w:cstheme="minorHAnsi"/>
                <w:sz w:val="20"/>
                <w:szCs w:val="20"/>
              </w:rPr>
            </w:pPr>
            <w:r w:rsidRPr="00B24AF9">
              <w:rPr>
                <w:rFonts w:asciiTheme="minorHAnsi" w:hAnsiTheme="minorHAnsi" w:cstheme="minorHAnsi"/>
                <w:sz w:val="20"/>
                <w:szCs w:val="20"/>
              </w:rPr>
              <w:t>RCRAInfo</w:t>
            </w:r>
          </w:p>
        </w:tc>
        <w:tc>
          <w:tcPr>
            <w:tcW w:w="523" w:type="pct"/>
            <w:tcBorders>
              <w:bottom w:val="double" w:sz="4" w:space="0" w:color="auto"/>
            </w:tcBorders>
            <w:shd w:val="clear" w:color="auto" w:fill="auto"/>
            <w:vAlign w:val="center"/>
          </w:tcPr>
          <w:p w:rsidR="00CF3622" w:rsidRPr="00B24AF9" w:rsidP="00843444" w14:paraId="436AF1CD" w14:textId="103316F6">
            <w:pPr>
              <w:contextualSpacing/>
              <w:rPr>
                <w:rFonts w:asciiTheme="minorHAnsi" w:hAnsiTheme="minorHAnsi" w:cstheme="minorHAnsi"/>
                <w:sz w:val="20"/>
                <w:szCs w:val="20"/>
              </w:rPr>
            </w:pPr>
            <w:r w:rsidRPr="00B24AF9">
              <w:rPr>
                <w:rFonts w:asciiTheme="minorHAnsi" w:hAnsiTheme="minorHAnsi" w:cstheme="minorHAnsi"/>
                <w:sz w:val="20"/>
                <w:szCs w:val="20"/>
              </w:rPr>
              <w:t>Downloaded Dec</w:t>
            </w:r>
            <w:r w:rsidRPr="00B24AF9" w:rsidR="00D7243D">
              <w:rPr>
                <w:rFonts w:asciiTheme="minorHAnsi" w:hAnsiTheme="minorHAnsi" w:cstheme="minorHAnsi"/>
                <w:sz w:val="20"/>
                <w:szCs w:val="20"/>
              </w:rPr>
              <w:t>ember</w:t>
            </w:r>
            <w:r w:rsidRPr="00B24AF9">
              <w:rPr>
                <w:rFonts w:asciiTheme="minorHAnsi" w:hAnsiTheme="minorHAnsi" w:cstheme="minorHAnsi"/>
                <w:sz w:val="20"/>
                <w:szCs w:val="20"/>
              </w:rPr>
              <w:t xml:space="preserve"> 2021</w:t>
            </w:r>
          </w:p>
        </w:tc>
        <w:tc>
          <w:tcPr>
            <w:tcW w:w="1027" w:type="pct"/>
            <w:tcBorders>
              <w:bottom w:val="double" w:sz="4" w:space="0" w:color="auto"/>
            </w:tcBorders>
            <w:shd w:val="clear" w:color="auto" w:fill="auto"/>
            <w:vAlign w:val="center"/>
          </w:tcPr>
          <w:p w:rsidR="00CF3622" w:rsidRPr="00B24AF9" w:rsidP="00843444" w14:paraId="708DB144" w14:textId="08E09BBA">
            <w:pPr>
              <w:contextualSpacing/>
              <w:rPr>
                <w:rFonts w:asciiTheme="minorHAnsi" w:hAnsiTheme="minorHAnsi" w:cstheme="minorHAnsi"/>
                <w:sz w:val="20"/>
                <w:szCs w:val="20"/>
              </w:rPr>
            </w:pPr>
            <w:r w:rsidRPr="00B24AF9">
              <w:rPr>
                <w:rFonts w:asciiTheme="minorHAnsi" w:hAnsiTheme="minorHAnsi" w:cstheme="minorHAnsi"/>
                <w:sz w:val="20"/>
                <w:szCs w:val="20"/>
              </w:rPr>
              <w:t xml:space="preserve">Facilities regulated under </w:t>
            </w:r>
            <w:r w:rsidRPr="00B24AF9" w:rsidR="00FA4ED0">
              <w:rPr>
                <w:rFonts w:asciiTheme="minorHAnsi" w:hAnsiTheme="minorHAnsi" w:cstheme="minorHAnsi"/>
                <w:sz w:val="20"/>
                <w:szCs w:val="20"/>
              </w:rPr>
              <w:t>the Resource Conservation and Recovery Act (</w:t>
            </w:r>
            <w:r w:rsidRPr="00B24AF9">
              <w:rPr>
                <w:rFonts w:asciiTheme="minorHAnsi" w:hAnsiTheme="minorHAnsi" w:cstheme="minorHAnsi"/>
                <w:sz w:val="20"/>
                <w:szCs w:val="20"/>
              </w:rPr>
              <w:t>RCRA</w:t>
            </w:r>
            <w:r w:rsidRPr="00B24AF9" w:rsidR="00FA4ED0">
              <w:rPr>
                <w:rFonts w:asciiTheme="minorHAnsi" w:hAnsiTheme="minorHAnsi" w:cstheme="minorHAnsi"/>
                <w:sz w:val="20"/>
                <w:szCs w:val="20"/>
              </w:rPr>
              <w:t>)</w:t>
            </w:r>
            <w:r w:rsidRPr="00B24AF9">
              <w:rPr>
                <w:rFonts w:asciiTheme="minorHAnsi" w:hAnsiTheme="minorHAnsi" w:cstheme="minorHAnsi"/>
                <w:sz w:val="20"/>
                <w:szCs w:val="20"/>
              </w:rPr>
              <w:t xml:space="preserve"> waste code F006</w:t>
            </w:r>
            <w:r w:rsidRPr="00B24AF9" w:rsidR="00EA0945">
              <w:rPr>
                <w:rFonts w:asciiTheme="minorHAnsi" w:hAnsiTheme="minorHAnsi" w:cstheme="minorHAnsi"/>
                <w:sz w:val="20"/>
                <w:szCs w:val="20"/>
              </w:rPr>
              <w:t>,</w:t>
            </w:r>
            <w:r w:rsidRPr="00B24AF9" w:rsidR="005156D7">
              <w:rPr>
                <w:rFonts w:asciiTheme="minorHAnsi" w:hAnsiTheme="minorHAnsi" w:cstheme="minorHAnsi"/>
                <w:sz w:val="20"/>
                <w:szCs w:val="20"/>
              </w:rPr>
              <w:t xml:space="preserve"> </w:t>
            </w:r>
            <w:r w:rsidRPr="00B24AF9">
              <w:rPr>
                <w:rFonts w:asciiTheme="minorHAnsi" w:hAnsiTheme="minorHAnsi" w:cstheme="minorHAnsi"/>
                <w:sz w:val="20"/>
                <w:szCs w:val="20"/>
              </w:rPr>
              <w:t xml:space="preserve">report under NAICS </w:t>
            </w:r>
            <w:r w:rsidRPr="00B24AF9" w:rsidR="00400756">
              <w:rPr>
                <w:rFonts w:asciiTheme="minorHAnsi" w:hAnsiTheme="minorHAnsi" w:cstheme="minorHAnsi"/>
                <w:sz w:val="20"/>
                <w:szCs w:val="20"/>
              </w:rPr>
              <w:t>code</w:t>
            </w:r>
            <w:r w:rsidRPr="00B24AF9" w:rsidR="005C3EB4">
              <w:rPr>
                <w:rFonts w:asciiTheme="minorHAnsi" w:hAnsiTheme="minorHAnsi" w:cstheme="minorHAnsi"/>
                <w:sz w:val="20"/>
                <w:szCs w:val="20"/>
              </w:rPr>
              <w:t>s</w:t>
            </w:r>
            <w:r w:rsidRPr="00B24AF9">
              <w:rPr>
                <w:rFonts w:asciiTheme="minorHAnsi" w:hAnsiTheme="minorHAnsi" w:cstheme="minorHAnsi"/>
                <w:sz w:val="20"/>
                <w:szCs w:val="20"/>
              </w:rPr>
              <w:t xml:space="preserve"> 332812 or 332813</w:t>
            </w:r>
            <w:r w:rsidRPr="00B24AF9" w:rsidR="00EA0945">
              <w:rPr>
                <w:rFonts w:asciiTheme="minorHAnsi" w:hAnsiTheme="minorHAnsi" w:cstheme="minorHAnsi"/>
                <w:sz w:val="20"/>
                <w:szCs w:val="20"/>
              </w:rPr>
              <w:t>, and ha</w:t>
            </w:r>
            <w:r w:rsidRPr="00B24AF9" w:rsidR="005C3EB4">
              <w:rPr>
                <w:rFonts w:asciiTheme="minorHAnsi" w:hAnsiTheme="minorHAnsi" w:cstheme="minorHAnsi"/>
                <w:sz w:val="20"/>
                <w:szCs w:val="20"/>
              </w:rPr>
              <w:t>ve</w:t>
            </w:r>
            <w:r w:rsidRPr="00B24AF9" w:rsidR="00EA0945">
              <w:rPr>
                <w:rFonts w:asciiTheme="minorHAnsi" w:hAnsiTheme="minorHAnsi" w:cstheme="minorHAnsi"/>
                <w:sz w:val="20"/>
                <w:szCs w:val="20"/>
              </w:rPr>
              <w:t xml:space="preserve"> </w:t>
            </w:r>
            <w:r w:rsidRPr="00B24AF9" w:rsidR="00803C0E">
              <w:rPr>
                <w:rFonts w:asciiTheme="minorHAnsi" w:hAnsiTheme="minorHAnsi" w:cstheme="minorHAnsi"/>
                <w:sz w:val="20"/>
                <w:szCs w:val="20"/>
              </w:rPr>
              <w:t xml:space="preserve">a </w:t>
            </w:r>
            <w:r w:rsidRPr="00B24AF9" w:rsidR="00075C1D">
              <w:rPr>
                <w:rFonts w:asciiTheme="minorHAnsi" w:hAnsiTheme="minorHAnsi" w:cstheme="minorHAnsi"/>
                <w:sz w:val="20"/>
                <w:szCs w:val="20"/>
              </w:rPr>
              <w:t xml:space="preserve">RCRA </w:t>
            </w:r>
            <w:r w:rsidRPr="00B24AF9" w:rsidR="00803C0E">
              <w:rPr>
                <w:rFonts w:asciiTheme="minorHAnsi" w:hAnsiTheme="minorHAnsi" w:cstheme="minorHAnsi"/>
                <w:sz w:val="20"/>
                <w:szCs w:val="20"/>
              </w:rPr>
              <w:t>Handler ID provided in ECHO, ICIS-AIR, or state data</w:t>
            </w:r>
            <w:r w:rsidRPr="00B24AF9" w:rsidR="005156D7">
              <w:rPr>
                <w:rFonts w:asciiTheme="minorHAnsi" w:hAnsiTheme="minorHAnsi" w:cstheme="minorHAnsi"/>
                <w:sz w:val="20"/>
                <w:szCs w:val="20"/>
              </w:rPr>
              <w:t xml:space="preserve">. </w:t>
            </w:r>
            <w:r w:rsidRPr="00B24AF9" w:rsidR="00EA0945">
              <w:rPr>
                <w:rFonts w:asciiTheme="minorHAnsi" w:hAnsiTheme="minorHAnsi" w:cstheme="minorHAnsi"/>
                <w:sz w:val="20"/>
                <w:szCs w:val="20"/>
              </w:rPr>
              <w:t>231</w:t>
            </w:r>
            <w:r w:rsidRPr="00B24AF9" w:rsidR="001F0C13">
              <w:rPr>
                <w:rFonts w:asciiTheme="minorHAnsi" w:hAnsiTheme="minorHAnsi" w:cstheme="minorHAnsi"/>
                <w:sz w:val="20"/>
                <w:szCs w:val="20"/>
              </w:rPr>
              <w:t xml:space="preserve"> records</w:t>
            </w:r>
            <w:r w:rsidRPr="00B24AF9" w:rsidR="005C3EB4">
              <w:rPr>
                <w:rFonts w:asciiTheme="minorHAnsi" w:hAnsiTheme="minorHAnsi" w:cstheme="minorHAnsi"/>
                <w:sz w:val="20"/>
                <w:szCs w:val="20"/>
              </w:rPr>
              <w:t>.</w:t>
            </w:r>
          </w:p>
        </w:tc>
        <w:tc>
          <w:tcPr>
            <w:tcW w:w="1250" w:type="pct"/>
            <w:tcBorders>
              <w:bottom w:val="double" w:sz="4" w:space="0" w:color="auto"/>
            </w:tcBorders>
            <w:vAlign w:val="center"/>
          </w:tcPr>
          <w:p w:rsidR="00400756" w:rsidRPr="00B24AF9" w:rsidP="00336368" w14:paraId="4C8687D6" w14:textId="77777777">
            <w:pPr>
              <w:tabs>
                <w:tab w:val="left" w:pos="252"/>
              </w:tabs>
              <w:contextualSpacing/>
              <w:rPr>
                <w:rFonts w:asciiTheme="minorHAnsi" w:hAnsiTheme="minorHAnsi" w:cstheme="minorHAnsi"/>
                <w:sz w:val="20"/>
                <w:szCs w:val="20"/>
              </w:rPr>
            </w:pPr>
            <w:r w:rsidRPr="00B24AF9">
              <w:rPr>
                <w:rFonts w:asciiTheme="minorHAnsi" w:hAnsiTheme="minorHAnsi" w:cstheme="minorHAnsi"/>
                <w:sz w:val="20"/>
                <w:szCs w:val="20"/>
              </w:rPr>
              <w:t>•</w:t>
            </w:r>
            <w:r w:rsidRPr="00B24AF9">
              <w:rPr>
                <w:rFonts w:asciiTheme="minorHAnsi" w:hAnsiTheme="minorHAnsi" w:cstheme="minorHAnsi"/>
                <w:sz w:val="20"/>
                <w:szCs w:val="20"/>
              </w:rPr>
              <w:tab/>
              <w:t>RCRA Handler ID</w:t>
            </w:r>
          </w:p>
          <w:p w:rsidR="005156D7" w:rsidRPr="00B24AF9" w:rsidP="00336368" w14:paraId="76E30C82" w14:textId="563ACC09">
            <w:pPr>
              <w:tabs>
                <w:tab w:val="left" w:pos="252"/>
              </w:tabs>
              <w:contextualSpacing/>
              <w:rPr>
                <w:rFonts w:asciiTheme="minorHAnsi" w:hAnsiTheme="minorHAnsi" w:cstheme="minorHAnsi"/>
                <w:sz w:val="20"/>
                <w:szCs w:val="20"/>
              </w:rPr>
            </w:pPr>
            <w:r w:rsidRPr="00B24AF9">
              <w:rPr>
                <w:rFonts w:asciiTheme="minorHAnsi" w:hAnsiTheme="minorHAnsi" w:cstheme="minorHAnsi"/>
                <w:sz w:val="20"/>
                <w:szCs w:val="20"/>
              </w:rPr>
              <w:t>•</w:t>
            </w:r>
            <w:r w:rsidRPr="00B24AF9">
              <w:rPr>
                <w:rFonts w:asciiTheme="minorHAnsi" w:hAnsiTheme="minorHAnsi" w:cstheme="minorHAnsi"/>
                <w:sz w:val="20"/>
                <w:szCs w:val="20"/>
              </w:rPr>
              <w:tab/>
              <w:t xml:space="preserve">RCRA 2019 </w:t>
            </w:r>
            <w:r w:rsidRPr="00B24AF9" w:rsidR="003D1500">
              <w:rPr>
                <w:rFonts w:asciiTheme="minorHAnsi" w:hAnsiTheme="minorHAnsi" w:cstheme="minorHAnsi"/>
                <w:sz w:val="20"/>
                <w:szCs w:val="20"/>
              </w:rPr>
              <w:t xml:space="preserve">Biennial </w:t>
            </w:r>
            <w:r w:rsidRPr="00B24AF9">
              <w:rPr>
                <w:rFonts w:asciiTheme="minorHAnsi" w:hAnsiTheme="minorHAnsi" w:cstheme="minorHAnsi"/>
                <w:sz w:val="20"/>
                <w:szCs w:val="20"/>
              </w:rPr>
              <w:t>Report</w:t>
            </w:r>
          </w:p>
          <w:p w:rsidR="001F27BD" w:rsidRPr="00B24AF9" w:rsidP="00336368" w14:paraId="7BEECCF6" w14:textId="670603DC">
            <w:pPr>
              <w:tabs>
                <w:tab w:val="left" w:pos="252"/>
              </w:tabs>
              <w:contextualSpacing/>
              <w:rPr>
                <w:rFonts w:asciiTheme="minorHAnsi" w:hAnsiTheme="minorHAnsi" w:cstheme="minorHAnsi"/>
                <w:sz w:val="20"/>
                <w:szCs w:val="20"/>
              </w:rPr>
            </w:pPr>
            <w:r w:rsidRPr="00B24AF9">
              <w:rPr>
                <w:rFonts w:asciiTheme="minorHAnsi" w:hAnsiTheme="minorHAnsi" w:cstheme="minorHAnsi"/>
                <w:sz w:val="20"/>
                <w:szCs w:val="20"/>
              </w:rPr>
              <w:t>•</w:t>
            </w:r>
            <w:r w:rsidRPr="00B24AF9">
              <w:rPr>
                <w:rFonts w:asciiTheme="minorHAnsi" w:hAnsiTheme="minorHAnsi" w:cstheme="minorHAnsi"/>
                <w:sz w:val="20"/>
                <w:szCs w:val="20"/>
              </w:rPr>
              <w:tab/>
              <w:t>Contact Name</w:t>
            </w:r>
          </w:p>
          <w:p w:rsidR="00400756" w:rsidRPr="00B24AF9" w:rsidP="00336368" w14:paraId="1CF85A0F" w14:textId="1848676F">
            <w:pPr>
              <w:tabs>
                <w:tab w:val="left" w:pos="252"/>
              </w:tabs>
              <w:contextualSpacing/>
              <w:rPr>
                <w:rFonts w:asciiTheme="minorHAnsi" w:hAnsiTheme="minorHAnsi" w:cstheme="minorHAnsi"/>
                <w:sz w:val="20"/>
                <w:szCs w:val="20"/>
              </w:rPr>
            </w:pPr>
            <w:r w:rsidRPr="00B24AF9">
              <w:rPr>
                <w:rFonts w:asciiTheme="minorHAnsi" w:hAnsiTheme="minorHAnsi" w:cstheme="minorHAnsi"/>
                <w:sz w:val="20"/>
                <w:szCs w:val="20"/>
              </w:rPr>
              <w:t>•</w:t>
            </w:r>
            <w:r w:rsidRPr="00B24AF9">
              <w:rPr>
                <w:rFonts w:asciiTheme="minorHAnsi" w:hAnsiTheme="minorHAnsi" w:cstheme="minorHAnsi"/>
                <w:sz w:val="20"/>
                <w:szCs w:val="20"/>
              </w:rPr>
              <w:tab/>
            </w:r>
            <w:r w:rsidRPr="00B24AF9" w:rsidR="008149DA">
              <w:rPr>
                <w:rFonts w:asciiTheme="minorHAnsi" w:hAnsiTheme="minorHAnsi" w:cstheme="minorHAnsi"/>
                <w:sz w:val="20"/>
                <w:szCs w:val="20"/>
              </w:rPr>
              <w:t>Generator Status (</w:t>
            </w:r>
            <w:r w:rsidRPr="00B24AF9" w:rsidR="001A1A8F">
              <w:rPr>
                <w:rFonts w:asciiTheme="minorHAnsi" w:hAnsiTheme="minorHAnsi" w:cstheme="minorHAnsi"/>
                <w:sz w:val="20"/>
                <w:szCs w:val="20"/>
              </w:rPr>
              <w:t xml:space="preserve">e.g., </w:t>
            </w:r>
            <w:r w:rsidRPr="00B24AF9" w:rsidR="008149DA">
              <w:rPr>
                <w:rFonts w:asciiTheme="minorHAnsi" w:hAnsiTheme="minorHAnsi" w:cstheme="minorHAnsi"/>
                <w:sz w:val="20"/>
                <w:szCs w:val="20"/>
              </w:rPr>
              <w:t>Large Quantity Gener</w:t>
            </w:r>
            <w:r w:rsidRPr="00B24AF9" w:rsidR="009C399A">
              <w:rPr>
                <w:rFonts w:asciiTheme="minorHAnsi" w:hAnsiTheme="minorHAnsi" w:cstheme="minorHAnsi"/>
                <w:sz w:val="20"/>
                <w:szCs w:val="20"/>
              </w:rPr>
              <w:t xml:space="preserve">ator, Small </w:t>
            </w:r>
            <w:r w:rsidRPr="00B24AF9" w:rsidR="001A1A8F">
              <w:rPr>
                <w:rFonts w:asciiTheme="minorHAnsi" w:hAnsiTheme="minorHAnsi" w:cstheme="minorHAnsi"/>
                <w:sz w:val="20"/>
                <w:szCs w:val="20"/>
              </w:rPr>
              <w:t>Quantity</w:t>
            </w:r>
            <w:r w:rsidRPr="00B24AF9" w:rsidR="009C399A">
              <w:rPr>
                <w:rFonts w:asciiTheme="minorHAnsi" w:hAnsiTheme="minorHAnsi" w:cstheme="minorHAnsi"/>
                <w:sz w:val="20"/>
                <w:szCs w:val="20"/>
              </w:rPr>
              <w:t xml:space="preserve"> Generator</w:t>
            </w:r>
            <w:r w:rsidRPr="00B24AF9" w:rsidR="001A1A8F">
              <w:rPr>
                <w:rFonts w:asciiTheme="minorHAnsi" w:hAnsiTheme="minorHAnsi" w:cstheme="minorHAnsi"/>
                <w:sz w:val="20"/>
                <w:szCs w:val="20"/>
              </w:rPr>
              <w:t>)</w:t>
            </w:r>
          </w:p>
        </w:tc>
        <w:tc>
          <w:tcPr>
            <w:tcW w:w="1528" w:type="pct"/>
            <w:tcBorders>
              <w:bottom w:val="double" w:sz="4" w:space="0" w:color="auto"/>
              <w:right w:val="double" w:sz="4" w:space="0" w:color="auto"/>
            </w:tcBorders>
            <w:shd w:val="clear" w:color="auto" w:fill="auto"/>
            <w:vAlign w:val="center"/>
          </w:tcPr>
          <w:p w:rsidR="00CF3622" w:rsidRPr="00B24AF9" w:rsidP="00843444" w14:paraId="59703135" w14:textId="0F5DA6C3">
            <w:pPr>
              <w:tabs>
                <w:tab w:val="left" w:pos="376"/>
              </w:tabs>
              <w:contextualSpacing/>
              <w:rPr>
                <w:rFonts w:asciiTheme="minorHAnsi" w:hAnsiTheme="minorHAnsi" w:cstheme="minorHAnsi"/>
                <w:sz w:val="20"/>
                <w:szCs w:val="20"/>
              </w:rPr>
            </w:pPr>
            <w:r w:rsidRPr="00B24AF9">
              <w:rPr>
                <w:rFonts w:asciiTheme="minorHAnsi" w:hAnsiTheme="minorHAnsi" w:cstheme="minorHAnsi"/>
                <w:sz w:val="20"/>
                <w:szCs w:val="20"/>
              </w:rPr>
              <w:t xml:space="preserve">Facilities reporting under the F006 waste code may or may not conduct chromium finishing operations. NAICS </w:t>
            </w:r>
            <w:r w:rsidRPr="00B24AF9" w:rsidR="0018202E">
              <w:rPr>
                <w:rFonts w:asciiTheme="minorHAnsi" w:hAnsiTheme="minorHAnsi" w:cstheme="minorHAnsi"/>
                <w:sz w:val="20"/>
                <w:szCs w:val="20"/>
              </w:rPr>
              <w:t>c</w:t>
            </w:r>
            <w:r w:rsidRPr="00B24AF9">
              <w:rPr>
                <w:rFonts w:asciiTheme="minorHAnsi" w:hAnsiTheme="minorHAnsi" w:cstheme="minorHAnsi"/>
                <w:sz w:val="20"/>
                <w:szCs w:val="20"/>
              </w:rPr>
              <w:t>odes 332813 and 332812 are not exclusive to chromium finishing facilities.</w:t>
            </w:r>
            <w:r w:rsidRPr="00B24AF9" w:rsidR="0018202E">
              <w:rPr>
                <w:rFonts w:asciiTheme="minorHAnsi" w:hAnsiTheme="minorHAnsi" w:cstheme="minorHAnsi"/>
                <w:sz w:val="20"/>
                <w:szCs w:val="20"/>
              </w:rPr>
              <w:t xml:space="preserve"> Does not include information on PFAS use, wastewater generation or management, or PFAS discharge.</w:t>
            </w:r>
          </w:p>
        </w:tc>
      </w:tr>
    </w:tbl>
    <w:p w:rsidR="00803303" w:rsidRPr="00B24AF9" w:rsidP="00803303" w14:paraId="0E525959" w14:textId="77777777">
      <w:pPr>
        <w:rPr>
          <w:rFonts w:asciiTheme="minorHAnsi" w:hAnsiTheme="minorHAnsi" w:cstheme="minorHAnsi"/>
        </w:rPr>
      </w:pPr>
    </w:p>
    <w:p w:rsidR="00C63C90" w:rsidRPr="00B24AF9" w:rsidP="00497C06" w14:paraId="13726D86" w14:textId="77777777">
      <w:pPr>
        <w:pStyle w:val="BodyText"/>
        <w:ind w:firstLine="0"/>
        <w:rPr>
          <w:rFonts w:asciiTheme="minorHAnsi" w:hAnsiTheme="minorHAnsi" w:cstheme="minorHAnsi"/>
        </w:rPr>
        <w:sectPr w:rsidSect="00C63C90">
          <w:pgSz w:w="15840" w:h="12240" w:orient="landscape" w:code="1"/>
          <w:pgMar w:top="1440" w:right="1440" w:bottom="1440" w:left="1440" w:header="720" w:footer="720" w:gutter="0"/>
          <w:cols w:space="720"/>
          <w:docGrid w:linePitch="360"/>
        </w:sectPr>
      </w:pPr>
    </w:p>
    <w:p w:rsidR="006F4FCD" w:rsidRPr="00B24AF9" w:rsidP="00063E79" w14:paraId="7DDB626E" w14:textId="65A34746">
      <w:pPr>
        <w:pStyle w:val="BodyText"/>
        <w:ind w:firstLine="0"/>
        <w:rPr>
          <w:rFonts w:asciiTheme="minorHAnsi" w:hAnsiTheme="minorHAnsi" w:cstheme="minorHAnsi"/>
        </w:rPr>
      </w:pPr>
      <w:r w:rsidRPr="00B24AF9">
        <w:rPr>
          <w:rFonts w:asciiTheme="minorHAnsi" w:hAnsiTheme="minorHAnsi" w:cstheme="minorHAnsi"/>
        </w:rPr>
        <w:t xml:space="preserve">As demonstrated in </w:t>
      </w:r>
      <w:r w:rsidRPr="00B24AF9">
        <w:rPr>
          <w:rFonts w:asciiTheme="minorHAnsi" w:hAnsiTheme="minorHAnsi" w:cstheme="minorHAnsi"/>
        </w:rPr>
        <w:fldChar w:fldCharType="begin"/>
      </w:r>
      <w:r w:rsidRPr="00B24AF9">
        <w:rPr>
          <w:rFonts w:asciiTheme="minorHAnsi" w:hAnsiTheme="minorHAnsi" w:cstheme="minorHAnsi"/>
        </w:rPr>
        <w:instrText xml:space="preserve"> REF _Ref108513511 \h </w:instrText>
      </w:r>
      <w:r w:rsidRPr="00B24AF9" w:rsidR="004C526D">
        <w:rPr>
          <w:rFonts w:asciiTheme="minorHAnsi" w:hAnsiTheme="minorHAnsi" w:cstheme="minorHAnsi"/>
        </w:rPr>
        <w:instrText xml:space="preserve"> \* MERGEFORMAT </w:instrText>
      </w:r>
      <w:r w:rsidRPr="00B24AF9">
        <w:rPr>
          <w:rFonts w:asciiTheme="minorHAnsi" w:hAnsiTheme="minorHAnsi" w:cstheme="minorHAnsi"/>
        </w:rPr>
        <w:fldChar w:fldCharType="separate"/>
      </w:r>
      <w:r w:rsidRPr="00B24AF9" w:rsidR="008C2BBB">
        <w:rPr>
          <w:rFonts w:asciiTheme="minorHAnsi" w:hAnsiTheme="minorHAnsi" w:cstheme="minorHAnsi"/>
        </w:rPr>
        <w:t xml:space="preserve">Table </w:t>
      </w:r>
      <w:r w:rsidR="008C2BBB">
        <w:rPr>
          <w:rFonts w:asciiTheme="minorHAnsi" w:hAnsiTheme="minorHAnsi" w:cstheme="minorHAnsi"/>
          <w:noProof/>
        </w:rPr>
        <w:t>4</w:t>
      </w:r>
      <w:r w:rsidRPr="00B24AF9" w:rsidR="008C2BBB">
        <w:rPr>
          <w:rFonts w:asciiTheme="minorHAnsi" w:hAnsiTheme="minorHAnsi" w:cstheme="minorHAnsi"/>
          <w:noProof/>
        </w:rPr>
        <w:noBreakHyphen/>
      </w:r>
      <w:r w:rsidR="008C2BBB">
        <w:rPr>
          <w:rFonts w:asciiTheme="minorHAnsi" w:hAnsiTheme="minorHAnsi" w:cstheme="minorHAnsi"/>
          <w:noProof/>
        </w:rPr>
        <w:t>1</w:t>
      </w:r>
      <w:r w:rsidRPr="00B24AF9">
        <w:rPr>
          <w:rFonts w:asciiTheme="minorHAnsi" w:hAnsiTheme="minorHAnsi" w:cstheme="minorHAnsi"/>
        </w:rPr>
        <w:fldChar w:fldCharType="end"/>
      </w:r>
      <w:r w:rsidRPr="00B24AF9">
        <w:rPr>
          <w:rFonts w:asciiTheme="minorHAnsi" w:hAnsiTheme="minorHAnsi" w:cstheme="minorHAnsi"/>
        </w:rPr>
        <w:t xml:space="preserve">, none of the </w:t>
      </w:r>
      <w:r w:rsidRPr="00B24AF9" w:rsidR="004A58DD">
        <w:rPr>
          <w:rFonts w:asciiTheme="minorHAnsi" w:hAnsiTheme="minorHAnsi" w:cstheme="minorHAnsi"/>
        </w:rPr>
        <w:t xml:space="preserve">existing data sources </w:t>
      </w:r>
      <w:r w:rsidRPr="00B24AF9" w:rsidR="00073506">
        <w:rPr>
          <w:rFonts w:asciiTheme="minorHAnsi" w:hAnsiTheme="minorHAnsi" w:cstheme="minorHAnsi"/>
        </w:rPr>
        <w:t xml:space="preserve">provide a complete </w:t>
      </w:r>
      <w:r w:rsidRPr="00B24AF9" w:rsidR="006B0279">
        <w:rPr>
          <w:rFonts w:asciiTheme="minorHAnsi" w:hAnsiTheme="minorHAnsi" w:cstheme="minorHAnsi"/>
        </w:rPr>
        <w:t xml:space="preserve">listing of all chromium finishing </w:t>
      </w:r>
      <w:r w:rsidRPr="00B24AF9" w:rsidR="00CE4BAE">
        <w:rPr>
          <w:rFonts w:asciiTheme="minorHAnsi" w:hAnsiTheme="minorHAnsi" w:cstheme="minorHAnsi"/>
        </w:rPr>
        <w:t xml:space="preserve">facilities in the United States nor do they </w:t>
      </w:r>
      <w:r w:rsidRPr="00B24AF9">
        <w:rPr>
          <w:rFonts w:asciiTheme="minorHAnsi" w:hAnsiTheme="minorHAnsi" w:cstheme="minorHAnsi"/>
        </w:rPr>
        <w:t xml:space="preserve">include information on PFAS use, wastewater generation or management, </w:t>
      </w:r>
      <w:r w:rsidRPr="00B24AF9" w:rsidR="00CE4BAE">
        <w:rPr>
          <w:rFonts w:asciiTheme="minorHAnsi" w:hAnsiTheme="minorHAnsi" w:cstheme="minorHAnsi"/>
        </w:rPr>
        <w:t>and</w:t>
      </w:r>
      <w:r w:rsidRPr="00B24AF9">
        <w:rPr>
          <w:rFonts w:asciiTheme="minorHAnsi" w:hAnsiTheme="minorHAnsi" w:cstheme="minorHAnsi"/>
        </w:rPr>
        <w:t xml:space="preserve"> PFAS discharge.</w:t>
      </w:r>
      <w:r w:rsidRPr="00B24AF9" w:rsidR="00CE4BAE">
        <w:rPr>
          <w:rFonts w:asciiTheme="minorHAnsi" w:hAnsiTheme="minorHAnsi" w:cstheme="minorHAnsi"/>
        </w:rPr>
        <w:t xml:space="preserve"> </w:t>
      </w:r>
      <w:r w:rsidRPr="00B24AF9" w:rsidR="00C33B08">
        <w:rPr>
          <w:rFonts w:asciiTheme="minorHAnsi" w:hAnsiTheme="minorHAnsi" w:cstheme="minorHAnsi"/>
        </w:rPr>
        <w:t xml:space="preserve">EPA </w:t>
      </w:r>
      <w:r w:rsidRPr="00B24AF9" w:rsidR="00063E79">
        <w:rPr>
          <w:rFonts w:asciiTheme="minorHAnsi" w:hAnsiTheme="minorHAnsi" w:cstheme="minorHAnsi"/>
        </w:rPr>
        <w:t>extracted and aggregated information from these data sources to develop a best available listing of chromium finishing facilities. However, f</w:t>
      </w:r>
      <w:r w:rsidRPr="00B24AF9" w:rsidR="00587E32">
        <w:rPr>
          <w:rFonts w:asciiTheme="minorHAnsi" w:hAnsiTheme="minorHAnsi" w:cstheme="minorHAnsi"/>
        </w:rPr>
        <w:t xml:space="preserve">acility names and addresses are often inconsistent and may change over time as ownership changes or addresses of record change. Based on the data evaluated to date, EPA estimates the population of </w:t>
      </w:r>
      <w:r w:rsidRPr="00B24AF9" w:rsidR="009166FA">
        <w:rPr>
          <w:rFonts w:asciiTheme="minorHAnsi" w:hAnsiTheme="minorHAnsi" w:cstheme="minorHAnsi"/>
        </w:rPr>
        <w:t xml:space="preserve">chromium finishing </w:t>
      </w:r>
      <w:r w:rsidRPr="00B24AF9" w:rsidR="00587E32">
        <w:rPr>
          <w:rFonts w:asciiTheme="minorHAnsi" w:hAnsiTheme="minorHAnsi" w:cstheme="minorHAnsi"/>
        </w:rPr>
        <w:t xml:space="preserve">facilities </w:t>
      </w:r>
      <w:r w:rsidRPr="00B24AF9" w:rsidR="00063E79">
        <w:rPr>
          <w:rFonts w:asciiTheme="minorHAnsi" w:hAnsiTheme="minorHAnsi" w:cstheme="minorHAnsi"/>
        </w:rPr>
        <w:t xml:space="preserve">is </w:t>
      </w:r>
      <w:r w:rsidRPr="00B24AF9" w:rsidR="00B6474F">
        <w:rPr>
          <w:rFonts w:asciiTheme="minorHAnsi" w:hAnsiTheme="minorHAnsi" w:cstheme="minorHAnsi"/>
        </w:rPr>
        <w:t>approximately</w:t>
      </w:r>
      <w:r w:rsidRPr="00B24AF9" w:rsidR="009166FA">
        <w:rPr>
          <w:rFonts w:asciiTheme="minorHAnsi" w:hAnsiTheme="minorHAnsi" w:cstheme="minorHAnsi"/>
        </w:rPr>
        <w:t xml:space="preserve"> </w:t>
      </w:r>
      <w:r w:rsidR="006C2AEE">
        <w:rPr>
          <w:rFonts w:asciiTheme="minorHAnsi" w:hAnsiTheme="minorHAnsi" w:cstheme="minorHAnsi"/>
        </w:rPr>
        <w:t>2,035</w:t>
      </w:r>
      <w:r w:rsidRPr="00B24AF9" w:rsidR="00063E79">
        <w:rPr>
          <w:rFonts w:asciiTheme="minorHAnsi" w:hAnsiTheme="minorHAnsi" w:cstheme="minorHAnsi"/>
        </w:rPr>
        <w:t xml:space="preserve"> facilities</w:t>
      </w:r>
      <w:r w:rsidRPr="00B24AF9" w:rsidR="005C5D4D">
        <w:rPr>
          <w:rFonts w:asciiTheme="minorHAnsi" w:hAnsiTheme="minorHAnsi" w:cstheme="minorHAnsi"/>
        </w:rPr>
        <w:t xml:space="preserve">. While EPA has attempted to identify duplicate records based on similar facility name, city/state address, and other unique identifiers, some duplicate records may still exist. </w:t>
      </w:r>
      <w:r w:rsidRPr="00B24AF9" w:rsidR="00C249B7">
        <w:rPr>
          <w:rFonts w:asciiTheme="minorHAnsi" w:hAnsiTheme="minorHAnsi" w:cstheme="minorHAnsi"/>
        </w:rPr>
        <w:t>Additionally, the varying ages of the data sets</w:t>
      </w:r>
      <w:r w:rsidRPr="00B24AF9" w:rsidR="000D7722">
        <w:rPr>
          <w:rFonts w:asciiTheme="minorHAnsi" w:hAnsiTheme="minorHAnsi" w:cstheme="minorHAnsi"/>
        </w:rPr>
        <w:t xml:space="preserve"> </w:t>
      </w:r>
      <w:r w:rsidRPr="00B24AF9" w:rsidR="00C249B7">
        <w:rPr>
          <w:rFonts w:asciiTheme="minorHAnsi" w:hAnsiTheme="minorHAnsi" w:cstheme="minorHAnsi"/>
        </w:rPr>
        <w:t xml:space="preserve">may </w:t>
      </w:r>
      <w:r w:rsidRPr="00B24AF9" w:rsidR="00224CDE">
        <w:rPr>
          <w:rFonts w:asciiTheme="minorHAnsi" w:hAnsiTheme="minorHAnsi" w:cstheme="minorHAnsi"/>
        </w:rPr>
        <w:t>not</w:t>
      </w:r>
      <w:r w:rsidRPr="00B24AF9" w:rsidR="000D7722">
        <w:rPr>
          <w:rFonts w:asciiTheme="minorHAnsi" w:hAnsiTheme="minorHAnsi" w:cstheme="minorHAnsi"/>
        </w:rPr>
        <w:t xml:space="preserve"> capture facility closures, </w:t>
      </w:r>
      <w:r w:rsidRPr="00B24AF9" w:rsidR="00E82876">
        <w:rPr>
          <w:rFonts w:asciiTheme="minorHAnsi" w:hAnsiTheme="minorHAnsi" w:cstheme="minorHAnsi"/>
        </w:rPr>
        <w:t xml:space="preserve">moves, or consolidations. </w:t>
      </w:r>
      <w:r w:rsidRPr="00B24AF9" w:rsidR="001F6B8C">
        <w:rPr>
          <w:rFonts w:asciiTheme="minorHAnsi" w:hAnsiTheme="minorHAnsi" w:cstheme="minorHAnsi"/>
        </w:rPr>
        <w:t xml:space="preserve">EPA is aware of </w:t>
      </w:r>
      <w:r w:rsidRPr="00B24AF9" w:rsidR="006246C8">
        <w:rPr>
          <w:rFonts w:asciiTheme="minorHAnsi" w:hAnsiTheme="minorHAnsi" w:cstheme="minorHAnsi"/>
        </w:rPr>
        <w:t xml:space="preserve">a general decreasing trend in the size of the </w:t>
      </w:r>
      <w:r w:rsidRPr="00B24AF9" w:rsidR="00E82876">
        <w:rPr>
          <w:rFonts w:asciiTheme="minorHAnsi" w:hAnsiTheme="minorHAnsi" w:cstheme="minorHAnsi"/>
        </w:rPr>
        <w:t>Metal Finishing and Electroplating industry since 2012</w:t>
      </w:r>
      <w:r w:rsidRPr="00B24AF9" w:rsidR="006246C8">
        <w:rPr>
          <w:rFonts w:asciiTheme="minorHAnsi" w:hAnsiTheme="minorHAnsi" w:cstheme="minorHAnsi"/>
        </w:rPr>
        <w:t>, supported most recently by a</w:t>
      </w:r>
      <w:r w:rsidRPr="00B24AF9" w:rsidR="004D2B09">
        <w:rPr>
          <w:rFonts w:asciiTheme="minorHAnsi" w:hAnsiTheme="minorHAnsi" w:cstheme="minorHAnsi"/>
        </w:rPr>
        <w:t xml:space="preserve"> 2022 NASF </w:t>
      </w:r>
      <w:r w:rsidRPr="00B24AF9" w:rsidR="00063E79">
        <w:rPr>
          <w:rFonts w:asciiTheme="minorHAnsi" w:hAnsiTheme="minorHAnsi" w:cstheme="minorHAnsi"/>
        </w:rPr>
        <w:t xml:space="preserve">Surface Finishing </w:t>
      </w:r>
      <w:r w:rsidRPr="00B24AF9" w:rsidR="00217535">
        <w:rPr>
          <w:rFonts w:asciiTheme="minorHAnsi" w:hAnsiTheme="minorHAnsi" w:cstheme="minorHAnsi"/>
        </w:rPr>
        <w:t>Economic Impact R</w:t>
      </w:r>
      <w:r w:rsidRPr="00B24AF9" w:rsidR="004D2B09">
        <w:rPr>
          <w:rFonts w:asciiTheme="minorHAnsi" w:hAnsiTheme="minorHAnsi" w:cstheme="minorHAnsi"/>
        </w:rPr>
        <w:t>eport</w:t>
      </w:r>
      <w:r w:rsidRPr="00B24AF9" w:rsidR="00E82876">
        <w:rPr>
          <w:rFonts w:asciiTheme="minorHAnsi" w:hAnsiTheme="minorHAnsi" w:cstheme="minorHAnsi"/>
        </w:rPr>
        <w:t>.</w:t>
      </w:r>
      <w:r w:rsidRPr="00B24AF9" w:rsidR="00224CDE">
        <w:rPr>
          <w:rFonts w:asciiTheme="minorHAnsi" w:hAnsiTheme="minorHAnsi" w:cstheme="minorHAnsi"/>
        </w:rPr>
        <w:t xml:space="preserve"> </w:t>
      </w:r>
      <w:r w:rsidRPr="00B24AF9" w:rsidR="005C5D4D">
        <w:rPr>
          <w:rFonts w:asciiTheme="minorHAnsi" w:hAnsiTheme="minorHAnsi" w:cstheme="minorHAnsi"/>
        </w:rPr>
        <w:t xml:space="preserve">EPA continues to coordinate with industry trade associations on identifying additional duplicate records and facilities included on the facility list that may not </w:t>
      </w:r>
      <w:r w:rsidRPr="00B24AF9" w:rsidR="001A34FC">
        <w:rPr>
          <w:rFonts w:asciiTheme="minorHAnsi" w:hAnsiTheme="minorHAnsi" w:cstheme="minorHAnsi"/>
        </w:rPr>
        <w:t>perform chromium finishing</w:t>
      </w:r>
      <w:r w:rsidRPr="00B24AF9" w:rsidR="005C5D4D">
        <w:rPr>
          <w:rFonts w:asciiTheme="minorHAnsi" w:hAnsiTheme="minorHAnsi" w:cstheme="minorHAnsi"/>
        </w:rPr>
        <w:t xml:space="preserve"> or may no longer be operating.</w:t>
      </w:r>
    </w:p>
    <w:p w:rsidR="006F4FCD" w:rsidRPr="00B24AF9" w:rsidP="00497C06" w14:paraId="3ABA0737" w14:textId="39773DC9">
      <w:pPr>
        <w:pStyle w:val="BodyText"/>
        <w:ind w:firstLine="0"/>
        <w:rPr>
          <w:rFonts w:asciiTheme="minorHAnsi" w:hAnsiTheme="minorHAnsi" w:cstheme="minorHAnsi"/>
        </w:rPr>
      </w:pPr>
      <w:r w:rsidRPr="00B24AF9">
        <w:rPr>
          <w:rFonts w:asciiTheme="minorHAnsi" w:hAnsiTheme="minorHAnsi" w:cstheme="minorHAnsi"/>
        </w:rPr>
        <w:t xml:space="preserve">Although the consulted sources have provided valuable industry information, and </w:t>
      </w:r>
      <w:r w:rsidRPr="00B24AF9" w:rsidR="002467AF">
        <w:rPr>
          <w:rFonts w:asciiTheme="minorHAnsi" w:hAnsiTheme="minorHAnsi" w:cstheme="minorHAnsi"/>
        </w:rPr>
        <w:t xml:space="preserve">EPA has and </w:t>
      </w:r>
      <w:r w:rsidRPr="00B24AF9">
        <w:rPr>
          <w:rFonts w:asciiTheme="minorHAnsi" w:hAnsiTheme="minorHAnsi" w:cstheme="minorHAnsi"/>
        </w:rPr>
        <w:t xml:space="preserve">will </w:t>
      </w:r>
      <w:r w:rsidRPr="00B24AF9" w:rsidR="002467AF">
        <w:rPr>
          <w:rFonts w:asciiTheme="minorHAnsi" w:hAnsiTheme="minorHAnsi" w:cstheme="minorHAnsi"/>
        </w:rPr>
        <w:t xml:space="preserve">continue to use </w:t>
      </w:r>
      <w:r w:rsidRPr="00B24AF9">
        <w:rPr>
          <w:rFonts w:asciiTheme="minorHAnsi" w:hAnsiTheme="minorHAnsi" w:cstheme="minorHAnsi"/>
        </w:rPr>
        <w:t xml:space="preserve">this information </w:t>
      </w:r>
      <w:r w:rsidRPr="00B24AF9" w:rsidR="002467AF">
        <w:rPr>
          <w:rFonts w:asciiTheme="minorHAnsi" w:hAnsiTheme="minorHAnsi" w:cstheme="minorHAnsi"/>
        </w:rPr>
        <w:t>to understand current industry practices</w:t>
      </w:r>
      <w:r w:rsidRPr="00B24AF9">
        <w:rPr>
          <w:rFonts w:asciiTheme="minorHAnsi" w:hAnsiTheme="minorHAnsi" w:cstheme="minorHAnsi"/>
        </w:rPr>
        <w:t xml:space="preserve">, these sources </w:t>
      </w:r>
      <w:r w:rsidRPr="00B24AF9" w:rsidR="00D26F26">
        <w:rPr>
          <w:rFonts w:asciiTheme="minorHAnsi" w:hAnsiTheme="minorHAnsi" w:cstheme="minorHAnsi"/>
        </w:rPr>
        <w:t>do not</w:t>
      </w:r>
      <w:r w:rsidRPr="00B24AF9">
        <w:rPr>
          <w:rFonts w:asciiTheme="minorHAnsi" w:hAnsiTheme="minorHAnsi" w:cstheme="minorHAnsi"/>
        </w:rPr>
        <w:t xml:space="preserve"> provide the Agency with complete and up-to-date</w:t>
      </w:r>
      <w:r w:rsidRPr="00B24AF9" w:rsidR="002467AF">
        <w:rPr>
          <w:rFonts w:asciiTheme="minorHAnsi" w:hAnsiTheme="minorHAnsi" w:cstheme="minorHAnsi"/>
        </w:rPr>
        <w:t xml:space="preserve"> </w:t>
      </w:r>
      <w:r w:rsidRPr="00B24AF9" w:rsidR="00F404D0">
        <w:rPr>
          <w:rFonts w:asciiTheme="minorHAnsi" w:hAnsiTheme="minorHAnsi" w:cstheme="minorHAnsi"/>
        </w:rPr>
        <w:t>site</w:t>
      </w:r>
      <w:r w:rsidRPr="00B24AF9">
        <w:rPr>
          <w:rFonts w:asciiTheme="minorHAnsi" w:hAnsiTheme="minorHAnsi" w:cstheme="minorHAnsi"/>
        </w:rPr>
        <w:t xml:space="preserve">-specific technical and economic data </w:t>
      </w:r>
      <w:r w:rsidRPr="00B24AF9" w:rsidR="002467AF">
        <w:rPr>
          <w:rFonts w:asciiTheme="minorHAnsi" w:hAnsiTheme="minorHAnsi" w:cstheme="minorHAnsi"/>
        </w:rPr>
        <w:t xml:space="preserve">that covers the entire </w:t>
      </w:r>
      <w:r w:rsidRPr="00B24AF9" w:rsidR="009166FA">
        <w:rPr>
          <w:rFonts w:asciiTheme="minorHAnsi" w:hAnsiTheme="minorHAnsi" w:cstheme="minorHAnsi"/>
        </w:rPr>
        <w:t xml:space="preserve">chromium finishing </w:t>
      </w:r>
      <w:r w:rsidRPr="00B24AF9" w:rsidR="002467AF">
        <w:rPr>
          <w:rFonts w:asciiTheme="minorHAnsi" w:hAnsiTheme="minorHAnsi" w:cstheme="minorHAnsi"/>
        </w:rPr>
        <w:t xml:space="preserve">industry and </w:t>
      </w:r>
      <w:r w:rsidRPr="00B24AF9" w:rsidR="00B74126">
        <w:rPr>
          <w:rFonts w:asciiTheme="minorHAnsi" w:hAnsiTheme="minorHAnsi" w:cstheme="minorHAnsi"/>
        </w:rPr>
        <w:t>are</w:t>
      </w:r>
      <w:r w:rsidRPr="00B24AF9" w:rsidR="002467AF">
        <w:rPr>
          <w:rFonts w:asciiTheme="minorHAnsi" w:hAnsiTheme="minorHAnsi" w:cstheme="minorHAnsi"/>
        </w:rPr>
        <w:t xml:space="preserve"> </w:t>
      </w:r>
      <w:r w:rsidRPr="00B24AF9">
        <w:rPr>
          <w:rFonts w:asciiTheme="minorHAnsi" w:hAnsiTheme="minorHAnsi" w:cstheme="minorHAnsi"/>
        </w:rPr>
        <w:t xml:space="preserve">crucial to the review of the </w:t>
      </w:r>
      <w:r w:rsidRPr="00B24AF9" w:rsidR="5E491149">
        <w:rPr>
          <w:rFonts w:asciiTheme="minorHAnsi" w:hAnsiTheme="minorHAnsi" w:cstheme="minorHAnsi"/>
        </w:rPr>
        <w:t>M</w:t>
      </w:r>
      <w:r w:rsidRPr="00B24AF9" w:rsidR="001A34FC">
        <w:rPr>
          <w:rFonts w:asciiTheme="minorHAnsi" w:hAnsiTheme="minorHAnsi" w:cstheme="minorHAnsi"/>
        </w:rPr>
        <w:t xml:space="preserve">etal </w:t>
      </w:r>
      <w:r w:rsidRPr="00B24AF9" w:rsidR="5E491149">
        <w:rPr>
          <w:rFonts w:asciiTheme="minorHAnsi" w:hAnsiTheme="minorHAnsi" w:cstheme="minorHAnsi"/>
        </w:rPr>
        <w:t>F</w:t>
      </w:r>
      <w:r w:rsidRPr="00B24AF9" w:rsidR="001A34FC">
        <w:rPr>
          <w:rFonts w:asciiTheme="minorHAnsi" w:hAnsiTheme="minorHAnsi" w:cstheme="minorHAnsi"/>
        </w:rPr>
        <w:t>inishing and Electroplating</w:t>
      </w:r>
      <w:r w:rsidRPr="00B24AF9">
        <w:rPr>
          <w:rFonts w:asciiTheme="minorHAnsi" w:hAnsiTheme="minorHAnsi" w:cstheme="minorHAnsi"/>
        </w:rPr>
        <w:t xml:space="preserve"> ELG</w:t>
      </w:r>
      <w:r w:rsidRPr="00B24AF9" w:rsidR="001A34FC">
        <w:rPr>
          <w:rFonts w:asciiTheme="minorHAnsi" w:hAnsiTheme="minorHAnsi" w:cstheme="minorHAnsi"/>
        </w:rPr>
        <w:t>s</w:t>
      </w:r>
      <w:r w:rsidRPr="00B24AF9">
        <w:rPr>
          <w:rFonts w:asciiTheme="minorHAnsi" w:hAnsiTheme="minorHAnsi" w:cstheme="minorHAnsi"/>
        </w:rPr>
        <w:t>.</w:t>
      </w:r>
    </w:p>
    <w:p w:rsidR="00064011" w:rsidRPr="00B24AF9" w:rsidP="00330CEF" w14:paraId="235D65AC" w14:textId="7F30C68A">
      <w:pPr>
        <w:pStyle w:val="Heading1"/>
        <w:rPr>
          <w:rFonts w:asciiTheme="minorHAnsi" w:hAnsiTheme="minorHAnsi" w:cstheme="minorHAnsi"/>
        </w:rPr>
      </w:pPr>
      <w:bookmarkStart w:id="21" w:name="_Toc128493820"/>
      <w:r w:rsidRPr="00B24AF9">
        <w:rPr>
          <w:rFonts w:asciiTheme="minorHAnsi" w:hAnsiTheme="minorHAnsi" w:cstheme="minorHAnsi"/>
        </w:rPr>
        <w:t>Collection of Information Impacts to Small Businesses or Other Small Entities and Methods to Minimize the Burden</w:t>
      </w:r>
      <w:bookmarkEnd w:id="21"/>
    </w:p>
    <w:p w:rsidR="006F4FCD" w:rsidRPr="00B24AF9" w:rsidP="00497C06" w14:paraId="755C223B" w14:textId="3338095B">
      <w:pPr>
        <w:pStyle w:val="BodyText"/>
        <w:ind w:firstLine="0"/>
        <w:rPr>
          <w:rFonts w:asciiTheme="minorHAnsi" w:hAnsiTheme="minorHAnsi" w:cstheme="minorHAnsi"/>
        </w:rPr>
      </w:pPr>
      <w:r w:rsidRPr="00B24AF9">
        <w:rPr>
          <w:rFonts w:asciiTheme="minorHAnsi" w:hAnsiTheme="minorHAnsi" w:cstheme="minorHAnsi"/>
        </w:rPr>
        <w:t>In accordance with requirements of the Regulatory Flexibility Act (RFA), EPA must assess whether actions would have “a significant impact on a substantial number of small entities” (SISNOSE). Small entities include small businesses, small organizations, and small governmental jurisdictions.</w:t>
      </w:r>
    </w:p>
    <w:p w:rsidR="00E64AEB" w:rsidRPr="00B24AF9" w:rsidP="00497C06" w14:paraId="17521FA9" w14:textId="56F9EB17">
      <w:pPr>
        <w:autoSpaceDE w:val="0"/>
        <w:autoSpaceDN w:val="0"/>
        <w:adjustRightInd w:val="0"/>
        <w:spacing w:after="240"/>
        <w:rPr>
          <w:rFonts w:asciiTheme="minorHAnsi" w:hAnsiTheme="minorHAnsi" w:cstheme="minorHAnsi"/>
        </w:rPr>
      </w:pPr>
      <w:r w:rsidRPr="00B24AF9">
        <w:rPr>
          <w:rFonts w:asciiTheme="minorHAnsi" w:hAnsiTheme="minorHAnsi" w:cstheme="minorHAnsi"/>
        </w:rPr>
        <w:t xml:space="preserve">EPA has taken steps to ensure that the respondent burden is minimized for small entities, while collecting sufficient data to evaluate regulatory flexibility for small entities. EPA will identify the size of the business entity according to Small Business Administration definitions from </w:t>
      </w:r>
      <w:r w:rsidRPr="00B24AF9" w:rsidR="00537DE3">
        <w:rPr>
          <w:rFonts w:asciiTheme="minorHAnsi" w:hAnsiTheme="minorHAnsi" w:cstheme="minorHAnsi"/>
        </w:rPr>
        <w:t>questionnaire</w:t>
      </w:r>
      <w:r w:rsidRPr="00B24AF9">
        <w:rPr>
          <w:rFonts w:asciiTheme="minorHAnsi" w:hAnsiTheme="minorHAnsi" w:cstheme="minorHAnsi"/>
        </w:rPr>
        <w:t xml:space="preserve"> information through sales revenues </w:t>
      </w:r>
      <w:r w:rsidRPr="00B24AF9" w:rsidR="00A24E3A">
        <w:rPr>
          <w:rFonts w:asciiTheme="minorHAnsi" w:hAnsiTheme="minorHAnsi" w:cstheme="minorHAnsi"/>
        </w:rPr>
        <w:t>and</w:t>
      </w:r>
      <w:r w:rsidRPr="00B24AF9">
        <w:rPr>
          <w:rFonts w:asciiTheme="minorHAnsi" w:hAnsiTheme="minorHAnsi" w:cstheme="minorHAnsi"/>
        </w:rPr>
        <w:t xml:space="preserve"> company employment. </w:t>
      </w:r>
      <w:r w:rsidRPr="00B24AF9" w:rsidR="00461CF3">
        <w:rPr>
          <w:rFonts w:asciiTheme="minorHAnsi" w:hAnsiTheme="minorHAnsi" w:cstheme="minorHAnsi"/>
        </w:rPr>
        <w:t xml:space="preserve">For </w:t>
      </w:r>
      <w:r w:rsidRPr="00B24AF9" w:rsidR="00D906C8">
        <w:rPr>
          <w:rFonts w:asciiTheme="minorHAnsi" w:hAnsiTheme="minorHAnsi" w:cstheme="minorHAnsi"/>
        </w:rPr>
        <w:t xml:space="preserve">entities </w:t>
      </w:r>
      <w:r w:rsidRPr="00B24AF9" w:rsidR="00461CF3">
        <w:rPr>
          <w:rFonts w:asciiTheme="minorHAnsi" w:hAnsiTheme="minorHAnsi" w:cstheme="minorHAnsi"/>
        </w:rPr>
        <w:t xml:space="preserve">reporting under NAICS codes 332812 and 332813, the Small Business Administration defines small entities as those with fewer than 500 employees. </w:t>
      </w:r>
      <w:r w:rsidRPr="00B24AF9" w:rsidR="009E55F7">
        <w:rPr>
          <w:rFonts w:asciiTheme="minorHAnsi" w:hAnsiTheme="minorHAnsi" w:cstheme="minorHAnsi"/>
        </w:rPr>
        <w:t>Based on available information, EPA believe</w:t>
      </w:r>
      <w:r w:rsidRPr="00B24AF9" w:rsidR="00D906C8">
        <w:rPr>
          <w:rFonts w:asciiTheme="minorHAnsi" w:hAnsiTheme="minorHAnsi" w:cstheme="minorHAnsi"/>
        </w:rPr>
        <w:t xml:space="preserve">s </w:t>
      </w:r>
      <w:r w:rsidRPr="00B24AF9" w:rsidR="00843B5F">
        <w:rPr>
          <w:rFonts w:asciiTheme="minorHAnsi" w:hAnsiTheme="minorHAnsi" w:cstheme="minorHAnsi"/>
        </w:rPr>
        <w:t>most</w:t>
      </w:r>
      <w:r w:rsidRPr="00B24AF9" w:rsidR="00D906C8">
        <w:rPr>
          <w:rFonts w:asciiTheme="minorHAnsi" w:hAnsiTheme="minorHAnsi" w:cstheme="minorHAnsi"/>
        </w:rPr>
        <w:t xml:space="preserve"> </w:t>
      </w:r>
      <w:r w:rsidRPr="00B24AF9" w:rsidR="004B2924">
        <w:rPr>
          <w:rFonts w:asciiTheme="minorHAnsi" w:hAnsiTheme="minorHAnsi" w:cstheme="minorHAnsi"/>
        </w:rPr>
        <w:t xml:space="preserve">chromium finishing facilities and parent companies would meet this Small Business Administration definition. </w:t>
      </w:r>
      <w:r w:rsidRPr="00B24AF9">
        <w:rPr>
          <w:rFonts w:asciiTheme="minorHAnsi" w:hAnsiTheme="minorHAnsi" w:cstheme="minorHAnsi"/>
        </w:rPr>
        <w:t xml:space="preserve">The financial and economic information collected in the </w:t>
      </w:r>
      <w:r w:rsidRPr="00B24AF9" w:rsidR="00537DE3">
        <w:rPr>
          <w:rFonts w:asciiTheme="minorHAnsi" w:hAnsiTheme="minorHAnsi" w:cstheme="minorHAnsi"/>
        </w:rPr>
        <w:t>questionnaire</w:t>
      </w:r>
      <w:r w:rsidRPr="00B24AF9">
        <w:rPr>
          <w:rFonts w:asciiTheme="minorHAnsi" w:hAnsiTheme="minorHAnsi" w:cstheme="minorHAnsi"/>
        </w:rPr>
        <w:t xml:space="preserve"> is necessary to perform the economic analysis of </w:t>
      </w:r>
      <w:r w:rsidRPr="00B24AF9" w:rsidR="003A7C49">
        <w:rPr>
          <w:rFonts w:asciiTheme="minorHAnsi" w:hAnsiTheme="minorHAnsi" w:cstheme="minorHAnsi"/>
        </w:rPr>
        <w:t xml:space="preserve">any proposed revision to the </w:t>
      </w:r>
      <w:r w:rsidRPr="00B24AF9" w:rsidR="540A2C53">
        <w:rPr>
          <w:rFonts w:asciiTheme="minorHAnsi" w:hAnsiTheme="minorHAnsi" w:cstheme="minorHAnsi"/>
        </w:rPr>
        <w:t>M</w:t>
      </w:r>
      <w:r w:rsidRPr="00B24AF9" w:rsidR="001A34FC">
        <w:rPr>
          <w:rFonts w:asciiTheme="minorHAnsi" w:hAnsiTheme="minorHAnsi" w:cstheme="minorHAnsi"/>
        </w:rPr>
        <w:t xml:space="preserve">etal </w:t>
      </w:r>
      <w:r w:rsidRPr="00B24AF9" w:rsidR="00527815">
        <w:rPr>
          <w:rFonts w:asciiTheme="minorHAnsi" w:hAnsiTheme="minorHAnsi" w:cstheme="minorHAnsi"/>
        </w:rPr>
        <w:t>F</w:t>
      </w:r>
      <w:r w:rsidRPr="00B24AF9" w:rsidR="001A34FC">
        <w:rPr>
          <w:rFonts w:asciiTheme="minorHAnsi" w:hAnsiTheme="minorHAnsi" w:cstheme="minorHAnsi"/>
        </w:rPr>
        <w:t>inishing and Electroplating</w:t>
      </w:r>
      <w:r w:rsidRPr="00B24AF9" w:rsidR="00AD3006">
        <w:rPr>
          <w:rFonts w:asciiTheme="minorHAnsi" w:hAnsiTheme="minorHAnsi" w:cstheme="minorHAnsi"/>
        </w:rPr>
        <w:t xml:space="preserve"> </w:t>
      </w:r>
      <w:r w:rsidRPr="00B24AF9" w:rsidR="003A7C49">
        <w:rPr>
          <w:rFonts w:asciiTheme="minorHAnsi" w:hAnsiTheme="minorHAnsi" w:cstheme="minorHAnsi"/>
        </w:rPr>
        <w:t>ELG</w:t>
      </w:r>
      <w:r w:rsidRPr="00B24AF9" w:rsidR="001A34FC">
        <w:rPr>
          <w:rFonts w:asciiTheme="minorHAnsi" w:hAnsiTheme="minorHAnsi" w:cstheme="minorHAnsi"/>
        </w:rPr>
        <w:t>s</w:t>
      </w:r>
      <w:r w:rsidRPr="00B24AF9">
        <w:rPr>
          <w:rFonts w:asciiTheme="minorHAnsi" w:hAnsiTheme="minorHAnsi" w:cstheme="minorHAnsi"/>
        </w:rPr>
        <w:t xml:space="preserve"> in order to meet the requirements of the Small Business Regulatory Enforcement Fairness Act (SBREFA).</w:t>
      </w:r>
    </w:p>
    <w:p w:rsidR="006F4FCD" w:rsidRPr="00B24AF9" w:rsidP="00497C06" w14:paraId="49044A89" w14:textId="0F617E5F">
      <w:pPr>
        <w:pStyle w:val="BodyText"/>
        <w:ind w:firstLine="0"/>
        <w:rPr>
          <w:rFonts w:asciiTheme="minorHAnsi" w:hAnsiTheme="minorHAnsi" w:cstheme="minorHAnsi"/>
        </w:rPr>
      </w:pPr>
      <w:r w:rsidRPr="00B24AF9">
        <w:rPr>
          <w:rFonts w:asciiTheme="minorHAnsi" w:hAnsiTheme="minorHAnsi" w:cstheme="minorHAnsi"/>
        </w:rPr>
        <w:t xml:space="preserve">To minimize the burden of responding to the </w:t>
      </w:r>
      <w:r w:rsidRPr="00B24AF9" w:rsidR="00A24E3A">
        <w:rPr>
          <w:rFonts w:asciiTheme="minorHAnsi" w:hAnsiTheme="minorHAnsi" w:cstheme="minorHAnsi"/>
        </w:rPr>
        <w:t>questionnaire</w:t>
      </w:r>
      <w:r w:rsidRPr="00B24AF9">
        <w:rPr>
          <w:rFonts w:asciiTheme="minorHAnsi" w:hAnsiTheme="minorHAnsi" w:cstheme="minorHAnsi"/>
        </w:rPr>
        <w:t>,</w:t>
      </w:r>
      <w:r w:rsidRPr="00B24AF9" w:rsidR="00527815">
        <w:rPr>
          <w:rFonts w:asciiTheme="minorHAnsi" w:hAnsiTheme="minorHAnsi" w:cstheme="minorHAnsi"/>
        </w:rPr>
        <w:t xml:space="preserve"> EPA has written a series of questions that will preclude facilities from completing the entire questionnaire if they are identified as not conducting chromium finishing operations.</w:t>
      </w:r>
      <w:r w:rsidRPr="00B24AF9">
        <w:rPr>
          <w:rFonts w:asciiTheme="minorHAnsi" w:hAnsiTheme="minorHAnsi" w:cstheme="minorHAnsi"/>
        </w:rPr>
        <w:t xml:space="preserve"> </w:t>
      </w:r>
      <w:r w:rsidRPr="00B24AF9" w:rsidR="00527815">
        <w:rPr>
          <w:rFonts w:asciiTheme="minorHAnsi" w:hAnsiTheme="minorHAnsi" w:cstheme="minorHAnsi"/>
        </w:rPr>
        <w:t xml:space="preserve">Additionally, </w:t>
      </w:r>
      <w:r w:rsidRPr="00B24AF9">
        <w:rPr>
          <w:rFonts w:asciiTheme="minorHAnsi" w:hAnsiTheme="minorHAnsi" w:cstheme="minorHAnsi"/>
        </w:rPr>
        <w:t xml:space="preserve">the questions are </w:t>
      </w:r>
      <w:r w:rsidRPr="00B24AF9">
        <w:rPr>
          <w:rFonts w:asciiTheme="minorHAnsi" w:hAnsiTheme="minorHAnsi" w:cstheme="minorHAnsi"/>
        </w:rPr>
        <w:t>phrased with commonly used terminology and the tables are organized in formats familiar to financial officers in the respondent industry.</w:t>
      </w:r>
    </w:p>
    <w:p w:rsidR="00064011" w:rsidRPr="00B24AF9" w:rsidP="00330CEF" w14:paraId="4F4DF6D2" w14:textId="412E8DA3">
      <w:pPr>
        <w:pStyle w:val="Heading1"/>
        <w:rPr>
          <w:rFonts w:asciiTheme="minorHAnsi" w:hAnsiTheme="minorHAnsi" w:cstheme="minorHAnsi"/>
        </w:rPr>
      </w:pPr>
      <w:bookmarkStart w:id="22" w:name="_Toc128493821"/>
      <w:r w:rsidRPr="00B24AF9">
        <w:rPr>
          <w:rFonts w:asciiTheme="minorHAnsi" w:hAnsiTheme="minorHAnsi" w:cstheme="minorHAnsi"/>
        </w:rPr>
        <w:t>Consequence to Federal Program or Policy Activities if the Collection is not Conducted or is Conducted Less Frequently and Any Technical or Legal Obstacles to Reducing Burden</w:t>
      </w:r>
      <w:bookmarkEnd w:id="22"/>
    </w:p>
    <w:p w:rsidR="00086056" w:rsidRPr="00B24AF9" w:rsidP="00497C06" w14:paraId="2FE1E5E3" w14:textId="3FD0CC6C">
      <w:pPr>
        <w:pStyle w:val="BodyText"/>
        <w:ind w:firstLine="0"/>
        <w:rPr>
          <w:rFonts w:asciiTheme="minorHAnsi" w:hAnsiTheme="minorHAnsi" w:cstheme="minorHAnsi"/>
        </w:rPr>
      </w:pPr>
      <w:r w:rsidRPr="00B24AF9">
        <w:rPr>
          <w:rFonts w:asciiTheme="minorHAnsi" w:hAnsiTheme="minorHAnsi" w:cstheme="minorHAnsi"/>
        </w:rPr>
        <w:t>Th</w:t>
      </w:r>
      <w:r w:rsidRPr="00B24AF9" w:rsidR="00C5042E">
        <w:rPr>
          <w:rFonts w:asciiTheme="minorHAnsi" w:hAnsiTheme="minorHAnsi" w:cstheme="minorHAnsi"/>
        </w:rPr>
        <w:t>e</w:t>
      </w:r>
      <w:r w:rsidRPr="00B24AF9">
        <w:rPr>
          <w:rFonts w:asciiTheme="minorHAnsi" w:hAnsiTheme="minorHAnsi" w:cstheme="minorHAnsi"/>
        </w:rPr>
        <w:t xml:space="preserve"> </w:t>
      </w:r>
      <w:r w:rsidRPr="00B24AF9" w:rsidR="41531922">
        <w:rPr>
          <w:rFonts w:asciiTheme="minorHAnsi" w:hAnsiTheme="minorHAnsi" w:cstheme="minorHAnsi"/>
        </w:rPr>
        <w:t>q</w:t>
      </w:r>
      <w:r w:rsidRPr="00B24AF9" w:rsidR="482546E4">
        <w:rPr>
          <w:rFonts w:asciiTheme="minorHAnsi" w:hAnsiTheme="minorHAnsi" w:cstheme="minorHAnsi"/>
        </w:rPr>
        <w:t>uestionnaire</w:t>
      </w:r>
      <w:r w:rsidRPr="00B24AF9" w:rsidR="00265089">
        <w:rPr>
          <w:rFonts w:asciiTheme="minorHAnsi" w:hAnsiTheme="minorHAnsi" w:cstheme="minorHAnsi"/>
        </w:rPr>
        <w:t xml:space="preserve"> and wastewater sampling program are</w:t>
      </w:r>
      <w:r w:rsidRPr="00B24AF9">
        <w:rPr>
          <w:rFonts w:asciiTheme="minorHAnsi" w:hAnsiTheme="minorHAnsi" w:cstheme="minorHAnsi"/>
        </w:rPr>
        <w:t xml:space="preserve"> to be administered one time only. If </w:t>
      </w:r>
      <w:r w:rsidRPr="00B24AF9" w:rsidR="00E64AEB">
        <w:rPr>
          <w:rFonts w:asciiTheme="minorHAnsi" w:hAnsiTheme="minorHAnsi" w:cstheme="minorHAnsi"/>
        </w:rPr>
        <w:t>the</w:t>
      </w:r>
      <w:r w:rsidRPr="00B24AF9" w:rsidR="00C5042E">
        <w:rPr>
          <w:rFonts w:asciiTheme="minorHAnsi" w:hAnsiTheme="minorHAnsi" w:cstheme="minorHAnsi"/>
        </w:rPr>
        <w:t xml:space="preserve"> data collection is</w:t>
      </w:r>
      <w:r w:rsidRPr="00B24AF9">
        <w:rPr>
          <w:rFonts w:asciiTheme="minorHAnsi" w:hAnsiTheme="minorHAnsi" w:cstheme="minorHAnsi"/>
        </w:rPr>
        <w:t xml:space="preserve"> not conducted</w:t>
      </w:r>
      <w:r w:rsidRPr="00B24AF9" w:rsidR="00B74126">
        <w:rPr>
          <w:rFonts w:asciiTheme="minorHAnsi" w:hAnsiTheme="minorHAnsi" w:cstheme="minorHAnsi"/>
        </w:rPr>
        <w:t>,</w:t>
      </w:r>
      <w:r w:rsidRPr="00B24AF9" w:rsidR="008C4F76">
        <w:rPr>
          <w:rFonts w:asciiTheme="minorHAnsi" w:hAnsiTheme="minorHAnsi" w:cstheme="minorHAnsi"/>
        </w:rPr>
        <w:t xml:space="preserve"> </w:t>
      </w:r>
      <w:r w:rsidRPr="00B24AF9" w:rsidR="00A0706C">
        <w:rPr>
          <w:rFonts w:asciiTheme="minorHAnsi" w:hAnsiTheme="minorHAnsi" w:cstheme="minorHAnsi"/>
        </w:rPr>
        <w:t xml:space="preserve">EPA will not be able to </w:t>
      </w:r>
      <w:r w:rsidRPr="00B24AF9" w:rsidR="00C5042E">
        <w:rPr>
          <w:rFonts w:asciiTheme="minorHAnsi" w:hAnsiTheme="minorHAnsi" w:cstheme="minorHAnsi"/>
        </w:rPr>
        <w:t xml:space="preserve">fulfill its statutory requirement to consider </w:t>
      </w:r>
      <w:r w:rsidRPr="00B24AF9" w:rsidR="00A0706C">
        <w:rPr>
          <w:rFonts w:asciiTheme="minorHAnsi" w:hAnsiTheme="minorHAnsi" w:cstheme="minorHAnsi"/>
        </w:rPr>
        <w:t>revis</w:t>
      </w:r>
      <w:r w:rsidRPr="00B24AF9" w:rsidR="00C5042E">
        <w:rPr>
          <w:rFonts w:asciiTheme="minorHAnsi" w:hAnsiTheme="minorHAnsi" w:cstheme="minorHAnsi"/>
        </w:rPr>
        <w:t>ing</w:t>
      </w:r>
      <w:r w:rsidRPr="00B24AF9" w:rsidR="00A0706C">
        <w:rPr>
          <w:rFonts w:asciiTheme="minorHAnsi" w:hAnsiTheme="minorHAnsi" w:cstheme="minorHAnsi"/>
        </w:rPr>
        <w:t xml:space="preserve"> the </w:t>
      </w:r>
      <w:r w:rsidRPr="00B24AF9" w:rsidR="5D141FFC">
        <w:rPr>
          <w:rFonts w:asciiTheme="minorHAnsi" w:hAnsiTheme="minorHAnsi" w:cstheme="minorHAnsi"/>
        </w:rPr>
        <w:t>M</w:t>
      </w:r>
      <w:r w:rsidRPr="00B24AF9" w:rsidR="001A34FC">
        <w:rPr>
          <w:rFonts w:asciiTheme="minorHAnsi" w:hAnsiTheme="minorHAnsi" w:cstheme="minorHAnsi"/>
        </w:rPr>
        <w:t xml:space="preserve">etal </w:t>
      </w:r>
      <w:r w:rsidRPr="00B24AF9" w:rsidR="5D141FFC">
        <w:rPr>
          <w:rFonts w:asciiTheme="minorHAnsi" w:hAnsiTheme="minorHAnsi" w:cstheme="minorHAnsi"/>
        </w:rPr>
        <w:t>F</w:t>
      </w:r>
      <w:r w:rsidRPr="00B24AF9" w:rsidR="001A34FC">
        <w:rPr>
          <w:rFonts w:asciiTheme="minorHAnsi" w:hAnsiTheme="minorHAnsi" w:cstheme="minorHAnsi"/>
        </w:rPr>
        <w:t>inishing and Electroplating</w:t>
      </w:r>
      <w:r w:rsidRPr="00B24AF9" w:rsidR="00A0706C">
        <w:rPr>
          <w:rFonts w:asciiTheme="minorHAnsi" w:hAnsiTheme="minorHAnsi" w:cstheme="minorHAnsi"/>
        </w:rPr>
        <w:t xml:space="preserve"> ELG</w:t>
      </w:r>
      <w:r w:rsidRPr="00B24AF9" w:rsidR="001A34FC">
        <w:rPr>
          <w:rFonts w:asciiTheme="minorHAnsi" w:hAnsiTheme="minorHAnsi" w:cstheme="minorHAnsi"/>
        </w:rPr>
        <w:t>s</w:t>
      </w:r>
      <w:r w:rsidRPr="00B24AF9" w:rsidR="00A0706C">
        <w:rPr>
          <w:rFonts w:asciiTheme="minorHAnsi" w:hAnsiTheme="minorHAnsi" w:cstheme="minorHAnsi"/>
        </w:rPr>
        <w:t>.</w:t>
      </w:r>
      <w:r w:rsidRPr="00B24AF9" w:rsidR="000F74C6">
        <w:rPr>
          <w:rFonts w:asciiTheme="minorHAnsi" w:hAnsiTheme="minorHAnsi" w:cstheme="minorHAnsi"/>
        </w:rPr>
        <w:t xml:space="preserve"> The currently available data do not include wastewater </w:t>
      </w:r>
      <w:r w:rsidRPr="00B24AF9" w:rsidR="00695DCB">
        <w:rPr>
          <w:rFonts w:asciiTheme="minorHAnsi" w:hAnsiTheme="minorHAnsi" w:cstheme="minorHAnsi"/>
        </w:rPr>
        <w:t xml:space="preserve">quantity and quality </w:t>
      </w:r>
      <w:r w:rsidRPr="00B24AF9" w:rsidR="00BF4D6F">
        <w:rPr>
          <w:rFonts w:asciiTheme="minorHAnsi" w:hAnsiTheme="minorHAnsi" w:cstheme="minorHAnsi"/>
        </w:rPr>
        <w:t>characteristics</w:t>
      </w:r>
      <w:r w:rsidRPr="00B24AF9" w:rsidR="00695DCB">
        <w:rPr>
          <w:rFonts w:asciiTheme="minorHAnsi" w:hAnsiTheme="minorHAnsi" w:cstheme="minorHAnsi"/>
        </w:rPr>
        <w:t xml:space="preserve"> information</w:t>
      </w:r>
      <w:r w:rsidRPr="00B24AF9" w:rsidR="00265089">
        <w:rPr>
          <w:rFonts w:asciiTheme="minorHAnsi" w:hAnsiTheme="minorHAnsi" w:cstheme="minorHAnsi"/>
        </w:rPr>
        <w:t xml:space="preserve">, </w:t>
      </w:r>
      <w:r w:rsidRPr="00B24AF9" w:rsidR="00284C22">
        <w:rPr>
          <w:rFonts w:asciiTheme="minorHAnsi" w:hAnsiTheme="minorHAnsi" w:cstheme="minorHAnsi"/>
        </w:rPr>
        <w:t>particularly for PFAS</w:t>
      </w:r>
      <w:r w:rsidRPr="00B24AF9" w:rsidR="00695DCB">
        <w:rPr>
          <w:rFonts w:asciiTheme="minorHAnsi" w:hAnsiTheme="minorHAnsi" w:cstheme="minorHAnsi"/>
        </w:rPr>
        <w:t>.</w:t>
      </w:r>
      <w:r w:rsidRPr="00B24AF9" w:rsidR="00F80A59">
        <w:rPr>
          <w:rFonts w:asciiTheme="minorHAnsi" w:hAnsiTheme="minorHAnsi" w:cstheme="minorHAnsi"/>
        </w:rPr>
        <w:t xml:space="preserve"> Information on </w:t>
      </w:r>
      <w:r w:rsidRPr="00B24AF9" w:rsidR="00284C22">
        <w:rPr>
          <w:rFonts w:asciiTheme="minorHAnsi" w:hAnsiTheme="minorHAnsi" w:cstheme="minorHAnsi"/>
        </w:rPr>
        <w:t xml:space="preserve">pollution control practices and </w:t>
      </w:r>
      <w:r w:rsidRPr="00B24AF9" w:rsidR="00F80A59">
        <w:rPr>
          <w:rFonts w:asciiTheme="minorHAnsi" w:hAnsiTheme="minorHAnsi" w:cstheme="minorHAnsi"/>
        </w:rPr>
        <w:t xml:space="preserve">technologies is available in </w:t>
      </w:r>
      <w:r w:rsidRPr="00B24AF9" w:rsidR="001E59A4">
        <w:rPr>
          <w:rFonts w:asciiTheme="minorHAnsi" w:hAnsiTheme="minorHAnsi" w:cstheme="minorHAnsi"/>
        </w:rPr>
        <w:t xml:space="preserve">some </w:t>
      </w:r>
      <w:r w:rsidRPr="00B24AF9" w:rsidR="00F80A59">
        <w:rPr>
          <w:rFonts w:asciiTheme="minorHAnsi" w:hAnsiTheme="minorHAnsi" w:cstheme="minorHAnsi"/>
        </w:rPr>
        <w:t>permits and/or permit applications, but this information requires manual review of permit and permit application documents</w:t>
      </w:r>
      <w:r w:rsidRPr="00B24AF9" w:rsidR="001E59A4">
        <w:rPr>
          <w:rFonts w:asciiTheme="minorHAnsi" w:hAnsiTheme="minorHAnsi" w:cstheme="minorHAnsi"/>
        </w:rPr>
        <w:t>,</w:t>
      </w:r>
      <w:r w:rsidRPr="00B24AF9" w:rsidR="00F80A59">
        <w:rPr>
          <w:rFonts w:asciiTheme="minorHAnsi" w:hAnsiTheme="minorHAnsi" w:cstheme="minorHAnsi"/>
        </w:rPr>
        <w:t xml:space="preserve"> permit applications </w:t>
      </w:r>
      <w:r w:rsidRPr="00B24AF9" w:rsidR="001E59A4">
        <w:rPr>
          <w:rFonts w:asciiTheme="minorHAnsi" w:hAnsiTheme="minorHAnsi" w:cstheme="minorHAnsi"/>
        </w:rPr>
        <w:t>may not be</w:t>
      </w:r>
      <w:r w:rsidRPr="00B24AF9" w:rsidR="00F80A59">
        <w:rPr>
          <w:rFonts w:asciiTheme="minorHAnsi" w:hAnsiTheme="minorHAnsi" w:cstheme="minorHAnsi"/>
        </w:rPr>
        <w:t xml:space="preserve"> </w:t>
      </w:r>
      <w:r w:rsidRPr="00B24AF9" w:rsidR="00F80A59">
        <w:rPr>
          <w:rFonts w:asciiTheme="minorHAnsi" w:hAnsiTheme="minorHAnsi" w:cstheme="minorHAnsi"/>
        </w:rPr>
        <w:t>publicly available</w:t>
      </w:r>
      <w:r w:rsidRPr="00B24AF9" w:rsidR="001E59A4">
        <w:rPr>
          <w:rFonts w:asciiTheme="minorHAnsi" w:hAnsiTheme="minorHAnsi" w:cstheme="minorHAnsi"/>
        </w:rPr>
        <w:t>, and information would not be available for all chromium finishing facilities</w:t>
      </w:r>
      <w:r w:rsidRPr="00B24AF9" w:rsidR="00F80A59">
        <w:rPr>
          <w:rFonts w:asciiTheme="minorHAnsi" w:hAnsiTheme="minorHAnsi" w:cstheme="minorHAnsi"/>
        </w:rPr>
        <w:t>.</w:t>
      </w:r>
      <w:r w:rsidRPr="00B24AF9" w:rsidR="000F74C6">
        <w:rPr>
          <w:rFonts w:asciiTheme="minorHAnsi" w:hAnsiTheme="minorHAnsi" w:cstheme="minorHAnsi"/>
        </w:rPr>
        <w:t xml:space="preserve"> </w:t>
      </w:r>
      <w:r w:rsidRPr="00B24AF9" w:rsidR="00A0706C">
        <w:rPr>
          <w:rFonts w:asciiTheme="minorHAnsi" w:hAnsiTheme="minorHAnsi" w:cstheme="minorHAnsi"/>
        </w:rPr>
        <w:t xml:space="preserve">In addition, if </w:t>
      </w:r>
      <w:r w:rsidRPr="00B24AF9" w:rsidR="008C4F76">
        <w:rPr>
          <w:rFonts w:asciiTheme="minorHAnsi" w:hAnsiTheme="minorHAnsi" w:cstheme="minorHAnsi"/>
        </w:rPr>
        <w:t xml:space="preserve">the national population of all </w:t>
      </w:r>
      <w:r w:rsidRPr="00B24AF9" w:rsidR="00527815">
        <w:rPr>
          <w:rFonts w:asciiTheme="minorHAnsi" w:hAnsiTheme="minorHAnsi" w:cstheme="minorHAnsi"/>
        </w:rPr>
        <w:t>chromium finishing</w:t>
      </w:r>
      <w:r w:rsidRPr="00B24AF9" w:rsidR="00E64AEB">
        <w:rPr>
          <w:rFonts w:asciiTheme="minorHAnsi" w:hAnsiTheme="minorHAnsi" w:cstheme="minorHAnsi"/>
        </w:rPr>
        <w:t xml:space="preserve"> facilities</w:t>
      </w:r>
      <w:r w:rsidRPr="00B24AF9" w:rsidR="008C4F76">
        <w:rPr>
          <w:rFonts w:asciiTheme="minorHAnsi" w:hAnsiTheme="minorHAnsi" w:cstheme="minorHAnsi"/>
        </w:rPr>
        <w:t xml:space="preserve"> is not identified</w:t>
      </w:r>
      <w:r w:rsidRPr="00B24AF9">
        <w:rPr>
          <w:rFonts w:asciiTheme="minorHAnsi" w:hAnsiTheme="minorHAnsi" w:cstheme="minorHAnsi"/>
        </w:rPr>
        <w:t xml:space="preserve">, </w:t>
      </w:r>
      <w:r w:rsidRPr="00B24AF9" w:rsidR="00900C6A">
        <w:rPr>
          <w:rFonts w:asciiTheme="minorHAnsi" w:hAnsiTheme="minorHAnsi" w:cstheme="minorHAnsi"/>
        </w:rPr>
        <w:t xml:space="preserve">it will not be possible to </w:t>
      </w:r>
      <w:r w:rsidRPr="00B24AF9" w:rsidR="00695DCB">
        <w:rPr>
          <w:rFonts w:asciiTheme="minorHAnsi" w:hAnsiTheme="minorHAnsi" w:cstheme="minorHAnsi"/>
        </w:rPr>
        <w:t>confirm whether population estimates are accurate</w:t>
      </w:r>
      <w:r w:rsidRPr="00B24AF9" w:rsidR="00900C6A">
        <w:rPr>
          <w:rFonts w:asciiTheme="minorHAnsi" w:hAnsiTheme="minorHAnsi" w:cstheme="minorHAnsi"/>
        </w:rPr>
        <w:t xml:space="preserve">. </w:t>
      </w:r>
      <w:r w:rsidRPr="00B24AF9" w:rsidR="00E64AEB">
        <w:rPr>
          <w:rFonts w:asciiTheme="minorHAnsi" w:hAnsiTheme="minorHAnsi" w:cstheme="minorHAnsi"/>
        </w:rPr>
        <w:t xml:space="preserve">Without the data sought in </w:t>
      </w:r>
      <w:r w:rsidRPr="00B24AF9" w:rsidR="001D1033">
        <w:rPr>
          <w:rFonts w:asciiTheme="minorHAnsi" w:hAnsiTheme="minorHAnsi" w:cstheme="minorHAnsi"/>
        </w:rPr>
        <w:t>the</w:t>
      </w:r>
      <w:r w:rsidRPr="00B24AF9" w:rsidR="00E64AEB">
        <w:rPr>
          <w:rFonts w:asciiTheme="minorHAnsi" w:hAnsiTheme="minorHAnsi" w:cstheme="minorHAnsi"/>
        </w:rPr>
        <w:t xml:space="preserve"> </w:t>
      </w:r>
      <w:r w:rsidRPr="00B24AF9" w:rsidR="00A24E3A">
        <w:rPr>
          <w:rFonts w:asciiTheme="minorHAnsi" w:hAnsiTheme="minorHAnsi" w:cstheme="minorHAnsi"/>
        </w:rPr>
        <w:t>questionnaire</w:t>
      </w:r>
      <w:r w:rsidRPr="00B24AF9" w:rsidR="00E64AEB">
        <w:rPr>
          <w:rFonts w:asciiTheme="minorHAnsi" w:hAnsiTheme="minorHAnsi" w:cstheme="minorHAnsi"/>
        </w:rPr>
        <w:t xml:space="preserve">, EPA </w:t>
      </w:r>
      <w:r w:rsidRPr="00B24AF9" w:rsidR="00784AEC">
        <w:rPr>
          <w:rFonts w:asciiTheme="minorHAnsi" w:hAnsiTheme="minorHAnsi" w:cstheme="minorHAnsi"/>
        </w:rPr>
        <w:t>will</w:t>
      </w:r>
      <w:r w:rsidRPr="00B24AF9" w:rsidR="00E64AEB">
        <w:rPr>
          <w:rFonts w:asciiTheme="minorHAnsi" w:hAnsiTheme="minorHAnsi" w:cstheme="minorHAnsi"/>
        </w:rPr>
        <w:t xml:space="preserve"> be required to rely on the publicly available data </w:t>
      </w:r>
      <w:r w:rsidRPr="00B24AF9" w:rsidR="00662A26">
        <w:rPr>
          <w:rFonts w:asciiTheme="minorHAnsi" w:hAnsiTheme="minorHAnsi" w:cstheme="minorHAnsi"/>
        </w:rPr>
        <w:t xml:space="preserve">listed in </w:t>
      </w:r>
      <w:r w:rsidRPr="00B24AF9" w:rsidR="00D47AB7">
        <w:rPr>
          <w:rFonts w:asciiTheme="minorHAnsi" w:hAnsiTheme="minorHAnsi" w:cstheme="minorHAnsi"/>
        </w:rPr>
        <w:t xml:space="preserve">Section </w:t>
      </w:r>
      <w:r w:rsidRPr="00B24AF9" w:rsidR="00D47AB7">
        <w:rPr>
          <w:rFonts w:asciiTheme="minorHAnsi" w:hAnsiTheme="minorHAnsi" w:cstheme="minorHAnsi"/>
        </w:rPr>
        <w:fldChar w:fldCharType="begin"/>
      </w:r>
      <w:r w:rsidRPr="00B24AF9" w:rsidR="00D47AB7">
        <w:rPr>
          <w:rFonts w:asciiTheme="minorHAnsi" w:hAnsiTheme="minorHAnsi" w:cstheme="minorHAnsi"/>
        </w:rPr>
        <w:instrText xml:space="preserve"> REF _Ref105678078 \r \h </w:instrText>
      </w:r>
      <w:r w:rsidRPr="00B24AF9" w:rsidR="004C526D">
        <w:rPr>
          <w:rFonts w:asciiTheme="minorHAnsi" w:hAnsiTheme="minorHAnsi" w:cstheme="minorHAnsi"/>
        </w:rPr>
        <w:instrText xml:space="preserve"> \* MERGEFORMAT </w:instrText>
      </w:r>
      <w:r w:rsidRPr="00B24AF9" w:rsidR="00D47AB7">
        <w:rPr>
          <w:rFonts w:asciiTheme="minorHAnsi" w:hAnsiTheme="minorHAnsi" w:cstheme="minorHAnsi"/>
        </w:rPr>
        <w:fldChar w:fldCharType="separate"/>
      </w:r>
      <w:r w:rsidR="008C2BBB">
        <w:rPr>
          <w:rFonts w:asciiTheme="minorHAnsi" w:hAnsiTheme="minorHAnsi" w:cstheme="minorHAnsi"/>
        </w:rPr>
        <w:t>4</w:t>
      </w:r>
      <w:r w:rsidRPr="00B24AF9" w:rsidR="00D47AB7">
        <w:rPr>
          <w:rFonts w:asciiTheme="minorHAnsi" w:hAnsiTheme="minorHAnsi" w:cstheme="minorHAnsi"/>
        </w:rPr>
        <w:fldChar w:fldCharType="end"/>
      </w:r>
      <w:r w:rsidRPr="00B24AF9" w:rsidR="00E64AEB">
        <w:rPr>
          <w:rFonts w:asciiTheme="minorHAnsi" w:hAnsiTheme="minorHAnsi" w:cstheme="minorHAnsi"/>
        </w:rPr>
        <w:t xml:space="preserve">. </w:t>
      </w:r>
      <w:r w:rsidRPr="00B24AF9" w:rsidR="00A0706C">
        <w:rPr>
          <w:rFonts w:asciiTheme="minorHAnsi" w:hAnsiTheme="minorHAnsi" w:cstheme="minorHAnsi"/>
        </w:rPr>
        <w:t>In general, t</w:t>
      </w:r>
      <w:r w:rsidRPr="00B24AF9" w:rsidR="00E64AEB">
        <w:rPr>
          <w:rFonts w:asciiTheme="minorHAnsi" w:hAnsiTheme="minorHAnsi" w:cstheme="minorHAnsi"/>
        </w:rPr>
        <w:t>hese data</w:t>
      </w:r>
      <w:r w:rsidRPr="00B24AF9" w:rsidR="00EE1C37">
        <w:rPr>
          <w:rFonts w:asciiTheme="minorHAnsi" w:hAnsiTheme="minorHAnsi" w:cstheme="minorHAnsi"/>
        </w:rPr>
        <w:t xml:space="preserve"> </w:t>
      </w:r>
      <w:r w:rsidRPr="00B24AF9" w:rsidR="00E64AEB">
        <w:rPr>
          <w:rFonts w:asciiTheme="minorHAnsi" w:hAnsiTheme="minorHAnsi" w:cstheme="minorHAnsi"/>
        </w:rPr>
        <w:t xml:space="preserve">sets are </w:t>
      </w:r>
      <w:r w:rsidRPr="00B24AF9" w:rsidR="00D47AB7">
        <w:rPr>
          <w:rFonts w:asciiTheme="minorHAnsi" w:hAnsiTheme="minorHAnsi" w:cstheme="minorHAnsi"/>
        </w:rPr>
        <w:t xml:space="preserve">incomplete, </w:t>
      </w:r>
      <w:r w:rsidRPr="00B24AF9" w:rsidR="00E64AEB">
        <w:rPr>
          <w:rFonts w:asciiTheme="minorHAnsi" w:hAnsiTheme="minorHAnsi" w:cstheme="minorHAnsi"/>
        </w:rPr>
        <w:t>inconsistent</w:t>
      </w:r>
      <w:r w:rsidRPr="00B24AF9" w:rsidR="00D47AB7">
        <w:rPr>
          <w:rFonts w:asciiTheme="minorHAnsi" w:hAnsiTheme="minorHAnsi" w:cstheme="minorHAnsi"/>
        </w:rPr>
        <w:t>,</w:t>
      </w:r>
      <w:r w:rsidRPr="00B24AF9" w:rsidR="006447EE">
        <w:rPr>
          <w:rFonts w:asciiTheme="minorHAnsi" w:hAnsiTheme="minorHAnsi" w:cstheme="minorHAnsi"/>
        </w:rPr>
        <w:t xml:space="preserve"> and </w:t>
      </w:r>
      <w:r w:rsidRPr="00B24AF9" w:rsidR="00E64AEB">
        <w:rPr>
          <w:rFonts w:asciiTheme="minorHAnsi" w:hAnsiTheme="minorHAnsi" w:cstheme="minorHAnsi"/>
        </w:rPr>
        <w:t>difficult to combine</w:t>
      </w:r>
      <w:r w:rsidRPr="00B24AF9" w:rsidR="00047EFA">
        <w:rPr>
          <w:rFonts w:asciiTheme="minorHAnsi" w:hAnsiTheme="minorHAnsi" w:cstheme="minorHAnsi"/>
        </w:rPr>
        <w:t xml:space="preserve">. </w:t>
      </w:r>
      <w:r w:rsidRPr="00B24AF9" w:rsidR="00A0706C">
        <w:rPr>
          <w:rFonts w:asciiTheme="minorHAnsi" w:hAnsiTheme="minorHAnsi" w:cstheme="minorHAnsi"/>
        </w:rPr>
        <w:t xml:space="preserve">The publicly available data </w:t>
      </w:r>
      <w:r w:rsidRPr="00B24AF9" w:rsidR="00B74126">
        <w:rPr>
          <w:rFonts w:asciiTheme="minorHAnsi" w:hAnsiTheme="minorHAnsi" w:cstheme="minorHAnsi"/>
        </w:rPr>
        <w:t>are</w:t>
      </w:r>
      <w:r w:rsidRPr="00B24AF9" w:rsidR="00A0706C">
        <w:rPr>
          <w:rFonts w:asciiTheme="minorHAnsi" w:hAnsiTheme="minorHAnsi" w:cstheme="minorHAnsi"/>
        </w:rPr>
        <w:t xml:space="preserve"> not sufficient to assess the current industry</w:t>
      </w:r>
      <w:r w:rsidRPr="00B24AF9" w:rsidR="00047EFA">
        <w:rPr>
          <w:rFonts w:asciiTheme="minorHAnsi" w:hAnsiTheme="minorHAnsi" w:cstheme="minorHAnsi"/>
        </w:rPr>
        <w:t xml:space="preserve"> population</w:t>
      </w:r>
      <w:r w:rsidRPr="00B24AF9" w:rsidR="00101B86">
        <w:rPr>
          <w:rFonts w:asciiTheme="minorHAnsi" w:hAnsiTheme="minorHAnsi" w:cstheme="minorHAnsi"/>
        </w:rPr>
        <w:t>, evaluate</w:t>
      </w:r>
      <w:r w:rsidRPr="00B24AF9" w:rsidR="00A0706C">
        <w:rPr>
          <w:rFonts w:asciiTheme="minorHAnsi" w:hAnsiTheme="minorHAnsi" w:cstheme="minorHAnsi"/>
        </w:rPr>
        <w:t xml:space="preserve"> </w:t>
      </w:r>
      <w:r w:rsidRPr="00B24AF9" w:rsidR="00695DCB">
        <w:rPr>
          <w:rFonts w:asciiTheme="minorHAnsi" w:hAnsiTheme="minorHAnsi" w:cstheme="minorHAnsi"/>
        </w:rPr>
        <w:t>subcategories</w:t>
      </w:r>
      <w:r w:rsidRPr="00B24AF9" w:rsidR="00101B86">
        <w:rPr>
          <w:rFonts w:asciiTheme="minorHAnsi" w:hAnsiTheme="minorHAnsi" w:cstheme="minorHAnsi"/>
        </w:rPr>
        <w:t xml:space="preserve"> in the current ELG or future ELGs,</w:t>
      </w:r>
      <w:r w:rsidRPr="00B24AF9" w:rsidR="00284C22">
        <w:rPr>
          <w:rFonts w:asciiTheme="minorHAnsi" w:hAnsiTheme="minorHAnsi" w:cstheme="minorHAnsi"/>
        </w:rPr>
        <w:t xml:space="preserve"> assess use and discharge of PFAS,</w:t>
      </w:r>
      <w:r w:rsidRPr="00B24AF9" w:rsidR="00695DCB">
        <w:rPr>
          <w:rFonts w:asciiTheme="minorHAnsi" w:hAnsiTheme="minorHAnsi" w:cstheme="minorHAnsi"/>
        </w:rPr>
        <w:t xml:space="preserve"> </w:t>
      </w:r>
      <w:r w:rsidRPr="00B24AF9" w:rsidR="00A0706C">
        <w:rPr>
          <w:rFonts w:asciiTheme="minorHAnsi" w:hAnsiTheme="minorHAnsi" w:cstheme="minorHAnsi"/>
        </w:rPr>
        <w:t xml:space="preserve">determine characteristics of wastewater and wastewater treatment currently occurring at </w:t>
      </w:r>
      <w:r w:rsidRPr="00B24AF9" w:rsidR="00527815">
        <w:rPr>
          <w:rFonts w:asciiTheme="minorHAnsi" w:hAnsiTheme="minorHAnsi" w:cstheme="minorHAnsi"/>
        </w:rPr>
        <w:t>chromium finishing</w:t>
      </w:r>
      <w:r w:rsidRPr="00B24AF9" w:rsidR="00A0706C">
        <w:rPr>
          <w:rFonts w:asciiTheme="minorHAnsi" w:hAnsiTheme="minorHAnsi" w:cstheme="minorHAnsi"/>
        </w:rPr>
        <w:t xml:space="preserve"> facilities,</w:t>
      </w:r>
      <w:r w:rsidRPr="00B24AF9" w:rsidR="00941A36">
        <w:rPr>
          <w:rFonts w:asciiTheme="minorHAnsi" w:hAnsiTheme="minorHAnsi" w:cstheme="minorHAnsi"/>
        </w:rPr>
        <w:t xml:space="preserve"> </w:t>
      </w:r>
      <w:r w:rsidRPr="00B24AF9" w:rsidR="00047EFA">
        <w:rPr>
          <w:rFonts w:asciiTheme="minorHAnsi" w:hAnsiTheme="minorHAnsi" w:cstheme="minorHAnsi"/>
        </w:rPr>
        <w:t xml:space="preserve">or evaluate new </w:t>
      </w:r>
      <w:r w:rsidRPr="00B24AF9" w:rsidR="00284C22">
        <w:rPr>
          <w:rFonts w:asciiTheme="minorHAnsi" w:hAnsiTheme="minorHAnsi" w:cstheme="minorHAnsi"/>
        </w:rPr>
        <w:t xml:space="preserve">pollution control practices and </w:t>
      </w:r>
      <w:r w:rsidRPr="00B24AF9" w:rsidR="00047EFA">
        <w:rPr>
          <w:rFonts w:asciiTheme="minorHAnsi" w:hAnsiTheme="minorHAnsi" w:cstheme="minorHAnsi"/>
        </w:rPr>
        <w:t xml:space="preserve">technologies that are being used, </w:t>
      </w:r>
      <w:r w:rsidRPr="00B24AF9" w:rsidR="00941A36">
        <w:rPr>
          <w:rFonts w:asciiTheme="minorHAnsi" w:hAnsiTheme="minorHAnsi" w:cstheme="minorHAnsi"/>
        </w:rPr>
        <w:t>especially for indirect discharging facilities which comprise the majority of the sector</w:t>
      </w:r>
      <w:r w:rsidRPr="00B24AF9" w:rsidR="00A0706C">
        <w:rPr>
          <w:rFonts w:asciiTheme="minorHAnsi" w:hAnsiTheme="minorHAnsi" w:cstheme="minorHAnsi"/>
        </w:rPr>
        <w:t>. Also, data collected by any trade association’s voluntary efforts w</w:t>
      </w:r>
      <w:r w:rsidRPr="00B24AF9" w:rsidR="00784AEC">
        <w:rPr>
          <w:rFonts w:asciiTheme="minorHAnsi" w:hAnsiTheme="minorHAnsi" w:cstheme="minorHAnsi"/>
        </w:rPr>
        <w:t>ill</w:t>
      </w:r>
      <w:r w:rsidRPr="00B24AF9" w:rsidR="00A0706C">
        <w:rPr>
          <w:rFonts w:asciiTheme="minorHAnsi" w:hAnsiTheme="minorHAnsi" w:cstheme="minorHAnsi"/>
        </w:rPr>
        <w:t xml:space="preserve"> </w:t>
      </w:r>
      <w:r w:rsidRPr="00B24AF9" w:rsidR="00077156">
        <w:rPr>
          <w:rFonts w:asciiTheme="minorHAnsi" w:hAnsiTheme="minorHAnsi" w:cstheme="minorHAnsi"/>
        </w:rPr>
        <w:t>likely</w:t>
      </w:r>
      <w:r w:rsidRPr="00B24AF9" w:rsidR="00A0706C">
        <w:rPr>
          <w:rFonts w:asciiTheme="minorHAnsi" w:hAnsiTheme="minorHAnsi" w:cstheme="minorHAnsi"/>
        </w:rPr>
        <w:t xml:space="preserve"> be incomplete as trade associations do not represent all </w:t>
      </w:r>
      <w:r w:rsidRPr="00B24AF9" w:rsidR="00527815">
        <w:rPr>
          <w:rFonts w:asciiTheme="minorHAnsi" w:hAnsiTheme="minorHAnsi" w:cstheme="minorHAnsi"/>
        </w:rPr>
        <w:t>chromium finishing</w:t>
      </w:r>
      <w:r w:rsidRPr="00B24AF9" w:rsidR="00A0706C">
        <w:rPr>
          <w:rFonts w:asciiTheme="minorHAnsi" w:hAnsiTheme="minorHAnsi" w:cstheme="minorHAnsi"/>
        </w:rPr>
        <w:t xml:space="preserve"> facilities.</w:t>
      </w:r>
    </w:p>
    <w:p w:rsidR="00B903BE" w:rsidRPr="00B24AF9" w:rsidP="00497C06" w14:paraId="623BF363" w14:textId="38C0641C">
      <w:pPr>
        <w:pStyle w:val="BodyText"/>
        <w:ind w:firstLine="0"/>
        <w:rPr>
          <w:rFonts w:asciiTheme="minorHAnsi" w:hAnsiTheme="minorHAnsi" w:cstheme="minorHAnsi"/>
        </w:rPr>
      </w:pPr>
      <w:r w:rsidRPr="00B24AF9">
        <w:rPr>
          <w:rFonts w:asciiTheme="minorHAnsi" w:hAnsiTheme="minorHAnsi" w:cstheme="minorHAnsi"/>
        </w:rPr>
        <w:t xml:space="preserve">The </w:t>
      </w:r>
      <w:r w:rsidRPr="00B24AF9" w:rsidR="5E920C34">
        <w:rPr>
          <w:rFonts w:asciiTheme="minorHAnsi" w:hAnsiTheme="minorHAnsi" w:cstheme="minorHAnsi"/>
        </w:rPr>
        <w:t>questionnaire</w:t>
      </w:r>
      <w:r w:rsidRPr="00B24AF9" w:rsidR="007E3546">
        <w:rPr>
          <w:rFonts w:asciiTheme="minorHAnsi" w:hAnsiTheme="minorHAnsi" w:cstheme="minorHAnsi"/>
        </w:rPr>
        <w:t xml:space="preserve"> </w:t>
      </w:r>
      <w:r w:rsidRPr="00B24AF9">
        <w:rPr>
          <w:rFonts w:asciiTheme="minorHAnsi" w:hAnsiTheme="minorHAnsi" w:cstheme="minorHAnsi"/>
        </w:rPr>
        <w:t xml:space="preserve">will collect data from all </w:t>
      </w:r>
      <w:r w:rsidRPr="00B24AF9" w:rsidR="00527815">
        <w:rPr>
          <w:rFonts w:asciiTheme="minorHAnsi" w:hAnsiTheme="minorHAnsi" w:cstheme="minorHAnsi"/>
        </w:rPr>
        <w:t>chromium finishing</w:t>
      </w:r>
      <w:r w:rsidRPr="00B24AF9">
        <w:rPr>
          <w:rFonts w:asciiTheme="minorHAnsi" w:hAnsiTheme="minorHAnsi" w:cstheme="minorHAnsi"/>
        </w:rPr>
        <w:t xml:space="preserve"> facilities on </w:t>
      </w:r>
      <w:r w:rsidRPr="00B24AF9" w:rsidR="00284C22">
        <w:rPr>
          <w:rFonts w:asciiTheme="minorHAnsi" w:hAnsiTheme="minorHAnsi" w:cstheme="minorHAnsi"/>
        </w:rPr>
        <w:t xml:space="preserve">production </w:t>
      </w:r>
      <w:r w:rsidRPr="00B24AF9">
        <w:rPr>
          <w:rFonts w:asciiTheme="minorHAnsi" w:hAnsiTheme="minorHAnsi" w:cstheme="minorHAnsi"/>
        </w:rPr>
        <w:t>pro</w:t>
      </w:r>
      <w:r w:rsidRPr="00B24AF9" w:rsidR="00527815">
        <w:rPr>
          <w:rFonts w:asciiTheme="minorHAnsi" w:hAnsiTheme="minorHAnsi" w:cstheme="minorHAnsi"/>
        </w:rPr>
        <w:t>cesses</w:t>
      </w:r>
      <w:r w:rsidRPr="00B24AF9">
        <w:rPr>
          <w:rFonts w:asciiTheme="minorHAnsi" w:hAnsiTheme="minorHAnsi" w:cstheme="minorHAnsi"/>
        </w:rPr>
        <w:t xml:space="preserve">, </w:t>
      </w:r>
      <w:r w:rsidRPr="00B24AF9" w:rsidR="00284C22">
        <w:rPr>
          <w:rFonts w:asciiTheme="minorHAnsi" w:hAnsiTheme="minorHAnsi" w:cstheme="minorHAnsi"/>
        </w:rPr>
        <w:t xml:space="preserve">PFAS use and discharge, air </w:t>
      </w:r>
      <w:r w:rsidRPr="00B24AF9" w:rsidR="009415D7">
        <w:rPr>
          <w:rFonts w:asciiTheme="minorHAnsi" w:hAnsiTheme="minorHAnsi" w:cstheme="minorHAnsi"/>
        </w:rPr>
        <w:t xml:space="preserve">emission </w:t>
      </w:r>
      <w:r w:rsidRPr="00B24AF9" w:rsidR="00284C22">
        <w:rPr>
          <w:rFonts w:asciiTheme="minorHAnsi" w:hAnsiTheme="minorHAnsi" w:cstheme="minorHAnsi"/>
        </w:rPr>
        <w:t>controls</w:t>
      </w:r>
      <w:r w:rsidRPr="00B24AF9" w:rsidR="007D0D32">
        <w:rPr>
          <w:rFonts w:asciiTheme="minorHAnsi" w:hAnsiTheme="minorHAnsi" w:cstheme="minorHAnsi"/>
        </w:rPr>
        <w:t>,</w:t>
      </w:r>
      <w:r w:rsidRPr="00B24AF9" w:rsidR="00284C22">
        <w:rPr>
          <w:rFonts w:asciiTheme="minorHAnsi" w:hAnsiTheme="minorHAnsi" w:cstheme="minorHAnsi"/>
        </w:rPr>
        <w:t xml:space="preserve"> </w:t>
      </w:r>
      <w:r w:rsidRPr="00B24AF9">
        <w:rPr>
          <w:rFonts w:asciiTheme="minorHAnsi" w:hAnsiTheme="minorHAnsi" w:cstheme="minorHAnsi"/>
        </w:rPr>
        <w:t>waste</w:t>
      </w:r>
      <w:r w:rsidRPr="00B24AF9" w:rsidR="00284C22">
        <w:rPr>
          <w:rFonts w:asciiTheme="minorHAnsi" w:hAnsiTheme="minorHAnsi" w:cstheme="minorHAnsi"/>
        </w:rPr>
        <w:t>water and solid waste</w:t>
      </w:r>
      <w:r w:rsidRPr="00B24AF9" w:rsidR="0093240D">
        <w:rPr>
          <w:rFonts w:asciiTheme="minorHAnsi" w:hAnsiTheme="minorHAnsi" w:cstheme="minorHAnsi"/>
        </w:rPr>
        <w:t xml:space="preserve"> </w:t>
      </w:r>
      <w:r w:rsidRPr="00B24AF9">
        <w:rPr>
          <w:rFonts w:asciiTheme="minorHAnsi" w:hAnsiTheme="minorHAnsi" w:cstheme="minorHAnsi"/>
        </w:rPr>
        <w:t xml:space="preserve">generated, </w:t>
      </w:r>
      <w:r w:rsidRPr="00B24AF9" w:rsidR="004505D7">
        <w:rPr>
          <w:rFonts w:asciiTheme="minorHAnsi" w:hAnsiTheme="minorHAnsi" w:cstheme="minorHAnsi"/>
        </w:rPr>
        <w:t>pollution prevention,</w:t>
      </w:r>
      <w:r w:rsidRPr="00B24AF9">
        <w:rPr>
          <w:rFonts w:asciiTheme="minorHAnsi" w:hAnsiTheme="minorHAnsi" w:cstheme="minorHAnsi"/>
        </w:rPr>
        <w:t xml:space="preserve"> wastewater</w:t>
      </w:r>
      <w:r w:rsidRPr="00B24AF9" w:rsidR="00284C22">
        <w:rPr>
          <w:rFonts w:asciiTheme="minorHAnsi" w:hAnsiTheme="minorHAnsi" w:cstheme="minorHAnsi"/>
        </w:rPr>
        <w:t xml:space="preserve"> management and</w:t>
      </w:r>
      <w:r w:rsidRPr="00B24AF9">
        <w:rPr>
          <w:rFonts w:asciiTheme="minorHAnsi" w:hAnsiTheme="minorHAnsi" w:cstheme="minorHAnsi"/>
        </w:rPr>
        <w:t xml:space="preserve"> treatment</w:t>
      </w:r>
      <w:r w:rsidRPr="00B24AF9" w:rsidR="00941A81">
        <w:rPr>
          <w:rFonts w:asciiTheme="minorHAnsi" w:hAnsiTheme="minorHAnsi" w:cstheme="minorHAnsi"/>
        </w:rPr>
        <w:t>, and economics</w:t>
      </w:r>
      <w:r w:rsidRPr="00B24AF9" w:rsidR="00091300">
        <w:rPr>
          <w:rFonts w:asciiTheme="minorHAnsi" w:hAnsiTheme="minorHAnsi" w:cstheme="minorHAnsi"/>
        </w:rPr>
        <w:t xml:space="preserve"> (see Section </w:t>
      </w:r>
      <w:r w:rsidRPr="00B24AF9" w:rsidR="00091300">
        <w:rPr>
          <w:rFonts w:asciiTheme="minorHAnsi" w:hAnsiTheme="minorHAnsi" w:cstheme="minorHAnsi"/>
        </w:rPr>
        <w:fldChar w:fldCharType="begin"/>
      </w:r>
      <w:r w:rsidRPr="00B24AF9" w:rsidR="00091300">
        <w:rPr>
          <w:rFonts w:asciiTheme="minorHAnsi" w:hAnsiTheme="minorHAnsi" w:cstheme="minorHAnsi"/>
        </w:rPr>
        <w:instrText xml:space="preserve"> REF _Ref108514468 \r \h </w:instrText>
      </w:r>
      <w:r w:rsidRPr="00B24AF9" w:rsidR="004C526D">
        <w:rPr>
          <w:rFonts w:asciiTheme="minorHAnsi" w:hAnsiTheme="minorHAnsi" w:cstheme="minorHAnsi"/>
        </w:rPr>
        <w:instrText xml:space="preserve"> \* MERGEFORMAT </w:instrText>
      </w:r>
      <w:r w:rsidRPr="00B24AF9" w:rsidR="00091300">
        <w:rPr>
          <w:rFonts w:asciiTheme="minorHAnsi" w:hAnsiTheme="minorHAnsi" w:cstheme="minorHAnsi"/>
        </w:rPr>
        <w:fldChar w:fldCharType="separate"/>
      </w:r>
      <w:r w:rsidR="008C2BBB">
        <w:rPr>
          <w:rFonts w:asciiTheme="minorHAnsi" w:hAnsiTheme="minorHAnsi" w:cstheme="minorHAnsi"/>
        </w:rPr>
        <w:t>2(a)</w:t>
      </w:r>
      <w:r w:rsidRPr="00B24AF9" w:rsidR="00091300">
        <w:rPr>
          <w:rFonts w:asciiTheme="minorHAnsi" w:hAnsiTheme="minorHAnsi" w:cstheme="minorHAnsi"/>
        </w:rPr>
        <w:fldChar w:fldCharType="end"/>
      </w:r>
      <w:r w:rsidRPr="00B24AF9" w:rsidR="00091300">
        <w:rPr>
          <w:rFonts w:asciiTheme="minorHAnsi" w:hAnsiTheme="minorHAnsi" w:cstheme="minorHAnsi"/>
        </w:rPr>
        <w:t xml:space="preserve"> for more specific detail)</w:t>
      </w:r>
      <w:r w:rsidRPr="00B24AF9" w:rsidR="00EB5A45">
        <w:rPr>
          <w:rFonts w:asciiTheme="minorHAnsi" w:hAnsiTheme="minorHAnsi" w:cstheme="minorHAnsi"/>
        </w:rPr>
        <w:t>. Production data from all facilities</w:t>
      </w:r>
      <w:r w:rsidRPr="00B24AF9">
        <w:rPr>
          <w:rFonts w:asciiTheme="minorHAnsi" w:hAnsiTheme="minorHAnsi" w:cstheme="minorHAnsi"/>
        </w:rPr>
        <w:t xml:space="preserve"> will help EPA </w:t>
      </w:r>
      <w:r w:rsidRPr="00B24AF9" w:rsidR="00E37992">
        <w:rPr>
          <w:rFonts w:asciiTheme="minorHAnsi" w:hAnsiTheme="minorHAnsi" w:cstheme="minorHAnsi"/>
        </w:rPr>
        <w:t>assess</w:t>
      </w:r>
      <w:r w:rsidRPr="00B24AF9" w:rsidR="001A41B9">
        <w:rPr>
          <w:rFonts w:asciiTheme="minorHAnsi" w:hAnsiTheme="minorHAnsi" w:cstheme="minorHAnsi"/>
        </w:rPr>
        <w:t xml:space="preserve"> extent of PFAS use by chromium finishing facilities and relationships to</w:t>
      </w:r>
      <w:r w:rsidRPr="00B24AF9" w:rsidR="00E37992">
        <w:rPr>
          <w:rFonts w:asciiTheme="minorHAnsi" w:hAnsiTheme="minorHAnsi" w:cstheme="minorHAnsi"/>
        </w:rPr>
        <w:t xml:space="preserve"> </w:t>
      </w:r>
      <w:r w:rsidRPr="00B24AF9">
        <w:rPr>
          <w:rFonts w:asciiTheme="minorHAnsi" w:hAnsiTheme="minorHAnsi" w:cstheme="minorHAnsi"/>
        </w:rPr>
        <w:t>production type and size</w:t>
      </w:r>
      <w:r w:rsidRPr="00B24AF9" w:rsidR="00A0706C">
        <w:rPr>
          <w:rFonts w:asciiTheme="minorHAnsi" w:hAnsiTheme="minorHAnsi" w:cstheme="minorHAnsi"/>
        </w:rPr>
        <w:t xml:space="preserve">, type of wastewater discharge, and other aspects of facility </w:t>
      </w:r>
      <w:r w:rsidR="00336368">
        <w:rPr>
          <w:rFonts w:asciiTheme="minorHAnsi" w:hAnsiTheme="minorHAnsi" w:cstheme="minorHAnsi"/>
        </w:rPr>
        <w:t>operation</w:t>
      </w:r>
      <w:r w:rsidRPr="00B24AF9">
        <w:rPr>
          <w:rFonts w:asciiTheme="minorHAnsi" w:hAnsiTheme="minorHAnsi" w:cstheme="minorHAnsi"/>
        </w:rPr>
        <w:t xml:space="preserve">. Data on wastewater generation and </w:t>
      </w:r>
      <w:r w:rsidRPr="00B24AF9" w:rsidR="001A41B9">
        <w:rPr>
          <w:rFonts w:asciiTheme="minorHAnsi" w:hAnsiTheme="minorHAnsi" w:cstheme="minorHAnsi"/>
        </w:rPr>
        <w:t>management</w:t>
      </w:r>
      <w:r w:rsidRPr="00B24AF9">
        <w:rPr>
          <w:rFonts w:asciiTheme="minorHAnsi" w:hAnsiTheme="minorHAnsi" w:cstheme="minorHAnsi"/>
        </w:rPr>
        <w:t xml:space="preserve"> will allow EPA to establish an accurate </w:t>
      </w:r>
      <w:r w:rsidRPr="00B24AF9" w:rsidR="001A41B9">
        <w:rPr>
          <w:rFonts w:asciiTheme="minorHAnsi" w:hAnsiTheme="minorHAnsi" w:cstheme="minorHAnsi"/>
        </w:rPr>
        <w:t xml:space="preserve">characterization of type and quantity of PFAS in wastewater and develop a </w:t>
      </w:r>
      <w:r w:rsidRPr="00B24AF9">
        <w:rPr>
          <w:rFonts w:asciiTheme="minorHAnsi" w:hAnsiTheme="minorHAnsi" w:cstheme="minorHAnsi"/>
        </w:rPr>
        <w:t xml:space="preserve">current profile of the </w:t>
      </w:r>
      <w:r w:rsidRPr="00B24AF9" w:rsidR="00527815">
        <w:rPr>
          <w:rFonts w:asciiTheme="minorHAnsi" w:hAnsiTheme="minorHAnsi" w:cstheme="minorHAnsi"/>
        </w:rPr>
        <w:t>chromium finishing</w:t>
      </w:r>
      <w:r w:rsidRPr="00B24AF9">
        <w:rPr>
          <w:rFonts w:asciiTheme="minorHAnsi" w:hAnsiTheme="minorHAnsi" w:cstheme="minorHAnsi"/>
        </w:rPr>
        <w:t xml:space="preserve"> industry</w:t>
      </w:r>
      <w:r w:rsidRPr="00B24AF9" w:rsidR="00EB5A45">
        <w:rPr>
          <w:rFonts w:asciiTheme="minorHAnsi" w:hAnsiTheme="minorHAnsi" w:cstheme="minorHAnsi"/>
        </w:rPr>
        <w:t xml:space="preserve"> to estimate the </w:t>
      </w:r>
      <w:r w:rsidRPr="00B24AF9" w:rsidR="001A41B9">
        <w:rPr>
          <w:rFonts w:asciiTheme="minorHAnsi" w:hAnsiTheme="minorHAnsi" w:cstheme="minorHAnsi"/>
        </w:rPr>
        <w:t xml:space="preserve">pollutant mass </w:t>
      </w:r>
      <w:r w:rsidRPr="00B24AF9" w:rsidR="00EB5A45">
        <w:rPr>
          <w:rFonts w:asciiTheme="minorHAnsi" w:hAnsiTheme="minorHAnsi" w:cstheme="minorHAnsi"/>
        </w:rPr>
        <w:t>loads discharged</w:t>
      </w:r>
      <w:r w:rsidRPr="00B24AF9">
        <w:rPr>
          <w:rFonts w:asciiTheme="minorHAnsi" w:hAnsiTheme="minorHAnsi" w:cstheme="minorHAnsi"/>
        </w:rPr>
        <w:t xml:space="preserve">. </w:t>
      </w:r>
      <w:r w:rsidRPr="00B24AF9" w:rsidR="004505D7">
        <w:rPr>
          <w:rFonts w:asciiTheme="minorHAnsi" w:hAnsiTheme="minorHAnsi" w:cstheme="minorHAnsi"/>
        </w:rPr>
        <w:t>Pollution prevention and wastewater treatment details will provide insight into</w:t>
      </w:r>
      <w:r w:rsidRPr="00B24AF9" w:rsidR="00EB5A45">
        <w:rPr>
          <w:rFonts w:asciiTheme="minorHAnsi" w:hAnsiTheme="minorHAnsi" w:cstheme="minorHAnsi"/>
        </w:rPr>
        <w:t xml:space="preserve"> the </w:t>
      </w:r>
      <w:r w:rsidRPr="00B24AF9" w:rsidR="004505D7">
        <w:rPr>
          <w:rFonts w:asciiTheme="minorHAnsi" w:hAnsiTheme="minorHAnsi" w:cstheme="minorHAnsi"/>
        </w:rPr>
        <w:t>type and design of current treatment technologies employed and treatment system capabilities</w:t>
      </w:r>
      <w:r w:rsidRPr="00B24AF9" w:rsidR="00091300">
        <w:rPr>
          <w:rFonts w:asciiTheme="minorHAnsi" w:hAnsiTheme="minorHAnsi" w:cstheme="minorHAnsi"/>
        </w:rPr>
        <w:t xml:space="preserve"> to reduce or eliminate PFAS discharge</w:t>
      </w:r>
      <w:r w:rsidRPr="00B24AF9" w:rsidR="00A93D3D">
        <w:rPr>
          <w:rFonts w:asciiTheme="minorHAnsi" w:hAnsiTheme="minorHAnsi" w:cstheme="minorHAnsi"/>
        </w:rPr>
        <w:t>.</w:t>
      </w:r>
      <w:r w:rsidRPr="00B24AF9" w:rsidR="004505D7">
        <w:rPr>
          <w:rFonts w:asciiTheme="minorHAnsi" w:hAnsiTheme="minorHAnsi" w:cstheme="minorHAnsi"/>
        </w:rPr>
        <w:t xml:space="preserve"> </w:t>
      </w:r>
      <w:r w:rsidRPr="00B24AF9" w:rsidR="00A93D3D">
        <w:rPr>
          <w:rFonts w:asciiTheme="minorHAnsi" w:hAnsiTheme="minorHAnsi" w:cstheme="minorHAnsi"/>
        </w:rPr>
        <w:t>Economics data will be evaluated to determine the economic health of the industry</w:t>
      </w:r>
      <w:r w:rsidRPr="00B24AF9" w:rsidR="00091300">
        <w:rPr>
          <w:rFonts w:asciiTheme="minorHAnsi" w:hAnsiTheme="minorHAnsi" w:cstheme="minorHAnsi"/>
        </w:rPr>
        <w:t xml:space="preserve"> and ability to afford available </w:t>
      </w:r>
      <w:r w:rsidRPr="00B24AF9" w:rsidR="002757CC">
        <w:rPr>
          <w:rFonts w:asciiTheme="minorHAnsi" w:hAnsiTheme="minorHAnsi" w:cstheme="minorHAnsi"/>
        </w:rPr>
        <w:t>pollution control technologies and practices</w:t>
      </w:r>
      <w:r w:rsidRPr="00B24AF9" w:rsidR="00A93D3D">
        <w:rPr>
          <w:rFonts w:asciiTheme="minorHAnsi" w:hAnsiTheme="minorHAnsi" w:cstheme="minorHAnsi"/>
        </w:rPr>
        <w:t xml:space="preserve">. </w:t>
      </w:r>
      <w:r w:rsidRPr="00B24AF9" w:rsidR="00212807">
        <w:rPr>
          <w:rFonts w:asciiTheme="minorHAnsi" w:hAnsiTheme="minorHAnsi" w:cstheme="minorHAnsi"/>
        </w:rPr>
        <w:t>Overall</w:t>
      </w:r>
      <w:r w:rsidRPr="00B24AF9" w:rsidR="566D5E14">
        <w:rPr>
          <w:rFonts w:asciiTheme="minorHAnsi" w:hAnsiTheme="minorHAnsi" w:cstheme="minorHAnsi"/>
        </w:rPr>
        <w:t xml:space="preserve">, </w:t>
      </w:r>
      <w:r w:rsidRPr="00B24AF9" w:rsidR="00E944C6">
        <w:rPr>
          <w:rFonts w:asciiTheme="minorHAnsi" w:hAnsiTheme="minorHAnsi" w:cstheme="minorHAnsi"/>
        </w:rPr>
        <w:t xml:space="preserve">information on PFAS use and discharge, </w:t>
      </w:r>
      <w:r w:rsidRPr="00B24AF9" w:rsidR="009D7A8A">
        <w:rPr>
          <w:rFonts w:asciiTheme="minorHAnsi" w:hAnsiTheme="minorHAnsi" w:cstheme="minorHAnsi"/>
        </w:rPr>
        <w:t>wastewater generation</w:t>
      </w:r>
      <w:r w:rsidRPr="00B24AF9" w:rsidR="0084366F">
        <w:rPr>
          <w:rFonts w:asciiTheme="minorHAnsi" w:hAnsiTheme="minorHAnsi" w:cstheme="minorHAnsi"/>
        </w:rPr>
        <w:t xml:space="preserve"> and </w:t>
      </w:r>
      <w:r w:rsidRPr="00B24AF9" w:rsidR="00E944C6">
        <w:rPr>
          <w:rFonts w:asciiTheme="minorHAnsi" w:hAnsiTheme="minorHAnsi" w:cstheme="minorHAnsi"/>
        </w:rPr>
        <w:t xml:space="preserve">management, and financial data are limited and only available </w:t>
      </w:r>
      <w:r w:rsidRPr="00B24AF9" w:rsidR="00121981">
        <w:rPr>
          <w:rFonts w:asciiTheme="minorHAnsi" w:hAnsiTheme="minorHAnsi" w:cstheme="minorHAnsi"/>
        </w:rPr>
        <w:t xml:space="preserve">publicly </w:t>
      </w:r>
      <w:r w:rsidRPr="00B24AF9" w:rsidR="00E944C6">
        <w:rPr>
          <w:rFonts w:asciiTheme="minorHAnsi" w:hAnsiTheme="minorHAnsi" w:cstheme="minorHAnsi"/>
        </w:rPr>
        <w:t>for a small su</w:t>
      </w:r>
      <w:r w:rsidRPr="00B24AF9" w:rsidR="001E6A5A">
        <w:rPr>
          <w:rFonts w:asciiTheme="minorHAnsi" w:hAnsiTheme="minorHAnsi" w:cstheme="minorHAnsi"/>
        </w:rPr>
        <w:t>bset of the industry</w:t>
      </w:r>
      <w:r w:rsidRPr="00B24AF9" w:rsidR="0084366F">
        <w:rPr>
          <w:rFonts w:asciiTheme="minorHAnsi" w:hAnsiTheme="minorHAnsi" w:cstheme="minorHAnsi"/>
        </w:rPr>
        <w:t>.</w:t>
      </w:r>
    </w:p>
    <w:p w:rsidR="00B903BE" w:rsidRPr="00B24AF9" w:rsidP="00497C06" w14:paraId="6DC808AE" w14:textId="5BA17F04">
      <w:pPr>
        <w:pStyle w:val="BodyText"/>
        <w:ind w:firstLine="0"/>
        <w:rPr>
          <w:rFonts w:asciiTheme="minorHAnsi" w:hAnsiTheme="minorHAnsi" w:cstheme="minorHAnsi"/>
        </w:rPr>
      </w:pPr>
      <w:r w:rsidRPr="00B24AF9">
        <w:rPr>
          <w:rFonts w:asciiTheme="minorHAnsi" w:hAnsiTheme="minorHAnsi" w:cstheme="minorHAnsi"/>
        </w:rPr>
        <w:t xml:space="preserve">If </w:t>
      </w:r>
      <w:r w:rsidRPr="00B24AF9" w:rsidR="5E920C34">
        <w:rPr>
          <w:rFonts w:asciiTheme="minorHAnsi" w:hAnsiTheme="minorHAnsi" w:cstheme="minorHAnsi"/>
        </w:rPr>
        <w:t>th</w:t>
      </w:r>
      <w:r w:rsidRPr="00B24AF9" w:rsidR="0D92E6E9">
        <w:rPr>
          <w:rFonts w:asciiTheme="minorHAnsi" w:hAnsiTheme="minorHAnsi" w:cstheme="minorHAnsi"/>
        </w:rPr>
        <w:t>is</w:t>
      </w:r>
      <w:r w:rsidRPr="00B24AF9" w:rsidR="5E920C34">
        <w:rPr>
          <w:rFonts w:asciiTheme="minorHAnsi" w:hAnsiTheme="minorHAnsi" w:cstheme="minorHAnsi"/>
        </w:rPr>
        <w:t xml:space="preserve"> </w:t>
      </w:r>
      <w:r w:rsidRPr="00B24AF9" w:rsidR="007F4B96">
        <w:rPr>
          <w:rFonts w:asciiTheme="minorHAnsi" w:hAnsiTheme="minorHAnsi" w:cstheme="minorHAnsi"/>
        </w:rPr>
        <w:t>questionnaire</w:t>
      </w:r>
      <w:r w:rsidRPr="00B24AF9" w:rsidR="0D92E6E9">
        <w:rPr>
          <w:rFonts w:asciiTheme="minorHAnsi" w:hAnsiTheme="minorHAnsi" w:cstheme="minorHAnsi"/>
        </w:rPr>
        <w:t xml:space="preserve"> is</w:t>
      </w:r>
      <w:r w:rsidRPr="00B24AF9">
        <w:rPr>
          <w:rFonts w:asciiTheme="minorHAnsi" w:hAnsiTheme="minorHAnsi" w:cstheme="minorHAnsi"/>
        </w:rPr>
        <w:t xml:space="preserve"> not conducted, EPA </w:t>
      </w:r>
      <w:r w:rsidRPr="00B24AF9" w:rsidR="38D81752">
        <w:rPr>
          <w:rFonts w:asciiTheme="minorHAnsi" w:hAnsiTheme="minorHAnsi" w:cstheme="minorHAnsi"/>
        </w:rPr>
        <w:t>would</w:t>
      </w:r>
      <w:r w:rsidRPr="00B24AF9">
        <w:rPr>
          <w:rFonts w:asciiTheme="minorHAnsi" w:hAnsiTheme="minorHAnsi" w:cstheme="minorHAnsi"/>
        </w:rPr>
        <w:t xml:space="preserve"> need to estimate or interpolate </w:t>
      </w:r>
      <w:r w:rsidRPr="00B24AF9" w:rsidR="00FA5B40">
        <w:rPr>
          <w:rFonts w:asciiTheme="minorHAnsi" w:hAnsiTheme="minorHAnsi" w:cstheme="minorHAnsi"/>
        </w:rPr>
        <w:t xml:space="preserve">PFAS use, control, and discharge </w:t>
      </w:r>
      <w:r w:rsidRPr="00B24AF9">
        <w:rPr>
          <w:rFonts w:asciiTheme="minorHAnsi" w:hAnsiTheme="minorHAnsi" w:cstheme="minorHAnsi"/>
        </w:rPr>
        <w:t xml:space="preserve">data </w:t>
      </w:r>
      <w:r w:rsidRPr="00B24AF9" w:rsidR="2444C306">
        <w:rPr>
          <w:rFonts w:asciiTheme="minorHAnsi" w:hAnsiTheme="minorHAnsi" w:cstheme="minorHAnsi"/>
        </w:rPr>
        <w:t>for those</w:t>
      </w:r>
      <w:r w:rsidRPr="00B24AF9" w:rsidR="00FA5B40">
        <w:rPr>
          <w:rFonts w:asciiTheme="minorHAnsi" w:hAnsiTheme="minorHAnsi" w:cstheme="minorHAnsi"/>
        </w:rPr>
        <w:t xml:space="preserve"> the vast majority</w:t>
      </w:r>
      <w:r w:rsidRPr="00B24AF9" w:rsidR="2444C306">
        <w:rPr>
          <w:rFonts w:asciiTheme="minorHAnsi" w:hAnsiTheme="minorHAnsi" w:cstheme="minorHAnsi"/>
        </w:rPr>
        <w:t xml:space="preserve"> facilities where data is not available.</w:t>
      </w:r>
      <w:r w:rsidRPr="00B24AF9" w:rsidR="0084366F">
        <w:rPr>
          <w:rFonts w:asciiTheme="minorHAnsi" w:hAnsiTheme="minorHAnsi" w:cstheme="minorHAnsi"/>
        </w:rPr>
        <w:t xml:space="preserve"> EPA </w:t>
      </w:r>
      <w:r w:rsidRPr="00B24AF9" w:rsidR="00784AEC">
        <w:rPr>
          <w:rFonts w:asciiTheme="minorHAnsi" w:hAnsiTheme="minorHAnsi" w:cstheme="minorHAnsi"/>
        </w:rPr>
        <w:t>will</w:t>
      </w:r>
      <w:r w:rsidRPr="00B24AF9" w:rsidR="0084366F">
        <w:rPr>
          <w:rFonts w:asciiTheme="minorHAnsi" w:hAnsiTheme="minorHAnsi" w:cstheme="minorHAnsi"/>
        </w:rPr>
        <w:t xml:space="preserve"> </w:t>
      </w:r>
      <w:r w:rsidRPr="00B24AF9" w:rsidR="1D46DD8A">
        <w:rPr>
          <w:rFonts w:asciiTheme="minorHAnsi" w:hAnsiTheme="minorHAnsi" w:cstheme="minorHAnsi"/>
        </w:rPr>
        <w:t xml:space="preserve">also </w:t>
      </w:r>
      <w:r w:rsidRPr="00B24AF9" w:rsidR="0084366F">
        <w:rPr>
          <w:rFonts w:asciiTheme="minorHAnsi" w:hAnsiTheme="minorHAnsi" w:cstheme="minorHAnsi"/>
        </w:rPr>
        <w:t xml:space="preserve">not </w:t>
      </w:r>
      <w:r w:rsidRPr="00B24AF9" w:rsidR="00FA7798">
        <w:rPr>
          <w:rFonts w:asciiTheme="minorHAnsi" w:hAnsiTheme="minorHAnsi" w:cstheme="minorHAnsi"/>
        </w:rPr>
        <w:t xml:space="preserve">be able </w:t>
      </w:r>
      <w:r w:rsidRPr="00B24AF9" w:rsidR="0084366F">
        <w:rPr>
          <w:rFonts w:asciiTheme="minorHAnsi" w:hAnsiTheme="minorHAnsi" w:cstheme="minorHAnsi"/>
        </w:rPr>
        <w:t xml:space="preserve">to evaluate </w:t>
      </w:r>
      <w:r w:rsidRPr="00B24AF9" w:rsidR="00A0706C">
        <w:rPr>
          <w:rFonts w:asciiTheme="minorHAnsi" w:hAnsiTheme="minorHAnsi" w:cstheme="minorHAnsi"/>
        </w:rPr>
        <w:t xml:space="preserve">current </w:t>
      </w:r>
      <w:r w:rsidRPr="00B24AF9" w:rsidR="002413B5">
        <w:rPr>
          <w:rFonts w:asciiTheme="minorHAnsi" w:hAnsiTheme="minorHAnsi" w:cstheme="minorHAnsi"/>
        </w:rPr>
        <w:t xml:space="preserve">operations or </w:t>
      </w:r>
      <w:r w:rsidRPr="00B24AF9" w:rsidR="007F4B96">
        <w:rPr>
          <w:rFonts w:asciiTheme="minorHAnsi" w:hAnsiTheme="minorHAnsi" w:cstheme="minorHAnsi"/>
        </w:rPr>
        <w:t>wastewater treatment</w:t>
      </w:r>
      <w:r w:rsidRPr="00B24AF9" w:rsidR="00A0706C">
        <w:rPr>
          <w:rFonts w:asciiTheme="minorHAnsi" w:hAnsiTheme="minorHAnsi" w:cstheme="minorHAnsi"/>
        </w:rPr>
        <w:t xml:space="preserve"> capabilities</w:t>
      </w:r>
      <w:r w:rsidRPr="00B24AF9" w:rsidR="00FA7798">
        <w:rPr>
          <w:rFonts w:asciiTheme="minorHAnsi" w:hAnsiTheme="minorHAnsi" w:cstheme="minorHAnsi"/>
        </w:rPr>
        <w:t xml:space="preserve">, identify the extent to which </w:t>
      </w:r>
      <w:r w:rsidRPr="00B24AF9" w:rsidR="00494892">
        <w:rPr>
          <w:rFonts w:asciiTheme="minorHAnsi" w:hAnsiTheme="minorHAnsi" w:cstheme="minorHAnsi"/>
        </w:rPr>
        <w:t xml:space="preserve">PFAS and other </w:t>
      </w:r>
      <w:r w:rsidRPr="00B24AF9" w:rsidR="00FA7798">
        <w:rPr>
          <w:rFonts w:asciiTheme="minorHAnsi" w:hAnsiTheme="minorHAnsi" w:cstheme="minorHAnsi"/>
        </w:rPr>
        <w:t>pollutant discharges could be reduced or eliminated</w:t>
      </w:r>
      <w:r w:rsidRPr="00B24AF9" w:rsidR="00A0706C">
        <w:rPr>
          <w:rFonts w:asciiTheme="minorHAnsi" w:hAnsiTheme="minorHAnsi" w:cstheme="minorHAnsi"/>
        </w:rPr>
        <w:t xml:space="preserve"> within the industry</w:t>
      </w:r>
      <w:r w:rsidRPr="00B24AF9" w:rsidR="00FA7798">
        <w:rPr>
          <w:rFonts w:asciiTheme="minorHAnsi" w:hAnsiTheme="minorHAnsi" w:cstheme="minorHAnsi"/>
        </w:rPr>
        <w:t xml:space="preserve">, or evaluate the potential economic impact that new or revised ELGs would impose on </w:t>
      </w:r>
      <w:r w:rsidRPr="00B24AF9" w:rsidR="003F39C1">
        <w:rPr>
          <w:rFonts w:asciiTheme="minorHAnsi" w:hAnsiTheme="minorHAnsi" w:cstheme="minorHAnsi"/>
        </w:rPr>
        <w:t>chromium finishing</w:t>
      </w:r>
      <w:r w:rsidRPr="00B24AF9" w:rsidR="00FA7798">
        <w:rPr>
          <w:rFonts w:asciiTheme="minorHAnsi" w:hAnsiTheme="minorHAnsi" w:cstheme="minorHAnsi"/>
        </w:rPr>
        <w:t xml:space="preserve"> facilities</w:t>
      </w:r>
      <w:r w:rsidRPr="00B24AF9" w:rsidR="00494892">
        <w:rPr>
          <w:rFonts w:asciiTheme="minorHAnsi" w:hAnsiTheme="minorHAnsi" w:cstheme="minorHAnsi"/>
        </w:rPr>
        <w:t>.</w:t>
      </w:r>
      <w:r w:rsidRPr="00B24AF9" w:rsidR="00A0706C">
        <w:rPr>
          <w:rFonts w:asciiTheme="minorHAnsi" w:hAnsiTheme="minorHAnsi" w:cstheme="minorHAnsi"/>
        </w:rPr>
        <w:t xml:space="preserve"> </w:t>
      </w:r>
      <w:r w:rsidRPr="00B24AF9" w:rsidR="00D433DC">
        <w:rPr>
          <w:rFonts w:asciiTheme="minorHAnsi" w:hAnsiTheme="minorHAnsi" w:cstheme="minorHAnsi"/>
        </w:rPr>
        <w:t>Without these analyses,</w:t>
      </w:r>
      <w:r w:rsidRPr="00B24AF9" w:rsidR="00A24E3A">
        <w:rPr>
          <w:rFonts w:asciiTheme="minorHAnsi" w:hAnsiTheme="minorHAnsi" w:cstheme="minorHAnsi"/>
        </w:rPr>
        <w:t xml:space="preserve"> </w:t>
      </w:r>
      <w:r w:rsidRPr="00B24AF9" w:rsidR="0084366F">
        <w:rPr>
          <w:rFonts w:asciiTheme="minorHAnsi" w:hAnsiTheme="minorHAnsi" w:cstheme="minorHAnsi"/>
        </w:rPr>
        <w:t xml:space="preserve">developing new </w:t>
      </w:r>
      <w:r w:rsidRPr="00B24AF9" w:rsidR="00FA7798">
        <w:rPr>
          <w:rFonts w:asciiTheme="minorHAnsi" w:hAnsiTheme="minorHAnsi" w:cstheme="minorHAnsi"/>
        </w:rPr>
        <w:t xml:space="preserve">or revising existing </w:t>
      </w:r>
      <w:r w:rsidRPr="00B24AF9" w:rsidR="0084366F">
        <w:rPr>
          <w:rFonts w:asciiTheme="minorHAnsi" w:hAnsiTheme="minorHAnsi" w:cstheme="minorHAnsi"/>
        </w:rPr>
        <w:t xml:space="preserve">ELGs </w:t>
      </w:r>
      <w:r w:rsidRPr="00B24AF9" w:rsidR="1D46DD8A">
        <w:rPr>
          <w:rFonts w:asciiTheme="minorHAnsi" w:hAnsiTheme="minorHAnsi" w:cstheme="minorHAnsi"/>
        </w:rPr>
        <w:t xml:space="preserve">would not </w:t>
      </w:r>
      <w:r w:rsidRPr="00B24AF9" w:rsidR="0084366F">
        <w:rPr>
          <w:rFonts w:asciiTheme="minorHAnsi" w:hAnsiTheme="minorHAnsi" w:cstheme="minorHAnsi"/>
        </w:rPr>
        <w:t xml:space="preserve">be possible. </w:t>
      </w:r>
    </w:p>
    <w:p w:rsidR="0084366F" w:rsidRPr="00B24AF9" w:rsidP="00497C06" w14:paraId="1DE8CBCB" w14:textId="7CFA034F">
      <w:pPr>
        <w:pStyle w:val="BodyText"/>
        <w:ind w:firstLine="0"/>
        <w:rPr>
          <w:rFonts w:asciiTheme="minorHAnsi" w:hAnsiTheme="minorHAnsi" w:cstheme="minorHAnsi"/>
          <w:color w:val="FF0000"/>
        </w:rPr>
      </w:pPr>
      <w:r w:rsidRPr="00B24AF9">
        <w:rPr>
          <w:rFonts w:asciiTheme="minorHAnsi" w:hAnsiTheme="minorHAnsi" w:cstheme="minorHAnsi"/>
        </w:rPr>
        <w:t xml:space="preserve">Wastewater sampling data collected through this ICR </w:t>
      </w:r>
      <w:r w:rsidRPr="00B24AF9" w:rsidR="001B1817">
        <w:rPr>
          <w:rFonts w:asciiTheme="minorHAnsi" w:hAnsiTheme="minorHAnsi" w:cstheme="minorHAnsi"/>
        </w:rPr>
        <w:t>are</w:t>
      </w:r>
      <w:r w:rsidRPr="00B24AF9">
        <w:rPr>
          <w:rFonts w:asciiTheme="minorHAnsi" w:hAnsiTheme="minorHAnsi" w:cstheme="minorHAnsi"/>
        </w:rPr>
        <w:t xml:space="preserve"> critical for characterizing the wastewater generated by </w:t>
      </w:r>
      <w:r w:rsidRPr="00B24AF9" w:rsidR="003F39C1">
        <w:rPr>
          <w:rFonts w:asciiTheme="minorHAnsi" w:hAnsiTheme="minorHAnsi" w:cstheme="minorHAnsi"/>
        </w:rPr>
        <w:t>chromium finishing</w:t>
      </w:r>
      <w:r w:rsidRPr="00B24AF9">
        <w:rPr>
          <w:rFonts w:asciiTheme="minorHAnsi" w:hAnsiTheme="minorHAnsi" w:cstheme="minorHAnsi"/>
        </w:rPr>
        <w:t xml:space="preserve"> facilities and the </w:t>
      </w:r>
      <w:r w:rsidRPr="00B24AF9" w:rsidR="007F2D01">
        <w:rPr>
          <w:rFonts w:asciiTheme="minorHAnsi" w:hAnsiTheme="minorHAnsi" w:cstheme="minorHAnsi"/>
        </w:rPr>
        <w:t>wastewater</w:t>
      </w:r>
      <w:r w:rsidRPr="00B24AF9">
        <w:rPr>
          <w:rFonts w:asciiTheme="minorHAnsi" w:hAnsiTheme="minorHAnsi" w:cstheme="minorHAnsi"/>
        </w:rPr>
        <w:t xml:space="preserve"> discharged by </w:t>
      </w:r>
      <w:r w:rsidRPr="00B24AF9" w:rsidR="003F39C1">
        <w:rPr>
          <w:rFonts w:asciiTheme="minorHAnsi" w:hAnsiTheme="minorHAnsi" w:cstheme="minorHAnsi"/>
        </w:rPr>
        <w:t>chromium finishing</w:t>
      </w:r>
      <w:r w:rsidRPr="00B24AF9">
        <w:rPr>
          <w:rFonts w:asciiTheme="minorHAnsi" w:hAnsiTheme="minorHAnsi" w:cstheme="minorHAnsi"/>
        </w:rPr>
        <w:t xml:space="preserve"> facilities</w:t>
      </w:r>
      <w:r w:rsidRPr="00B24AF9" w:rsidR="009B3610">
        <w:rPr>
          <w:rFonts w:asciiTheme="minorHAnsi" w:hAnsiTheme="minorHAnsi" w:cstheme="minorHAnsi"/>
        </w:rPr>
        <w:t xml:space="preserve">, as well as evaluating the effectiveness of </w:t>
      </w:r>
      <w:r w:rsidRPr="00B24AF9" w:rsidR="007F2D01">
        <w:rPr>
          <w:rFonts w:asciiTheme="minorHAnsi" w:hAnsiTheme="minorHAnsi" w:cstheme="minorHAnsi"/>
        </w:rPr>
        <w:t xml:space="preserve">pollution control practices and </w:t>
      </w:r>
      <w:r w:rsidRPr="00B24AF9" w:rsidR="009B3610">
        <w:rPr>
          <w:rFonts w:asciiTheme="minorHAnsi" w:hAnsiTheme="minorHAnsi" w:cstheme="minorHAnsi"/>
        </w:rPr>
        <w:t xml:space="preserve">technologies </w:t>
      </w:r>
      <w:r w:rsidRPr="00B24AF9" w:rsidR="007F2D01">
        <w:rPr>
          <w:rFonts w:asciiTheme="minorHAnsi" w:hAnsiTheme="minorHAnsi" w:cstheme="minorHAnsi"/>
        </w:rPr>
        <w:t>to reduce or eliminate PFAS in discharges</w:t>
      </w:r>
      <w:r w:rsidRPr="00B24AF9">
        <w:rPr>
          <w:rFonts w:asciiTheme="minorHAnsi" w:hAnsiTheme="minorHAnsi" w:cstheme="minorHAnsi"/>
        </w:rPr>
        <w:t>. Th</w:t>
      </w:r>
      <w:r w:rsidRPr="00B24AF9" w:rsidR="009B3610">
        <w:rPr>
          <w:rFonts w:asciiTheme="minorHAnsi" w:hAnsiTheme="minorHAnsi" w:cstheme="minorHAnsi"/>
        </w:rPr>
        <w:t>ese</w:t>
      </w:r>
      <w:r w:rsidRPr="00B24AF9">
        <w:rPr>
          <w:rFonts w:asciiTheme="minorHAnsi" w:hAnsiTheme="minorHAnsi" w:cstheme="minorHAnsi"/>
        </w:rPr>
        <w:t xml:space="preserve"> characterization data will be used to estimate current pollutant </w:t>
      </w:r>
      <w:r w:rsidRPr="00B24AF9" w:rsidR="007F2D01">
        <w:rPr>
          <w:rFonts w:asciiTheme="minorHAnsi" w:hAnsiTheme="minorHAnsi" w:cstheme="minorHAnsi"/>
        </w:rPr>
        <w:t xml:space="preserve">mass </w:t>
      </w:r>
      <w:r w:rsidRPr="00B24AF9">
        <w:rPr>
          <w:rFonts w:asciiTheme="minorHAnsi" w:hAnsiTheme="minorHAnsi" w:cstheme="minorHAnsi"/>
        </w:rPr>
        <w:t xml:space="preserve">loads </w:t>
      </w:r>
      <w:r w:rsidRPr="00B24AF9" w:rsidR="007F2D01">
        <w:rPr>
          <w:rFonts w:asciiTheme="minorHAnsi" w:hAnsiTheme="minorHAnsi" w:cstheme="minorHAnsi"/>
        </w:rPr>
        <w:t xml:space="preserve">and achievable load reductions for available technologies </w:t>
      </w:r>
      <w:r w:rsidRPr="00B24AF9">
        <w:rPr>
          <w:rFonts w:asciiTheme="minorHAnsi" w:hAnsiTheme="minorHAnsi" w:cstheme="minorHAnsi"/>
        </w:rPr>
        <w:t>for the industry and to potentially establish new ELG requirements.</w:t>
      </w:r>
      <w:r w:rsidRPr="00B24AF9" w:rsidR="00C22A8A">
        <w:rPr>
          <w:rFonts w:asciiTheme="minorHAnsi" w:hAnsiTheme="minorHAnsi" w:cstheme="minorHAnsi"/>
        </w:rPr>
        <w:t xml:space="preserve"> </w:t>
      </w:r>
      <w:r w:rsidRPr="00B24AF9">
        <w:rPr>
          <w:rFonts w:asciiTheme="minorHAnsi" w:hAnsiTheme="minorHAnsi" w:cstheme="minorHAnsi"/>
        </w:rPr>
        <w:t>The only</w:t>
      </w:r>
      <w:r w:rsidRPr="00B24AF9" w:rsidR="00D725BD">
        <w:rPr>
          <w:rFonts w:asciiTheme="minorHAnsi" w:hAnsiTheme="minorHAnsi" w:cstheme="minorHAnsi"/>
        </w:rPr>
        <w:t xml:space="preserve"> current</w:t>
      </w:r>
      <w:r w:rsidRPr="00B24AF9">
        <w:rPr>
          <w:rFonts w:asciiTheme="minorHAnsi" w:hAnsiTheme="minorHAnsi" w:cstheme="minorHAnsi"/>
        </w:rPr>
        <w:t xml:space="preserve"> publicly available </w:t>
      </w:r>
      <w:r w:rsidRPr="00B24AF9" w:rsidR="00B86F80">
        <w:rPr>
          <w:rFonts w:asciiTheme="minorHAnsi" w:hAnsiTheme="minorHAnsi" w:cstheme="minorHAnsi"/>
        </w:rPr>
        <w:t xml:space="preserve">PFAS </w:t>
      </w:r>
      <w:r w:rsidRPr="00B24AF9">
        <w:rPr>
          <w:rFonts w:asciiTheme="minorHAnsi" w:hAnsiTheme="minorHAnsi" w:cstheme="minorHAnsi"/>
        </w:rPr>
        <w:t xml:space="preserve">concentration data </w:t>
      </w:r>
      <w:r w:rsidRPr="00B24AF9" w:rsidR="00C22A8A">
        <w:rPr>
          <w:rFonts w:asciiTheme="minorHAnsi" w:hAnsiTheme="minorHAnsi" w:cstheme="minorHAnsi"/>
        </w:rPr>
        <w:t xml:space="preserve">are from </w:t>
      </w:r>
      <w:r w:rsidRPr="00B24AF9" w:rsidR="00F44FF2">
        <w:rPr>
          <w:rFonts w:asciiTheme="minorHAnsi" w:hAnsiTheme="minorHAnsi" w:cstheme="minorHAnsi"/>
        </w:rPr>
        <w:t xml:space="preserve">a handful of state studies </w:t>
      </w:r>
      <w:r w:rsidRPr="00B24AF9" w:rsidR="00507691">
        <w:rPr>
          <w:rFonts w:asciiTheme="minorHAnsi" w:hAnsiTheme="minorHAnsi" w:cstheme="minorHAnsi"/>
        </w:rPr>
        <w:t>on a small subset of the chromium finishing industry</w:t>
      </w:r>
      <w:r w:rsidRPr="00B24AF9" w:rsidR="00A0706C">
        <w:rPr>
          <w:rFonts w:asciiTheme="minorHAnsi" w:hAnsiTheme="minorHAnsi" w:cstheme="minorHAnsi"/>
        </w:rPr>
        <w:t xml:space="preserve">. </w:t>
      </w:r>
      <w:r w:rsidRPr="00B24AF9" w:rsidR="00BB1859">
        <w:rPr>
          <w:rFonts w:asciiTheme="minorHAnsi" w:hAnsiTheme="minorHAnsi" w:cstheme="minorHAnsi"/>
        </w:rPr>
        <w:t xml:space="preserve">For PFAS in particular, few chromium finishing facilities are required to sample for and report PFAS in wastewater discharges. PFAS characterization data that is publicly available may use inconsistent analytical data methods and may not provide a robust </w:t>
      </w:r>
      <w:r w:rsidRPr="00B24AF9" w:rsidR="00B86F80">
        <w:rPr>
          <w:rFonts w:asciiTheme="minorHAnsi" w:hAnsiTheme="minorHAnsi" w:cstheme="minorHAnsi"/>
        </w:rPr>
        <w:t xml:space="preserve">or representative wastewater characterization and </w:t>
      </w:r>
      <w:r w:rsidRPr="00B24AF9" w:rsidR="00BB1859">
        <w:rPr>
          <w:rFonts w:asciiTheme="minorHAnsi" w:hAnsiTheme="minorHAnsi" w:cstheme="minorHAnsi"/>
        </w:rPr>
        <w:t xml:space="preserve">loads analysis. </w:t>
      </w:r>
      <w:r w:rsidRPr="00B24AF9" w:rsidR="00B23A26">
        <w:rPr>
          <w:rFonts w:asciiTheme="minorHAnsi" w:hAnsiTheme="minorHAnsi" w:cstheme="minorHAnsi"/>
        </w:rPr>
        <w:t>D</w:t>
      </w:r>
      <w:r w:rsidRPr="00B24AF9" w:rsidR="00F4469F">
        <w:rPr>
          <w:rFonts w:asciiTheme="minorHAnsi" w:hAnsiTheme="minorHAnsi" w:cstheme="minorHAnsi"/>
        </w:rPr>
        <w:t xml:space="preserve">ata on the wastewater generated or discharged from indirect facilities </w:t>
      </w:r>
      <w:r w:rsidRPr="00B24AF9" w:rsidR="001B1817">
        <w:rPr>
          <w:rFonts w:asciiTheme="minorHAnsi" w:hAnsiTheme="minorHAnsi" w:cstheme="minorHAnsi"/>
        </w:rPr>
        <w:t>are</w:t>
      </w:r>
      <w:r w:rsidRPr="00B24AF9" w:rsidR="00F4469F">
        <w:rPr>
          <w:rFonts w:asciiTheme="minorHAnsi" w:hAnsiTheme="minorHAnsi" w:cstheme="minorHAnsi"/>
        </w:rPr>
        <w:t xml:space="preserve"> </w:t>
      </w:r>
      <w:r w:rsidRPr="00B24AF9" w:rsidR="00B23A26">
        <w:rPr>
          <w:rFonts w:asciiTheme="minorHAnsi" w:hAnsiTheme="minorHAnsi" w:cstheme="minorHAnsi"/>
        </w:rPr>
        <w:t xml:space="preserve">typically not </w:t>
      </w:r>
      <w:r w:rsidRPr="00B24AF9" w:rsidR="007672A6">
        <w:rPr>
          <w:rFonts w:asciiTheme="minorHAnsi" w:hAnsiTheme="minorHAnsi" w:cstheme="minorHAnsi"/>
        </w:rPr>
        <w:t xml:space="preserve">publicly </w:t>
      </w:r>
      <w:r w:rsidRPr="00B24AF9" w:rsidR="00F4469F">
        <w:rPr>
          <w:rFonts w:asciiTheme="minorHAnsi" w:hAnsiTheme="minorHAnsi" w:cstheme="minorHAnsi"/>
        </w:rPr>
        <w:t xml:space="preserve">available through </w:t>
      </w:r>
      <w:r w:rsidRPr="00B24AF9" w:rsidR="007672A6">
        <w:rPr>
          <w:rFonts w:asciiTheme="minorHAnsi" w:hAnsiTheme="minorHAnsi" w:cstheme="minorHAnsi"/>
        </w:rPr>
        <w:t>national data sets</w:t>
      </w:r>
      <w:r w:rsidRPr="00B24AF9" w:rsidR="00F4469F">
        <w:rPr>
          <w:rFonts w:asciiTheme="minorHAnsi" w:hAnsiTheme="minorHAnsi" w:cstheme="minorHAnsi"/>
        </w:rPr>
        <w:t>.</w:t>
      </w:r>
      <w:r w:rsidRPr="00B24AF9">
        <w:rPr>
          <w:rFonts w:asciiTheme="minorHAnsi" w:hAnsiTheme="minorHAnsi" w:cstheme="minorHAnsi"/>
        </w:rPr>
        <w:t xml:space="preserve"> </w:t>
      </w:r>
      <w:r w:rsidRPr="00B24AF9" w:rsidR="00E41244">
        <w:rPr>
          <w:rFonts w:asciiTheme="minorHAnsi" w:hAnsiTheme="minorHAnsi" w:cstheme="minorHAnsi"/>
        </w:rPr>
        <w:t xml:space="preserve">EPA </w:t>
      </w:r>
      <w:r w:rsidRPr="00B24AF9" w:rsidR="00784AEC">
        <w:rPr>
          <w:rFonts w:asciiTheme="minorHAnsi" w:hAnsiTheme="minorHAnsi" w:cstheme="minorHAnsi"/>
        </w:rPr>
        <w:t>will</w:t>
      </w:r>
      <w:r w:rsidRPr="00B24AF9" w:rsidR="00E41244">
        <w:rPr>
          <w:rFonts w:asciiTheme="minorHAnsi" w:hAnsiTheme="minorHAnsi" w:cstheme="minorHAnsi"/>
        </w:rPr>
        <w:t xml:space="preserve"> not be able to calculate </w:t>
      </w:r>
      <w:r w:rsidRPr="00B24AF9" w:rsidR="00331243">
        <w:rPr>
          <w:rFonts w:asciiTheme="minorHAnsi" w:hAnsiTheme="minorHAnsi" w:cstheme="minorHAnsi"/>
        </w:rPr>
        <w:t xml:space="preserve">PFAS </w:t>
      </w:r>
      <w:r w:rsidRPr="00B24AF9" w:rsidR="00E41244">
        <w:rPr>
          <w:rFonts w:asciiTheme="minorHAnsi" w:hAnsiTheme="minorHAnsi" w:cstheme="minorHAnsi"/>
        </w:rPr>
        <w:t xml:space="preserve">removal efficiencies for </w:t>
      </w:r>
      <w:r w:rsidRPr="00B24AF9" w:rsidR="00850CF5">
        <w:rPr>
          <w:rFonts w:asciiTheme="minorHAnsi" w:hAnsiTheme="minorHAnsi" w:cstheme="minorHAnsi"/>
        </w:rPr>
        <w:t xml:space="preserve">pollution control practices and wastewater </w:t>
      </w:r>
      <w:r w:rsidRPr="00B24AF9" w:rsidR="00E41244">
        <w:rPr>
          <w:rFonts w:asciiTheme="minorHAnsi" w:hAnsiTheme="minorHAnsi" w:cstheme="minorHAnsi"/>
        </w:rPr>
        <w:t>treatment technologies</w:t>
      </w:r>
      <w:r w:rsidRPr="00B24AF9" w:rsidR="00077156">
        <w:rPr>
          <w:rFonts w:asciiTheme="minorHAnsi" w:hAnsiTheme="minorHAnsi" w:cstheme="minorHAnsi"/>
        </w:rPr>
        <w:t xml:space="preserve"> without wastewater sampling</w:t>
      </w:r>
      <w:r w:rsidRPr="00B24AF9" w:rsidR="00101B86">
        <w:rPr>
          <w:rFonts w:asciiTheme="minorHAnsi" w:hAnsiTheme="minorHAnsi" w:cstheme="minorHAnsi"/>
        </w:rPr>
        <w:t>.</w:t>
      </w:r>
    </w:p>
    <w:p w:rsidR="00357595" w:rsidRPr="00B24AF9" w:rsidP="00803303" w14:paraId="3BE4135F" w14:textId="1F95CB19">
      <w:pPr>
        <w:pStyle w:val="Heading1"/>
        <w:rPr>
          <w:rFonts w:asciiTheme="minorHAnsi" w:hAnsiTheme="minorHAnsi" w:cstheme="minorHAnsi"/>
        </w:rPr>
      </w:pPr>
      <w:bookmarkStart w:id="23" w:name="_Toc128493822"/>
      <w:r w:rsidRPr="00B24AF9">
        <w:rPr>
          <w:rFonts w:asciiTheme="minorHAnsi" w:hAnsiTheme="minorHAnsi" w:cstheme="minorHAnsi"/>
        </w:rPr>
        <w:t>Special Circumstances</w:t>
      </w:r>
      <w:bookmarkEnd w:id="23"/>
    </w:p>
    <w:p w:rsidR="00064011" w:rsidRPr="00B24AF9" w:rsidP="00497C06" w14:paraId="37C7E633" w14:textId="438C5F57">
      <w:pPr>
        <w:pStyle w:val="BodyText"/>
        <w:ind w:firstLine="0"/>
        <w:rPr>
          <w:rFonts w:asciiTheme="minorHAnsi" w:hAnsiTheme="minorHAnsi" w:cstheme="minorHAnsi"/>
        </w:rPr>
      </w:pPr>
      <w:r w:rsidRPr="00B24AF9">
        <w:rPr>
          <w:rFonts w:asciiTheme="minorHAnsi" w:hAnsiTheme="minorHAnsi" w:cstheme="minorHAnsi"/>
        </w:rPr>
        <w:t xml:space="preserve">There are no special circumstances. The collection of information is conducted in a manner consistent with the guidelines in 5 CFR </w:t>
      </w:r>
      <w:r w:rsidRPr="00DF7045" w:rsidR="00DF7045">
        <w:rPr>
          <w:rFonts w:asciiTheme="minorHAnsi" w:hAnsiTheme="minorHAnsi" w:cstheme="minorHAnsi"/>
        </w:rPr>
        <w:t>§</w:t>
      </w:r>
      <w:r w:rsidRPr="00B24AF9">
        <w:rPr>
          <w:rFonts w:asciiTheme="minorHAnsi" w:hAnsiTheme="minorHAnsi" w:cstheme="minorHAnsi"/>
        </w:rPr>
        <w:t>1320.</w:t>
      </w:r>
      <w:r w:rsidR="00C3133F">
        <w:rPr>
          <w:rFonts w:asciiTheme="minorHAnsi" w:hAnsiTheme="minorHAnsi" w:cstheme="minorHAnsi"/>
        </w:rPr>
        <w:t>5(d)(2)</w:t>
      </w:r>
      <w:r w:rsidRPr="00B24AF9">
        <w:rPr>
          <w:rFonts w:asciiTheme="minorHAnsi" w:hAnsiTheme="minorHAnsi" w:cstheme="minorHAnsi"/>
        </w:rPr>
        <w:t>.</w:t>
      </w:r>
    </w:p>
    <w:p w:rsidR="00833B1E" w:rsidRPr="00B24AF9" w:rsidP="00803303" w14:paraId="0AD6FF55" w14:textId="66553310">
      <w:pPr>
        <w:pStyle w:val="Heading1"/>
        <w:rPr>
          <w:rFonts w:asciiTheme="minorHAnsi" w:hAnsiTheme="minorHAnsi" w:cstheme="minorHAnsi"/>
        </w:rPr>
      </w:pPr>
      <w:bookmarkStart w:id="24" w:name="_Toc128493823"/>
      <w:r w:rsidRPr="00B24AF9">
        <w:rPr>
          <w:rFonts w:asciiTheme="minorHAnsi" w:hAnsiTheme="minorHAnsi" w:cstheme="minorHAnsi"/>
        </w:rPr>
        <w:t xml:space="preserve">Publication of the </w:t>
      </w:r>
      <w:r w:rsidRPr="00B24AF9">
        <w:rPr>
          <w:rFonts w:asciiTheme="minorHAnsi" w:hAnsiTheme="minorHAnsi" w:cstheme="minorHAnsi"/>
          <w:i/>
          <w:iCs w:val="0"/>
        </w:rPr>
        <w:t>Federal Register</w:t>
      </w:r>
      <w:r w:rsidRPr="00B24AF9">
        <w:rPr>
          <w:rFonts w:asciiTheme="minorHAnsi" w:hAnsiTheme="minorHAnsi" w:cstheme="minorHAnsi"/>
        </w:rPr>
        <w:t xml:space="preserve"> Notice and Public Response</w:t>
      </w:r>
      <w:bookmarkEnd w:id="24"/>
    </w:p>
    <w:p w:rsidR="00355A1D" w:rsidRPr="00B24AF9" w:rsidP="00A7549A" w14:paraId="750E1A52" w14:textId="1359C1DA">
      <w:pPr>
        <w:pStyle w:val="Heading2"/>
        <w:rPr>
          <w:rFonts w:asciiTheme="minorHAnsi" w:hAnsiTheme="minorHAnsi" w:cstheme="minorHAnsi"/>
        </w:rPr>
      </w:pPr>
      <w:bookmarkStart w:id="25" w:name="_Ref128149845"/>
      <w:bookmarkStart w:id="26" w:name="_Toc128493824"/>
      <w:r w:rsidRPr="00B24AF9">
        <w:rPr>
          <w:rFonts w:asciiTheme="minorHAnsi" w:hAnsiTheme="minorHAnsi" w:cstheme="minorHAnsi"/>
          <w:i/>
          <w:iCs/>
        </w:rPr>
        <w:t>Federal Register</w:t>
      </w:r>
      <w:r w:rsidRPr="00B24AF9">
        <w:rPr>
          <w:rFonts w:asciiTheme="minorHAnsi" w:hAnsiTheme="minorHAnsi" w:cstheme="minorHAnsi"/>
        </w:rPr>
        <w:t xml:space="preserve"> Notice Publication</w:t>
      </w:r>
      <w:bookmarkEnd w:id="25"/>
      <w:bookmarkEnd w:id="26"/>
    </w:p>
    <w:p w:rsidR="00850CF5" w:rsidRPr="00B24AF9" w:rsidP="00B86F80" w14:paraId="12020E93" w14:textId="0B59C2EF">
      <w:pPr>
        <w:pStyle w:val="BodyText"/>
        <w:ind w:firstLine="0"/>
        <w:rPr>
          <w:rFonts w:asciiTheme="minorHAnsi" w:hAnsiTheme="minorHAnsi" w:cstheme="minorHAnsi"/>
        </w:rPr>
      </w:pPr>
      <w:r w:rsidRPr="00B24AF9">
        <w:rPr>
          <w:rFonts w:asciiTheme="minorHAnsi" w:hAnsiTheme="minorHAnsi" w:cstheme="minorHAnsi"/>
        </w:rPr>
        <w:t xml:space="preserve">EPA </w:t>
      </w:r>
      <w:r w:rsidR="003577C7">
        <w:rPr>
          <w:rFonts w:asciiTheme="minorHAnsi" w:hAnsiTheme="minorHAnsi" w:cstheme="minorHAnsi"/>
        </w:rPr>
        <w:t xml:space="preserve">published </w:t>
      </w:r>
      <w:r w:rsidRPr="00B24AF9">
        <w:rPr>
          <w:rFonts w:asciiTheme="minorHAnsi" w:hAnsiTheme="minorHAnsi" w:cstheme="minorHAnsi"/>
        </w:rPr>
        <w:t xml:space="preserve">a notice in the </w:t>
      </w:r>
      <w:r w:rsidRPr="00B24AF9">
        <w:rPr>
          <w:rFonts w:asciiTheme="minorHAnsi" w:hAnsiTheme="minorHAnsi" w:cstheme="minorHAnsi"/>
          <w:i/>
        </w:rPr>
        <w:t>Federal Register</w:t>
      </w:r>
      <w:r w:rsidRPr="00B24AF9">
        <w:rPr>
          <w:rFonts w:asciiTheme="minorHAnsi" w:hAnsiTheme="minorHAnsi" w:cstheme="minorHAnsi"/>
        </w:rPr>
        <w:t xml:space="preserve"> </w:t>
      </w:r>
      <w:r w:rsidR="003577C7">
        <w:rPr>
          <w:rFonts w:asciiTheme="minorHAnsi" w:hAnsiTheme="minorHAnsi" w:cstheme="minorHAnsi"/>
        </w:rPr>
        <w:t xml:space="preserve">on November 16, 2022 </w:t>
      </w:r>
      <w:r w:rsidRPr="00B24AF9">
        <w:rPr>
          <w:rFonts w:asciiTheme="minorHAnsi" w:hAnsiTheme="minorHAnsi" w:cstheme="minorHAnsi"/>
        </w:rPr>
        <w:t xml:space="preserve">announcing the Agency’s intent to submit a request for a new ICR and to collect comments on </w:t>
      </w:r>
      <w:r w:rsidRPr="00B24AF9" w:rsidR="00416D33">
        <w:rPr>
          <w:rFonts w:asciiTheme="minorHAnsi" w:hAnsiTheme="minorHAnsi" w:cstheme="minorHAnsi"/>
        </w:rPr>
        <w:t xml:space="preserve">the </w:t>
      </w:r>
      <w:r w:rsidRPr="00B24AF9">
        <w:rPr>
          <w:rFonts w:asciiTheme="minorHAnsi" w:hAnsiTheme="minorHAnsi" w:cstheme="minorHAnsi"/>
        </w:rPr>
        <w:t xml:space="preserve">draft initial questionnaire and the draft list of chromium finishing facilities in the United States. The notice </w:t>
      </w:r>
      <w:r w:rsidR="003577C7">
        <w:rPr>
          <w:rFonts w:asciiTheme="minorHAnsi" w:hAnsiTheme="minorHAnsi" w:cstheme="minorHAnsi"/>
        </w:rPr>
        <w:t>included</w:t>
      </w:r>
      <w:r w:rsidRPr="00B24AF9">
        <w:rPr>
          <w:rFonts w:asciiTheme="minorHAnsi" w:hAnsiTheme="minorHAnsi" w:cstheme="minorHAnsi"/>
        </w:rPr>
        <w:t xml:space="preserve"> a description of the entities to be affected by the proposed questionnaire, a brief explanation of the need for the questionnaire, identification of the authority under which the questionnaire will be issued, and an estimate of burden to be incurred by questionnaire respondents. </w:t>
      </w:r>
      <w:r w:rsidR="003577C7">
        <w:rPr>
          <w:rFonts w:asciiTheme="minorHAnsi" w:hAnsiTheme="minorHAnsi" w:cstheme="minorHAnsi"/>
        </w:rPr>
        <w:t>T</w:t>
      </w:r>
      <w:r w:rsidRPr="00B24AF9">
        <w:rPr>
          <w:rFonts w:asciiTheme="minorHAnsi" w:hAnsiTheme="minorHAnsi" w:cstheme="minorHAnsi"/>
        </w:rPr>
        <w:t xml:space="preserve">he Agency </w:t>
      </w:r>
      <w:r w:rsidR="003577C7">
        <w:rPr>
          <w:rFonts w:asciiTheme="minorHAnsi" w:hAnsiTheme="minorHAnsi" w:cstheme="minorHAnsi"/>
        </w:rPr>
        <w:t>requested</w:t>
      </w:r>
      <w:r w:rsidRPr="00B24AF9">
        <w:rPr>
          <w:rFonts w:asciiTheme="minorHAnsi" w:hAnsiTheme="minorHAnsi" w:cstheme="minorHAnsi"/>
        </w:rPr>
        <w:t xml:space="preserve"> comments and suggestions regarding the questionnaire and draft facility list and the reduction of data collection burden.</w:t>
      </w:r>
    </w:p>
    <w:p w:rsidR="00850CF5" w:rsidRPr="00B24AF9" w:rsidP="00B86F80" w14:paraId="73F5D4FF" w14:textId="6B670A69">
      <w:pPr>
        <w:pStyle w:val="BodyText"/>
        <w:ind w:firstLine="0"/>
        <w:rPr>
          <w:rFonts w:asciiTheme="minorHAnsi" w:hAnsiTheme="minorHAnsi" w:cstheme="minorHAnsi"/>
        </w:rPr>
      </w:pPr>
      <w:r w:rsidRPr="00B24AF9">
        <w:rPr>
          <w:rFonts w:asciiTheme="minorHAnsi" w:hAnsiTheme="minorHAnsi" w:cstheme="minorHAnsi"/>
        </w:rPr>
        <w:t xml:space="preserve">Pursuant to </w:t>
      </w:r>
      <w:r w:rsidRPr="00B24AF9" w:rsidR="003577C7">
        <w:rPr>
          <w:rFonts w:asciiTheme="minorHAnsi" w:hAnsiTheme="minorHAnsi" w:cstheme="minorHAnsi"/>
        </w:rPr>
        <w:t>Paperwork Reduction Act (PRA)</w:t>
      </w:r>
      <w:r w:rsidR="003577C7">
        <w:rPr>
          <w:rFonts w:asciiTheme="minorHAnsi" w:hAnsiTheme="minorHAnsi" w:cstheme="minorHAnsi"/>
        </w:rPr>
        <w:t xml:space="preserve"> </w:t>
      </w:r>
      <w:r w:rsidRPr="00DF7045" w:rsidR="003577C7">
        <w:rPr>
          <w:rFonts w:asciiTheme="minorHAnsi" w:hAnsiTheme="minorHAnsi" w:cstheme="minorHAnsi"/>
        </w:rPr>
        <w:t>§</w:t>
      </w:r>
      <w:r w:rsidRPr="00B24AF9">
        <w:rPr>
          <w:rFonts w:asciiTheme="minorHAnsi" w:hAnsiTheme="minorHAnsi" w:cstheme="minorHAnsi"/>
        </w:rPr>
        <w:t>3506(c)(2)(A), EPA solicit</w:t>
      </w:r>
      <w:r w:rsidR="003577C7">
        <w:rPr>
          <w:rFonts w:asciiTheme="minorHAnsi" w:hAnsiTheme="minorHAnsi" w:cstheme="minorHAnsi"/>
        </w:rPr>
        <w:t>ed</w:t>
      </w:r>
      <w:r w:rsidRPr="00B24AF9">
        <w:rPr>
          <w:rFonts w:asciiTheme="minorHAnsi" w:hAnsiTheme="minorHAnsi" w:cstheme="minorHAnsi"/>
        </w:rPr>
        <w:t xml:space="preserve"> comments and information to enable it to:</w:t>
      </w:r>
    </w:p>
    <w:p w:rsidR="00850CF5" w:rsidRPr="00B24AF9" w:rsidP="003577C7" w14:paraId="38F9324C" w14:textId="77777777">
      <w:pPr>
        <w:pStyle w:val="ListBullet"/>
        <w:ind w:left="1080" w:hanging="360"/>
        <w:rPr>
          <w:rFonts w:asciiTheme="minorHAnsi" w:hAnsiTheme="minorHAnsi" w:cstheme="minorHAnsi"/>
        </w:rPr>
      </w:pPr>
      <w:r w:rsidRPr="00B24AF9">
        <w:rPr>
          <w:rFonts w:asciiTheme="minorHAnsi" w:hAnsiTheme="minorHAnsi" w:cstheme="minorHAnsi"/>
        </w:rPr>
        <w:t>Evaluate whether the proposed collection of information is necessary for the proper performance of the functions of the Agency, including whether the information will have practical utility.</w:t>
      </w:r>
    </w:p>
    <w:p w:rsidR="00850CF5" w:rsidRPr="00B24AF9" w:rsidP="003577C7" w14:paraId="4B0B6A98" w14:textId="77777777">
      <w:pPr>
        <w:pStyle w:val="ListBullet"/>
        <w:ind w:left="1080" w:hanging="360"/>
        <w:rPr>
          <w:rFonts w:asciiTheme="minorHAnsi" w:hAnsiTheme="minorHAnsi" w:cstheme="minorHAnsi"/>
        </w:rPr>
      </w:pPr>
      <w:r w:rsidRPr="00B24AF9">
        <w:rPr>
          <w:rFonts w:asciiTheme="minorHAnsi" w:hAnsiTheme="minorHAnsi" w:cstheme="minorHAnsi"/>
        </w:rPr>
        <w:t>Evaluate the accuracy of the Agency’s estimate of burden of the proposed collection of information, including the validity of the methodology and assumptions used.</w:t>
      </w:r>
    </w:p>
    <w:p w:rsidR="00850CF5" w:rsidRPr="00B24AF9" w:rsidP="003577C7" w14:paraId="10053305" w14:textId="77777777">
      <w:pPr>
        <w:pStyle w:val="ListBullet"/>
        <w:ind w:left="1080" w:hanging="360"/>
        <w:rPr>
          <w:rFonts w:asciiTheme="minorHAnsi" w:hAnsiTheme="minorHAnsi" w:cstheme="minorHAnsi"/>
        </w:rPr>
      </w:pPr>
      <w:r w:rsidRPr="00B24AF9">
        <w:rPr>
          <w:rFonts w:asciiTheme="minorHAnsi" w:hAnsiTheme="minorHAnsi" w:cstheme="minorHAnsi"/>
        </w:rPr>
        <w:t>Enhance the quality, unity, and clarity of the information to be collected.</w:t>
      </w:r>
    </w:p>
    <w:p w:rsidR="00850CF5" w:rsidRPr="00B24AF9" w:rsidP="00E72F05" w14:paraId="32830C93" w14:textId="77777777">
      <w:pPr>
        <w:pStyle w:val="ListBulletLast"/>
        <w:ind w:left="1080" w:hanging="360"/>
        <w:rPr>
          <w:rFonts w:asciiTheme="minorHAnsi" w:hAnsiTheme="minorHAnsi" w:cstheme="minorHAnsi"/>
        </w:rPr>
      </w:pPr>
      <w:r w:rsidRPr="00B24AF9">
        <w:rPr>
          <w:rFonts w:asciiTheme="minorHAnsi" w:hAnsiTheme="minorHAnsi" w:cstheme="minorHAnsi"/>
        </w:rPr>
        <w:t xml:space="preserve">Minimize the burden of the collection of information on those who are to respond. </w:t>
      </w:r>
    </w:p>
    <w:p w:rsidR="003577C7" w:rsidP="00E72F05" w14:paraId="116E341B" w14:textId="7E5DB974">
      <w:pPr>
        <w:pStyle w:val="BodyText"/>
        <w:ind w:firstLine="0"/>
        <w:rPr>
          <w:rFonts w:asciiTheme="minorHAnsi" w:hAnsiTheme="minorHAnsi" w:cstheme="minorHAnsi"/>
        </w:rPr>
      </w:pPr>
      <w:r>
        <w:rPr>
          <w:rFonts w:asciiTheme="minorHAnsi" w:hAnsiTheme="minorHAnsi" w:cstheme="minorHAnsi"/>
        </w:rPr>
        <w:t>EPA received one comment letter signed by the NASF</w:t>
      </w:r>
      <w:r w:rsidR="009B4815">
        <w:rPr>
          <w:rFonts w:asciiTheme="minorHAnsi" w:hAnsiTheme="minorHAnsi" w:cstheme="minorHAnsi"/>
        </w:rPr>
        <w:t>, a surface finishing industry trade association,</w:t>
      </w:r>
      <w:r>
        <w:rPr>
          <w:rFonts w:asciiTheme="minorHAnsi" w:hAnsiTheme="minorHAnsi" w:cstheme="minorHAnsi"/>
        </w:rPr>
        <w:t xml:space="preserve"> in response to the </w:t>
      </w:r>
      <w:r>
        <w:rPr>
          <w:rFonts w:asciiTheme="minorHAnsi" w:hAnsiTheme="minorHAnsi" w:cstheme="minorHAnsi"/>
          <w:i/>
          <w:iCs/>
        </w:rPr>
        <w:t xml:space="preserve">Federal Register </w:t>
      </w:r>
      <w:r>
        <w:rPr>
          <w:rFonts w:asciiTheme="minorHAnsi" w:hAnsiTheme="minorHAnsi" w:cstheme="minorHAnsi"/>
        </w:rPr>
        <w:t xml:space="preserve">notice. </w:t>
      </w:r>
      <w:r w:rsidR="009B4815">
        <w:rPr>
          <w:rFonts w:asciiTheme="minorHAnsi" w:hAnsiTheme="minorHAnsi" w:cstheme="minorHAnsi"/>
        </w:rPr>
        <w:t xml:space="preserve">Overall, NASF requested EPA to clarify the relevance of certain data requests to EPA’s rulemaking analyses and to streamline or remove questions from the questionnaire to minimize burden on respondents. Specific </w:t>
      </w:r>
      <w:r>
        <w:rPr>
          <w:rFonts w:asciiTheme="minorHAnsi" w:hAnsiTheme="minorHAnsi" w:cstheme="minorHAnsi"/>
        </w:rPr>
        <w:t xml:space="preserve">comments </w:t>
      </w:r>
      <w:r w:rsidR="009B4815">
        <w:rPr>
          <w:rFonts w:asciiTheme="minorHAnsi" w:hAnsiTheme="minorHAnsi" w:cstheme="minorHAnsi"/>
        </w:rPr>
        <w:t>submitted by NASF</w:t>
      </w:r>
      <w:r>
        <w:rPr>
          <w:rFonts w:asciiTheme="minorHAnsi" w:hAnsiTheme="minorHAnsi" w:cstheme="minorHAnsi"/>
        </w:rPr>
        <w:t xml:space="preserve"> and EPA’s responses are summarized below.</w:t>
      </w:r>
    </w:p>
    <w:p w:rsidR="003577C7" w:rsidP="00D73733" w14:paraId="3D36561C" w14:textId="345B7BBA">
      <w:pPr>
        <w:pStyle w:val="ListBullet"/>
        <w:ind w:left="1080" w:hanging="360"/>
        <w:rPr>
          <w:rFonts w:asciiTheme="minorHAnsi" w:hAnsiTheme="minorHAnsi" w:cstheme="minorHAnsi"/>
        </w:rPr>
      </w:pPr>
      <w:r>
        <w:rPr>
          <w:rFonts w:asciiTheme="minorHAnsi" w:hAnsiTheme="minorHAnsi" w:cstheme="minorHAnsi"/>
        </w:rPr>
        <w:t xml:space="preserve">NASF </w:t>
      </w:r>
      <w:r w:rsidR="009B4815">
        <w:rPr>
          <w:rFonts w:asciiTheme="minorHAnsi" w:hAnsiTheme="minorHAnsi" w:cstheme="minorHAnsi"/>
        </w:rPr>
        <w:t>assert</w:t>
      </w:r>
      <w:r w:rsidR="00D73733">
        <w:rPr>
          <w:rFonts w:asciiTheme="minorHAnsi" w:hAnsiTheme="minorHAnsi" w:cstheme="minorHAnsi"/>
        </w:rPr>
        <w:t>ed</w:t>
      </w:r>
      <w:r w:rsidR="009B4815">
        <w:rPr>
          <w:rFonts w:asciiTheme="minorHAnsi" w:hAnsiTheme="minorHAnsi" w:cstheme="minorHAnsi"/>
        </w:rPr>
        <w:t xml:space="preserve"> that EPA’s estimated burden to the industry to complete the questionnaire is low and presented an alternative burden estimate developed by NASF which is more than three times higher</w:t>
      </w:r>
      <w:r>
        <w:rPr>
          <w:rFonts w:asciiTheme="minorHAnsi" w:hAnsiTheme="minorHAnsi" w:cstheme="minorHAnsi"/>
        </w:rPr>
        <w:t xml:space="preserve">. </w:t>
      </w:r>
      <w:r w:rsidR="001448A0">
        <w:rPr>
          <w:rFonts w:asciiTheme="minorHAnsi" w:hAnsiTheme="minorHAnsi" w:cstheme="minorHAnsi"/>
        </w:rPr>
        <w:t>EPA revised the questionnaire to reduce the total number of questions (approximately 10 questions were removed) and reduced the scope of questions that remain in the questionnaire. EPA also revised the estimated burden for facilities to complete the questionnaire (i.e., a 15 percent labor increase per facility despite the reduced number of questions).</w:t>
      </w:r>
    </w:p>
    <w:p w:rsidR="001448A0" w:rsidRPr="00B24AF9" w:rsidP="00D73733" w14:paraId="40FA74B0" w14:textId="456A4C00">
      <w:pPr>
        <w:pStyle w:val="ListBullet"/>
        <w:ind w:left="1080" w:hanging="360"/>
        <w:rPr>
          <w:rFonts w:asciiTheme="minorHAnsi" w:hAnsiTheme="minorHAnsi" w:cstheme="minorHAnsi"/>
        </w:rPr>
      </w:pPr>
      <w:r>
        <w:rPr>
          <w:rFonts w:asciiTheme="minorHAnsi" w:hAnsiTheme="minorHAnsi" w:cstheme="minorHAnsi"/>
        </w:rPr>
        <w:t>NASF request</w:t>
      </w:r>
      <w:r w:rsidR="00D73733">
        <w:rPr>
          <w:rFonts w:asciiTheme="minorHAnsi" w:hAnsiTheme="minorHAnsi" w:cstheme="minorHAnsi"/>
        </w:rPr>
        <w:t>ed</w:t>
      </w:r>
      <w:r>
        <w:rPr>
          <w:rFonts w:asciiTheme="minorHAnsi" w:hAnsiTheme="minorHAnsi" w:cstheme="minorHAnsi"/>
        </w:rPr>
        <w:t xml:space="preserve"> a 120-day period (i.e., an additional 60 days) for facilities to complete and submit their responses to the questionnaire. Due to the reduced number of questions, EPA did not adjust the </w:t>
      </w:r>
      <w:r w:rsidR="00D73733">
        <w:rPr>
          <w:rFonts w:asciiTheme="minorHAnsi" w:hAnsiTheme="minorHAnsi" w:cstheme="minorHAnsi"/>
        </w:rPr>
        <w:t xml:space="preserve">response period for the questionnaire. Respondents may submit to EPA a </w:t>
      </w:r>
      <w:r w:rsidR="008C2BBB">
        <w:rPr>
          <w:rFonts w:asciiTheme="minorHAnsi" w:hAnsiTheme="minorHAnsi" w:cstheme="minorHAnsi"/>
        </w:rPr>
        <w:t xml:space="preserve">written </w:t>
      </w:r>
      <w:r w:rsidR="00D73733">
        <w:rPr>
          <w:rFonts w:asciiTheme="minorHAnsi" w:hAnsiTheme="minorHAnsi" w:cstheme="minorHAnsi"/>
        </w:rPr>
        <w:t>request for a questionnaire response period extension.</w:t>
      </w:r>
    </w:p>
    <w:p w:rsidR="003577C7" w:rsidP="00D73733" w14:paraId="689235A1" w14:textId="60357D05">
      <w:pPr>
        <w:pStyle w:val="ListBullet"/>
        <w:ind w:left="1080" w:hanging="360"/>
        <w:rPr>
          <w:rFonts w:asciiTheme="minorHAnsi" w:hAnsiTheme="minorHAnsi" w:cstheme="minorHAnsi"/>
        </w:rPr>
      </w:pPr>
      <w:r w:rsidRPr="00D73733">
        <w:rPr>
          <w:rFonts w:asciiTheme="minorHAnsi" w:hAnsiTheme="minorHAnsi" w:cstheme="minorHAnsi"/>
        </w:rPr>
        <w:t>NASF request</w:t>
      </w:r>
      <w:r>
        <w:rPr>
          <w:rFonts w:asciiTheme="minorHAnsi" w:hAnsiTheme="minorHAnsi" w:cstheme="minorHAnsi"/>
        </w:rPr>
        <w:t>ed</w:t>
      </w:r>
      <w:r w:rsidRPr="00D73733">
        <w:rPr>
          <w:rFonts w:asciiTheme="minorHAnsi" w:hAnsiTheme="minorHAnsi" w:cstheme="minorHAnsi"/>
        </w:rPr>
        <w:t xml:space="preserve"> additional questionnaire “off ramps” for facilities that did not engage in chromium finishing operations, did not use PFAS, and do not discharge</w:t>
      </w:r>
      <w:r w:rsidRPr="00D73733">
        <w:rPr>
          <w:rFonts w:asciiTheme="minorHAnsi" w:hAnsiTheme="minorHAnsi" w:cstheme="minorHAnsi"/>
        </w:rPr>
        <w:t>.</w:t>
      </w:r>
      <w:r w:rsidRPr="00D73733">
        <w:rPr>
          <w:rFonts w:asciiTheme="minorHAnsi" w:hAnsiTheme="minorHAnsi" w:cstheme="minorHAnsi"/>
        </w:rPr>
        <w:t xml:space="preserve"> EPA prepared the questionnaire to be applicable to a variety of facilities; therefore, not all questions will apply to every company or facility. </w:t>
      </w:r>
      <w:r>
        <w:rPr>
          <w:rFonts w:asciiTheme="minorHAnsi" w:hAnsiTheme="minorHAnsi" w:cstheme="minorHAnsi"/>
        </w:rPr>
        <w:t xml:space="preserve">The </w:t>
      </w:r>
      <w:r w:rsidRPr="00D73733">
        <w:rPr>
          <w:rFonts w:asciiTheme="minorHAnsi" w:hAnsiTheme="minorHAnsi" w:cstheme="minorHAnsi"/>
        </w:rPr>
        <w:t xml:space="preserve">questionnaire includes instruction to note when </w:t>
      </w:r>
      <w:r w:rsidR="008C2BBB">
        <w:rPr>
          <w:rFonts w:asciiTheme="minorHAnsi" w:hAnsiTheme="minorHAnsi" w:cstheme="minorHAnsi"/>
        </w:rPr>
        <w:t>facilities</w:t>
      </w:r>
      <w:r w:rsidRPr="00D73733">
        <w:rPr>
          <w:rFonts w:asciiTheme="minorHAnsi" w:hAnsiTheme="minorHAnsi" w:cstheme="minorHAnsi"/>
        </w:rPr>
        <w:t xml:space="preserve"> do not need to complete a part or question. For example, facilities which have not conducted specific chromium finishing operations since 1995 or have permanently discontinued all metal finishing and electroplating operations as of 2023 are instructed to skip all remaining questions in the questionnaire. Additionally, facilities that did not generate, discharge, treat, or transfer off site certain wastewaters will be instructed to skip entire sections or sets of questions in the questionnaire.</w:t>
      </w:r>
    </w:p>
    <w:p w:rsidR="00EC7A66" w:rsidP="00D73733" w14:paraId="073587CE" w14:textId="6FA550D1">
      <w:pPr>
        <w:pStyle w:val="ListBullet"/>
        <w:ind w:left="1080" w:hanging="360"/>
        <w:rPr>
          <w:rFonts w:asciiTheme="minorHAnsi" w:hAnsiTheme="minorHAnsi" w:cstheme="minorHAnsi"/>
        </w:rPr>
      </w:pPr>
      <w:r>
        <w:rPr>
          <w:rFonts w:asciiTheme="minorHAnsi" w:hAnsiTheme="minorHAnsi" w:cstheme="minorHAnsi"/>
        </w:rPr>
        <w:t xml:space="preserve">NASF stated chromate conversion coating operations should not be included in the definition of chromium finishing because these operations do not use an electric current, have low chromium emissions associated with them, and are not subject to the requirements of EPA’s Chromium Electroplating NESHAP. EPA did not remove chromate conversion coating operations from the chromium finishing definition </w:t>
      </w:r>
      <w:r>
        <w:rPr>
          <w:rFonts w:asciiTheme="minorHAnsi" w:hAnsiTheme="minorHAnsi" w:cstheme="minorHAnsi"/>
        </w:rPr>
        <w:t>because PFAS sampling data collected by Michigan indicates that chromate conversion coating facilities are sources of PFAS discharges. While EPA’s</w:t>
      </w:r>
      <w:r w:rsidRPr="00EC7A66">
        <w:rPr>
          <w:rFonts w:asciiTheme="minorHAnsi" w:hAnsiTheme="minorHAnsi" w:cstheme="minorHAnsi"/>
        </w:rPr>
        <w:t xml:space="preserve"> NESHAP regulations do not apply to these operations, they involve use of </w:t>
      </w:r>
      <w:r>
        <w:rPr>
          <w:rFonts w:asciiTheme="minorHAnsi" w:hAnsiTheme="minorHAnsi" w:cstheme="minorHAnsi"/>
        </w:rPr>
        <w:t xml:space="preserve">hexavalent chromium and are subject to </w:t>
      </w:r>
      <w:r w:rsidRPr="00EC7A66">
        <w:rPr>
          <w:rFonts w:asciiTheme="minorHAnsi" w:hAnsiTheme="minorHAnsi" w:cstheme="minorHAnsi"/>
        </w:rPr>
        <w:t xml:space="preserve">Occupational Safety and Health Administration </w:t>
      </w:r>
      <w:r>
        <w:rPr>
          <w:rFonts w:asciiTheme="minorHAnsi" w:hAnsiTheme="minorHAnsi" w:cstheme="minorHAnsi"/>
        </w:rPr>
        <w:t>hexavalent chromium exposure limitations. Chromate conversion coating facilities may use PFAS-based chemical fume suppressants to meet these requirements.</w:t>
      </w:r>
    </w:p>
    <w:p w:rsidR="00D73733" w:rsidP="00D73733" w14:paraId="249F5314" w14:textId="38101910">
      <w:pPr>
        <w:pStyle w:val="ListBullet"/>
        <w:ind w:left="1080" w:hanging="360"/>
        <w:rPr>
          <w:rFonts w:asciiTheme="minorHAnsi" w:hAnsiTheme="minorHAnsi" w:cstheme="minorHAnsi"/>
        </w:rPr>
      </w:pPr>
      <w:r>
        <w:rPr>
          <w:rFonts w:asciiTheme="minorHAnsi" w:hAnsiTheme="minorHAnsi" w:cstheme="minorHAnsi"/>
        </w:rPr>
        <w:t xml:space="preserve">NASF stated requests on environmental media beyond wastewater discharges should be eliminated from the questionnaire, including requests for information and data on air emissions, solid waste generation, stormwater, groundwater, and energy consumption. EPA removed </w:t>
      </w:r>
      <w:r w:rsidR="006B17EB">
        <w:rPr>
          <w:rFonts w:asciiTheme="minorHAnsi" w:hAnsiTheme="minorHAnsi" w:cstheme="minorHAnsi"/>
        </w:rPr>
        <w:t xml:space="preserve">requests for information on air emissions and energy consumption. EPA reduced the data requested for solid waste, stormwater, and groundwater to only collect information necessary to evaluate stormwater discharges, groundwater discharges, and </w:t>
      </w:r>
      <w:r w:rsidR="00901EE7">
        <w:rPr>
          <w:rFonts w:asciiTheme="minorHAnsi" w:hAnsiTheme="minorHAnsi" w:cstheme="minorHAnsi"/>
        </w:rPr>
        <w:t>relative changes in non-water quality environmental impacts associated (including solid waste generation) for the ELGs.</w:t>
      </w:r>
    </w:p>
    <w:p w:rsidR="006B17EB" w:rsidP="006B17EB" w14:paraId="29B0993A" w14:textId="16727C42">
      <w:pPr>
        <w:pStyle w:val="ListBullet"/>
        <w:ind w:left="1080" w:hanging="360"/>
        <w:rPr>
          <w:rFonts w:asciiTheme="minorHAnsi" w:hAnsiTheme="minorHAnsi" w:cstheme="minorHAnsi"/>
        </w:rPr>
      </w:pPr>
      <w:r>
        <w:rPr>
          <w:rFonts w:asciiTheme="minorHAnsi" w:hAnsiTheme="minorHAnsi" w:cstheme="minorHAnsi"/>
        </w:rPr>
        <w:t>NASF asserted some of the requests for financial information could be burdensome, need to be clarified, and tailor to surface finishing operations. EPA reviewed specific NASF comments on financial questions and revised the questionnaire accordingly.</w:t>
      </w:r>
    </w:p>
    <w:p w:rsidR="006B17EB" w:rsidRPr="006B17EB" w:rsidP="0072531A" w14:paraId="41159FA2" w14:textId="23A86A5C">
      <w:pPr>
        <w:pStyle w:val="ListBullet"/>
        <w:spacing w:after="240"/>
        <w:ind w:left="1080" w:hanging="360"/>
        <w:rPr>
          <w:rFonts w:asciiTheme="minorHAnsi" w:hAnsiTheme="minorHAnsi" w:cstheme="minorHAnsi"/>
        </w:rPr>
      </w:pPr>
      <w:r>
        <w:rPr>
          <w:rFonts w:asciiTheme="minorHAnsi" w:hAnsiTheme="minorHAnsi" w:cstheme="minorHAnsi"/>
        </w:rPr>
        <w:t>NASF suggested additional minor changes to questions to reduce burden and improve clarity. EPA reviewed these comments and revised the questionnaire accordingly.</w:t>
      </w:r>
    </w:p>
    <w:p w:rsidR="00850CF5" w:rsidRPr="00B24AF9" w:rsidP="00E72F05" w14:paraId="6886415C" w14:textId="315D82EE">
      <w:pPr>
        <w:pStyle w:val="BodyText"/>
        <w:ind w:firstLine="0"/>
        <w:rPr>
          <w:rFonts w:asciiTheme="minorHAnsi" w:hAnsiTheme="minorHAnsi" w:cstheme="minorHAnsi"/>
        </w:rPr>
      </w:pPr>
      <w:r>
        <w:rPr>
          <w:rFonts w:asciiTheme="minorHAnsi" w:hAnsiTheme="minorHAnsi" w:cstheme="minorHAnsi"/>
        </w:rPr>
        <w:t>The data collected through this ICR will allow EPA to profile the chromium finishing industry, assess current wastewater discharges from the industry, identify pollution control technologies utilized by the industry, assess whether technology-based requirements are economically achievable, and thoroughly assess the topics raised by commenters. EPA is continuing to evaluate the Metal Finishing and Electroplating ELGs and pursue the Chromium Finishing Industry Data Collection.</w:t>
      </w:r>
    </w:p>
    <w:p w:rsidR="00355A1D" w:rsidRPr="00B24AF9" w:rsidP="007D7E9E" w14:paraId="6AD3C918" w14:textId="67B6BFCE">
      <w:pPr>
        <w:pStyle w:val="Heading2"/>
        <w:rPr>
          <w:rFonts w:asciiTheme="minorHAnsi" w:hAnsiTheme="minorHAnsi" w:cstheme="minorHAnsi"/>
        </w:rPr>
      </w:pPr>
      <w:bookmarkStart w:id="27" w:name="_Toc128493825"/>
      <w:r w:rsidRPr="00B24AF9">
        <w:rPr>
          <w:rFonts w:asciiTheme="minorHAnsi" w:hAnsiTheme="minorHAnsi" w:cstheme="minorHAnsi"/>
        </w:rPr>
        <w:t>Consultations</w:t>
      </w:r>
      <w:bookmarkEnd w:id="27"/>
    </w:p>
    <w:p w:rsidR="007A56E2" w:rsidRPr="00B24AF9" w:rsidP="00497C06" w14:paraId="38525910" w14:textId="5C1AA6FD">
      <w:pPr>
        <w:pStyle w:val="paragraph"/>
        <w:spacing w:before="0" w:beforeAutospacing="0" w:after="240" w:afterAutospacing="0"/>
        <w:textAlignment w:val="baseline"/>
        <w:rPr>
          <w:rFonts w:asciiTheme="minorHAnsi" w:hAnsiTheme="minorHAnsi" w:cstheme="minorHAnsi"/>
        </w:rPr>
      </w:pPr>
      <w:r w:rsidRPr="00B24AF9">
        <w:rPr>
          <w:rFonts w:asciiTheme="minorHAnsi" w:hAnsiTheme="minorHAnsi" w:cstheme="minorHAnsi"/>
        </w:rPr>
        <w:t>The Engineering and Analysis Division (EAD) of EPA’s Office of Water has consult</w:t>
      </w:r>
      <w:r w:rsidRPr="00B24AF9" w:rsidR="00FF5354">
        <w:rPr>
          <w:rFonts w:asciiTheme="minorHAnsi" w:hAnsiTheme="minorHAnsi" w:cstheme="minorHAnsi"/>
        </w:rPr>
        <w:t>ed</w:t>
      </w:r>
      <w:r w:rsidRPr="00B24AF9">
        <w:rPr>
          <w:rFonts w:asciiTheme="minorHAnsi" w:hAnsiTheme="minorHAnsi" w:cstheme="minorHAnsi"/>
        </w:rPr>
        <w:t xml:space="preserve"> with individuals in EPA Offices</w:t>
      </w:r>
      <w:r w:rsidRPr="00B24AF9" w:rsidR="00DC4249">
        <w:rPr>
          <w:rFonts w:asciiTheme="minorHAnsi" w:hAnsiTheme="minorHAnsi" w:cstheme="minorHAnsi"/>
        </w:rPr>
        <w:t xml:space="preserve">, </w:t>
      </w:r>
      <w:r w:rsidRPr="00B24AF9">
        <w:rPr>
          <w:rFonts w:asciiTheme="minorHAnsi" w:hAnsiTheme="minorHAnsi" w:cstheme="minorHAnsi"/>
        </w:rPr>
        <w:t>Regions</w:t>
      </w:r>
      <w:r w:rsidRPr="00B24AF9" w:rsidR="00B72B4E">
        <w:rPr>
          <w:rFonts w:asciiTheme="minorHAnsi" w:hAnsiTheme="minorHAnsi" w:cstheme="minorHAnsi"/>
        </w:rPr>
        <w:t>,</w:t>
      </w:r>
      <w:r w:rsidRPr="00B24AF9">
        <w:rPr>
          <w:rFonts w:asciiTheme="minorHAnsi" w:hAnsiTheme="minorHAnsi" w:cstheme="minorHAnsi"/>
        </w:rPr>
        <w:t xml:space="preserve"> and State</w:t>
      </w:r>
      <w:r w:rsidRPr="00B24AF9" w:rsidR="00DC4249">
        <w:rPr>
          <w:rFonts w:asciiTheme="minorHAnsi" w:hAnsiTheme="minorHAnsi" w:cstheme="minorHAnsi"/>
        </w:rPr>
        <w:t>s</w:t>
      </w:r>
      <w:r w:rsidRPr="00B24AF9" w:rsidR="00B72B4E">
        <w:rPr>
          <w:rFonts w:asciiTheme="minorHAnsi" w:hAnsiTheme="minorHAnsi" w:cstheme="minorHAnsi"/>
        </w:rPr>
        <w:t>. EAD has also engaged with</w:t>
      </w:r>
      <w:r w:rsidRPr="00B24AF9">
        <w:rPr>
          <w:rFonts w:asciiTheme="minorHAnsi" w:hAnsiTheme="minorHAnsi" w:cstheme="minorHAnsi"/>
        </w:rPr>
        <w:t xml:space="preserve"> </w:t>
      </w:r>
      <w:r w:rsidRPr="00B24AF9" w:rsidR="00B72B4E">
        <w:rPr>
          <w:rFonts w:asciiTheme="minorHAnsi" w:hAnsiTheme="minorHAnsi" w:cstheme="minorHAnsi"/>
        </w:rPr>
        <w:t xml:space="preserve">local permitting authorities </w:t>
      </w:r>
      <w:r w:rsidRPr="00B24AF9" w:rsidR="00DC4249">
        <w:rPr>
          <w:rFonts w:asciiTheme="minorHAnsi" w:hAnsiTheme="minorHAnsi" w:cstheme="minorHAnsi"/>
        </w:rPr>
        <w:t>and</w:t>
      </w:r>
      <w:r w:rsidRPr="00B24AF9" w:rsidR="00B72B4E">
        <w:rPr>
          <w:rFonts w:asciiTheme="minorHAnsi" w:hAnsiTheme="minorHAnsi" w:cstheme="minorHAnsi"/>
        </w:rPr>
        <w:t xml:space="preserve"> industry trade associations and stakeholders</w:t>
      </w:r>
      <w:r w:rsidRPr="00B24AF9">
        <w:rPr>
          <w:rFonts w:asciiTheme="minorHAnsi" w:hAnsiTheme="minorHAnsi" w:cstheme="minorHAnsi"/>
        </w:rPr>
        <w:t>.</w:t>
      </w:r>
    </w:p>
    <w:p w:rsidR="007A56E2" w:rsidRPr="00B24AF9" w:rsidP="00497C06" w14:paraId="1B1F421B" w14:textId="3070C426">
      <w:pPr>
        <w:pStyle w:val="paragraph"/>
        <w:spacing w:before="0" w:beforeAutospacing="0" w:after="240" w:afterAutospacing="0"/>
        <w:textAlignment w:val="baseline"/>
        <w:rPr>
          <w:rFonts w:asciiTheme="minorHAnsi" w:hAnsiTheme="minorHAnsi" w:cstheme="minorHAnsi"/>
          <w:szCs w:val="20"/>
        </w:rPr>
      </w:pPr>
      <w:r w:rsidRPr="00B24AF9">
        <w:rPr>
          <w:rFonts w:asciiTheme="minorHAnsi" w:hAnsiTheme="minorHAnsi" w:cstheme="minorHAnsi"/>
          <w:szCs w:val="20"/>
        </w:rPr>
        <w:t>C</w:t>
      </w:r>
      <w:r w:rsidRPr="00B24AF9">
        <w:rPr>
          <w:rFonts w:asciiTheme="minorHAnsi" w:hAnsiTheme="minorHAnsi" w:cstheme="minorHAnsi"/>
          <w:szCs w:val="20"/>
        </w:rPr>
        <w:t>onsultations with the </w:t>
      </w:r>
      <w:r w:rsidRPr="00B24AF9" w:rsidR="00DC4249">
        <w:rPr>
          <w:rFonts w:asciiTheme="minorHAnsi" w:hAnsiTheme="minorHAnsi" w:cstheme="minorHAnsi"/>
          <w:szCs w:val="20"/>
        </w:rPr>
        <w:t xml:space="preserve">seven state environmental agencies, listed in </w:t>
      </w:r>
      <w:r w:rsidRPr="00B24AF9" w:rsidR="00121981">
        <w:rPr>
          <w:rFonts w:asciiTheme="minorHAnsi" w:hAnsiTheme="minorHAnsi" w:cstheme="minorHAnsi"/>
          <w:szCs w:val="20"/>
        </w:rPr>
        <w:fldChar w:fldCharType="begin"/>
      </w:r>
      <w:r w:rsidRPr="00B24AF9" w:rsidR="00121981">
        <w:rPr>
          <w:rFonts w:asciiTheme="minorHAnsi" w:hAnsiTheme="minorHAnsi" w:cstheme="minorHAnsi"/>
          <w:szCs w:val="20"/>
        </w:rPr>
        <w:instrText xml:space="preserve"> REF _Ref108515568 \h </w:instrText>
      </w:r>
      <w:r w:rsidR="00B24AF9">
        <w:rPr>
          <w:rFonts w:asciiTheme="minorHAnsi" w:hAnsiTheme="minorHAnsi" w:cstheme="minorHAnsi"/>
          <w:szCs w:val="20"/>
        </w:rPr>
        <w:instrText xml:space="preserve"> \* MERGEFORMAT </w:instrText>
      </w:r>
      <w:r w:rsidRPr="00B24AF9" w:rsidR="00121981">
        <w:rPr>
          <w:rFonts w:asciiTheme="minorHAnsi" w:hAnsiTheme="minorHAnsi" w:cstheme="minorHAnsi"/>
          <w:szCs w:val="20"/>
        </w:rPr>
        <w:fldChar w:fldCharType="separate"/>
      </w:r>
      <w:r w:rsidRPr="00B24AF9" w:rsidR="008C2BBB">
        <w:rPr>
          <w:rFonts w:asciiTheme="minorHAnsi" w:hAnsiTheme="minorHAnsi" w:cstheme="minorHAnsi"/>
        </w:rPr>
        <w:t xml:space="preserve">Table </w:t>
      </w:r>
      <w:r w:rsidR="008C2BBB">
        <w:rPr>
          <w:rFonts w:asciiTheme="minorHAnsi" w:hAnsiTheme="minorHAnsi" w:cstheme="minorHAnsi"/>
          <w:noProof/>
        </w:rPr>
        <w:t>8</w:t>
      </w:r>
      <w:r w:rsidRPr="00B24AF9" w:rsidR="008C2BBB">
        <w:rPr>
          <w:rFonts w:asciiTheme="minorHAnsi" w:hAnsiTheme="minorHAnsi" w:cstheme="minorHAnsi"/>
          <w:noProof/>
        </w:rPr>
        <w:noBreakHyphen/>
      </w:r>
      <w:r w:rsidR="008C2BBB">
        <w:rPr>
          <w:rFonts w:asciiTheme="minorHAnsi" w:hAnsiTheme="minorHAnsi" w:cstheme="minorHAnsi"/>
          <w:noProof/>
        </w:rPr>
        <w:t>1</w:t>
      </w:r>
      <w:r w:rsidRPr="00B24AF9" w:rsidR="00121981">
        <w:rPr>
          <w:rFonts w:asciiTheme="minorHAnsi" w:hAnsiTheme="minorHAnsi" w:cstheme="minorHAnsi"/>
          <w:szCs w:val="20"/>
        </w:rPr>
        <w:fldChar w:fldCharType="end"/>
      </w:r>
      <w:r w:rsidRPr="00B24AF9" w:rsidR="00DC4249">
        <w:rPr>
          <w:rFonts w:asciiTheme="minorHAnsi" w:hAnsiTheme="minorHAnsi" w:cstheme="minorHAnsi"/>
          <w:szCs w:val="20"/>
        </w:rPr>
        <w:t xml:space="preserve">, provided </w:t>
      </w:r>
      <w:r w:rsidRPr="00B24AF9" w:rsidR="000C34B9">
        <w:rPr>
          <w:rFonts w:asciiTheme="minorHAnsi" w:hAnsiTheme="minorHAnsi" w:cstheme="minorHAnsi"/>
          <w:szCs w:val="20"/>
        </w:rPr>
        <w:t>information on the number, location, operations, and wastewater characteristics of metal finishing and electroplating facilities in these states</w:t>
      </w:r>
      <w:r w:rsidRPr="00B24AF9">
        <w:rPr>
          <w:rFonts w:asciiTheme="minorHAnsi" w:hAnsiTheme="minorHAnsi" w:cstheme="minorHAnsi"/>
          <w:szCs w:val="20"/>
        </w:rPr>
        <w:t>.</w:t>
      </w:r>
      <w:r w:rsidRPr="00B24AF9">
        <w:rPr>
          <w:rFonts w:asciiTheme="minorHAnsi" w:hAnsiTheme="minorHAnsi" w:cstheme="minorHAnsi"/>
          <w:szCs w:val="20"/>
        </w:rPr>
        <w:t xml:space="preserve"> </w:t>
      </w:r>
      <w:r w:rsidRPr="00B24AF9" w:rsidR="00DC4249">
        <w:rPr>
          <w:rFonts w:asciiTheme="minorHAnsi" w:hAnsiTheme="minorHAnsi" w:cstheme="minorHAnsi"/>
          <w:szCs w:val="20"/>
        </w:rPr>
        <w:t>Additionally, state agencies provided important perspectives on PFAS use and trends in chromium finishing facilities. However, EPA was not able to conduct outreach to every state agency, nor did every state have the same types of data or level of detail available for chromium finishing facilities.</w:t>
      </w:r>
      <w:r w:rsidRPr="00B24AF9">
        <w:rPr>
          <w:rFonts w:asciiTheme="minorHAnsi" w:hAnsiTheme="minorHAnsi" w:cstheme="minorHAnsi"/>
          <w:szCs w:val="20"/>
        </w:rPr>
        <w:t> </w:t>
      </w:r>
    </w:p>
    <w:tbl>
      <w:tblPr>
        <w:tblStyle w:val="TableGrid"/>
        <w:tblW w:w="0" w:type="auto"/>
        <w:jc w:val="center"/>
        <w:tblBorders>
          <w:top w:val="double" w:sz="4" w:space="0" w:color="auto"/>
          <w:left w:val="double" w:sz="4" w:space="0" w:color="auto"/>
          <w:bottom w:val="double" w:sz="4" w:space="0" w:color="auto"/>
          <w:right w:val="double" w:sz="4" w:space="0" w:color="auto"/>
        </w:tblBorders>
        <w:tblLook w:val="04A0"/>
      </w:tblPr>
      <w:tblGrid>
        <w:gridCol w:w="6120"/>
      </w:tblGrid>
      <w:tr w14:paraId="6FDDE36F" w14:textId="77777777" w:rsidTr="0033333D">
        <w:tblPrEx>
          <w:tblW w:w="0" w:type="auto"/>
          <w:jc w:val="center"/>
          <w:tblBorders>
            <w:top w:val="double" w:sz="4" w:space="0" w:color="auto"/>
            <w:left w:val="double" w:sz="4" w:space="0" w:color="auto"/>
            <w:bottom w:val="double" w:sz="4" w:space="0" w:color="auto"/>
            <w:right w:val="double" w:sz="4" w:space="0" w:color="auto"/>
          </w:tblBorders>
          <w:tblLook w:val="04A0"/>
        </w:tblPrEx>
        <w:trPr>
          <w:cantSplit/>
          <w:tblHeader/>
          <w:jc w:val="center"/>
        </w:trPr>
        <w:tc>
          <w:tcPr>
            <w:tcW w:w="6120" w:type="dxa"/>
            <w:tcBorders>
              <w:top w:val="nil"/>
              <w:left w:val="nil"/>
              <w:bottom w:val="double" w:sz="4" w:space="0" w:color="auto"/>
              <w:right w:val="nil"/>
            </w:tcBorders>
            <w:shd w:val="clear" w:color="auto" w:fill="auto"/>
            <w:vAlign w:val="center"/>
          </w:tcPr>
          <w:p w:rsidR="00AA40E5" w:rsidRPr="00B24AF9" w:rsidP="0033333D" w14:paraId="764C802B" w14:textId="7E04801C">
            <w:pPr>
              <w:pStyle w:val="Caption"/>
              <w:keepNext/>
              <w:rPr>
                <w:rFonts w:asciiTheme="minorHAnsi" w:hAnsiTheme="minorHAnsi" w:cstheme="minorHAnsi"/>
                <w:bCs/>
                <w:sz w:val="20"/>
                <w:szCs w:val="20"/>
              </w:rPr>
            </w:pPr>
            <w:bookmarkStart w:id="28" w:name="_Ref108515568"/>
            <w:r w:rsidRPr="00B24AF9">
              <w:rPr>
                <w:rFonts w:asciiTheme="minorHAnsi" w:hAnsiTheme="minorHAnsi" w:cstheme="minorHAnsi"/>
              </w:rPr>
              <w:t xml:space="preserve">Table </w:t>
            </w:r>
            <w:r w:rsidRPr="00B24AF9">
              <w:rPr>
                <w:rFonts w:asciiTheme="minorHAnsi" w:hAnsiTheme="minorHAnsi" w:cstheme="minorHAnsi"/>
              </w:rPr>
              <w:fldChar w:fldCharType="begin"/>
            </w:r>
            <w:r w:rsidRPr="00B24AF9">
              <w:rPr>
                <w:rFonts w:asciiTheme="minorHAnsi" w:hAnsiTheme="minorHAnsi" w:cstheme="minorHAnsi"/>
              </w:rPr>
              <w:instrText>STYLEREF 1 \s</w:instrText>
            </w:r>
            <w:r w:rsidRPr="00B24AF9">
              <w:rPr>
                <w:rFonts w:asciiTheme="minorHAnsi" w:hAnsiTheme="minorHAnsi" w:cstheme="minorHAnsi"/>
              </w:rPr>
              <w:fldChar w:fldCharType="separate"/>
            </w:r>
            <w:r w:rsidR="008C2BBB">
              <w:rPr>
                <w:rFonts w:asciiTheme="minorHAnsi" w:hAnsiTheme="minorHAnsi" w:cstheme="minorHAnsi"/>
                <w:noProof/>
              </w:rPr>
              <w:t>8</w:t>
            </w:r>
            <w:r w:rsidRPr="00B24AF9">
              <w:rPr>
                <w:rFonts w:asciiTheme="minorHAnsi" w:hAnsiTheme="minorHAnsi" w:cstheme="minorHAnsi"/>
              </w:rPr>
              <w:fldChar w:fldCharType="end"/>
            </w:r>
            <w:r w:rsidRPr="00B24AF9">
              <w:rPr>
                <w:rFonts w:asciiTheme="minorHAnsi" w:hAnsiTheme="minorHAnsi" w:cstheme="minorHAnsi"/>
              </w:rPr>
              <w:noBreakHyphen/>
            </w:r>
            <w:r w:rsidRPr="00B24AF9">
              <w:rPr>
                <w:rFonts w:asciiTheme="minorHAnsi" w:hAnsiTheme="minorHAnsi" w:cstheme="minorHAnsi"/>
              </w:rPr>
              <w:fldChar w:fldCharType="begin"/>
            </w:r>
            <w:r w:rsidRPr="00B24AF9">
              <w:rPr>
                <w:rFonts w:asciiTheme="minorHAnsi" w:hAnsiTheme="minorHAnsi" w:cstheme="minorHAnsi"/>
              </w:rPr>
              <w:instrText>SEQ Table \* ARABIC \s 1</w:instrText>
            </w:r>
            <w:r w:rsidRPr="00B24AF9">
              <w:rPr>
                <w:rFonts w:asciiTheme="minorHAnsi" w:hAnsiTheme="minorHAnsi" w:cstheme="minorHAnsi"/>
              </w:rPr>
              <w:fldChar w:fldCharType="separate"/>
            </w:r>
            <w:r w:rsidR="008C2BBB">
              <w:rPr>
                <w:rFonts w:asciiTheme="minorHAnsi" w:hAnsiTheme="minorHAnsi" w:cstheme="minorHAnsi"/>
                <w:noProof/>
              </w:rPr>
              <w:t>1</w:t>
            </w:r>
            <w:r w:rsidRPr="00B24AF9">
              <w:rPr>
                <w:rFonts w:asciiTheme="minorHAnsi" w:hAnsiTheme="minorHAnsi" w:cstheme="minorHAnsi"/>
              </w:rPr>
              <w:fldChar w:fldCharType="end"/>
            </w:r>
            <w:bookmarkEnd w:id="28"/>
            <w:r w:rsidRPr="00B24AF9">
              <w:rPr>
                <w:rFonts w:asciiTheme="minorHAnsi" w:hAnsiTheme="minorHAnsi" w:cstheme="minorHAnsi"/>
              </w:rPr>
              <w:t xml:space="preserve">. </w:t>
            </w:r>
            <w:r w:rsidRPr="00B24AF9">
              <w:rPr>
                <w:rFonts w:asciiTheme="minorHAnsi" w:hAnsiTheme="minorHAnsi" w:cstheme="minorHAnsi"/>
              </w:rPr>
              <w:t>State Agency Consultations</w:t>
            </w:r>
          </w:p>
        </w:tc>
      </w:tr>
      <w:tr w14:paraId="5D40A77B" w14:textId="77777777" w:rsidTr="00D21A1C">
        <w:tblPrEx>
          <w:tblW w:w="0" w:type="auto"/>
          <w:jc w:val="center"/>
          <w:tblLook w:val="04A0"/>
        </w:tblPrEx>
        <w:trPr>
          <w:cantSplit/>
          <w:tblHeader/>
          <w:jc w:val="center"/>
        </w:trPr>
        <w:tc>
          <w:tcPr>
            <w:tcW w:w="6120" w:type="dxa"/>
            <w:tcBorders>
              <w:top w:val="double" w:sz="4" w:space="0" w:color="auto"/>
              <w:bottom w:val="single" w:sz="4" w:space="0" w:color="auto"/>
            </w:tcBorders>
            <w:shd w:val="clear" w:color="auto" w:fill="D9D9D9" w:themeFill="background1" w:themeFillShade="D9"/>
          </w:tcPr>
          <w:p w:rsidR="00AA40E5" w:rsidRPr="00B24AF9" w14:paraId="2E6B163B" w14:textId="77777777">
            <w:pPr>
              <w:jc w:val="center"/>
              <w:rPr>
                <w:rFonts w:asciiTheme="minorHAnsi" w:hAnsiTheme="minorHAnsi" w:cstheme="minorHAnsi"/>
                <w:b/>
                <w:bCs/>
                <w:sz w:val="20"/>
                <w:szCs w:val="20"/>
              </w:rPr>
            </w:pPr>
            <w:r w:rsidRPr="00B24AF9">
              <w:rPr>
                <w:rFonts w:asciiTheme="minorHAnsi" w:hAnsiTheme="minorHAnsi" w:cstheme="minorHAnsi"/>
                <w:b/>
                <w:bCs/>
                <w:sz w:val="20"/>
                <w:szCs w:val="20"/>
              </w:rPr>
              <w:t>State Environmental Agency</w:t>
            </w:r>
          </w:p>
        </w:tc>
      </w:tr>
      <w:tr w14:paraId="2C7CF605" w14:textId="77777777" w:rsidTr="00D21A1C">
        <w:tblPrEx>
          <w:tblW w:w="0" w:type="auto"/>
          <w:jc w:val="center"/>
          <w:tblLook w:val="04A0"/>
        </w:tblPrEx>
        <w:trPr>
          <w:cantSplit/>
          <w:jc w:val="center"/>
        </w:trPr>
        <w:tc>
          <w:tcPr>
            <w:tcW w:w="6120" w:type="dxa"/>
            <w:tcBorders>
              <w:top w:val="single" w:sz="4" w:space="0" w:color="auto"/>
              <w:bottom w:val="single" w:sz="4" w:space="0" w:color="auto"/>
            </w:tcBorders>
            <w:vAlign w:val="center"/>
          </w:tcPr>
          <w:p w:rsidR="00AA40E5" w:rsidRPr="00B24AF9" w14:paraId="30FE728A" w14:textId="77777777">
            <w:pPr>
              <w:pStyle w:val="paragraph"/>
              <w:spacing w:before="0" w:beforeAutospacing="0" w:after="0" w:afterAutospacing="0"/>
              <w:textAlignment w:val="baseline"/>
              <w:rPr>
                <w:rFonts w:asciiTheme="minorHAnsi" w:hAnsiTheme="minorHAnsi" w:cstheme="minorHAnsi"/>
                <w:color w:val="000000"/>
                <w:sz w:val="20"/>
                <w:szCs w:val="20"/>
              </w:rPr>
            </w:pPr>
            <w:r w:rsidRPr="00B24AF9">
              <w:rPr>
                <w:rFonts w:asciiTheme="minorHAnsi" w:hAnsiTheme="minorHAnsi" w:cstheme="minorHAnsi"/>
                <w:color w:val="000000"/>
                <w:sz w:val="20"/>
                <w:szCs w:val="20"/>
              </w:rPr>
              <w:t>Alabama Department of Environmental Management</w:t>
            </w:r>
          </w:p>
        </w:tc>
      </w:tr>
      <w:tr w14:paraId="076FDC31" w14:textId="77777777" w:rsidTr="00D21A1C">
        <w:tblPrEx>
          <w:tblW w:w="0" w:type="auto"/>
          <w:jc w:val="center"/>
          <w:tblLook w:val="04A0"/>
        </w:tblPrEx>
        <w:trPr>
          <w:cantSplit/>
          <w:jc w:val="center"/>
        </w:trPr>
        <w:tc>
          <w:tcPr>
            <w:tcW w:w="6120" w:type="dxa"/>
            <w:tcBorders>
              <w:top w:val="single" w:sz="4" w:space="0" w:color="auto"/>
              <w:bottom w:val="single" w:sz="4" w:space="0" w:color="auto"/>
            </w:tcBorders>
            <w:vAlign w:val="center"/>
          </w:tcPr>
          <w:p w:rsidR="00D51B93" w:rsidRPr="00B24AF9" w14:paraId="38394098" w14:textId="0F854ED3">
            <w:pPr>
              <w:pStyle w:val="paragraph"/>
              <w:spacing w:before="0" w:beforeAutospacing="0" w:after="0" w:afterAutospacing="0"/>
              <w:textAlignment w:val="baseline"/>
              <w:rPr>
                <w:rStyle w:val="normaltextrun"/>
                <w:rFonts w:asciiTheme="minorHAnsi" w:hAnsiTheme="minorHAnsi" w:cstheme="minorHAnsi"/>
                <w:color w:val="000000"/>
                <w:sz w:val="20"/>
                <w:szCs w:val="20"/>
                <w:shd w:val="clear" w:color="auto" w:fill="FFFFFF"/>
              </w:rPr>
            </w:pPr>
            <w:r w:rsidRPr="00B24AF9">
              <w:rPr>
                <w:rStyle w:val="normaltextrun"/>
                <w:rFonts w:asciiTheme="minorHAnsi" w:hAnsiTheme="minorHAnsi" w:cstheme="minorHAnsi"/>
                <w:color w:val="000000"/>
                <w:sz w:val="20"/>
                <w:szCs w:val="20"/>
                <w:shd w:val="clear" w:color="auto" w:fill="FFFFFF"/>
              </w:rPr>
              <w:t>California Water Boards</w:t>
            </w:r>
          </w:p>
        </w:tc>
      </w:tr>
      <w:tr w14:paraId="7B2471C1" w14:textId="77777777" w:rsidTr="00D21A1C">
        <w:tblPrEx>
          <w:tblW w:w="0" w:type="auto"/>
          <w:jc w:val="center"/>
          <w:tblLook w:val="04A0"/>
        </w:tblPrEx>
        <w:trPr>
          <w:cantSplit/>
          <w:jc w:val="center"/>
        </w:trPr>
        <w:tc>
          <w:tcPr>
            <w:tcW w:w="6120" w:type="dxa"/>
            <w:tcBorders>
              <w:top w:val="single" w:sz="4" w:space="0" w:color="auto"/>
              <w:bottom w:val="single" w:sz="4" w:space="0" w:color="auto"/>
            </w:tcBorders>
            <w:vAlign w:val="center"/>
          </w:tcPr>
          <w:p w:rsidR="00D51B93" w:rsidRPr="00B24AF9" w14:paraId="695EF686" w14:textId="1644F17B">
            <w:pPr>
              <w:pStyle w:val="paragraph"/>
              <w:spacing w:before="0" w:beforeAutospacing="0" w:after="0" w:afterAutospacing="0"/>
              <w:textAlignment w:val="baseline"/>
              <w:rPr>
                <w:rStyle w:val="normaltextrun"/>
                <w:rFonts w:asciiTheme="minorHAnsi" w:hAnsiTheme="minorHAnsi" w:cstheme="minorHAnsi"/>
                <w:color w:val="000000"/>
                <w:sz w:val="20"/>
                <w:szCs w:val="20"/>
                <w:shd w:val="clear" w:color="auto" w:fill="FFFFFF"/>
              </w:rPr>
            </w:pPr>
            <w:r w:rsidRPr="00B24AF9">
              <w:rPr>
                <w:rStyle w:val="normaltextrun"/>
                <w:rFonts w:asciiTheme="minorHAnsi" w:hAnsiTheme="minorHAnsi" w:cstheme="minorHAnsi"/>
                <w:color w:val="000000"/>
                <w:sz w:val="20"/>
                <w:szCs w:val="20"/>
                <w:shd w:val="clear" w:color="auto" w:fill="FFFFFF"/>
              </w:rPr>
              <w:t>Georgia Department of Natural Resources</w:t>
            </w:r>
          </w:p>
        </w:tc>
      </w:tr>
      <w:tr w14:paraId="18C16609" w14:textId="77777777" w:rsidTr="00D21A1C">
        <w:tblPrEx>
          <w:tblW w:w="0" w:type="auto"/>
          <w:jc w:val="center"/>
          <w:tblLook w:val="04A0"/>
        </w:tblPrEx>
        <w:trPr>
          <w:cantSplit/>
          <w:jc w:val="center"/>
        </w:trPr>
        <w:tc>
          <w:tcPr>
            <w:tcW w:w="6120" w:type="dxa"/>
            <w:tcBorders>
              <w:top w:val="single" w:sz="4" w:space="0" w:color="auto"/>
              <w:bottom w:val="single" w:sz="4" w:space="0" w:color="auto"/>
            </w:tcBorders>
            <w:vAlign w:val="center"/>
          </w:tcPr>
          <w:p w:rsidR="00D51B93" w:rsidRPr="00B24AF9" w:rsidP="00D51B93" w14:paraId="402CFBB7" w14:textId="54B727AD">
            <w:pPr>
              <w:pStyle w:val="paragraph"/>
              <w:spacing w:before="0" w:beforeAutospacing="0" w:after="0" w:afterAutospacing="0"/>
              <w:textAlignment w:val="baseline"/>
              <w:rPr>
                <w:rStyle w:val="normaltextrun"/>
                <w:rFonts w:asciiTheme="minorHAnsi" w:hAnsiTheme="minorHAnsi" w:cstheme="minorHAnsi"/>
                <w:color w:val="000000"/>
                <w:sz w:val="20"/>
                <w:szCs w:val="20"/>
                <w:shd w:val="clear" w:color="auto" w:fill="FFFFFF"/>
              </w:rPr>
            </w:pPr>
            <w:r w:rsidRPr="00B24AF9">
              <w:rPr>
                <w:rFonts w:asciiTheme="minorHAnsi" w:hAnsiTheme="minorHAnsi" w:cstheme="minorHAnsi"/>
                <w:color w:val="000000"/>
                <w:sz w:val="20"/>
                <w:szCs w:val="20"/>
                <w:shd w:val="clear" w:color="auto" w:fill="FFFFFF"/>
              </w:rPr>
              <w:t>Michigan Department of Environment, Great Lakes, and Energy (EGLE)</w:t>
            </w:r>
          </w:p>
        </w:tc>
      </w:tr>
      <w:tr w14:paraId="5B68D28F" w14:textId="77777777" w:rsidTr="00D21A1C">
        <w:tblPrEx>
          <w:tblW w:w="0" w:type="auto"/>
          <w:jc w:val="center"/>
          <w:tblLook w:val="04A0"/>
        </w:tblPrEx>
        <w:trPr>
          <w:cantSplit/>
          <w:jc w:val="center"/>
        </w:trPr>
        <w:tc>
          <w:tcPr>
            <w:tcW w:w="6120" w:type="dxa"/>
            <w:tcBorders>
              <w:top w:val="single" w:sz="4" w:space="0" w:color="auto"/>
              <w:bottom w:val="single" w:sz="4" w:space="0" w:color="auto"/>
            </w:tcBorders>
            <w:vAlign w:val="center"/>
          </w:tcPr>
          <w:p w:rsidR="00D51B93" w:rsidRPr="00B24AF9" w:rsidP="00D51B93" w14:paraId="4E7436D8" w14:textId="5E1CF2D8">
            <w:pPr>
              <w:pStyle w:val="paragraph"/>
              <w:spacing w:before="0" w:beforeAutospacing="0" w:after="0" w:afterAutospacing="0"/>
              <w:textAlignment w:val="baseline"/>
              <w:rPr>
                <w:rStyle w:val="normaltextrun"/>
                <w:rFonts w:asciiTheme="minorHAnsi" w:hAnsiTheme="minorHAnsi" w:cstheme="minorHAnsi"/>
                <w:color w:val="000000"/>
                <w:sz w:val="20"/>
                <w:szCs w:val="20"/>
                <w:shd w:val="clear" w:color="auto" w:fill="FFFFFF"/>
              </w:rPr>
            </w:pPr>
            <w:r w:rsidRPr="00B24AF9">
              <w:rPr>
                <w:rStyle w:val="normaltextrun"/>
                <w:rFonts w:asciiTheme="minorHAnsi" w:hAnsiTheme="minorHAnsi" w:cstheme="minorHAnsi"/>
                <w:color w:val="000000"/>
                <w:sz w:val="20"/>
                <w:szCs w:val="20"/>
                <w:shd w:val="clear" w:color="auto" w:fill="FFFFFF"/>
              </w:rPr>
              <w:t>Minnesota Pollution Control Agency</w:t>
            </w:r>
          </w:p>
        </w:tc>
      </w:tr>
      <w:tr w14:paraId="678D755E" w14:textId="77777777" w:rsidTr="00D21A1C">
        <w:tblPrEx>
          <w:tblW w:w="0" w:type="auto"/>
          <w:jc w:val="center"/>
          <w:tblLook w:val="04A0"/>
        </w:tblPrEx>
        <w:trPr>
          <w:cantSplit/>
          <w:jc w:val="center"/>
        </w:trPr>
        <w:tc>
          <w:tcPr>
            <w:tcW w:w="6120" w:type="dxa"/>
            <w:tcBorders>
              <w:top w:val="single" w:sz="4" w:space="0" w:color="auto"/>
              <w:bottom w:val="single" w:sz="4" w:space="0" w:color="auto"/>
            </w:tcBorders>
            <w:vAlign w:val="center"/>
          </w:tcPr>
          <w:p w:rsidR="00D51B93" w:rsidRPr="00B24AF9" w:rsidP="00D51B93" w14:paraId="5F62ACD6" w14:textId="179D266E">
            <w:pPr>
              <w:pStyle w:val="paragraph"/>
              <w:spacing w:before="0" w:beforeAutospacing="0" w:after="0" w:afterAutospacing="0"/>
              <w:textAlignment w:val="baseline"/>
              <w:rPr>
                <w:rStyle w:val="normaltextrun"/>
                <w:rFonts w:asciiTheme="minorHAnsi" w:hAnsiTheme="minorHAnsi" w:cstheme="minorHAnsi"/>
                <w:color w:val="000000"/>
                <w:sz w:val="20"/>
                <w:szCs w:val="20"/>
                <w:shd w:val="clear" w:color="auto" w:fill="FFFFFF"/>
              </w:rPr>
            </w:pPr>
            <w:r w:rsidRPr="00B24AF9">
              <w:rPr>
                <w:rStyle w:val="normaltextrun"/>
                <w:rFonts w:asciiTheme="minorHAnsi" w:hAnsiTheme="minorHAnsi" w:cstheme="minorHAnsi"/>
                <w:color w:val="000000"/>
                <w:sz w:val="20"/>
                <w:szCs w:val="20"/>
                <w:shd w:val="clear" w:color="auto" w:fill="FFFFFF"/>
              </w:rPr>
              <w:t>New Hampshire Department of Environmental Services</w:t>
            </w:r>
          </w:p>
        </w:tc>
      </w:tr>
      <w:tr w14:paraId="253EAB4D" w14:textId="77777777" w:rsidTr="00D21A1C">
        <w:tblPrEx>
          <w:tblW w:w="0" w:type="auto"/>
          <w:jc w:val="center"/>
          <w:tblLook w:val="04A0"/>
        </w:tblPrEx>
        <w:trPr>
          <w:cantSplit/>
          <w:trHeight w:val="230"/>
          <w:jc w:val="center"/>
        </w:trPr>
        <w:tc>
          <w:tcPr>
            <w:tcW w:w="6120" w:type="dxa"/>
            <w:tcBorders>
              <w:top w:val="single" w:sz="4" w:space="0" w:color="auto"/>
              <w:bottom w:val="double" w:sz="4" w:space="0" w:color="auto"/>
            </w:tcBorders>
            <w:vAlign w:val="center"/>
          </w:tcPr>
          <w:p w:rsidR="00D51B93" w:rsidRPr="00B24AF9" w:rsidP="00D51B93" w14:paraId="789C74ED" w14:textId="606A44BE">
            <w:pPr>
              <w:pStyle w:val="paragraph"/>
              <w:spacing w:before="0" w:beforeAutospacing="0" w:after="0" w:afterAutospacing="0"/>
              <w:textAlignment w:val="baseline"/>
              <w:rPr>
                <w:rStyle w:val="normaltextrun"/>
                <w:rFonts w:asciiTheme="minorHAnsi" w:hAnsiTheme="minorHAnsi" w:cstheme="minorHAnsi"/>
                <w:color w:val="000000"/>
                <w:sz w:val="20"/>
                <w:szCs w:val="20"/>
                <w:shd w:val="clear" w:color="auto" w:fill="FFFFFF"/>
              </w:rPr>
            </w:pPr>
            <w:r w:rsidRPr="00B24AF9">
              <w:rPr>
                <w:rStyle w:val="normaltextrun"/>
                <w:rFonts w:asciiTheme="minorHAnsi" w:hAnsiTheme="minorHAnsi" w:cstheme="minorHAnsi"/>
                <w:color w:val="000000"/>
                <w:sz w:val="20"/>
                <w:szCs w:val="20"/>
                <w:shd w:val="clear" w:color="auto" w:fill="FFFFFF"/>
              </w:rPr>
              <w:t>Wisconsin Department of Natural Resources</w:t>
            </w:r>
          </w:p>
        </w:tc>
      </w:tr>
    </w:tbl>
    <w:p w:rsidR="00D21A1C" w:rsidRPr="00B24AF9" w:rsidP="00497C06" w14:paraId="0A952054" w14:textId="77777777">
      <w:pPr>
        <w:pStyle w:val="paragraph"/>
        <w:spacing w:before="0" w:beforeAutospacing="0" w:after="240" w:afterAutospacing="0"/>
        <w:textAlignment w:val="baseline"/>
        <w:rPr>
          <w:rFonts w:asciiTheme="minorHAnsi" w:hAnsiTheme="minorHAnsi" w:cstheme="minorHAnsi"/>
        </w:rPr>
      </w:pPr>
    </w:p>
    <w:p w:rsidR="009F4261" w:rsidRPr="00B24AF9" w:rsidP="00497C06" w14:paraId="71302BB1" w14:textId="617BA3B8">
      <w:pPr>
        <w:pStyle w:val="paragraph"/>
        <w:spacing w:before="0" w:beforeAutospacing="0" w:after="240" w:afterAutospacing="0"/>
        <w:textAlignment w:val="baseline"/>
        <w:rPr>
          <w:rFonts w:asciiTheme="minorHAnsi" w:hAnsiTheme="minorHAnsi" w:cstheme="minorHAnsi"/>
        </w:rPr>
      </w:pPr>
      <w:r w:rsidRPr="00B24AF9">
        <w:rPr>
          <w:rFonts w:asciiTheme="minorHAnsi" w:hAnsiTheme="minorHAnsi" w:cstheme="minorHAnsi"/>
        </w:rPr>
        <w:t>EPA is conducting ongoing discussions and collaboration with Michigan E</w:t>
      </w:r>
      <w:r w:rsidRPr="00B24AF9" w:rsidR="00E754F7">
        <w:rPr>
          <w:rFonts w:asciiTheme="minorHAnsi" w:hAnsiTheme="minorHAnsi" w:cstheme="minorHAnsi"/>
        </w:rPr>
        <w:t>GLE and EPA Region 5</w:t>
      </w:r>
      <w:r w:rsidRPr="00B24AF9" w:rsidR="003A3567">
        <w:rPr>
          <w:rFonts w:asciiTheme="minorHAnsi" w:hAnsiTheme="minorHAnsi" w:cstheme="minorHAnsi"/>
        </w:rPr>
        <w:t xml:space="preserve"> to understand and characterize PFAS use within the chromium finishing industry</w:t>
      </w:r>
      <w:r w:rsidRPr="00B24AF9" w:rsidR="00E754F7">
        <w:rPr>
          <w:rFonts w:asciiTheme="minorHAnsi" w:hAnsiTheme="minorHAnsi" w:cstheme="minorHAnsi"/>
        </w:rPr>
        <w:t xml:space="preserve">. Michigan EGLE </w:t>
      </w:r>
      <w:r w:rsidRPr="00B24AF9" w:rsidR="003A215C">
        <w:rPr>
          <w:rFonts w:asciiTheme="minorHAnsi" w:hAnsiTheme="minorHAnsi" w:cstheme="minorHAnsi"/>
        </w:rPr>
        <w:t xml:space="preserve">has </w:t>
      </w:r>
      <w:r w:rsidRPr="00B24AF9" w:rsidR="00D21A1C">
        <w:rPr>
          <w:rFonts w:asciiTheme="minorHAnsi" w:hAnsiTheme="minorHAnsi" w:cstheme="minorHAnsi"/>
        </w:rPr>
        <w:t xml:space="preserve">conducted screening-level studies of PFAS presence in </w:t>
      </w:r>
      <w:r w:rsidRPr="00B24AF9" w:rsidR="00790E9D">
        <w:rPr>
          <w:rFonts w:asciiTheme="minorHAnsi" w:hAnsiTheme="minorHAnsi" w:cstheme="minorHAnsi"/>
        </w:rPr>
        <w:t>chemical</w:t>
      </w:r>
      <w:r w:rsidRPr="00B24AF9" w:rsidR="00BF409F">
        <w:rPr>
          <w:rFonts w:asciiTheme="minorHAnsi" w:hAnsiTheme="minorHAnsi" w:cstheme="minorHAnsi"/>
        </w:rPr>
        <w:t xml:space="preserve"> fume suppressants used by chromium finishing facilities </w:t>
      </w:r>
      <w:r w:rsidRPr="00B24AF9" w:rsidR="005F59A6">
        <w:rPr>
          <w:rFonts w:asciiTheme="minorHAnsi" w:hAnsiTheme="minorHAnsi" w:cstheme="minorHAnsi"/>
        </w:rPr>
        <w:t xml:space="preserve">and PFAS presence in </w:t>
      </w:r>
      <w:r w:rsidRPr="00B24AF9" w:rsidR="00F179FB">
        <w:rPr>
          <w:rFonts w:asciiTheme="minorHAnsi" w:hAnsiTheme="minorHAnsi" w:cstheme="minorHAnsi"/>
        </w:rPr>
        <w:t>industrial wastewater</w:t>
      </w:r>
      <w:r w:rsidRPr="00B24AF9" w:rsidR="005F59A6">
        <w:rPr>
          <w:rFonts w:asciiTheme="minorHAnsi" w:hAnsiTheme="minorHAnsi" w:cstheme="minorHAnsi"/>
        </w:rPr>
        <w:t xml:space="preserve"> discharges. Michigan ELGE </w:t>
      </w:r>
      <w:r w:rsidRPr="00B24AF9" w:rsidR="00F179FB">
        <w:rPr>
          <w:rFonts w:asciiTheme="minorHAnsi" w:hAnsiTheme="minorHAnsi" w:cstheme="minorHAnsi"/>
        </w:rPr>
        <w:t>identified chromium plat</w:t>
      </w:r>
      <w:r w:rsidRPr="00B24AF9" w:rsidR="00E909BF">
        <w:rPr>
          <w:rFonts w:asciiTheme="minorHAnsi" w:hAnsiTheme="minorHAnsi" w:cstheme="minorHAnsi"/>
        </w:rPr>
        <w:t>ing</w:t>
      </w:r>
      <w:r w:rsidRPr="00B24AF9" w:rsidR="00F179FB">
        <w:rPr>
          <w:rFonts w:asciiTheme="minorHAnsi" w:hAnsiTheme="minorHAnsi" w:cstheme="minorHAnsi"/>
        </w:rPr>
        <w:t xml:space="preserve"> and</w:t>
      </w:r>
      <w:r w:rsidRPr="00B24AF9" w:rsidR="00E909BF">
        <w:rPr>
          <w:rFonts w:asciiTheme="minorHAnsi" w:hAnsiTheme="minorHAnsi" w:cstheme="minorHAnsi"/>
        </w:rPr>
        <w:t xml:space="preserve"> chromate conversion coating as a </w:t>
      </w:r>
      <w:r w:rsidRPr="00B24AF9" w:rsidR="00F061AF">
        <w:rPr>
          <w:rFonts w:asciiTheme="minorHAnsi" w:hAnsiTheme="minorHAnsi" w:cstheme="minorHAnsi"/>
        </w:rPr>
        <w:t>substantial</w:t>
      </w:r>
      <w:r w:rsidRPr="00B24AF9" w:rsidR="00E909BF">
        <w:rPr>
          <w:rFonts w:asciiTheme="minorHAnsi" w:hAnsiTheme="minorHAnsi" w:cstheme="minorHAnsi"/>
        </w:rPr>
        <w:t xml:space="preserve"> PFAS source </w:t>
      </w:r>
      <w:r w:rsidRPr="00B24AF9" w:rsidR="00987639">
        <w:rPr>
          <w:rFonts w:asciiTheme="minorHAnsi" w:hAnsiTheme="minorHAnsi" w:cstheme="minorHAnsi"/>
        </w:rPr>
        <w:t>to POTWs</w:t>
      </w:r>
      <w:r w:rsidRPr="00B24AF9" w:rsidR="003D3DC5">
        <w:rPr>
          <w:rFonts w:asciiTheme="minorHAnsi" w:hAnsiTheme="minorHAnsi" w:cstheme="minorHAnsi"/>
        </w:rPr>
        <w:t xml:space="preserve"> in their 2020 Industrial Pretreatment Program Report</w:t>
      </w:r>
      <w:r w:rsidRPr="00B24AF9" w:rsidR="00F061AF">
        <w:rPr>
          <w:rFonts w:asciiTheme="minorHAnsi" w:hAnsiTheme="minorHAnsi" w:cstheme="minorHAnsi"/>
        </w:rPr>
        <w:t xml:space="preserve"> and </w:t>
      </w:r>
      <w:r w:rsidRPr="00B24AF9" w:rsidR="006C054F">
        <w:rPr>
          <w:rFonts w:asciiTheme="minorHAnsi" w:hAnsiTheme="minorHAnsi" w:cstheme="minorHAnsi"/>
        </w:rPr>
        <w:t xml:space="preserve">confirmed PFAS presence in chromium plating wastewater </w:t>
      </w:r>
      <w:r w:rsidRPr="00B24AF9" w:rsidR="00AE3D2B">
        <w:rPr>
          <w:rFonts w:asciiTheme="minorHAnsi" w:hAnsiTheme="minorHAnsi" w:cstheme="minorHAnsi"/>
        </w:rPr>
        <w:t>in their 2020 Chrome Plater Fume Suppressant Study.</w:t>
      </w:r>
      <w:r w:rsidRPr="00B24AF9" w:rsidR="00EE646F">
        <w:rPr>
          <w:rFonts w:asciiTheme="minorHAnsi" w:hAnsiTheme="minorHAnsi" w:cstheme="minorHAnsi"/>
        </w:rPr>
        <w:t xml:space="preserve"> </w:t>
      </w:r>
      <w:r w:rsidRPr="00B24AF9">
        <w:rPr>
          <w:rFonts w:asciiTheme="minorHAnsi" w:hAnsiTheme="minorHAnsi" w:cstheme="minorHAnsi"/>
        </w:rPr>
        <w:t xml:space="preserve">EPA has coordinated with Michigan EGLE to </w:t>
      </w:r>
      <w:r w:rsidRPr="00B24AF9" w:rsidR="00162437">
        <w:rPr>
          <w:rFonts w:asciiTheme="minorHAnsi" w:hAnsiTheme="minorHAnsi" w:cstheme="minorHAnsi"/>
        </w:rPr>
        <w:t xml:space="preserve">obtain detailed facility information for chromium finishing facilities in Michigan, including the chromium finishing processes, </w:t>
      </w:r>
      <w:r w:rsidRPr="00B24AF9" w:rsidR="00586164">
        <w:rPr>
          <w:rFonts w:asciiTheme="minorHAnsi" w:hAnsiTheme="minorHAnsi" w:cstheme="minorHAnsi"/>
        </w:rPr>
        <w:t xml:space="preserve">type of chromium used, </w:t>
      </w:r>
      <w:r w:rsidRPr="00B24AF9" w:rsidR="00375EA8">
        <w:rPr>
          <w:rFonts w:asciiTheme="minorHAnsi" w:hAnsiTheme="minorHAnsi" w:cstheme="minorHAnsi"/>
        </w:rPr>
        <w:t xml:space="preserve">and if the facility uses or has historically used PFAS-based </w:t>
      </w:r>
      <w:r w:rsidRPr="00B24AF9" w:rsidR="00790E9D">
        <w:rPr>
          <w:rFonts w:asciiTheme="minorHAnsi" w:hAnsiTheme="minorHAnsi" w:cstheme="minorHAnsi"/>
        </w:rPr>
        <w:t>chemical</w:t>
      </w:r>
      <w:r w:rsidRPr="00B24AF9" w:rsidR="009E736C">
        <w:rPr>
          <w:rFonts w:asciiTheme="minorHAnsi" w:hAnsiTheme="minorHAnsi" w:cstheme="minorHAnsi"/>
        </w:rPr>
        <w:t xml:space="preserve"> </w:t>
      </w:r>
      <w:r w:rsidRPr="00B24AF9" w:rsidR="00375EA8">
        <w:rPr>
          <w:rFonts w:asciiTheme="minorHAnsi" w:hAnsiTheme="minorHAnsi" w:cstheme="minorHAnsi"/>
        </w:rPr>
        <w:t>fume suppressants.</w:t>
      </w:r>
    </w:p>
    <w:p w:rsidR="00FB1233" w:rsidRPr="00B24AF9" w:rsidP="00497C06" w14:paraId="161E1CDE" w14:textId="5780B4E1">
      <w:pPr>
        <w:pStyle w:val="paragraph"/>
        <w:spacing w:before="0" w:beforeAutospacing="0" w:after="240" w:afterAutospacing="0"/>
        <w:textAlignment w:val="baseline"/>
        <w:rPr>
          <w:rFonts w:asciiTheme="minorHAnsi" w:hAnsiTheme="minorHAnsi" w:cstheme="minorHAnsi"/>
        </w:rPr>
      </w:pPr>
      <w:r w:rsidRPr="00B24AF9">
        <w:rPr>
          <w:rFonts w:asciiTheme="minorHAnsi" w:hAnsiTheme="minorHAnsi" w:cstheme="minorHAnsi"/>
        </w:rPr>
        <w:t xml:space="preserve">EPA first met with </w:t>
      </w:r>
      <w:r w:rsidRPr="00B24AF9" w:rsidR="00C14A58">
        <w:rPr>
          <w:rFonts w:asciiTheme="minorHAnsi" w:hAnsiTheme="minorHAnsi" w:cstheme="minorHAnsi"/>
        </w:rPr>
        <w:t>the NASF</w:t>
      </w:r>
      <w:r w:rsidRPr="00B24AF9">
        <w:rPr>
          <w:rFonts w:asciiTheme="minorHAnsi" w:hAnsiTheme="minorHAnsi" w:cstheme="minorHAnsi"/>
        </w:rPr>
        <w:t xml:space="preserve"> in Feb</w:t>
      </w:r>
      <w:r w:rsidRPr="00B24AF9" w:rsidR="00E71F08">
        <w:rPr>
          <w:rFonts w:asciiTheme="minorHAnsi" w:hAnsiTheme="minorHAnsi" w:cstheme="minorHAnsi"/>
        </w:rPr>
        <w:t>ruary</w:t>
      </w:r>
      <w:r w:rsidRPr="00B24AF9">
        <w:rPr>
          <w:rFonts w:asciiTheme="minorHAnsi" w:hAnsiTheme="minorHAnsi" w:cstheme="minorHAnsi"/>
        </w:rPr>
        <w:t xml:space="preserve"> 2020. </w:t>
      </w:r>
      <w:r w:rsidRPr="00B24AF9" w:rsidR="00EE2ABC">
        <w:rPr>
          <w:rFonts w:asciiTheme="minorHAnsi" w:hAnsiTheme="minorHAnsi" w:cstheme="minorHAnsi"/>
        </w:rPr>
        <w:t xml:space="preserve">NASF has provided insight on the scope of the chromium finishing industry, the use of PFAS-based </w:t>
      </w:r>
      <w:r w:rsidRPr="00B24AF9" w:rsidR="00790E9D">
        <w:rPr>
          <w:rFonts w:asciiTheme="minorHAnsi" w:hAnsiTheme="minorHAnsi" w:cstheme="minorHAnsi"/>
        </w:rPr>
        <w:t>chemical</w:t>
      </w:r>
      <w:r w:rsidRPr="00B24AF9" w:rsidR="009E736C">
        <w:rPr>
          <w:rFonts w:asciiTheme="minorHAnsi" w:hAnsiTheme="minorHAnsi" w:cstheme="minorHAnsi"/>
        </w:rPr>
        <w:t xml:space="preserve"> </w:t>
      </w:r>
      <w:r w:rsidRPr="00B24AF9" w:rsidR="00EE2ABC">
        <w:rPr>
          <w:rFonts w:asciiTheme="minorHAnsi" w:hAnsiTheme="minorHAnsi" w:cstheme="minorHAnsi"/>
        </w:rPr>
        <w:t>fume suppressants, and general industry trends</w:t>
      </w:r>
      <w:r w:rsidRPr="00B24AF9" w:rsidR="00C64D8D">
        <w:rPr>
          <w:rFonts w:asciiTheme="minorHAnsi" w:hAnsiTheme="minorHAnsi" w:cstheme="minorHAnsi"/>
        </w:rPr>
        <w:t xml:space="preserve"> in production, including hexavalent chromium use and control methods.</w:t>
      </w:r>
      <w:r w:rsidRPr="00B24AF9">
        <w:rPr>
          <w:rFonts w:asciiTheme="minorHAnsi" w:hAnsiTheme="minorHAnsi" w:cstheme="minorHAnsi"/>
        </w:rPr>
        <w:t xml:space="preserve"> Since then, </w:t>
      </w:r>
      <w:r w:rsidRPr="00B24AF9" w:rsidR="00C14A58">
        <w:rPr>
          <w:rFonts w:asciiTheme="minorHAnsi" w:hAnsiTheme="minorHAnsi" w:cstheme="minorHAnsi"/>
        </w:rPr>
        <w:t>NAS</w:t>
      </w:r>
      <w:r w:rsidRPr="00B24AF9" w:rsidR="718EF632">
        <w:rPr>
          <w:rFonts w:asciiTheme="minorHAnsi" w:hAnsiTheme="minorHAnsi" w:cstheme="minorHAnsi"/>
        </w:rPr>
        <w:t>F</w:t>
      </w:r>
      <w:r w:rsidRPr="00B24AF9">
        <w:rPr>
          <w:rFonts w:asciiTheme="minorHAnsi" w:hAnsiTheme="minorHAnsi" w:cstheme="minorHAnsi"/>
        </w:rPr>
        <w:t xml:space="preserve"> </w:t>
      </w:r>
      <w:r w:rsidRPr="00B24AF9" w:rsidR="00C14A58">
        <w:rPr>
          <w:rFonts w:asciiTheme="minorHAnsi" w:hAnsiTheme="minorHAnsi" w:cstheme="minorHAnsi"/>
        </w:rPr>
        <w:t>has</w:t>
      </w:r>
      <w:r w:rsidRPr="00B24AF9">
        <w:rPr>
          <w:rFonts w:asciiTheme="minorHAnsi" w:hAnsiTheme="minorHAnsi" w:cstheme="minorHAnsi"/>
        </w:rPr>
        <w:t xml:space="preserve"> reviewed </w:t>
      </w:r>
      <w:r w:rsidRPr="00B24AF9" w:rsidR="00077156">
        <w:rPr>
          <w:rFonts w:asciiTheme="minorHAnsi" w:hAnsiTheme="minorHAnsi" w:cstheme="minorHAnsi"/>
        </w:rPr>
        <w:t xml:space="preserve">the </w:t>
      </w:r>
      <w:r w:rsidRPr="00B24AF9">
        <w:rPr>
          <w:rFonts w:asciiTheme="minorHAnsi" w:hAnsiTheme="minorHAnsi" w:cstheme="minorHAnsi"/>
        </w:rPr>
        <w:t>directory of facilities</w:t>
      </w:r>
      <w:r w:rsidRPr="00B24AF9" w:rsidR="00E71F08">
        <w:rPr>
          <w:rFonts w:asciiTheme="minorHAnsi" w:hAnsiTheme="minorHAnsi" w:cstheme="minorHAnsi"/>
        </w:rPr>
        <w:t xml:space="preserve"> </w:t>
      </w:r>
      <w:r w:rsidRPr="00B24AF9">
        <w:rPr>
          <w:rFonts w:asciiTheme="minorHAnsi" w:hAnsiTheme="minorHAnsi" w:cstheme="minorHAnsi"/>
        </w:rPr>
        <w:t xml:space="preserve">and provided </w:t>
      </w:r>
      <w:r w:rsidRPr="00B24AF9" w:rsidR="00C14A58">
        <w:rPr>
          <w:rFonts w:asciiTheme="minorHAnsi" w:hAnsiTheme="minorHAnsi" w:cstheme="minorHAnsi"/>
        </w:rPr>
        <w:t>comments on the operating status applicability of facilities in the recipient list</w:t>
      </w:r>
      <w:r w:rsidRPr="00B24AF9" w:rsidR="00077156">
        <w:rPr>
          <w:rFonts w:asciiTheme="minorHAnsi" w:hAnsiTheme="minorHAnsi" w:cstheme="minorHAnsi"/>
        </w:rPr>
        <w:t xml:space="preserve">. </w:t>
      </w:r>
      <w:r w:rsidRPr="00B24AF9" w:rsidR="00C14A58">
        <w:rPr>
          <w:rFonts w:asciiTheme="minorHAnsi" w:hAnsiTheme="minorHAnsi" w:cstheme="minorHAnsi"/>
        </w:rPr>
        <w:t>NASF has reported similar challenges in identifying chromium finishing facilities separate from other types of metal finishing facilities</w:t>
      </w:r>
      <w:r w:rsidRPr="00B24AF9">
        <w:rPr>
          <w:rFonts w:asciiTheme="minorHAnsi" w:hAnsiTheme="minorHAnsi" w:cstheme="minorHAnsi"/>
        </w:rPr>
        <w:t xml:space="preserve">. </w:t>
      </w:r>
    </w:p>
    <w:p w:rsidR="00C14A58" w:rsidRPr="00B24AF9" w:rsidP="00497C06" w14:paraId="0587A015" w14:textId="379984EA">
      <w:pPr>
        <w:pStyle w:val="paragraph"/>
        <w:spacing w:before="0" w:beforeAutospacing="0" w:after="240" w:afterAutospacing="0"/>
        <w:textAlignment w:val="baseline"/>
        <w:rPr>
          <w:rStyle w:val="normaltextrun"/>
          <w:rFonts w:asciiTheme="minorHAnsi" w:hAnsiTheme="minorHAnsi" w:cstheme="minorHAnsi"/>
          <w:color w:val="000000"/>
          <w:shd w:val="clear" w:color="auto" w:fill="FFFFFF"/>
        </w:rPr>
      </w:pPr>
      <w:r w:rsidRPr="00B24AF9">
        <w:rPr>
          <w:rStyle w:val="normaltextrun"/>
          <w:rFonts w:asciiTheme="minorHAnsi" w:hAnsiTheme="minorHAnsi" w:cstheme="minorHAnsi"/>
          <w:color w:val="000000"/>
          <w:shd w:val="clear" w:color="auto" w:fill="FFFFFF"/>
        </w:rPr>
        <w:t xml:space="preserve">EPA distributed draft copies of </w:t>
      </w:r>
      <w:r w:rsidRPr="00B24AF9" w:rsidR="00D51B93">
        <w:rPr>
          <w:rStyle w:val="normaltextrun"/>
          <w:rFonts w:asciiTheme="minorHAnsi" w:hAnsiTheme="minorHAnsi" w:cstheme="minorHAnsi"/>
          <w:color w:val="000000"/>
          <w:shd w:val="clear" w:color="auto" w:fill="FFFFFF"/>
        </w:rPr>
        <w:t xml:space="preserve">the ICR facility mailing list and </w:t>
      </w:r>
      <w:r w:rsidRPr="00B24AF9">
        <w:rPr>
          <w:rStyle w:val="normaltextrun"/>
          <w:rFonts w:asciiTheme="minorHAnsi" w:hAnsiTheme="minorHAnsi" w:cstheme="minorHAnsi"/>
          <w:color w:val="000000"/>
          <w:shd w:val="clear" w:color="auto" w:fill="FFFFFF"/>
        </w:rPr>
        <w:t xml:space="preserve">the </w:t>
      </w:r>
      <w:r w:rsidRPr="00B24AF9" w:rsidR="008813DC">
        <w:rPr>
          <w:rStyle w:val="normaltextrun"/>
          <w:rFonts w:asciiTheme="minorHAnsi" w:hAnsiTheme="minorHAnsi" w:cstheme="minorHAnsi"/>
          <w:color w:val="000000"/>
          <w:shd w:val="clear" w:color="auto" w:fill="FFFFFF"/>
        </w:rPr>
        <w:t>q</w:t>
      </w:r>
      <w:r w:rsidRPr="00B24AF9">
        <w:rPr>
          <w:rStyle w:val="normaltextrun"/>
          <w:rFonts w:asciiTheme="minorHAnsi" w:hAnsiTheme="minorHAnsi" w:cstheme="minorHAnsi"/>
          <w:color w:val="000000"/>
          <w:shd w:val="clear" w:color="auto" w:fill="FFFFFF"/>
        </w:rPr>
        <w:t>uestionnaire to </w:t>
      </w:r>
      <w:r w:rsidRPr="00B24AF9" w:rsidR="009E736C">
        <w:rPr>
          <w:rStyle w:val="normaltextrun"/>
          <w:rFonts w:asciiTheme="minorHAnsi" w:hAnsiTheme="minorHAnsi" w:cstheme="minorHAnsi"/>
          <w:color w:val="000000"/>
          <w:shd w:val="clear" w:color="auto" w:fill="FFFFFF"/>
        </w:rPr>
        <w:t>NASF</w:t>
      </w:r>
      <w:r w:rsidRPr="00B24AF9">
        <w:rPr>
          <w:rStyle w:val="normaltextrun"/>
          <w:rFonts w:asciiTheme="minorHAnsi" w:hAnsiTheme="minorHAnsi" w:cstheme="minorHAnsi"/>
          <w:color w:val="000000"/>
          <w:shd w:val="clear" w:color="auto" w:fill="FFFFFF"/>
        </w:rPr>
        <w:t xml:space="preserve"> </w:t>
      </w:r>
      <w:r w:rsidRPr="00B24AF9" w:rsidR="00D51B93">
        <w:rPr>
          <w:rStyle w:val="normaltextrun"/>
          <w:rFonts w:asciiTheme="minorHAnsi" w:hAnsiTheme="minorHAnsi" w:cstheme="minorHAnsi"/>
          <w:color w:val="000000"/>
          <w:shd w:val="clear" w:color="auto" w:fill="FFFFFF"/>
        </w:rPr>
        <w:t xml:space="preserve">for review and comment </w:t>
      </w:r>
      <w:r w:rsidRPr="00B24AF9">
        <w:rPr>
          <w:rStyle w:val="normaltextrun"/>
          <w:rFonts w:asciiTheme="minorHAnsi" w:hAnsiTheme="minorHAnsi" w:cstheme="minorHAnsi"/>
          <w:color w:val="000000"/>
          <w:shd w:val="clear" w:color="auto" w:fill="FFFFFF"/>
        </w:rPr>
        <w:t>on </w:t>
      </w:r>
      <w:r w:rsidRPr="00B24AF9" w:rsidR="009E736C">
        <w:rPr>
          <w:rStyle w:val="normaltextrun"/>
          <w:rFonts w:asciiTheme="minorHAnsi" w:hAnsiTheme="minorHAnsi" w:cstheme="minorHAnsi"/>
          <w:color w:val="000000"/>
          <w:shd w:val="clear" w:color="auto" w:fill="FFFFFF"/>
        </w:rPr>
        <w:t xml:space="preserve">August </w:t>
      </w:r>
      <w:r w:rsidRPr="00B24AF9" w:rsidR="00D51B93">
        <w:rPr>
          <w:rStyle w:val="normaltextrun"/>
          <w:rFonts w:asciiTheme="minorHAnsi" w:hAnsiTheme="minorHAnsi" w:cstheme="minorHAnsi"/>
          <w:color w:val="000000"/>
          <w:shd w:val="clear" w:color="auto" w:fill="FFFFFF"/>
        </w:rPr>
        <w:t>2</w:t>
      </w:r>
      <w:r w:rsidRPr="00B24AF9">
        <w:rPr>
          <w:rStyle w:val="normaltextrun"/>
          <w:rFonts w:asciiTheme="minorHAnsi" w:hAnsiTheme="minorHAnsi" w:cstheme="minorHAnsi"/>
          <w:color w:val="000000"/>
          <w:shd w:val="clear" w:color="auto" w:fill="FFFFFF"/>
        </w:rPr>
        <w:t>, 202</w:t>
      </w:r>
      <w:r w:rsidRPr="00B24AF9" w:rsidR="009E736C">
        <w:rPr>
          <w:rStyle w:val="normaltextrun"/>
          <w:rFonts w:asciiTheme="minorHAnsi" w:hAnsiTheme="minorHAnsi" w:cstheme="minorHAnsi"/>
          <w:color w:val="000000"/>
          <w:shd w:val="clear" w:color="auto" w:fill="FFFFFF"/>
        </w:rPr>
        <w:t>2</w:t>
      </w:r>
      <w:r w:rsidRPr="00B24AF9" w:rsidR="00D51B93">
        <w:rPr>
          <w:rStyle w:val="normaltextrun"/>
          <w:rFonts w:asciiTheme="minorHAnsi" w:hAnsiTheme="minorHAnsi" w:cstheme="minorHAnsi"/>
          <w:color w:val="000000"/>
          <w:shd w:val="clear" w:color="auto" w:fill="FFFFFF"/>
        </w:rPr>
        <w:t xml:space="preserve"> and </w:t>
      </w:r>
      <w:r w:rsidRPr="00B24AF9" w:rsidR="00B96D92">
        <w:rPr>
          <w:rStyle w:val="normaltextrun"/>
          <w:rFonts w:asciiTheme="minorHAnsi" w:hAnsiTheme="minorHAnsi" w:cstheme="minorHAnsi"/>
          <w:color w:val="000000"/>
          <w:shd w:val="clear" w:color="auto" w:fill="FFFFFF"/>
        </w:rPr>
        <w:t>September 29</w:t>
      </w:r>
      <w:r w:rsidRPr="00B24AF9" w:rsidR="00D51B93">
        <w:rPr>
          <w:rStyle w:val="normaltextrun"/>
          <w:rFonts w:asciiTheme="minorHAnsi" w:hAnsiTheme="minorHAnsi" w:cstheme="minorHAnsi"/>
          <w:color w:val="000000"/>
          <w:shd w:val="clear" w:color="auto" w:fill="FFFFFF"/>
        </w:rPr>
        <w:t>, 2022, respectively</w:t>
      </w:r>
      <w:r w:rsidRPr="00B24AF9">
        <w:rPr>
          <w:rStyle w:val="normaltextrun"/>
          <w:rFonts w:asciiTheme="minorHAnsi" w:hAnsiTheme="minorHAnsi" w:cstheme="minorHAnsi"/>
          <w:color w:val="000000"/>
          <w:shd w:val="clear" w:color="auto" w:fill="FFFFFF"/>
        </w:rPr>
        <w:t xml:space="preserve">. EPA then met with </w:t>
      </w:r>
      <w:r w:rsidRPr="00B24AF9" w:rsidR="00D51B93">
        <w:rPr>
          <w:rStyle w:val="normaltextrun"/>
          <w:rFonts w:asciiTheme="minorHAnsi" w:hAnsiTheme="minorHAnsi" w:cstheme="minorHAnsi"/>
          <w:color w:val="000000"/>
          <w:shd w:val="clear" w:color="auto" w:fill="FFFFFF"/>
        </w:rPr>
        <w:t>NASF</w:t>
      </w:r>
      <w:r w:rsidRPr="00B24AF9" w:rsidR="003D65EA">
        <w:rPr>
          <w:rStyle w:val="normaltextrun"/>
          <w:rFonts w:asciiTheme="minorHAnsi" w:hAnsiTheme="minorHAnsi" w:cstheme="minorHAnsi"/>
          <w:color w:val="000000"/>
          <w:shd w:val="clear" w:color="auto" w:fill="FFFFFF"/>
        </w:rPr>
        <w:t> </w:t>
      </w:r>
      <w:r w:rsidRPr="00B24AF9">
        <w:rPr>
          <w:rStyle w:val="normaltextrun"/>
          <w:rFonts w:asciiTheme="minorHAnsi" w:hAnsiTheme="minorHAnsi" w:cstheme="minorHAnsi"/>
          <w:color w:val="000000"/>
          <w:shd w:val="clear" w:color="auto" w:fill="FFFFFF"/>
        </w:rPr>
        <w:t xml:space="preserve">on </w:t>
      </w:r>
      <w:r w:rsidRPr="00B24AF9" w:rsidR="00B96D92">
        <w:rPr>
          <w:rStyle w:val="normaltextrun"/>
          <w:rFonts w:asciiTheme="minorHAnsi" w:hAnsiTheme="minorHAnsi" w:cstheme="minorHAnsi"/>
          <w:color w:val="000000"/>
          <w:shd w:val="clear" w:color="auto" w:fill="FFFFFF"/>
        </w:rPr>
        <w:t xml:space="preserve">October </w:t>
      </w:r>
      <w:r w:rsidRPr="00B24AF9" w:rsidR="00197E9F">
        <w:rPr>
          <w:rStyle w:val="normaltextrun"/>
          <w:rFonts w:asciiTheme="minorHAnsi" w:hAnsiTheme="minorHAnsi" w:cstheme="minorHAnsi"/>
          <w:color w:val="000000"/>
          <w:shd w:val="clear" w:color="auto" w:fill="FFFFFF"/>
        </w:rPr>
        <w:t>26</w:t>
      </w:r>
      <w:r w:rsidRPr="00B24AF9" w:rsidR="009E736C">
        <w:rPr>
          <w:rStyle w:val="normaltextrun"/>
          <w:rFonts w:asciiTheme="minorHAnsi" w:hAnsiTheme="minorHAnsi" w:cstheme="minorHAnsi"/>
          <w:color w:val="000000"/>
          <w:shd w:val="clear" w:color="auto" w:fill="FFFFFF"/>
        </w:rPr>
        <w:t>, 2022</w:t>
      </w:r>
      <w:r w:rsidRPr="00B24AF9" w:rsidR="00D51B93">
        <w:rPr>
          <w:rStyle w:val="normaltextrun"/>
          <w:rFonts w:asciiTheme="minorHAnsi" w:hAnsiTheme="minorHAnsi" w:cstheme="minorHAnsi"/>
          <w:color w:val="000000"/>
          <w:shd w:val="clear" w:color="auto" w:fill="FFFFFF"/>
        </w:rPr>
        <w:t xml:space="preserve"> </w:t>
      </w:r>
      <w:r w:rsidRPr="00B24AF9">
        <w:rPr>
          <w:rStyle w:val="normaltextrun"/>
          <w:rFonts w:asciiTheme="minorHAnsi" w:hAnsiTheme="minorHAnsi" w:cstheme="minorHAnsi"/>
          <w:color w:val="000000"/>
          <w:shd w:val="clear" w:color="auto" w:fill="FFFFFF"/>
        </w:rPr>
        <w:t xml:space="preserve">to discuss the timeline for </w:t>
      </w:r>
      <w:r w:rsidRPr="00B24AF9" w:rsidR="003D65EA">
        <w:rPr>
          <w:rStyle w:val="normaltextrun"/>
          <w:rFonts w:asciiTheme="minorHAnsi" w:hAnsiTheme="minorHAnsi" w:cstheme="minorHAnsi"/>
          <w:color w:val="000000"/>
          <w:shd w:val="clear" w:color="auto" w:fill="FFFFFF"/>
        </w:rPr>
        <w:t xml:space="preserve">the </w:t>
      </w:r>
      <w:r w:rsidRPr="00B24AF9">
        <w:rPr>
          <w:rStyle w:val="normaltextrun"/>
          <w:rFonts w:asciiTheme="minorHAnsi" w:hAnsiTheme="minorHAnsi" w:cstheme="minorHAnsi"/>
          <w:color w:val="000000"/>
          <w:shd w:val="clear" w:color="auto" w:fill="FFFFFF"/>
        </w:rPr>
        <w:t xml:space="preserve">ICR, </w:t>
      </w:r>
      <w:r w:rsidRPr="00B24AF9" w:rsidR="003D65EA">
        <w:rPr>
          <w:rStyle w:val="normaltextrun"/>
          <w:rFonts w:asciiTheme="minorHAnsi" w:hAnsiTheme="minorHAnsi" w:cstheme="minorHAnsi"/>
          <w:color w:val="000000"/>
          <w:shd w:val="clear" w:color="auto" w:fill="FFFFFF"/>
        </w:rPr>
        <w:t xml:space="preserve">the </w:t>
      </w:r>
      <w:r w:rsidRPr="00B24AF9">
        <w:rPr>
          <w:rStyle w:val="normaltextrun"/>
          <w:rFonts w:asciiTheme="minorHAnsi" w:hAnsiTheme="minorHAnsi" w:cstheme="minorHAnsi"/>
          <w:color w:val="000000"/>
          <w:shd w:val="clear" w:color="auto" w:fill="FFFFFF"/>
        </w:rPr>
        <w:t xml:space="preserve">mechanism of </w:t>
      </w:r>
      <w:r w:rsidRPr="00B24AF9" w:rsidR="003D65EA">
        <w:rPr>
          <w:rStyle w:val="normaltextrun"/>
          <w:rFonts w:asciiTheme="minorHAnsi" w:hAnsiTheme="minorHAnsi" w:cstheme="minorHAnsi"/>
          <w:color w:val="000000"/>
          <w:shd w:val="clear" w:color="auto" w:fill="FFFFFF"/>
        </w:rPr>
        <w:t xml:space="preserve">questionnaire </w:t>
      </w:r>
      <w:r w:rsidRPr="00B24AF9">
        <w:rPr>
          <w:rStyle w:val="normaltextrun"/>
          <w:rFonts w:asciiTheme="minorHAnsi" w:hAnsiTheme="minorHAnsi" w:cstheme="minorHAnsi"/>
          <w:color w:val="000000"/>
          <w:shd w:val="clear" w:color="auto" w:fill="FFFFFF"/>
        </w:rPr>
        <w:t>delivery, and the types </w:t>
      </w:r>
      <w:r w:rsidRPr="00B24AF9" w:rsidR="003D65EA">
        <w:rPr>
          <w:rStyle w:val="normaltextrun"/>
          <w:rFonts w:asciiTheme="minorHAnsi" w:hAnsiTheme="minorHAnsi" w:cstheme="minorHAnsi"/>
          <w:color w:val="000000"/>
          <w:shd w:val="clear" w:color="auto" w:fill="FFFFFF"/>
        </w:rPr>
        <w:t xml:space="preserve">of </w:t>
      </w:r>
      <w:r w:rsidRPr="00B24AF9">
        <w:rPr>
          <w:rStyle w:val="normaltextrun"/>
          <w:rFonts w:asciiTheme="minorHAnsi" w:hAnsiTheme="minorHAnsi" w:cstheme="minorHAnsi"/>
          <w:color w:val="000000"/>
          <w:shd w:val="clear" w:color="auto" w:fill="FFFFFF"/>
        </w:rPr>
        <w:t xml:space="preserve">information solicited in the questionnaire. </w:t>
      </w:r>
      <w:r w:rsidR="00901EE7">
        <w:rPr>
          <w:rStyle w:val="normaltextrun"/>
          <w:rFonts w:asciiTheme="minorHAnsi" w:hAnsiTheme="minorHAnsi" w:cstheme="minorHAnsi"/>
          <w:color w:val="000000"/>
          <w:shd w:val="clear" w:color="auto" w:fill="FFFFFF"/>
        </w:rPr>
        <w:t xml:space="preserve">As described in Section </w:t>
      </w:r>
      <w:r w:rsidR="00901EE7">
        <w:rPr>
          <w:rStyle w:val="normaltextrun"/>
          <w:rFonts w:asciiTheme="minorHAnsi" w:hAnsiTheme="minorHAnsi" w:cstheme="minorHAnsi"/>
          <w:color w:val="000000"/>
          <w:shd w:val="clear" w:color="auto" w:fill="FFFFFF"/>
        </w:rPr>
        <w:fldChar w:fldCharType="begin"/>
      </w:r>
      <w:r w:rsidR="00901EE7">
        <w:rPr>
          <w:rStyle w:val="normaltextrun"/>
          <w:rFonts w:asciiTheme="minorHAnsi" w:hAnsiTheme="minorHAnsi" w:cstheme="minorHAnsi"/>
          <w:color w:val="000000"/>
          <w:shd w:val="clear" w:color="auto" w:fill="FFFFFF"/>
        </w:rPr>
        <w:instrText xml:space="preserve"> REF _Ref128149845 \r \h </w:instrText>
      </w:r>
      <w:r w:rsidR="00901EE7">
        <w:rPr>
          <w:rStyle w:val="normaltextrun"/>
          <w:rFonts w:asciiTheme="minorHAnsi" w:hAnsiTheme="minorHAnsi" w:cstheme="minorHAnsi"/>
          <w:color w:val="000000"/>
          <w:shd w:val="clear" w:color="auto" w:fill="FFFFFF"/>
        </w:rPr>
        <w:fldChar w:fldCharType="separate"/>
      </w:r>
      <w:r w:rsidR="008C2BBB">
        <w:rPr>
          <w:rStyle w:val="normaltextrun"/>
          <w:rFonts w:asciiTheme="minorHAnsi" w:hAnsiTheme="minorHAnsi" w:cstheme="minorHAnsi"/>
          <w:color w:val="000000"/>
          <w:shd w:val="clear" w:color="auto" w:fill="FFFFFF"/>
        </w:rPr>
        <w:t>8(a)</w:t>
      </w:r>
      <w:r w:rsidR="00901EE7">
        <w:rPr>
          <w:rStyle w:val="normaltextrun"/>
          <w:rFonts w:asciiTheme="minorHAnsi" w:hAnsiTheme="minorHAnsi" w:cstheme="minorHAnsi"/>
          <w:color w:val="000000"/>
          <w:shd w:val="clear" w:color="auto" w:fill="FFFFFF"/>
        </w:rPr>
        <w:fldChar w:fldCharType="end"/>
      </w:r>
      <w:r w:rsidR="00901EE7">
        <w:rPr>
          <w:rStyle w:val="normaltextrun"/>
          <w:rFonts w:asciiTheme="minorHAnsi" w:hAnsiTheme="minorHAnsi" w:cstheme="minorHAnsi"/>
          <w:color w:val="000000"/>
          <w:shd w:val="clear" w:color="auto" w:fill="FFFFFF"/>
        </w:rPr>
        <w:t>, EPA reviewed public comments submitted by NASF and revised the ICR accordingly.</w:t>
      </w:r>
      <w:r w:rsidR="00B76204">
        <w:rPr>
          <w:rStyle w:val="normaltextrun"/>
          <w:rFonts w:asciiTheme="minorHAnsi" w:hAnsiTheme="minorHAnsi" w:cstheme="minorHAnsi"/>
          <w:color w:val="000000"/>
          <w:shd w:val="clear" w:color="auto" w:fill="FFFFFF"/>
        </w:rPr>
        <w:t xml:space="preserve"> EPA plans to continue coordinating with NASF regarding the ICR throughout the development and execution of the questionnaire and wastewater sampling program.</w:t>
      </w:r>
    </w:p>
    <w:p w:rsidR="0048643D" w:rsidRPr="00B24AF9" w:rsidP="00803303" w14:paraId="464E70F9" w14:textId="1960386B">
      <w:pPr>
        <w:pStyle w:val="Heading1"/>
        <w:rPr>
          <w:rFonts w:asciiTheme="minorHAnsi" w:hAnsiTheme="minorHAnsi" w:cstheme="minorHAnsi"/>
        </w:rPr>
      </w:pPr>
      <w:bookmarkStart w:id="29" w:name="_Toc128493826"/>
      <w:r w:rsidRPr="00B24AF9">
        <w:rPr>
          <w:rFonts w:asciiTheme="minorHAnsi" w:hAnsiTheme="minorHAnsi" w:cstheme="minorHAnsi"/>
        </w:rPr>
        <w:t>Payment or Gift to Respondents</w:t>
      </w:r>
      <w:bookmarkEnd w:id="29"/>
    </w:p>
    <w:p w:rsidR="00357595" w:rsidRPr="00B24AF9" w:rsidP="00497C06" w14:paraId="4A50D25A" w14:textId="77777777">
      <w:pPr>
        <w:pStyle w:val="BodyText"/>
        <w:ind w:firstLine="0"/>
        <w:rPr>
          <w:rFonts w:asciiTheme="minorHAnsi" w:hAnsiTheme="minorHAnsi" w:cstheme="minorHAnsi"/>
        </w:rPr>
      </w:pPr>
      <w:r w:rsidRPr="00B24AF9">
        <w:rPr>
          <w:rFonts w:asciiTheme="minorHAnsi" w:hAnsiTheme="minorHAnsi" w:cstheme="minorHAnsi"/>
        </w:rPr>
        <w:t>No payments or gifts are provided to respondents.</w:t>
      </w:r>
    </w:p>
    <w:p w:rsidR="0048643D" w:rsidRPr="00B24AF9" w:rsidP="00803303" w14:paraId="19A2B4FE" w14:textId="465C7402">
      <w:pPr>
        <w:pStyle w:val="Heading1"/>
        <w:rPr>
          <w:rFonts w:asciiTheme="minorHAnsi" w:hAnsiTheme="minorHAnsi" w:cstheme="minorHAnsi"/>
        </w:rPr>
      </w:pPr>
      <w:bookmarkStart w:id="30" w:name="_Toc128493827"/>
      <w:r w:rsidRPr="00B24AF9">
        <w:rPr>
          <w:rFonts w:asciiTheme="minorHAnsi" w:hAnsiTheme="minorHAnsi" w:cstheme="minorHAnsi"/>
        </w:rPr>
        <w:t>Confidential Business information claims</w:t>
      </w:r>
      <w:bookmarkEnd w:id="30"/>
    </w:p>
    <w:p w:rsidR="003E55C7" w:rsidRPr="00B24AF9" w:rsidP="00497C06" w14:paraId="126F853D" w14:textId="2CF52CB8">
      <w:pPr>
        <w:autoSpaceDE w:val="0"/>
        <w:autoSpaceDN w:val="0"/>
        <w:adjustRightInd w:val="0"/>
        <w:spacing w:after="240"/>
        <w:rPr>
          <w:rFonts w:asciiTheme="minorHAnsi" w:hAnsiTheme="minorHAnsi" w:cstheme="minorHAnsi"/>
        </w:rPr>
      </w:pPr>
      <w:r w:rsidRPr="00B24AF9">
        <w:rPr>
          <w:rFonts w:asciiTheme="minorHAnsi" w:hAnsiTheme="minorHAnsi" w:cstheme="minorHAnsi"/>
        </w:rPr>
        <w:t xml:space="preserve">In accordance with 40 CFR Part 2 Subpart B, the </w:t>
      </w:r>
      <w:r w:rsidRPr="00B24AF9" w:rsidR="00CA10F0">
        <w:rPr>
          <w:rFonts w:asciiTheme="minorHAnsi" w:hAnsiTheme="minorHAnsi" w:cstheme="minorHAnsi"/>
        </w:rPr>
        <w:t>q</w:t>
      </w:r>
      <w:r w:rsidRPr="00B24AF9" w:rsidR="007E3546">
        <w:rPr>
          <w:rFonts w:asciiTheme="minorHAnsi" w:hAnsiTheme="minorHAnsi" w:cstheme="minorHAnsi"/>
        </w:rPr>
        <w:t xml:space="preserve">uestionnaire </w:t>
      </w:r>
      <w:r w:rsidRPr="00B24AF9">
        <w:rPr>
          <w:rFonts w:asciiTheme="minorHAnsi" w:hAnsiTheme="minorHAnsi" w:cstheme="minorHAnsi"/>
        </w:rPr>
        <w:t>inform</w:t>
      </w:r>
      <w:r w:rsidRPr="00B24AF9" w:rsidR="003F39C1">
        <w:rPr>
          <w:rFonts w:asciiTheme="minorHAnsi" w:hAnsiTheme="minorHAnsi" w:cstheme="minorHAnsi"/>
        </w:rPr>
        <w:t>s</w:t>
      </w:r>
      <w:r w:rsidRPr="00B24AF9">
        <w:rPr>
          <w:rFonts w:asciiTheme="minorHAnsi" w:hAnsiTheme="minorHAnsi" w:cstheme="minorHAnsi"/>
        </w:rPr>
        <w:t xml:space="preserve"> respondents of their right to claim information as </w:t>
      </w:r>
      <w:r w:rsidRPr="00B24AF9" w:rsidR="009F030A">
        <w:rPr>
          <w:rFonts w:asciiTheme="minorHAnsi" w:hAnsiTheme="minorHAnsi" w:cstheme="minorHAnsi"/>
        </w:rPr>
        <w:t>CBI</w:t>
      </w:r>
      <w:r w:rsidRPr="00B24AF9">
        <w:rPr>
          <w:rFonts w:asciiTheme="minorHAnsi" w:hAnsiTheme="minorHAnsi" w:cstheme="minorHAnsi"/>
        </w:rPr>
        <w:t xml:space="preserve">. </w:t>
      </w:r>
      <w:r w:rsidRPr="00B24AF9" w:rsidR="003F39C1">
        <w:rPr>
          <w:rFonts w:asciiTheme="minorHAnsi" w:hAnsiTheme="minorHAnsi" w:cstheme="minorHAnsi"/>
        </w:rPr>
        <w:t xml:space="preserve">The </w:t>
      </w:r>
      <w:r w:rsidRPr="00B24AF9" w:rsidR="00FC2A35">
        <w:rPr>
          <w:rFonts w:asciiTheme="minorHAnsi" w:hAnsiTheme="minorHAnsi" w:cstheme="minorHAnsi"/>
        </w:rPr>
        <w:t>q</w:t>
      </w:r>
      <w:r w:rsidRPr="00B24AF9" w:rsidR="00D73A47">
        <w:rPr>
          <w:rFonts w:asciiTheme="minorHAnsi" w:hAnsiTheme="minorHAnsi" w:cstheme="minorHAnsi"/>
        </w:rPr>
        <w:t>uestionnaire</w:t>
      </w:r>
      <w:r w:rsidRPr="00B24AF9">
        <w:rPr>
          <w:rFonts w:asciiTheme="minorHAnsi" w:hAnsiTheme="minorHAnsi" w:cstheme="minorHAnsi"/>
        </w:rPr>
        <w:t xml:space="preserve"> provides instructions for </w:t>
      </w:r>
      <w:r w:rsidRPr="00B24AF9" w:rsidR="009F030A">
        <w:rPr>
          <w:rFonts w:asciiTheme="minorHAnsi" w:hAnsiTheme="minorHAnsi" w:cstheme="minorHAnsi"/>
        </w:rPr>
        <w:t>asserting CBI claims</w:t>
      </w:r>
      <w:r w:rsidRPr="00B24AF9">
        <w:rPr>
          <w:rFonts w:asciiTheme="minorHAnsi" w:hAnsiTheme="minorHAnsi" w:cstheme="minorHAnsi"/>
        </w:rPr>
        <w:t xml:space="preserve"> and informs respondents of the terms and rules governing the protection of CBI under the Clean Water Act and 40 CFR</w:t>
      </w:r>
      <w:r w:rsidRPr="00B24AF9" w:rsidR="00781169">
        <w:rPr>
          <w:rFonts w:asciiTheme="minorHAnsi" w:hAnsiTheme="minorHAnsi" w:cstheme="minorHAnsi"/>
        </w:rPr>
        <w:t xml:space="preserve"> §</w:t>
      </w:r>
      <w:r w:rsidRPr="00B24AF9">
        <w:rPr>
          <w:rFonts w:asciiTheme="minorHAnsi" w:hAnsiTheme="minorHAnsi" w:cstheme="minorHAnsi"/>
        </w:rPr>
        <w:t>2.203(</w:t>
      </w:r>
      <w:r w:rsidRPr="00B24AF9" w:rsidR="00781169">
        <w:rPr>
          <w:rFonts w:asciiTheme="minorHAnsi" w:hAnsiTheme="minorHAnsi" w:cstheme="minorHAnsi"/>
        </w:rPr>
        <w:t>b</w:t>
      </w:r>
      <w:r w:rsidRPr="00B24AF9">
        <w:rPr>
          <w:rFonts w:asciiTheme="minorHAnsi" w:hAnsiTheme="minorHAnsi" w:cstheme="minorHAnsi"/>
        </w:rPr>
        <w:t xml:space="preserve">). </w:t>
      </w:r>
      <w:r w:rsidRPr="00B24AF9" w:rsidR="00876627">
        <w:rPr>
          <w:rFonts w:asciiTheme="minorHAnsi" w:hAnsiTheme="minorHAnsi" w:cstheme="minorHAnsi"/>
        </w:rPr>
        <w:t>For e</w:t>
      </w:r>
      <w:r w:rsidRPr="00B24AF9">
        <w:rPr>
          <w:rFonts w:asciiTheme="minorHAnsi" w:hAnsiTheme="minorHAnsi" w:cstheme="minorHAnsi"/>
        </w:rPr>
        <w:t xml:space="preserve">ach question which requests </w:t>
      </w:r>
      <w:r w:rsidRPr="00B24AF9" w:rsidR="00DB022F">
        <w:rPr>
          <w:rFonts w:asciiTheme="minorHAnsi" w:hAnsiTheme="minorHAnsi" w:cstheme="minorHAnsi"/>
        </w:rPr>
        <w:t>information that may potentially be claimed as CBI</w:t>
      </w:r>
      <w:r w:rsidRPr="00B24AF9" w:rsidR="00876627">
        <w:rPr>
          <w:rFonts w:asciiTheme="minorHAnsi" w:hAnsiTheme="minorHAnsi" w:cstheme="minorHAnsi"/>
        </w:rPr>
        <w:t>, responses</w:t>
      </w:r>
      <w:r w:rsidRPr="00B24AF9">
        <w:rPr>
          <w:rFonts w:asciiTheme="minorHAnsi" w:hAnsiTheme="minorHAnsi" w:cstheme="minorHAnsi"/>
        </w:rPr>
        <w:t xml:space="preserve"> </w:t>
      </w:r>
      <w:r w:rsidRPr="00B24AF9" w:rsidR="00A624B0">
        <w:rPr>
          <w:rFonts w:asciiTheme="minorHAnsi" w:hAnsiTheme="minorHAnsi" w:cstheme="minorHAnsi"/>
        </w:rPr>
        <w:t xml:space="preserve">will </w:t>
      </w:r>
      <w:r w:rsidRPr="00B24AF9" w:rsidR="00EE62D8">
        <w:rPr>
          <w:rFonts w:asciiTheme="minorHAnsi" w:hAnsiTheme="minorHAnsi" w:cstheme="minorHAnsi"/>
        </w:rPr>
        <w:t>have a corresponding</w:t>
      </w:r>
      <w:r w:rsidRPr="00B24AF9">
        <w:rPr>
          <w:rFonts w:asciiTheme="minorHAnsi" w:hAnsiTheme="minorHAnsi" w:cstheme="minorHAnsi"/>
        </w:rPr>
        <w:t xml:space="preserve"> CBI </w:t>
      </w:r>
      <w:r w:rsidRPr="00B24AF9" w:rsidR="00EE62D8">
        <w:rPr>
          <w:rFonts w:asciiTheme="minorHAnsi" w:hAnsiTheme="minorHAnsi" w:cstheme="minorHAnsi"/>
        </w:rPr>
        <w:t>check</w:t>
      </w:r>
      <w:r w:rsidRPr="00B24AF9">
        <w:rPr>
          <w:rFonts w:asciiTheme="minorHAnsi" w:hAnsiTheme="minorHAnsi" w:cstheme="minorHAnsi"/>
        </w:rPr>
        <w:t xml:space="preserve">box. </w:t>
      </w:r>
      <w:r w:rsidRPr="00B24AF9" w:rsidR="00FD25A2">
        <w:rPr>
          <w:rFonts w:asciiTheme="minorHAnsi" w:hAnsiTheme="minorHAnsi" w:cstheme="minorHAnsi"/>
        </w:rPr>
        <w:t>R</w:t>
      </w:r>
      <w:r w:rsidRPr="00B24AF9">
        <w:rPr>
          <w:rFonts w:asciiTheme="minorHAnsi" w:hAnsiTheme="minorHAnsi" w:cstheme="minorHAnsi"/>
        </w:rPr>
        <w:t xml:space="preserve">espondents </w:t>
      </w:r>
      <w:r w:rsidRPr="00B24AF9" w:rsidR="00A624B0">
        <w:rPr>
          <w:rFonts w:asciiTheme="minorHAnsi" w:hAnsiTheme="minorHAnsi" w:cstheme="minorHAnsi"/>
        </w:rPr>
        <w:t>will be</w:t>
      </w:r>
      <w:r w:rsidRPr="00B24AF9">
        <w:rPr>
          <w:rFonts w:asciiTheme="minorHAnsi" w:hAnsiTheme="minorHAnsi" w:cstheme="minorHAnsi"/>
        </w:rPr>
        <w:t xml:space="preserve"> requested to check all CBI boxes which </w:t>
      </w:r>
      <w:r w:rsidRPr="00B24AF9" w:rsidR="00BF44C5">
        <w:rPr>
          <w:rFonts w:asciiTheme="minorHAnsi" w:hAnsiTheme="minorHAnsi" w:cstheme="minorHAnsi"/>
        </w:rPr>
        <w:t>correspond to</w:t>
      </w:r>
      <w:r w:rsidRPr="00B24AF9">
        <w:rPr>
          <w:rFonts w:asciiTheme="minorHAnsi" w:hAnsiTheme="minorHAnsi" w:cstheme="minorHAnsi"/>
        </w:rPr>
        <w:t xml:space="preserve"> responses they claim as </w:t>
      </w:r>
      <w:r w:rsidRPr="00B24AF9" w:rsidR="00DB022F">
        <w:rPr>
          <w:rFonts w:asciiTheme="minorHAnsi" w:hAnsiTheme="minorHAnsi" w:cstheme="minorHAnsi"/>
        </w:rPr>
        <w:t>CBI</w:t>
      </w:r>
      <w:r w:rsidRPr="00B24AF9">
        <w:rPr>
          <w:rFonts w:asciiTheme="minorHAnsi" w:hAnsiTheme="minorHAnsi" w:cstheme="minorHAnsi"/>
        </w:rPr>
        <w:t>.</w:t>
      </w:r>
    </w:p>
    <w:p w:rsidR="008313A8" w:rsidRPr="00B24AF9" w:rsidP="008313A8" w14:paraId="42ED780B" w14:textId="142AF0A1">
      <w:pPr>
        <w:autoSpaceDE w:val="0"/>
        <w:autoSpaceDN w:val="0"/>
        <w:adjustRightInd w:val="0"/>
        <w:rPr>
          <w:rFonts w:asciiTheme="minorHAnsi" w:hAnsiTheme="minorHAnsi" w:cstheme="minorHAnsi"/>
          <w:b/>
          <w:bCs/>
        </w:rPr>
      </w:pPr>
      <w:r w:rsidRPr="00B24AF9">
        <w:rPr>
          <w:rFonts w:asciiTheme="minorHAnsi" w:hAnsiTheme="minorHAnsi" w:cstheme="minorHAnsi"/>
          <w:b/>
          <w:bCs/>
        </w:rPr>
        <w:t>If no business confidentiality claim accompanies the information when it is received by EPA, EPA may make the information available to the public without further notice.</w:t>
      </w:r>
      <w:r w:rsidRPr="00B24AF9" w:rsidR="00876627">
        <w:rPr>
          <w:rFonts w:asciiTheme="minorHAnsi" w:hAnsiTheme="minorHAnsi" w:cstheme="minorHAnsi"/>
          <w:b/>
          <w:bCs/>
        </w:rPr>
        <w:t xml:space="preserve">  40 CFR §2.203.</w:t>
      </w:r>
    </w:p>
    <w:p w:rsidR="008313A8" w:rsidRPr="00B24AF9" w:rsidP="008313A8" w14:paraId="0836007C" w14:textId="77777777">
      <w:pPr>
        <w:autoSpaceDE w:val="0"/>
        <w:autoSpaceDN w:val="0"/>
        <w:adjustRightInd w:val="0"/>
        <w:rPr>
          <w:rFonts w:asciiTheme="minorHAnsi" w:hAnsiTheme="minorHAnsi" w:cstheme="minorHAnsi"/>
        </w:rPr>
      </w:pPr>
    </w:p>
    <w:p w:rsidR="00F80831" w:rsidRPr="00B24AF9" w:rsidP="00497C06" w14:paraId="40998783" w14:textId="07916EFE">
      <w:pPr>
        <w:autoSpaceDE w:val="0"/>
        <w:autoSpaceDN w:val="0"/>
        <w:adjustRightInd w:val="0"/>
        <w:spacing w:after="240"/>
        <w:rPr>
          <w:rFonts w:asciiTheme="minorHAnsi" w:hAnsiTheme="minorHAnsi" w:cstheme="minorHAnsi"/>
        </w:rPr>
      </w:pPr>
      <w:r w:rsidRPr="00B24AF9">
        <w:rPr>
          <w:rFonts w:asciiTheme="minorHAnsi" w:hAnsiTheme="minorHAnsi" w:cstheme="minorHAnsi"/>
        </w:rPr>
        <w:t xml:space="preserve">EPA and its contractors will follow EAD’s existing procedures to protect </w:t>
      </w:r>
      <w:r w:rsidRPr="00B24AF9" w:rsidR="00DB022F">
        <w:rPr>
          <w:rFonts w:asciiTheme="minorHAnsi" w:hAnsiTheme="minorHAnsi" w:cstheme="minorHAnsi"/>
        </w:rPr>
        <w:t>information claimed</w:t>
      </w:r>
      <w:r w:rsidRPr="00B24AF9">
        <w:rPr>
          <w:rFonts w:asciiTheme="minorHAnsi" w:hAnsiTheme="minorHAnsi" w:cstheme="minorHAnsi"/>
        </w:rPr>
        <w:t xml:space="preserve"> as CBI. These procedures include the following:</w:t>
      </w:r>
    </w:p>
    <w:p w:rsidR="003E55C7" w:rsidRPr="00B24AF9" w:rsidP="006B0B72" w14:paraId="5647A9AA" w14:textId="08FB5D06">
      <w:pPr>
        <w:pStyle w:val="ListBullet"/>
        <w:ind w:left="1080" w:hanging="360"/>
        <w:rPr>
          <w:rFonts w:asciiTheme="minorHAnsi" w:hAnsiTheme="minorHAnsi" w:cstheme="minorHAnsi"/>
        </w:rPr>
      </w:pPr>
      <w:r w:rsidRPr="00B24AF9">
        <w:rPr>
          <w:rFonts w:asciiTheme="minorHAnsi" w:hAnsiTheme="minorHAnsi" w:cstheme="minorHAnsi"/>
        </w:rPr>
        <w:t xml:space="preserve">Ensure secure handling of </w:t>
      </w:r>
      <w:r w:rsidRPr="00B24AF9" w:rsidR="00BF44C5">
        <w:rPr>
          <w:rFonts w:asciiTheme="minorHAnsi" w:hAnsiTheme="minorHAnsi" w:cstheme="minorHAnsi"/>
        </w:rPr>
        <w:t>submitted</w:t>
      </w:r>
      <w:r w:rsidRPr="00B24AF9">
        <w:rPr>
          <w:rFonts w:asciiTheme="minorHAnsi" w:hAnsiTheme="minorHAnsi" w:cstheme="minorHAnsi"/>
        </w:rPr>
        <w:t xml:space="preserve"> </w:t>
      </w:r>
      <w:r w:rsidRPr="00B24AF9" w:rsidR="00B254BF">
        <w:rPr>
          <w:rFonts w:asciiTheme="minorHAnsi" w:hAnsiTheme="minorHAnsi" w:cstheme="minorHAnsi"/>
        </w:rPr>
        <w:t xml:space="preserve">and exported </w:t>
      </w:r>
      <w:r w:rsidRPr="00B24AF9" w:rsidR="008E4067">
        <w:rPr>
          <w:rFonts w:asciiTheme="minorHAnsi" w:hAnsiTheme="minorHAnsi" w:cstheme="minorHAnsi"/>
        </w:rPr>
        <w:t>questionnaire</w:t>
      </w:r>
      <w:r w:rsidRPr="00B24AF9" w:rsidR="00B254BF">
        <w:rPr>
          <w:rFonts w:asciiTheme="minorHAnsi" w:hAnsiTheme="minorHAnsi" w:cstheme="minorHAnsi"/>
        </w:rPr>
        <w:t xml:space="preserve"> data</w:t>
      </w:r>
      <w:r w:rsidRPr="00B24AF9">
        <w:rPr>
          <w:rFonts w:asciiTheme="minorHAnsi" w:hAnsiTheme="minorHAnsi" w:cstheme="minorHAnsi"/>
        </w:rPr>
        <w:t xml:space="preserve"> to preclude access by unauthorized personnel.</w:t>
      </w:r>
    </w:p>
    <w:p w:rsidR="003E55C7" w:rsidRPr="00B24AF9" w:rsidP="006B0B72" w14:paraId="67A97D63" w14:textId="7ADF7586">
      <w:pPr>
        <w:pStyle w:val="ListBullet"/>
        <w:ind w:left="1080" w:hanging="360"/>
        <w:rPr>
          <w:rFonts w:asciiTheme="minorHAnsi" w:hAnsiTheme="minorHAnsi" w:cstheme="minorHAnsi"/>
        </w:rPr>
      </w:pPr>
      <w:r w:rsidRPr="00B24AF9">
        <w:rPr>
          <w:rFonts w:asciiTheme="minorHAnsi" w:hAnsiTheme="minorHAnsi" w:cstheme="minorHAnsi"/>
        </w:rPr>
        <w:t xml:space="preserve">Store </w:t>
      </w:r>
      <w:r w:rsidRPr="00B24AF9" w:rsidR="00B254BF">
        <w:rPr>
          <w:rFonts w:asciiTheme="minorHAnsi" w:hAnsiTheme="minorHAnsi" w:cstheme="minorHAnsi"/>
        </w:rPr>
        <w:t>exported</w:t>
      </w:r>
      <w:r w:rsidRPr="00B24AF9">
        <w:rPr>
          <w:rFonts w:asciiTheme="minorHAnsi" w:hAnsiTheme="minorHAnsi" w:cstheme="minorHAnsi"/>
        </w:rPr>
        <w:t xml:space="preserve"> </w:t>
      </w:r>
      <w:r w:rsidRPr="00B24AF9" w:rsidR="008E4067">
        <w:rPr>
          <w:rFonts w:asciiTheme="minorHAnsi" w:hAnsiTheme="minorHAnsi" w:cstheme="minorHAnsi"/>
        </w:rPr>
        <w:t>questionnaire</w:t>
      </w:r>
      <w:r w:rsidRPr="00B24AF9" w:rsidR="00B254BF">
        <w:rPr>
          <w:rFonts w:asciiTheme="minorHAnsi" w:hAnsiTheme="minorHAnsi" w:cstheme="minorHAnsi"/>
        </w:rPr>
        <w:t xml:space="preserve"> data</w:t>
      </w:r>
      <w:r w:rsidRPr="00B24AF9" w:rsidR="008E4067">
        <w:rPr>
          <w:rFonts w:asciiTheme="minorHAnsi" w:hAnsiTheme="minorHAnsi" w:cstheme="minorHAnsi"/>
        </w:rPr>
        <w:t xml:space="preserve"> </w:t>
      </w:r>
      <w:r w:rsidRPr="00B24AF9">
        <w:rPr>
          <w:rFonts w:asciiTheme="minorHAnsi" w:hAnsiTheme="minorHAnsi" w:cstheme="minorHAnsi"/>
        </w:rPr>
        <w:t xml:space="preserve">and databases in secured areas of offices </w:t>
      </w:r>
      <w:r w:rsidRPr="00B24AF9" w:rsidR="00BF44C5">
        <w:rPr>
          <w:rFonts w:asciiTheme="minorHAnsi" w:hAnsiTheme="minorHAnsi" w:cstheme="minorHAnsi"/>
        </w:rPr>
        <w:t xml:space="preserve">and system networks </w:t>
      </w:r>
      <w:r w:rsidRPr="00B24AF9">
        <w:rPr>
          <w:rFonts w:asciiTheme="minorHAnsi" w:hAnsiTheme="minorHAnsi" w:cstheme="minorHAnsi"/>
        </w:rPr>
        <w:t>and restrict access to authorized EPA and contractor personnel only.</w:t>
      </w:r>
    </w:p>
    <w:p w:rsidR="003E55C7" w:rsidRPr="00B24AF9" w:rsidP="006B0B72" w14:paraId="536D7BF0" w14:textId="7895690E">
      <w:pPr>
        <w:pStyle w:val="ListBulletLast"/>
        <w:ind w:left="1080" w:hanging="360"/>
        <w:rPr>
          <w:rFonts w:asciiTheme="minorHAnsi" w:hAnsiTheme="minorHAnsi" w:cstheme="minorHAnsi"/>
        </w:rPr>
      </w:pPr>
      <w:r w:rsidRPr="00B24AF9">
        <w:rPr>
          <w:rFonts w:asciiTheme="minorHAnsi" w:hAnsiTheme="minorHAnsi" w:cstheme="minorHAnsi"/>
        </w:rPr>
        <w:t>Restrict any publication or dissemination of confidential results or findings to aggregate statistics and coded listings. Individual respondents will not be identified in summary reports.</w:t>
      </w:r>
    </w:p>
    <w:p w:rsidR="003E55C7" w:rsidRPr="00B24AF9" w:rsidP="00497C06" w14:paraId="3BBF8C34" w14:textId="76BB948A">
      <w:pPr>
        <w:pStyle w:val="BodyText"/>
        <w:ind w:firstLine="0"/>
        <w:rPr>
          <w:rFonts w:asciiTheme="minorHAnsi" w:hAnsiTheme="minorHAnsi" w:cstheme="minorHAnsi"/>
        </w:rPr>
      </w:pPr>
      <w:r w:rsidRPr="00B24AF9">
        <w:rPr>
          <w:rFonts w:asciiTheme="minorHAnsi" w:hAnsiTheme="minorHAnsi" w:cstheme="minorHAnsi"/>
        </w:rPr>
        <w:t xml:space="preserve">EPA </w:t>
      </w:r>
      <w:r w:rsidRPr="00B24AF9" w:rsidR="00EE62D8">
        <w:rPr>
          <w:rFonts w:asciiTheme="minorHAnsi" w:hAnsiTheme="minorHAnsi" w:cstheme="minorHAnsi"/>
        </w:rPr>
        <w:t>has</w:t>
      </w:r>
      <w:r w:rsidRPr="00B24AF9">
        <w:rPr>
          <w:rFonts w:asciiTheme="minorHAnsi" w:hAnsiTheme="minorHAnsi" w:cstheme="minorHAnsi"/>
        </w:rPr>
        <w:t xml:space="preserve"> ensure</w:t>
      </w:r>
      <w:r w:rsidRPr="00B24AF9" w:rsidR="00EE62D8">
        <w:rPr>
          <w:rFonts w:asciiTheme="minorHAnsi" w:hAnsiTheme="minorHAnsi" w:cstheme="minorHAnsi"/>
        </w:rPr>
        <w:t>d</w:t>
      </w:r>
      <w:r w:rsidRPr="00B24AF9">
        <w:rPr>
          <w:rFonts w:asciiTheme="minorHAnsi" w:hAnsiTheme="minorHAnsi" w:cstheme="minorHAnsi"/>
        </w:rPr>
        <w:t xml:space="preserve"> that</w:t>
      </w:r>
      <w:r w:rsidRPr="00B24AF9" w:rsidR="00EE62D8">
        <w:rPr>
          <w:rFonts w:asciiTheme="minorHAnsi" w:hAnsiTheme="minorHAnsi" w:cstheme="minorHAnsi"/>
        </w:rPr>
        <w:t xml:space="preserve"> Qualtrics</w:t>
      </w:r>
      <w:r w:rsidRPr="00B24AF9">
        <w:rPr>
          <w:rFonts w:asciiTheme="minorHAnsi" w:hAnsiTheme="minorHAnsi" w:cstheme="minorHAnsi"/>
        </w:rPr>
        <w:t xml:space="preserve"> meets </w:t>
      </w:r>
      <w:r w:rsidRPr="00B24AF9" w:rsidR="00DB022F">
        <w:rPr>
          <w:rFonts w:asciiTheme="minorHAnsi" w:hAnsiTheme="minorHAnsi" w:cstheme="minorHAnsi"/>
        </w:rPr>
        <w:t>EPA’s regulations and policies for handling</w:t>
      </w:r>
      <w:r w:rsidRPr="00B24AF9">
        <w:rPr>
          <w:rFonts w:asciiTheme="minorHAnsi" w:hAnsiTheme="minorHAnsi" w:cstheme="minorHAnsi"/>
        </w:rPr>
        <w:t xml:space="preserve"> </w:t>
      </w:r>
      <w:r w:rsidRPr="00B24AF9" w:rsidR="00DB022F">
        <w:rPr>
          <w:rFonts w:asciiTheme="minorHAnsi" w:hAnsiTheme="minorHAnsi" w:cstheme="minorHAnsi"/>
        </w:rPr>
        <w:t>information claimed as CBI</w:t>
      </w:r>
      <w:r w:rsidRPr="00B24AF9">
        <w:rPr>
          <w:rFonts w:asciiTheme="minorHAnsi" w:hAnsiTheme="minorHAnsi" w:cstheme="minorHAnsi"/>
        </w:rPr>
        <w:t>.</w:t>
      </w:r>
      <w:r w:rsidRPr="00B24AF9" w:rsidR="00FB1233">
        <w:rPr>
          <w:rFonts w:asciiTheme="minorHAnsi" w:hAnsiTheme="minorHAnsi" w:cstheme="minorHAnsi"/>
        </w:rPr>
        <w:t xml:space="preserve"> </w:t>
      </w:r>
      <w:r w:rsidRPr="00B24AF9" w:rsidR="00EE62D8">
        <w:rPr>
          <w:rFonts w:asciiTheme="minorHAnsi" w:hAnsiTheme="minorHAnsi" w:cstheme="minorHAnsi"/>
        </w:rPr>
        <w:t xml:space="preserve">EPA </w:t>
      </w:r>
      <w:r w:rsidRPr="00B24AF9" w:rsidR="00416D33">
        <w:rPr>
          <w:rFonts w:asciiTheme="minorHAnsi" w:hAnsiTheme="minorHAnsi" w:cstheme="minorHAnsi"/>
        </w:rPr>
        <w:t>will design</w:t>
      </w:r>
      <w:r w:rsidRPr="00B24AF9" w:rsidR="00EE62D8">
        <w:rPr>
          <w:rFonts w:asciiTheme="minorHAnsi" w:hAnsiTheme="minorHAnsi" w:cstheme="minorHAnsi"/>
        </w:rPr>
        <w:t xml:space="preserve"> the Qualtrics questionnaire to</w:t>
      </w:r>
      <w:r w:rsidRPr="00B24AF9" w:rsidR="003D65EA">
        <w:rPr>
          <w:rFonts w:asciiTheme="minorHAnsi" w:hAnsiTheme="minorHAnsi" w:cstheme="minorHAnsi"/>
        </w:rPr>
        <w:t xml:space="preserve"> </w:t>
      </w:r>
      <w:r w:rsidRPr="00B24AF9" w:rsidR="00FB1233">
        <w:rPr>
          <w:rFonts w:asciiTheme="minorHAnsi" w:hAnsiTheme="minorHAnsi" w:cstheme="minorHAnsi"/>
        </w:rPr>
        <w:t xml:space="preserve">require </w:t>
      </w:r>
      <w:r w:rsidRPr="00B24AF9" w:rsidR="00FB1233">
        <w:rPr>
          <w:rStyle w:val="normaltextrun"/>
          <w:rFonts w:asciiTheme="minorHAnsi" w:hAnsiTheme="minorHAnsi" w:cstheme="minorHAnsi"/>
          <w:color w:val="000000"/>
          <w:shd w:val="clear" w:color="auto" w:fill="FFFFFF"/>
        </w:rPr>
        <w:t xml:space="preserve">authentication and verification of the respondents to allow access to the questionnaire, allow users to mark information </w:t>
      </w:r>
      <w:r w:rsidRPr="00B24AF9" w:rsidR="00781169">
        <w:rPr>
          <w:rStyle w:val="normaltextrun"/>
          <w:rFonts w:asciiTheme="minorHAnsi" w:hAnsiTheme="minorHAnsi" w:cstheme="minorHAnsi"/>
          <w:color w:val="000000"/>
          <w:shd w:val="clear" w:color="auto" w:fill="FFFFFF"/>
        </w:rPr>
        <w:t xml:space="preserve">claimed </w:t>
      </w:r>
      <w:r w:rsidRPr="00B24AF9" w:rsidR="00FB1233">
        <w:rPr>
          <w:rStyle w:val="normaltextrun"/>
          <w:rFonts w:asciiTheme="minorHAnsi" w:hAnsiTheme="minorHAnsi" w:cstheme="minorHAnsi"/>
          <w:color w:val="000000"/>
          <w:shd w:val="clear" w:color="auto" w:fill="FFFFFF"/>
        </w:rPr>
        <w:t xml:space="preserve">as CBI, provide secure storage and limit access to EPA and EAD’s contractors, and require users to certify </w:t>
      </w:r>
      <w:r w:rsidRPr="00B24AF9" w:rsidR="00416D33">
        <w:rPr>
          <w:rStyle w:val="normaltextrun"/>
          <w:rFonts w:asciiTheme="minorHAnsi" w:hAnsiTheme="minorHAnsi" w:cstheme="minorHAnsi"/>
          <w:color w:val="000000"/>
          <w:shd w:val="clear" w:color="auto" w:fill="FFFFFF"/>
        </w:rPr>
        <w:t xml:space="preserve">the </w:t>
      </w:r>
      <w:r w:rsidR="00B76204">
        <w:rPr>
          <w:rStyle w:val="normaltextrun"/>
          <w:rFonts w:asciiTheme="minorHAnsi" w:hAnsiTheme="minorHAnsi" w:cstheme="minorHAnsi"/>
          <w:color w:val="000000"/>
          <w:shd w:val="clear" w:color="auto" w:fill="FFFFFF"/>
        </w:rPr>
        <w:t>submitted</w:t>
      </w:r>
      <w:r w:rsidRPr="00B24AF9" w:rsidR="00FB1233">
        <w:rPr>
          <w:rStyle w:val="normaltextrun"/>
          <w:rFonts w:asciiTheme="minorHAnsi" w:hAnsiTheme="minorHAnsi" w:cstheme="minorHAnsi"/>
          <w:color w:val="000000"/>
          <w:shd w:val="clear" w:color="auto" w:fill="FFFFFF"/>
        </w:rPr>
        <w:t xml:space="preserve"> questionnaire.</w:t>
      </w:r>
    </w:p>
    <w:p w:rsidR="003E55C7" w:rsidRPr="00B24AF9" w:rsidP="00497C06" w14:paraId="6BC883D1" w14:textId="45D53A77">
      <w:pPr>
        <w:pStyle w:val="BodyText"/>
        <w:ind w:firstLine="0"/>
        <w:rPr>
          <w:rFonts w:asciiTheme="minorHAnsi" w:hAnsiTheme="minorHAnsi" w:cstheme="minorHAnsi"/>
        </w:rPr>
      </w:pPr>
      <w:r w:rsidRPr="00B24AF9">
        <w:rPr>
          <w:rFonts w:asciiTheme="minorHAnsi" w:hAnsiTheme="minorHAnsi" w:cstheme="minorHAnsi"/>
        </w:rPr>
        <w:t>Each EPA contractor that collects, processes, or stores</w:t>
      </w:r>
      <w:r w:rsidRPr="00B24AF9" w:rsidR="00781169">
        <w:rPr>
          <w:rFonts w:asciiTheme="minorHAnsi" w:hAnsiTheme="minorHAnsi" w:cstheme="minorHAnsi"/>
        </w:rPr>
        <w:t xml:space="preserve"> information claimed as</w:t>
      </w:r>
      <w:r w:rsidRPr="00B24AF9">
        <w:rPr>
          <w:rFonts w:asciiTheme="minorHAnsi" w:hAnsiTheme="minorHAnsi" w:cstheme="minorHAnsi"/>
        </w:rPr>
        <w:t xml:space="preserve"> CBI is responsible for the proper</w:t>
      </w:r>
      <w:r w:rsidRPr="00B24AF9" w:rsidR="003D65EA">
        <w:rPr>
          <w:rFonts w:asciiTheme="minorHAnsi" w:hAnsiTheme="minorHAnsi" w:cstheme="minorHAnsi"/>
        </w:rPr>
        <w:t xml:space="preserve"> </w:t>
      </w:r>
      <w:r w:rsidRPr="00B24AF9">
        <w:rPr>
          <w:rFonts w:asciiTheme="minorHAnsi" w:hAnsiTheme="minorHAnsi" w:cstheme="minorHAnsi"/>
        </w:rPr>
        <w:t xml:space="preserve">handling of that </w:t>
      </w:r>
      <w:r w:rsidRPr="00B24AF9" w:rsidR="00876627">
        <w:rPr>
          <w:rFonts w:asciiTheme="minorHAnsi" w:hAnsiTheme="minorHAnsi" w:cstheme="minorHAnsi"/>
        </w:rPr>
        <w:t>information</w:t>
      </w:r>
      <w:r w:rsidRPr="00B24AF9">
        <w:rPr>
          <w:rFonts w:asciiTheme="minorHAnsi" w:hAnsiTheme="minorHAnsi" w:cstheme="minorHAnsi"/>
        </w:rPr>
        <w:t>. Each contractor shall safeguard</w:t>
      </w:r>
      <w:r w:rsidRPr="00B24AF9" w:rsidR="00876627">
        <w:rPr>
          <w:rFonts w:asciiTheme="minorHAnsi" w:hAnsiTheme="minorHAnsi" w:cstheme="minorHAnsi"/>
        </w:rPr>
        <w:t xml:space="preserve"> such</w:t>
      </w:r>
      <w:r w:rsidRPr="00B24AF9">
        <w:rPr>
          <w:rFonts w:asciiTheme="minorHAnsi" w:hAnsiTheme="minorHAnsi" w:cstheme="minorHAnsi"/>
        </w:rPr>
        <w:t xml:space="preserve"> information as described in </w:t>
      </w:r>
      <w:r w:rsidRPr="00B24AF9" w:rsidR="00781169">
        <w:rPr>
          <w:rFonts w:asciiTheme="minorHAnsi" w:hAnsiTheme="minorHAnsi" w:cstheme="minorHAnsi"/>
        </w:rPr>
        <w:t>40 CFR §2.211(d)</w:t>
      </w:r>
      <w:r w:rsidRPr="00B24AF9">
        <w:rPr>
          <w:rFonts w:asciiTheme="minorHAnsi" w:hAnsiTheme="minorHAnsi" w:cstheme="minorHAnsi"/>
        </w:rPr>
        <w:t xml:space="preserve"> and is obligated to use or disclose information only as permitted by the contract under which the information is furnished.</w:t>
      </w:r>
      <w:r w:rsidRPr="00B24AF9" w:rsidR="00621371">
        <w:rPr>
          <w:rFonts w:asciiTheme="minorHAnsi" w:hAnsiTheme="minorHAnsi" w:cstheme="minorHAnsi"/>
        </w:rPr>
        <w:t xml:space="preserve"> </w:t>
      </w:r>
    </w:p>
    <w:p w:rsidR="0048643D" w:rsidRPr="00B24AF9" w:rsidP="00803303" w14:paraId="134CABFD" w14:textId="65558AEB">
      <w:pPr>
        <w:pStyle w:val="Heading1"/>
        <w:rPr>
          <w:rFonts w:asciiTheme="minorHAnsi" w:hAnsiTheme="minorHAnsi" w:cstheme="minorHAnsi"/>
        </w:rPr>
      </w:pPr>
      <w:bookmarkStart w:id="31" w:name="_Toc128493828"/>
      <w:r w:rsidRPr="00B24AF9">
        <w:rPr>
          <w:rFonts w:asciiTheme="minorHAnsi" w:hAnsiTheme="minorHAnsi" w:cstheme="minorHAnsi"/>
        </w:rPr>
        <w:t>Questions of a Sensitive Nature</w:t>
      </w:r>
      <w:bookmarkEnd w:id="31"/>
    </w:p>
    <w:p w:rsidR="0048643D" w:rsidRPr="00B24AF9" w:rsidP="00497C06" w14:paraId="7F6ED329" w14:textId="0C541251">
      <w:pPr>
        <w:pStyle w:val="BodyText"/>
        <w:ind w:firstLine="0"/>
        <w:rPr>
          <w:rFonts w:asciiTheme="minorHAnsi" w:hAnsiTheme="minorHAnsi" w:cstheme="minorHAnsi"/>
        </w:rPr>
      </w:pPr>
      <w:r w:rsidRPr="00B24AF9">
        <w:rPr>
          <w:rFonts w:asciiTheme="minorHAnsi" w:hAnsiTheme="minorHAnsi" w:cstheme="minorHAnsi"/>
        </w:rPr>
        <w:t xml:space="preserve">No sensitive questions pertaining to private or personal information, such as sexual behavior or religious beliefs, will be asked in the </w:t>
      </w:r>
      <w:r w:rsidRPr="00B24AF9" w:rsidR="00CA10F0">
        <w:rPr>
          <w:rFonts w:asciiTheme="minorHAnsi" w:hAnsiTheme="minorHAnsi" w:cstheme="minorHAnsi"/>
        </w:rPr>
        <w:t>q</w:t>
      </w:r>
      <w:r w:rsidRPr="00B24AF9" w:rsidR="007E3546">
        <w:rPr>
          <w:rFonts w:asciiTheme="minorHAnsi" w:hAnsiTheme="minorHAnsi" w:cstheme="minorHAnsi"/>
        </w:rPr>
        <w:t>uestionnaire</w:t>
      </w:r>
      <w:r w:rsidRPr="00B24AF9">
        <w:rPr>
          <w:rFonts w:asciiTheme="minorHAnsi" w:hAnsiTheme="minorHAnsi" w:cstheme="minorHAnsi"/>
        </w:rPr>
        <w:t xml:space="preserve"> or as part of </w:t>
      </w:r>
      <w:r w:rsidRPr="00B24AF9" w:rsidR="00A218A4">
        <w:rPr>
          <w:rFonts w:asciiTheme="minorHAnsi" w:hAnsiTheme="minorHAnsi" w:cstheme="minorHAnsi"/>
        </w:rPr>
        <w:t>the wastewater sampling</w:t>
      </w:r>
      <w:r w:rsidRPr="00B24AF9" w:rsidR="00CA10F0">
        <w:rPr>
          <w:rFonts w:asciiTheme="minorHAnsi" w:hAnsiTheme="minorHAnsi" w:cstheme="minorHAnsi"/>
        </w:rPr>
        <w:t xml:space="preserve"> program</w:t>
      </w:r>
      <w:r w:rsidRPr="00B24AF9" w:rsidR="00A218A4">
        <w:rPr>
          <w:rFonts w:asciiTheme="minorHAnsi" w:hAnsiTheme="minorHAnsi" w:cstheme="minorHAnsi"/>
        </w:rPr>
        <w:t>.</w:t>
      </w:r>
    </w:p>
    <w:p w:rsidR="00B175A6" w:rsidRPr="00B24AF9" w:rsidP="00B175A6" w14:paraId="71D9F3DB" w14:textId="77777777">
      <w:pPr>
        <w:pStyle w:val="Heading1"/>
        <w:numPr>
          <w:ilvl w:val="0"/>
          <w:numId w:val="3"/>
        </w:numPr>
        <w:rPr>
          <w:rFonts w:asciiTheme="minorHAnsi" w:hAnsiTheme="minorHAnsi" w:cstheme="minorHAnsi"/>
        </w:rPr>
      </w:pPr>
      <w:bookmarkStart w:id="32" w:name="_Toc85724569"/>
      <w:bookmarkStart w:id="33" w:name="_Ref111647256"/>
      <w:bookmarkStart w:id="34" w:name="_Ref111647817"/>
      <w:bookmarkStart w:id="35" w:name="_Toc128493829"/>
      <w:bookmarkEnd w:id="3"/>
      <w:r w:rsidRPr="00B24AF9">
        <w:rPr>
          <w:rFonts w:asciiTheme="minorHAnsi" w:hAnsiTheme="minorHAnsi" w:cstheme="minorHAnsi"/>
        </w:rPr>
        <w:t>Estimates of Respondent Burden for the Information Collection</w:t>
      </w:r>
      <w:bookmarkEnd w:id="32"/>
      <w:bookmarkEnd w:id="33"/>
      <w:bookmarkEnd w:id="34"/>
      <w:bookmarkEnd w:id="35"/>
    </w:p>
    <w:p w:rsidR="00B175A6" w:rsidRPr="00B24AF9" w:rsidP="00B175A6" w14:paraId="516CFFE2" w14:textId="77777777">
      <w:pPr>
        <w:pStyle w:val="Heading2"/>
        <w:numPr>
          <w:ilvl w:val="1"/>
          <w:numId w:val="3"/>
        </w:numPr>
        <w:rPr>
          <w:rFonts w:asciiTheme="minorHAnsi" w:hAnsiTheme="minorHAnsi" w:cstheme="minorHAnsi"/>
        </w:rPr>
      </w:pPr>
      <w:bookmarkStart w:id="36" w:name="_Toc85724570"/>
      <w:bookmarkStart w:id="37" w:name="_Toc128493830"/>
      <w:r w:rsidRPr="00B24AF9">
        <w:rPr>
          <w:rFonts w:asciiTheme="minorHAnsi" w:hAnsiTheme="minorHAnsi" w:cstheme="minorHAnsi"/>
        </w:rPr>
        <w:t>Estimate of Respondent Hour Burden</w:t>
      </w:r>
      <w:bookmarkEnd w:id="36"/>
      <w:bookmarkEnd w:id="37"/>
    </w:p>
    <w:p w:rsidR="00B175A6" w:rsidRPr="00B24AF9" w:rsidP="00B175A6" w14:paraId="5DA16D85" w14:textId="19EBEA97">
      <w:pPr>
        <w:autoSpaceDE w:val="0"/>
        <w:autoSpaceDN w:val="0"/>
        <w:adjustRightInd w:val="0"/>
        <w:spacing w:after="240"/>
        <w:rPr>
          <w:rFonts w:asciiTheme="minorHAnsi" w:hAnsiTheme="minorHAnsi" w:cstheme="minorHAnsi"/>
        </w:rPr>
      </w:pPr>
      <w:r w:rsidRPr="00B24AF9">
        <w:rPr>
          <w:rFonts w:asciiTheme="minorHAnsi" w:hAnsiTheme="minorHAnsi" w:cstheme="minorHAnsi"/>
        </w:rPr>
        <w:t xml:space="preserve">The </w:t>
      </w:r>
      <w:r w:rsidR="001C0898">
        <w:rPr>
          <w:rFonts w:asciiTheme="minorHAnsi" w:hAnsiTheme="minorHAnsi" w:cstheme="minorHAnsi"/>
        </w:rPr>
        <w:t>Chromium Finishing Industry Data Collection</w:t>
      </w:r>
      <w:r w:rsidRPr="00B24AF9">
        <w:rPr>
          <w:rFonts w:asciiTheme="minorHAnsi" w:hAnsiTheme="minorHAnsi" w:cstheme="minorHAnsi"/>
        </w:rPr>
        <w:t xml:space="preserve"> effort will require recipient facilities to devote time and resources to produce acceptable responses to a questionnaire and, for a subset of facilities, </w:t>
      </w:r>
      <w:r w:rsidRPr="00B24AF9" w:rsidR="00AF068C">
        <w:rPr>
          <w:rFonts w:asciiTheme="minorHAnsi" w:hAnsiTheme="minorHAnsi" w:cstheme="minorHAnsi"/>
        </w:rPr>
        <w:t xml:space="preserve">also </w:t>
      </w:r>
      <w:r w:rsidRPr="00B24AF9">
        <w:rPr>
          <w:rFonts w:asciiTheme="minorHAnsi" w:hAnsiTheme="minorHAnsi" w:cstheme="minorHAnsi"/>
        </w:rPr>
        <w:t xml:space="preserve">collect samples to characterize the types and quantity of pollutants in chromium finishing wastewater. EPA expects that </w:t>
      </w:r>
      <w:r w:rsidRPr="00B24AF9" w:rsidR="00AF068C">
        <w:rPr>
          <w:rFonts w:asciiTheme="minorHAnsi" w:hAnsiTheme="minorHAnsi" w:cstheme="minorHAnsi"/>
        </w:rPr>
        <w:t xml:space="preserve">wastewater treatment plant operators, </w:t>
      </w:r>
      <w:r w:rsidRPr="00B24AF9">
        <w:rPr>
          <w:rFonts w:asciiTheme="minorHAnsi" w:hAnsiTheme="minorHAnsi" w:cstheme="minorHAnsi"/>
        </w:rPr>
        <w:t xml:space="preserve">engineers, </w:t>
      </w:r>
      <w:r w:rsidRPr="00B24AF9" w:rsidR="00AF068C">
        <w:rPr>
          <w:rFonts w:asciiTheme="minorHAnsi" w:hAnsiTheme="minorHAnsi" w:cstheme="minorHAnsi"/>
        </w:rPr>
        <w:t>operations managers, financ</w:t>
      </w:r>
      <w:r w:rsidRPr="00B24AF9" w:rsidR="001F612A">
        <w:rPr>
          <w:rFonts w:asciiTheme="minorHAnsi" w:hAnsiTheme="minorHAnsi" w:cstheme="minorHAnsi"/>
        </w:rPr>
        <w:t>e</w:t>
      </w:r>
      <w:r w:rsidRPr="00B24AF9" w:rsidR="00AF068C">
        <w:rPr>
          <w:rFonts w:asciiTheme="minorHAnsi" w:hAnsiTheme="minorHAnsi" w:cstheme="minorHAnsi"/>
        </w:rPr>
        <w:t xml:space="preserve"> specialists</w:t>
      </w:r>
      <w:r w:rsidRPr="00B24AF9">
        <w:rPr>
          <w:rFonts w:asciiTheme="minorHAnsi" w:hAnsiTheme="minorHAnsi" w:cstheme="minorHAnsi"/>
        </w:rPr>
        <w:t xml:space="preserve">, and technical staff at the facilities will devote time toward gathering requested information and data, preparing and submitting the final responses to the questionnaire, coordinating and planning sampling with EPA staff, and collecting wastewater samples. The costs to the respondents’ facilities associated with these time commitments can be estimated by multiplying the time spent in each labor category by an appropriately loaded hourly labor rate. </w:t>
      </w:r>
    </w:p>
    <w:p w:rsidR="00B175A6" w:rsidRPr="00B24AF9" w:rsidP="00B175A6" w14:paraId="14F38127" w14:textId="3DCDED41">
      <w:pPr>
        <w:autoSpaceDE w:val="0"/>
        <w:autoSpaceDN w:val="0"/>
        <w:adjustRightInd w:val="0"/>
        <w:spacing w:after="240"/>
        <w:rPr>
          <w:rFonts w:asciiTheme="minorHAnsi" w:hAnsiTheme="minorHAnsi" w:cstheme="minorHAnsi"/>
        </w:rPr>
      </w:pPr>
      <w:r w:rsidRPr="00B24AF9">
        <w:rPr>
          <w:rFonts w:asciiTheme="minorHAnsi" w:hAnsiTheme="minorHAnsi" w:cstheme="minorHAnsi"/>
        </w:rPr>
        <w:t xml:space="preserve">To develop the burden estimates, EPA estimated the number of hours required to complete all parts of the questionnaire, including reviewing instructions, gathering data, entering the information requested, reviewing responses, and submitting the questionnaire. </w:t>
      </w:r>
      <w:r w:rsidRPr="00B24AF9">
        <w:rPr>
          <w:rFonts w:asciiTheme="minorHAnsi" w:hAnsiTheme="minorHAnsi" w:cstheme="minorHAnsi"/>
        </w:rPr>
        <w:fldChar w:fldCharType="begin"/>
      </w:r>
      <w:r w:rsidRPr="00B24AF9">
        <w:rPr>
          <w:rFonts w:asciiTheme="minorHAnsi" w:hAnsiTheme="minorHAnsi" w:cstheme="minorHAnsi"/>
        </w:rPr>
        <w:instrText xml:space="preserve"> REF _Ref85633625 \h </w:instrText>
      </w:r>
      <w:r w:rsidRPr="00B24AF9" w:rsidR="004C526D">
        <w:rPr>
          <w:rFonts w:asciiTheme="minorHAnsi" w:hAnsiTheme="minorHAnsi" w:cstheme="minorHAnsi"/>
        </w:rPr>
        <w:instrText xml:space="preserve"> \* MERGEFORMAT </w:instrText>
      </w:r>
      <w:r w:rsidRPr="00B24AF9">
        <w:rPr>
          <w:rFonts w:asciiTheme="minorHAnsi" w:hAnsiTheme="minorHAnsi" w:cstheme="minorHAnsi"/>
        </w:rPr>
        <w:fldChar w:fldCharType="separate"/>
      </w:r>
      <w:r w:rsidRPr="00B24AF9" w:rsidR="008C2BBB">
        <w:rPr>
          <w:rFonts w:asciiTheme="minorHAnsi" w:hAnsiTheme="minorHAnsi" w:cstheme="minorHAnsi"/>
        </w:rPr>
        <w:t xml:space="preserve">Table </w:t>
      </w:r>
      <w:r w:rsidR="008C2BBB">
        <w:rPr>
          <w:rFonts w:asciiTheme="minorHAnsi" w:hAnsiTheme="minorHAnsi" w:cstheme="minorHAnsi"/>
          <w:noProof/>
        </w:rPr>
        <w:t>12</w:t>
      </w:r>
      <w:r w:rsidRPr="00B24AF9" w:rsidR="008C2BBB">
        <w:rPr>
          <w:rFonts w:asciiTheme="minorHAnsi" w:hAnsiTheme="minorHAnsi" w:cstheme="minorHAnsi"/>
          <w:noProof/>
        </w:rPr>
        <w:t>-</w:t>
      </w:r>
      <w:r w:rsidR="008C2BBB">
        <w:rPr>
          <w:rFonts w:asciiTheme="minorHAnsi" w:hAnsiTheme="minorHAnsi" w:cstheme="minorHAnsi"/>
          <w:noProof/>
        </w:rPr>
        <w:t>1</w:t>
      </w:r>
      <w:r w:rsidRPr="00B24AF9">
        <w:rPr>
          <w:rFonts w:asciiTheme="minorHAnsi" w:hAnsiTheme="minorHAnsi" w:cstheme="minorHAnsi"/>
        </w:rPr>
        <w:fldChar w:fldCharType="end"/>
      </w:r>
      <w:r w:rsidRPr="00B24AF9">
        <w:rPr>
          <w:rFonts w:asciiTheme="minorHAnsi" w:hAnsiTheme="minorHAnsi" w:cstheme="minorHAnsi"/>
        </w:rPr>
        <w:t xml:space="preserve"> breaks down the burden (in hours) per anticipated respondent activity and per labor category presumed necessary to complete the questionnaire. EPA expects that water and wastewater treatment plant operators (operators), engineers, operations managers, and financ</w:t>
      </w:r>
      <w:r w:rsidRPr="00B24AF9" w:rsidR="001F612A">
        <w:rPr>
          <w:rFonts w:asciiTheme="minorHAnsi" w:hAnsiTheme="minorHAnsi" w:cstheme="minorHAnsi"/>
        </w:rPr>
        <w:t>e</w:t>
      </w:r>
      <w:r w:rsidRPr="00B24AF9">
        <w:rPr>
          <w:rFonts w:asciiTheme="minorHAnsi" w:hAnsiTheme="minorHAnsi" w:cstheme="minorHAnsi"/>
        </w:rPr>
        <w:t xml:space="preserve"> specialists will all be involved in responding to the questionnaire. EPA has differentiated the hours that will be spent by </w:t>
      </w:r>
      <w:r w:rsidRPr="00B24AF9" w:rsidR="00AF068C">
        <w:rPr>
          <w:rFonts w:asciiTheme="minorHAnsi" w:hAnsiTheme="minorHAnsi" w:cstheme="minorHAnsi"/>
        </w:rPr>
        <w:t>three</w:t>
      </w:r>
      <w:r w:rsidRPr="00B24AF9">
        <w:rPr>
          <w:rFonts w:asciiTheme="minorHAnsi" w:hAnsiTheme="minorHAnsi" w:cstheme="minorHAnsi"/>
        </w:rPr>
        <w:t xml:space="preserve"> different types of responses for the questionnaire</w:t>
      </w:r>
      <w:r w:rsidRPr="00B24AF9" w:rsidR="00AF068C">
        <w:rPr>
          <w:rFonts w:asciiTheme="minorHAnsi" w:hAnsiTheme="minorHAnsi" w:cstheme="minorHAnsi"/>
        </w:rPr>
        <w:t>: 1)</w:t>
      </w:r>
      <w:r w:rsidRPr="00B24AF9">
        <w:rPr>
          <w:rFonts w:asciiTheme="minorHAnsi" w:hAnsiTheme="minorHAnsi" w:cstheme="minorHAnsi"/>
        </w:rPr>
        <w:t xml:space="preserve"> </w:t>
      </w:r>
      <w:r w:rsidRPr="00B24AF9" w:rsidR="00AF068C">
        <w:rPr>
          <w:rFonts w:asciiTheme="minorHAnsi" w:hAnsiTheme="minorHAnsi" w:cstheme="minorHAnsi"/>
        </w:rPr>
        <w:t xml:space="preserve">recipients </w:t>
      </w:r>
      <w:r w:rsidRPr="00B24AF9">
        <w:rPr>
          <w:rFonts w:asciiTheme="minorHAnsi" w:hAnsiTheme="minorHAnsi" w:cstheme="minorHAnsi"/>
        </w:rPr>
        <w:t>that complete the full questionnaire</w:t>
      </w:r>
      <w:r w:rsidRPr="00B24AF9" w:rsidR="00AF068C">
        <w:rPr>
          <w:rFonts w:asciiTheme="minorHAnsi" w:hAnsiTheme="minorHAnsi" w:cstheme="minorHAnsi"/>
        </w:rPr>
        <w:t>, 2) recipients</w:t>
      </w:r>
      <w:r w:rsidRPr="00B24AF9">
        <w:rPr>
          <w:rFonts w:asciiTheme="minorHAnsi" w:hAnsiTheme="minorHAnsi" w:cstheme="minorHAnsi"/>
        </w:rPr>
        <w:t xml:space="preserve"> that will only complete Section 1 (General Facility Information)</w:t>
      </w:r>
      <w:r w:rsidRPr="00B24AF9" w:rsidR="00AF068C">
        <w:rPr>
          <w:rFonts w:asciiTheme="minorHAnsi" w:hAnsiTheme="minorHAnsi" w:cstheme="minorHAnsi"/>
        </w:rPr>
        <w:t>, and 3) recipients that do not submit response to the questionnaire</w:t>
      </w:r>
      <w:r w:rsidRPr="00B24AF9">
        <w:rPr>
          <w:rFonts w:asciiTheme="minorHAnsi" w:hAnsiTheme="minorHAnsi" w:cstheme="minorHAnsi"/>
        </w:rPr>
        <w:t xml:space="preserve">. EPA expects that approximately 15 percent of the respondent population </w:t>
      </w:r>
      <w:r w:rsidRPr="00B24AF9" w:rsidR="00B85D7C">
        <w:rPr>
          <w:rFonts w:asciiTheme="minorHAnsi" w:hAnsiTheme="minorHAnsi" w:cstheme="minorHAnsi"/>
        </w:rPr>
        <w:t>does</w:t>
      </w:r>
      <w:r w:rsidRPr="00B24AF9">
        <w:rPr>
          <w:rFonts w:asciiTheme="minorHAnsi" w:hAnsiTheme="minorHAnsi" w:cstheme="minorHAnsi"/>
        </w:rPr>
        <w:t xml:space="preserve"> not perform one or more chromium finishing operations of interest</w:t>
      </w:r>
      <w:r w:rsidRPr="00B24AF9" w:rsidR="00B85D7C">
        <w:rPr>
          <w:rFonts w:asciiTheme="minorHAnsi" w:hAnsiTheme="minorHAnsi" w:cstheme="minorHAnsi"/>
        </w:rPr>
        <w:t xml:space="preserve"> or will </w:t>
      </w:r>
      <w:r w:rsidRPr="004973B8" w:rsidR="004973B8">
        <w:rPr>
          <w:rFonts w:asciiTheme="minorHAnsi" w:hAnsiTheme="minorHAnsi" w:cstheme="minorHAnsi"/>
        </w:rPr>
        <w:t>permanently discontinue</w:t>
      </w:r>
      <w:r w:rsidRPr="00B24AF9" w:rsidR="00B85D7C">
        <w:rPr>
          <w:rFonts w:asciiTheme="minorHAnsi" w:hAnsiTheme="minorHAnsi" w:cstheme="minorHAnsi"/>
        </w:rPr>
        <w:t xml:space="preserve"> all metal finishing and electroplating operations by the time the questionnaire is administered, </w:t>
      </w:r>
      <w:r w:rsidRPr="00B24AF9">
        <w:rPr>
          <w:rFonts w:asciiTheme="minorHAnsi" w:hAnsiTheme="minorHAnsi" w:cstheme="minorHAnsi"/>
        </w:rPr>
        <w:t xml:space="preserve">and </w:t>
      </w:r>
      <w:r w:rsidRPr="00B24AF9" w:rsidR="00B85D7C">
        <w:rPr>
          <w:rFonts w:asciiTheme="minorHAnsi" w:hAnsiTheme="minorHAnsi" w:cstheme="minorHAnsi"/>
        </w:rPr>
        <w:t xml:space="preserve">therefore </w:t>
      </w:r>
      <w:r w:rsidRPr="00B24AF9">
        <w:rPr>
          <w:rFonts w:asciiTheme="minorHAnsi" w:hAnsiTheme="minorHAnsi" w:cstheme="minorHAnsi"/>
        </w:rPr>
        <w:t>does not fall within the population of interest for the current rulemaking effort. These facilities will not be required to complete the full questionnaire</w:t>
      </w:r>
      <w:r w:rsidRPr="00B24AF9" w:rsidR="00AB1583">
        <w:rPr>
          <w:rFonts w:asciiTheme="minorHAnsi" w:hAnsiTheme="minorHAnsi" w:cstheme="minorHAnsi"/>
        </w:rPr>
        <w:t xml:space="preserve"> and</w:t>
      </w:r>
      <w:r w:rsidRPr="00B24AF9">
        <w:rPr>
          <w:rFonts w:asciiTheme="minorHAnsi" w:hAnsiTheme="minorHAnsi" w:cstheme="minorHAnsi"/>
        </w:rPr>
        <w:t xml:space="preserve"> will be directed to the end of the questionnaire via specific </w:t>
      </w:r>
      <w:r w:rsidRPr="00B24AF9" w:rsidR="004274B8">
        <w:rPr>
          <w:rFonts w:asciiTheme="minorHAnsi" w:hAnsiTheme="minorHAnsi" w:cstheme="minorHAnsi"/>
        </w:rPr>
        <w:t xml:space="preserve">screening </w:t>
      </w:r>
      <w:r w:rsidRPr="00B24AF9">
        <w:rPr>
          <w:rFonts w:asciiTheme="minorHAnsi" w:hAnsiTheme="minorHAnsi" w:cstheme="minorHAnsi"/>
        </w:rPr>
        <w:t>questions</w:t>
      </w:r>
      <w:r w:rsidRPr="00B24AF9" w:rsidR="004274B8">
        <w:rPr>
          <w:rFonts w:asciiTheme="minorHAnsi" w:hAnsiTheme="minorHAnsi" w:cstheme="minorHAnsi"/>
        </w:rPr>
        <w:t xml:space="preserve"> in the first questionnaire section</w:t>
      </w:r>
      <w:r w:rsidRPr="00B24AF9" w:rsidR="00AB1583">
        <w:rPr>
          <w:rFonts w:asciiTheme="minorHAnsi" w:hAnsiTheme="minorHAnsi" w:cstheme="minorHAnsi"/>
        </w:rPr>
        <w:t xml:space="preserve"> to determine applicability</w:t>
      </w:r>
      <w:r w:rsidRPr="00B24AF9">
        <w:rPr>
          <w:rFonts w:asciiTheme="minorHAnsi" w:hAnsiTheme="minorHAnsi" w:cstheme="minorHAnsi"/>
        </w:rPr>
        <w:t xml:space="preserve">. As a result, these facilities will not be required to complete large portions of </w:t>
      </w:r>
      <w:r w:rsidRPr="00B24AF9" w:rsidR="004274B8">
        <w:rPr>
          <w:rFonts w:asciiTheme="minorHAnsi" w:hAnsiTheme="minorHAnsi" w:cstheme="minorHAnsi"/>
        </w:rPr>
        <w:t xml:space="preserve">the </w:t>
      </w:r>
      <w:r w:rsidRPr="00B24AF9">
        <w:rPr>
          <w:rFonts w:asciiTheme="minorHAnsi" w:hAnsiTheme="minorHAnsi" w:cstheme="minorHAnsi"/>
        </w:rPr>
        <w:t>question</w:t>
      </w:r>
      <w:r w:rsidRPr="00B24AF9" w:rsidR="00AB1583">
        <w:rPr>
          <w:rFonts w:asciiTheme="minorHAnsi" w:hAnsiTheme="minorHAnsi" w:cstheme="minorHAnsi"/>
        </w:rPr>
        <w:t>naire</w:t>
      </w:r>
      <w:r w:rsidRPr="00B24AF9">
        <w:rPr>
          <w:rFonts w:asciiTheme="minorHAnsi" w:hAnsiTheme="minorHAnsi" w:cstheme="minorHAnsi"/>
        </w:rPr>
        <w:t>, resulting in less burden. Throughout the remainder of this supporting statement these will be referred to as “</w:t>
      </w:r>
      <w:r w:rsidRPr="00B24AF9" w:rsidR="00F47B2D">
        <w:rPr>
          <w:rFonts w:asciiTheme="minorHAnsi" w:hAnsiTheme="minorHAnsi" w:cstheme="minorHAnsi"/>
        </w:rPr>
        <w:t xml:space="preserve">not </w:t>
      </w:r>
      <w:r w:rsidRPr="00B24AF9">
        <w:rPr>
          <w:rFonts w:asciiTheme="minorHAnsi" w:hAnsiTheme="minorHAnsi" w:cstheme="minorHAnsi"/>
        </w:rPr>
        <w:t xml:space="preserve">applicable” questionnaire facilities. </w:t>
      </w:r>
      <w:r w:rsidRPr="00B24AF9" w:rsidR="00AF068C">
        <w:rPr>
          <w:rFonts w:asciiTheme="minorHAnsi" w:hAnsiTheme="minorHAnsi" w:cstheme="minorHAnsi"/>
        </w:rPr>
        <w:t>Although this ICR will be mandatory, the typical no</w:t>
      </w:r>
      <w:r w:rsidRPr="00B24AF9" w:rsidR="00F47B2D">
        <w:rPr>
          <w:rFonts w:asciiTheme="minorHAnsi" w:hAnsiTheme="minorHAnsi" w:cstheme="minorHAnsi"/>
        </w:rPr>
        <w:t xml:space="preserve"> </w:t>
      </w:r>
      <w:r w:rsidRPr="00B24AF9" w:rsidR="00AF068C">
        <w:rPr>
          <w:rFonts w:asciiTheme="minorHAnsi" w:hAnsiTheme="minorHAnsi" w:cstheme="minorHAnsi"/>
        </w:rPr>
        <w:t>response rate for effluent guidelines questionnaires is 10 percent.</w:t>
      </w:r>
    </w:p>
    <w:p w:rsidR="00B175A6" w:rsidRPr="00B24AF9" w:rsidP="00B175A6" w14:paraId="5CAE75FB" w14:textId="43C341A3">
      <w:pPr>
        <w:autoSpaceDE w:val="0"/>
        <w:autoSpaceDN w:val="0"/>
        <w:adjustRightInd w:val="0"/>
        <w:spacing w:after="240"/>
        <w:rPr>
          <w:rFonts w:asciiTheme="minorHAnsi" w:hAnsiTheme="minorHAnsi" w:cstheme="minorHAnsi"/>
        </w:rPr>
      </w:pPr>
      <w:r w:rsidRPr="00B24AF9">
        <w:rPr>
          <w:rFonts w:asciiTheme="minorHAnsi" w:hAnsiTheme="minorHAnsi" w:cstheme="minorHAnsi"/>
        </w:rPr>
        <w:t>EPA expects that questionnaire response will be led by the operator as most questions are specific to wastewater generation and treatment. EPA has included hours for engineering staff to support collecting data and entering details related to production as well as financ</w:t>
      </w:r>
      <w:r w:rsidRPr="00B24AF9" w:rsidR="001F612A">
        <w:rPr>
          <w:rFonts w:asciiTheme="minorHAnsi" w:hAnsiTheme="minorHAnsi" w:cstheme="minorHAnsi"/>
        </w:rPr>
        <w:t>e</w:t>
      </w:r>
      <w:r w:rsidRPr="00B24AF9">
        <w:rPr>
          <w:rFonts w:asciiTheme="minorHAnsi" w:hAnsiTheme="minorHAnsi" w:cstheme="minorHAnsi"/>
        </w:rPr>
        <w:t xml:space="preserve"> </w:t>
      </w:r>
      <w:r w:rsidRPr="00B24AF9" w:rsidR="00AF068C">
        <w:rPr>
          <w:rFonts w:asciiTheme="minorHAnsi" w:hAnsiTheme="minorHAnsi" w:cstheme="minorHAnsi"/>
        </w:rPr>
        <w:t>specialists</w:t>
      </w:r>
      <w:r w:rsidRPr="00B24AF9">
        <w:rPr>
          <w:rFonts w:asciiTheme="minorHAnsi" w:hAnsiTheme="minorHAnsi" w:cstheme="minorHAnsi"/>
        </w:rPr>
        <w:t xml:space="preserve"> to support details related to financial information requested in the questionnaire. EPA has also included hours for the operations manager to review the questionnaire response and coordinate submission.</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single" w:sz="6" w:space="0" w:color="auto"/>
        </w:tblBorders>
        <w:tblCellMar>
          <w:top w:w="29" w:type="dxa"/>
          <w:left w:w="58" w:type="dxa"/>
          <w:bottom w:w="29" w:type="dxa"/>
          <w:right w:w="58" w:type="dxa"/>
        </w:tblCellMar>
        <w:tblLook w:val="0000"/>
      </w:tblPr>
      <w:tblGrid>
        <w:gridCol w:w="4452"/>
        <w:gridCol w:w="982"/>
        <w:gridCol w:w="982"/>
        <w:gridCol w:w="1044"/>
        <w:gridCol w:w="921"/>
        <w:gridCol w:w="979"/>
      </w:tblGrid>
      <w:tr w14:paraId="571727F6" w14:textId="77777777" w:rsidTr="0020626B">
        <w:tblPrEx>
          <w:tblW w:w="5000" w:type="pct"/>
          <w:jc w:val="center"/>
          <w:tblBorders>
            <w:top w:val="double" w:sz="4" w:space="0" w:color="auto"/>
            <w:left w:val="double" w:sz="4" w:space="0" w:color="auto"/>
            <w:bottom w:val="double" w:sz="4" w:space="0" w:color="auto"/>
            <w:right w:val="double" w:sz="4" w:space="0" w:color="auto"/>
            <w:insideH w:val="double" w:sz="4" w:space="0" w:color="auto"/>
            <w:insideV w:val="single" w:sz="6" w:space="0" w:color="auto"/>
          </w:tblBorders>
          <w:tblCellMar>
            <w:top w:w="29" w:type="dxa"/>
            <w:left w:w="58" w:type="dxa"/>
            <w:bottom w:w="29" w:type="dxa"/>
            <w:right w:w="58" w:type="dxa"/>
          </w:tblCellMar>
          <w:tblLook w:val="0000"/>
        </w:tblPrEx>
        <w:trPr>
          <w:cantSplit/>
          <w:tblHeader/>
          <w:jc w:val="center"/>
        </w:trPr>
        <w:tc>
          <w:tcPr>
            <w:tcW w:w="5000" w:type="pct"/>
            <w:gridSpan w:val="6"/>
            <w:tcBorders>
              <w:top w:val="nil"/>
              <w:left w:val="nil"/>
              <w:right w:val="nil"/>
            </w:tcBorders>
          </w:tcPr>
          <w:p w:rsidR="00B175A6" w:rsidRPr="00B24AF9" w:rsidP="006B04B3" w14:paraId="2BF0FC98" w14:textId="1156BD15">
            <w:pPr>
              <w:pStyle w:val="TableTitle"/>
              <w:spacing w:before="0"/>
              <w:rPr>
                <w:rFonts w:asciiTheme="minorHAnsi" w:hAnsiTheme="minorHAnsi" w:cstheme="minorHAnsi"/>
              </w:rPr>
            </w:pPr>
            <w:bookmarkStart w:id="38" w:name="_Ref85633625"/>
            <w:bookmarkStart w:id="39" w:name="_Toc97891772"/>
            <w:bookmarkStart w:id="40" w:name="_Ref97892485"/>
            <w:bookmarkStart w:id="41" w:name="_Toc128493862"/>
            <w:r w:rsidRPr="00B24AF9">
              <w:rPr>
                <w:rFonts w:asciiTheme="minorHAnsi" w:hAnsiTheme="minorHAnsi" w:cstheme="minorHAnsi"/>
              </w:rPr>
              <w:t xml:space="preserve">Table </w:t>
            </w:r>
            <w:r w:rsidRPr="00B24AF9">
              <w:rPr>
                <w:rFonts w:asciiTheme="minorHAnsi" w:hAnsiTheme="minorHAnsi" w:cstheme="minorHAnsi"/>
              </w:rPr>
              <w:fldChar w:fldCharType="begin"/>
            </w:r>
            <w:r w:rsidRPr="00B24AF9">
              <w:rPr>
                <w:rFonts w:asciiTheme="minorHAnsi" w:hAnsiTheme="minorHAnsi" w:cstheme="minorHAnsi"/>
              </w:rPr>
              <w:instrText>STYLEREF 1 \s</w:instrText>
            </w:r>
            <w:r w:rsidRPr="00B24AF9">
              <w:rPr>
                <w:rFonts w:asciiTheme="minorHAnsi" w:hAnsiTheme="minorHAnsi" w:cstheme="minorHAnsi"/>
              </w:rPr>
              <w:fldChar w:fldCharType="separate"/>
            </w:r>
            <w:r w:rsidR="008C2BBB">
              <w:rPr>
                <w:rFonts w:asciiTheme="minorHAnsi" w:hAnsiTheme="minorHAnsi" w:cstheme="minorHAnsi"/>
                <w:noProof/>
              </w:rPr>
              <w:t>12</w:t>
            </w:r>
            <w:r w:rsidRPr="00B24AF9">
              <w:rPr>
                <w:rFonts w:asciiTheme="minorHAnsi" w:hAnsiTheme="minorHAnsi" w:cstheme="minorHAnsi"/>
              </w:rPr>
              <w:fldChar w:fldCharType="end"/>
            </w:r>
            <w:r w:rsidRPr="00B24AF9">
              <w:rPr>
                <w:rFonts w:asciiTheme="minorHAnsi" w:hAnsiTheme="minorHAnsi" w:cstheme="minorHAnsi"/>
              </w:rPr>
              <w:t>-</w:t>
            </w:r>
            <w:r w:rsidRPr="00B24AF9">
              <w:rPr>
                <w:rFonts w:asciiTheme="minorHAnsi" w:hAnsiTheme="minorHAnsi" w:cstheme="minorHAnsi"/>
              </w:rPr>
              <w:fldChar w:fldCharType="begin"/>
            </w:r>
            <w:r w:rsidRPr="00B24AF9">
              <w:rPr>
                <w:rFonts w:asciiTheme="minorHAnsi" w:hAnsiTheme="minorHAnsi" w:cstheme="minorHAnsi"/>
              </w:rPr>
              <w:instrText>SEQ Table \* ARABIC \s 1</w:instrText>
            </w:r>
            <w:r w:rsidRPr="00B24AF9">
              <w:rPr>
                <w:rFonts w:asciiTheme="minorHAnsi" w:hAnsiTheme="minorHAnsi" w:cstheme="minorHAnsi"/>
              </w:rPr>
              <w:fldChar w:fldCharType="separate"/>
            </w:r>
            <w:r w:rsidR="008C2BBB">
              <w:rPr>
                <w:rFonts w:asciiTheme="minorHAnsi" w:hAnsiTheme="minorHAnsi" w:cstheme="minorHAnsi"/>
                <w:noProof/>
              </w:rPr>
              <w:t>1</w:t>
            </w:r>
            <w:r w:rsidRPr="00B24AF9">
              <w:rPr>
                <w:rFonts w:asciiTheme="minorHAnsi" w:hAnsiTheme="minorHAnsi" w:cstheme="minorHAnsi"/>
              </w:rPr>
              <w:fldChar w:fldCharType="end"/>
            </w:r>
            <w:bookmarkEnd w:id="38"/>
            <w:r w:rsidRPr="00B24AF9">
              <w:rPr>
                <w:rFonts w:asciiTheme="minorHAnsi" w:hAnsiTheme="minorHAnsi" w:cstheme="minorHAnsi"/>
              </w:rPr>
              <w:t xml:space="preserve">. Estimated </w:t>
            </w:r>
            <w:r w:rsidRPr="00B24AF9" w:rsidR="0033333D">
              <w:rPr>
                <w:rFonts w:asciiTheme="minorHAnsi" w:hAnsiTheme="minorHAnsi" w:cstheme="minorHAnsi"/>
              </w:rPr>
              <w:t xml:space="preserve">Questionnaire Response </w:t>
            </w:r>
            <w:r w:rsidRPr="00B24AF9">
              <w:rPr>
                <w:rFonts w:asciiTheme="minorHAnsi" w:hAnsiTheme="minorHAnsi" w:cstheme="minorHAnsi"/>
              </w:rPr>
              <w:t>Burden by Activity</w:t>
            </w:r>
            <w:r w:rsidRPr="00B24AF9" w:rsidR="008E27F9">
              <w:rPr>
                <w:rFonts w:asciiTheme="minorHAnsi" w:hAnsiTheme="minorHAnsi" w:cstheme="minorHAnsi"/>
              </w:rPr>
              <w:t>, Labor Category, and Type of Response</w:t>
            </w:r>
            <w:bookmarkEnd w:id="39"/>
            <w:bookmarkEnd w:id="40"/>
            <w:bookmarkEnd w:id="41"/>
          </w:p>
        </w:tc>
      </w:tr>
      <w:tr w14:paraId="1BEC871C" w14:textId="77777777" w:rsidTr="0072531A">
        <w:tblPrEx>
          <w:tblW w:w="5000" w:type="pct"/>
          <w:jc w:val="center"/>
          <w:tblCellMar>
            <w:top w:w="29" w:type="dxa"/>
            <w:left w:w="58" w:type="dxa"/>
            <w:bottom w:w="29" w:type="dxa"/>
            <w:right w:w="58" w:type="dxa"/>
          </w:tblCellMar>
          <w:tblLook w:val="0000"/>
        </w:tblPrEx>
        <w:trPr>
          <w:cantSplit/>
          <w:trHeight w:val="20"/>
          <w:tblHeader/>
          <w:jc w:val="center"/>
        </w:trPr>
        <w:tc>
          <w:tcPr>
            <w:tcW w:w="2378" w:type="pct"/>
            <w:vMerge w:val="restart"/>
            <w:shd w:val="clear" w:color="auto" w:fill="D9D9D9" w:themeFill="background1" w:themeFillShade="D9"/>
            <w:noWrap/>
            <w:vAlign w:val="center"/>
          </w:tcPr>
          <w:p w:rsidR="00B175A6" w:rsidRPr="00B24AF9" w:rsidP="00843444" w14:paraId="2E64F2EB" w14:textId="77777777">
            <w:pPr>
              <w:keepNext/>
              <w:contextualSpacing/>
              <w:jc w:val="center"/>
              <w:rPr>
                <w:rFonts w:asciiTheme="minorHAnsi" w:hAnsiTheme="minorHAnsi" w:cstheme="minorHAnsi"/>
                <w:b/>
                <w:bCs/>
                <w:sz w:val="20"/>
                <w:szCs w:val="20"/>
              </w:rPr>
            </w:pPr>
            <w:r w:rsidRPr="00B24AF9">
              <w:rPr>
                <w:rFonts w:asciiTheme="minorHAnsi" w:hAnsiTheme="minorHAnsi" w:cstheme="minorHAnsi"/>
                <w:b/>
                <w:bCs/>
                <w:sz w:val="20"/>
                <w:szCs w:val="20"/>
              </w:rPr>
              <w:t>Activity</w:t>
            </w:r>
          </w:p>
        </w:tc>
        <w:tc>
          <w:tcPr>
            <w:tcW w:w="2622" w:type="pct"/>
            <w:gridSpan w:val="5"/>
            <w:tcBorders>
              <w:bottom w:val="single" w:sz="4" w:space="0" w:color="auto"/>
            </w:tcBorders>
            <w:shd w:val="clear" w:color="auto" w:fill="D9D9D9" w:themeFill="background1" w:themeFillShade="D9"/>
            <w:vAlign w:val="center"/>
          </w:tcPr>
          <w:p w:rsidR="00B175A6" w:rsidRPr="00B24AF9" w:rsidP="00843444" w14:paraId="71C7E015" w14:textId="206CCE64">
            <w:pPr>
              <w:keepNext/>
              <w:contextualSpacing/>
              <w:jc w:val="center"/>
              <w:rPr>
                <w:rFonts w:asciiTheme="minorHAnsi" w:hAnsiTheme="minorHAnsi" w:cstheme="minorHAnsi"/>
                <w:b/>
                <w:bCs/>
                <w:sz w:val="20"/>
                <w:szCs w:val="20"/>
              </w:rPr>
            </w:pPr>
            <w:r w:rsidRPr="00B24AF9">
              <w:rPr>
                <w:rFonts w:asciiTheme="minorHAnsi" w:hAnsiTheme="minorHAnsi" w:cstheme="minorHAnsi"/>
                <w:b/>
                <w:bCs/>
                <w:sz w:val="20"/>
                <w:szCs w:val="20"/>
              </w:rPr>
              <w:t>Labor Category and Burden (hours)</w:t>
            </w:r>
          </w:p>
        </w:tc>
      </w:tr>
      <w:tr w14:paraId="252E5E93" w14:textId="77777777" w:rsidTr="0072531A">
        <w:tblPrEx>
          <w:tblW w:w="5000" w:type="pct"/>
          <w:jc w:val="center"/>
          <w:tblCellMar>
            <w:top w:w="29" w:type="dxa"/>
            <w:left w:w="58" w:type="dxa"/>
            <w:bottom w:w="29" w:type="dxa"/>
            <w:right w:w="58" w:type="dxa"/>
          </w:tblCellMar>
          <w:tblLook w:val="0000"/>
        </w:tblPrEx>
        <w:trPr>
          <w:cantSplit/>
          <w:trHeight w:val="20"/>
          <w:tblHeader/>
          <w:jc w:val="center"/>
        </w:trPr>
        <w:tc>
          <w:tcPr>
            <w:tcW w:w="2378" w:type="pct"/>
            <w:vMerge/>
            <w:tcBorders>
              <w:top w:val="single" w:sz="4" w:space="0" w:color="auto"/>
              <w:bottom w:val="single" w:sz="4" w:space="0" w:color="auto"/>
            </w:tcBorders>
            <w:shd w:val="clear" w:color="auto" w:fill="D9D9D9" w:themeFill="background1" w:themeFillShade="D9"/>
            <w:noWrap/>
            <w:vAlign w:val="center"/>
          </w:tcPr>
          <w:p w:rsidR="00B175A6" w:rsidRPr="00B24AF9" w:rsidP="00843444" w14:paraId="5C07EBDA" w14:textId="77777777">
            <w:pPr>
              <w:keepNext/>
              <w:contextualSpacing/>
              <w:jc w:val="center"/>
              <w:rPr>
                <w:rFonts w:asciiTheme="minorHAnsi" w:hAnsiTheme="minorHAnsi" w:cstheme="minorHAnsi"/>
                <w:b/>
                <w:bCs/>
                <w:sz w:val="20"/>
                <w:szCs w:val="20"/>
              </w:rPr>
            </w:pPr>
          </w:p>
        </w:tc>
        <w:tc>
          <w:tcPr>
            <w:tcW w:w="525" w:type="pct"/>
            <w:tcBorders>
              <w:top w:val="single" w:sz="4" w:space="0" w:color="auto"/>
              <w:bottom w:val="single" w:sz="4" w:space="0" w:color="auto"/>
            </w:tcBorders>
            <w:shd w:val="clear" w:color="auto" w:fill="D9D9D9" w:themeFill="background1" w:themeFillShade="D9"/>
            <w:vAlign w:val="center"/>
          </w:tcPr>
          <w:p w:rsidR="00B175A6" w:rsidRPr="00B24AF9" w:rsidP="00843444" w14:paraId="36EFEA41" w14:textId="09369312">
            <w:pPr>
              <w:keepNext/>
              <w:contextualSpacing/>
              <w:jc w:val="center"/>
              <w:rPr>
                <w:rFonts w:asciiTheme="minorHAnsi" w:hAnsiTheme="minorHAnsi" w:cstheme="minorHAnsi"/>
                <w:b/>
                <w:bCs/>
                <w:sz w:val="20"/>
                <w:szCs w:val="20"/>
              </w:rPr>
            </w:pPr>
            <w:r w:rsidRPr="00B24AF9">
              <w:rPr>
                <w:rFonts w:asciiTheme="minorHAnsi" w:hAnsiTheme="minorHAnsi" w:cstheme="minorHAnsi"/>
                <w:b/>
                <w:bCs/>
                <w:sz w:val="20"/>
                <w:szCs w:val="20"/>
              </w:rPr>
              <w:t>Operator</w:t>
            </w:r>
          </w:p>
        </w:tc>
        <w:tc>
          <w:tcPr>
            <w:tcW w:w="525" w:type="pct"/>
            <w:tcBorders>
              <w:top w:val="single" w:sz="4" w:space="0" w:color="auto"/>
              <w:bottom w:val="single" w:sz="4" w:space="0" w:color="auto"/>
            </w:tcBorders>
            <w:shd w:val="clear" w:color="auto" w:fill="D9D9D9" w:themeFill="background1" w:themeFillShade="D9"/>
            <w:vAlign w:val="center"/>
          </w:tcPr>
          <w:p w:rsidR="00B175A6" w:rsidRPr="00B24AF9" w:rsidP="00843444" w14:paraId="2CFA9435" w14:textId="77777777">
            <w:pPr>
              <w:keepNext/>
              <w:contextualSpacing/>
              <w:jc w:val="center"/>
              <w:rPr>
                <w:rFonts w:asciiTheme="minorHAnsi" w:hAnsiTheme="minorHAnsi" w:cstheme="minorHAnsi"/>
                <w:b/>
                <w:bCs/>
                <w:sz w:val="20"/>
                <w:szCs w:val="20"/>
              </w:rPr>
            </w:pPr>
            <w:r w:rsidRPr="00B24AF9">
              <w:rPr>
                <w:rFonts w:asciiTheme="minorHAnsi" w:hAnsiTheme="minorHAnsi" w:cstheme="minorHAnsi"/>
                <w:b/>
                <w:bCs/>
                <w:sz w:val="20"/>
                <w:szCs w:val="20"/>
              </w:rPr>
              <w:t>Engineer</w:t>
            </w:r>
          </w:p>
        </w:tc>
        <w:tc>
          <w:tcPr>
            <w:tcW w:w="557" w:type="pct"/>
            <w:tcBorders>
              <w:top w:val="single" w:sz="4" w:space="0" w:color="auto"/>
              <w:bottom w:val="single" w:sz="4" w:space="0" w:color="auto"/>
            </w:tcBorders>
            <w:shd w:val="clear" w:color="auto" w:fill="D9D9D9" w:themeFill="background1" w:themeFillShade="D9"/>
            <w:vAlign w:val="center"/>
          </w:tcPr>
          <w:p w:rsidR="00B175A6" w:rsidRPr="00B24AF9" w:rsidP="00843444" w14:paraId="241491DE" w14:textId="77777777">
            <w:pPr>
              <w:keepNext/>
              <w:contextualSpacing/>
              <w:jc w:val="center"/>
              <w:rPr>
                <w:rFonts w:asciiTheme="minorHAnsi" w:hAnsiTheme="minorHAnsi" w:cstheme="minorHAnsi"/>
                <w:b/>
                <w:bCs/>
                <w:sz w:val="20"/>
                <w:szCs w:val="20"/>
              </w:rPr>
            </w:pPr>
            <w:r w:rsidRPr="00B24AF9">
              <w:rPr>
                <w:rFonts w:asciiTheme="minorHAnsi" w:hAnsiTheme="minorHAnsi" w:cstheme="minorHAnsi"/>
                <w:b/>
                <w:bCs/>
                <w:sz w:val="20"/>
                <w:szCs w:val="20"/>
              </w:rPr>
              <w:t>Operations Manager</w:t>
            </w:r>
          </w:p>
        </w:tc>
        <w:tc>
          <w:tcPr>
            <w:tcW w:w="492" w:type="pct"/>
            <w:tcBorders>
              <w:top w:val="single" w:sz="4" w:space="0" w:color="auto"/>
              <w:bottom w:val="single" w:sz="4" w:space="0" w:color="auto"/>
            </w:tcBorders>
            <w:shd w:val="clear" w:color="auto" w:fill="D9D9D9" w:themeFill="background1" w:themeFillShade="D9"/>
            <w:vAlign w:val="center"/>
          </w:tcPr>
          <w:p w:rsidR="00B175A6" w:rsidRPr="00B24AF9" w:rsidP="00843444" w14:paraId="442CB89B" w14:textId="5B46550F">
            <w:pPr>
              <w:contextualSpacing/>
              <w:jc w:val="center"/>
              <w:rPr>
                <w:rFonts w:asciiTheme="minorHAnsi" w:hAnsiTheme="minorHAnsi" w:cstheme="minorHAnsi"/>
                <w:b/>
                <w:bCs/>
                <w:sz w:val="20"/>
                <w:szCs w:val="20"/>
              </w:rPr>
            </w:pPr>
            <w:r w:rsidRPr="00B24AF9">
              <w:rPr>
                <w:rFonts w:asciiTheme="minorHAnsi" w:hAnsiTheme="minorHAnsi" w:cstheme="minorHAnsi"/>
                <w:b/>
                <w:bCs/>
                <w:sz w:val="20"/>
                <w:szCs w:val="20"/>
              </w:rPr>
              <w:t>Financ</w:t>
            </w:r>
            <w:r w:rsidRPr="00B24AF9" w:rsidR="001F612A">
              <w:rPr>
                <w:rFonts w:asciiTheme="minorHAnsi" w:hAnsiTheme="minorHAnsi" w:cstheme="minorHAnsi"/>
                <w:b/>
                <w:bCs/>
                <w:sz w:val="20"/>
                <w:szCs w:val="20"/>
              </w:rPr>
              <w:t>e</w:t>
            </w:r>
            <w:r w:rsidRPr="00B24AF9">
              <w:rPr>
                <w:rFonts w:asciiTheme="minorHAnsi" w:hAnsiTheme="minorHAnsi" w:cstheme="minorHAnsi"/>
                <w:b/>
                <w:bCs/>
                <w:sz w:val="20"/>
                <w:szCs w:val="20"/>
              </w:rPr>
              <w:t xml:space="preserve"> Specialist</w:t>
            </w:r>
          </w:p>
        </w:tc>
        <w:tc>
          <w:tcPr>
            <w:tcW w:w="524" w:type="pct"/>
            <w:tcBorders>
              <w:top w:val="single" w:sz="4" w:space="0" w:color="auto"/>
              <w:bottom w:val="single" w:sz="4" w:space="0" w:color="auto"/>
            </w:tcBorders>
            <w:shd w:val="clear" w:color="auto" w:fill="D9D9D9" w:themeFill="background1" w:themeFillShade="D9"/>
            <w:vAlign w:val="center"/>
          </w:tcPr>
          <w:p w:rsidR="00B175A6" w:rsidRPr="00B24AF9" w:rsidP="00843444" w14:paraId="02B2ECAD" w14:textId="77777777">
            <w:pPr>
              <w:contextualSpacing/>
              <w:jc w:val="center"/>
              <w:rPr>
                <w:rFonts w:asciiTheme="minorHAnsi" w:hAnsiTheme="minorHAnsi" w:cstheme="minorHAnsi"/>
                <w:b/>
                <w:bCs/>
                <w:sz w:val="20"/>
                <w:szCs w:val="20"/>
              </w:rPr>
            </w:pPr>
            <w:r w:rsidRPr="00B24AF9">
              <w:rPr>
                <w:rFonts w:asciiTheme="minorHAnsi" w:hAnsiTheme="minorHAnsi" w:cstheme="minorHAnsi"/>
                <w:b/>
                <w:bCs/>
                <w:sz w:val="20"/>
                <w:szCs w:val="20"/>
              </w:rPr>
              <w:t>Total Burden per Activity</w:t>
            </w:r>
          </w:p>
        </w:tc>
      </w:tr>
      <w:tr w14:paraId="2E91D0C4" w14:textId="77777777" w:rsidTr="0072531A">
        <w:tblPrEx>
          <w:tblW w:w="5000" w:type="pct"/>
          <w:jc w:val="center"/>
          <w:tblCellMar>
            <w:top w:w="29" w:type="dxa"/>
            <w:left w:w="58" w:type="dxa"/>
            <w:bottom w:w="29" w:type="dxa"/>
            <w:right w:w="58" w:type="dxa"/>
          </w:tblCellMar>
          <w:tblLook w:val="0000"/>
        </w:tblPrEx>
        <w:trPr>
          <w:cantSplit/>
          <w:trHeight w:val="20"/>
          <w:jc w:val="center"/>
        </w:trPr>
        <w:tc>
          <w:tcPr>
            <w:tcW w:w="5000" w:type="pct"/>
            <w:gridSpan w:val="6"/>
            <w:tcBorders>
              <w:top w:val="single" w:sz="4" w:space="0" w:color="auto"/>
              <w:bottom w:val="single" w:sz="4" w:space="0" w:color="auto"/>
            </w:tcBorders>
            <w:shd w:val="clear" w:color="auto" w:fill="F2F2F2" w:themeFill="background1" w:themeFillShade="F2"/>
            <w:noWrap/>
            <w:vAlign w:val="center"/>
          </w:tcPr>
          <w:p w:rsidR="00B175A6" w:rsidRPr="00B24AF9" w:rsidP="00843444" w14:paraId="7EEEE9F1" w14:textId="0ABF4253">
            <w:pPr>
              <w:keepNext/>
              <w:contextualSpacing/>
              <w:rPr>
                <w:rFonts w:asciiTheme="minorHAnsi" w:hAnsiTheme="minorHAnsi" w:cstheme="minorHAnsi"/>
                <w:i/>
                <w:iCs/>
                <w:sz w:val="20"/>
                <w:szCs w:val="20"/>
              </w:rPr>
            </w:pPr>
            <w:r w:rsidRPr="00B24AF9">
              <w:rPr>
                <w:rFonts w:asciiTheme="minorHAnsi" w:hAnsiTheme="minorHAnsi" w:cstheme="minorHAnsi"/>
                <w:i/>
                <w:iCs/>
                <w:sz w:val="20"/>
                <w:szCs w:val="20"/>
              </w:rPr>
              <w:t>No</w:t>
            </w:r>
            <w:r w:rsidRPr="00B24AF9" w:rsidR="00F47B2D">
              <w:rPr>
                <w:rFonts w:asciiTheme="minorHAnsi" w:hAnsiTheme="minorHAnsi" w:cstheme="minorHAnsi"/>
                <w:i/>
                <w:iCs/>
                <w:sz w:val="20"/>
                <w:szCs w:val="20"/>
              </w:rPr>
              <w:t>t A</w:t>
            </w:r>
            <w:r w:rsidRPr="00B24AF9">
              <w:rPr>
                <w:rFonts w:asciiTheme="minorHAnsi" w:hAnsiTheme="minorHAnsi" w:cstheme="minorHAnsi"/>
                <w:i/>
                <w:iCs/>
                <w:sz w:val="20"/>
                <w:szCs w:val="20"/>
              </w:rPr>
              <w:t>pplicable (nonchromium finishing facilities that complete Section 1 only)</w:t>
            </w:r>
          </w:p>
        </w:tc>
      </w:tr>
      <w:tr w14:paraId="3B1E670A" w14:textId="77777777" w:rsidTr="0072531A">
        <w:tblPrEx>
          <w:tblW w:w="5000" w:type="pct"/>
          <w:jc w:val="center"/>
          <w:tblCellMar>
            <w:top w:w="29" w:type="dxa"/>
            <w:left w:w="58" w:type="dxa"/>
            <w:bottom w:w="29" w:type="dxa"/>
            <w:right w:w="58" w:type="dxa"/>
          </w:tblCellMar>
          <w:tblLook w:val="0000"/>
        </w:tblPrEx>
        <w:trPr>
          <w:cantSplit/>
          <w:trHeight w:val="20"/>
          <w:jc w:val="center"/>
        </w:trPr>
        <w:tc>
          <w:tcPr>
            <w:tcW w:w="2378" w:type="pct"/>
            <w:tcBorders>
              <w:top w:val="single" w:sz="4" w:space="0" w:color="auto"/>
              <w:bottom w:val="single" w:sz="4" w:space="0" w:color="auto"/>
            </w:tcBorders>
            <w:shd w:val="clear" w:color="auto" w:fill="auto"/>
            <w:noWrap/>
            <w:vAlign w:val="center"/>
          </w:tcPr>
          <w:p w:rsidR="00B175A6" w:rsidRPr="00B24AF9" w:rsidP="00843444" w14:paraId="2B02BFC1" w14:textId="2EDF1F15">
            <w:pPr>
              <w:contextualSpacing/>
              <w:rPr>
                <w:rFonts w:asciiTheme="minorHAnsi" w:hAnsiTheme="minorHAnsi" w:cstheme="minorHAnsi"/>
                <w:sz w:val="20"/>
                <w:szCs w:val="20"/>
              </w:rPr>
            </w:pPr>
            <w:r w:rsidRPr="00B24AF9">
              <w:rPr>
                <w:rFonts w:asciiTheme="minorHAnsi" w:hAnsiTheme="minorHAnsi" w:cstheme="minorHAnsi"/>
                <w:sz w:val="20"/>
                <w:szCs w:val="20"/>
              </w:rPr>
              <w:t xml:space="preserve">Review Instructions </w:t>
            </w:r>
            <w:r w:rsidRPr="00B24AF9" w:rsidR="001F612A">
              <w:rPr>
                <w:rFonts w:asciiTheme="minorHAnsi" w:hAnsiTheme="minorHAnsi" w:cstheme="minorHAnsi"/>
                <w:sz w:val="20"/>
                <w:szCs w:val="20"/>
              </w:rPr>
              <w:t xml:space="preserve">&amp; </w:t>
            </w:r>
            <w:r w:rsidRPr="00B24AF9">
              <w:rPr>
                <w:rFonts w:asciiTheme="minorHAnsi" w:hAnsiTheme="minorHAnsi" w:cstheme="minorHAnsi"/>
                <w:sz w:val="20"/>
                <w:szCs w:val="20"/>
              </w:rPr>
              <w:t>Access Qualtrics Questionnaire</w:t>
            </w:r>
          </w:p>
        </w:tc>
        <w:tc>
          <w:tcPr>
            <w:tcW w:w="525" w:type="pct"/>
            <w:tcBorders>
              <w:top w:val="single" w:sz="4" w:space="0" w:color="auto"/>
              <w:bottom w:val="single" w:sz="4" w:space="0" w:color="auto"/>
            </w:tcBorders>
            <w:shd w:val="clear" w:color="auto" w:fill="auto"/>
            <w:vAlign w:val="center"/>
          </w:tcPr>
          <w:p w:rsidR="00B175A6" w:rsidRPr="00B24AF9" w:rsidP="0072531A" w14:paraId="23830CB5" w14:textId="76D77B5D">
            <w:pPr>
              <w:contextualSpacing/>
              <w:jc w:val="right"/>
              <w:rPr>
                <w:rFonts w:asciiTheme="minorHAnsi" w:hAnsiTheme="minorHAnsi" w:cstheme="minorHAnsi"/>
                <w:sz w:val="20"/>
                <w:szCs w:val="20"/>
              </w:rPr>
            </w:pPr>
            <w:r w:rsidRPr="00B24AF9">
              <w:rPr>
                <w:rFonts w:asciiTheme="minorHAnsi" w:hAnsiTheme="minorHAnsi" w:cstheme="minorHAnsi"/>
                <w:sz w:val="20"/>
                <w:szCs w:val="20"/>
              </w:rPr>
              <w:t>0.50</w:t>
            </w:r>
          </w:p>
        </w:tc>
        <w:tc>
          <w:tcPr>
            <w:tcW w:w="525" w:type="pct"/>
            <w:tcBorders>
              <w:top w:val="single" w:sz="4" w:space="0" w:color="auto"/>
              <w:bottom w:val="single" w:sz="4" w:space="0" w:color="auto"/>
            </w:tcBorders>
            <w:shd w:val="clear" w:color="auto" w:fill="auto"/>
            <w:vAlign w:val="center"/>
          </w:tcPr>
          <w:p w:rsidR="00B175A6" w:rsidRPr="00B24AF9" w:rsidP="0072531A" w14:paraId="758B3B11" w14:textId="508F41AE">
            <w:pPr>
              <w:contextualSpacing/>
              <w:jc w:val="right"/>
              <w:rPr>
                <w:rFonts w:asciiTheme="minorHAnsi" w:hAnsiTheme="minorHAnsi" w:cstheme="minorHAnsi"/>
                <w:sz w:val="20"/>
                <w:szCs w:val="20"/>
              </w:rPr>
            </w:pPr>
            <w:r w:rsidRPr="00B24AF9">
              <w:rPr>
                <w:rFonts w:asciiTheme="minorHAnsi" w:hAnsiTheme="minorHAnsi" w:cstheme="minorHAnsi"/>
                <w:sz w:val="20"/>
                <w:szCs w:val="20"/>
              </w:rPr>
              <w:t>0.50</w:t>
            </w:r>
          </w:p>
        </w:tc>
        <w:tc>
          <w:tcPr>
            <w:tcW w:w="557" w:type="pct"/>
            <w:tcBorders>
              <w:top w:val="single" w:sz="4" w:space="0" w:color="auto"/>
              <w:bottom w:val="single" w:sz="4" w:space="0" w:color="auto"/>
            </w:tcBorders>
            <w:vAlign w:val="center"/>
          </w:tcPr>
          <w:p w:rsidR="00B175A6" w:rsidRPr="00B24AF9" w:rsidP="0072531A" w14:paraId="7965E7AB" w14:textId="0BED45CD">
            <w:pPr>
              <w:contextualSpacing/>
              <w:jc w:val="right"/>
              <w:rPr>
                <w:rFonts w:asciiTheme="minorHAnsi" w:hAnsiTheme="minorHAnsi" w:cstheme="minorHAnsi"/>
                <w:sz w:val="20"/>
                <w:szCs w:val="20"/>
              </w:rPr>
            </w:pPr>
            <w:r w:rsidRPr="00B24AF9">
              <w:rPr>
                <w:rFonts w:asciiTheme="minorHAnsi" w:hAnsiTheme="minorHAnsi" w:cstheme="minorHAnsi"/>
                <w:sz w:val="20"/>
                <w:szCs w:val="20"/>
              </w:rPr>
              <w:t>0.50</w:t>
            </w:r>
          </w:p>
        </w:tc>
        <w:tc>
          <w:tcPr>
            <w:tcW w:w="492" w:type="pct"/>
            <w:tcBorders>
              <w:top w:val="single" w:sz="4" w:space="0" w:color="auto"/>
              <w:bottom w:val="single" w:sz="4" w:space="0" w:color="auto"/>
            </w:tcBorders>
            <w:shd w:val="clear" w:color="auto" w:fill="auto"/>
            <w:vAlign w:val="center"/>
          </w:tcPr>
          <w:p w:rsidR="00B175A6" w:rsidRPr="00B24AF9" w:rsidP="0072531A" w14:paraId="55758BEC" w14:textId="0FD4770F">
            <w:pPr>
              <w:contextualSpacing/>
              <w:jc w:val="right"/>
              <w:rPr>
                <w:rFonts w:asciiTheme="minorHAnsi" w:hAnsiTheme="minorHAnsi" w:cstheme="minorHAnsi"/>
                <w:sz w:val="20"/>
                <w:szCs w:val="20"/>
              </w:rPr>
            </w:pPr>
            <w:r w:rsidRPr="00B24AF9">
              <w:rPr>
                <w:rFonts w:asciiTheme="minorHAnsi" w:hAnsiTheme="minorHAnsi" w:cstheme="minorHAnsi"/>
                <w:sz w:val="20"/>
                <w:szCs w:val="20"/>
              </w:rPr>
              <w:t>0.50</w:t>
            </w:r>
          </w:p>
        </w:tc>
        <w:tc>
          <w:tcPr>
            <w:tcW w:w="524" w:type="pct"/>
            <w:tcBorders>
              <w:top w:val="single" w:sz="4" w:space="0" w:color="auto"/>
              <w:bottom w:val="single" w:sz="4" w:space="0" w:color="auto"/>
            </w:tcBorders>
            <w:vAlign w:val="center"/>
          </w:tcPr>
          <w:p w:rsidR="00F87EA3" w:rsidRPr="00B24AF9" w:rsidP="0072531A" w14:paraId="1985BFDE" w14:textId="43DC004C">
            <w:pPr>
              <w:contextualSpacing/>
              <w:jc w:val="right"/>
              <w:rPr>
                <w:rFonts w:asciiTheme="minorHAnsi" w:hAnsiTheme="minorHAnsi" w:cstheme="minorHAnsi"/>
                <w:sz w:val="20"/>
                <w:szCs w:val="20"/>
              </w:rPr>
            </w:pPr>
            <w:r w:rsidRPr="00B24AF9">
              <w:rPr>
                <w:rFonts w:asciiTheme="minorHAnsi" w:hAnsiTheme="minorHAnsi" w:cstheme="minorHAnsi"/>
                <w:sz w:val="20"/>
                <w:szCs w:val="20"/>
              </w:rPr>
              <w:t>2.00</w:t>
            </w:r>
          </w:p>
        </w:tc>
      </w:tr>
      <w:tr w14:paraId="6048EDCD" w14:textId="77777777" w:rsidTr="0072531A">
        <w:tblPrEx>
          <w:tblW w:w="5000" w:type="pct"/>
          <w:jc w:val="center"/>
          <w:tblCellMar>
            <w:top w:w="29" w:type="dxa"/>
            <w:left w:w="58" w:type="dxa"/>
            <w:bottom w:w="29" w:type="dxa"/>
            <w:right w:w="58" w:type="dxa"/>
          </w:tblCellMar>
          <w:tblLook w:val="0000"/>
        </w:tblPrEx>
        <w:trPr>
          <w:cantSplit/>
          <w:trHeight w:val="20"/>
          <w:jc w:val="center"/>
        </w:trPr>
        <w:tc>
          <w:tcPr>
            <w:tcW w:w="2378" w:type="pct"/>
            <w:tcBorders>
              <w:top w:val="single" w:sz="4" w:space="0" w:color="auto"/>
              <w:bottom w:val="single" w:sz="4" w:space="0" w:color="auto"/>
            </w:tcBorders>
            <w:shd w:val="clear" w:color="auto" w:fill="auto"/>
            <w:noWrap/>
            <w:vAlign w:val="center"/>
          </w:tcPr>
          <w:p w:rsidR="00B175A6" w:rsidRPr="00B24AF9" w:rsidP="00843444" w14:paraId="1863B7BD" w14:textId="6E8ADE7E">
            <w:pPr>
              <w:contextualSpacing/>
              <w:rPr>
                <w:rFonts w:asciiTheme="minorHAnsi" w:hAnsiTheme="minorHAnsi" w:cstheme="minorHAnsi"/>
                <w:sz w:val="20"/>
                <w:szCs w:val="20"/>
              </w:rPr>
            </w:pPr>
            <w:r w:rsidRPr="00B24AF9">
              <w:rPr>
                <w:rFonts w:asciiTheme="minorHAnsi" w:hAnsiTheme="minorHAnsi" w:cstheme="minorHAnsi"/>
                <w:sz w:val="20"/>
                <w:szCs w:val="20"/>
              </w:rPr>
              <w:t xml:space="preserve">Complete </w:t>
            </w:r>
            <w:r w:rsidRPr="00B24AF9" w:rsidR="001F612A">
              <w:rPr>
                <w:rFonts w:asciiTheme="minorHAnsi" w:hAnsiTheme="minorHAnsi" w:cstheme="minorHAnsi"/>
                <w:sz w:val="20"/>
                <w:szCs w:val="20"/>
              </w:rPr>
              <w:t>Questionnaire Section 1</w:t>
            </w:r>
          </w:p>
        </w:tc>
        <w:tc>
          <w:tcPr>
            <w:tcW w:w="525" w:type="pct"/>
            <w:tcBorders>
              <w:top w:val="single" w:sz="4" w:space="0" w:color="auto"/>
              <w:bottom w:val="single" w:sz="4" w:space="0" w:color="auto"/>
            </w:tcBorders>
            <w:shd w:val="clear" w:color="auto" w:fill="auto"/>
            <w:vAlign w:val="center"/>
          </w:tcPr>
          <w:p w:rsidR="00B175A6" w:rsidRPr="00B24AF9" w:rsidP="0072531A" w14:paraId="448C7D9D" w14:textId="75952082">
            <w:pPr>
              <w:contextualSpacing/>
              <w:jc w:val="right"/>
              <w:rPr>
                <w:rFonts w:asciiTheme="minorHAnsi" w:hAnsiTheme="minorHAnsi" w:cstheme="minorHAnsi"/>
                <w:sz w:val="20"/>
                <w:szCs w:val="20"/>
              </w:rPr>
            </w:pPr>
            <w:r w:rsidRPr="00B24AF9">
              <w:rPr>
                <w:rFonts w:asciiTheme="minorHAnsi" w:hAnsiTheme="minorHAnsi" w:cstheme="minorHAnsi"/>
                <w:sz w:val="20"/>
                <w:szCs w:val="20"/>
              </w:rPr>
              <w:t>1.00</w:t>
            </w:r>
          </w:p>
        </w:tc>
        <w:tc>
          <w:tcPr>
            <w:tcW w:w="525" w:type="pct"/>
            <w:tcBorders>
              <w:top w:val="single" w:sz="4" w:space="0" w:color="auto"/>
              <w:bottom w:val="single" w:sz="4" w:space="0" w:color="auto"/>
            </w:tcBorders>
            <w:shd w:val="clear" w:color="auto" w:fill="auto"/>
            <w:vAlign w:val="center"/>
          </w:tcPr>
          <w:p w:rsidR="00B175A6" w:rsidRPr="00B24AF9" w:rsidP="0072531A" w14:paraId="5CBBD377" w14:textId="684A6C3C">
            <w:pPr>
              <w:contextualSpacing/>
              <w:jc w:val="right"/>
              <w:rPr>
                <w:rFonts w:asciiTheme="minorHAnsi" w:hAnsiTheme="minorHAnsi" w:cstheme="minorHAnsi"/>
                <w:sz w:val="20"/>
                <w:szCs w:val="20"/>
              </w:rPr>
            </w:pPr>
            <w:r w:rsidRPr="00B24AF9">
              <w:rPr>
                <w:rFonts w:asciiTheme="minorHAnsi" w:hAnsiTheme="minorHAnsi" w:cstheme="minorHAnsi"/>
                <w:sz w:val="20"/>
                <w:szCs w:val="20"/>
              </w:rPr>
              <w:t>--</w:t>
            </w:r>
          </w:p>
        </w:tc>
        <w:tc>
          <w:tcPr>
            <w:tcW w:w="557" w:type="pct"/>
            <w:tcBorders>
              <w:top w:val="single" w:sz="4" w:space="0" w:color="auto"/>
              <w:bottom w:val="single" w:sz="4" w:space="0" w:color="auto"/>
            </w:tcBorders>
            <w:vAlign w:val="center"/>
          </w:tcPr>
          <w:p w:rsidR="00B175A6" w:rsidRPr="00B24AF9" w:rsidP="0072531A" w14:paraId="2CAC577F" w14:textId="6B4A2735">
            <w:pPr>
              <w:contextualSpacing/>
              <w:jc w:val="right"/>
              <w:rPr>
                <w:rFonts w:asciiTheme="minorHAnsi" w:hAnsiTheme="minorHAnsi" w:cstheme="minorHAnsi"/>
                <w:sz w:val="20"/>
                <w:szCs w:val="20"/>
              </w:rPr>
            </w:pPr>
            <w:r w:rsidRPr="00B24AF9">
              <w:rPr>
                <w:rFonts w:asciiTheme="minorHAnsi" w:hAnsiTheme="minorHAnsi" w:cstheme="minorHAnsi"/>
                <w:sz w:val="20"/>
                <w:szCs w:val="20"/>
              </w:rPr>
              <w:t>--</w:t>
            </w:r>
          </w:p>
        </w:tc>
        <w:tc>
          <w:tcPr>
            <w:tcW w:w="492" w:type="pct"/>
            <w:tcBorders>
              <w:top w:val="single" w:sz="4" w:space="0" w:color="auto"/>
              <w:bottom w:val="single" w:sz="4" w:space="0" w:color="auto"/>
            </w:tcBorders>
            <w:shd w:val="clear" w:color="auto" w:fill="auto"/>
            <w:vAlign w:val="center"/>
          </w:tcPr>
          <w:p w:rsidR="00B175A6" w:rsidRPr="00B24AF9" w:rsidP="0072531A" w14:paraId="6AA55FC0" w14:textId="63FDCA25">
            <w:pPr>
              <w:contextualSpacing/>
              <w:jc w:val="right"/>
              <w:rPr>
                <w:rFonts w:asciiTheme="minorHAnsi" w:hAnsiTheme="minorHAnsi" w:cstheme="minorHAnsi"/>
                <w:sz w:val="20"/>
                <w:szCs w:val="20"/>
              </w:rPr>
            </w:pPr>
            <w:r w:rsidRPr="00B24AF9">
              <w:rPr>
                <w:rFonts w:asciiTheme="minorHAnsi" w:hAnsiTheme="minorHAnsi" w:cstheme="minorHAnsi"/>
                <w:sz w:val="20"/>
                <w:szCs w:val="20"/>
              </w:rPr>
              <w:t>--</w:t>
            </w:r>
          </w:p>
        </w:tc>
        <w:tc>
          <w:tcPr>
            <w:tcW w:w="524" w:type="pct"/>
            <w:tcBorders>
              <w:top w:val="single" w:sz="4" w:space="0" w:color="auto"/>
              <w:bottom w:val="single" w:sz="4" w:space="0" w:color="auto"/>
            </w:tcBorders>
            <w:vAlign w:val="center"/>
          </w:tcPr>
          <w:p w:rsidR="00B175A6" w:rsidRPr="00B24AF9" w:rsidP="0072531A" w14:paraId="655746ED" w14:textId="7D093A02">
            <w:pPr>
              <w:contextualSpacing/>
              <w:jc w:val="right"/>
              <w:rPr>
                <w:rFonts w:asciiTheme="minorHAnsi" w:hAnsiTheme="minorHAnsi" w:cstheme="minorHAnsi"/>
                <w:color w:val="000000"/>
                <w:sz w:val="20"/>
                <w:szCs w:val="20"/>
              </w:rPr>
            </w:pPr>
            <w:r w:rsidRPr="00B24AF9">
              <w:rPr>
                <w:rFonts w:asciiTheme="minorHAnsi" w:hAnsiTheme="minorHAnsi" w:cstheme="minorHAnsi"/>
                <w:sz w:val="20"/>
                <w:szCs w:val="20"/>
              </w:rPr>
              <w:t>1.00</w:t>
            </w:r>
          </w:p>
        </w:tc>
      </w:tr>
      <w:tr w14:paraId="26854957" w14:textId="77777777" w:rsidTr="0072531A">
        <w:tblPrEx>
          <w:tblW w:w="5000" w:type="pct"/>
          <w:jc w:val="center"/>
          <w:tblCellMar>
            <w:top w:w="29" w:type="dxa"/>
            <w:left w:w="58" w:type="dxa"/>
            <w:bottom w:w="29" w:type="dxa"/>
            <w:right w:w="58" w:type="dxa"/>
          </w:tblCellMar>
          <w:tblLook w:val="0000"/>
        </w:tblPrEx>
        <w:trPr>
          <w:cantSplit/>
          <w:trHeight w:val="20"/>
          <w:jc w:val="center"/>
        </w:trPr>
        <w:tc>
          <w:tcPr>
            <w:tcW w:w="2378" w:type="pct"/>
            <w:tcBorders>
              <w:top w:val="single" w:sz="4" w:space="0" w:color="auto"/>
              <w:bottom w:val="single" w:sz="4" w:space="0" w:color="auto"/>
            </w:tcBorders>
            <w:shd w:val="clear" w:color="auto" w:fill="auto"/>
            <w:noWrap/>
            <w:vAlign w:val="center"/>
          </w:tcPr>
          <w:p w:rsidR="00B175A6" w:rsidRPr="00B24AF9" w:rsidP="00843444" w14:paraId="68D7CD67" w14:textId="77777777">
            <w:pPr>
              <w:contextualSpacing/>
              <w:rPr>
                <w:rFonts w:asciiTheme="minorHAnsi" w:hAnsiTheme="minorHAnsi" w:cstheme="minorHAnsi"/>
                <w:sz w:val="20"/>
                <w:szCs w:val="20"/>
              </w:rPr>
            </w:pPr>
            <w:r w:rsidRPr="00B24AF9">
              <w:rPr>
                <w:rFonts w:asciiTheme="minorHAnsi" w:hAnsiTheme="minorHAnsi" w:cstheme="minorHAnsi"/>
                <w:sz w:val="20"/>
                <w:szCs w:val="20"/>
              </w:rPr>
              <w:t>Review &amp; Submission</w:t>
            </w:r>
          </w:p>
        </w:tc>
        <w:tc>
          <w:tcPr>
            <w:tcW w:w="525" w:type="pct"/>
            <w:tcBorders>
              <w:top w:val="single" w:sz="4" w:space="0" w:color="auto"/>
              <w:bottom w:val="single" w:sz="4" w:space="0" w:color="auto"/>
            </w:tcBorders>
            <w:shd w:val="clear" w:color="auto" w:fill="auto"/>
            <w:vAlign w:val="center"/>
          </w:tcPr>
          <w:p w:rsidR="00B175A6" w:rsidRPr="00B24AF9" w:rsidP="0072531A" w14:paraId="39EFD2E4" w14:textId="6D68F6C4">
            <w:pPr>
              <w:contextualSpacing/>
              <w:jc w:val="right"/>
              <w:rPr>
                <w:rFonts w:asciiTheme="minorHAnsi" w:hAnsiTheme="minorHAnsi" w:cstheme="minorHAnsi"/>
                <w:sz w:val="20"/>
                <w:szCs w:val="20"/>
              </w:rPr>
            </w:pPr>
            <w:r w:rsidRPr="00B24AF9">
              <w:rPr>
                <w:rFonts w:asciiTheme="minorHAnsi" w:hAnsiTheme="minorHAnsi" w:cstheme="minorHAnsi"/>
                <w:sz w:val="20"/>
                <w:szCs w:val="20"/>
              </w:rPr>
              <w:t>--</w:t>
            </w:r>
          </w:p>
        </w:tc>
        <w:tc>
          <w:tcPr>
            <w:tcW w:w="525" w:type="pct"/>
            <w:tcBorders>
              <w:top w:val="single" w:sz="4" w:space="0" w:color="auto"/>
              <w:bottom w:val="single" w:sz="4" w:space="0" w:color="auto"/>
            </w:tcBorders>
            <w:shd w:val="clear" w:color="auto" w:fill="auto"/>
            <w:vAlign w:val="center"/>
          </w:tcPr>
          <w:p w:rsidR="00B175A6" w:rsidRPr="00B24AF9" w:rsidP="0072531A" w14:paraId="407A52F0" w14:textId="5DFDBA00">
            <w:pPr>
              <w:contextualSpacing/>
              <w:jc w:val="right"/>
              <w:rPr>
                <w:rFonts w:asciiTheme="minorHAnsi" w:hAnsiTheme="minorHAnsi" w:cstheme="minorHAnsi"/>
                <w:sz w:val="20"/>
                <w:szCs w:val="20"/>
              </w:rPr>
            </w:pPr>
            <w:r w:rsidRPr="00B24AF9">
              <w:rPr>
                <w:rFonts w:asciiTheme="minorHAnsi" w:hAnsiTheme="minorHAnsi" w:cstheme="minorHAnsi"/>
                <w:sz w:val="20"/>
                <w:szCs w:val="20"/>
              </w:rPr>
              <w:t>--</w:t>
            </w:r>
          </w:p>
        </w:tc>
        <w:tc>
          <w:tcPr>
            <w:tcW w:w="557" w:type="pct"/>
            <w:tcBorders>
              <w:top w:val="single" w:sz="4" w:space="0" w:color="auto"/>
              <w:bottom w:val="single" w:sz="4" w:space="0" w:color="auto"/>
            </w:tcBorders>
            <w:shd w:val="clear" w:color="auto" w:fill="auto"/>
            <w:vAlign w:val="center"/>
          </w:tcPr>
          <w:p w:rsidR="00B175A6" w:rsidRPr="00B24AF9" w:rsidP="0072531A" w14:paraId="2FCCA06C" w14:textId="2CBDFB5F">
            <w:pPr>
              <w:contextualSpacing/>
              <w:jc w:val="right"/>
              <w:rPr>
                <w:rFonts w:asciiTheme="minorHAnsi" w:hAnsiTheme="minorHAnsi" w:cstheme="minorHAnsi"/>
                <w:sz w:val="20"/>
                <w:szCs w:val="20"/>
              </w:rPr>
            </w:pPr>
            <w:r w:rsidRPr="00B24AF9">
              <w:rPr>
                <w:rFonts w:asciiTheme="minorHAnsi" w:hAnsiTheme="minorHAnsi" w:cstheme="minorHAnsi"/>
                <w:sz w:val="20"/>
                <w:szCs w:val="20"/>
              </w:rPr>
              <w:t>1.00</w:t>
            </w:r>
          </w:p>
        </w:tc>
        <w:tc>
          <w:tcPr>
            <w:tcW w:w="492" w:type="pct"/>
            <w:tcBorders>
              <w:top w:val="single" w:sz="4" w:space="0" w:color="auto"/>
              <w:bottom w:val="single" w:sz="4" w:space="0" w:color="auto"/>
            </w:tcBorders>
            <w:shd w:val="clear" w:color="auto" w:fill="auto"/>
            <w:vAlign w:val="center"/>
          </w:tcPr>
          <w:p w:rsidR="00B175A6" w:rsidRPr="00B24AF9" w:rsidP="0072531A" w14:paraId="583323E7" w14:textId="0A347983">
            <w:pPr>
              <w:contextualSpacing/>
              <w:jc w:val="right"/>
              <w:rPr>
                <w:rFonts w:asciiTheme="minorHAnsi" w:hAnsiTheme="minorHAnsi" w:cstheme="minorHAnsi"/>
                <w:sz w:val="20"/>
                <w:szCs w:val="20"/>
              </w:rPr>
            </w:pPr>
            <w:r w:rsidRPr="00B24AF9">
              <w:rPr>
                <w:rFonts w:asciiTheme="minorHAnsi" w:hAnsiTheme="minorHAnsi" w:cstheme="minorHAnsi"/>
                <w:sz w:val="20"/>
                <w:szCs w:val="20"/>
              </w:rPr>
              <w:t>--</w:t>
            </w:r>
          </w:p>
        </w:tc>
        <w:tc>
          <w:tcPr>
            <w:tcW w:w="524" w:type="pct"/>
            <w:tcBorders>
              <w:top w:val="single" w:sz="4" w:space="0" w:color="auto"/>
              <w:bottom w:val="single" w:sz="4" w:space="0" w:color="auto"/>
            </w:tcBorders>
            <w:shd w:val="clear" w:color="auto" w:fill="auto"/>
            <w:vAlign w:val="center"/>
          </w:tcPr>
          <w:p w:rsidR="00B175A6" w:rsidRPr="00B24AF9" w:rsidP="0072531A" w14:paraId="3CF53880" w14:textId="4F6133CC">
            <w:pPr>
              <w:contextualSpacing/>
              <w:jc w:val="right"/>
              <w:rPr>
                <w:rFonts w:asciiTheme="minorHAnsi" w:hAnsiTheme="minorHAnsi" w:cstheme="minorHAnsi"/>
                <w:sz w:val="20"/>
                <w:szCs w:val="20"/>
              </w:rPr>
            </w:pPr>
            <w:r w:rsidRPr="00B24AF9">
              <w:rPr>
                <w:rFonts w:asciiTheme="minorHAnsi" w:hAnsiTheme="minorHAnsi" w:cstheme="minorHAnsi"/>
                <w:sz w:val="20"/>
                <w:szCs w:val="20"/>
              </w:rPr>
              <w:t>1.00</w:t>
            </w:r>
          </w:p>
        </w:tc>
      </w:tr>
      <w:tr w14:paraId="424F8E26" w14:textId="77777777" w:rsidTr="0072531A">
        <w:tblPrEx>
          <w:tblW w:w="5000" w:type="pct"/>
          <w:jc w:val="center"/>
          <w:tblCellMar>
            <w:top w:w="29" w:type="dxa"/>
            <w:left w:w="58" w:type="dxa"/>
            <w:bottom w:w="29" w:type="dxa"/>
            <w:right w:w="58" w:type="dxa"/>
          </w:tblCellMar>
          <w:tblLook w:val="0000"/>
        </w:tblPrEx>
        <w:trPr>
          <w:cantSplit/>
          <w:trHeight w:val="20"/>
          <w:jc w:val="center"/>
        </w:trPr>
        <w:tc>
          <w:tcPr>
            <w:tcW w:w="2378" w:type="pct"/>
            <w:tcBorders>
              <w:top w:val="single" w:sz="4" w:space="0" w:color="auto"/>
              <w:bottom w:val="single" w:sz="4" w:space="0" w:color="auto"/>
            </w:tcBorders>
            <w:shd w:val="clear" w:color="auto" w:fill="auto"/>
            <w:noWrap/>
          </w:tcPr>
          <w:p w:rsidR="00B175A6" w:rsidRPr="00B24AF9" w:rsidP="00843444" w14:paraId="625B42FB" w14:textId="77777777">
            <w:pPr>
              <w:contextualSpacing/>
              <w:jc w:val="right"/>
              <w:rPr>
                <w:rFonts w:asciiTheme="minorHAnsi" w:hAnsiTheme="minorHAnsi" w:cstheme="minorHAnsi"/>
                <w:b/>
                <w:bCs/>
                <w:sz w:val="20"/>
                <w:szCs w:val="20"/>
              </w:rPr>
            </w:pPr>
            <w:r w:rsidRPr="00B24AF9">
              <w:rPr>
                <w:rFonts w:asciiTheme="minorHAnsi" w:hAnsiTheme="minorHAnsi" w:cstheme="minorHAnsi"/>
                <w:b/>
                <w:bCs/>
                <w:sz w:val="20"/>
                <w:szCs w:val="20"/>
              </w:rPr>
              <w:t>Total</w:t>
            </w:r>
          </w:p>
        </w:tc>
        <w:tc>
          <w:tcPr>
            <w:tcW w:w="525" w:type="pct"/>
            <w:tcBorders>
              <w:top w:val="single" w:sz="4" w:space="0" w:color="auto"/>
              <w:bottom w:val="single" w:sz="4" w:space="0" w:color="auto"/>
            </w:tcBorders>
            <w:shd w:val="clear" w:color="auto" w:fill="auto"/>
            <w:vAlign w:val="center"/>
          </w:tcPr>
          <w:p w:rsidR="00B175A6" w:rsidRPr="00B24AF9" w:rsidP="0072531A" w14:paraId="62256FBF" w14:textId="3522B641">
            <w:pPr>
              <w:contextualSpacing/>
              <w:jc w:val="right"/>
              <w:rPr>
                <w:rFonts w:asciiTheme="minorHAnsi" w:hAnsiTheme="minorHAnsi" w:cstheme="minorHAnsi"/>
                <w:b/>
                <w:bCs/>
                <w:sz w:val="20"/>
                <w:szCs w:val="20"/>
              </w:rPr>
            </w:pPr>
            <w:r w:rsidRPr="00B24AF9">
              <w:rPr>
                <w:rFonts w:asciiTheme="minorHAnsi" w:hAnsiTheme="minorHAnsi" w:cstheme="minorHAnsi"/>
                <w:b/>
                <w:bCs/>
                <w:sz w:val="20"/>
                <w:szCs w:val="20"/>
              </w:rPr>
              <w:t>1.50</w:t>
            </w:r>
          </w:p>
        </w:tc>
        <w:tc>
          <w:tcPr>
            <w:tcW w:w="525" w:type="pct"/>
            <w:tcBorders>
              <w:top w:val="single" w:sz="4" w:space="0" w:color="auto"/>
              <w:bottom w:val="single" w:sz="4" w:space="0" w:color="auto"/>
            </w:tcBorders>
            <w:shd w:val="clear" w:color="auto" w:fill="auto"/>
            <w:vAlign w:val="center"/>
          </w:tcPr>
          <w:p w:rsidR="00B175A6" w:rsidRPr="00B24AF9" w:rsidP="0072531A" w14:paraId="513CE70D" w14:textId="34AD5E81">
            <w:pPr>
              <w:contextualSpacing/>
              <w:jc w:val="right"/>
              <w:rPr>
                <w:rFonts w:asciiTheme="minorHAnsi" w:hAnsiTheme="minorHAnsi" w:cstheme="minorHAnsi"/>
                <w:b/>
                <w:bCs/>
                <w:sz w:val="20"/>
                <w:szCs w:val="20"/>
              </w:rPr>
            </w:pPr>
            <w:r w:rsidRPr="00B24AF9">
              <w:rPr>
                <w:rFonts w:asciiTheme="minorHAnsi" w:hAnsiTheme="minorHAnsi" w:cstheme="minorHAnsi"/>
                <w:b/>
                <w:bCs/>
                <w:sz w:val="20"/>
                <w:szCs w:val="20"/>
              </w:rPr>
              <w:t>0.50</w:t>
            </w:r>
          </w:p>
        </w:tc>
        <w:tc>
          <w:tcPr>
            <w:tcW w:w="557" w:type="pct"/>
            <w:tcBorders>
              <w:top w:val="single" w:sz="4" w:space="0" w:color="auto"/>
              <w:bottom w:val="single" w:sz="4" w:space="0" w:color="auto"/>
            </w:tcBorders>
            <w:shd w:val="clear" w:color="auto" w:fill="auto"/>
            <w:vAlign w:val="center"/>
          </w:tcPr>
          <w:p w:rsidR="00B175A6" w:rsidRPr="00B24AF9" w:rsidP="0072531A" w14:paraId="2878B072" w14:textId="4ECCF996">
            <w:pPr>
              <w:contextualSpacing/>
              <w:jc w:val="right"/>
              <w:rPr>
                <w:rFonts w:asciiTheme="minorHAnsi" w:hAnsiTheme="minorHAnsi" w:cstheme="minorHAnsi"/>
                <w:b/>
                <w:bCs/>
                <w:sz w:val="20"/>
                <w:szCs w:val="20"/>
              </w:rPr>
            </w:pPr>
            <w:r w:rsidRPr="00B24AF9">
              <w:rPr>
                <w:rFonts w:asciiTheme="minorHAnsi" w:hAnsiTheme="minorHAnsi" w:cstheme="minorHAnsi"/>
                <w:b/>
                <w:bCs/>
                <w:sz w:val="20"/>
                <w:szCs w:val="20"/>
              </w:rPr>
              <w:t>1.50</w:t>
            </w:r>
          </w:p>
        </w:tc>
        <w:tc>
          <w:tcPr>
            <w:tcW w:w="492" w:type="pct"/>
            <w:tcBorders>
              <w:top w:val="single" w:sz="4" w:space="0" w:color="auto"/>
              <w:bottom w:val="single" w:sz="4" w:space="0" w:color="auto"/>
            </w:tcBorders>
            <w:shd w:val="clear" w:color="auto" w:fill="auto"/>
            <w:vAlign w:val="center"/>
          </w:tcPr>
          <w:p w:rsidR="00B175A6" w:rsidRPr="00B24AF9" w:rsidP="0072531A" w14:paraId="3915CD45" w14:textId="2F6159BD">
            <w:pPr>
              <w:contextualSpacing/>
              <w:jc w:val="right"/>
              <w:rPr>
                <w:rFonts w:asciiTheme="minorHAnsi" w:hAnsiTheme="minorHAnsi" w:cstheme="minorHAnsi"/>
                <w:b/>
                <w:bCs/>
                <w:sz w:val="20"/>
                <w:szCs w:val="20"/>
              </w:rPr>
            </w:pPr>
            <w:r w:rsidRPr="00B24AF9">
              <w:rPr>
                <w:rFonts w:asciiTheme="minorHAnsi" w:hAnsiTheme="minorHAnsi" w:cstheme="minorHAnsi"/>
                <w:b/>
                <w:bCs/>
                <w:sz w:val="20"/>
                <w:szCs w:val="20"/>
              </w:rPr>
              <w:t>0.50</w:t>
            </w:r>
          </w:p>
        </w:tc>
        <w:tc>
          <w:tcPr>
            <w:tcW w:w="524" w:type="pct"/>
            <w:tcBorders>
              <w:top w:val="single" w:sz="4" w:space="0" w:color="auto"/>
              <w:bottom w:val="single" w:sz="4" w:space="0" w:color="auto"/>
            </w:tcBorders>
            <w:shd w:val="clear" w:color="auto" w:fill="auto"/>
            <w:vAlign w:val="center"/>
          </w:tcPr>
          <w:p w:rsidR="00B175A6" w:rsidRPr="00B24AF9" w:rsidP="0072531A" w14:paraId="1470B154" w14:textId="309A63E1">
            <w:pPr>
              <w:contextualSpacing/>
              <w:jc w:val="right"/>
              <w:rPr>
                <w:rFonts w:asciiTheme="minorHAnsi" w:hAnsiTheme="minorHAnsi" w:cstheme="minorHAnsi"/>
                <w:b/>
                <w:bCs/>
                <w:color w:val="000000"/>
                <w:sz w:val="20"/>
                <w:szCs w:val="20"/>
              </w:rPr>
            </w:pPr>
            <w:r w:rsidRPr="00B24AF9">
              <w:rPr>
                <w:rFonts w:asciiTheme="minorHAnsi" w:hAnsiTheme="minorHAnsi" w:cstheme="minorHAnsi"/>
                <w:b/>
                <w:bCs/>
                <w:sz w:val="20"/>
                <w:szCs w:val="20"/>
              </w:rPr>
              <w:t>4.00</w:t>
            </w:r>
          </w:p>
        </w:tc>
      </w:tr>
      <w:tr w14:paraId="71D8D134" w14:textId="77777777" w:rsidTr="0072531A">
        <w:tblPrEx>
          <w:tblW w:w="5000" w:type="pct"/>
          <w:jc w:val="center"/>
          <w:tblCellMar>
            <w:top w:w="29" w:type="dxa"/>
            <w:left w:w="58" w:type="dxa"/>
            <w:bottom w:w="29" w:type="dxa"/>
            <w:right w:w="58" w:type="dxa"/>
          </w:tblCellMar>
          <w:tblLook w:val="0000"/>
        </w:tblPrEx>
        <w:trPr>
          <w:cantSplit/>
          <w:trHeight w:val="20"/>
          <w:jc w:val="center"/>
        </w:trPr>
        <w:tc>
          <w:tcPr>
            <w:tcW w:w="5000" w:type="pct"/>
            <w:gridSpan w:val="6"/>
            <w:tcBorders>
              <w:top w:val="single" w:sz="4" w:space="0" w:color="auto"/>
              <w:bottom w:val="single" w:sz="4" w:space="0" w:color="auto"/>
            </w:tcBorders>
            <w:shd w:val="clear" w:color="auto" w:fill="F2F2F2" w:themeFill="background1" w:themeFillShade="F2"/>
            <w:noWrap/>
            <w:vAlign w:val="center"/>
          </w:tcPr>
          <w:p w:rsidR="00B175A6" w:rsidRPr="00B24AF9" w:rsidP="00843444" w14:paraId="010D2F36" w14:textId="77777777">
            <w:pPr>
              <w:keepNext/>
              <w:contextualSpacing/>
              <w:rPr>
                <w:rFonts w:asciiTheme="minorHAnsi" w:hAnsiTheme="minorHAnsi" w:cstheme="minorHAnsi"/>
                <w:i/>
                <w:iCs/>
                <w:sz w:val="20"/>
                <w:szCs w:val="20"/>
              </w:rPr>
            </w:pPr>
            <w:r w:rsidRPr="00B24AF9">
              <w:rPr>
                <w:rFonts w:asciiTheme="minorHAnsi" w:hAnsiTheme="minorHAnsi" w:cstheme="minorHAnsi"/>
                <w:i/>
                <w:iCs/>
                <w:sz w:val="20"/>
                <w:szCs w:val="20"/>
              </w:rPr>
              <w:t>Full Response (chromium finishing facilities completing Sections 1 through 8)</w:t>
            </w:r>
          </w:p>
        </w:tc>
      </w:tr>
      <w:tr w14:paraId="0E864816" w14:textId="77777777" w:rsidTr="0072531A">
        <w:tblPrEx>
          <w:tblW w:w="5000" w:type="pct"/>
          <w:jc w:val="center"/>
          <w:tblCellMar>
            <w:top w:w="29" w:type="dxa"/>
            <w:left w:w="58" w:type="dxa"/>
            <w:bottom w:w="29" w:type="dxa"/>
            <w:right w:w="58" w:type="dxa"/>
          </w:tblCellMar>
          <w:tblLook w:val="0000"/>
        </w:tblPrEx>
        <w:trPr>
          <w:cantSplit/>
          <w:trHeight w:val="20"/>
          <w:jc w:val="center"/>
        </w:trPr>
        <w:tc>
          <w:tcPr>
            <w:tcW w:w="2378" w:type="pct"/>
            <w:tcBorders>
              <w:top w:val="single" w:sz="4" w:space="0" w:color="auto"/>
              <w:bottom w:val="single" w:sz="4" w:space="0" w:color="auto"/>
            </w:tcBorders>
            <w:shd w:val="clear" w:color="auto" w:fill="auto"/>
            <w:noWrap/>
            <w:vAlign w:val="center"/>
          </w:tcPr>
          <w:p w:rsidR="00B175A6" w:rsidRPr="00B24AF9" w:rsidP="00843444" w14:paraId="25DEA6A3" w14:textId="2A2EE7A6">
            <w:pPr>
              <w:keepNext/>
              <w:contextualSpacing/>
              <w:rPr>
                <w:rFonts w:asciiTheme="minorHAnsi" w:hAnsiTheme="minorHAnsi" w:cstheme="minorHAnsi"/>
                <w:sz w:val="20"/>
                <w:szCs w:val="20"/>
              </w:rPr>
            </w:pPr>
            <w:r w:rsidRPr="00B24AF9">
              <w:rPr>
                <w:rFonts w:asciiTheme="minorHAnsi" w:hAnsiTheme="minorHAnsi" w:cstheme="minorHAnsi"/>
                <w:sz w:val="20"/>
                <w:szCs w:val="20"/>
              </w:rPr>
              <w:t>Review Instructions</w:t>
            </w:r>
            <w:r w:rsidRPr="00B24AF9" w:rsidR="001F612A">
              <w:rPr>
                <w:rFonts w:asciiTheme="minorHAnsi" w:hAnsiTheme="minorHAnsi" w:cstheme="minorHAnsi"/>
                <w:sz w:val="20"/>
                <w:szCs w:val="20"/>
              </w:rPr>
              <w:t xml:space="preserve"> &amp;</w:t>
            </w:r>
            <w:r w:rsidRPr="00B24AF9">
              <w:rPr>
                <w:rFonts w:asciiTheme="minorHAnsi" w:hAnsiTheme="minorHAnsi" w:cstheme="minorHAnsi"/>
                <w:sz w:val="20"/>
                <w:szCs w:val="20"/>
              </w:rPr>
              <w:t xml:space="preserve"> Access Qualtrics</w:t>
            </w:r>
            <w:r w:rsidRPr="00B24AF9" w:rsidR="0020626B">
              <w:rPr>
                <w:rFonts w:asciiTheme="minorHAnsi" w:hAnsiTheme="minorHAnsi" w:cstheme="minorHAnsi"/>
                <w:sz w:val="20"/>
                <w:szCs w:val="20"/>
              </w:rPr>
              <w:t xml:space="preserve"> Questionnaire</w:t>
            </w:r>
          </w:p>
        </w:tc>
        <w:tc>
          <w:tcPr>
            <w:tcW w:w="525" w:type="pct"/>
            <w:tcBorders>
              <w:top w:val="single" w:sz="4" w:space="0" w:color="auto"/>
              <w:bottom w:val="single" w:sz="4" w:space="0" w:color="auto"/>
            </w:tcBorders>
            <w:shd w:val="clear" w:color="auto" w:fill="auto"/>
            <w:vAlign w:val="center"/>
          </w:tcPr>
          <w:p w:rsidR="00B175A6" w:rsidRPr="00B24AF9" w:rsidP="0072531A" w14:paraId="69AB8C0F" w14:textId="7196C479">
            <w:pPr>
              <w:keepNext/>
              <w:contextualSpacing/>
              <w:jc w:val="right"/>
              <w:rPr>
                <w:rFonts w:asciiTheme="minorHAnsi" w:hAnsiTheme="minorHAnsi" w:cstheme="minorHAnsi"/>
                <w:color w:val="000000"/>
                <w:sz w:val="20"/>
                <w:szCs w:val="20"/>
              </w:rPr>
            </w:pPr>
            <w:r w:rsidRPr="00B24AF9">
              <w:rPr>
                <w:rFonts w:asciiTheme="minorHAnsi" w:hAnsiTheme="minorHAnsi" w:cstheme="minorHAnsi"/>
                <w:sz w:val="20"/>
                <w:szCs w:val="20"/>
              </w:rPr>
              <w:t>0.50</w:t>
            </w:r>
          </w:p>
        </w:tc>
        <w:tc>
          <w:tcPr>
            <w:tcW w:w="525" w:type="pct"/>
            <w:tcBorders>
              <w:top w:val="single" w:sz="4" w:space="0" w:color="auto"/>
              <w:bottom w:val="single" w:sz="4" w:space="0" w:color="auto"/>
            </w:tcBorders>
            <w:shd w:val="clear" w:color="auto" w:fill="auto"/>
            <w:vAlign w:val="center"/>
          </w:tcPr>
          <w:p w:rsidR="00B175A6" w:rsidRPr="00B24AF9" w:rsidP="0072531A" w14:paraId="75291B46" w14:textId="328F3C0C">
            <w:pPr>
              <w:keepNext/>
              <w:contextualSpacing/>
              <w:jc w:val="right"/>
              <w:rPr>
                <w:rFonts w:asciiTheme="minorHAnsi" w:hAnsiTheme="minorHAnsi" w:cstheme="minorHAnsi"/>
                <w:color w:val="000000"/>
                <w:sz w:val="20"/>
                <w:szCs w:val="20"/>
              </w:rPr>
            </w:pPr>
            <w:r w:rsidRPr="00B24AF9">
              <w:rPr>
                <w:rFonts w:asciiTheme="minorHAnsi" w:hAnsiTheme="minorHAnsi" w:cstheme="minorHAnsi"/>
                <w:sz w:val="20"/>
                <w:szCs w:val="20"/>
              </w:rPr>
              <w:t>0.50</w:t>
            </w:r>
          </w:p>
        </w:tc>
        <w:tc>
          <w:tcPr>
            <w:tcW w:w="557" w:type="pct"/>
            <w:tcBorders>
              <w:top w:val="single" w:sz="4" w:space="0" w:color="auto"/>
              <w:bottom w:val="single" w:sz="4" w:space="0" w:color="auto"/>
            </w:tcBorders>
            <w:shd w:val="clear" w:color="auto" w:fill="auto"/>
            <w:vAlign w:val="center"/>
          </w:tcPr>
          <w:p w:rsidR="00B175A6" w:rsidRPr="00B24AF9" w:rsidP="0072531A" w14:paraId="450847FD" w14:textId="1B332F40">
            <w:pPr>
              <w:keepNext/>
              <w:contextualSpacing/>
              <w:jc w:val="right"/>
              <w:rPr>
                <w:rFonts w:asciiTheme="minorHAnsi" w:hAnsiTheme="minorHAnsi" w:cstheme="minorHAnsi"/>
                <w:color w:val="000000"/>
                <w:sz w:val="20"/>
                <w:szCs w:val="20"/>
              </w:rPr>
            </w:pPr>
            <w:r w:rsidRPr="00B24AF9">
              <w:rPr>
                <w:rFonts w:asciiTheme="minorHAnsi" w:hAnsiTheme="minorHAnsi" w:cstheme="minorHAnsi"/>
                <w:sz w:val="20"/>
                <w:szCs w:val="20"/>
              </w:rPr>
              <w:t>0.50</w:t>
            </w:r>
          </w:p>
        </w:tc>
        <w:tc>
          <w:tcPr>
            <w:tcW w:w="492" w:type="pct"/>
            <w:tcBorders>
              <w:top w:val="single" w:sz="4" w:space="0" w:color="auto"/>
              <w:bottom w:val="single" w:sz="4" w:space="0" w:color="auto"/>
            </w:tcBorders>
            <w:shd w:val="clear" w:color="auto" w:fill="auto"/>
            <w:vAlign w:val="center"/>
          </w:tcPr>
          <w:p w:rsidR="00B175A6" w:rsidRPr="00B24AF9" w:rsidP="0072531A" w14:paraId="69BE7C9D" w14:textId="4496F751">
            <w:pPr>
              <w:keepNext/>
              <w:contextualSpacing/>
              <w:jc w:val="right"/>
              <w:rPr>
                <w:rFonts w:asciiTheme="minorHAnsi" w:hAnsiTheme="minorHAnsi" w:cstheme="minorHAnsi"/>
                <w:color w:val="000000"/>
                <w:sz w:val="20"/>
                <w:szCs w:val="20"/>
              </w:rPr>
            </w:pPr>
            <w:r w:rsidRPr="00B24AF9">
              <w:rPr>
                <w:rFonts w:asciiTheme="minorHAnsi" w:hAnsiTheme="minorHAnsi" w:cstheme="minorHAnsi"/>
                <w:sz w:val="20"/>
                <w:szCs w:val="20"/>
              </w:rPr>
              <w:t>0.50</w:t>
            </w:r>
          </w:p>
        </w:tc>
        <w:tc>
          <w:tcPr>
            <w:tcW w:w="524" w:type="pct"/>
            <w:tcBorders>
              <w:top w:val="single" w:sz="4" w:space="0" w:color="auto"/>
              <w:bottom w:val="single" w:sz="4" w:space="0" w:color="auto"/>
            </w:tcBorders>
            <w:vAlign w:val="center"/>
          </w:tcPr>
          <w:p w:rsidR="00B175A6" w:rsidRPr="00B24AF9" w:rsidP="0072531A" w14:paraId="4BBF8CB8" w14:textId="7D3FC07A">
            <w:pPr>
              <w:keepNext/>
              <w:contextualSpacing/>
              <w:jc w:val="right"/>
              <w:rPr>
                <w:rFonts w:asciiTheme="minorHAnsi" w:hAnsiTheme="minorHAnsi" w:cstheme="minorHAnsi"/>
                <w:color w:val="000000"/>
                <w:sz w:val="20"/>
                <w:szCs w:val="20"/>
              </w:rPr>
            </w:pPr>
            <w:r w:rsidRPr="00B24AF9">
              <w:rPr>
                <w:rFonts w:asciiTheme="minorHAnsi" w:hAnsiTheme="minorHAnsi" w:cstheme="minorHAnsi"/>
                <w:sz w:val="20"/>
                <w:szCs w:val="20"/>
              </w:rPr>
              <w:t>2.00</w:t>
            </w:r>
          </w:p>
        </w:tc>
      </w:tr>
      <w:tr w14:paraId="0164BD75" w14:textId="77777777" w:rsidTr="0072531A">
        <w:tblPrEx>
          <w:tblW w:w="5000" w:type="pct"/>
          <w:jc w:val="center"/>
          <w:tblCellMar>
            <w:top w:w="29" w:type="dxa"/>
            <w:left w:w="58" w:type="dxa"/>
            <w:bottom w:w="29" w:type="dxa"/>
            <w:right w:w="58" w:type="dxa"/>
          </w:tblCellMar>
          <w:tblLook w:val="0000"/>
        </w:tblPrEx>
        <w:trPr>
          <w:cantSplit/>
          <w:trHeight w:val="20"/>
          <w:jc w:val="center"/>
        </w:trPr>
        <w:tc>
          <w:tcPr>
            <w:tcW w:w="2378" w:type="pct"/>
            <w:tcBorders>
              <w:top w:val="single" w:sz="4" w:space="0" w:color="auto"/>
              <w:bottom w:val="single" w:sz="4" w:space="0" w:color="auto"/>
            </w:tcBorders>
            <w:shd w:val="clear" w:color="auto" w:fill="auto"/>
            <w:noWrap/>
            <w:vAlign w:val="center"/>
          </w:tcPr>
          <w:p w:rsidR="00B175A6" w:rsidRPr="00B24AF9" w:rsidP="00843444" w14:paraId="50883448" w14:textId="1C3AF67B">
            <w:pPr>
              <w:keepNext/>
              <w:contextualSpacing/>
              <w:rPr>
                <w:rFonts w:asciiTheme="minorHAnsi" w:hAnsiTheme="minorHAnsi" w:cstheme="minorHAnsi"/>
                <w:b/>
                <w:bCs/>
                <w:sz w:val="20"/>
                <w:szCs w:val="20"/>
              </w:rPr>
            </w:pPr>
            <w:r w:rsidRPr="00B24AF9">
              <w:rPr>
                <w:rFonts w:asciiTheme="minorHAnsi" w:hAnsiTheme="minorHAnsi" w:cstheme="minorHAnsi"/>
                <w:sz w:val="20"/>
                <w:szCs w:val="20"/>
              </w:rPr>
              <w:t>Complete Questionnaire Section 1</w:t>
            </w:r>
          </w:p>
        </w:tc>
        <w:tc>
          <w:tcPr>
            <w:tcW w:w="525" w:type="pct"/>
            <w:tcBorders>
              <w:top w:val="single" w:sz="4" w:space="0" w:color="auto"/>
              <w:bottom w:val="single" w:sz="4" w:space="0" w:color="auto"/>
            </w:tcBorders>
            <w:shd w:val="clear" w:color="auto" w:fill="auto"/>
            <w:vAlign w:val="center"/>
          </w:tcPr>
          <w:p w:rsidR="00B175A6" w:rsidRPr="00B24AF9" w:rsidP="0072531A" w14:paraId="144A8227" w14:textId="56D92E0E">
            <w:pPr>
              <w:keepNext/>
              <w:contextualSpacing/>
              <w:jc w:val="right"/>
              <w:rPr>
                <w:rFonts w:asciiTheme="minorHAnsi" w:hAnsiTheme="minorHAnsi" w:cstheme="minorHAnsi"/>
                <w:sz w:val="20"/>
                <w:szCs w:val="20"/>
              </w:rPr>
            </w:pPr>
            <w:r w:rsidRPr="00B24AF9">
              <w:rPr>
                <w:rFonts w:asciiTheme="minorHAnsi" w:hAnsiTheme="minorHAnsi" w:cstheme="minorHAnsi"/>
                <w:sz w:val="20"/>
                <w:szCs w:val="20"/>
              </w:rPr>
              <w:t>1.00</w:t>
            </w:r>
          </w:p>
        </w:tc>
        <w:tc>
          <w:tcPr>
            <w:tcW w:w="525" w:type="pct"/>
            <w:tcBorders>
              <w:top w:val="single" w:sz="4" w:space="0" w:color="auto"/>
              <w:bottom w:val="single" w:sz="4" w:space="0" w:color="auto"/>
            </w:tcBorders>
            <w:shd w:val="clear" w:color="auto" w:fill="auto"/>
            <w:vAlign w:val="center"/>
          </w:tcPr>
          <w:p w:rsidR="00B175A6" w:rsidRPr="00B24AF9" w:rsidP="0072531A" w14:paraId="096FDD66" w14:textId="7A3A2F98">
            <w:pPr>
              <w:keepNext/>
              <w:contextualSpacing/>
              <w:jc w:val="right"/>
              <w:rPr>
                <w:rFonts w:asciiTheme="minorHAnsi" w:hAnsiTheme="minorHAnsi" w:cstheme="minorHAnsi"/>
                <w:sz w:val="20"/>
                <w:szCs w:val="20"/>
              </w:rPr>
            </w:pPr>
            <w:r w:rsidRPr="00B24AF9">
              <w:rPr>
                <w:rFonts w:asciiTheme="minorHAnsi" w:hAnsiTheme="minorHAnsi" w:cstheme="minorHAnsi"/>
                <w:sz w:val="20"/>
                <w:szCs w:val="20"/>
              </w:rPr>
              <w:t>--</w:t>
            </w:r>
          </w:p>
        </w:tc>
        <w:tc>
          <w:tcPr>
            <w:tcW w:w="557" w:type="pct"/>
            <w:tcBorders>
              <w:top w:val="single" w:sz="4" w:space="0" w:color="auto"/>
              <w:bottom w:val="single" w:sz="4" w:space="0" w:color="auto"/>
            </w:tcBorders>
            <w:shd w:val="clear" w:color="auto" w:fill="auto"/>
            <w:vAlign w:val="center"/>
          </w:tcPr>
          <w:p w:rsidR="00B175A6" w:rsidRPr="00B24AF9" w:rsidP="0072531A" w14:paraId="238D539E" w14:textId="70246411">
            <w:pPr>
              <w:keepNext/>
              <w:contextualSpacing/>
              <w:jc w:val="right"/>
              <w:rPr>
                <w:rFonts w:asciiTheme="minorHAnsi" w:hAnsiTheme="minorHAnsi" w:cstheme="minorHAnsi"/>
                <w:sz w:val="20"/>
                <w:szCs w:val="20"/>
              </w:rPr>
            </w:pPr>
            <w:r w:rsidRPr="00B24AF9">
              <w:rPr>
                <w:rFonts w:asciiTheme="minorHAnsi" w:hAnsiTheme="minorHAnsi" w:cstheme="minorHAnsi"/>
                <w:sz w:val="20"/>
                <w:szCs w:val="20"/>
              </w:rPr>
              <w:t>--</w:t>
            </w:r>
          </w:p>
        </w:tc>
        <w:tc>
          <w:tcPr>
            <w:tcW w:w="492" w:type="pct"/>
            <w:tcBorders>
              <w:top w:val="single" w:sz="4" w:space="0" w:color="auto"/>
              <w:bottom w:val="single" w:sz="4" w:space="0" w:color="auto"/>
            </w:tcBorders>
            <w:shd w:val="clear" w:color="auto" w:fill="auto"/>
            <w:vAlign w:val="center"/>
          </w:tcPr>
          <w:p w:rsidR="00B175A6" w:rsidRPr="00B24AF9" w:rsidP="0072531A" w14:paraId="7FCDABC3" w14:textId="53B0CF87">
            <w:pPr>
              <w:keepNext/>
              <w:contextualSpacing/>
              <w:jc w:val="right"/>
              <w:rPr>
                <w:rFonts w:asciiTheme="minorHAnsi" w:hAnsiTheme="minorHAnsi" w:cstheme="minorHAnsi"/>
                <w:sz w:val="20"/>
                <w:szCs w:val="20"/>
              </w:rPr>
            </w:pPr>
            <w:r w:rsidRPr="00B24AF9">
              <w:rPr>
                <w:rFonts w:asciiTheme="minorHAnsi" w:hAnsiTheme="minorHAnsi" w:cstheme="minorHAnsi"/>
                <w:sz w:val="20"/>
                <w:szCs w:val="20"/>
              </w:rPr>
              <w:t>--</w:t>
            </w:r>
          </w:p>
        </w:tc>
        <w:tc>
          <w:tcPr>
            <w:tcW w:w="524" w:type="pct"/>
            <w:tcBorders>
              <w:top w:val="single" w:sz="4" w:space="0" w:color="auto"/>
              <w:bottom w:val="single" w:sz="4" w:space="0" w:color="auto"/>
            </w:tcBorders>
            <w:vAlign w:val="center"/>
          </w:tcPr>
          <w:p w:rsidR="00B175A6" w:rsidRPr="00B24AF9" w:rsidP="0072531A" w14:paraId="1043501A" w14:textId="4CBC840B">
            <w:pPr>
              <w:keepNext/>
              <w:contextualSpacing/>
              <w:jc w:val="right"/>
              <w:rPr>
                <w:rFonts w:asciiTheme="minorHAnsi" w:hAnsiTheme="minorHAnsi" w:cstheme="minorHAnsi"/>
                <w:color w:val="000000"/>
                <w:sz w:val="20"/>
                <w:szCs w:val="20"/>
              </w:rPr>
            </w:pPr>
            <w:r w:rsidRPr="00B24AF9">
              <w:rPr>
                <w:rFonts w:asciiTheme="minorHAnsi" w:hAnsiTheme="minorHAnsi" w:cstheme="minorHAnsi"/>
                <w:sz w:val="20"/>
                <w:szCs w:val="20"/>
              </w:rPr>
              <w:t>1.00</w:t>
            </w:r>
          </w:p>
        </w:tc>
      </w:tr>
      <w:tr w14:paraId="57E4ECE2" w14:textId="77777777" w:rsidTr="0072531A">
        <w:tblPrEx>
          <w:tblW w:w="5000" w:type="pct"/>
          <w:jc w:val="center"/>
          <w:tblCellMar>
            <w:top w:w="29" w:type="dxa"/>
            <w:left w:w="58" w:type="dxa"/>
            <w:bottom w:w="29" w:type="dxa"/>
            <w:right w:w="58" w:type="dxa"/>
          </w:tblCellMar>
          <w:tblLook w:val="0000"/>
        </w:tblPrEx>
        <w:trPr>
          <w:cantSplit/>
          <w:trHeight w:val="20"/>
          <w:jc w:val="center"/>
        </w:trPr>
        <w:tc>
          <w:tcPr>
            <w:tcW w:w="2378" w:type="pct"/>
            <w:tcBorders>
              <w:top w:val="single" w:sz="4" w:space="0" w:color="auto"/>
              <w:bottom w:val="single" w:sz="4" w:space="0" w:color="auto"/>
            </w:tcBorders>
            <w:shd w:val="clear" w:color="auto" w:fill="auto"/>
            <w:noWrap/>
            <w:vAlign w:val="center"/>
          </w:tcPr>
          <w:p w:rsidR="00B175A6" w:rsidRPr="00B24AF9" w:rsidP="00843444" w14:paraId="10C4D3F9" w14:textId="0ACE6658">
            <w:pPr>
              <w:keepNext/>
              <w:contextualSpacing/>
              <w:rPr>
                <w:rFonts w:asciiTheme="minorHAnsi" w:hAnsiTheme="minorHAnsi" w:cstheme="minorHAnsi"/>
                <w:b/>
                <w:bCs/>
                <w:sz w:val="20"/>
                <w:szCs w:val="20"/>
              </w:rPr>
            </w:pPr>
            <w:r w:rsidRPr="00B24AF9">
              <w:rPr>
                <w:rFonts w:asciiTheme="minorHAnsi" w:hAnsiTheme="minorHAnsi" w:cstheme="minorHAnsi"/>
                <w:sz w:val="20"/>
                <w:szCs w:val="20"/>
              </w:rPr>
              <w:t>Complete Questionnaire Sections 2 – 8</w:t>
            </w:r>
          </w:p>
        </w:tc>
        <w:tc>
          <w:tcPr>
            <w:tcW w:w="525" w:type="pct"/>
            <w:tcBorders>
              <w:top w:val="single" w:sz="4" w:space="0" w:color="auto"/>
              <w:bottom w:val="single" w:sz="4" w:space="0" w:color="auto"/>
            </w:tcBorders>
            <w:shd w:val="clear" w:color="auto" w:fill="auto"/>
            <w:vAlign w:val="center"/>
          </w:tcPr>
          <w:p w:rsidR="00B175A6" w:rsidRPr="00B24AF9" w:rsidP="0072531A" w14:paraId="6A04C036" w14:textId="06C2BDB6">
            <w:pPr>
              <w:keepNext/>
              <w:contextualSpacing/>
              <w:jc w:val="right"/>
              <w:rPr>
                <w:rFonts w:asciiTheme="minorHAnsi" w:hAnsiTheme="minorHAnsi" w:cstheme="minorHAnsi"/>
                <w:sz w:val="20"/>
                <w:szCs w:val="20"/>
              </w:rPr>
            </w:pPr>
            <w:r w:rsidRPr="00B24AF9">
              <w:rPr>
                <w:rFonts w:asciiTheme="minorHAnsi" w:hAnsiTheme="minorHAnsi" w:cstheme="minorHAnsi"/>
                <w:sz w:val="20"/>
                <w:szCs w:val="20"/>
              </w:rPr>
              <w:t>1</w:t>
            </w:r>
            <w:r w:rsidR="00FF6973">
              <w:rPr>
                <w:rFonts w:asciiTheme="minorHAnsi" w:hAnsiTheme="minorHAnsi" w:cstheme="minorHAnsi"/>
                <w:sz w:val="20"/>
                <w:szCs w:val="20"/>
              </w:rPr>
              <w:t>1</w:t>
            </w:r>
            <w:r w:rsidRPr="00B24AF9">
              <w:rPr>
                <w:rFonts w:asciiTheme="minorHAnsi" w:hAnsiTheme="minorHAnsi" w:cstheme="minorHAnsi"/>
                <w:sz w:val="20"/>
                <w:szCs w:val="20"/>
              </w:rPr>
              <w:t>.00</w:t>
            </w:r>
          </w:p>
        </w:tc>
        <w:tc>
          <w:tcPr>
            <w:tcW w:w="525" w:type="pct"/>
            <w:tcBorders>
              <w:top w:val="single" w:sz="4" w:space="0" w:color="auto"/>
              <w:bottom w:val="single" w:sz="4" w:space="0" w:color="auto"/>
            </w:tcBorders>
            <w:shd w:val="clear" w:color="auto" w:fill="auto"/>
            <w:vAlign w:val="center"/>
          </w:tcPr>
          <w:p w:rsidR="00B175A6" w:rsidRPr="00B24AF9" w:rsidP="0072531A" w14:paraId="534ECB45" w14:textId="7E1A1DE1">
            <w:pPr>
              <w:keepNext/>
              <w:contextualSpacing/>
              <w:jc w:val="right"/>
              <w:rPr>
                <w:rFonts w:asciiTheme="minorHAnsi" w:hAnsiTheme="minorHAnsi" w:cstheme="minorHAnsi"/>
                <w:sz w:val="20"/>
                <w:szCs w:val="20"/>
              </w:rPr>
            </w:pPr>
            <w:r>
              <w:rPr>
                <w:rFonts w:asciiTheme="minorHAnsi" w:hAnsiTheme="minorHAnsi" w:cstheme="minorHAnsi"/>
                <w:sz w:val="20"/>
                <w:szCs w:val="20"/>
              </w:rPr>
              <w:t>4</w:t>
            </w:r>
            <w:r w:rsidRPr="00B24AF9" w:rsidR="005E71B4">
              <w:rPr>
                <w:rFonts w:asciiTheme="minorHAnsi" w:hAnsiTheme="minorHAnsi" w:cstheme="minorHAnsi"/>
                <w:sz w:val="20"/>
                <w:szCs w:val="20"/>
              </w:rPr>
              <w:t>.00</w:t>
            </w:r>
          </w:p>
        </w:tc>
        <w:tc>
          <w:tcPr>
            <w:tcW w:w="557" w:type="pct"/>
            <w:tcBorders>
              <w:top w:val="single" w:sz="4" w:space="0" w:color="auto"/>
              <w:bottom w:val="single" w:sz="4" w:space="0" w:color="auto"/>
            </w:tcBorders>
            <w:shd w:val="clear" w:color="auto" w:fill="auto"/>
            <w:vAlign w:val="center"/>
          </w:tcPr>
          <w:p w:rsidR="00B175A6" w:rsidRPr="00B24AF9" w:rsidP="0072531A" w14:paraId="10D8EA97" w14:textId="12FA0244">
            <w:pPr>
              <w:keepNext/>
              <w:contextualSpacing/>
              <w:jc w:val="right"/>
              <w:rPr>
                <w:rFonts w:asciiTheme="minorHAnsi" w:hAnsiTheme="minorHAnsi" w:cstheme="minorHAnsi"/>
                <w:sz w:val="20"/>
                <w:szCs w:val="20"/>
              </w:rPr>
            </w:pPr>
            <w:r w:rsidRPr="00B24AF9">
              <w:rPr>
                <w:rFonts w:asciiTheme="minorHAnsi" w:hAnsiTheme="minorHAnsi" w:cstheme="minorHAnsi"/>
                <w:sz w:val="20"/>
                <w:szCs w:val="20"/>
              </w:rPr>
              <w:t>--</w:t>
            </w:r>
          </w:p>
        </w:tc>
        <w:tc>
          <w:tcPr>
            <w:tcW w:w="492" w:type="pct"/>
            <w:tcBorders>
              <w:top w:val="single" w:sz="4" w:space="0" w:color="auto"/>
              <w:bottom w:val="single" w:sz="4" w:space="0" w:color="auto"/>
            </w:tcBorders>
            <w:shd w:val="clear" w:color="auto" w:fill="auto"/>
            <w:vAlign w:val="center"/>
          </w:tcPr>
          <w:p w:rsidR="00B175A6" w:rsidRPr="00B24AF9" w:rsidP="0072531A" w14:paraId="6CAC5222" w14:textId="152C9EC6">
            <w:pPr>
              <w:keepNext/>
              <w:contextualSpacing/>
              <w:jc w:val="right"/>
              <w:rPr>
                <w:rFonts w:asciiTheme="minorHAnsi" w:hAnsiTheme="minorHAnsi" w:cstheme="minorHAnsi"/>
                <w:sz w:val="20"/>
                <w:szCs w:val="20"/>
              </w:rPr>
            </w:pPr>
            <w:r>
              <w:rPr>
                <w:rFonts w:asciiTheme="minorHAnsi" w:hAnsiTheme="minorHAnsi" w:cstheme="minorHAnsi"/>
                <w:sz w:val="20"/>
                <w:szCs w:val="20"/>
              </w:rPr>
              <w:t>4</w:t>
            </w:r>
            <w:r w:rsidRPr="00B24AF9" w:rsidR="005E71B4">
              <w:rPr>
                <w:rFonts w:asciiTheme="minorHAnsi" w:hAnsiTheme="minorHAnsi" w:cstheme="minorHAnsi"/>
                <w:sz w:val="20"/>
                <w:szCs w:val="20"/>
              </w:rPr>
              <w:t>.00</w:t>
            </w:r>
          </w:p>
        </w:tc>
        <w:tc>
          <w:tcPr>
            <w:tcW w:w="524" w:type="pct"/>
            <w:tcBorders>
              <w:top w:val="single" w:sz="4" w:space="0" w:color="auto"/>
              <w:bottom w:val="single" w:sz="4" w:space="0" w:color="auto"/>
            </w:tcBorders>
            <w:vAlign w:val="center"/>
          </w:tcPr>
          <w:p w:rsidR="00B175A6" w:rsidRPr="00B24AF9" w:rsidP="0072531A" w14:paraId="29D7D3CB" w14:textId="76E8126F">
            <w:pPr>
              <w:keepNext/>
              <w:contextualSpacing/>
              <w:jc w:val="right"/>
              <w:rPr>
                <w:rFonts w:asciiTheme="minorHAnsi" w:hAnsiTheme="minorHAnsi" w:cstheme="minorHAnsi"/>
                <w:color w:val="000000"/>
                <w:sz w:val="20"/>
                <w:szCs w:val="20"/>
              </w:rPr>
            </w:pPr>
            <w:r w:rsidRPr="00B24AF9">
              <w:rPr>
                <w:rFonts w:asciiTheme="minorHAnsi" w:hAnsiTheme="minorHAnsi" w:cstheme="minorHAnsi"/>
                <w:sz w:val="20"/>
                <w:szCs w:val="20"/>
              </w:rPr>
              <w:t>1</w:t>
            </w:r>
            <w:r w:rsidR="00FF6973">
              <w:rPr>
                <w:rFonts w:asciiTheme="minorHAnsi" w:hAnsiTheme="minorHAnsi" w:cstheme="minorHAnsi"/>
                <w:sz w:val="20"/>
                <w:szCs w:val="20"/>
              </w:rPr>
              <w:t>9</w:t>
            </w:r>
            <w:r w:rsidRPr="00B24AF9">
              <w:rPr>
                <w:rFonts w:asciiTheme="minorHAnsi" w:hAnsiTheme="minorHAnsi" w:cstheme="minorHAnsi"/>
                <w:sz w:val="20"/>
                <w:szCs w:val="20"/>
              </w:rPr>
              <w:t>.00</w:t>
            </w:r>
          </w:p>
        </w:tc>
      </w:tr>
      <w:tr w14:paraId="203EFD4C" w14:textId="77777777" w:rsidTr="0072531A">
        <w:tblPrEx>
          <w:tblW w:w="5000" w:type="pct"/>
          <w:jc w:val="center"/>
          <w:tblCellMar>
            <w:top w:w="29" w:type="dxa"/>
            <w:left w:w="58" w:type="dxa"/>
            <w:bottom w:w="29" w:type="dxa"/>
            <w:right w:w="58" w:type="dxa"/>
          </w:tblCellMar>
          <w:tblLook w:val="0000"/>
        </w:tblPrEx>
        <w:trPr>
          <w:cantSplit/>
          <w:trHeight w:val="20"/>
          <w:jc w:val="center"/>
        </w:trPr>
        <w:tc>
          <w:tcPr>
            <w:tcW w:w="2378" w:type="pct"/>
            <w:tcBorders>
              <w:top w:val="single" w:sz="4" w:space="0" w:color="auto"/>
              <w:bottom w:val="single" w:sz="4" w:space="0" w:color="auto"/>
            </w:tcBorders>
            <w:shd w:val="clear" w:color="auto" w:fill="auto"/>
            <w:noWrap/>
            <w:vAlign w:val="center"/>
          </w:tcPr>
          <w:p w:rsidR="00B175A6" w:rsidRPr="00B24AF9" w:rsidP="00843444" w14:paraId="046087A7" w14:textId="77777777">
            <w:pPr>
              <w:keepNext/>
              <w:contextualSpacing/>
              <w:rPr>
                <w:rFonts w:asciiTheme="minorHAnsi" w:hAnsiTheme="minorHAnsi" w:cstheme="minorHAnsi"/>
                <w:b/>
                <w:bCs/>
                <w:sz w:val="20"/>
                <w:szCs w:val="20"/>
              </w:rPr>
            </w:pPr>
            <w:r w:rsidRPr="00B24AF9">
              <w:rPr>
                <w:rFonts w:asciiTheme="minorHAnsi" w:hAnsiTheme="minorHAnsi" w:cstheme="minorHAnsi"/>
                <w:sz w:val="20"/>
                <w:szCs w:val="20"/>
              </w:rPr>
              <w:t>Review &amp; Submission</w:t>
            </w:r>
          </w:p>
        </w:tc>
        <w:tc>
          <w:tcPr>
            <w:tcW w:w="525" w:type="pct"/>
            <w:tcBorders>
              <w:top w:val="single" w:sz="4" w:space="0" w:color="auto"/>
              <w:bottom w:val="single" w:sz="4" w:space="0" w:color="auto"/>
            </w:tcBorders>
            <w:shd w:val="clear" w:color="auto" w:fill="auto"/>
            <w:vAlign w:val="center"/>
          </w:tcPr>
          <w:p w:rsidR="00B175A6" w:rsidRPr="00B24AF9" w:rsidP="0072531A" w14:paraId="0640B437" w14:textId="7DB50B49">
            <w:pPr>
              <w:keepNext/>
              <w:contextualSpacing/>
              <w:jc w:val="right"/>
              <w:rPr>
                <w:rFonts w:asciiTheme="minorHAnsi" w:hAnsiTheme="minorHAnsi" w:cstheme="minorHAnsi"/>
                <w:sz w:val="20"/>
                <w:szCs w:val="20"/>
              </w:rPr>
            </w:pPr>
            <w:r w:rsidRPr="00B24AF9">
              <w:rPr>
                <w:rFonts w:asciiTheme="minorHAnsi" w:hAnsiTheme="minorHAnsi" w:cstheme="minorHAnsi"/>
                <w:sz w:val="20"/>
                <w:szCs w:val="20"/>
              </w:rPr>
              <w:t>--</w:t>
            </w:r>
          </w:p>
        </w:tc>
        <w:tc>
          <w:tcPr>
            <w:tcW w:w="525" w:type="pct"/>
            <w:tcBorders>
              <w:top w:val="single" w:sz="4" w:space="0" w:color="auto"/>
              <w:bottom w:val="single" w:sz="4" w:space="0" w:color="auto"/>
            </w:tcBorders>
            <w:shd w:val="clear" w:color="auto" w:fill="auto"/>
            <w:vAlign w:val="center"/>
          </w:tcPr>
          <w:p w:rsidR="00B175A6" w:rsidRPr="00B24AF9" w:rsidP="0072531A" w14:paraId="7B4E4B56" w14:textId="22B814C1">
            <w:pPr>
              <w:keepNext/>
              <w:contextualSpacing/>
              <w:jc w:val="right"/>
              <w:rPr>
                <w:rFonts w:asciiTheme="minorHAnsi" w:hAnsiTheme="minorHAnsi" w:cstheme="minorHAnsi"/>
                <w:sz w:val="20"/>
                <w:szCs w:val="20"/>
              </w:rPr>
            </w:pPr>
            <w:r w:rsidRPr="00B24AF9">
              <w:rPr>
                <w:rFonts w:asciiTheme="minorHAnsi" w:hAnsiTheme="minorHAnsi" w:cstheme="minorHAnsi"/>
                <w:sz w:val="20"/>
                <w:szCs w:val="20"/>
              </w:rPr>
              <w:t>--</w:t>
            </w:r>
          </w:p>
        </w:tc>
        <w:tc>
          <w:tcPr>
            <w:tcW w:w="557" w:type="pct"/>
            <w:tcBorders>
              <w:top w:val="single" w:sz="4" w:space="0" w:color="auto"/>
              <w:bottom w:val="single" w:sz="4" w:space="0" w:color="auto"/>
            </w:tcBorders>
            <w:shd w:val="clear" w:color="auto" w:fill="auto"/>
            <w:vAlign w:val="center"/>
          </w:tcPr>
          <w:p w:rsidR="00B175A6" w:rsidRPr="00B24AF9" w:rsidP="0072531A" w14:paraId="05AD2CA3" w14:textId="57EF6747">
            <w:pPr>
              <w:keepNext/>
              <w:contextualSpacing/>
              <w:jc w:val="right"/>
              <w:rPr>
                <w:rFonts w:asciiTheme="minorHAnsi" w:hAnsiTheme="minorHAnsi" w:cstheme="minorHAnsi"/>
                <w:sz w:val="20"/>
                <w:szCs w:val="20"/>
              </w:rPr>
            </w:pPr>
            <w:r>
              <w:rPr>
                <w:rFonts w:asciiTheme="minorHAnsi" w:hAnsiTheme="minorHAnsi" w:cstheme="minorHAnsi"/>
                <w:sz w:val="20"/>
                <w:szCs w:val="20"/>
              </w:rPr>
              <w:t>7</w:t>
            </w:r>
            <w:r w:rsidRPr="00B24AF9" w:rsidR="005E71B4">
              <w:rPr>
                <w:rFonts w:asciiTheme="minorHAnsi" w:hAnsiTheme="minorHAnsi" w:cstheme="minorHAnsi"/>
                <w:sz w:val="20"/>
                <w:szCs w:val="20"/>
              </w:rPr>
              <w:t>.00</w:t>
            </w:r>
          </w:p>
        </w:tc>
        <w:tc>
          <w:tcPr>
            <w:tcW w:w="492" w:type="pct"/>
            <w:tcBorders>
              <w:top w:val="single" w:sz="4" w:space="0" w:color="auto"/>
              <w:bottom w:val="single" w:sz="4" w:space="0" w:color="auto"/>
            </w:tcBorders>
            <w:shd w:val="clear" w:color="auto" w:fill="auto"/>
            <w:vAlign w:val="center"/>
          </w:tcPr>
          <w:p w:rsidR="00B175A6" w:rsidRPr="00B24AF9" w:rsidP="0072531A" w14:paraId="5F962F92" w14:textId="4D94B57C">
            <w:pPr>
              <w:keepNext/>
              <w:contextualSpacing/>
              <w:jc w:val="right"/>
              <w:rPr>
                <w:rFonts w:asciiTheme="minorHAnsi" w:hAnsiTheme="minorHAnsi" w:cstheme="minorHAnsi"/>
                <w:sz w:val="20"/>
                <w:szCs w:val="20"/>
              </w:rPr>
            </w:pPr>
            <w:r w:rsidRPr="00B24AF9">
              <w:rPr>
                <w:rFonts w:asciiTheme="minorHAnsi" w:hAnsiTheme="minorHAnsi" w:cstheme="minorHAnsi"/>
                <w:sz w:val="20"/>
                <w:szCs w:val="20"/>
              </w:rPr>
              <w:t>--</w:t>
            </w:r>
          </w:p>
        </w:tc>
        <w:tc>
          <w:tcPr>
            <w:tcW w:w="524" w:type="pct"/>
            <w:tcBorders>
              <w:top w:val="single" w:sz="4" w:space="0" w:color="auto"/>
              <w:bottom w:val="single" w:sz="4" w:space="0" w:color="auto"/>
            </w:tcBorders>
            <w:vAlign w:val="center"/>
          </w:tcPr>
          <w:p w:rsidR="00B175A6" w:rsidRPr="00B24AF9" w:rsidP="0072531A" w14:paraId="1FABE363" w14:textId="7B541EA5">
            <w:pPr>
              <w:keepNext/>
              <w:contextualSpacing/>
              <w:jc w:val="right"/>
              <w:rPr>
                <w:rFonts w:asciiTheme="minorHAnsi" w:hAnsiTheme="minorHAnsi" w:cstheme="minorHAnsi"/>
                <w:color w:val="000000"/>
                <w:sz w:val="20"/>
                <w:szCs w:val="20"/>
              </w:rPr>
            </w:pPr>
            <w:r>
              <w:rPr>
                <w:rFonts w:asciiTheme="minorHAnsi" w:hAnsiTheme="minorHAnsi" w:cstheme="minorHAnsi"/>
                <w:sz w:val="20"/>
                <w:szCs w:val="20"/>
              </w:rPr>
              <w:t>7</w:t>
            </w:r>
            <w:r w:rsidRPr="00B24AF9" w:rsidR="005E71B4">
              <w:rPr>
                <w:rFonts w:asciiTheme="minorHAnsi" w:hAnsiTheme="minorHAnsi" w:cstheme="minorHAnsi"/>
                <w:sz w:val="20"/>
                <w:szCs w:val="20"/>
              </w:rPr>
              <w:t>.00</w:t>
            </w:r>
          </w:p>
        </w:tc>
      </w:tr>
      <w:tr w14:paraId="712BB6E7" w14:textId="77777777" w:rsidTr="0072531A">
        <w:tblPrEx>
          <w:tblW w:w="5000" w:type="pct"/>
          <w:jc w:val="center"/>
          <w:tblCellMar>
            <w:top w:w="29" w:type="dxa"/>
            <w:left w:w="58" w:type="dxa"/>
            <w:bottom w:w="29" w:type="dxa"/>
            <w:right w:w="58" w:type="dxa"/>
          </w:tblCellMar>
          <w:tblLook w:val="0000"/>
        </w:tblPrEx>
        <w:trPr>
          <w:cantSplit/>
          <w:trHeight w:val="20"/>
          <w:jc w:val="center"/>
        </w:trPr>
        <w:tc>
          <w:tcPr>
            <w:tcW w:w="2378" w:type="pct"/>
            <w:tcBorders>
              <w:top w:val="single" w:sz="4" w:space="0" w:color="auto"/>
              <w:bottom w:val="single" w:sz="4" w:space="0" w:color="auto"/>
            </w:tcBorders>
            <w:shd w:val="clear" w:color="auto" w:fill="auto"/>
            <w:noWrap/>
            <w:vAlign w:val="center"/>
          </w:tcPr>
          <w:p w:rsidR="00B175A6" w:rsidRPr="00B24AF9" w:rsidP="00843444" w14:paraId="2B880628" w14:textId="4BE249D6">
            <w:pPr>
              <w:keepNext/>
              <w:contextualSpacing/>
              <w:rPr>
                <w:rFonts w:asciiTheme="minorHAnsi" w:hAnsiTheme="minorHAnsi" w:cstheme="minorHAnsi"/>
                <w:sz w:val="20"/>
                <w:szCs w:val="20"/>
              </w:rPr>
            </w:pPr>
            <w:r w:rsidRPr="00B24AF9">
              <w:rPr>
                <w:rFonts w:asciiTheme="minorHAnsi" w:hAnsiTheme="minorHAnsi" w:cstheme="minorHAnsi"/>
                <w:sz w:val="20"/>
                <w:szCs w:val="20"/>
              </w:rPr>
              <w:t>Contact Helpline</w:t>
            </w:r>
          </w:p>
        </w:tc>
        <w:tc>
          <w:tcPr>
            <w:tcW w:w="525" w:type="pct"/>
            <w:tcBorders>
              <w:top w:val="single" w:sz="4" w:space="0" w:color="auto"/>
              <w:bottom w:val="single" w:sz="4" w:space="0" w:color="auto"/>
            </w:tcBorders>
            <w:shd w:val="clear" w:color="auto" w:fill="auto"/>
            <w:vAlign w:val="center"/>
          </w:tcPr>
          <w:p w:rsidR="00B175A6" w:rsidRPr="00B24AF9" w:rsidP="0072531A" w14:paraId="1C60F331" w14:textId="044164A1">
            <w:pPr>
              <w:keepNext/>
              <w:contextualSpacing/>
              <w:jc w:val="right"/>
              <w:rPr>
                <w:rFonts w:asciiTheme="minorHAnsi" w:hAnsiTheme="minorHAnsi" w:cstheme="minorHAnsi"/>
                <w:sz w:val="20"/>
                <w:szCs w:val="20"/>
              </w:rPr>
            </w:pPr>
            <w:r w:rsidRPr="00B24AF9">
              <w:rPr>
                <w:rFonts w:asciiTheme="minorHAnsi" w:hAnsiTheme="minorHAnsi" w:cstheme="minorHAnsi"/>
                <w:sz w:val="20"/>
                <w:szCs w:val="20"/>
              </w:rPr>
              <w:t>1.00</w:t>
            </w:r>
          </w:p>
        </w:tc>
        <w:tc>
          <w:tcPr>
            <w:tcW w:w="525" w:type="pct"/>
            <w:tcBorders>
              <w:top w:val="single" w:sz="4" w:space="0" w:color="auto"/>
              <w:bottom w:val="single" w:sz="4" w:space="0" w:color="auto"/>
            </w:tcBorders>
            <w:shd w:val="clear" w:color="auto" w:fill="auto"/>
            <w:vAlign w:val="center"/>
          </w:tcPr>
          <w:p w:rsidR="00B175A6" w:rsidRPr="00B24AF9" w:rsidP="0072531A" w14:paraId="4E5E5D4A" w14:textId="740A0D00">
            <w:pPr>
              <w:keepNext/>
              <w:contextualSpacing/>
              <w:jc w:val="right"/>
              <w:rPr>
                <w:rFonts w:asciiTheme="minorHAnsi" w:hAnsiTheme="minorHAnsi" w:cstheme="minorHAnsi"/>
                <w:sz w:val="20"/>
                <w:szCs w:val="20"/>
              </w:rPr>
            </w:pPr>
            <w:r w:rsidRPr="00B24AF9">
              <w:rPr>
                <w:rFonts w:asciiTheme="minorHAnsi" w:hAnsiTheme="minorHAnsi" w:cstheme="minorHAnsi"/>
                <w:sz w:val="20"/>
                <w:szCs w:val="20"/>
              </w:rPr>
              <w:t>--</w:t>
            </w:r>
          </w:p>
        </w:tc>
        <w:tc>
          <w:tcPr>
            <w:tcW w:w="557" w:type="pct"/>
            <w:tcBorders>
              <w:top w:val="single" w:sz="4" w:space="0" w:color="auto"/>
              <w:bottom w:val="single" w:sz="4" w:space="0" w:color="auto"/>
            </w:tcBorders>
            <w:shd w:val="clear" w:color="auto" w:fill="auto"/>
            <w:vAlign w:val="center"/>
          </w:tcPr>
          <w:p w:rsidR="00B175A6" w:rsidRPr="00B24AF9" w:rsidP="0072531A" w14:paraId="152DCC75" w14:textId="7DBAF02E">
            <w:pPr>
              <w:keepNext/>
              <w:contextualSpacing/>
              <w:jc w:val="right"/>
              <w:rPr>
                <w:rFonts w:asciiTheme="minorHAnsi" w:hAnsiTheme="minorHAnsi" w:cstheme="minorHAnsi"/>
                <w:sz w:val="20"/>
                <w:szCs w:val="20"/>
              </w:rPr>
            </w:pPr>
            <w:r w:rsidRPr="00B24AF9">
              <w:rPr>
                <w:rFonts w:asciiTheme="minorHAnsi" w:hAnsiTheme="minorHAnsi" w:cstheme="minorHAnsi"/>
                <w:sz w:val="20"/>
                <w:szCs w:val="20"/>
              </w:rPr>
              <w:t>--</w:t>
            </w:r>
          </w:p>
        </w:tc>
        <w:tc>
          <w:tcPr>
            <w:tcW w:w="492" w:type="pct"/>
            <w:tcBorders>
              <w:top w:val="single" w:sz="4" w:space="0" w:color="auto"/>
              <w:bottom w:val="single" w:sz="4" w:space="0" w:color="auto"/>
            </w:tcBorders>
            <w:shd w:val="clear" w:color="auto" w:fill="auto"/>
            <w:vAlign w:val="center"/>
          </w:tcPr>
          <w:p w:rsidR="00B175A6" w:rsidRPr="00B24AF9" w:rsidP="0072531A" w14:paraId="19095F8D" w14:textId="49A86992">
            <w:pPr>
              <w:keepNext/>
              <w:contextualSpacing/>
              <w:jc w:val="right"/>
              <w:rPr>
                <w:rFonts w:asciiTheme="minorHAnsi" w:hAnsiTheme="minorHAnsi" w:cstheme="minorHAnsi"/>
                <w:sz w:val="20"/>
                <w:szCs w:val="20"/>
              </w:rPr>
            </w:pPr>
            <w:r w:rsidRPr="00B24AF9">
              <w:rPr>
                <w:rFonts w:asciiTheme="minorHAnsi" w:hAnsiTheme="minorHAnsi" w:cstheme="minorHAnsi"/>
                <w:sz w:val="20"/>
                <w:szCs w:val="20"/>
              </w:rPr>
              <w:t>--</w:t>
            </w:r>
          </w:p>
        </w:tc>
        <w:tc>
          <w:tcPr>
            <w:tcW w:w="524" w:type="pct"/>
            <w:tcBorders>
              <w:top w:val="single" w:sz="4" w:space="0" w:color="auto"/>
              <w:bottom w:val="single" w:sz="4" w:space="0" w:color="auto"/>
            </w:tcBorders>
            <w:vAlign w:val="center"/>
          </w:tcPr>
          <w:p w:rsidR="00B175A6" w:rsidRPr="00B24AF9" w:rsidP="0072531A" w14:paraId="17A35CCC" w14:textId="7E649A5F">
            <w:pPr>
              <w:keepNext/>
              <w:contextualSpacing/>
              <w:jc w:val="right"/>
              <w:rPr>
                <w:rFonts w:asciiTheme="minorHAnsi" w:hAnsiTheme="minorHAnsi" w:cstheme="minorHAnsi"/>
                <w:color w:val="000000"/>
                <w:sz w:val="20"/>
                <w:szCs w:val="20"/>
              </w:rPr>
            </w:pPr>
            <w:r w:rsidRPr="00B24AF9">
              <w:rPr>
                <w:rFonts w:asciiTheme="minorHAnsi" w:hAnsiTheme="minorHAnsi" w:cstheme="minorHAnsi"/>
                <w:sz w:val="20"/>
                <w:szCs w:val="20"/>
              </w:rPr>
              <w:t>1.00</w:t>
            </w:r>
          </w:p>
        </w:tc>
      </w:tr>
      <w:tr w14:paraId="775B8AEA" w14:textId="77777777" w:rsidTr="0072531A">
        <w:tblPrEx>
          <w:tblW w:w="5000" w:type="pct"/>
          <w:jc w:val="center"/>
          <w:tblCellMar>
            <w:top w:w="29" w:type="dxa"/>
            <w:left w:w="58" w:type="dxa"/>
            <w:bottom w:w="29" w:type="dxa"/>
            <w:right w:w="58" w:type="dxa"/>
          </w:tblCellMar>
          <w:tblLook w:val="0000"/>
        </w:tblPrEx>
        <w:trPr>
          <w:cantSplit/>
          <w:trHeight w:val="20"/>
          <w:jc w:val="center"/>
        </w:trPr>
        <w:tc>
          <w:tcPr>
            <w:tcW w:w="2378" w:type="pct"/>
            <w:tcBorders>
              <w:top w:val="single" w:sz="4" w:space="0" w:color="auto"/>
              <w:bottom w:val="double" w:sz="4" w:space="0" w:color="auto"/>
            </w:tcBorders>
            <w:shd w:val="clear" w:color="auto" w:fill="auto"/>
            <w:noWrap/>
          </w:tcPr>
          <w:p w:rsidR="00B175A6" w:rsidRPr="00B24AF9" w:rsidP="00843444" w14:paraId="3514AFFC" w14:textId="77777777">
            <w:pPr>
              <w:contextualSpacing/>
              <w:jc w:val="right"/>
              <w:rPr>
                <w:rFonts w:asciiTheme="minorHAnsi" w:hAnsiTheme="minorHAnsi" w:cstheme="minorHAnsi"/>
                <w:b/>
                <w:bCs/>
                <w:sz w:val="20"/>
                <w:szCs w:val="20"/>
              </w:rPr>
            </w:pPr>
            <w:r w:rsidRPr="00B24AF9">
              <w:rPr>
                <w:rFonts w:asciiTheme="minorHAnsi" w:hAnsiTheme="minorHAnsi" w:cstheme="minorHAnsi"/>
                <w:b/>
                <w:bCs/>
                <w:sz w:val="20"/>
                <w:szCs w:val="20"/>
              </w:rPr>
              <w:t>Total</w:t>
            </w:r>
          </w:p>
        </w:tc>
        <w:tc>
          <w:tcPr>
            <w:tcW w:w="525" w:type="pct"/>
            <w:tcBorders>
              <w:top w:val="single" w:sz="4" w:space="0" w:color="auto"/>
              <w:bottom w:val="double" w:sz="4" w:space="0" w:color="auto"/>
            </w:tcBorders>
            <w:shd w:val="clear" w:color="auto" w:fill="auto"/>
            <w:vAlign w:val="center"/>
          </w:tcPr>
          <w:p w:rsidR="00B175A6" w:rsidRPr="00B24AF9" w:rsidP="0072531A" w14:paraId="75B017F5" w14:textId="36011BB0">
            <w:pPr>
              <w:contextualSpacing/>
              <w:jc w:val="right"/>
              <w:rPr>
                <w:rFonts w:asciiTheme="minorHAnsi" w:hAnsiTheme="minorHAnsi" w:cstheme="minorHAnsi"/>
                <w:b/>
                <w:bCs/>
                <w:sz w:val="20"/>
                <w:szCs w:val="20"/>
              </w:rPr>
            </w:pPr>
            <w:r w:rsidRPr="00B24AF9">
              <w:rPr>
                <w:rFonts w:asciiTheme="minorHAnsi" w:hAnsiTheme="minorHAnsi" w:cstheme="minorHAnsi"/>
                <w:b/>
                <w:bCs/>
                <w:sz w:val="20"/>
                <w:szCs w:val="20"/>
              </w:rPr>
              <w:t>1</w:t>
            </w:r>
            <w:r w:rsidR="00FF6973">
              <w:rPr>
                <w:rFonts w:asciiTheme="minorHAnsi" w:hAnsiTheme="minorHAnsi" w:cstheme="minorHAnsi"/>
                <w:b/>
                <w:bCs/>
                <w:sz w:val="20"/>
                <w:szCs w:val="20"/>
              </w:rPr>
              <w:t>3</w:t>
            </w:r>
            <w:r w:rsidRPr="00B24AF9">
              <w:rPr>
                <w:rFonts w:asciiTheme="minorHAnsi" w:hAnsiTheme="minorHAnsi" w:cstheme="minorHAnsi"/>
                <w:b/>
                <w:bCs/>
                <w:sz w:val="20"/>
                <w:szCs w:val="20"/>
              </w:rPr>
              <w:t>.50</w:t>
            </w:r>
          </w:p>
        </w:tc>
        <w:tc>
          <w:tcPr>
            <w:tcW w:w="525" w:type="pct"/>
            <w:tcBorders>
              <w:top w:val="single" w:sz="4" w:space="0" w:color="auto"/>
              <w:bottom w:val="double" w:sz="4" w:space="0" w:color="auto"/>
            </w:tcBorders>
            <w:shd w:val="clear" w:color="auto" w:fill="auto"/>
            <w:vAlign w:val="center"/>
          </w:tcPr>
          <w:p w:rsidR="00B175A6" w:rsidRPr="00B24AF9" w:rsidP="0072531A" w14:paraId="7F9401CB" w14:textId="25D0616F">
            <w:pPr>
              <w:contextualSpacing/>
              <w:jc w:val="right"/>
              <w:rPr>
                <w:rFonts w:asciiTheme="minorHAnsi" w:hAnsiTheme="minorHAnsi" w:cstheme="minorHAnsi"/>
                <w:b/>
                <w:bCs/>
                <w:sz w:val="20"/>
                <w:szCs w:val="20"/>
              </w:rPr>
            </w:pPr>
            <w:r>
              <w:rPr>
                <w:rFonts w:asciiTheme="minorHAnsi" w:hAnsiTheme="minorHAnsi" w:cstheme="minorHAnsi"/>
                <w:b/>
                <w:bCs/>
                <w:sz w:val="20"/>
                <w:szCs w:val="20"/>
              </w:rPr>
              <w:t>4</w:t>
            </w:r>
            <w:r w:rsidRPr="00B24AF9" w:rsidR="005E71B4">
              <w:rPr>
                <w:rFonts w:asciiTheme="minorHAnsi" w:hAnsiTheme="minorHAnsi" w:cstheme="minorHAnsi"/>
                <w:b/>
                <w:bCs/>
                <w:sz w:val="20"/>
                <w:szCs w:val="20"/>
              </w:rPr>
              <w:t>.50</w:t>
            </w:r>
          </w:p>
        </w:tc>
        <w:tc>
          <w:tcPr>
            <w:tcW w:w="557" w:type="pct"/>
            <w:tcBorders>
              <w:top w:val="single" w:sz="4" w:space="0" w:color="auto"/>
              <w:bottom w:val="double" w:sz="4" w:space="0" w:color="auto"/>
            </w:tcBorders>
            <w:shd w:val="clear" w:color="auto" w:fill="auto"/>
            <w:vAlign w:val="center"/>
          </w:tcPr>
          <w:p w:rsidR="00B175A6" w:rsidRPr="00B24AF9" w:rsidP="0072531A" w14:paraId="6C15C93F" w14:textId="3B61DDD4">
            <w:pPr>
              <w:contextualSpacing/>
              <w:jc w:val="right"/>
              <w:rPr>
                <w:rFonts w:asciiTheme="minorHAnsi" w:hAnsiTheme="minorHAnsi" w:cstheme="minorHAnsi"/>
                <w:b/>
                <w:bCs/>
                <w:sz w:val="20"/>
                <w:szCs w:val="20"/>
              </w:rPr>
            </w:pPr>
            <w:r>
              <w:rPr>
                <w:rFonts w:asciiTheme="minorHAnsi" w:hAnsiTheme="minorHAnsi" w:cstheme="minorHAnsi"/>
                <w:b/>
                <w:bCs/>
                <w:sz w:val="20"/>
                <w:szCs w:val="20"/>
              </w:rPr>
              <w:t>7</w:t>
            </w:r>
            <w:r w:rsidRPr="00B24AF9" w:rsidR="005E71B4">
              <w:rPr>
                <w:rFonts w:asciiTheme="minorHAnsi" w:hAnsiTheme="minorHAnsi" w:cstheme="minorHAnsi"/>
                <w:b/>
                <w:bCs/>
                <w:sz w:val="20"/>
                <w:szCs w:val="20"/>
              </w:rPr>
              <w:t>.50</w:t>
            </w:r>
          </w:p>
        </w:tc>
        <w:tc>
          <w:tcPr>
            <w:tcW w:w="492" w:type="pct"/>
            <w:tcBorders>
              <w:top w:val="single" w:sz="4" w:space="0" w:color="auto"/>
              <w:bottom w:val="double" w:sz="4" w:space="0" w:color="auto"/>
            </w:tcBorders>
            <w:shd w:val="clear" w:color="auto" w:fill="auto"/>
            <w:vAlign w:val="center"/>
          </w:tcPr>
          <w:p w:rsidR="00B175A6" w:rsidRPr="00B24AF9" w:rsidP="0072531A" w14:paraId="1AD66382" w14:textId="5C18D6C4">
            <w:pPr>
              <w:contextualSpacing/>
              <w:jc w:val="right"/>
              <w:rPr>
                <w:rFonts w:asciiTheme="minorHAnsi" w:hAnsiTheme="minorHAnsi" w:cstheme="minorHAnsi"/>
                <w:b/>
                <w:bCs/>
                <w:sz w:val="20"/>
                <w:szCs w:val="20"/>
              </w:rPr>
            </w:pPr>
            <w:r>
              <w:rPr>
                <w:rFonts w:asciiTheme="minorHAnsi" w:hAnsiTheme="minorHAnsi" w:cstheme="minorHAnsi"/>
                <w:b/>
                <w:bCs/>
                <w:sz w:val="20"/>
                <w:szCs w:val="20"/>
              </w:rPr>
              <w:t>4</w:t>
            </w:r>
            <w:r w:rsidRPr="00B24AF9" w:rsidR="005E71B4">
              <w:rPr>
                <w:rFonts w:asciiTheme="minorHAnsi" w:hAnsiTheme="minorHAnsi" w:cstheme="minorHAnsi"/>
                <w:b/>
                <w:bCs/>
                <w:sz w:val="20"/>
                <w:szCs w:val="20"/>
              </w:rPr>
              <w:t>.50</w:t>
            </w:r>
          </w:p>
        </w:tc>
        <w:tc>
          <w:tcPr>
            <w:tcW w:w="524" w:type="pct"/>
            <w:tcBorders>
              <w:top w:val="single" w:sz="4" w:space="0" w:color="auto"/>
              <w:bottom w:val="double" w:sz="4" w:space="0" w:color="auto"/>
            </w:tcBorders>
            <w:shd w:val="clear" w:color="auto" w:fill="auto"/>
            <w:vAlign w:val="center"/>
          </w:tcPr>
          <w:p w:rsidR="00B175A6" w:rsidRPr="00B24AF9" w:rsidP="0072531A" w14:paraId="2DB4422D" w14:textId="6CFA2F22">
            <w:pPr>
              <w:contextualSpacing/>
              <w:jc w:val="right"/>
              <w:rPr>
                <w:rFonts w:asciiTheme="minorHAnsi" w:hAnsiTheme="minorHAnsi" w:cstheme="minorHAnsi"/>
                <w:b/>
                <w:bCs/>
                <w:color w:val="000000"/>
                <w:sz w:val="20"/>
                <w:szCs w:val="20"/>
              </w:rPr>
            </w:pPr>
            <w:r>
              <w:rPr>
                <w:rFonts w:asciiTheme="minorHAnsi" w:hAnsiTheme="minorHAnsi" w:cstheme="minorHAnsi"/>
                <w:b/>
                <w:bCs/>
                <w:sz w:val="20"/>
                <w:szCs w:val="20"/>
              </w:rPr>
              <w:t>30</w:t>
            </w:r>
            <w:r w:rsidRPr="00B24AF9" w:rsidR="00A523D9">
              <w:rPr>
                <w:rFonts w:asciiTheme="minorHAnsi" w:hAnsiTheme="minorHAnsi" w:cstheme="minorHAnsi"/>
                <w:b/>
                <w:bCs/>
                <w:sz w:val="20"/>
                <w:szCs w:val="20"/>
              </w:rPr>
              <w:t>.00</w:t>
            </w:r>
          </w:p>
        </w:tc>
      </w:tr>
      <w:tr w14:paraId="2A18CD0A" w14:textId="77777777" w:rsidTr="006C4252">
        <w:tblPrEx>
          <w:tblW w:w="5000" w:type="pct"/>
          <w:jc w:val="center"/>
          <w:tblCellMar>
            <w:top w:w="29" w:type="dxa"/>
            <w:left w:w="58" w:type="dxa"/>
            <w:bottom w:w="29" w:type="dxa"/>
            <w:right w:w="58" w:type="dxa"/>
          </w:tblCellMar>
          <w:tblLook w:val="0000"/>
        </w:tblPrEx>
        <w:trPr>
          <w:cantSplit/>
          <w:trHeight w:val="294"/>
          <w:jc w:val="center"/>
        </w:trPr>
        <w:tc>
          <w:tcPr>
            <w:tcW w:w="5000" w:type="pct"/>
            <w:gridSpan w:val="6"/>
            <w:tcBorders>
              <w:top w:val="double" w:sz="4" w:space="0" w:color="auto"/>
              <w:left w:val="nil"/>
              <w:bottom w:val="nil"/>
              <w:right w:val="nil"/>
            </w:tcBorders>
            <w:shd w:val="clear" w:color="auto" w:fill="auto"/>
            <w:noWrap/>
          </w:tcPr>
          <w:p w:rsidR="006C4252" w:rsidRPr="00B24AF9" w:rsidP="006C4252" w14:paraId="7EAC1118" w14:textId="66E52EE3">
            <w:pPr>
              <w:rPr>
                <w:rFonts w:asciiTheme="minorHAnsi" w:hAnsiTheme="minorHAnsi" w:cstheme="minorHAnsi"/>
                <w:sz w:val="20"/>
                <w:szCs w:val="20"/>
              </w:rPr>
            </w:pPr>
            <w:bookmarkStart w:id="42" w:name="_Hlk111644932"/>
            <w:r w:rsidRPr="00B24AF9">
              <w:rPr>
                <w:rFonts w:asciiTheme="minorHAnsi" w:hAnsiTheme="minorHAnsi" w:cstheme="minorHAnsi"/>
                <w:sz w:val="20"/>
                <w:szCs w:val="20"/>
              </w:rPr>
              <w:t>Note: EPA assumes that questionnaire recipients that do not respond to the questionnaire will incur zero burden.</w:t>
            </w:r>
          </w:p>
        </w:tc>
      </w:tr>
      <w:bookmarkEnd w:id="42"/>
    </w:tbl>
    <w:p w:rsidR="00B175A6" w:rsidRPr="00B24AF9" w:rsidP="00B175A6" w14:paraId="0DED39A8" w14:textId="77777777">
      <w:pPr>
        <w:autoSpaceDE w:val="0"/>
        <w:autoSpaceDN w:val="0"/>
        <w:adjustRightInd w:val="0"/>
        <w:ind w:firstLine="720"/>
        <w:rPr>
          <w:rFonts w:asciiTheme="minorHAnsi" w:hAnsiTheme="minorHAnsi" w:cstheme="minorHAnsi"/>
        </w:rPr>
      </w:pPr>
    </w:p>
    <w:p w:rsidR="00B175A6" w:rsidRPr="00B24AF9" w:rsidP="00B175A6" w14:paraId="60C9A53E" w14:textId="75254BC5">
      <w:pPr>
        <w:autoSpaceDE w:val="0"/>
        <w:autoSpaceDN w:val="0"/>
        <w:adjustRightInd w:val="0"/>
        <w:spacing w:after="240"/>
        <w:rPr>
          <w:rFonts w:asciiTheme="minorHAnsi" w:hAnsiTheme="minorHAnsi" w:cstheme="minorHAnsi"/>
        </w:rPr>
      </w:pPr>
      <w:r w:rsidRPr="00B24AF9">
        <w:rPr>
          <w:rFonts w:asciiTheme="minorHAnsi" w:hAnsiTheme="minorHAnsi" w:cstheme="minorHAnsi"/>
        </w:rPr>
        <w:t xml:space="preserve">In addition to </w:t>
      </w:r>
      <w:r w:rsidRPr="00B24AF9" w:rsidR="002D37F4">
        <w:rPr>
          <w:rFonts w:asciiTheme="minorHAnsi" w:hAnsiTheme="minorHAnsi" w:cstheme="minorHAnsi"/>
        </w:rPr>
        <w:t>completing the</w:t>
      </w:r>
      <w:r w:rsidRPr="00B24AF9">
        <w:rPr>
          <w:rFonts w:asciiTheme="minorHAnsi" w:hAnsiTheme="minorHAnsi" w:cstheme="minorHAnsi"/>
        </w:rPr>
        <w:t xml:space="preserve"> questionnaire, EPA will </w:t>
      </w:r>
      <w:r w:rsidRPr="00B24AF9" w:rsidR="002D37F4">
        <w:rPr>
          <w:rFonts w:asciiTheme="minorHAnsi" w:hAnsiTheme="minorHAnsi" w:cstheme="minorHAnsi"/>
        </w:rPr>
        <w:t xml:space="preserve">require a subset of </w:t>
      </w:r>
      <w:r w:rsidR="000C1E60">
        <w:rPr>
          <w:rFonts w:asciiTheme="minorHAnsi" w:hAnsiTheme="minorHAnsi" w:cstheme="minorHAnsi"/>
        </w:rPr>
        <w:t>no more than</w:t>
      </w:r>
      <w:r w:rsidR="00C70004">
        <w:rPr>
          <w:rFonts w:asciiTheme="minorHAnsi" w:hAnsiTheme="minorHAnsi" w:cstheme="minorHAnsi"/>
        </w:rPr>
        <w:t xml:space="preserve"> 20 </w:t>
      </w:r>
      <w:r w:rsidRPr="00B24AF9">
        <w:rPr>
          <w:rFonts w:asciiTheme="minorHAnsi" w:hAnsiTheme="minorHAnsi" w:cstheme="minorHAnsi"/>
        </w:rPr>
        <w:t xml:space="preserve">chromium finishing facilities to collect wastewater samples </w:t>
      </w:r>
      <w:r w:rsidRPr="00B24AF9" w:rsidR="00497A00">
        <w:rPr>
          <w:rFonts w:asciiTheme="minorHAnsi" w:hAnsiTheme="minorHAnsi" w:cstheme="minorHAnsi"/>
        </w:rPr>
        <w:t>and submit them to an EPA-contracted laboratory</w:t>
      </w:r>
      <w:r w:rsidRPr="00B24AF9">
        <w:rPr>
          <w:rFonts w:asciiTheme="minorHAnsi" w:hAnsiTheme="minorHAnsi" w:cstheme="minorHAnsi"/>
        </w:rPr>
        <w:t xml:space="preserve">. </w:t>
      </w:r>
      <w:r w:rsidRPr="00B24AF9" w:rsidR="00FF6973">
        <w:rPr>
          <w:rFonts w:asciiTheme="minorHAnsi" w:hAnsiTheme="minorHAnsi" w:cstheme="minorHAnsi"/>
        </w:rPr>
        <w:t xml:space="preserve">EPA will request </w:t>
      </w:r>
      <w:r w:rsidR="000C1E60">
        <w:rPr>
          <w:rFonts w:asciiTheme="minorHAnsi" w:hAnsiTheme="minorHAnsi" w:cstheme="minorHAnsi"/>
        </w:rPr>
        <w:t xml:space="preserve">no more than </w:t>
      </w:r>
      <w:r w:rsidRPr="00B24AF9" w:rsidR="00FF6973">
        <w:rPr>
          <w:rFonts w:asciiTheme="minorHAnsi" w:hAnsiTheme="minorHAnsi" w:cstheme="minorHAnsi"/>
        </w:rPr>
        <w:t xml:space="preserve">20 chromium finishing facilities to collect </w:t>
      </w:r>
      <w:r w:rsidR="00FF6973">
        <w:rPr>
          <w:rFonts w:asciiTheme="minorHAnsi" w:hAnsiTheme="minorHAnsi" w:cstheme="minorHAnsi"/>
        </w:rPr>
        <w:t xml:space="preserve">one-time grab samples of chromium finishing </w:t>
      </w:r>
      <w:r w:rsidR="00C70004">
        <w:rPr>
          <w:rFonts w:asciiTheme="minorHAnsi" w:hAnsiTheme="minorHAnsi" w:cstheme="minorHAnsi"/>
        </w:rPr>
        <w:t xml:space="preserve">process </w:t>
      </w:r>
      <w:r w:rsidR="00FF6973">
        <w:rPr>
          <w:rFonts w:asciiTheme="minorHAnsi" w:hAnsiTheme="minorHAnsi" w:cstheme="minorHAnsi"/>
        </w:rPr>
        <w:t>wastewater and final effluent</w:t>
      </w:r>
      <w:r w:rsidR="00C70004">
        <w:rPr>
          <w:rFonts w:asciiTheme="minorHAnsi" w:hAnsiTheme="minorHAnsi" w:cstheme="minorHAnsi"/>
        </w:rPr>
        <w:t xml:space="preserve"> from the facility</w:t>
      </w:r>
      <w:r w:rsidRPr="00B24AF9" w:rsidR="00FF6973">
        <w:rPr>
          <w:rFonts w:asciiTheme="minorHAnsi" w:hAnsiTheme="minorHAnsi" w:cstheme="minorHAnsi"/>
        </w:rPr>
        <w:t>.</w:t>
      </w:r>
      <w:r w:rsidR="00FF6973">
        <w:rPr>
          <w:rFonts w:asciiTheme="minorHAnsi" w:hAnsiTheme="minorHAnsi" w:cstheme="minorHAnsi"/>
        </w:rPr>
        <w:t xml:space="preserve"> </w:t>
      </w:r>
      <w:r w:rsidRPr="00B24AF9">
        <w:rPr>
          <w:rFonts w:asciiTheme="minorHAnsi" w:hAnsiTheme="minorHAnsi" w:cstheme="minorHAnsi"/>
        </w:rPr>
        <w:t>Each facility selected for sampling will be asked to engage with EPA to</w:t>
      </w:r>
      <w:r w:rsidRPr="00B24AF9" w:rsidR="00497A00">
        <w:rPr>
          <w:rFonts w:asciiTheme="minorHAnsi" w:hAnsiTheme="minorHAnsi" w:cstheme="minorHAnsi"/>
        </w:rPr>
        <w:t xml:space="preserve"> a</w:t>
      </w:r>
      <w:r w:rsidRPr="00B24AF9">
        <w:rPr>
          <w:rFonts w:asciiTheme="minorHAnsi" w:hAnsiTheme="minorHAnsi" w:cstheme="minorHAnsi"/>
        </w:rPr>
        <w:t xml:space="preserve"> develop site-specific </w:t>
      </w:r>
      <w:r w:rsidRPr="00B24AF9" w:rsidR="00497A00">
        <w:rPr>
          <w:rFonts w:asciiTheme="minorHAnsi" w:hAnsiTheme="minorHAnsi" w:cstheme="minorHAnsi"/>
        </w:rPr>
        <w:t>sampling and analysis plan</w:t>
      </w:r>
      <w:r w:rsidRPr="00B24AF9">
        <w:rPr>
          <w:rFonts w:asciiTheme="minorHAnsi" w:hAnsiTheme="minorHAnsi" w:cstheme="minorHAnsi"/>
        </w:rPr>
        <w:t xml:space="preserve"> to standardize sampling across all facilities. EPA will provide each facility with a sampling kit</w:t>
      </w:r>
      <w:r w:rsidR="00C70004">
        <w:rPr>
          <w:rFonts w:asciiTheme="minorHAnsi" w:hAnsiTheme="minorHAnsi" w:cstheme="minorHAnsi"/>
        </w:rPr>
        <w:t xml:space="preserve"> that includes</w:t>
      </w:r>
      <w:r w:rsidRPr="00B24AF9">
        <w:rPr>
          <w:rFonts w:asciiTheme="minorHAnsi" w:hAnsiTheme="minorHAnsi" w:cstheme="minorHAnsi"/>
        </w:rPr>
        <w:t xml:space="preserve"> all sampling supplies included. Facilities will be responsible for executing the sampling plan by collecting samples, preserving samples, and shipping wastewater samples to specific laboratories identified by EPA. EPA will contract with accredited analytical laboratories for each </w:t>
      </w:r>
      <w:r w:rsidR="00C70004">
        <w:rPr>
          <w:rFonts w:asciiTheme="minorHAnsi" w:hAnsiTheme="minorHAnsi" w:cstheme="minorHAnsi"/>
        </w:rPr>
        <w:t xml:space="preserve">analytical </w:t>
      </w:r>
      <w:r w:rsidRPr="00B24AF9">
        <w:rPr>
          <w:rFonts w:asciiTheme="minorHAnsi" w:hAnsiTheme="minorHAnsi" w:cstheme="minorHAnsi"/>
        </w:rPr>
        <w:t>method included in the sampling plan</w:t>
      </w:r>
      <w:r w:rsidR="00C70004">
        <w:rPr>
          <w:rFonts w:asciiTheme="minorHAnsi" w:hAnsiTheme="minorHAnsi" w:cstheme="minorHAnsi"/>
        </w:rPr>
        <w:t xml:space="preserve">. Each facility </w:t>
      </w:r>
      <w:r w:rsidRPr="00B24AF9">
        <w:rPr>
          <w:rFonts w:asciiTheme="minorHAnsi" w:hAnsiTheme="minorHAnsi" w:cstheme="minorHAnsi"/>
        </w:rPr>
        <w:t>will ship wastewater samples according to instructions provided by EPA. By EPA contracting directly with laboratories, this ensures that all wastewater samples will be analyzed to the same precision and using the same method for each analyte.</w:t>
      </w:r>
    </w:p>
    <w:p w:rsidR="00B175A6" w:rsidRPr="00B24AF9" w:rsidP="00B175A6" w14:paraId="32D512BE" w14:textId="1BC3CFC3">
      <w:pPr>
        <w:autoSpaceDE w:val="0"/>
        <w:autoSpaceDN w:val="0"/>
        <w:adjustRightInd w:val="0"/>
        <w:spacing w:after="240"/>
        <w:rPr>
          <w:rFonts w:asciiTheme="minorHAnsi" w:hAnsiTheme="minorHAnsi" w:cstheme="minorHAnsi"/>
        </w:rPr>
      </w:pPr>
      <w:r w:rsidRPr="00B24AF9">
        <w:rPr>
          <w:rFonts w:asciiTheme="minorHAnsi" w:hAnsiTheme="minorHAnsi" w:cstheme="minorHAnsi"/>
        </w:rPr>
        <w:t xml:space="preserve">EPA estimates that </w:t>
      </w:r>
      <w:r w:rsidR="00FF6973">
        <w:rPr>
          <w:rFonts w:asciiTheme="minorHAnsi" w:hAnsiTheme="minorHAnsi" w:cstheme="minorHAnsi"/>
        </w:rPr>
        <w:t>each of the 20 facilities</w:t>
      </w:r>
      <w:r w:rsidRPr="00B24AF9">
        <w:rPr>
          <w:rFonts w:asciiTheme="minorHAnsi" w:hAnsiTheme="minorHAnsi" w:cstheme="minorHAnsi"/>
        </w:rPr>
        <w:t xml:space="preserve"> will collect </w:t>
      </w:r>
      <w:r w:rsidRPr="00B24AF9" w:rsidR="00497A00">
        <w:rPr>
          <w:rFonts w:asciiTheme="minorHAnsi" w:hAnsiTheme="minorHAnsi" w:cstheme="minorHAnsi"/>
        </w:rPr>
        <w:t>grab</w:t>
      </w:r>
      <w:r w:rsidRPr="00B24AF9">
        <w:rPr>
          <w:rFonts w:asciiTheme="minorHAnsi" w:hAnsiTheme="minorHAnsi" w:cstheme="minorHAnsi"/>
        </w:rPr>
        <w:t xml:space="preserve"> samples </w:t>
      </w:r>
      <w:r w:rsidRPr="00B24AF9" w:rsidR="00497A00">
        <w:rPr>
          <w:rFonts w:asciiTheme="minorHAnsi" w:hAnsiTheme="minorHAnsi" w:cstheme="minorHAnsi"/>
        </w:rPr>
        <w:t>during one</w:t>
      </w:r>
      <w:r w:rsidR="00C70004">
        <w:rPr>
          <w:rFonts w:asciiTheme="minorHAnsi" w:hAnsiTheme="minorHAnsi" w:cstheme="minorHAnsi"/>
        </w:rPr>
        <w:t>-</w:t>
      </w:r>
      <w:r w:rsidRPr="00B24AF9" w:rsidR="00497A00">
        <w:rPr>
          <w:rFonts w:asciiTheme="minorHAnsi" w:hAnsiTheme="minorHAnsi" w:cstheme="minorHAnsi"/>
        </w:rPr>
        <w:t>day</w:t>
      </w:r>
      <w:r w:rsidR="00C70004">
        <w:rPr>
          <w:rFonts w:asciiTheme="minorHAnsi" w:hAnsiTheme="minorHAnsi" w:cstheme="minorHAnsi"/>
        </w:rPr>
        <w:t xml:space="preserve"> sampling episodes</w:t>
      </w:r>
      <w:r w:rsidRPr="00B24AF9" w:rsidR="00497A00">
        <w:rPr>
          <w:rFonts w:asciiTheme="minorHAnsi" w:hAnsiTheme="minorHAnsi" w:cstheme="minorHAnsi"/>
        </w:rPr>
        <w:t xml:space="preserve"> </w:t>
      </w:r>
      <w:r w:rsidRPr="00B24AF9">
        <w:rPr>
          <w:rFonts w:asciiTheme="minorHAnsi" w:hAnsiTheme="minorHAnsi" w:cstheme="minorHAnsi"/>
        </w:rPr>
        <w:t xml:space="preserve">from up to </w:t>
      </w:r>
      <w:r w:rsidR="00F0461F">
        <w:rPr>
          <w:rFonts w:asciiTheme="minorHAnsi" w:hAnsiTheme="minorHAnsi" w:cstheme="minorHAnsi"/>
        </w:rPr>
        <w:t>two</w:t>
      </w:r>
      <w:r w:rsidRPr="00B24AF9">
        <w:rPr>
          <w:rFonts w:asciiTheme="minorHAnsi" w:hAnsiTheme="minorHAnsi" w:cstheme="minorHAnsi"/>
        </w:rPr>
        <w:t xml:space="preserve"> locations, such as the</w:t>
      </w:r>
      <w:r w:rsidR="00FF6973">
        <w:rPr>
          <w:rFonts w:asciiTheme="minorHAnsi" w:hAnsiTheme="minorHAnsi" w:cstheme="minorHAnsi"/>
        </w:rPr>
        <w:t xml:space="preserve"> untreated chromium finishing process wastewater</w:t>
      </w:r>
      <w:r w:rsidR="00FD35EE">
        <w:rPr>
          <w:rFonts w:asciiTheme="minorHAnsi" w:hAnsiTheme="minorHAnsi" w:cstheme="minorHAnsi"/>
        </w:rPr>
        <w:t xml:space="preserve"> and</w:t>
      </w:r>
      <w:r w:rsidRPr="00B24AF9">
        <w:rPr>
          <w:rFonts w:asciiTheme="minorHAnsi" w:hAnsiTheme="minorHAnsi" w:cstheme="minorHAnsi"/>
        </w:rPr>
        <w:t xml:space="preserve"> </w:t>
      </w:r>
      <w:r w:rsidRPr="00B24AF9" w:rsidR="00497A00">
        <w:rPr>
          <w:rFonts w:asciiTheme="minorHAnsi" w:hAnsiTheme="minorHAnsi" w:cstheme="minorHAnsi"/>
        </w:rPr>
        <w:t xml:space="preserve">effluent from </w:t>
      </w:r>
      <w:r w:rsidRPr="00B24AF9">
        <w:rPr>
          <w:rFonts w:asciiTheme="minorHAnsi" w:hAnsiTheme="minorHAnsi" w:cstheme="minorHAnsi"/>
        </w:rPr>
        <w:t>the wastewater treatment system. The exact sample location</w:t>
      </w:r>
      <w:r w:rsidRPr="00B24AF9" w:rsidR="00495E19">
        <w:rPr>
          <w:rFonts w:asciiTheme="minorHAnsi" w:hAnsiTheme="minorHAnsi" w:cstheme="minorHAnsi"/>
        </w:rPr>
        <w:t>s</w:t>
      </w:r>
      <w:r w:rsidRPr="00B24AF9">
        <w:rPr>
          <w:rFonts w:asciiTheme="minorHAnsi" w:hAnsiTheme="minorHAnsi" w:cstheme="minorHAnsi"/>
        </w:rPr>
        <w:t xml:space="preserve"> may vary by facility based on the treatment system configuration and/or type of operations. </w:t>
      </w:r>
      <w:r w:rsidR="00C70004">
        <w:rPr>
          <w:rFonts w:asciiTheme="minorHAnsi" w:hAnsiTheme="minorHAnsi" w:cstheme="minorHAnsi"/>
        </w:rPr>
        <w:t xml:space="preserve">EPA also accounts for each facility to collect and submit one sample for quality assurance/quality control purposes. </w:t>
      </w:r>
      <w:r w:rsidRPr="00B24AF9">
        <w:rPr>
          <w:rFonts w:asciiTheme="minorHAnsi" w:hAnsiTheme="minorHAnsi" w:cstheme="minorHAnsi"/>
        </w:rPr>
        <w:t xml:space="preserve">For the purposes of the ICR estimate, EPA </w:t>
      </w:r>
      <w:r w:rsidR="00FF6973">
        <w:rPr>
          <w:rFonts w:asciiTheme="minorHAnsi" w:hAnsiTheme="minorHAnsi" w:cstheme="minorHAnsi"/>
        </w:rPr>
        <w:t xml:space="preserve">estimates that </w:t>
      </w:r>
      <w:r w:rsidR="004A4070">
        <w:rPr>
          <w:rFonts w:asciiTheme="minorHAnsi" w:hAnsiTheme="minorHAnsi" w:cstheme="minorHAnsi"/>
        </w:rPr>
        <w:t>each facility participating in the wastewater sampling program will collect three samples per day</w:t>
      </w:r>
      <w:r w:rsidR="00C70004">
        <w:rPr>
          <w:rFonts w:asciiTheme="minorHAnsi" w:hAnsiTheme="minorHAnsi" w:cstheme="minorHAnsi"/>
        </w:rPr>
        <w:t xml:space="preserve"> (two wastewater samples plus one QC sample)</w:t>
      </w:r>
      <w:r w:rsidRPr="00B24AF9">
        <w:rPr>
          <w:rFonts w:asciiTheme="minorHAnsi" w:hAnsiTheme="minorHAnsi" w:cstheme="minorHAnsi"/>
        </w:rPr>
        <w:t xml:space="preserve">. </w:t>
      </w:r>
      <w:r w:rsidRPr="00B24AF9">
        <w:rPr>
          <w:rFonts w:asciiTheme="minorHAnsi" w:hAnsiTheme="minorHAnsi" w:cstheme="minorHAnsi"/>
        </w:rPr>
        <w:fldChar w:fldCharType="begin"/>
      </w:r>
      <w:r w:rsidRPr="00B24AF9">
        <w:rPr>
          <w:rFonts w:asciiTheme="minorHAnsi" w:hAnsiTheme="minorHAnsi" w:cstheme="minorHAnsi"/>
        </w:rPr>
        <w:instrText xml:space="preserve"> REF _Ref85301742 \h  \* MERGEFORMAT </w:instrText>
      </w:r>
      <w:r w:rsidRPr="00B24AF9">
        <w:rPr>
          <w:rFonts w:asciiTheme="minorHAnsi" w:hAnsiTheme="minorHAnsi" w:cstheme="minorHAnsi"/>
        </w:rPr>
        <w:fldChar w:fldCharType="separate"/>
      </w:r>
      <w:r w:rsidRPr="00B24AF9" w:rsidR="008C2BBB">
        <w:rPr>
          <w:rFonts w:asciiTheme="minorHAnsi" w:hAnsiTheme="minorHAnsi" w:cstheme="minorHAnsi"/>
        </w:rPr>
        <w:t xml:space="preserve">Table </w:t>
      </w:r>
      <w:r w:rsidR="008C2BBB">
        <w:rPr>
          <w:rFonts w:asciiTheme="minorHAnsi" w:hAnsiTheme="minorHAnsi" w:cstheme="minorHAnsi"/>
          <w:noProof/>
        </w:rPr>
        <w:t>12</w:t>
      </w:r>
      <w:r w:rsidRPr="00B24AF9" w:rsidR="008C2BBB">
        <w:rPr>
          <w:rFonts w:asciiTheme="minorHAnsi" w:hAnsiTheme="minorHAnsi" w:cstheme="minorHAnsi"/>
          <w:noProof/>
        </w:rPr>
        <w:t>-</w:t>
      </w:r>
      <w:r w:rsidR="008C2BBB">
        <w:rPr>
          <w:rFonts w:asciiTheme="minorHAnsi" w:hAnsiTheme="minorHAnsi" w:cstheme="minorHAnsi"/>
          <w:noProof/>
        </w:rPr>
        <w:t>2</w:t>
      </w:r>
      <w:r w:rsidRPr="00B24AF9">
        <w:rPr>
          <w:rFonts w:asciiTheme="minorHAnsi" w:hAnsiTheme="minorHAnsi" w:cstheme="minorHAnsi"/>
        </w:rPr>
        <w:fldChar w:fldCharType="end"/>
      </w:r>
      <w:r w:rsidRPr="00B24AF9">
        <w:rPr>
          <w:rFonts w:asciiTheme="minorHAnsi" w:hAnsiTheme="minorHAnsi" w:cstheme="minorHAnsi"/>
        </w:rPr>
        <w:t xml:space="preserve"> presents estimated burden</w:t>
      </w:r>
      <w:r w:rsidRPr="00B24AF9" w:rsidR="00C33FD4">
        <w:rPr>
          <w:rFonts w:asciiTheme="minorHAnsi" w:hAnsiTheme="minorHAnsi" w:cstheme="minorHAnsi"/>
        </w:rPr>
        <w:t xml:space="preserve"> </w:t>
      </w:r>
      <w:r w:rsidRPr="00B24AF9" w:rsidR="008E27F9">
        <w:rPr>
          <w:rFonts w:asciiTheme="minorHAnsi" w:hAnsiTheme="minorHAnsi" w:cstheme="minorHAnsi"/>
        </w:rPr>
        <w:t xml:space="preserve">(in </w:t>
      </w:r>
      <w:r w:rsidRPr="00B24AF9" w:rsidR="008E27F9">
        <w:rPr>
          <w:rFonts w:asciiTheme="minorHAnsi" w:hAnsiTheme="minorHAnsi" w:cstheme="minorHAnsi"/>
        </w:rPr>
        <w:t xml:space="preserve">hours) </w:t>
      </w:r>
      <w:r w:rsidRPr="00B24AF9" w:rsidR="00C33FD4">
        <w:rPr>
          <w:rFonts w:asciiTheme="minorHAnsi" w:hAnsiTheme="minorHAnsi" w:cstheme="minorHAnsi"/>
        </w:rPr>
        <w:t xml:space="preserve">for the sampling </w:t>
      </w:r>
      <w:r w:rsidRPr="00B24AF9" w:rsidR="008E27F9">
        <w:rPr>
          <w:rFonts w:asciiTheme="minorHAnsi" w:hAnsiTheme="minorHAnsi" w:cstheme="minorHAnsi"/>
        </w:rPr>
        <w:t>episode</w:t>
      </w:r>
      <w:r w:rsidR="004A4070">
        <w:rPr>
          <w:rFonts w:asciiTheme="minorHAnsi" w:hAnsiTheme="minorHAnsi" w:cstheme="minorHAnsi"/>
        </w:rPr>
        <w:t>s</w:t>
      </w:r>
      <w:r w:rsidRPr="00B24AF9" w:rsidR="008E27F9">
        <w:rPr>
          <w:rFonts w:asciiTheme="minorHAnsi" w:hAnsiTheme="minorHAnsi" w:cstheme="minorHAnsi"/>
        </w:rPr>
        <w:t xml:space="preserve"> </w:t>
      </w:r>
      <w:r w:rsidRPr="00B24AF9">
        <w:rPr>
          <w:rFonts w:asciiTheme="minorHAnsi" w:hAnsiTheme="minorHAnsi" w:cstheme="minorHAnsi"/>
        </w:rPr>
        <w:t>on a per facility basis by labor category. EPA expects that operators and operations managers will be involved in planning and implementing the wastewater treatment protocols.</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single" w:sz="6" w:space="0" w:color="auto"/>
        </w:tblBorders>
        <w:tblLayout w:type="fixed"/>
        <w:tblCellMar>
          <w:top w:w="29" w:type="dxa"/>
          <w:left w:w="58" w:type="dxa"/>
          <w:bottom w:w="29" w:type="dxa"/>
          <w:right w:w="58" w:type="dxa"/>
        </w:tblCellMar>
        <w:tblLook w:val="0000"/>
      </w:tblPr>
      <w:tblGrid>
        <w:gridCol w:w="5039"/>
        <w:gridCol w:w="1440"/>
        <w:gridCol w:w="1440"/>
        <w:gridCol w:w="1441"/>
      </w:tblGrid>
      <w:tr w14:paraId="4F67D518" w14:textId="77777777" w:rsidTr="00C33FD4">
        <w:tblPrEx>
          <w:tblW w:w="5000" w:type="pct"/>
          <w:jc w:val="center"/>
          <w:tblBorders>
            <w:top w:val="double" w:sz="4" w:space="0" w:color="auto"/>
            <w:left w:val="double" w:sz="4" w:space="0" w:color="auto"/>
            <w:bottom w:val="double" w:sz="4" w:space="0" w:color="auto"/>
            <w:right w:val="double" w:sz="4" w:space="0" w:color="auto"/>
            <w:insideH w:val="double" w:sz="4" w:space="0" w:color="auto"/>
            <w:insideV w:val="single" w:sz="6" w:space="0" w:color="auto"/>
          </w:tblBorders>
          <w:tblLayout w:type="fixed"/>
          <w:tblCellMar>
            <w:top w:w="29" w:type="dxa"/>
            <w:left w:w="58" w:type="dxa"/>
            <w:bottom w:w="29" w:type="dxa"/>
            <w:right w:w="58" w:type="dxa"/>
          </w:tblCellMar>
          <w:tblLook w:val="0000"/>
        </w:tblPrEx>
        <w:trPr>
          <w:cantSplit/>
          <w:tblHeader/>
          <w:jc w:val="center"/>
        </w:trPr>
        <w:tc>
          <w:tcPr>
            <w:tcW w:w="5000" w:type="pct"/>
            <w:gridSpan w:val="4"/>
            <w:tcBorders>
              <w:top w:val="nil"/>
              <w:left w:val="nil"/>
              <w:right w:val="nil"/>
            </w:tcBorders>
          </w:tcPr>
          <w:p w:rsidR="00B175A6" w:rsidRPr="00B24AF9" w:rsidP="006B04B3" w14:paraId="3A1EEC9B" w14:textId="55BF40E9">
            <w:pPr>
              <w:pStyle w:val="TableTitle"/>
              <w:spacing w:before="0"/>
              <w:rPr>
                <w:rFonts w:asciiTheme="minorHAnsi" w:hAnsiTheme="minorHAnsi" w:cstheme="minorHAnsi"/>
                <w:bCs/>
                <w:sz w:val="20"/>
                <w:szCs w:val="20"/>
              </w:rPr>
            </w:pPr>
            <w:bookmarkStart w:id="43" w:name="_Ref85301742"/>
            <w:bookmarkStart w:id="44" w:name="_Toc97891775"/>
            <w:bookmarkStart w:id="45" w:name="_Toc128493863"/>
            <w:r w:rsidRPr="00B24AF9">
              <w:rPr>
                <w:rFonts w:asciiTheme="minorHAnsi" w:hAnsiTheme="minorHAnsi" w:cstheme="minorHAnsi"/>
              </w:rPr>
              <w:t xml:space="preserve">Table </w:t>
            </w:r>
            <w:r w:rsidRPr="00B24AF9">
              <w:rPr>
                <w:rFonts w:asciiTheme="minorHAnsi" w:hAnsiTheme="minorHAnsi" w:cstheme="minorHAnsi"/>
              </w:rPr>
              <w:fldChar w:fldCharType="begin"/>
            </w:r>
            <w:r w:rsidRPr="00B24AF9">
              <w:rPr>
                <w:rFonts w:asciiTheme="minorHAnsi" w:hAnsiTheme="minorHAnsi" w:cstheme="minorHAnsi"/>
              </w:rPr>
              <w:instrText>STYLEREF 1 \s</w:instrText>
            </w:r>
            <w:r w:rsidRPr="00B24AF9">
              <w:rPr>
                <w:rFonts w:asciiTheme="minorHAnsi" w:hAnsiTheme="minorHAnsi" w:cstheme="minorHAnsi"/>
              </w:rPr>
              <w:fldChar w:fldCharType="separate"/>
            </w:r>
            <w:r w:rsidR="008C2BBB">
              <w:rPr>
                <w:rFonts w:asciiTheme="minorHAnsi" w:hAnsiTheme="minorHAnsi" w:cstheme="minorHAnsi"/>
                <w:noProof/>
              </w:rPr>
              <w:t>12</w:t>
            </w:r>
            <w:r w:rsidRPr="00B24AF9">
              <w:rPr>
                <w:rFonts w:asciiTheme="minorHAnsi" w:hAnsiTheme="minorHAnsi" w:cstheme="minorHAnsi"/>
              </w:rPr>
              <w:fldChar w:fldCharType="end"/>
            </w:r>
            <w:r w:rsidRPr="00B24AF9">
              <w:rPr>
                <w:rFonts w:asciiTheme="minorHAnsi" w:hAnsiTheme="minorHAnsi" w:cstheme="minorHAnsi"/>
              </w:rPr>
              <w:t>-</w:t>
            </w:r>
            <w:r w:rsidRPr="00B24AF9">
              <w:rPr>
                <w:rFonts w:asciiTheme="minorHAnsi" w:hAnsiTheme="minorHAnsi" w:cstheme="minorHAnsi"/>
              </w:rPr>
              <w:fldChar w:fldCharType="begin"/>
            </w:r>
            <w:r w:rsidRPr="00B24AF9">
              <w:rPr>
                <w:rFonts w:asciiTheme="minorHAnsi" w:hAnsiTheme="minorHAnsi" w:cstheme="minorHAnsi"/>
              </w:rPr>
              <w:instrText>SEQ Table \* ARABIC \s 1</w:instrText>
            </w:r>
            <w:r w:rsidRPr="00B24AF9">
              <w:rPr>
                <w:rFonts w:asciiTheme="minorHAnsi" w:hAnsiTheme="minorHAnsi" w:cstheme="minorHAnsi"/>
              </w:rPr>
              <w:fldChar w:fldCharType="separate"/>
            </w:r>
            <w:r w:rsidR="008C2BBB">
              <w:rPr>
                <w:rFonts w:asciiTheme="minorHAnsi" w:hAnsiTheme="minorHAnsi" w:cstheme="minorHAnsi"/>
                <w:noProof/>
              </w:rPr>
              <w:t>2</w:t>
            </w:r>
            <w:r w:rsidRPr="00B24AF9">
              <w:rPr>
                <w:rFonts w:asciiTheme="minorHAnsi" w:hAnsiTheme="minorHAnsi" w:cstheme="minorHAnsi"/>
              </w:rPr>
              <w:fldChar w:fldCharType="end"/>
            </w:r>
            <w:bookmarkEnd w:id="43"/>
            <w:r w:rsidRPr="00B24AF9">
              <w:rPr>
                <w:rFonts w:asciiTheme="minorHAnsi" w:hAnsiTheme="minorHAnsi" w:cstheme="minorHAnsi"/>
              </w:rPr>
              <w:t xml:space="preserve">. Estimated Burden for </w:t>
            </w:r>
            <w:r w:rsidR="00B94B7C">
              <w:rPr>
                <w:rFonts w:asciiTheme="minorHAnsi" w:hAnsiTheme="minorHAnsi" w:cstheme="minorHAnsi"/>
              </w:rPr>
              <w:t xml:space="preserve">Wastewater </w:t>
            </w:r>
            <w:r w:rsidRPr="00B24AF9">
              <w:rPr>
                <w:rFonts w:asciiTheme="minorHAnsi" w:hAnsiTheme="minorHAnsi" w:cstheme="minorHAnsi"/>
              </w:rPr>
              <w:t>Sampling Program by Activity and Labor Category</w:t>
            </w:r>
            <w:bookmarkEnd w:id="44"/>
            <w:bookmarkEnd w:id="45"/>
          </w:p>
        </w:tc>
      </w:tr>
      <w:tr w14:paraId="2ED0A9BA" w14:textId="77777777" w:rsidTr="00C70004">
        <w:tblPrEx>
          <w:tblW w:w="5000" w:type="pct"/>
          <w:jc w:val="center"/>
          <w:tblLayout w:type="fixed"/>
          <w:tblCellMar>
            <w:top w:w="29" w:type="dxa"/>
            <w:left w:w="58" w:type="dxa"/>
            <w:bottom w:w="29" w:type="dxa"/>
            <w:right w:w="58" w:type="dxa"/>
          </w:tblCellMar>
          <w:tblLook w:val="0000"/>
        </w:tblPrEx>
        <w:trPr>
          <w:cantSplit/>
          <w:tblHeader/>
          <w:jc w:val="center"/>
        </w:trPr>
        <w:tc>
          <w:tcPr>
            <w:tcW w:w="2692" w:type="pct"/>
            <w:vMerge w:val="restart"/>
            <w:shd w:val="clear" w:color="auto" w:fill="E6E6E6"/>
            <w:noWrap/>
            <w:vAlign w:val="center"/>
          </w:tcPr>
          <w:p w:rsidR="00B175A6" w:rsidRPr="00B24AF9" w:rsidP="008E27F9" w14:paraId="5D66CAF1" w14:textId="77777777">
            <w:pPr>
              <w:jc w:val="center"/>
              <w:rPr>
                <w:rFonts w:asciiTheme="minorHAnsi" w:hAnsiTheme="minorHAnsi" w:cstheme="minorHAnsi"/>
                <w:b/>
                <w:bCs/>
                <w:sz w:val="20"/>
                <w:szCs w:val="20"/>
              </w:rPr>
            </w:pPr>
            <w:r w:rsidRPr="00B24AF9">
              <w:rPr>
                <w:rFonts w:asciiTheme="minorHAnsi" w:hAnsiTheme="minorHAnsi" w:cstheme="minorHAnsi"/>
                <w:b/>
                <w:bCs/>
                <w:sz w:val="20"/>
                <w:szCs w:val="20"/>
              </w:rPr>
              <w:t>Activity</w:t>
            </w:r>
          </w:p>
        </w:tc>
        <w:tc>
          <w:tcPr>
            <w:tcW w:w="2308" w:type="pct"/>
            <w:gridSpan w:val="3"/>
            <w:tcBorders>
              <w:bottom w:val="single" w:sz="4" w:space="0" w:color="auto"/>
            </w:tcBorders>
            <w:shd w:val="clear" w:color="auto" w:fill="E6E6E6"/>
            <w:vAlign w:val="center"/>
          </w:tcPr>
          <w:p w:rsidR="00B175A6" w:rsidRPr="00B24AF9" w:rsidP="008E27F9" w14:paraId="4B84557E" w14:textId="2F4ED429">
            <w:pPr>
              <w:jc w:val="center"/>
              <w:rPr>
                <w:rFonts w:asciiTheme="minorHAnsi" w:hAnsiTheme="minorHAnsi" w:cstheme="minorHAnsi"/>
                <w:b/>
                <w:bCs/>
                <w:sz w:val="20"/>
                <w:szCs w:val="20"/>
              </w:rPr>
            </w:pPr>
            <w:r w:rsidRPr="00B24AF9">
              <w:rPr>
                <w:rFonts w:asciiTheme="minorHAnsi" w:hAnsiTheme="minorHAnsi" w:cstheme="minorHAnsi"/>
                <w:b/>
                <w:bCs/>
                <w:sz w:val="20"/>
                <w:szCs w:val="20"/>
              </w:rPr>
              <w:t>Labor</w:t>
            </w:r>
            <w:r w:rsidRPr="00B24AF9">
              <w:rPr>
                <w:rFonts w:asciiTheme="minorHAnsi" w:hAnsiTheme="minorHAnsi" w:cstheme="minorHAnsi"/>
                <w:b/>
                <w:bCs/>
                <w:sz w:val="20"/>
                <w:szCs w:val="20"/>
              </w:rPr>
              <w:t xml:space="preserve"> Category and Burden (</w:t>
            </w:r>
            <w:r w:rsidRPr="00B24AF9" w:rsidR="00C33FD4">
              <w:rPr>
                <w:rFonts w:asciiTheme="minorHAnsi" w:hAnsiTheme="minorHAnsi" w:cstheme="minorHAnsi"/>
                <w:b/>
                <w:bCs/>
                <w:sz w:val="20"/>
                <w:szCs w:val="20"/>
              </w:rPr>
              <w:t>h</w:t>
            </w:r>
            <w:r w:rsidRPr="00B24AF9">
              <w:rPr>
                <w:rFonts w:asciiTheme="minorHAnsi" w:hAnsiTheme="minorHAnsi" w:cstheme="minorHAnsi"/>
                <w:b/>
                <w:bCs/>
                <w:sz w:val="20"/>
                <w:szCs w:val="20"/>
              </w:rPr>
              <w:t>ours)</w:t>
            </w:r>
          </w:p>
        </w:tc>
      </w:tr>
      <w:tr w14:paraId="351DFB21" w14:textId="77777777" w:rsidTr="00C70004">
        <w:tblPrEx>
          <w:tblW w:w="5000" w:type="pct"/>
          <w:jc w:val="center"/>
          <w:tblLayout w:type="fixed"/>
          <w:tblCellMar>
            <w:top w:w="29" w:type="dxa"/>
            <w:left w:w="58" w:type="dxa"/>
            <w:bottom w:w="29" w:type="dxa"/>
            <w:right w:w="58" w:type="dxa"/>
          </w:tblCellMar>
          <w:tblLook w:val="0000"/>
        </w:tblPrEx>
        <w:trPr>
          <w:cantSplit/>
          <w:tblHeader/>
          <w:jc w:val="center"/>
        </w:trPr>
        <w:tc>
          <w:tcPr>
            <w:tcW w:w="2692" w:type="pct"/>
            <w:vMerge/>
            <w:tcBorders>
              <w:top w:val="single" w:sz="4" w:space="0" w:color="auto"/>
              <w:bottom w:val="single" w:sz="4" w:space="0" w:color="auto"/>
            </w:tcBorders>
            <w:shd w:val="clear" w:color="auto" w:fill="E6E6E6"/>
            <w:noWrap/>
            <w:vAlign w:val="center"/>
          </w:tcPr>
          <w:p w:rsidR="00B175A6" w:rsidRPr="00B24AF9" w:rsidP="008E27F9" w14:paraId="160C0E14" w14:textId="77777777">
            <w:pPr>
              <w:jc w:val="center"/>
              <w:rPr>
                <w:rFonts w:asciiTheme="minorHAnsi" w:hAnsiTheme="minorHAnsi" w:cstheme="minorHAnsi"/>
                <w:b/>
                <w:bCs/>
                <w:sz w:val="20"/>
                <w:szCs w:val="20"/>
              </w:rPr>
            </w:pPr>
          </w:p>
        </w:tc>
        <w:tc>
          <w:tcPr>
            <w:tcW w:w="769" w:type="pct"/>
            <w:tcBorders>
              <w:top w:val="single" w:sz="4" w:space="0" w:color="auto"/>
              <w:bottom w:val="single" w:sz="4" w:space="0" w:color="auto"/>
            </w:tcBorders>
            <w:shd w:val="clear" w:color="auto" w:fill="E6E6E6"/>
            <w:vAlign w:val="center"/>
          </w:tcPr>
          <w:p w:rsidR="00B175A6" w:rsidRPr="00B24AF9" w:rsidP="008E27F9" w14:paraId="6784D002" w14:textId="77777777">
            <w:pPr>
              <w:jc w:val="center"/>
              <w:rPr>
                <w:rFonts w:asciiTheme="minorHAnsi" w:hAnsiTheme="minorHAnsi" w:cstheme="minorHAnsi"/>
                <w:b/>
                <w:bCs/>
                <w:sz w:val="20"/>
                <w:szCs w:val="20"/>
              </w:rPr>
            </w:pPr>
            <w:r w:rsidRPr="00B24AF9">
              <w:rPr>
                <w:rFonts w:asciiTheme="minorHAnsi" w:hAnsiTheme="minorHAnsi" w:cstheme="minorHAnsi"/>
                <w:b/>
                <w:bCs/>
                <w:sz w:val="20"/>
                <w:szCs w:val="20"/>
              </w:rPr>
              <w:t>Operator</w:t>
            </w:r>
          </w:p>
        </w:tc>
        <w:tc>
          <w:tcPr>
            <w:tcW w:w="769" w:type="pct"/>
            <w:tcBorders>
              <w:top w:val="single" w:sz="4" w:space="0" w:color="auto"/>
              <w:bottom w:val="single" w:sz="4" w:space="0" w:color="auto"/>
            </w:tcBorders>
            <w:shd w:val="clear" w:color="auto" w:fill="E6E6E6"/>
            <w:vAlign w:val="center"/>
          </w:tcPr>
          <w:p w:rsidR="00B175A6" w:rsidRPr="00B24AF9" w:rsidP="008E27F9" w14:paraId="6D2CC626" w14:textId="77777777">
            <w:pPr>
              <w:jc w:val="center"/>
              <w:rPr>
                <w:rFonts w:asciiTheme="minorHAnsi" w:hAnsiTheme="minorHAnsi" w:cstheme="minorHAnsi"/>
                <w:b/>
                <w:bCs/>
                <w:sz w:val="20"/>
                <w:szCs w:val="20"/>
              </w:rPr>
            </w:pPr>
            <w:r w:rsidRPr="00B24AF9">
              <w:rPr>
                <w:rFonts w:asciiTheme="minorHAnsi" w:hAnsiTheme="minorHAnsi" w:cstheme="minorHAnsi"/>
                <w:b/>
                <w:bCs/>
                <w:sz w:val="20"/>
                <w:szCs w:val="20"/>
              </w:rPr>
              <w:t>Operations Manager</w:t>
            </w:r>
          </w:p>
        </w:tc>
        <w:tc>
          <w:tcPr>
            <w:tcW w:w="769" w:type="pct"/>
            <w:tcBorders>
              <w:top w:val="single" w:sz="4" w:space="0" w:color="auto"/>
              <w:bottom w:val="single" w:sz="4" w:space="0" w:color="auto"/>
            </w:tcBorders>
            <w:shd w:val="clear" w:color="auto" w:fill="E6E6E6"/>
            <w:vAlign w:val="center"/>
          </w:tcPr>
          <w:p w:rsidR="00B175A6" w:rsidRPr="00B24AF9" w:rsidP="008E27F9" w14:paraId="69BA8F72" w14:textId="77777777">
            <w:pPr>
              <w:jc w:val="center"/>
              <w:rPr>
                <w:rFonts w:asciiTheme="minorHAnsi" w:hAnsiTheme="minorHAnsi" w:cstheme="minorHAnsi"/>
                <w:b/>
                <w:bCs/>
                <w:sz w:val="20"/>
                <w:szCs w:val="20"/>
              </w:rPr>
            </w:pPr>
            <w:r w:rsidRPr="00B24AF9">
              <w:rPr>
                <w:rFonts w:asciiTheme="minorHAnsi" w:hAnsiTheme="minorHAnsi" w:cstheme="minorHAnsi"/>
                <w:b/>
                <w:bCs/>
                <w:sz w:val="20"/>
                <w:szCs w:val="20"/>
              </w:rPr>
              <w:t>Total Burden per Activity</w:t>
            </w:r>
          </w:p>
        </w:tc>
      </w:tr>
      <w:tr w14:paraId="718CD66E" w14:textId="77777777" w:rsidTr="00C70004">
        <w:tblPrEx>
          <w:tblW w:w="5000" w:type="pct"/>
          <w:jc w:val="center"/>
          <w:tblLayout w:type="fixed"/>
          <w:tblCellMar>
            <w:top w:w="29" w:type="dxa"/>
            <w:left w:w="58" w:type="dxa"/>
            <w:bottom w:w="29" w:type="dxa"/>
            <w:right w:w="58" w:type="dxa"/>
          </w:tblCellMar>
          <w:tblLook w:val="0000"/>
        </w:tblPrEx>
        <w:trPr>
          <w:cantSplit/>
          <w:trHeight w:val="144"/>
          <w:jc w:val="center"/>
        </w:trPr>
        <w:tc>
          <w:tcPr>
            <w:tcW w:w="2692" w:type="pct"/>
            <w:tcBorders>
              <w:top w:val="single" w:sz="4" w:space="0" w:color="auto"/>
              <w:bottom w:val="single" w:sz="4" w:space="0" w:color="auto"/>
            </w:tcBorders>
            <w:shd w:val="clear" w:color="auto" w:fill="auto"/>
            <w:noWrap/>
          </w:tcPr>
          <w:p w:rsidR="004A4070" w:rsidRPr="00B24AF9" w:rsidP="004A4070" w14:paraId="040AB2B2" w14:textId="34B58B2E">
            <w:pPr>
              <w:rPr>
                <w:rFonts w:asciiTheme="minorHAnsi" w:hAnsiTheme="minorHAnsi" w:cstheme="minorHAnsi"/>
                <w:sz w:val="20"/>
                <w:szCs w:val="20"/>
              </w:rPr>
            </w:pPr>
            <w:r w:rsidRPr="00B24AF9">
              <w:rPr>
                <w:rFonts w:asciiTheme="minorHAnsi" w:hAnsiTheme="minorHAnsi" w:cstheme="minorHAnsi"/>
                <w:sz w:val="20"/>
                <w:szCs w:val="20"/>
              </w:rPr>
              <w:t>Pre-Sampling Episode Planning (e.g., pre-sampling coordination with EPA, input on site-specific sampling plan)</w:t>
            </w:r>
          </w:p>
        </w:tc>
        <w:tc>
          <w:tcPr>
            <w:tcW w:w="769" w:type="pct"/>
            <w:tcBorders>
              <w:top w:val="single" w:sz="4" w:space="0" w:color="auto"/>
              <w:bottom w:val="single" w:sz="4" w:space="0" w:color="auto"/>
            </w:tcBorders>
            <w:shd w:val="clear" w:color="auto" w:fill="auto"/>
            <w:vAlign w:val="center"/>
          </w:tcPr>
          <w:p w:rsidR="004A4070" w:rsidRPr="00B24AF9" w:rsidP="0072531A" w14:paraId="2976130F" w14:textId="33A92353">
            <w:pPr>
              <w:jc w:val="right"/>
              <w:rPr>
                <w:rFonts w:asciiTheme="minorHAnsi" w:hAnsiTheme="minorHAnsi" w:cstheme="minorHAnsi"/>
                <w:sz w:val="20"/>
                <w:szCs w:val="20"/>
              </w:rPr>
            </w:pPr>
            <w:r w:rsidRPr="00B24AF9">
              <w:rPr>
                <w:rFonts w:asciiTheme="minorHAnsi" w:hAnsiTheme="minorHAnsi" w:cstheme="minorHAnsi"/>
                <w:sz w:val="20"/>
                <w:szCs w:val="20"/>
              </w:rPr>
              <w:t>8.00</w:t>
            </w:r>
          </w:p>
        </w:tc>
        <w:tc>
          <w:tcPr>
            <w:tcW w:w="769" w:type="pct"/>
            <w:tcBorders>
              <w:top w:val="single" w:sz="4" w:space="0" w:color="auto"/>
              <w:bottom w:val="single" w:sz="4" w:space="0" w:color="auto"/>
            </w:tcBorders>
            <w:shd w:val="clear" w:color="auto" w:fill="auto"/>
            <w:vAlign w:val="center"/>
          </w:tcPr>
          <w:p w:rsidR="004A4070" w:rsidRPr="00B24AF9" w:rsidP="0072531A" w14:paraId="31C5E95D" w14:textId="7ABD0928">
            <w:pPr>
              <w:jc w:val="right"/>
              <w:rPr>
                <w:rFonts w:asciiTheme="minorHAnsi" w:hAnsiTheme="minorHAnsi" w:cstheme="minorHAnsi"/>
                <w:sz w:val="20"/>
                <w:szCs w:val="20"/>
              </w:rPr>
            </w:pPr>
            <w:r w:rsidRPr="00B24AF9">
              <w:rPr>
                <w:rFonts w:asciiTheme="minorHAnsi" w:hAnsiTheme="minorHAnsi" w:cstheme="minorHAnsi"/>
                <w:sz w:val="20"/>
                <w:szCs w:val="20"/>
              </w:rPr>
              <w:t>4.00</w:t>
            </w:r>
          </w:p>
        </w:tc>
        <w:tc>
          <w:tcPr>
            <w:tcW w:w="769" w:type="pct"/>
            <w:tcBorders>
              <w:top w:val="single" w:sz="4" w:space="0" w:color="auto"/>
              <w:bottom w:val="single" w:sz="4" w:space="0" w:color="auto"/>
            </w:tcBorders>
            <w:shd w:val="clear" w:color="auto" w:fill="auto"/>
            <w:vAlign w:val="center"/>
          </w:tcPr>
          <w:p w:rsidR="004A4070" w:rsidRPr="00B24AF9" w:rsidP="0072531A" w14:paraId="10965022" w14:textId="411533D9">
            <w:pPr>
              <w:jc w:val="right"/>
              <w:rPr>
                <w:rFonts w:asciiTheme="minorHAnsi" w:hAnsiTheme="minorHAnsi" w:cstheme="minorHAnsi"/>
                <w:sz w:val="20"/>
                <w:szCs w:val="20"/>
              </w:rPr>
            </w:pPr>
            <w:r w:rsidRPr="00B24AF9">
              <w:rPr>
                <w:rFonts w:asciiTheme="minorHAnsi" w:hAnsiTheme="minorHAnsi" w:cstheme="minorHAnsi"/>
                <w:sz w:val="20"/>
                <w:szCs w:val="20"/>
              </w:rPr>
              <w:t>12.00</w:t>
            </w:r>
          </w:p>
        </w:tc>
      </w:tr>
      <w:tr w14:paraId="5620F769" w14:textId="77777777" w:rsidTr="00C70004">
        <w:tblPrEx>
          <w:tblW w:w="5000" w:type="pct"/>
          <w:jc w:val="center"/>
          <w:tblLayout w:type="fixed"/>
          <w:tblCellMar>
            <w:top w:w="29" w:type="dxa"/>
            <w:left w:w="58" w:type="dxa"/>
            <w:bottom w:w="29" w:type="dxa"/>
            <w:right w:w="58" w:type="dxa"/>
          </w:tblCellMar>
          <w:tblLook w:val="0000"/>
        </w:tblPrEx>
        <w:trPr>
          <w:cantSplit/>
          <w:trHeight w:val="144"/>
          <w:jc w:val="center"/>
        </w:trPr>
        <w:tc>
          <w:tcPr>
            <w:tcW w:w="2692" w:type="pct"/>
            <w:tcBorders>
              <w:top w:val="single" w:sz="4" w:space="0" w:color="auto"/>
              <w:bottom w:val="single" w:sz="4" w:space="0" w:color="auto"/>
            </w:tcBorders>
            <w:shd w:val="clear" w:color="auto" w:fill="auto"/>
            <w:noWrap/>
          </w:tcPr>
          <w:p w:rsidR="004A4070" w:rsidRPr="00B24AF9" w:rsidP="004A4070" w14:paraId="430B2F00" w14:textId="6572F075">
            <w:pPr>
              <w:rPr>
                <w:rFonts w:asciiTheme="minorHAnsi" w:hAnsiTheme="minorHAnsi" w:cstheme="minorHAnsi"/>
                <w:sz w:val="20"/>
                <w:szCs w:val="20"/>
              </w:rPr>
            </w:pPr>
            <w:r w:rsidRPr="00B24AF9">
              <w:rPr>
                <w:rFonts w:asciiTheme="minorHAnsi" w:hAnsiTheme="minorHAnsi" w:cstheme="minorHAnsi"/>
                <w:sz w:val="20"/>
                <w:szCs w:val="20"/>
              </w:rPr>
              <w:t>Sampling Preparation (e.g., reviewing site-specific sampling and analysis plan)</w:t>
            </w:r>
          </w:p>
        </w:tc>
        <w:tc>
          <w:tcPr>
            <w:tcW w:w="769" w:type="pct"/>
            <w:tcBorders>
              <w:top w:val="single" w:sz="4" w:space="0" w:color="auto"/>
              <w:bottom w:val="single" w:sz="4" w:space="0" w:color="auto"/>
            </w:tcBorders>
            <w:shd w:val="clear" w:color="auto" w:fill="auto"/>
            <w:vAlign w:val="center"/>
          </w:tcPr>
          <w:p w:rsidR="004A4070" w:rsidRPr="00B24AF9" w:rsidP="0072531A" w14:paraId="1F16E25A" w14:textId="057FB68A">
            <w:pPr>
              <w:jc w:val="right"/>
              <w:rPr>
                <w:rFonts w:asciiTheme="minorHAnsi" w:hAnsiTheme="minorHAnsi" w:cstheme="minorHAnsi"/>
                <w:sz w:val="20"/>
                <w:szCs w:val="20"/>
              </w:rPr>
            </w:pPr>
            <w:r w:rsidRPr="00B24AF9">
              <w:rPr>
                <w:rFonts w:asciiTheme="minorHAnsi" w:hAnsiTheme="minorHAnsi" w:cstheme="minorHAnsi"/>
                <w:sz w:val="20"/>
                <w:szCs w:val="20"/>
              </w:rPr>
              <w:t>4.00</w:t>
            </w:r>
          </w:p>
        </w:tc>
        <w:tc>
          <w:tcPr>
            <w:tcW w:w="769" w:type="pct"/>
            <w:tcBorders>
              <w:top w:val="single" w:sz="4" w:space="0" w:color="auto"/>
              <w:bottom w:val="single" w:sz="4" w:space="0" w:color="auto"/>
            </w:tcBorders>
            <w:shd w:val="clear" w:color="auto" w:fill="auto"/>
            <w:vAlign w:val="center"/>
          </w:tcPr>
          <w:p w:rsidR="004A4070" w:rsidRPr="00B24AF9" w:rsidP="0072531A" w14:paraId="4BF657E2" w14:textId="0F8A6D2E">
            <w:pPr>
              <w:jc w:val="right"/>
              <w:rPr>
                <w:rFonts w:asciiTheme="minorHAnsi" w:hAnsiTheme="minorHAnsi" w:cstheme="minorHAnsi"/>
                <w:sz w:val="20"/>
                <w:szCs w:val="20"/>
              </w:rPr>
            </w:pPr>
            <w:r w:rsidRPr="00B24AF9">
              <w:rPr>
                <w:rFonts w:asciiTheme="minorHAnsi" w:hAnsiTheme="minorHAnsi" w:cstheme="minorHAnsi"/>
                <w:sz w:val="20"/>
                <w:szCs w:val="20"/>
              </w:rPr>
              <w:t>2.00</w:t>
            </w:r>
          </w:p>
        </w:tc>
        <w:tc>
          <w:tcPr>
            <w:tcW w:w="769" w:type="pct"/>
            <w:tcBorders>
              <w:top w:val="single" w:sz="4" w:space="0" w:color="auto"/>
              <w:bottom w:val="single" w:sz="4" w:space="0" w:color="auto"/>
            </w:tcBorders>
            <w:shd w:val="clear" w:color="auto" w:fill="auto"/>
            <w:vAlign w:val="center"/>
          </w:tcPr>
          <w:p w:rsidR="004A4070" w:rsidRPr="00B24AF9" w:rsidP="0072531A" w14:paraId="449653FD" w14:textId="4C8B3528">
            <w:pPr>
              <w:jc w:val="right"/>
              <w:rPr>
                <w:rFonts w:asciiTheme="minorHAnsi" w:hAnsiTheme="minorHAnsi" w:cstheme="minorHAnsi"/>
                <w:sz w:val="20"/>
                <w:szCs w:val="20"/>
              </w:rPr>
            </w:pPr>
            <w:r w:rsidRPr="00B24AF9">
              <w:rPr>
                <w:rFonts w:asciiTheme="minorHAnsi" w:hAnsiTheme="minorHAnsi" w:cstheme="minorHAnsi"/>
                <w:sz w:val="20"/>
                <w:szCs w:val="20"/>
              </w:rPr>
              <w:t>6.00</w:t>
            </w:r>
          </w:p>
        </w:tc>
      </w:tr>
      <w:tr w14:paraId="603F53D0" w14:textId="77777777" w:rsidTr="00C70004">
        <w:tblPrEx>
          <w:tblW w:w="5000" w:type="pct"/>
          <w:jc w:val="center"/>
          <w:tblLayout w:type="fixed"/>
          <w:tblCellMar>
            <w:top w:w="29" w:type="dxa"/>
            <w:left w:w="58" w:type="dxa"/>
            <w:bottom w:w="29" w:type="dxa"/>
            <w:right w:w="58" w:type="dxa"/>
          </w:tblCellMar>
          <w:tblLook w:val="0000"/>
        </w:tblPrEx>
        <w:trPr>
          <w:cantSplit/>
          <w:trHeight w:val="144"/>
          <w:jc w:val="center"/>
        </w:trPr>
        <w:tc>
          <w:tcPr>
            <w:tcW w:w="2692" w:type="pct"/>
            <w:tcBorders>
              <w:top w:val="single" w:sz="4" w:space="0" w:color="auto"/>
              <w:bottom w:val="single" w:sz="4" w:space="0" w:color="auto"/>
            </w:tcBorders>
            <w:shd w:val="clear" w:color="auto" w:fill="auto"/>
            <w:noWrap/>
          </w:tcPr>
          <w:p w:rsidR="004A4070" w:rsidRPr="00B24AF9" w:rsidP="004A4070" w14:paraId="49C06391" w14:textId="14DA226D">
            <w:pPr>
              <w:rPr>
                <w:rFonts w:asciiTheme="minorHAnsi" w:hAnsiTheme="minorHAnsi" w:cstheme="minorHAnsi"/>
                <w:sz w:val="20"/>
                <w:szCs w:val="20"/>
              </w:rPr>
            </w:pPr>
            <w:r w:rsidRPr="00B24AF9">
              <w:rPr>
                <w:rFonts w:asciiTheme="minorHAnsi" w:hAnsiTheme="minorHAnsi" w:cstheme="minorHAnsi"/>
                <w:sz w:val="20"/>
                <w:szCs w:val="20"/>
              </w:rPr>
              <w:t xml:space="preserve">Sample Collection </w:t>
            </w:r>
            <w:r>
              <w:rPr>
                <w:rFonts w:asciiTheme="minorHAnsi" w:hAnsiTheme="minorHAnsi" w:cstheme="minorHAnsi"/>
                <w:sz w:val="20"/>
                <w:szCs w:val="20"/>
              </w:rPr>
              <w:t>(e.g., collecting three samples)</w:t>
            </w:r>
          </w:p>
        </w:tc>
        <w:tc>
          <w:tcPr>
            <w:tcW w:w="769" w:type="pct"/>
            <w:tcBorders>
              <w:top w:val="single" w:sz="4" w:space="0" w:color="auto"/>
              <w:bottom w:val="single" w:sz="4" w:space="0" w:color="auto"/>
            </w:tcBorders>
            <w:shd w:val="clear" w:color="auto" w:fill="auto"/>
            <w:vAlign w:val="center"/>
          </w:tcPr>
          <w:p w:rsidR="004A4070" w:rsidRPr="00B24AF9" w:rsidP="0072531A" w14:paraId="74B88525" w14:textId="29D287C5">
            <w:pPr>
              <w:jc w:val="right"/>
              <w:rPr>
                <w:rFonts w:asciiTheme="minorHAnsi" w:hAnsiTheme="minorHAnsi" w:cstheme="minorHAnsi"/>
                <w:sz w:val="20"/>
                <w:szCs w:val="20"/>
              </w:rPr>
            </w:pPr>
            <w:r w:rsidRPr="00B24AF9">
              <w:rPr>
                <w:rFonts w:asciiTheme="minorHAnsi" w:hAnsiTheme="minorHAnsi" w:cstheme="minorHAnsi"/>
                <w:sz w:val="20"/>
                <w:szCs w:val="20"/>
              </w:rPr>
              <w:t>3.00</w:t>
            </w:r>
          </w:p>
        </w:tc>
        <w:tc>
          <w:tcPr>
            <w:tcW w:w="769" w:type="pct"/>
            <w:tcBorders>
              <w:top w:val="single" w:sz="4" w:space="0" w:color="auto"/>
              <w:bottom w:val="single" w:sz="4" w:space="0" w:color="auto"/>
            </w:tcBorders>
            <w:shd w:val="clear" w:color="auto" w:fill="auto"/>
            <w:vAlign w:val="center"/>
          </w:tcPr>
          <w:p w:rsidR="004A4070" w:rsidRPr="00B24AF9" w:rsidP="0072531A" w14:paraId="65D8C39E" w14:textId="0CAF4C4A">
            <w:pPr>
              <w:jc w:val="right"/>
              <w:rPr>
                <w:rFonts w:asciiTheme="minorHAnsi" w:hAnsiTheme="minorHAnsi" w:cstheme="minorHAnsi"/>
                <w:sz w:val="20"/>
                <w:szCs w:val="20"/>
              </w:rPr>
            </w:pPr>
            <w:r w:rsidRPr="00B24AF9">
              <w:rPr>
                <w:rFonts w:asciiTheme="minorHAnsi" w:hAnsiTheme="minorHAnsi" w:cstheme="minorHAnsi"/>
                <w:color w:val="000000"/>
                <w:sz w:val="20"/>
                <w:szCs w:val="20"/>
              </w:rPr>
              <w:t>--</w:t>
            </w:r>
          </w:p>
        </w:tc>
        <w:tc>
          <w:tcPr>
            <w:tcW w:w="769" w:type="pct"/>
            <w:tcBorders>
              <w:top w:val="single" w:sz="4" w:space="0" w:color="auto"/>
              <w:bottom w:val="single" w:sz="4" w:space="0" w:color="auto"/>
            </w:tcBorders>
            <w:shd w:val="clear" w:color="auto" w:fill="auto"/>
            <w:vAlign w:val="center"/>
          </w:tcPr>
          <w:p w:rsidR="004A4070" w:rsidRPr="00B24AF9" w:rsidP="0072531A" w14:paraId="47D562E2" w14:textId="3C0E5D71">
            <w:pPr>
              <w:jc w:val="right"/>
              <w:rPr>
                <w:rFonts w:asciiTheme="minorHAnsi" w:hAnsiTheme="minorHAnsi" w:cstheme="minorHAnsi"/>
                <w:sz w:val="20"/>
                <w:szCs w:val="20"/>
              </w:rPr>
            </w:pPr>
            <w:r w:rsidRPr="00B24AF9">
              <w:rPr>
                <w:rFonts w:asciiTheme="minorHAnsi" w:hAnsiTheme="minorHAnsi" w:cstheme="minorHAnsi"/>
                <w:sz w:val="20"/>
                <w:szCs w:val="20"/>
              </w:rPr>
              <w:t>3.00</w:t>
            </w:r>
          </w:p>
        </w:tc>
      </w:tr>
      <w:tr w14:paraId="497F298F" w14:textId="77777777" w:rsidTr="00C70004">
        <w:tblPrEx>
          <w:tblW w:w="5000" w:type="pct"/>
          <w:jc w:val="center"/>
          <w:tblLayout w:type="fixed"/>
          <w:tblCellMar>
            <w:top w:w="29" w:type="dxa"/>
            <w:left w:w="58" w:type="dxa"/>
            <w:bottom w:w="29" w:type="dxa"/>
            <w:right w:w="58" w:type="dxa"/>
          </w:tblCellMar>
          <w:tblLook w:val="0000"/>
        </w:tblPrEx>
        <w:trPr>
          <w:cantSplit/>
          <w:trHeight w:val="144"/>
          <w:jc w:val="center"/>
        </w:trPr>
        <w:tc>
          <w:tcPr>
            <w:tcW w:w="2692" w:type="pct"/>
            <w:tcBorders>
              <w:top w:val="single" w:sz="4" w:space="0" w:color="auto"/>
              <w:bottom w:val="single" w:sz="4" w:space="0" w:color="auto"/>
            </w:tcBorders>
            <w:shd w:val="clear" w:color="auto" w:fill="auto"/>
            <w:noWrap/>
          </w:tcPr>
          <w:p w:rsidR="004A4070" w:rsidRPr="00B24AF9" w:rsidP="004A4070" w14:paraId="787F38FD" w14:textId="0E23987D">
            <w:pPr>
              <w:rPr>
                <w:rFonts w:asciiTheme="minorHAnsi" w:hAnsiTheme="minorHAnsi" w:cstheme="minorHAnsi"/>
                <w:sz w:val="20"/>
                <w:szCs w:val="20"/>
              </w:rPr>
            </w:pPr>
            <w:r w:rsidRPr="00B24AF9">
              <w:rPr>
                <w:rFonts w:asciiTheme="minorHAnsi" w:hAnsiTheme="minorHAnsi" w:cstheme="minorHAnsi"/>
                <w:sz w:val="20"/>
                <w:szCs w:val="20"/>
              </w:rPr>
              <w:t>Sample Preservation/Shipment (e.g., preserving and cooling samples, packing and preparing coolers for shipment)</w:t>
            </w:r>
          </w:p>
        </w:tc>
        <w:tc>
          <w:tcPr>
            <w:tcW w:w="769" w:type="pct"/>
            <w:tcBorders>
              <w:top w:val="single" w:sz="4" w:space="0" w:color="auto"/>
              <w:bottom w:val="single" w:sz="4" w:space="0" w:color="auto"/>
            </w:tcBorders>
            <w:shd w:val="clear" w:color="auto" w:fill="auto"/>
            <w:vAlign w:val="center"/>
          </w:tcPr>
          <w:p w:rsidR="004A4070" w:rsidRPr="00B24AF9" w:rsidP="0072531A" w14:paraId="43BA275D" w14:textId="069D9E20">
            <w:pPr>
              <w:jc w:val="right"/>
              <w:rPr>
                <w:rFonts w:asciiTheme="minorHAnsi" w:hAnsiTheme="minorHAnsi" w:cstheme="minorHAnsi"/>
                <w:sz w:val="20"/>
                <w:szCs w:val="20"/>
              </w:rPr>
            </w:pPr>
            <w:r w:rsidRPr="00B24AF9">
              <w:rPr>
                <w:rFonts w:asciiTheme="minorHAnsi" w:hAnsiTheme="minorHAnsi" w:cstheme="minorHAnsi"/>
                <w:sz w:val="20"/>
                <w:szCs w:val="20"/>
              </w:rPr>
              <w:t>3.00</w:t>
            </w:r>
          </w:p>
        </w:tc>
        <w:tc>
          <w:tcPr>
            <w:tcW w:w="769" w:type="pct"/>
            <w:tcBorders>
              <w:top w:val="single" w:sz="4" w:space="0" w:color="auto"/>
              <w:bottom w:val="single" w:sz="4" w:space="0" w:color="auto"/>
            </w:tcBorders>
            <w:shd w:val="clear" w:color="auto" w:fill="auto"/>
            <w:vAlign w:val="center"/>
          </w:tcPr>
          <w:p w:rsidR="004A4070" w:rsidRPr="00B24AF9" w:rsidP="0072531A" w14:paraId="5784F286" w14:textId="67C7D344">
            <w:pPr>
              <w:jc w:val="right"/>
              <w:rPr>
                <w:rFonts w:asciiTheme="minorHAnsi" w:hAnsiTheme="minorHAnsi" w:cstheme="minorHAnsi"/>
                <w:sz w:val="20"/>
                <w:szCs w:val="20"/>
              </w:rPr>
            </w:pPr>
            <w:r w:rsidRPr="00B24AF9">
              <w:rPr>
                <w:rFonts w:asciiTheme="minorHAnsi" w:hAnsiTheme="minorHAnsi" w:cstheme="minorHAnsi"/>
                <w:sz w:val="20"/>
                <w:szCs w:val="20"/>
              </w:rPr>
              <w:t>--</w:t>
            </w:r>
          </w:p>
        </w:tc>
        <w:tc>
          <w:tcPr>
            <w:tcW w:w="769" w:type="pct"/>
            <w:tcBorders>
              <w:top w:val="single" w:sz="4" w:space="0" w:color="auto"/>
              <w:bottom w:val="single" w:sz="4" w:space="0" w:color="auto"/>
            </w:tcBorders>
            <w:shd w:val="clear" w:color="auto" w:fill="auto"/>
            <w:vAlign w:val="center"/>
          </w:tcPr>
          <w:p w:rsidR="004A4070" w:rsidRPr="00B24AF9" w:rsidP="0072531A" w14:paraId="2258F36C" w14:textId="7800C6E5">
            <w:pPr>
              <w:jc w:val="right"/>
              <w:rPr>
                <w:rFonts w:asciiTheme="minorHAnsi" w:hAnsiTheme="minorHAnsi" w:cstheme="minorHAnsi"/>
                <w:sz w:val="20"/>
                <w:szCs w:val="20"/>
              </w:rPr>
            </w:pPr>
            <w:r w:rsidRPr="00B24AF9">
              <w:rPr>
                <w:rFonts w:asciiTheme="minorHAnsi" w:hAnsiTheme="minorHAnsi" w:cstheme="minorHAnsi"/>
                <w:sz w:val="20"/>
                <w:szCs w:val="20"/>
              </w:rPr>
              <w:t>3.00</w:t>
            </w:r>
          </w:p>
        </w:tc>
      </w:tr>
      <w:tr w14:paraId="499EB4AF" w14:textId="77777777" w:rsidTr="00C70004">
        <w:tblPrEx>
          <w:tblW w:w="5000" w:type="pct"/>
          <w:jc w:val="center"/>
          <w:tblLayout w:type="fixed"/>
          <w:tblCellMar>
            <w:top w:w="29" w:type="dxa"/>
            <w:left w:w="58" w:type="dxa"/>
            <w:bottom w:w="29" w:type="dxa"/>
            <w:right w:w="58" w:type="dxa"/>
          </w:tblCellMar>
          <w:tblLook w:val="0000"/>
        </w:tblPrEx>
        <w:trPr>
          <w:cantSplit/>
          <w:trHeight w:val="144"/>
          <w:jc w:val="center"/>
        </w:trPr>
        <w:tc>
          <w:tcPr>
            <w:tcW w:w="2692" w:type="pct"/>
            <w:tcBorders>
              <w:top w:val="single" w:sz="4" w:space="0" w:color="auto"/>
              <w:bottom w:val="single" w:sz="4" w:space="0" w:color="auto"/>
            </w:tcBorders>
            <w:shd w:val="clear" w:color="auto" w:fill="auto"/>
            <w:noWrap/>
          </w:tcPr>
          <w:p w:rsidR="004A4070" w:rsidRPr="00B24AF9" w:rsidP="004A4070" w14:paraId="2E6A3D0D" w14:textId="50DB2E4F">
            <w:pPr>
              <w:rPr>
                <w:rFonts w:asciiTheme="minorHAnsi" w:hAnsiTheme="minorHAnsi" w:cstheme="minorHAnsi"/>
                <w:sz w:val="20"/>
                <w:szCs w:val="20"/>
              </w:rPr>
            </w:pPr>
            <w:r w:rsidRPr="00B24AF9">
              <w:rPr>
                <w:rFonts w:asciiTheme="minorHAnsi" w:hAnsiTheme="minorHAnsi" w:cstheme="minorHAnsi"/>
                <w:sz w:val="20"/>
                <w:szCs w:val="20"/>
              </w:rPr>
              <w:t>Sampling Oversight</w:t>
            </w:r>
          </w:p>
        </w:tc>
        <w:tc>
          <w:tcPr>
            <w:tcW w:w="769" w:type="pct"/>
            <w:tcBorders>
              <w:top w:val="single" w:sz="4" w:space="0" w:color="auto"/>
              <w:bottom w:val="single" w:sz="4" w:space="0" w:color="auto"/>
            </w:tcBorders>
            <w:shd w:val="clear" w:color="auto" w:fill="auto"/>
            <w:vAlign w:val="center"/>
          </w:tcPr>
          <w:p w:rsidR="004A4070" w:rsidRPr="00B24AF9" w:rsidP="0072531A" w14:paraId="3CB4D6FE" w14:textId="038C74EE">
            <w:pPr>
              <w:jc w:val="right"/>
              <w:rPr>
                <w:rFonts w:asciiTheme="minorHAnsi" w:hAnsiTheme="minorHAnsi" w:cstheme="minorHAnsi"/>
                <w:sz w:val="20"/>
                <w:szCs w:val="20"/>
              </w:rPr>
            </w:pPr>
            <w:r w:rsidRPr="00B24AF9">
              <w:rPr>
                <w:rFonts w:asciiTheme="minorHAnsi" w:hAnsiTheme="minorHAnsi" w:cstheme="minorHAnsi"/>
                <w:sz w:val="20"/>
                <w:szCs w:val="20"/>
              </w:rPr>
              <w:t>--</w:t>
            </w:r>
          </w:p>
        </w:tc>
        <w:tc>
          <w:tcPr>
            <w:tcW w:w="769" w:type="pct"/>
            <w:tcBorders>
              <w:top w:val="single" w:sz="4" w:space="0" w:color="auto"/>
              <w:bottom w:val="single" w:sz="4" w:space="0" w:color="auto"/>
            </w:tcBorders>
            <w:shd w:val="clear" w:color="auto" w:fill="auto"/>
            <w:vAlign w:val="center"/>
          </w:tcPr>
          <w:p w:rsidR="004A4070" w:rsidRPr="00B24AF9" w:rsidP="0072531A" w14:paraId="00A89BC1" w14:textId="3E6E74F9">
            <w:pPr>
              <w:jc w:val="right"/>
              <w:rPr>
                <w:rFonts w:asciiTheme="minorHAnsi" w:hAnsiTheme="minorHAnsi" w:cstheme="minorHAnsi"/>
                <w:sz w:val="20"/>
                <w:szCs w:val="20"/>
              </w:rPr>
            </w:pPr>
            <w:r w:rsidRPr="00B24AF9">
              <w:rPr>
                <w:rFonts w:asciiTheme="minorHAnsi" w:hAnsiTheme="minorHAnsi" w:cstheme="minorHAnsi"/>
                <w:sz w:val="20"/>
                <w:szCs w:val="20"/>
              </w:rPr>
              <w:t>4.00</w:t>
            </w:r>
          </w:p>
        </w:tc>
        <w:tc>
          <w:tcPr>
            <w:tcW w:w="769" w:type="pct"/>
            <w:tcBorders>
              <w:top w:val="single" w:sz="4" w:space="0" w:color="auto"/>
              <w:bottom w:val="single" w:sz="4" w:space="0" w:color="auto"/>
            </w:tcBorders>
            <w:shd w:val="clear" w:color="auto" w:fill="auto"/>
            <w:vAlign w:val="center"/>
          </w:tcPr>
          <w:p w:rsidR="004A4070" w:rsidRPr="00B24AF9" w:rsidP="0072531A" w14:paraId="5F6BE78B" w14:textId="2E8A5C3C">
            <w:pPr>
              <w:jc w:val="right"/>
              <w:rPr>
                <w:rFonts w:asciiTheme="minorHAnsi" w:hAnsiTheme="minorHAnsi" w:cstheme="minorHAnsi"/>
                <w:sz w:val="20"/>
                <w:szCs w:val="20"/>
              </w:rPr>
            </w:pPr>
            <w:r w:rsidRPr="00B24AF9">
              <w:rPr>
                <w:rFonts w:asciiTheme="minorHAnsi" w:hAnsiTheme="minorHAnsi" w:cstheme="minorHAnsi"/>
                <w:sz w:val="20"/>
                <w:szCs w:val="20"/>
              </w:rPr>
              <w:t>4.00</w:t>
            </w:r>
          </w:p>
        </w:tc>
      </w:tr>
      <w:tr w14:paraId="3903E734" w14:textId="77777777" w:rsidTr="00C70004">
        <w:tblPrEx>
          <w:tblW w:w="5000" w:type="pct"/>
          <w:jc w:val="center"/>
          <w:tblLayout w:type="fixed"/>
          <w:tblCellMar>
            <w:top w:w="29" w:type="dxa"/>
            <w:left w:w="58" w:type="dxa"/>
            <w:bottom w:w="29" w:type="dxa"/>
            <w:right w:w="58" w:type="dxa"/>
          </w:tblCellMar>
          <w:tblLook w:val="0000"/>
        </w:tblPrEx>
        <w:trPr>
          <w:cantSplit/>
          <w:trHeight w:val="144"/>
          <w:jc w:val="center"/>
        </w:trPr>
        <w:tc>
          <w:tcPr>
            <w:tcW w:w="2692" w:type="pct"/>
            <w:tcBorders>
              <w:top w:val="single" w:sz="4" w:space="0" w:color="auto"/>
              <w:bottom w:val="double" w:sz="4" w:space="0" w:color="auto"/>
            </w:tcBorders>
            <w:shd w:val="clear" w:color="auto" w:fill="auto"/>
            <w:noWrap/>
            <w:vAlign w:val="center"/>
          </w:tcPr>
          <w:p w:rsidR="00F0461F" w:rsidRPr="00B24AF9" w:rsidP="00F0461F" w14:paraId="41C34E78" w14:textId="5ABCF809">
            <w:pPr>
              <w:jc w:val="right"/>
              <w:rPr>
                <w:rFonts w:asciiTheme="minorHAnsi" w:hAnsiTheme="minorHAnsi" w:cstheme="minorHAnsi"/>
                <w:b/>
                <w:bCs/>
                <w:sz w:val="20"/>
                <w:szCs w:val="20"/>
              </w:rPr>
            </w:pPr>
            <w:r w:rsidRPr="00B24AF9">
              <w:rPr>
                <w:rFonts w:asciiTheme="minorHAnsi" w:hAnsiTheme="minorHAnsi" w:cstheme="minorHAnsi"/>
                <w:b/>
                <w:bCs/>
                <w:sz w:val="20"/>
                <w:szCs w:val="20"/>
              </w:rPr>
              <w:t>Total</w:t>
            </w:r>
            <w:r>
              <w:rPr>
                <w:rFonts w:asciiTheme="minorHAnsi" w:hAnsiTheme="minorHAnsi" w:cstheme="minorHAnsi"/>
                <w:b/>
                <w:bCs/>
                <w:sz w:val="20"/>
                <w:szCs w:val="20"/>
              </w:rPr>
              <w:t xml:space="preserve"> Per Facility</w:t>
            </w:r>
            <w:r w:rsidRPr="00B24AF9">
              <w:rPr>
                <w:rFonts w:asciiTheme="minorHAnsi" w:hAnsiTheme="minorHAnsi" w:cstheme="minorHAnsi"/>
                <w:b/>
                <w:bCs/>
                <w:sz w:val="20"/>
                <w:szCs w:val="20"/>
              </w:rPr>
              <w:t xml:space="preserve"> </w:t>
            </w:r>
          </w:p>
        </w:tc>
        <w:tc>
          <w:tcPr>
            <w:tcW w:w="769" w:type="pct"/>
            <w:tcBorders>
              <w:top w:val="single" w:sz="4" w:space="0" w:color="auto"/>
              <w:bottom w:val="double" w:sz="4" w:space="0" w:color="auto"/>
            </w:tcBorders>
            <w:shd w:val="clear" w:color="auto" w:fill="auto"/>
            <w:vAlign w:val="center"/>
          </w:tcPr>
          <w:p w:rsidR="00F0461F" w:rsidRPr="00B24AF9" w:rsidP="00F0461F" w14:paraId="7CA61DA5" w14:textId="5408C56E">
            <w:pPr>
              <w:jc w:val="right"/>
              <w:rPr>
                <w:rFonts w:asciiTheme="minorHAnsi" w:hAnsiTheme="minorHAnsi" w:cstheme="minorHAnsi"/>
                <w:b/>
                <w:bCs/>
                <w:sz w:val="20"/>
                <w:szCs w:val="20"/>
              </w:rPr>
            </w:pPr>
            <w:r w:rsidRPr="00B24AF9">
              <w:rPr>
                <w:rFonts w:asciiTheme="minorHAnsi" w:hAnsiTheme="minorHAnsi" w:cstheme="minorHAnsi"/>
                <w:b/>
                <w:bCs/>
                <w:sz w:val="20"/>
                <w:szCs w:val="20"/>
              </w:rPr>
              <w:t>18.00</w:t>
            </w:r>
          </w:p>
        </w:tc>
        <w:tc>
          <w:tcPr>
            <w:tcW w:w="769" w:type="pct"/>
            <w:tcBorders>
              <w:top w:val="single" w:sz="4" w:space="0" w:color="auto"/>
              <w:bottom w:val="double" w:sz="4" w:space="0" w:color="auto"/>
            </w:tcBorders>
            <w:shd w:val="clear" w:color="auto" w:fill="auto"/>
            <w:vAlign w:val="center"/>
          </w:tcPr>
          <w:p w:rsidR="00F0461F" w:rsidRPr="00B24AF9" w:rsidP="00F0461F" w14:paraId="0BCC2ACC" w14:textId="3F8E4F18">
            <w:pPr>
              <w:jc w:val="right"/>
              <w:rPr>
                <w:rFonts w:asciiTheme="minorHAnsi" w:hAnsiTheme="minorHAnsi" w:cstheme="minorHAnsi"/>
                <w:b/>
                <w:bCs/>
                <w:sz w:val="20"/>
                <w:szCs w:val="20"/>
              </w:rPr>
            </w:pPr>
            <w:r w:rsidRPr="00B24AF9">
              <w:rPr>
                <w:rFonts w:asciiTheme="minorHAnsi" w:hAnsiTheme="minorHAnsi" w:cstheme="minorHAnsi"/>
                <w:b/>
                <w:bCs/>
                <w:sz w:val="20"/>
                <w:szCs w:val="20"/>
              </w:rPr>
              <w:t>10.00</w:t>
            </w:r>
          </w:p>
        </w:tc>
        <w:tc>
          <w:tcPr>
            <w:tcW w:w="769" w:type="pct"/>
            <w:tcBorders>
              <w:top w:val="single" w:sz="4" w:space="0" w:color="auto"/>
              <w:bottom w:val="double" w:sz="4" w:space="0" w:color="auto"/>
            </w:tcBorders>
            <w:shd w:val="clear" w:color="auto" w:fill="auto"/>
            <w:vAlign w:val="center"/>
          </w:tcPr>
          <w:p w:rsidR="00F0461F" w:rsidRPr="00B24AF9" w:rsidP="00F0461F" w14:paraId="32927E4C" w14:textId="4608D3CC">
            <w:pPr>
              <w:jc w:val="right"/>
              <w:rPr>
                <w:rFonts w:asciiTheme="minorHAnsi" w:hAnsiTheme="minorHAnsi" w:cstheme="minorHAnsi"/>
                <w:b/>
                <w:bCs/>
                <w:sz w:val="20"/>
                <w:szCs w:val="20"/>
              </w:rPr>
            </w:pPr>
            <w:r w:rsidRPr="00B24AF9">
              <w:rPr>
                <w:rFonts w:asciiTheme="minorHAnsi" w:hAnsiTheme="minorHAnsi" w:cstheme="minorHAnsi"/>
                <w:b/>
                <w:bCs/>
                <w:sz w:val="20"/>
                <w:szCs w:val="20"/>
              </w:rPr>
              <w:t>28.00</w:t>
            </w:r>
          </w:p>
        </w:tc>
      </w:tr>
    </w:tbl>
    <w:p w:rsidR="00B175A6" w:rsidRPr="00B24AF9" w:rsidP="00B175A6" w14:paraId="65C97534" w14:textId="77777777">
      <w:pPr>
        <w:rPr>
          <w:rFonts w:asciiTheme="minorHAnsi" w:hAnsiTheme="minorHAnsi" w:cstheme="minorHAnsi"/>
        </w:rPr>
      </w:pPr>
      <w:bookmarkStart w:id="46" w:name="_Toc85724571"/>
    </w:p>
    <w:p w:rsidR="00B175A6" w:rsidRPr="00B24AF9" w:rsidP="00B175A6" w14:paraId="7CA23862" w14:textId="77777777">
      <w:pPr>
        <w:pStyle w:val="Heading2"/>
        <w:numPr>
          <w:ilvl w:val="1"/>
          <w:numId w:val="3"/>
        </w:numPr>
        <w:rPr>
          <w:rFonts w:asciiTheme="minorHAnsi" w:hAnsiTheme="minorHAnsi" w:cstheme="minorHAnsi"/>
        </w:rPr>
      </w:pPr>
      <w:bookmarkStart w:id="47" w:name="_Toc128493831"/>
      <w:r w:rsidRPr="00B24AF9">
        <w:rPr>
          <w:rFonts w:asciiTheme="minorHAnsi" w:hAnsiTheme="minorHAnsi" w:cstheme="minorHAnsi"/>
        </w:rPr>
        <w:t>Estimate of Respondent Labor Costs</w:t>
      </w:r>
      <w:bookmarkEnd w:id="46"/>
      <w:bookmarkEnd w:id="47"/>
    </w:p>
    <w:p w:rsidR="00B175A6" w:rsidRPr="00B24AF9" w:rsidP="00B175A6" w14:paraId="765A0866" w14:textId="330B163B">
      <w:pPr>
        <w:pStyle w:val="BodyText"/>
        <w:ind w:firstLine="0"/>
        <w:rPr>
          <w:rFonts w:asciiTheme="minorHAnsi" w:hAnsiTheme="minorHAnsi" w:cstheme="minorHAnsi"/>
        </w:rPr>
        <w:sectPr w:rsidSect="001B0B4D">
          <w:pgSz w:w="12240" w:h="15840" w:code="1"/>
          <w:pgMar w:top="1440" w:right="1440" w:bottom="1440" w:left="1440" w:header="720" w:footer="720" w:gutter="0"/>
          <w:cols w:space="720"/>
          <w:docGrid w:linePitch="360"/>
        </w:sectPr>
      </w:pPr>
      <w:r w:rsidRPr="00B24AF9">
        <w:rPr>
          <w:rFonts w:asciiTheme="minorHAnsi" w:hAnsiTheme="minorHAnsi" w:cstheme="minorHAnsi"/>
        </w:rPr>
        <w:t xml:space="preserve">EPA obtained mean labor rates from the May 2021, United States Department of Labor, Bureau of Labor Statistics website for NAICS code 332800 (Coating, Engraving Heat Treating, and Allied Activities). </w:t>
      </w:r>
      <w:r w:rsidRPr="00B24AF9">
        <w:rPr>
          <w:rFonts w:asciiTheme="minorHAnsi" w:hAnsiTheme="minorHAnsi" w:cstheme="minorHAnsi"/>
        </w:rPr>
        <w:fldChar w:fldCharType="begin"/>
      </w:r>
      <w:r w:rsidRPr="00B24AF9">
        <w:rPr>
          <w:rFonts w:asciiTheme="minorHAnsi" w:hAnsiTheme="minorHAnsi" w:cstheme="minorHAnsi"/>
        </w:rPr>
        <w:instrText xml:space="preserve"> REF _Ref461114218 \h  \* MERGEFORMAT </w:instrText>
      </w:r>
      <w:r w:rsidRPr="00B24AF9">
        <w:rPr>
          <w:rFonts w:asciiTheme="minorHAnsi" w:hAnsiTheme="minorHAnsi" w:cstheme="minorHAnsi"/>
        </w:rPr>
        <w:fldChar w:fldCharType="separate"/>
      </w:r>
      <w:r w:rsidRPr="00B24AF9" w:rsidR="008C2BBB">
        <w:rPr>
          <w:rFonts w:asciiTheme="minorHAnsi" w:hAnsiTheme="minorHAnsi" w:cstheme="minorHAnsi"/>
        </w:rPr>
        <w:t xml:space="preserve">Table </w:t>
      </w:r>
      <w:r w:rsidR="008C2BBB">
        <w:rPr>
          <w:rFonts w:asciiTheme="minorHAnsi" w:hAnsiTheme="minorHAnsi" w:cstheme="minorHAnsi"/>
          <w:noProof/>
        </w:rPr>
        <w:t>12</w:t>
      </w:r>
      <w:r w:rsidRPr="00B24AF9" w:rsidR="008C2BBB">
        <w:rPr>
          <w:rFonts w:asciiTheme="minorHAnsi" w:hAnsiTheme="minorHAnsi" w:cstheme="minorHAnsi"/>
          <w:noProof/>
        </w:rPr>
        <w:t>-</w:t>
      </w:r>
      <w:r w:rsidR="008C2BBB">
        <w:rPr>
          <w:rFonts w:asciiTheme="minorHAnsi" w:hAnsiTheme="minorHAnsi" w:cstheme="minorHAnsi"/>
          <w:noProof/>
        </w:rPr>
        <w:t>3</w:t>
      </w:r>
      <w:r w:rsidRPr="00B24AF9">
        <w:rPr>
          <w:rFonts w:asciiTheme="minorHAnsi" w:hAnsiTheme="minorHAnsi" w:cstheme="minorHAnsi"/>
        </w:rPr>
        <w:fldChar w:fldCharType="end"/>
      </w:r>
      <w:r w:rsidRPr="00B24AF9">
        <w:rPr>
          <w:rFonts w:asciiTheme="minorHAnsi" w:hAnsiTheme="minorHAnsi" w:cstheme="minorHAnsi"/>
        </w:rPr>
        <w:t xml:space="preserve"> presents the labor data for 2021 (the latest year for which data are available) for the labor categories representing an operator, engineer, operations manager, and financ</w:t>
      </w:r>
      <w:r w:rsidRPr="00B24AF9" w:rsidR="001F612A">
        <w:rPr>
          <w:rFonts w:asciiTheme="minorHAnsi" w:hAnsiTheme="minorHAnsi" w:cstheme="minorHAnsi"/>
        </w:rPr>
        <w:t>e</w:t>
      </w:r>
      <w:r w:rsidRPr="00B24AF9">
        <w:rPr>
          <w:rFonts w:asciiTheme="minorHAnsi" w:hAnsiTheme="minorHAnsi" w:cstheme="minorHAnsi"/>
        </w:rPr>
        <w:t xml:space="preserve"> specialist. To account for additional costs to overhead and benefits, EPA calculated a 30 percent increase in the mean hourly earnings rate for each labor category. EPA used these calculated labor rates for the burden estimates.</w:t>
      </w:r>
    </w:p>
    <w:p w:rsidR="00B175A6" w:rsidRPr="00B24AF9" w:rsidP="00B175A6" w14:paraId="77013A8C" w14:textId="55E8110E">
      <w:pPr>
        <w:pStyle w:val="TableTitle"/>
        <w:keepNext w:val="0"/>
        <w:spacing w:before="0"/>
        <w:rPr>
          <w:rFonts w:asciiTheme="minorHAnsi" w:hAnsiTheme="minorHAnsi" w:cstheme="minorHAnsi"/>
        </w:rPr>
      </w:pPr>
      <w:bookmarkStart w:id="48" w:name="_Ref461114218"/>
      <w:bookmarkStart w:id="49" w:name="_Toc97891776"/>
      <w:bookmarkStart w:id="50" w:name="_Toc128493864"/>
      <w:r w:rsidRPr="00B24AF9">
        <w:rPr>
          <w:rFonts w:asciiTheme="minorHAnsi" w:hAnsiTheme="minorHAnsi" w:cstheme="minorHAnsi"/>
        </w:rPr>
        <w:t xml:space="preserve">Table </w:t>
      </w:r>
      <w:r w:rsidRPr="00B24AF9">
        <w:rPr>
          <w:rFonts w:asciiTheme="minorHAnsi" w:hAnsiTheme="minorHAnsi" w:cstheme="minorHAnsi"/>
        </w:rPr>
        <w:fldChar w:fldCharType="begin"/>
      </w:r>
      <w:r w:rsidRPr="00B24AF9">
        <w:rPr>
          <w:rFonts w:asciiTheme="minorHAnsi" w:hAnsiTheme="minorHAnsi" w:cstheme="minorHAnsi"/>
        </w:rPr>
        <w:instrText>STYLEREF 1 \s</w:instrText>
      </w:r>
      <w:r w:rsidRPr="00B24AF9">
        <w:rPr>
          <w:rFonts w:asciiTheme="minorHAnsi" w:hAnsiTheme="minorHAnsi" w:cstheme="minorHAnsi"/>
        </w:rPr>
        <w:fldChar w:fldCharType="separate"/>
      </w:r>
      <w:r w:rsidR="008C2BBB">
        <w:rPr>
          <w:rFonts w:asciiTheme="minorHAnsi" w:hAnsiTheme="minorHAnsi" w:cstheme="minorHAnsi"/>
          <w:noProof/>
        </w:rPr>
        <w:t>12</w:t>
      </w:r>
      <w:r w:rsidRPr="00B24AF9">
        <w:rPr>
          <w:rFonts w:asciiTheme="minorHAnsi" w:hAnsiTheme="minorHAnsi" w:cstheme="minorHAnsi"/>
        </w:rPr>
        <w:fldChar w:fldCharType="end"/>
      </w:r>
      <w:r w:rsidRPr="00B24AF9">
        <w:rPr>
          <w:rFonts w:asciiTheme="minorHAnsi" w:hAnsiTheme="minorHAnsi" w:cstheme="minorHAnsi"/>
        </w:rPr>
        <w:t>-</w:t>
      </w:r>
      <w:r w:rsidRPr="00B24AF9">
        <w:rPr>
          <w:rFonts w:asciiTheme="minorHAnsi" w:hAnsiTheme="minorHAnsi" w:cstheme="minorHAnsi"/>
        </w:rPr>
        <w:fldChar w:fldCharType="begin"/>
      </w:r>
      <w:r w:rsidRPr="00B24AF9">
        <w:rPr>
          <w:rFonts w:asciiTheme="minorHAnsi" w:hAnsiTheme="minorHAnsi" w:cstheme="minorHAnsi"/>
        </w:rPr>
        <w:instrText>SEQ Table \* ARABIC \s 1</w:instrText>
      </w:r>
      <w:r w:rsidRPr="00B24AF9">
        <w:rPr>
          <w:rFonts w:asciiTheme="minorHAnsi" w:hAnsiTheme="minorHAnsi" w:cstheme="minorHAnsi"/>
        </w:rPr>
        <w:fldChar w:fldCharType="separate"/>
      </w:r>
      <w:r w:rsidR="008C2BBB">
        <w:rPr>
          <w:rFonts w:asciiTheme="minorHAnsi" w:hAnsiTheme="minorHAnsi" w:cstheme="minorHAnsi"/>
          <w:noProof/>
        </w:rPr>
        <w:t>3</w:t>
      </w:r>
      <w:r w:rsidRPr="00B24AF9">
        <w:rPr>
          <w:rFonts w:asciiTheme="minorHAnsi" w:hAnsiTheme="minorHAnsi" w:cstheme="minorHAnsi"/>
        </w:rPr>
        <w:fldChar w:fldCharType="end"/>
      </w:r>
      <w:bookmarkEnd w:id="48"/>
      <w:r w:rsidRPr="00B24AF9">
        <w:rPr>
          <w:rFonts w:asciiTheme="minorHAnsi" w:hAnsiTheme="minorHAnsi" w:cstheme="minorHAnsi"/>
        </w:rPr>
        <w:t xml:space="preserve">. 2021 </w:t>
      </w:r>
      <w:bookmarkEnd w:id="49"/>
      <w:r w:rsidRPr="00B24AF9" w:rsidR="003401CF">
        <w:rPr>
          <w:rFonts w:asciiTheme="minorHAnsi" w:hAnsiTheme="minorHAnsi" w:cstheme="minorHAnsi"/>
        </w:rPr>
        <w:t>Mean Hourly Rates by Labor Category</w:t>
      </w:r>
      <w:bookmarkEnd w:id="50"/>
    </w:p>
    <w:tbl>
      <w:tblPr>
        <w:tblW w:w="5000" w:type="pct"/>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top w:w="29" w:type="dxa"/>
          <w:left w:w="58" w:type="dxa"/>
          <w:bottom w:w="29" w:type="dxa"/>
          <w:right w:w="58" w:type="dxa"/>
        </w:tblCellMar>
        <w:tblLook w:val="0000"/>
      </w:tblPr>
      <w:tblGrid>
        <w:gridCol w:w="2406"/>
        <w:gridCol w:w="1727"/>
        <w:gridCol w:w="1727"/>
        <w:gridCol w:w="1727"/>
        <w:gridCol w:w="1727"/>
      </w:tblGrid>
      <w:tr w14:paraId="5F54A51E" w14:textId="77777777" w:rsidTr="004973B8">
        <w:tblPrEx>
          <w:tblW w:w="5000" w:type="pct"/>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top w:w="29" w:type="dxa"/>
            <w:left w:w="58" w:type="dxa"/>
            <w:bottom w:w="29" w:type="dxa"/>
            <w:right w:w="58" w:type="dxa"/>
          </w:tblCellMar>
          <w:tblLook w:val="0000"/>
        </w:tblPrEx>
        <w:trPr>
          <w:cantSplit/>
          <w:jc w:val="center"/>
        </w:trPr>
        <w:tc>
          <w:tcPr>
            <w:tcW w:w="1292" w:type="pct"/>
            <w:tcBorders>
              <w:top w:val="double" w:sz="6" w:space="0" w:color="auto"/>
              <w:bottom w:val="single" w:sz="6" w:space="0" w:color="auto"/>
            </w:tcBorders>
            <w:shd w:val="clear" w:color="auto" w:fill="E6E6E6"/>
            <w:noWrap/>
            <w:vAlign w:val="center"/>
          </w:tcPr>
          <w:p w:rsidR="00B175A6" w:rsidRPr="00B24AF9" w:rsidP="00843444" w14:paraId="052FF2B1" w14:textId="77777777">
            <w:pPr>
              <w:jc w:val="center"/>
              <w:rPr>
                <w:rFonts w:asciiTheme="minorHAnsi" w:hAnsiTheme="minorHAnsi" w:cstheme="minorHAnsi"/>
                <w:b/>
                <w:bCs/>
                <w:sz w:val="20"/>
                <w:szCs w:val="20"/>
              </w:rPr>
            </w:pPr>
            <w:r w:rsidRPr="00B24AF9">
              <w:rPr>
                <w:rFonts w:asciiTheme="minorHAnsi" w:hAnsiTheme="minorHAnsi" w:cstheme="minorHAnsi"/>
                <w:b/>
                <w:bCs/>
                <w:sz w:val="20"/>
                <w:szCs w:val="20"/>
              </w:rPr>
              <w:t>Labor Category</w:t>
            </w:r>
          </w:p>
        </w:tc>
        <w:tc>
          <w:tcPr>
            <w:tcW w:w="927" w:type="pct"/>
            <w:tcBorders>
              <w:top w:val="double" w:sz="6" w:space="0" w:color="auto"/>
              <w:bottom w:val="single" w:sz="6" w:space="0" w:color="auto"/>
            </w:tcBorders>
            <w:shd w:val="clear" w:color="auto" w:fill="E6E6E6"/>
            <w:vAlign w:val="center"/>
          </w:tcPr>
          <w:p w:rsidR="00B175A6" w:rsidRPr="00B24AF9" w:rsidP="00843444" w14:paraId="1B7E1E16" w14:textId="7E2DE25C">
            <w:pPr>
              <w:jc w:val="center"/>
              <w:rPr>
                <w:rFonts w:asciiTheme="minorHAnsi" w:hAnsiTheme="minorHAnsi" w:cstheme="minorHAnsi"/>
                <w:b/>
                <w:bCs/>
                <w:sz w:val="20"/>
                <w:szCs w:val="20"/>
              </w:rPr>
            </w:pPr>
            <w:r w:rsidRPr="00B24AF9">
              <w:rPr>
                <w:rFonts w:asciiTheme="minorHAnsi" w:hAnsiTheme="minorHAnsi" w:cstheme="minorHAnsi"/>
                <w:b/>
                <w:bCs/>
                <w:sz w:val="20"/>
                <w:szCs w:val="20"/>
              </w:rPr>
              <w:t>Operator</w:t>
            </w:r>
            <w:r w:rsidRPr="00B24AF9">
              <w:rPr>
                <w:rFonts w:asciiTheme="minorHAnsi" w:hAnsiTheme="minorHAnsi" w:cstheme="minorHAnsi"/>
                <w:sz w:val="20"/>
                <w:szCs w:val="20"/>
              </w:rPr>
              <w:t xml:space="preserve"> </w:t>
            </w:r>
            <w:r w:rsidRPr="00B24AF9">
              <w:rPr>
                <w:rFonts w:asciiTheme="minorHAnsi" w:hAnsiTheme="minorHAnsi" w:cstheme="minorHAnsi"/>
                <w:sz w:val="20"/>
                <w:szCs w:val="20"/>
                <w:vertAlign w:val="superscript"/>
              </w:rPr>
              <w:t>a</w:t>
            </w:r>
          </w:p>
        </w:tc>
        <w:tc>
          <w:tcPr>
            <w:tcW w:w="927" w:type="pct"/>
            <w:tcBorders>
              <w:top w:val="double" w:sz="6" w:space="0" w:color="auto"/>
              <w:bottom w:val="single" w:sz="6" w:space="0" w:color="auto"/>
            </w:tcBorders>
            <w:shd w:val="clear" w:color="auto" w:fill="E6E6E6"/>
            <w:vAlign w:val="center"/>
          </w:tcPr>
          <w:p w:rsidR="00B175A6" w:rsidRPr="00B24AF9" w:rsidP="00843444" w14:paraId="5054E4CB" w14:textId="77777777">
            <w:pPr>
              <w:jc w:val="center"/>
              <w:rPr>
                <w:rFonts w:asciiTheme="minorHAnsi" w:hAnsiTheme="minorHAnsi" w:cstheme="minorHAnsi"/>
                <w:b/>
                <w:bCs/>
                <w:sz w:val="20"/>
                <w:szCs w:val="20"/>
              </w:rPr>
            </w:pPr>
            <w:r w:rsidRPr="00B24AF9">
              <w:rPr>
                <w:rFonts w:asciiTheme="minorHAnsi" w:hAnsiTheme="minorHAnsi" w:cstheme="minorHAnsi"/>
                <w:b/>
                <w:bCs/>
                <w:sz w:val="20"/>
                <w:szCs w:val="20"/>
              </w:rPr>
              <w:t>Engineer</w:t>
            </w:r>
            <w:r w:rsidRPr="00B24AF9">
              <w:rPr>
                <w:rFonts w:asciiTheme="minorHAnsi" w:hAnsiTheme="minorHAnsi" w:cstheme="minorHAnsi"/>
                <w:sz w:val="20"/>
                <w:szCs w:val="20"/>
                <w:vertAlign w:val="superscript"/>
              </w:rPr>
              <w:t xml:space="preserve"> b</w:t>
            </w:r>
          </w:p>
        </w:tc>
        <w:tc>
          <w:tcPr>
            <w:tcW w:w="927" w:type="pct"/>
            <w:tcBorders>
              <w:top w:val="double" w:sz="6" w:space="0" w:color="auto"/>
              <w:bottom w:val="single" w:sz="6" w:space="0" w:color="auto"/>
            </w:tcBorders>
            <w:shd w:val="clear" w:color="auto" w:fill="E6E6E6"/>
            <w:vAlign w:val="center"/>
          </w:tcPr>
          <w:p w:rsidR="00B175A6" w:rsidRPr="00B24AF9" w:rsidP="00843444" w14:paraId="63DA1F6D" w14:textId="77777777">
            <w:pPr>
              <w:jc w:val="center"/>
              <w:rPr>
                <w:rFonts w:asciiTheme="minorHAnsi" w:hAnsiTheme="minorHAnsi" w:cstheme="minorHAnsi"/>
                <w:b/>
                <w:bCs/>
                <w:sz w:val="20"/>
                <w:szCs w:val="20"/>
              </w:rPr>
            </w:pPr>
            <w:r w:rsidRPr="00B24AF9">
              <w:rPr>
                <w:rFonts w:asciiTheme="minorHAnsi" w:hAnsiTheme="minorHAnsi" w:cstheme="minorHAnsi"/>
                <w:b/>
                <w:bCs/>
                <w:sz w:val="20"/>
                <w:szCs w:val="20"/>
              </w:rPr>
              <w:t>Operations Manager</w:t>
            </w:r>
            <w:r w:rsidRPr="00B24AF9">
              <w:rPr>
                <w:rFonts w:asciiTheme="minorHAnsi" w:hAnsiTheme="minorHAnsi" w:cstheme="minorHAnsi"/>
                <w:sz w:val="20"/>
                <w:szCs w:val="20"/>
                <w:vertAlign w:val="superscript"/>
              </w:rPr>
              <w:t xml:space="preserve"> c</w:t>
            </w:r>
          </w:p>
        </w:tc>
        <w:tc>
          <w:tcPr>
            <w:tcW w:w="927" w:type="pct"/>
            <w:tcBorders>
              <w:top w:val="double" w:sz="6" w:space="0" w:color="auto"/>
              <w:bottom w:val="single" w:sz="6" w:space="0" w:color="auto"/>
            </w:tcBorders>
            <w:shd w:val="clear" w:color="auto" w:fill="E6E6E6"/>
            <w:vAlign w:val="center"/>
          </w:tcPr>
          <w:p w:rsidR="00B175A6" w:rsidRPr="00B24AF9" w:rsidP="00843444" w14:paraId="41F49714" w14:textId="789476EE">
            <w:pPr>
              <w:jc w:val="center"/>
              <w:rPr>
                <w:rFonts w:asciiTheme="minorHAnsi" w:hAnsiTheme="minorHAnsi" w:cstheme="minorHAnsi"/>
                <w:b/>
                <w:bCs/>
                <w:sz w:val="20"/>
                <w:szCs w:val="20"/>
              </w:rPr>
            </w:pPr>
            <w:r w:rsidRPr="00B24AF9">
              <w:rPr>
                <w:rFonts w:asciiTheme="minorHAnsi" w:hAnsiTheme="minorHAnsi" w:cstheme="minorHAnsi"/>
                <w:b/>
                <w:bCs/>
                <w:sz w:val="20"/>
                <w:szCs w:val="20"/>
              </w:rPr>
              <w:t>Financ</w:t>
            </w:r>
            <w:r w:rsidRPr="00B24AF9" w:rsidR="001F612A">
              <w:rPr>
                <w:rFonts w:asciiTheme="minorHAnsi" w:hAnsiTheme="minorHAnsi" w:cstheme="minorHAnsi"/>
                <w:b/>
                <w:bCs/>
                <w:sz w:val="20"/>
                <w:szCs w:val="20"/>
              </w:rPr>
              <w:t>e</w:t>
            </w:r>
            <w:r w:rsidRPr="00B24AF9">
              <w:rPr>
                <w:rFonts w:asciiTheme="minorHAnsi" w:hAnsiTheme="minorHAnsi" w:cstheme="minorHAnsi"/>
                <w:b/>
                <w:bCs/>
                <w:sz w:val="20"/>
                <w:szCs w:val="20"/>
              </w:rPr>
              <w:t xml:space="preserve"> Specialist</w:t>
            </w:r>
            <w:r w:rsidRPr="00B24AF9">
              <w:rPr>
                <w:rFonts w:asciiTheme="minorHAnsi" w:hAnsiTheme="minorHAnsi" w:cstheme="minorHAnsi"/>
                <w:sz w:val="20"/>
                <w:szCs w:val="20"/>
                <w:vertAlign w:val="superscript"/>
              </w:rPr>
              <w:t xml:space="preserve"> d</w:t>
            </w:r>
          </w:p>
        </w:tc>
      </w:tr>
      <w:tr w14:paraId="0F2D882C" w14:textId="77777777" w:rsidTr="004973B8">
        <w:tblPrEx>
          <w:tblW w:w="5000" w:type="pct"/>
          <w:jc w:val="center"/>
          <w:tblCellMar>
            <w:top w:w="29" w:type="dxa"/>
            <w:left w:w="58" w:type="dxa"/>
            <w:bottom w:w="29" w:type="dxa"/>
            <w:right w:w="58" w:type="dxa"/>
          </w:tblCellMar>
          <w:tblLook w:val="0000"/>
        </w:tblPrEx>
        <w:trPr>
          <w:cantSplit/>
          <w:trHeight w:val="288"/>
          <w:jc w:val="center"/>
        </w:trPr>
        <w:tc>
          <w:tcPr>
            <w:tcW w:w="1292" w:type="pct"/>
            <w:tcBorders>
              <w:top w:val="single" w:sz="6" w:space="0" w:color="auto"/>
              <w:bottom w:val="double" w:sz="4" w:space="0" w:color="auto"/>
            </w:tcBorders>
            <w:shd w:val="clear" w:color="auto" w:fill="auto"/>
            <w:vAlign w:val="center"/>
          </w:tcPr>
          <w:p w:rsidR="00B175A6" w:rsidRPr="004973B8" w:rsidP="00843444" w14:paraId="4D4F5B58" w14:textId="6E015CF6">
            <w:pPr>
              <w:jc w:val="center"/>
              <w:rPr>
                <w:rFonts w:asciiTheme="minorHAnsi" w:hAnsiTheme="minorHAnsi" w:cstheme="minorHAnsi"/>
                <w:sz w:val="20"/>
                <w:szCs w:val="20"/>
              </w:rPr>
            </w:pPr>
            <w:r w:rsidRPr="004973B8">
              <w:rPr>
                <w:rFonts w:asciiTheme="minorHAnsi" w:hAnsiTheme="minorHAnsi" w:cstheme="minorHAnsi"/>
                <w:sz w:val="20"/>
                <w:szCs w:val="20"/>
              </w:rPr>
              <w:t xml:space="preserve">Mean Hourly </w:t>
            </w:r>
            <w:r w:rsidRPr="004973B8" w:rsidR="003401CF">
              <w:rPr>
                <w:rFonts w:asciiTheme="minorHAnsi" w:hAnsiTheme="minorHAnsi" w:cstheme="minorHAnsi"/>
                <w:sz w:val="20"/>
                <w:szCs w:val="20"/>
              </w:rPr>
              <w:t>Rates</w:t>
            </w:r>
            <w:r w:rsidRPr="004973B8">
              <w:rPr>
                <w:rFonts w:asciiTheme="minorHAnsi" w:hAnsiTheme="minorHAnsi" w:cstheme="minorHAnsi"/>
                <w:sz w:val="20"/>
                <w:szCs w:val="20"/>
              </w:rPr>
              <w:t xml:space="preserve"> ($/hour)</w:t>
            </w:r>
          </w:p>
        </w:tc>
        <w:tc>
          <w:tcPr>
            <w:tcW w:w="927" w:type="pct"/>
            <w:tcBorders>
              <w:top w:val="single" w:sz="6" w:space="0" w:color="auto"/>
              <w:bottom w:val="double" w:sz="4" w:space="0" w:color="auto"/>
            </w:tcBorders>
            <w:shd w:val="clear" w:color="auto" w:fill="auto"/>
            <w:noWrap/>
            <w:vAlign w:val="center"/>
          </w:tcPr>
          <w:p w:rsidR="00B175A6" w:rsidRPr="00B24AF9" w:rsidP="00843444" w14:paraId="78702AF0" w14:textId="77777777">
            <w:pPr>
              <w:jc w:val="right"/>
              <w:rPr>
                <w:rFonts w:asciiTheme="minorHAnsi" w:hAnsiTheme="minorHAnsi" w:cstheme="minorHAnsi"/>
                <w:sz w:val="20"/>
                <w:szCs w:val="20"/>
              </w:rPr>
            </w:pPr>
            <w:r w:rsidRPr="00B24AF9">
              <w:rPr>
                <w:rFonts w:asciiTheme="minorHAnsi" w:hAnsiTheme="minorHAnsi" w:cstheme="minorHAnsi"/>
                <w:color w:val="000000"/>
                <w:sz w:val="20"/>
                <w:szCs w:val="20"/>
              </w:rPr>
              <w:t>27.30</w:t>
            </w:r>
          </w:p>
        </w:tc>
        <w:tc>
          <w:tcPr>
            <w:tcW w:w="927" w:type="pct"/>
            <w:tcBorders>
              <w:top w:val="single" w:sz="6" w:space="0" w:color="auto"/>
              <w:bottom w:val="double" w:sz="4" w:space="0" w:color="auto"/>
            </w:tcBorders>
            <w:vAlign w:val="center"/>
          </w:tcPr>
          <w:p w:rsidR="00B175A6" w:rsidRPr="00B24AF9" w:rsidP="00843444" w14:paraId="022C2F94" w14:textId="77777777">
            <w:pPr>
              <w:jc w:val="right"/>
              <w:rPr>
                <w:rFonts w:asciiTheme="minorHAnsi" w:hAnsiTheme="minorHAnsi" w:cstheme="minorHAnsi"/>
                <w:sz w:val="20"/>
                <w:szCs w:val="20"/>
              </w:rPr>
            </w:pPr>
            <w:r w:rsidRPr="00B24AF9">
              <w:rPr>
                <w:rFonts w:asciiTheme="minorHAnsi" w:hAnsiTheme="minorHAnsi" w:cstheme="minorHAnsi"/>
                <w:color w:val="000000"/>
                <w:sz w:val="20"/>
                <w:szCs w:val="20"/>
              </w:rPr>
              <w:t>50.66</w:t>
            </w:r>
          </w:p>
        </w:tc>
        <w:tc>
          <w:tcPr>
            <w:tcW w:w="927" w:type="pct"/>
            <w:tcBorders>
              <w:top w:val="single" w:sz="6" w:space="0" w:color="auto"/>
              <w:bottom w:val="double" w:sz="4" w:space="0" w:color="auto"/>
            </w:tcBorders>
            <w:vAlign w:val="center"/>
          </w:tcPr>
          <w:p w:rsidR="00B175A6" w:rsidRPr="00B24AF9" w:rsidP="00843444" w14:paraId="088040B8" w14:textId="4151EFD6">
            <w:pPr>
              <w:jc w:val="right"/>
              <w:rPr>
                <w:rFonts w:asciiTheme="minorHAnsi" w:hAnsiTheme="minorHAnsi" w:cstheme="minorHAnsi"/>
                <w:color w:val="000000"/>
                <w:sz w:val="20"/>
                <w:szCs w:val="20"/>
              </w:rPr>
            </w:pPr>
            <w:r w:rsidRPr="00B24AF9">
              <w:rPr>
                <w:rFonts w:asciiTheme="minorHAnsi" w:hAnsiTheme="minorHAnsi" w:cstheme="minorHAnsi"/>
                <w:color w:val="000000"/>
                <w:sz w:val="20"/>
                <w:szCs w:val="20"/>
              </w:rPr>
              <w:t>75.62</w:t>
            </w:r>
          </w:p>
        </w:tc>
        <w:tc>
          <w:tcPr>
            <w:tcW w:w="927" w:type="pct"/>
            <w:tcBorders>
              <w:top w:val="single" w:sz="6" w:space="0" w:color="auto"/>
              <w:bottom w:val="double" w:sz="4" w:space="0" w:color="auto"/>
            </w:tcBorders>
            <w:shd w:val="clear" w:color="auto" w:fill="auto"/>
            <w:noWrap/>
            <w:vAlign w:val="center"/>
          </w:tcPr>
          <w:p w:rsidR="00B175A6" w:rsidRPr="00B24AF9" w:rsidP="00843444" w14:paraId="3B3F8712" w14:textId="77777777">
            <w:pPr>
              <w:jc w:val="right"/>
              <w:rPr>
                <w:rFonts w:asciiTheme="minorHAnsi" w:hAnsiTheme="minorHAnsi" w:cstheme="minorHAnsi"/>
                <w:sz w:val="20"/>
                <w:szCs w:val="20"/>
              </w:rPr>
            </w:pPr>
            <w:r w:rsidRPr="00B24AF9">
              <w:rPr>
                <w:rFonts w:asciiTheme="minorHAnsi" w:hAnsiTheme="minorHAnsi" w:cstheme="minorHAnsi"/>
                <w:color w:val="000000"/>
                <w:sz w:val="20"/>
                <w:szCs w:val="20"/>
              </w:rPr>
              <w:t>54.65</w:t>
            </w:r>
          </w:p>
        </w:tc>
      </w:tr>
    </w:tbl>
    <w:p w:rsidR="00B175A6" w:rsidRPr="00B24AF9" w:rsidP="00B175A6" w14:paraId="60CDB029" w14:textId="557BF5C2">
      <w:pPr>
        <w:rPr>
          <w:rFonts w:asciiTheme="minorHAnsi" w:hAnsiTheme="minorHAnsi" w:cstheme="minorHAnsi"/>
          <w:sz w:val="20"/>
          <w:szCs w:val="20"/>
        </w:rPr>
      </w:pPr>
      <w:bookmarkStart w:id="51" w:name="_Toc455042646"/>
      <w:r w:rsidRPr="00B24AF9">
        <w:rPr>
          <w:rFonts w:asciiTheme="minorHAnsi" w:hAnsiTheme="minorHAnsi" w:cstheme="minorHAnsi"/>
          <w:sz w:val="20"/>
          <w:szCs w:val="20"/>
        </w:rPr>
        <w:t xml:space="preserve">Source: 2021 National Occupational Employment and Wage Estimates for NAICS Code 332800 Water and Wastewater Treatment Plant Operator (occupation code 51-8031), Engineers (occupation code 17-2000), General and Operations Managers (occupation code 11-1021), and Financial Specialist (13-2000). </w:t>
      </w:r>
      <w:bookmarkEnd w:id="51"/>
      <w:hyperlink r:id="rId23" w:history="1">
        <w:r w:rsidRPr="00B24AF9">
          <w:rPr>
            <w:rStyle w:val="Hyperlink"/>
            <w:rFonts w:asciiTheme="minorHAnsi" w:hAnsiTheme="minorHAnsi" w:cstheme="minorHAnsi"/>
            <w:color w:val="0070C0"/>
            <w:sz w:val="20"/>
            <w:szCs w:val="20"/>
          </w:rPr>
          <w:t>https://www.bls.gov/oes/current/naics4_332800.htm#00-0000</w:t>
        </w:r>
      </w:hyperlink>
    </w:p>
    <w:p w:rsidR="00B175A6" w:rsidRPr="00B24AF9" w:rsidP="00B175A6" w14:paraId="4DEC0D3B" w14:textId="77777777">
      <w:pPr>
        <w:pStyle w:val="TableNotes"/>
        <w:rPr>
          <w:rFonts w:asciiTheme="minorHAnsi" w:hAnsiTheme="minorHAnsi" w:cstheme="minorHAnsi"/>
        </w:rPr>
      </w:pPr>
      <w:r w:rsidRPr="00B24AF9">
        <w:rPr>
          <w:rFonts w:asciiTheme="minorHAnsi" w:hAnsiTheme="minorHAnsi" w:cstheme="minorHAnsi"/>
        </w:rPr>
        <w:t>a – Operator unloaded mean hourly wage of $21.00/hour times 1.3 loading (overhead/benefits) = $27.30/hour.</w:t>
      </w:r>
    </w:p>
    <w:p w:rsidR="00B175A6" w:rsidRPr="00B24AF9" w:rsidP="00B175A6" w14:paraId="73C45F55" w14:textId="77777777">
      <w:pPr>
        <w:pStyle w:val="TableNotes"/>
        <w:rPr>
          <w:rFonts w:asciiTheme="minorHAnsi" w:hAnsiTheme="minorHAnsi" w:cstheme="minorHAnsi"/>
        </w:rPr>
      </w:pPr>
      <w:r w:rsidRPr="00B24AF9">
        <w:rPr>
          <w:rFonts w:asciiTheme="minorHAnsi" w:hAnsiTheme="minorHAnsi" w:cstheme="minorHAnsi"/>
        </w:rPr>
        <w:t>b –</w:t>
      </w:r>
      <w:r w:rsidRPr="00B24AF9">
        <w:rPr>
          <w:rFonts w:asciiTheme="minorHAnsi" w:hAnsiTheme="minorHAnsi" w:cstheme="minorHAnsi"/>
          <w:vertAlign w:val="superscript"/>
        </w:rPr>
        <w:t xml:space="preserve"> </w:t>
      </w:r>
      <w:r w:rsidRPr="00B24AF9">
        <w:rPr>
          <w:rFonts w:asciiTheme="minorHAnsi" w:hAnsiTheme="minorHAnsi" w:cstheme="minorHAnsi"/>
        </w:rPr>
        <w:t>Engineer unloaded labor rate of $38.97/hour times 1.3 loading (overhead/benefits) = $50.66/hour.</w:t>
      </w:r>
    </w:p>
    <w:p w:rsidR="00B175A6" w:rsidRPr="00B24AF9" w:rsidP="00B175A6" w14:paraId="4F8A23FC" w14:textId="77777777">
      <w:pPr>
        <w:pStyle w:val="TableNotes"/>
        <w:rPr>
          <w:rFonts w:asciiTheme="minorHAnsi" w:hAnsiTheme="minorHAnsi" w:cstheme="minorHAnsi"/>
        </w:rPr>
      </w:pPr>
      <w:r w:rsidRPr="00B24AF9">
        <w:rPr>
          <w:rFonts w:asciiTheme="minorHAnsi" w:hAnsiTheme="minorHAnsi" w:cstheme="minorHAnsi"/>
        </w:rPr>
        <w:t>c – Operations manager unloaded labor rates of $58.17/hour times 1.3 loading (overhead/benefits) = $75.62/hour.</w:t>
      </w:r>
    </w:p>
    <w:p w:rsidR="00B175A6" w:rsidRPr="00B24AF9" w:rsidP="00B175A6" w14:paraId="019347CD" w14:textId="07400D9D">
      <w:pPr>
        <w:pStyle w:val="TableNotes"/>
        <w:rPr>
          <w:rFonts w:asciiTheme="minorHAnsi" w:hAnsiTheme="minorHAnsi" w:cstheme="minorHAnsi"/>
        </w:rPr>
      </w:pPr>
      <w:r w:rsidRPr="00B24AF9">
        <w:rPr>
          <w:rFonts w:asciiTheme="minorHAnsi" w:hAnsiTheme="minorHAnsi" w:cstheme="minorHAnsi"/>
        </w:rPr>
        <w:t>d – Financ</w:t>
      </w:r>
      <w:r w:rsidRPr="00B24AF9" w:rsidR="001F612A">
        <w:rPr>
          <w:rFonts w:asciiTheme="minorHAnsi" w:hAnsiTheme="minorHAnsi" w:cstheme="minorHAnsi"/>
        </w:rPr>
        <w:t>e</w:t>
      </w:r>
      <w:r w:rsidRPr="00B24AF9">
        <w:rPr>
          <w:rFonts w:asciiTheme="minorHAnsi" w:hAnsiTheme="minorHAnsi" w:cstheme="minorHAnsi"/>
        </w:rPr>
        <w:t xml:space="preserve"> specialist unloaded labor rate of $42.04/hour times 1.3 loading (overhead/benefits) = $54.65/hour.</w:t>
      </w:r>
    </w:p>
    <w:p w:rsidR="00B175A6" w:rsidRPr="00B24AF9" w:rsidP="00B175A6" w14:paraId="0A36415E" w14:textId="77777777">
      <w:pPr>
        <w:rPr>
          <w:rFonts w:asciiTheme="minorHAnsi" w:hAnsiTheme="minorHAnsi" w:cstheme="minorHAnsi"/>
          <w:b/>
          <w:sz w:val="20"/>
          <w:szCs w:val="20"/>
        </w:rPr>
      </w:pPr>
    </w:p>
    <w:p w:rsidR="00B175A6" w:rsidRPr="00B24AF9" w:rsidP="00B175A6" w14:paraId="5E7667F9" w14:textId="281B828D">
      <w:pPr>
        <w:pStyle w:val="BodyText"/>
        <w:ind w:firstLine="0"/>
        <w:rPr>
          <w:rFonts w:asciiTheme="minorHAnsi" w:hAnsiTheme="minorHAnsi" w:cstheme="minorHAnsi"/>
        </w:rPr>
      </w:pPr>
      <w:r w:rsidRPr="00B24AF9">
        <w:rPr>
          <w:rFonts w:asciiTheme="minorHAnsi" w:hAnsiTheme="minorHAnsi" w:cstheme="minorHAnsi"/>
        </w:rPr>
        <w:t xml:space="preserve">The direct labor cost to respondents to complete the questionnaire equals the time required to </w:t>
      </w:r>
      <w:r w:rsidRPr="00B24AF9" w:rsidR="007D4504">
        <w:rPr>
          <w:rFonts w:asciiTheme="minorHAnsi" w:hAnsiTheme="minorHAnsi" w:cstheme="minorHAnsi"/>
        </w:rPr>
        <w:t>read</w:t>
      </w:r>
      <w:r w:rsidRPr="00B24AF9">
        <w:rPr>
          <w:rFonts w:asciiTheme="minorHAnsi" w:hAnsiTheme="minorHAnsi" w:cstheme="minorHAnsi"/>
        </w:rPr>
        <w:t xml:space="preserve"> and understand all of the instructions, gather relevant information and data, transfer it to the questionnaire</w:t>
      </w:r>
      <w:r w:rsidRPr="00B24AF9" w:rsidR="003401CF">
        <w:rPr>
          <w:rFonts w:asciiTheme="minorHAnsi" w:hAnsiTheme="minorHAnsi" w:cstheme="minorHAnsi"/>
        </w:rPr>
        <w:t xml:space="preserve"> response</w:t>
      </w:r>
      <w:r w:rsidRPr="00B24AF9">
        <w:rPr>
          <w:rFonts w:asciiTheme="minorHAnsi" w:hAnsiTheme="minorHAnsi" w:cstheme="minorHAnsi"/>
        </w:rPr>
        <w:t>,</w:t>
      </w:r>
      <w:r w:rsidRPr="00B24AF9" w:rsidR="003401CF">
        <w:rPr>
          <w:rFonts w:asciiTheme="minorHAnsi" w:hAnsiTheme="minorHAnsi" w:cstheme="minorHAnsi"/>
        </w:rPr>
        <w:t xml:space="preserve"> review</w:t>
      </w:r>
      <w:r w:rsidRPr="00B24AF9">
        <w:rPr>
          <w:rFonts w:asciiTheme="minorHAnsi" w:hAnsiTheme="minorHAnsi" w:cstheme="minorHAnsi"/>
        </w:rPr>
        <w:t xml:space="preserve"> response</w:t>
      </w:r>
      <w:r w:rsidRPr="00B24AF9" w:rsidR="003401CF">
        <w:rPr>
          <w:rFonts w:asciiTheme="minorHAnsi" w:hAnsiTheme="minorHAnsi" w:cstheme="minorHAnsi"/>
        </w:rPr>
        <w:t>s, and certify and submit the completed questionnaire</w:t>
      </w:r>
      <w:r w:rsidRPr="00B24AF9">
        <w:rPr>
          <w:rFonts w:asciiTheme="minorHAnsi" w:hAnsiTheme="minorHAnsi" w:cstheme="minorHAnsi"/>
        </w:rPr>
        <w:t xml:space="preserve">. EPA calculated the estimated respondent burden for completion of the questionnaire using the estimated total response time per activity shown in </w:t>
      </w:r>
      <w:r w:rsidRPr="00B24AF9">
        <w:rPr>
          <w:rFonts w:asciiTheme="minorHAnsi" w:hAnsiTheme="minorHAnsi" w:cstheme="minorHAnsi"/>
        </w:rPr>
        <w:fldChar w:fldCharType="begin"/>
      </w:r>
      <w:r w:rsidRPr="00B24AF9">
        <w:rPr>
          <w:rFonts w:asciiTheme="minorHAnsi" w:hAnsiTheme="minorHAnsi" w:cstheme="minorHAnsi"/>
        </w:rPr>
        <w:instrText xml:space="preserve"> REF _Ref85633625 \h </w:instrText>
      </w:r>
      <w:r w:rsidRPr="00B24AF9" w:rsidR="004C526D">
        <w:rPr>
          <w:rFonts w:asciiTheme="minorHAnsi" w:hAnsiTheme="minorHAnsi" w:cstheme="minorHAnsi"/>
        </w:rPr>
        <w:instrText xml:space="preserve"> \* MERGEFORMAT </w:instrText>
      </w:r>
      <w:r w:rsidRPr="00B24AF9">
        <w:rPr>
          <w:rFonts w:asciiTheme="minorHAnsi" w:hAnsiTheme="minorHAnsi" w:cstheme="minorHAnsi"/>
        </w:rPr>
        <w:fldChar w:fldCharType="separate"/>
      </w:r>
      <w:r w:rsidRPr="00B24AF9" w:rsidR="008C2BBB">
        <w:rPr>
          <w:rFonts w:asciiTheme="minorHAnsi" w:hAnsiTheme="minorHAnsi" w:cstheme="minorHAnsi"/>
        </w:rPr>
        <w:t xml:space="preserve">Table </w:t>
      </w:r>
      <w:r w:rsidR="008C2BBB">
        <w:rPr>
          <w:rFonts w:asciiTheme="minorHAnsi" w:hAnsiTheme="minorHAnsi" w:cstheme="minorHAnsi"/>
          <w:noProof/>
        </w:rPr>
        <w:t>12</w:t>
      </w:r>
      <w:r w:rsidRPr="00B24AF9" w:rsidR="008C2BBB">
        <w:rPr>
          <w:rFonts w:asciiTheme="minorHAnsi" w:hAnsiTheme="minorHAnsi" w:cstheme="minorHAnsi"/>
          <w:noProof/>
        </w:rPr>
        <w:t>-</w:t>
      </w:r>
      <w:r w:rsidR="008C2BBB">
        <w:rPr>
          <w:rFonts w:asciiTheme="minorHAnsi" w:hAnsiTheme="minorHAnsi" w:cstheme="minorHAnsi"/>
          <w:noProof/>
        </w:rPr>
        <w:t>1</w:t>
      </w:r>
      <w:r w:rsidRPr="00B24AF9">
        <w:rPr>
          <w:rFonts w:asciiTheme="minorHAnsi" w:hAnsiTheme="minorHAnsi" w:cstheme="minorHAnsi"/>
        </w:rPr>
        <w:fldChar w:fldCharType="end"/>
      </w:r>
      <w:r w:rsidRPr="00B24AF9">
        <w:rPr>
          <w:rFonts w:asciiTheme="minorHAnsi" w:hAnsiTheme="minorHAnsi" w:cstheme="minorHAnsi"/>
        </w:rPr>
        <w:t xml:space="preserve"> as well as the labor rates shown in </w:t>
      </w:r>
      <w:r w:rsidRPr="00B24AF9">
        <w:rPr>
          <w:rFonts w:asciiTheme="minorHAnsi" w:hAnsiTheme="minorHAnsi" w:cstheme="minorHAnsi"/>
        </w:rPr>
        <w:fldChar w:fldCharType="begin"/>
      </w:r>
      <w:r w:rsidRPr="00B24AF9">
        <w:rPr>
          <w:rFonts w:asciiTheme="minorHAnsi" w:hAnsiTheme="minorHAnsi" w:cstheme="minorHAnsi"/>
        </w:rPr>
        <w:instrText xml:space="preserve"> REF _Ref461114218 \h  \* MERGEFORMAT </w:instrText>
      </w:r>
      <w:r w:rsidRPr="00B24AF9">
        <w:rPr>
          <w:rFonts w:asciiTheme="minorHAnsi" w:hAnsiTheme="minorHAnsi" w:cstheme="minorHAnsi"/>
        </w:rPr>
        <w:fldChar w:fldCharType="separate"/>
      </w:r>
      <w:r w:rsidRPr="00B24AF9" w:rsidR="008C2BBB">
        <w:rPr>
          <w:rFonts w:asciiTheme="minorHAnsi" w:hAnsiTheme="minorHAnsi" w:cstheme="minorHAnsi"/>
        </w:rPr>
        <w:t xml:space="preserve">Table </w:t>
      </w:r>
      <w:r w:rsidR="008C2BBB">
        <w:rPr>
          <w:rFonts w:asciiTheme="minorHAnsi" w:hAnsiTheme="minorHAnsi" w:cstheme="minorHAnsi"/>
          <w:noProof/>
        </w:rPr>
        <w:t>12</w:t>
      </w:r>
      <w:r w:rsidRPr="00B24AF9" w:rsidR="008C2BBB">
        <w:rPr>
          <w:rFonts w:asciiTheme="minorHAnsi" w:hAnsiTheme="minorHAnsi" w:cstheme="minorHAnsi"/>
          <w:noProof/>
        </w:rPr>
        <w:t>-</w:t>
      </w:r>
      <w:r w:rsidR="008C2BBB">
        <w:rPr>
          <w:rFonts w:asciiTheme="minorHAnsi" w:hAnsiTheme="minorHAnsi" w:cstheme="minorHAnsi"/>
          <w:noProof/>
        </w:rPr>
        <w:t>3</w:t>
      </w:r>
      <w:r w:rsidRPr="00B24AF9">
        <w:rPr>
          <w:rFonts w:asciiTheme="minorHAnsi" w:hAnsiTheme="minorHAnsi" w:cstheme="minorHAnsi"/>
        </w:rPr>
        <w:fldChar w:fldCharType="end"/>
      </w:r>
      <w:r w:rsidRPr="00B24AF9">
        <w:rPr>
          <w:rFonts w:asciiTheme="minorHAnsi" w:hAnsiTheme="minorHAnsi" w:cstheme="minorHAnsi"/>
        </w:rPr>
        <w:t xml:space="preserve"> to calculate a total labor cost shown in </w:t>
      </w:r>
      <w:r w:rsidRPr="00B24AF9">
        <w:rPr>
          <w:rFonts w:asciiTheme="minorHAnsi" w:hAnsiTheme="minorHAnsi" w:cstheme="minorHAnsi"/>
        </w:rPr>
        <w:fldChar w:fldCharType="begin"/>
      </w:r>
      <w:r w:rsidRPr="00B24AF9">
        <w:rPr>
          <w:rFonts w:asciiTheme="minorHAnsi" w:hAnsiTheme="minorHAnsi" w:cstheme="minorHAnsi"/>
        </w:rPr>
        <w:instrText xml:space="preserve"> REF _Ref461114243 \h  \* MERGEFORMAT </w:instrText>
      </w:r>
      <w:r w:rsidRPr="00B24AF9">
        <w:rPr>
          <w:rFonts w:asciiTheme="minorHAnsi" w:hAnsiTheme="minorHAnsi" w:cstheme="minorHAnsi"/>
        </w:rPr>
        <w:fldChar w:fldCharType="separate"/>
      </w:r>
      <w:r w:rsidRPr="00B24AF9" w:rsidR="008C2BBB">
        <w:rPr>
          <w:rFonts w:asciiTheme="minorHAnsi" w:hAnsiTheme="minorHAnsi" w:cstheme="minorHAnsi"/>
        </w:rPr>
        <w:t xml:space="preserve">Table </w:t>
      </w:r>
      <w:r w:rsidR="008C2BBB">
        <w:rPr>
          <w:rFonts w:asciiTheme="minorHAnsi" w:hAnsiTheme="minorHAnsi" w:cstheme="minorHAnsi"/>
          <w:noProof/>
        </w:rPr>
        <w:t>12</w:t>
      </w:r>
      <w:r w:rsidRPr="00B24AF9" w:rsidR="008C2BBB">
        <w:rPr>
          <w:rFonts w:asciiTheme="minorHAnsi" w:hAnsiTheme="minorHAnsi" w:cstheme="minorHAnsi"/>
          <w:noProof/>
        </w:rPr>
        <w:t>-</w:t>
      </w:r>
      <w:r w:rsidR="008C2BBB">
        <w:rPr>
          <w:rFonts w:asciiTheme="minorHAnsi" w:hAnsiTheme="minorHAnsi" w:cstheme="minorHAnsi"/>
          <w:noProof/>
        </w:rPr>
        <w:t>4</w:t>
      </w:r>
      <w:r w:rsidRPr="00B24AF9">
        <w:rPr>
          <w:rFonts w:asciiTheme="minorHAnsi" w:hAnsiTheme="minorHAnsi" w:cstheme="minorHAnsi"/>
        </w:rPr>
        <w:fldChar w:fldCharType="end"/>
      </w:r>
      <w:r w:rsidRPr="00B24AF9">
        <w:rPr>
          <w:rFonts w:asciiTheme="minorHAnsi" w:hAnsiTheme="minorHAnsi" w:cstheme="minorHAnsi"/>
        </w:rPr>
        <w:t xml:space="preserve">. </w:t>
      </w:r>
      <w:r w:rsidRPr="00B24AF9">
        <w:rPr>
          <w:rFonts w:asciiTheme="minorHAnsi" w:hAnsiTheme="minorHAnsi" w:cstheme="minorHAnsi"/>
        </w:rPr>
        <w:fldChar w:fldCharType="begin"/>
      </w:r>
      <w:r w:rsidRPr="00B24AF9">
        <w:rPr>
          <w:rFonts w:asciiTheme="minorHAnsi" w:hAnsiTheme="minorHAnsi" w:cstheme="minorHAnsi"/>
        </w:rPr>
        <w:instrText xml:space="preserve"> REF _Ref461114243 \h  \* MERGEFORMAT </w:instrText>
      </w:r>
      <w:r w:rsidRPr="00B24AF9">
        <w:rPr>
          <w:rFonts w:asciiTheme="minorHAnsi" w:hAnsiTheme="minorHAnsi" w:cstheme="minorHAnsi"/>
        </w:rPr>
        <w:fldChar w:fldCharType="separate"/>
      </w:r>
      <w:r w:rsidRPr="00B24AF9" w:rsidR="008C2BBB">
        <w:rPr>
          <w:rFonts w:asciiTheme="minorHAnsi" w:hAnsiTheme="minorHAnsi" w:cstheme="minorHAnsi"/>
        </w:rPr>
        <w:t xml:space="preserve">Table </w:t>
      </w:r>
      <w:r w:rsidR="008C2BBB">
        <w:rPr>
          <w:rFonts w:asciiTheme="minorHAnsi" w:hAnsiTheme="minorHAnsi" w:cstheme="minorHAnsi"/>
          <w:noProof/>
        </w:rPr>
        <w:t>12</w:t>
      </w:r>
      <w:r w:rsidRPr="00B24AF9" w:rsidR="008C2BBB">
        <w:rPr>
          <w:rFonts w:asciiTheme="minorHAnsi" w:hAnsiTheme="minorHAnsi" w:cstheme="minorHAnsi"/>
          <w:noProof/>
        </w:rPr>
        <w:t>-</w:t>
      </w:r>
      <w:r w:rsidR="008C2BBB">
        <w:rPr>
          <w:rFonts w:asciiTheme="minorHAnsi" w:hAnsiTheme="minorHAnsi" w:cstheme="minorHAnsi"/>
          <w:noProof/>
        </w:rPr>
        <w:t>4</w:t>
      </w:r>
      <w:r w:rsidRPr="00B24AF9">
        <w:rPr>
          <w:rFonts w:asciiTheme="minorHAnsi" w:hAnsiTheme="minorHAnsi" w:cstheme="minorHAnsi"/>
        </w:rPr>
        <w:fldChar w:fldCharType="end"/>
      </w:r>
      <w:r w:rsidRPr="00B24AF9">
        <w:rPr>
          <w:rFonts w:asciiTheme="minorHAnsi" w:hAnsiTheme="minorHAnsi" w:cstheme="minorHAnsi"/>
        </w:rPr>
        <w:t xml:space="preserve"> includes estimates for </w:t>
      </w:r>
      <w:r w:rsidRPr="00B24AF9" w:rsidR="003401CF">
        <w:rPr>
          <w:rFonts w:asciiTheme="minorHAnsi" w:hAnsiTheme="minorHAnsi" w:cstheme="minorHAnsi"/>
        </w:rPr>
        <w:t>the following</w:t>
      </w:r>
      <w:r w:rsidRPr="00B24AF9">
        <w:rPr>
          <w:rFonts w:asciiTheme="minorHAnsi" w:hAnsiTheme="minorHAnsi" w:cstheme="minorHAnsi"/>
        </w:rPr>
        <w:t xml:space="preserve"> types of respondents: no</w:t>
      </w:r>
      <w:r w:rsidRPr="00B24AF9" w:rsidR="00F47B2D">
        <w:rPr>
          <w:rFonts w:asciiTheme="minorHAnsi" w:hAnsiTheme="minorHAnsi" w:cstheme="minorHAnsi"/>
        </w:rPr>
        <w:t xml:space="preserve">t </w:t>
      </w:r>
      <w:r w:rsidRPr="00B24AF9">
        <w:rPr>
          <w:rFonts w:asciiTheme="minorHAnsi" w:hAnsiTheme="minorHAnsi" w:cstheme="minorHAnsi"/>
        </w:rPr>
        <w:t xml:space="preserve">applicable </w:t>
      </w:r>
      <w:r w:rsidRPr="00B24AF9" w:rsidR="003401CF">
        <w:rPr>
          <w:rFonts w:asciiTheme="minorHAnsi" w:hAnsiTheme="minorHAnsi" w:cstheme="minorHAnsi"/>
        </w:rPr>
        <w:t xml:space="preserve">(nonchromium finishing facilities that complete Section 1 only) </w:t>
      </w:r>
      <w:r w:rsidRPr="00B24AF9">
        <w:rPr>
          <w:rFonts w:asciiTheme="minorHAnsi" w:hAnsiTheme="minorHAnsi" w:cstheme="minorHAnsi"/>
        </w:rPr>
        <w:t xml:space="preserve">and </w:t>
      </w:r>
      <w:r w:rsidRPr="00B24AF9" w:rsidR="003401CF">
        <w:rPr>
          <w:rFonts w:asciiTheme="minorHAnsi" w:hAnsiTheme="minorHAnsi" w:cstheme="minorHAnsi"/>
        </w:rPr>
        <w:t xml:space="preserve">full response </w:t>
      </w:r>
      <w:r w:rsidRPr="00B24AF9" w:rsidR="006C4252">
        <w:rPr>
          <w:rFonts w:asciiTheme="minorHAnsi" w:hAnsiTheme="minorHAnsi" w:cstheme="minorHAnsi"/>
        </w:rPr>
        <w:t>(chromium finishing facilities completing Sections 1 through 8)</w:t>
      </w:r>
      <w:r w:rsidRPr="00B24AF9">
        <w:rPr>
          <w:rFonts w:asciiTheme="minorHAnsi" w:hAnsiTheme="minorHAnsi" w:cstheme="minorHAnsi"/>
        </w:rPr>
        <w:t>.</w:t>
      </w:r>
    </w:p>
    <w:tbl>
      <w:tblPr>
        <w:tblW w:w="936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29" w:type="dxa"/>
          <w:left w:w="58" w:type="dxa"/>
          <w:bottom w:w="29" w:type="dxa"/>
          <w:right w:w="58" w:type="dxa"/>
        </w:tblCellMar>
        <w:tblLook w:val="0000"/>
      </w:tblPr>
      <w:tblGrid>
        <w:gridCol w:w="1350"/>
        <w:gridCol w:w="1530"/>
        <w:gridCol w:w="1710"/>
        <w:gridCol w:w="1890"/>
        <w:gridCol w:w="1620"/>
        <w:gridCol w:w="1260"/>
      </w:tblGrid>
      <w:tr w14:paraId="5E9BEEA4" w14:textId="77777777" w:rsidTr="008C7B8F">
        <w:tblPrEx>
          <w:tblW w:w="936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29" w:type="dxa"/>
            <w:left w:w="58" w:type="dxa"/>
            <w:bottom w:w="29" w:type="dxa"/>
            <w:right w:w="58" w:type="dxa"/>
          </w:tblCellMar>
          <w:tblLook w:val="0000"/>
        </w:tblPrEx>
        <w:trPr>
          <w:cantSplit/>
          <w:tblHeader/>
          <w:jc w:val="center"/>
        </w:trPr>
        <w:tc>
          <w:tcPr>
            <w:tcW w:w="9360" w:type="dxa"/>
            <w:gridSpan w:val="6"/>
            <w:tcBorders>
              <w:top w:val="nil"/>
              <w:left w:val="nil"/>
              <w:bottom w:val="double" w:sz="6" w:space="0" w:color="auto"/>
              <w:right w:val="nil"/>
            </w:tcBorders>
          </w:tcPr>
          <w:p w:rsidR="00B175A6" w:rsidRPr="00B24AF9" w:rsidP="006B04B3" w14:paraId="7F7FA2F8" w14:textId="03D211C8">
            <w:pPr>
              <w:pStyle w:val="TableTitle"/>
              <w:spacing w:before="0"/>
              <w:rPr>
                <w:rFonts w:asciiTheme="minorHAnsi" w:hAnsiTheme="minorHAnsi" w:cstheme="minorHAnsi"/>
              </w:rPr>
            </w:pPr>
            <w:bookmarkStart w:id="52" w:name="_Ref461114243"/>
            <w:bookmarkStart w:id="53" w:name="_Toc97891777"/>
            <w:bookmarkStart w:id="54" w:name="_Toc128493865"/>
            <w:r w:rsidRPr="00B24AF9">
              <w:rPr>
                <w:rFonts w:asciiTheme="minorHAnsi" w:hAnsiTheme="minorHAnsi" w:cstheme="minorHAnsi"/>
              </w:rPr>
              <w:t xml:space="preserve">Table </w:t>
            </w:r>
            <w:r w:rsidRPr="00B24AF9">
              <w:rPr>
                <w:rFonts w:asciiTheme="minorHAnsi" w:hAnsiTheme="minorHAnsi" w:cstheme="minorHAnsi"/>
              </w:rPr>
              <w:fldChar w:fldCharType="begin"/>
            </w:r>
            <w:r w:rsidRPr="00B24AF9">
              <w:rPr>
                <w:rFonts w:asciiTheme="minorHAnsi" w:hAnsiTheme="minorHAnsi" w:cstheme="minorHAnsi"/>
              </w:rPr>
              <w:instrText>STYLEREF 1 \s</w:instrText>
            </w:r>
            <w:r w:rsidRPr="00B24AF9">
              <w:rPr>
                <w:rFonts w:asciiTheme="minorHAnsi" w:hAnsiTheme="minorHAnsi" w:cstheme="minorHAnsi"/>
              </w:rPr>
              <w:fldChar w:fldCharType="separate"/>
            </w:r>
            <w:r w:rsidR="008C2BBB">
              <w:rPr>
                <w:rFonts w:asciiTheme="minorHAnsi" w:hAnsiTheme="minorHAnsi" w:cstheme="minorHAnsi"/>
                <w:noProof/>
              </w:rPr>
              <w:t>12</w:t>
            </w:r>
            <w:r w:rsidRPr="00B24AF9">
              <w:rPr>
                <w:rFonts w:asciiTheme="minorHAnsi" w:hAnsiTheme="minorHAnsi" w:cstheme="minorHAnsi"/>
              </w:rPr>
              <w:fldChar w:fldCharType="end"/>
            </w:r>
            <w:r w:rsidRPr="00B24AF9">
              <w:rPr>
                <w:rFonts w:asciiTheme="minorHAnsi" w:hAnsiTheme="minorHAnsi" w:cstheme="minorHAnsi"/>
              </w:rPr>
              <w:t>-</w:t>
            </w:r>
            <w:r w:rsidRPr="00B24AF9">
              <w:rPr>
                <w:rFonts w:asciiTheme="minorHAnsi" w:hAnsiTheme="minorHAnsi" w:cstheme="minorHAnsi"/>
              </w:rPr>
              <w:fldChar w:fldCharType="begin"/>
            </w:r>
            <w:r w:rsidRPr="00B24AF9">
              <w:rPr>
                <w:rFonts w:asciiTheme="minorHAnsi" w:hAnsiTheme="minorHAnsi" w:cstheme="minorHAnsi"/>
              </w:rPr>
              <w:instrText>SEQ Table \* ARABIC \s 1</w:instrText>
            </w:r>
            <w:r w:rsidRPr="00B24AF9">
              <w:rPr>
                <w:rFonts w:asciiTheme="minorHAnsi" w:hAnsiTheme="minorHAnsi" w:cstheme="minorHAnsi"/>
              </w:rPr>
              <w:fldChar w:fldCharType="separate"/>
            </w:r>
            <w:r w:rsidR="008C2BBB">
              <w:rPr>
                <w:rFonts w:asciiTheme="minorHAnsi" w:hAnsiTheme="minorHAnsi" w:cstheme="minorHAnsi"/>
                <w:noProof/>
              </w:rPr>
              <w:t>4</w:t>
            </w:r>
            <w:r w:rsidRPr="00B24AF9">
              <w:rPr>
                <w:rFonts w:asciiTheme="minorHAnsi" w:hAnsiTheme="minorHAnsi" w:cstheme="minorHAnsi"/>
              </w:rPr>
              <w:fldChar w:fldCharType="end"/>
            </w:r>
            <w:bookmarkEnd w:id="52"/>
            <w:r w:rsidRPr="00B24AF9">
              <w:rPr>
                <w:rFonts w:asciiTheme="minorHAnsi" w:hAnsiTheme="minorHAnsi" w:cstheme="minorHAnsi"/>
              </w:rPr>
              <w:t>. Total Estimated Respondent Labor Burden for the Questionnaire per Respondent</w:t>
            </w:r>
            <w:bookmarkEnd w:id="53"/>
            <w:bookmarkEnd w:id="54"/>
          </w:p>
        </w:tc>
      </w:tr>
      <w:tr w14:paraId="02D63B73" w14:textId="77777777" w:rsidTr="004973B8">
        <w:tblPrEx>
          <w:tblW w:w="9360" w:type="dxa"/>
          <w:jc w:val="center"/>
          <w:tblLayout w:type="fixed"/>
          <w:tblCellMar>
            <w:top w:w="29" w:type="dxa"/>
            <w:left w:w="58" w:type="dxa"/>
            <w:bottom w:w="29" w:type="dxa"/>
            <w:right w:w="58" w:type="dxa"/>
          </w:tblCellMar>
          <w:tblLook w:val="0000"/>
        </w:tblPrEx>
        <w:trPr>
          <w:cantSplit/>
          <w:tblHeader/>
          <w:jc w:val="center"/>
        </w:trPr>
        <w:tc>
          <w:tcPr>
            <w:tcW w:w="1350" w:type="dxa"/>
            <w:tcBorders>
              <w:top w:val="double" w:sz="6" w:space="0" w:color="auto"/>
              <w:bottom w:val="single" w:sz="6" w:space="0" w:color="auto"/>
            </w:tcBorders>
            <w:shd w:val="clear" w:color="auto" w:fill="E6E6E6"/>
            <w:noWrap/>
            <w:vAlign w:val="center"/>
          </w:tcPr>
          <w:p w:rsidR="00B175A6" w:rsidRPr="00B24AF9" w:rsidP="004973B8" w14:paraId="1F1EEECF" w14:textId="4911A725">
            <w:pPr>
              <w:jc w:val="center"/>
              <w:rPr>
                <w:rFonts w:asciiTheme="minorHAnsi" w:hAnsiTheme="minorHAnsi" w:cstheme="minorHAnsi"/>
                <w:b/>
                <w:bCs/>
                <w:sz w:val="20"/>
                <w:szCs w:val="20"/>
              </w:rPr>
            </w:pPr>
            <w:r w:rsidRPr="00B24AF9">
              <w:rPr>
                <w:rFonts w:asciiTheme="minorHAnsi" w:hAnsiTheme="minorHAnsi" w:cstheme="minorHAnsi"/>
                <w:b/>
                <w:bCs/>
                <w:sz w:val="20"/>
                <w:szCs w:val="20"/>
              </w:rPr>
              <w:t>Respon</w:t>
            </w:r>
            <w:r w:rsidRPr="00B24AF9" w:rsidR="006C4252">
              <w:rPr>
                <w:rFonts w:asciiTheme="minorHAnsi" w:hAnsiTheme="minorHAnsi" w:cstheme="minorHAnsi"/>
                <w:b/>
                <w:bCs/>
                <w:sz w:val="20"/>
                <w:szCs w:val="20"/>
              </w:rPr>
              <w:t xml:space="preserve">se </w:t>
            </w:r>
            <w:r w:rsidRPr="00B24AF9">
              <w:rPr>
                <w:rFonts w:asciiTheme="minorHAnsi" w:hAnsiTheme="minorHAnsi" w:cstheme="minorHAnsi"/>
                <w:b/>
                <w:bCs/>
                <w:sz w:val="20"/>
                <w:szCs w:val="20"/>
              </w:rPr>
              <w:t>Category</w:t>
            </w:r>
          </w:p>
        </w:tc>
        <w:tc>
          <w:tcPr>
            <w:tcW w:w="1530" w:type="dxa"/>
            <w:tcBorders>
              <w:top w:val="double" w:sz="6" w:space="0" w:color="auto"/>
              <w:bottom w:val="single" w:sz="6" w:space="0" w:color="auto"/>
            </w:tcBorders>
            <w:shd w:val="clear" w:color="auto" w:fill="E6E6E6"/>
            <w:vAlign w:val="center"/>
          </w:tcPr>
          <w:p w:rsidR="00B175A6" w:rsidRPr="00B24AF9" w:rsidP="004973B8" w14:paraId="00BC3DE4" w14:textId="77777777">
            <w:pPr>
              <w:jc w:val="center"/>
              <w:rPr>
                <w:rFonts w:asciiTheme="minorHAnsi" w:hAnsiTheme="minorHAnsi" w:cstheme="minorHAnsi"/>
                <w:b/>
                <w:bCs/>
                <w:sz w:val="20"/>
                <w:szCs w:val="20"/>
              </w:rPr>
            </w:pPr>
            <w:r w:rsidRPr="00B24AF9">
              <w:rPr>
                <w:rFonts w:asciiTheme="minorHAnsi" w:hAnsiTheme="minorHAnsi" w:cstheme="minorHAnsi"/>
                <w:b/>
                <w:bCs/>
                <w:sz w:val="20"/>
                <w:szCs w:val="20"/>
              </w:rPr>
              <w:t>Operator Total Labor Costs</w:t>
            </w:r>
          </w:p>
        </w:tc>
        <w:tc>
          <w:tcPr>
            <w:tcW w:w="1710" w:type="dxa"/>
            <w:tcBorders>
              <w:top w:val="double" w:sz="6" w:space="0" w:color="auto"/>
              <w:bottom w:val="single" w:sz="6" w:space="0" w:color="auto"/>
            </w:tcBorders>
            <w:shd w:val="clear" w:color="auto" w:fill="E6E6E6"/>
            <w:vAlign w:val="center"/>
          </w:tcPr>
          <w:p w:rsidR="00B175A6" w:rsidRPr="00B24AF9" w:rsidP="004973B8" w14:paraId="509EFA44" w14:textId="77777777">
            <w:pPr>
              <w:jc w:val="center"/>
              <w:rPr>
                <w:rFonts w:asciiTheme="minorHAnsi" w:hAnsiTheme="minorHAnsi" w:cstheme="minorHAnsi"/>
                <w:b/>
                <w:bCs/>
                <w:sz w:val="20"/>
                <w:szCs w:val="20"/>
              </w:rPr>
            </w:pPr>
            <w:r w:rsidRPr="00B24AF9">
              <w:rPr>
                <w:rFonts w:asciiTheme="minorHAnsi" w:hAnsiTheme="minorHAnsi" w:cstheme="minorHAnsi"/>
                <w:b/>
                <w:bCs/>
                <w:sz w:val="20"/>
                <w:szCs w:val="20"/>
              </w:rPr>
              <w:t>Engineer Total Labor Costs</w:t>
            </w:r>
          </w:p>
        </w:tc>
        <w:tc>
          <w:tcPr>
            <w:tcW w:w="1890" w:type="dxa"/>
            <w:tcBorders>
              <w:top w:val="double" w:sz="6" w:space="0" w:color="auto"/>
              <w:bottom w:val="single" w:sz="6" w:space="0" w:color="auto"/>
            </w:tcBorders>
            <w:shd w:val="clear" w:color="auto" w:fill="E6E6E6"/>
            <w:vAlign w:val="center"/>
          </w:tcPr>
          <w:p w:rsidR="00B175A6" w:rsidRPr="00B24AF9" w:rsidP="004973B8" w14:paraId="7DF3E382" w14:textId="279DE545">
            <w:pPr>
              <w:jc w:val="center"/>
              <w:rPr>
                <w:rFonts w:asciiTheme="minorHAnsi" w:hAnsiTheme="minorHAnsi" w:cstheme="minorHAnsi"/>
                <w:b/>
                <w:bCs/>
                <w:sz w:val="20"/>
                <w:szCs w:val="20"/>
              </w:rPr>
            </w:pPr>
            <w:r w:rsidRPr="00B24AF9">
              <w:rPr>
                <w:rFonts w:asciiTheme="minorHAnsi" w:hAnsiTheme="minorHAnsi" w:cstheme="minorHAnsi"/>
                <w:b/>
                <w:bCs/>
                <w:sz w:val="20"/>
                <w:szCs w:val="20"/>
              </w:rPr>
              <w:t>Operations Manager</w:t>
            </w:r>
          </w:p>
          <w:p w:rsidR="00B175A6" w:rsidRPr="00B24AF9" w:rsidP="004973B8" w14:paraId="106BF19C" w14:textId="77777777">
            <w:pPr>
              <w:jc w:val="center"/>
              <w:rPr>
                <w:rFonts w:asciiTheme="minorHAnsi" w:hAnsiTheme="minorHAnsi" w:cstheme="minorHAnsi"/>
                <w:b/>
                <w:bCs/>
                <w:sz w:val="20"/>
                <w:szCs w:val="20"/>
              </w:rPr>
            </w:pPr>
            <w:r w:rsidRPr="00B24AF9">
              <w:rPr>
                <w:rFonts w:asciiTheme="minorHAnsi" w:hAnsiTheme="minorHAnsi" w:cstheme="minorHAnsi"/>
                <w:b/>
                <w:bCs/>
                <w:sz w:val="20"/>
                <w:szCs w:val="20"/>
              </w:rPr>
              <w:t>Total Labor Costs</w:t>
            </w:r>
          </w:p>
        </w:tc>
        <w:tc>
          <w:tcPr>
            <w:tcW w:w="1620" w:type="dxa"/>
            <w:tcBorders>
              <w:top w:val="double" w:sz="6" w:space="0" w:color="auto"/>
              <w:bottom w:val="single" w:sz="6" w:space="0" w:color="auto"/>
            </w:tcBorders>
            <w:shd w:val="clear" w:color="auto" w:fill="E6E6E6"/>
            <w:vAlign w:val="center"/>
          </w:tcPr>
          <w:p w:rsidR="00B175A6" w:rsidRPr="00B24AF9" w:rsidP="004973B8" w14:paraId="1820990F" w14:textId="769F8CFB">
            <w:pPr>
              <w:jc w:val="center"/>
              <w:rPr>
                <w:rFonts w:asciiTheme="minorHAnsi" w:hAnsiTheme="minorHAnsi" w:cstheme="minorHAnsi"/>
                <w:b/>
                <w:bCs/>
                <w:sz w:val="20"/>
                <w:szCs w:val="20"/>
              </w:rPr>
            </w:pPr>
            <w:r w:rsidRPr="00B24AF9">
              <w:rPr>
                <w:rFonts w:asciiTheme="minorHAnsi" w:hAnsiTheme="minorHAnsi" w:cstheme="minorHAnsi"/>
                <w:b/>
                <w:bCs/>
                <w:sz w:val="20"/>
                <w:szCs w:val="20"/>
              </w:rPr>
              <w:t>Financ</w:t>
            </w:r>
            <w:r w:rsidRPr="00B24AF9" w:rsidR="001F612A">
              <w:rPr>
                <w:rFonts w:asciiTheme="minorHAnsi" w:hAnsiTheme="minorHAnsi" w:cstheme="minorHAnsi"/>
                <w:b/>
                <w:bCs/>
                <w:sz w:val="20"/>
                <w:szCs w:val="20"/>
              </w:rPr>
              <w:t xml:space="preserve">e </w:t>
            </w:r>
            <w:r w:rsidRPr="00B24AF9">
              <w:rPr>
                <w:rFonts w:asciiTheme="minorHAnsi" w:hAnsiTheme="minorHAnsi" w:cstheme="minorHAnsi"/>
                <w:b/>
                <w:bCs/>
                <w:sz w:val="20"/>
                <w:szCs w:val="20"/>
              </w:rPr>
              <w:t>Specialist</w:t>
            </w:r>
          </w:p>
          <w:p w:rsidR="00B175A6" w:rsidRPr="00B24AF9" w:rsidP="004973B8" w14:paraId="359C8E72" w14:textId="77777777">
            <w:pPr>
              <w:jc w:val="center"/>
              <w:rPr>
                <w:rFonts w:asciiTheme="minorHAnsi" w:hAnsiTheme="minorHAnsi" w:cstheme="minorHAnsi"/>
                <w:b/>
                <w:bCs/>
                <w:sz w:val="20"/>
                <w:szCs w:val="20"/>
              </w:rPr>
            </w:pPr>
            <w:r w:rsidRPr="00B24AF9">
              <w:rPr>
                <w:rFonts w:asciiTheme="minorHAnsi" w:hAnsiTheme="minorHAnsi" w:cstheme="minorHAnsi"/>
                <w:b/>
                <w:bCs/>
                <w:sz w:val="20"/>
                <w:szCs w:val="20"/>
              </w:rPr>
              <w:t>Total Labor Costs</w:t>
            </w:r>
          </w:p>
        </w:tc>
        <w:tc>
          <w:tcPr>
            <w:tcW w:w="1260" w:type="dxa"/>
            <w:tcBorders>
              <w:top w:val="double" w:sz="6" w:space="0" w:color="auto"/>
              <w:bottom w:val="single" w:sz="6" w:space="0" w:color="auto"/>
            </w:tcBorders>
            <w:shd w:val="clear" w:color="auto" w:fill="E6E6E6"/>
            <w:vAlign w:val="center"/>
          </w:tcPr>
          <w:p w:rsidR="00B175A6" w:rsidRPr="00B24AF9" w:rsidP="004973B8" w14:paraId="52117584" w14:textId="77777777">
            <w:pPr>
              <w:jc w:val="center"/>
              <w:rPr>
                <w:rFonts w:asciiTheme="minorHAnsi" w:hAnsiTheme="minorHAnsi" w:cstheme="minorHAnsi"/>
                <w:b/>
                <w:bCs/>
                <w:sz w:val="20"/>
                <w:szCs w:val="20"/>
              </w:rPr>
            </w:pPr>
            <w:r w:rsidRPr="00B24AF9">
              <w:rPr>
                <w:rFonts w:asciiTheme="minorHAnsi" w:hAnsiTheme="minorHAnsi" w:cstheme="minorHAnsi"/>
                <w:b/>
                <w:bCs/>
                <w:sz w:val="20"/>
                <w:szCs w:val="20"/>
              </w:rPr>
              <w:t>Total Labor Burden Cost</w:t>
            </w:r>
          </w:p>
        </w:tc>
      </w:tr>
      <w:tr w14:paraId="0366066A" w14:textId="77777777" w:rsidTr="004973B8">
        <w:tblPrEx>
          <w:tblW w:w="9360" w:type="dxa"/>
          <w:jc w:val="center"/>
          <w:tblLayout w:type="fixed"/>
          <w:tblCellMar>
            <w:top w:w="29" w:type="dxa"/>
            <w:left w:w="58" w:type="dxa"/>
            <w:bottom w:w="29" w:type="dxa"/>
            <w:right w:w="58" w:type="dxa"/>
          </w:tblCellMar>
          <w:tblLook w:val="0000"/>
        </w:tblPrEx>
        <w:trPr>
          <w:cantSplit/>
          <w:jc w:val="center"/>
        </w:trPr>
        <w:tc>
          <w:tcPr>
            <w:tcW w:w="1350" w:type="dxa"/>
            <w:tcBorders>
              <w:top w:val="single" w:sz="6" w:space="0" w:color="auto"/>
              <w:bottom w:val="single" w:sz="6" w:space="0" w:color="auto"/>
            </w:tcBorders>
            <w:shd w:val="clear" w:color="auto" w:fill="auto"/>
            <w:noWrap/>
            <w:vAlign w:val="center"/>
          </w:tcPr>
          <w:p w:rsidR="008C7B8F" w:rsidRPr="00B24AF9" w:rsidP="00843444" w14:paraId="6FB34CDE" w14:textId="0F3E9F1E">
            <w:pPr>
              <w:rPr>
                <w:rFonts w:asciiTheme="minorHAnsi" w:hAnsiTheme="minorHAnsi" w:cstheme="minorHAnsi"/>
                <w:sz w:val="20"/>
                <w:szCs w:val="20"/>
              </w:rPr>
            </w:pPr>
            <w:r w:rsidRPr="00B24AF9">
              <w:rPr>
                <w:rFonts w:asciiTheme="minorHAnsi" w:hAnsiTheme="minorHAnsi" w:cstheme="minorHAnsi"/>
                <w:sz w:val="20"/>
                <w:szCs w:val="20"/>
              </w:rPr>
              <w:t>No</w:t>
            </w:r>
            <w:r w:rsidRPr="00B24AF9" w:rsidR="00F47B2D">
              <w:rPr>
                <w:rFonts w:asciiTheme="minorHAnsi" w:hAnsiTheme="minorHAnsi" w:cstheme="minorHAnsi"/>
                <w:sz w:val="20"/>
                <w:szCs w:val="20"/>
              </w:rPr>
              <w:t>t A</w:t>
            </w:r>
            <w:r w:rsidRPr="00B24AF9">
              <w:rPr>
                <w:rFonts w:asciiTheme="minorHAnsi" w:hAnsiTheme="minorHAnsi" w:cstheme="minorHAnsi"/>
                <w:sz w:val="20"/>
                <w:szCs w:val="20"/>
              </w:rPr>
              <w:t>pplicable</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7B8F" w:rsidRPr="00B24AF9" w:rsidP="00843444" w14:paraId="4C98D34A" w14:textId="3871D327">
            <w:pPr>
              <w:jc w:val="right"/>
              <w:rPr>
                <w:rFonts w:asciiTheme="minorHAnsi" w:hAnsiTheme="minorHAnsi" w:cstheme="minorHAnsi"/>
                <w:sz w:val="20"/>
                <w:szCs w:val="20"/>
              </w:rPr>
            </w:pPr>
            <w:r w:rsidRPr="00B24AF9">
              <w:rPr>
                <w:rFonts w:asciiTheme="minorHAnsi" w:hAnsiTheme="minorHAnsi" w:cstheme="minorHAnsi"/>
                <w:color w:val="000000"/>
                <w:sz w:val="20"/>
                <w:szCs w:val="20"/>
              </w:rPr>
              <w:t>$40.95</w:t>
            </w:r>
          </w:p>
        </w:tc>
        <w:tc>
          <w:tcPr>
            <w:tcW w:w="1710" w:type="dxa"/>
            <w:tcBorders>
              <w:top w:val="single" w:sz="4" w:space="0" w:color="auto"/>
              <w:left w:val="nil"/>
              <w:bottom w:val="single" w:sz="4" w:space="0" w:color="auto"/>
              <w:right w:val="single" w:sz="4" w:space="0" w:color="auto"/>
            </w:tcBorders>
            <w:shd w:val="clear" w:color="auto" w:fill="auto"/>
            <w:vAlign w:val="center"/>
          </w:tcPr>
          <w:p w:rsidR="008C7B8F" w:rsidRPr="00B24AF9" w:rsidP="00843444" w14:paraId="1DEEAB5B" w14:textId="7E6F3323">
            <w:pPr>
              <w:jc w:val="right"/>
              <w:rPr>
                <w:rFonts w:asciiTheme="minorHAnsi" w:hAnsiTheme="minorHAnsi" w:cstheme="minorHAnsi"/>
                <w:sz w:val="20"/>
                <w:szCs w:val="20"/>
              </w:rPr>
            </w:pPr>
            <w:r w:rsidRPr="00B24AF9">
              <w:rPr>
                <w:rFonts w:asciiTheme="minorHAnsi" w:hAnsiTheme="minorHAnsi" w:cstheme="minorHAnsi"/>
                <w:color w:val="000000"/>
                <w:sz w:val="20"/>
                <w:szCs w:val="20"/>
              </w:rPr>
              <w:t>$25.33</w:t>
            </w:r>
          </w:p>
        </w:tc>
        <w:tc>
          <w:tcPr>
            <w:tcW w:w="1890" w:type="dxa"/>
            <w:tcBorders>
              <w:top w:val="single" w:sz="4" w:space="0" w:color="auto"/>
              <w:left w:val="nil"/>
              <w:bottom w:val="single" w:sz="4" w:space="0" w:color="auto"/>
              <w:right w:val="single" w:sz="4" w:space="0" w:color="auto"/>
            </w:tcBorders>
            <w:shd w:val="clear" w:color="auto" w:fill="auto"/>
            <w:noWrap/>
            <w:vAlign w:val="center"/>
          </w:tcPr>
          <w:p w:rsidR="008C7B8F" w:rsidRPr="00B24AF9" w:rsidP="00843444" w14:paraId="683083FE" w14:textId="0FAD400D">
            <w:pPr>
              <w:jc w:val="right"/>
              <w:rPr>
                <w:rFonts w:asciiTheme="minorHAnsi" w:hAnsiTheme="minorHAnsi" w:cstheme="minorHAnsi"/>
                <w:sz w:val="20"/>
                <w:szCs w:val="20"/>
              </w:rPr>
            </w:pPr>
            <w:r w:rsidRPr="00B24AF9">
              <w:rPr>
                <w:rFonts w:asciiTheme="minorHAnsi" w:hAnsiTheme="minorHAnsi" w:cstheme="minorHAnsi"/>
                <w:color w:val="000000"/>
                <w:sz w:val="20"/>
                <w:szCs w:val="20"/>
              </w:rPr>
              <w:t>$113.43</w:t>
            </w: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8C7B8F" w:rsidRPr="00B24AF9" w:rsidP="00843444" w14:paraId="2844A17C" w14:textId="148B561B">
            <w:pPr>
              <w:jc w:val="right"/>
              <w:rPr>
                <w:rFonts w:asciiTheme="minorHAnsi" w:hAnsiTheme="minorHAnsi" w:cstheme="minorHAnsi"/>
                <w:sz w:val="20"/>
                <w:szCs w:val="20"/>
              </w:rPr>
            </w:pPr>
            <w:r w:rsidRPr="00B24AF9">
              <w:rPr>
                <w:rFonts w:asciiTheme="minorHAnsi" w:hAnsiTheme="minorHAnsi" w:cstheme="minorHAnsi"/>
                <w:color w:val="000000"/>
                <w:sz w:val="20"/>
                <w:szCs w:val="20"/>
              </w:rPr>
              <w:t>$27.33</w:t>
            </w:r>
          </w:p>
        </w:tc>
        <w:tc>
          <w:tcPr>
            <w:tcW w:w="1260" w:type="dxa"/>
            <w:tcBorders>
              <w:top w:val="single" w:sz="4" w:space="0" w:color="auto"/>
              <w:left w:val="nil"/>
              <w:bottom w:val="single" w:sz="4" w:space="0" w:color="auto"/>
              <w:right w:val="double" w:sz="4" w:space="0" w:color="auto"/>
            </w:tcBorders>
            <w:shd w:val="clear" w:color="auto" w:fill="auto"/>
            <w:vAlign w:val="center"/>
          </w:tcPr>
          <w:p w:rsidR="008C7B8F" w:rsidRPr="00B24AF9" w:rsidP="00843444" w14:paraId="6BF3CF56" w14:textId="1806B8B3">
            <w:pPr>
              <w:jc w:val="right"/>
              <w:rPr>
                <w:rFonts w:asciiTheme="minorHAnsi" w:hAnsiTheme="minorHAnsi" w:cstheme="minorHAnsi"/>
                <w:color w:val="000000"/>
                <w:sz w:val="20"/>
                <w:szCs w:val="20"/>
              </w:rPr>
            </w:pPr>
            <w:r w:rsidRPr="00B24AF9">
              <w:rPr>
                <w:rFonts w:asciiTheme="minorHAnsi" w:hAnsiTheme="minorHAnsi" w:cstheme="minorHAnsi"/>
                <w:b/>
                <w:bCs/>
                <w:color w:val="000000"/>
                <w:sz w:val="20"/>
                <w:szCs w:val="20"/>
              </w:rPr>
              <w:t>$207.04</w:t>
            </w:r>
          </w:p>
        </w:tc>
      </w:tr>
      <w:tr w14:paraId="77F656BB" w14:textId="77777777" w:rsidTr="004973B8">
        <w:tblPrEx>
          <w:tblW w:w="9360" w:type="dxa"/>
          <w:jc w:val="center"/>
          <w:tblLayout w:type="fixed"/>
          <w:tblCellMar>
            <w:top w:w="29" w:type="dxa"/>
            <w:left w:w="58" w:type="dxa"/>
            <w:bottom w:w="29" w:type="dxa"/>
            <w:right w:w="58" w:type="dxa"/>
          </w:tblCellMar>
          <w:tblLook w:val="0000"/>
        </w:tblPrEx>
        <w:trPr>
          <w:cantSplit/>
          <w:jc w:val="center"/>
        </w:trPr>
        <w:tc>
          <w:tcPr>
            <w:tcW w:w="1350" w:type="dxa"/>
            <w:tcBorders>
              <w:top w:val="single" w:sz="6" w:space="0" w:color="auto"/>
              <w:bottom w:val="double" w:sz="4" w:space="0" w:color="auto"/>
            </w:tcBorders>
            <w:shd w:val="clear" w:color="auto" w:fill="auto"/>
            <w:noWrap/>
            <w:vAlign w:val="center"/>
          </w:tcPr>
          <w:p w:rsidR="008C7B8F" w:rsidRPr="00B24AF9" w:rsidP="00843444" w14:paraId="387DAEFE" w14:textId="5EEB0825">
            <w:pPr>
              <w:rPr>
                <w:rFonts w:asciiTheme="minorHAnsi" w:hAnsiTheme="minorHAnsi" w:cstheme="minorHAnsi"/>
                <w:sz w:val="20"/>
                <w:szCs w:val="20"/>
              </w:rPr>
            </w:pPr>
            <w:r w:rsidRPr="00B24AF9">
              <w:rPr>
                <w:rFonts w:asciiTheme="minorHAnsi" w:hAnsiTheme="minorHAnsi" w:cstheme="minorHAnsi"/>
                <w:sz w:val="20"/>
                <w:szCs w:val="20"/>
              </w:rPr>
              <w:t>Full Response</w:t>
            </w:r>
          </w:p>
        </w:tc>
        <w:tc>
          <w:tcPr>
            <w:tcW w:w="1530" w:type="dxa"/>
            <w:tcBorders>
              <w:top w:val="nil"/>
              <w:left w:val="single" w:sz="4" w:space="0" w:color="auto"/>
              <w:bottom w:val="single" w:sz="4" w:space="0" w:color="auto"/>
              <w:right w:val="single" w:sz="4" w:space="0" w:color="auto"/>
            </w:tcBorders>
            <w:shd w:val="clear" w:color="auto" w:fill="auto"/>
            <w:noWrap/>
            <w:vAlign w:val="center"/>
          </w:tcPr>
          <w:p w:rsidR="008C7B8F" w:rsidRPr="00B24AF9" w:rsidP="00843444" w14:paraId="48AF2941" w14:textId="630716E4">
            <w:pPr>
              <w:jc w:val="right"/>
              <w:rPr>
                <w:rFonts w:asciiTheme="minorHAnsi" w:hAnsiTheme="minorHAnsi" w:cstheme="minorHAnsi"/>
                <w:color w:val="000000"/>
                <w:sz w:val="20"/>
                <w:szCs w:val="20"/>
              </w:rPr>
            </w:pPr>
            <w:r>
              <w:rPr>
                <w:rFonts w:asciiTheme="minorHAnsi" w:hAnsiTheme="minorHAnsi" w:cstheme="minorHAnsi"/>
                <w:color w:val="000000"/>
                <w:sz w:val="20"/>
                <w:szCs w:val="20"/>
              </w:rPr>
              <w:t>$368.55</w:t>
            </w:r>
          </w:p>
        </w:tc>
        <w:tc>
          <w:tcPr>
            <w:tcW w:w="1710" w:type="dxa"/>
            <w:tcBorders>
              <w:top w:val="nil"/>
              <w:left w:val="nil"/>
              <w:bottom w:val="single" w:sz="4" w:space="0" w:color="auto"/>
              <w:right w:val="single" w:sz="4" w:space="0" w:color="auto"/>
            </w:tcBorders>
            <w:shd w:val="clear" w:color="auto" w:fill="auto"/>
            <w:vAlign w:val="center"/>
          </w:tcPr>
          <w:p w:rsidR="008C7B8F" w:rsidRPr="00B24AF9" w:rsidP="00843444" w14:paraId="02CE7A6F" w14:textId="2E0B3CE9">
            <w:pPr>
              <w:jc w:val="right"/>
              <w:rPr>
                <w:rFonts w:asciiTheme="minorHAnsi" w:hAnsiTheme="minorHAnsi" w:cstheme="minorHAnsi"/>
                <w:color w:val="000000"/>
                <w:sz w:val="20"/>
                <w:szCs w:val="20"/>
              </w:rPr>
            </w:pPr>
            <w:r>
              <w:rPr>
                <w:rFonts w:asciiTheme="minorHAnsi" w:hAnsiTheme="minorHAnsi" w:cstheme="minorHAnsi"/>
                <w:color w:val="000000"/>
                <w:sz w:val="20"/>
                <w:szCs w:val="20"/>
              </w:rPr>
              <w:t>$227.97</w:t>
            </w:r>
          </w:p>
        </w:tc>
        <w:tc>
          <w:tcPr>
            <w:tcW w:w="1890" w:type="dxa"/>
            <w:tcBorders>
              <w:top w:val="nil"/>
              <w:left w:val="nil"/>
              <w:bottom w:val="single" w:sz="4" w:space="0" w:color="auto"/>
              <w:right w:val="single" w:sz="4" w:space="0" w:color="auto"/>
            </w:tcBorders>
            <w:shd w:val="clear" w:color="auto" w:fill="auto"/>
            <w:noWrap/>
            <w:vAlign w:val="center"/>
          </w:tcPr>
          <w:p w:rsidR="008C7B8F" w:rsidRPr="00B24AF9" w:rsidP="00843444" w14:paraId="463BA34E" w14:textId="48BA112F">
            <w:pPr>
              <w:jc w:val="right"/>
              <w:rPr>
                <w:rFonts w:asciiTheme="minorHAnsi" w:hAnsiTheme="minorHAnsi" w:cstheme="minorHAnsi"/>
                <w:color w:val="000000"/>
                <w:sz w:val="20"/>
                <w:szCs w:val="20"/>
              </w:rPr>
            </w:pPr>
            <w:r>
              <w:rPr>
                <w:rFonts w:asciiTheme="minorHAnsi" w:hAnsiTheme="minorHAnsi" w:cstheme="minorHAnsi"/>
                <w:color w:val="000000"/>
                <w:sz w:val="20"/>
                <w:szCs w:val="20"/>
              </w:rPr>
              <w:t>$567.16</w:t>
            </w:r>
          </w:p>
        </w:tc>
        <w:tc>
          <w:tcPr>
            <w:tcW w:w="1620" w:type="dxa"/>
            <w:tcBorders>
              <w:top w:val="nil"/>
              <w:left w:val="nil"/>
              <w:bottom w:val="single" w:sz="4" w:space="0" w:color="auto"/>
              <w:right w:val="single" w:sz="4" w:space="0" w:color="auto"/>
            </w:tcBorders>
            <w:shd w:val="clear" w:color="auto" w:fill="auto"/>
            <w:noWrap/>
            <w:vAlign w:val="center"/>
          </w:tcPr>
          <w:p w:rsidR="008C7B8F" w:rsidRPr="00B24AF9" w:rsidP="00843444" w14:paraId="78F4BCE7" w14:textId="23B202FD">
            <w:pPr>
              <w:jc w:val="right"/>
              <w:rPr>
                <w:rFonts w:asciiTheme="minorHAnsi" w:hAnsiTheme="minorHAnsi" w:cstheme="minorHAnsi"/>
                <w:color w:val="000000"/>
                <w:sz w:val="20"/>
                <w:szCs w:val="20"/>
              </w:rPr>
            </w:pPr>
            <w:r>
              <w:rPr>
                <w:rFonts w:asciiTheme="minorHAnsi" w:hAnsiTheme="minorHAnsi" w:cstheme="minorHAnsi"/>
                <w:color w:val="000000"/>
                <w:sz w:val="20"/>
                <w:szCs w:val="20"/>
              </w:rPr>
              <w:t>$245.93</w:t>
            </w:r>
          </w:p>
        </w:tc>
        <w:tc>
          <w:tcPr>
            <w:tcW w:w="1260" w:type="dxa"/>
            <w:tcBorders>
              <w:top w:val="nil"/>
              <w:left w:val="nil"/>
              <w:bottom w:val="single" w:sz="4" w:space="0" w:color="auto"/>
              <w:right w:val="double" w:sz="4" w:space="0" w:color="auto"/>
            </w:tcBorders>
            <w:shd w:val="clear" w:color="auto" w:fill="auto"/>
            <w:vAlign w:val="center"/>
          </w:tcPr>
          <w:p w:rsidR="008C7B8F" w:rsidRPr="00B24AF9" w:rsidP="00843444" w14:paraId="5FFFEB64" w14:textId="273752FD">
            <w:pPr>
              <w:jc w:val="right"/>
              <w:rPr>
                <w:rFonts w:asciiTheme="minorHAnsi" w:hAnsiTheme="minorHAnsi" w:cstheme="minorHAnsi"/>
                <w:color w:val="000000"/>
                <w:sz w:val="20"/>
                <w:szCs w:val="20"/>
              </w:rPr>
            </w:pPr>
            <w:r>
              <w:rPr>
                <w:rFonts w:asciiTheme="minorHAnsi" w:hAnsiTheme="minorHAnsi" w:cstheme="minorHAnsi"/>
                <w:b/>
                <w:bCs/>
                <w:color w:val="000000"/>
                <w:sz w:val="20"/>
                <w:szCs w:val="20"/>
              </w:rPr>
              <w:t>$1,409.62</w:t>
            </w:r>
          </w:p>
        </w:tc>
      </w:tr>
      <w:tr w14:paraId="070DD1DB" w14:textId="77777777" w:rsidTr="008C7B8F">
        <w:tblPrEx>
          <w:tblW w:w="9360" w:type="dxa"/>
          <w:jc w:val="center"/>
          <w:tblBorders>
            <w:top w:val="double" w:sz="4" w:space="0" w:color="auto"/>
            <w:left w:val="double" w:sz="4" w:space="0" w:color="auto"/>
            <w:bottom w:val="double" w:sz="4" w:space="0" w:color="auto"/>
            <w:right w:val="double" w:sz="4" w:space="0" w:color="auto"/>
            <w:insideH w:val="double" w:sz="4" w:space="0" w:color="auto"/>
          </w:tblBorders>
          <w:tblLayout w:type="fixed"/>
          <w:tblCellMar>
            <w:top w:w="29" w:type="dxa"/>
            <w:left w:w="58" w:type="dxa"/>
            <w:bottom w:w="29" w:type="dxa"/>
            <w:right w:w="58" w:type="dxa"/>
          </w:tblCellMar>
          <w:tblLook w:val="0000"/>
        </w:tblPrEx>
        <w:trPr>
          <w:cantSplit/>
          <w:trHeight w:val="294"/>
          <w:jc w:val="center"/>
        </w:trPr>
        <w:tc>
          <w:tcPr>
            <w:tcW w:w="9360" w:type="dxa"/>
            <w:gridSpan w:val="6"/>
            <w:tcBorders>
              <w:top w:val="double" w:sz="4" w:space="0" w:color="auto"/>
              <w:left w:val="nil"/>
              <w:bottom w:val="nil"/>
              <w:right w:val="nil"/>
            </w:tcBorders>
            <w:shd w:val="clear" w:color="auto" w:fill="auto"/>
            <w:noWrap/>
          </w:tcPr>
          <w:p w:rsidR="008C7B8F" w:rsidRPr="00B24AF9" w:rsidP="00B119B6" w14:paraId="7AD2E0FA" w14:textId="77777777">
            <w:pPr>
              <w:rPr>
                <w:rFonts w:asciiTheme="minorHAnsi" w:hAnsiTheme="minorHAnsi" w:cstheme="minorHAnsi"/>
                <w:sz w:val="20"/>
                <w:szCs w:val="20"/>
              </w:rPr>
            </w:pPr>
            <w:r w:rsidRPr="00B24AF9">
              <w:rPr>
                <w:rFonts w:asciiTheme="minorHAnsi" w:hAnsiTheme="minorHAnsi" w:cstheme="minorHAnsi"/>
                <w:sz w:val="20"/>
                <w:szCs w:val="20"/>
              </w:rPr>
              <w:t>Note: EPA assumes that questionnaire recipients that do not respond to the questionnaire will incur zero burden.</w:t>
            </w:r>
          </w:p>
        </w:tc>
      </w:tr>
    </w:tbl>
    <w:p w:rsidR="00B175A6" w:rsidRPr="00B24AF9" w:rsidP="00B175A6" w14:paraId="3D38A64F" w14:textId="7E66B50D">
      <w:pPr>
        <w:rPr>
          <w:rFonts w:asciiTheme="minorHAnsi" w:hAnsiTheme="minorHAnsi" w:cstheme="minorHAnsi"/>
        </w:rPr>
      </w:pPr>
    </w:p>
    <w:p w:rsidR="00B175A6" w:rsidRPr="00B24AF9" w:rsidP="00B175A6" w14:paraId="4150F266" w14:textId="74A4FEC7">
      <w:pPr>
        <w:spacing w:after="240"/>
        <w:rPr>
          <w:rFonts w:asciiTheme="minorHAnsi" w:hAnsiTheme="minorHAnsi" w:cstheme="minorHAnsi"/>
        </w:rPr>
        <w:sectPr w:rsidSect="001B0B4D">
          <w:pgSz w:w="12240" w:h="15840" w:code="1"/>
          <w:pgMar w:top="1440" w:right="1440" w:bottom="1440" w:left="1440" w:header="720" w:footer="720" w:gutter="0"/>
          <w:cols w:space="720"/>
          <w:docGrid w:linePitch="360"/>
        </w:sectPr>
      </w:pPr>
      <w:r w:rsidRPr="00B24AF9">
        <w:rPr>
          <w:rFonts w:asciiTheme="minorHAnsi" w:hAnsiTheme="minorHAnsi" w:cstheme="minorHAnsi"/>
        </w:rPr>
        <w:t xml:space="preserve">The total burden for the questionnaire equals the estimated burden per facility for all facilities EPA expects will respond. As noted previously in this supporting statement, for the purposes of estimating burden to the industry, EPA estimates the population of chromium finishing facilities at approximately </w:t>
      </w:r>
      <w:r w:rsidR="006C2AEE">
        <w:rPr>
          <w:rFonts w:asciiTheme="minorHAnsi" w:hAnsiTheme="minorHAnsi" w:cstheme="minorHAnsi"/>
        </w:rPr>
        <w:t>2,035</w:t>
      </w:r>
      <w:r w:rsidRPr="00B24AF9">
        <w:rPr>
          <w:rFonts w:asciiTheme="minorHAnsi" w:hAnsiTheme="minorHAnsi" w:cstheme="minorHAnsi"/>
        </w:rPr>
        <w:t>. EPA expects that some number of facilities will not respond to the questionnaire. Although this ICR will be mandatory, the typical no</w:t>
      </w:r>
      <w:r w:rsidRPr="00B24AF9" w:rsidR="00F47B2D">
        <w:rPr>
          <w:rFonts w:asciiTheme="minorHAnsi" w:hAnsiTheme="minorHAnsi" w:cstheme="minorHAnsi"/>
        </w:rPr>
        <w:t xml:space="preserve"> </w:t>
      </w:r>
      <w:r w:rsidRPr="00B24AF9">
        <w:rPr>
          <w:rFonts w:asciiTheme="minorHAnsi" w:hAnsiTheme="minorHAnsi" w:cstheme="minorHAnsi"/>
        </w:rPr>
        <w:t>response rate for effluent guidelines questionnaires is 10 percent. EPA also expects that approximately 15 percent of the questionnaire population will not be required to complete the full questionnaire because the facility does not perform chromium finishing operations</w:t>
      </w:r>
      <w:r w:rsidRPr="00B24AF9" w:rsidR="003D36E0">
        <w:rPr>
          <w:rFonts w:asciiTheme="minorHAnsi" w:hAnsiTheme="minorHAnsi" w:cstheme="minorHAnsi"/>
        </w:rPr>
        <w:t xml:space="preserve"> or will </w:t>
      </w:r>
      <w:r w:rsidR="004973B8">
        <w:rPr>
          <w:rFonts w:asciiTheme="minorHAnsi" w:hAnsiTheme="minorHAnsi" w:cstheme="minorHAnsi"/>
        </w:rPr>
        <w:t xml:space="preserve">permanently discontinue </w:t>
      </w:r>
      <w:r w:rsidRPr="00B24AF9" w:rsidR="003D36E0">
        <w:rPr>
          <w:rFonts w:asciiTheme="minorHAnsi" w:hAnsiTheme="minorHAnsi" w:cstheme="minorHAnsi"/>
        </w:rPr>
        <w:t>all metal finishing and electroplating operations by the time the questionnaire is administered</w:t>
      </w:r>
      <w:r w:rsidRPr="00B24AF9">
        <w:rPr>
          <w:rFonts w:asciiTheme="minorHAnsi" w:hAnsiTheme="minorHAnsi" w:cstheme="minorHAnsi"/>
        </w:rPr>
        <w:t xml:space="preserve">. </w:t>
      </w:r>
      <w:r w:rsidRPr="00B24AF9">
        <w:rPr>
          <w:rFonts w:asciiTheme="minorHAnsi" w:hAnsiTheme="minorHAnsi" w:cstheme="minorHAnsi"/>
        </w:rPr>
        <w:fldChar w:fldCharType="begin"/>
      </w:r>
      <w:r w:rsidRPr="00B24AF9">
        <w:rPr>
          <w:rFonts w:asciiTheme="minorHAnsi" w:hAnsiTheme="minorHAnsi" w:cstheme="minorHAnsi"/>
        </w:rPr>
        <w:instrText xml:space="preserve"> REF _Ref72482433 \h </w:instrText>
      </w:r>
      <w:r w:rsidRPr="00B24AF9" w:rsidR="004C526D">
        <w:rPr>
          <w:rFonts w:asciiTheme="minorHAnsi" w:hAnsiTheme="minorHAnsi" w:cstheme="minorHAnsi"/>
        </w:rPr>
        <w:instrText xml:space="preserve"> \* MERGEFORMAT </w:instrText>
      </w:r>
      <w:r w:rsidRPr="00B24AF9">
        <w:rPr>
          <w:rFonts w:asciiTheme="minorHAnsi" w:hAnsiTheme="minorHAnsi" w:cstheme="minorHAnsi"/>
        </w:rPr>
        <w:fldChar w:fldCharType="separate"/>
      </w:r>
      <w:r w:rsidRPr="00B24AF9" w:rsidR="008C2BBB">
        <w:rPr>
          <w:rFonts w:asciiTheme="minorHAnsi" w:hAnsiTheme="minorHAnsi" w:cstheme="minorHAnsi"/>
        </w:rPr>
        <w:t xml:space="preserve">Table </w:t>
      </w:r>
      <w:r w:rsidR="008C2BBB">
        <w:rPr>
          <w:rFonts w:asciiTheme="minorHAnsi" w:hAnsiTheme="minorHAnsi" w:cstheme="minorHAnsi"/>
          <w:noProof/>
        </w:rPr>
        <w:t>12</w:t>
      </w:r>
      <w:r w:rsidRPr="00B24AF9" w:rsidR="008C2BBB">
        <w:rPr>
          <w:rFonts w:asciiTheme="minorHAnsi" w:hAnsiTheme="minorHAnsi" w:cstheme="minorHAnsi"/>
          <w:noProof/>
        </w:rPr>
        <w:t>-</w:t>
      </w:r>
      <w:r w:rsidR="008C2BBB">
        <w:rPr>
          <w:rFonts w:asciiTheme="minorHAnsi" w:hAnsiTheme="minorHAnsi" w:cstheme="minorHAnsi"/>
          <w:noProof/>
        </w:rPr>
        <w:t>5</w:t>
      </w:r>
      <w:r w:rsidRPr="00B24AF9">
        <w:rPr>
          <w:rFonts w:asciiTheme="minorHAnsi" w:hAnsiTheme="minorHAnsi" w:cstheme="minorHAnsi"/>
        </w:rPr>
        <w:fldChar w:fldCharType="end"/>
      </w:r>
      <w:r w:rsidRPr="00B24AF9">
        <w:rPr>
          <w:rFonts w:asciiTheme="minorHAnsi" w:hAnsiTheme="minorHAnsi" w:cstheme="minorHAnsi"/>
        </w:rPr>
        <w:t xml:space="preserve"> includes the number of respondents in each category (no</w:t>
      </w:r>
      <w:r w:rsidRPr="00B24AF9" w:rsidR="00F47B2D">
        <w:rPr>
          <w:rFonts w:asciiTheme="minorHAnsi" w:hAnsiTheme="minorHAnsi" w:cstheme="minorHAnsi"/>
        </w:rPr>
        <w:t xml:space="preserve">t </w:t>
      </w:r>
      <w:r w:rsidRPr="00B24AF9">
        <w:rPr>
          <w:rFonts w:asciiTheme="minorHAnsi" w:hAnsiTheme="minorHAnsi" w:cstheme="minorHAnsi"/>
        </w:rPr>
        <w:t>applicable, full response, and no</w:t>
      </w:r>
      <w:r w:rsidRPr="00B24AF9" w:rsidR="00F47B2D">
        <w:rPr>
          <w:rFonts w:asciiTheme="minorHAnsi" w:hAnsiTheme="minorHAnsi" w:cstheme="minorHAnsi"/>
        </w:rPr>
        <w:t xml:space="preserve"> </w:t>
      </w:r>
      <w:r w:rsidRPr="00B24AF9">
        <w:rPr>
          <w:rFonts w:asciiTheme="minorHAnsi" w:hAnsiTheme="minorHAnsi" w:cstheme="minorHAnsi"/>
        </w:rPr>
        <w:t xml:space="preserve">response), total burden, and total cost for the industry to respond to the questionnaire. The values presented in </w:t>
      </w:r>
      <w:r w:rsidRPr="00B24AF9">
        <w:rPr>
          <w:rFonts w:asciiTheme="minorHAnsi" w:hAnsiTheme="minorHAnsi" w:cstheme="minorHAnsi"/>
        </w:rPr>
        <w:fldChar w:fldCharType="begin"/>
      </w:r>
      <w:r w:rsidRPr="00B24AF9">
        <w:rPr>
          <w:rFonts w:asciiTheme="minorHAnsi" w:hAnsiTheme="minorHAnsi" w:cstheme="minorHAnsi"/>
        </w:rPr>
        <w:instrText xml:space="preserve"> REF _Ref72482433 \h </w:instrText>
      </w:r>
      <w:r w:rsidRPr="00B24AF9" w:rsidR="004C526D">
        <w:rPr>
          <w:rFonts w:asciiTheme="minorHAnsi" w:hAnsiTheme="minorHAnsi" w:cstheme="minorHAnsi"/>
        </w:rPr>
        <w:instrText xml:space="preserve"> \* MERGEFORMAT </w:instrText>
      </w:r>
      <w:r w:rsidRPr="00B24AF9">
        <w:rPr>
          <w:rFonts w:asciiTheme="minorHAnsi" w:hAnsiTheme="minorHAnsi" w:cstheme="minorHAnsi"/>
        </w:rPr>
        <w:fldChar w:fldCharType="separate"/>
      </w:r>
      <w:r w:rsidRPr="00B24AF9" w:rsidR="008C2BBB">
        <w:rPr>
          <w:rFonts w:asciiTheme="minorHAnsi" w:hAnsiTheme="minorHAnsi" w:cstheme="minorHAnsi"/>
        </w:rPr>
        <w:t xml:space="preserve">Table </w:t>
      </w:r>
      <w:r w:rsidR="008C2BBB">
        <w:rPr>
          <w:rFonts w:asciiTheme="minorHAnsi" w:hAnsiTheme="minorHAnsi" w:cstheme="minorHAnsi"/>
          <w:noProof/>
        </w:rPr>
        <w:t>12</w:t>
      </w:r>
      <w:r w:rsidRPr="00B24AF9" w:rsidR="008C2BBB">
        <w:rPr>
          <w:rFonts w:asciiTheme="minorHAnsi" w:hAnsiTheme="minorHAnsi" w:cstheme="minorHAnsi"/>
          <w:noProof/>
        </w:rPr>
        <w:t>-</w:t>
      </w:r>
      <w:r w:rsidR="008C2BBB">
        <w:rPr>
          <w:rFonts w:asciiTheme="minorHAnsi" w:hAnsiTheme="minorHAnsi" w:cstheme="minorHAnsi"/>
          <w:noProof/>
        </w:rPr>
        <w:t>5</w:t>
      </w:r>
      <w:r w:rsidRPr="00B24AF9">
        <w:rPr>
          <w:rFonts w:asciiTheme="minorHAnsi" w:hAnsiTheme="minorHAnsi" w:cstheme="minorHAnsi"/>
        </w:rPr>
        <w:fldChar w:fldCharType="end"/>
      </w:r>
      <w:r w:rsidRPr="00B24AF9">
        <w:rPr>
          <w:rFonts w:asciiTheme="minorHAnsi" w:hAnsiTheme="minorHAnsi" w:cstheme="minorHAnsi"/>
        </w:rPr>
        <w:t xml:space="preserve"> also include hours for a portion of the respondents to consult with EPA’s helpline. EPA estimates that 10 percent of the questionnaire respondents, </w:t>
      </w:r>
      <w:r w:rsidRPr="00B24AF9">
        <w:rPr>
          <w:rFonts w:asciiTheme="minorHAnsi" w:hAnsiTheme="minorHAnsi" w:cstheme="minorHAnsi"/>
        </w:rPr>
        <w:t xml:space="preserve">both </w:t>
      </w:r>
      <w:r w:rsidRPr="00B24AF9" w:rsidR="00F47B2D">
        <w:rPr>
          <w:rFonts w:asciiTheme="minorHAnsi" w:hAnsiTheme="minorHAnsi" w:cstheme="minorHAnsi"/>
        </w:rPr>
        <w:t xml:space="preserve">not </w:t>
      </w:r>
      <w:r w:rsidRPr="00B24AF9">
        <w:rPr>
          <w:rFonts w:asciiTheme="minorHAnsi" w:hAnsiTheme="minorHAnsi" w:cstheme="minorHAnsi"/>
        </w:rPr>
        <w:t xml:space="preserve">applicable responses and full responses, will spend </w:t>
      </w:r>
      <w:r w:rsidRPr="00B24AF9" w:rsidR="00B047F7">
        <w:rPr>
          <w:rFonts w:asciiTheme="minorHAnsi" w:hAnsiTheme="minorHAnsi" w:cstheme="minorHAnsi"/>
        </w:rPr>
        <w:t>1</w:t>
      </w:r>
      <w:r w:rsidRPr="00B24AF9">
        <w:rPr>
          <w:rFonts w:asciiTheme="minorHAnsi" w:hAnsiTheme="minorHAnsi" w:cstheme="minorHAnsi"/>
        </w:rPr>
        <w:t xml:space="preserve"> hour coordinating with the helpline.</w:t>
      </w:r>
      <w:r w:rsidRPr="00B24AF9" w:rsidR="00EF51DB">
        <w:rPr>
          <w:rFonts w:asciiTheme="minorHAnsi" w:hAnsiTheme="minorHAnsi" w:cstheme="minorHAnsi"/>
        </w:rPr>
        <w:t xml:space="preserve"> All values presented in </w:t>
      </w:r>
      <w:r w:rsidRPr="00B24AF9" w:rsidR="00EF51DB">
        <w:rPr>
          <w:rFonts w:asciiTheme="minorHAnsi" w:hAnsiTheme="minorHAnsi" w:cstheme="minorHAnsi"/>
        </w:rPr>
        <w:fldChar w:fldCharType="begin"/>
      </w:r>
      <w:r w:rsidRPr="00B24AF9" w:rsidR="00EF51DB">
        <w:rPr>
          <w:rFonts w:asciiTheme="minorHAnsi" w:hAnsiTheme="minorHAnsi" w:cstheme="minorHAnsi"/>
        </w:rPr>
        <w:instrText xml:space="preserve"> REF _Ref72482433 \h  \* MERGEFORMAT </w:instrText>
      </w:r>
      <w:r w:rsidRPr="00B24AF9" w:rsidR="00EF51DB">
        <w:rPr>
          <w:rFonts w:asciiTheme="minorHAnsi" w:hAnsiTheme="minorHAnsi" w:cstheme="minorHAnsi"/>
        </w:rPr>
        <w:fldChar w:fldCharType="separate"/>
      </w:r>
      <w:r w:rsidRPr="00B24AF9" w:rsidR="008C2BBB">
        <w:rPr>
          <w:rFonts w:asciiTheme="minorHAnsi" w:hAnsiTheme="minorHAnsi" w:cstheme="minorHAnsi"/>
        </w:rPr>
        <w:t xml:space="preserve">Table </w:t>
      </w:r>
      <w:r w:rsidR="008C2BBB">
        <w:rPr>
          <w:rFonts w:asciiTheme="minorHAnsi" w:hAnsiTheme="minorHAnsi" w:cstheme="minorHAnsi"/>
          <w:noProof/>
        </w:rPr>
        <w:t>12</w:t>
      </w:r>
      <w:r w:rsidRPr="00B24AF9" w:rsidR="008C2BBB">
        <w:rPr>
          <w:rFonts w:asciiTheme="minorHAnsi" w:hAnsiTheme="minorHAnsi" w:cstheme="minorHAnsi"/>
          <w:noProof/>
        </w:rPr>
        <w:t>-</w:t>
      </w:r>
      <w:r w:rsidR="008C2BBB">
        <w:rPr>
          <w:rFonts w:asciiTheme="minorHAnsi" w:hAnsiTheme="minorHAnsi" w:cstheme="minorHAnsi"/>
          <w:noProof/>
        </w:rPr>
        <w:t>5</w:t>
      </w:r>
      <w:r w:rsidRPr="00B24AF9" w:rsidR="00EF51DB">
        <w:rPr>
          <w:rFonts w:asciiTheme="minorHAnsi" w:hAnsiTheme="minorHAnsi" w:cstheme="minorHAnsi"/>
        </w:rPr>
        <w:fldChar w:fldCharType="end"/>
      </w:r>
      <w:r w:rsidRPr="00B24AF9" w:rsidR="00EF51DB">
        <w:rPr>
          <w:rFonts w:asciiTheme="minorHAnsi" w:hAnsiTheme="minorHAnsi" w:cstheme="minorHAnsi"/>
        </w:rPr>
        <w:t xml:space="preserve"> are rounded to the nearest </w:t>
      </w:r>
      <w:r w:rsidRPr="00B24AF9" w:rsidR="00514E17">
        <w:rPr>
          <w:rFonts w:asciiTheme="minorHAnsi" w:hAnsiTheme="minorHAnsi" w:cstheme="minorHAnsi"/>
        </w:rPr>
        <w:t>whole hour or dollar</w:t>
      </w:r>
      <w:r w:rsidRPr="00B24AF9" w:rsidR="00EF51DB">
        <w:rPr>
          <w:rFonts w:asciiTheme="minorHAnsi" w:hAnsiTheme="minorHAnsi" w:cstheme="minorHAnsi"/>
        </w:rPr>
        <w:t>.</w:t>
      </w:r>
    </w:p>
    <w:tbl>
      <w:tblPr>
        <w:tblW w:w="1422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29" w:type="dxa"/>
          <w:left w:w="58" w:type="dxa"/>
          <w:bottom w:w="29" w:type="dxa"/>
          <w:right w:w="58" w:type="dxa"/>
        </w:tblCellMar>
        <w:tblLook w:val="0000"/>
      </w:tblPr>
      <w:tblGrid>
        <w:gridCol w:w="1440"/>
        <w:gridCol w:w="1080"/>
        <w:gridCol w:w="1260"/>
        <w:gridCol w:w="990"/>
        <w:gridCol w:w="900"/>
        <w:gridCol w:w="1080"/>
        <w:gridCol w:w="990"/>
        <w:gridCol w:w="990"/>
        <w:gridCol w:w="990"/>
        <w:gridCol w:w="990"/>
        <w:gridCol w:w="1260"/>
        <w:gridCol w:w="1170"/>
        <w:gridCol w:w="1080"/>
      </w:tblGrid>
      <w:tr w14:paraId="3CBF46F0" w14:textId="77777777" w:rsidTr="006B04B3">
        <w:tblPrEx>
          <w:tblW w:w="1422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29" w:type="dxa"/>
            <w:left w:w="58" w:type="dxa"/>
            <w:bottom w:w="29" w:type="dxa"/>
            <w:right w:w="58" w:type="dxa"/>
          </w:tblCellMar>
          <w:tblLook w:val="0000"/>
        </w:tblPrEx>
        <w:trPr>
          <w:cantSplit/>
          <w:tblHeader/>
          <w:jc w:val="center"/>
        </w:trPr>
        <w:tc>
          <w:tcPr>
            <w:tcW w:w="14220" w:type="dxa"/>
            <w:gridSpan w:val="13"/>
            <w:tcBorders>
              <w:top w:val="nil"/>
              <w:left w:val="nil"/>
              <w:bottom w:val="double" w:sz="6" w:space="0" w:color="auto"/>
              <w:right w:val="nil"/>
            </w:tcBorders>
            <w:shd w:val="clear" w:color="auto" w:fill="auto"/>
            <w:noWrap/>
            <w:vAlign w:val="bottom"/>
          </w:tcPr>
          <w:p w:rsidR="00B175A6" w:rsidRPr="00B24AF9" w:rsidP="006B04B3" w14:paraId="59701AC1" w14:textId="32BB2134">
            <w:pPr>
              <w:pStyle w:val="TableTitle"/>
              <w:spacing w:before="0"/>
              <w:rPr>
                <w:rFonts w:asciiTheme="minorHAnsi" w:hAnsiTheme="minorHAnsi" w:cstheme="minorHAnsi"/>
              </w:rPr>
            </w:pPr>
            <w:bookmarkStart w:id="55" w:name="_Ref72482433"/>
            <w:bookmarkStart w:id="56" w:name="_Toc97891778"/>
            <w:bookmarkStart w:id="57" w:name="_Toc128493866"/>
            <w:r w:rsidRPr="00B24AF9">
              <w:rPr>
                <w:rFonts w:asciiTheme="minorHAnsi" w:hAnsiTheme="minorHAnsi" w:cstheme="minorHAnsi"/>
              </w:rPr>
              <w:t xml:space="preserve">Table </w:t>
            </w:r>
            <w:r w:rsidRPr="00B24AF9">
              <w:rPr>
                <w:rFonts w:asciiTheme="minorHAnsi" w:hAnsiTheme="minorHAnsi" w:cstheme="minorHAnsi"/>
              </w:rPr>
              <w:fldChar w:fldCharType="begin"/>
            </w:r>
            <w:r w:rsidRPr="00B24AF9">
              <w:rPr>
                <w:rFonts w:asciiTheme="minorHAnsi" w:hAnsiTheme="minorHAnsi" w:cstheme="minorHAnsi"/>
              </w:rPr>
              <w:instrText>STYLEREF 1 \s</w:instrText>
            </w:r>
            <w:r w:rsidRPr="00B24AF9">
              <w:rPr>
                <w:rFonts w:asciiTheme="minorHAnsi" w:hAnsiTheme="minorHAnsi" w:cstheme="minorHAnsi"/>
              </w:rPr>
              <w:fldChar w:fldCharType="separate"/>
            </w:r>
            <w:r w:rsidR="008C2BBB">
              <w:rPr>
                <w:rFonts w:asciiTheme="minorHAnsi" w:hAnsiTheme="minorHAnsi" w:cstheme="minorHAnsi"/>
                <w:noProof/>
              </w:rPr>
              <w:t>12</w:t>
            </w:r>
            <w:r w:rsidRPr="00B24AF9">
              <w:rPr>
                <w:rFonts w:asciiTheme="minorHAnsi" w:hAnsiTheme="minorHAnsi" w:cstheme="minorHAnsi"/>
              </w:rPr>
              <w:fldChar w:fldCharType="end"/>
            </w:r>
            <w:r w:rsidRPr="00B24AF9">
              <w:rPr>
                <w:rFonts w:asciiTheme="minorHAnsi" w:hAnsiTheme="minorHAnsi" w:cstheme="minorHAnsi"/>
              </w:rPr>
              <w:t>-</w:t>
            </w:r>
            <w:r w:rsidRPr="00B24AF9">
              <w:rPr>
                <w:rFonts w:asciiTheme="minorHAnsi" w:hAnsiTheme="minorHAnsi" w:cstheme="minorHAnsi"/>
              </w:rPr>
              <w:fldChar w:fldCharType="begin"/>
            </w:r>
            <w:r w:rsidRPr="00B24AF9">
              <w:rPr>
                <w:rFonts w:asciiTheme="minorHAnsi" w:hAnsiTheme="minorHAnsi" w:cstheme="minorHAnsi"/>
              </w:rPr>
              <w:instrText>SEQ Table \* ARABIC \s 1</w:instrText>
            </w:r>
            <w:r w:rsidRPr="00B24AF9">
              <w:rPr>
                <w:rFonts w:asciiTheme="minorHAnsi" w:hAnsiTheme="minorHAnsi" w:cstheme="minorHAnsi"/>
              </w:rPr>
              <w:fldChar w:fldCharType="separate"/>
            </w:r>
            <w:r w:rsidR="008C2BBB">
              <w:rPr>
                <w:rFonts w:asciiTheme="minorHAnsi" w:hAnsiTheme="minorHAnsi" w:cstheme="minorHAnsi"/>
                <w:noProof/>
              </w:rPr>
              <w:t>5</w:t>
            </w:r>
            <w:r w:rsidRPr="00B24AF9">
              <w:rPr>
                <w:rFonts w:asciiTheme="minorHAnsi" w:hAnsiTheme="minorHAnsi" w:cstheme="minorHAnsi"/>
              </w:rPr>
              <w:fldChar w:fldCharType="end"/>
            </w:r>
            <w:bookmarkEnd w:id="55"/>
            <w:r w:rsidRPr="00B24AF9">
              <w:rPr>
                <w:rFonts w:asciiTheme="minorHAnsi" w:hAnsiTheme="minorHAnsi" w:cstheme="minorHAnsi"/>
              </w:rPr>
              <w:t xml:space="preserve">. </w:t>
            </w:r>
            <w:r w:rsidRPr="00B24AF9" w:rsidR="00F23047">
              <w:rPr>
                <w:rFonts w:asciiTheme="minorHAnsi" w:hAnsiTheme="minorHAnsi" w:cstheme="minorHAnsi"/>
              </w:rPr>
              <w:t xml:space="preserve">Estimated Questionnaire Respondents by Response Category and </w:t>
            </w:r>
            <w:r w:rsidRPr="00B24AF9">
              <w:rPr>
                <w:rFonts w:asciiTheme="minorHAnsi" w:hAnsiTheme="minorHAnsi" w:cstheme="minorHAnsi"/>
              </w:rPr>
              <w:t>Total Estimated Burden</w:t>
            </w:r>
            <w:bookmarkEnd w:id="56"/>
            <w:bookmarkEnd w:id="57"/>
          </w:p>
        </w:tc>
      </w:tr>
      <w:tr w14:paraId="5442DE18" w14:textId="77777777" w:rsidTr="00B047F7">
        <w:tblPrEx>
          <w:tblW w:w="14220" w:type="dxa"/>
          <w:jc w:val="center"/>
          <w:tblLayout w:type="fixed"/>
          <w:tblCellMar>
            <w:top w:w="29" w:type="dxa"/>
            <w:left w:w="58" w:type="dxa"/>
            <w:bottom w:w="29" w:type="dxa"/>
            <w:right w:w="58" w:type="dxa"/>
          </w:tblCellMar>
          <w:tblLook w:val="0000"/>
        </w:tblPrEx>
        <w:trPr>
          <w:cantSplit/>
          <w:tblHeader/>
          <w:jc w:val="center"/>
        </w:trPr>
        <w:tc>
          <w:tcPr>
            <w:tcW w:w="1440" w:type="dxa"/>
            <w:tcBorders>
              <w:top w:val="double" w:sz="6" w:space="0" w:color="auto"/>
              <w:bottom w:val="single" w:sz="6" w:space="0" w:color="auto"/>
            </w:tcBorders>
            <w:shd w:val="clear" w:color="auto" w:fill="D9D9D9" w:themeFill="background1" w:themeFillShade="D9"/>
            <w:noWrap/>
            <w:vAlign w:val="center"/>
          </w:tcPr>
          <w:p w:rsidR="00B175A6" w:rsidRPr="00B24AF9" w:rsidP="00843444" w14:paraId="11114373" w14:textId="40002EA2">
            <w:pPr>
              <w:spacing w:before="100" w:beforeAutospacing="1" w:after="100" w:afterAutospacing="1"/>
              <w:jc w:val="center"/>
              <w:rPr>
                <w:rFonts w:asciiTheme="minorHAnsi" w:hAnsiTheme="minorHAnsi" w:cstheme="minorHAnsi"/>
                <w:b/>
                <w:bCs/>
                <w:sz w:val="20"/>
                <w:szCs w:val="20"/>
              </w:rPr>
            </w:pPr>
            <w:r w:rsidRPr="00B24AF9">
              <w:rPr>
                <w:rFonts w:asciiTheme="minorHAnsi" w:hAnsiTheme="minorHAnsi" w:cstheme="minorHAnsi"/>
                <w:b/>
                <w:bCs/>
                <w:sz w:val="20"/>
                <w:szCs w:val="20"/>
              </w:rPr>
              <w:t>Respon</w:t>
            </w:r>
            <w:r w:rsidRPr="00B24AF9" w:rsidR="00F23047">
              <w:rPr>
                <w:rFonts w:asciiTheme="minorHAnsi" w:hAnsiTheme="minorHAnsi" w:cstheme="minorHAnsi"/>
                <w:b/>
                <w:bCs/>
                <w:sz w:val="20"/>
                <w:szCs w:val="20"/>
              </w:rPr>
              <w:t>se</w:t>
            </w:r>
            <w:r w:rsidRPr="00B24AF9">
              <w:rPr>
                <w:rFonts w:asciiTheme="minorHAnsi" w:hAnsiTheme="minorHAnsi" w:cstheme="minorHAnsi"/>
                <w:b/>
                <w:bCs/>
                <w:sz w:val="20"/>
                <w:szCs w:val="20"/>
              </w:rPr>
              <w:t xml:space="preserve"> Category</w:t>
            </w:r>
          </w:p>
        </w:tc>
        <w:tc>
          <w:tcPr>
            <w:tcW w:w="1080" w:type="dxa"/>
            <w:tcBorders>
              <w:top w:val="double" w:sz="6" w:space="0" w:color="auto"/>
              <w:bottom w:val="single" w:sz="6" w:space="0" w:color="auto"/>
            </w:tcBorders>
            <w:shd w:val="clear" w:color="auto" w:fill="D9D9D9" w:themeFill="background1" w:themeFillShade="D9"/>
            <w:vAlign w:val="center"/>
          </w:tcPr>
          <w:p w:rsidR="00B175A6" w:rsidRPr="00B24AF9" w:rsidP="00843444" w14:paraId="5E555995" w14:textId="77777777">
            <w:pPr>
              <w:spacing w:before="100" w:beforeAutospacing="1" w:after="100" w:afterAutospacing="1"/>
              <w:jc w:val="center"/>
              <w:rPr>
                <w:rFonts w:asciiTheme="minorHAnsi" w:hAnsiTheme="minorHAnsi" w:cstheme="minorHAnsi"/>
                <w:b/>
                <w:bCs/>
                <w:sz w:val="20"/>
                <w:szCs w:val="20"/>
              </w:rPr>
            </w:pPr>
            <w:r w:rsidRPr="00B24AF9">
              <w:rPr>
                <w:rFonts w:asciiTheme="minorHAnsi" w:hAnsiTheme="minorHAnsi" w:cstheme="minorHAnsi"/>
                <w:b/>
                <w:bCs/>
                <w:sz w:val="20"/>
                <w:szCs w:val="20"/>
              </w:rPr>
              <w:t>Number of Responses</w:t>
            </w:r>
          </w:p>
        </w:tc>
        <w:tc>
          <w:tcPr>
            <w:tcW w:w="1260" w:type="dxa"/>
            <w:tcBorders>
              <w:top w:val="double" w:sz="6" w:space="0" w:color="auto"/>
              <w:bottom w:val="single" w:sz="6" w:space="0" w:color="auto"/>
            </w:tcBorders>
            <w:shd w:val="clear" w:color="auto" w:fill="D9D9D9" w:themeFill="background1" w:themeFillShade="D9"/>
            <w:vAlign w:val="center"/>
          </w:tcPr>
          <w:p w:rsidR="00B175A6" w:rsidRPr="00B24AF9" w:rsidP="00843444" w14:paraId="0B5A9BEC" w14:textId="77777777">
            <w:pPr>
              <w:spacing w:before="100" w:beforeAutospacing="1" w:after="100" w:afterAutospacing="1"/>
              <w:jc w:val="center"/>
              <w:rPr>
                <w:rFonts w:asciiTheme="minorHAnsi" w:hAnsiTheme="minorHAnsi" w:cstheme="minorHAnsi"/>
                <w:b/>
                <w:bCs/>
                <w:sz w:val="20"/>
                <w:szCs w:val="20"/>
              </w:rPr>
            </w:pPr>
            <w:r w:rsidRPr="00B24AF9">
              <w:rPr>
                <w:rFonts w:asciiTheme="minorHAnsi" w:hAnsiTheme="minorHAnsi" w:cstheme="minorHAnsi"/>
                <w:b/>
                <w:bCs/>
                <w:sz w:val="20"/>
                <w:szCs w:val="20"/>
              </w:rPr>
              <w:t>Number of Respondents Contacting Helpline</w:t>
            </w:r>
          </w:p>
        </w:tc>
        <w:tc>
          <w:tcPr>
            <w:tcW w:w="990" w:type="dxa"/>
            <w:tcBorders>
              <w:top w:val="double" w:sz="6" w:space="0" w:color="auto"/>
              <w:bottom w:val="single" w:sz="6" w:space="0" w:color="auto"/>
            </w:tcBorders>
            <w:shd w:val="clear" w:color="auto" w:fill="D9D9D9" w:themeFill="background1" w:themeFillShade="D9"/>
            <w:vAlign w:val="center"/>
          </w:tcPr>
          <w:p w:rsidR="00B175A6" w:rsidRPr="00B24AF9" w:rsidP="00843444" w14:paraId="2E1C6AB4" w14:textId="54D0BDA2">
            <w:pPr>
              <w:spacing w:before="100" w:beforeAutospacing="1" w:after="100" w:afterAutospacing="1"/>
              <w:jc w:val="center"/>
              <w:rPr>
                <w:rFonts w:asciiTheme="minorHAnsi" w:hAnsiTheme="minorHAnsi" w:cstheme="minorHAnsi"/>
                <w:b/>
                <w:bCs/>
                <w:sz w:val="20"/>
                <w:szCs w:val="20"/>
              </w:rPr>
            </w:pPr>
            <w:r w:rsidRPr="00B24AF9">
              <w:rPr>
                <w:rFonts w:asciiTheme="minorHAnsi" w:hAnsiTheme="minorHAnsi" w:cstheme="minorHAnsi"/>
                <w:b/>
                <w:bCs/>
                <w:sz w:val="20"/>
                <w:szCs w:val="20"/>
              </w:rPr>
              <w:t>Total Operator Labor (</w:t>
            </w:r>
            <w:r w:rsidRPr="00B24AF9" w:rsidR="00F23047">
              <w:rPr>
                <w:rFonts w:asciiTheme="minorHAnsi" w:hAnsiTheme="minorHAnsi" w:cstheme="minorHAnsi"/>
                <w:b/>
                <w:bCs/>
                <w:sz w:val="20"/>
                <w:szCs w:val="20"/>
              </w:rPr>
              <w:t>h</w:t>
            </w:r>
            <w:r w:rsidRPr="00B24AF9">
              <w:rPr>
                <w:rFonts w:asciiTheme="minorHAnsi" w:hAnsiTheme="minorHAnsi" w:cstheme="minorHAnsi"/>
                <w:b/>
                <w:bCs/>
                <w:sz w:val="20"/>
                <w:szCs w:val="20"/>
              </w:rPr>
              <w:t>ours)</w:t>
            </w:r>
          </w:p>
        </w:tc>
        <w:tc>
          <w:tcPr>
            <w:tcW w:w="900" w:type="dxa"/>
            <w:tcBorders>
              <w:top w:val="double" w:sz="6" w:space="0" w:color="auto"/>
              <w:bottom w:val="single" w:sz="6" w:space="0" w:color="auto"/>
            </w:tcBorders>
            <w:shd w:val="clear" w:color="auto" w:fill="D9D9D9" w:themeFill="background1" w:themeFillShade="D9"/>
            <w:vAlign w:val="center"/>
          </w:tcPr>
          <w:p w:rsidR="00B175A6" w:rsidRPr="00B24AF9" w:rsidP="00843444" w14:paraId="13363730" w14:textId="30F3DB6C">
            <w:pPr>
              <w:spacing w:before="100" w:beforeAutospacing="1" w:after="100" w:afterAutospacing="1"/>
              <w:jc w:val="center"/>
              <w:rPr>
                <w:rFonts w:asciiTheme="minorHAnsi" w:hAnsiTheme="minorHAnsi" w:cstheme="minorHAnsi"/>
                <w:b/>
                <w:bCs/>
                <w:sz w:val="20"/>
                <w:szCs w:val="20"/>
              </w:rPr>
            </w:pPr>
            <w:r w:rsidRPr="00B24AF9">
              <w:rPr>
                <w:rFonts w:asciiTheme="minorHAnsi" w:hAnsiTheme="minorHAnsi" w:cstheme="minorHAnsi"/>
                <w:b/>
                <w:bCs/>
                <w:sz w:val="20"/>
                <w:szCs w:val="20"/>
              </w:rPr>
              <w:t>Total Engineer Labor (</w:t>
            </w:r>
            <w:r w:rsidRPr="00B24AF9" w:rsidR="00F23047">
              <w:rPr>
                <w:rFonts w:asciiTheme="minorHAnsi" w:hAnsiTheme="minorHAnsi" w:cstheme="minorHAnsi"/>
                <w:b/>
                <w:bCs/>
                <w:sz w:val="20"/>
                <w:szCs w:val="20"/>
              </w:rPr>
              <w:t>h</w:t>
            </w:r>
            <w:r w:rsidRPr="00B24AF9">
              <w:rPr>
                <w:rFonts w:asciiTheme="minorHAnsi" w:hAnsiTheme="minorHAnsi" w:cstheme="minorHAnsi"/>
                <w:b/>
                <w:bCs/>
                <w:sz w:val="20"/>
                <w:szCs w:val="20"/>
              </w:rPr>
              <w:t>ours)</w:t>
            </w:r>
          </w:p>
        </w:tc>
        <w:tc>
          <w:tcPr>
            <w:tcW w:w="1080" w:type="dxa"/>
            <w:tcBorders>
              <w:top w:val="double" w:sz="6" w:space="0" w:color="auto"/>
              <w:bottom w:val="single" w:sz="6" w:space="0" w:color="auto"/>
            </w:tcBorders>
            <w:shd w:val="clear" w:color="auto" w:fill="D9D9D9" w:themeFill="background1" w:themeFillShade="D9"/>
            <w:vAlign w:val="center"/>
          </w:tcPr>
          <w:p w:rsidR="00B175A6" w:rsidRPr="00B24AF9" w:rsidP="00843444" w14:paraId="21EFDDF8" w14:textId="1F5D367E">
            <w:pPr>
              <w:spacing w:before="100" w:beforeAutospacing="1" w:after="100" w:afterAutospacing="1"/>
              <w:jc w:val="center"/>
              <w:rPr>
                <w:rFonts w:asciiTheme="minorHAnsi" w:hAnsiTheme="minorHAnsi" w:cstheme="minorHAnsi"/>
                <w:b/>
                <w:bCs/>
                <w:sz w:val="20"/>
                <w:szCs w:val="20"/>
              </w:rPr>
            </w:pPr>
            <w:r w:rsidRPr="00B24AF9">
              <w:rPr>
                <w:rFonts w:asciiTheme="minorHAnsi" w:hAnsiTheme="minorHAnsi" w:cstheme="minorHAnsi"/>
                <w:b/>
                <w:bCs/>
                <w:sz w:val="20"/>
                <w:szCs w:val="20"/>
              </w:rPr>
              <w:t>Total Operations Manager Labor (</w:t>
            </w:r>
            <w:r w:rsidRPr="00B24AF9" w:rsidR="00F23047">
              <w:rPr>
                <w:rFonts w:asciiTheme="minorHAnsi" w:hAnsiTheme="minorHAnsi" w:cstheme="minorHAnsi"/>
                <w:b/>
                <w:bCs/>
                <w:sz w:val="20"/>
                <w:szCs w:val="20"/>
              </w:rPr>
              <w:t>h</w:t>
            </w:r>
            <w:r w:rsidRPr="00B24AF9">
              <w:rPr>
                <w:rFonts w:asciiTheme="minorHAnsi" w:hAnsiTheme="minorHAnsi" w:cstheme="minorHAnsi"/>
                <w:b/>
                <w:bCs/>
                <w:sz w:val="20"/>
                <w:szCs w:val="20"/>
              </w:rPr>
              <w:t>ours)</w:t>
            </w:r>
          </w:p>
        </w:tc>
        <w:tc>
          <w:tcPr>
            <w:tcW w:w="990" w:type="dxa"/>
            <w:tcBorders>
              <w:top w:val="double" w:sz="6" w:space="0" w:color="auto"/>
              <w:bottom w:val="single" w:sz="6" w:space="0" w:color="auto"/>
            </w:tcBorders>
            <w:shd w:val="clear" w:color="auto" w:fill="D9D9D9" w:themeFill="background1" w:themeFillShade="D9"/>
            <w:vAlign w:val="center"/>
          </w:tcPr>
          <w:p w:rsidR="00B175A6" w:rsidRPr="00B24AF9" w:rsidP="00843444" w14:paraId="0A23290C" w14:textId="63C8CCBE">
            <w:pPr>
              <w:spacing w:before="100" w:beforeAutospacing="1" w:after="100" w:afterAutospacing="1"/>
              <w:jc w:val="center"/>
              <w:rPr>
                <w:rFonts w:asciiTheme="minorHAnsi" w:hAnsiTheme="minorHAnsi" w:cstheme="minorHAnsi"/>
                <w:b/>
                <w:bCs/>
                <w:sz w:val="20"/>
                <w:szCs w:val="20"/>
              </w:rPr>
            </w:pPr>
            <w:r w:rsidRPr="00B24AF9">
              <w:rPr>
                <w:rFonts w:asciiTheme="minorHAnsi" w:hAnsiTheme="minorHAnsi" w:cstheme="minorHAnsi"/>
                <w:b/>
                <w:bCs/>
                <w:sz w:val="20"/>
                <w:szCs w:val="20"/>
              </w:rPr>
              <w:t>Total Finance Specialist Labor (</w:t>
            </w:r>
            <w:r w:rsidRPr="00B24AF9" w:rsidR="00F23047">
              <w:rPr>
                <w:rFonts w:asciiTheme="minorHAnsi" w:hAnsiTheme="minorHAnsi" w:cstheme="minorHAnsi"/>
                <w:b/>
                <w:bCs/>
                <w:sz w:val="20"/>
                <w:szCs w:val="20"/>
              </w:rPr>
              <w:t>h</w:t>
            </w:r>
            <w:r w:rsidRPr="00B24AF9">
              <w:rPr>
                <w:rFonts w:asciiTheme="minorHAnsi" w:hAnsiTheme="minorHAnsi" w:cstheme="minorHAnsi"/>
                <w:b/>
                <w:bCs/>
                <w:sz w:val="20"/>
                <w:szCs w:val="20"/>
              </w:rPr>
              <w:t>ours)</w:t>
            </w:r>
          </w:p>
        </w:tc>
        <w:tc>
          <w:tcPr>
            <w:tcW w:w="990" w:type="dxa"/>
            <w:tcBorders>
              <w:top w:val="double" w:sz="6" w:space="0" w:color="auto"/>
              <w:bottom w:val="single" w:sz="6" w:space="0" w:color="auto"/>
            </w:tcBorders>
            <w:shd w:val="clear" w:color="auto" w:fill="D9D9D9" w:themeFill="background1" w:themeFillShade="D9"/>
            <w:vAlign w:val="center"/>
          </w:tcPr>
          <w:p w:rsidR="00B175A6" w:rsidRPr="00B24AF9" w:rsidP="00843444" w14:paraId="01EA5C72" w14:textId="6B0D7300">
            <w:pPr>
              <w:spacing w:before="100" w:beforeAutospacing="1" w:after="100" w:afterAutospacing="1"/>
              <w:jc w:val="center"/>
              <w:rPr>
                <w:rFonts w:asciiTheme="minorHAnsi" w:hAnsiTheme="minorHAnsi" w:cstheme="minorHAnsi"/>
                <w:b/>
                <w:bCs/>
                <w:sz w:val="20"/>
                <w:szCs w:val="20"/>
              </w:rPr>
            </w:pPr>
            <w:r w:rsidRPr="00B24AF9">
              <w:rPr>
                <w:rFonts w:asciiTheme="minorHAnsi" w:hAnsiTheme="minorHAnsi" w:cstheme="minorHAnsi"/>
                <w:b/>
                <w:bCs/>
                <w:sz w:val="20"/>
                <w:szCs w:val="20"/>
              </w:rPr>
              <w:t>Total Labor (</w:t>
            </w:r>
            <w:r w:rsidRPr="00B24AF9" w:rsidR="00F23047">
              <w:rPr>
                <w:rFonts w:asciiTheme="minorHAnsi" w:hAnsiTheme="minorHAnsi" w:cstheme="minorHAnsi"/>
                <w:b/>
                <w:bCs/>
                <w:sz w:val="20"/>
                <w:szCs w:val="20"/>
              </w:rPr>
              <w:t>h</w:t>
            </w:r>
            <w:r w:rsidRPr="00B24AF9">
              <w:rPr>
                <w:rFonts w:asciiTheme="minorHAnsi" w:hAnsiTheme="minorHAnsi" w:cstheme="minorHAnsi"/>
                <w:b/>
                <w:bCs/>
                <w:sz w:val="20"/>
                <w:szCs w:val="20"/>
              </w:rPr>
              <w:t>ours)</w:t>
            </w:r>
          </w:p>
        </w:tc>
        <w:tc>
          <w:tcPr>
            <w:tcW w:w="990" w:type="dxa"/>
            <w:tcBorders>
              <w:top w:val="double" w:sz="6" w:space="0" w:color="auto"/>
              <w:bottom w:val="single" w:sz="6" w:space="0" w:color="auto"/>
            </w:tcBorders>
            <w:shd w:val="clear" w:color="auto" w:fill="D9D9D9" w:themeFill="background1" w:themeFillShade="D9"/>
            <w:vAlign w:val="center"/>
          </w:tcPr>
          <w:p w:rsidR="00B175A6" w:rsidRPr="00B24AF9" w:rsidP="00843444" w14:paraId="16E945E7" w14:textId="77777777">
            <w:pPr>
              <w:spacing w:before="100" w:beforeAutospacing="1" w:after="100" w:afterAutospacing="1"/>
              <w:jc w:val="center"/>
              <w:rPr>
                <w:rFonts w:asciiTheme="minorHAnsi" w:hAnsiTheme="minorHAnsi" w:cstheme="minorHAnsi"/>
                <w:b/>
                <w:bCs/>
                <w:sz w:val="20"/>
                <w:szCs w:val="20"/>
              </w:rPr>
            </w:pPr>
            <w:r w:rsidRPr="00B24AF9">
              <w:rPr>
                <w:rFonts w:asciiTheme="minorHAnsi" w:hAnsiTheme="minorHAnsi" w:cstheme="minorHAnsi"/>
                <w:b/>
                <w:bCs/>
                <w:sz w:val="20"/>
                <w:szCs w:val="20"/>
              </w:rPr>
              <w:t>Total Operator Labor Cost ($)</w:t>
            </w:r>
          </w:p>
        </w:tc>
        <w:tc>
          <w:tcPr>
            <w:tcW w:w="990" w:type="dxa"/>
            <w:tcBorders>
              <w:top w:val="double" w:sz="6" w:space="0" w:color="auto"/>
              <w:bottom w:val="single" w:sz="6" w:space="0" w:color="auto"/>
            </w:tcBorders>
            <w:shd w:val="clear" w:color="auto" w:fill="D9D9D9" w:themeFill="background1" w:themeFillShade="D9"/>
            <w:vAlign w:val="center"/>
          </w:tcPr>
          <w:p w:rsidR="00B175A6" w:rsidRPr="00B24AF9" w:rsidP="00843444" w14:paraId="0E2B6326" w14:textId="77777777">
            <w:pPr>
              <w:spacing w:before="100" w:beforeAutospacing="1" w:after="100" w:afterAutospacing="1"/>
              <w:jc w:val="center"/>
              <w:rPr>
                <w:rFonts w:asciiTheme="minorHAnsi" w:hAnsiTheme="minorHAnsi" w:cstheme="minorHAnsi"/>
                <w:b/>
                <w:bCs/>
                <w:sz w:val="20"/>
                <w:szCs w:val="20"/>
              </w:rPr>
            </w:pPr>
            <w:r w:rsidRPr="00B24AF9">
              <w:rPr>
                <w:rFonts w:asciiTheme="minorHAnsi" w:hAnsiTheme="minorHAnsi" w:cstheme="minorHAnsi"/>
                <w:b/>
                <w:bCs/>
                <w:sz w:val="20"/>
                <w:szCs w:val="20"/>
              </w:rPr>
              <w:t>Total Engineer Labor Cost ($)</w:t>
            </w:r>
          </w:p>
        </w:tc>
        <w:tc>
          <w:tcPr>
            <w:tcW w:w="1260" w:type="dxa"/>
            <w:tcBorders>
              <w:top w:val="double" w:sz="6" w:space="0" w:color="auto"/>
              <w:bottom w:val="single" w:sz="6" w:space="0" w:color="auto"/>
            </w:tcBorders>
            <w:shd w:val="clear" w:color="auto" w:fill="D9D9D9" w:themeFill="background1" w:themeFillShade="D9"/>
            <w:vAlign w:val="center"/>
          </w:tcPr>
          <w:p w:rsidR="00B175A6" w:rsidRPr="00B24AF9" w:rsidP="00843444" w14:paraId="31876413" w14:textId="77777777">
            <w:pPr>
              <w:spacing w:before="100" w:beforeAutospacing="1" w:after="100" w:afterAutospacing="1"/>
              <w:jc w:val="center"/>
              <w:rPr>
                <w:rFonts w:asciiTheme="minorHAnsi" w:hAnsiTheme="minorHAnsi" w:cstheme="minorHAnsi"/>
                <w:b/>
                <w:bCs/>
                <w:sz w:val="20"/>
                <w:szCs w:val="20"/>
              </w:rPr>
            </w:pPr>
            <w:r w:rsidRPr="00B24AF9">
              <w:rPr>
                <w:rFonts w:asciiTheme="minorHAnsi" w:hAnsiTheme="minorHAnsi" w:cstheme="minorHAnsi"/>
                <w:b/>
                <w:bCs/>
                <w:sz w:val="20"/>
                <w:szCs w:val="20"/>
              </w:rPr>
              <w:t>Total Operations Manager Labor Cost ($)</w:t>
            </w:r>
          </w:p>
        </w:tc>
        <w:tc>
          <w:tcPr>
            <w:tcW w:w="1170" w:type="dxa"/>
            <w:tcBorders>
              <w:top w:val="double" w:sz="6" w:space="0" w:color="auto"/>
              <w:bottom w:val="single" w:sz="6" w:space="0" w:color="auto"/>
            </w:tcBorders>
            <w:shd w:val="clear" w:color="auto" w:fill="D9D9D9" w:themeFill="background1" w:themeFillShade="D9"/>
            <w:vAlign w:val="center"/>
          </w:tcPr>
          <w:p w:rsidR="00B175A6" w:rsidRPr="00B24AF9" w:rsidP="00843444" w14:paraId="3216FA61" w14:textId="77777777">
            <w:pPr>
              <w:spacing w:before="100" w:beforeAutospacing="1" w:after="100" w:afterAutospacing="1"/>
              <w:jc w:val="center"/>
              <w:rPr>
                <w:rFonts w:asciiTheme="minorHAnsi" w:hAnsiTheme="minorHAnsi" w:cstheme="minorHAnsi"/>
                <w:b/>
                <w:bCs/>
                <w:sz w:val="20"/>
                <w:szCs w:val="20"/>
              </w:rPr>
            </w:pPr>
            <w:r w:rsidRPr="00B24AF9">
              <w:rPr>
                <w:rFonts w:asciiTheme="minorHAnsi" w:hAnsiTheme="minorHAnsi" w:cstheme="minorHAnsi"/>
                <w:b/>
                <w:bCs/>
                <w:sz w:val="20"/>
                <w:szCs w:val="20"/>
              </w:rPr>
              <w:t>Total Finance Specialist Labor Cost ($)</w:t>
            </w:r>
          </w:p>
        </w:tc>
        <w:tc>
          <w:tcPr>
            <w:tcW w:w="1080" w:type="dxa"/>
            <w:tcBorders>
              <w:top w:val="double" w:sz="6" w:space="0" w:color="auto"/>
              <w:bottom w:val="single" w:sz="6" w:space="0" w:color="auto"/>
            </w:tcBorders>
            <w:shd w:val="clear" w:color="auto" w:fill="D9D9D9" w:themeFill="background1" w:themeFillShade="D9"/>
            <w:vAlign w:val="center"/>
          </w:tcPr>
          <w:p w:rsidR="00B175A6" w:rsidRPr="00B24AF9" w:rsidP="00843444" w14:paraId="36902E09" w14:textId="77777777">
            <w:pPr>
              <w:spacing w:before="100" w:beforeAutospacing="1" w:after="100" w:afterAutospacing="1"/>
              <w:jc w:val="center"/>
              <w:rPr>
                <w:rFonts w:asciiTheme="minorHAnsi" w:hAnsiTheme="minorHAnsi" w:cstheme="minorHAnsi"/>
                <w:b/>
                <w:bCs/>
                <w:sz w:val="20"/>
                <w:szCs w:val="20"/>
              </w:rPr>
            </w:pPr>
            <w:r w:rsidRPr="00B24AF9">
              <w:rPr>
                <w:rFonts w:asciiTheme="minorHAnsi" w:hAnsiTheme="minorHAnsi" w:cstheme="minorHAnsi"/>
                <w:b/>
                <w:bCs/>
                <w:sz w:val="20"/>
                <w:szCs w:val="20"/>
              </w:rPr>
              <w:t>Total Labor Cost ($)</w:t>
            </w:r>
          </w:p>
        </w:tc>
      </w:tr>
      <w:tr w14:paraId="3230611E" w14:textId="77777777" w:rsidTr="00FD6ED1">
        <w:tblPrEx>
          <w:tblW w:w="14220" w:type="dxa"/>
          <w:jc w:val="center"/>
          <w:tblLayout w:type="fixed"/>
          <w:tblCellMar>
            <w:top w:w="29" w:type="dxa"/>
            <w:left w:w="58" w:type="dxa"/>
            <w:bottom w:w="29" w:type="dxa"/>
            <w:right w:w="58" w:type="dxa"/>
          </w:tblCellMar>
          <w:tblLook w:val="0000"/>
        </w:tblPrEx>
        <w:trPr>
          <w:cantSplit/>
          <w:jc w:val="center"/>
        </w:trPr>
        <w:tc>
          <w:tcPr>
            <w:tcW w:w="1440" w:type="dxa"/>
            <w:tcBorders>
              <w:top w:val="single" w:sz="6" w:space="0" w:color="auto"/>
              <w:bottom w:val="single" w:sz="6" w:space="0" w:color="auto"/>
            </w:tcBorders>
            <w:shd w:val="clear" w:color="auto" w:fill="auto"/>
            <w:noWrap/>
            <w:vAlign w:val="center"/>
          </w:tcPr>
          <w:p w:rsidR="00B94B7C" w:rsidRPr="00B24AF9" w:rsidP="00B94B7C" w14:paraId="244F1BDB" w14:textId="0BE85390">
            <w:pPr>
              <w:rPr>
                <w:rFonts w:asciiTheme="minorHAnsi" w:hAnsiTheme="minorHAnsi" w:cstheme="minorHAnsi"/>
                <w:sz w:val="20"/>
                <w:szCs w:val="20"/>
              </w:rPr>
            </w:pPr>
            <w:r w:rsidRPr="00B24AF9">
              <w:rPr>
                <w:rFonts w:asciiTheme="minorHAnsi" w:hAnsiTheme="minorHAnsi" w:cstheme="minorHAnsi"/>
                <w:sz w:val="20"/>
                <w:szCs w:val="20"/>
              </w:rPr>
              <w:t>Not Applicable</w:t>
            </w:r>
          </w:p>
        </w:tc>
        <w:tc>
          <w:tcPr>
            <w:tcW w:w="1080" w:type="dxa"/>
            <w:tcBorders>
              <w:top w:val="single" w:sz="6" w:space="0" w:color="auto"/>
              <w:bottom w:val="single" w:sz="6" w:space="0" w:color="auto"/>
            </w:tcBorders>
            <w:shd w:val="clear" w:color="auto" w:fill="auto"/>
            <w:noWrap/>
          </w:tcPr>
          <w:p w:rsidR="00B94B7C" w:rsidRPr="00B94B7C" w:rsidP="00B94B7C" w14:paraId="09EC71EF" w14:textId="05464D06">
            <w:pPr>
              <w:jc w:val="right"/>
              <w:rPr>
                <w:rFonts w:asciiTheme="minorHAnsi" w:hAnsiTheme="minorHAnsi" w:cstheme="minorHAnsi"/>
                <w:color w:val="000000"/>
                <w:sz w:val="20"/>
                <w:szCs w:val="20"/>
              </w:rPr>
            </w:pPr>
            <w:r w:rsidRPr="00B94B7C">
              <w:rPr>
                <w:rFonts w:asciiTheme="minorHAnsi" w:hAnsiTheme="minorHAnsi" w:cstheme="minorHAnsi"/>
                <w:color w:val="000000"/>
                <w:sz w:val="20"/>
                <w:szCs w:val="20"/>
              </w:rPr>
              <w:t>305</w:t>
            </w:r>
          </w:p>
        </w:tc>
        <w:tc>
          <w:tcPr>
            <w:tcW w:w="1260" w:type="dxa"/>
            <w:tcBorders>
              <w:top w:val="single" w:sz="6" w:space="0" w:color="auto"/>
              <w:bottom w:val="single" w:sz="6" w:space="0" w:color="auto"/>
            </w:tcBorders>
            <w:shd w:val="clear" w:color="auto" w:fill="auto"/>
            <w:noWrap/>
          </w:tcPr>
          <w:p w:rsidR="00B94B7C" w:rsidRPr="00B94B7C" w:rsidP="00B94B7C" w14:paraId="4EDB9B57" w14:textId="71FD6705">
            <w:pPr>
              <w:jc w:val="right"/>
              <w:rPr>
                <w:rFonts w:asciiTheme="minorHAnsi" w:hAnsiTheme="minorHAnsi" w:cstheme="minorHAnsi"/>
                <w:color w:val="000000"/>
                <w:sz w:val="20"/>
                <w:szCs w:val="20"/>
              </w:rPr>
            </w:pPr>
            <w:r w:rsidRPr="00B94B7C">
              <w:rPr>
                <w:rFonts w:asciiTheme="minorHAnsi" w:hAnsiTheme="minorHAnsi" w:cstheme="minorHAnsi"/>
                <w:color w:val="000000"/>
                <w:sz w:val="20"/>
                <w:szCs w:val="20"/>
              </w:rPr>
              <w:t xml:space="preserve"> 31 </w:t>
            </w:r>
          </w:p>
        </w:tc>
        <w:tc>
          <w:tcPr>
            <w:tcW w:w="990" w:type="dxa"/>
            <w:tcBorders>
              <w:top w:val="single" w:sz="6" w:space="0" w:color="auto"/>
              <w:bottom w:val="single" w:sz="6" w:space="0" w:color="auto"/>
            </w:tcBorders>
            <w:shd w:val="clear" w:color="auto" w:fill="auto"/>
            <w:noWrap/>
          </w:tcPr>
          <w:p w:rsidR="00B94B7C" w:rsidRPr="00B94B7C" w:rsidP="00B94B7C" w14:paraId="59E33750" w14:textId="65374B76">
            <w:pPr>
              <w:jc w:val="right"/>
              <w:rPr>
                <w:rFonts w:asciiTheme="minorHAnsi" w:hAnsiTheme="minorHAnsi" w:cstheme="minorHAnsi"/>
                <w:color w:val="000000"/>
                <w:sz w:val="20"/>
                <w:szCs w:val="20"/>
              </w:rPr>
            </w:pPr>
            <w:r w:rsidRPr="00B94B7C">
              <w:rPr>
                <w:rFonts w:asciiTheme="minorHAnsi" w:hAnsiTheme="minorHAnsi" w:cstheme="minorHAnsi"/>
                <w:color w:val="000000"/>
                <w:sz w:val="20"/>
                <w:szCs w:val="20"/>
              </w:rPr>
              <w:t>488</w:t>
            </w:r>
          </w:p>
        </w:tc>
        <w:tc>
          <w:tcPr>
            <w:tcW w:w="900" w:type="dxa"/>
            <w:tcBorders>
              <w:top w:val="single" w:sz="6" w:space="0" w:color="auto"/>
              <w:bottom w:val="single" w:sz="6" w:space="0" w:color="auto"/>
            </w:tcBorders>
            <w:shd w:val="clear" w:color="auto" w:fill="auto"/>
          </w:tcPr>
          <w:p w:rsidR="00B94B7C" w:rsidRPr="00B94B7C" w:rsidP="00B94B7C" w14:paraId="7CCDE8AD" w14:textId="402C3A6A">
            <w:pPr>
              <w:jc w:val="right"/>
              <w:rPr>
                <w:rFonts w:asciiTheme="minorHAnsi" w:hAnsiTheme="minorHAnsi" w:cstheme="minorHAnsi"/>
                <w:color w:val="000000"/>
                <w:sz w:val="20"/>
                <w:szCs w:val="20"/>
              </w:rPr>
            </w:pPr>
            <w:r w:rsidRPr="00B94B7C">
              <w:rPr>
                <w:rFonts w:asciiTheme="minorHAnsi" w:hAnsiTheme="minorHAnsi" w:cstheme="minorHAnsi"/>
                <w:color w:val="000000"/>
                <w:sz w:val="20"/>
                <w:szCs w:val="20"/>
              </w:rPr>
              <w:t>153</w:t>
            </w:r>
          </w:p>
        </w:tc>
        <w:tc>
          <w:tcPr>
            <w:tcW w:w="1080" w:type="dxa"/>
            <w:tcBorders>
              <w:top w:val="single" w:sz="6" w:space="0" w:color="auto"/>
              <w:bottom w:val="single" w:sz="6" w:space="0" w:color="auto"/>
            </w:tcBorders>
            <w:shd w:val="clear" w:color="auto" w:fill="auto"/>
          </w:tcPr>
          <w:p w:rsidR="00B94B7C" w:rsidRPr="00B94B7C" w:rsidP="00B94B7C" w14:paraId="02643547" w14:textId="0679EF77">
            <w:pPr>
              <w:jc w:val="right"/>
              <w:rPr>
                <w:rFonts w:asciiTheme="minorHAnsi" w:hAnsiTheme="minorHAnsi" w:cstheme="minorHAnsi"/>
                <w:color w:val="000000"/>
                <w:sz w:val="20"/>
                <w:szCs w:val="20"/>
              </w:rPr>
            </w:pPr>
            <w:r w:rsidRPr="00B94B7C">
              <w:rPr>
                <w:rFonts w:asciiTheme="minorHAnsi" w:hAnsiTheme="minorHAnsi" w:cstheme="minorHAnsi"/>
                <w:color w:val="000000"/>
                <w:sz w:val="20"/>
                <w:szCs w:val="20"/>
              </w:rPr>
              <w:t>458</w:t>
            </w:r>
          </w:p>
        </w:tc>
        <w:tc>
          <w:tcPr>
            <w:tcW w:w="990" w:type="dxa"/>
            <w:tcBorders>
              <w:top w:val="single" w:sz="6" w:space="0" w:color="auto"/>
              <w:bottom w:val="single" w:sz="6" w:space="0" w:color="auto"/>
            </w:tcBorders>
            <w:shd w:val="clear" w:color="auto" w:fill="auto"/>
          </w:tcPr>
          <w:p w:rsidR="00B94B7C" w:rsidRPr="00B94B7C" w:rsidP="00B94B7C" w14:paraId="595CA528" w14:textId="6C735FD5">
            <w:pPr>
              <w:jc w:val="right"/>
              <w:rPr>
                <w:rFonts w:asciiTheme="minorHAnsi" w:hAnsiTheme="minorHAnsi" w:cstheme="minorHAnsi"/>
                <w:color w:val="000000"/>
                <w:sz w:val="20"/>
                <w:szCs w:val="20"/>
              </w:rPr>
            </w:pPr>
            <w:r w:rsidRPr="00B94B7C">
              <w:rPr>
                <w:rFonts w:asciiTheme="minorHAnsi" w:hAnsiTheme="minorHAnsi" w:cstheme="minorHAnsi"/>
                <w:color w:val="000000"/>
                <w:sz w:val="20"/>
                <w:szCs w:val="20"/>
              </w:rPr>
              <w:t>153</w:t>
            </w:r>
          </w:p>
        </w:tc>
        <w:tc>
          <w:tcPr>
            <w:tcW w:w="990" w:type="dxa"/>
            <w:tcBorders>
              <w:top w:val="single" w:sz="6" w:space="0" w:color="auto"/>
              <w:bottom w:val="single" w:sz="6" w:space="0" w:color="auto"/>
            </w:tcBorders>
            <w:shd w:val="clear" w:color="auto" w:fill="auto"/>
          </w:tcPr>
          <w:p w:rsidR="00B94B7C" w:rsidRPr="00B94B7C" w:rsidP="00B94B7C" w14:paraId="5238CA7F" w14:textId="5996614E">
            <w:pPr>
              <w:jc w:val="right"/>
              <w:rPr>
                <w:rFonts w:asciiTheme="minorHAnsi" w:hAnsiTheme="minorHAnsi" w:cstheme="minorHAnsi"/>
                <w:color w:val="000000"/>
                <w:sz w:val="20"/>
                <w:szCs w:val="20"/>
              </w:rPr>
            </w:pPr>
            <w:r w:rsidRPr="00B94B7C">
              <w:rPr>
                <w:rFonts w:asciiTheme="minorHAnsi" w:hAnsiTheme="minorHAnsi" w:cstheme="minorHAnsi"/>
                <w:color w:val="000000"/>
                <w:sz w:val="20"/>
                <w:szCs w:val="20"/>
              </w:rPr>
              <w:t>1,252</w:t>
            </w:r>
          </w:p>
        </w:tc>
        <w:tc>
          <w:tcPr>
            <w:tcW w:w="990" w:type="dxa"/>
            <w:tcBorders>
              <w:top w:val="single" w:sz="6" w:space="0" w:color="auto"/>
              <w:bottom w:val="single" w:sz="6" w:space="0" w:color="auto"/>
            </w:tcBorders>
            <w:shd w:val="clear" w:color="auto" w:fill="auto"/>
          </w:tcPr>
          <w:p w:rsidR="00B94B7C" w:rsidRPr="00B94B7C" w:rsidP="00B94B7C" w14:paraId="67BD483F" w14:textId="57140DE2">
            <w:pPr>
              <w:jc w:val="right"/>
              <w:rPr>
                <w:rFonts w:asciiTheme="minorHAnsi" w:hAnsiTheme="minorHAnsi" w:cstheme="minorHAnsi"/>
                <w:color w:val="000000"/>
                <w:sz w:val="20"/>
                <w:szCs w:val="20"/>
              </w:rPr>
            </w:pPr>
            <w:r w:rsidRPr="00B94B7C">
              <w:rPr>
                <w:rFonts w:asciiTheme="minorHAnsi" w:hAnsiTheme="minorHAnsi" w:cstheme="minorHAnsi"/>
                <w:color w:val="000000"/>
                <w:sz w:val="20"/>
                <w:szCs w:val="20"/>
              </w:rPr>
              <w:t xml:space="preserve"> $13,322 </w:t>
            </w:r>
          </w:p>
        </w:tc>
        <w:tc>
          <w:tcPr>
            <w:tcW w:w="990" w:type="dxa"/>
            <w:tcBorders>
              <w:top w:val="single" w:sz="6" w:space="0" w:color="auto"/>
              <w:bottom w:val="single" w:sz="6" w:space="0" w:color="auto"/>
            </w:tcBorders>
            <w:shd w:val="clear" w:color="auto" w:fill="auto"/>
          </w:tcPr>
          <w:p w:rsidR="00B94B7C" w:rsidRPr="00B94B7C" w:rsidP="00B94B7C" w14:paraId="6389781E" w14:textId="4C8A7E1D">
            <w:pPr>
              <w:jc w:val="right"/>
              <w:rPr>
                <w:rFonts w:asciiTheme="minorHAnsi" w:hAnsiTheme="minorHAnsi" w:cstheme="minorHAnsi"/>
                <w:color w:val="000000"/>
                <w:sz w:val="20"/>
                <w:szCs w:val="20"/>
              </w:rPr>
            </w:pPr>
            <w:r w:rsidRPr="00B94B7C">
              <w:rPr>
                <w:rFonts w:asciiTheme="minorHAnsi" w:hAnsiTheme="minorHAnsi" w:cstheme="minorHAnsi"/>
                <w:color w:val="000000"/>
                <w:sz w:val="20"/>
                <w:szCs w:val="20"/>
              </w:rPr>
              <w:t xml:space="preserve"> $7,751 </w:t>
            </w:r>
          </w:p>
        </w:tc>
        <w:tc>
          <w:tcPr>
            <w:tcW w:w="1260" w:type="dxa"/>
            <w:tcBorders>
              <w:top w:val="single" w:sz="6" w:space="0" w:color="auto"/>
              <w:bottom w:val="single" w:sz="6" w:space="0" w:color="auto"/>
            </w:tcBorders>
            <w:shd w:val="clear" w:color="auto" w:fill="auto"/>
          </w:tcPr>
          <w:p w:rsidR="00B94B7C" w:rsidRPr="00B94B7C" w:rsidP="00B94B7C" w14:paraId="2BD211EF" w14:textId="5A57EC37">
            <w:pPr>
              <w:jc w:val="right"/>
              <w:rPr>
                <w:rFonts w:asciiTheme="minorHAnsi" w:hAnsiTheme="minorHAnsi" w:cstheme="minorHAnsi"/>
                <w:color w:val="000000"/>
                <w:sz w:val="20"/>
                <w:szCs w:val="20"/>
              </w:rPr>
            </w:pPr>
            <w:r w:rsidRPr="00B94B7C">
              <w:rPr>
                <w:rFonts w:asciiTheme="minorHAnsi" w:hAnsiTheme="minorHAnsi" w:cstheme="minorHAnsi"/>
                <w:color w:val="000000"/>
                <w:sz w:val="20"/>
                <w:szCs w:val="20"/>
              </w:rPr>
              <w:t xml:space="preserve"> $34,634 </w:t>
            </w:r>
          </w:p>
        </w:tc>
        <w:tc>
          <w:tcPr>
            <w:tcW w:w="1170" w:type="dxa"/>
            <w:tcBorders>
              <w:top w:val="single" w:sz="6" w:space="0" w:color="auto"/>
              <w:bottom w:val="single" w:sz="6" w:space="0" w:color="auto"/>
            </w:tcBorders>
            <w:shd w:val="clear" w:color="auto" w:fill="auto"/>
          </w:tcPr>
          <w:p w:rsidR="00B94B7C" w:rsidRPr="00B24AF9" w:rsidP="00B94B7C" w14:paraId="3506BB0B" w14:textId="0047682C">
            <w:pPr>
              <w:jc w:val="right"/>
              <w:rPr>
                <w:rFonts w:asciiTheme="minorHAnsi" w:hAnsiTheme="minorHAnsi" w:cstheme="minorHAnsi"/>
                <w:color w:val="000000"/>
                <w:sz w:val="20"/>
                <w:szCs w:val="20"/>
              </w:rPr>
            </w:pPr>
            <w:r w:rsidRPr="00B94B7C">
              <w:rPr>
                <w:rFonts w:asciiTheme="minorHAnsi" w:hAnsiTheme="minorHAnsi" w:cstheme="minorHAnsi"/>
                <w:color w:val="000000"/>
                <w:sz w:val="20"/>
                <w:szCs w:val="20"/>
              </w:rPr>
              <w:t xml:space="preserve"> $8,362 </w:t>
            </w:r>
          </w:p>
        </w:tc>
        <w:tc>
          <w:tcPr>
            <w:tcW w:w="1080" w:type="dxa"/>
            <w:tcBorders>
              <w:top w:val="single" w:sz="6" w:space="0" w:color="auto"/>
              <w:bottom w:val="single" w:sz="6" w:space="0" w:color="auto"/>
            </w:tcBorders>
            <w:shd w:val="clear" w:color="auto" w:fill="auto"/>
          </w:tcPr>
          <w:p w:rsidR="00B94B7C" w:rsidRPr="00B24AF9" w:rsidP="00B94B7C" w14:paraId="5E4257D5" w14:textId="544F7C3B">
            <w:pPr>
              <w:jc w:val="right"/>
              <w:rPr>
                <w:rFonts w:asciiTheme="minorHAnsi" w:hAnsiTheme="minorHAnsi" w:cstheme="minorHAnsi"/>
                <w:color w:val="000000"/>
                <w:sz w:val="20"/>
                <w:szCs w:val="20"/>
              </w:rPr>
            </w:pPr>
            <w:r w:rsidRPr="00B94B7C">
              <w:rPr>
                <w:rFonts w:asciiTheme="minorHAnsi" w:hAnsiTheme="minorHAnsi" w:cstheme="minorHAnsi"/>
                <w:color w:val="000000"/>
                <w:sz w:val="20"/>
                <w:szCs w:val="20"/>
              </w:rPr>
              <w:t xml:space="preserve"> $64,070 </w:t>
            </w:r>
          </w:p>
        </w:tc>
      </w:tr>
      <w:tr w14:paraId="0A94A003" w14:textId="77777777" w:rsidTr="00FD6ED1">
        <w:tblPrEx>
          <w:tblW w:w="14220" w:type="dxa"/>
          <w:jc w:val="center"/>
          <w:tblLayout w:type="fixed"/>
          <w:tblCellMar>
            <w:top w:w="29" w:type="dxa"/>
            <w:left w:w="58" w:type="dxa"/>
            <w:bottom w:w="29" w:type="dxa"/>
            <w:right w:w="58" w:type="dxa"/>
          </w:tblCellMar>
          <w:tblLook w:val="0000"/>
        </w:tblPrEx>
        <w:trPr>
          <w:cantSplit/>
          <w:jc w:val="center"/>
        </w:trPr>
        <w:tc>
          <w:tcPr>
            <w:tcW w:w="1440" w:type="dxa"/>
            <w:tcBorders>
              <w:top w:val="single" w:sz="6" w:space="0" w:color="auto"/>
              <w:bottom w:val="single" w:sz="6" w:space="0" w:color="auto"/>
            </w:tcBorders>
            <w:shd w:val="clear" w:color="auto" w:fill="auto"/>
            <w:noWrap/>
            <w:vAlign w:val="center"/>
          </w:tcPr>
          <w:p w:rsidR="00B94B7C" w:rsidRPr="00B24AF9" w:rsidP="00B94B7C" w14:paraId="050A9478" w14:textId="77777777">
            <w:pPr>
              <w:rPr>
                <w:rFonts w:asciiTheme="minorHAnsi" w:hAnsiTheme="minorHAnsi" w:cstheme="minorHAnsi"/>
                <w:sz w:val="20"/>
                <w:szCs w:val="20"/>
              </w:rPr>
            </w:pPr>
            <w:r w:rsidRPr="00B24AF9">
              <w:rPr>
                <w:rFonts w:asciiTheme="minorHAnsi" w:hAnsiTheme="minorHAnsi" w:cstheme="minorHAnsi"/>
                <w:sz w:val="20"/>
                <w:szCs w:val="20"/>
              </w:rPr>
              <w:t>Full Response</w:t>
            </w:r>
          </w:p>
        </w:tc>
        <w:tc>
          <w:tcPr>
            <w:tcW w:w="1080" w:type="dxa"/>
            <w:tcBorders>
              <w:top w:val="single" w:sz="6" w:space="0" w:color="auto"/>
              <w:bottom w:val="single" w:sz="6" w:space="0" w:color="auto"/>
            </w:tcBorders>
            <w:shd w:val="clear" w:color="auto" w:fill="auto"/>
            <w:noWrap/>
          </w:tcPr>
          <w:p w:rsidR="00B94B7C" w:rsidRPr="00B94B7C" w:rsidP="00B94B7C" w14:paraId="01EE6789" w14:textId="125D93A2">
            <w:pPr>
              <w:jc w:val="right"/>
              <w:rPr>
                <w:rFonts w:asciiTheme="minorHAnsi" w:hAnsiTheme="minorHAnsi" w:cstheme="minorHAnsi"/>
                <w:color w:val="000000"/>
                <w:sz w:val="20"/>
                <w:szCs w:val="20"/>
              </w:rPr>
            </w:pPr>
            <w:r w:rsidRPr="00B94B7C">
              <w:rPr>
                <w:rFonts w:asciiTheme="minorHAnsi" w:hAnsiTheme="minorHAnsi" w:cstheme="minorHAnsi"/>
                <w:color w:val="000000"/>
                <w:sz w:val="20"/>
                <w:szCs w:val="20"/>
              </w:rPr>
              <w:t>1,526</w:t>
            </w:r>
          </w:p>
        </w:tc>
        <w:tc>
          <w:tcPr>
            <w:tcW w:w="1260" w:type="dxa"/>
            <w:tcBorders>
              <w:top w:val="single" w:sz="6" w:space="0" w:color="auto"/>
              <w:bottom w:val="single" w:sz="6" w:space="0" w:color="auto"/>
            </w:tcBorders>
            <w:shd w:val="clear" w:color="auto" w:fill="auto"/>
            <w:noWrap/>
          </w:tcPr>
          <w:p w:rsidR="00B94B7C" w:rsidRPr="00B94B7C" w:rsidP="00B94B7C" w14:paraId="32069F21" w14:textId="26A2F726">
            <w:pPr>
              <w:jc w:val="right"/>
              <w:rPr>
                <w:rFonts w:asciiTheme="minorHAnsi" w:hAnsiTheme="minorHAnsi" w:cstheme="minorHAnsi"/>
                <w:color w:val="000000"/>
                <w:sz w:val="20"/>
                <w:szCs w:val="20"/>
              </w:rPr>
            </w:pPr>
            <w:r w:rsidRPr="00B94B7C">
              <w:rPr>
                <w:rFonts w:asciiTheme="minorHAnsi" w:hAnsiTheme="minorHAnsi" w:cstheme="minorHAnsi"/>
                <w:color w:val="000000"/>
                <w:sz w:val="20"/>
                <w:szCs w:val="20"/>
              </w:rPr>
              <w:t>153</w:t>
            </w:r>
          </w:p>
        </w:tc>
        <w:tc>
          <w:tcPr>
            <w:tcW w:w="990" w:type="dxa"/>
            <w:tcBorders>
              <w:top w:val="single" w:sz="6" w:space="0" w:color="auto"/>
              <w:bottom w:val="single" w:sz="6" w:space="0" w:color="auto"/>
            </w:tcBorders>
            <w:shd w:val="clear" w:color="auto" w:fill="auto"/>
            <w:noWrap/>
          </w:tcPr>
          <w:p w:rsidR="00B94B7C" w:rsidRPr="00B94B7C" w:rsidP="00B94B7C" w14:paraId="43137CD9" w14:textId="1F5D4A6E">
            <w:pPr>
              <w:jc w:val="right"/>
              <w:rPr>
                <w:rFonts w:asciiTheme="minorHAnsi" w:hAnsiTheme="minorHAnsi" w:cstheme="minorHAnsi"/>
                <w:color w:val="000000"/>
                <w:sz w:val="20"/>
                <w:szCs w:val="20"/>
              </w:rPr>
            </w:pPr>
            <w:r w:rsidRPr="00B94B7C">
              <w:rPr>
                <w:rFonts w:asciiTheme="minorHAnsi" w:hAnsiTheme="minorHAnsi" w:cstheme="minorHAnsi"/>
                <w:color w:val="000000"/>
                <w:sz w:val="20"/>
                <w:szCs w:val="20"/>
              </w:rPr>
              <w:t>19,228</w:t>
            </w:r>
          </w:p>
        </w:tc>
        <w:tc>
          <w:tcPr>
            <w:tcW w:w="900" w:type="dxa"/>
            <w:tcBorders>
              <w:top w:val="single" w:sz="6" w:space="0" w:color="auto"/>
              <w:bottom w:val="single" w:sz="6" w:space="0" w:color="auto"/>
            </w:tcBorders>
            <w:shd w:val="clear" w:color="auto" w:fill="auto"/>
          </w:tcPr>
          <w:p w:rsidR="00B94B7C" w:rsidRPr="00B94B7C" w:rsidP="00B94B7C" w14:paraId="5DA962BA" w14:textId="7F4DCA76">
            <w:pPr>
              <w:jc w:val="right"/>
              <w:rPr>
                <w:rFonts w:asciiTheme="minorHAnsi" w:hAnsiTheme="minorHAnsi" w:cstheme="minorHAnsi"/>
                <w:color w:val="000000"/>
                <w:sz w:val="20"/>
                <w:szCs w:val="20"/>
              </w:rPr>
            </w:pPr>
            <w:r w:rsidRPr="00B94B7C">
              <w:rPr>
                <w:rFonts w:asciiTheme="minorHAnsi" w:hAnsiTheme="minorHAnsi" w:cstheme="minorHAnsi"/>
                <w:color w:val="000000"/>
                <w:sz w:val="20"/>
                <w:szCs w:val="20"/>
              </w:rPr>
              <w:t>6,867</w:t>
            </w:r>
          </w:p>
        </w:tc>
        <w:tc>
          <w:tcPr>
            <w:tcW w:w="1080" w:type="dxa"/>
            <w:tcBorders>
              <w:top w:val="single" w:sz="6" w:space="0" w:color="auto"/>
              <w:bottom w:val="single" w:sz="6" w:space="0" w:color="auto"/>
            </w:tcBorders>
            <w:shd w:val="clear" w:color="auto" w:fill="auto"/>
          </w:tcPr>
          <w:p w:rsidR="00B94B7C" w:rsidRPr="00B94B7C" w:rsidP="00B94B7C" w14:paraId="463D67DD" w14:textId="18E68E00">
            <w:pPr>
              <w:jc w:val="right"/>
              <w:rPr>
                <w:rFonts w:asciiTheme="minorHAnsi" w:hAnsiTheme="minorHAnsi" w:cstheme="minorHAnsi"/>
                <w:color w:val="000000"/>
                <w:sz w:val="20"/>
                <w:szCs w:val="20"/>
              </w:rPr>
            </w:pPr>
            <w:r w:rsidRPr="00B94B7C">
              <w:rPr>
                <w:rFonts w:asciiTheme="minorHAnsi" w:hAnsiTheme="minorHAnsi" w:cstheme="minorHAnsi"/>
                <w:color w:val="000000"/>
                <w:sz w:val="20"/>
                <w:szCs w:val="20"/>
              </w:rPr>
              <w:t>11,445</w:t>
            </w:r>
          </w:p>
        </w:tc>
        <w:tc>
          <w:tcPr>
            <w:tcW w:w="990" w:type="dxa"/>
            <w:tcBorders>
              <w:top w:val="single" w:sz="6" w:space="0" w:color="auto"/>
              <w:bottom w:val="single" w:sz="6" w:space="0" w:color="auto"/>
            </w:tcBorders>
            <w:shd w:val="clear" w:color="auto" w:fill="auto"/>
          </w:tcPr>
          <w:p w:rsidR="00B94B7C" w:rsidRPr="00B94B7C" w:rsidP="00B94B7C" w14:paraId="3CC67183" w14:textId="07437DD5">
            <w:pPr>
              <w:jc w:val="right"/>
              <w:rPr>
                <w:rFonts w:asciiTheme="minorHAnsi" w:hAnsiTheme="minorHAnsi" w:cstheme="minorHAnsi"/>
                <w:color w:val="000000"/>
                <w:sz w:val="20"/>
                <w:szCs w:val="20"/>
              </w:rPr>
            </w:pPr>
            <w:r w:rsidRPr="00B94B7C">
              <w:rPr>
                <w:rFonts w:asciiTheme="minorHAnsi" w:hAnsiTheme="minorHAnsi" w:cstheme="minorHAnsi"/>
                <w:color w:val="000000"/>
                <w:sz w:val="20"/>
                <w:szCs w:val="20"/>
              </w:rPr>
              <w:t>6,867</w:t>
            </w:r>
          </w:p>
        </w:tc>
        <w:tc>
          <w:tcPr>
            <w:tcW w:w="990" w:type="dxa"/>
            <w:tcBorders>
              <w:top w:val="single" w:sz="6" w:space="0" w:color="auto"/>
              <w:bottom w:val="single" w:sz="6" w:space="0" w:color="auto"/>
            </w:tcBorders>
            <w:shd w:val="clear" w:color="auto" w:fill="auto"/>
          </w:tcPr>
          <w:p w:rsidR="00B94B7C" w:rsidRPr="00B94B7C" w:rsidP="00B94B7C" w14:paraId="23FD7B78" w14:textId="643CCCCE">
            <w:pPr>
              <w:jc w:val="right"/>
              <w:rPr>
                <w:rFonts w:asciiTheme="minorHAnsi" w:hAnsiTheme="minorHAnsi" w:cstheme="minorHAnsi"/>
                <w:color w:val="000000"/>
                <w:sz w:val="20"/>
                <w:szCs w:val="20"/>
              </w:rPr>
            </w:pPr>
            <w:r w:rsidRPr="00B94B7C">
              <w:rPr>
                <w:rFonts w:asciiTheme="minorHAnsi" w:hAnsiTheme="minorHAnsi" w:cstheme="minorHAnsi"/>
                <w:color w:val="000000"/>
                <w:sz w:val="20"/>
                <w:szCs w:val="20"/>
              </w:rPr>
              <w:t>44,407</w:t>
            </w:r>
          </w:p>
        </w:tc>
        <w:tc>
          <w:tcPr>
            <w:tcW w:w="990" w:type="dxa"/>
            <w:tcBorders>
              <w:top w:val="single" w:sz="6" w:space="0" w:color="auto"/>
              <w:bottom w:val="single" w:sz="6" w:space="0" w:color="auto"/>
            </w:tcBorders>
            <w:shd w:val="clear" w:color="auto" w:fill="auto"/>
          </w:tcPr>
          <w:p w:rsidR="00B94B7C" w:rsidRPr="00B94B7C" w:rsidP="00B94B7C" w14:paraId="4E766C01" w14:textId="4520E7CF">
            <w:pPr>
              <w:jc w:val="right"/>
              <w:rPr>
                <w:rFonts w:asciiTheme="minorHAnsi" w:hAnsiTheme="minorHAnsi" w:cstheme="minorHAnsi"/>
                <w:color w:val="000000"/>
                <w:sz w:val="20"/>
                <w:szCs w:val="20"/>
              </w:rPr>
            </w:pPr>
            <w:r w:rsidRPr="00B94B7C">
              <w:rPr>
                <w:rFonts w:asciiTheme="minorHAnsi" w:hAnsiTheme="minorHAnsi" w:cstheme="minorHAnsi"/>
                <w:color w:val="000000"/>
                <w:sz w:val="20"/>
                <w:szCs w:val="20"/>
              </w:rPr>
              <w:t xml:space="preserve"> $524,92</w:t>
            </w:r>
            <w:r>
              <w:rPr>
                <w:rFonts w:asciiTheme="minorHAnsi" w:hAnsiTheme="minorHAnsi" w:cstheme="minorHAnsi"/>
                <w:color w:val="000000"/>
                <w:sz w:val="20"/>
                <w:szCs w:val="20"/>
              </w:rPr>
              <w:t>5</w:t>
            </w:r>
            <w:r w:rsidRPr="00B94B7C">
              <w:rPr>
                <w:rFonts w:asciiTheme="minorHAnsi" w:hAnsiTheme="minorHAnsi" w:cstheme="minorHAnsi"/>
                <w:color w:val="000000"/>
                <w:sz w:val="20"/>
                <w:szCs w:val="20"/>
              </w:rPr>
              <w:t xml:space="preserve"> </w:t>
            </w:r>
          </w:p>
        </w:tc>
        <w:tc>
          <w:tcPr>
            <w:tcW w:w="990" w:type="dxa"/>
            <w:tcBorders>
              <w:top w:val="single" w:sz="6" w:space="0" w:color="auto"/>
              <w:bottom w:val="single" w:sz="6" w:space="0" w:color="auto"/>
            </w:tcBorders>
            <w:shd w:val="clear" w:color="auto" w:fill="auto"/>
          </w:tcPr>
          <w:p w:rsidR="00B94B7C" w:rsidRPr="00B94B7C" w:rsidP="00B94B7C" w14:paraId="301A5228" w14:textId="76B9EEB8">
            <w:pPr>
              <w:jc w:val="right"/>
              <w:rPr>
                <w:rFonts w:asciiTheme="minorHAnsi" w:hAnsiTheme="minorHAnsi" w:cstheme="minorHAnsi"/>
                <w:color w:val="000000"/>
                <w:sz w:val="20"/>
                <w:szCs w:val="20"/>
              </w:rPr>
            </w:pPr>
            <w:r w:rsidRPr="00B94B7C">
              <w:rPr>
                <w:rFonts w:asciiTheme="minorHAnsi" w:hAnsiTheme="minorHAnsi" w:cstheme="minorHAnsi"/>
                <w:color w:val="000000"/>
                <w:sz w:val="20"/>
                <w:szCs w:val="20"/>
              </w:rPr>
              <w:t xml:space="preserve"> $347,889 </w:t>
            </w:r>
          </w:p>
        </w:tc>
        <w:tc>
          <w:tcPr>
            <w:tcW w:w="1260" w:type="dxa"/>
            <w:tcBorders>
              <w:top w:val="single" w:sz="6" w:space="0" w:color="auto"/>
              <w:bottom w:val="single" w:sz="6" w:space="0" w:color="auto"/>
            </w:tcBorders>
            <w:shd w:val="clear" w:color="auto" w:fill="auto"/>
          </w:tcPr>
          <w:p w:rsidR="00B94B7C" w:rsidRPr="00B94B7C" w:rsidP="00B94B7C" w14:paraId="7CCEA2AB" w14:textId="65D7E60E">
            <w:pPr>
              <w:jc w:val="right"/>
              <w:rPr>
                <w:rFonts w:asciiTheme="minorHAnsi" w:hAnsiTheme="minorHAnsi" w:cstheme="minorHAnsi"/>
                <w:color w:val="000000"/>
                <w:sz w:val="20"/>
                <w:szCs w:val="20"/>
              </w:rPr>
            </w:pPr>
            <w:r w:rsidRPr="00B94B7C">
              <w:rPr>
                <w:rFonts w:asciiTheme="minorHAnsi" w:hAnsiTheme="minorHAnsi" w:cstheme="minorHAnsi"/>
                <w:color w:val="000000"/>
                <w:sz w:val="20"/>
                <w:szCs w:val="20"/>
              </w:rPr>
              <w:t xml:space="preserve"> $865,48</w:t>
            </w:r>
            <w:r>
              <w:rPr>
                <w:rFonts w:asciiTheme="minorHAnsi" w:hAnsiTheme="minorHAnsi" w:cstheme="minorHAnsi"/>
                <w:color w:val="000000"/>
                <w:sz w:val="20"/>
                <w:szCs w:val="20"/>
              </w:rPr>
              <w:t>3</w:t>
            </w:r>
            <w:r w:rsidRPr="00B94B7C">
              <w:rPr>
                <w:rFonts w:asciiTheme="minorHAnsi" w:hAnsiTheme="minorHAnsi" w:cstheme="minorHAnsi"/>
                <w:color w:val="000000"/>
                <w:sz w:val="20"/>
                <w:szCs w:val="20"/>
              </w:rPr>
              <w:t xml:space="preserve"> </w:t>
            </w:r>
          </w:p>
        </w:tc>
        <w:tc>
          <w:tcPr>
            <w:tcW w:w="1170" w:type="dxa"/>
            <w:tcBorders>
              <w:top w:val="single" w:sz="6" w:space="0" w:color="auto"/>
              <w:bottom w:val="single" w:sz="6" w:space="0" w:color="auto"/>
            </w:tcBorders>
            <w:shd w:val="clear" w:color="auto" w:fill="auto"/>
          </w:tcPr>
          <w:p w:rsidR="00B94B7C" w:rsidRPr="00B24AF9" w:rsidP="00B94B7C" w14:paraId="1E4367AB" w14:textId="78A9FBD6">
            <w:pPr>
              <w:jc w:val="right"/>
              <w:rPr>
                <w:rFonts w:asciiTheme="minorHAnsi" w:hAnsiTheme="minorHAnsi" w:cstheme="minorHAnsi"/>
                <w:color w:val="000000"/>
                <w:sz w:val="20"/>
                <w:szCs w:val="20"/>
              </w:rPr>
            </w:pPr>
            <w:r w:rsidRPr="00B94B7C">
              <w:rPr>
                <w:rFonts w:asciiTheme="minorHAnsi" w:hAnsiTheme="minorHAnsi" w:cstheme="minorHAnsi"/>
                <w:color w:val="000000"/>
                <w:sz w:val="20"/>
                <w:szCs w:val="20"/>
              </w:rPr>
              <w:t xml:space="preserve"> $375,295 </w:t>
            </w:r>
          </w:p>
        </w:tc>
        <w:tc>
          <w:tcPr>
            <w:tcW w:w="1080" w:type="dxa"/>
            <w:tcBorders>
              <w:top w:val="single" w:sz="6" w:space="0" w:color="auto"/>
              <w:bottom w:val="single" w:sz="6" w:space="0" w:color="auto"/>
            </w:tcBorders>
            <w:shd w:val="clear" w:color="auto" w:fill="auto"/>
          </w:tcPr>
          <w:p w:rsidR="00B94B7C" w:rsidRPr="00B24AF9" w:rsidP="00B94B7C" w14:paraId="1AECD42E" w14:textId="2A79C57F">
            <w:pPr>
              <w:jc w:val="right"/>
              <w:rPr>
                <w:rFonts w:asciiTheme="minorHAnsi" w:hAnsiTheme="minorHAnsi" w:cstheme="minorHAnsi"/>
                <w:color w:val="000000"/>
                <w:sz w:val="20"/>
                <w:szCs w:val="20"/>
              </w:rPr>
            </w:pPr>
            <w:r w:rsidRPr="00B94B7C">
              <w:rPr>
                <w:rFonts w:asciiTheme="minorHAnsi" w:hAnsiTheme="minorHAnsi" w:cstheme="minorHAnsi"/>
                <w:color w:val="000000"/>
                <w:sz w:val="20"/>
                <w:szCs w:val="20"/>
              </w:rPr>
              <w:t xml:space="preserve"> $2,113,591 </w:t>
            </w:r>
          </w:p>
        </w:tc>
      </w:tr>
      <w:tr w14:paraId="26AFA947" w14:textId="77777777" w:rsidTr="00FD6ED1">
        <w:tblPrEx>
          <w:tblW w:w="14220" w:type="dxa"/>
          <w:jc w:val="center"/>
          <w:tblLayout w:type="fixed"/>
          <w:tblCellMar>
            <w:top w:w="29" w:type="dxa"/>
            <w:left w:w="58" w:type="dxa"/>
            <w:bottom w:w="29" w:type="dxa"/>
            <w:right w:w="58" w:type="dxa"/>
          </w:tblCellMar>
          <w:tblLook w:val="0000"/>
        </w:tblPrEx>
        <w:trPr>
          <w:cantSplit/>
          <w:jc w:val="center"/>
        </w:trPr>
        <w:tc>
          <w:tcPr>
            <w:tcW w:w="1440" w:type="dxa"/>
            <w:tcBorders>
              <w:top w:val="single" w:sz="6" w:space="0" w:color="auto"/>
              <w:bottom w:val="single" w:sz="6" w:space="0" w:color="auto"/>
            </w:tcBorders>
            <w:shd w:val="clear" w:color="auto" w:fill="auto"/>
            <w:noWrap/>
            <w:vAlign w:val="center"/>
          </w:tcPr>
          <w:p w:rsidR="00B94B7C" w:rsidRPr="00B24AF9" w:rsidP="00B94B7C" w14:paraId="02CB4885" w14:textId="03F1F612">
            <w:pPr>
              <w:rPr>
                <w:rFonts w:asciiTheme="minorHAnsi" w:hAnsiTheme="minorHAnsi" w:cstheme="minorHAnsi"/>
                <w:sz w:val="20"/>
                <w:szCs w:val="20"/>
              </w:rPr>
            </w:pPr>
            <w:r w:rsidRPr="00B24AF9">
              <w:rPr>
                <w:rFonts w:asciiTheme="minorHAnsi" w:hAnsiTheme="minorHAnsi" w:cstheme="minorHAnsi"/>
                <w:sz w:val="20"/>
                <w:szCs w:val="20"/>
              </w:rPr>
              <w:t>No Response</w:t>
            </w:r>
          </w:p>
        </w:tc>
        <w:tc>
          <w:tcPr>
            <w:tcW w:w="1080" w:type="dxa"/>
            <w:tcBorders>
              <w:top w:val="single" w:sz="6" w:space="0" w:color="auto"/>
              <w:bottom w:val="single" w:sz="6" w:space="0" w:color="auto"/>
            </w:tcBorders>
            <w:shd w:val="clear" w:color="auto" w:fill="auto"/>
            <w:noWrap/>
          </w:tcPr>
          <w:p w:rsidR="00B94B7C" w:rsidRPr="00B94B7C" w:rsidP="00B94B7C" w14:paraId="4BA9B6FC" w14:textId="67A20762">
            <w:pPr>
              <w:jc w:val="right"/>
              <w:rPr>
                <w:rFonts w:asciiTheme="minorHAnsi" w:hAnsiTheme="minorHAnsi" w:cstheme="minorHAnsi"/>
                <w:color w:val="000000"/>
                <w:sz w:val="20"/>
                <w:szCs w:val="20"/>
              </w:rPr>
            </w:pPr>
            <w:r w:rsidRPr="00B94B7C">
              <w:rPr>
                <w:rFonts w:asciiTheme="minorHAnsi" w:hAnsiTheme="minorHAnsi" w:cstheme="minorHAnsi"/>
                <w:color w:val="000000"/>
                <w:sz w:val="20"/>
                <w:szCs w:val="20"/>
              </w:rPr>
              <w:t>204</w:t>
            </w:r>
          </w:p>
        </w:tc>
        <w:tc>
          <w:tcPr>
            <w:tcW w:w="1260" w:type="dxa"/>
            <w:tcBorders>
              <w:top w:val="single" w:sz="6" w:space="0" w:color="auto"/>
              <w:bottom w:val="single" w:sz="6" w:space="0" w:color="auto"/>
            </w:tcBorders>
            <w:shd w:val="clear" w:color="auto" w:fill="auto"/>
            <w:noWrap/>
          </w:tcPr>
          <w:p w:rsidR="00B94B7C" w:rsidRPr="00B94B7C" w:rsidP="00B94B7C" w14:paraId="48DDC2E1" w14:textId="4626A78D">
            <w:pPr>
              <w:jc w:val="right"/>
              <w:rPr>
                <w:rFonts w:asciiTheme="minorHAnsi" w:hAnsiTheme="minorHAnsi" w:cstheme="minorHAnsi"/>
                <w:color w:val="000000"/>
                <w:sz w:val="20"/>
                <w:szCs w:val="20"/>
              </w:rPr>
            </w:pPr>
            <w:r w:rsidRPr="00B94B7C">
              <w:rPr>
                <w:rFonts w:asciiTheme="minorHAnsi" w:hAnsiTheme="minorHAnsi" w:cstheme="minorHAnsi"/>
                <w:color w:val="000000"/>
                <w:sz w:val="20"/>
                <w:szCs w:val="20"/>
              </w:rPr>
              <w:t>0</w:t>
            </w:r>
          </w:p>
        </w:tc>
        <w:tc>
          <w:tcPr>
            <w:tcW w:w="990" w:type="dxa"/>
            <w:tcBorders>
              <w:top w:val="single" w:sz="6" w:space="0" w:color="auto"/>
              <w:bottom w:val="single" w:sz="6" w:space="0" w:color="auto"/>
            </w:tcBorders>
            <w:shd w:val="clear" w:color="auto" w:fill="auto"/>
            <w:noWrap/>
          </w:tcPr>
          <w:p w:rsidR="00B94B7C" w:rsidRPr="00B94B7C" w:rsidP="00B94B7C" w14:paraId="7E8A20B4" w14:textId="395319B7">
            <w:pPr>
              <w:jc w:val="right"/>
              <w:rPr>
                <w:rFonts w:asciiTheme="minorHAnsi" w:hAnsiTheme="minorHAnsi" w:cstheme="minorHAnsi"/>
                <w:color w:val="000000"/>
                <w:sz w:val="20"/>
                <w:szCs w:val="20"/>
              </w:rPr>
            </w:pPr>
            <w:r w:rsidRPr="00B94B7C">
              <w:rPr>
                <w:rFonts w:asciiTheme="minorHAnsi" w:hAnsiTheme="minorHAnsi" w:cstheme="minorHAnsi"/>
                <w:color w:val="000000"/>
                <w:sz w:val="20"/>
                <w:szCs w:val="20"/>
              </w:rPr>
              <w:t>0</w:t>
            </w:r>
          </w:p>
        </w:tc>
        <w:tc>
          <w:tcPr>
            <w:tcW w:w="900" w:type="dxa"/>
            <w:tcBorders>
              <w:top w:val="single" w:sz="6" w:space="0" w:color="auto"/>
              <w:bottom w:val="single" w:sz="6" w:space="0" w:color="auto"/>
            </w:tcBorders>
            <w:shd w:val="clear" w:color="auto" w:fill="auto"/>
          </w:tcPr>
          <w:p w:rsidR="00B94B7C" w:rsidRPr="00B94B7C" w:rsidP="00B94B7C" w14:paraId="141599F8" w14:textId="770B7C5D">
            <w:pPr>
              <w:jc w:val="right"/>
              <w:rPr>
                <w:rFonts w:asciiTheme="minorHAnsi" w:hAnsiTheme="minorHAnsi" w:cstheme="minorHAnsi"/>
                <w:color w:val="000000"/>
                <w:sz w:val="20"/>
                <w:szCs w:val="20"/>
              </w:rPr>
            </w:pPr>
            <w:r w:rsidRPr="00B94B7C">
              <w:rPr>
                <w:rFonts w:asciiTheme="minorHAnsi" w:hAnsiTheme="minorHAnsi" w:cstheme="minorHAnsi"/>
                <w:color w:val="000000"/>
                <w:sz w:val="20"/>
                <w:szCs w:val="20"/>
              </w:rPr>
              <w:t>0</w:t>
            </w:r>
          </w:p>
        </w:tc>
        <w:tc>
          <w:tcPr>
            <w:tcW w:w="1080" w:type="dxa"/>
            <w:tcBorders>
              <w:top w:val="single" w:sz="6" w:space="0" w:color="auto"/>
              <w:bottom w:val="single" w:sz="6" w:space="0" w:color="auto"/>
            </w:tcBorders>
            <w:shd w:val="clear" w:color="auto" w:fill="auto"/>
          </w:tcPr>
          <w:p w:rsidR="00B94B7C" w:rsidRPr="00B94B7C" w:rsidP="00B94B7C" w14:paraId="1BC08D3F" w14:textId="65E13A73">
            <w:pPr>
              <w:jc w:val="right"/>
              <w:rPr>
                <w:rFonts w:asciiTheme="minorHAnsi" w:hAnsiTheme="minorHAnsi" w:cstheme="minorHAnsi"/>
                <w:color w:val="000000"/>
                <w:sz w:val="20"/>
                <w:szCs w:val="20"/>
              </w:rPr>
            </w:pPr>
            <w:r w:rsidRPr="00B94B7C">
              <w:rPr>
                <w:rFonts w:asciiTheme="minorHAnsi" w:hAnsiTheme="minorHAnsi" w:cstheme="minorHAnsi"/>
                <w:color w:val="000000"/>
                <w:sz w:val="20"/>
                <w:szCs w:val="20"/>
              </w:rPr>
              <w:t>0</w:t>
            </w:r>
          </w:p>
        </w:tc>
        <w:tc>
          <w:tcPr>
            <w:tcW w:w="990" w:type="dxa"/>
            <w:tcBorders>
              <w:top w:val="single" w:sz="6" w:space="0" w:color="auto"/>
              <w:bottom w:val="single" w:sz="6" w:space="0" w:color="auto"/>
            </w:tcBorders>
            <w:shd w:val="clear" w:color="auto" w:fill="auto"/>
          </w:tcPr>
          <w:p w:rsidR="00B94B7C" w:rsidRPr="00B94B7C" w:rsidP="00B94B7C" w14:paraId="44F76EAC" w14:textId="7D8A0880">
            <w:pPr>
              <w:jc w:val="right"/>
              <w:rPr>
                <w:rFonts w:asciiTheme="minorHAnsi" w:hAnsiTheme="minorHAnsi" w:cstheme="minorHAnsi"/>
                <w:color w:val="000000"/>
                <w:sz w:val="20"/>
                <w:szCs w:val="20"/>
              </w:rPr>
            </w:pPr>
            <w:r w:rsidRPr="00B94B7C">
              <w:rPr>
                <w:rFonts w:asciiTheme="minorHAnsi" w:hAnsiTheme="minorHAnsi" w:cstheme="minorHAnsi"/>
                <w:color w:val="000000"/>
                <w:sz w:val="20"/>
                <w:szCs w:val="20"/>
              </w:rPr>
              <w:t>0</w:t>
            </w:r>
          </w:p>
        </w:tc>
        <w:tc>
          <w:tcPr>
            <w:tcW w:w="990" w:type="dxa"/>
            <w:tcBorders>
              <w:top w:val="single" w:sz="6" w:space="0" w:color="auto"/>
              <w:bottom w:val="single" w:sz="6" w:space="0" w:color="auto"/>
            </w:tcBorders>
            <w:shd w:val="clear" w:color="auto" w:fill="auto"/>
          </w:tcPr>
          <w:p w:rsidR="00B94B7C" w:rsidRPr="00B94B7C" w:rsidP="00B94B7C" w14:paraId="635D8C95" w14:textId="2B3A487E">
            <w:pPr>
              <w:jc w:val="right"/>
              <w:rPr>
                <w:rFonts w:asciiTheme="minorHAnsi" w:hAnsiTheme="minorHAnsi" w:cstheme="minorHAnsi"/>
                <w:color w:val="000000"/>
                <w:sz w:val="20"/>
                <w:szCs w:val="20"/>
              </w:rPr>
            </w:pPr>
            <w:r w:rsidRPr="00B94B7C">
              <w:rPr>
                <w:rFonts w:asciiTheme="minorHAnsi" w:hAnsiTheme="minorHAnsi" w:cstheme="minorHAnsi"/>
                <w:color w:val="000000"/>
                <w:sz w:val="20"/>
                <w:szCs w:val="20"/>
              </w:rPr>
              <w:t>0</w:t>
            </w:r>
          </w:p>
        </w:tc>
        <w:tc>
          <w:tcPr>
            <w:tcW w:w="990" w:type="dxa"/>
            <w:tcBorders>
              <w:top w:val="single" w:sz="6" w:space="0" w:color="auto"/>
              <w:bottom w:val="single" w:sz="6" w:space="0" w:color="auto"/>
            </w:tcBorders>
            <w:shd w:val="clear" w:color="auto" w:fill="auto"/>
          </w:tcPr>
          <w:p w:rsidR="00B94B7C" w:rsidRPr="00B94B7C" w:rsidP="00B94B7C" w14:paraId="16E710A4" w14:textId="561F2BD8">
            <w:pPr>
              <w:jc w:val="right"/>
              <w:rPr>
                <w:rFonts w:asciiTheme="minorHAnsi" w:hAnsiTheme="minorHAnsi" w:cstheme="minorHAnsi"/>
                <w:color w:val="000000"/>
                <w:sz w:val="20"/>
                <w:szCs w:val="20"/>
              </w:rPr>
            </w:pPr>
            <w:r w:rsidRPr="00B94B7C">
              <w:rPr>
                <w:rFonts w:asciiTheme="minorHAnsi" w:hAnsiTheme="minorHAnsi" w:cstheme="minorHAnsi"/>
                <w:color w:val="000000"/>
                <w:sz w:val="20"/>
                <w:szCs w:val="20"/>
              </w:rPr>
              <w:t xml:space="preserve"> $-   </w:t>
            </w:r>
          </w:p>
        </w:tc>
        <w:tc>
          <w:tcPr>
            <w:tcW w:w="990" w:type="dxa"/>
            <w:tcBorders>
              <w:top w:val="single" w:sz="6" w:space="0" w:color="auto"/>
              <w:bottom w:val="single" w:sz="6" w:space="0" w:color="auto"/>
            </w:tcBorders>
            <w:shd w:val="clear" w:color="auto" w:fill="auto"/>
          </w:tcPr>
          <w:p w:rsidR="00B94B7C" w:rsidRPr="00B94B7C" w:rsidP="00B94B7C" w14:paraId="39761542" w14:textId="66B78740">
            <w:pPr>
              <w:jc w:val="right"/>
              <w:rPr>
                <w:rFonts w:asciiTheme="minorHAnsi" w:hAnsiTheme="minorHAnsi" w:cstheme="minorHAnsi"/>
                <w:color w:val="000000"/>
                <w:sz w:val="20"/>
                <w:szCs w:val="20"/>
              </w:rPr>
            </w:pPr>
            <w:r w:rsidRPr="00B94B7C">
              <w:rPr>
                <w:rFonts w:asciiTheme="minorHAnsi" w:hAnsiTheme="minorHAnsi" w:cstheme="minorHAnsi"/>
                <w:color w:val="000000"/>
                <w:sz w:val="20"/>
                <w:szCs w:val="20"/>
              </w:rPr>
              <w:t xml:space="preserve"> $-   </w:t>
            </w:r>
          </w:p>
        </w:tc>
        <w:tc>
          <w:tcPr>
            <w:tcW w:w="1260" w:type="dxa"/>
            <w:tcBorders>
              <w:top w:val="single" w:sz="6" w:space="0" w:color="auto"/>
              <w:bottom w:val="single" w:sz="6" w:space="0" w:color="auto"/>
            </w:tcBorders>
            <w:shd w:val="clear" w:color="auto" w:fill="auto"/>
          </w:tcPr>
          <w:p w:rsidR="00B94B7C" w:rsidRPr="00B94B7C" w:rsidP="00B94B7C" w14:paraId="021A48DE" w14:textId="25F7C210">
            <w:pPr>
              <w:jc w:val="right"/>
              <w:rPr>
                <w:rFonts w:asciiTheme="minorHAnsi" w:hAnsiTheme="minorHAnsi" w:cstheme="minorHAnsi"/>
                <w:color w:val="000000"/>
                <w:sz w:val="20"/>
                <w:szCs w:val="20"/>
              </w:rPr>
            </w:pPr>
            <w:r w:rsidRPr="00B94B7C">
              <w:rPr>
                <w:rFonts w:asciiTheme="minorHAnsi" w:hAnsiTheme="minorHAnsi" w:cstheme="minorHAnsi"/>
                <w:color w:val="000000"/>
                <w:sz w:val="20"/>
                <w:szCs w:val="20"/>
              </w:rPr>
              <w:t xml:space="preserve"> $-   </w:t>
            </w:r>
          </w:p>
        </w:tc>
        <w:tc>
          <w:tcPr>
            <w:tcW w:w="1170" w:type="dxa"/>
            <w:tcBorders>
              <w:top w:val="single" w:sz="6" w:space="0" w:color="auto"/>
              <w:bottom w:val="single" w:sz="6" w:space="0" w:color="auto"/>
            </w:tcBorders>
            <w:shd w:val="clear" w:color="auto" w:fill="auto"/>
          </w:tcPr>
          <w:p w:rsidR="00B94B7C" w:rsidRPr="00B24AF9" w:rsidP="00B94B7C" w14:paraId="456A0F7D" w14:textId="274475F3">
            <w:pPr>
              <w:jc w:val="right"/>
              <w:rPr>
                <w:rFonts w:asciiTheme="minorHAnsi" w:hAnsiTheme="minorHAnsi" w:cstheme="minorHAnsi"/>
                <w:color w:val="000000"/>
                <w:sz w:val="20"/>
                <w:szCs w:val="20"/>
              </w:rPr>
            </w:pPr>
            <w:r w:rsidRPr="00B94B7C">
              <w:rPr>
                <w:rFonts w:asciiTheme="minorHAnsi" w:hAnsiTheme="minorHAnsi" w:cstheme="minorHAnsi"/>
                <w:color w:val="000000"/>
                <w:sz w:val="20"/>
                <w:szCs w:val="20"/>
              </w:rPr>
              <w:t xml:space="preserve"> $-   </w:t>
            </w:r>
          </w:p>
        </w:tc>
        <w:tc>
          <w:tcPr>
            <w:tcW w:w="1080" w:type="dxa"/>
            <w:tcBorders>
              <w:top w:val="single" w:sz="6" w:space="0" w:color="auto"/>
              <w:bottom w:val="single" w:sz="6" w:space="0" w:color="auto"/>
            </w:tcBorders>
            <w:shd w:val="clear" w:color="auto" w:fill="auto"/>
          </w:tcPr>
          <w:p w:rsidR="00B94B7C" w:rsidRPr="00B24AF9" w:rsidP="00B94B7C" w14:paraId="10E11A03" w14:textId="7491F431">
            <w:pPr>
              <w:jc w:val="right"/>
              <w:rPr>
                <w:rFonts w:asciiTheme="minorHAnsi" w:hAnsiTheme="minorHAnsi" w:cstheme="minorHAnsi"/>
                <w:color w:val="000000"/>
                <w:sz w:val="20"/>
                <w:szCs w:val="20"/>
              </w:rPr>
            </w:pPr>
            <w:r w:rsidRPr="00B94B7C">
              <w:rPr>
                <w:rFonts w:asciiTheme="minorHAnsi" w:hAnsiTheme="minorHAnsi" w:cstheme="minorHAnsi"/>
                <w:color w:val="000000"/>
                <w:sz w:val="20"/>
                <w:szCs w:val="20"/>
              </w:rPr>
              <w:t xml:space="preserve"> $-   </w:t>
            </w:r>
          </w:p>
        </w:tc>
      </w:tr>
      <w:tr w14:paraId="5196C599" w14:textId="77777777" w:rsidTr="00FD6ED1">
        <w:tblPrEx>
          <w:tblW w:w="14220" w:type="dxa"/>
          <w:jc w:val="center"/>
          <w:tblLayout w:type="fixed"/>
          <w:tblCellMar>
            <w:top w:w="29" w:type="dxa"/>
            <w:left w:w="58" w:type="dxa"/>
            <w:bottom w:w="29" w:type="dxa"/>
            <w:right w:w="58" w:type="dxa"/>
          </w:tblCellMar>
          <w:tblLook w:val="0000"/>
        </w:tblPrEx>
        <w:trPr>
          <w:cantSplit/>
          <w:jc w:val="center"/>
        </w:trPr>
        <w:tc>
          <w:tcPr>
            <w:tcW w:w="1440" w:type="dxa"/>
            <w:tcBorders>
              <w:top w:val="single" w:sz="6" w:space="0" w:color="auto"/>
              <w:bottom w:val="double" w:sz="4" w:space="0" w:color="auto"/>
            </w:tcBorders>
            <w:shd w:val="clear" w:color="auto" w:fill="auto"/>
            <w:noWrap/>
            <w:vAlign w:val="center"/>
          </w:tcPr>
          <w:p w:rsidR="00B94B7C" w:rsidRPr="00B24AF9" w:rsidP="00B94B7C" w14:paraId="3BFDC782" w14:textId="77777777">
            <w:pPr>
              <w:jc w:val="right"/>
              <w:rPr>
                <w:rFonts w:asciiTheme="minorHAnsi" w:hAnsiTheme="minorHAnsi" w:cstheme="minorHAnsi"/>
                <w:b/>
                <w:bCs/>
                <w:sz w:val="20"/>
                <w:szCs w:val="20"/>
              </w:rPr>
            </w:pPr>
            <w:r w:rsidRPr="00B24AF9">
              <w:rPr>
                <w:rFonts w:asciiTheme="minorHAnsi" w:hAnsiTheme="minorHAnsi" w:cstheme="minorHAnsi"/>
                <w:b/>
                <w:bCs/>
                <w:sz w:val="20"/>
                <w:szCs w:val="20"/>
              </w:rPr>
              <w:t>Total</w:t>
            </w:r>
          </w:p>
        </w:tc>
        <w:tc>
          <w:tcPr>
            <w:tcW w:w="1080" w:type="dxa"/>
            <w:tcBorders>
              <w:top w:val="single" w:sz="6" w:space="0" w:color="auto"/>
              <w:bottom w:val="double" w:sz="4" w:space="0" w:color="auto"/>
            </w:tcBorders>
            <w:shd w:val="clear" w:color="auto" w:fill="auto"/>
            <w:noWrap/>
          </w:tcPr>
          <w:p w:rsidR="00B94B7C" w:rsidRPr="00B94B7C" w:rsidP="00B94B7C" w14:paraId="11DBA158" w14:textId="471E6810">
            <w:pPr>
              <w:jc w:val="right"/>
              <w:rPr>
                <w:rFonts w:asciiTheme="minorHAnsi" w:hAnsiTheme="minorHAnsi" w:cstheme="minorHAnsi"/>
                <w:b/>
                <w:bCs/>
                <w:color w:val="000000"/>
                <w:sz w:val="20"/>
                <w:szCs w:val="20"/>
              </w:rPr>
            </w:pPr>
            <w:r w:rsidRPr="00B94B7C">
              <w:rPr>
                <w:rFonts w:asciiTheme="minorHAnsi" w:hAnsiTheme="minorHAnsi" w:cstheme="minorHAnsi"/>
                <w:b/>
                <w:bCs/>
                <w:color w:val="000000"/>
                <w:sz w:val="20"/>
                <w:szCs w:val="20"/>
              </w:rPr>
              <w:t>2,035</w:t>
            </w:r>
          </w:p>
        </w:tc>
        <w:tc>
          <w:tcPr>
            <w:tcW w:w="1260" w:type="dxa"/>
            <w:tcBorders>
              <w:top w:val="single" w:sz="6" w:space="0" w:color="auto"/>
              <w:bottom w:val="double" w:sz="4" w:space="0" w:color="auto"/>
            </w:tcBorders>
            <w:shd w:val="clear" w:color="auto" w:fill="auto"/>
            <w:noWrap/>
          </w:tcPr>
          <w:p w:rsidR="00B94B7C" w:rsidRPr="00B94B7C" w:rsidP="00B94B7C" w14:paraId="31C95BA6" w14:textId="14E24125">
            <w:pPr>
              <w:jc w:val="right"/>
              <w:rPr>
                <w:rFonts w:asciiTheme="minorHAnsi" w:hAnsiTheme="minorHAnsi" w:cstheme="minorHAnsi"/>
                <w:b/>
                <w:bCs/>
                <w:color w:val="000000"/>
                <w:sz w:val="20"/>
                <w:szCs w:val="20"/>
              </w:rPr>
            </w:pPr>
            <w:r w:rsidRPr="00B94B7C">
              <w:rPr>
                <w:rFonts w:asciiTheme="minorHAnsi" w:hAnsiTheme="minorHAnsi" w:cstheme="minorHAnsi"/>
                <w:b/>
                <w:bCs/>
                <w:color w:val="000000"/>
                <w:sz w:val="20"/>
                <w:szCs w:val="20"/>
              </w:rPr>
              <w:t>184</w:t>
            </w:r>
          </w:p>
        </w:tc>
        <w:tc>
          <w:tcPr>
            <w:tcW w:w="990" w:type="dxa"/>
            <w:tcBorders>
              <w:top w:val="single" w:sz="6" w:space="0" w:color="auto"/>
              <w:bottom w:val="double" w:sz="4" w:space="0" w:color="auto"/>
            </w:tcBorders>
            <w:shd w:val="clear" w:color="auto" w:fill="auto"/>
            <w:noWrap/>
          </w:tcPr>
          <w:p w:rsidR="00B94B7C" w:rsidRPr="00B94B7C" w:rsidP="00B94B7C" w14:paraId="14CDCF5E" w14:textId="15980D2F">
            <w:pPr>
              <w:jc w:val="right"/>
              <w:rPr>
                <w:rFonts w:asciiTheme="minorHAnsi" w:hAnsiTheme="minorHAnsi" w:cstheme="minorHAnsi"/>
                <w:b/>
                <w:bCs/>
                <w:color w:val="000000"/>
                <w:sz w:val="20"/>
                <w:szCs w:val="20"/>
              </w:rPr>
            </w:pPr>
            <w:r w:rsidRPr="00B94B7C">
              <w:rPr>
                <w:rFonts w:asciiTheme="minorHAnsi" w:hAnsiTheme="minorHAnsi" w:cstheme="minorHAnsi"/>
                <w:b/>
                <w:bCs/>
                <w:color w:val="000000"/>
                <w:sz w:val="20"/>
                <w:szCs w:val="20"/>
              </w:rPr>
              <w:t>19,716</w:t>
            </w:r>
          </w:p>
        </w:tc>
        <w:tc>
          <w:tcPr>
            <w:tcW w:w="900" w:type="dxa"/>
            <w:tcBorders>
              <w:top w:val="single" w:sz="6" w:space="0" w:color="auto"/>
              <w:bottom w:val="double" w:sz="4" w:space="0" w:color="auto"/>
            </w:tcBorders>
            <w:shd w:val="clear" w:color="auto" w:fill="auto"/>
          </w:tcPr>
          <w:p w:rsidR="00B94B7C" w:rsidRPr="00B94B7C" w:rsidP="00B94B7C" w14:paraId="3698F761" w14:textId="48497039">
            <w:pPr>
              <w:jc w:val="right"/>
              <w:rPr>
                <w:rFonts w:asciiTheme="minorHAnsi" w:hAnsiTheme="minorHAnsi" w:cstheme="minorHAnsi"/>
                <w:b/>
                <w:bCs/>
                <w:color w:val="000000"/>
                <w:sz w:val="20"/>
                <w:szCs w:val="20"/>
              </w:rPr>
            </w:pPr>
            <w:r w:rsidRPr="00B94B7C">
              <w:rPr>
                <w:rFonts w:asciiTheme="minorHAnsi" w:hAnsiTheme="minorHAnsi" w:cstheme="minorHAnsi"/>
                <w:b/>
                <w:bCs/>
                <w:color w:val="000000"/>
                <w:sz w:val="20"/>
                <w:szCs w:val="20"/>
              </w:rPr>
              <w:t>7,020</w:t>
            </w:r>
          </w:p>
        </w:tc>
        <w:tc>
          <w:tcPr>
            <w:tcW w:w="1080" w:type="dxa"/>
            <w:tcBorders>
              <w:top w:val="single" w:sz="6" w:space="0" w:color="auto"/>
              <w:bottom w:val="double" w:sz="4" w:space="0" w:color="auto"/>
            </w:tcBorders>
            <w:shd w:val="clear" w:color="auto" w:fill="auto"/>
          </w:tcPr>
          <w:p w:rsidR="00B94B7C" w:rsidRPr="00B94B7C" w:rsidP="00B94B7C" w14:paraId="255720DA" w14:textId="27A515B5">
            <w:pPr>
              <w:jc w:val="right"/>
              <w:rPr>
                <w:rFonts w:asciiTheme="minorHAnsi" w:hAnsiTheme="minorHAnsi" w:cstheme="minorHAnsi"/>
                <w:b/>
                <w:bCs/>
                <w:color w:val="000000"/>
                <w:sz w:val="20"/>
                <w:szCs w:val="20"/>
              </w:rPr>
            </w:pPr>
            <w:r w:rsidRPr="00B94B7C">
              <w:rPr>
                <w:rFonts w:asciiTheme="minorHAnsi" w:hAnsiTheme="minorHAnsi" w:cstheme="minorHAnsi"/>
                <w:b/>
                <w:bCs/>
                <w:color w:val="000000"/>
                <w:sz w:val="20"/>
                <w:szCs w:val="20"/>
              </w:rPr>
              <w:t>11,903</w:t>
            </w:r>
          </w:p>
        </w:tc>
        <w:tc>
          <w:tcPr>
            <w:tcW w:w="990" w:type="dxa"/>
            <w:tcBorders>
              <w:top w:val="single" w:sz="6" w:space="0" w:color="auto"/>
              <w:bottom w:val="double" w:sz="4" w:space="0" w:color="auto"/>
            </w:tcBorders>
            <w:shd w:val="clear" w:color="auto" w:fill="auto"/>
          </w:tcPr>
          <w:p w:rsidR="00B94B7C" w:rsidRPr="00B94B7C" w:rsidP="00B94B7C" w14:paraId="1A941228" w14:textId="0FA17A3A">
            <w:pPr>
              <w:jc w:val="right"/>
              <w:rPr>
                <w:rFonts w:asciiTheme="minorHAnsi" w:hAnsiTheme="minorHAnsi" w:cstheme="minorHAnsi"/>
                <w:b/>
                <w:bCs/>
                <w:color w:val="000000"/>
                <w:sz w:val="20"/>
                <w:szCs w:val="20"/>
              </w:rPr>
            </w:pPr>
            <w:r w:rsidRPr="00B94B7C">
              <w:rPr>
                <w:rFonts w:asciiTheme="minorHAnsi" w:hAnsiTheme="minorHAnsi" w:cstheme="minorHAnsi"/>
                <w:b/>
                <w:bCs/>
                <w:color w:val="000000"/>
                <w:sz w:val="20"/>
                <w:szCs w:val="20"/>
              </w:rPr>
              <w:t>7,020</w:t>
            </w:r>
          </w:p>
        </w:tc>
        <w:tc>
          <w:tcPr>
            <w:tcW w:w="990" w:type="dxa"/>
            <w:tcBorders>
              <w:top w:val="single" w:sz="6" w:space="0" w:color="auto"/>
              <w:bottom w:val="double" w:sz="4" w:space="0" w:color="auto"/>
            </w:tcBorders>
            <w:shd w:val="clear" w:color="auto" w:fill="auto"/>
          </w:tcPr>
          <w:p w:rsidR="00B94B7C" w:rsidRPr="00B94B7C" w:rsidP="00B94B7C" w14:paraId="3D893C88" w14:textId="235A6D5D">
            <w:pPr>
              <w:jc w:val="right"/>
              <w:rPr>
                <w:rFonts w:asciiTheme="minorHAnsi" w:hAnsiTheme="minorHAnsi" w:cstheme="minorHAnsi"/>
                <w:b/>
                <w:bCs/>
                <w:color w:val="000000"/>
                <w:sz w:val="20"/>
                <w:szCs w:val="20"/>
              </w:rPr>
            </w:pPr>
            <w:r w:rsidRPr="00B94B7C">
              <w:rPr>
                <w:rFonts w:asciiTheme="minorHAnsi" w:hAnsiTheme="minorHAnsi" w:cstheme="minorHAnsi"/>
                <w:b/>
                <w:bCs/>
                <w:color w:val="000000"/>
                <w:sz w:val="20"/>
                <w:szCs w:val="20"/>
              </w:rPr>
              <w:t>45,659</w:t>
            </w:r>
          </w:p>
        </w:tc>
        <w:tc>
          <w:tcPr>
            <w:tcW w:w="990" w:type="dxa"/>
            <w:tcBorders>
              <w:top w:val="single" w:sz="6" w:space="0" w:color="auto"/>
              <w:bottom w:val="double" w:sz="4" w:space="0" w:color="auto"/>
            </w:tcBorders>
            <w:shd w:val="clear" w:color="auto" w:fill="auto"/>
          </w:tcPr>
          <w:p w:rsidR="00B94B7C" w:rsidRPr="00B94B7C" w:rsidP="00B94B7C" w14:paraId="54E4097E" w14:textId="3F660866">
            <w:pPr>
              <w:jc w:val="right"/>
              <w:rPr>
                <w:rFonts w:asciiTheme="minorHAnsi" w:hAnsiTheme="minorHAnsi" w:cstheme="minorHAnsi"/>
                <w:b/>
                <w:bCs/>
                <w:color w:val="000000"/>
                <w:sz w:val="20"/>
                <w:szCs w:val="20"/>
              </w:rPr>
            </w:pPr>
            <w:r w:rsidRPr="00B94B7C">
              <w:rPr>
                <w:rFonts w:asciiTheme="minorHAnsi" w:hAnsiTheme="minorHAnsi" w:cstheme="minorHAnsi"/>
                <w:b/>
                <w:bCs/>
                <w:color w:val="000000"/>
                <w:sz w:val="20"/>
                <w:szCs w:val="20"/>
              </w:rPr>
              <w:t xml:space="preserve"> $538,247 </w:t>
            </w:r>
          </w:p>
        </w:tc>
        <w:tc>
          <w:tcPr>
            <w:tcW w:w="990" w:type="dxa"/>
            <w:tcBorders>
              <w:top w:val="single" w:sz="6" w:space="0" w:color="auto"/>
              <w:bottom w:val="double" w:sz="4" w:space="0" w:color="auto"/>
            </w:tcBorders>
            <w:shd w:val="clear" w:color="auto" w:fill="auto"/>
          </w:tcPr>
          <w:p w:rsidR="00B94B7C" w:rsidRPr="00B94B7C" w:rsidP="00B94B7C" w14:paraId="4B4D09AE" w14:textId="3640D04D">
            <w:pPr>
              <w:jc w:val="right"/>
              <w:rPr>
                <w:rFonts w:asciiTheme="minorHAnsi" w:hAnsiTheme="minorHAnsi" w:cstheme="minorHAnsi"/>
                <w:b/>
                <w:bCs/>
                <w:color w:val="000000"/>
                <w:sz w:val="20"/>
                <w:szCs w:val="20"/>
              </w:rPr>
            </w:pPr>
            <w:r w:rsidRPr="00B94B7C">
              <w:rPr>
                <w:rFonts w:asciiTheme="minorHAnsi" w:hAnsiTheme="minorHAnsi" w:cstheme="minorHAnsi"/>
                <w:b/>
                <w:bCs/>
                <w:color w:val="000000"/>
                <w:sz w:val="20"/>
                <w:szCs w:val="20"/>
              </w:rPr>
              <w:t xml:space="preserve"> $355,640 </w:t>
            </w:r>
          </w:p>
        </w:tc>
        <w:tc>
          <w:tcPr>
            <w:tcW w:w="1260" w:type="dxa"/>
            <w:tcBorders>
              <w:top w:val="single" w:sz="6" w:space="0" w:color="auto"/>
              <w:bottom w:val="double" w:sz="4" w:space="0" w:color="auto"/>
            </w:tcBorders>
            <w:shd w:val="clear" w:color="auto" w:fill="auto"/>
          </w:tcPr>
          <w:p w:rsidR="00B94B7C" w:rsidRPr="00B94B7C" w:rsidP="00B94B7C" w14:paraId="6579290E" w14:textId="33A62A50">
            <w:pPr>
              <w:jc w:val="right"/>
              <w:rPr>
                <w:rFonts w:asciiTheme="minorHAnsi" w:hAnsiTheme="minorHAnsi" w:cstheme="minorHAnsi"/>
                <w:b/>
                <w:bCs/>
                <w:color w:val="000000"/>
                <w:sz w:val="20"/>
                <w:szCs w:val="20"/>
              </w:rPr>
            </w:pPr>
            <w:r w:rsidRPr="00B94B7C">
              <w:rPr>
                <w:rFonts w:asciiTheme="minorHAnsi" w:hAnsiTheme="minorHAnsi" w:cstheme="minorHAnsi"/>
                <w:b/>
                <w:bCs/>
                <w:color w:val="000000"/>
                <w:sz w:val="20"/>
                <w:szCs w:val="20"/>
              </w:rPr>
              <w:t xml:space="preserve"> $900,117 </w:t>
            </w:r>
          </w:p>
        </w:tc>
        <w:tc>
          <w:tcPr>
            <w:tcW w:w="1170" w:type="dxa"/>
            <w:tcBorders>
              <w:top w:val="single" w:sz="6" w:space="0" w:color="auto"/>
              <w:bottom w:val="double" w:sz="4" w:space="0" w:color="auto"/>
            </w:tcBorders>
            <w:shd w:val="clear" w:color="auto" w:fill="auto"/>
          </w:tcPr>
          <w:p w:rsidR="00B94B7C" w:rsidRPr="00B94B7C" w:rsidP="00B94B7C" w14:paraId="7428FDE9" w14:textId="33ABA501">
            <w:pPr>
              <w:jc w:val="right"/>
              <w:rPr>
                <w:rFonts w:asciiTheme="minorHAnsi" w:hAnsiTheme="minorHAnsi" w:cstheme="minorHAnsi"/>
                <w:b/>
                <w:bCs/>
                <w:color w:val="000000"/>
                <w:sz w:val="20"/>
                <w:szCs w:val="20"/>
              </w:rPr>
            </w:pPr>
            <w:r w:rsidRPr="00B94B7C">
              <w:rPr>
                <w:rFonts w:asciiTheme="minorHAnsi" w:hAnsiTheme="minorHAnsi" w:cstheme="minorHAnsi"/>
                <w:b/>
                <w:bCs/>
                <w:color w:val="000000"/>
                <w:sz w:val="20"/>
                <w:szCs w:val="20"/>
              </w:rPr>
              <w:t xml:space="preserve"> $383,657 </w:t>
            </w:r>
          </w:p>
        </w:tc>
        <w:tc>
          <w:tcPr>
            <w:tcW w:w="1080" w:type="dxa"/>
            <w:tcBorders>
              <w:top w:val="single" w:sz="6" w:space="0" w:color="auto"/>
              <w:bottom w:val="double" w:sz="4" w:space="0" w:color="auto"/>
            </w:tcBorders>
            <w:shd w:val="clear" w:color="auto" w:fill="auto"/>
          </w:tcPr>
          <w:p w:rsidR="00B94B7C" w:rsidRPr="00B94B7C" w:rsidP="00B94B7C" w14:paraId="63A1CF33" w14:textId="4177742B">
            <w:pPr>
              <w:jc w:val="right"/>
              <w:rPr>
                <w:rFonts w:asciiTheme="minorHAnsi" w:hAnsiTheme="minorHAnsi" w:cstheme="minorHAnsi"/>
                <w:b/>
                <w:bCs/>
                <w:color w:val="000000"/>
                <w:sz w:val="20"/>
                <w:szCs w:val="20"/>
              </w:rPr>
            </w:pPr>
            <w:r w:rsidRPr="00B94B7C">
              <w:rPr>
                <w:rFonts w:asciiTheme="minorHAnsi" w:hAnsiTheme="minorHAnsi" w:cstheme="minorHAnsi"/>
                <w:b/>
                <w:bCs/>
                <w:color w:val="000000"/>
                <w:sz w:val="20"/>
                <w:szCs w:val="20"/>
              </w:rPr>
              <w:t xml:space="preserve"> $2,177,661 </w:t>
            </w:r>
          </w:p>
        </w:tc>
      </w:tr>
    </w:tbl>
    <w:p w:rsidR="00B175A6" w:rsidRPr="00B24AF9" w:rsidP="00B175A6" w14:paraId="202751E8" w14:textId="77777777">
      <w:pPr>
        <w:rPr>
          <w:rFonts w:asciiTheme="minorHAnsi" w:hAnsiTheme="minorHAnsi" w:cstheme="minorHAnsi"/>
        </w:rPr>
      </w:pPr>
    </w:p>
    <w:p w:rsidR="00B175A6" w:rsidRPr="00B24AF9" w:rsidP="00B175A6" w14:paraId="1F7DE429" w14:textId="77777777">
      <w:pPr>
        <w:rPr>
          <w:rFonts w:asciiTheme="minorHAnsi" w:hAnsiTheme="minorHAnsi" w:cstheme="minorHAnsi"/>
        </w:rPr>
      </w:pPr>
    </w:p>
    <w:p w:rsidR="00B175A6" w:rsidRPr="00B24AF9" w:rsidP="00B175A6" w14:paraId="3BA6B92F" w14:textId="77777777">
      <w:pPr>
        <w:ind w:firstLine="720"/>
        <w:rPr>
          <w:rFonts w:asciiTheme="minorHAnsi" w:hAnsiTheme="minorHAnsi" w:cstheme="minorHAnsi"/>
        </w:rPr>
        <w:sectPr w:rsidSect="00816DA2">
          <w:pgSz w:w="15840" w:h="12240" w:orient="landscape" w:code="1"/>
          <w:pgMar w:top="1440" w:right="1440" w:bottom="1440" w:left="1440" w:header="720" w:footer="720" w:gutter="0"/>
          <w:cols w:space="720"/>
          <w:docGrid w:linePitch="360"/>
        </w:sectPr>
      </w:pPr>
    </w:p>
    <w:p w:rsidR="00B175A6" w:rsidRPr="00B24AF9" w:rsidP="00B175A6" w14:paraId="061B1413" w14:textId="4BBB8A2F">
      <w:pPr>
        <w:spacing w:after="240"/>
        <w:rPr>
          <w:rFonts w:asciiTheme="minorHAnsi" w:hAnsiTheme="minorHAnsi" w:cstheme="minorHAnsi"/>
        </w:rPr>
      </w:pPr>
      <w:r w:rsidRPr="00B24AF9">
        <w:rPr>
          <w:rFonts w:asciiTheme="minorHAnsi" w:hAnsiTheme="minorHAnsi" w:cstheme="minorHAnsi"/>
        </w:rPr>
        <w:t xml:space="preserve">For labor costs associated with sampling, EPA assumed that all sampling activities described in Section 12(a) will be completed by a combination of </w:t>
      </w:r>
      <w:r w:rsidRPr="00B24AF9" w:rsidR="00EF51DB">
        <w:rPr>
          <w:rFonts w:asciiTheme="minorHAnsi" w:hAnsiTheme="minorHAnsi" w:cstheme="minorHAnsi"/>
        </w:rPr>
        <w:t>operators</w:t>
      </w:r>
      <w:r w:rsidRPr="00B24AF9">
        <w:rPr>
          <w:rFonts w:asciiTheme="minorHAnsi" w:hAnsiTheme="minorHAnsi" w:cstheme="minorHAnsi"/>
        </w:rPr>
        <w:t xml:space="preserve"> and the operations manager as shown in </w:t>
      </w:r>
      <w:r w:rsidRPr="00B24AF9">
        <w:rPr>
          <w:rFonts w:asciiTheme="minorHAnsi" w:hAnsiTheme="minorHAnsi" w:cstheme="minorHAnsi"/>
        </w:rPr>
        <w:fldChar w:fldCharType="begin"/>
      </w:r>
      <w:r w:rsidRPr="00B24AF9">
        <w:rPr>
          <w:rFonts w:asciiTheme="minorHAnsi" w:hAnsiTheme="minorHAnsi" w:cstheme="minorHAnsi"/>
        </w:rPr>
        <w:instrText xml:space="preserve"> REF _Ref85301742 \h  \* MERGEFORMAT </w:instrText>
      </w:r>
      <w:r w:rsidRPr="00B24AF9">
        <w:rPr>
          <w:rFonts w:asciiTheme="minorHAnsi" w:hAnsiTheme="minorHAnsi" w:cstheme="minorHAnsi"/>
        </w:rPr>
        <w:fldChar w:fldCharType="separate"/>
      </w:r>
      <w:r w:rsidRPr="00B24AF9" w:rsidR="008C2BBB">
        <w:rPr>
          <w:rFonts w:asciiTheme="minorHAnsi" w:hAnsiTheme="minorHAnsi" w:cstheme="minorHAnsi"/>
        </w:rPr>
        <w:t xml:space="preserve">Table </w:t>
      </w:r>
      <w:r w:rsidR="008C2BBB">
        <w:rPr>
          <w:rFonts w:asciiTheme="minorHAnsi" w:hAnsiTheme="minorHAnsi" w:cstheme="minorHAnsi"/>
          <w:noProof/>
        </w:rPr>
        <w:t>12</w:t>
      </w:r>
      <w:r w:rsidRPr="00B24AF9" w:rsidR="008C2BBB">
        <w:rPr>
          <w:rFonts w:asciiTheme="minorHAnsi" w:hAnsiTheme="minorHAnsi" w:cstheme="minorHAnsi"/>
          <w:noProof/>
        </w:rPr>
        <w:t>-</w:t>
      </w:r>
      <w:r w:rsidR="008C2BBB">
        <w:rPr>
          <w:rFonts w:asciiTheme="minorHAnsi" w:hAnsiTheme="minorHAnsi" w:cstheme="minorHAnsi"/>
          <w:noProof/>
        </w:rPr>
        <w:t>2</w:t>
      </w:r>
      <w:r w:rsidRPr="00B24AF9">
        <w:rPr>
          <w:rFonts w:asciiTheme="minorHAnsi" w:hAnsiTheme="minorHAnsi" w:cstheme="minorHAnsi"/>
        </w:rPr>
        <w:fldChar w:fldCharType="end"/>
      </w:r>
      <w:r w:rsidRPr="00B24AF9">
        <w:rPr>
          <w:rFonts w:asciiTheme="minorHAnsi" w:hAnsiTheme="minorHAnsi" w:cstheme="minorHAnsi"/>
        </w:rPr>
        <w:t xml:space="preserve">. To estimate the labor cost, EPA combined the hours presented in </w:t>
      </w:r>
      <w:r w:rsidRPr="00B24AF9">
        <w:rPr>
          <w:rFonts w:asciiTheme="minorHAnsi" w:hAnsiTheme="minorHAnsi" w:cstheme="minorHAnsi"/>
        </w:rPr>
        <w:fldChar w:fldCharType="begin"/>
      </w:r>
      <w:r w:rsidRPr="00B24AF9">
        <w:rPr>
          <w:rFonts w:asciiTheme="minorHAnsi" w:hAnsiTheme="minorHAnsi" w:cstheme="minorHAnsi"/>
        </w:rPr>
        <w:instrText xml:space="preserve"> REF _Ref85301742 \h  \* MERGEFORMAT </w:instrText>
      </w:r>
      <w:r w:rsidRPr="00B24AF9">
        <w:rPr>
          <w:rFonts w:asciiTheme="minorHAnsi" w:hAnsiTheme="minorHAnsi" w:cstheme="minorHAnsi"/>
        </w:rPr>
        <w:fldChar w:fldCharType="separate"/>
      </w:r>
      <w:r w:rsidRPr="00B24AF9" w:rsidR="008C2BBB">
        <w:rPr>
          <w:rFonts w:asciiTheme="minorHAnsi" w:hAnsiTheme="minorHAnsi" w:cstheme="minorHAnsi"/>
        </w:rPr>
        <w:t xml:space="preserve">Table </w:t>
      </w:r>
      <w:r w:rsidR="008C2BBB">
        <w:rPr>
          <w:rFonts w:asciiTheme="minorHAnsi" w:hAnsiTheme="minorHAnsi" w:cstheme="minorHAnsi"/>
          <w:noProof/>
        </w:rPr>
        <w:t>12</w:t>
      </w:r>
      <w:r w:rsidRPr="00B24AF9" w:rsidR="008C2BBB">
        <w:rPr>
          <w:rFonts w:asciiTheme="minorHAnsi" w:hAnsiTheme="minorHAnsi" w:cstheme="minorHAnsi"/>
          <w:noProof/>
        </w:rPr>
        <w:t>-</w:t>
      </w:r>
      <w:r w:rsidR="008C2BBB">
        <w:rPr>
          <w:rFonts w:asciiTheme="minorHAnsi" w:hAnsiTheme="minorHAnsi" w:cstheme="minorHAnsi"/>
          <w:noProof/>
        </w:rPr>
        <w:t>2</w:t>
      </w:r>
      <w:r w:rsidRPr="00B24AF9">
        <w:rPr>
          <w:rFonts w:asciiTheme="minorHAnsi" w:hAnsiTheme="minorHAnsi" w:cstheme="minorHAnsi"/>
        </w:rPr>
        <w:fldChar w:fldCharType="end"/>
      </w:r>
      <w:r w:rsidRPr="00B24AF9">
        <w:rPr>
          <w:rFonts w:asciiTheme="minorHAnsi" w:hAnsiTheme="minorHAnsi" w:cstheme="minorHAnsi"/>
        </w:rPr>
        <w:t xml:space="preserve"> with the labor rates shown in </w:t>
      </w:r>
      <w:r w:rsidRPr="00B24AF9">
        <w:rPr>
          <w:rFonts w:asciiTheme="minorHAnsi" w:hAnsiTheme="minorHAnsi" w:cstheme="minorHAnsi"/>
        </w:rPr>
        <w:fldChar w:fldCharType="begin"/>
      </w:r>
      <w:r w:rsidRPr="00B24AF9">
        <w:rPr>
          <w:rFonts w:asciiTheme="minorHAnsi" w:hAnsiTheme="minorHAnsi" w:cstheme="minorHAnsi"/>
        </w:rPr>
        <w:instrText xml:space="preserve"> REF _Ref461114218 \h  \* MERGEFORMAT </w:instrText>
      </w:r>
      <w:r w:rsidRPr="00B24AF9">
        <w:rPr>
          <w:rFonts w:asciiTheme="minorHAnsi" w:hAnsiTheme="minorHAnsi" w:cstheme="minorHAnsi"/>
        </w:rPr>
        <w:fldChar w:fldCharType="separate"/>
      </w:r>
      <w:r w:rsidRPr="00B24AF9" w:rsidR="008C2BBB">
        <w:rPr>
          <w:rFonts w:asciiTheme="minorHAnsi" w:hAnsiTheme="minorHAnsi" w:cstheme="minorHAnsi"/>
        </w:rPr>
        <w:t xml:space="preserve">Table </w:t>
      </w:r>
      <w:r w:rsidR="008C2BBB">
        <w:rPr>
          <w:rFonts w:asciiTheme="minorHAnsi" w:hAnsiTheme="minorHAnsi" w:cstheme="minorHAnsi"/>
          <w:noProof/>
        </w:rPr>
        <w:t>12</w:t>
      </w:r>
      <w:r w:rsidRPr="00B24AF9" w:rsidR="008C2BBB">
        <w:rPr>
          <w:rFonts w:asciiTheme="minorHAnsi" w:hAnsiTheme="minorHAnsi" w:cstheme="minorHAnsi"/>
          <w:noProof/>
        </w:rPr>
        <w:t>-</w:t>
      </w:r>
      <w:r w:rsidR="008C2BBB">
        <w:rPr>
          <w:rFonts w:asciiTheme="minorHAnsi" w:hAnsiTheme="minorHAnsi" w:cstheme="minorHAnsi"/>
          <w:noProof/>
        </w:rPr>
        <w:t>3</w:t>
      </w:r>
      <w:r w:rsidRPr="00B24AF9">
        <w:rPr>
          <w:rFonts w:asciiTheme="minorHAnsi" w:hAnsiTheme="minorHAnsi" w:cstheme="minorHAnsi"/>
        </w:rPr>
        <w:fldChar w:fldCharType="end"/>
      </w:r>
      <w:r w:rsidRPr="00B24AF9">
        <w:rPr>
          <w:rFonts w:asciiTheme="minorHAnsi" w:hAnsiTheme="minorHAnsi" w:cstheme="minorHAnsi"/>
        </w:rPr>
        <w:t xml:space="preserve">. The total labor cost for sampling per facility is shown in </w:t>
      </w:r>
      <w:r w:rsidRPr="00B24AF9">
        <w:rPr>
          <w:rFonts w:asciiTheme="minorHAnsi" w:hAnsiTheme="minorHAnsi" w:cstheme="minorHAnsi"/>
        </w:rPr>
        <w:fldChar w:fldCharType="begin"/>
      </w:r>
      <w:r w:rsidRPr="00B24AF9">
        <w:rPr>
          <w:rFonts w:asciiTheme="minorHAnsi" w:hAnsiTheme="minorHAnsi" w:cstheme="minorHAnsi"/>
        </w:rPr>
        <w:instrText xml:space="preserve"> REF _Ref85302216 \h  \* MERGEFORMAT </w:instrText>
      </w:r>
      <w:r w:rsidRPr="00B24AF9">
        <w:rPr>
          <w:rFonts w:asciiTheme="minorHAnsi" w:hAnsiTheme="minorHAnsi" w:cstheme="minorHAnsi"/>
        </w:rPr>
        <w:fldChar w:fldCharType="separate"/>
      </w:r>
      <w:r w:rsidRPr="00B24AF9" w:rsidR="008C2BBB">
        <w:rPr>
          <w:rFonts w:asciiTheme="minorHAnsi" w:hAnsiTheme="minorHAnsi" w:cstheme="minorHAnsi"/>
        </w:rPr>
        <w:t xml:space="preserve">Table </w:t>
      </w:r>
      <w:r w:rsidR="008C2BBB">
        <w:rPr>
          <w:rFonts w:asciiTheme="minorHAnsi" w:hAnsiTheme="minorHAnsi" w:cstheme="minorHAnsi"/>
          <w:noProof/>
        </w:rPr>
        <w:t>12</w:t>
      </w:r>
      <w:r w:rsidRPr="00B24AF9" w:rsidR="008C2BBB">
        <w:rPr>
          <w:rFonts w:asciiTheme="minorHAnsi" w:hAnsiTheme="minorHAnsi" w:cstheme="minorHAnsi"/>
          <w:noProof/>
        </w:rPr>
        <w:t>-</w:t>
      </w:r>
      <w:r w:rsidR="008C2BBB">
        <w:rPr>
          <w:rFonts w:asciiTheme="minorHAnsi" w:hAnsiTheme="minorHAnsi" w:cstheme="minorHAnsi"/>
          <w:noProof/>
        </w:rPr>
        <w:t>6</w:t>
      </w:r>
      <w:r w:rsidRPr="00B24AF9">
        <w:rPr>
          <w:rFonts w:asciiTheme="minorHAnsi" w:hAnsiTheme="minorHAnsi" w:cstheme="minorHAnsi"/>
        </w:rPr>
        <w:fldChar w:fldCharType="end"/>
      </w:r>
      <w:r w:rsidRPr="00B24AF9">
        <w:rPr>
          <w:rFonts w:asciiTheme="minorHAnsi" w:hAnsiTheme="minorHAnsi" w:cstheme="minorHAnsi"/>
        </w:rPr>
        <w:t xml:space="preserve">. </w:t>
      </w:r>
    </w:p>
    <w:tbl>
      <w:tblPr>
        <w:tblW w:w="5000" w:type="pct"/>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top w:w="29" w:type="dxa"/>
          <w:left w:w="58" w:type="dxa"/>
          <w:bottom w:w="29" w:type="dxa"/>
          <w:right w:w="58" w:type="dxa"/>
        </w:tblCellMar>
        <w:tblLook w:val="0000"/>
      </w:tblPr>
      <w:tblGrid>
        <w:gridCol w:w="3120"/>
        <w:gridCol w:w="3121"/>
        <w:gridCol w:w="3119"/>
      </w:tblGrid>
      <w:tr w14:paraId="715F6420" w14:textId="77777777" w:rsidTr="00B94B7C">
        <w:tblPrEx>
          <w:tblW w:w="5000" w:type="pct"/>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top w:w="29" w:type="dxa"/>
            <w:left w:w="58" w:type="dxa"/>
            <w:bottom w:w="29" w:type="dxa"/>
            <w:right w:w="58" w:type="dxa"/>
          </w:tblCellMar>
          <w:tblLook w:val="0000"/>
        </w:tblPrEx>
        <w:trPr>
          <w:cantSplit/>
          <w:tblHeader/>
          <w:jc w:val="center"/>
        </w:trPr>
        <w:tc>
          <w:tcPr>
            <w:tcW w:w="5000" w:type="pct"/>
            <w:gridSpan w:val="3"/>
            <w:tcBorders>
              <w:top w:val="nil"/>
              <w:left w:val="nil"/>
              <w:bottom w:val="double" w:sz="6" w:space="0" w:color="auto"/>
              <w:right w:val="nil"/>
            </w:tcBorders>
          </w:tcPr>
          <w:p w:rsidR="00B94B7C" w:rsidRPr="00B24AF9" w:rsidP="006B04B3" w14:paraId="57DDC1C4" w14:textId="6D562921">
            <w:pPr>
              <w:pStyle w:val="TableTitle"/>
              <w:spacing w:before="0"/>
              <w:rPr>
                <w:rFonts w:asciiTheme="minorHAnsi" w:hAnsiTheme="minorHAnsi" w:cstheme="minorHAnsi"/>
              </w:rPr>
            </w:pPr>
            <w:bookmarkStart w:id="58" w:name="_Ref85302216"/>
            <w:bookmarkStart w:id="59" w:name="_Toc97891779"/>
            <w:bookmarkStart w:id="60" w:name="_Toc128493867"/>
            <w:r w:rsidRPr="00B24AF9">
              <w:rPr>
                <w:rFonts w:asciiTheme="minorHAnsi" w:hAnsiTheme="minorHAnsi" w:cstheme="minorHAnsi"/>
              </w:rPr>
              <w:t xml:space="preserve">Table </w:t>
            </w:r>
            <w:r w:rsidRPr="00B24AF9">
              <w:rPr>
                <w:rFonts w:asciiTheme="minorHAnsi" w:hAnsiTheme="minorHAnsi" w:cstheme="minorHAnsi"/>
              </w:rPr>
              <w:fldChar w:fldCharType="begin"/>
            </w:r>
            <w:r w:rsidRPr="00B24AF9">
              <w:rPr>
                <w:rFonts w:asciiTheme="minorHAnsi" w:hAnsiTheme="minorHAnsi" w:cstheme="minorHAnsi"/>
              </w:rPr>
              <w:instrText>STYLEREF 1 \s</w:instrText>
            </w:r>
            <w:r w:rsidRPr="00B24AF9">
              <w:rPr>
                <w:rFonts w:asciiTheme="minorHAnsi" w:hAnsiTheme="minorHAnsi" w:cstheme="minorHAnsi"/>
              </w:rPr>
              <w:fldChar w:fldCharType="separate"/>
            </w:r>
            <w:r w:rsidR="008C2BBB">
              <w:rPr>
                <w:rFonts w:asciiTheme="minorHAnsi" w:hAnsiTheme="minorHAnsi" w:cstheme="minorHAnsi"/>
                <w:noProof/>
              </w:rPr>
              <w:t>12</w:t>
            </w:r>
            <w:r w:rsidRPr="00B24AF9">
              <w:rPr>
                <w:rFonts w:asciiTheme="minorHAnsi" w:hAnsiTheme="minorHAnsi" w:cstheme="minorHAnsi"/>
              </w:rPr>
              <w:fldChar w:fldCharType="end"/>
            </w:r>
            <w:r w:rsidRPr="00B24AF9">
              <w:rPr>
                <w:rFonts w:asciiTheme="minorHAnsi" w:hAnsiTheme="minorHAnsi" w:cstheme="minorHAnsi"/>
              </w:rPr>
              <w:t>-</w:t>
            </w:r>
            <w:r w:rsidRPr="00B24AF9">
              <w:rPr>
                <w:rFonts w:asciiTheme="minorHAnsi" w:hAnsiTheme="minorHAnsi" w:cstheme="minorHAnsi"/>
              </w:rPr>
              <w:fldChar w:fldCharType="begin"/>
            </w:r>
            <w:r w:rsidRPr="00B24AF9">
              <w:rPr>
                <w:rFonts w:asciiTheme="minorHAnsi" w:hAnsiTheme="minorHAnsi" w:cstheme="minorHAnsi"/>
              </w:rPr>
              <w:instrText>SEQ Table \* ARABIC \s 1</w:instrText>
            </w:r>
            <w:r w:rsidRPr="00B24AF9">
              <w:rPr>
                <w:rFonts w:asciiTheme="minorHAnsi" w:hAnsiTheme="minorHAnsi" w:cstheme="minorHAnsi"/>
              </w:rPr>
              <w:fldChar w:fldCharType="separate"/>
            </w:r>
            <w:r w:rsidR="008C2BBB">
              <w:rPr>
                <w:rFonts w:asciiTheme="minorHAnsi" w:hAnsiTheme="minorHAnsi" w:cstheme="minorHAnsi"/>
                <w:noProof/>
              </w:rPr>
              <w:t>6</w:t>
            </w:r>
            <w:r w:rsidRPr="00B24AF9">
              <w:rPr>
                <w:rFonts w:asciiTheme="minorHAnsi" w:hAnsiTheme="minorHAnsi" w:cstheme="minorHAnsi"/>
              </w:rPr>
              <w:fldChar w:fldCharType="end"/>
            </w:r>
            <w:bookmarkEnd w:id="58"/>
            <w:r w:rsidRPr="00B24AF9">
              <w:rPr>
                <w:rFonts w:asciiTheme="minorHAnsi" w:hAnsiTheme="minorHAnsi" w:cstheme="minorHAnsi"/>
              </w:rPr>
              <w:t xml:space="preserve">. Total Estimated Labor Burden for </w:t>
            </w:r>
            <w:r>
              <w:rPr>
                <w:rFonts w:asciiTheme="minorHAnsi" w:hAnsiTheme="minorHAnsi" w:cstheme="minorHAnsi"/>
              </w:rPr>
              <w:t>Wastewater</w:t>
            </w:r>
            <w:r w:rsidRPr="00B24AF9">
              <w:rPr>
                <w:rFonts w:asciiTheme="minorHAnsi" w:hAnsiTheme="minorHAnsi" w:cstheme="minorHAnsi"/>
              </w:rPr>
              <w:t xml:space="preserve"> Sampling per Facility</w:t>
            </w:r>
            <w:bookmarkEnd w:id="59"/>
            <w:bookmarkEnd w:id="60"/>
          </w:p>
        </w:tc>
      </w:tr>
      <w:tr w14:paraId="3C40DDE5" w14:textId="77777777" w:rsidTr="00F0461F">
        <w:tblPrEx>
          <w:tblW w:w="5000" w:type="pct"/>
          <w:jc w:val="center"/>
          <w:tblCellMar>
            <w:top w:w="29" w:type="dxa"/>
            <w:left w:w="58" w:type="dxa"/>
            <w:bottom w:w="29" w:type="dxa"/>
            <w:right w:w="58" w:type="dxa"/>
          </w:tblCellMar>
          <w:tblLook w:val="0000"/>
        </w:tblPrEx>
        <w:trPr>
          <w:cantSplit/>
          <w:tblHeader/>
          <w:jc w:val="center"/>
        </w:trPr>
        <w:tc>
          <w:tcPr>
            <w:tcW w:w="1667" w:type="pct"/>
            <w:tcBorders>
              <w:top w:val="double" w:sz="6" w:space="0" w:color="auto"/>
              <w:bottom w:val="single" w:sz="6" w:space="0" w:color="auto"/>
            </w:tcBorders>
            <w:shd w:val="clear" w:color="auto" w:fill="D9D9D9" w:themeFill="background1" w:themeFillShade="D9"/>
            <w:vAlign w:val="center"/>
          </w:tcPr>
          <w:p w:rsidR="00F0461F" w:rsidRPr="00B24AF9" w:rsidP="00B94B7C" w14:paraId="45D84775" w14:textId="1DC54265">
            <w:pPr>
              <w:spacing w:before="100" w:beforeAutospacing="1" w:after="100" w:afterAutospacing="1"/>
              <w:jc w:val="center"/>
              <w:rPr>
                <w:rFonts w:asciiTheme="minorHAnsi" w:hAnsiTheme="minorHAnsi" w:cstheme="minorHAnsi"/>
                <w:b/>
                <w:bCs/>
                <w:sz w:val="20"/>
                <w:szCs w:val="20"/>
              </w:rPr>
            </w:pPr>
            <w:r w:rsidRPr="00B24AF9">
              <w:rPr>
                <w:rFonts w:asciiTheme="minorHAnsi" w:hAnsiTheme="minorHAnsi" w:cstheme="minorHAnsi"/>
                <w:b/>
                <w:bCs/>
                <w:sz w:val="20"/>
                <w:szCs w:val="20"/>
              </w:rPr>
              <w:t>Operator Total Labor Cost ($)</w:t>
            </w:r>
          </w:p>
        </w:tc>
        <w:tc>
          <w:tcPr>
            <w:tcW w:w="1667" w:type="pct"/>
            <w:tcBorders>
              <w:top w:val="double" w:sz="6" w:space="0" w:color="auto"/>
              <w:bottom w:val="single" w:sz="6" w:space="0" w:color="auto"/>
            </w:tcBorders>
            <w:shd w:val="clear" w:color="auto" w:fill="D9D9D9" w:themeFill="background1" w:themeFillShade="D9"/>
            <w:vAlign w:val="center"/>
          </w:tcPr>
          <w:p w:rsidR="00F0461F" w:rsidRPr="00B24AF9" w:rsidP="00B94B7C" w14:paraId="636427C0" w14:textId="2F64B749">
            <w:pPr>
              <w:spacing w:before="100" w:beforeAutospacing="1" w:after="100" w:afterAutospacing="1"/>
              <w:jc w:val="center"/>
              <w:rPr>
                <w:rFonts w:asciiTheme="minorHAnsi" w:hAnsiTheme="minorHAnsi" w:cstheme="minorHAnsi"/>
                <w:b/>
                <w:bCs/>
                <w:sz w:val="20"/>
                <w:szCs w:val="20"/>
              </w:rPr>
            </w:pPr>
            <w:r w:rsidRPr="00B24AF9">
              <w:rPr>
                <w:rFonts w:asciiTheme="minorHAnsi" w:hAnsiTheme="minorHAnsi" w:cstheme="minorHAnsi"/>
                <w:b/>
                <w:bCs/>
                <w:sz w:val="20"/>
                <w:szCs w:val="20"/>
              </w:rPr>
              <w:t>Operations Manager Total Labor Cost ($)</w:t>
            </w:r>
          </w:p>
        </w:tc>
        <w:tc>
          <w:tcPr>
            <w:tcW w:w="1667" w:type="pct"/>
            <w:tcBorders>
              <w:top w:val="double" w:sz="6" w:space="0" w:color="auto"/>
              <w:bottom w:val="single" w:sz="6" w:space="0" w:color="auto"/>
            </w:tcBorders>
            <w:shd w:val="clear" w:color="auto" w:fill="D9D9D9" w:themeFill="background1" w:themeFillShade="D9"/>
            <w:vAlign w:val="center"/>
          </w:tcPr>
          <w:p w:rsidR="00F0461F" w:rsidRPr="00B24AF9" w:rsidP="00B94B7C" w14:paraId="1455D7B4" w14:textId="77777777">
            <w:pPr>
              <w:spacing w:before="100" w:beforeAutospacing="1" w:after="100" w:afterAutospacing="1"/>
              <w:jc w:val="center"/>
              <w:rPr>
                <w:rFonts w:asciiTheme="minorHAnsi" w:hAnsiTheme="minorHAnsi" w:cstheme="minorHAnsi"/>
                <w:b/>
                <w:bCs/>
                <w:sz w:val="20"/>
                <w:szCs w:val="20"/>
              </w:rPr>
            </w:pPr>
            <w:r w:rsidRPr="00B24AF9">
              <w:rPr>
                <w:rFonts w:asciiTheme="minorHAnsi" w:hAnsiTheme="minorHAnsi" w:cstheme="minorHAnsi"/>
                <w:b/>
                <w:bCs/>
                <w:sz w:val="20"/>
                <w:szCs w:val="20"/>
              </w:rPr>
              <w:t>Total Labor Burden ($)</w:t>
            </w:r>
          </w:p>
        </w:tc>
      </w:tr>
      <w:tr w14:paraId="3919236D" w14:textId="77777777" w:rsidTr="00F0461F">
        <w:tblPrEx>
          <w:tblW w:w="5000" w:type="pct"/>
          <w:jc w:val="center"/>
          <w:tblCellMar>
            <w:top w:w="29" w:type="dxa"/>
            <w:left w:w="58" w:type="dxa"/>
            <w:bottom w:w="29" w:type="dxa"/>
            <w:right w:w="58" w:type="dxa"/>
          </w:tblCellMar>
          <w:tblLook w:val="0000"/>
        </w:tblPrEx>
        <w:trPr>
          <w:cantSplit/>
          <w:jc w:val="center"/>
        </w:trPr>
        <w:tc>
          <w:tcPr>
            <w:tcW w:w="1667" w:type="pct"/>
            <w:tcBorders>
              <w:top w:val="single" w:sz="4" w:space="0" w:color="auto"/>
              <w:bottom w:val="double" w:sz="4" w:space="0" w:color="auto"/>
            </w:tcBorders>
          </w:tcPr>
          <w:p w:rsidR="00F0461F" w:rsidRPr="00B24AF9" w:rsidP="00F0461F" w14:paraId="732F830B" w14:textId="0C213722">
            <w:pPr>
              <w:spacing w:before="100" w:beforeAutospacing="1" w:after="100" w:afterAutospacing="1"/>
              <w:jc w:val="right"/>
              <w:rPr>
                <w:rFonts w:asciiTheme="minorHAnsi" w:hAnsiTheme="minorHAnsi" w:cstheme="minorHAnsi"/>
                <w:color w:val="000000"/>
                <w:sz w:val="20"/>
                <w:szCs w:val="20"/>
              </w:rPr>
            </w:pPr>
            <w:r w:rsidRPr="00B94B7C">
              <w:rPr>
                <w:rFonts w:asciiTheme="minorHAnsi" w:hAnsiTheme="minorHAnsi" w:cstheme="minorHAnsi"/>
                <w:color w:val="000000"/>
                <w:sz w:val="20"/>
                <w:szCs w:val="20"/>
              </w:rPr>
              <w:t xml:space="preserve">$491.40 </w:t>
            </w:r>
          </w:p>
        </w:tc>
        <w:tc>
          <w:tcPr>
            <w:tcW w:w="1667" w:type="pct"/>
            <w:tcBorders>
              <w:top w:val="single" w:sz="4" w:space="0" w:color="auto"/>
              <w:bottom w:val="double" w:sz="4" w:space="0" w:color="auto"/>
            </w:tcBorders>
            <w:shd w:val="clear" w:color="auto" w:fill="auto"/>
            <w:noWrap/>
          </w:tcPr>
          <w:p w:rsidR="00F0461F" w:rsidRPr="00B94B7C" w:rsidP="00F0461F" w14:paraId="11BFFC09" w14:textId="28B9AD18">
            <w:pPr>
              <w:spacing w:before="100" w:beforeAutospacing="1" w:after="100" w:afterAutospacing="1"/>
              <w:jc w:val="right"/>
              <w:rPr>
                <w:rFonts w:asciiTheme="minorHAnsi" w:hAnsiTheme="minorHAnsi" w:cstheme="minorHAnsi"/>
                <w:color w:val="000000"/>
                <w:sz w:val="20"/>
                <w:szCs w:val="20"/>
              </w:rPr>
            </w:pPr>
            <w:r w:rsidRPr="00B94B7C">
              <w:rPr>
                <w:rFonts w:asciiTheme="minorHAnsi" w:hAnsiTheme="minorHAnsi" w:cstheme="minorHAnsi"/>
                <w:color w:val="000000"/>
                <w:sz w:val="20"/>
                <w:szCs w:val="20"/>
              </w:rPr>
              <w:t xml:space="preserve">$756.21 </w:t>
            </w:r>
          </w:p>
        </w:tc>
        <w:tc>
          <w:tcPr>
            <w:tcW w:w="1667" w:type="pct"/>
            <w:tcBorders>
              <w:top w:val="single" w:sz="4" w:space="0" w:color="auto"/>
              <w:bottom w:val="double" w:sz="4" w:space="0" w:color="auto"/>
            </w:tcBorders>
            <w:shd w:val="clear" w:color="auto" w:fill="auto"/>
            <w:noWrap/>
          </w:tcPr>
          <w:p w:rsidR="00F0461F" w:rsidRPr="00B94B7C" w:rsidP="00F0461F" w14:paraId="0D34AE8E" w14:textId="02614070">
            <w:pPr>
              <w:spacing w:before="100" w:beforeAutospacing="1" w:after="100" w:afterAutospacing="1"/>
              <w:jc w:val="right"/>
              <w:rPr>
                <w:rFonts w:asciiTheme="minorHAnsi" w:hAnsiTheme="minorHAnsi" w:cstheme="minorHAnsi"/>
                <w:b/>
                <w:bCs/>
                <w:color w:val="000000"/>
                <w:sz w:val="20"/>
                <w:szCs w:val="20"/>
              </w:rPr>
            </w:pPr>
            <w:r w:rsidRPr="00B94B7C">
              <w:rPr>
                <w:rFonts w:asciiTheme="minorHAnsi" w:hAnsiTheme="minorHAnsi" w:cstheme="minorHAnsi"/>
                <w:b/>
                <w:bCs/>
                <w:color w:val="000000"/>
                <w:sz w:val="20"/>
                <w:szCs w:val="20"/>
              </w:rPr>
              <w:t xml:space="preserve">$1,247.61 </w:t>
            </w:r>
          </w:p>
        </w:tc>
      </w:tr>
    </w:tbl>
    <w:p w:rsidR="00B175A6" w:rsidRPr="00B24AF9" w:rsidP="00B175A6" w14:paraId="1470DC06" w14:textId="77777777">
      <w:pPr>
        <w:ind w:firstLine="720"/>
        <w:rPr>
          <w:rFonts w:asciiTheme="minorHAnsi" w:hAnsiTheme="minorHAnsi" w:cstheme="minorHAnsi"/>
        </w:rPr>
      </w:pPr>
    </w:p>
    <w:p w:rsidR="00B175A6" w:rsidRPr="00B24AF9" w:rsidP="00B175A6" w14:paraId="48B59A56" w14:textId="1F30C298">
      <w:pPr>
        <w:spacing w:after="240"/>
        <w:rPr>
          <w:rFonts w:asciiTheme="minorHAnsi" w:hAnsiTheme="minorHAnsi" w:cstheme="minorHAnsi"/>
        </w:rPr>
      </w:pPr>
      <w:r w:rsidRPr="00B24AF9">
        <w:rPr>
          <w:rFonts w:asciiTheme="minorHAnsi" w:hAnsiTheme="minorHAnsi" w:cstheme="minorHAnsi"/>
        </w:rPr>
        <w:t xml:space="preserve">Using the total industry labor cost for the questionnaire shown in </w:t>
      </w:r>
      <w:r w:rsidRPr="00B24AF9">
        <w:rPr>
          <w:rFonts w:asciiTheme="minorHAnsi" w:hAnsiTheme="minorHAnsi" w:cstheme="minorHAnsi"/>
        </w:rPr>
        <w:fldChar w:fldCharType="begin"/>
      </w:r>
      <w:r w:rsidRPr="00B24AF9">
        <w:rPr>
          <w:rFonts w:asciiTheme="minorHAnsi" w:hAnsiTheme="minorHAnsi" w:cstheme="minorHAnsi"/>
        </w:rPr>
        <w:instrText xml:space="preserve"> REF _Ref72482433 \h </w:instrText>
      </w:r>
      <w:r w:rsidRPr="00B24AF9" w:rsidR="004C526D">
        <w:rPr>
          <w:rFonts w:asciiTheme="minorHAnsi" w:hAnsiTheme="minorHAnsi" w:cstheme="minorHAnsi"/>
        </w:rPr>
        <w:instrText xml:space="preserve"> \* MERGEFORMAT </w:instrText>
      </w:r>
      <w:r w:rsidRPr="00B24AF9">
        <w:rPr>
          <w:rFonts w:asciiTheme="minorHAnsi" w:hAnsiTheme="minorHAnsi" w:cstheme="minorHAnsi"/>
        </w:rPr>
        <w:fldChar w:fldCharType="separate"/>
      </w:r>
      <w:r w:rsidRPr="00B24AF9" w:rsidR="008C2BBB">
        <w:rPr>
          <w:rFonts w:asciiTheme="minorHAnsi" w:hAnsiTheme="minorHAnsi" w:cstheme="minorHAnsi"/>
        </w:rPr>
        <w:t xml:space="preserve">Table </w:t>
      </w:r>
      <w:r w:rsidR="008C2BBB">
        <w:rPr>
          <w:rFonts w:asciiTheme="minorHAnsi" w:hAnsiTheme="minorHAnsi" w:cstheme="minorHAnsi"/>
          <w:noProof/>
        </w:rPr>
        <w:t>12</w:t>
      </w:r>
      <w:r w:rsidRPr="00B24AF9" w:rsidR="008C2BBB">
        <w:rPr>
          <w:rFonts w:asciiTheme="minorHAnsi" w:hAnsiTheme="minorHAnsi" w:cstheme="minorHAnsi"/>
          <w:noProof/>
        </w:rPr>
        <w:t>-</w:t>
      </w:r>
      <w:r w:rsidR="008C2BBB">
        <w:rPr>
          <w:rFonts w:asciiTheme="minorHAnsi" w:hAnsiTheme="minorHAnsi" w:cstheme="minorHAnsi"/>
          <w:noProof/>
        </w:rPr>
        <w:t>5</w:t>
      </w:r>
      <w:r w:rsidRPr="00B24AF9">
        <w:rPr>
          <w:rFonts w:asciiTheme="minorHAnsi" w:hAnsiTheme="minorHAnsi" w:cstheme="minorHAnsi"/>
        </w:rPr>
        <w:fldChar w:fldCharType="end"/>
      </w:r>
      <w:r w:rsidRPr="00B24AF9">
        <w:rPr>
          <w:rFonts w:asciiTheme="minorHAnsi" w:hAnsiTheme="minorHAnsi" w:cstheme="minorHAnsi"/>
        </w:rPr>
        <w:t xml:space="preserve"> and the total labor cost for sampling per facility shown in </w:t>
      </w:r>
      <w:r w:rsidRPr="00B24AF9" w:rsidR="00B45640">
        <w:rPr>
          <w:rFonts w:asciiTheme="minorHAnsi" w:hAnsiTheme="minorHAnsi" w:cstheme="minorHAnsi"/>
        </w:rPr>
        <w:fldChar w:fldCharType="begin"/>
      </w:r>
      <w:r w:rsidRPr="00B24AF9" w:rsidR="00B45640">
        <w:rPr>
          <w:rFonts w:asciiTheme="minorHAnsi" w:hAnsiTheme="minorHAnsi" w:cstheme="minorHAnsi"/>
        </w:rPr>
        <w:instrText xml:space="preserve"> REF _Ref85302216 \h </w:instrText>
      </w:r>
      <w:r w:rsidR="00B24AF9">
        <w:rPr>
          <w:rFonts w:asciiTheme="minorHAnsi" w:hAnsiTheme="minorHAnsi" w:cstheme="minorHAnsi"/>
        </w:rPr>
        <w:instrText xml:space="preserve"> \* MERGEFORMAT </w:instrText>
      </w:r>
      <w:r w:rsidRPr="00B24AF9" w:rsidR="00B45640">
        <w:rPr>
          <w:rFonts w:asciiTheme="minorHAnsi" w:hAnsiTheme="minorHAnsi" w:cstheme="minorHAnsi"/>
        </w:rPr>
        <w:fldChar w:fldCharType="separate"/>
      </w:r>
      <w:r w:rsidRPr="00B24AF9" w:rsidR="008C2BBB">
        <w:rPr>
          <w:rFonts w:asciiTheme="minorHAnsi" w:hAnsiTheme="minorHAnsi" w:cstheme="minorHAnsi"/>
        </w:rPr>
        <w:t xml:space="preserve">Table </w:t>
      </w:r>
      <w:r w:rsidR="008C2BBB">
        <w:rPr>
          <w:rFonts w:asciiTheme="minorHAnsi" w:hAnsiTheme="minorHAnsi" w:cstheme="minorHAnsi"/>
          <w:noProof/>
        </w:rPr>
        <w:t>12</w:t>
      </w:r>
      <w:r w:rsidRPr="00B24AF9" w:rsidR="008C2BBB">
        <w:rPr>
          <w:rFonts w:asciiTheme="minorHAnsi" w:hAnsiTheme="minorHAnsi" w:cstheme="minorHAnsi"/>
          <w:noProof/>
        </w:rPr>
        <w:t>-</w:t>
      </w:r>
      <w:r w:rsidR="008C2BBB">
        <w:rPr>
          <w:rFonts w:asciiTheme="minorHAnsi" w:hAnsiTheme="minorHAnsi" w:cstheme="minorHAnsi"/>
          <w:noProof/>
        </w:rPr>
        <w:t>6</w:t>
      </w:r>
      <w:r w:rsidRPr="00B24AF9" w:rsidR="00B45640">
        <w:rPr>
          <w:rFonts w:asciiTheme="minorHAnsi" w:hAnsiTheme="minorHAnsi" w:cstheme="minorHAnsi"/>
        </w:rPr>
        <w:fldChar w:fldCharType="end"/>
      </w:r>
      <w:r w:rsidRPr="00B24AF9">
        <w:rPr>
          <w:rFonts w:asciiTheme="minorHAnsi" w:hAnsiTheme="minorHAnsi" w:cstheme="minorHAnsi"/>
        </w:rPr>
        <w:t xml:space="preserve"> combined with the number of facilities participating in sampling, EPA estimates the total labor cost associated with activities described in this ICR. The total labor associated with the questionnaire and wastewater sampling </w:t>
      </w:r>
      <w:r w:rsidRPr="00B24AF9" w:rsidR="00B45640">
        <w:rPr>
          <w:rFonts w:asciiTheme="minorHAnsi" w:hAnsiTheme="minorHAnsi" w:cstheme="minorHAnsi"/>
        </w:rPr>
        <w:t xml:space="preserve">program </w:t>
      </w:r>
      <w:r w:rsidRPr="00B24AF9">
        <w:rPr>
          <w:rFonts w:asciiTheme="minorHAnsi" w:hAnsiTheme="minorHAnsi" w:cstheme="minorHAnsi"/>
        </w:rPr>
        <w:t>is $</w:t>
      </w:r>
      <w:r w:rsidR="003E51BC">
        <w:rPr>
          <w:rFonts w:asciiTheme="minorHAnsi" w:hAnsiTheme="minorHAnsi" w:cstheme="minorHAnsi"/>
        </w:rPr>
        <w:t>2.2</w:t>
      </w:r>
      <w:r w:rsidR="0072531A">
        <w:rPr>
          <w:rFonts w:asciiTheme="minorHAnsi" w:hAnsiTheme="minorHAnsi" w:cstheme="minorHAnsi"/>
        </w:rPr>
        <w:t>2</w:t>
      </w:r>
      <w:r w:rsidRPr="00B24AF9" w:rsidR="003D36E0">
        <w:rPr>
          <w:rFonts w:asciiTheme="minorHAnsi" w:hAnsiTheme="minorHAnsi" w:cstheme="minorHAnsi"/>
        </w:rPr>
        <w:t xml:space="preserve"> </w:t>
      </w:r>
      <w:r w:rsidRPr="00B24AF9">
        <w:rPr>
          <w:rFonts w:asciiTheme="minorHAnsi" w:hAnsiTheme="minorHAnsi" w:cstheme="minorHAnsi"/>
        </w:rPr>
        <w:t xml:space="preserve">million, as shown in </w:t>
      </w:r>
      <w:r w:rsidRPr="00B24AF9">
        <w:rPr>
          <w:rFonts w:asciiTheme="minorHAnsi" w:hAnsiTheme="minorHAnsi" w:cstheme="minorHAnsi"/>
        </w:rPr>
        <w:fldChar w:fldCharType="begin"/>
      </w:r>
      <w:r w:rsidRPr="00B24AF9">
        <w:rPr>
          <w:rFonts w:asciiTheme="minorHAnsi" w:hAnsiTheme="minorHAnsi" w:cstheme="minorHAnsi"/>
        </w:rPr>
        <w:instrText xml:space="preserve"> REF _Ref72483226 \h </w:instrText>
      </w:r>
      <w:r w:rsidRPr="00B24AF9" w:rsidR="004C526D">
        <w:rPr>
          <w:rFonts w:asciiTheme="minorHAnsi" w:hAnsiTheme="minorHAnsi" w:cstheme="minorHAnsi"/>
        </w:rPr>
        <w:instrText xml:space="preserve"> \* MERGEFORMAT </w:instrText>
      </w:r>
      <w:r w:rsidRPr="00B24AF9">
        <w:rPr>
          <w:rFonts w:asciiTheme="minorHAnsi" w:hAnsiTheme="minorHAnsi" w:cstheme="minorHAnsi"/>
        </w:rPr>
        <w:fldChar w:fldCharType="separate"/>
      </w:r>
      <w:r w:rsidRPr="00B24AF9" w:rsidR="008C2BBB">
        <w:rPr>
          <w:rFonts w:asciiTheme="minorHAnsi" w:hAnsiTheme="minorHAnsi" w:cstheme="minorHAnsi"/>
        </w:rPr>
        <w:t xml:space="preserve">Table </w:t>
      </w:r>
      <w:r w:rsidR="008C2BBB">
        <w:rPr>
          <w:rFonts w:asciiTheme="minorHAnsi" w:hAnsiTheme="minorHAnsi" w:cstheme="minorHAnsi"/>
          <w:noProof/>
        </w:rPr>
        <w:t>12</w:t>
      </w:r>
      <w:r w:rsidRPr="00B24AF9" w:rsidR="008C2BBB">
        <w:rPr>
          <w:rFonts w:asciiTheme="minorHAnsi" w:hAnsiTheme="minorHAnsi" w:cstheme="minorHAnsi"/>
          <w:noProof/>
        </w:rPr>
        <w:t>-</w:t>
      </w:r>
      <w:r w:rsidR="008C2BBB">
        <w:rPr>
          <w:rFonts w:asciiTheme="minorHAnsi" w:hAnsiTheme="minorHAnsi" w:cstheme="minorHAnsi"/>
          <w:noProof/>
        </w:rPr>
        <w:t>7</w:t>
      </w:r>
      <w:r w:rsidRPr="00B24AF9">
        <w:rPr>
          <w:rFonts w:asciiTheme="minorHAnsi" w:hAnsiTheme="minorHAnsi" w:cstheme="minorHAnsi"/>
        </w:rPr>
        <w:fldChar w:fldCharType="end"/>
      </w:r>
      <w:r w:rsidRPr="00B24AF9">
        <w:rPr>
          <w:rFonts w:asciiTheme="minorHAnsi" w:hAnsiTheme="minorHAnsi" w:cstheme="minorHAnsi"/>
        </w:rPr>
        <w:t>.</w:t>
      </w:r>
    </w:p>
    <w:tbl>
      <w:tblPr>
        <w:tblW w:w="5000" w:type="pct"/>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top w:w="29" w:type="dxa"/>
          <w:left w:w="58" w:type="dxa"/>
          <w:bottom w:w="29" w:type="dxa"/>
          <w:right w:w="58" w:type="dxa"/>
        </w:tblCellMar>
        <w:tblLook w:val="0000"/>
      </w:tblPr>
      <w:tblGrid>
        <w:gridCol w:w="2703"/>
        <w:gridCol w:w="3536"/>
        <w:gridCol w:w="3121"/>
      </w:tblGrid>
      <w:tr w14:paraId="5449AF9A" w14:textId="77777777" w:rsidTr="00B45640">
        <w:tblPrEx>
          <w:tblW w:w="5000" w:type="pct"/>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top w:w="29" w:type="dxa"/>
            <w:left w:w="58" w:type="dxa"/>
            <w:bottom w:w="29" w:type="dxa"/>
            <w:right w:w="58" w:type="dxa"/>
          </w:tblCellMar>
          <w:tblLook w:val="0000"/>
        </w:tblPrEx>
        <w:trPr>
          <w:cantSplit/>
          <w:tblHeader/>
          <w:jc w:val="center"/>
        </w:trPr>
        <w:tc>
          <w:tcPr>
            <w:tcW w:w="5000" w:type="pct"/>
            <w:gridSpan w:val="3"/>
            <w:tcBorders>
              <w:top w:val="nil"/>
              <w:left w:val="nil"/>
              <w:bottom w:val="double" w:sz="6" w:space="0" w:color="auto"/>
              <w:right w:val="nil"/>
            </w:tcBorders>
            <w:shd w:val="clear" w:color="auto" w:fill="auto"/>
            <w:noWrap/>
            <w:vAlign w:val="bottom"/>
          </w:tcPr>
          <w:p w:rsidR="00B175A6" w:rsidRPr="00B24AF9" w:rsidP="006B04B3" w14:paraId="79EEAC02" w14:textId="6AB7082E">
            <w:pPr>
              <w:pStyle w:val="TableTitle"/>
              <w:spacing w:before="0"/>
              <w:rPr>
                <w:rFonts w:asciiTheme="minorHAnsi" w:hAnsiTheme="minorHAnsi" w:cstheme="minorHAnsi"/>
                <w:bCs/>
                <w:sz w:val="20"/>
                <w:szCs w:val="20"/>
              </w:rPr>
            </w:pPr>
            <w:bookmarkStart w:id="61" w:name="_Ref72483226"/>
            <w:bookmarkStart w:id="62" w:name="_Toc97891780"/>
            <w:bookmarkStart w:id="63" w:name="_Toc128493868"/>
            <w:r w:rsidRPr="00B24AF9">
              <w:rPr>
                <w:rFonts w:asciiTheme="minorHAnsi" w:hAnsiTheme="minorHAnsi" w:cstheme="minorHAnsi"/>
              </w:rPr>
              <w:t xml:space="preserve">Table </w:t>
            </w:r>
            <w:r w:rsidRPr="00B24AF9">
              <w:rPr>
                <w:rFonts w:asciiTheme="minorHAnsi" w:hAnsiTheme="minorHAnsi" w:cstheme="minorHAnsi"/>
              </w:rPr>
              <w:fldChar w:fldCharType="begin"/>
            </w:r>
            <w:r w:rsidRPr="00B24AF9">
              <w:rPr>
                <w:rFonts w:asciiTheme="minorHAnsi" w:hAnsiTheme="minorHAnsi" w:cstheme="minorHAnsi"/>
              </w:rPr>
              <w:instrText>STYLEREF 1 \s</w:instrText>
            </w:r>
            <w:r w:rsidRPr="00B24AF9">
              <w:rPr>
                <w:rFonts w:asciiTheme="minorHAnsi" w:hAnsiTheme="minorHAnsi" w:cstheme="minorHAnsi"/>
              </w:rPr>
              <w:fldChar w:fldCharType="separate"/>
            </w:r>
            <w:r w:rsidR="008C2BBB">
              <w:rPr>
                <w:rFonts w:asciiTheme="minorHAnsi" w:hAnsiTheme="minorHAnsi" w:cstheme="minorHAnsi"/>
                <w:noProof/>
              </w:rPr>
              <w:t>12</w:t>
            </w:r>
            <w:r w:rsidRPr="00B24AF9">
              <w:rPr>
                <w:rFonts w:asciiTheme="minorHAnsi" w:hAnsiTheme="minorHAnsi" w:cstheme="minorHAnsi"/>
              </w:rPr>
              <w:fldChar w:fldCharType="end"/>
            </w:r>
            <w:r w:rsidRPr="00B24AF9">
              <w:rPr>
                <w:rFonts w:asciiTheme="minorHAnsi" w:hAnsiTheme="minorHAnsi" w:cstheme="minorHAnsi"/>
              </w:rPr>
              <w:t>-</w:t>
            </w:r>
            <w:r w:rsidRPr="00B24AF9">
              <w:rPr>
                <w:rFonts w:asciiTheme="minorHAnsi" w:hAnsiTheme="minorHAnsi" w:cstheme="minorHAnsi"/>
              </w:rPr>
              <w:fldChar w:fldCharType="begin"/>
            </w:r>
            <w:r w:rsidRPr="00B24AF9">
              <w:rPr>
                <w:rFonts w:asciiTheme="minorHAnsi" w:hAnsiTheme="minorHAnsi" w:cstheme="minorHAnsi"/>
              </w:rPr>
              <w:instrText>SEQ Table \* ARABIC \s 1</w:instrText>
            </w:r>
            <w:r w:rsidRPr="00B24AF9">
              <w:rPr>
                <w:rFonts w:asciiTheme="minorHAnsi" w:hAnsiTheme="minorHAnsi" w:cstheme="minorHAnsi"/>
              </w:rPr>
              <w:fldChar w:fldCharType="separate"/>
            </w:r>
            <w:r w:rsidR="008C2BBB">
              <w:rPr>
                <w:rFonts w:asciiTheme="minorHAnsi" w:hAnsiTheme="minorHAnsi" w:cstheme="minorHAnsi"/>
                <w:noProof/>
              </w:rPr>
              <w:t>7</w:t>
            </w:r>
            <w:r w:rsidRPr="00B24AF9">
              <w:rPr>
                <w:rFonts w:asciiTheme="minorHAnsi" w:hAnsiTheme="minorHAnsi" w:cstheme="minorHAnsi"/>
              </w:rPr>
              <w:fldChar w:fldCharType="end"/>
            </w:r>
            <w:bookmarkEnd w:id="61"/>
            <w:r w:rsidRPr="00B24AF9">
              <w:rPr>
                <w:rFonts w:asciiTheme="minorHAnsi" w:hAnsiTheme="minorHAnsi" w:cstheme="minorHAnsi"/>
              </w:rPr>
              <w:t xml:space="preserve">. Total Estimated Respondent Labor Burden </w:t>
            </w:r>
            <w:bookmarkEnd w:id="62"/>
            <w:r w:rsidRPr="00B24AF9" w:rsidR="00B45640">
              <w:rPr>
                <w:rFonts w:asciiTheme="minorHAnsi" w:hAnsiTheme="minorHAnsi" w:cstheme="minorHAnsi"/>
              </w:rPr>
              <w:t>for Data Collection Activities</w:t>
            </w:r>
            <w:bookmarkEnd w:id="63"/>
          </w:p>
        </w:tc>
      </w:tr>
      <w:tr w14:paraId="4819108F" w14:textId="77777777" w:rsidTr="00514E17">
        <w:tblPrEx>
          <w:tblW w:w="5000" w:type="pct"/>
          <w:jc w:val="center"/>
          <w:tblCellMar>
            <w:top w:w="29" w:type="dxa"/>
            <w:left w:w="58" w:type="dxa"/>
            <w:bottom w:w="29" w:type="dxa"/>
            <w:right w:w="58" w:type="dxa"/>
          </w:tblCellMar>
          <w:tblLook w:val="0000"/>
        </w:tblPrEx>
        <w:trPr>
          <w:cantSplit/>
          <w:tblHeader/>
          <w:jc w:val="center"/>
        </w:trPr>
        <w:tc>
          <w:tcPr>
            <w:tcW w:w="1444" w:type="pct"/>
            <w:tcBorders>
              <w:top w:val="double" w:sz="6" w:space="0" w:color="auto"/>
              <w:bottom w:val="single" w:sz="6" w:space="0" w:color="auto"/>
            </w:tcBorders>
            <w:shd w:val="clear" w:color="auto" w:fill="D9D9D9" w:themeFill="background1" w:themeFillShade="D9"/>
            <w:noWrap/>
            <w:vAlign w:val="bottom"/>
          </w:tcPr>
          <w:p w:rsidR="00B175A6" w:rsidRPr="00B24AF9" w:rsidP="0044274E" w14:paraId="29E28FEC" w14:textId="77777777">
            <w:pPr>
              <w:spacing w:before="100" w:beforeAutospacing="1" w:after="100" w:afterAutospacing="1"/>
              <w:jc w:val="center"/>
              <w:rPr>
                <w:rFonts w:asciiTheme="minorHAnsi" w:hAnsiTheme="minorHAnsi" w:cstheme="minorHAnsi"/>
                <w:b/>
                <w:bCs/>
                <w:sz w:val="20"/>
                <w:szCs w:val="20"/>
              </w:rPr>
            </w:pPr>
            <w:r w:rsidRPr="00B24AF9">
              <w:rPr>
                <w:rFonts w:asciiTheme="minorHAnsi" w:hAnsiTheme="minorHAnsi" w:cstheme="minorHAnsi"/>
                <w:b/>
                <w:bCs/>
                <w:sz w:val="20"/>
                <w:szCs w:val="20"/>
              </w:rPr>
              <w:t>Activity</w:t>
            </w:r>
          </w:p>
        </w:tc>
        <w:tc>
          <w:tcPr>
            <w:tcW w:w="1889" w:type="pct"/>
            <w:tcBorders>
              <w:top w:val="double" w:sz="6" w:space="0" w:color="auto"/>
              <w:bottom w:val="single" w:sz="6" w:space="0" w:color="auto"/>
            </w:tcBorders>
            <w:shd w:val="clear" w:color="auto" w:fill="D9D9D9" w:themeFill="background1" w:themeFillShade="D9"/>
            <w:vAlign w:val="bottom"/>
          </w:tcPr>
          <w:p w:rsidR="00B175A6" w:rsidRPr="00B24AF9" w:rsidP="0044274E" w14:paraId="73B81691" w14:textId="77777777">
            <w:pPr>
              <w:spacing w:before="100" w:beforeAutospacing="1" w:after="100" w:afterAutospacing="1"/>
              <w:jc w:val="center"/>
              <w:rPr>
                <w:rFonts w:asciiTheme="minorHAnsi" w:hAnsiTheme="minorHAnsi" w:cstheme="minorHAnsi"/>
                <w:b/>
                <w:bCs/>
                <w:sz w:val="20"/>
                <w:szCs w:val="20"/>
              </w:rPr>
            </w:pPr>
            <w:r w:rsidRPr="00B24AF9">
              <w:rPr>
                <w:rFonts w:asciiTheme="minorHAnsi" w:hAnsiTheme="minorHAnsi" w:cstheme="minorHAnsi"/>
                <w:b/>
                <w:bCs/>
                <w:sz w:val="20"/>
                <w:szCs w:val="20"/>
              </w:rPr>
              <w:t>Number of Facilities Participating</w:t>
            </w:r>
          </w:p>
        </w:tc>
        <w:tc>
          <w:tcPr>
            <w:tcW w:w="1667" w:type="pct"/>
            <w:tcBorders>
              <w:top w:val="double" w:sz="6" w:space="0" w:color="auto"/>
              <w:bottom w:val="single" w:sz="6" w:space="0" w:color="auto"/>
            </w:tcBorders>
            <w:shd w:val="clear" w:color="auto" w:fill="D9D9D9" w:themeFill="background1" w:themeFillShade="D9"/>
            <w:vAlign w:val="bottom"/>
          </w:tcPr>
          <w:p w:rsidR="00B175A6" w:rsidRPr="00B24AF9" w:rsidP="0044274E" w14:paraId="78469D9A" w14:textId="77777777">
            <w:pPr>
              <w:spacing w:before="100" w:beforeAutospacing="1" w:after="100" w:afterAutospacing="1"/>
              <w:jc w:val="center"/>
              <w:rPr>
                <w:rFonts w:asciiTheme="minorHAnsi" w:hAnsiTheme="minorHAnsi" w:cstheme="minorHAnsi"/>
                <w:b/>
                <w:bCs/>
                <w:sz w:val="20"/>
                <w:szCs w:val="20"/>
              </w:rPr>
            </w:pPr>
            <w:r w:rsidRPr="00B24AF9">
              <w:rPr>
                <w:rFonts w:asciiTheme="minorHAnsi" w:hAnsiTheme="minorHAnsi" w:cstheme="minorHAnsi"/>
                <w:b/>
                <w:bCs/>
                <w:sz w:val="20"/>
                <w:szCs w:val="20"/>
              </w:rPr>
              <w:t>Total Labor Burden (Dollars)</w:t>
            </w:r>
          </w:p>
        </w:tc>
      </w:tr>
      <w:tr w14:paraId="090E5EF0" w14:textId="77777777" w:rsidTr="00B45640">
        <w:tblPrEx>
          <w:tblW w:w="5000" w:type="pct"/>
          <w:jc w:val="center"/>
          <w:tblCellMar>
            <w:top w:w="29" w:type="dxa"/>
            <w:left w:w="58" w:type="dxa"/>
            <w:bottom w:w="29" w:type="dxa"/>
            <w:right w:w="58" w:type="dxa"/>
          </w:tblCellMar>
          <w:tblLook w:val="0000"/>
        </w:tblPrEx>
        <w:trPr>
          <w:cantSplit/>
          <w:jc w:val="center"/>
        </w:trPr>
        <w:tc>
          <w:tcPr>
            <w:tcW w:w="1444" w:type="pct"/>
            <w:tcBorders>
              <w:top w:val="single" w:sz="6" w:space="0" w:color="auto"/>
              <w:bottom w:val="single" w:sz="6" w:space="0" w:color="auto"/>
            </w:tcBorders>
            <w:shd w:val="clear" w:color="auto" w:fill="FFFFFF" w:themeFill="background1"/>
            <w:noWrap/>
            <w:vAlign w:val="center"/>
          </w:tcPr>
          <w:p w:rsidR="00B175A6" w:rsidRPr="00B24AF9" w:rsidP="003E51BC" w14:paraId="049D2248" w14:textId="77777777">
            <w:pPr>
              <w:spacing w:before="100" w:beforeAutospacing="1" w:after="100" w:afterAutospacing="1"/>
              <w:rPr>
                <w:rFonts w:asciiTheme="minorHAnsi" w:hAnsiTheme="minorHAnsi" w:cstheme="minorHAnsi"/>
                <w:sz w:val="20"/>
                <w:szCs w:val="20"/>
              </w:rPr>
            </w:pPr>
            <w:r w:rsidRPr="00B24AF9">
              <w:rPr>
                <w:rFonts w:asciiTheme="minorHAnsi" w:hAnsiTheme="minorHAnsi" w:cstheme="minorHAnsi"/>
                <w:sz w:val="20"/>
                <w:szCs w:val="20"/>
              </w:rPr>
              <w:t>Questionnaire</w:t>
            </w:r>
          </w:p>
        </w:tc>
        <w:tc>
          <w:tcPr>
            <w:tcW w:w="1889" w:type="pct"/>
            <w:tcBorders>
              <w:top w:val="single" w:sz="6" w:space="0" w:color="auto"/>
              <w:bottom w:val="single" w:sz="6" w:space="0" w:color="auto"/>
            </w:tcBorders>
            <w:shd w:val="clear" w:color="auto" w:fill="FFFFFF" w:themeFill="background1"/>
            <w:vAlign w:val="center"/>
          </w:tcPr>
          <w:p w:rsidR="00B175A6" w:rsidRPr="00B24AF9" w:rsidP="0044274E" w14:paraId="1B38DFF4" w14:textId="316A43DC">
            <w:pPr>
              <w:spacing w:before="100" w:beforeAutospacing="1" w:after="100" w:afterAutospacing="1"/>
              <w:jc w:val="right"/>
              <w:rPr>
                <w:rFonts w:asciiTheme="minorHAnsi" w:hAnsiTheme="minorHAnsi" w:cstheme="minorHAnsi"/>
                <w:b/>
                <w:bCs/>
                <w:sz w:val="20"/>
                <w:szCs w:val="20"/>
              </w:rPr>
            </w:pPr>
            <w:r>
              <w:rPr>
                <w:rFonts w:asciiTheme="minorHAnsi" w:hAnsiTheme="minorHAnsi" w:cstheme="minorHAnsi"/>
                <w:color w:val="000000"/>
                <w:sz w:val="20"/>
                <w:szCs w:val="20"/>
              </w:rPr>
              <w:t>2,035</w:t>
            </w:r>
          </w:p>
        </w:tc>
        <w:tc>
          <w:tcPr>
            <w:tcW w:w="1667" w:type="pct"/>
            <w:tcBorders>
              <w:top w:val="single" w:sz="6" w:space="0" w:color="auto"/>
              <w:bottom w:val="single" w:sz="6" w:space="0" w:color="auto"/>
            </w:tcBorders>
            <w:shd w:val="clear" w:color="auto" w:fill="FFFFFF" w:themeFill="background1"/>
            <w:vAlign w:val="center"/>
          </w:tcPr>
          <w:p w:rsidR="00B175A6" w:rsidRPr="00B24AF9" w:rsidP="0044274E" w14:paraId="6FF4452A" w14:textId="3C497788">
            <w:pPr>
              <w:spacing w:before="100" w:beforeAutospacing="1" w:after="100" w:afterAutospacing="1"/>
              <w:jc w:val="right"/>
              <w:rPr>
                <w:rFonts w:asciiTheme="minorHAnsi" w:hAnsiTheme="minorHAnsi" w:cstheme="minorHAnsi"/>
                <w:sz w:val="20"/>
                <w:szCs w:val="20"/>
              </w:rPr>
            </w:pPr>
            <w:r w:rsidRPr="00B24AF9">
              <w:rPr>
                <w:rFonts w:asciiTheme="minorHAnsi" w:hAnsiTheme="minorHAnsi" w:cstheme="minorHAnsi"/>
                <w:color w:val="000000"/>
                <w:sz w:val="20"/>
                <w:szCs w:val="20"/>
              </w:rPr>
              <w:t>$</w:t>
            </w:r>
            <w:r w:rsidR="003E51BC">
              <w:rPr>
                <w:rFonts w:asciiTheme="minorHAnsi" w:hAnsiTheme="minorHAnsi" w:cstheme="minorHAnsi"/>
                <w:color w:val="000000"/>
                <w:sz w:val="20"/>
                <w:szCs w:val="20"/>
              </w:rPr>
              <w:t>2,177,660.82</w:t>
            </w:r>
          </w:p>
        </w:tc>
      </w:tr>
      <w:tr w14:paraId="00BD0837" w14:textId="77777777" w:rsidTr="00B45640">
        <w:tblPrEx>
          <w:tblW w:w="5000" w:type="pct"/>
          <w:jc w:val="center"/>
          <w:tblCellMar>
            <w:top w:w="29" w:type="dxa"/>
            <w:left w:w="58" w:type="dxa"/>
            <w:bottom w:w="29" w:type="dxa"/>
            <w:right w:w="58" w:type="dxa"/>
          </w:tblCellMar>
          <w:tblLook w:val="0000"/>
        </w:tblPrEx>
        <w:trPr>
          <w:cantSplit/>
          <w:jc w:val="center"/>
        </w:trPr>
        <w:tc>
          <w:tcPr>
            <w:tcW w:w="1444" w:type="pct"/>
            <w:tcBorders>
              <w:top w:val="single" w:sz="6" w:space="0" w:color="auto"/>
              <w:bottom w:val="single" w:sz="6" w:space="0" w:color="auto"/>
            </w:tcBorders>
            <w:shd w:val="clear" w:color="auto" w:fill="FFFFFF" w:themeFill="background1"/>
            <w:noWrap/>
            <w:vAlign w:val="center"/>
          </w:tcPr>
          <w:p w:rsidR="00B175A6" w:rsidRPr="00B24AF9" w:rsidP="003E51BC" w14:paraId="075CC846" w14:textId="77777777">
            <w:pPr>
              <w:spacing w:before="100" w:beforeAutospacing="1" w:after="100" w:afterAutospacing="1"/>
              <w:rPr>
                <w:rFonts w:asciiTheme="minorHAnsi" w:hAnsiTheme="minorHAnsi" w:cstheme="minorHAnsi"/>
                <w:b/>
                <w:bCs/>
                <w:sz w:val="20"/>
                <w:szCs w:val="20"/>
              </w:rPr>
            </w:pPr>
            <w:r w:rsidRPr="00B24AF9">
              <w:rPr>
                <w:rFonts w:asciiTheme="minorHAnsi" w:hAnsiTheme="minorHAnsi" w:cstheme="minorHAnsi"/>
                <w:sz w:val="20"/>
                <w:szCs w:val="20"/>
              </w:rPr>
              <w:t>Wastewater Sampling</w:t>
            </w:r>
          </w:p>
        </w:tc>
        <w:tc>
          <w:tcPr>
            <w:tcW w:w="1889" w:type="pct"/>
            <w:tcBorders>
              <w:top w:val="single" w:sz="6" w:space="0" w:color="auto"/>
              <w:bottom w:val="single" w:sz="6" w:space="0" w:color="auto"/>
            </w:tcBorders>
            <w:shd w:val="clear" w:color="auto" w:fill="FFFFFF" w:themeFill="background1"/>
            <w:vAlign w:val="center"/>
          </w:tcPr>
          <w:p w:rsidR="00B175A6" w:rsidRPr="00B24AF9" w:rsidP="0044274E" w14:paraId="0D7BE9EB" w14:textId="0124B086">
            <w:pPr>
              <w:spacing w:before="100" w:beforeAutospacing="1" w:after="100" w:afterAutospacing="1"/>
              <w:jc w:val="right"/>
              <w:rPr>
                <w:rFonts w:asciiTheme="minorHAnsi" w:hAnsiTheme="minorHAnsi" w:cstheme="minorHAnsi"/>
                <w:b/>
                <w:bCs/>
                <w:sz w:val="20"/>
                <w:szCs w:val="20"/>
              </w:rPr>
            </w:pPr>
            <w:r>
              <w:rPr>
                <w:rFonts w:asciiTheme="minorHAnsi" w:hAnsiTheme="minorHAnsi" w:cstheme="minorHAnsi"/>
                <w:color w:val="000000"/>
                <w:sz w:val="20"/>
                <w:szCs w:val="20"/>
              </w:rPr>
              <w:t>2</w:t>
            </w:r>
            <w:r w:rsidR="00D86E8C">
              <w:rPr>
                <w:rFonts w:asciiTheme="minorHAnsi" w:hAnsiTheme="minorHAnsi" w:cstheme="minorHAnsi"/>
                <w:color w:val="000000"/>
                <w:sz w:val="20"/>
                <w:szCs w:val="20"/>
              </w:rPr>
              <w:t>0</w:t>
            </w:r>
          </w:p>
        </w:tc>
        <w:tc>
          <w:tcPr>
            <w:tcW w:w="1667" w:type="pct"/>
            <w:tcBorders>
              <w:top w:val="single" w:sz="6" w:space="0" w:color="auto"/>
              <w:bottom w:val="single" w:sz="6" w:space="0" w:color="auto"/>
            </w:tcBorders>
            <w:shd w:val="clear" w:color="auto" w:fill="FFFFFF" w:themeFill="background1"/>
            <w:vAlign w:val="center"/>
          </w:tcPr>
          <w:p w:rsidR="00B175A6" w:rsidRPr="00B24AF9" w:rsidP="0044274E" w14:paraId="65C99098" w14:textId="58BC6988">
            <w:pPr>
              <w:spacing w:before="100" w:beforeAutospacing="1" w:after="100" w:afterAutospacing="1"/>
              <w:jc w:val="right"/>
              <w:rPr>
                <w:rFonts w:asciiTheme="minorHAnsi" w:hAnsiTheme="minorHAnsi" w:cstheme="minorHAnsi"/>
                <w:sz w:val="20"/>
                <w:szCs w:val="20"/>
              </w:rPr>
            </w:pPr>
            <w:r>
              <w:rPr>
                <w:rFonts w:asciiTheme="minorHAnsi" w:hAnsiTheme="minorHAnsi" w:cstheme="minorHAnsi"/>
                <w:color w:val="000000"/>
                <w:sz w:val="20"/>
                <w:szCs w:val="20"/>
              </w:rPr>
              <w:t>$</w:t>
            </w:r>
            <w:r w:rsidR="00D86E8C">
              <w:rPr>
                <w:rFonts w:asciiTheme="minorHAnsi" w:hAnsiTheme="minorHAnsi" w:cstheme="minorHAnsi"/>
                <w:color w:val="000000"/>
                <w:sz w:val="20"/>
                <w:szCs w:val="20"/>
              </w:rPr>
              <w:t>24,952.20</w:t>
            </w:r>
          </w:p>
        </w:tc>
      </w:tr>
      <w:tr w14:paraId="54AB8316" w14:textId="77777777" w:rsidTr="003443CF">
        <w:tblPrEx>
          <w:tblW w:w="5000" w:type="pct"/>
          <w:jc w:val="center"/>
          <w:tblCellMar>
            <w:top w:w="29" w:type="dxa"/>
            <w:left w:w="58" w:type="dxa"/>
            <w:bottom w:w="29" w:type="dxa"/>
            <w:right w:w="58" w:type="dxa"/>
          </w:tblCellMar>
          <w:tblLook w:val="0000"/>
        </w:tblPrEx>
        <w:trPr>
          <w:cantSplit/>
          <w:jc w:val="center"/>
        </w:trPr>
        <w:tc>
          <w:tcPr>
            <w:tcW w:w="3333" w:type="pct"/>
            <w:gridSpan w:val="2"/>
            <w:tcBorders>
              <w:top w:val="single" w:sz="6" w:space="0" w:color="auto"/>
              <w:bottom w:val="double" w:sz="4" w:space="0" w:color="auto"/>
            </w:tcBorders>
            <w:shd w:val="clear" w:color="auto" w:fill="auto"/>
            <w:noWrap/>
            <w:vAlign w:val="center"/>
          </w:tcPr>
          <w:p w:rsidR="00B175A6" w:rsidRPr="00B24AF9" w:rsidP="0044274E" w14:paraId="6EF0D628" w14:textId="77777777">
            <w:pPr>
              <w:spacing w:before="100" w:beforeAutospacing="1" w:after="100" w:afterAutospacing="1"/>
              <w:jc w:val="right"/>
              <w:rPr>
                <w:rFonts w:asciiTheme="minorHAnsi" w:hAnsiTheme="minorHAnsi" w:cstheme="minorHAnsi"/>
                <w:b/>
                <w:bCs/>
                <w:sz w:val="20"/>
                <w:szCs w:val="20"/>
              </w:rPr>
            </w:pPr>
            <w:r w:rsidRPr="00B24AF9">
              <w:rPr>
                <w:rFonts w:asciiTheme="minorHAnsi" w:hAnsiTheme="minorHAnsi" w:cstheme="minorHAnsi"/>
                <w:b/>
                <w:bCs/>
                <w:sz w:val="20"/>
                <w:szCs w:val="20"/>
              </w:rPr>
              <w:t>Total</w:t>
            </w:r>
          </w:p>
        </w:tc>
        <w:tc>
          <w:tcPr>
            <w:tcW w:w="1667" w:type="pct"/>
            <w:tcBorders>
              <w:top w:val="single" w:sz="6" w:space="0" w:color="auto"/>
              <w:bottom w:val="double" w:sz="4" w:space="0" w:color="auto"/>
            </w:tcBorders>
            <w:shd w:val="clear" w:color="auto" w:fill="auto"/>
            <w:vAlign w:val="center"/>
          </w:tcPr>
          <w:p w:rsidR="00B175A6" w:rsidRPr="00B24AF9" w:rsidP="0044274E" w14:paraId="2854B4DE" w14:textId="5948DD22">
            <w:pPr>
              <w:spacing w:before="100" w:beforeAutospacing="1" w:after="100" w:afterAutospacing="1"/>
              <w:jc w:val="right"/>
              <w:rPr>
                <w:rFonts w:asciiTheme="minorHAnsi" w:hAnsiTheme="minorHAnsi" w:cstheme="minorHAnsi"/>
                <w:b/>
                <w:bCs/>
                <w:color w:val="000000"/>
                <w:sz w:val="20"/>
                <w:szCs w:val="20"/>
              </w:rPr>
            </w:pPr>
            <w:r w:rsidRPr="00B24AF9">
              <w:rPr>
                <w:rFonts w:asciiTheme="minorHAnsi" w:hAnsiTheme="minorHAnsi" w:cstheme="minorHAnsi"/>
                <w:b/>
                <w:bCs/>
                <w:color w:val="000000"/>
                <w:sz w:val="20"/>
                <w:szCs w:val="20"/>
              </w:rPr>
              <w:t>$</w:t>
            </w:r>
            <w:r w:rsidR="00D86E8C">
              <w:rPr>
                <w:rFonts w:asciiTheme="minorHAnsi" w:hAnsiTheme="minorHAnsi" w:cstheme="minorHAnsi"/>
                <w:b/>
                <w:bCs/>
                <w:color w:val="000000"/>
                <w:sz w:val="20"/>
                <w:szCs w:val="20"/>
              </w:rPr>
              <w:t>2,202,613.02</w:t>
            </w:r>
          </w:p>
        </w:tc>
      </w:tr>
    </w:tbl>
    <w:p w:rsidR="00B175A6" w:rsidRPr="00B24AF9" w:rsidP="00B175A6" w14:paraId="52D0C60C" w14:textId="77777777">
      <w:pPr>
        <w:rPr>
          <w:rFonts w:asciiTheme="minorHAnsi" w:hAnsiTheme="minorHAnsi" w:cstheme="minorHAnsi"/>
        </w:rPr>
      </w:pPr>
    </w:p>
    <w:p w:rsidR="00B175A6" w:rsidRPr="00B24AF9" w:rsidP="00B175A6" w14:paraId="2E4A9925" w14:textId="77777777">
      <w:pPr>
        <w:pStyle w:val="Heading1"/>
        <w:numPr>
          <w:ilvl w:val="0"/>
          <w:numId w:val="3"/>
        </w:numPr>
        <w:rPr>
          <w:rFonts w:asciiTheme="minorHAnsi" w:hAnsiTheme="minorHAnsi" w:cstheme="minorHAnsi"/>
        </w:rPr>
      </w:pPr>
      <w:bookmarkStart w:id="64" w:name="_Toc85724572"/>
      <w:bookmarkStart w:id="65" w:name="_Toc128493832"/>
      <w:r w:rsidRPr="00B24AF9">
        <w:rPr>
          <w:rFonts w:asciiTheme="minorHAnsi" w:hAnsiTheme="minorHAnsi" w:cstheme="minorHAnsi"/>
        </w:rPr>
        <w:t>Total Annual Cost Burden to Respondents or Recordkeepers Resulting from the Collection of Information</w:t>
      </w:r>
      <w:bookmarkEnd w:id="64"/>
      <w:bookmarkEnd w:id="65"/>
    </w:p>
    <w:p w:rsidR="00B175A6" w:rsidRPr="00B24AF9" w:rsidP="00B175A6" w14:paraId="7EE1F1A9" w14:textId="77777777">
      <w:pPr>
        <w:pStyle w:val="Heading2"/>
        <w:numPr>
          <w:ilvl w:val="1"/>
          <w:numId w:val="3"/>
        </w:numPr>
        <w:rPr>
          <w:rFonts w:asciiTheme="minorHAnsi" w:hAnsiTheme="minorHAnsi" w:cstheme="minorHAnsi"/>
        </w:rPr>
      </w:pPr>
      <w:bookmarkStart w:id="66" w:name="_Toc85724573"/>
      <w:bookmarkStart w:id="67" w:name="_Ref111647827"/>
      <w:bookmarkStart w:id="68" w:name="_Toc128493833"/>
      <w:r w:rsidRPr="00B24AF9">
        <w:rPr>
          <w:rFonts w:asciiTheme="minorHAnsi" w:hAnsiTheme="minorHAnsi" w:cstheme="minorHAnsi"/>
        </w:rPr>
        <w:t>Estimating Capital/Start-up Operating and Maintenance Costs</w:t>
      </w:r>
      <w:bookmarkEnd w:id="66"/>
      <w:bookmarkEnd w:id="67"/>
      <w:bookmarkEnd w:id="68"/>
    </w:p>
    <w:p w:rsidR="00B175A6" w:rsidRPr="00B24AF9" w:rsidP="00B175A6" w14:paraId="3D00DCB3" w14:textId="58EFABE6">
      <w:pPr>
        <w:pStyle w:val="BodyText"/>
        <w:ind w:firstLine="0"/>
        <w:rPr>
          <w:rFonts w:asciiTheme="minorHAnsi" w:hAnsiTheme="minorHAnsi" w:cstheme="minorHAnsi"/>
        </w:rPr>
      </w:pPr>
      <w:r w:rsidRPr="00B24AF9">
        <w:rPr>
          <w:rFonts w:asciiTheme="minorHAnsi" w:hAnsiTheme="minorHAnsi" w:cstheme="minorHAnsi"/>
        </w:rPr>
        <w:t xml:space="preserve">EPA estimates there will be minimal other direct costs associated with responding to the questionnaire. All information requested in the questionnaire should be available from existing facility records and/or monitoring. Facilities are not required to </w:t>
      </w:r>
      <w:r w:rsidR="006D068E">
        <w:rPr>
          <w:rFonts w:asciiTheme="minorHAnsi" w:hAnsiTheme="minorHAnsi" w:cstheme="minorHAnsi"/>
        </w:rPr>
        <w:t xml:space="preserve">generate any new data </w:t>
      </w:r>
      <w:r w:rsidRPr="00B24AF9">
        <w:rPr>
          <w:rFonts w:asciiTheme="minorHAnsi" w:hAnsiTheme="minorHAnsi" w:cstheme="minorHAnsi"/>
        </w:rPr>
        <w:t xml:space="preserve">to respond to the questionnaire. </w:t>
      </w:r>
    </w:p>
    <w:p w:rsidR="00B175A6" w:rsidRPr="00B24AF9" w:rsidP="00B175A6" w14:paraId="651FA60D" w14:textId="2155071A">
      <w:pPr>
        <w:pStyle w:val="BodyText"/>
        <w:ind w:firstLine="0"/>
        <w:rPr>
          <w:rFonts w:asciiTheme="minorHAnsi" w:hAnsiTheme="minorHAnsi" w:cstheme="minorHAnsi"/>
        </w:rPr>
      </w:pPr>
      <w:r w:rsidRPr="00B24AF9">
        <w:rPr>
          <w:rFonts w:asciiTheme="minorHAnsi" w:hAnsiTheme="minorHAnsi" w:cstheme="minorHAnsi"/>
        </w:rPr>
        <w:t xml:space="preserve">Other costs for completing the questionnaire include printing/duplication of working copies and, for a select few facilities, shipping for those respondents that are unable to respond to the online platform. EPA has assumed that </w:t>
      </w:r>
      <w:r w:rsidRPr="00B24AF9" w:rsidR="00715B04">
        <w:rPr>
          <w:rFonts w:asciiTheme="minorHAnsi" w:hAnsiTheme="minorHAnsi" w:cstheme="minorHAnsi"/>
        </w:rPr>
        <w:t>2</w:t>
      </w:r>
      <w:r w:rsidRPr="00B24AF9">
        <w:rPr>
          <w:rFonts w:asciiTheme="minorHAnsi" w:hAnsiTheme="minorHAnsi" w:cstheme="minorHAnsi"/>
        </w:rPr>
        <w:t xml:space="preserve"> percent of questionnaire respondents will respond with mailed hardcopies as opposed to online submittals. Most respondents will submit electronic questionnaire responses, which will reduce burden and ensure efficient transfer of data. EPA assumes all respondents will incur a printing rate of $0.10 per page for a paper copy for use as a working copy or a hardcopy file. EPA also assumes that any facility submitting a paper response will return the completed questionnaire via </w:t>
      </w:r>
      <w:r w:rsidRPr="00B24AF9" w:rsidR="00607204">
        <w:rPr>
          <w:rFonts w:asciiTheme="minorHAnsi" w:hAnsiTheme="minorHAnsi" w:cstheme="minorHAnsi"/>
        </w:rPr>
        <w:t>Federal Express</w:t>
      </w:r>
      <w:r w:rsidRPr="00B24AF9" w:rsidR="00715B04">
        <w:rPr>
          <w:rFonts w:asciiTheme="minorHAnsi" w:hAnsiTheme="minorHAnsi" w:cstheme="minorHAnsi"/>
        </w:rPr>
        <w:t xml:space="preserve"> or other trackable delivery service</w:t>
      </w:r>
      <w:r w:rsidRPr="00B24AF9">
        <w:rPr>
          <w:rFonts w:asciiTheme="minorHAnsi" w:hAnsiTheme="minorHAnsi" w:cstheme="minorHAnsi"/>
        </w:rPr>
        <w:t xml:space="preserve"> that requires a signature to acknowledge receipt. EPA also included cost for </w:t>
      </w:r>
      <w:r w:rsidRPr="00B24AF9">
        <w:rPr>
          <w:rFonts w:asciiTheme="minorHAnsi" w:hAnsiTheme="minorHAnsi" w:cstheme="minorHAnsi"/>
        </w:rPr>
        <w:t xml:space="preserve">long distance phone charges. Although, most facilities </w:t>
      </w:r>
      <w:r w:rsidRPr="00B24AF9" w:rsidR="007D4504">
        <w:rPr>
          <w:rFonts w:asciiTheme="minorHAnsi" w:hAnsiTheme="minorHAnsi" w:cstheme="minorHAnsi"/>
        </w:rPr>
        <w:t>have</w:t>
      </w:r>
      <w:r w:rsidRPr="00B24AF9">
        <w:rPr>
          <w:rFonts w:asciiTheme="minorHAnsi" w:hAnsiTheme="minorHAnsi" w:cstheme="minorHAnsi"/>
        </w:rPr>
        <w:t xml:space="preserve"> access to cell phones or other internet-based phone mechanisms that do not charge for long distance calls, EPA has included these costs at $0.05 per minute for calls into the helpline to cover facilities in rural areas.</w:t>
      </w:r>
    </w:p>
    <w:p w:rsidR="00B175A6" w:rsidRPr="00B24AF9" w:rsidP="00B175A6" w14:paraId="0A323790" w14:textId="20D111DE">
      <w:pPr>
        <w:pStyle w:val="BodyText"/>
        <w:ind w:firstLine="0"/>
        <w:rPr>
          <w:rFonts w:asciiTheme="minorHAnsi" w:hAnsiTheme="minorHAnsi" w:cstheme="minorHAnsi"/>
        </w:rPr>
      </w:pPr>
      <w:r w:rsidRPr="00B24AF9">
        <w:rPr>
          <w:rFonts w:asciiTheme="minorHAnsi" w:hAnsiTheme="minorHAnsi" w:cstheme="minorHAnsi"/>
        </w:rPr>
        <w:fldChar w:fldCharType="begin"/>
      </w:r>
      <w:r w:rsidRPr="00B24AF9">
        <w:rPr>
          <w:rFonts w:asciiTheme="minorHAnsi" w:hAnsiTheme="minorHAnsi" w:cstheme="minorHAnsi"/>
        </w:rPr>
        <w:instrText xml:space="preserve"> REF _Ref461114281 \h  \* MERGEFORMAT </w:instrText>
      </w:r>
      <w:r w:rsidRPr="00B24AF9">
        <w:rPr>
          <w:rFonts w:asciiTheme="minorHAnsi" w:hAnsiTheme="minorHAnsi" w:cstheme="minorHAnsi"/>
        </w:rPr>
        <w:fldChar w:fldCharType="separate"/>
      </w:r>
      <w:r w:rsidRPr="00B24AF9" w:rsidR="008C2BBB">
        <w:rPr>
          <w:rFonts w:asciiTheme="minorHAnsi" w:hAnsiTheme="minorHAnsi" w:cstheme="minorHAnsi"/>
        </w:rPr>
        <w:t xml:space="preserve">Table </w:t>
      </w:r>
      <w:r w:rsidR="008C2BBB">
        <w:rPr>
          <w:rFonts w:asciiTheme="minorHAnsi" w:hAnsiTheme="minorHAnsi" w:cstheme="minorHAnsi"/>
          <w:noProof/>
        </w:rPr>
        <w:t>13</w:t>
      </w:r>
      <w:r w:rsidRPr="00B24AF9" w:rsidR="008C2BBB">
        <w:rPr>
          <w:rFonts w:asciiTheme="minorHAnsi" w:hAnsiTheme="minorHAnsi" w:cstheme="minorHAnsi"/>
          <w:noProof/>
        </w:rPr>
        <w:t>-</w:t>
      </w:r>
      <w:r w:rsidR="008C2BBB">
        <w:rPr>
          <w:rFonts w:asciiTheme="minorHAnsi" w:hAnsiTheme="minorHAnsi" w:cstheme="minorHAnsi"/>
          <w:noProof/>
        </w:rPr>
        <w:t>1</w:t>
      </w:r>
      <w:r w:rsidRPr="00B24AF9">
        <w:rPr>
          <w:rFonts w:asciiTheme="minorHAnsi" w:hAnsiTheme="minorHAnsi" w:cstheme="minorHAnsi"/>
        </w:rPr>
        <w:fldChar w:fldCharType="end"/>
      </w:r>
      <w:r w:rsidRPr="00B24AF9">
        <w:rPr>
          <w:rFonts w:asciiTheme="minorHAnsi" w:hAnsiTheme="minorHAnsi" w:cstheme="minorHAnsi"/>
        </w:rPr>
        <w:t xml:space="preserve"> presents the estimated other direct costs for respondents related to the questionnaire. </w:t>
      </w:r>
    </w:p>
    <w:p w:rsidR="00B175A6" w:rsidRPr="00B24AF9" w:rsidP="00B175A6" w14:paraId="438A45EF" w14:textId="47E57964">
      <w:pPr>
        <w:pStyle w:val="TableTitle"/>
        <w:spacing w:before="0"/>
        <w:rPr>
          <w:rFonts w:asciiTheme="minorHAnsi" w:hAnsiTheme="minorHAnsi" w:cstheme="minorHAnsi"/>
        </w:rPr>
      </w:pPr>
      <w:bookmarkStart w:id="69" w:name="_Ref461114281"/>
      <w:bookmarkStart w:id="70" w:name="_Toc97891781"/>
      <w:bookmarkStart w:id="71" w:name="_Toc128493869"/>
      <w:r w:rsidRPr="00B24AF9">
        <w:rPr>
          <w:rFonts w:asciiTheme="minorHAnsi" w:hAnsiTheme="minorHAnsi" w:cstheme="minorHAnsi"/>
        </w:rPr>
        <w:t xml:space="preserve">Table </w:t>
      </w:r>
      <w:r w:rsidRPr="00B24AF9">
        <w:rPr>
          <w:rFonts w:asciiTheme="minorHAnsi" w:hAnsiTheme="minorHAnsi" w:cstheme="minorHAnsi"/>
        </w:rPr>
        <w:fldChar w:fldCharType="begin"/>
      </w:r>
      <w:r w:rsidRPr="00B24AF9">
        <w:rPr>
          <w:rFonts w:asciiTheme="minorHAnsi" w:hAnsiTheme="minorHAnsi" w:cstheme="minorHAnsi"/>
        </w:rPr>
        <w:instrText>STYLEREF 1 \s</w:instrText>
      </w:r>
      <w:r w:rsidRPr="00B24AF9">
        <w:rPr>
          <w:rFonts w:asciiTheme="minorHAnsi" w:hAnsiTheme="minorHAnsi" w:cstheme="minorHAnsi"/>
        </w:rPr>
        <w:fldChar w:fldCharType="separate"/>
      </w:r>
      <w:r w:rsidR="008C2BBB">
        <w:rPr>
          <w:rFonts w:asciiTheme="minorHAnsi" w:hAnsiTheme="minorHAnsi" w:cstheme="minorHAnsi"/>
          <w:noProof/>
        </w:rPr>
        <w:t>13</w:t>
      </w:r>
      <w:r w:rsidRPr="00B24AF9">
        <w:rPr>
          <w:rFonts w:asciiTheme="minorHAnsi" w:hAnsiTheme="minorHAnsi" w:cstheme="minorHAnsi"/>
        </w:rPr>
        <w:fldChar w:fldCharType="end"/>
      </w:r>
      <w:r w:rsidRPr="00B24AF9">
        <w:rPr>
          <w:rFonts w:asciiTheme="minorHAnsi" w:hAnsiTheme="minorHAnsi" w:cstheme="minorHAnsi"/>
        </w:rPr>
        <w:t>-</w:t>
      </w:r>
      <w:r w:rsidRPr="00B24AF9">
        <w:rPr>
          <w:rFonts w:asciiTheme="minorHAnsi" w:hAnsiTheme="minorHAnsi" w:cstheme="minorHAnsi"/>
        </w:rPr>
        <w:fldChar w:fldCharType="begin"/>
      </w:r>
      <w:r w:rsidRPr="00B24AF9">
        <w:rPr>
          <w:rFonts w:asciiTheme="minorHAnsi" w:hAnsiTheme="minorHAnsi" w:cstheme="minorHAnsi"/>
        </w:rPr>
        <w:instrText>SEQ Table \* ARABIC \s 1</w:instrText>
      </w:r>
      <w:r w:rsidRPr="00B24AF9">
        <w:rPr>
          <w:rFonts w:asciiTheme="minorHAnsi" w:hAnsiTheme="minorHAnsi" w:cstheme="minorHAnsi"/>
        </w:rPr>
        <w:fldChar w:fldCharType="separate"/>
      </w:r>
      <w:r w:rsidR="008C2BBB">
        <w:rPr>
          <w:rFonts w:asciiTheme="minorHAnsi" w:hAnsiTheme="minorHAnsi" w:cstheme="minorHAnsi"/>
          <w:noProof/>
        </w:rPr>
        <w:t>1</w:t>
      </w:r>
      <w:r w:rsidRPr="00B24AF9">
        <w:rPr>
          <w:rFonts w:asciiTheme="minorHAnsi" w:hAnsiTheme="minorHAnsi" w:cstheme="minorHAnsi"/>
        </w:rPr>
        <w:fldChar w:fldCharType="end"/>
      </w:r>
      <w:bookmarkEnd w:id="69"/>
      <w:r w:rsidRPr="00B24AF9">
        <w:rPr>
          <w:rFonts w:asciiTheme="minorHAnsi" w:hAnsiTheme="minorHAnsi" w:cstheme="minorHAnsi"/>
        </w:rPr>
        <w:t>. Total Other Direct Costs for Respondents to the Questionnaire</w:t>
      </w:r>
      <w:bookmarkEnd w:id="70"/>
      <w:bookmarkEnd w:id="71"/>
    </w:p>
    <w:tbl>
      <w:tblPr>
        <w:tblW w:w="905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1410"/>
        <w:gridCol w:w="1380"/>
        <w:gridCol w:w="1875"/>
        <w:gridCol w:w="1530"/>
        <w:gridCol w:w="1620"/>
        <w:gridCol w:w="1242"/>
      </w:tblGrid>
      <w:tr w14:paraId="1E765CD3" w14:textId="77777777" w:rsidTr="00514E17">
        <w:tblPrEx>
          <w:tblW w:w="905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Ex>
        <w:trPr>
          <w:cantSplit/>
          <w:jc w:val="center"/>
        </w:trPr>
        <w:tc>
          <w:tcPr>
            <w:tcW w:w="1410" w:type="dxa"/>
            <w:tcBorders>
              <w:top w:val="double" w:sz="4" w:space="0" w:color="auto"/>
              <w:bottom w:val="single" w:sz="6" w:space="0" w:color="auto"/>
            </w:tcBorders>
            <w:shd w:val="clear" w:color="auto" w:fill="D9D9D9" w:themeFill="background1" w:themeFillShade="D9"/>
            <w:vAlign w:val="center"/>
          </w:tcPr>
          <w:p w:rsidR="00B175A6" w:rsidRPr="00B24AF9" w:rsidP="0044274E" w14:paraId="2AA9CBA0" w14:textId="77777777">
            <w:pPr>
              <w:spacing w:before="100" w:beforeAutospacing="1" w:after="100" w:afterAutospacing="1"/>
              <w:jc w:val="center"/>
              <w:rPr>
                <w:rFonts w:asciiTheme="minorHAnsi" w:hAnsiTheme="minorHAnsi" w:cstheme="minorHAnsi"/>
                <w:b/>
                <w:bCs/>
                <w:sz w:val="20"/>
                <w:szCs w:val="20"/>
              </w:rPr>
            </w:pPr>
            <w:r w:rsidRPr="00B24AF9">
              <w:rPr>
                <w:rFonts w:asciiTheme="minorHAnsi" w:hAnsiTheme="minorHAnsi" w:cstheme="minorHAnsi"/>
                <w:b/>
                <w:bCs/>
                <w:sz w:val="20"/>
                <w:szCs w:val="20"/>
              </w:rPr>
              <w:t>Activity</w:t>
            </w:r>
          </w:p>
        </w:tc>
        <w:tc>
          <w:tcPr>
            <w:tcW w:w="1380" w:type="dxa"/>
            <w:tcBorders>
              <w:top w:val="double" w:sz="4" w:space="0" w:color="auto"/>
              <w:bottom w:val="single" w:sz="6" w:space="0" w:color="auto"/>
            </w:tcBorders>
            <w:shd w:val="clear" w:color="auto" w:fill="D9D9D9" w:themeFill="background1" w:themeFillShade="D9"/>
            <w:vAlign w:val="center"/>
          </w:tcPr>
          <w:p w:rsidR="00B175A6" w:rsidRPr="00B24AF9" w:rsidP="0044274E" w14:paraId="4EF57EE2" w14:textId="77777777">
            <w:pPr>
              <w:spacing w:before="100" w:beforeAutospacing="1" w:after="100" w:afterAutospacing="1"/>
              <w:jc w:val="center"/>
              <w:rPr>
                <w:rFonts w:asciiTheme="minorHAnsi" w:hAnsiTheme="minorHAnsi" w:cstheme="minorHAnsi"/>
                <w:b/>
                <w:bCs/>
                <w:sz w:val="20"/>
                <w:szCs w:val="20"/>
              </w:rPr>
            </w:pPr>
            <w:r w:rsidRPr="00B24AF9">
              <w:rPr>
                <w:rFonts w:asciiTheme="minorHAnsi" w:hAnsiTheme="minorHAnsi" w:cstheme="minorHAnsi"/>
                <w:b/>
                <w:bCs/>
                <w:sz w:val="20"/>
                <w:szCs w:val="20"/>
              </w:rPr>
              <w:t>Number of Respondents</w:t>
            </w:r>
          </w:p>
        </w:tc>
        <w:tc>
          <w:tcPr>
            <w:tcW w:w="1875" w:type="dxa"/>
            <w:tcBorders>
              <w:top w:val="double" w:sz="4" w:space="0" w:color="auto"/>
              <w:bottom w:val="single" w:sz="6" w:space="0" w:color="auto"/>
            </w:tcBorders>
            <w:shd w:val="clear" w:color="auto" w:fill="D9D9D9" w:themeFill="background1" w:themeFillShade="D9"/>
            <w:vAlign w:val="center"/>
          </w:tcPr>
          <w:p w:rsidR="00B175A6" w:rsidRPr="00B24AF9" w:rsidP="0044274E" w14:paraId="3B118210" w14:textId="77777777">
            <w:pPr>
              <w:spacing w:before="100" w:beforeAutospacing="1" w:after="100" w:afterAutospacing="1"/>
              <w:jc w:val="center"/>
              <w:rPr>
                <w:rFonts w:asciiTheme="minorHAnsi" w:hAnsiTheme="minorHAnsi" w:cstheme="minorHAnsi"/>
                <w:b/>
                <w:bCs/>
                <w:sz w:val="20"/>
                <w:szCs w:val="20"/>
              </w:rPr>
            </w:pPr>
            <w:r w:rsidRPr="00B24AF9">
              <w:rPr>
                <w:rFonts w:asciiTheme="minorHAnsi" w:hAnsiTheme="minorHAnsi" w:cstheme="minorHAnsi"/>
                <w:b/>
                <w:bCs/>
                <w:sz w:val="20"/>
                <w:szCs w:val="20"/>
              </w:rPr>
              <w:t>Total Printer/ Photocopying Cost</w:t>
            </w:r>
            <w:r w:rsidRPr="00B24AF9">
              <w:rPr>
                <w:rFonts w:asciiTheme="minorHAnsi" w:hAnsiTheme="minorHAnsi" w:cstheme="minorHAnsi"/>
                <w:sz w:val="20"/>
                <w:szCs w:val="20"/>
                <w:vertAlign w:val="superscript"/>
              </w:rPr>
              <w:t xml:space="preserve"> a</w:t>
            </w:r>
          </w:p>
        </w:tc>
        <w:tc>
          <w:tcPr>
            <w:tcW w:w="1530" w:type="dxa"/>
            <w:tcBorders>
              <w:top w:val="double" w:sz="4" w:space="0" w:color="auto"/>
              <w:bottom w:val="single" w:sz="6" w:space="0" w:color="auto"/>
            </w:tcBorders>
            <w:shd w:val="clear" w:color="auto" w:fill="D9D9D9" w:themeFill="background1" w:themeFillShade="D9"/>
            <w:vAlign w:val="center"/>
          </w:tcPr>
          <w:p w:rsidR="00B175A6" w:rsidRPr="00B24AF9" w:rsidP="0044274E" w14:paraId="29B7711D" w14:textId="77777777">
            <w:pPr>
              <w:spacing w:before="100" w:beforeAutospacing="1" w:after="100" w:afterAutospacing="1"/>
              <w:jc w:val="center"/>
              <w:rPr>
                <w:rFonts w:asciiTheme="minorHAnsi" w:hAnsiTheme="minorHAnsi" w:cstheme="minorHAnsi"/>
                <w:b/>
                <w:bCs/>
                <w:sz w:val="20"/>
                <w:szCs w:val="20"/>
              </w:rPr>
            </w:pPr>
            <w:r w:rsidRPr="00B24AF9">
              <w:rPr>
                <w:rFonts w:asciiTheme="minorHAnsi" w:hAnsiTheme="minorHAnsi" w:cstheme="minorHAnsi"/>
                <w:b/>
                <w:bCs/>
                <w:sz w:val="20"/>
                <w:szCs w:val="20"/>
              </w:rPr>
              <w:t>Total Shipping Cost</w:t>
            </w:r>
            <w:r w:rsidRPr="00B24AF9">
              <w:rPr>
                <w:rFonts w:asciiTheme="minorHAnsi" w:hAnsiTheme="minorHAnsi" w:cstheme="minorHAnsi"/>
                <w:sz w:val="20"/>
                <w:szCs w:val="20"/>
                <w:vertAlign w:val="superscript"/>
              </w:rPr>
              <w:t xml:space="preserve"> b</w:t>
            </w:r>
          </w:p>
        </w:tc>
        <w:tc>
          <w:tcPr>
            <w:tcW w:w="1620" w:type="dxa"/>
            <w:tcBorders>
              <w:top w:val="double" w:sz="4" w:space="0" w:color="auto"/>
              <w:bottom w:val="single" w:sz="6" w:space="0" w:color="auto"/>
            </w:tcBorders>
            <w:shd w:val="clear" w:color="auto" w:fill="D9D9D9" w:themeFill="background1" w:themeFillShade="D9"/>
            <w:vAlign w:val="center"/>
          </w:tcPr>
          <w:p w:rsidR="00B175A6" w:rsidRPr="00B24AF9" w:rsidP="0044274E" w14:paraId="7D7B1C14" w14:textId="77777777">
            <w:pPr>
              <w:spacing w:before="100" w:beforeAutospacing="1" w:after="100" w:afterAutospacing="1"/>
              <w:jc w:val="center"/>
              <w:rPr>
                <w:rFonts w:asciiTheme="minorHAnsi" w:hAnsiTheme="minorHAnsi" w:cstheme="minorHAnsi"/>
                <w:b/>
                <w:bCs/>
                <w:sz w:val="20"/>
                <w:szCs w:val="20"/>
              </w:rPr>
            </w:pPr>
            <w:r w:rsidRPr="00B24AF9">
              <w:rPr>
                <w:rFonts w:asciiTheme="minorHAnsi" w:hAnsiTheme="minorHAnsi" w:cstheme="minorHAnsi"/>
                <w:b/>
                <w:bCs/>
                <w:sz w:val="20"/>
                <w:szCs w:val="20"/>
              </w:rPr>
              <w:t>Total Phone/ Calling Costs</w:t>
            </w:r>
            <w:r w:rsidRPr="00B24AF9">
              <w:rPr>
                <w:rFonts w:asciiTheme="minorHAnsi" w:hAnsiTheme="minorHAnsi" w:cstheme="minorHAnsi"/>
                <w:sz w:val="20"/>
                <w:szCs w:val="20"/>
                <w:vertAlign w:val="superscript"/>
              </w:rPr>
              <w:t xml:space="preserve"> c</w:t>
            </w:r>
          </w:p>
        </w:tc>
        <w:tc>
          <w:tcPr>
            <w:tcW w:w="1242" w:type="dxa"/>
            <w:tcBorders>
              <w:top w:val="double" w:sz="4" w:space="0" w:color="auto"/>
              <w:bottom w:val="single" w:sz="6" w:space="0" w:color="auto"/>
            </w:tcBorders>
            <w:shd w:val="clear" w:color="auto" w:fill="D9D9D9" w:themeFill="background1" w:themeFillShade="D9"/>
            <w:vAlign w:val="center"/>
          </w:tcPr>
          <w:p w:rsidR="00B175A6" w:rsidRPr="00B24AF9" w:rsidP="0044274E" w14:paraId="76F13475" w14:textId="77777777">
            <w:pPr>
              <w:spacing w:before="100" w:beforeAutospacing="1" w:after="100" w:afterAutospacing="1"/>
              <w:jc w:val="center"/>
              <w:rPr>
                <w:rFonts w:asciiTheme="minorHAnsi" w:hAnsiTheme="minorHAnsi" w:cstheme="minorHAnsi"/>
                <w:b/>
                <w:bCs/>
                <w:sz w:val="20"/>
                <w:szCs w:val="20"/>
              </w:rPr>
            </w:pPr>
            <w:r w:rsidRPr="00B24AF9">
              <w:rPr>
                <w:rFonts w:asciiTheme="minorHAnsi" w:hAnsiTheme="minorHAnsi" w:cstheme="minorHAnsi"/>
                <w:b/>
                <w:bCs/>
                <w:sz w:val="20"/>
                <w:szCs w:val="20"/>
              </w:rPr>
              <w:t>Total</w:t>
            </w:r>
          </w:p>
        </w:tc>
      </w:tr>
      <w:tr w14:paraId="76E1C90E" w14:textId="77777777" w:rsidTr="0044274E">
        <w:tblPrEx>
          <w:tblW w:w="9057" w:type="dxa"/>
          <w:jc w:val="center"/>
          <w:tblLayout w:type="fixed"/>
          <w:tblLook w:val="0000"/>
        </w:tblPrEx>
        <w:trPr>
          <w:cantSplit/>
          <w:jc w:val="center"/>
        </w:trPr>
        <w:tc>
          <w:tcPr>
            <w:tcW w:w="1410" w:type="dxa"/>
            <w:tcBorders>
              <w:top w:val="single" w:sz="6" w:space="0" w:color="auto"/>
              <w:bottom w:val="double" w:sz="4" w:space="0" w:color="auto"/>
            </w:tcBorders>
            <w:shd w:val="clear" w:color="auto" w:fill="FFFFFF" w:themeFill="background1"/>
          </w:tcPr>
          <w:p w:rsidR="00B175A6" w:rsidRPr="00B24AF9" w:rsidP="0044274E" w14:paraId="3DD3C8EB" w14:textId="77777777">
            <w:pPr>
              <w:spacing w:before="100" w:beforeAutospacing="1" w:after="100" w:afterAutospacing="1"/>
              <w:jc w:val="center"/>
              <w:rPr>
                <w:rFonts w:asciiTheme="minorHAnsi" w:hAnsiTheme="minorHAnsi" w:cstheme="minorHAnsi"/>
                <w:b/>
                <w:bCs/>
                <w:sz w:val="20"/>
                <w:szCs w:val="20"/>
              </w:rPr>
            </w:pPr>
            <w:r w:rsidRPr="00B24AF9">
              <w:rPr>
                <w:rFonts w:asciiTheme="minorHAnsi" w:hAnsiTheme="minorHAnsi" w:cstheme="minorHAnsi"/>
                <w:sz w:val="20"/>
                <w:szCs w:val="20"/>
              </w:rPr>
              <w:t>Questionnaire</w:t>
            </w:r>
          </w:p>
        </w:tc>
        <w:tc>
          <w:tcPr>
            <w:tcW w:w="1380" w:type="dxa"/>
            <w:tcBorders>
              <w:top w:val="single" w:sz="6" w:space="0" w:color="auto"/>
              <w:bottom w:val="double" w:sz="4" w:space="0" w:color="auto"/>
            </w:tcBorders>
            <w:shd w:val="clear" w:color="auto" w:fill="FFFFFF" w:themeFill="background1"/>
            <w:noWrap/>
            <w:vAlign w:val="bottom"/>
          </w:tcPr>
          <w:p w:rsidR="00B175A6" w:rsidRPr="00B24AF9" w:rsidP="00514E17" w14:paraId="00CFB70B" w14:textId="6DC7DF7A">
            <w:pPr>
              <w:spacing w:before="100" w:beforeAutospacing="1" w:after="100" w:afterAutospacing="1"/>
              <w:jc w:val="right"/>
              <w:rPr>
                <w:rFonts w:asciiTheme="minorHAnsi" w:hAnsiTheme="minorHAnsi" w:cstheme="minorHAnsi"/>
                <w:sz w:val="20"/>
                <w:szCs w:val="20"/>
              </w:rPr>
            </w:pPr>
            <w:r>
              <w:rPr>
                <w:rFonts w:asciiTheme="minorHAnsi" w:hAnsiTheme="minorHAnsi" w:cstheme="minorHAnsi"/>
                <w:color w:val="000000"/>
                <w:sz w:val="20"/>
                <w:szCs w:val="20"/>
              </w:rPr>
              <w:t>2,035</w:t>
            </w:r>
          </w:p>
        </w:tc>
        <w:tc>
          <w:tcPr>
            <w:tcW w:w="1875" w:type="dxa"/>
            <w:tcBorders>
              <w:top w:val="single" w:sz="6" w:space="0" w:color="auto"/>
              <w:bottom w:val="double" w:sz="4" w:space="0" w:color="auto"/>
            </w:tcBorders>
            <w:shd w:val="clear" w:color="auto" w:fill="FFFFFF" w:themeFill="background1"/>
            <w:noWrap/>
            <w:vAlign w:val="bottom"/>
          </w:tcPr>
          <w:p w:rsidR="00B175A6" w:rsidRPr="00B24AF9" w:rsidP="00514E17" w14:paraId="3BADC20A" w14:textId="63E416A3">
            <w:pPr>
              <w:spacing w:before="100" w:beforeAutospacing="1" w:after="100" w:afterAutospacing="1"/>
              <w:jc w:val="right"/>
              <w:rPr>
                <w:rFonts w:asciiTheme="minorHAnsi" w:hAnsiTheme="minorHAnsi" w:cstheme="minorHAnsi"/>
                <w:sz w:val="20"/>
                <w:szCs w:val="20"/>
              </w:rPr>
            </w:pPr>
            <w:r w:rsidRPr="00B24AF9">
              <w:rPr>
                <w:rFonts w:asciiTheme="minorHAnsi" w:hAnsiTheme="minorHAnsi" w:cstheme="minorHAnsi"/>
                <w:color w:val="000000"/>
                <w:sz w:val="20"/>
                <w:szCs w:val="20"/>
              </w:rPr>
              <w:t>$</w:t>
            </w:r>
            <w:r w:rsidR="003E51BC">
              <w:rPr>
                <w:rFonts w:asciiTheme="minorHAnsi" w:hAnsiTheme="minorHAnsi" w:cstheme="minorHAnsi"/>
                <w:color w:val="000000"/>
                <w:sz w:val="20"/>
                <w:szCs w:val="20"/>
              </w:rPr>
              <w:t>12,817</w:t>
            </w:r>
            <w:r w:rsidRPr="00B24AF9">
              <w:rPr>
                <w:rFonts w:asciiTheme="minorHAnsi" w:hAnsiTheme="minorHAnsi" w:cstheme="minorHAnsi"/>
                <w:color w:val="000000"/>
                <w:sz w:val="20"/>
                <w:szCs w:val="20"/>
              </w:rPr>
              <w:t>.00</w:t>
            </w:r>
          </w:p>
        </w:tc>
        <w:tc>
          <w:tcPr>
            <w:tcW w:w="1530" w:type="dxa"/>
            <w:tcBorders>
              <w:top w:val="single" w:sz="6" w:space="0" w:color="auto"/>
              <w:bottom w:val="double" w:sz="4" w:space="0" w:color="auto"/>
            </w:tcBorders>
            <w:shd w:val="clear" w:color="auto" w:fill="FFFFFF" w:themeFill="background1"/>
            <w:noWrap/>
            <w:vAlign w:val="bottom"/>
          </w:tcPr>
          <w:p w:rsidR="00B175A6" w:rsidRPr="00B24AF9" w:rsidP="00514E17" w14:paraId="13F9D772" w14:textId="3AA5BF04">
            <w:pPr>
              <w:spacing w:before="100" w:beforeAutospacing="1" w:after="100" w:afterAutospacing="1"/>
              <w:jc w:val="right"/>
              <w:rPr>
                <w:rFonts w:asciiTheme="minorHAnsi" w:hAnsiTheme="minorHAnsi" w:cstheme="minorHAnsi"/>
                <w:sz w:val="20"/>
                <w:szCs w:val="20"/>
              </w:rPr>
            </w:pPr>
            <w:r w:rsidRPr="00B24AF9">
              <w:rPr>
                <w:rFonts w:asciiTheme="minorHAnsi" w:hAnsiTheme="minorHAnsi" w:cstheme="minorHAnsi"/>
                <w:color w:val="000000"/>
                <w:sz w:val="20"/>
                <w:szCs w:val="20"/>
              </w:rPr>
              <w:t>$</w:t>
            </w:r>
            <w:r w:rsidR="003E51BC">
              <w:rPr>
                <w:rFonts w:asciiTheme="minorHAnsi" w:hAnsiTheme="minorHAnsi" w:cstheme="minorHAnsi"/>
                <w:color w:val="000000"/>
                <w:sz w:val="20"/>
                <w:szCs w:val="20"/>
              </w:rPr>
              <w:t>325.92</w:t>
            </w:r>
          </w:p>
        </w:tc>
        <w:tc>
          <w:tcPr>
            <w:tcW w:w="1620" w:type="dxa"/>
            <w:tcBorders>
              <w:top w:val="single" w:sz="6" w:space="0" w:color="auto"/>
              <w:bottom w:val="double" w:sz="4" w:space="0" w:color="auto"/>
            </w:tcBorders>
            <w:shd w:val="clear" w:color="auto" w:fill="FFFFFF" w:themeFill="background1"/>
            <w:vAlign w:val="bottom"/>
          </w:tcPr>
          <w:p w:rsidR="00B175A6" w:rsidRPr="00B24AF9" w:rsidP="00514E17" w14:paraId="72CAFF3C" w14:textId="4FB86ABB">
            <w:pPr>
              <w:spacing w:before="100" w:beforeAutospacing="1" w:after="100" w:afterAutospacing="1"/>
              <w:jc w:val="right"/>
              <w:rPr>
                <w:rFonts w:asciiTheme="minorHAnsi" w:hAnsiTheme="minorHAnsi" w:cstheme="minorHAnsi"/>
                <w:color w:val="000000"/>
                <w:sz w:val="20"/>
                <w:szCs w:val="20"/>
              </w:rPr>
            </w:pPr>
            <w:r w:rsidRPr="00B24AF9">
              <w:rPr>
                <w:rFonts w:asciiTheme="minorHAnsi" w:hAnsiTheme="minorHAnsi" w:cstheme="minorHAnsi"/>
                <w:color w:val="000000"/>
                <w:sz w:val="20"/>
                <w:szCs w:val="20"/>
              </w:rPr>
              <w:t>$</w:t>
            </w:r>
            <w:r w:rsidR="003E51BC">
              <w:rPr>
                <w:rFonts w:asciiTheme="minorHAnsi" w:hAnsiTheme="minorHAnsi" w:cstheme="minorHAnsi"/>
                <w:color w:val="000000"/>
                <w:sz w:val="20"/>
                <w:szCs w:val="20"/>
              </w:rPr>
              <w:t>552</w:t>
            </w:r>
            <w:r w:rsidRPr="00B24AF9">
              <w:rPr>
                <w:rFonts w:asciiTheme="minorHAnsi" w:hAnsiTheme="minorHAnsi" w:cstheme="minorHAnsi"/>
                <w:color w:val="000000"/>
                <w:sz w:val="20"/>
                <w:szCs w:val="20"/>
              </w:rPr>
              <w:t>.00</w:t>
            </w:r>
          </w:p>
        </w:tc>
        <w:tc>
          <w:tcPr>
            <w:tcW w:w="1242" w:type="dxa"/>
            <w:tcBorders>
              <w:top w:val="single" w:sz="6" w:space="0" w:color="auto"/>
              <w:bottom w:val="double" w:sz="4" w:space="0" w:color="auto"/>
            </w:tcBorders>
            <w:shd w:val="clear" w:color="auto" w:fill="FFFFFF" w:themeFill="background1"/>
            <w:noWrap/>
            <w:vAlign w:val="bottom"/>
          </w:tcPr>
          <w:p w:rsidR="00B175A6" w:rsidRPr="00B24AF9" w:rsidP="00514E17" w14:paraId="70AEA44B" w14:textId="029EA153">
            <w:pPr>
              <w:spacing w:before="100" w:beforeAutospacing="1" w:after="100" w:afterAutospacing="1"/>
              <w:jc w:val="right"/>
              <w:rPr>
                <w:rFonts w:asciiTheme="minorHAnsi" w:hAnsiTheme="minorHAnsi" w:cstheme="minorHAnsi"/>
                <w:b/>
                <w:bCs/>
                <w:sz w:val="20"/>
                <w:szCs w:val="20"/>
              </w:rPr>
            </w:pPr>
            <w:r w:rsidRPr="00B24AF9">
              <w:rPr>
                <w:rFonts w:asciiTheme="minorHAnsi" w:hAnsiTheme="minorHAnsi" w:cstheme="minorHAnsi"/>
                <w:b/>
                <w:bCs/>
                <w:color w:val="000000"/>
                <w:sz w:val="20"/>
                <w:szCs w:val="20"/>
              </w:rPr>
              <w:t>$</w:t>
            </w:r>
            <w:r w:rsidR="003E51BC">
              <w:rPr>
                <w:rFonts w:asciiTheme="minorHAnsi" w:hAnsiTheme="minorHAnsi" w:cstheme="minorHAnsi"/>
                <w:b/>
                <w:bCs/>
                <w:color w:val="000000"/>
                <w:sz w:val="20"/>
                <w:szCs w:val="20"/>
              </w:rPr>
              <w:t>13,694.92</w:t>
            </w:r>
          </w:p>
        </w:tc>
      </w:tr>
    </w:tbl>
    <w:p w:rsidR="00B175A6" w:rsidRPr="00B24AF9" w:rsidP="00B175A6" w14:paraId="4EEB0902" w14:textId="1437CD59">
      <w:pPr>
        <w:pStyle w:val="TableNotes"/>
        <w:rPr>
          <w:rFonts w:asciiTheme="minorHAnsi" w:hAnsiTheme="minorHAnsi" w:cstheme="minorHAnsi"/>
        </w:rPr>
      </w:pPr>
      <w:r w:rsidRPr="00B24AF9">
        <w:rPr>
          <w:rFonts w:asciiTheme="minorHAnsi" w:hAnsiTheme="minorHAnsi" w:cstheme="minorHAnsi"/>
        </w:rPr>
        <w:t xml:space="preserve">a – Assumes printing of </w:t>
      </w:r>
      <w:r w:rsidRPr="00B24AF9" w:rsidR="0071790B">
        <w:rPr>
          <w:rFonts w:asciiTheme="minorHAnsi" w:hAnsiTheme="minorHAnsi" w:cstheme="minorHAnsi"/>
        </w:rPr>
        <w:t xml:space="preserve">70 </w:t>
      </w:r>
      <w:r w:rsidRPr="00B24AF9">
        <w:rPr>
          <w:rFonts w:asciiTheme="minorHAnsi" w:hAnsiTheme="minorHAnsi" w:cstheme="minorHAnsi"/>
        </w:rPr>
        <w:t>pages for the questionnaire; $0.10/page print cost. Assumes all facilities will print the questionnaire once as a working copy.</w:t>
      </w:r>
    </w:p>
    <w:p w:rsidR="00B175A6" w:rsidRPr="00B24AF9" w:rsidP="00B175A6" w14:paraId="29C5735C" w14:textId="1F7DDA52">
      <w:pPr>
        <w:pStyle w:val="TableNotes"/>
        <w:rPr>
          <w:rFonts w:asciiTheme="minorHAnsi" w:hAnsiTheme="minorHAnsi" w:cstheme="minorHAnsi"/>
        </w:rPr>
      </w:pPr>
      <w:r w:rsidRPr="00B24AF9">
        <w:rPr>
          <w:rFonts w:asciiTheme="minorHAnsi" w:hAnsiTheme="minorHAnsi" w:cstheme="minorHAnsi"/>
        </w:rPr>
        <w:t xml:space="preserve">b – Assumes </w:t>
      </w:r>
      <w:r w:rsidRPr="00B24AF9" w:rsidR="00607204">
        <w:rPr>
          <w:rFonts w:asciiTheme="minorHAnsi" w:hAnsiTheme="minorHAnsi" w:cstheme="minorHAnsi"/>
        </w:rPr>
        <w:t>2</w:t>
      </w:r>
      <w:r w:rsidRPr="00B24AF9">
        <w:rPr>
          <w:rFonts w:asciiTheme="minorHAnsi" w:hAnsiTheme="minorHAnsi" w:cstheme="minorHAnsi"/>
        </w:rPr>
        <w:t xml:space="preserve"> percent of questionnaire respondents will send in a paper questionnaire via Federal Express (or another shipper with tracking). Assumes $8.90 shipping fee/package.</w:t>
      </w:r>
    </w:p>
    <w:p w:rsidR="00B175A6" w:rsidRPr="00B24AF9" w:rsidP="00B175A6" w14:paraId="16E75DE7" w14:textId="41CB2202">
      <w:pPr>
        <w:pStyle w:val="TableNotes"/>
        <w:rPr>
          <w:rFonts w:asciiTheme="minorHAnsi" w:hAnsiTheme="minorHAnsi" w:cstheme="minorHAnsi"/>
        </w:rPr>
      </w:pPr>
      <w:r w:rsidRPr="00B24AF9">
        <w:rPr>
          <w:rFonts w:asciiTheme="minorHAnsi" w:hAnsiTheme="minorHAnsi" w:cstheme="minorHAnsi"/>
        </w:rPr>
        <w:t xml:space="preserve">c – Assumes </w:t>
      </w:r>
      <w:r w:rsidRPr="00B24AF9" w:rsidR="00607204">
        <w:rPr>
          <w:rFonts w:asciiTheme="minorHAnsi" w:hAnsiTheme="minorHAnsi" w:cstheme="minorHAnsi"/>
        </w:rPr>
        <w:t>1</w:t>
      </w:r>
      <w:r w:rsidRPr="00B24AF9">
        <w:rPr>
          <w:rFonts w:asciiTheme="minorHAnsi" w:hAnsiTheme="minorHAnsi" w:cstheme="minorHAnsi"/>
        </w:rPr>
        <w:t xml:space="preserve">0 percent of questionnaire respondents will contact the helpline for </w:t>
      </w:r>
      <w:r w:rsidRPr="00B24AF9" w:rsidR="00607204">
        <w:rPr>
          <w:rFonts w:asciiTheme="minorHAnsi" w:hAnsiTheme="minorHAnsi" w:cstheme="minorHAnsi"/>
        </w:rPr>
        <w:t>6</w:t>
      </w:r>
      <w:r w:rsidRPr="00B24AF9">
        <w:rPr>
          <w:rFonts w:asciiTheme="minorHAnsi" w:hAnsiTheme="minorHAnsi" w:cstheme="minorHAnsi"/>
        </w:rPr>
        <w:t>0 minutes at a rate of $0.05/minute. EPA expects this to be an overestimate of the long-distance costs associated with the questionnaire.</w:t>
      </w:r>
    </w:p>
    <w:p w:rsidR="00B175A6" w:rsidRPr="00B24AF9" w:rsidP="00B175A6" w14:paraId="450A135A" w14:textId="77777777">
      <w:pPr>
        <w:rPr>
          <w:rFonts w:asciiTheme="minorHAnsi" w:hAnsiTheme="minorHAnsi" w:cstheme="minorHAnsi"/>
        </w:rPr>
      </w:pPr>
    </w:p>
    <w:p w:rsidR="00B175A6" w:rsidRPr="00B24AF9" w:rsidP="00B175A6" w14:paraId="2E953285" w14:textId="3EDF63E3">
      <w:pPr>
        <w:spacing w:after="240"/>
        <w:rPr>
          <w:rFonts w:asciiTheme="minorHAnsi" w:hAnsiTheme="minorHAnsi" w:cstheme="minorHAnsi"/>
        </w:rPr>
      </w:pPr>
      <w:r w:rsidRPr="00B24AF9">
        <w:rPr>
          <w:rFonts w:asciiTheme="minorHAnsi" w:hAnsiTheme="minorHAnsi" w:cstheme="minorHAnsi"/>
        </w:rPr>
        <w:t xml:space="preserve">As described in Section </w:t>
      </w:r>
      <w:r w:rsidRPr="00B24AF9" w:rsidR="00607204">
        <w:rPr>
          <w:rFonts w:asciiTheme="minorHAnsi" w:hAnsiTheme="minorHAnsi" w:cstheme="minorHAnsi"/>
        </w:rPr>
        <w:fldChar w:fldCharType="begin"/>
      </w:r>
      <w:r w:rsidRPr="00B24AF9" w:rsidR="00607204">
        <w:rPr>
          <w:rFonts w:asciiTheme="minorHAnsi" w:hAnsiTheme="minorHAnsi" w:cstheme="minorHAnsi"/>
        </w:rPr>
        <w:instrText xml:space="preserve"> REF _Ref111647256 \r \h </w:instrText>
      </w:r>
      <w:r w:rsidR="00B24AF9">
        <w:rPr>
          <w:rFonts w:asciiTheme="minorHAnsi" w:hAnsiTheme="minorHAnsi" w:cstheme="minorHAnsi"/>
        </w:rPr>
        <w:instrText xml:space="preserve"> \* MERGEFORMAT </w:instrText>
      </w:r>
      <w:r w:rsidRPr="00B24AF9" w:rsidR="00607204">
        <w:rPr>
          <w:rFonts w:asciiTheme="minorHAnsi" w:hAnsiTheme="minorHAnsi" w:cstheme="minorHAnsi"/>
        </w:rPr>
        <w:fldChar w:fldCharType="separate"/>
      </w:r>
      <w:r w:rsidR="008C2BBB">
        <w:rPr>
          <w:rFonts w:asciiTheme="minorHAnsi" w:hAnsiTheme="minorHAnsi" w:cstheme="minorHAnsi"/>
        </w:rPr>
        <w:t>12</w:t>
      </w:r>
      <w:r w:rsidRPr="00B24AF9" w:rsidR="00607204">
        <w:rPr>
          <w:rFonts w:asciiTheme="minorHAnsi" w:hAnsiTheme="minorHAnsi" w:cstheme="minorHAnsi"/>
        </w:rPr>
        <w:fldChar w:fldCharType="end"/>
      </w:r>
      <w:r w:rsidRPr="00B24AF9">
        <w:rPr>
          <w:rFonts w:asciiTheme="minorHAnsi" w:hAnsiTheme="minorHAnsi" w:cstheme="minorHAnsi"/>
        </w:rPr>
        <w:t xml:space="preserve">, a subset of chromium finishing facilities </w:t>
      </w:r>
      <w:r w:rsidRPr="00B24AF9" w:rsidR="00607204">
        <w:rPr>
          <w:rFonts w:asciiTheme="minorHAnsi" w:hAnsiTheme="minorHAnsi" w:cstheme="minorHAnsi"/>
        </w:rPr>
        <w:t>(</w:t>
      </w:r>
      <w:r w:rsidR="000C1E60">
        <w:rPr>
          <w:rFonts w:asciiTheme="minorHAnsi" w:hAnsiTheme="minorHAnsi" w:cstheme="minorHAnsi"/>
        </w:rPr>
        <w:t xml:space="preserve">no more than </w:t>
      </w:r>
      <w:r w:rsidRPr="00B24AF9" w:rsidR="00663633">
        <w:rPr>
          <w:rFonts w:asciiTheme="minorHAnsi" w:hAnsiTheme="minorHAnsi" w:cstheme="minorHAnsi"/>
        </w:rPr>
        <w:t>2</w:t>
      </w:r>
      <w:r w:rsidR="00F0461F">
        <w:rPr>
          <w:rFonts w:asciiTheme="minorHAnsi" w:hAnsiTheme="minorHAnsi" w:cstheme="minorHAnsi"/>
        </w:rPr>
        <w:t>0</w:t>
      </w:r>
      <w:r w:rsidRPr="00B24AF9" w:rsidR="00607204">
        <w:rPr>
          <w:rFonts w:asciiTheme="minorHAnsi" w:hAnsiTheme="minorHAnsi" w:cstheme="minorHAnsi"/>
        </w:rPr>
        <w:t xml:space="preserve"> facilities) </w:t>
      </w:r>
      <w:r w:rsidRPr="00B24AF9">
        <w:rPr>
          <w:rFonts w:asciiTheme="minorHAnsi" w:hAnsiTheme="minorHAnsi" w:cstheme="minorHAnsi"/>
        </w:rPr>
        <w:t xml:space="preserve">will </w:t>
      </w:r>
      <w:r w:rsidRPr="00B24AF9" w:rsidR="00607204">
        <w:rPr>
          <w:rFonts w:asciiTheme="minorHAnsi" w:hAnsiTheme="minorHAnsi" w:cstheme="minorHAnsi"/>
        </w:rPr>
        <w:t>be required to have facility staff collect wastewater samples and transfer them to an EPA-contracted laboratory for analysis</w:t>
      </w:r>
      <w:r w:rsidRPr="00B24AF9">
        <w:rPr>
          <w:rFonts w:asciiTheme="minorHAnsi" w:hAnsiTheme="minorHAnsi" w:cstheme="minorHAnsi"/>
        </w:rPr>
        <w:t>. This burden estimate assumes that EPA will contract directly with laboratories</w:t>
      </w:r>
      <w:r w:rsidRPr="00B24AF9" w:rsidR="00607204">
        <w:rPr>
          <w:rFonts w:asciiTheme="minorHAnsi" w:hAnsiTheme="minorHAnsi" w:cstheme="minorHAnsi"/>
        </w:rPr>
        <w:t>,</w:t>
      </w:r>
      <w:r w:rsidRPr="00B24AF9">
        <w:rPr>
          <w:rFonts w:asciiTheme="minorHAnsi" w:hAnsiTheme="minorHAnsi" w:cstheme="minorHAnsi"/>
        </w:rPr>
        <w:t xml:space="preserve"> provide each facility with a set of sampling supplies</w:t>
      </w:r>
      <w:r w:rsidRPr="00B24AF9" w:rsidR="00607204">
        <w:rPr>
          <w:rFonts w:asciiTheme="minorHAnsi" w:hAnsiTheme="minorHAnsi" w:cstheme="minorHAnsi"/>
        </w:rPr>
        <w:t>, and pre-pay the costs to ship coolers to the facility and to the laboratory</w:t>
      </w:r>
      <w:r w:rsidRPr="00B24AF9">
        <w:rPr>
          <w:rFonts w:asciiTheme="minorHAnsi" w:hAnsiTheme="minorHAnsi" w:cstheme="minorHAnsi"/>
        </w:rPr>
        <w:t>. The only sampling supplies not provided by EPA would be ice required to cool wastewater samples immediately after collection and/or during preservation. Sampled facilities will be responsible for any long-distance phone charges associated with planning</w:t>
      </w:r>
      <w:r w:rsidR="00CE6548">
        <w:rPr>
          <w:rFonts w:asciiTheme="minorHAnsi" w:hAnsiTheme="minorHAnsi" w:cstheme="minorHAnsi"/>
        </w:rPr>
        <w:t xml:space="preserve"> and obtaining ice</w:t>
      </w:r>
      <w:r w:rsidRPr="00B24AF9">
        <w:rPr>
          <w:rFonts w:asciiTheme="minorHAnsi" w:hAnsiTheme="minorHAnsi" w:cstheme="minorHAnsi"/>
        </w:rPr>
        <w:t xml:space="preserve">. In addition to ice needed during sample collection, EPA estimates that each sampled facility will need to provide ice for filling coolers and keeping samples at the proper temperature during shipping. EPA estimates these other direct costs associated with wastewater sampling include those elements shown in </w:t>
      </w:r>
      <w:r w:rsidRPr="00B24AF9">
        <w:rPr>
          <w:rFonts w:asciiTheme="minorHAnsi" w:hAnsiTheme="minorHAnsi" w:cstheme="minorHAnsi"/>
        </w:rPr>
        <w:fldChar w:fldCharType="begin"/>
      </w:r>
      <w:r w:rsidRPr="00B24AF9">
        <w:rPr>
          <w:rFonts w:asciiTheme="minorHAnsi" w:hAnsiTheme="minorHAnsi" w:cstheme="minorHAnsi"/>
        </w:rPr>
        <w:instrText xml:space="preserve"> REF _Ref72485594 \h  \* MERGEFORMAT </w:instrText>
      </w:r>
      <w:r w:rsidRPr="00B24AF9">
        <w:rPr>
          <w:rFonts w:asciiTheme="minorHAnsi" w:hAnsiTheme="minorHAnsi" w:cstheme="minorHAnsi"/>
        </w:rPr>
        <w:fldChar w:fldCharType="separate"/>
      </w:r>
      <w:r w:rsidRPr="00B24AF9" w:rsidR="008C2BBB">
        <w:rPr>
          <w:rFonts w:asciiTheme="minorHAnsi" w:hAnsiTheme="minorHAnsi" w:cstheme="minorHAnsi"/>
        </w:rPr>
        <w:t xml:space="preserve">Table </w:t>
      </w:r>
      <w:r w:rsidR="008C2BBB">
        <w:rPr>
          <w:rFonts w:asciiTheme="minorHAnsi" w:hAnsiTheme="minorHAnsi" w:cstheme="minorHAnsi"/>
          <w:noProof/>
        </w:rPr>
        <w:t>13</w:t>
      </w:r>
      <w:r w:rsidRPr="00B24AF9" w:rsidR="008C2BBB">
        <w:rPr>
          <w:rFonts w:asciiTheme="minorHAnsi" w:hAnsiTheme="minorHAnsi" w:cstheme="minorHAnsi"/>
          <w:noProof/>
        </w:rPr>
        <w:t>-</w:t>
      </w:r>
      <w:r w:rsidR="008C2BBB">
        <w:rPr>
          <w:rFonts w:asciiTheme="minorHAnsi" w:hAnsiTheme="minorHAnsi" w:cstheme="minorHAnsi"/>
          <w:noProof/>
        </w:rPr>
        <w:t>2</w:t>
      </w:r>
      <w:r w:rsidRPr="00B24AF9">
        <w:rPr>
          <w:rFonts w:asciiTheme="minorHAnsi" w:hAnsiTheme="minorHAnsi" w:cstheme="minorHAnsi"/>
        </w:rPr>
        <w:fldChar w:fldCharType="end"/>
      </w:r>
      <w:r w:rsidRPr="00B24AF9">
        <w:rPr>
          <w:rFonts w:asciiTheme="minorHAnsi" w:hAnsiTheme="minorHAnsi" w:cstheme="minorHAnsi"/>
        </w:rPr>
        <w:t xml:space="preserve">. </w:t>
      </w:r>
    </w:p>
    <w:tbl>
      <w:tblPr>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
      <w:tblGrid>
        <w:gridCol w:w="2862"/>
        <w:gridCol w:w="990"/>
        <w:gridCol w:w="1710"/>
        <w:gridCol w:w="2070"/>
        <w:gridCol w:w="1620"/>
      </w:tblGrid>
      <w:tr w14:paraId="5B383483" w14:textId="77777777" w:rsidTr="006B04B3">
        <w:tblPrEx>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Ex>
        <w:tc>
          <w:tcPr>
            <w:tcW w:w="9252" w:type="dxa"/>
            <w:gridSpan w:val="5"/>
            <w:tcBorders>
              <w:top w:val="nil"/>
              <w:left w:val="nil"/>
              <w:bottom w:val="double" w:sz="4" w:space="0" w:color="auto"/>
              <w:right w:val="nil"/>
            </w:tcBorders>
          </w:tcPr>
          <w:p w:rsidR="00B175A6" w:rsidRPr="00B24AF9" w:rsidP="006B04B3" w14:paraId="2CBFF574" w14:textId="1F57BC50">
            <w:pPr>
              <w:pStyle w:val="TableTitle"/>
              <w:spacing w:before="0"/>
              <w:rPr>
                <w:rFonts w:asciiTheme="minorHAnsi" w:hAnsiTheme="minorHAnsi" w:cstheme="minorHAnsi"/>
                <w:sz w:val="20"/>
                <w:szCs w:val="20"/>
              </w:rPr>
            </w:pPr>
            <w:bookmarkStart w:id="72" w:name="_Ref72485594"/>
            <w:bookmarkStart w:id="73" w:name="_Toc97891782"/>
            <w:bookmarkStart w:id="74" w:name="_Toc128493870"/>
            <w:r w:rsidRPr="00B24AF9">
              <w:rPr>
                <w:rFonts w:asciiTheme="minorHAnsi" w:hAnsiTheme="minorHAnsi" w:cstheme="minorHAnsi"/>
              </w:rPr>
              <w:t xml:space="preserve">Table </w:t>
            </w:r>
            <w:r w:rsidRPr="00B24AF9">
              <w:rPr>
                <w:rFonts w:asciiTheme="minorHAnsi" w:hAnsiTheme="minorHAnsi" w:cstheme="minorHAnsi"/>
              </w:rPr>
              <w:fldChar w:fldCharType="begin"/>
            </w:r>
            <w:r w:rsidRPr="00B24AF9">
              <w:rPr>
                <w:rFonts w:asciiTheme="minorHAnsi" w:hAnsiTheme="minorHAnsi" w:cstheme="minorHAnsi"/>
              </w:rPr>
              <w:instrText>STYLEREF 1 \s</w:instrText>
            </w:r>
            <w:r w:rsidRPr="00B24AF9">
              <w:rPr>
                <w:rFonts w:asciiTheme="minorHAnsi" w:hAnsiTheme="minorHAnsi" w:cstheme="minorHAnsi"/>
              </w:rPr>
              <w:fldChar w:fldCharType="separate"/>
            </w:r>
            <w:r w:rsidR="008C2BBB">
              <w:rPr>
                <w:rFonts w:asciiTheme="minorHAnsi" w:hAnsiTheme="minorHAnsi" w:cstheme="minorHAnsi"/>
                <w:noProof/>
              </w:rPr>
              <w:t>13</w:t>
            </w:r>
            <w:r w:rsidRPr="00B24AF9">
              <w:rPr>
                <w:rFonts w:asciiTheme="minorHAnsi" w:hAnsiTheme="minorHAnsi" w:cstheme="minorHAnsi"/>
              </w:rPr>
              <w:fldChar w:fldCharType="end"/>
            </w:r>
            <w:r w:rsidRPr="00B24AF9">
              <w:rPr>
                <w:rFonts w:asciiTheme="minorHAnsi" w:hAnsiTheme="minorHAnsi" w:cstheme="minorHAnsi"/>
              </w:rPr>
              <w:t>-</w:t>
            </w:r>
            <w:r w:rsidRPr="00B24AF9">
              <w:rPr>
                <w:rFonts w:asciiTheme="minorHAnsi" w:hAnsiTheme="minorHAnsi" w:cstheme="minorHAnsi"/>
              </w:rPr>
              <w:fldChar w:fldCharType="begin"/>
            </w:r>
            <w:r w:rsidRPr="00B24AF9">
              <w:rPr>
                <w:rFonts w:asciiTheme="minorHAnsi" w:hAnsiTheme="minorHAnsi" w:cstheme="minorHAnsi"/>
              </w:rPr>
              <w:instrText>SEQ Table \* ARABIC \s 1</w:instrText>
            </w:r>
            <w:r w:rsidRPr="00B24AF9">
              <w:rPr>
                <w:rFonts w:asciiTheme="minorHAnsi" w:hAnsiTheme="minorHAnsi" w:cstheme="minorHAnsi"/>
              </w:rPr>
              <w:fldChar w:fldCharType="separate"/>
            </w:r>
            <w:r w:rsidR="008C2BBB">
              <w:rPr>
                <w:rFonts w:asciiTheme="minorHAnsi" w:hAnsiTheme="minorHAnsi" w:cstheme="minorHAnsi"/>
                <w:noProof/>
              </w:rPr>
              <w:t>2</w:t>
            </w:r>
            <w:r w:rsidRPr="00B24AF9">
              <w:rPr>
                <w:rFonts w:asciiTheme="minorHAnsi" w:hAnsiTheme="minorHAnsi" w:cstheme="minorHAnsi"/>
              </w:rPr>
              <w:fldChar w:fldCharType="end"/>
            </w:r>
            <w:bookmarkEnd w:id="72"/>
            <w:r w:rsidRPr="00B24AF9">
              <w:rPr>
                <w:rFonts w:asciiTheme="minorHAnsi" w:hAnsiTheme="minorHAnsi" w:cstheme="minorHAnsi"/>
              </w:rPr>
              <w:t xml:space="preserve">. Total Other Direct Costs for </w:t>
            </w:r>
            <w:bookmarkEnd w:id="73"/>
            <w:r w:rsidRPr="00B24AF9" w:rsidR="0044274E">
              <w:rPr>
                <w:rFonts w:asciiTheme="minorHAnsi" w:hAnsiTheme="minorHAnsi" w:cstheme="minorHAnsi"/>
              </w:rPr>
              <w:t>Facilities Selected for Wastewater Sampling</w:t>
            </w:r>
            <w:bookmarkEnd w:id="74"/>
          </w:p>
        </w:tc>
      </w:tr>
      <w:tr w14:paraId="241B1B61" w14:textId="77777777" w:rsidTr="00BE36A7">
        <w:tblPrEx>
          <w:tblW w:w="0" w:type="auto"/>
          <w:tblInd w:w="108" w:type="dxa"/>
          <w:tblLook w:val="04A0"/>
        </w:tblPrEx>
        <w:trPr>
          <w:trHeight w:val="20"/>
        </w:trPr>
        <w:tc>
          <w:tcPr>
            <w:tcW w:w="2862" w:type="dxa"/>
            <w:tcBorders>
              <w:top w:val="double" w:sz="4" w:space="0" w:color="auto"/>
            </w:tcBorders>
            <w:shd w:val="clear" w:color="auto" w:fill="D9D9D9" w:themeFill="background1" w:themeFillShade="D9"/>
            <w:vAlign w:val="bottom"/>
          </w:tcPr>
          <w:p w:rsidR="00B175A6" w:rsidRPr="00B24AF9" w:rsidP="0044274E" w14:paraId="16436979" w14:textId="77777777">
            <w:pPr>
              <w:keepNext/>
              <w:spacing w:before="100" w:beforeAutospacing="1" w:after="100" w:afterAutospacing="1"/>
              <w:jc w:val="center"/>
              <w:rPr>
                <w:rFonts w:asciiTheme="minorHAnsi" w:hAnsiTheme="minorHAnsi" w:cstheme="minorHAnsi"/>
                <w:b/>
                <w:sz w:val="20"/>
                <w:szCs w:val="20"/>
              </w:rPr>
            </w:pPr>
            <w:r w:rsidRPr="00B24AF9">
              <w:rPr>
                <w:rFonts w:asciiTheme="minorHAnsi" w:hAnsiTheme="minorHAnsi" w:cstheme="minorHAnsi"/>
                <w:b/>
                <w:sz w:val="20"/>
                <w:szCs w:val="20"/>
              </w:rPr>
              <w:t>Activity</w:t>
            </w:r>
          </w:p>
        </w:tc>
        <w:tc>
          <w:tcPr>
            <w:tcW w:w="990" w:type="dxa"/>
            <w:tcBorders>
              <w:top w:val="double" w:sz="4" w:space="0" w:color="auto"/>
            </w:tcBorders>
            <w:shd w:val="clear" w:color="auto" w:fill="D9D9D9" w:themeFill="background1" w:themeFillShade="D9"/>
            <w:vAlign w:val="bottom"/>
          </w:tcPr>
          <w:p w:rsidR="00B175A6" w:rsidRPr="00B24AF9" w:rsidP="0044274E" w14:paraId="3331FF4E" w14:textId="77777777">
            <w:pPr>
              <w:keepNext/>
              <w:spacing w:before="100" w:beforeAutospacing="1" w:after="100" w:afterAutospacing="1"/>
              <w:jc w:val="center"/>
              <w:rPr>
                <w:rFonts w:asciiTheme="minorHAnsi" w:hAnsiTheme="minorHAnsi" w:cstheme="minorHAnsi"/>
                <w:b/>
                <w:sz w:val="20"/>
                <w:szCs w:val="20"/>
              </w:rPr>
            </w:pPr>
            <w:r w:rsidRPr="00B24AF9">
              <w:rPr>
                <w:rFonts w:asciiTheme="minorHAnsi" w:hAnsiTheme="minorHAnsi" w:cstheme="minorHAnsi"/>
                <w:b/>
                <w:sz w:val="20"/>
                <w:szCs w:val="20"/>
              </w:rPr>
              <w:t>Units Cost</w:t>
            </w:r>
          </w:p>
        </w:tc>
        <w:tc>
          <w:tcPr>
            <w:tcW w:w="1710" w:type="dxa"/>
            <w:tcBorders>
              <w:top w:val="double" w:sz="4" w:space="0" w:color="auto"/>
            </w:tcBorders>
            <w:shd w:val="clear" w:color="auto" w:fill="D9D9D9" w:themeFill="background1" w:themeFillShade="D9"/>
            <w:vAlign w:val="bottom"/>
          </w:tcPr>
          <w:p w:rsidR="00B175A6" w:rsidRPr="00B24AF9" w:rsidP="0044274E" w14:paraId="201C1D98" w14:textId="77777777">
            <w:pPr>
              <w:keepNext/>
              <w:spacing w:before="100" w:beforeAutospacing="1" w:after="100" w:afterAutospacing="1"/>
              <w:jc w:val="center"/>
              <w:rPr>
                <w:rFonts w:asciiTheme="minorHAnsi" w:hAnsiTheme="minorHAnsi" w:cstheme="minorHAnsi"/>
                <w:b/>
                <w:sz w:val="20"/>
                <w:szCs w:val="20"/>
              </w:rPr>
            </w:pPr>
            <w:r w:rsidRPr="00B24AF9">
              <w:rPr>
                <w:rFonts w:asciiTheme="minorHAnsi" w:hAnsiTheme="minorHAnsi" w:cstheme="minorHAnsi"/>
                <w:b/>
                <w:sz w:val="20"/>
                <w:szCs w:val="20"/>
              </w:rPr>
              <w:t>Units</w:t>
            </w:r>
          </w:p>
        </w:tc>
        <w:tc>
          <w:tcPr>
            <w:tcW w:w="2070" w:type="dxa"/>
            <w:tcBorders>
              <w:top w:val="double" w:sz="4" w:space="0" w:color="auto"/>
            </w:tcBorders>
            <w:shd w:val="clear" w:color="auto" w:fill="D9D9D9" w:themeFill="background1" w:themeFillShade="D9"/>
            <w:vAlign w:val="bottom"/>
          </w:tcPr>
          <w:p w:rsidR="00B175A6" w:rsidRPr="00B24AF9" w:rsidP="0044274E" w14:paraId="71A803EB" w14:textId="77777777">
            <w:pPr>
              <w:keepNext/>
              <w:spacing w:before="100" w:beforeAutospacing="1" w:after="100" w:afterAutospacing="1"/>
              <w:jc w:val="center"/>
              <w:rPr>
                <w:rFonts w:asciiTheme="minorHAnsi" w:hAnsiTheme="minorHAnsi" w:cstheme="minorHAnsi"/>
                <w:b/>
                <w:sz w:val="20"/>
                <w:szCs w:val="20"/>
              </w:rPr>
            </w:pPr>
            <w:r w:rsidRPr="00B24AF9">
              <w:rPr>
                <w:rFonts w:asciiTheme="minorHAnsi" w:hAnsiTheme="minorHAnsi" w:cstheme="minorHAnsi"/>
                <w:b/>
                <w:sz w:val="20"/>
                <w:szCs w:val="20"/>
              </w:rPr>
              <w:t>Number</w:t>
            </w:r>
          </w:p>
        </w:tc>
        <w:tc>
          <w:tcPr>
            <w:tcW w:w="1620" w:type="dxa"/>
            <w:tcBorders>
              <w:top w:val="double" w:sz="4" w:space="0" w:color="auto"/>
            </w:tcBorders>
            <w:shd w:val="clear" w:color="auto" w:fill="D9D9D9" w:themeFill="background1" w:themeFillShade="D9"/>
            <w:vAlign w:val="bottom"/>
          </w:tcPr>
          <w:p w:rsidR="00B175A6" w:rsidRPr="00B24AF9" w:rsidP="0044274E" w14:paraId="55AB34F2" w14:textId="77777777">
            <w:pPr>
              <w:keepNext/>
              <w:spacing w:before="100" w:beforeAutospacing="1" w:after="100" w:afterAutospacing="1"/>
              <w:jc w:val="center"/>
              <w:rPr>
                <w:rFonts w:asciiTheme="minorHAnsi" w:hAnsiTheme="minorHAnsi" w:cstheme="minorHAnsi"/>
                <w:b/>
                <w:sz w:val="20"/>
                <w:szCs w:val="20"/>
              </w:rPr>
            </w:pPr>
            <w:r w:rsidRPr="00B24AF9">
              <w:rPr>
                <w:rFonts w:asciiTheme="minorHAnsi" w:hAnsiTheme="minorHAnsi" w:cstheme="minorHAnsi"/>
                <w:b/>
                <w:sz w:val="20"/>
                <w:szCs w:val="20"/>
              </w:rPr>
              <w:t>Direct Cost ($)</w:t>
            </w:r>
          </w:p>
        </w:tc>
      </w:tr>
      <w:tr w14:paraId="46E0B8EB" w14:textId="77777777" w:rsidTr="00BE36A7">
        <w:tblPrEx>
          <w:tblW w:w="0" w:type="auto"/>
          <w:tblInd w:w="108" w:type="dxa"/>
          <w:tblLook w:val="04A0"/>
        </w:tblPrEx>
        <w:trPr>
          <w:trHeight w:val="20"/>
        </w:trPr>
        <w:tc>
          <w:tcPr>
            <w:tcW w:w="2862" w:type="dxa"/>
            <w:tcBorders>
              <w:bottom w:val="single" w:sz="6" w:space="0" w:color="auto"/>
            </w:tcBorders>
            <w:shd w:val="clear" w:color="auto" w:fill="auto"/>
            <w:vAlign w:val="center"/>
          </w:tcPr>
          <w:p w:rsidR="00B175A6" w:rsidRPr="00B24AF9" w:rsidP="0044274E" w14:paraId="3EF62E8E" w14:textId="77777777">
            <w:pPr>
              <w:keepNext/>
              <w:spacing w:before="100" w:beforeAutospacing="1" w:after="100" w:afterAutospacing="1"/>
              <w:rPr>
                <w:rFonts w:asciiTheme="minorHAnsi" w:hAnsiTheme="minorHAnsi" w:cstheme="minorHAnsi"/>
                <w:sz w:val="20"/>
                <w:szCs w:val="20"/>
              </w:rPr>
            </w:pPr>
            <w:r w:rsidRPr="00B24AF9">
              <w:rPr>
                <w:rFonts w:asciiTheme="minorHAnsi" w:hAnsiTheme="minorHAnsi" w:cstheme="minorHAnsi"/>
                <w:sz w:val="20"/>
                <w:szCs w:val="20"/>
              </w:rPr>
              <w:t>Planning Calls (phone charges)</w:t>
            </w:r>
          </w:p>
        </w:tc>
        <w:tc>
          <w:tcPr>
            <w:tcW w:w="990" w:type="dxa"/>
            <w:tcBorders>
              <w:bottom w:val="single" w:sz="6" w:space="0" w:color="auto"/>
            </w:tcBorders>
            <w:shd w:val="clear" w:color="auto" w:fill="auto"/>
            <w:vAlign w:val="center"/>
          </w:tcPr>
          <w:p w:rsidR="00B175A6" w:rsidRPr="00B24AF9" w:rsidP="0044274E" w14:paraId="0564E105" w14:textId="36D9FAB9">
            <w:pPr>
              <w:keepNext/>
              <w:spacing w:before="100" w:beforeAutospacing="1" w:after="100" w:afterAutospacing="1"/>
              <w:jc w:val="right"/>
              <w:rPr>
                <w:rFonts w:asciiTheme="minorHAnsi" w:hAnsiTheme="minorHAnsi" w:cstheme="minorHAnsi"/>
                <w:sz w:val="20"/>
                <w:szCs w:val="20"/>
              </w:rPr>
            </w:pPr>
            <w:r w:rsidRPr="00B24AF9">
              <w:rPr>
                <w:rFonts w:asciiTheme="minorHAnsi" w:hAnsiTheme="minorHAnsi" w:cstheme="minorHAnsi"/>
                <w:sz w:val="20"/>
                <w:szCs w:val="20"/>
              </w:rPr>
              <w:t>$3</w:t>
            </w:r>
            <w:r w:rsidRPr="00B24AF9" w:rsidR="0044274E">
              <w:rPr>
                <w:rFonts w:asciiTheme="minorHAnsi" w:hAnsiTheme="minorHAnsi" w:cstheme="minorHAnsi"/>
                <w:sz w:val="20"/>
                <w:szCs w:val="20"/>
              </w:rPr>
              <w:t>.00</w:t>
            </w:r>
          </w:p>
        </w:tc>
        <w:tc>
          <w:tcPr>
            <w:tcW w:w="1710" w:type="dxa"/>
            <w:tcBorders>
              <w:bottom w:val="single" w:sz="6" w:space="0" w:color="auto"/>
            </w:tcBorders>
            <w:shd w:val="clear" w:color="auto" w:fill="auto"/>
            <w:vAlign w:val="center"/>
          </w:tcPr>
          <w:p w:rsidR="00B175A6" w:rsidRPr="00B24AF9" w:rsidP="0044274E" w14:paraId="0A1931B8" w14:textId="77777777">
            <w:pPr>
              <w:keepNext/>
              <w:spacing w:before="100" w:beforeAutospacing="1" w:after="100" w:afterAutospacing="1"/>
              <w:rPr>
                <w:rFonts w:asciiTheme="minorHAnsi" w:hAnsiTheme="minorHAnsi" w:cstheme="minorHAnsi"/>
                <w:sz w:val="20"/>
                <w:szCs w:val="20"/>
              </w:rPr>
            </w:pPr>
            <w:r w:rsidRPr="00B24AF9">
              <w:rPr>
                <w:rFonts w:asciiTheme="minorHAnsi" w:hAnsiTheme="minorHAnsi" w:cstheme="minorHAnsi"/>
                <w:sz w:val="20"/>
                <w:szCs w:val="20"/>
              </w:rPr>
              <w:t>$ per hour</w:t>
            </w:r>
          </w:p>
        </w:tc>
        <w:tc>
          <w:tcPr>
            <w:tcW w:w="2070" w:type="dxa"/>
            <w:tcBorders>
              <w:bottom w:val="single" w:sz="6" w:space="0" w:color="auto"/>
            </w:tcBorders>
            <w:shd w:val="clear" w:color="auto" w:fill="auto"/>
            <w:vAlign w:val="center"/>
          </w:tcPr>
          <w:p w:rsidR="00B175A6" w:rsidRPr="00B24AF9" w:rsidP="003E51BC" w14:paraId="03951C77" w14:textId="7AF0BE1F">
            <w:pPr>
              <w:keepNext/>
              <w:spacing w:before="100" w:beforeAutospacing="1" w:after="100" w:afterAutospacing="1"/>
              <w:rPr>
                <w:rFonts w:asciiTheme="minorHAnsi" w:hAnsiTheme="minorHAnsi" w:cstheme="minorHAnsi"/>
                <w:sz w:val="20"/>
                <w:szCs w:val="20"/>
              </w:rPr>
            </w:pPr>
            <w:r w:rsidRPr="00B24AF9">
              <w:rPr>
                <w:rFonts w:asciiTheme="minorHAnsi" w:hAnsiTheme="minorHAnsi" w:cstheme="minorHAnsi"/>
                <w:sz w:val="20"/>
                <w:szCs w:val="20"/>
              </w:rPr>
              <w:t>2</w:t>
            </w:r>
            <w:r w:rsidRPr="00B24AF9">
              <w:rPr>
                <w:rFonts w:asciiTheme="minorHAnsi" w:hAnsiTheme="minorHAnsi" w:cstheme="minorHAnsi"/>
                <w:sz w:val="20"/>
                <w:szCs w:val="20"/>
              </w:rPr>
              <w:t xml:space="preserve"> hours</w:t>
            </w:r>
          </w:p>
        </w:tc>
        <w:tc>
          <w:tcPr>
            <w:tcW w:w="1620" w:type="dxa"/>
            <w:tcBorders>
              <w:bottom w:val="single" w:sz="6" w:space="0" w:color="auto"/>
            </w:tcBorders>
            <w:shd w:val="clear" w:color="auto" w:fill="auto"/>
            <w:vAlign w:val="center"/>
          </w:tcPr>
          <w:p w:rsidR="00B175A6" w:rsidRPr="00B24AF9" w:rsidP="0044274E" w14:paraId="0A71B2B0" w14:textId="18C79005">
            <w:pPr>
              <w:spacing w:before="100" w:beforeAutospacing="1" w:after="100" w:afterAutospacing="1"/>
              <w:jc w:val="right"/>
              <w:rPr>
                <w:rFonts w:asciiTheme="minorHAnsi" w:hAnsiTheme="minorHAnsi" w:cstheme="minorHAnsi"/>
                <w:sz w:val="20"/>
                <w:szCs w:val="20"/>
              </w:rPr>
            </w:pPr>
            <w:r w:rsidRPr="00B24AF9">
              <w:rPr>
                <w:rFonts w:asciiTheme="minorHAnsi" w:hAnsiTheme="minorHAnsi" w:cstheme="minorHAnsi"/>
                <w:sz w:val="20"/>
                <w:szCs w:val="20"/>
              </w:rPr>
              <w:t>$6.00</w:t>
            </w:r>
          </w:p>
        </w:tc>
      </w:tr>
      <w:tr w14:paraId="3978CF12" w14:textId="77777777" w:rsidTr="00BE36A7">
        <w:tblPrEx>
          <w:tblW w:w="0" w:type="auto"/>
          <w:tblInd w:w="108" w:type="dxa"/>
          <w:tblLook w:val="04A0"/>
        </w:tblPrEx>
        <w:trPr>
          <w:trHeight w:val="20"/>
        </w:trPr>
        <w:tc>
          <w:tcPr>
            <w:tcW w:w="2862" w:type="dxa"/>
            <w:tcBorders>
              <w:bottom w:val="single" w:sz="6" w:space="0" w:color="auto"/>
            </w:tcBorders>
            <w:shd w:val="clear" w:color="auto" w:fill="auto"/>
            <w:vAlign w:val="center"/>
          </w:tcPr>
          <w:p w:rsidR="00B175A6" w:rsidRPr="00B24AF9" w:rsidP="0044274E" w14:paraId="1C26E5B8" w14:textId="68970512">
            <w:pPr>
              <w:keepNext/>
              <w:spacing w:before="100" w:beforeAutospacing="1" w:after="100" w:afterAutospacing="1"/>
              <w:rPr>
                <w:rFonts w:asciiTheme="minorHAnsi" w:hAnsiTheme="minorHAnsi" w:cstheme="minorHAnsi"/>
                <w:sz w:val="20"/>
                <w:szCs w:val="20"/>
              </w:rPr>
            </w:pPr>
            <w:r w:rsidRPr="00B24AF9">
              <w:rPr>
                <w:rFonts w:asciiTheme="minorHAnsi" w:hAnsiTheme="minorHAnsi" w:cstheme="minorHAnsi"/>
                <w:sz w:val="20"/>
                <w:szCs w:val="20"/>
              </w:rPr>
              <w:t>Sample Supplies Not Provided by EPA (</w:t>
            </w:r>
            <w:r w:rsidR="003E51BC">
              <w:rPr>
                <w:rFonts w:asciiTheme="minorHAnsi" w:hAnsiTheme="minorHAnsi" w:cstheme="minorHAnsi"/>
                <w:sz w:val="20"/>
                <w:szCs w:val="20"/>
              </w:rPr>
              <w:t xml:space="preserve">e.g., </w:t>
            </w:r>
            <w:r w:rsidRPr="00B24AF9">
              <w:rPr>
                <w:rFonts w:asciiTheme="minorHAnsi" w:hAnsiTheme="minorHAnsi" w:cstheme="minorHAnsi"/>
                <w:sz w:val="20"/>
                <w:szCs w:val="20"/>
              </w:rPr>
              <w:t>ice)</w:t>
            </w:r>
          </w:p>
        </w:tc>
        <w:tc>
          <w:tcPr>
            <w:tcW w:w="990" w:type="dxa"/>
            <w:tcBorders>
              <w:bottom w:val="single" w:sz="6" w:space="0" w:color="auto"/>
            </w:tcBorders>
            <w:shd w:val="clear" w:color="auto" w:fill="auto"/>
            <w:vAlign w:val="center"/>
          </w:tcPr>
          <w:p w:rsidR="00B175A6" w:rsidRPr="00B24AF9" w:rsidP="0044274E" w14:paraId="1B477839" w14:textId="556BAF03">
            <w:pPr>
              <w:keepNext/>
              <w:spacing w:before="100" w:beforeAutospacing="1" w:after="100" w:afterAutospacing="1"/>
              <w:jc w:val="right"/>
              <w:rPr>
                <w:rFonts w:asciiTheme="minorHAnsi" w:hAnsiTheme="minorHAnsi" w:cstheme="minorHAnsi"/>
                <w:sz w:val="20"/>
                <w:szCs w:val="20"/>
              </w:rPr>
            </w:pPr>
            <w:r w:rsidRPr="00B24AF9">
              <w:rPr>
                <w:rFonts w:asciiTheme="minorHAnsi" w:hAnsiTheme="minorHAnsi" w:cstheme="minorHAnsi"/>
                <w:sz w:val="20"/>
                <w:szCs w:val="20"/>
              </w:rPr>
              <w:t>$10</w:t>
            </w:r>
            <w:r w:rsidRPr="00B24AF9" w:rsidR="0044274E">
              <w:rPr>
                <w:rFonts w:asciiTheme="minorHAnsi" w:hAnsiTheme="minorHAnsi" w:cstheme="minorHAnsi"/>
                <w:sz w:val="20"/>
                <w:szCs w:val="20"/>
              </w:rPr>
              <w:t>.00</w:t>
            </w:r>
          </w:p>
        </w:tc>
        <w:tc>
          <w:tcPr>
            <w:tcW w:w="1710" w:type="dxa"/>
            <w:tcBorders>
              <w:bottom w:val="single" w:sz="6" w:space="0" w:color="auto"/>
            </w:tcBorders>
            <w:shd w:val="clear" w:color="auto" w:fill="auto"/>
            <w:vAlign w:val="center"/>
          </w:tcPr>
          <w:p w:rsidR="00B175A6" w:rsidRPr="00B24AF9" w:rsidP="0044274E" w14:paraId="1FDBD4E9" w14:textId="77777777">
            <w:pPr>
              <w:keepNext/>
              <w:spacing w:before="100" w:beforeAutospacing="1" w:after="100" w:afterAutospacing="1"/>
              <w:rPr>
                <w:rFonts w:asciiTheme="minorHAnsi" w:hAnsiTheme="minorHAnsi" w:cstheme="minorHAnsi"/>
                <w:sz w:val="20"/>
                <w:szCs w:val="20"/>
              </w:rPr>
            </w:pPr>
            <w:r w:rsidRPr="00B24AF9">
              <w:rPr>
                <w:rFonts w:asciiTheme="minorHAnsi" w:hAnsiTheme="minorHAnsi" w:cstheme="minorHAnsi"/>
                <w:sz w:val="20"/>
                <w:szCs w:val="20"/>
              </w:rPr>
              <w:t>$ per wastewater sample</w:t>
            </w:r>
          </w:p>
        </w:tc>
        <w:tc>
          <w:tcPr>
            <w:tcW w:w="2070" w:type="dxa"/>
            <w:tcBorders>
              <w:bottom w:val="single" w:sz="6" w:space="0" w:color="auto"/>
            </w:tcBorders>
            <w:shd w:val="clear" w:color="auto" w:fill="auto"/>
            <w:vAlign w:val="center"/>
          </w:tcPr>
          <w:p w:rsidR="00B175A6" w:rsidRPr="00B24AF9" w:rsidP="003E51BC" w14:paraId="4F83BCF2" w14:textId="2B3FC41F">
            <w:pPr>
              <w:keepNext/>
              <w:spacing w:before="100" w:beforeAutospacing="1" w:after="100" w:afterAutospacing="1"/>
              <w:rPr>
                <w:rFonts w:asciiTheme="minorHAnsi" w:hAnsiTheme="minorHAnsi" w:cstheme="minorHAnsi"/>
                <w:sz w:val="20"/>
                <w:szCs w:val="20"/>
              </w:rPr>
            </w:pPr>
            <w:r w:rsidRPr="00B24AF9">
              <w:rPr>
                <w:rFonts w:asciiTheme="minorHAnsi" w:hAnsiTheme="minorHAnsi" w:cstheme="minorHAnsi"/>
                <w:sz w:val="20"/>
                <w:szCs w:val="20"/>
              </w:rPr>
              <w:t>3</w:t>
            </w:r>
            <w:r w:rsidRPr="00B24AF9">
              <w:rPr>
                <w:rFonts w:asciiTheme="minorHAnsi" w:hAnsiTheme="minorHAnsi" w:cstheme="minorHAnsi"/>
                <w:sz w:val="20"/>
                <w:szCs w:val="20"/>
              </w:rPr>
              <w:t xml:space="preserve"> </w:t>
            </w:r>
            <w:r w:rsidR="00CE6548">
              <w:rPr>
                <w:rFonts w:asciiTheme="minorHAnsi" w:hAnsiTheme="minorHAnsi" w:cstheme="minorHAnsi"/>
                <w:sz w:val="20"/>
                <w:szCs w:val="20"/>
              </w:rPr>
              <w:t>samples</w:t>
            </w:r>
          </w:p>
        </w:tc>
        <w:tc>
          <w:tcPr>
            <w:tcW w:w="1620" w:type="dxa"/>
            <w:tcBorders>
              <w:bottom w:val="single" w:sz="6" w:space="0" w:color="auto"/>
            </w:tcBorders>
            <w:shd w:val="clear" w:color="auto" w:fill="auto"/>
            <w:vAlign w:val="center"/>
          </w:tcPr>
          <w:p w:rsidR="00B175A6" w:rsidRPr="00B24AF9" w:rsidP="0044274E" w14:paraId="0BF462A3" w14:textId="6DDCD765">
            <w:pPr>
              <w:spacing w:before="100" w:beforeAutospacing="1" w:after="100" w:afterAutospacing="1"/>
              <w:jc w:val="right"/>
              <w:rPr>
                <w:rFonts w:asciiTheme="minorHAnsi" w:hAnsiTheme="minorHAnsi" w:cstheme="minorHAnsi"/>
                <w:sz w:val="20"/>
                <w:szCs w:val="20"/>
              </w:rPr>
            </w:pPr>
            <w:r w:rsidRPr="00B24AF9">
              <w:rPr>
                <w:rFonts w:asciiTheme="minorHAnsi" w:hAnsiTheme="minorHAnsi" w:cstheme="minorHAnsi"/>
                <w:sz w:val="20"/>
                <w:szCs w:val="20"/>
              </w:rPr>
              <w:t>$</w:t>
            </w:r>
            <w:r w:rsidRPr="00B24AF9" w:rsidR="0044274E">
              <w:rPr>
                <w:rFonts w:asciiTheme="minorHAnsi" w:hAnsiTheme="minorHAnsi" w:cstheme="minorHAnsi"/>
                <w:sz w:val="20"/>
                <w:szCs w:val="20"/>
              </w:rPr>
              <w:t>30.00</w:t>
            </w:r>
          </w:p>
        </w:tc>
      </w:tr>
      <w:tr w14:paraId="745B6035" w14:textId="77777777" w:rsidTr="00BE36A7">
        <w:tblPrEx>
          <w:tblW w:w="0" w:type="auto"/>
          <w:tblInd w:w="108" w:type="dxa"/>
          <w:tblLook w:val="04A0"/>
        </w:tblPrEx>
        <w:trPr>
          <w:trHeight w:val="20"/>
        </w:trPr>
        <w:tc>
          <w:tcPr>
            <w:tcW w:w="7632" w:type="dxa"/>
            <w:gridSpan w:val="4"/>
            <w:tcBorders>
              <w:top w:val="single" w:sz="6" w:space="0" w:color="auto"/>
              <w:bottom w:val="single" w:sz="6" w:space="0" w:color="auto"/>
            </w:tcBorders>
            <w:shd w:val="clear" w:color="auto" w:fill="auto"/>
            <w:vAlign w:val="bottom"/>
          </w:tcPr>
          <w:p w:rsidR="00B175A6" w:rsidRPr="003E51BC" w:rsidP="0044274E" w14:paraId="6AACC6CB" w14:textId="187C5DE6">
            <w:pPr>
              <w:keepNext/>
              <w:spacing w:before="100" w:beforeAutospacing="1" w:after="100" w:afterAutospacing="1"/>
              <w:jc w:val="right"/>
              <w:rPr>
                <w:rFonts w:asciiTheme="minorHAnsi" w:hAnsiTheme="minorHAnsi" w:cstheme="minorHAnsi"/>
                <w:b/>
                <w:bCs/>
                <w:sz w:val="20"/>
                <w:szCs w:val="20"/>
              </w:rPr>
            </w:pPr>
            <w:r>
              <w:rPr>
                <w:rFonts w:asciiTheme="minorHAnsi" w:hAnsiTheme="minorHAnsi" w:cstheme="minorHAnsi"/>
                <w:b/>
                <w:bCs/>
                <w:sz w:val="20"/>
                <w:szCs w:val="20"/>
              </w:rPr>
              <w:t xml:space="preserve">Total </w:t>
            </w:r>
            <w:r w:rsidRPr="003E51BC">
              <w:rPr>
                <w:rFonts w:asciiTheme="minorHAnsi" w:hAnsiTheme="minorHAnsi" w:cstheme="minorHAnsi"/>
                <w:b/>
                <w:bCs/>
                <w:sz w:val="20"/>
                <w:szCs w:val="20"/>
              </w:rPr>
              <w:t>Cost per Facility</w:t>
            </w:r>
          </w:p>
        </w:tc>
        <w:tc>
          <w:tcPr>
            <w:tcW w:w="1620" w:type="dxa"/>
            <w:tcBorders>
              <w:top w:val="single" w:sz="6" w:space="0" w:color="auto"/>
              <w:bottom w:val="single" w:sz="6" w:space="0" w:color="auto"/>
            </w:tcBorders>
            <w:shd w:val="clear" w:color="auto" w:fill="auto"/>
            <w:vAlign w:val="center"/>
          </w:tcPr>
          <w:p w:rsidR="00B175A6" w:rsidRPr="003E51BC" w:rsidP="0044274E" w14:paraId="0153511C" w14:textId="559A38A8">
            <w:pPr>
              <w:keepNext/>
              <w:spacing w:before="100" w:beforeAutospacing="1" w:after="100" w:afterAutospacing="1"/>
              <w:jc w:val="right"/>
              <w:rPr>
                <w:rFonts w:asciiTheme="minorHAnsi" w:hAnsiTheme="minorHAnsi" w:cstheme="minorHAnsi"/>
                <w:b/>
                <w:bCs/>
                <w:sz w:val="20"/>
                <w:szCs w:val="20"/>
              </w:rPr>
            </w:pPr>
            <w:r w:rsidRPr="003E51BC">
              <w:rPr>
                <w:rFonts w:asciiTheme="minorHAnsi" w:hAnsiTheme="minorHAnsi" w:cstheme="minorHAnsi"/>
                <w:b/>
                <w:bCs/>
                <w:sz w:val="20"/>
                <w:szCs w:val="20"/>
              </w:rPr>
              <w:t>$36.00</w:t>
            </w:r>
          </w:p>
        </w:tc>
      </w:tr>
      <w:tr w14:paraId="320BC993" w14:textId="77777777" w:rsidTr="00BE36A7">
        <w:tblPrEx>
          <w:tblW w:w="0" w:type="auto"/>
          <w:tblInd w:w="108" w:type="dxa"/>
          <w:tblLook w:val="04A0"/>
        </w:tblPrEx>
        <w:trPr>
          <w:trHeight w:val="20"/>
        </w:trPr>
        <w:tc>
          <w:tcPr>
            <w:tcW w:w="7632" w:type="dxa"/>
            <w:gridSpan w:val="4"/>
            <w:tcBorders>
              <w:top w:val="single" w:sz="6" w:space="0" w:color="auto"/>
              <w:bottom w:val="double" w:sz="4" w:space="0" w:color="auto"/>
            </w:tcBorders>
            <w:shd w:val="clear" w:color="auto" w:fill="auto"/>
            <w:vAlign w:val="bottom"/>
          </w:tcPr>
          <w:p w:rsidR="00B175A6" w:rsidRPr="00B24AF9" w:rsidP="0044274E" w14:paraId="7086C491" w14:textId="77777777">
            <w:pPr>
              <w:keepNext/>
              <w:spacing w:before="100" w:beforeAutospacing="1" w:after="100" w:afterAutospacing="1"/>
              <w:jc w:val="right"/>
              <w:rPr>
                <w:rFonts w:asciiTheme="minorHAnsi" w:hAnsiTheme="minorHAnsi" w:cstheme="minorHAnsi"/>
                <w:b/>
                <w:sz w:val="20"/>
                <w:szCs w:val="20"/>
              </w:rPr>
            </w:pPr>
            <w:r w:rsidRPr="00B24AF9">
              <w:rPr>
                <w:rFonts w:asciiTheme="minorHAnsi" w:hAnsiTheme="minorHAnsi" w:cstheme="minorHAnsi"/>
                <w:b/>
                <w:sz w:val="20"/>
                <w:szCs w:val="20"/>
              </w:rPr>
              <w:t>Total Cost for Sampling at All Facilities</w:t>
            </w:r>
          </w:p>
        </w:tc>
        <w:tc>
          <w:tcPr>
            <w:tcW w:w="1620" w:type="dxa"/>
            <w:tcBorders>
              <w:top w:val="single" w:sz="6" w:space="0" w:color="auto"/>
              <w:bottom w:val="double" w:sz="4" w:space="0" w:color="auto"/>
            </w:tcBorders>
            <w:shd w:val="clear" w:color="auto" w:fill="auto"/>
            <w:vAlign w:val="center"/>
          </w:tcPr>
          <w:p w:rsidR="00B175A6" w:rsidRPr="00B24AF9" w:rsidP="0044274E" w14:paraId="7D2FE908" w14:textId="7C8C5CD1">
            <w:pPr>
              <w:keepNext/>
              <w:spacing w:before="100" w:beforeAutospacing="1" w:after="100" w:afterAutospacing="1"/>
              <w:jc w:val="right"/>
              <w:rPr>
                <w:rFonts w:asciiTheme="minorHAnsi" w:hAnsiTheme="minorHAnsi" w:cstheme="minorHAnsi"/>
                <w:b/>
                <w:sz w:val="20"/>
                <w:szCs w:val="20"/>
              </w:rPr>
            </w:pPr>
            <w:r w:rsidRPr="00B24AF9">
              <w:rPr>
                <w:rFonts w:asciiTheme="minorHAnsi" w:hAnsiTheme="minorHAnsi" w:cstheme="minorHAnsi"/>
                <w:b/>
                <w:color w:val="000000"/>
                <w:sz w:val="20"/>
                <w:szCs w:val="20"/>
              </w:rPr>
              <w:t>$</w:t>
            </w:r>
            <w:r w:rsidR="00CE6548">
              <w:rPr>
                <w:rFonts w:asciiTheme="minorHAnsi" w:hAnsiTheme="minorHAnsi" w:cstheme="minorHAnsi"/>
                <w:b/>
                <w:color w:val="000000"/>
                <w:sz w:val="20"/>
                <w:szCs w:val="20"/>
              </w:rPr>
              <w:t>720</w:t>
            </w:r>
            <w:r w:rsidRPr="00B24AF9" w:rsidR="00663633">
              <w:rPr>
                <w:rFonts w:asciiTheme="minorHAnsi" w:hAnsiTheme="minorHAnsi" w:cstheme="minorHAnsi"/>
                <w:b/>
                <w:color w:val="000000"/>
                <w:sz w:val="20"/>
                <w:szCs w:val="20"/>
              </w:rPr>
              <w:t>.00</w:t>
            </w:r>
          </w:p>
        </w:tc>
      </w:tr>
    </w:tbl>
    <w:p w:rsidR="00B175A6" w:rsidRPr="00B24AF9" w:rsidP="00B175A6" w14:paraId="0940D503" w14:textId="77777777">
      <w:pPr>
        <w:rPr>
          <w:rFonts w:asciiTheme="minorHAnsi" w:hAnsiTheme="minorHAnsi" w:cstheme="minorHAnsi"/>
        </w:rPr>
      </w:pPr>
    </w:p>
    <w:p w:rsidR="00B175A6" w:rsidRPr="00B24AF9" w:rsidP="00B175A6" w14:paraId="173887F1" w14:textId="77777777">
      <w:pPr>
        <w:pStyle w:val="Heading2"/>
        <w:numPr>
          <w:ilvl w:val="1"/>
          <w:numId w:val="3"/>
        </w:numPr>
        <w:rPr>
          <w:rFonts w:asciiTheme="minorHAnsi" w:hAnsiTheme="minorHAnsi" w:cstheme="minorHAnsi"/>
        </w:rPr>
      </w:pPr>
      <w:bookmarkStart w:id="75" w:name="_Toc85724574"/>
      <w:bookmarkStart w:id="76" w:name="_Toc128493834"/>
      <w:r w:rsidRPr="00B24AF9">
        <w:rPr>
          <w:rFonts w:asciiTheme="minorHAnsi" w:hAnsiTheme="minorHAnsi" w:cstheme="minorHAnsi"/>
        </w:rPr>
        <w:t>Annualizing Capital Costs</w:t>
      </w:r>
      <w:bookmarkEnd w:id="75"/>
      <w:bookmarkEnd w:id="76"/>
      <w:r w:rsidRPr="00B24AF9">
        <w:rPr>
          <w:rFonts w:asciiTheme="minorHAnsi" w:hAnsiTheme="minorHAnsi" w:cstheme="minorHAnsi"/>
        </w:rPr>
        <w:t xml:space="preserve"> </w:t>
      </w:r>
    </w:p>
    <w:p w:rsidR="00B175A6" w:rsidRPr="00B24AF9" w:rsidP="00B175A6" w14:paraId="6EC3F6B3" w14:textId="72FEEEF1">
      <w:pPr>
        <w:pStyle w:val="BodyText"/>
        <w:ind w:firstLine="0"/>
        <w:rPr>
          <w:rFonts w:asciiTheme="minorHAnsi" w:hAnsiTheme="minorHAnsi" w:cstheme="minorHAnsi"/>
        </w:rPr>
      </w:pPr>
      <w:r w:rsidRPr="00B24AF9">
        <w:rPr>
          <w:rFonts w:asciiTheme="minorHAnsi" w:hAnsiTheme="minorHAnsi" w:cstheme="minorHAnsi"/>
        </w:rPr>
        <w:t xml:space="preserve">EPA estimates that there will be no recuring capital costs associated with responding to the questionnaire or wastewater sampling. The one-time burden to respondents includes labor costs described in Section </w:t>
      </w:r>
      <w:r w:rsidRPr="00B24AF9" w:rsidR="00843444">
        <w:rPr>
          <w:rFonts w:asciiTheme="minorHAnsi" w:hAnsiTheme="minorHAnsi" w:cstheme="minorHAnsi"/>
        </w:rPr>
        <w:fldChar w:fldCharType="begin"/>
      </w:r>
      <w:r w:rsidRPr="00B24AF9" w:rsidR="00843444">
        <w:rPr>
          <w:rFonts w:asciiTheme="minorHAnsi" w:hAnsiTheme="minorHAnsi" w:cstheme="minorHAnsi"/>
        </w:rPr>
        <w:instrText xml:space="preserve"> REF _Ref111647817 \r \h </w:instrText>
      </w:r>
      <w:r w:rsidR="00B24AF9">
        <w:rPr>
          <w:rFonts w:asciiTheme="minorHAnsi" w:hAnsiTheme="minorHAnsi" w:cstheme="minorHAnsi"/>
        </w:rPr>
        <w:instrText xml:space="preserve"> \* MERGEFORMAT </w:instrText>
      </w:r>
      <w:r w:rsidRPr="00B24AF9" w:rsidR="00843444">
        <w:rPr>
          <w:rFonts w:asciiTheme="minorHAnsi" w:hAnsiTheme="minorHAnsi" w:cstheme="minorHAnsi"/>
        </w:rPr>
        <w:fldChar w:fldCharType="separate"/>
      </w:r>
      <w:r w:rsidR="008C2BBB">
        <w:rPr>
          <w:rFonts w:asciiTheme="minorHAnsi" w:hAnsiTheme="minorHAnsi" w:cstheme="minorHAnsi"/>
        </w:rPr>
        <w:t>12</w:t>
      </w:r>
      <w:r w:rsidRPr="00B24AF9" w:rsidR="00843444">
        <w:rPr>
          <w:rFonts w:asciiTheme="minorHAnsi" w:hAnsiTheme="minorHAnsi" w:cstheme="minorHAnsi"/>
        </w:rPr>
        <w:fldChar w:fldCharType="end"/>
      </w:r>
      <w:r w:rsidRPr="00B24AF9">
        <w:rPr>
          <w:rFonts w:asciiTheme="minorHAnsi" w:hAnsiTheme="minorHAnsi" w:cstheme="minorHAnsi"/>
        </w:rPr>
        <w:t xml:space="preserve"> and </w:t>
      </w:r>
      <w:r w:rsidRPr="00B24AF9" w:rsidR="00101FCA">
        <w:rPr>
          <w:rFonts w:asciiTheme="minorHAnsi" w:hAnsiTheme="minorHAnsi" w:cstheme="minorHAnsi"/>
        </w:rPr>
        <w:t>other direct</w:t>
      </w:r>
      <w:r w:rsidRPr="00B24AF9">
        <w:rPr>
          <w:rFonts w:asciiTheme="minorHAnsi" w:hAnsiTheme="minorHAnsi" w:cstheme="minorHAnsi"/>
        </w:rPr>
        <w:t xml:space="preserve"> costs described in Section </w:t>
      </w:r>
      <w:r w:rsidRPr="00B24AF9" w:rsidR="00843444">
        <w:rPr>
          <w:rFonts w:asciiTheme="minorHAnsi" w:hAnsiTheme="minorHAnsi" w:cstheme="minorHAnsi"/>
        </w:rPr>
        <w:fldChar w:fldCharType="begin"/>
      </w:r>
      <w:r w:rsidRPr="00B24AF9" w:rsidR="00843444">
        <w:rPr>
          <w:rFonts w:asciiTheme="minorHAnsi" w:hAnsiTheme="minorHAnsi" w:cstheme="minorHAnsi"/>
        </w:rPr>
        <w:instrText xml:space="preserve"> REF _Ref111647827 \r \h </w:instrText>
      </w:r>
      <w:r w:rsidR="00B24AF9">
        <w:rPr>
          <w:rFonts w:asciiTheme="minorHAnsi" w:hAnsiTheme="minorHAnsi" w:cstheme="minorHAnsi"/>
        </w:rPr>
        <w:instrText xml:space="preserve"> \* MERGEFORMAT </w:instrText>
      </w:r>
      <w:r w:rsidRPr="00B24AF9" w:rsidR="00843444">
        <w:rPr>
          <w:rFonts w:asciiTheme="minorHAnsi" w:hAnsiTheme="minorHAnsi" w:cstheme="minorHAnsi"/>
        </w:rPr>
        <w:fldChar w:fldCharType="separate"/>
      </w:r>
      <w:r w:rsidR="008C2BBB">
        <w:rPr>
          <w:rFonts w:asciiTheme="minorHAnsi" w:hAnsiTheme="minorHAnsi" w:cstheme="minorHAnsi"/>
        </w:rPr>
        <w:t>13(a)</w:t>
      </w:r>
      <w:r w:rsidRPr="00B24AF9" w:rsidR="00843444">
        <w:rPr>
          <w:rFonts w:asciiTheme="minorHAnsi" w:hAnsiTheme="minorHAnsi" w:cstheme="minorHAnsi"/>
        </w:rPr>
        <w:fldChar w:fldCharType="end"/>
      </w:r>
      <w:r w:rsidRPr="00B24AF9">
        <w:rPr>
          <w:rFonts w:asciiTheme="minorHAnsi" w:hAnsiTheme="minorHAnsi" w:cstheme="minorHAnsi"/>
        </w:rPr>
        <w:t xml:space="preserve">. </w:t>
      </w:r>
      <w:r w:rsidRPr="00B24AF9">
        <w:rPr>
          <w:rFonts w:asciiTheme="minorHAnsi" w:hAnsiTheme="minorHAnsi" w:cstheme="minorHAnsi"/>
        </w:rPr>
        <w:fldChar w:fldCharType="begin"/>
      </w:r>
      <w:r w:rsidRPr="00B24AF9">
        <w:rPr>
          <w:rFonts w:asciiTheme="minorHAnsi" w:hAnsiTheme="minorHAnsi" w:cstheme="minorHAnsi"/>
        </w:rPr>
        <w:instrText xml:space="preserve"> REF _Ref461114083 \h  \* MERGEFORMAT </w:instrText>
      </w:r>
      <w:r w:rsidRPr="00B24AF9">
        <w:rPr>
          <w:rFonts w:asciiTheme="minorHAnsi" w:hAnsiTheme="minorHAnsi" w:cstheme="minorHAnsi"/>
        </w:rPr>
        <w:fldChar w:fldCharType="separate"/>
      </w:r>
      <w:r w:rsidRPr="00B24AF9" w:rsidR="008C2BBB">
        <w:rPr>
          <w:rFonts w:asciiTheme="minorHAnsi" w:hAnsiTheme="minorHAnsi" w:cstheme="minorHAnsi"/>
        </w:rPr>
        <w:t xml:space="preserve">Table </w:t>
      </w:r>
      <w:r w:rsidR="008C2BBB">
        <w:rPr>
          <w:rFonts w:asciiTheme="minorHAnsi" w:hAnsiTheme="minorHAnsi" w:cstheme="minorHAnsi"/>
          <w:noProof/>
        </w:rPr>
        <w:t>13</w:t>
      </w:r>
      <w:r w:rsidRPr="00B24AF9" w:rsidR="008C2BBB">
        <w:rPr>
          <w:rFonts w:asciiTheme="minorHAnsi" w:hAnsiTheme="minorHAnsi" w:cstheme="minorHAnsi"/>
          <w:noProof/>
        </w:rPr>
        <w:t>-</w:t>
      </w:r>
      <w:r w:rsidR="008C2BBB">
        <w:rPr>
          <w:rFonts w:asciiTheme="minorHAnsi" w:hAnsiTheme="minorHAnsi" w:cstheme="minorHAnsi"/>
          <w:noProof/>
        </w:rPr>
        <w:t>3</w:t>
      </w:r>
      <w:r w:rsidRPr="00B24AF9">
        <w:rPr>
          <w:rFonts w:asciiTheme="minorHAnsi" w:hAnsiTheme="minorHAnsi" w:cstheme="minorHAnsi"/>
        </w:rPr>
        <w:fldChar w:fldCharType="end"/>
      </w:r>
      <w:r w:rsidRPr="00B24AF9">
        <w:rPr>
          <w:rFonts w:asciiTheme="minorHAnsi" w:hAnsiTheme="minorHAnsi" w:cstheme="minorHAnsi"/>
        </w:rPr>
        <w:t xml:space="preserve"> presents the total burden to the industry for the questionnaire and wastewater sampling.</w:t>
      </w:r>
    </w:p>
    <w:tbl>
      <w:tblPr>
        <w:tblW w:w="4904" w:type="pct"/>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top w:w="29" w:type="dxa"/>
          <w:left w:w="58" w:type="dxa"/>
          <w:bottom w:w="29" w:type="dxa"/>
          <w:right w:w="58" w:type="dxa"/>
        </w:tblCellMar>
        <w:tblLook w:val="0000"/>
      </w:tblPr>
      <w:tblGrid>
        <w:gridCol w:w="1980"/>
        <w:gridCol w:w="1172"/>
        <w:gridCol w:w="1507"/>
        <w:gridCol w:w="1507"/>
        <w:gridCol w:w="1507"/>
        <w:gridCol w:w="1507"/>
      </w:tblGrid>
      <w:tr w14:paraId="0D31BA99" w14:textId="77777777" w:rsidTr="006B04B3">
        <w:tblPrEx>
          <w:tblW w:w="4904" w:type="pct"/>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top w:w="29" w:type="dxa"/>
            <w:left w:w="58" w:type="dxa"/>
            <w:bottom w:w="29" w:type="dxa"/>
            <w:right w:w="58" w:type="dxa"/>
          </w:tblCellMar>
          <w:tblLook w:val="0000"/>
        </w:tblPrEx>
        <w:trPr>
          <w:cantSplit/>
          <w:jc w:val="center"/>
        </w:trPr>
        <w:tc>
          <w:tcPr>
            <w:tcW w:w="5000" w:type="pct"/>
            <w:gridSpan w:val="6"/>
            <w:tcBorders>
              <w:top w:val="nil"/>
              <w:left w:val="nil"/>
              <w:bottom w:val="double" w:sz="6" w:space="0" w:color="auto"/>
              <w:right w:val="nil"/>
            </w:tcBorders>
            <w:shd w:val="clear" w:color="auto" w:fill="auto"/>
          </w:tcPr>
          <w:p w:rsidR="00B175A6" w:rsidRPr="00B24AF9" w:rsidP="006B04B3" w14:paraId="6EDC1C2C" w14:textId="1AEFE9FC">
            <w:pPr>
              <w:pStyle w:val="TableTitle"/>
              <w:spacing w:before="0"/>
              <w:rPr>
                <w:rFonts w:asciiTheme="minorHAnsi" w:hAnsiTheme="minorHAnsi" w:cstheme="minorHAnsi"/>
                <w:bCs/>
                <w:sz w:val="20"/>
                <w:szCs w:val="20"/>
              </w:rPr>
            </w:pPr>
            <w:bookmarkStart w:id="77" w:name="_Ref461114083"/>
            <w:bookmarkStart w:id="78" w:name="_Toc97891783"/>
            <w:bookmarkStart w:id="79" w:name="_Toc128493871"/>
            <w:r w:rsidRPr="00B24AF9">
              <w:rPr>
                <w:rFonts w:asciiTheme="minorHAnsi" w:hAnsiTheme="minorHAnsi" w:cstheme="minorHAnsi"/>
              </w:rPr>
              <w:t xml:space="preserve">Table </w:t>
            </w:r>
            <w:r w:rsidRPr="00B24AF9">
              <w:rPr>
                <w:rFonts w:asciiTheme="minorHAnsi" w:hAnsiTheme="minorHAnsi" w:cstheme="minorHAnsi"/>
              </w:rPr>
              <w:fldChar w:fldCharType="begin"/>
            </w:r>
            <w:r w:rsidRPr="00B24AF9">
              <w:rPr>
                <w:rFonts w:asciiTheme="minorHAnsi" w:hAnsiTheme="minorHAnsi" w:cstheme="minorHAnsi"/>
              </w:rPr>
              <w:instrText>STYLEREF 1 \s</w:instrText>
            </w:r>
            <w:r w:rsidRPr="00B24AF9">
              <w:rPr>
                <w:rFonts w:asciiTheme="minorHAnsi" w:hAnsiTheme="minorHAnsi" w:cstheme="minorHAnsi"/>
              </w:rPr>
              <w:fldChar w:fldCharType="separate"/>
            </w:r>
            <w:r w:rsidR="008C2BBB">
              <w:rPr>
                <w:rFonts w:asciiTheme="minorHAnsi" w:hAnsiTheme="minorHAnsi" w:cstheme="minorHAnsi"/>
                <w:noProof/>
              </w:rPr>
              <w:t>13</w:t>
            </w:r>
            <w:r w:rsidRPr="00B24AF9">
              <w:rPr>
                <w:rFonts w:asciiTheme="minorHAnsi" w:hAnsiTheme="minorHAnsi" w:cstheme="minorHAnsi"/>
              </w:rPr>
              <w:fldChar w:fldCharType="end"/>
            </w:r>
            <w:r w:rsidRPr="00B24AF9">
              <w:rPr>
                <w:rFonts w:asciiTheme="minorHAnsi" w:hAnsiTheme="minorHAnsi" w:cstheme="minorHAnsi"/>
              </w:rPr>
              <w:t>-</w:t>
            </w:r>
            <w:r w:rsidRPr="00B24AF9">
              <w:rPr>
                <w:rFonts w:asciiTheme="minorHAnsi" w:hAnsiTheme="minorHAnsi" w:cstheme="minorHAnsi"/>
              </w:rPr>
              <w:fldChar w:fldCharType="begin"/>
            </w:r>
            <w:r w:rsidRPr="00B24AF9">
              <w:rPr>
                <w:rFonts w:asciiTheme="minorHAnsi" w:hAnsiTheme="minorHAnsi" w:cstheme="minorHAnsi"/>
              </w:rPr>
              <w:instrText>SEQ Table \* ARABIC \s 1</w:instrText>
            </w:r>
            <w:r w:rsidRPr="00B24AF9">
              <w:rPr>
                <w:rFonts w:asciiTheme="minorHAnsi" w:hAnsiTheme="minorHAnsi" w:cstheme="minorHAnsi"/>
              </w:rPr>
              <w:fldChar w:fldCharType="separate"/>
            </w:r>
            <w:r w:rsidR="008C2BBB">
              <w:rPr>
                <w:rFonts w:asciiTheme="minorHAnsi" w:hAnsiTheme="minorHAnsi" w:cstheme="minorHAnsi"/>
                <w:noProof/>
              </w:rPr>
              <w:t>3</w:t>
            </w:r>
            <w:r w:rsidRPr="00B24AF9">
              <w:rPr>
                <w:rFonts w:asciiTheme="minorHAnsi" w:hAnsiTheme="minorHAnsi" w:cstheme="minorHAnsi"/>
              </w:rPr>
              <w:fldChar w:fldCharType="end"/>
            </w:r>
            <w:bookmarkEnd w:id="77"/>
            <w:r w:rsidRPr="00B24AF9">
              <w:rPr>
                <w:rFonts w:asciiTheme="minorHAnsi" w:hAnsiTheme="minorHAnsi" w:cstheme="minorHAnsi"/>
              </w:rPr>
              <w:t>. Total Estimated Respondent Burden and Cost Summary</w:t>
            </w:r>
            <w:bookmarkEnd w:id="78"/>
            <w:bookmarkEnd w:id="79"/>
          </w:p>
        </w:tc>
      </w:tr>
      <w:tr w14:paraId="05CE5F7F" w14:textId="77777777" w:rsidTr="00CE6548">
        <w:tblPrEx>
          <w:tblW w:w="4904" w:type="pct"/>
          <w:jc w:val="center"/>
          <w:tblCellMar>
            <w:top w:w="29" w:type="dxa"/>
            <w:left w:w="58" w:type="dxa"/>
            <w:bottom w:w="29" w:type="dxa"/>
            <w:right w:w="58" w:type="dxa"/>
          </w:tblCellMar>
          <w:tblLook w:val="0000"/>
        </w:tblPrEx>
        <w:trPr>
          <w:cantSplit/>
          <w:trHeight w:val="20"/>
          <w:jc w:val="center"/>
        </w:trPr>
        <w:tc>
          <w:tcPr>
            <w:tcW w:w="1078" w:type="pct"/>
            <w:tcBorders>
              <w:top w:val="double" w:sz="6" w:space="0" w:color="auto"/>
              <w:bottom w:val="single" w:sz="6" w:space="0" w:color="auto"/>
            </w:tcBorders>
            <w:shd w:val="clear" w:color="auto" w:fill="D9D9D9" w:themeFill="background1" w:themeFillShade="D9"/>
            <w:vAlign w:val="center"/>
          </w:tcPr>
          <w:p w:rsidR="00B175A6" w:rsidRPr="00B24AF9" w:rsidP="00843444" w14:paraId="47D047BD" w14:textId="77777777">
            <w:pPr>
              <w:jc w:val="center"/>
              <w:rPr>
                <w:rFonts w:asciiTheme="minorHAnsi" w:hAnsiTheme="minorHAnsi" w:cstheme="minorHAnsi"/>
                <w:b/>
                <w:bCs/>
                <w:sz w:val="20"/>
                <w:szCs w:val="20"/>
              </w:rPr>
            </w:pPr>
            <w:r w:rsidRPr="00B24AF9">
              <w:rPr>
                <w:rFonts w:asciiTheme="minorHAnsi" w:hAnsiTheme="minorHAnsi" w:cstheme="minorHAnsi"/>
                <w:b/>
                <w:bCs/>
                <w:sz w:val="20"/>
                <w:szCs w:val="20"/>
              </w:rPr>
              <w:t>Information Collection Activity</w:t>
            </w:r>
          </w:p>
        </w:tc>
        <w:tc>
          <w:tcPr>
            <w:tcW w:w="638" w:type="pct"/>
            <w:tcBorders>
              <w:top w:val="double" w:sz="6" w:space="0" w:color="auto"/>
              <w:bottom w:val="single" w:sz="6" w:space="0" w:color="auto"/>
            </w:tcBorders>
            <w:shd w:val="clear" w:color="auto" w:fill="D9D9D9" w:themeFill="background1" w:themeFillShade="D9"/>
            <w:vAlign w:val="center"/>
          </w:tcPr>
          <w:p w:rsidR="00B175A6" w:rsidRPr="00B24AF9" w:rsidP="00843444" w14:paraId="1C5CF46E" w14:textId="77777777">
            <w:pPr>
              <w:jc w:val="center"/>
              <w:rPr>
                <w:rFonts w:asciiTheme="minorHAnsi" w:hAnsiTheme="minorHAnsi" w:cstheme="minorHAnsi"/>
                <w:b/>
                <w:bCs/>
                <w:sz w:val="20"/>
                <w:szCs w:val="20"/>
              </w:rPr>
            </w:pPr>
            <w:r w:rsidRPr="00B24AF9">
              <w:rPr>
                <w:rFonts w:asciiTheme="minorHAnsi" w:hAnsiTheme="minorHAnsi" w:cstheme="minorHAnsi"/>
                <w:b/>
                <w:bCs/>
                <w:sz w:val="20"/>
                <w:szCs w:val="20"/>
              </w:rPr>
              <w:t>Number of Participating Facilities</w:t>
            </w:r>
          </w:p>
        </w:tc>
        <w:tc>
          <w:tcPr>
            <w:tcW w:w="821" w:type="pct"/>
            <w:tcBorders>
              <w:top w:val="double" w:sz="6" w:space="0" w:color="auto"/>
              <w:bottom w:val="single" w:sz="6" w:space="0" w:color="auto"/>
            </w:tcBorders>
            <w:shd w:val="clear" w:color="auto" w:fill="D9D9D9" w:themeFill="background1" w:themeFillShade="D9"/>
            <w:vAlign w:val="center"/>
          </w:tcPr>
          <w:p w:rsidR="00B175A6" w:rsidRPr="00B24AF9" w:rsidP="00843444" w14:paraId="3519E07A" w14:textId="77777777">
            <w:pPr>
              <w:jc w:val="center"/>
              <w:rPr>
                <w:rFonts w:asciiTheme="minorHAnsi" w:hAnsiTheme="minorHAnsi" w:cstheme="minorHAnsi"/>
                <w:b/>
                <w:bCs/>
                <w:sz w:val="20"/>
                <w:szCs w:val="20"/>
              </w:rPr>
            </w:pPr>
            <w:r w:rsidRPr="00B24AF9">
              <w:rPr>
                <w:rFonts w:asciiTheme="minorHAnsi" w:hAnsiTheme="minorHAnsi" w:cstheme="minorHAnsi"/>
                <w:b/>
                <w:bCs/>
                <w:sz w:val="20"/>
                <w:szCs w:val="20"/>
              </w:rPr>
              <w:t>Total Burden (Hours)</w:t>
            </w:r>
          </w:p>
        </w:tc>
        <w:tc>
          <w:tcPr>
            <w:tcW w:w="821" w:type="pct"/>
            <w:tcBorders>
              <w:top w:val="double" w:sz="6" w:space="0" w:color="auto"/>
              <w:bottom w:val="single" w:sz="6" w:space="0" w:color="auto"/>
            </w:tcBorders>
            <w:shd w:val="clear" w:color="auto" w:fill="D9D9D9" w:themeFill="background1" w:themeFillShade="D9"/>
            <w:vAlign w:val="center"/>
          </w:tcPr>
          <w:p w:rsidR="00B175A6" w:rsidRPr="00B24AF9" w:rsidP="00843444" w14:paraId="3CC56ADB" w14:textId="77777777">
            <w:pPr>
              <w:jc w:val="center"/>
              <w:rPr>
                <w:rFonts w:asciiTheme="minorHAnsi" w:hAnsiTheme="minorHAnsi" w:cstheme="minorHAnsi"/>
                <w:b/>
                <w:bCs/>
                <w:sz w:val="20"/>
                <w:szCs w:val="20"/>
              </w:rPr>
            </w:pPr>
            <w:r w:rsidRPr="00B24AF9">
              <w:rPr>
                <w:rFonts w:asciiTheme="minorHAnsi" w:hAnsiTheme="minorHAnsi" w:cstheme="minorHAnsi"/>
                <w:b/>
                <w:bCs/>
                <w:sz w:val="20"/>
                <w:szCs w:val="20"/>
              </w:rPr>
              <w:t>Total Labor Cost ($)</w:t>
            </w:r>
          </w:p>
        </w:tc>
        <w:tc>
          <w:tcPr>
            <w:tcW w:w="821" w:type="pct"/>
            <w:tcBorders>
              <w:top w:val="double" w:sz="6" w:space="0" w:color="auto"/>
              <w:bottom w:val="single" w:sz="6" w:space="0" w:color="auto"/>
            </w:tcBorders>
            <w:shd w:val="clear" w:color="auto" w:fill="D9D9D9" w:themeFill="background1" w:themeFillShade="D9"/>
            <w:vAlign w:val="center"/>
          </w:tcPr>
          <w:p w:rsidR="00B175A6" w:rsidRPr="00B24AF9" w:rsidP="00843444" w14:paraId="7CA138C9" w14:textId="3D418478">
            <w:pPr>
              <w:jc w:val="center"/>
              <w:rPr>
                <w:rFonts w:asciiTheme="minorHAnsi" w:hAnsiTheme="minorHAnsi" w:cstheme="minorHAnsi"/>
                <w:b/>
                <w:bCs/>
                <w:sz w:val="20"/>
                <w:szCs w:val="20"/>
              </w:rPr>
            </w:pPr>
            <w:r w:rsidRPr="00B24AF9">
              <w:rPr>
                <w:rFonts w:asciiTheme="minorHAnsi" w:hAnsiTheme="minorHAnsi" w:cstheme="minorHAnsi"/>
                <w:b/>
                <w:bCs/>
                <w:sz w:val="20"/>
                <w:szCs w:val="20"/>
              </w:rPr>
              <w:t xml:space="preserve">Total </w:t>
            </w:r>
            <w:r w:rsidRPr="00B24AF9" w:rsidR="00101FCA">
              <w:rPr>
                <w:rFonts w:asciiTheme="minorHAnsi" w:hAnsiTheme="minorHAnsi" w:cstheme="minorHAnsi"/>
                <w:b/>
                <w:bCs/>
                <w:sz w:val="20"/>
                <w:szCs w:val="20"/>
              </w:rPr>
              <w:t>Other Direct</w:t>
            </w:r>
            <w:r w:rsidRPr="00B24AF9">
              <w:rPr>
                <w:rFonts w:asciiTheme="minorHAnsi" w:hAnsiTheme="minorHAnsi" w:cstheme="minorHAnsi"/>
                <w:b/>
                <w:bCs/>
                <w:sz w:val="20"/>
                <w:szCs w:val="20"/>
              </w:rPr>
              <w:t xml:space="preserve"> Cost ($)</w:t>
            </w:r>
          </w:p>
        </w:tc>
        <w:tc>
          <w:tcPr>
            <w:tcW w:w="821" w:type="pct"/>
            <w:tcBorders>
              <w:top w:val="double" w:sz="6" w:space="0" w:color="auto"/>
              <w:bottom w:val="single" w:sz="6" w:space="0" w:color="auto"/>
            </w:tcBorders>
            <w:shd w:val="clear" w:color="auto" w:fill="D9D9D9" w:themeFill="background1" w:themeFillShade="D9"/>
            <w:vAlign w:val="center"/>
          </w:tcPr>
          <w:p w:rsidR="00B175A6" w:rsidRPr="00B24AF9" w:rsidP="00843444" w14:paraId="500C6011" w14:textId="77777777">
            <w:pPr>
              <w:jc w:val="center"/>
              <w:rPr>
                <w:rFonts w:asciiTheme="minorHAnsi" w:hAnsiTheme="minorHAnsi" w:cstheme="minorHAnsi"/>
                <w:b/>
                <w:bCs/>
                <w:sz w:val="20"/>
                <w:szCs w:val="20"/>
              </w:rPr>
            </w:pPr>
            <w:r w:rsidRPr="00B24AF9">
              <w:rPr>
                <w:rFonts w:asciiTheme="minorHAnsi" w:hAnsiTheme="minorHAnsi" w:cstheme="minorHAnsi"/>
                <w:b/>
                <w:bCs/>
                <w:sz w:val="20"/>
                <w:szCs w:val="20"/>
              </w:rPr>
              <w:t>Total Cost ($)</w:t>
            </w:r>
          </w:p>
        </w:tc>
      </w:tr>
      <w:tr w14:paraId="5248D1AA" w14:textId="77777777" w:rsidTr="00CE6548">
        <w:tblPrEx>
          <w:tblW w:w="4904" w:type="pct"/>
          <w:jc w:val="center"/>
          <w:tblCellMar>
            <w:top w:w="29" w:type="dxa"/>
            <w:left w:w="58" w:type="dxa"/>
            <w:bottom w:w="29" w:type="dxa"/>
            <w:right w:w="58" w:type="dxa"/>
          </w:tblCellMar>
          <w:tblLook w:val="0000"/>
        </w:tblPrEx>
        <w:trPr>
          <w:cantSplit/>
          <w:trHeight w:val="20"/>
          <w:jc w:val="center"/>
        </w:trPr>
        <w:tc>
          <w:tcPr>
            <w:tcW w:w="1078" w:type="pct"/>
            <w:tcBorders>
              <w:top w:val="single" w:sz="6" w:space="0" w:color="auto"/>
            </w:tcBorders>
            <w:vAlign w:val="center"/>
          </w:tcPr>
          <w:p w:rsidR="00BE36A7" w:rsidRPr="00B24AF9" w:rsidP="00BE36A7" w14:paraId="59322D27" w14:textId="77777777">
            <w:pPr>
              <w:rPr>
                <w:rFonts w:asciiTheme="minorHAnsi" w:hAnsiTheme="minorHAnsi" w:cstheme="minorHAnsi"/>
                <w:sz w:val="20"/>
                <w:szCs w:val="20"/>
              </w:rPr>
            </w:pPr>
            <w:r w:rsidRPr="00B24AF9">
              <w:rPr>
                <w:rFonts w:asciiTheme="minorHAnsi" w:hAnsiTheme="minorHAnsi" w:cstheme="minorHAnsi"/>
                <w:sz w:val="20"/>
                <w:szCs w:val="20"/>
              </w:rPr>
              <w:t>Questionnaire</w:t>
            </w:r>
          </w:p>
        </w:tc>
        <w:tc>
          <w:tcPr>
            <w:tcW w:w="638" w:type="pct"/>
            <w:tcBorders>
              <w:top w:val="single" w:sz="6" w:space="0" w:color="auto"/>
            </w:tcBorders>
            <w:shd w:val="clear" w:color="auto" w:fill="auto"/>
            <w:noWrap/>
            <w:vAlign w:val="center"/>
          </w:tcPr>
          <w:p w:rsidR="00BE36A7" w:rsidRPr="00B24AF9" w:rsidP="00CE6548" w14:paraId="74FB1CD6" w14:textId="1C0D7C9A">
            <w:pPr>
              <w:jc w:val="right"/>
              <w:rPr>
                <w:rFonts w:asciiTheme="minorHAnsi" w:hAnsiTheme="minorHAnsi" w:cstheme="minorHAnsi"/>
                <w:sz w:val="20"/>
                <w:szCs w:val="20"/>
              </w:rPr>
            </w:pPr>
            <w:r>
              <w:rPr>
                <w:rFonts w:asciiTheme="minorHAnsi" w:hAnsiTheme="minorHAnsi" w:cstheme="minorHAnsi"/>
                <w:sz w:val="20"/>
                <w:szCs w:val="20"/>
              </w:rPr>
              <w:t>2,035</w:t>
            </w:r>
          </w:p>
        </w:tc>
        <w:tc>
          <w:tcPr>
            <w:tcW w:w="821" w:type="pct"/>
            <w:tcBorders>
              <w:top w:val="single" w:sz="6" w:space="0" w:color="auto"/>
            </w:tcBorders>
            <w:shd w:val="clear" w:color="auto" w:fill="auto"/>
            <w:noWrap/>
            <w:vAlign w:val="center"/>
          </w:tcPr>
          <w:p w:rsidR="00BE36A7" w:rsidRPr="00B24AF9" w:rsidP="00CE6548" w14:paraId="608E3E9E" w14:textId="4FC52725">
            <w:pPr>
              <w:jc w:val="right"/>
              <w:rPr>
                <w:rFonts w:asciiTheme="minorHAnsi" w:hAnsiTheme="minorHAnsi" w:cstheme="minorHAnsi"/>
                <w:sz w:val="20"/>
                <w:szCs w:val="20"/>
              </w:rPr>
            </w:pPr>
            <w:r w:rsidRPr="00BE36A7">
              <w:rPr>
                <w:rFonts w:asciiTheme="minorHAnsi" w:hAnsiTheme="minorHAnsi" w:cstheme="minorHAnsi"/>
                <w:sz w:val="20"/>
                <w:szCs w:val="20"/>
              </w:rPr>
              <w:t>45,659</w:t>
            </w:r>
          </w:p>
        </w:tc>
        <w:tc>
          <w:tcPr>
            <w:tcW w:w="821" w:type="pct"/>
            <w:tcBorders>
              <w:top w:val="single" w:sz="6" w:space="0" w:color="auto"/>
            </w:tcBorders>
            <w:shd w:val="clear" w:color="auto" w:fill="auto"/>
            <w:noWrap/>
            <w:vAlign w:val="center"/>
          </w:tcPr>
          <w:p w:rsidR="00BE36A7" w:rsidRPr="00B24AF9" w:rsidP="00CE6548" w14:paraId="4C051D6C" w14:textId="44ADAD29">
            <w:pPr>
              <w:jc w:val="right"/>
              <w:rPr>
                <w:rFonts w:asciiTheme="minorHAnsi" w:hAnsiTheme="minorHAnsi" w:cstheme="minorHAnsi"/>
                <w:sz w:val="20"/>
                <w:szCs w:val="20"/>
              </w:rPr>
            </w:pPr>
            <w:r w:rsidRPr="00BE36A7">
              <w:rPr>
                <w:rFonts w:asciiTheme="minorHAnsi" w:hAnsiTheme="minorHAnsi" w:cstheme="minorHAnsi"/>
                <w:sz w:val="20"/>
                <w:szCs w:val="20"/>
              </w:rPr>
              <w:t xml:space="preserve"> $2,177,660.82</w:t>
            </w:r>
          </w:p>
        </w:tc>
        <w:tc>
          <w:tcPr>
            <w:tcW w:w="821" w:type="pct"/>
            <w:tcBorders>
              <w:top w:val="single" w:sz="6" w:space="0" w:color="auto"/>
            </w:tcBorders>
            <w:shd w:val="clear" w:color="auto" w:fill="auto"/>
            <w:noWrap/>
            <w:vAlign w:val="center"/>
          </w:tcPr>
          <w:p w:rsidR="00BE36A7" w:rsidRPr="00B24AF9" w:rsidP="00CE6548" w14:paraId="7B4692E5" w14:textId="715524A3">
            <w:pPr>
              <w:jc w:val="right"/>
              <w:rPr>
                <w:rFonts w:asciiTheme="minorHAnsi" w:hAnsiTheme="minorHAnsi" w:cstheme="minorHAnsi"/>
                <w:sz w:val="20"/>
                <w:szCs w:val="20"/>
              </w:rPr>
            </w:pPr>
            <w:r w:rsidRPr="00BE36A7">
              <w:rPr>
                <w:rFonts w:asciiTheme="minorHAnsi" w:hAnsiTheme="minorHAnsi" w:cstheme="minorHAnsi"/>
                <w:sz w:val="20"/>
                <w:szCs w:val="20"/>
              </w:rPr>
              <w:t xml:space="preserve"> $13,694.92 </w:t>
            </w:r>
          </w:p>
        </w:tc>
        <w:tc>
          <w:tcPr>
            <w:tcW w:w="821" w:type="pct"/>
            <w:tcBorders>
              <w:top w:val="single" w:sz="6" w:space="0" w:color="auto"/>
            </w:tcBorders>
            <w:shd w:val="clear" w:color="auto" w:fill="auto"/>
            <w:noWrap/>
            <w:vAlign w:val="center"/>
          </w:tcPr>
          <w:p w:rsidR="00BE36A7" w:rsidRPr="00B24AF9" w:rsidP="00CE6548" w14:paraId="5D7E5326" w14:textId="375F6E11">
            <w:pPr>
              <w:jc w:val="right"/>
              <w:rPr>
                <w:rFonts w:asciiTheme="minorHAnsi" w:hAnsiTheme="minorHAnsi" w:cstheme="minorHAnsi"/>
                <w:sz w:val="20"/>
                <w:szCs w:val="20"/>
              </w:rPr>
            </w:pPr>
            <w:r w:rsidRPr="00BE36A7">
              <w:rPr>
                <w:rFonts w:asciiTheme="minorHAnsi" w:hAnsiTheme="minorHAnsi" w:cstheme="minorHAnsi"/>
                <w:sz w:val="20"/>
                <w:szCs w:val="20"/>
              </w:rPr>
              <w:t xml:space="preserve"> $2,191,355.74 </w:t>
            </w:r>
          </w:p>
        </w:tc>
      </w:tr>
      <w:tr w14:paraId="327A0683" w14:textId="77777777" w:rsidTr="00CE6548">
        <w:tblPrEx>
          <w:tblW w:w="4904" w:type="pct"/>
          <w:jc w:val="center"/>
          <w:tblCellMar>
            <w:top w:w="29" w:type="dxa"/>
            <w:left w:w="58" w:type="dxa"/>
            <w:bottom w:w="29" w:type="dxa"/>
            <w:right w:w="58" w:type="dxa"/>
          </w:tblCellMar>
          <w:tblLook w:val="0000"/>
        </w:tblPrEx>
        <w:trPr>
          <w:cantSplit/>
          <w:trHeight w:val="20"/>
          <w:jc w:val="center"/>
        </w:trPr>
        <w:tc>
          <w:tcPr>
            <w:tcW w:w="1078" w:type="pct"/>
            <w:tcBorders>
              <w:top w:val="single" w:sz="6" w:space="0" w:color="auto"/>
            </w:tcBorders>
            <w:shd w:val="clear" w:color="auto" w:fill="auto"/>
            <w:vAlign w:val="center"/>
          </w:tcPr>
          <w:p w:rsidR="00BE36A7" w:rsidRPr="00B24AF9" w:rsidP="00BE36A7" w14:paraId="4EA04012" w14:textId="77777777">
            <w:pPr>
              <w:rPr>
                <w:rFonts w:asciiTheme="minorHAnsi" w:hAnsiTheme="minorHAnsi" w:cstheme="minorHAnsi"/>
                <w:sz w:val="20"/>
                <w:szCs w:val="20"/>
              </w:rPr>
            </w:pPr>
            <w:r w:rsidRPr="00B24AF9">
              <w:rPr>
                <w:rFonts w:asciiTheme="minorHAnsi" w:hAnsiTheme="minorHAnsi" w:cstheme="minorHAnsi"/>
                <w:sz w:val="20"/>
                <w:szCs w:val="20"/>
              </w:rPr>
              <w:t>Wastewater Sampling</w:t>
            </w:r>
          </w:p>
        </w:tc>
        <w:tc>
          <w:tcPr>
            <w:tcW w:w="638" w:type="pct"/>
            <w:tcBorders>
              <w:top w:val="single" w:sz="6" w:space="0" w:color="auto"/>
            </w:tcBorders>
            <w:shd w:val="clear" w:color="auto" w:fill="auto"/>
            <w:noWrap/>
            <w:vAlign w:val="center"/>
          </w:tcPr>
          <w:p w:rsidR="00BE36A7" w:rsidRPr="00B24AF9" w:rsidP="00CE6548" w14:paraId="74C6E028" w14:textId="1E4C54BB">
            <w:pPr>
              <w:jc w:val="right"/>
              <w:rPr>
                <w:rFonts w:asciiTheme="minorHAnsi" w:hAnsiTheme="minorHAnsi" w:cstheme="minorHAnsi"/>
                <w:sz w:val="20"/>
                <w:szCs w:val="20"/>
              </w:rPr>
            </w:pPr>
            <w:r>
              <w:rPr>
                <w:rFonts w:asciiTheme="minorHAnsi" w:hAnsiTheme="minorHAnsi" w:cstheme="minorHAnsi"/>
                <w:sz w:val="20"/>
                <w:szCs w:val="20"/>
              </w:rPr>
              <w:t>2</w:t>
            </w:r>
            <w:r w:rsidR="00CE6548">
              <w:rPr>
                <w:rFonts w:asciiTheme="minorHAnsi" w:hAnsiTheme="minorHAnsi" w:cstheme="minorHAnsi"/>
                <w:sz w:val="20"/>
                <w:szCs w:val="20"/>
              </w:rPr>
              <w:t>0</w:t>
            </w:r>
          </w:p>
        </w:tc>
        <w:tc>
          <w:tcPr>
            <w:tcW w:w="821" w:type="pct"/>
            <w:tcBorders>
              <w:top w:val="single" w:sz="6" w:space="0" w:color="auto"/>
            </w:tcBorders>
            <w:shd w:val="clear" w:color="auto" w:fill="auto"/>
            <w:noWrap/>
            <w:vAlign w:val="center"/>
          </w:tcPr>
          <w:p w:rsidR="00BE36A7" w:rsidRPr="00BE36A7" w:rsidP="00CE6548" w14:paraId="0C9254C6" w14:textId="31C19150">
            <w:pPr>
              <w:jc w:val="right"/>
              <w:rPr>
                <w:rFonts w:asciiTheme="minorHAnsi" w:hAnsiTheme="minorHAnsi" w:cstheme="minorHAnsi"/>
                <w:sz w:val="20"/>
                <w:szCs w:val="20"/>
              </w:rPr>
            </w:pPr>
            <w:r>
              <w:rPr>
                <w:rFonts w:asciiTheme="minorHAnsi" w:hAnsiTheme="minorHAnsi" w:cstheme="minorHAnsi"/>
                <w:sz w:val="20"/>
                <w:szCs w:val="20"/>
              </w:rPr>
              <w:t>560</w:t>
            </w:r>
          </w:p>
        </w:tc>
        <w:tc>
          <w:tcPr>
            <w:tcW w:w="821" w:type="pct"/>
            <w:tcBorders>
              <w:top w:val="single" w:sz="6" w:space="0" w:color="auto"/>
            </w:tcBorders>
            <w:shd w:val="clear" w:color="auto" w:fill="auto"/>
            <w:noWrap/>
            <w:vAlign w:val="center"/>
          </w:tcPr>
          <w:p w:rsidR="00BE36A7" w:rsidRPr="00B24AF9" w:rsidP="00CE6548" w14:paraId="64CAD551" w14:textId="1AE310BA">
            <w:pPr>
              <w:jc w:val="right"/>
              <w:rPr>
                <w:rFonts w:asciiTheme="minorHAnsi" w:hAnsiTheme="minorHAnsi" w:cstheme="minorHAnsi"/>
                <w:sz w:val="20"/>
                <w:szCs w:val="20"/>
              </w:rPr>
            </w:pPr>
            <w:r>
              <w:rPr>
                <w:rFonts w:asciiTheme="minorHAnsi" w:hAnsiTheme="minorHAnsi" w:cstheme="minorHAnsi"/>
                <w:sz w:val="20"/>
                <w:szCs w:val="20"/>
              </w:rPr>
              <w:t>$24,952.20</w:t>
            </w:r>
          </w:p>
        </w:tc>
        <w:tc>
          <w:tcPr>
            <w:tcW w:w="821" w:type="pct"/>
            <w:tcBorders>
              <w:top w:val="single" w:sz="6" w:space="0" w:color="auto"/>
            </w:tcBorders>
            <w:shd w:val="clear" w:color="auto" w:fill="auto"/>
            <w:noWrap/>
            <w:vAlign w:val="center"/>
          </w:tcPr>
          <w:p w:rsidR="00BE36A7" w:rsidRPr="00B24AF9" w:rsidP="00CE6548" w14:paraId="546676C4" w14:textId="12A46AA2">
            <w:pPr>
              <w:jc w:val="right"/>
              <w:rPr>
                <w:rFonts w:asciiTheme="minorHAnsi" w:hAnsiTheme="minorHAnsi" w:cstheme="minorHAnsi"/>
                <w:sz w:val="20"/>
                <w:szCs w:val="20"/>
              </w:rPr>
            </w:pPr>
            <w:r>
              <w:rPr>
                <w:rFonts w:asciiTheme="minorHAnsi" w:hAnsiTheme="minorHAnsi" w:cstheme="minorHAnsi"/>
                <w:sz w:val="20"/>
                <w:szCs w:val="20"/>
              </w:rPr>
              <w:t>$720.00</w:t>
            </w:r>
          </w:p>
        </w:tc>
        <w:tc>
          <w:tcPr>
            <w:tcW w:w="821" w:type="pct"/>
            <w:tcBorders>
              <w:top w:val="single" w:sz="6" w:space="0" w:color="auto"/>
            </w:tcBorders>
            <w:shd w:val="clear" w:color="auto" w:fill="auto"/>
            <w:noWrap/>
            <w:vAlign w:val="center"/>
          </w:tcPr>
          <w:p w:rsidR="00BE36A7" w:rsidRPr="00B24AF9" w:rsidP="00CE6548" w14:paraId="79E71E15" w14:textId="73127FF0">
            <w:pPr>
              <w:jc w:val="right"/>
              <w:rPr>
                <w:rFonts w:asciiTheme="minorHAnsi" w:hAnsiTheme="minorHAnsi" w:cstheme="minorHAnsi"/>
                <w:sz w:val="20"/>
                <w:szCs w:val="20"/>
              </w:rPr>
            </w:pPr>
            <w:r>
              <w:rPr>
                <w:rFonts w:asciiTheme="minorHAnsi" w:hAnsiTheme="minorHAnsi" w:cstheme="minorHAnsi"/>
                <w:sz w:val="20"/>
                <w:szCs w:val="20"/>
              </w:rPr>
              <w:t>$25,672.20</w:t>
            </w:r>
          </w:p>
        </w:tc>
      </w:tr>
      <w:tr w14:paraId="708C3EEA" w14:textId="77777777" w:rsidTr="00CE6548">
        <w:tblPrEx>
          <w:tblW w:w="4904" w:type="pct"/>
          <w:jc w:val="center"/>
          <w:tblCellMar>
            <w:top w:w="29" w:type="dxa"/>
            <w:left w:w="58" w:type="dxa"/>
            <w:bottom w:w="29" w:type="dxa"/>
            <w:right w:w="58" w:type="dxa"/>
          </w:tblCellMar>
          <w:tblLook w:val="0000"/>
        </w:tblPrEx>
        <w:trPr>
          <w:cantSplit/>
          <w:trHeight w:val="20"/>
          <w:jc w:val="center"/>
        </w:trPr>
        <w:tc>
          <w:tcPr>
            <w:tcW w:w="1716" w:type="pct"/>
            <w:gridSpan w:val="2"/>
            <w:tcBorders>
              <w:top w:val="single" w:sz="4" w:space="0" w:color="auto"/>
              <w:bottom w:val="double" w:sz="6" w:space="0" w:color="auto"/>
            </w:tcBorders>
            <w:shd w:val="clear" w:color="auto" w:fill="auto"/>
            <w:vAlign w:val="center"/>
          </w:tcPr>
          <w:p w:rsidR="00BE36A7" w:rsidRPr="00B24AF9" w:rsidP="00CE6548" w14:paraId="0E58A53C" w14:textId="77777777">
            <w:pPr>
              <w:jc w:val="right"/>
              <w:rPr>
                <w:rFonts w:asciiTheme="minorHAnsi" w:hAnsiTheme="minorHAnsi" w:cstheme="minorHAnsi"/>
                <w:sz w:val="20"/>
                <w:szCs w:val="20"/>
              </w:rPr>
            </w:pPr>
            <w:r w:rsidRPr="00B24AF9">
              <w:rPr>
                <w:rFonts w:asciiTheme="minorHAnsi" w:hAnsiTheme="minorHAnsi" w:cstheme="minorHAnsi"/>
                <w:b/>
                <w:bCs/>
                <w:sz w:val="20"/>
                <w:szCs w:val="20"/>
              </w:rPr>
              <w:t>Total</w:t>
            </w:r>
          </w:p>
        </w:tc>
        <w:tc>
          <w:tcPr>
            <w:tcW w:w="821" w:type="pct"/>
            <w:tcBorders>
              <w:top w:val="single" w:sz="4" w:space="0" w:color="auto"/>
              <w:bottom w:val="double" w:sz="6" w:space="0" w:color="auto"/>
            </w:tcBorders>
            <w:shd w:val="clear" w:color="auto" w:fill="auto"/>
            <w:noWrap/>
            <w:vAlign w:val="center"/>
          </w:tcPr>
          <w:p w:rsidR="00BE36A7" w:rsidRPr="00BE36A7" w:rsidP="00CE6548" w14:paraId="79C7B9DF" w14:textId="18EC6C06">
            <w:pPr>
              <w:jc w:val="right"/>
              <w:rPr>
                <w:rFonts w:asciiTheme="minorHAnsi" w:hAnsiTheme="minorHAnsi" w:cstheme="minorHAnsi"/>
                <w:b/>
                <w:bCs/>
                <w:sz w:val="20"/>
                <w:szCs w:val="20"/>
              </w:rPr>
            </w:pPr>
            <w:r>
              <w:rPr>
                <w:rFonts w:asciiTheme="minorHAnsi" w:hAnsiTheme="minorHAnsi" w:cstheme="minorHAnsi"/>
                <w:b/>
                <w:bCs/>
                <w:sz w:val="20"/>
                <w:szCs w:val="20"/>
              </w:rPr>
              <w:t>46,219</w:t>
            </w:r>
          </w:p>
        </w:tc>
        <w:tc>
          <w:tcPr>
            <w:tcW w:w="821" w:type="pct"/>
            <w:tcBorders>
              <w:top w:val="single" w:sz="4" w:space="0" w:color="auto"/>
              <w:bottom w:val="double" w:sz="6" w:space="0" w:color="auto"/>
            </w:tcBorders>
            <w:shd w:val="clear" w:color="auto" w:fill="auto"/>
            <w:noWrap/>
            <w:vAlign w:val="center"/>
          </w:tcPr>
          <w:p w:rsidR="00BE36A7" w:rsidRPr="00BE36A7" w:rsidP="00CE6548" w14:paraId="7E32A05C" w14:textId="74A6F90F">
            <w:pPr>
              <w:jc w:val="right"/>
              <w:rPr>
                <w:rFonts w:asciiTheme="minorHAnsi" w:hAnsiTheme="minorHAnsi" w:cstheme="minorHAnsi"/>
                <w:b/>
                <w:bCs/>
                <w:sz w:val="20"/>
                <w:szCs w:val="20"/>
              </w:rPr>
            </w:pPr>
            <w:r>
              <w:rPr>
                <w:rFonts w:asciiTheme="minorHAnsi" w:hAnsiTheme="minorHAnsi" w:cstheme="minorHAnsi"/>
                <w:b/>
                <w:bCs/>
                <w:sz w:val="20"/>
                <w:szCs w:val="20"/>
              </w:rPr>
              <w:t>$2,202,613.02</w:t>
            </w:r>
          </w:p>
        </w:tc>
        <w:tc>
          <w:tcPr>
            <w:tcW w:w="821" w:type="pct"/>
            <w:tcBorders>
              <w:top w:val="single" w:sz="4" w:space="0" w:color="auto"/>
              <w:bottom w:val="double" w:sz="6" w:space="0" w:color="auto"/>
            </w:tcBorders>
            <w:shd w:val="clear" w:color="auto" w:fill="auto"/>
            <w:noWrap/>
            <w:vAlign w:val="center"/>
          </w:tcPr>
          <w:p w:rsidR="00BE36A7" w:rsidRPr="00BE36A7" w:rsidP="00CE6548" w14:paraId="773EEF77" w14:textId="28AA9A0A">
            <w:pPr>
              <w:jc w:val="right"/>
              <w:rPr>
                <w:rFonts w:asciiTheme="minorHAnsi" w:hAnsiTheme="minorHAnsi" w:cstheme="minorHAnsi"/>
                <w:b/>
                <w:bCs/>
                <w:sz w:val="20"/>
                <w:szCs w:val="20"/>
              </w:rPr>
            </w:pPr>
            <w:r>
              <w:rPr>
                <w:rFonts w:asciiTheme="minorHAnsi" w:hAnsiTheme="minorHAnsi" w:cstheme="minorHAnsi"/>
                <w:b/>
                <w:bCs/>
                <w:sz w:val="20"/>
                <w:szCs w:val="20"/>
              </w:rPr>
              <w:t>$14,414.92</w:t>
            </w:r>
          </w:p>
        </w:tc>
        <w:tc>
          <w:tcPr>
            <w:tcW w:w="821" w:type="pct"/>
            <w:tcBorders>
              <w:top w:val="single" w:sz="4" w:space="0" w:color="auto"/>
              <w:bottom w:val="double" w:sz="6" w:space="0" w:color="auto"/>
            </w:tcBorders>
            <w:shd w:val="clear" w:color="auto" w:fill="auto"/>
            <w:noWrap/>
            <w:vAlign w:val="center"/>
          </w:tcPr>
          <w:p w:rsidR="00BE36A7" w:rsidRPr="00BE36A7" w:rsidP="00CE6548" w14:paraId="4475A6C9" w14:textId="4963F6B7">
            <w:pPr>
              <w:jc w:val="right"/>
              <w:rPr>
                <w:rFonts w:asciiTheme="minorHAnsi" w:hAnsiTheme="minorHAnsi" w:cstheme="minorHAnsi"/>
                <w:b/>
                <w:bCs/>
                <w:sz w:val="20"/>
                <w:szCs w:val="20"/>
              </w:rPr>
            </w:pPr>
            <w:r>
              <w:rPr>
                <w:rFonts w:asciiTheme="minorHAnsi" w:hAnsiTheme="minorHAnsi" w:cstheme="minorHAnsi"/>
                <w:b/>
                <w:bCs/>
                <w:sz w:val="20"/>
                <w:szCs w:val="20"/>
              </w:rPr>
              <w:t>$2,217,027.94</w:t>
            </w:r>
          </w:p>
        </w:tc>
      </w:tr>
    </w:tbl>
    <w:p w:rsidR="00B175A6" w:rsidRPr="00B24AF9" w:rsidP="00B175A6" w14:paraId="4F56854D" w14:textId="77777777">
      <w:pPr>
        <w:pStyle w:val="BodyText"/>
        <w:spacing w:after="0"/>
        <w:rPr>
          <w:rFonts w:asciiTheme="minorHAnsi" w:hAnsiTheme="minorHAnsi" w:cstheme="minorHAnsi"/>
        </w:rPr>
      </w:pPr>
    </w:p>
    <w:p w:rsidR="00B175A6" w:rsidRPr="00B24AF9" w:rsidP="00B175A6" w14:paraId="4544C333" w14:textId="60B3008D">
      <w:pPr>
        <w:pStyle w:val="BodyText"/>
        <w:ind w:firstLine="0"/>
        <w:rPr>
          <w:rFonts w:asciiTheme="minorHAnsi" w:hAnsiTheme="minorHAnsi" w:cstheme="minorHAnsi"/>
        </w:rPr>
      </w:pPr>
      <w:r w:rsidRPr="00B24AF9">
        <w:rPr>
          <w:rFonts w:asciiTheme="minorHAnsi" w:hAnsiTheme="minorHAnsi" w:cstheme="minorHAnsi"/>
        </w:rPr>
        <w:t xml:space="preserve">EPA estimates that the total burden to the industry for responding to the questionnaire and wastewater sampling will be approximately </w:t>
      </w:r>
      <w:r w:rsidR="00CE6548">
        <w:rPr>
          <w:rFonts w:asciiTheme="minorHAnsi" w:hAnsiTheme="minorHAnsi" w:cstheme="minorHAnsi"/>
        </w:rPr>
        <w:t>46,219</w:t>
      </w:r>
      <w:r w:rsidRPr="00B24AF9" w:rsidR="004E6576">
        <w:rPr>
          <w:rFonts w:asciiTheme="minorHAnsi" w:hAnsiTheme="minorHAnsi" w:cstheme="minorHAnsi"/>
        </w:rPr>
        <w:t xml:space="preserve"> </w:t>
      </w:r>
      <w:r w:rsidRPr="00B24AF9">
        <w:rPr>
          <w:rFonts w:asciiTheme="minorHAnsi" w:hAnsiTheme="minorHAnsi" w:cstheme="minorHAnsi"/>
        </w:rPr>
        <w:t>hours, or $</w:t>
      </w:r>
      <w:r w:rsidR="00BE36A7">
        <w:rPr>
          <w:rFonts w:asciiTheme="minorHAnsi" w:hAnsiTheme="minorHAnsi" w:cstheme="minorHAnsi"/>
        </w:rPr>
        <w:t>2.</w:t>
      </w:r>
      <w:r w:rsidR="00CE6548">
        <w:rPr>
          <w:rFonts w:asciiTheme="minorHAnsi" w:hAnsiTheme="minorHAnsi" w:cstheme="minorHAnsi"/>
        </w:rPr>
        <w:t>22</w:t>
      </w:r>
      <w:r w:rsidRPr="00B24AF9">
        <w:rPr>
          <w:rFonts w:asciiTheme="minorHAnsi" w:hAnsiTheme="minorHAnsi" w:cstheme="minorHAnsi"/>
        </w:rPr>
        <w:t xml:space="preserve"> million</w:t>
      </w:r>
      <w:r w:rsidRPr="00B24AF9" w:rsidR="003443CF">
        <w:rPr>
          <w:rFonts w:asciiTheme="minorHAnsi" w:hAnsiTheme="minorHAnsi" w:cstheme="minorHAnsi"/>
        </w:rPr>
        <w:t xml:space="preserve">, </w:t>
      </w:r>
      <w:r w:rsidRPr="00B24AF9">
        <w:rPr>
          <w:rFonts w:asciiTheme="minorHAnsi" w:hAnsiTheme="minorHAnsi" w:cstheme="minorHAnsi"/>
        </w:rPr>
        <w:t xml:space="preserve">including labor and </w:t>
      </w:r>
      <w:r w:rsidRPr="00B24AF9" w:rsidR="00101FCA">
        <w:rPr>
          <w:rFonts w:asciiTheme="minorHAnsi" w:hAnsiTheme="minorHAnsi" w:cstheme="minorHAnsi"/>
        </w:rPr>
        <w:t>other direct</w:t>
      </w:r>
      <w:r w:rsidRPr="00B24AF9">
        <w:rPr>
          <w:rFonts w:asciiTheme="minorHAnsi" w:hAnsiTheme="minorHAnsi" w:cstheme="minorHAnsi"/>
        </w:rPr>
        <w:t xml:space="preserve"> costs. </w:t>
      </w:r>
    </w:p>
    <w:p w:rsidR="00B175A6" w:rsidRPr="00B24AF9" w:rsidP="00B175A6" w14:paraId="1E736AAC" w14:textId="77777777">
      <w:pPr>
        <w:pStyle w:val="Heading1"/>
        <w:numPr>
          <w:ilvl w:val="0"/>
          <w:numId w:val="3"/>
        </w:numPr>
        <w:rPr>
          <w:rFonts w:asciiTheme="minorHAnsi" w:hAnsiTheme="minorHAnsi" w:cstheme="minorHAnsi"/>
        </w:rPr>
      </w:pPr>
      <w:bookmarkStart w:id="80" w:name="_Toc85724575"/>
      <w:bookmarkStart w:id="81" w:name="_Toc128493835"/>
      <w:r w:rsidRPr="00B24AF9">
        <w:rPr>
          <w:rFonts w:asciiTheme="minorHAnsi" w:hAnsiTheme="minorHAnsi" w:cstheme="minorHAnsi"/>
        </w:rPr>
        <w:t>Annualized Cost to the Federal Government</w:t>
      </w:r>
      <w:bookmarkEnd w:id="80"/>
      <w:bookmarkEnd w:id="81"/>
    </w:p>
    <w:p w:rsidR="00B175A6" w:rsidRPr="00B24AF9" w:rsidP="00B175A6" w14:paraId="4CD0033A" w14:textId="75B50E20">
      <w:pPr>
        <w:spacing w:after="240"/>
        <w:rPr>
          <w:rFonts w:asciiTheme="minorHAnsi" w:hAnsiTheme="minorHAnsi" w:cstheme="minorHAnsi"/>
        </w:rPr>
      </w:pPr>
      <w:r w:rsidRPr="00B24AF9">
        <w:rPr>
          <w:rFonts w:asciiTheme="minorHAnsi" w:hAnsiTheme="minorHAnsi" w:cstheme="minorHAnsi"/>
        </w:rPr>
        <w:fldChar w:fldCharType="begin"/>
      </w:r>
      <w:r w:rsidRPr="00B24AF9">
        <w:rPr>
          <w:rFonts w:asciiTheme="minorHAnsi" w:hAnsiTheme="minorHAnsi" w:cstheme="minorHAnsi"/>
        </w:rPr>
        <w:instrText xml:space="preserve"> REF _Ref117849448 \h </w:instrText>
      </w:r>
      <w:r w:rsidR="00B24AF9">
        <w:rPr>
          <w:rFonts w:asciiTheme="minorHAnsi" w:hAnsiTheme="minorHAnsi" w:cstheme="minorHAnsi"/>
        </w:rPr>
        <w:instrText xml:space="preserve"> \* MERGEFORMAT </w:instrText>
      </w:r>
      <w:r w:rsidRPr="00B24AF9">
        <w:rPr>
          <w:rFonts w:asciiTheme="minorHAnsi" w:hAnsiTheme="minorHAnsi" w:cstheme="minorHAnsi"/>
        </w:rPr>
        <w:fldChar w:fldCharType="separate"/>
      </w:r>
      <w:r w:rsidRPr="00B24AF9" w:rsidR="008C2BBB">
        <w:rPr>
          <w:rFonts w:asciiTheme="minorHAnsi" w:hAnsiTheme="minorHAnsi" w:cstheme="minorHAnsi"/>
        </w:rPr>
        <w:t xml:space="preserve">Table </w:t>
      </w:r>
      <w:r w:rsidR="008C2BBB">
        <w:rPr>
          <w:rFonts w:asciiTheme="minorHAnsi" w:hAnsiTheme="minorHAnsi" w:cstheme="minorHAnsi"/>
          <w:noProof/>
        </w:rPr>
        <w:t>14</w:t>
      </w:r>
      <w:r w:rsidRPr="00B24AF9" w:rsidR="008C2BBB">
        <w:rPr>
          <w:rFonts w:asciiTheme="minorHAnsi" w:hAnsiTheme="minorHAnsi" w:cstheme="minorHAnsi"/>
          <w:noProof/>
        </w:rPr>
        <w:t>-</w:t>
      </w:r>
      <w:r w:rsidR="008C2BBB">
        <w:rPr>
          <w:rFonts w:asciiTheme="minorHAnsi" w:hAnsiTheme="minorHAnsi" w:cstheme="minorHAnsi"/>
          <w:noProof/>
        </w:rPr>
        <w:t>1</w:t>
      </w:r>
      <w:r w:rsidRPr="00B24AF9">
        <w:rPr>
          <w:rFonts w:asciiTheme="minorHAnsi" w:hAnsiTheme="minorHAnsi" w:cstheme="minorHAnsi"/>
        </w:rPr>
        <w:fldChar w:fldCharType="end"/>
      </w:r>
      <w:r w:rsidRPr="00B24AF9">
        <w:rPr>
          <w:rFonts w:asciiTheme="minorHAnsi" w:hAnsiTheme="minorHAnsi" w:cstheme="minorHAnsi"/>
        </w:rPr>
        <w:t xml:space="preserve"> presents an estimate of the burden and labor costs that EPA will incur to administer the questionnaire. The table identifies the collection administration tasks to be performed by EPA employees and contractors, with the associated hours required for each grouping of related tasks. EPA determined Agency labor costs by multiplying Agency burden figures by an average hourly Agency labor rate ($</w:t>
      </w:r>
      <w:r w:rsidR="004C133B">
        <w:rPr>
          <w:rFonts w:asciiTheme="minorHAnsi" w:hAnsiTheme="minorHAnsi" w:cstheme="minorHAnsi"/>
        </w:rPr>
        <w:t>48.41</w:t>
      </w:r>
      <w:r w:rsidRPr="00B24AF9">
        <w:rPr>
          <w:rFonts w:asciiTheme="minorHAnsi" w:hAnsiTheme="minorHAnsi" w:cstheme="minorHAnsi"/>
        </w:rPr>
        <w:t>/hour) for technical and managerial support using the Salary Table 202</w:t>
      </w:r>
      <w:r w:rsidR="004C133B">
        <w:rPr>
          <w:rFonts w:asciiTheme="minorHAnsi" w:hAnsiTheme="minorHAnsi" w:cstheme="minorHAnsi"/>
        </w:rPr>
        <w:t>3</w:t>
      </w:r>
      <w:r w:rsidRPr="00B24AF9">
        <w:rPr>
          <w:rFonts w:asciiTheme="minorHAnsi" w:hAnsiTheme="minorHAnsi" w:cstheme="minorHAnsi"/>
        </w:rPr>
        <w:t xml:space="preserve">-GS from the United States Office of Personal Management. This table can be found at the website </w:t>
      </w:r>
      <w:hyperlink r:id="rId24" w:history="1">
        <w:r w:rsidRPr="004C133B" w:rsidR="004C133B">
          <w:rPr>
            <w:rStyle w:val="Hyperlink"/>
            <w:rFonts w:asciiTheme="minorHAnsi" w:hAnsiTheme="minorHAnsi" w:cstheme="minorHAnsi"/>
            <w:color w:val="0070C0"/>
          </w:rPr>
          <w:t>https://www.opm.gov/policy-data-oversight/pay-leave/salaries-wages/salary-tables/23Tables/html/GS_h.aspx</w:t>
        </w:r>
      </w:hyperlink>
      <w:r w:rsidRPr="00B24AF9">
        <w:rPr>
          <w:rFonts w:asciiTheme="minorHAnsi" w:hAnsiTheme="minorHAnsi" w:cstheme="minorHAnsi"/>
        </w:rPr>
        <w:t>. The government employee labor rates are $</w:t>
      </w:r>
      <w:r w:rsidR="004C133B">
        <w:rPr>
          <w:rFonts w:asciiTheme="minorHAnsi" w:hAnsiTheme="minorHAnsi" w:cstheme="minorHAnsi"/>
        </w:rPr>
        <w:t>40.51</w:t>
      </w:r>
      <w:r w:rsidRPr="00B24AF9">
        <w:rPr>
          <w:rFonts w:asciiTheme="minorHAnsi" w:hAnsiTheme="minorHAnsi" w:cstheme="minorHAnsi"/>
        </w:rPr>
        <w:t xml:space="preserve"> per hour for technical (GS-13, Step</w:t>
      </w:r>
      <w:r w:rsidR="004C133B">
        <w:rPr>
          <w:rFonts w:asciiTheme="minorHAnsi" w:hAnsiTheme="minorHAnsi" w:cstheme="minorHAnsi"/>
        </w:rPr>
        <w:t xml:space="preserve"> </w:t>
      </w:r>
      <w:r w:rsidRPr="00B24AF9">
        <w:rPr>
          <w:rFonts w:asciiTheme="minorHAnsi" w:hAnsiTheme="minorHAnsi" w:cstheme="minorHAnsi"/>
        </w:rPr>
        <w:t>1) and $</w:t>
      </w:r>
      <w:r w:rsidR="004C133B">
        <w:rPr>
          <w:rFonts w:asciiTheme="minorHAnsi" w:hAnsiTheme="minorHAnsi" w:cstheme="minorHAnsi"/>
        </w:rPr>
        <w:t>56.31</w:t>
      </w:r>
      <w:r w:rsidRPr="00B24AF9">
        <w:rPr>
          <w:rFonts w:asciiTheme="minorHAnsi" w:hAnsiTheme="minorHAnsi" w:cstheme="minorHAnsi"/>
        </w:rPr>
        <w:t xml:space="preserve"> per hour for managerial (GS</w:t>
      </w:r>
      <w:r w:rsidRPr="00B24AF9">
        <w:rPr>
          <w:rFonts w:asciiTheme="minorHAnsi" w:hAnsiTheme="minorHAnsi" w:cstheme="minorHAnsi"/>
        </w:rPr>
        <w:noBreakHyphen/>
        <w:t>15, Step 1). EPA determined contractor labor costs by multiplying contractor burden figures by an average contract labor rate of $</w:t>
      </w:r>
      <w:r w:rsidR="004C133B">
        <w:rPr>
          <w:rFonts w:asciiTheme="minorHAnsi" w:hAnsiTheme="minorHAnsi" w:cstheme="minorHAnsi"/>
        </w:rPr>
        <w:t>122.99</w:t>
      </w:r>
      <w:r w:rsidRPr="00B24AF9">
        <w:rPr>
          <w:rFonts w:asciiTheme="minorHAnsi" w:hAnsiTheme="minorHAnsi" w:cstheme="minorHAnsi"/>
        </w:rPr>
        <w:t xml:space="preserve"> per hour. This rate is consistent with current Agency contracts.</w:t>
      </w:r>
    </w:p>
    <w:p w:rsidR="00DA4399" w:rsidRPr="00B24AF9" w:rsidP="00B175A6" w14:paraId="1E1A0529" w14:textId="5A6E1D7E">
      <w:pPr>
        <w:pStyle w:val="BodyText"/>
        <w:ind w:firstLine="0"/>
        <w:rPr>
          <w:rFonts w:asciiTheme="minorHAnsi" w:hAnsiTheme="minorHAnsi" w:cstheme="minorHAnsi"/>
        </w:rPr>
      </w:pPr>
      <w:r w:rsidRPr="00B24AF9">
        <w:rPr>
          <w:rFonts w:asciiTheme="minorHAnsi" w:hAnsiTheme="minorHAnsi" w:cstheme="minorHAnsi"/>
        </w:rPr>
        <w:fldChar w:fldCharType="begin"/>
      </w:r>
      <w:r w:rsidRPr="00B24AF9">
        <w:rPr>
          <w:rFonts w:asciiTheme="minorHAnsi" w:hAnsiTheme="minorHAnsi" w:cstheme="minorHAnsi"/>
        </w:rPr>
        <w:instrText xml:space="preserve"> REF _Ref117849486 \h </w:instrText>
      </w:r>
      <w:r w:rsidR="00B24AF9">
        <w:rPr>
          <w:rFonts w:asciiTheme="minorHAnsi" w:hAnsiTheme="minorHAnsi" w:cstheme="minorHAnsi"/>
        </w:rPr>
        <w:instrText xml:space="preserve"> \* MERGEFORMAT </w:instrText>
      </w:r>
      <w:r w:rsidRPr="00B24AF9">
        <w:rPr>
          <w:rFonts w:asciiTheme="minorHAnsi" w:hAnsiTheme="minorHAnsi" w:cstheme="minorHAnsi"/>
        </w:rPr>
        <w:fldChar w:fldCharType="separate"/>
      </w:r>
      <w:r w:rsidRPr="00B24AF9" w:rsidR="008C2BBB">
        <w:rPr>
          <w:rFonts w:asciiTheme="minorHAnsi" w:hAnsiTheme="minorHAnsi" w:cstheme="minorHAnsi"/>
        </w:rPr>
        <w:t xml:space="preserve">Table </w:t>
      </w:r>
      <w:r w:rsidR="008C2BBB">
        <w:rPr>
          <w:rFonts w:asciiTheme="minorHAnsi" w:hAnsiTheme="minorHAnsi" w:cstheme="minorHAnsi"/>
          <w:noProof/>
        </w:rPr>
        <w:t>14</w:t>
      </w:r>
      <w:r w:rsidRPr="00B24AF9" w:rsidR="008C2BBB">
        <w:rPr>
          <w:rFonts w:asciiTheme="minorHAnsi" w:hAnsiTheme="minorHAnsi" w:cstheme="minorHAnsi"/>
          <w:noProof/>
        </w:rPr>
        <w:t>-</w:t>
      </w:r>
      <w:r w:rsidR="008C2BBB">
        <w:rPr>
          <w:rFonts w:asciiTheme="minorHAnsi" w:hAnsiTheme="minorHAnsi" w:cstheme="minorHAnsi"/>
          <w:noProof/>
        </w:rPr>
        <w:t>2</w:t>
      </w:r>
      <w:r w:rsidRPr="00B24AF9">
        <w:rPr>
          <w:rFonts w:asciiTheme="minorHAnsi" w:hAnsiTheme="minorHAnsi" w:cstheme="minorHAnsi"/>
        </w:rPr>
        <w:fldChar w:fldCharType="end"/>
      </w:r>
      <w:r w:rsidRPr="00B24AF9" w:rsidR="00B175A6">
        <w:rPr>
          <w:rFonts w:asciiTheme="minorHAnsi" w:hAnsiTheme="minorHAnsi" w:cstheme="minorHAnsi"/>
        </w:rPr>
        <w:t xml:space="preserve"> presents the other direct costs associated with administering the questionnaire that will be incurred by EPA. For EPA and contractor </w:t>
      </w:r>
      <w:r w:rsidRPr="00B24AF9" w:rsidR="00101FCA">
        <w:rPr>
          <w:rFonts w:asciiTheme="minorHAnsi" w:hAnsiTheme="minorHAnsi" w:cstheme="minorHAnsi"/>
        </w:rPr>
        <w:t>other direct</w:t>
      </w:r>
      <w:r w:rsidRPr="00B24AF9" w:rsidR="00B175A6">
        <w:rPr>
          <w:rFonts w:asciiTheme="minorHAnsi" w:hAnsiTheme="minorHAnsi" w:cstheme="minorHAnsi"/>
        </w:rPr>
        <w:t xml:space="preserve"> costs, EPA assumed mailing a cover letter announcing the questionnaire effort to all facilities and mailing hardcopy questionnaires to </w:t>
      </w:r>
      <w:r w:rsidRPr="00B24AF9" w:rsidR="0009710A">
        <w:rPr>
          <w:rFonts w:asciiTheme="minorHAnsi" w:hAnsiTheme="minorHAnsi" w:cstheme="minorHAnsi"/>
        </w:rPr>
        <w:t>2</w:t>
      </w:r>
      <w:r w:rsidRPr="00B24AF9" w:rsidR="00B175A6">
        <w:rPr>
          <w:rFonts w:asciiTheme="minorHAnsi" w:hAnsiTheme="minorHAnsi" w:cstheme="minorHAnsi"/>
        </w:rPr>
        <w:t xml:space="preserve"> percent of all respondents as described in Section 13(a).</w:t>
      </w:r>
    </w:p>
    <w:p w:rsidR="00B175A6" w:rsidRPr="00B24AF9" w:rsidP="00B175A6" w14:paraId="455E1E6B" w14:textId="50ED8AE7">
      <w:pPr>
        <w:pStyle w:val="BodyText"/>
        <w:ind w:firstLine="0"/>
        <w:rPr>
          <w:rFonts w:asciiTheme="minorHAnsi" w:hAnsiTheme="minorHAnsi" w:cstheme="minorHAnsi"/>
        </w:rPr>
      </w:pPr>
      <w:r w:rsidRPr="00B24AF9">
        <w:rPr>
          <w:rFonts w:asciiTheme="minorHAnsi" w:hAnsiTheme="minorHAnsi" w:cstheme="minorHAnsi"/>
        </w:rPr>
        <w:fldChar w:fldCharType="begin"/>
      </w:r>
      <w:r w:rsidRPr="00B24AF9">
        <w:rPr>
          <w:rFonts w:asciiTheme="minorHAnsi" w:hAnsiTheme="minorHAnsi" w:cstheme="minorHAnsi"/>
        </w:rPr>
        <w:instrText xml:space="preserve"> REF _Ref117849516 \h </w:instrText>
      </w:r>
      <w:r w:rsidR="00B24AF9">
        <w:rPr>
          <w:rFonts w:asciiTheme="minorHAnsi" w:hAnsiTheme="minorHAnsi" w:cstheme="minorHAnsi"/>
        </w:rPr>
        <w:instrText xml:space="preserve"> \* MERGEFORMAT </w:instrText>
      </w:r>
      <w:r w:rsidRPr="00B24AF9">
        <w:rPr>
          <w:rFonts w:asciiTheme="minorHAnsi" w:hAnsiTheme="minorHAnsi" w:cstheme="minorHAnsi"/>
        </w:rPr>
        <w:fldChar w:fldCharType="separate"/>
      </w:r>
      <w:r w:rsidRPr="00B24AF9" w:rsidR="008C2BBB">
        <w:rPr>
          <w:rFonts w:asciiTheme="minorHAnsi" w:hAnsiTheme="minorHAnsi" w:cstheme="minorHAnsi"/>
        </w:rPr>
        <w:t xml:space="preserve">Table </w:t>
      </w:r>
      <w:r w:rsidR="008C2BBB">
        <w:rPr>
          <w:rFonts w:asciiTheme="minorHAnsi" w:hAnsiTheme="minorHAnsi" w:cstheme="minorHAnsi"/>
          <w:noProof/>
        </w:rPr>
        <w:t>14</w:t>
      </w:r>
      <w:r w:rsidRPr="00B24AF9" w:rsidR="008C2BBB">
        <w:rPr>
          <w:rFonts w:asciiTheme="minorHAnsi" w:hAnsiTheme="minorHAnsi" w:cstheme="minorHAnsi"/>
          <w:noProof/>
        </w:rPr>
        <w:t>-</w:t>
      </w:r>
      <w:r w:rsidR="008C2BBB">
        <w:rPr>
          <w:rFonts w:asciiTheme="minorHAnsi" w:hAnsiTheme="minorHAnsi" w:cstheme="minorHAnsi"/>
          <w:noProof/>
        </w:rPr>
        <w:t>3</w:t>
      </w:r>
      <w:r w:rsidRPr="00B24AF9">
        <w:rPr>
          <w:rFonts w:asciiTheme="minorHAnsi" w:hAnsiTheme="minorHAnsi" w:cstheme="minorHAnsi"/>
        </w:rPr>
        <w:fldChar w:fldCharType="end"/>
      </w:r>
      <w:r w:rsidRPr="00B24AF9">
        <w:rPr>
          <w:rFonts w:asciiTheme="minorHAnsi" w:hAnsiTheme="minorHAnsi" w:cstheme="minorHAnsi"/>
        </w:rPr>
        <w:t xml:space="preserve"> presents a list of the tasks EPA and its contractors will perform associated with the wastewater sampling</w:t>
      </w:r>
      <w:r w:rsidRPr="00B24AF9" w:rsidR="0009710A">
        <w:rPr>
          <w:rFonts w:asciiTheme="minorHAnsi" w:hAnsiTheme="minorHAnsi" w:cstheme="minorHAnsi"/>
        </w:rPr>
        <w:t xml:space="preserve"> program</w:t>
      </w:r>
      <w:r w:rsidRPr="00B24AF9">
        <w:rPr>
          <w:rFonts w:asciiTheme="minorHAnsi" w:hAnsiTheme="minorHAnsi" w:cstheme="minorHAnsi"/>
        </w:rPr>
        <w:t>. These tasks include the following:</w:t>
      </w:r>
    </w:p>
    <w:p w:rsidR="00B175A6" w:rsidRPr="00B24AF9" w:rsidP="00BE36A7" w14:paraId="46C1BB13" w14:textId="77777777">
      <w:pPr>
        <w:pStyle w:val="ListBulletSingle"/>
        <w:spacing w:after="120"/>
        <w:rPr>
          <w:rFonts w:asciiTheme="minorHAnsi" w:hAnsiTheme="minorHAnsi" w:cstheme="minorHAnsi"/>
        </w:rPr>
      </w:pPr>
      <w:r w:rsidRPr="00B24AF9">
        <w:rPr>
          <w:rFonts w:asciiTheme="minorHAnsi" w:hAnsiTheme="minorHAnsi" w:cstheme="minorHAnsi"/>
        </w:rPr>
        <w:t xml:space="preserve">Selecting facilities for wastewater sampling. </w:t>
      </w:r>
    </w:p>
    <w:p w:rsidR="00B175A6" w:rsidRPr="00B24AF9" w:rsidP="00BE36A7" w14:paraId="11329754" w14:textId="27AB46B6">
      <w:pPr>
        <w:pStyle w:val="ListBulletSingle"/>
        <w:spacing w:after="120"/>
        <w:rPr>
          <w:rFonts w:asciiTheme="minorHAnsi" w:hAnsiTheme="minorHAnsi" w:cstheme="minorHAnsi"/>
        </w:rPr>
      </w:pPr>
      <w:r w:rsidRPr="00B24AF9">
        <w:rPr>
          <w:rFonts w:asciiTheme="minorHAnsi" w:hAnsiTheme="minorHAnsi" w:cstheme="minorHAnsi"/>
        </w:rPr>
        <w:t>Developing site-specific sampling plans</w:t>
      </w:r>
      <w:r w:rsidRPr="00B24AF9" w:rsidR="0009710A">
        <w:rPr>
          <w:rFonts w:asciiTheme="minorHAnsi" w:hAnsiTheme="minorHAnsi" w:cstheme="minorHAnsi"/>
        </w:rPr>
        <w:t xml:space="preserve"> and coordinating with facilities</w:t>
      </w:r>
      <w:r w:rsidRPr="00B24AF9">
        <w:rPr>
          <w:rFonts w:asciiTheme="minorHAnsi" w:hAnsiTheme="minorHAnsi" w:cstheme="minorHAnsi"/>
        </w:rPr>
        <w:t>.</w:t>
      </w:r>
    </w:p>
    <w:p w:rsidR="00B175A6" w:rsidRPr="00B24AF9" w:rsidP="00BE36A7" w14:paraId="3A855241" w14:textId="70C48DF4">
      <w:pPr>
        <w:pStyle w:val="ListBulletSingle"/>
        <w:spacing w:after="120"/>
        <w:rPr>
          <w:rFonts w:asciiTheme="minorHAnsi" w:hAnsiTheme="minorHAnsi" w:cstheme="minorHAnsi"/>
        </w:rPr>
      </w:pPr>
      <w:r w:rsidRPr="00B24AF9">
        <w:rPr>
          <w:rFonts w:asciiTheme="minorHAnsi" w:hAnsiTheme="minorHAnsi" w:cstheme="minorHAnsi"/>
        </w:rPr>
        <w:t>Ordering sampling supplies and preparing sampling kits for each sampled facility.</w:t>
      </w:r>
    </w:p>
    <w:p w:rsidR="0009710A" w:rsidRPr="00B24AF9" w:rsidP="00BE36A7" w14:paraId="3F86C1AD" w14:textId="7E54C110">
      <w:pPr>
        <w:pStyle w:val="ListBulletSingle"/>
        <w:spacing w:after="120"/>
        <w:rPr>
          <w:rFonts w:asciiTheme="minorHAnsi" w:hAnsiTheme="minorHAnsi" w:cstheme="minorHAnsi"/>
        </w:rPr>
      </w:pPr>
      <w:r w:rsidRPr="00B24AF9">
        <w:rPr>
          <w:rFonts w:asciiTheme="minorHAnsi" w:hAnsiTheme="minorHAnsi" w:cstheme="minorHAnsi"/>
        </w:rPr>
        <w:t>Performing laboratory analysis and corresponding quality review for each collected sample.</w:t>
      </w:r>
    </w:p>
    <w:p w:rsidR="00B175A6" w:rsidRPr="00B24AF9" w:rsidP="00B175A6" w14:paraId="27B14821" w14:textId="77777777">
      <w:pPr>
        <w:pStyle w:val="ListBulletSingle"/>
        <w:spacing w:after="240"/>
        <w:rPr>
          <w:rFonts w:asciiTheme="minorHAnsi" w:hAnsiTheme="minorHAnsi" w:cstheme="minorHAnsi"/>
        </w:rPr>
      </w:pPr>
      <w:r w:rsidRPr="00B24AF9">
        <w:rPr>
          <w:rFonts w:asciiTheme="minorHAnsi" w:hAnsiTheme="minorHAnsi" w:cstheme="minorHAnsi"/>
        </w:rPr>
        <w:t>Reviewing and analyzing sampling results and documenting results of each sampling episode.</w:t>
      </w:r>
    </w:p>
    <w:p w:rsidR="00B175A6" w:rsidRPr="00B24AF9" w:rsidP="00B175A6" w14:paraId="5728DC86" w14:textId="1832FE6B">
      <w:pPr>
        <w:pStyle w:val="BodyText"/>
        <w:ind w:firstLine="0"/>
        <w:rPr>
          <w:rFonts w:asciiTheme="minorHAnsi" w:hAnsiTheme="minorHAnsi" w:cstheme="minorHAnsi"/>
        </w:rPr>
      </w:pPr>
      <w:r w:rsidRPr="00B24AF9">
        <w:rPr>
          <w:rFonts w:asciiTheme="minorHAnsi" w:hAnsiTheme="minorHAnsi" w:cstheme="minorHAnsi"/>
        </w:rPr>
        <w:fldChar w:fldCharType="begin"/>
      </w:r>
      <w:r w:rsidRPr="00B24AF9">
        <w:rPr>
          <w:rFonts w:asciiTheme="minorHAnsi" w:hAnsiTheme="minorHAnsi" w:cstheme="minorHAnsi"/>
        </w:rPr>
        <w:instrText xml:space="preserve"> REF _Ref117849516 \h </w:instrText>
      </w:r>
      <w:r w:rsidR="00B24AF9">
        <w:rPr>
          <w:rFonts w:asciiTheme="minorHAnsi" w:hAnsiTheme="minorHAnsi" w:cstheme="minorHAnsi"/>
        </w:rPr>
        <w:instrText xml:space="preserve"> \* MERGEFORMAT </w:instrText>
      </w:r>
      <w:r w:rsidRPr="00B24AF9">
        <w:rPr>
          <w:rFonts w:asciiTheme="minorHAnsi" w:hAnsiTheme="minorHAnsi" w:cstheme="minorHAnsi"/>
        </w:rPr>
        <w:fldChar w:fldCharType="separate"/>
      </w:r>
      <w:r w:rsidRPr="00B24AF9" w:rsidR="008C2BBB">
        <w:rPr>
          <w:rFonts w:asciiTheme="minorHAnsi" w:hAnsiTheme="minorHAnsi" w:cstheme="minorHAnsi"/>
        </w:rPr>
        <w:t xml:space="preserve">Table </w:t>
      </w:r>
      <w:r w:rsidR="008C2BBB">
        <w:rPr>
          <w:rFonts w:asciiTheme="minorHAnsi" w:hAnsiTheme="minorHAnsi" w:cstheme="minorHAnsi"/>
          <w:noProof/>
        </w:rPr>
        <w:t>14</w:t>
      </w:r>
      <w:r w:rsidRPr="00B24AF9" w:rsidR="008C2BBB">
        <w:rPr>
          <w:rFonts w:asciiTheme="minorHAnsi" w:hAnsiTheme="minorHAnsi" w:cstheme="minorHAnsi"/>
          <w:noProof/>
        </w:rPr>
        <w:t>-</w:t>
      </w:r>
      <w:r w:rsidR="008C2BBB">
        <w:rPr>
          <w:rFonts w:asciiTheme="minorHAnsi" w:hAnsiTheme="minorHAnsi" w:cstheme="minorHAnsi"/>
          <w:noProof/>
        </w:rPr>
        <w:t>3</w:t>
      </w:r>
      <w:r w:rsidRPr="00B24AF9">
        <w:rPr>
          <w:rFonts w:asciiTheme="minorHAnsi" w:hAnsiTheme="minorHAnsi" w:cstheme="minorHAnsi"/>
        </w:rPr>
        <w:fldChar w:fldCharType="end"/>
      </w:r>
      <w:r w:rsidRPr="00B24AF9">
        <w:rPr>
          <w:rFonts w:asciiTheme="minorHAnsi" w:hAnsiTheme="minorHAnsi" w:cstheme="minorHAnsi"/>
        </w:rPr>
        <w:t xml:space="preserve"> </w:t>
      </w:r>
      <w:r w:rsidRPr="00B24AF9">
        <w:rPr>
          <w:rFonts w:asciiTheme="minorHAnsi" w:hAnsiTheme="minorHAnsi" w:cstheme="minorHAnsi"/>
        </w:rPr>
        <w:t xml:space="preserve">includes an estimate of the burden and labor costs for each task and the total labor cost. </w:t>
      </w:r>
      <w:r w:rsidRPr="00B24AF9" w:rsidR="00101FCA">
        <w:rPr>
          <w:rFonts w:asciiTheme="minorHAnsi" w:hAnsiTheme="minorHAnsi" w:cstheme="minorHAnsi"/>
        </w:rPr>
        <w:t>Other direct</w:t>
      </w:r>
      <w:r w:rsidRPr="00B24AF9">
        <w:rPr>
          <w:rFonts w:asciiTheme="minorHAnsi" w:hAnsiTheme="minorHAnsi" w:cstheme="minorHAnsi"/>
        </w:rPr>
        <w:t xml:space="preserve"> costs associated with wastewater sampling include </w:t>
      </w:r>
      <w:r w:rsidRPr="00B24AF9" w:rsidR="008E3F4F">
        <w:rPr>
          <w:rFonts w:asciiTheme="minorHAnsi" w:hAnsiTheme="minorHAnsi" w:cstheme="minorHAnsi"/>
        </w:rPr>
        <w:t xml:space="preserve">costs associated with planning calls, </w:t>
      </w:r>
      <w:r w:rsidRPr="00B24AF9">
        <w:rPr>
          <w:rFonts w:asciiTheme="minorHAnsi" w:hAnsiTheme="minorHAnsi" w:cstheme="minorHAnsi"/>
        </w:rPr>
        <w:t xml:space="preserve">sample collection supplies, shipping </w:t>
      </w:r>
      <w:r w:rsidR="00F0461F">
        <w:rPr>
          <w:rFonts w:asciiTheme="minorHAnsi" w:hAnsiTheme="minorHAnsi" w:cstheme="minorHAnsi"/>
        </w:rPr>
        <w:t xml:space="preserve">sample coolers to facilities, shipping coolers from facilities to </w:t>
      </w:r>
      <w:r w:rsidRPr="00B24AF9" w:rsidR="008E3F4F">
        <w:rPr>
          <w:rFonts w:asciiTheme="minorHAnsi" w:hAnsiTheme="minorHAnsi" w:cstheme="minorHAnsi"/>
        </w:rPr>
        <w:t xml:space="preserve">analytical laboratories, </w:t>
      </w:r>
      <w:r w:rsidRPr="00B24AF9">
        <w:rPr>
          <w:rFonts w:asciiTheme="minorHAnsi" w:hAnsiTheme="minorHAnsi" w:cstheme="minorHAnsi"/>
        </w:rPr>
        <w:t xml:space="preserve">and sample analysis costs. </w:t>
      </w:r>
      <w:r w:rsidRPr="00B24AF9">
        <w:rPr>
          <w:rFonts w:asciiTheme="minorHAnsi" w:hAnsiTheme="minorHAnsi" w:cstheme="minorHAnsi"/>
        </w:rPr>
        <w:fldChar w:fldCharType="begin"/>
      </w:r>
      <w:r w:rsidRPr="00B24AF9">
        <w:rPr>
          <w:rFonts w:asciiTheme="minorHAnsi" w:hAnsiTheme="minorHAnsi" w:cstheme="minorHAnsi"/>
        </w:rPr>
        <w:instrText xml:space="preserve"> REF _Ref117849583 \h </w:instrText>
      </w:r>
      <w:r w:rsidR="00B24AF9">
        <w:rPr>
          <w:rFonts w:asciiTheme="minorHAnsi" w:hAnsiTheme="minorHAnsi" w:cstheme="minorHAnsi"/>
        </w:rPr>
        <w:instrText xml:space="preserve"> \* MERGEFORMAT </w:instrText>
      </w:r>
      <w:r w:rsidRPr="00B24AF9">
        <w:rPr>
          <w:rFonts w:asciiTheme="minorHAnsi" w:hAnsiTheme="minorHAnsi" w:cstheme="minorHAnsi"/>
        </w:rPr>
        <w:fldChar w:fldCharType="separate"/>
      </w:r>
      <w:r w:rsidRPr="00B24AF9" w:rsidR="008C2BBB">
        <w:rPr>
          <w:rFonts w:asciiTheme="minorHAnsi" w:hAnsiTheme="minorHAnsi" w:cstheme="minorHAnsi"/>
        </w:rPr>
        <w:t xml:space="preserve">Table </w:t>
      </w:r>
      <w:r w:rsidR="008C2BBB">
        <w:rPr>
          <w:rFonts w:asciiTheme="minorHAnsi" w:hAnsiTheme="minorHAnsi" w:cstheme="minorHAnsi"/>
          <w:noProof/>
        </w:rPr>
        <w:t>14</w:t>
      </w:r>
      <w:r w:rsidRPr="00B24AF9" w:rsidR="008C2BBB">
        <w:rPr>
          <w:rFonts w:asciiTheme="minorHAnsi" w:hAnsiTheme="minorHAnsi" w:cstheme="minorHAnsi"/>
          <w:noProof/>
        </w:rPr>
        <w:t>-</w:t>
      </w:r>
      <w:r w:rsidR="008C2BBB">
        <w:rPr>
          <w:rFonts w:asciiTheme="minorHAnsi" w:hAnsiTheme="minorHAnsi" w:cstheme="minorHAnsi"/>
          <w:noProof/>
        </w:rPr>
        <w:t>4</w:t>
      </w:r>
      <w:r w:rsidRPr="00B24AF9">
        <w:rPr>
          <w:rFonts w:asciiTheme="minorHAnsi" w:hAnsiTheme="minorHAnsi" w:cstheme="minorHAnsi"/>
        </w:rPr>
        <w:fldChar w:fldCharType="end"/>
      </w:r>
      <w:r w:rsidRPr="00B24AF9">
        <w:rPr>
          <w:rFonts w:asciiTheme="minorHAnsi" w:hAnsiTheme="minorHAnsi" w:cstheme="minorHAnsi"/>
        </w:rPr>
        <w:t xml:space="preserve"> shows the other direct costs incurred by EPA per sampled facility and the total cost for all </w:t>
      </w:r>
      <w:r w:rsidRPr="00B24AF9" w:rsidR="00663633">
        <w:rPr>
          <w:rFonts w:asciiTheme="minorHAnsi" w:hAnsiTheme="minorHAnsi" w:cstheme="minorHAnsi"/>
        </w:rPr>
        <w:t>2</w:t>
      </w:r>
      <w:r w:rsidR="00F0461F">
        <w:rPr>
          <w:rFonts w:asciiTheme="minorHAnsi" w:hAnsiTheme="minorHAnsi" w:cstheme="minorHAnsi"/>
        </w:rPr>
        <w:t>0</w:t>
      </w:r>
      <w:r w:rsidRPr="00B24AF9">
        <w:rPr>
          <w:rFonts w:asciiTheme="minorHAnsi" w:hAnsiTheme="minorHAnsi" w:cstheme="minorHAnsi"/>
        </w:rPr>
        <w:t xml:space="preserve"> sampled facilities.</w:t>
      </w:r>
    </w:p>
    <w:p w:rsidR="00B175A6" w:rsidRPr="00B24AF9" w:rsidP="00B175A6" w14:paraId="55A0E5E8" w14:textId="1C7E2113">
      <w:pPr>
        <w:pStyle w:val="BodyText"/>
        <w:ind w:firstLine="0"/>
        <w:rPr>
          <w:rFonts w:asciiTheme="minorHAnsi" w:hAnsiTheme="minorHAnsi" w:cstheme="minorHAnsi"/>
        </w:rPr>
        <w:sectPr w:rsidSect="001B0B4D">
          <w:pgSz w:w="12240" w:h="15840" w:code="1"/>
          <w:pgMar w:top="1440" w:right="1440" w:bottom="1440" w:left="1440" w:header="720" w:footer="720" w:gutter="0"/>
          <w:cols w:space="720"/>
          <w:docGrid w:linePitch="360"/>
        </w:sectPr>
      </w:pPr>
      <w:r w:rsidRPr="00B24AF9">
        <w:rPr>
          <w:rFonts w:asciiTheme="minorHAnsi" w:hAnsiTheme="minorHAnsi" w:cstheme="minorHAnsi"/>
        </w:rPr>
        <w:fldChar w:fldCharType="begin"/>
      </w:r>
      <w:r w:rsidRPr="00B24AF9">
        <w:rPr>
          <w:rFonts w:asciiTheme="minorHAnsi" w:hAnsiTheme="minorHAnsi" w:cstheme="minorHAnsi"/>
        </w:rPr>
        <w:instrText xml:space="preserve"> REF _Ref461114083 \h  \* MERGEFORMAT </w:instrText>
      </w:r>
      <w:r w:rsidRPr="00B24AF9">
        <w:rPr>
          <w:rFonts w:asciiTheme="minorHAnsi" w:hAnsiTheme="minorHAnsi" w:cstheme="minorHAnsi"/>
        </w:rPr>
        <w:fldChar w:fldCharType="separate"/>
      </w:r>
      <w:r w:rsidRPr="00B24AF9" w:rsidR="008C2BBB">
        <w:rPr>
          <w:rFonts w:asciiTheme="minorHAnsi" w:hAnsiTheme="minorHAnsi" w:cstheme="minorHAnsi"/>
        </w:rPr>
        <w:t xml:space="preserve">Table </w:t>
      </w:r>
      <w:r w:rsidR="008C2BBB">
        <w:rPr>
          <w:rFonts w:asciiTheme="minorHAnsi" w:hAnsiTheme="minorHAnsi" w:cstheme="minorHAnsi"/>
          <w:noProof/>
        </w:rPr>
        <w:t>13</w:t>
      </w:r>
      <w:r w:rsidRPr="00B24AF9" w:rsidR="008C2BBB">
        <w:rPr>
          <w:rFonts w:asciiTheme="minorHAnsi" w:hAnsiTheme="minorHAnsi" w:cstheme="minorHAnsi"/>
          <w:noProof/>
        </w:rPr>
        <w:t>-</w:t>
      </w:r>
      <w:r w:rsidR="008C2BBB">
        <w:rPr>
          <w:rFonts w:asciiTheme="minorHAnsi" w:hAnsiTheme="minorHAnsi" w:cstheme="minorHAnsi"/>
          <w:noProof/>
        </w:rPr>
        <w:t>3</w:t>
      </w:r>
      <w:r w:rsidRPr="00B24AF9">
        <w:rPr>
          <w:rFonts w:asciiTheme="minorHAnsi" w:hAnsiTheme="minorHAnsi" w:cstheme="minorHAnsi"/>
        </w:rPr>
        <w:fldChar w:fldCharType="end"/>
      </w:r>
      <w:r w:rsidRPr="00B24AF9">
        <w:rPr>
          <w:rFonts w:asciiTheme="minorHAnsi" w:hAnsiTheme="minorHAnsi" w:cstheme="minorHAnsi"/>
        </w:rPr>
        <w:t xml:space="preserve"> and </w:t>
      </w:r>
      <w:r w:rsidRPr="00B24AF9" w:rsidR="00DA4399">
        <w:rPr>
          <w:rFonts w:asciiTheme="minorHAnsi" w:hAnsiTheme="minorHAnsi" w:cstheme="minorHAnsi"/>
        </w:rPr>
        <w:fldChar w:fldCharType="begin"/>
      </w:r>
      <w:r w:rsidRPr="00B24AF9" w:rsidR="00DA4399">
        <w:rPr>
          <w:rFonts w:asciiTheme="minorHAnsi" w:hAnsiTheme="minorHAnsi" w:cstheme="minorHAnsi"/>
        </w:rPr>
        <w:instrText xml:space="preserve"> REF _Ref117849590 \h </w:instrText>
      </w:r>
      <w:r w:rsidR="00B24AF9">
        <w:rPr>
          <w:rFonts w:asciiTheme="minorHAnsi" w:hAnsiTheme="minorHAnsi" w:cstheme="minorHAnsi"/>
        </w:rPr>
        <w:instrText xml:space="preserve"> \* MERGEFORMAT </w:instrText>
      </w:r>
      <w:r w:rsidRPr="00B24AF9" w:rsidR="00DA4399">
        <w:rPr>
          <w:rFonts w:asciiTheme="minorHAnsi" w:hAnsiTheme="minorHAnsi" w:cstheme="minorHAnsi"/>
        </w:rPr>
        <w:fldChar w:fldCharType="separate"/>
      </w:r>
      <w:r w:rsidRPr="00B24AF9" w:rsidR="008C2BBB">
        <w:rPr>
          <w:rFonts w:asciiTheme="minorHAnsi" w:hAnsiTheme="minorHAnsi" w:cstheme="minorHAnsi"/>
        </w:rPr>
        <w:t xml:space="preserve">Table </w:t>
      </w:r>
      <w:r w:rsidR="008C2BBB">
        <w:rPr>
          <w:rFonts w:asciiTheme="minorHAnsi" w:hAnsiTheme="minorHAnsi" w:cstheme="minorHAnsi"/>
          <w:noProof/>
        </w:rPr>
        <w:t>14</w:t>
      </w:r>
      <w:r w:rsidRPr="00B24AF9" w:rsidR="008C2BBB">
        <w:rPr>
          <w:rFonts w:asciiTheme="minorHAnsi" w:hAnsiTheme="minorHAnsi" w:cstheme="minorHAnsi"/>
          <w:noProof/>
        </w:rPr>
        <w:t>-</w:t>
      </w:r>
      <w:r w:rsidR="008C2BBB">
        <w:rPr>
          <w:rFonts w:asciiTheme="minorHAnsi" w:hAnsiTheme="minorHAnsi" w:cstheme="minorHAnsi"/>
          <w:noProof/>
        </w:rPr>
        <w:t>5</w:t>
      </w:r>
      <w:r w:rsidRPr="00B24AF9" w:rsidR="00DA4399">
        <w:rPr>
          <w:rFonts w:asciiTheme="minorHAnsi" w:hAnsiTheme="minorHAnsi" w:cstheme="minorHAnsi"/>
        </w:rPr>
        <w:fldChar w:fldCharType="end"/>
      </w:r>
      <w:r w:rsidRPr="00B24AF9">
        <w:rPr>
          <w:rFonts w:asciiTheme="minorHAnsi" w:hAnsiTheme="minorHAnsi" w:cstheme="minorHAnsi"/>
        </w:rPr>
        <w:t xml:space="preserve"> summarize the total costs that the industry and the Agency will incur as a result of the ICR</w:t>
      </w:r>
      <w:r w:rsidRPr="00B24AF9" w:rsidR="008E3F4F">
        <w:rPr>
          <w:rFonts w:asciiTheme="minorHAnsi" w:hAnsiTheme="minorHAnsi" w:cstheme="minorHAnsi"/>
        </w:rPr>
        <w:t>, respectively</w:t>
      </w:r>
      <w:r w:rsidRPr="00B24AF9">
        <w:rPr>
          <w:rFonts w:asciiTheme="minorHAnsi" w:hAnsiTheme="minorHAnsi" w:cstheme="minorHAnsi"/>
        </w:rPr>
        <w:t>.</w:t>
      </w:r>
    </w:p>
    <w:tbl>
      <w:tblPr>
        <w:tblW w:w="12960" w:type="dxa"/>
        <w:jc w:val="center"/>
        <w:tblLayout w:type="fixed"/>
        <w:tblCellMar>
          <w:top w:w="29" w:type="dxa"/>
          <w:left w:w="58" w:type="dxa"/>
          <w:bottom w:w="29" w:type="dxa"/>
          <w:right w:w="58" w:type="dxa"/>
        </w:tblCellMar>
        <w:tblLook w:val="0000"/>
      </w:tblPr>
      <w:tblGrid>
        <w:gridCol w:w="4950"/>
        <w:gridCol w:w="1230"/>
        <w:gridCol w:w="1230"/>
        <w:gridCol w:w="1230"/>
        <w:gridCol w:w="1440"/>
        <w:gridCol w:w="1440"/>
        <w:gridCol w:w="1440"/>
      </w:tblGrid>
      <w:tr w14:paraId="6E7E2FAE" w14:textId="77777777" w:rsidTr="006B04B3">
        <w:tblPrEx>
          <w:tblW w:w="12960" w:type="dxa"/>
          <w:jc w:val="center"/>
          <w:tblLayout w:type="fixed"/>
          <w:tblCellMar>
            <w:top w:w="29" w:type="dxa"/>
            <w:left w:w="58" w:type="dxa"/>
            <w:bottom w:w="29" w:type="dxa"/>
            <w:right w:w="58" w:type="dxa"/>
          </w:tblCellMar>
          <w:tblLook w:val="0000"/>
        </w:tblPrEx>
        <w:trPr>
          <w:cantSplit/>
          <w:tblHeader/>
          <w:jc w:val="center"/>
        </w:trPr>
        <w:tc>
          <w:tcPr>
            <w:tcW w:w="12960" w:type="dxa"/>
            <w:gridSpan w:val="7"/>
            <w:shd w:val="clear" w:color="auto" w:fill="auto"/>
            <w:noWrap/>
            <w:vAlign w:val="bottom"/>
          </w:tcPr>
          <w:p w:rsidR="00B175A6" w:rsidRPr="00B24AF9" w:rsidP="00593FDB" w14:paraId="18A0DE55" w14:textId="565988AB">
            <w:pPr>
              <w:pStyle w:val="TableTitle"/>
              <w:rPr>
                <w:rFonts w:eastAsia="MS Mincho" w:asciiTheme="minorHAnsi" w:hAnsiTheme="minorHAnsi" w:cstheme="minorHAnsi"/>
                <w:bCs/>
                <w:sz w:val="20"/>
                <w:szCs w:val="20"/>
                <w:lang w:eastAsia="ja-JP"/>
              </w:rPr>
            </w:pPr>
            <w:bookmarkStart w:id="82" w:name="_Ref117849448"/>
            <w:bookmarkStart w:id="83" w:name="_Toc128493872"/>
            <w:r w:rsidRPr="00B24AF9">
              <w:rPr>
                <w:rFonts w:asciiTheme="minorHAnsi" w:hAnsiTheme="minorHAnsi" w:cstheme="minorHAnsi"/>
              </w:rPr>
              <w:t xml:space="preserve">Table </w:t>
            </w:r>
            <w:r w:rsidRPr="00B24AF9">
              <w:rPr>
                <w:rFonts w:asciiTheme="minorHAnsi" w:hAnsiTheme="minorHAnsi" w:cstheme="minorHAnsi"/>
              </w:rPr>
              <w:fldChar w:fldCharType="begin"/>
            </w:r>
            <w:r w:rsidRPr="00B24AF9">
              <w:rPr>
                <w:rFonts w:asciiTheme="minorHAnsi" w:hAnsiTheme="minorHAnsi" w:cstheme="minorHAnsi"/>
              </w:rPr>
              <w:instrText>STYLEREF 1 \s</w:instrText>
            </w:r>
            <w:r w:rsidRPr="00B24AF9">
              <w:rPr>
                <w:rFonts w:asciiTheme="minorHAnsi" w:hAnsiTheme="minorHAnsi" w:cstheme="minorHAnsi"/>
              </w:rPr>
              <w:fldChar w:fldCharType="separate"/>
            </w:r>
            <w:r w:rsidR="008C2BBB">
              <w:rPr>
                <w:rFonts w:asciiTheme="minorHAnsi" w:hAnsiTheme="minorHAnsi" w:cstheme="minorHAnsi"/>
                <w:noProof/>
              </w:rPr>
              <w:t>14</w:t>
            </w:r>
            <w:r w:rsidRPr="00B24AF9">
              <w:rPr>
                <w:rFonts w:asciiTheme="minorHAnsi" w:hAnsiTheme="minorHAnsi" w:cstheme="minorHAnsi"/>
              </w:rPr>
              <w:fldChar w:fldCharType="end"/>
            </w:r>
            <w:r w:rsidRPr="00B24AF9">
              <w:rPr>
                <w:rFonts w:asciiTheme="minorHAnsi" w:hAnsiTheme="minorHAnsi" w:cstheme="minorHAnsi"/>
              </w:rPr>
              <w:t>-</w:t>
            </w:r>
            <w:r w:rsidRPr="00B24AF9">
              <w:rPr>
                <w:rFonts w:asciiTheme="minorHAnsi" w:hAnsiTheme="minorHAnsi" w:cstheme="minorHAnsi"/>
              </w:rPr>
              <w:fldChar w:fldCharType="begin"/>
            </w:r>
            <w:r w:rsidRPr="00B24AF9">
              <w:rPr>
                <w:rFonts w:asciiTheme="minorHAnsi" w:hAnsiTheme="minorHAnsi" w:cstheme="minorHAnsi"/>
              </w:rPr>
              <w:instrText>SEQ Table \* ARABIC \s 1</w:instrText>
            </w:r>
            <w:r w:rsidRPr="00B24AF9">
              <w:rPr>
                <w:rFonts w:asciiTheme="minorHAnsi" w:hAnsiTheme="minorHAnsi" w:cstheme="minorHAnsi"/>
              </w:rPr>
              <w:fldChar w:fldCharType="separate"/>
            </w:r>
            <w:r w:rsidR="008C2BBB">
              <w:rPr>
                <w:rFonts w:asciiTheme="minorHAnsi" w:hAnsiTheme="minorHAnsi" w:cstheme="minorHAnsi"/>
                <w:noProof/>
              </w:rPr>
              <w:t>1</w:t>
            </w:r>
            <w:r w:rsidRPr="00B24AF9">
              <w:rPr>
                <w:rFonts w:asciiTheme="minorHAnsi" w:hAnsiTheme="minorHAnsi" w:cstheme="minorHAnsi"/>
              </w:rPr>
              <w:fldChar w:fldCharType="end"/>
            </w:r>
            <w:bookmarkEnd w:id="82"/>
            <w:r w:rsidRPr="00B24AF9">
              <w:rPr>
                <w:rFonts w:asciiTheme="minorHAnsi" w:hAnsiTheme="minorHAnsi" w:cstheme="minorHAnsi"/>
              </w:rPr>
              <w:t xml:space="preserve">. </w:t>
            </w:r>
            <w:r w:rsidRPr="00B24AF9">
              <w:rPr>
                <w:rFonts w:asciiTheme="minorHAnsi" w:hAnsiTheme="minorHAnsi" w:cstheme="minorHAnsi"/>
              </w:rPr>
              <w:t>Estimated Agency Burden and Labor Costs for the Questionnaire</w:t>
            </w:r>
            <w:bookmarkEnd w:id="83"/>
          </w:p>
        </w:tc>
      </w:tr>
      <w:tr w14:paraId="51826695" w14:textId="77777777" w:rsidTr="004C133B">
        <w:tblPrEx>
          <w:tblW w:w="12960" w:type="dxa"/>
          <w:jc w:val="center"/>
          <w:tblLayout w:type="fixed"/>
          <w:tblCellMar>
            <w:top w:w="29" w:type="dxa"/>
            <w:left w:w="58" w:type="dxa"/>
            <w:bottom w:w="29" w:type="dxa"/>
            <w:right w:w="58" w:type="dxa"/>
          </w:tblCellMar>
          <w:tblLook w:val="0000"/>
        </w:tblPrEx>
        <w:trPr>
          <w:cantSplit/>
          <w:tblHeader/>
          <w:jc w:val="center"/>
        </w:trPr>
        <w:tc>
          <w:tcPr>
            <w:tcW w:w="4950" w:type="dxa"/>
            <w:vMerge w:val="restart"/>
            <w:tcBorders>
              <w:top w:val="double" w:sz="6" w:space="0" w:color="auto"/>
              <w:left w:val="double" w:sz="6" w:space="0" w:color="auto"/>
              <w:right w:val="single" w:sz="4" w:space="0" w:color="auto"/>
            </w:tcBorders>
            <w:shd w:val="clear" w:color="auto" w:fill="D9D9D9" w:themeFill="background1" w:themeFillShade="D9"/>
            <w:noWrap/>
            <w:vAlign w:val="center"/>
          </w:tcPr>
          <w:p w:rsidR="00B175A6" w:rsidRPr="00B24AF9" w:rsidP="007C6E0C" w14:paraId="79F80704" w14:textId="64BE63D8">
            <w:pPr>
              <w:jc w:val="center"/>
              <w:rPr>
                <w:rFonts w:eastAsia="MS Mincho" w:asciiTheme="minorHAnsi" w:hAnsiTheme="minorHAnsi" w:cstheme="minorHAnsi"/>
                <w:b/>
                <w:bCs/>
                <w:sz w:val="20"/>
                <w:szCs w:val="20"/>
                <w:lang w:eastAsia="ja-JP"/>
              </w:rPr>
            </w:pPr>
            <w:r w:rsidRPr="00B24AF9">
              <w:rPr>
                <w:rFonts w:eastAsia="MS Mincho" w:asciiTheme="minorHAnsi" w:hAnsiTheme="minorHAnsi" w:cstheme="minorHAnsi"/>
                <w:b/>
                <w:bCs/>
                <w:sz w:val="20"/>
                <w:szCs w:val="20"/>
                <w:lang w:eastAsia="ja-JP"/>
              </w:rPr>
              <w:t>Activit</w:t>
            </w:r>
            <w:r w:rsidRPr="00B24AF9" w:rsidR="00B5237B">
              <w:rPr>
                <w:rFonts w:eastAsia="MS Mincho" w:asciiTheme="minorHAnsi" w:hAnsiTheme="minorHAnsi" w:cstheme="minorHAnsi"/>
                <w:b/>
                <w:bCs/>
                <w:sz w:val="20"/>
                <w:szCs w:val="20"/>
                <w:lang w:eastAsia="ja-JP"/>
              </w:rPr>
              <w:t>y</w:t>
            </w:r>
          </w:p>
        </w:tc>
        <w:tc>
          <w:tcPr>
            <w:tcW w:w="3690" w:type="dxa"/>
            <w:gridSpan w:val="3"/>
            <w:tcBorders>
              <w:top w:val="double" w:sz="6" w:space="0" w:color="auto"/>
              <w:left w:val="nil"/>
              <w:bottom w:val="single" w:sz="4" w:space="0" w:color="auto"/>
              <w:right w:val="single" w:sz="4" w:space="0" w:color="auto"/>
            </w:tcBorders>
            <w:shd w:val="clear" w:color="auto" w:fill="D9D9D9" w:themeFill="background1" w:themeFillShade="D9"/>
            <w:noWrap/>
            <w:vAlign w:val="center"/>
          </w:tcPr>
          <w:p w:rsidR="00B175A6" w:rsidRPr="00B24AF9" w:rsidP="007C6E0C" w14:paraId="3B32185E" w14:textId="77777777">
            <w:pPr>
              <w:jc w:val="center"/>
              <w:rPr>
                <w:rFonts w:eastAsia="MS Mincho" w:asciiTheme="minorHAnsi" w:hAnsiTheme="minorHAnsi" w:cstheme="minorHAnsi"/>
                <w:b/>
                <w:bCs/>
                <w:sz w:val="20"/>
                <w:szCs w:val="20"/>
                <w:lang w:eastAsia="ja-JP"/>
              </w:rPr>
            </w:pPr>
            <w:r w:rsidRPr="00B24AF9">
              <w:rPr>
                <w:rFonts w:eastAsia="MS Mincho" w:asciiTheme="minorHAnsi" w:hAnsiTheme="minorHAnsi" w:cstheme="minorHAnsi"/>
                <w:b/>
                <w:bCs/>
                <w:sz w:val="20"/>
                <w:szCs w:val="20"/>
                <w:lang w:eastAsia="ja-JP"/>
              </w:rPr>
              <w:t>Burden (hours)</w:t>
            </w:r>
          </w:p>
        </w:tc>
        <w:tc>
          <w:tcPr>
            <w:tcW w:w="4320" w:type="dxa"/>
            <w:gridSpan w:val="3"/>
            <w:tcBorders>
              <w:top w:val="double" w:sz="6" w:space="0" w:color="auto"/>
              <w:left w:val="nil"/>
              <w:bottom w:val="single" w:sz="4" w:space="0" w:color="auto"/>
              <w:right w:val="double" w:sz="6" w:space="0" w:color="auto"/>
            </w:tcBorders>
            <w:shd w:val="clear" w:color="auto" w:fill="D9D9D9" w:themeFill="background1" w:themeFillShade="D9"/>
            <w:noWrap/>
            <w:vAlign w:val="center"/>
          </w:tcPr>
          <w:p w:rsidR="00B175A6" w:rsidRPr="00B24AF9" w:rsidP="007C6E0C" w14:paraId="0BDDA7FE" w14:textId="77777777">
            <w:pPr>
              <w:jc w:val="center"/>
              <w:rPr>
                <w:rFonts w:eastAsia="MS Mincho" w:asciiTheme="minorHAnsi" w:hAnsiTheme="minorHAnsi" w:cstheme="minorHAnsi"/>
                <w:b/>
                <w:bCs/>
                <w:sz w:val="20"/>
                <w:szCs w:val="20"/>
                <w:lang w:eastAsia="ja-JP"/>
              </w:rPr>
            </w:pPr>
            <w:r w:rsidRPr="00B24AF9">
              <w:rPr>
                <w:rFonts w:eastAsia="MS Mincho" w:asciiTheme="minorHAnsi" w:hAnsiTheme="minorHAnsi" w:cstheme="minorHAnsi"/>
                <w:b/>
                <w:bCs/>
                <w:sz w:val="20"/>
                <w:szCs w:val="20"/>
                <w:lang w:eastAsia="ja-JP"/>
              </w:rPr>
              <w:t>Labor Cost</w:t>
            </w:r>
          </w:p>
        </w:tc>
      </w:tr>
      <w:tr w14:paraId="1FB69337" w14:textId="77777777" w:rsidTr="004C133B">
        <w:tblPrEx>
          <w:tblW w:w="12960" w:type="dxa"/>
          <w:jc w:val="center"/>
          <w:tblLayout w:type="fixed"/>
          <w:tblCellMar>
            <w:top w:w="29" w:type="dxa"/>
            <w:left w:w="58" w:type="dxa"/>
            <w:bottom w:w="29" w:type="dxa"/>
            <w:right w:w="58" w:type="dxa"/>
          </w:tblCellMar>
          <w:tblLook w:val="0000"/>
        </w:tblPrEx>
        <w:trPr>
          <w:cantSplit/>
          <w:tblHeader/>
          <w:jc w:val="center"/>
        </w:trPr>
        <w:tc>
          <w:tcPr>
            <w:tcW w:w="4950" w:type="dxa"/>
            <w:vMerge/>
            <w:tcBorders>
              <w:left w:val="double" w:sz="6" w:space="0" w:color="auto"/>
              <w:bottom w:val="single" w:sz="4" w:space="0" w:color="auto"/>
              <w:right w:val="single" w:sz="4" w:space="0" w:color="auto"/>
            </w:tcBorders>
            <w:shd w:val="clear" w:color="auto" w:fill="D9D9D9" w:themeFill="background1" w:themeFillShade="D9"/>
            <w:noWrap/>
            <w:vAlign w:val="center"/>
          </w:tcPr>
          <w:p w:rsidR="00B175A6" w:rsidRPr="00B24AF9" w:rsidP="007C6E0C" w14:paraId="12A63B85" w14:textId="77777777">
            <w:pPr>
              <w:jc w:val="center"/>
              <w:rPr>
                <w:rFonts w:eastAsia="MS Mincho" w:asciiTheme="minorHAnsi" w:hAnsiTheme="minorHAnsi" w:cstheme="minorHAnsi"/>
                <w:b/>
                <w:bCs/>
                <w:sz w:val="20"/>
                <w:szCs w:val="20"/>
                <w:lang w:eastAsia="ja-JP"/>
              </w:rPr>
            </w:pPr>
          </w:p>
        </w:tc>
        <w:tc>
          <w:tcPr>
            <w:tcW w:w="1230" w:type="dxa"/>
            <w:tcBorders>
              <w:top w:val="nil"/>
              <w:left w:val="nil"/>
              <w:bottom w:val="single" w:sz="4" w:space="0" w:color="auto"/>
              <w:right w:val="single" w:sz="4" w:space="0" w:color="auto"/>
            </w:tcBorders>
            <w:shd w:val="clear" w:color="auto" w:fill="D9D9D9" w:themeFill="background1" w:themeFillShade="D9"/>
            <w:vAlign w:val="center"/>
          </w:tcPr>
          <w:p w:rsidR="00B175A6" w:rsidRPr="00B24AF9" w:rsidP="007C6E0C" w14:paraId="0E462B8B" w14:textId="77777777">
            <w:pPr>
              <w:jc w:val="center"/>
              <w:rPr>
                <w:rFonts w:eastAsia="MS Mincho" w:asciiTheme="minorHAnsi" w:hAnsiTheme="minorHAnsi" w:cstheme="minorHAnsi"/>
                <w:b/>
                <w:bCs/>
                <w:sz w:val="20"/>
                <w:szCs w:val="20"/>
                <w:lang w:eastAsia="ja-JP"/>
              </w:rPr>
            </w:pPr>
            <w:r w:rsidRPr="00B24AF9">
              <w:rPr>
                <w:rFonts w:eastAsia="MS Mincho" w:asciiTheme="minorHAnsi" w:hAnsiTheme="minorHAnsi" w:cstheme="minorHAnsi"/>
                <w:b/>
                <w:bCs/>
                <w:sz w:val="20"/>
                <w:szCs w:val="20"/>
                <w:lang w:eastAsia="ja-JP"/>
              </w:rPr>
              <w:t>Agency</w:t>
            </w:r>
          </w:p>
        </w:tc>
        <w:tc>
          <w:tcPr>
            <w:tcW w:w="1230" w:type="dxa"/>
            <w:tcBorders>
              <w:top w:val="nil"/>
              <w:left w:val="nil"/>
              <w:bottom w:val="single" w:sz="4" w:space="0" w:color="auto"/>
              <w:right w:val="single" w:sz="4" w:space="0" w:color="auto"/>
            </w:tcBorders>
            <w:shd w:val="clear" w:color="auto" w:fill="D9D9D9" w:themeFill="background1" w:themeFillShade="D9"/>
            <w:vAlign w:val="center"/>
          </w:tcPr>
          <w:p w:rsidR="00B175A6" w:rsidRPr="00B24AF9" w:rsidP="007C6E0C" w14:paraId="35013F40" w14:textId="77777777">
            <w:pPr>
              <w:jc w:val="center"/>
              <w:rPr>
                <w:rFonts w:eastAsia="MS Mincho" w:asciiTheme="minorHAnsi" w:hAnsiTheme="minorHAnsi" w:cstheme="minorHAnsi"/>
                <w:b/>
                <w:bCs/>
                <w:sz w:val="20"/>
                <w:szCs w:val="20"/>
                <w:lang w:eastAsia="ja-JP"/>
              </w:rPr>
            </w:pPr>
            <w:r w:rsidRPr="00B24AF9">
              <w:rPr>
                <w:rFonts w:eastAsia="MS Mincho" w:asciiTheme="minorHAnsi" w:hAnsiTheme="minorHAnsi" w:cstheme="minorHAnsi"/>
                <w:b/>
                <w:bCs/>
                <w:sz w:val="20"/>
                <w:szCs w:val="20"/>
                <w:lang w:eastAsia="ja-JP"/>
              </w:rPr>
              <w:t>Contractor</w:t>
            </w:r>
          </w:p>
        </w:tc>
        <w:tc>
          <w:tcPr>
            <w:tcW w:w="1230" w:type="dxa"/>
            <w:tcBorders>
              <w:top w:val="nil"/>
              <w:left w:val="nil"/>
              <w:bottom w:val="single" w:sz="4" w:space="0" w:color="auto"/>
              <w:right w:val="single" w:sz="4" w:space="0" w:color="auto"/>
            </w:tcBorders>
            <w:shd w:val="clear" w:color="auto" w:fill="D9D9D9" w:themeFill="background1" w:themeFillShade="D9"/>
            <w:vAlign w:val="center"/>
          </w:tcPr>
          <w:p w:rsidR="00B175A6" w:rsidRPr="00B24AF9" w:rsidP="007C6E0C" w14:paraId="0BE4463B" w14:textId="77777777">
            <w:pPr>
              <w:jc w:val="center"/>
              <w:rPr>
                <w:rFonts w:eastAsia="MS Mincho" w:asciiTheme="minorHAnsi" w:hAnsiTheme="minorHAnsi" w:cstheme="minorHAnsi"/>
                <w:b/>
                <w:bCs/>
                <w:sz w:val="20"/>
                <w:szCs w:val="20"/>
                <w:lang w:eastAsia="ja-JP"/>
              </w:rPr>
            </w:pPr>
            <w:r w:rsidRPr="00B24AF9">
              <w:rPr>
                <w:rFonts w:eastAsia="MS Mincho" w:asciiTheme="minorHAnsi" w:hAnsiTheme="minorHAnsi" w:cstheme="minorHAnsi"/>
                <w:b/>
                <w:bCs/>
                <w:sz w:val="20"/>
                <w:szCs w:val="20"/>
                <w:lang w:eastAsia="ja-JP"/>
              </w:rPr>
              <w:t>Total Hours</w:t>
            </w:r>
          </w:p>
        </w:tc>
        <w:tc>
          <w:tcPr>
            <w:tcW w:w="1440" w:type="dxa"/>
            <w:tcBorders>
              <w:top w:val="nil"/>
              <w:left w:val="nil"/>
              <w:bottom w:val="single" w:sz="4" w:space="0" w:color="auto"/>
              <w:right w:val="single" w:sz="4" w:space="0" w:color="auto"/>
            </w:tcBorders>
            <w:shd w:val="clear" w:color="auto" w:fill="D9D9D9" w:themeFill="background1" w:themeFillShade="D9"/>
            <w:vAlign w:val="center"/>
          </w:tcPr>
          <w:p w:rsidR="00B175A6" w:rsidRPr="00B24AF9" w:rsidP="007C6E0C" w14:paraId="4F66FFF4" w14:textId="5E493461">
            <w:pPr>
              <w:jc w:val="center"/>
              <w:rPr>
                <w:rFonts w:eastAsia="MS Mincho" w:asciiTheme="minorHAnsi" w:hAnsiTheme="minorHAnsi" w:cstheme="minorHAnsi"/>
                <w:b/>
                <w:bCs/>
                <w:sz w:val="20"/>
                <w:szCs w:val="20"/>
                <w:lang w:eastAsia="ja-JP"/>
              </w:rPr>
            </w:pPr>
            <w:r w:rsidRPr="00B24AF9">
              <w:rPr>
                <w:rFonts w:eastAsia="MS Mincho" w:asciiTheme="minorHAnsi" w:hAnsiTheme="minorHAnsi" w:cstheme="minorHAnsi"/>
                <w:b/>
                <w:bCs/>
                <w:sz w:val="20"/>
                <w:szCs w:val="20"/>
                <w:lang w:eastAsia="ja-JP"/>
              </w:rPr>
              <w:t>Agency ($</w:t>
            </w:r>
            <w:r w:rsidR="004C133B">
              <w:rPr>
                <w:rFonts w:eastAsia="MS Mincho" w:asciiTheme="minorHAnsi" w:hAnsiTheme="minorHAnsi" w:cstheme="minorHAnsi"/>
                <w:b/>
                <w:bCs/>
                <w:sz w:val="20"/>
                <w:szCs w:val="20"/>
                <w:lang w:eastAsia="ja-JP"/>
              </w:rPr>
              <w:t>48.41</w:t>
            </w:r>
            <w:r w:rsidRPr="00B24AF9">
              <w:rPr>
                <w:rFonts w:eastAsia="MS Mincho" w:asciiTheme="minorHAnsi" w:hAnsiTheme="minorHAnsi" w:cstheme="minorHAnsi"/>
                <w:b/>
                <w:bCs/>
                <w:sz w:val="20"/>
                <w:szCs w:val="20"/>
                <w:lang w:eastAsia="ja-JP"/>
              </w:rPr>
              <w:t>/h</w:t>
            </w:r>
            <w:r w:rsidRPr="00B24AF9" w:rsidR="00B5237B">
              <w:rPr>
                <w:rFonts w:eastAsia="MS Mincho" w:asciiTheme="minorHAnsi" w:hAnsiTheme="minorHAnsi" w:cstheme="minorHAnsi"/>
                <w:b/>
                <w:bCs/>
                <w:sz w:val="20"/>
                <w:szCs w:val="20"/>
                <w:lang w:eastAsia="ja-JP"/>
              </w:rPr>
              <w:t>ou</w:t>
            </w:r>
            <w:r w:rsidRPr="00B24AF9">
              <w:rPr>
                <w:rFonts w:eastAsia="MS Mincho" w:asciiTheme="minorHAnsi" w:hAnsiTheme="minorHAnsi" w:cstheme="minorHAnsi"/>
                <w:b/>
                <w:bCs/>
                <w:sz w:val="20"/>
                <w:szCs w:val="20"/>
                <w:lang w:eastAsia="ja-JP"/>
              </w:rPr>
              <w:t>r)</w:t>
            </w:r>
          </w:p>
        </w:tc>
        <w:tc>
          <w:tcPr>
            <w:tcW w:w="1440" w:type="dxa"/>
            <w:tcBorders>
              <w:top w:val="nil"/>
              <w:left w:val="nil"/>
              <w:bottom w:val="single" w:sz="4" w:space="0" w:color="auto"/>
              <w:right w:val="single" w:sz="4" w:space="0" w:color="auto"/>
            </w:tcBorders>
            <w:shd w:val="clear" w:color="auto" w:fill="D9D9D9" w:themeFill="background1" w:themeFillShade="D9"/>
            <w:vAlign w:val="center"/>
          </w:tcPr>
          <w:p w:rsidR="00B175A6" w:rsidRPr="00B24AF9" w:rsidP="007C6E0C" w14:paraId="3D760829" w14:textId="3135E6DB">
            <w:pPr>
              <w:jc w:val="center"/>
              <w:rPr>
                <w:rFonts w:eastAsia="MS Mincho" w:asciiTheme="minorHAnsi" w:hAnsiTheme="minorHAnsi" w:cstheme="minorHAnsi"/>
                <w:b/>
                <w:bCs/>
                <w:sz w:val="20"/>
                <w:szCs w:val="20"/>
                <w:lang w:eastAsia="ja-JP"/>
              </w:rPr>
            </w:pPr>
            <w:r w:rsidRPr="00B24AF9">
              <w:rPr>
                <w:rFonts w:eastAsia="MS Mincho" w:asciiTheme="minorHAnsi" w:hAnsiTheme="minorHAnsi" w:cstheme="minorHAnsi"/>
                <w:b/>
                <w:bCs/>
                <w:sz w:val="20"/>
                <w:szCs w:val="20"/>
                <w:lang w:eastAsia="ja-JP"/>
              </w:rPr>
              <w:t>Contractor ($</w:t>
            </w:r>
            <w:r w:rsidR="004C133B">
              <w:rPr>
                <w:rFonts w:eastAsia="MS Mincho" w:asciiTheme="minorHAnsi" w:hAnsiTheme="minorHAnsi" w:cstheme="minorHAnsi"/>
                <w:b/>
                <w:bCs/>
                <w:sz w:val="20"/>
                <w:szCs w:val="20"/>
                <w:lang w:eastAsia="ja-JP"/>
              </w:rPr>
              <w:t>122.99</w:t>
            </w:r>
            <w:r w:rsidRPr="00B24AF9">
              <w:rPr>
                <w:rFonts w:eastAsia="MS Mincho" w:asciiTheme="minorHAnsi" w:hAnsiTheme="minorHAnsi" w:cstheme="minorHAnsi"/>
                <w:b/>
                <w:bCs/>
                <w:sz w:val="20"/>
                <w:szCs w:val="20"/>
                <w:lang w:eastAsia="ja-JP"/>
              </w:rPr>
              <w:t>/h</w:t>
            </w:r>
            <w:r w:rsidRPr="00B24AF9" w:rsidR="00B5237B">
              <w:rPr>
                <w:rFonts w:eastAsia="MS Mincho" w:asciiTheme="minorHAnsi" w:hAnsiTheme="minorHAnsi" w:cstheme="minorHAnsi"/>
                <w:b/>
                <w:bCs/>
                <w:sz w:val="20"/>
                <w:szCs w:val="20"/>
                <w:lang w:eastAsia="ja-JP"/>
              </w:rPr>
              <w:t>ou</w:t>
            </w:r>
            <w:r w:rsidRPr="00B24AF9">
              <w:rPr>
                <w:rFonts w:eastAsia="MS Mincho" w:asciiTheme="minorHAnsi" w:hAnsiTheme="minorHAnsi" w:cstheme="minorHAnsi"/>
                <w:b/>
                <w:bCs/>
                <w:sz w:val="20"/>
                <w:szCs w:val="20"/>
                <w:lang w:eastAsia="ja-JP"/>
              </w:rPr>
              <w:t>r)</w:t>
            </w:r>
          </w:p>
        </w:tc>
        <w:tc>
          <w:tcPr>
            <w:tcW w:w="1440" w:type="dxa"/>
            <w:tcBorders>
              <w:top w:val="nil"/>
              <w:left w:val="nil"/>
              <w:bottom w:val="single" w:sz="4" w:space="0" w:color="auto"/>
              <w:right w:val="double" w:sz="6" w:space="0" w:color="auto"/>
            </w:tcBorders>
            <w:shd w:val="clear" w:color="auto" w:fill="D9D9D9" w:themeFill="background1" w:themeFillShade="D9"/>
            <w:vAlign w:val="center"/>
          </w:tcPr>
          <w:p w:rsidR="00B175A6" w:rsidRPr="00B24AF9" w:rsidP="007C6E0C" w14:paraId="7423E289" w14:textId="77777777">
            <w:pPr>
              <w:jc w:val="center"/>
              <w:rPr>
                <w:rFonts w:eastAsia="MS Mincho" w:asciiTheme="minorHAnsi" w:hAnsiTheme="minorHAnsi" w:cstheme="minorHAnsi"/>
                <w:b/>
                <w:bCs/>
                <w:sz w:val="20"/>
                <w:szCs w:val="20"/>
                <w:lang w:eastAsia="ja-JP"/>
              </w:rPr>
            </w:pPr>
            <w:r w:rsidRPr="00B24AF9">
              <w:rPr>
                <w:rFonts w:eastAsia="MS Mincho" w:asciiTheme="minorHAnsi" w:hAnsiTheme="minorHAnsi" w:cstheme="minorHAnsi"/>
                <w:b/>
                <w:bCs/>
                <w:sz w:val="20"/>
                <w:szCs w:val="20"/>
                <w:lang w:eastAsia="ja-JP"/>
              </w:rPr>
              <w:t>Total Cost</w:t>
            </w:r>
          </w:p>
        </w:tc>
      </w:tr>
      <w:tr w14:paraId="4E731D66" w14:textId="77777777" w:rsidTr="004C133B">
        <w:tblPrEx>
          <w:tblW w:w="12960" w:type="dxa"/>
          <w:jc w:val="center"/>
          <w:tblLayout w:type="fixed"/>
          <w:tblCellMar>
            <w:top w:w="29" w:type="dxa"/>
            <w:left w:w="58" w:type="dxa"/>
            <w:bottom w:w="29" w:type="dxa"/>
            <w:right w:w="58" w:type="dxa"/>
          </w:tblCellMar>
          <w:tblLook w:val="0000"/>
        </w:tblPrEx>
        <w:trPr>
          <w:cantSplit/>
          <w:trHeight w:val="186"/>
          <w:jc w:val="center"/>
        </w:trPr>
        <w:tc>
          <w:tcPr>
            <w:tcW w:w="4950" w:type="dxa"/>
            <w:tcBorders>
              <w:top w:val="single" w:sz="4" w:space="0" w:color="auto"/>
              <w:left w:val="double" w:sz="6" w:space="0" w:color="auto"/>
              <w:right w:val="single" w:sz="4" w:space="0" w:color="auto"/>
            </w:tcBorders>
            <w:shd w:val="clear" w:color="auto" w:fill="auto"/>
            <w:vAlign w:val="center"/>
          </w:tcPr>
          <w:p w:rsidR="004C133B" w:rsidRPr="00B24AF9" w:rsidP="004C133B" w14:paraId="3A3A58C2" w14:textId="77777777">
            <w:pPr>
              <w:rPr>
                <w:rFonts w:eastAsia="MS Mincho" w:asciiTheme="minorHAnsi" w:hAnsiTheme="minorHAnsi" w:cstheme="minorHAnsi"/>
                <w:sz w:val="20"/>
                <w:szCs w:val="20"/>
                <w:lang w:eastAsia="ja-JP"/>
              </w:rPr>
            </w:pPr>
            <w:r w:rsidRPr="00B24AF9">
              <w:rPr>
                <w:rFonts w:asciiTheme="minorHAnsi" w:hAnsiTheme="minorHAnsi" w:cstheme="minorHAnsi"/>
                <w:color w:val="000000"/>
                <w:sz w:val="20"/>
                <w:szCs w:val="20"/>
              </w:rPr>
              <w:t>Develop questionnaire instrument</w:t>
            </w:r>
          </w:p>
        </w:tc>
        <w:tc>
          <w:tcPr>
            <w:tcW w:w="1230" w:type="dxa"/>
            <w:tcBorders>
              <w:top w:val="single" w:sz="4" w:space="0" w:color="auto"/>
              <w:left w:val="single" w:sz="4" w:space="0" w:color="auto"/>
              <w:right w:val="single" w:sz="4" w:space="0" w:color="auto"/>
            </w:tcBorders>
            <w:shd w:val="clear" w:color="auto" w:fill="auto"/>
          </w:tcPr>
          <w:p w:rsidR="004C133B" w:rsidRPr="00B24AF9" w:rsidP="004C133B" w14:paraId="6B6BD1A8" w14:textId="20FCACC4">
            <w:pPr>
              <w:jc w:val="right"/>
              <w:rPr>
                <w:rFonts w:asciiTheme="minorHAnsi" w:hAnsiTheme="minorHAnsi" w:cstheme="minorHAnsi"/>
                <w:sz w:val="20"/>
                <w:szCs w:val="20"/>
              </w:rPr>
            </w:pPr>
            <w:r w:rsidRPr="004C133B">
              <w:rPr>
                <w:rFonts w:asciiTheme="minorHAnsi" w:hAnsiTheme="minorHAnsi" w:cstheme="minorHAnsi"/>
                <w:sz w:val="20"/>
                <w:szCs w:val="20"/>
              </w:rPr>
              <w:t>160</w:t>
            </w:r>
          </w:p>
        </w:tc>
        <w:tc>
          <w:tcPr>
            <w:tcW w:w="1230" w:type="dxa"/>
            <w:tcBorders>
              <w:top w:val="single" w:sz="4" w:space="0" w:color="auto"/>
              <w:left w:val="single" w:sz="4" w:space="0" w:color="auto"/>
              <w:right w:val="single" w:sz="4" w:space="0" w:color="auto"/>
            </w:tcBorders>
            <w:shd w:val="clear" w:color="auto" w:fill="auto"/>
          </w:tcPr>
          <w:p w:rsidR="004C133B" w:rsidRPr="00B24AF9" w:rsidP="004C133B" w14:paraId="2257094D" w14:textId="7D3B3DB9">
            <w:pPr>
              <w:jc w:val="right"/>
              <w:rPr>
                <w:rFonts w:asciiTheme="minorHAnsi" w:hAnsiTheme="minorHAnsi" w:cstheme="minorHAnsi"/>
                <w:sz w:val="20"/>
                <w:szCs w:val="20"/>
              </w:rPr>
            </w:pPr>
            <w:r w:rsidRPr="004C133B">
              <w:rPr>
                <w:rFonts w:asciiTheme="minorHAnsi" w:hAnsiTheme="minorHAnsi" w:cstheme="minorHAnsi"/>
                <w:sz w:val="20"/>
                <w:szCs w:val="20"/>
              </w:rPr>
              <w:t>800</w:t>
            </w:r>
          </w:p>
        </w:tc>
        <w:tc>
          <w:tcPr>
            <w:tcW w:w="1230" w:type="dxa"/>
            <w:tcBorders>
              <w:top w:val="single" w:sz="4" w:space="0" w:color="auto"/>
              <w:left w:val="single" w:sz="4" w:space="0" w:color="auto"/>
              <w:right w:val="single" w:sz="4" w:space="0" w:color="auto"/>
            </w:tcBorders>
            <w:shd w:val="clear" w:color="auto" w:fill="auto"/>
          </w:tcPr>
          <w:p w:rsidR="004C133B" w:rsidRPr="00B24AF9" w:rsidP="004C133B" w14:paraId="000C9EC7" w14:textId="18EF109E">
            <w:pPr>
              <w:jc w:val="right"/>
              <w:rPr>
                <w:rFonts w:asciiTheme="minorHAnsi" w:hAnsiTheme="minorHAnsi" w:cstheme="minorHAnsi"/>
                <w:sz w:val="20"/>
                <w:szCs w:val="20"/>
              </w:rPr>
            </w:pPr>
            <w:r w:rsidRPr="004C133B">
              <w:rPr>
                <w:rFonts w:asciiTheme="minorHAnsi" w:hAnsiTheme="minorHAnsi" w:cstheme="minorHAnsi"/>
                <w:sz w:val="20"/>
                <w:szCs w:val="20"/>
              </w:rPr>
              <w:t>960</w:t>
            </w:r>
          </w:p>
        </w:tc>
        <w:tc>
          <w:tcPr>
            <w:tcW w:w="1440" w:type="dxa"/>
            <w:tcBorders>
              <w:top w:val="single" w:sz="4" w:space="0" w:color="auto"/>
              <w:left w:val="single" w:sz="4" w:space="0" w:color="auto"/>
              <w:right w:val="single" w:sz="4" w:space="0" w:color="auto"/>
            </w:tcBorders>
            <w:shd w:val="clear" w:color="auto" w:fill="auto"/>
          </w:tcPr>
          <w:p w:rsidR="004C133B" w:rsidRPr="00B24AF9" w:rsidP="004C133B" w14:paraId="7F33D68F" w14:textId="5F347E0A">
            <w:pPr>
              <w:jc w:val="right"/>
              <w:rPr>
                <w:rFonts w:asciiTheme="minorHAnsi" w:hAnsiTheme="minorHAnsi" w:cstheme="minorHAnsi"/>
                <w:sz w:val="20"/>
                <w:szCs w:val="20"/>
              </w:rPr>
            </w:pPr>
            <w:r w:rsidRPr="004C133B">
              <w:rPr>
                <w:rFonts w:asciiTheme="minorHAnsi" w:hAnsiTheme="minorHAnsi" w:cstheme="minorHAnsi"/>
                <w:sz w:val="20"/>
                <w:szCs w:val="20"/>
              </w:rPr>
              <w:t xml:space="preserve"> $7,745.60 </w:t>
            </w:r>
          </w:p>
        </w:tc>
        <w:tc>
          <w:tcPr>
            <w:tcW w:w="1440" w:type="dxa"/>
            <w:tcBorders>
              <w:top w:val="single" w:sz="4" w:space="0" w:color="auto"/>
              <w:left w:val="single" w:sz="4" w:space="0" w:color="auto"/>
              <w:right w:val="single" w:sz="4" w:space="0" w:color="auto"/>
            </w:tcBorders>
            <w:shd w:val="clear" w:color="auto" w:fill="auto"/>
          </w:tcPr>
          <w:p w:rsidR="004C133B" w:rsidRPr="00DC4B5D" w:rsidP="004C133B" w14:paraId="02BB3AD8" w14:textId="14778EBE">
            <w:pPr>
              <w:jc w:val="right"/>
              <w:rPr>
                <w:rFonts w:asciiTheme="minorHAnsi" w:hAnsiTheme="minorHAnsi" w:cstheme="minorHAnsi"/>
                <w:sz w:val="20"/>
                <w:szCs w:val="20"/>
              </w:rPr>
            </w:pPr>
            <w:r w:rsidRPr="004C133B">
              <w:rPr>
                <w:rFonts w:asciiTheme="minorHAnsi" w:hAnsiTheme="minorHAnsi" w:cstheme="minorHAnsi"/>
                <w:sz w:val="20"/>
                <w:szCs w:val="20"/>
              </w:rPr>
              <w:t xml:space="preserve"> $98,392.00 </w:t>
            </w:r>
          </w:p>
        </w:tc>
        <w:tc>
          <w:tcPr>
            <w:tcW w:w="1440" w:type="dxa"/>
            <w:tcBorders>
              <w:top w:val="single" w:sz="4" w:space="0" w:color="auto"/>
              <w:left w:val="single" w:sz="4" w:space="0" w:color="auto"/>
              <w:right w:val="double" w:sz="6" w:space="0" w:color="auto"/>
            </w:tcBorders>
            <w:shd w:val="clear" w:color="auto" w:fill="auto"/>
          </w:tcPr>
          <w:p w:rsidR="004C133B" w:rsidRPr="00DC4B5D" w:rsidP="004C133B" w14:paraId="63CD1A34" w14:textId="5FD55D34">
            <w:pPr>
              <w:jc w:val="right"/>
              <w:rPr>
                <w:rFonts w:asciiTheme="minorHAnsi" w:hAnsiTheme="minorHAnsi" w:cstheme="minorHAnsi"/>
                <w:sz w:val="20"/>
                <w:szCs w:val="20"/>
              </w:rPr>
            </w:pPr>
            <w:r w:rsidRPr="004C133B">
              <w:rPr>
                <w:rFonts w:asciiTheme="minorHAnsi" w:hAnsiTheme="minorHAnsi" w:cstheme="minorHAnsi"/>
                <w:sz w:val="20"/>
                <w:szCs w:val="20"/>
              </w:rPr>
              <w:t xml:space="preserve"> $106,137.60 </w:t>
            </w:r>
          </w:p>
        </w:tc>
      </w:tr>
      <w:tr w14:paraId="4441EF36" w14:textId="77777777" w:rsidTr="004C133B">
        <w:tblPrEx>
          <w:tblW w:w="12960" w:type="dxa"/>
          <w:jc w:val="center"/>
          <w:tblLayout w:type="fixed"/>
          <w:tblCellMar>
            <w:top w:w="29" w:type="dxa"/>
            <w:left w:w="58" w:type="dxa"/>
            <w:bottom w:w="29" w:type="dxa"/>
            <w:right w:w="58" w:type="dxa"/>
          </w:tblCellMar>
          <w:tblLook w:val="0000"/>
        </w:tblPrEx>
        <w:trPr>
          <w:cantSplit/>
          <w:trHeight w:val="249"/>
          <w:jc w:val="center"/>
        </w:trPr>
        <w:tc>
          <w:tcPr>
            <w:tcW w:w="4950" w:type="dxa"/>
            <w:tcBorders>
              <w:top w:val="single" w:sz="4" w:space="0" w:color="auto"/>
              <w:left w:val="double" w:sz="6" w:space="0" w:color="auto"/>
              <w:right w:val="single" w:sz="4" w:space="0" w:color="auto"/>
            </w:tcBorders>
            <w:shd w:val="clear" w:color="auto" w:fill="auto"/>
            <w:vAlign w:val="center"/>
          </w:tcPr>
          <w:p w:rsidR="004C133B" w:rsidRPr="00B24AF9" w:rsidP="004C133B" w14:paraId="313BC11A" w14:textId="77777777">
            <w:pPr>
              <w:rPr>
                <w:rFonts w:eastAsia="MS Mincho" w:asciiTheme="minorHAnsi" w:hAnsiTheme="minorHAnsi" w:cstheme="minorHAnsi"/>
                <w:sz w:val="20"/>
                <w:szCs w:val="20"/>
                <w:lang w:eastAsia="ja-JP"/>
              </w:rPr>
            </w:pPr>
            <w:r w:rsidRPr="00B24AF9">
              <w:rPr>
                <w:rFonts w:asciiTheme="minorHAnsi" w:hAnsiTheme="minorHAnsi" w:cstheme="minorHAnsi"/>
                <w:color w:val="000000"/>
                <w:sz w:val="20"/>
                <w:szCs w:val="20"/>
              </w:rPr>
              <w:t>Meet with trade association representatives</w:t>
            </w:r>
          </w:p>
        </w:tc>
        <w:tc>
          <w:tcPr>
            <w:tcW w:w="1230" w:type="dxa"/>
            <w:vMerge w:val="restart"/>
            <w:tcBorders>
              <w:top w:val="single" w:sz="4" w:space="0" w:color="auto"/>
              <w:left w:val="single" w:sz="4" w:space="0" w:color="auto"/>
              <w:right w:val="single" w:sz="4" w:space="0" w:color="auto"/>
            </w:tcBorders>
            <w:shd w:val="clear" w:color="auto" w:fill="auto"/>
          </w:tcPr>
          <w:p w:rsidR="004C133B" w:rsidRPr="00DC4B5D" w:rsidP="004C133B" w14:paraId="3E4B37AB" w14:textId="77777777">
            <w:pPr>
              <w:jc w:val="right"/>
              <w:rPr>
                <w:rFonts w:asciiTheme="minorHAnsi" w:hAnsiTheme="minorHAnsi" w:cstheme="minorHAnsi"/>
                <w:sz w:val="20"/>
                <w:szCs w:val="20"/>
              </w:rPr>
            </w:pPr>
            <w:r w:rsidRPr="004C133B">
              <w:rPr>
                <w:rFonts w:asciiTheme="minorHAnsi" w:hAnsiTheme="minorHAnsi" w:cstheme="minorHAnsi"/>
                <w:sz w:val="20"/>
                <w:szCs w:val="20"/>
              </w:rPr>
              <w:t>100</w:t>
            </w:r>
          </w:p>
          <w:p w:rsidR="004C133B" w:rsidRPr="00DC4B5D" w:rsidP="004C133B" w14:paraId="5C6BBD43" w14:textId="1EF529A4">
            <w:pPr>
              <w:jc w:val="right"/>
              <w:rPr>
                <w:rFonts w:asciiTheme="minorHAnsi" w:hAnsiTheme="minorHAnsi" w:cstheme="minorHAnsi"/>
                <w:sz w:val="20"/>
                <w:szCs w:val="20"/>
              </w:rPr>
            </w:pPr>
          </w:p>
        </w:tc>
        <w:tc>
          <w:tcPr>
            <w:tcW w:w="1230" w:type="dxa"/>
            <w:vMerge w:val="restart"/>
            <w:tcBorders>
              <w:top w:val="single" w:sz="4" w:space="0" w:color="auto"/>
              <w:left w:val="single" w:sz="4" w:space="0" w:color="auto"/>
              <w:right w:val="single" w:sz="4" w:space="0" w:color="auto"/>
            </w:tcBorders>
            <w:shd w:val="clear" w:color="auto" w:fill="auto"/>
          </w:tcPr>
          <w:p w:rsidR="004C133B" w:rsidRPr="00DC4B5D" w:rsidP="004C133B" w14:paraId="277496EC" w14:textId="77777777">
            <w:pPr>
              <w:jc w:val="right"/>
              <w:rPr>
                <w:rFonts w:asciiTheme="minorHAnsi" w:hAnsiTheme="minorHAnsi" w:cstheme="minorHAnsi"/>
                <w:sz w:val="20"/>
                <w:szCs w:val="20"/>
              </w:rPr>
            </w:pPr>
            <w:r w:rsidRPr="004C133B">
              <w:rPr>
                <w:rFonts w:asciiTheme="minorHAnsi" w:hAnsiTheme="minorHAnsi" w:cstheme="minorHAnsi"/>
                <w:sz w:val="20"/>
                <w:szCs w:val="20"/>
              </w:rPr>
              <w:t>300</w:t>
            </w:r>
          </w:p>
          <w:p w:rsidR="004C133B" w:rsidRPr="00DC4B5D" w:rsidP="004C133B" w14:paraId="2C48A3BC" w14:textId="66A372B6">
            <w:pPr>
              <w:jc w:val="right"/>
              <w:rPr>
                <w:rFonts w:asciiTheme="minorHAnsi" w:hAnsiTheme="minorHAnsi" w:cstheme="minorHAnsi"/>
                <w:sz w:val="20"/>
                <w:szCs w:val="20"/>
              </w:rPr>
            </w:pPr>
          </w:p>
        </w:tc>
        <w:tc>
          <w:tcPr>
            <w:tcW w:w="1230" w:type="dxa"/>
            <w:vMerge w:val="restart"/>
            <w:tcBorders>
              <w:top w:val="single" w:sz="4" w:space="0" w:color="auto"/>
              <w:left w:val="single" w:sz="4" w:space="0" w:color="auto"/>
              <w:right w:val="single" w:sz="4" w:space="0" w:color="auto"/>
            </w:tcBorders>
            <w:shd w:val="clear" w:color="auto" w:fill="auto"/>
          </w:tcPr>
          <w:p w:rsidR="004C133B" w:rsidRPr="00DC4B5D" w:rsidP="004C133B" w14:paraId="168F4E53" w14:textId="77777777">
            <w:pPr>
              <w:jc w:val="right"/>
              <w:rPr>
                <w:rFonts w:asciiTheme="minorHAnsi" w:hAnsiTheme="minorHAnsi" w:cstheme="minorHAnsi"/>
                <w:sz w:val="20"/>
                <w:szCs w:val="20"/>
              </w:rPr>
            </w:pPr>
            <w:r w:rsidRPr="004C133B">
              <w:rPr>
                <w:rFonts w:asciiTheme="minorHAnsi" w:hAnsiTheme="minorHAnsi" w:cstheme="minorHAnsi"/>
                <w:sz w:val="20"/>
                <w:szCs w:val="20"/>
              </w:rPr>
              <w:t>400</w:t>
            </w:r>
          </w:p>
          <w:p w:rsidR="004C133B" w:rsidRPr="00DC4B5D" w:rsidP="004C133B" w14:paraId="79BE2874" w14:textId="3ECE974E">
            <w:pPr>
              <w:jc w:val="right"/>
              <w:rPr>
                <w:rFonts w:asciiTheme="minorHAnsi" w:hAnsiTheme="minorHAnsi" w:cstheme="minorHAnsi"/>
                <w:sz w:val="20"/>
                <w:szCs w:val="20"/>
              </w:rPr>
            </w:pPr>
          </w:p>
        </w:tc>
        <w:tc>
          <w:tcPr>
            <w:tcW w:w="1440" w:type="dxa"/>
            <w:vMerge w:val="restart"/>
            <w:tcBorders>
              <w:top w:val="single" w:sz="4" w:space="0" w:color="auto"/>
              <w:left w:val="single" w:sz="4" w:space="0" w:color="auto"/>
              <w:right w:val="single" w:sz="4" w:space="0" w:color="auto"/>
            </w:tcBorders>
            <w:shd w:val="clear" w:color="auto" w:fill="auto"/>
          </w:tcPr>
          <w:p w:rsidR="004C133B" w:rsidRPr="00DC4B5D" w:rsidP="004C133B" w14:paraId="65CC0D8D" w14:textId="77777777">
            <w:pPr>
              <w:jc w:val="right"/>
              <w:rPr>
                <w:rFonts w:asciiTheme="minorHAnsi" w:hAnsiTheme="minorHAnsi" w:cstheme="minorHAnsi"/>
                <w:sz w:val="20"/>
                <w:szCs w:val="20"/>
              </w:rPr>
            </w:pPr>
            <w:r w:rsidRPr="004C133B">
              <w:rPr>
                <w:rFonts w:asciiTheme="minorHAnsi" w:hAnsiTheme="minorHAnsi" w:cstheme="minorHAnsi"/>
                <w:sz w:val="20"/>
                <w:szCs w:val="20"/>
              </w:rPr>
              <w:t xml:space="preserve"> $4,841.00 </w:t>
            </w:r>
          </w:p>
          <w:p w:rsidR="004C133B" w:rsidRPr="00DC4B5D" w:rsidP="004C133B" w14:paraId="0F22DD15" w14:textId="12BC8878">
            <w:pPr>
              <w:jc w:val="right"/>
              <w:rPr>
                <w:rFonts w:asciiTheme="minorHAnsi" w:hAnsiTheme="minorHAnsi" w:cstheme="minorHAnsi"/>
                <w:sz w:val="20"/>
                <w:szCs w:val="20"/>
              </w:rPr>
            </w:pPr>
          </w:p>
        </w:tc>
        <w:tc>
          <w:tcPr>
            <w:tcW w:w="1440" w:type="dxa"/>
            <w:vMerge w:val="restart"/>
            <w:tcBorders>
              <w:top w:val="single" w:sz="4" w:space="0" w:color="auto"/>
              <w:left w:val="single" w:sz="4" w:space="0" w:color="auto"/>
              <w:right w:val="single" w:sz="4" w:space="0" w:color="auto"/>
            </w:tcBorders>
            <w:shd w:val="clear" w:color="auto" w:fill="auto"/>
          </w:tcPr>
          <w:p w:rsidR="004C133B" w:rsidRPr="00DC4B5D" w:rsidP="004C133B" w14:paraId="4B9A6BE4" w14:textId="77777777">
            <w:pPr>
              <w:jc w:val="right"/>
              <w:rPr>
                <w:rFonts w:asciiTheme="minorHAnsi" w:hAnsiTheme="minorHAnsi" w:cstheme="minorHAnsi"/>
                <w:sz w:val="20"/>
                <w:szCs w:val="20"/>
              </w:rPr>
            </w:pPr>
            <w:r w:rsidRPr="004C133B">
              <w:rPr>
                <w:rFonts w:asciiTheme="minorHAnsi" w:hAnsiTheme="minorHAnsi" w:cstheme="minorHAnsi"/>
                <w:sz w:val="20"/>
                <w:szCs w:val="20"/>
              </w:rPr>
              <w:t xml:space="preserve"> $36,897.00 </w:t>
            </w:r>
          </w:p>
          <w:p w:rsidR="004C133B" w:rsidRPr="00DC4B5D" w:rsidP="004C133B" w14:paraId="47883AAE" w14:textId="6030CFA2">
            <w:pPr>
              <w:jc w:val="right"/>
              <w:rPr>
                <w:rFonts w:asciiTheme="minorHAnsi" w:hAnsiTheme="minorHAnsi" w:cstheme="minorHAnsi"/>
                <w:sz w:val="20"/>
                <w:szCs w:val="20"/>
              </w:rPr>
            </w:pPr>
          </w:p>
        </w:tc>
        <w:tc>
          <w:tcPr>
            <w:tcW w:w="1440" w:type="dxa"/>
            <w:vMerge w:val="restart"/>
            <w:tcBorders>
              <w:top w:val="single" w:sz="4" w:space="0" w:color="auto"/>
              <w:left w:val="single" w:sz="4" w:space="0" w:color="auto"/>
              <w:right w:val="double" w:sz="6" w:space="0" w:color="auto"/>
            </w:tcBorders>
            <w:shd w:val="clear" w:color="auto" w:fill="auto"/>
          </w:tcPr>
          <w:p w:rsidR="004C133B" w:rsidRPr="00DC4B5D" w:rsidP="004C133B" w14:paraId="2AB08A88" w14:textId="77777777">
            <w:pPr>
              <w:jc w:val="right"/>
              <w:rPr>
                <w:rFonts w:asciiTheme="minorHAnsi" w:hAnsiTheme="minorHAnsi" w:cstheme="minorHAnsi"/>
                <w:sz w:val="20"/>
                <w:szCs w:val="20"/>
              </w:rPr>
            </w:pPr>
            <w:r w:rsidRPr="004C133B">
              <w:rPr>
                <w:rFonts w:asciiTheme="minorHAnsi" w:hAnsiTheme="minorHAnsi" w:cstheme="minorHAnsi"/>
                <w:sz w:val="20"/>
                <w:szCs w:val="20"/>
              </w:rPr>
              <w:t xml:space="preserve"> $41,738.00 </w:t>
            </w:r>
          </w:p>
          <w:p w:rsidR="004C133B" w:rsidRPr="00DC4B5D" w:rsidP="004C133B" w14:paraId="50400D10" w14:textId="7E29F532">
            <w:pPr>
              <w:jc w:val="right"/>
              <w:rPr>
                <w:rFonts w:asciiTheme="minorHAnsi" w:hAnsiTheme="minorHAnsi" w:cstheme="minorHAnsi"/>
                <w:sz w:val="20"/>
                <w:szCs w:val="20"/>
              </w:rPr>
            </w:pPr>
          </w:p>
        </w:tc>
      </w:tr>
      <w:tr w14:paraId="32AAF2ED" w14:textId="77777777" w:rsidTr="004C133B">
        <w:tblPrEx>
          <w:tblW w:w="12960" w:type="dxa"/>
          <w:jc w:val="center"/>
          <w:tblLayout w:type="fixed"/>
          <w:tblCellMar>
            <w:top w:w="29" w:type="dxa"/>
            <w:left w:w="58" w:type="dxa"/>
            <w:bottom w:w="29" w:type="dxa"/>
            <w:right w:w="58" w:type="dxa"/>
          </w:tblCellMar>
          <w:tblLook w:val="0000"/>
        </w:tblPrEx>
        <w:trPr>
          <w:cantSplit/>
          <w:trHeight w:val="60"/>
          <w:jc w:val="center"/>
        </w:trPr>
        <w:tc>
          <w:tcPr>
            <w:tcW w:w="4950" w:type="dxa"/>
            <w:tcBorders>
              <w:top w:val="single" w:sz="4" w:space="0" w:color="auto"/>
              <w:left w:val="double" w:sz="6" w:space="0" w:color="auto"/>
              <w:bottom w:val="single" w:sz="4" w:space="0" w:color="auto"/>
              <w:right w:val="single" w:sz="4" w:space="0" w:color="auto"/>
            </w:tcBorders>
            <w:shd w:val="clear" w:color="auto" w:fill="auto"/>
            <w:vAlign w:val="center"/>
          </w:tcPr>
          <w:p w:rsidR="004C133B" w:rsidRPr="00B24AF9" w:rsidP="004C133B" w14:paraId="3082C0A3" w14:textId="77777777">
            <w:pPr>
              <w:rPr>
                <w:rFonts w:eastAsia="MS Mincho" w:asciiTheme="minorHAnsi" w:hAnsiTheme="minorHAnsi" w:cstheme="minorHAnsi"/>
                <w:sz w:val="20"/>
                <w:szCs w:val="20"/>
                <w:lang w:eastAsia="ja-JP"/>
              </w:rPr>
            </w:pPr>
            <w:r w:rsidRPr="00B24AF9">
              <w:rPr>
                <w:rFonts w:asciiTheme="minorHAnsi" w:hAnsiTheme="minorHAnsi" w:cstheme="minorHAnsi"/>
                <w:color w:val="000000"/>
                <w:sz w:val="20"/>
                <w:szCs w:val="20"/>
              </w:rPr>
              <w:t>Publish notice of anticipated ICR in Federal Register</w:t>
            </w:r>
          </w:p>
        </w:tc>
        <w:tc>
          <w:tcPr>
            <w:tcW w:w="1230" w:type="dxa"/>
            <w:vMerge/>
            <w:tcBorders>
              <w:left w:val="single" w:sz="4" w:space="0" w:color="auto"/>
              <w:right w:val="single" w:sz="4" w:space="0" w:color="auto"/>
            </w:tcBorders>
            <w:shd w:val="clear" w:color="auto" w:fill="auto"/>
          </w:tcPr>
          <w:p w:rsidR="004C133B" w:rsidRPr="00DC4B5D" w:rsidP="004C133B" w14:paraId="2324F4C6" w14:textId="77777777">
            <w:pPr>
              <w:jc w:val="right"/>
              <w:rPr>
                <w:rFonts w:asciiTheme="minorHAnsi" w:hAnsiTheme="minorHAnsi" w:cstheme="minorHAnsi"/>
                <w:sz w:val="20"/>
                <w:szCs w:val="20"/>
              </w:rPr>
            </w:pPr>
          </w:p>
        </w:tc>
        <w:tc>
          <w:tcPr>
            <w:tcW w:w="1230" w:type="dxa"/>
            <w:vMerge/>
            <w:tcBorders>
              <w:left w:val="single" w:sz="4" w:space="0" w:color="auto"/>
              <w:right w:val="single" w:sz="4" w:space="0" w:color="auto"/>
            </w:tcBorders>
            <w:shd w:val="clear" w:color="auto" w:fill="auto"/>
          </w:tcPr>
          <w:p w:rsidR="004C133B" w:rsidRPr="00DC4B5D" w:rsidP="004C133B" w14:paraId="5BCF1550" w14:textId="77777777">
            <w:pPr>
              <w:jc w:val="right"/>
              <w:rPr>
                <w:rFonts w:asciiTheme="minorHAnsi" w:hAnsiTheme="minorHAnsi" w:cstheme="minorHAnsi"/>
                <w:sz w:val="20"/>
                <w:szCs w:val="20"/>
              </w:rPr>
            </w:pPr>
          </w:p>
        </w:tc>
        <w:tc>
          <w:tcPr>
            <w:tcW w:w="1230" w:type="dxa"/>
            <w:vMerge/>
            <w:tcBorders>
              <w:left w:val="single" w:sz="4" w:space="0" w:color="auto"/>
              <w:right w:val="single" w:sz="4" w:space="0" w:color="auto"/>
            </w:tcBorders>
            <w:shd w:val="clear" w:color="auto" w:fill="auto"/>
          </w:tcPr>
          <w:p w:rsidR="004C133B" w:rsidRPr="00DC4B5D" w:rsidP="004C133B" w14:paraId="32717F8C" w14:textId="77777777">
            <w:pPr>
              <w:jc w:val="right"/>
              <w:rPr>
                <w:rFonts w:asciiTheme="minorHAnsi" w:hAnsiTheme="minorHAnsi" w:cstheme="minorHAnsi"/>
                <w:sz w:val="20"/>
                <w:szCs w:val="20"/>
              </w:rPr>
            </w:pPr>
          </w:p>
        </w:tc>
        <w:tc>
          <w:tcPr>
            <w:tcW w:w="1440" w:type="dxa"/>
            <w:vMerge/>
            <w:tcBorders>
              <w:left w:val="single" w:sz="4" w:space="0" w:color="auto"/>
              <w:right w:val="single" w:sz="4" w:space="0" w:color="auto"/>
            </w:tcBorders>
            <w:shd w:val="clear" w:color="auto" w:fill="auto"/>
          </w:tcPr>
          <w:p w:rsidR="004C133B" w:rsidRPr="00DC4B5D" w:rsidP="004C133B" w14:paraId="4736DD66" w14:textId="77777777">
            <w:pPr>
              <w:jc w:val="right"/>
              <w:rPr>
                <w:rFonts w:asciiTheme="minorHAnsi" w:hAnsiTheme="minorHAnsi" w:cstheme="minorHAnsi"/>
                <w:sz w:val="20"/>
                <w:szCs w:val="20"/>
              </w:rPr>
            </w:pPr>
          </w:p>
        </w:tc>
        <w:tc>
          <w:tcPr>
            <w:tcW w:w="1440" w:type="dxa"/>
            <w:vMerge/>
            <w:tcBorders>
              <w:left w:val="single" w:sz="4" w:space="0" w:color="auto"/>
              <w:right w:val="single" w:sz="4" w:space="0" w:color="auto"/>
            </w:tcBorders>
            <w:shd w:val="clear" w:color="auto" w:fill="auto"/>
          </w:tcPr>
          <w:p w:rsidR="004C133B" w:rsidRPr="00DC4B5D" w:rsidP="004C133B" w14:paraId="1ED86D18" w14:textId="77777777">
            <w:pPr>
              <w:jc w:val="right"/>
              <w:rPr>
                <w:rFonts w:asciiTheme="minorHAnsi" w:hAnsiTheme="minorHAnsi" w:cstheme="minorHAnsi"/>
                <w:sz w:val="20"/>
                <w:szCs w:val="20"/>
              </w:rPr>
            </w:pPr>
          </w:p>
        </w:tc>
        <w:tc>
          <w:tcPr>
            <w:tcW w:w="1440" w:type="dxa"/>
            <w:vMerge/>
            <w:tcBorders>
              <w:left w:val="single" w:sz="4" w:space="0" w:color="auto"/>
              <w:right w:val="double" w:sz="6" w:space="0" w:color="auto"/>
            </w:tcBorders>
            <w:shd w:val="clear" w:color="auto" w:fill="auto"/>
          </w:tcPr>
          <w:p w:rsidR="004C133B" w:rsidRPr="00DC4B5D" w:rsidP="004C133B" w14:paraId="6FDDFFCB" w14:textId="77777777">
            <w:pPr>
              <w:jc w:val="right"/>
              <w:rPr>
                <w:rFonts w:asciiTheme="minorHAnsi" w:hAnsiTheme="minorHAnsi" w:cstheme="minorHAnsi"/>
                <w:sz w:val="20"/>
                <w:szCs w:val="20"/>
              </w:rPr>
            </w:pPr>
          </w:p>
        </w:tc>
      </w:tr>
      <w:tr w14:paraId="730F3EC9" w14:textId="77777777" w:rsidTr="004C133B">
        <w:tblPrEx>
          <w:tblW w:w="12960" w:type="dxa"/>
          <w:jc w:val="center"/>
          <w:tblLayout w:type="fixed"/>
          <w:tblCellMar>
            <w:top w:w="29" w:type="dxa"/>
            <w:left w:w="58" w:type="dxa"/>
            <w:bottom w:w="29" w:type="dxa"/>
            <w:right w:w="58" w:type="dxa"/>
          </w:tblCellMar>
          <w:tblLook w:val="0000"/>
        </w:tblPrEx>
        <w:trPr>
          <w:cantSplit/>
          <w:trHeight w:val="60"/>
          <w:jc w:val="center"/>
        </w:trPr>
        <w:tc>
          <w:tcPr>
            <w:tcW w:w="4950" w:type="dxa"/>
            <w:tcBorders>
              <w:top w:val="single" w:sz="4" w:space="0" w:color="auto"/>
              <w:left w:val="double" w:sz="6" w:space="0" w:color="auto"/>
              <w:bottom w:val="single" w:sz="4" w:space="0" w:color="auto"/>
              <w:right w:val="single" w:sz="4" w:space="0" w:color="auto"/>
            </w:tcBorders>
            <w:shd w:val="clear" w:color="auto" w:fill="auto"/>
            <w:vAlign w:val="center"/>
          </w:tcPr>
          <w:p w:rsidR="004C133B" w:rsidRPr="00B24AF9" w:rsidP="004C133B" w14:paraId="63364264" w14:textId="77777777">
            <w:pPr>
              <w:rPr>
                <w:rFonts w:eastAsia="MS Mincho" w:asciiTheme="minorHAnsi" w:hAnsiTheme="minorHAnsi" w:cstheme="minorHAnsi"/>
                <w:sz w:val="20"/>
                <w:szCs w:val="20"/>
                <w:lang w:eastAsia="ja-JP"/>
              </w:rPr>
            </w:pPr>
            <w:r w:rsidRPr="00B24AF9">
              <w:rPr>
                <w:rFonts w:asciiTheme="minorHAnsi" w:hAnsiTheme="minorHAnsi" w:cstheme="minorHAnsi"/>
                <w:color w:val="000000"/>
                <w:sz w:val="20"/>
                <w:szCs w:val="20"/>
              </w:rPr>
              <w:t>Respond to all comments received</w:t>
            </w:r>
          </w:p>
        </w:tc>
        <w:tc>
          <w:tcPr>
            <w:tcW w:w="1230" w:type="dxa"/>
            <w:vMerge/>
            <w:tcBorders>
              <w:left w:val="single" w:sz="4" w:space="0" w:color="auto"/>
              <w:right w:val="single" w:sz="4" w:space="0" w:color="auto"/>
            </w:tcBorders>
            <w:shd w:val="clear" w:color="auto" w:fill="auto"/>
          </w:tcPr>
          <w:p w:rsidR="004C133B" w:rsidRPr="00DC4B5D" w:rsidP="004C133B" w14:paraId="339DDD6E" w14:textId="77777777">
            <w:pPr>
              <w:jc w:val="right"/>
              <w:rPr>
                <w:rFonts w:asciiTheme="minorHAnsi" w:hAnsiTheme="minorHAnsi" w:cstheme="minorHAnsi"/>
                <w:sz w:val="20"/>
                <w:szCs w:val="20"/>
              </w:rPr>
            </w:pPr>
          </w:p>
        </w:tc>
        <w:tc>
          <w:tcPr>
            <w:tcW w:w="1230" w:type="dxa"/>
            <w:vMerge/>
            <w:tcBorders>
              <w:left w:val="single" w:sz="4" w:space="0" w:color="auto"/>
              <w:right w:val="single" w:sz="4" w:space="0" w:color="auto"/>
            </w:tcBorders>
            <w:shd w:val="clear" w:color="auto" w:fill="auto"/>
          </w:tcPr>
          <w:p w:rsidR="004C133B" w:rsidRPr="00DC4B5D" w:rsidP="004C133B" w14:paraId="4A449C67" w14:textId="77777777">
            <w:pPr>
              <w:jc w:val="right"/>
              <w:rPr>
                <w:rFonts w:asciiTheme="minorHAnsi" w:hAnsiTheme="minorHAnsi" w:cstheme="minorHAnsi"/>
                <w:sz w:val="20"/>
                <w:szCs w:val="20"/>
              </w:rPr>
            </w:pPr>
          </w:p>
        </w:tc>
        <w:tc>
          <w:tcPr>
            <w:tcW w:w="1230" w:type="dxa"/>
            <w:vMerge/>
            <w:tcBorders>
              <w:left w:val="single" w:sz="4" w:space="0" w:color="auto"/>
              <w:right w:val="single" w:sz="4" w:space="0" w:color="auto"/>
            </w:tcBorders>
            <w:shd w:val="clear" w:color="auto" w:fill="auto"/>
          </w:tcPr>
          <w:p w:rsidR="004C133B" w:rsidRPr="00DC4B5D" w:rsidP="004C133B" w14:paraId="4530F448" w14:textId="77777777">
            <w:pPr>
              <w:jc w:val="right"/>
              <w:rPr>
                <w:rFonts w:asciiTheme="minorHAnsi" w:hAnsiTheme="minorHAnsi" w:cstheme="minorHAnsi"/>
                <w:sz w:val="20"/>
                <w:szCs w:val="20"/>
              </w:rPr>
            </w:pPr>
          </w:p>
        </w:tc>
        <w:tc>
          <w:tcPr>
            <w:tcW w:w="1440" w:type="dxa"/>
            <w:vMerge/>
            <w:tcBorders>
              <w:left w:val="single" w:sz="4" w:space="0" w:color="auto"/>
              <w:right w:val="single" w:sz="4" w:space="0" w:color="auto"/>
            </w:tcBorders>
            <w:shd w:val="clear" w:color="auto" w:fill="auto"/>
          </w:tcPr>
          <w:p w:rsidR="004C133B" w:rsidRPr="00DC4B5D" w:rsidP="004C133B" w14:paraId="02185855" w14:textId="77777777">
            <w:pPr>
              <w:jc w:val="right"/>
              <w:rPr>
                <w:rFonts w:asciiTheme="minorHAnsi" w:hAnsiTheme="minorHAnsi" w:cstheme="minorHAnsi"/>
                <w:sz w:val="20"/>
                <w:szCs w:val="20"/>
              </w:rPr>
            </w:pPr>
          </w:p>
        </w:tc>
        <w:tc>
          <w:tcPr>
            <w:tcW w:w="1440" w:type="dxa"/>
            <w:vMerge/>
            <w:tcBorders>
              <w:left w:val="single" w:sz="4" w:space="0" w:color="auto"/>
              <w:right w:val="single" w:sz="4" w:space="0" w:color="auto"/>
            </w:tcBorders>
            <w:shd w:val="clear" w:color="auto" w:fill="auto"/>
          </w:tcPr>
          <w:p w:rsidR="004C133B" w:rsidRPr="00DC4B5D" w:rsidP="004C133B" w14:paraId="7B01771D" w14:textId="77777777">
            <w:pPr>
              <w:jc w:val="right"/>
              <w:rPr>
                <w:rFonts w:asciiTheme="minorHAnsi" w:hAnsiTheme="minorHAnsi" w:cstheme="minorHAnsi"/>
                <w:sz w:val="20"/>
                <w:szCs w:val="20"/>
              </w:rPr>
            </w:pPr>
          </w:p>
        </w:tc>
        <w:tc>
          <w:tcPr>
            <w:tcW w:w="1440" w:type="dxa"/>
            <w:vMerge/>
            <w:tcBorders>
              <w:left w:val="single" w:sz="4" w:space="0" w:color="auto"/>
              <w:right w:val="double" w:sz="6" w:space="0" w:color="auto"/>
            </w:tcBorders>
            <w:shd w:val="clear" w:color="auto" w:fill="auto"/>
          </w:tcPr>
          <w:p w:rsidR="004C133B" w:rsidRPr="00DC4B5D" w:rsidP="004C133B" w14:paraId="02438342" w14:textId="77777777">
            <w:pPr>
              <w:jc w:val="right"/>
              <w:rPr>
                <w:rFonts w:asciiTheme="minorHAnsi" w:hAnsiTheme="minorHAnsi" w:cstheme="minorHAnsi"/>
                <w:sz w:val="20"/>
                <w:szCs w:val="20"/>
              </w:rPr>
            </w:pPr>
          </w:p>
        </w:tc>
      </w:tr>
      <w:tr w14:paraId="237C0B15" w14:textId="77777777" w:rsidTr="004C133B">
        <w:tblPrEx>
          <w:tblW w:w="12960" w:type="dxa"/>
          <w:jc w:val="center"/>
          <w:tblLayout w:type="fixed"/>
          <w:tblCellMar>
            <w:top w:w="29" w:type="dxa"/>
            <w:left w:w="58" w:type="dxa"/>
            <w:bottom w:w="29" w:type="dxa"/>
            <w:right w:w="58" w:type="dxa"/>
          </w:tblCellMar>
          <w:tblLook w:val="0000"/>
        </w:tblPrEx>
        <w:trPr>
          <w:cantSplit/>
          <w:trHeight w:val="60"/>
          <w:jc w:val="center"/>
        </w:trPr>
        <w:tc>
          <w:tcPr>
            <w:tcW w:w="4950" w:type="dxa"/>
            <w:tcBorders>
              <w:top w:val="single" w:sz="4" w:space="0" w:color="auto"/>
              <w:left w:val="double" w:sz="6" w:space="0" w:color="auto"/>
              <w:bottom w:val="single" w:sz="4" w:space="0" w:color="auto"/>
              <w:right w:val="single" w:sz="4" w:space="0" w:color="auto"/>
            </w:tcBorders>
            <w:shd w:val="clear" w:color="auto" w:fill="auto"/>
            <w:vAlign w:val="center"/>
          </w:tcPr>
          <w:p w:rsidR="004C133B" w:rsidRPr="00B24AF9" w:rsidP="004C133B" w14:paraId="2AE88DA0" w14:textId="77777777">
            <w:pPr>
              <w:rPr>
                <w:rFonts w:eastAsia="MS Mincho" w:asciiTheme="minorHAnsi" w:hAnsiTheme="minorHAnsi" w:cstheme="minorHAnsi"/>
                <w:sz w:val="20"/>
                <w:szCs w:val="20"/>
                <w:lang w:eastAsia="ja-JP"/>
              </w:rPr>
            </w:pPr>
            <w:r w:rsidRPr="00B24AF9">
              <w:rPr>
                <w:rFonts w:asciiTheme="minorHAnsi" w:hAnsiTheme="minorHAnsi" w:cstheme="minorHAnsi"/>
                <w:color w:val="000000"/>
                <w:sz w:val="20"/>
                <w:szCs w:val="20"/>
              </w:rPr>
              <w:t>Revise questionnaire instrument based on reviewers' comments</w:t>
            </w:r>
          </w:p>
        </w:tc>
        <w:tc>
          <w:tcPr>
            <w:tcW w:w="1230" w:type="dxa"/>
            <w:vMerge/>
            <w:tcBorders>
              <w:left w:val="single" w:sz="4" w:space="0" w:color="auto"/>
              <w:bottom w:val="single" w:sz="4" w:space="0" w:color="auto"/>
              <w:right w:val="single" w:sz="4" w:space="0" w:color="auto"/>
            </w:tcBorders>
            <w:shd w:val="clear" w:color="auto" w:fill="auto"/>
          </w:tcPr>
          <w:p w:rsidR="004C133B" w:rsidRPr="00DC4B5D" w:rsidP="004C133B" w14:paraId="368DED32" w14:textId="77777777">
            <w:pPr>
              <w:jc w:val="right"/>
              <w:rPr>
                <w:rFonts w:asciiTheme="minorHAnsi" w:hAnsiTheme="minorHAnsi" w:cstheme="minorHAnsi"/>
                <w:sz w:val="20"/>
                <w:szCs w:val="20"/>
              </w:rPr>
            </w:pPr>
          </w:p>
        </w:tc>
        <w:tc>
          <w:tcPr>
            <w:tcW w:w="1230" w:type="dxa"/>
            <w:vMerge/>
            <w:tcBorders>
              <w:left w:val="single" w:sz="4" w:space="0" w:color="auto"/>
              <w:bottom w:val="single" w:sz="4" w:space="0" w:color="auto"/>
              <w:right w:val="single" w:sz="4" w:space="0" w:color="auto"/>
            </w:tcBorders>
            <w:shd w:val="clear" w:color="auto" w:fill="auto"/>
          </w:tcPr>
          <w:p w:rsidR="004C133B" w:rsidRPr="00DC4B5D" w:rsidP="004C133B" w14:paraId="7DD1683C" w14:textId="77777777">
            <w:pPr>
              <w:jc w:val="right"/>
              <w:rPr>
                <w:rFonts w:asciiTheme="minorHAnsi" w:hAnsiTheme="minorHAnsi" w:cstheme="minorHAnsi"/>
                <w:sz w:val="20"/>
                <w:szCs w:val="20"/>
              </w:rPr>
            </w:pPr>
          </w:p>
        </w:tc>
        <w:tc>
          <w:tcPr>
            <w:tcW w:w="1230" w:type="dxa"/>
            <w:vMerge/>
            <w:tcBorders>
              <w:left w:val="single" w:sz="4" w:space="0" w:color="auto"/>
              <w:bottom w:val="single" w:sz="4" w:space="0" w:color="auto"/>
              <w:right w:val="single" w:sz="4" w:space="0" w:color="auto"/>
            </w:tcBorders>
            <w:shd w:val="clear" w:color="auto" w:fill="auto"/>
          </w:tcPr>
          <w:p w:rsidR="004C133B" w:rsidRPr="00DC4B5D" w:rsidP="004C133B" w14:paraId="6598B42A" w14:textId="77777777">
            <w:pPr>
              <w:jc w:val="right"/>
              <w:rPr>
                <w:rFonts w:asciiTheme="minorHAnsi" w:hAnsiTheme="minorHAnsi" w:cstheme="minorHAnsi"/>
                <w:sz w:val="20"/>
                <w:szCs w:val="20"/>
              </w:rPr>
            </w:pPr>
          </w:p>
        </w:tc>
        <w:tc>
          <w:tcPr>
            <w:tcW w:w="1440" w:type="dxa"/>
            <w:vMerge/>
            <w:tcBorders>
              <w:left w:val="single" w:sz="4" w:space="0" w:color="auto"/>
              <w:bottom w:val="single" w:sz="4" w:space="0" w:color="auto"/>
              <w:right w:val="single" w:sz="4" w:space="0" w:color="auto"/>
            </w:tcBorders>
            <w:shd w:val="clear" w:color="auto" w:fill="auto"/>
          </w:tcPr>
          <w:p w:rsidR="004C133B" w:rsidRPr="00DC4B5D" w:rsidP="004C133B" w14:paraId="2E449E87" w14:textId="77777777">
            <w:pPr>
              <w:jc w:val="right"/>
              <w:rPr>
                <w:rFonts w:asciiTheme="minorHAnsi" w:hAnsiTheme="minorHAnsi" w:cstheme="minorHAnsi"/>
                <w:sz w:val="20"/>
                <w:szCs w:val="20"/>
              </w:rPr>
            </w:pPr>
          </w:p>
        </w:tc>
        <w:tc>
          <w:tcPr>
            <w:tcW w:w="1440" w:type="dxa"/>
            <w:vMerge/>
            <w:tcBorders>
              <w:left w:val="single" w:sz="4" w:space="0" w:color="auto"/>
              <w:bottom w:val="single" w:sz="4" w:space="0" w:color="auto"/>
              <w:right w:val="single" w:sz="4" w:space="0" w:color="auto"/>
            </w:tcBorders>
            <w:shd w:val="clear" w:color="auto" w:fill="auto"/>
          </w:tcPr>
          <w:p w:rsidR="004C133B" w:rsidRPr="00DC4B5D" w:rsidP="004C133B" w14:paraId="198270C5" w14:textId="77777777">
            <w:pPr>
              <w:jc w:val="right"/>
              <w:rPr>
                <w:rFonts w:asciiTheme="minorHAnsi" w:hAnsiTheme="minorHAnsi" w:cstheme="minorHAnsi"/>
                <w:sz w:val="20"/>
                <w:szCs w:val="20"/>
              </w:rPr>
            </w:pPr>
          </w:p>
        </w:tc>
        <w:tc>
          <w:tcPr>
            <w:tcW w:w="1440" w:type="dxa"/>
            <w:vMerge/>
            <w:tcBorders>
              <w:left w:val="single" w:sz="4" w:space="0" w:color="auto"/>
              <w:bottom w:val="single" w:sz="4" w:space="0" w:color="auto"/>
              <w:right w:val="double" w:sz="6" w:space="0" w:color="auto"/>
            </w:tcBorders>
            <w:shd w:val="clear" w:color="auto" w:fill="auto"/>
          </w:tcPr>
          <w:p w:rsidR="004C133B" w:rsidRPr="00DC4B5D" w:rsidP="004C133B" w14:paraId="3C2CF33C" w14:textId="77777777">
            <w:pPr>
              <w:jc w:val="right"/>
              <w:rPr>
                <w:rFonts w:asciiTheme="minorHAnsi" w:hAnsiTheme="minorHAnsi" w:cstheme="minorHAnsi"/>
                <w:sz w:val="20"/>
                <w:szCs w:val="20"/>
              </w:rPr>
            </w:pPr>
          </w:p>
        </w:tc>
      </w:tr>
      <w:tr w14:paraId="0C891F13" w14:textId="77777777" w:rsidTr="004C133B">
        <w:tblPrEx>
          <w:tblW w:w="12960" w:type="dxa"/>
          <w:jc w:val="center"/>
          <w:tblLayout w:type="fixed"/>
          <w:tblCellMar>
            <w:top w:w="29" w:type="dxa"/>
            <w:left w:w="58" w:type="dxa"/>
            <w:bottom w:w="29" w:type="dxa"/>
            <w:right w:w="58" w:type="dxa"/>
          </w:tblCellMar>
          <w:tblLook w:val="0000"/>
        </w:tblPrEx>
        <w:trPr>
          <w:cantSplit/>
          <w:trHeight w:val="60"/>
          <w:jc w:val="center"/>
        </w:trPr>
        <w:tc>
          <w:tcPr>
            <w:tcW w:w="4950" w:type="dxa"/>
            <w:tcBorders>
              <w:top w:val="single" w:sz="4" w:space="0" w:color="auto"/>
              <w:left w:val="double" w:sz="6" w:space="0" w:color="auto"/>
              <w:bottom w:val="single" w:sz="4" w:space="0" w:color="auto"/>
              <w:right w:val="single" w:sz="4" w:space="0" w:color="auto"/>
            </w:tcBorders>
            <w:shd w:val="clear" w:color="auto" w:fill="auto"/>
            <w:vAlign w:val="center"/>
          </w:tcPr>
          <w:p w:rsidR="004C133B" w:rsidRPr="00B24AF9" w:rsidP="004C133B" w14:paraId="68C1E6A3" w14:textId="77777777">
            <w:pPr>
              <w:rPr>
                <w:rFonts w:eastAsia="MS Mincho" w:asciiTheme="minorHAnsi" w:hAnsiTheme="minorHAnsi" w:cstheme="minorHAnsi"/>
                <w:sz w:val="20"/>
                <w:szCs w:val="20"/>
                <w:lang w:eastAsia="ja-JP"/>
              </w:rPr>
            </w:pPr>
            <w:r w:rsidRPr="00B24AF9">
              <w:rPr>
                <w:rFonts w:asciiTheme="minorHAnsi" w:hAnsiTheme="minorHAnsi" w:cstheme="minorHAnsi"/>
                <w:color w:val="000000"/>
                <w:sz w:val="20"/>
                <w:szCs w:val="20"/>
              </w:rPr>
              <w:t>Design distribution approach</w:t>
            </w:r>
          </w:p>
        </w:tc>
        <w:tc>
          <w:tcPr>
            <w:tcW w:w="1230" w:type="dxa"/>
            <w:vMerge w:val="restart"/>
            <w:tcBorders>
              <w:top w:val="single" w:sz="4" w:space="0" w:color="auto"/>
              <w:left w:val="single" w:sz="4" w:space="0" w:color="auto"/>
              <w:right w:val="single" w:sz="4" w:space="0" w:color="auto"/>
            </w:tcBorders>
            <w:shd w:val="clear" w:color="auto" w:fill="auto"/>
          </w:tcPr>
          <w:p w:rsidR="004C133B" w:rsidRPr="00DC4B5D" w:rsidP="004C133B" w14:paraId="0A41EE7F" w14:textId="77777777">
            <w:pPr>
              <w:jc w:val="right"/>
              <w:rPr>
                <w:rFonts w:asciiTheme="minorHAnsi" w:hAnsiTheme="minorHAnsi" w:cstheme="minorHAnsi"/>
                <w:sz w:val="20"/>
                <w:szCs w:val="20"/>
              </w:rPr>
            </w:pPr>
            <w:r w:rsidRPr="004C133B">
              <w:rPr>
                <w:rFonts w:asciiTheme="minorHAnsi" w:hAnsiTheme="minorHAnsi" w:cstheme="minorHAnsi"/>
                <w:sz w:val="20"/>
                <w:szCs w:val="20"/>
              </w:rPr>
              <w:t>150</w:t>
            </w:r>
          </w:p>
          <w:p w:rsidR="004C133B" w:rsidRPr="00DC4B5D" w:rsidP="004C133B" w14:paraId="71B9FC63" w14:textId="3ED847A9">
            <w:pPr>
              <w:jc w:val="right"/>
              <w:rPr>
                <w:rFonts w:asciiTheme="minorHAnsi" w:hAnsiTheme="minorHAnsi" w:cstheme="minorHAnsi"/>
                <w:sz w:val="20"/>
                <w:szCs w:val="20"/>
              </w:rPr>
            </w:pPr>
          </w:p>
        </w:tc>
        <w:tc>
          <w:tcPr>
            <w:tcW w:w="1230" w:type="dxa"/>
            <w:vMerge w:val="restart"/>
            <w:tcBorders>
              <w:top w:val="single" w:sz="4" w:space="0" w:color="auto"/>
              <w:left w:val="single" w:sz="4" w:space="0" w:color="auto"/>
              <w:right w:val="single" w:sz="4" w:space="0" w:color="auto"/>
            </w:tcBorders>
            <w:shd w:val="clear" w:color="auto" w:fill="auto"/>
          </w:tcPr>
          <w:p w:rsidR="004C133B" w:rsidRPr="00DC4B5D" w:rsidP="004C133B" w14:paraId="78E6FA32" w14:textId="77777777">
            <w:pPr>
              <w:jc w:val="right"/>
              <w:rPr>
                <w:rFonts w:asciiTheme="minorHAnsi" w:hAnsiTheme="minorHAnsi" w:cstheme="minorHAnsi"/>
                <w:sz w:val="20"/>
                <w:szCs w:val="20"/>
              </w:rPr>
            </w:pPr>
            <w:r w:rsidRPr="004C133B">
              <w:rPr>
                <w:rFonts w:asciiTheme="minorHAnsi" w:hAnsiTheme="minorHAnsi" w:cstheme="minorHAnsi"/>
                <w:sz w:val="20"/>
                <w:szCs w:val="20"/>
              </w:rPr>
              <w:t>600</w:t>
            </w:r>
          </w:p>
          <w:p w:rsidR="004C133B" w:rsidRPr="00DC4B5D" w:rsidP="004C133B" w14:paraId="071467DE" w14:textId="1E673849">
            <w:pPr>
              <w:jc w:val="right"/>
              <w:rPr>
                <w:rFonts w:asciiTheme="minorHAnsi" w:hAnsiTheme="minorHAnsi" w:cstheme="minorHAnsi"/>
                <w:sz w:val="20"/>
                <w:szCs w:val="20"/>
              </w:rPr>
            </w:pPr>
          </w:p>
        </w:tc>
        <w:tc>
          <w:tcPr>
            <w:tcW w:w="1230" w:type="dxa"/>
            <w:vMerge w:val="restart"/>
            <w:tcBorders>
              <w:top w:val="single" w:sz="4" w:space="0" w:color="auto"/>
              <w:left w:val="single" w:sz="4" w:space="0" w:color="auto"/>
              <w:right w:val="single" w:sz="4" w:space="0" w:color="auto"/>
            </w:tcBorders>
            <w:shd w:val="clear" w:color="auto" w:fill="auto"/>
          </w:tcPr>
          <w:p w:rsidR="004C133B" w:rsidRPr="00DC4B5D" w:rsidP="004C133B" w14:paraId="72E2BDDC" w14:textId="77777777">
            <w:pPr>
              <w:jc w:val="right"/>
              <w:rPr>
                <w:rFonts w:asciiTheme="minorHAnsi" w:hAnsiTheme="minorHAnsi" w:cstheme="minorHAnsi"/>
                <w:sz w:val="20"/>
                <w:szCs w:val="20"/>
              </w:rPr>
            </w:pPr>
            <w:r w:rsidRPr="004C133B">
              <w:rPr>
                <w:rFonts w:asciiTheme="minorHAnsi" w:hAnsiTheme="minorHAnsi" w:cstheme="minorHAnsi"/>
                <w:sz w:val="20"/>
                <w:szCs w:val="20"/>
              </w:rPr>
              <w:t>750</w:t>
            </w:r>
          </w:p>
          <w:p w:rsidR="004C133B" w:rsidRPr="00DC4B5D" w:rsidP="004C133B" w14:paraId="34E1538A" w14:textId="50193A69">
            <w:pPr>
              <w:jc w:val="right"/>
              <w:rPr>
                <w:rFonts w:asciiTheme="minorHAnsi" w:hAnsiTheme="minorHAnsi" w:cstheme="minorHAnsi"/>
                <w:sz w:val="20"/>
                <w:szCs w:val="20"/>
              </w:rPr>
            </w:pPr>
          </w:p>
        </w:tc>
        <w:tc>
          <w:tcPr>
            <w:tcW w:w="1440" w:type="dxa"/>
            <w:vMerge w:val="restart"/>
            <w:tcBorders>
              <w:top w:val="single" w:sz="4" w:space="0" w:color="auto"/>
              <w:left w:val="single" w:sz="4" w:space="0" w:color="auto"/>
              <w:right w:val="single" w:sz="4" w:space="0" w:color="auto"/>
            </w:tcBorders>
            <w:shd w:val="clear" w:color="auto" w:fill="auto"/>
          </w:tcPr>
          <w:p w:rsidR="004C133B" w:rsidRPr="00DC4B5D" w:rsidP="004C133B" w14:paraId="692445F4" w14:textId="77777777">
            <w:pPr>
              <w:jc w:val="right"/>
              <w:rPr>
                <w:rFonts w:asciiTheme="minorHAnsi" w:hAnsiTheme="minorHAnsi" w:cstheme="minorHAnsi"/>
                <w:sz w:val="20"/>
                <w:szCs w:val="20"/>
              </w:rPr>
            </w:pPr>
            <w:r w:rsidRPr="004C133B">
              <w:rPr>
                <w:rFonts w:asciiTheme="minorHAnsi" w:hAnsiTheme="minorHAnsi" w:cstheme="minorHAnsi"/>
                <w:sz w:val="20"/>
                <w:szCs w:val="20"/>
              </w:rPr>
              <w:t xml:space="preserve"> $7,261.50 </w:t>
            </w:r>
          </w:p>
          <w:p w:rsidR="004C133B" w:rsidRPr="00DC4B5D" w:rsidP="004C133B" w14:paraId="434EAF32" w14:textId="7F9A9A74">
            <w:pPr>
              <w:jc w:val="right"/>
              <w:rPr>
                <w:rFonts w:asciiTheme="minorHAnsi" w:hAnsiTheme="minorHAnsi" w:cstheme="minorHAnsi"/>
                <w:sz w:val="20"/>
                <w:szCs w:val="20"/>
              </w:rPr>
            </w:pPr>
          </w:p>
        </w:tc>
        <w:tc>
          <w:tcPr>
            <w:tcW w:w="1440" w:type="dxa"/>
            <w:vMerge w:val="restart"/>
            <w:tcBorders>
              <w:top w:val="single" w:sz="4" w:space="0" w:color="auto"/>
              <w:left w:val="single" w:sz="4" w:space="0" w:color="auto"/>
              <w:right w:val="single" w:sz="4" w:space="0" w:color="auto"/>
            </w:tcBorders>
            <w:shd w:val="clear" w:color="auto" w:fill="auto"/>
          </w:tcPr>
          <w:p w:rsidR="004C133B" w:rsidRPr="00DC4B5D" w:rsidP="004C133B" w14:paraId="267B32D5" w14:textId="77777777">
            <w:pPr>
              <w:jc w:val="right"/>
              <w:rPr>
                <w:rFonts w:asciiTheme="minorHAnsi" w:hAnsiTheme="minorHAnsi" w:cstheme="minorHAnsi"/>
                <w:sz w:val="20"/>
                <w:szCs w:val="20"/>
              </w:rPr>
            </w:pPr>
            <w:r w:rsidRPr="004C133B">
              <w:rPr>
                <w:rFonts w:asciiTheme="minorHAnsi" w:hAnsiTheme="minorHAnsi" w:cstheme="minorHAnsi"/>
                <w:sz w:val="20"/>
                <w:szCs w:val="20"/>
              </w:rPr>
              <w:t xml:space="preserve"> $73,794.00 </w:t>
            </w:r>
          </w:p>
          <w:p w:rsidR="004C133B" w:rsidRPr="00DC4B5D" w:rsidP="004C133B" w14:paraId="3CA3F7BE" w14:textId="2F9C9E8C">
            <w:pPr>
              <w:jc w:val="right"/>
              <w:rPr>
                <w:rFonts w:asciiTheme="minorHAnsi" w:hAnsiTheme="minorHAnsi" w:cstheme="minorHAnsi"/>
                <w:sz w:val="20"/>
                <w:szCs w:val="20"/>
              </w:rPr>
            </w:pPr>
          </w:p>
        </w:tc>
        <w:tc>
          <w:tcPr>
            <w:tcW w:w="1440" w:type="dxa"/>
            <w:vMerge w:val="restart"/>
            <w:tcBorders>
              <w:top w:val="single" w:sz="4" w:space="0" w:color="auto"/>
              <w:left w:val="single" w:sz="4" w:space="0" w:color="auto"/>
              <w:right w:val="double" w:sz="6" w:space="0" w:color="auto"/>
            </w:tcBorders>
            <w:shd w:val="clear" w:color="auto" w:fill="auto"/>
          </w:tcPr>
          <w:p w:rsidR="004C133B" w:rsidRPr="00DC4B5D" w:rsidP="004C133B" w14:paraId="16975BE6" w14:textId="77777777">
            <w:pPr>
              <w:jc w:val="right"/>
              <w:rPr>
                <w:rFonts w:asciiTheme="minorHAnsi" w:hAnsiTheme="minorHAnsi" w:cstheme="minorHAnsi"/>
                <w:sz w:val="20"/>
                <w:szCs w:val="20"/>
              </w:rPr>
            </w:pPr>
            <w:r w:rsidRPr="004C133B">
              <w:rPr>
                <w:rFonts w:asciiTheme="minorHAnsi" w:hAnsiTheme="minorHAnsi" w:cstheme="minorHAnsi"/>
                <w:sz w:val="20"/>
                <w:szCs w:val="20"/>
              </w:rPr>
              <w:t xml:space="preserve"> $81,055.50 </w:t>
            </w:r>
          </w:p>
          <w:p w:rsidR="004C133B" w:rsidRPr="00DC4B5D" w:rsidP="004C133B" w14:paraId="7964010C" w14:textId="5F59E447">
            <w:pPr>
              <w:jc w:val="right"/>
              <w:rPr>
                <w:rFonts w:asciiTheme="minorHAnsi" w:hAnsiTheme="minorHAnsi" w:cstheme="minorHAnsi"/>
                <w:sz w:val="20"/>
                <w:szCs w:val="20"/>
              </w:rPr>
            </w:pPr>
          </w:p>
        </w:tc>
      </w:tr>
      <w:tr w14:paraId="6D552073" w14:textId="77777777" w:rsidTr="004C133B">
        <w:tblPrEx>
          <w:tblW w:w="12960" w:type="dxa"/>
          <w:jc w:val="center"/>
          <w:tblLayout w:type="fixed"/>
          <w:tblCellMar>
            <w:top w:w="29" w:type="dxa"/>
            <w:left w:w="58" w:type="dxa"/>
            <w:bottom w:w="29" w:type="dxa"/>
            <w:right w:w="58" w:type="dxa"/>
          </w:tblCellMar>
          <w:tblLook w:val="0000"/>
        </w:tblPrEx>
        <w:trPr>
          <w:cantSplit/>
          <w:trHeight w:val="60"/>
          <w:jc w:val="center"/>
        </w:trPr>
        <w:tc>
          <w:tcPr>
            <w:tcW w:w="4950" w:type="dxa"/>
            <w:tcBorders>
              <w:top w:val="single" w:sz="4" w:space="0" w:color="auto"/>
              <w:left w:val="double" w:sz="6" w:space="0" w:color="auto"/>
              <w:bottom w:val="single" w:sz="4" w:space="0" w:color="auto"/>
              <w:right w:val="single" w:sz="4" w:space="0" w:color="auto"/>
            </w:tcBorders>
            <w:shd w:val="clear" w:color="auto" w:fill="auto"/>
            <w:vAlign w:val="center"/>
          </w:tcPr>
          <w:p w:rsidR="004C133B" w:rsidRPr="00B24AF9" w:rsidP="004C133B" w14:paraId="0379DD2B" w14:textId="77777777">
            <w:pPr>
              <w:rPr>
                <w:rFonts w:eastAsia="MS Mincho" w:asciiTheme="minorHAnsi" w:hAnsiTheme="minorHAnsi" w:cstheme="minorHAnsi"/>
                <w:sz w:val="20"/>
                <w:szCs w:val="20"/>
                <w:lang w:eastAsia="ja-JP"/>
              </w:rPr>
            </w:pPr>
            <w:r w:rsidRPr="00B24AF9">
              <w:rPr>
                <w:rFonts w:asciiTheme="minorHAnsi" w:hAnsiTheme="minorHAnsi" w:cstheme="minorHAnsi"/>
                <w:color w:val="000000"/>
                <w:sz w:val="20"/>
                <w:szCs w:val="20"/>
              </w:rPr>
              <w:t>Develop a mailing list database</w:t>
            </w:r>
          </w:p>
        </w:tc>
        <w:tc>
          <w:tcPr>
            <w:tcW w:w="1230" w:type="dxa"/>
            <w:vMerge/>
            <w:tcBorders>
              <w:left w:val="single" w:sz="4" w:space="0" w:color="auto"/>
              <w:right w:val="single" w:sz="4" w:space="0" w:color="auto"/>
            </w:tcBorders>
            <w:shd w:val="clear" w:color="auto" w:fill="auto"/>
          </w:tcPr>
          <w:p w:rsidR="004C133B" w:rsidRPr="00DC4B5D" w:rsidP="004C133B" w14:paraId="7526761C" w14:textId="77777777">
            <w:pPr>
              <w:jc w:val="right"/>
              <w:rPr>
                <w:rFonts w:asciiTheme="minorHAnsi" w:hAnsiTheme="minorHAnsi" w:cstheme="minorHAnsi"/>
                <w:sz w:val="20"/>
                <w:szCs w:val="20"/>
              </w:rPr>
            </w:pPr>
          </w:p>
        </w:tc>
        <w:tc>
          <w:tcPr>
            <w:tcW w:w="1230" w:type="dxa"/>
            <w:vMerge/>
            <w:tcBorders>
              <w:left w:val="single" w:sz="4" w:space="0" w:color="auto"/>
              <w:right w:val="single" w:sz="4" w:space="0" w:color="auto"/>
            </w:tcBorders>
            <w:shd w:val="clear" w:color="auto" w:fill="auto"/>
          </w:tcPr>
          <w:p w:rsidR="004C133B" w:rsidRPr="00DC4B5D" w:rsidP="004C133B" w14:paraId="5F8E18EA" w14:textId="77777777">
            <w:pPr>
              <w:jc w:val="right"/>
              <w:rPr>
                <w:rFonts w:asciiTheme="minorHAnsi" w:hAnsiTheme="minorHAnsi" w:cstheme="minorHAnsi"/>
                <w:sz w:val="20"/>
                <w:szCs w:val="20"/>
              </w:rPr>
            </w:pPr>
          </w:p>
        </w:tc>
        <w:tc>
          <w:tcPr>
            <w:tcW w:w="1230" w:type="dxa"/>
            <w:vMerge/>
            <w:tcBorders>
              <w:left w:val="single" w:sz="4" w:space="0" w:color="auto"/>
              <w:right w:val="single" w:sz="4" w:space="0" w:color="auto"/>
            </w:tcBorders>
            <w:shd w:val="clear" w:color="auto" w:fill="auto"/>
          </w:tcPr>
          <w:p w:rsidR="004C133B" w:rsidRPr="00DC4B5D" w:rsidP="004C133B" w14:paraId="695EB5E0" w14:textId="77777777">
            <w:pPr>
              <w:jc w:val="right"/>
              <w:rPr>
                <w:rFonts w:asciiTheme="minorHAnsi" w:hAnsiTheme="minorHAnsi" w:cstheme="minorHAnsi"/>
                <w:sz w:val="20"/>
                <w:szCs w:val="20"/>
              </w:rPr>
            </w:pPr>
          </w:p>
        </w:tc>
        <w:tc>
          <w:tcPr>
            <w:tcW w:w="1440" w:type="dxa"/>
            <w:vMerge/>
            <w:tcBorders>
              <w:left w:val="single" w:sz="4" w:space="0" w:color="auto"/>
              <w:right w:val="single" w:sz="4" w:space="0" w:color="auto"/>
            </w:tcBorders>
            <w:shd w:val="clear" w:color="auto" w:fill="auto"/>
          </w:tcPr>
          <w:p w:rsidR="004C133B" w:rsidRPr="00DC4B5D" w:rsidP="004C133B" w14:paraId="71744FA7" w14:textId="77777777">
            <w:pPr>
              <w:jc w:val="right"/>
              <w:rPr>
                <w:rFonts w:asciiTheme="minorHAnsi" w:hAnsiTheme="minorHAnsi" w:cstheme="minorHAnsi"/>
                <w:sz w:val="20"/>
                <w:szCs w:val="20"/>
              </w:rPr>
            </w:pPr>
          </w:p>
        </w:tc>
        <w:tc>
          <w:tcPr>
            <w:tcW w:w="1440" w:type="dxa"/>
            <w:vMerge/>
            <w:tcBorders>
              <w:left w:val="single" w:sz="4" w:space="0" w:color="auto"/>
              <w:right w:val="single" w:sz="4" w:space="0" w:color="auto"/>
            </w:tcBorders>
            <w:shd w:val="clear" w:color="auto" w:fill="auto"/>
          </w:tcPr>
          <w:p w:rsidR="004C133B" w:rsidRPr="00DC4B5D" w:rsidP="004C133B" w14:paraId="1620AE7C" w14:textId="77777777">
            <w:pPr>
              <w:jc w:val="right"/>
              <w:rPr>
                <w:rFonts w:asciiTheme="minorHAnsi" w:hAnsiTheme="minorHAnsi" w:cstheme="minorHAnsi"/>
                <w:sz w:val="20"/>
                <w:szCs w:val="20"/>
              </w:rPr>
            </w:pPr>
          </w:p>
        </w:tc>
        <w:tc>
          <w:tcPr>
            <w:tcW w:w="1440" w:type="dxa"/>
            <w:vMerge/>
            <w:tcBorders>
              <w:left w:val="single" w:sz="4" w:space="0" w:color="auto"/>
              <w:right w:val="double" w:sz="6" w:space="0" w:color="auto"/>
            </w:tcBorders>
            <w:shd w:val="clear" w:color="auto" w:fill="auto"/>
          </w:tcPr>
          <w:p w:rsidR="004C133B" w:rsidRPr="00DC4B5D" w:rsidP="004C133B" w14:paraId="7ED2856A" w14:textId="77777777">
            <w:pPr>
              <w:jc w:val="right"/>
              <w:rPr>
                <w:rFonts w:asciiTheme="minorHAnsi" w:hAnsiTheme="minorHAnsi" w:cstheme="minorHAnsi"/>
                <w:sz w:val="20"/>
                <w:szCs w:val="20"/>
              </w:rPr>
            </w:pPr>
          </w:p>
        </w:tc>
      </w:tr>
      <w:tr w14:paraId="7163B2FF" w14:textId="77777777" w:rsidTr="004C133B">
        <w:tblPrEx>
          <w:tblW w:w="12960" w:type="dxa"/>
          <w:jc w:val="center"/>
          <w:tblLayout w:type="fixed"/>
          <w:tblCellMar>
            <w:top w:w="29" w:type="dxa"/>
            <w:left w:w="58" w:type="dxa"/>
            <w:bottom w:w="29" w:type="dxa"/>
            <w:right w:w="58" w:type="dxa"/>
          </w:tblCellMar>
          <w:tblLook w:val="0000"/>
        </w:tblPrEx>
        <w:trPr>
          <w:cantSplit/>
          <w:trHeight w:val="60"/>
          <w:jc w:val="center"/>
        </w:trPr>
        <w:tc>
          <w:tcPr>
            <w:tcW w:w="4950" w:type="dxa"/>
            <w:tcBorders>
              <w:top w:val="single" w:sz="4" w:space="0" w:color="auto"/>
              <w:left w:val="double" w:sz="6" w:space="0" w:color="auto"/>
              <w:bottom w:val="single" w:sz="4" w:space="0" w:color="auto"/>
              <w:right w:val="single" w:sz="4" w:space="0" w:color="auto"/>
            </w:tcBorders>
            <w:shd w:val="clear" w:color="auto" w:fill="auto"/>
            <w:vAlign w:val="center"/>
          </w:tcPr>
          <w:p w:rsidR="004C133B" w:rsidRPr="00B24AF9" w:rsidP="004C133B" w14:paraId="75CAE02C" w14:textId="77777777">
            <w:pPr>
              <w:rPr>
                <w:rFonts w:eastAsia="MS Mincho" w:asciiTheme="minorHAnsi" w:hAnsiTheme="minorHAnsi" w:cstheme="minorHAnsi"/>
                <w:sz w:val="20"/>
                <w:szCs w:val="20"/>
                <w:lang w:eastAsia="ja-JP"/>
              </w:rPr>
            </w:pPr>
            <w:r w:rsidRPr="00B24AF9">
              <w:rPr>
                <w:rFonts w:asciiTheme="minorHAnsi" w:hAnsiTheme="minorHAnsi" w:cstheme="minorHAnsi"/>
                <w:color w:val="000000"/>
                <w:sz w:val="20"/>
                <w:szCs w:val="20"/>
              </w:rPr>
              <w:t>Develop a system to track mailing and receipt activities to improve mailing list</w:t>
            </w:r>
          </w:p>
        </w:tc>
        <w:tc>
          <w:tcPr>
            <w:tcW w:w="1230" w:type="dxa"/>
            <w:vMerge/>
            <w:tcBorders>
              <w:left w:val="single" w:sz="4" w:space="0" w:color="auto"/>
              <w:right w:val="single" w:sz="4" w:space="0" w:color="auto"/>
            </w:tcBorders>
            <w:shd w:val="clear" w:color="auto" w:fill="auto"/>
          </w:tcPr>
          <w:p w:rsidR="004C133B" w:rsidRPr="00DC4B5D" w:rsidP="004C133B" w14:paraId="0306F6B1" w14:textId="77777777">
            <w:pPr>
              <w:jc w:val="right"/>
              <w:rPr>
                <w:rFonts w:asciiTheme="minorHAnsi" w:hAnsiTheme="minorHAnsi" w:cstheme="minorHAnsi"/>
                <w:sz w:val="20"/>
                <w:szCs w:val="20"/>
              </w:rPr>
            </w:pPr>
          </w:p>
        </w:tc>
        <w:tc>
          <w:tcPr>
            <w:tcW w:w="1230" w:type="dxa"/>
            <w:vMerge/>
            <w:tcBorders>
              <w:left w:val="single" w:sz="4" w:space="0" w:color="auto"/>
              <w:right w:val="single" w:sz="4" w:space="0" w:color="auto"/>
            </w:tcBorders>
            <w:shd w:val="clear" w:color="auto" w:fill="auto"/>
          </w:tcPr>
          <w:p w:rsidR="004C133B" w:rsidRPr="00DC4B5D" w:rsidP="004C133B" w14:paraId="3D329DC5" w14:textId="77777777">
            <w:pPr>
              <w:jc w:val="right"/>
              <w:rPr>
                <w:rFonts w:asciiTheme="minorHAnsi" w:hAnsiTheme="minorHAnsi" w:cstheme="minorHAnsi"/>
                <w:sz w:val="20"/>
                <w:szCs w:val="20"/>
              </w:rPr>
            </w:pPr>
          </w:p>
        </w:tc>
        <w:tc>
          <w:tcPr>
            <w:tcW w:w="1230" w:type="dxa"/>
            <w:vMerge/>
            <w:tcBorders>
              <w:left w:val="single" w:sz="4" w:space="0" w:color="auto"/>
              <w:right w:val="single" w:sz="4" w:space="0" w:color="auto"/>
            </w:tcBorders>
            <w:shd w:val="clear" w:color="auto" w:fill="auto"/>
          </w:tcPr>
          <w:p w:rsidR="004C133B" w:rsidRPr="00DC4B5D" w:rsidP="004C133B" w14:paraId="59DB749F" w14:textId="77777777">
            <w:pPr>
              <w:jc w:val="right"/>
              <w:rPr>
                <w:rFonts w:asciiTheme="minorHAnsi" w:hAnsiTheme="minorHAnsi" w:cstheme="minorHAnsi"/>
                <w:sz w:val="20"/>
                <w:szCs w:val="20"/>
              </w:rPr>
            </w:pPr>
          </w:p>
        </w:tc>
        <w:tc>
          <w:tcPr>
            <w:tcW w:w="1440" w:type="dxa"/>
            <w:vMerge/>
            <w:tcBorders>
              <w:left w:val="single" w:sz="4" w:space="0" w:color="auto"/>
              <w:right w:val="single" w:sz="4" w:space="0" w:color="auto"/>
            </w:tcBorders>
            <w:shd w:val="clear" w:color="auto" w:fill="auto"/>
          </w:tcPr>
          <w:p w:rsidR="004C133B" w:rsidRPr="00DC4B5D" w:rsidP="004C133B" w14:paraId="5315D160" w14:textId="77777777">
            <w:pPr>
              <w:jc w:val="right"/>
              <w:rPr>
                <w:rFonts w:asciiTheme="minorHAnsi" w:hAnsiTheme="minorHAnsi" w:cstheme="minorHAnsi"/>
                <w:sz w:val="20"/>
                <w:szCs w:val="20"/>
              </w:rPr>
            </w:pPr>
          </w:p>
        </w:tc>
        <w:tc>
          <w:tcPr>
            <w:tcW w:w="1440" w:type="dxa"/>
            <w:vMerge/>
            <w:tcBorders>
              <w:left w:val="single" w:sz="4" w:space="0" w:color="auto"/>
              <w:right w:val="single" w:sz="4" w:space="0" w:color="auto"/>
            </w:tcBorders>
            <w:shd w:val="clear" w:color="auto" w:fill="auto"/>
          </w:tcPr>
          <w:p w:rsidR="004C133B" w:rsidRPr="00DC4B5D" w:rsidP="004C133B" w14:paraId="070E3302" w14:textId="77777777">
            <w:pPr>
              <w:jc w:val="right"/>
              <w:rPr>
                <w:rFonts w:asciiTheme="minorHAnsi" w:hAnsiTheme="minorHAnsi" w:cstheme="minorHAnsi"/>
                <w:sz w:val="20"/>
                <w:szCs w:val="20"/>
              </w:rPr>
            </w:pPr>
          </w:p>
        </w:tc>
        <w:tc>
          <w:tcPr>
            <w:tcW w:w="1440" w:type="dxa"/>
            <w:vMerge/>
            <w:tcBorders>
              <w:left w:val="single" w:sz="4" w:space="0" w:color="auto"/>
              <w:right w:val="double" w:sz="6" w:space="0" w:color="auto"/>
            </w:tcBorders>
            <w:shd w:val="clear" w:color="auto" w:fill="auto"/>
          </w:tcPr>
          <w:p w:rsidR="004C133B" w:rsidRPr="00DC4B5D" w:rsidP="004C133B" w14:paraId="46C7931E" w14:textId="77777777">
            <w:pPr>
              <w:jc w:val="right"/>
              <w:rPr>
                <w:rFonts w:asciiTheme="minorHAnsi" w:hAnsiTheme="minorHAnsi" w:cstheme="minorHAnsi"/>
                <w:sz w:val="20"/>
                <w:szCs w:val="20"/>
              </w:rPr>
            </w:pPr>
          </w:p>
        </w:tc>
      </w:tr>
      <w:tr w14:paraId="459238A8" w14:textId="77777777" w:rsidTr="004C133B">
        <w:tblPrEx>
          <w:tblW w:w="12960" w:type="dxa"/>
          <w:jc w:val="center"/>
          <w:tblLayout w:type="fixed"/>
          <w:tblCellMar>
            <w:top w:w="29" w:type="dxa"/>
            <w:left w:w="58" w:type="dxa"/>
            <w:bottom w:w="29" w:type="dxa"/>
            <w:right w:w="58" w:type="dxa"/>
          </w:tblCellMar>
          <w:tblLook w:val="0000"/>
        </w:tblPrEx>
        <w:trPr>
          <w:cantSplit/>
          <w:trHeight w:val="60"/>
          <w:jc w:val="center"/>
        </w:trPr>
        <w:tc>
          <w:tcPr>
            <w:tcW w:w="4950" w:type="dxa"/>
            <w:tcBorders>
              <w:top w:val="single" w:sz="4" w:space="0" w:color="auto"/>
              <w:left w:val="double" w:sz="6" w:space="0" w:color="auto"/>
              <w:bottom w:val="single" w:sz="4" w:space="0" w:color="auto"/>
              <w:right w:val="single" w:sz="4" w:space="0" w:color="auto"/>
            </w:tcBorders>
            <w:shd w:val="clear" w:color="auto" w:fill="auto"/>
            <w:vAlign w:val="center"/>
          </w:tcPr>
          <w:p w:rsidR="004C133B" w:rsidRPr="00B24AF9" w:rsidP="004C133B" w14:paraId="18D6DD52" w14:textId="77777777">
            <w:pPr>
              <w:rPr>
                <w:rFonts w:eastAsia="MS Mincho" w:asciiTheme="minorHAnsi" w:hAnsiTheme="minorHAnsi" w:cstheme="minorHAnsi"/>
                <w:sz w:val="20"/>
                <w:szCs w:val="20"/>
                <w:lang w:eastAsia="ja-JP"/>
              </w:rPr>
            </w:pPr>
            <w:r w:rsidRPr="00B24AF9">
              <w:rPr>
                <w:rFonts w:asciiTheme="minorHAnsi" w:hAnsiTheme="minorHAnsi" w:cstheme="minorHAnsi"/>
                <w:color w:val="000000"/>
                <w:sz w:val="20"/>
                <w:szCs w:val="20"/>
              </w:rPr>
              <w:t>Develop notification letters</w:t>
            </w:r>
          </w:p>
        </w:tc>
        <w:tc>
          <w:tcPr>
            <w:tcW w:w="1230" w:type="dxa"/>
            <w:vMerge/>
            <w:tcBorders>
              <w:left w:val="single" w:sz="4" w:space="0" w:color="auto"/>
              <w:right w:val="single" w:sz="4" w:space="0" w:color="auto"/>
            </w:tcBorders>
            <w:shd w:val="clear" w:color="auto" w:fill="auto"/>
          </w:tcPr>
          <w:p w:rsidR="004C133B" w:rsidRPr="00DC4B5D" w:rsidP="004C133B" w14:paraId="05F54FDC" w14:textId="77777777">
            <w:pPr>
              <w:jc w:val="right"/>
              <w:rPr>
                <w:rFonts w:asciiTheme="minorHAnsi" w:hAnsiTheme="minorHAnsi" w:cstheme="minorHAnsi"/>
                <w:sz w:val="20"/>
                <w:szCs w:val="20"/>
              </w:rPr>
            </w:pPr>
          </w:p>
        </w:tc>
        <w:tc>
          <w:tcPr>
            <w:tcW w:w="1230" w:type="dxa"/>
            <w:vMerge/>
            <w:tcBorders>
              <w:left w:val="single" w:sz="4" w:space="0" w:color="auto"/>
              <w:right w:val="single" w:sz="4" w:space="0" w:color="auto"/>
            </w:tcBorders>
            <w:shd w:val="clear" w:color="auto" w:fill="auto"/>
          </w:tcPr>
          <w:p w:rsidR="004C133B" w:rsidRPr="00DC4B5D" w:rsidP="004C133B" w14:paraId="2F055FD3" w14:textId="77777777">
            <w:pPr>
              <w:jc w:val="right"/>
              <w:rPr>
                <w:rFonts w:asciiTheme="minorHAnsi" w:hAnsiTheme="minorHAnsi" w:cstheme="minorHAnsi"/>
                <w:sz w:val="20"/>
                <w:szCs w:val="20"/>
              </w:rPr>
            </w:pPr>
          </w:p>
        </w:tc>
        <w:tc>
          <w:tcPr>
            <w:tcW w:w="1230" w:type="dxa"/>
            <w:vMerge/>
            <w:tcBorders>
              <w:left w:val="single" w:sz="4" w:space="0" w:color="auto"/>
              <w:right w:val="single" w:sz="4" w:space="0" w:color="auto"/>
            </w:tcBorders>
            <w:shd w:val="clear" w:color="auto" w:fill="auto"/>
          </w:tcPr>
          <w:p w:rsidR="004C133B" w:rsidRPr="00DC4B5D" w:rsidP="004C133B" w14:paraId="7C39DE44" w14:textId="77777777">
            <w:pPr>
              <w:jc w:val="right"/>
              <w:rPr>
                <w:rFonts w:asciiTheme="minorHAnsi" w:hAnsiTheme="minorHAnsi" w:cstheme="minorHAnsi"/>
                <w:sz w:val="20"/>
                <w:szCs w:val="20"/>
              </w:rPr>
            </w:pPr>
          </w:p>
        </w:tc>
        <w:tc>
          <w:tcPr>
            <w:tcW w:w="1440" w:type="dxa"/>
            <w:vMerge/>
            <w:tcBorders>
              <w:left w:val="single" w:sz="4" w:space="0" w:color="auto"/>
              <w:right w:val="single" w:sz="4" w:space="0" w:color="auto"/>
            </w:tcBorders>
            <w:shd w:val="clear" w:color="auto" w:fill="auto"/>
          </w:tcPr>
          <w:p w:rsidR="004C133B" w:rsidRPr="00DC4B5D" w:rsidP="004C133B" w14:paraId="5310D4E2" w14:textId="77777777">
            <w:pPr>
              <w:jc w:val="right"/>
              <w:rPr>
                <w:rFonts w:asciiTheme="minorHAnsi" w:hAnsiTheme="minorHAnsi" w:cstheme="minorHAnsi"/>
                <w:sz w:val="20"/>
                <w:szCs w:val="20"/>
              </w:rPr>
            </w:pPr>
          </w:p>
        </w:tc>
        <w:tc>
          <w:tcPr>
            <w:tcW w:w="1440" w:type="dxa"/>
            <w:vMerge/>
            <w:tcBorders>
              <w:left w:val="single" w:sz="4" w:space="0" w:color="auto"/>
              <w:right w:val="single" w:sz="4" w:space="0" w:color="auto"/>
            </w:tcBorders>
            <w:shd w:val="clear" w:color="auto" w:fill="auto"/>
          </w:tcPr>
          <w:p w:rsidR="004C133B" w:rsidRPr="00DC4B5D" w:rsidP="004C133B" w14:paraId="47C3B772" w14:textId="77777777">
            <w:pPr>
              <w:jc w:val="right"/>
              <w:rPr>
                <w:rFonts w:asciiTheme="minorHAnsi" w:hAnsiTheme="minorHAnsi" w:cstheme="minorHAnsi"/>
                <w:sz w:val="20"/>
                <w:szCs w:val="20"/>
              </w:rPr>
            </w:pPr>
          </w:p>
        </w:tc>
        <w:tc>
          <w:tcPr>
            <w:tcW w:w="1440" w:type="dxa"/>
            <w:vMerge/>
            <w:tcBorders>
              <w:left w:val="single" w:sz="4" w:space="0" w:color="auto"/>
              <w:right w:val="double" w:sz="6" w:space="0" w:color="auto"/>
            </w:tcBorders>
            <w:shd w:val="clear" w:color="auto" w:fill="auto"/>
          </w:tcPr>
          <w:p w:rsidR="004C133B" w:rsidRPr="00DC4B5D" w:rsidP="004C133B" w14:paraId="3A6165FC" w14:textId="77777777">
            <w:pPr>
              <w:jc w:val="right"/>
              <w:rPr>
                <w:rFonts w:asciiTheme="minorHAnsi" w:hAnsiTheme="minorHAnsi" w:cstheme="minorHAnsi"/>
                <w:sz w:val="20"/>
                <w:szCs w:val="20"/>
              </w:rPr>
            </w:pPr>
          </w:p>
        </w:tc>
      </w:tr>
      <w:tr w14:paraId="1112F27E" w14:textId="77777777" w:rsidTr="004C133B">
        <w:tblPrEx>
          <w:tblW w:w="12960" w:type="dxa"/>
          <w:jc w:val="center"/>
          <w:tblLayout w:type="fixed"/>
          <w:tblCellMar>
            <w:top w:w="29" w:type="dxa"/>
            <w:left w:w="58" w:type="dxa"/>
            <w:bottom w:w="29" w:type="dxa"/>
            <w:right w:w="58" w:type="dxa"/>
          </w:tblCellMar>
          <w:tblLook w:val="0000"/>
        </w:tblPrEx>
        <w:trPr>
          <w:cantSplit/>
          <w:trHeight w:val="60"/>
          <w:jc w:val="center"/>
        </w:trPr>
        <w:tc>
          <w:tcPr>
            <w:tcW w:w="4950" w:type="dxa"/>
            <w:tcBorders>
              <w:top w:val="single" w:sz="4" w:space="0" w:color="auto"/>
              <w:left w:val="double" w:sz="6" w:space="0" w:color="auto"/>
              <w:bottom w:val="single" w:sz="4" w:space="0" w:color="auto"/>
              <w:right w:val="single" w:sz="4" w:space="0" w:color="auto"/>
            </w:tcBorders>
            <w:shd w:val="clear" w:color="auto" w:fill="auto"/>
          </w:tcPr>
          <w:p w:rsidR="004C133B" w:rsidRPr="00B24AF9" w:rsidP="004C133B" w14:paraId="15946325" w14:textId="77777777">
            <w:pPr>
              <w:rPr>
                <w:rFonts w:asciiTheme="minorHAnsi" w:hAnsiTheme="minorHAnsi" w:cstheme="minorHAnsi"/>
                <w:color w:val="000000"/>
                <w:sz w:val="20"/>
                <w:szCs w:val="20"/>
              </w:rPr>
            </w:pPr>
            <w:r w:rsidRPr="00B24AF9">
              <w:rPr>
                <w:rFonts w:asciiTheme="minorHAnsi" w:hAnsiTheme="minorHAnsi" w:cstheme="minorHAnsi"/>
                <w:color w:val="000000"/>
                <w:sz w:val="20"/>
                <w:szCs w:val="20"/>
              </w:rPr>
              <w:t>Mail questionnaire notification letters</w:t>
            </w:r>
          </w:p>
        </w:tc>
        <w:tc>
          <w:tcPr>
            <w:tcW w:w="1230" w:type="dxa"/>
            <w:vMerge/>
            <w:tcBorders>
              <w:left w:val="single" w:sz="4" w:space="0" w:color="auto"/>
              <w:bottom w:val="single" w:sz="4" w:space="0" w:color="auto"/>
              <w:right w:val="single" w:sz="4" w:space="0" w:color="auto"/>
            </w:tcBorders>
            <w:shd w:val="clear" w:color="auto" w:fill="auto"/>
          </w:tcPr>
          <w:p w:rsidR="004C133B" w:rsidRPr="00DC4B5D" w:rsidP="004C133B" w14:paraId="78AC3B4F" w14:textId="77777777">
            <w:pPr>
              <w:jc w:val="right"/>
              <w:rPr>
                <w:rFonts w:asciiTheme="minorHAnsi" w:hAnsiTheme="minorHAnsi" w:cstheme="minorHAnsi"/>
                <w:sz w:val="20"/>
                <w:szCs w:val="20"/>
              </w:rPr>
            </w:pPr>
          </w:p>
        </w:tc>
        <w:tc>
          <w:tcPr>
            <w:tcW w:w="1230" w:type="dxa"/>
            <w:vMerge/>
            <w:tcBorders>
              <w:left w:val="single" w:sz="4" w:space="0" w:color="auto"/>
              <w:bottom w:val="single" w:sz="4" w:space="0" w:color="auto"/>
              <w:right w:val="single" w:sz="4" w:space="0" w:color="auto"/>
            </w:tcBorders>
            <w:shd w:val="clear" w:color="auto" w:fill="auto"/>
          </w:tcPr>
          <w:p w:rsidR="004C133B" w:rsidRPr="00DC4B5D" w:rsidP="004C133B" w14:paraId="026C40BC" w14:textId="77777777">
            <w:pPr>
              <w:jc w:val="right"/>
              <w:rPr>
                <w:rFonts w:asciiTheme="minorHAnsi" w:hAnsiTheme="minorHAnsi" w:cstheme="minorHAnsi"/>
                <w:sz w:val="20"/>
                <w:szCs w:val="20"/>
              </w:rPr>
            </w:pPr>
          </w:p>
        </w:tc>
        <w:tc>
          <w:tcPr>
            <w:tcW w:w="1230" w:type="dxa"/>
            <w:vMerge/>
            <w:tcBorders>
              <w:left w:val="single" w:sz="4" w:space="0" w:color="auto"/>
              <w:bottom w:val="single" w:sz="4" w:space="0" w:color="auto"/>
              <w:right w:val="single" w:sz="4" w:space="0" w:color="auto"/>
            </w:tcBorders>
            <w:shd w:val="clear" w:color="auto" w:fill="auto"/>
          </w:tcPr>
          <w:p w:rsidR="004C133B" w:rsidRPr="00DC4B5D" w:rsidP="004C133B" w14:paraId="0DFC29AB" w14:textId="77777777">
            <w:pPr>
              <w:jc w:val="right"/>
              <w:rPr>
                <w:rFonts w:asciiTheme="minorHAnsi" w:hAnsiTheme="minorHAnsi" w:cstheme="minorHAnsi"/>
                <w:sz w:val="20"/>
                <w:szCs w:val="20"/>
              </w:rPr>
            </w:pPr>
          </w:p>
        </w:tc>
        <w:tc>
          <w:tcPr>
            <w:tcW w:w="1440" w:type="dxa"/>
            <w:vMerge/>
            <w:tcBorders>
              <w:left w:val="single" w:sz="4" w:space="0" w:color="auto"/>
              <w:bottom w:val="single" w:sz="4" w:space="0" w:color="auto"/>
              <w:right w:val="single" w:sz="4" w:space="0" w:color="auto"/>
            </w:tcBorders>
            <w:shd w:val="clear" w:color="auto" w:fill="auto"/>
          </w:tcPr>
          <w:p w:rsidR="004C133B" w:rsidRPr="00DC4B5D" w:rsidP="004C133B" w14:paraId="1DD72F89" w14:textId="77777777">
            <w:pPr>
              <w:jc w:val="right"/>
              <w:rPr>
                <w:rFonts w:asciiTheme="minorHAnsi" w:hAnsiTheme="minorHAnsi" w:cstheme="minorHAnsi"/>
                <w:sz w:val="20"/>
                <w:szCs w:val="20"/>
              </w:rPr>
            </w:pPr>
          </w:p>
        </w:tc>
        <w:tc>
          <w:tcPr>
            <w:tcW w:w="1440" w:type="dxa"/>
            <w:vMerge/>
            <w:tcBorders>
              <w:left w:val="single" w:sz="4" w:space="0" w:color="auto"/>
              <w:bottom w:val="single" w:sz="4" w:space="0" w:color="auto"/>
              <w:right w:val="single" w:sz="4" w:space="0" w:color="auto"/>
            </w:tcBorders>
            <w:shd w:val="clear" w:color="auto" w:fill="auto"/>
          </w:tcPr>
          <w:p w:rsidR="004C133B" w:rsidRPr="00DC4B5D" w:rsidP="004C133B" w14:paraId="63475DE7" w14:textId="77777777">
            <w:pPr>
              <w:jc w:val="right"/>
              <w:rPr>
                <w:rFonts w:asciiTheme="minorHAnsi" w:hAnsiTheme="minorHAnsi" w:cstheme="minorHAnsi"/>
                <w:sz w:val="20"/>
                <w:szCs w:val="20"/>
              </w:rPr>
            </w:pPr>
          </w:p>
        </w:tc>
        <w:tc>
          <w:tcPr>
            <w:tcW w:w="1440" w:type="dxa"/>
            <w:vMerge/>
            <w:tcBorders>
              <w:left w:val="single" w:sz="4" w:space="0" w:color="auto"/>
              <w:bottom w:val="single" w:sz="4" w:space="0" w:color="auto"/>
              <w:right w:val="double" w:sz="6" w:space="0" w:color="auto"/>
            </w:tcBorders>
            <w:shd w:val="clear" w:color="auto" w:fill="auto"/>
          </w:tcPr>
          <w:p w:rsidR="004C133B" w:rsidRPr="00DC4B5D" w:rsidP="004C133B" w14:paraId="43EA5D88" w14:textId="77777777">
            <w:pPr>
              <w:jc w:val="right"/>
              <w:rPr>
                <w:rFonts w:asciiTheme="minorHAnsi" w:hAnsiTheme="minorHAnsi" w:cstheme="minorHAnsi"/>
                <w:sz w:val="20"/>
                <w:szCs w:val="20"/>
              </w:rPr>
            </w:pPr>
          </w:p>
        </w:tc>
      </w:tr>
      <w:tr w14:paraId="4A1A3A1B" w14:textId="77777777" w:rsidTr="004C133B">
        <w:tblPrEx>
          <w:tblW w:w="12960" w:type="dxa"/>
          <w:jc w:val="center"/>
          <w:tblLayout w:type="fixed"/>
          <w:tblCellMar>
            <w:top w:w="29" w:type="dxa"/>
            <w:left w:w="58" w:type="dxa"/>
            <w:bottom w:w="29" w:type="dxa"/>
            <w:right w:w="58" w:type="dxa"/>
          </w:tblCellMar>
          <w:tblLook w:val="0000"/>
        </w:tblPrEx>
        <w:trPr>
          <w:cantSplit/>
          <w:trHeight w:val="60"/>
          <w:jc w:val="center"/>
        </w:trPr>
        <w:tc>
          <w:tcPr>
            <w:tcW w:w="4950" w:type="dxa"/>
            <w:tcBorders>
              <w:top w:val="single" w:sz="4" w:space="0" w:color="auto"/>
              <w:left w:val="double" w:sz="6" w:space="0" w:color="auto"/>
              <w:bottom w:val="single" w:sz="4" w:space="0" w:color="auto"/>
              <w:right w:val="single" w:sz="4" w:space="0" w:color="auto"/>
            </w:tcBorders>
            <w:shd w:val="clear" w:color="auto" w:fill="auto"/>
            <w:vAlign w:val="center"/>
          </w:tcPr>
          <w:p w:rsidR="004C133B" w:rsidRPr="00B24AF9" w:rsidP="004C133B" w14:paraId="1EED7536" w14:textId="77777777">
            <w:pPr>
              <w:rPr>
                <w:rFonts w:eastAsia="MS Mincho" w:asciiTheme="minorHAnsi" w:hAnsiTheme="minorHAnsi" w:cstheme="minorHAnsi"/>
                <w:sz w:val="20"/>
                <w:szCs w:val="20"/>
                <w:lang w:eastAsia="ja-JP"/>
              </w:rPr>
            </w:pPr>
            <w:r w:rsidRPr="00B24AF9">
              <w:rPr>
                <w:rFonts w:asciiTheme="minorHAnsi" w:hAnsiTheme="minorHAnsi" w:cstheme="minorHAnsi"/>
                <w:color w:val="000000"/>
                <w:sz w:val="20"/>
                <w:szCs w:val="20"/>
              </w:rPr>
              <w:t>Develop and maintain email and phone helplines</w:t>
            </w:r>
          </w:p>
        </w:tc>
        <w:tc>
          <w:tcPr>
            <w:tcW w:w="1230" w:type="dxa"/>
            <w:vMerge w:val="restart"/>
            <w:tcBorders>
              <w:top w:val="single" w:sz="4" w:space="0" w:color="auto"/>
              <w:left w:val="single" w:sz="4" w:space="0" w:color="auto"/>
              <w:right w:val="single" w:sz="4" w:space="0" w:color="auto"/>
            </w:tcBorders>
            <w:shd w:val="clear" w:color="auto" w:fill="auto"/>
          </w:tcPr>
          <w:p w:rsidR="004C133B" w:rsidRPr="00DC4B5D" w:rsidP="004C133B" w14:paraId="591EC59C" w14:textId="77777777">
            <w:pPr>
              <w:jc w:val="right"/>
              <w:rPr>
                <w:rFonts w:asciiTheme="minorHAnsi" w:hAnsiTheme="minorHAnsi" w:cstheme="minorHAnsi"/>
                <w:sz w:val="20"/>
                <w:szCs w:val="20"/>
              </w:rPr>
            </w:pPr>
            <w:r w:rsidRPr="004C133B">
              <w:rPr>
                <w:rFonts w:asciiTheme="minorHAnsi" w:hAnsiTheme="minorHAnsi" w:cstheme="minorHAnsi"/>
                <w:sz w:val="20"/>
                <w:szCs w:val="20"/>
              </w:rPr>
              <w:t>60</w:t>
            </w:r>
          </w:p>
          <w:p w:rsidR="004C133B" w:rsidRPr="00DC4B5D" w:rsidP="004C133B" w14:paraId="16B65D41" w14:textId="54EE6829">
            <w:pPr>
              <w:jc w:val="right"/>
              <w:rPr>
                <w:rFonts w:asciiTheme="minorHAnsi" w:hAnsiTheme="minorHAnsi" w:cstheme="minorHAnsi"/>
                <w:sz w:val="20"/>
                <w:szCs w:val="20"/>
              </w:rPr>
            </w:pPr>
          </w:p>
        </w:tc>
        <w:tc>
          <w:tcPr>
            <w:tcW w:w="1230" w:type="dxa"/>
            <w:vMerge w:val="restart"/>
            <w:tcBorders>
              <w:top w:val="single" w:sz="4" w:space="0" w:color="auto"/>
              <w:left w:val="single" w:sz="4" w:space="0" w:color="auto"/>
              <w:right w:val="single" w:sz="4" w:space="0" w:color="auto"/>
            </w:tcBorders>
            <w:shd w:val="clear" w:color="auto" w:fill="auto"/>
          </w:tcPr>
          <w:p w:rsidR="004C133B" w:rsidRPr="00B24AF9" w:rsidP="004C133B" w14:paraId="03DB2E21" w14:textId="77777777">
            <w:pPr>
              <w:jc w:val="right"/>
              <w:rPr>
                <w:rFonts w:asciiTheme="minorHAnsi" w:hAnsiTheme="minorHAnsi" w:cstheme="minorHAnsi"/>
                <w:sz w:val="20"/>
                <w:szCs w:val="20"/>
              </w:rPr>
            </w:pPr>
            <w:r w:rsidRPr="004C133B">
              <w:rPr>
                <w:rFonts w:asciiTheme="minorHAnsi" w:hAnsiTheme="minorHAnsi" w:cstheme="minorHAnsi"/>
                <w:sz w:val="20"/>
                <w:szCs w:val="20"/>
              </w:rPr>
              <w:t>366</w:t>
            </w:r>
          </w:p>
          <w:p w:rsidR="004C133B" w:rsidRPr="00B24AF9" w:rsidP="004C133B" w14:paraId="6D2448C6" w14:textId="0C8FCDE9">
            <w:pPr>
              <w:jc w:val="right"/>
              <w:rPr>
                <w:rFonts w:asciiTheme="minorHAnsi" w:hAnsiTheme="minorHAnsi" w:cstheme="minorHAnsi"/>
                <w:sz w:val="20"/>
                <w:szCs w:val="20"/>
              </w:rPr>
            </w:pPr>
          </w:p>
        </w:tc>
        <w:tc>
          <w:tcPr>
            <w:tcW w:w="1230" w:type="dxa"/>
            <w:vMerge w:val="restart"/>
            <w:tcBorders>
              <w:top w:val="single" w:sz="4" w:space="0" w:color="auto"/>
              <w:left w:val="single" w:sz="4" w:space="0" w:color="auto"/>
              <w:right w:val="single" w:sz="4" w:space="0" w:color="auto"/>
            </w:tcBorders>
            <w:shd w:val="clear" w:color="auto" w:fill="auto"/>
          </w:tcPr>
          <w:p w:rsidR="004C133B" w:rsidRPr="00DC4B5D" w:rsidP="004C133B" w14:paraId="367D93A6" w14:textId="77777777">
            <w:pPr>
              <w:jc w:val="right"/>
              <w:rPr>
                <w:rFonts w:asciiTheme="minorHAnsi" w:hAnsiTheme="minorHAnsi" w:cstheme="minorHAnsi"/>
                <w:sz w:val="20"/>
                <w:szCs w:val="20"/>
              </w:rPr>
            </w:pPr>
            <w:r w:rsidRPr="004C133B">
              <w:rPr>
                <w:rFonts w:asciiTheme="minorHAnsi" w:hAnsiTheme="minorHAnsi" w:cstheme="minorHAnsi"/>
                <w:sz w:val="20"/>
                <w:szCs w:val="20"/>
              </w:rPr>
              <w:t>426</w:t>
            </w:r>
          </w:p>
          <w:p w:rsidR="004C133B" w:rsidRPr="00DC4B5D" w:rsidP="004C133B" w14:paraId="2408BCAE" w14:textId="0A854A3C">
            <w:pPr>
              <w:jc w:val="right"/>
              <w:rPr>
                <w:rFonts w:asciiTheme="minorHAnsi" w:hAnsiTheme="minorHAnsi" w:cstheme="minorHAnsi"/>
                <w:sz w:val="20"/>
                <w:szCs w:val="20"/>
              </w:rPr>
            </w:pPr>
          </w:p>
        </w:tc>
        <w:tc>
          <w:tcPr>
            <w:tcW w:w="1440" w:type="dxa"/>
            <w:vMerge w:val="restart"/>
            <w:tcBorders>
              <w:top w:val="single" w:sz="4" w:space="0" w:color="auto"/>
              <w:left w:val="single" w:sz="4" w:space="0" w:color="auto"/>
              <w:right w:val="single" w:sz="4" w:space="0" w:color="auto"/>
            </w:tcBorders>
            <w:shd w:val="clear" w:color="auto" w:fill="auto"/>
          </w:tcPr>
          <w:p w:rsidR="004C133B" w:rsidRPr="00DC4B5D" w:rsidP="004C133B" w14:paraId="3AC1EE4A" w14:textId="77777777">
            <w:pPr>
              <w:jc w:val="right"/>
              <w:rPr>
                <w:rFonts w:asciiTheme="minorHAnsi" w:hAnsiTheme="minorHAnsi" w:cstheme="minorHAnsi"/>
                <w:sz w:val="20"/>
                <w:szCs w:val="20"/>
              </w:rPr>
            </w:pPr>
            <w:r w:rsidRPr="004C133B">
              <w:rPr>
                <w:rFonts w:asciiTheme="minorHAnsi" w:hAnsiTheme="minorHAnsi" w:cstheme="minorHAnsi"/>
                <w:sz w:val="20"/>
                <w:szCs w:val="20"/>
              </w:rPr>
              <w:t xml:space="preserve"> $2,904.60 </w:t>
            </w:r>
          </w:p>
          <w:p w:rsidR="004C133B" w:rsidRPr="00DC4B5D" w:rsidP="004C133B" w14:paraId="7E3B36A6" w14:textId="0A961575">
            <w:pPr>
              <w:jc w:val="right"/>
              <w:rPr>
                <w:rFonts w:asciiTheme="minorHAnsi" w:hAnsiTheme="minorHAnsi" w:cstheme="minorHAnsi"/>
                <w:sz w:val="20"/>
                <w:szCs w:val="20"/>
              </w:rPr>
            </w:pPr>
          </w:p>
        </w:tc>
        <w:tc>
          <w:tcPr>
            <w:tcW w:w="1440" w:type="dxa"/>
            <w:vMerge w:val="restart"/>
            <w:tcBorders>
              <w:top w:val="single" w:sz="4" w:space="0" w:color="auto"/>
              <w:left w:val="single" w:sz="4" w:space="0" w:color="auto"/>
              <w:right w:val="single" w:sz="4" w:space="0" w:color="auto"/>
            </w:tcBorders>
            <w:shd w:val="clear" w:color="auto" w:fill="auto"/>
          </w:tcPr>
          <w:p w:rsidR="004C133B" w:rsidRPr="00DC4B5D" w:rsidP="004C133B" w14:paraId="5FFEE9B1" w14:textId="77777777">
            <w:pPr>
              <w:jc w:val="right"/>
              <w:rPr>
                <w:rFonts w:asciiTheme="minorHAnsi" w:hAnsiTheme="minorHAnsi" w:cstheme="minorHAnsi"/>
                <w:sz w:val="20"/>
                <w:szCs w:val="20"/>
              </w:rPr>
            </w:pPr>
            <w:r w:rsidRPr="004C133B">
              <w:rPr>
                <w:rFonts w:asciiTheme="minorHAnsi" w:hAnsiTheme="minorHAnsi" w:cstheme="minorHAnsi"/>
                <w:sz w:val="20"/>
                <w:szCs w:val="20"/>
              </w:rPr>
              <w:t xml:space="preserve"> $45,014.34 </w:t>
            </w:r>
          </w:p>
          <w:p w:rsidR="004C133B" w:rsidRPr="00DC4B5D" w:rsidP="004C133B" w14:paraId="40AC7D89" w14:textId="3CDF5CFB">
            <w:pPr>
              <w:jc w:val="right"/>
              <w:rPr>
                <w:rFonts w:asciiTheme="minorHAnsi" w:hAnsiTheme="minorHAnsi" w:cstheme="minorHAnsi"/>
                <w:sz w:val="20"/>
                <w:szCs w:val="20"/>
              </w:rPr>
            </w:pPr>
          </w:p>
        </w:tc>
        <w:tc>
          <w:tcPr>
            <w:tcW w:w="1440" w:type="dxa"/>
            <w:vMerge w:val="restart"/>
            <w:tcBorders>
              <w:top w:val="single" w:sz="4" w:space="0" w:color="auto"/>
              <w:left w:val="single" w:sz="4" w:space="0" w:color="auto"/>
              <w:right w:val="double" w:sz="6" w:space="0" w:color="auto"/>
            </w:tcBorders>
            <w:shd w:val="clear" w:color="auto" w:fill="auto"/>
          </w:tcPr>
          <w:p w:rsidR="004C133B" w:rsidRPr="00DC4B5D" w:rsidP="004C133B" w14:paraId="38850ADB" w14:textId="77777777">
            <w:pPr>
              <w:jc w:val="right"/>
              <w:rPr>
                <w:rFonts w:asciiTheme="minorHAnsi" w:hAnsiTheme="minorHAnsi" w:cstheme="minorHAnsi"/>
                <w:sz w:val="20"/>
                <w:szCs w:val="20"/>
              </w:rPr>
            </w:pPr>
            <w:r w:rsidRPr="004C133B">
              <w:rPr>
                <w:rFonts w:asciiTheme="minorHAnsi" w:hAnsiTheme="minorHAnsi" w:cstheme="minorHAnsi"/>
                <w:sz w:val="20"/>
                <w:szCs w:val="20"/>
              </w:rPr>
              <w:t xml:space="preserve"> $47,918.94 </w:t>
            </w:r>
          </w:p>
          <w:p w:rsidR="004C133B" w:rsidRPr="00DC4B5D" w:rsidP="004C133B" w14:paraId="3458B4BB" w14:textId="51580357">
            <w:pPr>
              <w:jc w:val="right"/>
              <w:rPr>
                <w:rFonts w:asciiTheme="minorHAnsi" w:hAnsiTheme="minorHAnsi" w:cstheme="minorHAnsi"/>
                <w:sz w:val="20"/>
                <w:szCs w:val="20"/>
              </w:rPr>
            </w:pPr>
          </w:p>
        </w:tc>
      </w:tr>
      <w:tr w14:paraId="74C4A806" w14:textId="77777777" w:rsidTr="004C133B">
        <w:tblPrEx>
          <w:tblW w:w="12960" w:type="dxa"/>
          <w:jc w:val="center"/>
          <w:tblLayout w:type="fixed"/>
          <w:tblCellMar>
            <w:top w:w="29" w:type="dxa"/>
            <w:left w:w="58" w:type="dxa"/>
            <w:bottom w:w="29" w:type="dxa"/>
            <w:right w:w="58" w:type="dxa"/>
          </w:tblCellMar>
          <w:tblLook w:val="0000"/>
        </w:tblPrEx>
        <w:trPr>
          <w:cantSplit/>
          <w:trHeight w:val="60"/>
          <w:jc w:val="center"/>
        </w:trPr>
        <w:tc>
          <w:tcPr>
            <w:tcW w:w="4950" w:type="dxa"/>
            <w:tcBorders>
              <w:top w:val="single" w:sz="4" w:space="0" w:color="auto"/>
              <w:left w:val="double" w:sz="6" w:space="0" w:color="auto"/>
              <w:bottom w:val="single" w:sz="4" w:space="0" w:color="auto"/>
              <w:right w:val="single" w:sz="4" w:space="0" w:color="auto"/>
            </w:tcBorders>
            <w:shd w:val="clear" w:color="auto" w:fill="auto"/>
            <w:vAlign w:val="center"/>
          </w:tcPr>
          <w:p w:rsidR="004C133B" w:rsidRPr="00B24AF9" w:rsidP="004C133B" w14:paraId="6B340548" w14:textId="77777777">
            <w:pPr>
              <w:rPr>
                <w:rFonts w:eastAsia="MS Mincho" w:asciiTheme="minorHAnsi" w:hAnsiTheme="minorHAnsi" w:cstheme="minorHAnsi"/>
                <w:sz w:val="20"/>
                <w:szCs w:val="20"/>
                <w:lang w:eastAsia="ja-JP"/>
              </w:rPr>
            </w:pPr>
            <w:r w:rsidRPr="00B24AF9">
              <w:rPr>
                <w:rFonts w:asciiTheme="minorHAnsi" w:hAnsiTheme="minorHAnsi" w:cstheme="minorHAnsi"/>
                <w:color w:val="000000"/>
                <w:sz w:val="20"/>
                <w:szCs w:val="20"/>
              </w:rPr>
              <w:t>Maintain helpline database and develop documentation</w:t>
            </w:r>
          </w:p>
        </w:tc>
        <w:tc>
          <w:tcPr>
            <w:tcW w:w="1230" w:type="dxa"/>
            <w:vMerge/>
            <w:tcBorders>
              <w:left w:val="single" w:sz="4" w:space="0" w:color="auto"/>
              <w:bottom w:val="single" w:sz="4" w:space="0" w:color="auto"/>
              <w:right w:val="single" w:sz="4" w:space="0" w:color="auto"/>
            </w:tcBorders>
            <w:shd w:val="clear" w:color="auto" w:fill="auto"/>
          </w:tcPr>
          <w:p w:rsidR="004C133B" w:rsidRPr="00DC4B5D" w:rsidP="004C133B" w14:paraId="45BB9570" w14:textId="77777777">
            <w:pPr>
              <w:jc w:val="right"/>
              <w:rPr>
                <w:rFonts w:asciiTheme="minorHAnsi" w:hAnsiTheme="minorHAnsi" w:cstheme="minorHAnsi"/>
                <w:sz w:val="20"/>
                <w:szCs w:val="20"/>
              </w:rPr>
            </w:pPr>
          </w:p>
        </w:tc>
        <w:tc>
          <w:tcPr>
            <w:tcW w:w="1230" w:type="dxa"/>
            <w:vMerge/>
            <w:tcBorders>
              <w:left w:val="single" w:sz="4" w:space="0" w:color="auto"/>
              <w:bottom w:val="single" w:sz="4" w:space="0" w:color="auto"/>
              <w:right w:val="single" w:sz="4" w:space="0" w:color="auto"/>
            </w:tcBorders>
            <w:shd w:val="clear" w:color="auto" w:fill="auto"/>
          </w:tcPr>
          <w:p w:rsidR="004C133B" w:rsidRPr="00DC4B5D" w:rsidP="004C133B" w14:paraId="4860D44F" w14:textId="77777777">
            <w:pPr>
              <w:jc w:val="right"/>
              <w:rPr>
                <w:rFonts w:asciiTheme="minorHAnsi" w:hAnsiTheme="minorHAnsi" w:cstheme="minorHAnsi"/>
                <w:sz w:val="20"/>
                <w:szCs w:val="20"/>
              </w:rPr>
            </w:pPr>
          </w:p>
        </w:tc>
        <w:tc>
          <w:tcPr>
            <w:tcW w:w="1230" w:type="dxa"/>
            <w:vMerge/>
            <w:tcBorders>
              <w:left w:val="single" w:sz="4" w:space="0" w:color="auto"/>
              <w:bottom w:val="single" w:sz="4" w:space="0" w:color="auto"/>
              <w:right w:val="single" w:sz="4" w:space="0" w:color="auto"/>
            </w:tcBorders>
            <w:shd w:val="clear" w:color="auto" w:fill="auto"/>
          </w:tcPr>
          <w:p w:rsidR="004C133B" w:rsidRPr="00DC4B5D" w:rsidP="004C133B" w14:paraId="45BDC6BF" w14:textId="77777777">
            <w:pPr>
              <w:jc w:val="right"/>
              <w:rPr>
                <w:rFonts w:asciiTheme="minorHAnsi" w:hAnsiTheme="minorHAnsi" w:cstheme="minorHAnsi"/>
                <w:sz w:val="20"/>
                <w:szCs w:val="20"/>
              </w:rPr>
            </w:pPr>
          </w:p>
        </w:tc>
        <w:tc>
          <w:tcPr>
            <w:tcW w:w="1440" w:type="dxa"/>
            <w:vMerge/>
            <w:tcBorders>
              <w:left w:val="single" w:sz="4" w:space="0" w:color="auto"/>
              <w:bottom w:val="single" w:sz="4" w:space="0" w:color="auto"/>
              <w:right w:val="single" w:sz="4" w:space="0" w:color="auto"/>
            </w:tcBorders>
            <w:shd w:val="clear" w:color="auto" w:fill="auto"/>
          </w:tcPr>
          <w:p w:rsidR="004C133B" w:rsidRPr="00DC4B5D" w:rsidP="004C133B" w14:paraId="1C7E6462" w14:textId="77777777">
            <w:pPr>
              <w:jc w:val="right"/>
              <w:rPr>
                <w:rFonts w:asciiTheme="minorHAnsi" w:hAnsiTheme="minorHAnsi" w:cstheme="minorHAnsi"/>
                <w:sz w:val="20"/>
                <w:szCs w:val="20"/>
              </w:rPr>
            </w:pPr>
          </w:p>
        </w:tc>
        <w:tc>
          <w:tcPr>
            <w:tcW w:w="1440" w:type="dxa"/>
            <w:vMerge/>
            <w:tcBorders>
              <w:left w:val="single" w:sz="4" w:space="0" w:color="auto"/>
              <w:bottom w:val="single" w:sz="4" w:space="0" w:color="auto"/>
              <w:right w:val="single" w:sz="4" w:space="0" w:color="auto"/>
            </w:tcBorders>
            <w:shd w:val="clear" w:color="auto" w:fill="auto"/>
          </w:tcPr>
          <w:p w:rsidR="004C133B" w:rsidRPr="00DC4B5D" w:rsidP="004C133B" w14:paraId="37DDB2A8" w14:textId="77777777">
            <w:pPr>
              <w:jc w:val="right"/>
              <w:rPr>
                <w:rFonts w:asciiTheme="minorHAnsi" w:hAnsiTheme="minorHAnsi" w:cstheme="minorHAnsi"/>
                <w:sz w:val="20"/>
                <w:szCs w:val="20"/>
              </w:rPr>
            </w:pPr>
          </w:p>
        </w:tc>
        <w:tc>
          <w:tcPr>
            <w:tcW w:w="1440" w:type="dxa"/>
            <w:vMerge/>
            <w:tcBorders>
              <w:left w:val="single" w:sz="4" w:space="0" w:color="auto"/>
              <w:bottom w:val="single" w:sz="4" w:space="0" w:color="auto"/>
              <w:right w:val="double" w:sz="6" w:space="0" w:color="auto"/>
            </w:tcBorders>
            <w:shd w:val="clear" w:color="auto" w:fill="auto"/>
          </w:tcPr>
          <w:p w:rsidR="004C133B" w:rsidRPr="00DC4B5D" w:rsidP="004C133B" w14:paraId="4F1BB391" w14:textId="77777777">
            <w:pPr>
              <w:jc w:val="right"/>
              <w:rPr>
                <w:rFonts w:asciiTheme="minorHAnsi" w:hAnsiTheme="minorHAnsi" w:cstheme="minorHAnsi"/>
                <w:sz w:val="20"/>
                <w:szCs w:val="20"/>
              </w:rPr>
            </w:pPr>
          </w:p>
        </w:tc>
      </w:tr>
      <w:tr w14:paraId="2D7A9AD5" w14:textId="77777777" w:rsidTr="004C133B">
        <w:tblPrEx>
          <w:tblW w:w="12960" w:type="dxa"/>
          <w:jc w:val="center"/>
          <w:tblLayout w:type="fixed"/>
          <w:tblCellMar>
            <w:top w:w="29" w:type="dxa"/>
            <w:left w:w="58" w:type="dxa"/>
            <w:bottom w:w="29" w:type="dxa"/>
            <w:right w:w="58" w:type="dxa"/>
          </w:tblCellMar>
          <w:tblLook w:val="0000"/>
        </w:tblPrEx>
        <w:trPr>
          <w:cantSplit/>
          <w:trHeight w:val="60"/>
          <w:jc w:val="center"/>
        </w:trPr>
        <w:tc>
          <w:tcPr>
            <w:tcW w:w="4950" w:type="dxa"/>
            <w:tcBorders>
              <w:top w:val="single" w:sz="4" w:space="0" w:color="auto"/>
              <w:left w:val="double" w:sz="6" w:space="0" w:color="auto"/>
              <w:bottom w:val="single" w:sz="4" w:space="0" w:color="auto"/>
              <w:right w:val="single" w:sz="4" w:space="0" w:color="auto"/>
            </w:tcBorders>
            <w:shd w:val="clear" w:color="auto" w:fill="auto"/>
            <w:vAlign w:val="center"/>
          </w:tcPr>
          <w:p w:rsidR="004C133B" w:rsidRPr="00B24AF9" w:rsidP="004C133B" w14:paraId="376EF307" w14:textId="77777777">
            <w:pPr>
              <w:rPr>
                <w:rFonts w:eastAsia="MS Mincho" w:asciiTheme="minorHAnsi" w:hAnsiTheme="minorHAnsi" w:cstheme="minorHAnsi"/>
                <w:sz w:val="20"/>
                <w:szCs w:val="20"/>
                <w:lang w:eastAsia="ja-JP"/>
              </w:rPr>
            </w:pPr>
            <w:r w:rsidRPr="00B24AF9">
              <w:rPr>
                <w:rFonts w:asciiTheme="minorHAnsi" w:hAnsiTheme="minorHAnsi" w:cstheme="minorHAnsi"/>
                <w:color w:val="000000"/>
                <w:sz w:val="20"/>
                <w:szCs w:val="20"/>
              </w:rPr>
              <w:t>Track survey responses</w:t>
            </w:r>
          </w:p>
        </w:tc>
        <w:tc>
          <w:tcPr>
            <w:tcW w:w="1230" w:type="dxa"/>
            <w:vMerge w:val="restart"/>
            <w:tcBorders>
              <w:top w:val="single" w:sz="4" w:space="0" w:color="auto"/>
              <w:left w:val="single" w:sz="4" w:space="0" w:color="auto"/>
              <w:right w:val="single" w:sz="4" w:space="0" w:color="auto"/>
            </w:tcBorders>
            <w:shd w:val="clear" w:color="auto" w:fill="auto"/>
          </w:tcPr>
          <w:p w:rsidR="004C133B" w:rsidRPr="00DC4B5D" w:rsidP="004C133B" w14:paraId="63311A53" w14:textId="77777777">
            <w:pPr>
              <w:jc w:val="right"/>
              <w:rPr>
                <w:rFonts w:asciiTheme="minorHAnsi" w:hAnsiTheme="minorHAnsi" w:cstheme="minorHAnsi"/>
                <w:sz w:val="20"/>
                <w:szCs w:val="20"/>
              </w:rPr>
            </w:pPr>
            <w:r w:rsidRPr="004C133B">
              <w:rPr>
                <w:rFonts w:asciiTheme="minorHAnsi" w:hAnsiTheme="minorHAnsi" w:cstheme="minorHAnsi"/>
                <w:sz w:val="20"/>
                <w:szCs w:val="20"/>
              </w:rPr>
              <w:t>100</w:t>
            </w:r>
          </w:p>
          <w:p w:rsidR="004C133B" w:rsidRPr="00DC4B5D" w:rsidP="004C133B" w14:paraId="366E2F55" w14:textId="64170BEB">
            <w:pPr>
              <w:jc w:val="right"/>
              <w:rPr>
                <w:rFonts w:asciiTheme="minorHAnsi" w:hAnsiTheme="minorHAnsi" w:cstheme="minorHAnsi"/>
                <w:sz w:val="20"/>
                <w:szCs w:val="20"/>
              </w:rPr>
            </w:pPr>
          </w:p>
        </w:tc>
        <w:tc>
          <w:tcPr>
            <w:tcW w:w="1230" w:type="dxa"/>
            <w:vMerge w:val="restart"/>
            <w:tcBorders>
              <w:top w:val="single" w:sz="4" w:space="0" w:color="auto"/>
              <w:left w:val="single" w:sz="4" w:space="0" w:color="auto"/>
              <w:right w:val="single" w:sz="4" w:space="0" w:color="auto"/>
            </w:tcBorders>
            <w:shd w:val="clear" w:color="auto" w:fill="auto"/>
          </w:tcPr>
          <w:p w:rsidR="004C133B" w:rsidRPr="00DC4B5D" w:rsidP="004C133B" w14:paraId="3DBDFC83" w14:textId="5D6D8B96">
            <w:pPr>
              <w:jc w:val="right"/>
              <w:rPr>
                <w:rFonts w:asciiTheme="minorHAnsi" w:hAnsiTheme="minorHAnsi" w:cstheme="minorHAnsi"/>
                <w:sz w:val="20"/>
                <w:szCs w:val="20"/>
              </w:rPr>
            </w:pPr>
            <w:r w:rsidRPr="004C133B">
              <w:rPr>
                <w:rFonts w:asciiTheme="minorHAnsi" w:hAnsiTheme="minorHAnsi" w:cstheme="minorHAnsi"/>
                <w:sz w:val="20"/>
                <w:szCs w:val="20"/>
              </w:rPr>
              <w:t>2</w:t>
            </w:r>
            <w:r>
              <w:rPr>
                <w:rFonts w:asciiTheme="minorHAnsi" w:hAnsiTheme="minorHAnsi" w:cstheme="minorHAnsi"/>
                <w:sz w:val="20"/>
                <w:szCs w:val="20"/>
              </w:rPr>
              <w:t>,</w:t>
            </w:r>
            <w:r w:rsidRPr="004C133B">
              <w:rPr>
                <w:rFonts w:asciiTheme="minorHAnsi" w:hAnsiTheme="minorHAnsi" w:cstheme="minorHAnsi"/>
                <w:sz w:val="20"/>
                <w:szCs w:val="20"/>
              </w:rPr>
              <w:t>197</w:t>
            </w:r>
          </w:p>
          <w:p w:rsidR="004C133B" w:rsidRPr="00DC4B5D" w:rsidP="004C133B" w14:paraId="3C1A96E9" w14:textId="6DCBC7D4">
            <w:pPr>
              <w:jc w:val="right"/>
              <w:rPr>
                <w:rFonts w:asciiTheme="minorHAnsi" w:hAnsiTheme="minorHAnsi" w:cstheme="minorHAnsi"/>
                <w:sz w:val="20"/>
                <w:szCs w:val="20"/>
              </w:rPr>
            </w:pPr>
          </w:p>
        </w:tc>
        <w:tc>
          <w:tcPr>
            <w:tcW w:w="1230" w:type="dxa"/>
            <w:vMerge w:val="restart"/>
            <w:tcBorders>
              <w:top w:val="single" w:sz="4" w:space="0" w:color="auto"/>
              <w:left w:val="single" w:sz="4" w:space="0" w:color="auto"/>
              <w:right w:val="single" w:sz="4" w:space="0" w:color="auto"/>
            </w:tcBorders>
            <w:shd w:val="clear" w:color="auto" w:fill="auto"/>
          </w:tcPr>
          <w:p w:rsidR="004C133B" w:rsidRPr="00DC4B5D" w:rsidP="004C133B" w14:paraId="0979D79A" w14:textId="4E90EDEE">
            <w:pPr>
              <w:jc w:val="right"/>
              <w:rPr>
                <w:rFonts w:asciiTheme="minorHAnsi" w:hAnsiTheme="minorHAnsi" w:cstheme="minorHAnsi"/>
                <w:sz w:val="20"/>
                <w:szCs w:val="20"/>
              </w:rPr>
            </w:pPr>
            <w:r w:rsidRPr="004C133B">
              <w:rPr>
                <w:rFonts w:asciiTheme="minorHAnsi" w:hAnsiTheme="minorHAnsi" w:cstheme="minorHAnsi"/>
                <w:sz w:val="20"/>
                <w:szCs w:val="20"/>
              </w:rPr>
              <w:t>2</w:t>
            </w:r>
            <w:r>
              <w:rPr>
                <w:rFonts w:asciiTheme="minorHAnsi" w:hAnsiTheme="minorHAnsi" w:cstheme="minorHAnsi"/>
                <w:sz w:val="20"/>
                <w:szCs w:val="20"/>
              </w:rPr>
              <w:t>,</w:t>
            </w:r>
            <w:r w:rsidRPr="004C133B">
              <w:rPr>
                <w:rFonts w:asciiTheme="minorHAnsi" w:hAnsiTheme="minorHAnsi" w:cstheme="minorHAnsi"/>
                <w:sz w:val="20"/>
                <w:szCs w:val="20"/>
              </w:rPr>
              <w:t>297</w:t>
            </w:r>
          </w:p>
          <w:p w:rsidR="004C133B" w:rsidRPr="00DC4B5D" w:rsidP="004C133B" w14:paraId="631C49F9" w14:textId="3C8D0807">
            <w:pPr>
              <w:jc w:val="right"/>
              <w:rPr>
                <w:rFonts w:asciiTheme="minorHAnsi" w:hAnsiTheme="minorHAnsi" w:cstheme="minorHAnsi"/>
                <w:sz w:val="20"/>
                <w:szCs w:val="20"/>
              </w:rPr>
            </w:pPr>
          </w:p>
        </w:tc>
        <w:tc>
          <w:tcPr>
            <w:tcW w:w="1440" w:type="dxa"/>
            <w:vMerge w:val="restart"/>
            <w:tcBorders>
              <w:top w:val="single" w:sz="4" w:space="0" w:color="auto"/>
              <w:left w:val="single" w:sz="4" w:space="0" w:color="auto"/>
              <w:right w:val="single" w:sz="4" w:space="0" w:color="auto"/>
            </w:tcBorders>
            <w:shd w:val="clear" w:color="auto" w:fill="auto"/>
          </w:tcPr>
          <w:p w:rsidR="004C133B" w:rsidRPr="00B24AF9" w:rsidP="004C133B" w14:paraId="14C8D260" w14:textId="77777777">
            <w:pPr>
              <w:jc w:val="right"/>
              <w:rPr>
                <w:rFonts w:asciiTheme="minorHAnsi" w:hAnsiTheme="minorHAnsi" w:cstheme="minorHAnsi"/>
                <w:sz w:val="20"/>
                <w:szCs w:val="20"/>
              </w:rPr>
            </w:pPr>
            <w:r w:rsidRPr="004C133B">
              <w:rPr>
                <w:rFonts w:asciiTheme="minorHAnsi" w:hAnsiTheme="minorHAnsi" w:cstheme="minorHAnsi"/>
                <w:sz w:val="20"/>
                <w:szCs w:val="20"/>
              </w:rPr>
              <w:t xml:space="preserve"> $4,841.00 </w:t>
            </w:r>
          </w:p>
          <w:p w:rsidR="004C133B" w:rsidRPr="00B24AF9" w:rsidP="004C133B" w14:paraId="4F4ED3C9" w14:textId="2250E75E">
            <w:pPr>
              <w:jc w:val="right"/>
              <w:rPr>
                <w:rFonts w:asciiTheme="minorHAnsi" w:hAnsiTheme="minorHAnsi" w:cstheme="minorHAnsi"/>
                <w:sz w:val="20"/>
                <w:szCs w:val="20"/>
              </w:rPr>
            </w:pPr>
          </w:p>
        </w:tc>
        <w:tc>
          <w:tcPr>
            <w:tcW w:w="1440" w:type="dxa"/>
            <w:vMerge w:val="restart"/>
            <w:tcBorders>
              <w:top w:val="single" w:sz="4" w:space="0" w:color="auto"/>
              <w:left w:val="single" w:sz="4" w:space="0" w:color="auto"/>
              <w:right w:val="single" w:sz="4" w:space="0" w:color="auto"/>
            </w:tcBorders>
            <w:shd w:val="clear" w:color="auto" w:fill="auto"/>
          </w:tcPr>
          <w:p w:rsidR="004C133B" w:rsidRPr="00DC4B5D" w:rsidP="004C133B" w14:paraId="3B56B518" w14:textId="77777777">
            <w:pPr>
              <w:jc w:val="right"/>
              <w:rPr>
                <w:rFonts w:asciiTheme="minorHAnsi" w:hAnsiTheme="minorHAnsi" w:cstheme="minorHAnsi"/>
                <w:sz w:val="20"/>
                <w:szCs w:val="20"/>
              </w:rPr>
            </w:pPr>
            <w:r w:rsidRPr="004C133B">
              <w:rPr>
                <w:rFonts w:asciiTheme="minorHAnsi" w:hAnsiTheme="minorHAnsi" w:cstheme="minorHAnsi"/>
                <w:sz w:val="20"/>
                <w:szCs w:val="20"/>
              </w:rPr>
              <w:t xml:space="preserve"> $270,209.03 </w:t>
            </w:r>
          </w:p>
          <w:p w:rsidR="004C133B" w:rsidRPr="00DC4B5D" w:rsidP="004C133B" w14:paraId="1E1FA94D" w14:textId="773B5C74">
            <w:pPr>
              <w:jc w:val="right"/>
              <w:rPr>
                <w:rFonts w:asciiTheme="minorHAnsi" w:hAnsiTheme="minorHAnsi" w:cstheme="minorHAnsi"/>
                <w:sz w:val="20"/>
                <w:szCs w:val="20"/>
              </w:rPr>
            </w:pPr>
          </w:p>
        </w:tc>
        <w:tc>
          <w:tcPr>
            <w:tcW w:w="1440" w:type="dxa"/>
            <w:vMerge w:val="restart"/>
            <w:tcBorders>
              <w:top w:val="single" w:sz="4" w:space="0" w:color="auto"/>
              <w:left w:val="single" w:sz="4" w:space="0" w:color="auto"/>
              <w:right w:val="double" w:sz="6" w:space="0" w:color="auto"/>
            </w:tcBorders>
            <w:shd w:val="clear" w:color="auto" w:fill="auto"/>
          </w:tcPr>
          <w:p w:rsidR="004C133B" w:rsidRPr="00DC4B5D" w:rsidP="004C133B" w14:paraId="044FE28F" w14:textId="77777777">
            <w:pPr>
              <w:jc w:val="right"/>
              <w:rPr>
                <w:rFonts w:asciiTheme="minorHAnsi" w:hAnsiTheme="minorHAnsi" w:cstheme="minorHAnsi"/>
                <w:sz w:val="20"/>
                <w:szCs w:val="20"/>
              </w:rPr>
            </w:pPr>
            <w:r w:rsidRPr="004C133B">
              <w:rPr>
                <w:rFonts w:asciiTheme="minorHAnsi" w:hAnsiTheme="minorHAnsi" w:cstheme="minorHAnsi"/>
                <w:sz w:val="20"/>
                <w:szCs w:val="20"/>
              </w:rPr>
              <w:t xml:space="preserve"> $275,050.03 </w:t>
            </w:r>
          </w:p>
          <w:p w:rsidR="004C133B" w:rsidRPr="00DC4B5D" w:rsidP="004C133B" w14:paraId="3FAEBC4D" w14:textId="086E2361">
            <w:pPr>
              <w:jc w:val="right"/>
              <w:rPr>
                <w:rFonts w:asciiTheme="minorHAnsi" w:hAnsiTheme="minorHAnsi" w:cstheme="minorHAnsi"/>
                <w:sz w:val="20"/>
                <w:szCs w:val="20"/>
              </w:rPr>
            </w:pPr>
          </w:p>
        </w:tc>
      </w:tr>
      <w:tr w14:paraId="363F7ED8" w14:textId="77777777" w:rsidTr="004C133B">
        <w:tblPrEx>
          <w:tblW w:w="12960" w:type="dxa"/>
          <w:jc w:val="center"/>
          <w:tblLayout w:type="fixed"/>
          <w:tblCellMar>
            <w:top w:w="29" w:type="dxa"/>
            <w:left w:w="58" w:type="dxa"/>
            <w:bottom w:w="29" w:type="dxa"/>
            <w:right w:w="58" w:type="dxa"/>
          </w:tblCellMar>
          <w:tblLook w:val="0000"/>
        </w:tblPrEx>
        <w:trPr>
          <w:cantSplit/>
          <w:trHeight w:val="60"/>
          <w:jc w:val="center"/>
        </w:trPr>
        <w:tc>
          <w:tcPr>
            <w:tcW w:w="4950" w:type="dxa"/>
            <w:tcBorders>
              <w:top w:val="single" w:sz="4" w:space="0" w:color="auto"/>
              <w:left w:val="double" w:sz="6" w:space="0" w:color="auto"/>
              <w:bottom w:val="single" w:sz="4" w:space="0" w:color="auto"/>
              <w:right w:val="single" w:sz="4" w:space="0" w:color="auto"/>
            </w:tcBorders>
            <w:shd w:val="clear" w:color="auto" w:fill="auto"/>
            <w:vAlign w:val="center"/>
          </w:tcPr>
          <w:p w:rsidR="004C133B" w:rsidRPr="00B24AF9" w:rsidP="004C133B" w14:paraId="5392B472" w14:textId="77777777">
            <w:pPr>
              <w:rPr>
                <w:rFonts w:eastAsia="MS Mincho" w:asciiTheme="minorHAnsi" w:hAnsiTheme="minorHAnsi" w:cstheme="minorHAnsi"/>
                <w:sz w:val="20"/>
                <w:szCs w:val="20"/>
                <w:lang w:eastAsia="ja-JP"/>
              </w:rPr>
            </w:pPr>
            <w:r w:rsidRPr="00B24AF9">
              <w:rPr>
                <w:rFonts w:asciiTheme="minorHAnsi" w:hAnsiTheme="minorHAnsi" w:cstheme="minorHAnsi"/>
                <w:color w:val="000000"/>
                <w:sz w:val="20"/>
                <w:szCs w:val="20"/>
              </w:rPr>
              <w:t>Review responses and assess potential for bias due to missing data</w:t>
            </w:r>
          </w:p>
        </w:tc>
        <w:tc>
          <w:tcPr>
            <w:tcW w:w="1230" w:type="dxa"/>
            <w:vMerge/>
            <w:tcBorders>
              <w:left w:val="single" w:sz="4" w:space="0" w:color="auto"/>
              <w:right w:val="single" w:sz="4" w:space="0" w:color="auto"/>
            </w:tcBorders>
            <w:shd w:val="clear" w:color="auto" w:fill="auto"/>
          </w:tcPr>
          <w:p w:rsidR="004C133B" w:rsidRPr="00DC4B5D" w:rsidP="004C133B" w14:paraId="3E2155CD" w14:textId="77777777">
            <w:pPr>
              <w:jc w:val="right"/>
              <w:rPr>
                <w:rFonts w:asciiTheme="minorHAnsi" w:hAnsiTheme="minorHAnsi" w:cstheme="minorHAnsi"/>
                <w:sz w:val="20"/>
                <w:szCs w:val="20"/>
              </w:rPr>
            </w:pPr>
          </w:p>
        </w:tc>
        <w:tc>
          <w:tcPr>
            <w:tcW w:w="1230" w:type="dxa"/>
            <w:vMerge/>
            <w:tcBorders>
              <w:left w:val="single" w:sz="4" w:space="0" w:color="auto"/>
              <w:right w:val="single" w:sz="4" w:space="0" w:color="auto"/>
            </w:tcBorders>
            <w:shd w:val="clear" w:color="auto" w:fill="auto"/>
          </w:tcPr>
          <w:p w:rsidR="004C133B" w:rsidRPr="00DC4B5D" w:rsidP="004C133B" w14:paraId="1FE571E4" w14:textId="77777777">
            <w:pPr>
              <w:jc w:val="right"/>
              <w:rPr>
                <w:rFonts w:asciiTheme="minorHAnsi" w:hAnsiTheme="minorHAnsi" w:cstheme="minorHAnsi"/>
                <w:sz w:val="20"/>
                <w:szCs w:val="20"/>
              </w:rPr>
            </w:pPr>
          </w:p>
        </w:tc>
        <w:tc>
          <w:tcPr>
            <w:tcW w:w="1230" w:type="dxa"/>
            <w:vMerge/>
            <w:tcBorders>
              <w:left w:val="single" w:sz="4" w:space="0" w:color="auto"/>
              <w:right w:val="single" w:sz="4" w:space="0" w:color="auto"/>
            </w:tcBorders>
            <w:shd w:val="clear" w:color="auto" w:fill="auto"/>
          </w:tcPr>
          <w:p w:rsidR="004C133B" w:rsidRPr="00DC4B5D" w:rsidP="004C133B" w14:paraId="404EF831" w14:textId="77777777">
            <w:pPr>
              <w:jc w:val="right"/>
              <w:rPr>
                <w:rFonts w:asciiTheme="minorHAnsi" w:hAnsiTheme="minorHAnsi" w:cstheme="minorHAnsi"/>
                <w:sz w:val="20"/>
                <w:szCs w:val="20"/>
              </w:rPr>
            </w:pPr>
          </w:p>
        </w:tc>
        <w:tc>
          <w:tcPr>
            <w:tcW w:w="1440" w:type="dxa"/>
            <w:vMerge/>
            <w:tcBorders>
              <w:left w:val="single" w:sz="4" w:space="0" w:color="auto"/>
              <w:right w:val="single" w:sz="4" w:space="0" w:color="auto"/>
            </w:tcBorders>
            <w:shd w:val="clear" w:color="auto" w:fill="auto"/>
          </w:tcPr>
          <w:p w:rsidR="004C133B" w:rsidRPr="00DC4B5D" w:rsidP="004C133B" w14:paraId="30944AC4" w14:textId="77777777">
            <w:pPr>
              <w:jc w:val="right"/>
              <w:rPr>
                <w:rFonts w:asciiTheme="minorHAnsi" w:hAnsiTheme="minorHAnsi" w:cstheme="minorHAnsi"/>
                <w:sz w:val="20"/>
                <w:szCs w:val="20"/>
              </w:rPr>
            </w:pPr>
          </w:p>
        </w:tc>
        <w:tc>
          <w:tcPr>
            <w:tcW w:w="1440" w:type="dxa"/>
            <w:vMerge/>
            <w:tcBorders>
              <w:left w:val="single" w:sz="4" w:space="0" w:color="auto"/>
              <w:right w:val="single" w:sz="4" w:space="0" w:color="auto"/>
            </w:tcBorders>
            <w:shd w:val="clear" w:color="auto" w:fill="auto"/>
          </w:tcPr>
          <w:p w:rsidR="004C133B" w:rsidRPr="00DC4B5D" w:rsidP="004C133B" w14:paraId="4405084F" w14:textId="77777777">
            <w:pPr>
              <w:jc w:val="right"/>
              <w:rPr>
                <w:rFonts w:asciiTheme="minorHAnsi" w:hAnsiTheme="minorHAnsi" w:cstheme="minorHAnsi"/>
                <w:sz w:val="20"/>
                <w:szCs w:val="20"/>
              </w:rPr>
            </w:pPr>
          </w:p>
        </w:tc>
        <w:tc>
          <w:tcPr>
            <w:tcW w:w="1440" w:type="dxa"/>
            <w:vMerge/>
            <w:tcBorders>
              <w:left w:val="single" w:sz="4" w:space="0" w:color="auto"/>
              <w:right w:val="double" w:sz="6" w:space="0" w:color="auto"/>
            </w:tcBorders>
            <w:shd w:val="clear" w:color="auto" w:fill="auto"/>
          </w:tcPr>
          <w:p w:rsidR="004C133B" w:rsidRPr="00DC4B5D" w:rsidP="004C133B" w14:paraId="101CA701" w14:textId="77777777">
            <w:pPr>
              <w:jc w:val="right"/>
              <w:rPr>
                <w:rFonts w:asciiTheme="minorHAnsi" w:hAnsiTheme="minorHAnsi" w:cstheme="minorHAnsi"/>
                <w:sz w:val="20"/>
                <w:szCs w:val="20"/>
              </w:rPr>
            </w:pPr>
          </w:p>
        </w:tc>
      </w:tr>
      <w:tr w14:paraId="3ECCC7C2" w14:textId="77777777" w:rsidTr="004C133B">
        <w:tblPrEx>
          <w:tblW w:w="12960" w:type="dxa"/>
          <w:jc w:val="center"/>
          <w:tblLayout w:type="fixed"/>
          <w:tblCellMar>
            <w:top w:w="29" w:type="dxa"/>
            <w:left w:w="58" w:type="dxa"/>
            <w:bottom w:w="29" w:type="dxa"/>
            <w:right w:w="58" w:type="dxa"/>
          </w:tblCellMar>
          <w:tblLook w:val="0000"/>
        </w:tblPrEx>
        <w:trPr>
          <w:cantSplit/>
          <w:trHeight w:val="29"/>
          <w:jc w:val="center"/>
        </w:trPr>
        <w:tc>
          <w:tcPr>
            <w:tcW w:w="4950" w:type="dxa"/>
            <w:tcBorders>
              <w:top w:val="single" w:sz="4" w:space="0" w:color="auto"/>
              <w:left w:val="double" w:sz="6" w:space="0" w:color="auto"/>
              <w:right w:val="single" w:sz="4" w:space="0" w:color="auto"/>
            </w:tcBorders>
            <w:shd w:val="clear" w:color="auto" w:fill="auto"/>
            <w:vAlign w:val="center"/>
          </w:tcPr>
          <w:p w:rsidR="004C133B" w:rsidRPr="00B24AF9" w:rsidP="004C133B" w14:paraId="3CF20820" w14:textId="77777777">
            <w:pPr>
              <w:rPr>
                <w:rFonts w:eastAsia="MS Mincho" w:asciiTheme="minorHAnsi" w:hAnsiTheme="minorHAnsi" w:cstheme="minorHAnsi"/>
                <w:sz w:val="20"/>
                <w:szCs w:val="20"/>
                <w:lang w:eastAsia="ja-JP"/>
              </w:rPr>
            </w:pPr>
            <w:r w:rsidRPr="00B24AF9">
              <w:rPr>
                <w:rFonts w:asciiTheme="minorHAnsi" w:hAnsiTheme="minorHAnsi" w:cstheme="minorHAnsi"/>
                <w:color w:val="000000"/>
                <w:sz w:val="20"/>
                <w:szCs w:val="20"/>
              </w:rPr>
              <w:t>Engineering follow-up to clarify responses</w:t>
            </w:r>
          </w:p>
        </w:tc>
        <w:tc>
          <w:tcPr>
            <w:tcW w:w="1230" w:type="dxa"/>
            <w:vMerge/>
            <w:tcBorders>
              <w:left w:val="single" w:sz="4" w:space="0" w:color="auto"/>
              <w:right w:val="single" w:sz="4" w:space="0" w:color="auto"/>
            </w:tcBorders>
            <w:shd w:val="clear" w:color="auto" w:fill="auto"/>
          </w:tcPr>
          <w:p w:rsidR="004C133B" w:rsidRPr="00DC4B5D" w:rsidP="004C133B" w14:paraId="2C2E7D6E" w14:textId="77777777">
            <w:pPr>
              <w:jc w:val="right"/>
              <w:rPr>
                <w:rFonts w:asciiTheme="minorHAnsi" w:hAnsiTheme="minorHAnsi" w:cstheme="minorHAnsi"/>
                <w:sz w:val="20"/>
                <w:szCs w:val="20"/>
              </w:rPr>
            </w:pPr>
          </w:p>
        </w:tc>
        <w:tc>
          <w:tcPr>
            <w:tcW w:w="1230" w:type="dxa"/>
            <w:vMerge/>
            <w:tcBorders>
              <w:left w:val="single" w:sz="4" w:space="0" w:color="auto"/>
              <w:right w:val="single" w:sz="4" w:space="0" w:color="auto"/>
            </w:tcBorders>
            <w:shd w:val="clear" w:color="auto" w:fill="auto"/>
          </w:tcPr>
          <w:p w:rsidR="004C133B" w:rsidRPr="00DC4B5D" w:rsidP="004C133B" w14:paraId="0E8EBB95" w14:textId="77777777">
            <w:pPr>
              <w:jc w:val="right"/>
              <w:rPr>
                <w:rFonts w:asciiTheme="minorHAnsi" w:hAnsiTheme="minorHAnsi" w:cstheme="minorHAnsi"/>
                <w:sz w:val="20"/>
                <w:szCs w:val="20"/>
              </w:rPr>
            </w:pPr>
          </w:p>
        </w:tc>
        <w:tc>
          <w:tcPr>
            <w:tcW w:w="1230" w:type="dxa"/>
            <w:vMerge/>
            <w:tcBorders>
              <w:left w:val="single" w:sz="4" w:space="0" w:color="auto"/>
              <w:right w:val="single" w:sz="4" w:space="0" w:color="auto"/>
            </w:tcBorders>
            <w:shd w:val="clear" w:color="auto" w:fill="auto"/>
          </w:tcPr>
          <w:p w:rsidR="004C133B" w:rsidRPr="00DC4B5D" w:rsidP="004C133B" w14:paraId="14BEF5B5" w14:textId="77777777">
            <w:pPr>
              <w:jc w:val="right"/>
              <w:rPr>
                <w:rFonts w:asciiTheme="minorHAnsi" w:hAnsiTheme="minorHAnsi" w:cstheme="minorHAnsi"/>
                <w:sz w:val="20"/>
                <w:szCs w:val="20"/>
              </w:rPr>
            </w:pPr>
          </w:p>
        </w:tc>
        <w:tc>
          <w:tcPr>
            <w:tcW w:w="1440" w:type="dxa"/>
            <w:vMerge/>
            <w:tcBorders>
              <w:left w:val="single" w:sz="4" w:space="0" w:color="auto"/>
              <w:right w:val="single" w:sz="4" w:space="0" w:color="auto"/>
            </w:tcBorders>
            <w:shd w:val="clear" w:color="auto" w:fill="auto"/>
          </w:tcPr>
          <w:p w:rsidR="004C133B" w:rsidRPr="00DC4B5D" w:rsidP="004C133B" w14:paraId="7CE4EB87" w14:textId="77777777">
            <w:pPr>
              <w:jc w:val="right"/>
              <w:rPr>
                <w:rFonts w:asciiTheme="minorHAnsi" w:hAnsiTheme="minorHAnsi" w:cstheme="minorHAnsi"/>
                <w:sz w:val="20"/>
                <w:szCs w:val="20"/>
              </w:rPr>
            </w:pPr>
          </w:p>
        </w:tc>
        <w:tc>
          <w:tcPr>
            <w:tcW w:w="1440" w:type="dxa"/>
            <w:vMerge/>
            <w:tcBorders>
              <w:left w:val="single" w:sz="4" w:space="0" w:color="auto"/>
              <w:right w:val="single" w:sz="4" w:space="0" w:color="auto"/>
            </w:tcBorders>
            <w:shd w:val="clear" w:color="auto" w:fill="auto"/>
          </w:tcPr>
          <w:p w:rsidR="004C133B" w:rsidRPr="00DC4B5D" w:rsidP="004C133B" w14:paraId="752CA4E2" w14:textId="77777777">
            <w:pPr>
              <w:jc w:val="right"/>
              <w:rPr>
                <w:rFonts w:asciiTheme="minorHAnsi" w:hAnsiTheme="minorHAnsi" w:cstheme="minorHAnsi"/>
                <w:sz w:val="20"/>
                <w:szCs w:val="20"/>
              </w:rPr>
            </w:pPr>
          </w:p>
        </w:tc>
        <w:tc>
          <w:tcPr>
            <w:tcW w:w="1440" w:type="dxa"/>
            <w:vMerge/>
            <w:tcBorders>
              <w:left w:val="single" w:sz="4" w:space="0" w:color="auto"/>
              <w:right w:val="double" w:sz="6" w:space="0" w:color="auto"/>
            </w:tcBorders>
            <w:shd w:val="clear" w:color="auto" w:fill="auto"/>
          </w:tcPr>
          <w:p w:rsidR="004C133B" w:rsidRPr="00DC4B5D" w:rsidP="004C133B" w14:paraId="4CBE6245" w14:textId="77777777">
            <w:pPr>
              <w:jc w:val="right"/>
              <w:rPr>
                <w:rFonts w:asciiTheme="minorHAnsi" w:hAnsiTheme="minorHAnsi" w:cstheme="minorHAnsi"/>
                <w:sz w:val="20"/>
                <w:szCs w:val="20"/>
              </w:rPr>
            </w:pPr>
          </w:p>
        </w:tc>
      </w:tr>
      <w:tr w14:paraId="5B746CD2" w14:textId="77777777" w:rsidTr="004C133B">
        <w:tblPrEx>
          <w:tblW w:w="12960" w:type="dxa"/>
          <w:jc w:val="center"/>
          <w:tblLayout w:type="fixed"/>
          <w:tblCellMar>
            <w:top w:w="29" w:type="dxa"/>
            <w:left w:w="58" w:type="dxa"/>
            <w:bottom w:w="29" w:type="dxa"/>
            <w:right w:w="58" w:type="dxa"/>
          </w:tblCellMar>
          <w:tblLook w:val="0000"/>
        </w:tblPrEx>
        <w:trPr>
          <w:cantSplit/>
          <w:trHeight w:val="60"/>
          <w:jc w:val="center"/>
        </w:trPr>
        <w:tc>
          <w:tcPr>
            <w:tcW w:w="4950" w:type="dxa"/>
            <w:tcBorders>
              <w:top w:val="single" w:sz="4" w:space="0" w:color="auto"/>
              <w:left w:val="double" w:sz="6" w:space="0" w:color="auto"/>
              <w:bottom w:val="single" w:sz="4" w:space="0" w:color="auto"/>
              <w:right w:val="single" w:sz="4" w:space="0" w:color="auto"/>
            </w:tcBorders>
            <w:shd w:val="clear" w:color="auto" w:fill="auto"/>
            <w:vAlign w:val="center"/>
          </w:tcPr>
          <w:p w:rsidR="004C133B" w:rsidRPr="00B24AF9" w:rsidP="004C133B" w14:paraId="51183D62" w14:textId="77777777">
            <w:pPr>
              <w:rPr>
                <w:rFonts w:eastAsia="MS Mincho" w:asciiTheme="minorHAnsi" w:hAnsiTheme="minorHAnsi" w:cstheme="minorHAnsi"/>
                <w:sz w:val="20"/>
                <w:szCs w:val="20"/>
                <w:lang w:eastAsia="ja-JP"/>
              </w:rPr>
            </w:pPr>
            <w:r w:rsidRPr="00B24AF9">
              <w:rPr>
                <w:rFonts w:asciiTheme="minorHAnsi" w:hAnsiTheme="minorHAnsi" w:cstheme="minorHAnsi"/>
                <w:color w:val="000000"/>
                <w:sz w:val="20"/>
                <w:szCs w:val="20"/>
              </w:rPr>
              <w:t>Develop questionnaire database</w:t>
            </w:r>
          </w:p>
        </w:tc>
        <w:tc>
          <w:tcPr>
            <w:tcW w:w="1230" w:type="dxa"/>
            <w:vMerge w:val="restart"/>
            <w:tcBorders>
              <w:top w:val="single" w:sz="4" w:space="0" w:color="auto"/>
              <w:left w:val="single" w:sz="4" w:space="0" w:color="auto"/>
              <w:right w:val="single" w:sz="4" w:space="0" w:color="auto"/>
            </w:tcBorders>
            <w:shd w:val="clear" w:color="auto" w:fill="auto"/>
          </w:tcPr>
          <w:p w:rsidR="004C133B" w:rsidRPr="00DC4B5D" w:rsidP="004C133B" w14:paraId="2701F0EF" w14:textId="77777777">
            <w:pPr>
              <w:jc w:val="right"/>
              <w:rPr>
                <w:rFonts w:asciiTheme="minorHAnsi" w:hAnsiTheme="minorHAnsi" w:cstheme="minorHAnsi"/>
                <w:sz w:val="20"/>
                <w:szCs w:val="20"/>
              </w:rPr>
            </w:pPr>
            <w:r w:rsidRPr="004C133B">
              <w:rPr>
                <w:rFonts w:asciiTheme="minorHAnsi" w:hAnsiTheme="minorHAnsi" w:cstheme="minorHAnsi"/>
                <w:sz w:val="20"/>
                <w:szCs w:val="20"/>
              </w:rPr>
              <w:t>40</w:t>
            </w:r>
          </w:p>
          <w:p w:rsidR="004C133B" w:rsidRPr="00DC4B5D" w:rsidP="004C133B" w14:paraId="29F7C5A0" w14:textId="249FF18A">
            <w:pPr>
              <w:jc w:val="right"/>
              <w:rPr>
                <w:rFonts w:asciiTheme="minorHAnsi" w:hAnsiTheme="minorHAnsi" w:cstheme="minorHAnsi"/>
                <w:sz w:val="20"/>
                <w:szCs w:val="20"/>
              </w:rPr>
            </w:pPr>
          </w:p>
        </w:tc>
        <w:tc>
          <w:tcPr>
            <w:tcW w:w="1230" w:type="dxa"/>
            <w:vMerge w:val="restart"/>
            <w:tcBorders>
              <w:top w:val="single" w:sz="4" w:space="0" w:color="auto"/>
              <w:left w:val="single" w:sz="4" w:space="0" w:color="auto"/>
              <w:right w:val="single" w:sz="4" w:space="0" w:color="auto"/>
            </w:tcBorders>
            <w:shd w:val="clear" w:color="auto" w:fill="auto"/>
          </w:tcPr>
          <w:p w:rsidR="004C133B" w:rsidRPr="00DC4B5D" w:rsidP="004C133B" w14:paraId="506CE3F8" w14:textId="77777777">
            <w:pPr>
              <w:jc w:val="right"/>
              <w:rPr>
                <w:rFonts w:asciiTheme="minorHAnsi" w:hAnsiTheme="minorHAnsi" w:cstheme="minorHAnsi"/>
                <w:sz w:val="20"/>
                <w:szCs w:val="20"/>
              </w:rPr>
            </w:pPr>
            <w:r w:rsidRPr="004C133B">
              <w:rPr>
                <w:rFonts w:asciiTheme="minorHAnsi" w:hAnsiTheme="minorHAnsi" w:cstheme="minorHAnsi"/>
                <w:sz w:val="20"/>
                <w:szCs w:val="20"/>
              </w:rPr>
              <w:t>400</w:t>
            </w:r>
          </w:p>
          <w:p w:rsidR="004C133B" w:rsidRPr="00DC4B5D" w:rsidP="004C133B" w14:paraId="2165499E" w14:textId="1084C456">
            <w:pPr>
              <w:jc w:val="right"/>
              <w:rPr>
                <w:rFonts w:asciiTheme="minorHAnsi" w:hAnsiTheme="minorHAnsi" w:cstheme="minorHAnsi"/>
                <w:sz w:val="20"/>
                <w:szCs w:val="20"/>
              </w:rPr>
            </w:pPr>
          </w:p>
        </w:tc>
        <w:tc>
          <w:tcPr>
            <w:tcW w:w="1230" w:type="dxa"/>
            <w:vMerge w:val="restart"/>
            <w:tcBorders>
              <w:top w:val="single" w:sz="4" w:space="0" w:color="auto"/>
              <w:left w:val="single" w:sz="4" w:space="0" w:color="auto"/>
              <w:right w:val="single" w:sz="4" w:space="0" w:color="auto"/>
            </w:tcBorders>
            <w:shd w:val="clear" w:color="auto" w:fill="auto"/>
          </w:tcPr>
          <w:p w:rsidR="004C133B" w:rsidRPr="00DC4B5D" w:rsidP="004C133B" w14:paraId="4EE2F47F" w14:textId="77777777">
            <w:pPr>
              <w:jc w:val="right"/>
              <w:rPr>
                <w:rFonts w:asciiTheme="minorHAnsi" w:hAnsiTheme="minorHAnsi" w:cstheme="minorHAnsi"/>
                <w:sz w:val="20"/>
                <w:szCs w:val="20"/>
              </w:rPr>
            </w:pPr>
            <w:r w:rsidRPr="004C133B">
              <w:rPr>
                <w:rFonts w:asciiTheme="minorHAnsi" w:hAnsiTheme="minorHAnsi" w:cstheme="minorHAnsi"/>
                <w:sz w:val="20"/>
                <w:szCs w:val="20"/>
              </w:rPr>
              <w:t>440</w:t>
            </w:r>
          </w:p>
          <w:p w:rsidR="004C133B" w:rsidRPr="00DC4B5D" w:rsidP="004C133B" w14:paraId="45C5F89B" w14:textId="7C727AEE">
            <w:pPr>
              <w:jc w:val="right"/>
              <w:rPr>
                <w:rFonts w:asciiTheme="minorHAnsi" w:hAnsiTheme="minorHAnsi" w:cstheme="minorHAnsi"/>
                <w:sz w:val="20"/>
                <w:szCs w:val="20"/>
              </w:rPr>
            </w:pPr>
          </w:p>
        </w:tc>
        <w:tc>
          <w:tcPr>
            <w:tcW w:w="1440" w:type="dxa"/>
            <w:vMerge w:val="restart"/>
            <w:tcBorders>
              <w:top w:val="single" w:sz="4" w:space="0" w:color="auto"/>
              <w:left w:val="single" w:sz="4" w:space="0" w:color="auto"/>
              <w:right w:val="single" w:sz="4" w:space="0" w:color="auto"/>
            </w:tcBorders>
            <w:shd w:val="clear" w:color="auto" w:fill="auto"/>
          </w:tcPr>
          <w:p w:rsidR="004C133B" w:rsidRPr="00DC4B5D" w:rsidP="004C133B" w14:paraId="3B771A03" w14:textId="77777777">
            <w:pPr>
              <w:jc w:val="right"/>
              <w:rPr>
                <w:rFonts w:asciiTheme="minorHAnsi" w:hAnsiTheme="minorHAnsi" w:cstheme="minorHAnsi"/>
                <w:sz w:val="20"/>
                <w:szCs w:val="20"/>
              </w:rPr>
            </w:pPr>
            <w:r w:rsidRPr="004C133B">
              <w:rPr>
                <w:rFonts w:asciiTheme="minorHAnsi" w:hAnsiTheme="minorHAnsi" w:cstheme="minorHAnsi"/>
                <w:sz w:val="20"/>
                <w:szCs w:val="20"/>
              </w:rPr>
              <w:t xml:space="preserve"> $1,936.40 </w:t>
            </w:r>
          </w:p>
          <w:p w:rsidR="004C133B" w:rsidRPr="00DC4B5D" w:rsidP="004C133B" w14:paraId="56DF33B7" w14:textId="73CA85AC">
            <w:pPr>
              <w:jc w:val="right"/>
              <w:rPr>
                <w:rFonts w:asciiTheme="minorHAnsi" w:hAnsiTheme="minorHAnsi" w:cstheme="minorHAnsi"/>
                <w:sz w:val="20"/>
                <w:szCs w:val="20"/>
              </w:rPr>
            </w:pPr>
          </w:p>
        </w:tc>
        <w:tc>
          <w:tcPr>
            <w:tcW w:w="1440" w:type="dxa"/>
            <w:vMerge w:val="restart"/>
            <w:tcBorders>
              <w:top w:val="single" w:sz="4" w:space="0" w:color="auto"/>
              <w:left w:val="single" w:sz="4" w:space="0" w:color="auto"/>
              <w:right w:val="single" w:sz="4" w:space="0" w:color="auto"/>
            </w:tcBorders>
            <w:shd w:val="clear" w:color="auto" w:fill="auto"/>
          </w:tcPr>
          <w:p w:rsidR="004C133B" w:rsidRPr="00DC4B5D" w:rsidP="004C133B" w14:paraId="69AFA869" w14:textId="77777777">
            <w:pPr>
              <w:jc w:val="right"/>
              <w:rPr>
                <w:rFonts w:asciiTheme="minorHAnsi" w:hAnsiTheme="minorHAnsi" w:cstheme="minorHAnsi"/>
                <w:sz w:val="20"/>
                <w:szCs w:val="20"/>
              </w:rPr>
            </w:pPr>
            <w:r w:rsidRPr="004C133B">
              <w:rPr>
                <w:rFonts w:asciiTheme="minorHAnsi" w:hAnsiTheme="minorHAnsi" w:cstheme="minorHAnsi"/>
                <w:sz w:val="20"/>
                <w:szCs w:val="20"/>
              </w:rPr>
              <w:t xml:space="preserve"> $49,196.00 </w:t>
            </w:r>
          </w:p>
          <w:p w:rsidR="004C133B" w:rsidRPr="00DC4B5D" w:rsidP="004C133B" w14:paraId="4BCFD26A" w14:textId="632DA8C0">
            <w:pPr>
              <w:jc w:val="right"/>
              <w:rPr>
                <w:rFonts w:asciiTheme="minorHAnsi" w:hAnsiTheme="minorHAnsi" w:cstheme="minorHAnsi"/>
                <w:sz w:val="20"/>
                <w:szCs w:val="20"/>
              </w:rPr>
            </w:pPr>
          </w:p>
        </w:tc>
        <w:tc>
          <w:tcPr>
            <w:tcW w:w="1440" w:type="dxa"/>
            <w:vMerge w:val="restart"/>
            <w:tcBorders>
              <w:top w:val="single" w:sz="4" w:space="0" w:color="auto"/>
              <w:left w:val="single" w:sz="4" w:space="0" w:color="auto"/>
              <w:right w:val="double" w:sz="6" w:space="0" w:color="auto"/>
            </w:tcBorders>
            <w:shd w:val="clear" w:color="auto" w:fill="auto"/>
          </w:tcPr>
          <w:p w:rsidR="004C133B" w:rsidRPr="00DC4B5D" w:rsidP="004C133B" w14:paraId="39292A3B" w14:textId="77777777">
            <w:pPr>
              <w:jc w:val="right"/>
              <w:rPr>
                <w:rFonts w:asciiTheme="minorHAnsi" w:hAnsiTheme="minorHAnsi" w:cstheme="minorHAnsi"/>
                <w:sz w:val="20"/>
                <w:szCs w:val="20"/>
              </w:rPr>
            </w:pPr>
            <w:r w:rsidRPr="004C133B">
              <w:rPr>
                <w:rFonts w:asciiTheme="minorHAnsi" w:hAnsiTheme="minorHAnsi" w:cstheme="minorHAnsi"/>
                <w:sz w:val="20"/>
                <w:szCs w:val="20"/>
              </w:rPr>
              <w:t xml:space="preserve"> $51,132.40 </w:t>
            </w:r>
          </w:p>
          <w:p w:rsidR="004C133B" w:rsidRPr="00DC4B5D" w:rsidP="004C133B" w14:paraId="7EC80BAA" w14:textId="12DCBC1C">
            <w:pPr>
              <w:jc w:val="right"/>
              <w:rPr>
                <w:rFonts w:asciiTheme="minorHAnsi" w:hAnsiTheme="minorHAnsi" w:cstheme="minorHAnsi"/>
                <w:sz w:val="20"/>
                <w:szCs w:val="20"/>
              </w:rPr>
            </w:pPr>
          </w:p>
        </w:tc>
      </w:tr>
      <w:tr w14:paraId="7026A8CF" w14:textId="77777777" w:rsidTr="004C133B">
        <w:tblPrEx>
          <w:tblW w:w="12960" w:type="dxa"/>
          <w:jc w:val="center"/>
          <w:tblLayout w:type="fixed"/>
          <w:tblCellMar>
            <w:top w:w="29" w:type="dxa"/>
            <w:left w:w="58" w:type="dxa"/>
            <w:bottom w:w="29" w:type="dxa"/>
            <w:right w:w="58" w:type="dxa"/>
          </w:tblCellMar>
          <w:tblLook w:val="0000"/>
        </w:tblPrEx>
        <w:trPr>
          <w:cantSplit/>
          <w:trHeight w:val="60"/>
          <w:jc w:val="center"/>
        </w:trPr>
        <w:tc>
          <w:tcPr>
            <w:tcW w:w="4950" w:type="dxa"/>
            <w:tcBorders>
              <w:top w:val="single" w:sz="4" w:space="0" w:color="auto"/>
              <w:left w:val="double" w:sz="6" w:space="0" w:color="auto"/>
              <w:bottom w:val="single" w:sz="4" w:space="0" w:color="auto"/>
              <w:right w:val="single" w:sz="4" w:space="0" w:color="auto"/>
            </w:tcBorders>
            <w:shd w:val="clear" w:color="auto" w:fill="auto"/>
            <w:vAlign w:val="center"/>
          </w:tcPr>
          <w:p w:rsidR="004C133B" w:rsidRPr="00B24AF9" w:rsidP="004C133B" w14:paraId="1C7F9C11" w14:textId="77777777">
            <w:pPr>
              <w:rPr>
                <w:rFonts w:eastAsia="MS Mincho" w:asciiTheme="minorHAnsi" w:hAnsiTheme="minorHAnsi" w:cstheme="minorHAnsi"/>
                <w:sz w:val="20"/>
                <w:szCs w:val="20"/>
                <w:lang w:eastAsia="ja-JP"/>
              </w:rPr>
            </w:pPr>
            <w:r w:rsidRPr="00B24AF9">
              <w:rPr>
                <w:rFonts w:asciiTheme="minorHAnsi" w:hAnsiTheme="minorHAnsi" w:cstheme="minorHAnsi"/>
                <w:color w:val="000000"/>
                <w:sz w:val="20"/>
                <w:szCs w:val="20"/>
              </w:rPr>
              <w:t>Upload and verify data</w:t>
            </w:r>
          </w:p>
        </w:tc>
        <w:tc>
          <w:tcPr>
            <w:tcW w:w="1230" w:type="dxa"/>
            <w:vMerge/>
            <w:tcBorders>
              <w:left w:val="single" w:sz="4" w:space="0" w:color="auto"/>
              <w:bottom w:val="single" w:sz="4" w:space="0" w:color="auto"/>
              <w:right w:val="single" w:sz="4" w:space="0" w:color="auto"/>
            </w:tcBorders>
            <w:shd w:val="clear" w:color="auto" w:fill="auto"/>
          </w:tcPr>
          <w:p w:rsidR="004C133B" w:rsidRPr="00DC4B5D" w:rsidP="004C133B" w14:paraId="6693019A" w14:textId="77777777">
            <w:pPr>
              <w:jc w:val="right"/>
              <w:rPr>
                <w:rFonts w:asciiTheme="minorHAnsi" w:hAnsiTheme="minorHAnsi" w:cstheme="minorHAnsi"/>
                <w:sz w:val="20"/>
                <w:szCs w:val="20"/>
              </w:rPr>
            </w:pPr>
          </w:p>
        </w:tc>
        <w:tc>
          <w:tcPr>
            <w:tcW w:w="1230" w:type="dxa"/>
            <w:vMerge/>
            <w:tcBorders>
              <w:left w:val="single" w:sz="4" w:space="0" w:color="auto"/>
              <w:bottom w:val="single" w:sz="4" w:space="0" w:color="auto"/>
              <w:right w:val="single" w:sz="4" w:space="0" w:color="auto"/>
            </w:tcBorders>
            <w:shd w:val="clear" w:color="auto" w:fill="auto"/>
          </w:tcPr>
          <w:p w:rsidR="004C133B" w:rsidRPr="00DC4B5D" w:rsidP="004C133B" w14:paraId="30B17173" w14:textId="77777777">
            <w:pPr>
              <w:jc w:val="right"/>
              <w:rPr>
                <w:rFonts w:asciiTheme="minorHAnsi" w:hAnsiTheme="minorHAnsi" w:cstheme="minorHAnsi"/>
                <w:sz w:val="20"/>
                <w:szCs w:val="20"/>
              </w:rPr>
            </w:pPr>
          </w:p>
        </w:tc>
        <w:tc>
          <w:tcPr>
            <w:tcW w:w="1230" w:type="dxa"/>
            <w:vMerge/>
            <w:tcBorders>
              <w:left w:val="single" w:sz="4" w:space="0" w:color="auto"/>
              <w:bottom w:val="single" w:sz="4" w:space="0" w:color="auto"/>
              <w:right w:val="single" w:sz="4" w:space="0" w:color="auto"/>
            </w:tcBorders>
            <w:shd w:val="clear" w:color="auto" w:fill="auto"/>
          </w:tcPr>
          <w:p w:rsidR="004C133B" w:rsidRPr="00DC4B5D" w:rsidP="004C133B" w14:paraId="225A0FF6" w14:textId="77777777">
            <w:pPr>
              <w:jc w:val="right"/>
              <w:rPr>
                <w:rFonts w:asciiTheme="minorHAnsi" w:hAnsiTheme="minorHAnsi" w:cstheme="minorHAnsi"/>
                <w:sz w:val="20"/>
                <w:szCs w:val="20"/>
              </w:rPr>
            </w:pPr>
          </w:p>
        </w:tc>
        <w:tc>
          <w:tcPr>
            <w:tcW w:w="1440" w:type="dxa"/>
            <w:vMerge/>
            <w:tcBorders>
              <w:left w:val="single" w:sz="4" w:space="0" w:color="auto"/>
              <w:bottom w:val="single" w:sz="4" w:space="0" w:color="auto"/>
              <w:right w:val="single" w:sz="4" w:space="0" w:color="auto"/>
            </w:tcBorders>
            <w:shd w:val="clear" w:color="auto" w:fill="auto"/>
          </w:tcPr>
          <w:p w:rsidR="004C133B" w:rsidRPr="00DC4B5D" w:rsidP="004C133B" w14:paraId="74231945" w14:textId="77777777">
            <w:pPr>
              <w:jc w:val="right"/>
              <w:rPr>
                <w:rFonts w:asciiTheme="minorHAnsi" w:hAnsiTheme="minorHAnsi" w:cstheme="minorHAnsi"/>
                <w:sz w:val="20"/>
                <w:szCs w:val="20"/>
              </w:rPr>
            </w:pPr>
          </w:p>
        </w:tc>
        <w:tc>
          <w:tcPr>
            <w:tcW w:w="1440" w:type="dxa"/>
            <w:vMerge/>
            <w:tcBorders>
              <w:left w:val="single" w:sz="4" w:space="0" w:color="auto"/>
              <w:bottom w:val="single" w:sz="4" w:space="0" w:color="auto"/>
              <w:right w:val="single" w:sz="4" w:space="0" w:color="auto"/>
            </w:tcBorders>
            <w:shd w:val="clear" w:color="auto" w:fill="auto"/>
          </w:tcPr>
          <w:p w:rsidR="004C133B" w:rsidRPr="00DC4B5D" w:rsidP="004C133B" w14:paraId="018D6228" w14:textId="77777777">
            <w:pPr>
              <w:jc w:val="right"/>
              <w:rPr>
                <w:rFonts w:asciiTheme="minorHAnsi" w:hAnsiTheme="minorHAnsi" w:cstheme="minorHAnsi"/>
                <w:sz w:val="20"/>
                <w:szCs w:val="20"/>
              </w:rPr>
            </w:pPr>
          </w:p>
        </w:tc>
        <w:tc>
          <w:tcPr>
            <w:tcW w:w="1440" w:type="dxa"/>
            <w:vMerge/>
            <w:tcBorders>
              <w:left w:val="single" w:sz="4" w:space="0" w:color="auto"/>
              <w:bottom w:val="single" w:sz="4" w:space="0" w:color="auto"/>
              <w:right w:val="double" w:sz="6" w:space="0" w:color="auto"/>
            </w:tcBorders>
            <w:shd w:val="clear" w:color="auto" w:fill="auto"/>
          </w:tcPr>
          <w:p w:rsidR="004C133B" w:rsidRPr="00DC4B5D" w:rsidP="004C133B" w14:paraId="27FB5633" w14:textId="77777777">
            <w:pPr>
              <w:jc w:val="right"/>
              <w:rPr>
                <w:rFonts w:asciiTheme="minorHAnsi" w:hAnsiTheme="minorHAnsi" w:cstheme="minorHAnsi"/>
                <w:sz w:val="20"/>
                <w:szCs w:val="20"/>
              </w:rPr>
            </w:pPr>
          </w:p>
        </w:tc>
      </w:tr>
      <w:tr w14:paraId="046345E4" w14:textId="77777777" w:rsidTr="004C133B">
        <w:tblPrEx>
          <w:tblW w:w="12960" w:type="dxa"/>
          <w:jc w:val="center"/>
          <w:tblLayout w:type="fixed"/>
          <w:tblCellMar>
            <w:top w:w="29" w:type="dxa"/>
            <w:left w:w="58" w:type="dxa"/>
            <w:bottom w:w="29" w:type="dxa"/>
            <w:right w:w="58" w:type="dxa"/>
          </w:tblCellMar>
          <w:tblLook w:val="0000"/>
        </w:tblPrEx>
        <w:trPr>
          <w:cantSplit/>
          <w:trHeight w:val="60"/>
          <w:jc w:val="center"/>
        </w:trPr>
        <w:tc>
          <w:tcPr>
            <w:tcW w:w="4950" w:type="dxa"/>
            <w:tcBorders>
              <w:top w:val="single" w:sz="4" w:space="0" w:color="auto"/>
              <w:left w:val="double" w:sz="6" w:space="0" w:color="auto"/>
              <w:bottom w:val="single" w:sz="8" w:space="0" w:color="auto"/>
              <w:right w:val="single" w:sz="4" w:space="0" w:color="auto"/>
            </w:tcBorders>
            <w:shd w:val="clear" w:color="auto" w:fill="auto"/>
            <w:vAlign w:val="center"/>
          </w:tcPr>
          <w:p w:rsidR="004C133B" w:rsidRPr="00B24AF9" w:rsidP="004C133B" w14:paraId="16270114" w14:textId="77777777">
            <w:pPr>
              <w:rPr>
                <w:rFonts w:eastAsia="MS Mincho" w:asciiTheme="minorHAnsi" w:hAnsiTheme="minorHAnsi" w:cstheme="minorHAnsi"/>
                <w:sz w:val="20"/>
                <w:szCs w:val="20"/>
                <w:lang w:eastAsia="ja-JP"/>
              </w:rPr>
            </w:pPr>
            <w:r w:rsidRPr="00B24AF9">
              <w:rPr>
                <w:rFonts w:asciiTheme="minorHAnsi" w:hAnsiTheme="minorHAnsi" w:cstheme="minorHAnsi"/>
                <w:color w:val="000000"/>
                <w:sz w:val="20"/>
                <w:szCs w:val="20"/>
              </w:rPr>
              <w:t>Enter hardcopy survey responses</w:t>
            </w:r>
          </w:p>
        </w:tc>
        <w:tc>
          <w:tcPr>
            <w:tcW w:w="1230" w:type="dxa"/>
            <w:tcBorders>
              <w:top w:val="single" w:sz="4" w:space="0" w:color="auto"/>
              <w:left w:val="single" w:sz="4" w:space="0" w:color="auto"/>
              <w:bottom w:val="single" w:sz="8" w:space="0" w:color="auto"/>
              <w:right w:val="single" w:sz="4" w:space="0" w:color="auto"/>
            </w:tcBorders>
            <w:shd w:val="clear" w:color="auto" w:fill="auto"/>
          </w:tcPr>
          <w:p w:rsidR="004C133B" w:rsidRPr="00DC4B5D" w:rsidP="004C133B" w14:paraId="71611F79" w14:textId="44732309">
            <w:pPr>
              <w:jc w:val="right"/>
              <w:rPr>
                <w:rFonts w:asciiTheme="minorHAnsi" w:hAnsiTheme="minorHAnsi" w:cstheme="minorHAnsi"/>
                <w:sz w:val="20"/>
                <w:szCs w:val="20"/>
              </w:rPr>
            </w:pPr>
            <w:r w:rsidRPr="004C133B">
              <w:rPr>
                <w:rFonts w:asciiTheme="minorHAnsi" w:hAnsiTheme="minorHAnsi" w:cstheme="minorHAnsi"/>
                <w:sz w:val="20"/>
                <w:szCs w:val="20"/>
              </w:rPr>
              <w:t>40</w:t>
            </w:r>
          </w:p>
        </w:tc>
        <w:tc>
          <w:tcPr>
            <w:tcW w:w="1230" w:type="dxa"/>
            <w:tcBorders>
              <w:top w:val="single" w:sz="4" w:space="0" w:color="auto"/>
              <w:left w:val="single" w:sz="4" w:space="0" w:color="auto"/>
              <w:bottom w:val="single" w:sz="8" w:space="0" w:color="auto"/>
              <w:right w:val="single" w:sz="4" w:space="0" w:color="auto"/>
            </w:tcBorders>
            <w:shd w:val="clear" w:color="auto" w:fill="auto"/>
          </w:tcPr>
          <w:p w:rsidR="004C133B" w:rsidRPr="00DC4B5D" w:rsidP="004C133B" w14:paraId="3601628A" w14:textId="6582176E">
            <w:pPr>
              <w:jc w:val="right"/>
              <w:rPr>
                <w:rFonts w:asciiTheme="minorHAnsi" w:hAnsiTheme="minorHAnsi" w:cstheme="minorHAnsi"/>
                <w:sz w:val="20"/>
                <w:szCs w:val="20"/>
              </w:rPr>
            </w:pPr>
            <w:r w:rsidRPr="004C133B">
              <w:rPr>
                <w:rFonts w:asciiTheme="minorHAnsi" w:hAnsiTheme="minorHAnsi" w:cstheme="minorHAnsi"/>
                <w:sz w:val="20"/>
                <w:szCs w:val="20"/>
              </w:rPr>
              <w:t>293</w:t>
            </w:r>
          </w:p>
        </w:tc>
        <w:tc>
          <w:tcPr>
            <w:tcW w:w="1230" w:type="dxa"/>
            <w:tcBorders>
              <w:top w:val="single" w:sz="4" w:space="0" w:color="auto"/>
              <w:left w:val="single" w:sz="4" w:space="0" w:color="auto"/>
              <w:bottom w:val="single" w:sz="8" w:space="0" w:color="auto"/>
              <w:right w:val="single" w:sz="4" w:space="0" w:color="auto"/>
            </w:tcBorders>
            <w:shd w:val="clear" w:color="auto" w:fill="auto"/>
          </w:tcPr>
          <w:p w:rsidR="004C133B" w:rsidRPr="00DC4B5D" w:rsidP="004C133B" w14:paraId="6E2E0C17" w14:textId="3A001292">
            <w:pPr>
              <w:jc w:val="right"/>
              <w:rPr>
                <w:rFonts w:asciiTheme="minorHAnsi" w:hAnsiTheme="minorHAnsi" w:cstheme="minorHAnsi"/>
                <w:sz w:val="20"/>
                <w:szCs w:val="20"/>
              </w:rPr>
            </w:pPr>
            <w:r w:rsidRPr="004C133B">
              <w:rPr>
                <w:rFonts w:asciiTheme="minorHAnsi" w:hAnsiTheme="minorHAnsi" w:cstheme="minorHAnsi"/>
                <w:sz w:val="20"/>
                <w:szCs w:val="20"/>
              </w:rPr>
              <w:t>333</w:t>
            </w:r>
          </w:p>
        </w:tc>
        <w:tc>
          <w:tcPr>
            <w:tcW w:w="1440" w:type="dxa"/>
            <w:tcBorders>
              <w:top w:val="single" w:sz="4" w:space="0" w:color="auto"/>
              <w:left w:val="single" w:sz="4" w:space="0" w:color="auto"/>
              <w:bottom w:val="single" w:sz="8" w:space="0" w:color="auto"/>
              <w:right w:val="single" w:sz="4" w:space="0" w:color="auto"/>
            </w:tcBorders>
            <w:shd w:val="clear" w:color="auto" w:fill="auto"/>
          </w:tcPr>
          <w:p w:rsidR="004C133B" w:rsidRPr="00DC4B5D" w:rsidP="004C133B" w14:paraId="7792C4E4" w14:textId="246CB5A7">
            <w:pPr>
              <w:jc w:val="right"/>
              <w:rPr>
                <w:rFonts w:asciiTheme="minorHAnsi" w:hAnsiTheme="minorHAnsi" w:cstheme="minorHAnsi"/>
                <w:sz w:val="20"/>
                <w:szCs w:val="20"/>
              </w:rPr>
            </w:pPr>
            <w:r w:rsidRPr="004C133B">
              <w:rPr>
                <w:rFonts w:asciiTheme="minorHAnsi" w:hAnsiTheme="minorHAnsi" w:cstheme="minorHAnsi"/>
                <w:sz w:val="20"/>
                <w:szCs w:val="20"/>
              </w:rPr>
              <w:t xml:space="preserve"> $1,936.40 </w:t>
            </w:r>
          </w:p>
        </w:tc>
        <w:tc>
          <w:tcPr>
            <w:tcW w:w="1440" w:type="dxa"/>
            <w:tcBorders>
              <w:top w:val="single" w:sz="4" w:space="0" w:color="auto"/>
              <w:left w:val="single" w:sz="4" w:space="0" w:color="auto"/>
              <w:bottom w:val="single" w:sz="8" w:space="0" w:color="auto"/>
              <w:right w:val="single" w:sz="4" w:space="0" w:color="auto"/>
            </w:tcBorders>
            <w:shd w:val="clear" w:color="auto" w:fill="auto"/>
          </w:tcPr>
          <w:p w:rsidR="004C133B" w:rsidRPr="00DC4B5D" w:rsidP="004C133B" w14:paraId="54984674" w14:textId="7A7D2828">
            <w:pPr>
              <w:jc w:val="right"/>
              <w:rPr>
                <w:rFonts w:asciiTheme="minorHAnsi" w:hAnsiTheme="minorHAnsi" w:cstheme="minorHAnsi"/>
                <w:sz w:val="20"/>
                <w:szCs w:val="20"/>
              </w:rPr>
            </w:pPr>
            <w:r w:rsidRPr="004C133B">
              <w:rPr>
                <w:rFonts w:asciiTheme="minorHAnsi" w:hAnsiTheme="minorHAnsi" w:cstheme="minorHAnsi"/>
                <w:sz w:val="20"/>
                <w:szCs w:val="20"/>
              </w:rPr>
              <w:t xml:space="preserve"> $36,036.07 </w:t>
            </w:r>
          </w:p>
        </w:tc>
        <w:tc>
          <w:tcPr>
            <w:tcW w:w="1440" w:type="dxa"/>
            <w:tcBorders>
              <w:top w:val="single" w:sz="4" w:space="0" w:color="auto"/>
              <w:left w:val="single" w:sz="4" w:space="0" w:color="auto"/>
              <w:bottom w:val="single" w:sz="8" w:space="0" w:color="auto"/>
              <w:right w:val="double" w:sz="6" w:space="0" w:color="auto"/>
            </w:tcBorders>
            <w:shd w:val="clear" w:color="auto" w:fill="auto"/>
          </w:tcPr>
          <w:p w:rsidR="004C133B" w:rsidRPr="00DC4B5D" w:rsidP="004C133B" w14:paraId="70D3B212" w14:textId="2E47A3C5">
            <w:pPr>
              <w:jc w:val="right"/>
              <w:rPr>
                <w:rFonts w:asciiTheme="minorHAnsi" w:hAnsiTheme="minorHAnsi" w:cstheme="minorHAnsi"/>
                <w:sz w:val="20"/>
                <w:szCs w:val="20"/>
              </w:rPr>
            </w:pPr>
            <w:r w:rsidRPr="004C133B">
              <w:rPr>
                <w:rFonts w:asciiTheme="minorHAnsi" w:hAnsiTheme="minorHAnsi" w:cstheme="minorHAnsi"/>
                <w:sz w:val="20"/>
                <w:szCs w:val="20"/>
              </w:rPr>
              <w:t xml:space="preserve"> $37,972.47 </w:t>
            </w:r>
          </w:p>
        </w:tc>
      </w:tr>
      <w:tr w14:paraId="67147F3C" w14:textId="77777777" w:rsidTr="004C133B">
        <w:tblPrEx>
          <w:tblW w:w="12960" w:type="dxa"/>
          <w:jc w:val="center"/>
          <w:tblLayout w:type="fixed"/>
          <w:tblCellMar>
            <w:top w:w="29" w:type="dxa"/>
            <w:left w:w="58" w:type="dxa"/>
            <w:bottom w:w="29" w:type="dxa"/>
            <w:right w:w="58" w:type="dxa"/>
          </w:tblCellMar>
          <w:tblLook w:val="0000"/>
        </w:tblPrEx>
        <w:trPr>
          <w:cantSplit/>
          <w:trHeight w:val="274"/>
          <w:jc w:val="center"/>
        </w:trPr>
        <w:tc>
          <w:tcPr>
            <w:tcW w:w="4950" w:type="dxa"/>
            <w:tcBorders>
              <w:top w:val="single" w:sz="8" w:space="0" w:color="auto"/>
              <w:left w:val="double" w:sz="6" w:space="0" w:color="auto"/>
              <w:bottom w:val="double" w:sz="4" w:space="0" w:color="auto"/>
              <w:right w:val="single" w:sz="8" w:space="0" w:color="auto"/>
            </w:tcBorders>
            <w:shd w:val="clear" w:color="auto" w:fill="auto"/>
            <w:vAlign w:val="center"/>
          </w:tcPr>
          <w:p w:rsidR="004C133B" w:rsidRPr="00DC4B5D" w:rsidP="004C133B" w14:paraId="6F7CFE49" w14:textId="77777777">
            <w:pPr>
              <w:jc w:val="right"/>
              <w:rPr>
                <w:rFonts w:eastAsia="MS Mincho" w:asciiTheme="minorHAnsi" w:hAnsiTheme="minorHAnsi" w:cstheme="minorHAnsi"/>
                <w:b/>
                <w:bCs/>
                <w:sz w:val="20"/>
                <w:szCs w:val="20"/>
                <w:lang w:eastAsia="ja-JP"/>
              </w:rPr>
            </w:pPr>
            <w:r w:rsidRPr="00DC4B5D">
              <w:rPr>
                <w:rFonts w:eastAsia="MS Mincho" w:asciiTheme="minorHAnsi" w:hAnsiTheme="minorHAnsi" w:cstheme="minorHAnsi"/>
                <w:b/>
                <w:bCs/>
                <w:sz w:val="20"/>
                <w:szCs w:val="20"/>
                <w:lang w:eastAsia="ja-JP"/>
              </w:rPr>
              <w:t>Total</w:t>
            </w:r>
          </w:p>
        </w:tc>
        <w:tc>
          <w:tcPr>
            <w:tcW w:w="1230" w:type="dxa"/>
            <w:tcBorders>
              <w:top w:val="single" w:sz="8" w:space="0" w:color="auto"/>
              <w:left w:val="nil"/>
              <w:bottom w:val="double" w:sz="4" w:space="0" w:color="auto"/>
              <w:right w:val="single" w:sz="8" w:space="0" w:color="auto"/>
            </w:tcBorders>
            <w:shd w:val="clear" w:color="auto" w:fill="auto"/>
          </w:tcPr>
          <w:p w:rsidR="004C133B" w:rsidRPr="004C133B" w:rsidP="004C133B" w14:paraId="29343B25" w14:textId="16233425">
            <w:pPr>
              <w:jc w:val="right"/>
              <w:rPr>
                <w:rFonts w:asciiTheme="minorHAnsi" w:hAnsiTheme="minorHAnsi" w:cstheme="minorHAnsi"/>
                <w:b/>
                <w:bCs/>
                <w:sz w:val="20"/>
                <w:szCs w:val="20"/>
              </w:rPr>
            </w:pPr>
            <w:r w:rsidRPr="004C133B">
              <w:rPr>
                <w:rFonts w:asciiTheme="minorHAnsi" w:hAnsiTheme="minorHAnsi" w:cstheme="minorHAnsi"/>
                <w:b/>
                <w:bCs/>
                <w:sz w:val="20"/>
                <w:szCs w:val="20"/>
              </w:rPr>
              <w:t xml:space="preserve"> 650 </w:t>
            </w:r>
          </w:p>
        </w:tc>
        <w:tc>
          <w:tcPr>
            <w:tcW w:w="1230" w:type="dxa"/>
            <w:tcBorders>
              <w:top w:val="single" w:sz="8" w:space="0" w:color="auto"/>
              <w:left w:val="nil"/>
              <w:bottom w:val="double" w:sz="4" w:space="0" w:color="auto"/>
              <w:right w:val="single" w:sz="8" w:space="0" w:color="auto"/>
            </w:tcBorders>
            <w:shd w:val="clear" w:color="auto" w:fill="auto"/>
          </w:tcPr>
          <w:p w:rsidR="004C133B" w:rsidRPr="004C133B" w:rsidP="004C133B" w14:paraId="53CDC166" w14:textId="4FB6526F">
            <w:pPr>
              <w:jc w:val="right"/>
              <w:rPr>
                <w:rFonts w:asciiTheme="minorHAnsi" w:hAnsiTheme="minorHAnsi" w:cstheme="minorHAnsi"/>
                <w:b/>
                <w:bCs/>
                <w:sz w:val="20"/>
                <w:szCs w:val="20"/>
              </w:rPr>
            </w:pPr>
            <w:r w:rsidRPr="004C133B">
              <w:rPr>
                <w:rFonts w:asciiTheme="minorHAnsi" w:hAnsiTheme="minorHAnsi" w:cstheme="minorHAnsi"/>
                <w:b/>
                <w:bCs/>
                <w:sz w:val="20"/>
                <w:szCs w:val="20"/>
              </w:rPr>
              <w:t xml:space="preserve"> 4,956 </w:t>
            </w:r>
          </w:p>
        </w:tc>
        <w:tc>
          <w:tcPr>
            <w:tcW w:w="1230" w:type="dxa"/>
            <w:tcBorders>
              <w:top w:val="single" w:sz="8" w:space="0" w:color="auto"/>
              <w:left w:val="nil"/>
              <w:bottom w:val="double" w:sz="4" w:space="0" w:color="auto"/>
              <w:right w:val="single" w:sz="8" w:space="0" w:color="auto"/>
            </w:tcBorders>
            <w:shd w:val="clear" w:color="auto" w:fill="auto"/>
          </w:tcPr>
          <w:p w:rsidR="004C133B" w:rsidRPr="004C133B" w:rsidP="004C133B" w14:paraId="1781406C" w14:textId="32913A10">
            <w:pPr>
              <w:jc w:val="right"/>
              <w:rPr>
                <w:rFonts w:asciiTheme="minorHAnsi" w:hAnsiTheme="minorHAnsi" w:cstheme="minorHAnsi"/>
                <w:b/>
                <w:bCs/>
                <w:sz w:val="20"/>
                <w:szCs w:val="20"/>
              </w:rPr>
            </w:pPr>
            <w:r w:rsidRPr="004C133B">
              <w:rPr>
                <w:rFonts w:asciiTheme="minorHAnsi" w:hAnsiTheme="minorHAnsi" w:cstheme="minorHAnsi"/>
                <w:b/>
                <w:bCs/>
                <w:sz w:val="20"/>
                <w:szCs w:val="20"/>
              </w:rPr>
              <w:t xml:space="preserve"> 5,606 </w:t>
            </w:r>
          </w:p>
        </w:tc>
        <w:tc>
          <w:tcPr>
            <w:tcW w:w="1440" w:type="dxa"/>
            <w:tcBorders>
              <w:top w:val="single" w:sz="8" w:space="0" w:color="auto"/>
              <w:left w:val="nil"/>
              <w:bottom w:val="double" w:sz="4" w:space="0" w:color="auto"/>
              <w:right w:val="single" w:sz="8" w:space="0" w:color="auto"/>
            </w:tcBorders>
            <w:shd w:val="clear" w:color="auto" w:fill="auto"/>
          </w:tcPr>
          <w:p w:rsidR="004C133B" w:rsidRPr="004C133B" w:rsidP="004C133B" w14:paraId="549124F5" w14:textId="6255C2B2">
            <w:pPr>
              <w:jc w:val="right"/>
              <w:rPr>
                <w:rFonts w:asciiTheme="minorHAnsi" w:hAnsiTheme="minorHAnsi" w:cstheme="minorHAnsi"/>
                <w:b/>
                <w:bCs/>
                <w:sz w:val="20"/>
                <w:szCs w:val="20"/>
              </w:rPr>
            </w:pPr>
            <w:r w:rsidRPr="004C133B">
              <w:rPr>
                <w:rFonts w:asciiTheme="minorHAnsi" w:hAnsiTheme="minorHAnsi" w:cstheme="minorHAnsi"/>
                <w:b/>
                <w:bCs/>
                <w:sz w:val="20"/>
                <w:szCs w:val="20"/>
              </w:rPr>
              <w:t xml:space="preserve"> $31,466.50 </w:t>
            </w:r>
          </w:p>
        </w:tc>
        <w:tc>
          <w:tcPr>
            <w:tcW w:w="1440" w:type="dxa"/>
            <w:tcBorders>
              <w:top w:val="single" w:sz="8" w:space="0" w:color="auto"/>
              <w:left w:val="nil"/>
              <w:bottom w:val="double" w:sz="4" w:space="0" w:color="auto"/>
              <w:right w:val="single" w:sz="8" w:space="0" w:color="auto"/>
            </w:tcBorders>
            <w:shd w:val="clear" w:color="auto" w:fill="auto"/>
          </w:tcPr>
          <w:p w:rsidR="004C133B" w:rsidRPr="004C133B" w:rsidP="004C133B" w14:paraId="5F43ADE8" w14:textId="1C142DD6">
            <w:pPr>
              <w:jc w:val="right"/>
              <w:rPr>
                <w:rFonts w:asciiTheme="minorHAnsi" w:hAnsiTheme="minorHAnsi" w:cstheme="minorHAnsi"/>
                <w:b/>
                <w:bCs/>
                <w:sz w:val="20"/>
                <w:szCs w:val="20"/>
              </w:rPr>
            </w:pPr>
            <w:r w:rsidRPr="004C133B">
              <w:rPr>
                <w:rFonts w:asciiTheme="minorHAnsi" w:hAnsiTheme="minorHAnsi" w:cstheme="minorHAnsi"/>
                <w:b/>
                <w:bCs/>
                <w:sz w:val="20"/>
                <w:szCs w:val="20"/>
              </w:rPr>
              <w:t xml:space="preserve"> $609,538.44 </w:t>
            </w:r>
          </w:p>
        </w:tc>
        <w:tc>
          <w:tcPr>
            <w:tcW w:w="1440" w:type="dxa"/>
            <w:tcBorders>
              <w:top w:val="single" w:sz="8" w:space="0" w:color="auto"/>
              <w:left w:val="nil"/>
              <w:bottom w:val="double" w:sz="4" w:space="0" w:color="auto"/>
              <w:right w:val="double" w:sz="6" w:space="0" w:color="auto"/>
            </w:tcBorders>
            <w:shd w:val="clear" w:color="auto" w:fill="auto"/>
          </w:tcPr>
          <w:p w:rsidR="004C133B" w:rsidRPr="004C133B" w:rsidP="004C133B" w14:paraId="4273947E" w14:textId="265BDCDA">
            <w:pPr>
              <w:jc w:val="right"/>
              <w:rPr>
                <w:rFonts w:asciiTheme="minorHAnsi" w:hAnsiTheme="minorHAnsi" w:cstheme="minorHAnsi"/>
                <w:b/>
                <w:bCs/>
                <w:sz w:val="20"/>
                <w:szCs w:val="20"/>
              </w:rPr>
            </w:pPr>
            <w:r w:rsidRPr="004C133B">
              <w:rPr>
                <w:rFonts w:asciiTheme="minorHAnsi" w:hAnsiTheme="minorHAnsi" w:cstheme="minorHAnsi"/>
                <w:b/>
                <w:bCs/>
                <w:sz w:val="20"/>
                <w:szCs w:val="20"/>
              </w:rPr>
              <w:t xml:space="preserve"> $641,004.94 </w:t>
            </w:r>
          </w:p>
        </w:tc>
      </w:tr>
    </w:tbl>
    <w:p w:rsidR="00B175A6" w:rsidRPr="00B24AF9" w:rsidP="00B175A6" w14:paraId="18621C5B" w14:textId="77777777">
      <w:pPr>
        <w:rPr>
          <w:rFonts w:asciiTheme="minorHAnsi" w:hAnsiTheme="minorHAnsi" w:cstheme="minorHAnsi"/>
        </w:rPr>
      </w:pPr>
    </w:p>
    <w:p w:rsidR="00B175A6" w:rsidRPr="00B24AF9" w:rsidP="00593FDB" w14:paraId="06E696B2" w14:textId="70F213AF">
      <w:pPr>
        <w:pStyle w:val="TableTitle"/>
        <w:rPr>
          <w:rFonts w:asciiTheme="minorHAnsi" w:hAnsiTheme="minorHAnsi" w:cstheme="minorHAnsi"/>
        </w:rPr>
      </w:pPr>
      <w:bookmarkStart w:id="84" w:name="_Ref117849486"/>
      <w:bookmarkStart w:id="85" w:name="_Toc128493873"/>
      <w:r w:rsidRPr="00B24AF9">
        <w:rPr>
          <w:rFonts w:asciiTheme="minorHAnsi" w:hAnsiTheme="minorHAnsi" w:cstheme="minorHAnsi"/>
        </w:rPr>
        <w:t xml:space="preserve">Table </w:t>
      </w:r>
      <w:r w:rsidRPr="00B24AF9">
        <w:rPr>
          <w:rFonts w:asciiTheme="minorHAnsi" w:hAnsiTheme="minorHAnsi" w:cstheme="minorHAnsi"/>
        </w:rPr>
        <w:fldChar w:fldCharType="begin"/>
      </w:r>
      <w:r w:rsidRPr="00B24AF9">
        <w:rPr>
          <w:rFonts w:asciiTheme="minorHAnsi" w:hAnsiTheme="minorHAnsi" w:cstheme="minorHAnsi"/>
        </w:rPr>
        <w:instrText>STYLEREF 1 \s</w:instrText>
      </w:r>
      <w:r w:rsidRPr="00B24AF9">
        <w:rPr>
          <w:rFonts w:asciiTheme="minorHAnsi" w:hAnsiTheme="minorHAnsi" w:cstheme="minorHAnsi"/>
        </w:rPr>
        <w:fldChar w:fldCharType="separate"/>
      </w:r>
      <w:r w:rsidR="008C2BBB">
        <w:rPr>
          <w:rFonts w:asciiTheme="minorHAnsi" w:hAnsiTheme="minorHAnsi" w:cstheme="minorHAnsi"/>
          <w:noProof/>
        </w:rPr>
        <w:t>14</w:t>
      </w:r>
      <w:r w:rsidRPr="00B24AF9">
        <w:rPr>
          <w:rFonts w:asciiTheme="minorHAnsi" w:hAnsiTheme="minorHAnsi" w:cstheme="minorHAnsi"/>
        </w:rPr>
        <w:fldChar w:fldCharType="end"/>
      </w:r>
      <w:r w:rsidRPr="00B24AF9">
        <w:rPr>
          <w:rFonts w:asciiTheme="minorHAnsi" w:hAnsiTheme="minorHAnsi" w:cstheme="minorHAnsi"/>
        </w:rPr>
        <w:t>-</w:t>
      </w:r>
      <w:r w:rsidRPr="00B24AF9">
        <w:rPr>
          <w:rFonts w:asciiTheme="minorHAnsi" w:hAnsiTheme="minorHAnsi" w:cstheme="minorHAnsi"/>
        </w:rPr>
        <w:fldChar w:fldCharType="begin"/>
      </w:r>
      <w:r w:rsidRPr="00B24AF9">
        <w:rPr>
          <w:rFonts w:asciiTheme="minorHAnsi" w:hAnsiTheme="minorHAnsi" w:cstheme="minorHAnsi"/>
        </w:rPr>
        <w:instrText>SEQ Table \* ARABIC \s 1</w:instrText>
      </w:r>
      <w:r w:rsidRPr="00B24AF9">
        <w:rPr>
          <w:rFonts w:asciiTheme="minorHAnsi" w:hAnsiTheme="minorHAnsi" w:cstheme="minorHAnsi"/>
        </w:rPr>
        <w:fldChar w:fldCharType="separate"/>
      </w:r>
      <w:r w:rsidR="008C2BBB">
        <w:rPr>
          <w:rFonts w:asciiTheme="minorHAnsi" w:hAnsiTheme="minorHAnsi" w:cstheme="minorHAnsi"/>
          <w:noProof/>
        </w:rPr>
        <w:t>2</w:t>
      </w:r>
      <w:r w:rsidRPr="00B24AF9">
        <w:rPr>
          <w:rFonts w:asciiTheme="minorHAnsi" w:hAnsiTheme="minorHAnsi" w:cstheme="minorHAnsi"/>
        </w:rPr>
        <w:fldChar w:fldCharType="end"/>
      </w:r>
      <w:bookmarkEnd w:id="84"/>
      <w:r w:rsidRPr="00B24AF9">
        <w:rPr>
          <w:rFonts w:asciiTheme="minorHAnsi" w:hAnsiTheme="minorHAnsi" w:cstheme="minorHAnsi"/>
        </w:rPr>
        <w:t xml:space="preserve">. </w:t>
      </w:r>
      <w:r w:rsidRPr="00B24AF9">
        <w:rPr>
          <w:rFonts w:asciiTheme="minorHAnsi" w:hAnsiTheme="minorHAnsi" w:cstheme="minorHAnsi"/>
        </w:rPr>
        <w:t>Estimated Other Direct Costs for the Agency to Administer the Questionnaire</w:t>
      </w:r>
      <w:bookmarkEnd w:id="85"/>
    </w:p>
    <w:tbl>
      <w:tblPr>
        <w:tblW w:w="5000" w:type="pct"/>
        <w:jc w:val="center"/>
        <w:tblCellMar>
          <w:top w:w="29" w:type="dxa"/>
          <w:left w:w="58" w:type="dxa"/>
          <w:bottom w:w="29" w:type="dxa"/>
          <w:right w:w="58" w:type="dxa"/>
        </w:tblCellMar>
        <w:tblLook w:val="0000"/>
      </w:tblPr>
      <w:tblGrid>
        <w:gridCol w:w="3128"/>
        <w:gridCol w:w="2069"/>
        <w:gridCol w:w="1170"/>
        <w:gridCol w:w="23"/>
        <w:gridCol w:w="2226"/>
        <w:gridCol w:w="1036"/>
        <w:gridCol w:w="3262"/>
      </w:tblGrid>
      <w:tr w14:paraId="1E31B7AC" w14:textId="77777777" w:rsidTr="00B5237B">
        <w:tblPrEx>
          <w:tblW w:w="5000" w:type="pct"/>
          <w:jc w:val="center"/>
          <w:tblCellMar>
            <w:top w:w="29" w:type="dxa"/>
            <w:left w:w="58" w:type="dxa"/>
            <w:bottom w:w="29" w:type="dxa"/>
            <w:right w:w="58" w:type="dxa"/>
          </w:tblCellMar>
          <w:tblLook w:val="0000"/>
        </w:tblPrEx>
        <w:trPr>
          <w:cantSplit/>
          <w:jc w:val="center"/>
        </w:trPr>
        <w:tc>
          <w:tcPr>
            <w:tcW w:w="1211" w:type="pct"/>
            <w:tcBorders>
              <w:top w:val="double" w:sz="6" w:space="0" w:color="auto"/>
              <w:left w:val="double" w:sz="6" w:space="0" w:color="auto"/>
              <w:bottom w:val="single" w:sz="4" w:space="0" w:color="auto"/>
              <w:right w:val="single" w:sz="4" w:space="0" w:color="auto"/>
            </w:tcBorders>
            <w:shd w:val="clear" w:color="auto" w:fill="D9D9D9" w:themeFill="background1" w:themeFillShade="D9"/>
            <w:noWrap/>
            <w:vAlign w:val="bottom"/>
          </w:tcPr>
          <w:p w:rsidR="00B175A6" w:rsidRPr="00B24AF9" w:rsidP="00B5237B" w14:paraId="572FD0A7" w14:textId="77777777">
            <w:pPr>
              <w:keepNext/>
              <w:jc w:val="center"/>
              <w:rPr>
                <w:rFonts w:eastAsia="MS Mincho" w:asciiTheme="minorHAnsi" w:hAnsiTheme="minorHAnsi" w:cstheme="minorHAnsi"/>
                <w:b/>
                <w:bCs/>
                <w:sz w:val="20"/>
                <w:szCs w:val="20"/>
                <w:lang w:eastAsia="ja-JP"/>
              </w:rPr>
            </w:pPr>
            <w:r w:rsidRPr="00B24AF9">
              <w:rPr>
                <w:rFonts w:eastAsia="MS Mincho" w:asciiTheme="minorHAnsi" w:hAnsiTheme="minorHAnsi" w:cstheme="minorHAnsi"/>
                <w:b/>
                <w:bCs/>
                <w:sz w:val="20"/>
                <w:szCs w:val="20"/>
                <w:lang w:eastAsia="ja-JP"/>
              </w:rPr>
              <w:t>Activity</w:t>
            </w:r>
          </w:p>
        </w:tc>
        <w:tc>
          <w:tcPr>
            <w:tcW w:w="1263" w:type="pct"/>
            <w:gridSpan w:val="3"/>
            <w:tcBorders>
              <w:top w:val="double" w:sz="6" w:space="0" w:color="auto"/>
              <w:left w:val="single" w:sz="4" w:space="0" w:color="auto"/>
              <w:bottom w:val="single" w:sz="4" w:space="0" w:color="auto"/>
              <w:right w:val="single" w:sz="4" w:space="0" w:color="auto"/>
            </w:tcBorders>
            <w:shd w:val="clear" w:color="auto" w:fill="D9D9D9" w:themeFill="background1" w:themeFillShade="D9"/>
            <w:noWrap/>
            <w:vAlign w:val="bottom"/>
          </w:tcPr>
          <w:p w:rsidR="00B175A6" w:rsidRPr="00B24AF9" w:rsidP="00B5237B" w14:paraId="60647407" w14:textId="77777777">
            <w:pPr>
              <w:keepNext/>
              <w:jc w:val="center"/>
              <w:rPr>
                <w:rFonts w:eastAsia="MS Mincho" w:asciiTheme="minorHAnsi" w:hAnsiTheme="minorHAnsi" w:cstheme="minorHAnsi"/>
                <w:b/>
                <w:bCs/>
                <w:sz w:val="20"/>
                <w:szCs w:val="20"/>
                <w:vertAlign w:val="superscript"/>
                <w:lang w:eastAsia="ja-JP"/>
              </w:rPr>
            </w:pPr>
            <w:r w:rsidRPr="00B24AF9">
              <w:rPr>
                <w:rFonts w:eastAsia="MS Mincho" w:asciiTheme="minorHAnsi" w:hAnsiTheme="minorHAnsi" w:cstheme="minorHAnsi"/>
                <w:b/>
                <w:bCs/>
                <w:sz w:val="20"/>
                <w:szCs w:val="20"/>
                <w:lang w:eastAsia="ja-JP"/>
              </w:rPr>
              <w:t>Unit Costs</w:t>
            </w:r>
            <w:r w:rsidRPr="00B24AF9">
              <w:rPr>
                <w:rFonts w:eastAsia="MS Mincho" w:asciiTheme="minorHAnsi" w:hAnsiTheme="minorHAnsi" w:cstheme="minorHAnsi"/>
                <w:b/>
                <w:bCs/>
                <w:sz w:val="20"/>
                <w:szCs w:val="20"/>
                <w:vertAlign w:val="superscript"/>
                <w:lang w:eastAsia="ja-JP"/>
              </w:rPr>
              <w:t xml:space="preserve"> a</w:t>
            </w:r>
          </w:p>
        </w:tc>
        <w:tc>
          <w:tcPr>
            <w:tcW w:w="1263" w:type="pct"/>
            <w:gridSpan w:val="2"/>
            <w:tcBorders>
              <w:top w:val="double" w:sz="6" w:space="0" w:color="auto"/>
              <w:left w:val="single" w:sz="4" w:space="0" w:color="auto"/>
              <w:bottom w:val="single" w:sz="4" w:space="0" w:color="auto"/>
              <w:right w:val="single" w:sz="4" w:space="0" w:color="auto"/>
            </w:tcBorders>
            <w:shd w:val="clear" w:color="auto" w:fill="D9D9D9" w:themeFill="background1" w:themeFillShade="D9"/>
            <w:noWrap/>
            <w:vAlign w:val="bottom"/>
          </w:tcPr>
          <w:p w:rsidR="00B175A6" w:rsidRPr="00B24AF9" w:rsidP="00B5237B" w14:paraId="08C416D3" w14:textId="77777777">
            <w:pPr>
              <w:keepNext/>
              <w:jc w:val="center"/>
              <w:rPr>
                <w:rFonts w:eastAsia="MS Mincho" w:asciiTheme="minorHAnsi" w:hAnsiTheme="minorHAnsi" w:cstheme="minorHAnsi"/>
                <w:b/>
                <w:bCs/>
                <w:sz w:val="20"/>
                <w:szCs w:val="20"/>
                <w:lang w:eastAsia="ja-JP"/>
              </w:rPr>
            </w:pPr>
            <w:r w:rsidRPr="00B24AF9">
              <w:rPr>
                <w:rFonts w:eastAsia="MS Mincho" w:asciiTheme="minorHAnsi" w:hAnsiTheme="minorHAnsi" w:cstheme="minorHAnsi"/>
                <w:b/>
                <w:bCs/>
                <w:sz w:val="20"/>
                <w:szCs w:val="20"/>
                <w:lang w:eastAsia="ja-JP"/>
              </w:rPr>
              <w:t>Number of Units</w:t>
            </w:r>
            <w:r w:rsidRPr="00B24AF9">
              <w:rPr>
                <w:rFonts w:eastAsia="MS Mincho" w:asciiTheme="minorHAnsi" w:hAnsiTheme="minorHAnsi" w:cstheme="minorHAnsi"/>
                <w:b/>
                <w:bCs/>
                <w:sz w:val="20"/>
                <w:szCs w:val="20"/>
                <w:vertAlign w:val="superscript"/>
                <w:lang w:eastAsia="ja-JP"/>
              </w:rPr>
              <w:t xml:space="preserve"> b</w:t>
            </w:r>
          </w:p>
        </w:tc>
        <w:tc>
          <w:tcPr>
            <w:tcW w:w="1263" w:type="pct"/>
            <w:tcBorders>
              <w:top w:val="double" w:sz="6" w:space="0" w:color="auto"/>
              <w:left w:val="single" w:sz="4" w:space="0" w:color="auto"/>
              <w:bottom w:val="single" w:sz="4" w:space="0" w:color="auto"/>
              <w:right w:val="double" w:sz="6" w:space="0" w:color="auto"/>
            </w:tcBorders>
            <w:shd w:val="clear" w:color="auto" w:fill="D9D9D9" w:themeFill="background1" w:themeFillShade="D9"/>
          </w:tcPr>
          <w:p w:rsidR="00B175A6" w:rsidRPr="00B24AF9" w:rsidP="00B5237B" w14:paraId="65AC4DCE" w14:textId="77777777">
            <w:pPr>
              <w:keepNext/>
              <w:jc w:val="center"/>
              <w:rPr>
                <w:rFonts w:eastAsia="MS Mincho" w:asciiTheme="minorHAnsi" w:hAnsiTheme="minorHAnsi" w:cstheme="minorHAnsi"/>
                <w:b/>
                <w:bCs/>
                <w:sz w:val="20"/>
                <w:szCs w:val="20"/>
                <w:lang w:eastAsia="ja-JP"/>
              </w:rPr>
            </w:pPr>
            <w:r w:rsidRPr="00B24AF9">
              <w:rPr>
                <w:rFonts w:eastAsia="MS Mincho" w:asciiTheme="minorHAnsi" w:hAnsiTheme="minorHAnsi" w:cstheme="minorHAnsi"/>
                <w:b/>
                <w:bCs/>
                <w:sz w:val="20"/>
                <w:szCs w:val="20"/>
                <w:lang w:eastAsia="ja-JP"/>
              </w:rPr>
              <w:t>Total Cost ($)</w:t>
            </w:r>
          </w:p>
        </w:tc>
      </w:tr>
      <w:tr w14:paraId="30DF04D1" w14:textId="77777777" w:rsidTr="006B04B3">
        <w:tblPrEx>
          <w:tblW w:w="5000" w:type="pct"/>
          <w:jc w:val="center"/>
          <w:tblCellMar>
            <w:top w:w="29" w:type="dxa"/>
            <w:left w:w="58" w:type="dxa"/>
            <w:bottom w:w="29" w:type="dxa"/>
            <w:right w:w="58" w:type="dxa"/>
          </w:tblCellMar>
          <w:tblLook w:val="0000"/>
        </w:tblPrEx>
        <w:trPr>
          <w:cantSplit/>
          <w:trHeight w:val="259"/>
          <w:jc w:val="center"/>
        </w:trPr>
        <w:tc>
          <w:tcPr>
            <w:tcW w:w="1211" w:type="pct"/>
            <w:tcBorders>
              <w:top w:val="single" w:sz="4" w:space="0" w:color="auto"/>
              <w:left w:val="double" w:sz="6" w:space="0" w:color="auto"/>
              <w:bottom w:val="single" w:sz="4" w:space="0" w:color="auto"/>
              <w:right w:val="single" w:sz="4" w:space="0" w:color="auto"/>
            </w:tcBorders>
            <w:shd w:val="clear" w:color="auto" w:fill="auto"/>
          </w:tcPr>
          <w:p w:rsidR="00B175A6" w:rsidRPr="00B24AF9" w:rsidP="00B5237B" w14:paraId="7460012C" w14:textId="77777777">
            <w:pPr>
              <w:keepNext/>
              <w:rPr>
                <w:rFonts w:eastAsia="MS Mincho" w:asciiTheme="minorHAnsi" w:hAnsiTheme="minorHAnsi" w:cstheme="minorHAnsi"/>
                <w:sz w:val="20"/>
                <w:szCs w:val="20"/>
                <w:lang w:eastAsia="ja-JP"/>
              </w:rPr>
            </w:pPr>
            <w:r w:rsidRPr="00B24AF9">
              <w:rPr>
                <w:rFonts w:eastAsia="MS Mincho" w:asciiTheme="minorHAnsi" w:hAnsiTheme="minorHAnsi" w:cstheme="minorHAnsi"/>
                <w:sz w:val="20"/>
                <w:szCs w:val="20"/>
                <w:lang w:eastAsia="ja-JP"/>
              </w:rPr>
              <w:t>Questionnaire Notification Mailout</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rsidR="00B175A6" w:rsidRPr="00B24AF9" w:rsidP="00B5237B" w14:paraId="2219DDF6" w14:textId="77777777">
            <w:pPr>
              <w:keepNext/>
              <w:jc w:val="right"/>
              <w:rPr>
                <w:rFonts w:eastAsia="MS Mincho" w:asciiTheme="minorHAnsi" w:hAnsiTheme="minorHAnsi" w:cstheme="minorHAnsi"/>
                <w:sz w:val="20"/>
                <w:szCs w:val="20"/>
                <w:lang w:eastAsia="ja-JP"/>
              </w:rPr>
            </w:pPr>
            <w:r w:rsidRPr="00B24AF9">
              <w:rPr>
                <w:rFonts w:asciiTheme="minorHAnsi" w:hAnsiTheme="minorHAnsi" w:cstheme="minorHAnsi"/>
                <w:sz w:val="20"/>
                <w:szCs w:val="20"/>
              </w:rPr>
              <w:t>$0.58</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B175A6" w:rsidRPr="00B24AF9" w:rsidP="00B5237B" w14:paraId="5564EC46" w14:textId="77777777">
            <w:pPr>
              <w:keepNext/>
              <w:rPr>
                <w:rFonts w:eastAsia="MS Mincho" w:asciiTheme="minorHAnsi" w:hAnsiTheme="minorHAnsi" w:cstheme="minorHAnsi"/>
                <w:sz w:val="20"/>
                <w:szCs w:val="20"/>
                <w:lang w:eastAsia="ja-JP"/>
              </w:rPr>
            </w:pPr>
            <w:r w:rsidRPr="00B24AF9">
              <w:rPr>
                <w:rFonts w:asciiTheme="minorHAnsi" w:hAnsiTheme="minorHAnsi" w:cstheme="minorHAnsi"/>
                <w:color w:val="000000"/>
                <w:sz w:val="20"/>
                <w:szCs w:val="20"/>
              </w:rPr>
              <w:t>per letter</w:t>
            </w:r>
          </w:p>
        </w:tc>
        <w:tc>
          <w:tcPr>
            <w:tcW w:w="871"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B175A6" w:rsidRPr="00B24AF9" w:rsidP="00B5237B" w14:paraId="1BC92554" w14:textId="22DD7347">
            <w:pPr>
              <w:keepNext/>
              <w:jc w:val="right"/>
              <w:rPr>
                <w:rFonts w:eastAsia="MS Mincho" w:asciiTheme="minorHAnsi" w:hAnsiTheme="minorHAnsi" w:cstheme="minorHAnsi"/>
                <w:sz w:val="20"/>
                <w:szCs w:val="20"/>
                <w:lang w:eastAsia="ja-JP"/>
              </w:rPr>
            </w:pPr>
            <w:r>
              <w:rPr>
                <w:rFonts w:asciiTheme="minorHAnsi" w:hAnsiTheme="minorHAnsi" w:cstheme="minorHAnsi"/>
                <w:color w:val="000000"/>
                <w:sz w:val="20"/>
                <w:szCs w:val="20"/>
              </w:rPr>
              <w:t>2,035</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rsidR="00B175A6" w:rsidRPr="00B24AF9" w:rsidP="00B5237B" w14:paraId="0EA9D093" w14:textId="77777777">
            <w:pPr>
              <w:keepNext/>
              <w:rPr>
                <w:rFonts w:eastAsia="MS Mincho" w:asciiTheme="minorHAnsi" w:hAnsiTheme="minorHAnsi" w:cstheme="minorHAnsi"/>
                <w:sz w:val="20"/>
                <w:szCs w:val="20"/>
                <w:lang w:eastAsia="ja-JP"/>
              </w:rPr>
            </w:pPr>
            <w:r w:rsidRPr="00B24AF9">
              <w:rPr>
                <w:rFonts w:asciiTheme="minorHAnsi" w:hAnsiTheme="minorHAnsi" w:cstheme="minorHAnsi"/>
                <w:color w:val="000000"/>
                <w:sz w:val="20"/>
                <w:szCs w:val="20"/>
              </w:rPr>
              <w:t>letters</w:t>
            </w:r>
          </w:p>
        </w:tc>
        <w:tc>
          <w:tcPr>
            <w:tcW w:w="1263" w:type="pct"/>
            <w:tcBorders>
              <w:top w:val="single" w:sz="4" w:space="0" w:color="auto"/>
              <w:left w:val="single" w:sz="4" w:space="0" w:color="auto"/>
              <w:bottom w:val="single" w:sz="4" w:space="0" w:color="auto"/>
              <w:right w:val="double" w:sz="6" w:space="0" w:color="auto"/>
            </w:tcBorders>
            <w:vAlign w:val="bottom"/>
          </w:tcPr>
          <w:p w:rsidR="00B175A6" w:rsidRPr="00B24AF9" w:rsidP="00B5237B" w14:paraId="23B34EB4" w14:textId="0A85F7D7">
            <w:pPr>
              <w:keepNext/>
              <w:jc w:val="right"/>
              <w:rPr>
                <w:rFonts w:eastAsia="MS Mincho" w:asciiTheme="minorHAnsi" w:hAnsiTheme="minorHAnsi" w:cstheme="minorHAnsi"/>
                <w:sz w:val="20"/>
                <w:szCs w:val="20"/>
                <w:lang w:eastAsia="ja-JP"/>
              </w:rPr>
            </w:pPr>
            <w:r w:rsidRPr="00B24AF9">
              <w:rPr>
                <w:rFonts w:asciiTheme="minorHAnsi" w:hAnsiTheme="minorHAnsi" w:cstheme="minorHAnsi"/>
                <w:color w:val="000000"/>
                <w:sz w:val="20"/>
                <w:szCs w:val="20"/>
              </w:rPr>
              <w:t>$</w:t>
            </w:r>
            <w:r w:rsidR="00DC4B5D">
              <w:rPr>
                <w:rFonts w:asciiTheme="minorHAnsi" w:hAnsiTheme="minorHAnsi" w:cstheme="minorHAnsi"/>
                <w:color w:val="000000"/>
                <w:sz w:val="20"/>
                <w:szCs w:val="20"/>
              </w:rPr>
              <w:t>1,180.30</w:t>
            </w:r>
          </w:p>
        </w:tc>
      </w:tr>
      <w:tr w14:paraId="515652FC" w14:textId="77777777" w:rsidTr="006B04B3">
        <w:tblPrEx>
          <w:tblW w:w="5000" w:type="pct"/>
          <w:jc w:val="center"/>
          <w:tblCellMar>
            <w:top w:w="29" w:type="dxa"/>
            <w:left w:w="58" w:type="dxa"/>
            <w:bottom w:w="29" w:type="dxa"/>
            <w:right w:w="58" w:type="dxa"/>
          </w:tblCellMar>
          <w:tblLook w:val="0000"/>
        </w:tblPrEx>
        <w:trPr>
          <w:cantSplit/>
          <w:trHeight w:val="241"/>
          <w:jc w:val="center"/>
        </w:trPr>
        <w:tc>
          <w:tcPr>
            <w:tcW w:w="1211" w:type="pct"/>
            <w:tcBorders>
              <w:top w:val="single" w:sz="4" w:space="0" w:color="auto"/>
              <w:left w:val="double" w:sz="6" w:space="0" w:color="auto"/>
              <w:bottom w:val="single" w:sz="4" w:space="0" w:color="auto"/>
              <w:right w:val="single" w:sz="4" w:space="0" w:color="auto"/>
            </w:tcBorders>
            <w:shd w:val="clear" w:color="auto" w:fill="auto"/>
          </w:tcPr>
          <w:p w:rsidR="00B175A6" w:rsidRPr="00B24AF9" w:rsidP="00B5237B" w14:paraId="76C88CF4" w14:textId="77777777">
            <w:pPr>
              <w:keepNext/>
              <w:rPr>
                <w:rFonts w:eastAsia="MS Mincho" w:asciiTheme="minorHAnsi" w:hAnsiTheme="minorHAnsi" w:cstheme="minorHAnsi"/>
                <w:sz w:val="20"/>
                <w:szCs w:val="20"/>
                <w:lang w:eastAsia="ja-JP"/>
              </w:rPr>
            </w:pPr>
            <w:r w:rsidRPr="00B24AF9">
              <w:rPr>
                <w:rFonts w:eastAsia="MS Mincho" w:asciiTheme="minorHAnsi" w:hAnsiTheme="minorHAnsi" w:cstheme="minorHAnsi"/>
                <w:sz w:val="20"/>
                <w:szCs w:val="20"/>
                <w:lang w:eastAsia="ja-JP"/>
              </w:rPr>
              <w:t>Hardcopy Questionnaires</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rsidR="00B175A6" w:rsidRPr="00B24AF9" w:rsidP="00B5237B" w14:paraId="06D47457" w14:textId="77777777">
            <w:pPr>
              <w:keepNext/>
              <w:jc w:val="right"/>
              <w:rPr>
                <w:rFonts w:eastAsia="MS Mincho" w:asciiTheme="minorHAnsi" w:hAnsiTheme="minorHAnsi" w:cstheme="minorHAnsi"/>
                <w:sz w:val="20"/>
                <w:szCs w:val="20"/>
                <w:lang w:eastAsia="ja-JP"/>
              </w:rPr>
            </w:pPr>
            <w:r w:rsidRPr="00B24AF9">
              <w:rPr>
                <w:rFonts w:asciiTheme="minorHAnsi" w:hAnsiTheme="minorHAnsi" w:cstheme="minorHAnsi"/>
                <w:sz w:val="20"/>
                <w:szCs w:val="20"/>
              </w:rPr>
              <w:t>$8.90</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B175A6" w:rsidRPr="00B24AF9" w:rsidP="00B5237B" w14:paraId="1F7FDF49" w14:textId="77777777">
            <w:pPr>
              <w:keepNext/>
              <w:rPr>
                <w:rFonts w:eastAsia="MS Mincho" w:asciiTheme="minorHAnsi" w:hAnsiTheme="minorHAnsi" w:cstheme="minorHAnsi"/>
                <w:sz w:val="20"/>
                <w:szCs w:val="20"/>
                <w:lang w:eastAsia="ja-JP"/>
              </w:rPr>
            </w:pPr>
            <w:r w:rsidRPr="00B24AF9">
              <w:rPr>
                <w:rFonts w:asciiTheme="minorHAnsi" w:hAnsiTheme="minorHAnsi" w:cstheme="minorHAnsi"/>
                <w:color w:val="000000"/>
                <w:sz w:val="20"/>
                <w:szCs w:val="20"/>
              </w:rPr>
              <w:t>per package</w:t>
            </w:r>
          </w:p>
        </w:tc>
        <w:tc>
          <w:tcPr>
            <w:tcW w:w="871"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B175A6" w:rsidRPr="00B24AF9" w:rsidP="00B5237B" w14:paraId="07A5B769" w14:textId="453C420D">
            <w:pPr>
              <w:keepNext/>
              <w:jc w:val="right"/>
              <w:rPr>
                <w:rFonts w:eastAsia="MS Mincho" w:asciiTheme="minorHAnsi" w:hAnsiTheme="minorHAnsi" w:cstheme="minorHAnsi"/>
                <w:sz w:val="20"/>
                <w:szCs w:val="20"/>
                <w:lang w:eastAsia="ja-JP"/>
              </w:rPr>
            </w:pPr>
            <w:r>
              <w:rPr>
                <w:rFonts w:asciiTheme="minorHAnsi" w:hAnsiTheme="minorHAnsi" w:cstheme="minorHAnsi"/>
                <w:color w:val="000000"/>
                <w:sz w:val="20"/>
                <w:szCs w:val="20"/>
              </w:rPr>
              <w:t>41</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rsidR="00B175A6" w:rsidRPr="00B24AF9" w:rsidP="00B5237B" w14:paraId="7B79D9FC" w14:textId="77777777">
            <w:pPr>
              <w:keepNext/>
              <w:rPr>
                <w:rFonts w:eastAsia="MS Mincho" w:asciiTheme="minorHAnsi" w:hAnsiTheme="minorHAnsi" w:cstheme="minorHAnsi"/>
                <w:sz w:val="20"/>
                <w:szCs w:val="20"/>
                <w:lang w:eastAsia="ja-JP"/>
              </w:rPr>
            </w:pPr>
            <w:r w:rsidRPr="00B24AF9">
              <w:rPr>
                <w:rFonts w:asciiTheme="minorHAnsi" w:hAnsiTheme="minorHAnsi" w:cstheme="minorHAnsi"/>
                <w:color w:val="000000"/>
                <w:sz w:val="20"/>
                <w:szCs w:val="20"/>
              </w:rPr>
              <w:t>packages</w:t>
            </w:r>
          </w:p>
        </w:tc>
        <w:tc>
          <w:tcPr>
            <w:tcW w:w="1263" w:type="pct"/>
            <w:tcBorders>
              <w:top w:val="single" w:sz="4" w:space="0" w:color="auto"/>
              <w:left w:val="single" w:sz="4" w:space="0" w:color="auto"/>
              <w:bottom w:val="single" w:sz="4" w:space="0" w:color="auto"/>
              <w:right w:val="double" w:sz="6" w:space="0" w:color="auto"/>
            </w:tcBorders>
            <w:vAlign w:val="bottom"/>
          </w:tcPr>
          <w:p w:rsidR="00B175A6" w:rsidRPr="00B24AF9" w:rsidP="00B5237B" w14:paraId="0CAC8426" w14:textId="35920C45">
            <w:pPr>
              <w:keepNext/>
              <w:jc w:val="right"/>
              <w:rPr>
                <w:rFonts w:eastAsia="MS Mincho" w:asciiTheme="minorHAnsi" w:hAnsiTheme="minorHAnsi" w:cstheme="minorHAnsi"/>
                <w:sz w:val="20"/>
                <w:szCs w:val="20"/>
                <w:lang w:eastAsia="ja-JP"/>
              </w:rPr>
            </w:pPr>
            <w:r w:rsidRPr="00B24AF9">
              <w:rPr>
                <w:rFonts w:asciiTheme="minorHAnsi" w:hAnsiTheme="minorHAnsi" w:cstheme="minorHAnsi"/>
                <w:color w:val="000000"/>
                <w:sz w:val="20"/>
                <w:szCs w:val="20"/>
              </w:rPr>
              <w:t>$</w:t>
            </w:r>
            <w:r w:rsidR="00DC4B5D">
              <w:rPr>
                <w:rFonts w:asciiTheme="minorHAnsi" w:hAnsiTheme="minorHAnsi" w:cstheme="minorHAnsi"/>
                <w:color w:val="000000"/>
                <w:sz w:val="20"/>
                <w:szCs w:val="20"/>
              </w:rPr>
              <w:t>362.23</w:t>
            </w:r>
          </w:p>
        </w:tc>
      </w:tr>
      <w:tr w14:paraId="43EAE90D" w14:textId="77777777" w:rsidTr="00B5237B">
        <w:tblPrEx>
          <w:tblW w:w="5000" w:type="pct"/>
          <w:jc w:val="center"/>
          <w:tblCellMar>
            <w:top w:w="29" w:type="dxa"/>
            <w:left w:w="58" w:type="dxa"/>
            <w:bottom w:w="29" w:type="dxa"/>
            <w:right w:w="58" w:type="dxa"/>
          </w:tblCellMar>
          <w:tblLook w:val="0000"/>
        </w:tblPrEx>
        <w:trPr>
          <w:cantSplit/>
          <w:trHeight w:val="229"/>
          <w:jc w:val="center"/>
        </w:trPr>
        <w:tc>
          <w:tcPr>
            <w:tcW w:w="3737" w:type="pct"/>
            <w:gridSpan w:val="6"/>
            <w:tcBorders>
              <w:top w:val="single" w:sz="4" w:space="0" w:color="auto"/>
              <w:left w:val="double" w:sz="6" w:space="0" w:color="auto"/>
              <w:bottom w:val="double" w:sz="4" w:space="0" w:color="auto"/>
              <w:right w:val="single" w:sz="4" w:space="0" w:color="auto"/>
            </w:tcBorders>
            <w:shd w:val="clear" w:color="auto" w:fill="auto"/>
            <w:vAlign w:val="center"/>
          </w:tcPr>
          <w:p w:rsidR="00B175A6" w:rsidRPr="00B24AF9" w:rsidP="00B5237B" w14:paraId="77BA7BB0" w14:textId="77777777">
            <w:pPr>
              <w:keepNext/>
              <w:jc w:val="right"/>
              <w:rPr>
                <w:rFonts w:eastAsia="MS Mincho" w:asciiTheme="minorHAnsi" w:hAnsiTheme="minorHAnsi" w:cstheme="minorHAnsi"/>
                <w:b/>
                <w:bCs/>
                <w:sz w:val="20"/>
                <w:szCs w:val="20"/>
                <w:lang w:eastAsia="ja-JP"/>
              </w:rPr>
            </w:pPr>
            <w:r w:rsidRPr="00B24AF9">
              <w:rPr>
                <w:rFonts w:eastAsia="MS Mincho" w:asciiTheme="minorHAnsi" w:hAnsiTheme="minorHAnsi" w:cstheme="minorHAnsi"/>
                <w:b/>
                <w:bCs/>
                <w:sz w:val="20"/>
                <w:szCs w:val="20"/>
                <w:lang w:eastAsia="ja-JP"/>
              </w:rPr>
              <w:t>Total</w:t>
            </w:r>
          </w:p>
        </w:tc>
        <w:tc>
          <w:tcPr>
            <w:tcW w:w="1263" w:type="pct"/>
            <w:tcBorders>
              <w:top w:val="single" w:sz="4" w:space="0" w:color="auto"/>
              <w:left w:val="single" w:sz="4" w:space="0" w:color="auto"/>
              <w:bottom w:val="double" w:sz="4" w:space="0" w:color="auto"/>
              <w:right w:val="double" w:sz="6" w:space="0" w:color="auto"/>
            </w:tcBorders>
            <w:shd w:val="clear" w:color="auto" w:fill="auto"/>
          </w:tcPr>
          <w:p w:rsidR="00B175A6" w:rsidRPr="00B24AF9" w:rsidP="00B5237B" w14:paraId="48280F97" w14:textId="4E29B2D0">
            <w:pPr>
              <w:keepNext/>
              <w:jc w:val="right"/>
              <w:rPr>
                <w:rFonts w:asciiTheme="minorHAnsi" w:hAnsiTheme="minorHAnsi" w:cstheme="minorHAnsi"/>
                <w:b/>
                <w:bCs/>
                <w:color w:val="000000"/>
                <w:sz w:val="20"/>
                <w:szCs w:val="20"/>
              </w:rPr>
            </w:pPr>
            <w:r w:rsidRPr="00B24AF9">
              <w:rPr>
                <w:rFonts w:asciiTheme="minorHAnsi" w:hAnsiTheme="minorHAnsi" w:cstheme="minorHAnsi"/>
                <w:b/>
                <w:bCs/>
                <w:color w:val="000000"/>
                <w:sz w:val="20"/>
                <w:szCs w:val="20"/>
              </w:rPr>
              <w:t>$</w:t>
            </w:r>
            <w:r w:rsidR="00DC4B5D">
              <w:rPr>
                <w:rFonts w:asciiTheme="minorHAnsi" w:hAnsiTheme="minorHAnsi" w:cstheme="minorHAnsi"/>
                <w:b/>
                <w:bCs/>
                <w:color w:val="000000"/>
                <w:sz w:val="20"/>
                <w:szCs w:val="20"/>
              </w:rPr>
              <w:t>1,542.53</w:t>
            </w:r>
          </w:p>
        </w:tc>
      </w:tr>
      <w:tr w14:paraId="3D0ED224" w14:textId="77777777" w:rsidTr="006B04B3">
        <w:tblPrEx>
          <w:tblW w:w="5000" w:type="pct"/>
          <w:jc w:val="center"/>
          <w:tblCellMar>
            <w:top w:w="29" w:type="dxa"/>
            <w:left w:w="58" w:type="dxa"/>
            <w:bottom w:w="29" w:type="dxa"/>
            <w:right w:w="58" w:type="dxa"/>
          </w:tblCellMar>
          <w:tblLook w:val="0000"/>
        </w:tblPrEx>
        <w:trPr>
          <w:cantSplit/>
          <w:trHeight w:val="229"/>
          <w:jc w:val="center"/>
        </w:trPr>
        <w:tc>
          <w:tcPr>
            <w:tcW w:w="5000" w:type="pct"/>
            <w:gridSpan w:val="7"/>
            <w:tcBorders>
              <w:top w:val="double" w:sz="4" w:space="0" w:color="auto"/>
            </w:tcBorders>
            <w:shd w:val="clear" w:color="auto" w:fill="auto"/>
            <w:vAlign w:val="center"/>
          </w:tcPr>
          <w:p w:rsidR="00B175A6" w:rsidRPr="00B24AF9" w:rsidP="006B04B3" w14:paraId="25FB5F5B" w14:textId="77777777">
            <w:pPr>
              <w:pStyle w:val="TableNotes"/>
              <w:rPr>
                <w:rFonts w:asciiTheme="minorHAnsi" w:hAnsiTheme="minorHAnsi" w:cstheme="minorHAnsi"/>
              </w:rPr>
            </w:pPr>
            <w:r w:rsidRPr="00B24AF9">
              <w:rPr>
                <w:rFonts w:asciiTheme="minorHAnsi" w:hAnsiTheme="minorHAnsi" w:cstheme="minorHAnsi"/>
              </w:rPr>
              <w:t xml:space="preserve">a – Questionnaire notifications will be sent out via United States Postal Service with a letter. Hardcopy questionnaires will be sent via Federal Express (or another shipper with tracking) at $8.90 shipping fee/package. </w:t>
            </w:r>
          </w:p>
          <w:p w:rsidR="00B175A6" w:rsidRPr="009B5B44" w:rsidP="009B5B44" w14:paraId="28B18382" w14:textId="15CF0F1D">
            <w:pPr>
              <w:pStyle w:val="TableNotes"/>
              <w:rPr>
                <w:rFonts w:asciiTheme="minorHAnsi" w:hAnsiTheme="minorHAnsi" w:cstheme="minorHAnsi"/>
              </w:rPr>
            </w:pPr>
            <w:r w:rsidRPr="00B24AF9">
              <w:rPr>
                <w:rFonts w:asciiTheme="minorHAnsi" w:hAnsiTheme="minorHAnsi" w:cstheme="minorHAnsi"/>
              </w:rPr>
              <w:t xml:space="preserve">b – Assumes </w:t>
            </w:r>
            <w:r w:rsidRPr="00B24AF9" w:rsidR="00B5237B">
              <w:rPr>
                <w:rFonts w:asciiTheme="minorHAnsi" w:hAnsiTheme="minorHAnsi" w:cstheme="minorHAnsi"/>
              </w:rPr>
              <w:t>2</w:t>
            </w:r>
            <w:r w:rsidRPr="00B24AF9">
              <w:rPr>
                <w:rFonts w:asciiTheme="minorHAnsi" w:hAnsiTheme="minorHAnsi" w:cstheme="minorHAnsi"/>
              </w:rPr>
              <w:t xml:space="preserve"> percent of questionnaire respondents will not have access to the internet and request </w:t>
            </w:r>
            <w:r w:rsidRPr="00B24AF9" w:rsidR="00416D33">
              <w:rPr>
                <w:rFonts w:asciiTheme="minorHAnsi" w:hAnsiTheme="minorHAnsi" w:cstheme="minorHAnsi"/>
              </w:rPr>
              <w:t>a</w:t>
            </w:r>
            <w:r w:rsidRPr="00B24AF9" w:rsidR="00416D33">
              <w:t xml:space="preserve"> </w:t>
            </w:r>
            <w:r w:rsidRPr="00B24AF9">
              <w:rPr>
                <w:rFonts w:asciiTheme="minorHAnsi" w:hAnsiTheme="minorHAnsi" w:cstheme="minorHAnsi"/>
              </w:rPr>
              <w:t>hardcopy questionnaire.</w:t>
            </w:r>
          </w:p>
        </w:tc>
      </w:tr>
    </w:tbl>
    <w:p w:rsidR="00593FDB" w:rsidRPr="00B24AF9" w:rsidP="00B175A6" w14:paraId="55947DB3" w14:textId="77777777">
      <w:pPr>
        <w:pStyle w:val="Caption"/>
        <w:keepNext/>
        <w:rPr>
          <w:rFonts w:asciiTheme="minorHAnsi" w:hAnsiTheme="minorHAnsi" w:cstheme="minorHAnsi"/>
        </w:rPr>
      </w:pPr>
      <w:bookmarkStart w:id="86" w:name="_Ref72490324"/>
    </w:p>
    <w:p w:rsidR="00B175A6" w:rsidRPr="00B24AF9" w:rsidP="00593FDB" w14:paraId="7CA08697" w14:textId="1A2B7220">
      <w:pPr>
        <w:pStyle w:val="TableTitle"/>
        <w:rPr>
          <w:rFonts w:asciiTheme="minorHAnsi" w:hAnsiTheme="minorHAnsi" w:cstheme="minorHAnsi"/>
        </w:rPr>
      </w:pPr>
      <w:bookmarkStart w:id="87" w:name="_Ref117849516"/>
      <w:bookmarkStart w:id="88" w:name="_Toc128493874"/>
      <w:bookmarkEnd w:id="86"/>
      <w:r w:rsidRPr="00B24AF9">
        <w:rPr>
          <w:rFonts w:asciiTheme="minorHAnsi" w:hAnsiTheme="minorHAnsi" w:cstheme="minorHAnsi"/>
        </w:rPr>
        <w:t xml:space="preserve">Table </w:t>
      </w:r>
      <w:r w:rsidRPr="00B24AF9">
        <w:rPr>
          <w:rFonts w:asciiTheme="minorHAnsi" w:hAnsiTheme="minorHAnsi" w:cstheme="minorHAnsi"/>
        </w:rPr>
        <w:fldChar w:fldCharType="begin"/>
      </w:r>
      <w:r w:rsidRPr="00B24AF9">
        <w:rPr>
          <w:rFonts w:asciiTheme="minorHAnsi" w:hAnsiTheme="minorHAnsi" w:cstheme="minorHAnsi"/>
        </w:rPr>
        <w:instrText>STYLEREF 1 \s</w:instrText>
      </w:r>
      <w:r w:rsidRPr="00B24AF9">
        <w:rPr>
          <w:rFonts w:asciiTheme="minorHAnsi" w:hAnsiTheme="minorHAnsi" w:cstheme="minorHAnsi"/>
        </w:rPr>
        <w:fldChar w:fldCharType="separate"/>
      </w:r>
      <w:r w:rsidR="008C2BBB">
        <w:rPr>
          <w:rFonts w:asciiTheme="minorHAnsi" w:hAnsiTheme="minorHAnsi" w:cstheme="minorHAnsi"/>
          <w:noProof/>
        </w:rPr>
        <w:t>14</w:t>
      </w:r>
      <w:r w:rsidRPr="00B24AF9">
        <w:rPr>
          <w:rFonts w:asciiTheme="minorHAnsi" w:hAnsiTheme="minorHAnsi" w:cstheme="minorHAnsi"/>
        </w:rPr>
        <w:fldChar w:fldCharType="end"/>
      </w:r>
      <w:r w:rsidRPr="00B24AF9">
        <w:rPr>
          <w:rFonts w:asciiTheme="minorHAnsi" w:hAnsiTheme="minorHAnsi" w:cstheme="minorHAnsi"/>
        </w:rPr>
        <w:t>-</w:t>
      </w:r>
      <w:r w:rsidRPr="00B24AF9">
        <w:rPr>
          <w:rFonts w:asciiTheme="minorHAnsi" w:hAnsiTheme="minorHAnsi" w:cstheme="minorHAnsi"/>
        </w:rPr>
        <w:fldChar w:fldCharType="begin"/>
      </w:r>
      <w:r w:rsidRPr="00B24AF9">
        <w:rPr>
          <w:rFonts w:asciiTheme="minorHAnsi" w:hAnsiTheme="minorHAnsi" w:cstheme="minorHAnsi"/>
        </w:rPr>
        <w:instrText>SEQ Table \* ARABIC \s 1</w:instrText>
      </w:r>
      <w:r w:rsidRPr="00B24AF9">
        <w:rPr>
          <w:rFonts w:asciiTheme="minorHAnsi" w:hAnsiTheme="minorHAnsi" w:cstheme="minorHAnsi"/>
        </w:rPr>
        <w:fldChar w:fldCharType="separate"/>
      </w:r>
      <w:r w:rsidR="008C2BBB">
        <w:rPr>
          <w:rFonts w:asciiTheme="minorHAnsi" w:hAnsiTheme="minorHAnsi" w:cstheme="minorHAnsi"/>
          <w:noProof/>
        </w:rPr>
        <w:t>3</w:t>
      </w:r>
      <w:r w:rsidRPr="00B24AF9">
        <w:rPr>
          <w:rFonts w:asciiTheme="minorHAnsi" w:hAnsiTheme="minorHAnsi" w:cstheme="minorHAnsi"/>
        </w:rPr>
        <w:fldChar w:fldCharType="end"/>
      </w:r>
      <w:bookmarkEnd w:id="87"/>
      <w:r w:rsidRPr="00B24AF9">
        <w:rPr>
          <w:rFonts w:asciiTheme="minorHAnsi" w:hAnsiTheme="minorHAnsi" w:cstheme="minorHAnsi"/>
        </w:rPr>
        <w:t xml:space="preserve">. </w:t>
      </w:r>
      <w:r w:rsidRPr="00B24AF9">
        <w:rPr>
          <w:rFonts w:asciiTheme="minorHAnsi" w:hAnsiTheme="minorHAnsi" w:cstheme="minorHAnsi"/>
        </w:rPr>
        <w:t>Estimated Agency Burden and Labor Costs for Wastewater Sampling</w:t>
      </w:r>
      <w:bookmarkEnd w:id="88"/>
    </w:p>
    <w:tbl>
      <w:tblPr>
        <w:tblW w:w="12960" w:type="dxa"/>
        <w:jc w:val="center"/>
        <w:tblLayout w:type="fixed"/>
        <w:tblCellMar>
          <w:top w:w="29" w:type="dxa"/>
          <w:left w:w="58" w:type="dxa"/>
          <w:bottom w:w="29" w:type="dxa"/>
          <w:right w:w="58" w:type="dxa"/>
        </w:tblCellMar>
        <w:tblLook w:val="0000"/>
      </w:tblPr>
      <w:tblGrid>
        <w:gridCol w:w="4927"/>
        <w:gridCol w:w="1230"/>
        <w:gridCol w:w="1230"/>
        <w:gridCol w:w="1230"/>
        <w:gridCol w:w="1447"/>
        <w:gridCol w:w="1448"/>
        <w:gridCol w:w="1448"/>
      </w:tblGrid>
      <w:tr w14:paraId="3226F902" w14:textId="77777777" w:rsidTr="009B5B44">
        <w:tblPrEx>
          <w:tblW w:w="12960" w:type="dxa"/>
          <w:jc w:val="center"/>
          <w:tblLayout w:type="fixed"/>
          <w:tblCellMar>
            <w:top w:w="29" w:type="dxa"/>
            <w:left w:w="58" w:type="dxa"/>
            <w:bottom w:w="29" w:type="dxa"/>
            <w:right w:w="58" w:type="dxa"/>
          </w:tblCellMar>
          <w:tblLook w:val="0000"/>
        </w:tblPrEx>
        <w:trPr>
          <w:cantSplit/>
          <w:jc w:val="center"/>
        </w:trPr>
        <w:tc>
          <w:tcPr>
            <w:tcW w:w="4927" w:type="dxa"/>
            <w:vMerge w:val="restart"/>
            <w:tcBorders>
              <w:top w:val="double" w:sz="6" w:space="0" w:color="auto"/>
              <w:left w:val="double" w:sz="6" w:space="0" w:color="auto"/>
              <w:right w:val="single" w:sz="4" w:space="0" w:color="auto"/>
            </w:tcBorders>
            <w:shd w:val="clear" w:color="auto" w:fill="D9D9D9" w:themeFill="background1" w:themeFillShade="D9"/>
            <w:noWrap/>
            <w:vAlign w:val="center"/>
          </w:tcPr>
          <w:p w:rsidR="00B175A6" w:rsidRPr="00B24AF9" w:rsidP="00623075" w14:paraId="3558550E" w14:textId="59BB388C">
            <w:pPr>
              <w:jc w:val="center"/>
              <w:rPr>
                <w:rFonts w:eastAsia="MS Mincho" w:asciiTheme="minorHAnsi" w:hAnsiTheme="minorHAnsi" w:cstheme="minorHAnsi"/>
                <w:b/>
                <w:bCs/>
                <w:sz w:val="20"/>
                <w:szCs w:val="20"/>
                <w:lang w:eastAsia="ja-JP"/>
              </w:rPr>
            </w:pPr>
            <w:r w:rsidRPr="00B24AF9">
              <w:rPr>
                <w:rFonts w:eastAsia="MS Mincho" w:asciiTheme="minorHAnsi" w:hAnsiTheme="minorHAnsi" w:cstheme="minorHAnsi"/>
                <w:b/>
                <w:bCs/>
                <w:sz w:val="20"/>
                <w:szCs w:val="20"/>
                <w:lang w:eastAsia="ja-JP"/>
              </w:rPr>
              <w:t>Activit</w:t>
            </w:r>
            <w:r w:rsidRPr="00B24AF9" w:rsidR="00B5237B">
              <w:rPr>
                <w:rFonts w:eastAsia="MS Mincho" w:asciiTheme="minorHAnsi" w:hAnsiTheme="minorHAnsi" w:cstheme="minorHAnsi"/>
                <w:b/>
                <w:bCs/>
                <w:sz w:val="20"/>
                <w:szCs w:val="20"/>
                <w:lang w:eastAsia="ja-JP"/>
              </w:rPr>
              <w:t>y</w:t>
            </w:r>
          </w:p>
        </w:tc>
        <w:tc>
          <w:tcPr>
            <w:tcW w:w="3690" w:type="dxa"/>
            <w:gridSpan w:val="3"/>
            <w:tcBorders>
              <w:top w:val="double" w:sz="6" w:space="0" w:color="auto"/>
              <w:left w:val="nil"/>
              <w:bottom w:val="single" w:sz="4" w:space="0" w:color="auto"/>
              <w:right w:val="single" w:sz="4" w:space="0" w:color="auto"/>
            </w:tcBorders>
            <w:shd w:val="clear" w:color="auto" w:fill="D9D9D9" w:themeFill="background1" w:themeFillShade="D9"/>
            <w:noWrap/>
            <w:vAlign w:val="center"/>
          </w:tcPr>
          <w:p w:rsidR="00B175A6" w:rsidRPr="00B24AF9" w:rsidP="00623075" w14:paraId="18C3B9DA" w14:textId="77777777">
            <w:pPr>
              <w:jc w:val="center"/>
              <w:rPr>
                <w:rFonts w:eastAsia="MS Mincho" w:asciiTheme="minorHAnsi" w:hAnsiTheme="minorHAnsi" w:cstheme="minorHAnsi"/>
                <w:b/>
                <w:bCs/>
                <w:sz w:val="20"/>
                <w:szCs w:val="20"/>
                <w:lang w:eastAsia="ja-JP"/>
              </w:rPr>
            </w:pPr>
            <w:r w:rsidRPr="00B24AF9">
              <w:rPr>
                <w:rFonts w:eastAsia="MS Mincho" w:asciiTheme="minorHAnsi" w:hAnsiTheme="minorHAnsi" w:cstheme="minorHAnsi"/>
                <w:b/>
                <w:bCs/>
                <w:sz w:val="20"/>
                <w:szCs w:val="20"/>
                <w:lang w:eastAsia="ja-JP"/>
              </w:rPr>
              <w:t>Burden (hours)</w:t>
            </w:r>
          </w:p>
        </w:tc>
        <w:tc>
          <w:tcPr>
            <w:tcW w:w="4343" w:type="dxa"/>
            <w:gridSpan w:val="3"/>
            <w:tcBorders>
              <w:top w:val="double" w:sz="6" w:space="0" w:color="auto"/>
              <w:left w:val="nil"/>
              <w:bottom w:val="single" w:sz="4" w:space="0" w:color="auto"/>
              <w:right w:val="double" w:sz="6" w:space="0" w:color="auto"/>
            </w:tcBorders>
            <w:shd w:val="clear" w:color="auto" w:fill="D9D9D9" w:themeFill="background1" w:themeFillShade="D9"/>
            <w:noWrap/>
            <w:vAlign w:val="center"/>
          </w:tcPr>
          <w:p w:rsidR="00B175A6" w:rsidRPr="00B24AF9" w:rsidP="00623075" w14:paraId="27BDA9C7" w14:textId="77777777">
            <w:pPr>
              <w:jc w:val="center"/>
              <w:rPr>
                <w:rFonts w:eastAsia="MS Mincho" w:asciiTheme="minorHAnsi" w:hAnsiTheme="minorHAnsi" w:cstheme="minorHAnsi"/>
                <w:b/>
                <w:bCs/>
                <w:sz w:val="20"/>
                <w:szCs w:val="20"/>
                <w:lang w:eastAsia="ja-JP"/>
              </w:rPr>
            </w:pPr>
            <w:r w:rsidRPr="00B24AF9">
              <w:rPr>
                <w:rFonts w:eastAsia="MS Mincho" w:asciiTheme="minorHAnsi" w:hAnsiTheme="minorHAnsi" w:cstheme="minorHAnsi"/>
                <w:b/>
                <w:bCs/>
                <w:sz w:val="20"/>
                <w:szCs w:val="20"/>
                <w:lang w:eastAsia="ja-JP"/>
              </w:rPr>
              <w:t>Labor Cost</w:t>
            </w:r>
          </w:p>
        </w:tc>
      </w:tr>
      <w:tr w14:paraId="5D0A300E" w14:textId="77777777" w:rsidTr="009B5B44">
        <w:tblPrEx>
          <w:tblW w:w="12960" w:type="dxa"/>
          <w:jc w:val="center"/>
          <w:tblLayout w:type="fixed"/>
          <w:tblCellMar>
            <w:top w:w="29" w:type="dxa"/>
            <w:left w:w="58" w:type="dxa"/>
            <w:bottom w:w="29" w:type="dxa"/>
            <w:right w:w="58" w:type="dxa"/>
          </w:tblCellMar>
          <w:tblLook w:val="0000"/>
        </w:tblPrEx>
        <w:trPr>
          <w:cantSplit/>
          <w:jc w:val="center"/>
        </w:trPr>
        <w:tc>
          <w:tcPr>
            <w:tcW w:w="4927" w:type="dxa"/>
            <w:vMerge/>
            <w:tcBorders>
              <w:left w:val="double" w:sz="6" w:space="0" w:color="auto"/>
              <w:bottom w:val="single" w:sz="4" w:space="0" w:color="auto"/>
              <w:right w:val="single" w:sz="4" w:space="0" w:color="auto"/>
            </w:tcBorders>
            <w:shd w:val="clear" w:color="auto" w:fill="D9D9D9" w:themeFill="background1" w:themeFillShade="D9"/>
            <w:noWrap/>
            <w:vAlign w:val="center"/>
          </w:tcPr>
          <w:p w:rsidR="00B175A6" w:rsidRPr="00B24AF9" w:rsidP="00623075" w14:paraId="1C2B80AB" w14:textId="77777777">
            <w:pPr>
              <w:jc w:val="center"/>
              <w:rPr>
                <w:rFonts w:eastAsia="MS Mincho" w:asciiTheme="minorHAnsi" w:hAnsiTheme="minorHAnsi" w:cstheme="minorHAnsi"/>
                <w:b/>
                <w:bCs/>
                <w:sz w:val="20"/>
                <w:szCs w:val="20"/>
                <w:lang w:eastAsia="ja-JP"/>
              </w:rPr>
            </w:pPr>
          </w:p>
        </w:tc>
        <w:tc>
          <w:tcPr>
            <w:tcW w:w="1230" w:type="dxa"/>
            <w:tcBorders>
              <w:top w:val="nil"/>
              <w:left w:val="nil"/>
              <w:bottom w:val="single" w:sz="4" w:space="0" w:color="auto"/>
              <w:right w:val="single" w:sz="4" w:space="0" w:color="auto"/>
            </w:tcBorders>
            <w:shd w:val="clear" w:color="auto" w:fill="D9D9D9" w:themeFill="background1" w:themeFillShade="D9"/>
            <w:vAlign w:val="center"/>
          </w:tcPr>
          <w:p w:rsidR="00B175A6" w:rsidRPr="00B24AF9" w:rsidP="00623075" w14:paraId="4BF3E9C6" w14:textId="77777777">
            <w:pPr>
              <w:jc w:val="center"/>
              <w:rPr>
                <w:rFonts w:eastAsia="MS Mincho" w:asciiTheme="minorHAnsi" w:hAnsiTheme="minorHAnsi" w:cstheme="minorHAnsi"/>
                <w:b/>
                <w:bCs/>
                <w:sz w:val="20"/>
                <w:szCs w:val="20"/>
                <w:lang w:eastAsia="ja-JP"/>
              </w:rPr>
            </w:pPr>
            <w:r w:rsidRPr="00B24AF9">
              <w:rPr>
                <w:rFonts w:eastAsia="MS Mincho" w:asciiTheme="minorHAnsi" w:hAnsiTheme="minorHAnsi" w:cstheme="minorHAnsi"/>
                <w:b/>
                <w:bCs/>
                <w:sz w:val="20"/>
                <w:szCs w:val="20"/>
                <w:lang w:eastAsia="ja-JP"/>
              </w:rPr>
              <w:t>Agency</w:t>
            </w:r>
          </w:p>
        </w:tc>
        <w:tc>
          <w:tcPr>
            <w:tcW w:w="1230" w:type="dxa"/>
            <w:tcBorders>
              <w:top w:val="nil"/>
              <w:left w:val="nil"/>
              <w:bottom w:val="single" w:sz="4" w:space="0" w:color="auto"/>
              <w:right w:val="single" w:sz="4" w:space="0" w:color="auto"/>
            </w:tcBorders>
            <w:shd w:val="clear" w:color="auto" w:fill="D9D9D9" w:themeFill="background1" w:themeFillShade="D9"/>
            <w:vAlign w:val="center"/>
          </w:tcPr>
          <w:p w:rsidR="00B175A6" w:rsidRPr="00B24AF9" w:rsidP="00623075" w14:paraId="675C3FF9" w14:textId="77777777">
            <w:pPr>
              <w:jc w:val="center"/>
              <w:rPr>
                <w:rFonts w:eastAsia="MS Mincho" w:asciiTheme="minorHAnsi" w:hAnsiTheme="minorHAnsi" w:cstheme="minorHAnsi"/>
                <w:b/>
                <w:bCs/>
                <w:sz w:val="20"/>
                <w:szCs w:val="20"/>
                <w:lang w:eastAsia="ja-JP"/>
              </w:rPr>
            </w:pPr>
            <w:r w:rsidRPr="00B24AF9">
              <w:rPr>
                <w:rFonts w:eastAsia="MS Mincho" w:asciiTheme="minorHAnsi" w:hAnsiTheme="minorHAnsi" w:cstheme="minorHAnsi"/>
                <w:b/>
                <w:bCs/>
                <w:sz w:val="20"/>
                <w:szCs w:val="20"/>
                <w:lang w:eastAsia="ja-JP"/>
              </w:rPr>
              <w:t>Contractor</w:t>
            </w:r>
          </w:p>
        </w:tc>
        <w:tc>
          <w:tcPr>
            <w:tcW w:w="1230" w:type="dxa"/>
            <w:tcBorders>
              <w:top w:val="nil"/>
              <w:left w:val="nil"/>
              <w:bottom w:val="single" w:sz="4" w:space="0" w:color="auto"/>
              <w:right w:val="single" w:sz="4" w:space="0" w:color="auto"/>
            </w:tcBorders>
            <w:shd w:val="clear" w:color="auto" w:fill="D9D9D9" w:themeFill="background1" w:themeFillShade="D9"/>
            <w:vAlign w:val="center"/>
          </w:tcPr>
          <w:p w:rsidR="00B175A6" w:rsidRPr="00B24AF9" w:rsidP="00623075" w14:paraId="590F14A3" w14:textId="77777777">
            <w:pPr>
              <w:jc w:val="center"/>
              <w:rPr>
                <w:rFonts w:eastAsia="MS Mincho" w:asciiTheme="minorHAnsi" w:hAnsiTheme="minorHAnsi" w:cstheme="minorHAnsi"/>
                <w:b/>
                <w:bCs/>
                <w:sz w:val="20"/>
                <w:szCs w:val="20"/>
                <w:lang w:eastAsia="ja-JP"/>
              </w:rPr>
            </w:pPr>
            <w:r w:rsidRPr="00B24AF9">
              <w:rPr>
                <w:rFonts w:eastAsia="MS Mincho" w:asciiTheme="minorHAnsi" w:hAnsiTheme="minorHAnsi" w:cstheme="minorHAnsi"/>
                <w:b/>
                <w:bCs/>
                <w:sz w:val="20"/>
                <w:szCs w:val="20"/>
                <w:lang w:eastAsia="ja-JP"/>
              </w:rPr>
              <w:t>Total Hours</w:t>
            </w:r>
          </w:p>
        </w:tc>
        <w:tc>
          <w:tcPr>
            <w:tcW w:w="1447" w:type="dxa"/>
            <w:tcBorders>
              <w:top w:val="nil"/>
              <w:left w:val="nil"/>
              <w:bottom w:val="single" w:sz="4" w:space="0" w:color="auto"/>
              <w:right w:val="single" w:sz="4" w:space="0" w:color="auto"/>
            </w:tcBorders>
            <w:shd w:val="clear" w:color="auto" w:fill="D9D9D9" w:themeFill="background1" w:themeFillShade="D9"/>
            <w:vAlign w:val="center"/>
          </w:tcPr>
          <w:p w:rsidR="00B175A6" w:rsidRPr="00B24AF9" w:rsidP="00623075" w14:paraId="3297A19C" w14:textId="2166CF4C">
            <w:pPr>
              <w:jc w:val="center"/>
              <w:rPr>
                <w:rFonts w:eastAsia="MS Mincho" w:asciiTheme="minorHAnsi" w:hAnsiTheme="minorHAnsi" w:cstheme="minorHAnsi"/>
                <w:b/>
                <w:bCs/>
                <w:sz w:val="20"/>
                <w:szCs w:val="20"/>
                <w:lang w:eastAsia="ja-JP"/>
              </w:rPr>
            </w:pPr>
            <w:r w:rsidRPr="00B24AF9">
              <w:rPr>
                <w:rFonts w:eastAsia="MS Mincho" w:asciiTheme="minorHAnsi" w:hAnsiTheme="minorHAnsi" w:cstheme="minorHAnsi"/>
                <w:b/>
                <w:bCs/>
                <w:sz w:val="20"/>
                <w:szCs w:val="20"/>
                <w:lang w:eastAsia="ja-JP"/>
              </w:rPr>
              <w:t>Agency ($</w:t>
            </w:r>
            <w:r w:rsidR="004C133B">
              <w:rPr>
                <w:rFonts w:eastAsia="MS Mincho" w:asciiTheme="minorHAnsi" w:hAnsiTheme="minorHAnsi" w:cstheme="minorHAnsi"/>
                <w:b/>
                <w:bCs/>
                <w:sz w:val="20"/>
                <w:szCs w:val="20"/>
                <w:lang w:eastAsia="ja-JP"/>
              </w:rPr>
              <w:t>48.41</w:t>
            </w:r>
            <w:r w:rsidRPr="00B24AF9">
              <w:rPr>
                <w:rFonts w:eastAsia="MS Mincho" w:asciiTheme="minorHAnsi" w:hAnsiTheme="minorHAnsi" w:cstheme="minorHAnsi"/>
                <w:b/>
                <w:bCs/>
                <w:sz w:val="20"/>
                <w:szCs w:val="20"/>
                <w:lang w:eastAsia="ja-JP"/>
              </w:rPr>
              <w:t>/h</w:t>
            </w:r>
            <w:r w:rsidRPr="00B24AF9" w:rsidR="00B5237B">
              <w:rPr>
                <w:rFonts w:eastAsia="MS Mincho" w:asciiTheme="minorHAnsi" w:hAnsiTheme="minorHAnsi" w:cstheme="minorHAnsi"/>
                <w:b/>
                <w:bCs/>
                <w:sz w:val="20"/>
                <w:szCs w:val="20"/>
                <w:lang w:eastAsia="ja-JP"/>
              </w:rPr>
              <w:t>our</w:t>
            </w:r>
            <w:r w:rsidRPr="00B24AF9">
              <w:rPr>
                <w:rFonts w:eastAsia="MS Mincho" w:asciiTheme="minorHAnsi" w:hAnsiTheme="minorHAnsi" w:cstheme="minorHAnsi"/>
                <w:b/>
                <w:bCs/>
                <w:sz w:val="20"/>
                <w:szCs w:val="20"/>
                <w:lang w:eastAsia="ja-JP"/>
              </w:rPr>
              <w:t>)</w:t>
            </w:r>
          </w:p>
        </w:tc>
        <w:tc>
          <w:tcPr>
            <w:tcW w:w="1448" w:type="dxa"/>
            <w:tcBorders>
              <w:top w:val="nil"/>
              <w:left w:val="nil"/>
              <w:bottom w:val="single" w:sz="4" w:space="0" w:color="auto"/>
              <w:right w:val="single" w:sz="4" w:space="0" w:color="auto"/>
            </w:tcBorders>
            <w:shd w:val="clear" w:color="auto" w:fill="D9D9D9" w:themeFill="background1" w:themeFillShade="D9"/>
            <w:vAlign w:val="center"/>
          </w:tcPr>
          <w:p w:rsidR="00B175A6" w:rsidRPr="00B24AF9" w:rsidP="00623075" w14:paraId="7E1FA2D4" w14:textId="69705525">
            <w:pPr>
              <w:jc w:val="center"/>
              <w:rPr>
                <w:rFonts w:eastAsia="MS Mincho" w:asciiTheme="minorHAnsi" w:hAnsiTheme="minorHAnsi" w:cstheme="minorHAnsi"/>
                <w:b/>
                <w:bCs/>
                <w:sz w:val="20"/>
                <w:szCs w:val="20"/>
                <w:lang w:eastAsia="ja-JP"/>
              </w:rPr>
            </w:pPr>
            <w:r w:rsidRPr="00B24AF9">
              <w:rPr>
                <w:rFonts w:eastAsia="MS Mincho" w:asciiTheme="minorHAnsi" w:hAnsiTheme="minorHAnsi" w:cstheme="minorHAnsi"/>
                <w:b/>
                <w:bCs/>
                <w:sz w:val="20"/>
                <w:szCs w:val="20"/>
                <w:lang w:eastAsia="ja-JP"/>
              </w:rPr>
              <w:t>Contractor ($</w:t>
            </w:r>
            <w:r w:rsidR="004C133B">
              <w:rPr>
                <w:rFonts w:eastAsia="MS Mincho" w:asciiTheme="minorHAnsi" w:hAnsiTheme="minorHAnsi" w:cstheme="minorHAnsi"/>
                <w:b/>
                <w:bCs/>
                <w:sz w:val="20"/>
                <w:szCs w:val="20"/>
                <w:lang w:eastAsia="ja-JP"/>
              </w:rPr>
              <w:t>122.99</w:t>
            </w:r>
            <w:r w:rsidRPr="00B24AF9">
              <w:rPr>
                <w:rFonts w:eastAsia="MS Mincho" w:asciiTheme="minorHAnsi" w:hAnsiTheme="minorHAnsi" w:cstheme="minorHAnsi"/>
                <w:b/>
                <w:bCs/>
                <w:sz w:val="20"/>
                <w:szCs w:val="20"/>
                <w:lang w:eastAsia="ja-JP"/>
              </w:rPr>
              <w:t>/h</w:t>
            </w:r>
            <w:r w:rsidRPr="00B24AF9" w:rsidR="00623075">
              <w:rPr>
                <w:rFonts w:eastAsia="MS Mincho" w:asciiTheme="minorHAnsi" w:hAnsiTheme="minorHAnsi" w:cstheme="minorHAnsi"/>
                <w:b/>
                <w:bCs/>
                <w:sz w:val="20"/>
                <w:szCs w:val="20"/>
                <w:lang w:eastAsia="ja-JP"/>
              </w:rPr>
              <w:t>ou</w:t>
            </w:r>
            <w:r w:rsidRPr="00B24AF9">
              <w:rPr>
                <w:rFonts w:eastAsia="MS Mincho" w:asciiTheme="minorHAnsi" w:hAnsiTheme="minorHAnsi" w:cstheme="minorHAnsi"/>
                <w:b/>
                <w:bCs/>
                <w:sz w:val="20"/>
                <w:szCs w:val="20"/>
                <w:lang w:eastAsia="ja-JP"/>
              </w:rPr>
              <w:t>r)</w:t>
            </w:r>
          </w:p>
        </w:tc>
        <w:tc>
          <w:tcPr>
            <w:tcW w:w="1448" w:type="dxa"/>
            <w:tcBorders>
              <w:top w:val="nil"/>
              <w:left w:val="nil"/>
              <w:bottom w:val="single" w:sz="4" w:space="0" w:color="auto"/>
              <w:right w:val="double" w:sz="6" w:space="0" w:color="auto"/>
            </w:tcBorders>
            <w:shd w:val="clear" w:color="auto" w:fill="D9D9D9" w:themeFill="background1" w:themeFillShade="D9"/>
            <w:vAlign w:val="center"/>
          </w:tcPr>
          <w:p w:rsidR="00B175A6" w:rsidRPr="00B24AF9" w:rsidP="00623075" w14:paraId="1EB691F5" w14:textId="77777777">
            <w:pPr>
              <w:jc w:val="center"/>
              <w:rPr>
                <w:rFonts w:eastAsia="MS Mincho" w:asciiTheme="minorHAnsi" w:hAnsiTheme="minorHAnsi" w:cstheme="minorHAnsi"/>
                <w:b/>
                <w:bCs/>
                <w:sz w:val="20"/>
                <w:szCs w:val="20"/>
                <w:lang w:eastAsia="ja-JP"/>
              </w:rPr>
            </w:pPr>
            <w:r w:rsidRPr="00B24AF9">
              <w:rPr>
                <w:rFonts w:eastAsia="MS Mincho" w:asciiTheme="minorHAnsi" w:hAnsiTheme="minorHAnsi" w:cstheme="minorHAnsi"/>
                <w:b/>
                <w:bCs/>
                <w:sz w:val="20"/>
                <w:szCs w:val="20"/>
                <w:lang w:eastAsia="ja-JP"/>
              </w:rPr>
              <w:t>Total Cost</w:t>
            </w:r>
          </w:p>
        </w:tc>
      </w:tr>
      <w:tr w14:paraId="03630161" w14:textId="77777777" w:rsidTr="009B5B44">
        <w:tblPrEx>
          <w:tblW w:w="12960" w:type="dxa"/>
          <w:jc w:val="center"/>
          <w:tblLayout w:type="fixed"/>
          <w:tblCellMar>
            <w:top w:w="29" w:type="dxa"/>
            <w:left w:w="58" w:type="dxa"/>
            <w:bottom w:w="29" w:type="dxa"/>
            <w:right w:w="58" w:type="dxa"/>
          </w:tblCellMar>
          <w:tblLook w:val="0000"/>
        </w:tblPrEx>
        <w:trPr>
          <w:cantSplit/>
          <w:trHeight w:val="259"/>
          <w:jc w:val="center"/>
        </w:trPr>
        <w:tc>
          <w:tcPr>
            <w:tcW w:w="4927" w:type="dxa"/>
            <w:tcBorders>
              <w:top w:val="single" w:sz="4" w:space="0" w:color="auto"/>
              <w:left w:val="single" w:sz="4" w:space="0" w:color="auto"/>
              <w:bottom w:val="single" w:sz="4" w:space="0" w:color="auto"/>
              <w:right w:val="single" w:sz="4" w:space="0" w:color="auto"/>
            </w:tcBorders>
            <w:shd w:val="clear" w:color="auto" w:fill="auto"/>
            <w:vAlign w:val="center"/>
          </w:tcPr>
          <w:p w:rsidR="009B5B44" w:rsidRPr="00B24AF9" w:rsidP="009B5B44" w14:paraId="6AE270EF" w14:textId="32E58502">
            <w:pPr>
              <w:rPr>
                <w:rFonts w:eastAsia="MS Mincho" w:asciiTheme="minorHAnsi" w:hAnsiTheme="minorHAnsi" w:cstheme="minorHAnsi"/>
                <w:sz w:val="20"/>
                <w:szCs w:val="20"/>
                <w:lang w:eastAsia="ja-JP"/>
              </w:rPr>
            </w:pPr>
            <w:r w:rsidRPr="00B24AF9">
              <w:rPr>
                <w:rFonts w:asciiTheme="minorHAnsi" w:hAnsiTheme="minorHAnsi" w:cstheme="minorHAnsi"/>
                <w:sz w:val="20"/>
                <w:szCs w:val="20"/>
              </w:rPr>
              <w:t>Select facilities</w:t>
            </w:r>
          </w:p>
        </w:tc>
        <w:tc>
          <w:tcPr>
            <w:tcW w:w="1230" w:type="dxa"/>
            <w:tcBorders>
              <w:top w:val="single" w:sz="4" w:space="0" w:color="auto"/>
              <w:left w:val="nil"/>
              <w:bottom w:val="single" w:sz="4" w:space="0" w:color="auto"/>
              <w:right w:val="single" w:sz="4" w:space="0" w:color="auto"/>
            </w:tcBorders>
            <w:shd w:val="clear" w:color="auto" w:fill="auto"/>
          </w:tcPr>
          <w:p w:rsidR="009B5B44" w:rsidRPr="00DC4B5D" w:rsidP="009B5B44" w14:paraId="0C137797" w14:textId="0016EDCF">
            <w:pPr>
              <w:jc w:val="right"/>
              <w:rPr>
                <w:rFonts w:asciiTheme="minorHAnsi" w:hAnsiTheme="minorHAnsi" w:cstheme="minorHAnsi"/>
                <w:sz w:val="20"/>
                <w:szCs w:val="20"/>
              </w:rPr>
            </w:pPr>
            <w:r w:rsidRPr="009B5B44">
              <w:rPr>
                <w:rFonts w:asciiTheme="minorHAnsi" w:hAnsiTheme="minorHAnsi" w:cstheme="minorHAnsi"/>
                <w:sz w:val="20"/>
                <w:szCs w:val="20"/>
              </w:rPr>
              <w:t xml:space="preserve"> 40 </w:t>
            </w:r>
          </w:p>
        </w:tc>
        <w:tc>
          <w:tcPr>
            <w:tcW w:w="1230" w:type="dxa"/>
            <w:tcBorders>
              <w:top w:val="single" w:sz="4" w:space="0" w:color="auto"/>
              <w:left w:val="nil"/>
              <w:bottom w:val="single" w:sz="4" w:space="0" w:color="auto"/>
              <w:right w:val="single" w:sz="4" w:space="0" w:color="auto"/>
            </w:tcBorders>
            <w:shd w:val="clear" w:color="auto" w:fill="auto"/>
          </w:tcPr>
          <w:p w:rsidR="009B5B44" w:rsidRPr="00DC4B5D" w:rsidP="009B5B44" w14:paraId="61DF8B95" w14:textId="46944B14">
            <w:pPr>
              <w:jc w:val="right"/>
              <w:rPr>
                <w:rFonts w:asciiTheme="minorHAnsi" w:hAnsiTheme="minorHAnsi" w:cstheme="minorHAnsi"/>
                <w:sz w:val="20"/>
                <w:szCs w:val="20"/>
              </w:rPr>
            </w:pPr>
            <w:r w:rsidRPr="009B5B44">
              <w:rPr>
                <w:rFonts w:asciiTheme="minorHAnsi" w:hAnsiTheme="minorHAnsi" w:cstheme="minorHAnsi"/>
                <w:sz w:val="20"/>
                <w:szCs w:val="20"/>
              </w:rPr>
              <w:t xml:space="preserve"> 80 </w:t>
            </w:r>
          </w:p>
        </w:tc>
        <w:tc>
          <w:tcPr>
            <w:tcW w:w="1230" w:type="dxa"/>
            <w:tcBorders>
              <w:top w:val="single" w:sz="4" w:space="0" w:color="auto"/>
              <w:left w:val="nil"/>
              <w:bottom w:val="single" w:sz="4" w:space="0" w:color="auto"/>
              <w:right w:val="single" w:sz="4" w:space="0" w:color="auto"/>
            </w:tcBorders>
            <w:shd w:val="clear" w:color="auto" w:fill="auto"/>
          </w:tcPr>
          <w:p w:rsidR="009B5B44" w:rsidRPr="00DC4B5D" w:rsidP="009B5B44" w14:paraId="57FAC804" w14:textId="2247EAEB">
            <w:pPr>
              <w:jc w:val="right"/>
              <w:rPr>
                <w:rFonts w:asciiTheme="minorHAnsi" w:hAnsiTheme="minorHAnsi" w:cstheme="minorHAnsi"/>
                <w:sz w:val="20"/>
                <w:szCs w:val="20"/>
              </w:rPr>
            </w:pPr>
            <w:r w:rsidRPr="009B5B44">
              <w:rPr>
                <w:rFonts w:asciiTheme="minorHAnsi" w:hAnsiTheme="minorHAnsi" w:cstheme="minorHAnsi"/>
                <w:sz w:val="20"/>
                <w:szCs w:val="20"/>
              </w:rPr>
              <w:t xml:space="preserve"> 120 </w:t>
            </w:r>
          </w:p>
        </w:tc>
        <w:tc>
          <w:tcPr>
            <w:tcW w:w="1447" w:type="dxa"/>
            <w:tcBorders>
              <w:top w:val="single" w:sz="4" w:space="0" w:color="auto"/>
              <w:left w:val="single" w:sz="4" w:space="0" w:color="auto"/>
              <w:bottom w:val="single" w:sz="4" w:space="0" w:color="auto"/>
              <w:right w:val="single" w:sz="4" w:space="0" w:color="auto"/>
            </w:tcBorders>
            <w:shd w:val="clear" w:color="auto" w:fill="auto"/>
          </w:tcPr>
          <w:p w:rsidR="009B5B44" w:rsidRPr="00DC4B5D" w:rsidP="009B5B44" w14:paraId="4AD82914" w14:textId="32E2D77A">
            <w:pPr>
              <w:jc w:val="right"/>
              <w:rPr>
                <w:rFonts w:asciiTheme="minorHAnsi" w:hAnsiTheme="minorHAnsi" w:cstheme="minorHAnsi"/>
                <w:sz w:val="20"/>
                <w:szCs w:val="20"/>
              </w:rPr>
            </w:pPr>
            <w:r w:rsidRPr="009B5B44">
              <w:rPr>
                <w:rFonts w:asciiTheme="minorHAnsi" w:hAnsiTheme="minorHAnsi" w:cstheme="minorHAnsi"/>
                <w:sz w:val="20"/>
                <w:szCs w:val="20"/>
              </w:rPr>
              <w:t xml:space="preserve"> $1,936.40 </w:t>
            </w:r>
          </w:p>
        </w:tc>
        <w:tc>
          <w:tcPr>
            <w:tcW w:w="1448" w:type="dxa"/>
            <w:tcBorders>
              <w:top w:val="single" w:sz="4" w:space="0" w:color="auto"/>
              <w:left w:val="nil"/>
              <w:bottom w:val="single" w:sz="4" w:space="0" w:color="auto"/>
              <w:right w:val="single" w:sz="4" w:space="0" w:color="auto"/>
            </w:tcBorders>
            <w:shd w:val="clear" w:color="auto" w:fill="auto"/>
          </w:tcPr>
          <w:p w:rsidR="009B5B44" w:rsidRPr="00DC4B5D" w:rsidP="009B5B44" w14:paraId="61ACC61F" w14:textId="679ADE37">
            <w:pPr>
              <w:jc w:val="right"/>
              <w:rPr>
                <w:rFonts w:asciiTheme="minorHAnsi" w:hAnsiTheme="minorHAnsi" w:cstheme="minorHAnsi"/>
                <w:sz w:val="20"/>
                <w:szCs w:val="20"/>
              </w:rPr>
            </w:pPr>
            <w:r w:rsidRPr="009B5B44">
              <w:rPr>
                <w:rFonts w:asciiTheme="minorHAnsi" w:hAnsiTheme="minorHAnsi" w:cstheme="minorHAnsi"/>
                <w:sz w:val="20"/>
                <w:szCs w:val="20"/>
              </w:rPr>
              <w:t xml:space="preserve"> $9,839.20 </w:t>
            </w:r>
          </w:p>
        </w:tc>
        <w:tc>
          <w:tcPr>
            <w:tcW w:w="1448" w:type="dxa"/>
            <w:tcBorders>
              <w:top w:val="single" w:sz="4" w:space="0" w:color="auto"/>
              <w:left w:val="nil"/>
              <w:bottom w:val="single" w:sz="4" w:space="0" w:color="auto"/>
              <w:right w:val="single" w:sz="4" w:space="0" w:color="auto"/>
            </w:tcBorders>
            <w:shd w:val="clear" w:color="auto" w:fill="auto"/>
            <w:noWrap/>
          </w:tcPr>
          <w:p w:rsidR="009B5B44" w:rsidRPr="00DC4B5D" w:rsidP="009B5B44" w14:paraId="3C3975A5" w14:textId="66503558">
            <w:pPr>
              <w:jc w:val="right"/>
              <w:rPr>
                <w:rFonts w:asciiTheme="minorHAnsi" w:hAnsiTheme="minorHAnsi" w:cstheme="minorHAnsi"/>
                <w:sz w:val="20"/>
                <w:szCs w:val="20"/>
              </w:rPr>
            </w:pPr>
            <w:r w:rsidRPr="009B5B44">
              <w:rPr>
                <w:rFonts w:asciiTheme="minorHAnsi" w:hAnsiTheme="minorHAnsi" w:cstheme="minorHAnsi"/>
                <w:sz w:val="20"/>
                <w:szCs w:val="20"/>
              </w:rPr>
              <w:t xml:space="preserve"> $11,775.60 </w:t>
            </w:r>
          </w:p>
        </w:tc>
      </w:tr>
      <w:tr w14:paraId="7E5C4023" w14:textId="77777777" w:rsidTr="009B5B44">
        <w:tblPrEx>
          <w:tblW w:w="12960" w:type="dxa"/>
          <w:jc w:val="center"/>
          <w:tblLayout w:type="fixed"/>
          <w:tblCellMar>
            <w:top w:w="29" w:type="dxa"/>
            <w:left w:w="58" w:type="dxa"/>
            <w:bottom w:w="29" w:type="dxa"/>
            <w:right w:w="58" w:type="dxa"/>
          </w:tblCellMar>
          <w:tblLook w:val="0000"/>
        </w:tblPrEx>
        <w:trPr>
          <w:cantSplit/>
          <w:trHeight w:val="241"/>
          <w:jc w:val="center"/>
        </w:trPr>
        <w:tc>
          <w:tcPr>
            <w:tcW w:w="4927" w:type="dxa"/>
            <w:tcBorders>
              <w:top w:val="nil"/>
              <w:left w:val="single" w:sz="4" w:space="0" w:color="auto"/>
              <w:bottom w:val="single" w:sz="4" w:space="0" w:color="auto"/>
              <w:right w:val="single" w:sz="4" w:space="0" w:color="auto"/>
            </w:tcBorders>
            <w:shd w:val="clear" w:color="auto" w:fill="auto"/>
            <w:vAlign w:val="center"/>
          </w:tcPr>
          <w:p w:rsidR="009B5B44" w:rsidRPr="00B24AF9" w:rsidP="009B5B44" w14:paraId="08388FD4" w14:textId="04825C44">
            <w:pPr>
              <w:rPr>
                <w:rFonts w:eastAsia="MS Mincho" w:asciiTheme="minorHAnsi" w:hAnsiTheme="minorHAnsi" w:cstheme="minorHAnsi"/>
                <w:sz w:val="20"/>
                <w:szCs w:val="20"/>
                <w:lang w:eastAsia="ja-JP"/>
              </w:rPr>
            </w:pPr>
            <w:r w:rsidRPr="00B24AF9">
              <w:rPr>
                <w:rFonts w:asciiTheme="minorHAnsi" w:hAnsiTheme="minorHAnsi" w:cstheme="minorHAnsi"/>
                <w:sz w:val="20"/>
                <w:szCs w:val="20"/>
              </w:rPr>
              <w:t>Develop site-specific sampling plans (e.g., pre-sampling calls with facilities, developing site-specific sampling and analysis plans)</w:t>
            </w:r>
          </w:p>
        </w:tc>
        <w:tc>
          <w:tcPr>
            <w:tcW w:w="1230" w:type="dxa"/>
            <w:tcBorders>
              <w:top w:val="nil"/>
              <w:left w:val="nil"/>
              <w:bottom w:val="single" w:sz="4" w:space="0" w:color="auto"/>
              <w:right w:val="single" w:sz="4" w:space="0" w:color="auto"/>
            </w:tcBorders>
            <w:shd w:val="clear" w:color="auto" w:fill="auto"/>
          </w:tcPr>
          <w:p w:rsidR="009B5B44" w:rsidRPr="00DC4B5D" w:rsidP="009B5B44" w14:paraId="7CF26438" w14:textId="6A4DBF22">
            <w:pPr>
              <w:jc w:val="right"/>
              <w:rPr>
                <w:rFonts w:asciiTheme="minorHAnsi" w:hAnsiTheme="minorHAnsi" w:cstheme="minorHAnsi"/>
                <w:sz w:val="20"/>
                <w:szCs w:val="20"/>
              </w:rPr>
            </w:pPr>
            <w:r w:rsidRPr="009B5B44">
              <w:rPr>
                <w:rFonts w:asciiTheme="minorHAnsi" w:hAnsiTheme="minorHAnsi" w:cstheme="minorHAnsi"/>
                <w:sz w:val="20"/>
                <w:szCs w:val="20"/>
              </w:rPr>
              <w:t xml:space="preserve"> 80 </w:t>
            </w:r>
          </w:p>
        </w:tc>
        <w:tc>
          <w:tcPr>
            <w:tcW w:w="1230" w:type="dxa"/>
            <w:tcBorders>
              <w:top w:val="nil"/>
              <w:left w:val="nil"/>
              <w:bottom w:val="single" w:sz="4" w:space="0" w:color="auto"/>
              <w:right w:val="single" w:sz="4" w:space="0" w:color="auto"/>
            </w:tcBorders>
            <w:shd w:val="clear" w:color="auto" w:fill="auto"/>
          </w:tcPr>
          <w:p w:rsidR="009B5B44" w:rsidRPr="00DC4B5D" w:rsidP="009B5B44" w14:paraId="79FBBEFD" w14:textId="7C16C1FE">
            <w:pPr>
              <w:jc w:val="right"/>
              <w:rPr>
                <w:rFonts w:asciiTheme="minorHAnsi" w:hAnsiTheme="minorHAnsi" w:cstheme="minorHAnsi"/>
                <w:sz w:val="20"/>
                <w:szCs w:val="20"/>
              </w:rPr>
            </w:pPr>
            <w:r w:rsidRPr="009B5B44">
              <w:rPr>
                <w:rFonts w:asciiTheme="minorHAnsi" w:hAnsiTheme="minorHAnsi" w:cstheme="minorHAnsi"/>
                <w:sz w:val="20"/>
                <w:szCs w:val="20"/>
              </w:rPr>
              <w:t xml:space="preserve"> 280 </w:t>
            </w:r>
          </w:p>
        </w:tc>
        <w:tc>
          <w:tcPr>
            <w:tcW w:w="1230" w:type="dxa"/>
            <w:tcBorders>
              <w:top w:val="nil"/>
              <w:left w:val="nil"/>
              <w:bottom w:val="single" w:sz="4" w:space="0" w:color="auto"/>
              <w:right w:val="single" w:sz="4" w:space="0" w:color="auto"/>
            </w:tcBorders>
            <w:shd w:val="clear" w:color="auto" w:fill="auto"/>
          </w:tcPr>
          <w:p w:rsidR="009B5B44" w:rsidRPr="00DC4B5D" w:rsidP="009B5B44" w14:paraId="49DAD97C" w14:textId="46C03D2C">
            <w:pPr>
              <w:jc w:val="right"/>
              <w:rPr>
                <w:rFonts w:asciiTheme="minorHAnsi" w:hAnsiTheme="minorHAnsi" w:cstheme="minorHAnsi"/>
                <w:sz w:val="20"/>
                <w:szCs w:val="20"/>
              </w:rPr>
            </w:pPr>
            <w:r w:rsidRPr="009B5B44">
              <w:rPr>
                <w:rFonts w:asciiTheme="minorHAnsi" w:hAnsiTheme="minorHAnsi" w:cstheme="minorHAnsi"/>
                <w:sz w:val="20"/>
                <w:szCs w:val="20"/>
              </w:rPr>
              <w:t xml:space="preserve"> 360 </w:t>
            </w:r>
          </w:p>
        </w:tc>
        <w:tc>
          <w:tcPr>
            <w:tcW w:w="1447" w:type="dxa"/>
            <w:tcBorders>
              <w:top w:val="nil"/>
              <w:left w:val="single" w:sz="4" w:space="0" w:color="auto"/>
              <w:bottom w:val="single" w:sz="4" w:space="0" w:color="auto"/>
              <w:right w:val="single" w:sz="4" w:space="0" w:color="auto"/>
            </w:tcBorders>
            <w:shd w:val="clear" w:color="auto" w:fill="auto"/>
          </w:tcPr>
          <w:p w:rsidR="009B5B44" w:rsidRPr="00DC4B5D" w:rsidP="009B5B44" w14:paraId="6BD64156" w14:textId="527F70DD">
            <w:pPr>
              <w:jc w:val="right"/>
              <w:rPr>
                <w:rFonts w:asciiTheme="minorHAnsi" w:hAnsiTheme="minorHAnsi" w:cstheme="minorHAnsi"/>
                <w:sz w:val="20"/>
                <w:szCs w:val="20"/>
              </w:rPr>
            </w:pPr>
            <w:r w:rsidRPr="009B5B44">
              <w:rPr>
                <w:rFonts w:asciiTheme="minorHAnsi" w:hAnsiTheme="minorHAnsi" w:cstheme="minorHAnsi"/>
                <w:sz w:val="20"/>
                <w:szCs w:val="20"/>
              </w:rPr>
              <w:t xml:space="preserve"> $3,872.80 </w:t>
            </w:r>
          </w:p>
        </w:tc>
        <w:tc>
          <w:tcPr>
            <w:tcW w:w="1448" w:type="dxa"/>
            <w:tcBorders>
              <w:top w:val="nil"/>
              <w:left w:val="nil"/>
              <w:bottom w:val="single" w:sz="4" w:space="0" w:color="auto"/>
              <w:right w:val="single" w:sz="4" w:space="0" w:color="auto"/>
            </w:tcBorders>
            <w:shd w:val="clear" w:color="auto" w:fill="auto"/>
          </w:tcPr>
          <w:p w:rsidR="009B5B44" w:rsidRPr="00DC4B5D" w:rsidP="009B5B44" w14:paraId="15957189" w14:textId="3C1F6518">
            <w:pPr>
              <w:jc w:val="right"/>
              <w:rPr>
                <w:rFonts w:asciiTheme="minorHAnsi" w:hAnsiTheme="minorHAnsi" w:cstheme="minorHAnsi"/>
                <w:sz w:val="20"/>
                <w:szCs w:val="20"/>
              </w:rPr>
            </w:pPr>
            <w:r w:rsidRPr="009B5B44">
              <w:rPr>
                <w:rFonts w:asciiTheme="minorHAnsi" w:hAnsiTheme="minorHAnsi" w:cstheme="minorHAnsi"/>
                <w:sz w:val="20"/>
                <w:szCs w:val="20"/>
              </w:rPr>
              <w:t xml:space="preserve"> $34,437.20 </w:t>
            </w:r>
          </w:p>
        </w:tc>
        <w:tc>
          <w:tcPr>
            <w:tcW w:w="1448" w:type="dxa"/>
            <w:tcBorders>
              <w:top w:val="nil"/>
              <w:left w:val="nil"/>
              <w:bottom w:val="single" w:sz="4" w:space="0" w:color="auto"/>
              <w:right w:val="single" w:sz="4" w:space="0" w:color="auto"/>
            </w:tcBorders>
            <w:shd w:val="clear" w:color="auto" w:fill="auto"/>
            <w:noWrap/>
          </w:tcPr>
          <w:p w:rsidR="009B5B44" w:rsidRPr="00DC4B5D" w:rsidP="009B5B44" w14:paraId="213160D3" w14:textId="1FA36696">
            <w:pPr>
              <w:jc w:val="right"/>
              <w:rPr>
                <w:rFonts w:asciiTheme="minorHAnsi" w:hAnsiTheme="minorHAnsi" w:cstheme="minorHAnsi"/>
                <w:sz w:val="20"/>
                <w:szCs w:val="20"/>
              </w:rPr>
            </w:pPr>
            <w:r w:rsidRPr="009B5B44">
              <w:rPr>
                <w:rFonts w:asciiTheme="minorHAnsi" w:hAnsiTheme="minorHAnsi" w:cstheme="minorHAnsi"/>
                <w:sz w:val="20"/>
                <w:szCs w:val="20"/>
              </w:rPr>
              <w:t xml:space="preserve"> $38,310.00 </w:t>
            </w:r>
          </w:p>
        </w:tc>
      </w:tr>
      <w:tr w14:paraId="67500BD7" w14:textId="77777777" w:rsidTr="009B5B44">
        <w:tblPrEx>
          <w:tblW w:w="12960" w:type="dxa"/>
          <w:jc w:val="center"/>
          <w:tblLayout w:type="fixed"/>
          <w:tblCellMar>
            <w:top w:w="29" w:type="dxa"/>
            <w:left w:w="58" w:type="dxa"/>
            <w:bottom w:w="29" w:type="dxa"/>
            <w:right w:w="58" w:type="dxa"/>
          </w:tblCellMar>
          <w:tblLook w:val="0000"/>
        </w:tblPrEx>
        <w:trPr>
          <w:cantSplit/>
          <w:trHeight w:val="304"/>
          <w:jc w:val="center"/>
        </w:trPr>
        <w:tc>
          <w:tcPr>
            <w:tcW w:w="4927" w:type="dxa"/>
            <w:tcBorders>
              <w:top w:val="nil"/>
              <w:left w:val="single" w:sz="4" w:space="0" w:color="auto"/>
              <w:bottom w:val="single" w:sz="4" w:space="0" w:color="auto"/>
              <w:right w:val="single" w:sz="4" w:space="0" w:color="auto"/>
            </w:tcBorders>
            <w:shd w:val="clear" w:color="auto" w:fill="auto"/>
            <w:vAlign w:val="center"/>
          </w:tcPr>
          <w:p w:rsidR="009B5B44" w:rsidRPr="00B24AF9" w:rsidP="009B5B44" w14:paraId="1952FD91" w14:textId="76F13F7E">
            <w:pPr>
              <w:rPr>
                <w:rFonts w:asciiTheme="minorHAnsi" w:hAnsiTheme="minorHAnsi" w:cstheme="minorHAnsi"/>
                <w:sz w:val="20"/>
                <w:szCs w:val="20"/>
              </w:rPr>
            </w:pPr>
            <w:r w:rsidRPr="00B24AF9">
              <w:rPr>
                <w:rFonts w:asciiTheme="minorHAnsi" w:hAnsiTheme="minorHAnsi" w:cstheme="minorHAnsi"/>
                <w:sz w:val="20"/>
                <w:szCs w:val="20"/>
              </w:rPr>
              <w:t>Prepare sample collection kits</w:t>
            </w:r>
          </w:p>
        </w:tc>
        <w:tc>
          <w:tcPr>
            <w:tcW w:w="1230" w:type="dxa"/>
            <w:tcBorders>
              <w:top w:val="nil"/>
              <w:left w:val="nil"/>
              <w:bottom w:val="single" w:sz="4" w:space="0" w:color="auto"/>
              <w:right w:val="single" w:sz="4" w:space="0" w:color="auto"/>
            </w:tcBorders>
            <w:shd w:val="clear" w:color="auto" w:fill="auto"/>
          </w:tcPr>
          <w:p w:rsidR="009B5B44" w:rsidRPr="00B24AF9" w:rsidP="009B5B44" w14:paraId="1FD65C7A" w14:textId="47177E89">
            <w:pPr>
              <w:jc w:val="right"/>
              <w:rPr>
                <w:rFonts w:asciiTheme="minorHAnsi" w:hAnsiTheme="minorHAnsi" w:cstheme="minorHAnsi"/>
                <w:sz w:val="20"/>
                <w:szCs w:val="20"/>
              </w:rPr>
            </w:pPr>
            <w:r w:rsidRPr="009B5B44">
              <w:rPr>
                <w:rFonts w:asciiTheme="minorHAnsi" w:hAnsiTheme="minorHAnsi" w:cstheme="minorHAnsi"/>
                <w:sz w:val="20"/>
                <w:szCs w:val="20"/>
              </w:rPr>
              <w:t xml:space="preserve"> -   </w:t>
            </w:r>
          </w:p>
        </w:tc>
        <w:tc>
          <w:tcPr>
            <w:tcW w:w="1230" w:type="dxa"/>
            <w:tcBorders>
              <w:top w:val="nil"/>
              <w:left w:val="nil"/>
              <w:bottom w:val="single" w:sz="4" w:space="0" w:color="auto"/>
              <w:right w:val="single" w:sz="4" w:space="0" w:color="auto"/>
            </w:tcBorders>
            <w:shd w:val="clear" w:color="auto" w:fill="auto"/>
          </w:tcPr>
          <w:p w:rsidR="009B5B44" w:rsidRPr="00B24AF9" w:rsidP="009B5B44" w14:paraId="7DA6694F" w14:textId="17924CCB">
            <w:pPr>
              <w:jc w:val="right"/>
              <w:rPr>
                <w:rFonts w:asciiTheme="minorHAnsi" w:hAnsiTheme="minorHAnsi" w:cstheme="minorHAnsi"/>
                <w:sz w:val="20"/>
                <w:szCs w:val="20"/>
              </w:rPr>
            </w:pPr>
            <w:r w:rsidRPr="009B5B44">
              <w:rPr>
                <w:rFonts w:asciiTheme="minorHAnsi" w:hAnsiTheme="minorHAnsi" w:cstheme="minorHAnsi"/>
                <w:sz w:val="20"/>
                <w:szCs w:val="20"/>
              </w:rPr>
              <w:t xml:space="preserve"> 100 </w:t>
            </w:r>
          </w:p>
        </w:tc>
        <w:tc>
          <w:tcPr>
            <w:tcW w:w="1230" w:type="dxa"/>
            <w:tcBorders>
              <w:top w:val="nil"/>
              <w:left w:val="nil"/>
              <w:bottom w:val="single" w:sz="4" w:space="0" w:color="auto"/>
              <w:right w:val="single" w:sz="4" w:space="0" w:color="auto"/>
            </w:tcBorders>
            <w:shd w:val="clear" w:color="auto" w:fill="auto"/>
          </w:tcPr>
          <w:p w:rsidR="009B5B44" w:rsidRPr="00B24AF9" w:rsidP="009B5B44" w14:paraId="74230424" w14:textId="19B7BB58">
            <w:pPr>
              <w:jc w:val="right"/>
              <w:rPr>
                <w:rFonts w:asciiTheme="minorHAnsi" w:hAnsiTheme="minorHAnsi" w:cstheme="minorHAnsi"/>
                <w:sz w:val="20"/>
                <w:szCs w:val="20"/>
              </w:rPr>
            </w:pPr>
            <w:r w:rsidRPr="009B5B44">
              <w:rPr>
                <w:rFonts w:asciiTheme="minorHAnsi" w:hAnsiTheme="minorHAnsi" w:cstheme="minorHAnsi"/>
                <w:sz w:val="20"/>
                <w:szCs w:val="20"/>
              </w:rPr>
              <w:t xml:space="preserve"> 100 </w:t>
            </w:r>
          </w:p>
        </w:tc>
        <w:tc>
          <w:tcPr>
            <w:tcW w:w="1447" w:type="dxa"/>
            <w:tcBorders>
              <w:top w:val="nil"/>
              <w:left w:val="single" w:sz="4" w:space="0" w:color="auto"/>
              <w:bottom w:val="single" w:sz="4" w:space="0" w:color="auto"/>
              <w:right w:val="single" w:sz="4" w:space="0" w:color="auto"/>
            </w:tcBorders>
            <w:shd w:val="clear" w:color="auto" w:fill="auto"/>
          </w:tcPr>
          <w:p w:rsidR="009B5B44" w:rsidRPr="00B24AF9" w:rsidP="009B5B44" w14:paraId="7E62D06F" w14:textId="2A5F44DC">
            <w:pPr>
              <w:jc w:val="right"/>
              <w:rPr>
                <w:rFonts w:asciiTheme="minorHAnsi" w:hAnsiTheme="minorHAnsi" w:cstheme="minorHAnsi"/>
                <w:sz w:val="20"/>
                <w:szCs w:val="20"/>
              </w:rPr>
            </w:pPr>
            <w:r w:rsidRPr="009B5B44">
              <w:rPr>
                <w:rFonts w:asciiTheme="minorHAnsi" w:hAnsiTheme="minorHAnsi" w:cstheme="minorHAnsi"/>
                <w:sz w:val="20"/>
                <w:szCs w:val="20"/>
              </w:rPr>
              <w:t xml:space="preserve"> $-   </w:t>
            </w:r>
          </w:p>
        </w:tc>
        <w:tc>
          <w:tcPr>
            <w:tcW w:w="1448" w:type="dxa"/>
            <w:tcBorders>
              <w:top w:val="nil"/>
              <w:left w:val="nil"/>
              <w:bottom w:val="single" w:sz="4" w:space="0" w:color="auto"/>
              <w:right w:val="single" w:sz="4" w:space="0" w:color="auto"/>
            </w:tcBorders>
            <w:shd w:val="clear" w:color="auto" w:fill="auto"/>
          </w:tcPr>
          <w:p w:rsidR="009B5B44" w:rsidRPr="00B24AF9" w:rsidP="009B5B44" w14:paraId="2FE3402A" w14:textId="19858D2D">
            <w:pPr>
              <w:jc w:val="right"/>
              <w:rPr>
                <w:rFonts w:asciiTheme="minorHAnsi" w:hAnsiTheme="minorHAnsi" w:cstheme="minorHAnsi"/>
                <w:sz w:val="20"/>
                <w:szCs w:val="20"/>
              </w:rPr>
            </w:pPr>
            <w:r w:rsidRPr="009B5B44">
              <w:rPr>
                <w:rFonts w:asciiTheme="minorHAnsi" w:hAnsiTheme="minorHAnsi" w:cstheme="minorHAnsi"/>
                <w:sz w:val="20"/>
                <w:szCs w:val="20"/>
              </w:rPr>
              <w:t xml:space="preserve"> $12,299.00 </w:t>
            </w:r>
          </w:p>
        </w:tc>
        <w:tc>
          <w:tcPr>
            <w:tcW w:w="1448" w:type="dxa"/>
            <w:tcBorders>
              <w:top w:val="nil"/>
              <w:left w:val="nil"/>
              <w:bottom w:val="single" w:sz="4" w:space="0" w:color="auto"/>
              <w:right w:val="single" w:sz="4" w:space="0" w:color="auto"/>
            </w:tcBorders>
            <w:shd w:val="clear" w:color="auto" w:fill="auto"/>
            <w:noWrap/>
          </w:tcPr>
          <w:p w:rsidR="009B5B44" w:rsidRPr="00B24AF9" w:rsidP="009B5B44" w14:paraId="3C215F41" w14:textId="2B55E28C">
            <w:pPr>
              <w:jc w:val="right"/>
              <w:rPr>
                <w:rFonts w:asciiTheme="minorHAnsi" w:hAnsiTheme="minorHAnsi" w:cstheme="minorHAnsi"/>
                <w:sz w:val="20"/>
                <w:szCs w:val="20"/>
              </w:rPr>
            </w:pPr>
            <w:r w:rsidRPr="009B5B44">
              <w:rPr>
                <w:rFonts w:asciiTheme="minorHAnsi" w:hAnsiTheme="minorHAnsi" w:cstheme="minorHAnsi"/>
                <w:sz w:val="20"/>
                <w:szCs w:val="20"/>
              </w:rPr>
              <w:t xml:space="preserve"> $12,299.00 </w:t>
            </w:r>
          </w:p>
        </w:tc>
      </w:tr>
      <w:tr w14:paraId="04633B68" w14:textId="77777777" w:rsidTr="009B5B44">
        <w:tblPrEx>
          <w:tblW w:w="12960" w:type="dxa"/>
          <w:jc w:val="center"/>
          <w:tblLayout w:type="fixed"/>
          <w:tblCellMar>
            <w:top w:w="29" w:type="dxa"/>
            <w:left w:w="58" w:type="dxa"/>
            <w:bottom w:w="29" w:type="dxa"/>
            <w:right w:w="58" w:type="dxa"/>
          </w:tblCellMar>
          <w:tblLook w:val="0000"/>
        </w:tblPrEx>
        <w:trPr>
          <w:cantSplit/>
          <w:trHeight w:val="304"/>
          <w:jc w:val="center"/>
        </w:trPr>
        <w:tc>
          <w:tcPr>
            <w:tcW w:w="4927" w:type="dxa"/>
            <w:tcBorders>
              <w:top w:val="nil"/>
              <w:left w:val="single" w:sz="4" w:space="0" w:color="auto"/>
              <w:bottom w:val="single" w:sz="4" w:space="0" w:color="auto"/>
              <w:right w:val="single" w:sz="4" w:space="0" w:color="auto"/>
            </w:tcBorders>
            <w:shd w:val="clear" w:color="auto" w:fill="auto"/>
            <w:vAlign w:val="center"/>
          </w:tcPr>
          <w:p w:rsidR="009B5B44" w:rsidRPr="00B24AF9" w:rsidP="009B5B44" w14:paraId="34AF709D" w14:textId="1D9C9438">
            <w:pPr>
              <w:rPr>
                <w:rFonts w:asciiTheme="minorHAnsi" w:hAnsiTheme="minorHAnsi" w:cstheme="minorHAnsi"/>
                <w:sz w:val="20"/>
                <w:szCs w:val="20"/>
              </w:rPr>
            </w:pPr>
            <w:r w:rsidRPr="00B24AF9">
              <w:rPr>
                <w:rFonts w:asciiTheme="minorHAnsi" w:hAnsiTheme="minorHAnsi" w:cstheme="minorHAnsi"/>
                <w:sz w:val="20"/>
                <w:szCs w:val="20"/>
              </w:rPr>
              <w:t>Laboratory analysis, data review, develop SOWs</w:t>
            </w:r>
          </w:p>
        </w:tc>
        <w:tc>
          <w:tcPr>
            <w:tcW w:w="1230" w:type="dxa"/>
            <w:tcBorders>
              <w:top w:val="nil"/>
              <w:left w:val="nil"/>
              <w:bottom w:val="single" w:sz="4" w:space="0" w:color="auto"/>
              <w:right w:val="single" w:sz="4" w:space="0" w:color="auto"/>
            </w:tcBorders>
            <w:shd w:val="clear" w:color="auto" w:fill="auto"/>
          </w:tcPr>
          <w:p w:rsidR="009B5B44" w:rsidRPr="00B24AF9" w:rsidP="009B5B44" w14:paraId="49801751" w14:textId="0785A276">
            <w:pPr>
              <w:jc w:val="right"/>
              <w:rPr>
                <w:rFonts w:asciiTheme="minorHAnsi" w:hAnsiTheme="minorHAnsi" w:cstheme="minorHAnsi"/>
                <w:sz w:val="20"/>
                <w:szCs w:val="20"/>
              </w:rPr>
            </w:pPr>
            <w:r w:rsidRPr="009B5B44">
              <w:rPr>
                <w:rFonts w:asciiTheme="minorHAnsi" w:hAnsiTheme="minorHAnsi" w:cstheme="minorHAnsi"/>
                <w:sz w:val="20"/>
                <w:szCs w:val="20"/>
              </w:rPr>
              <w:t xml:space="preserve"> 80 </w:t>
            </w:r>
          </w:p>
        </w:tc>
        <w:tc>
          <w:tcPr>
            <w:tcW w:w="1230" w:type="dxa"/>
            <w:tcBorders>
              <w:top w:val="nil"/>
              <w:left w:val="nil"/>
              <w:bottom w:val="single" w:sz="4" w:space="0" w:color="auto"/>
              <w:right w:val="single" w:sz="4" w:space="0" w:color="auto"/>
            </w:tcBorders>
            <w:shd w:val="clear" w:color="auto" w:fill="auto"/>
          </w:tcPr>
          <w:p w:rsidR="009B5B44" w:rsidRPr="00B24AF9" w:rsidP="009B5B44" w14:paraId="520B67ED" w14:textId="68B3F0EE">
            <w:pPr>
              <w:jc w:val="right"/>
              <w:rPr>
                <w:rFonts w:asciiTheme="minorHAnsi" w:hAnsiTheme="minorHAnsi" w:cstheme="minorHAnsi"/>
                <w:sz w:val="20"/>
                <w:szCs w:val="20"/>
              </w:rPr>
            </w:pPr>
            <w:r w:rsidRPr="009B5B44">
              <w:rPr>
                <w:rFonts w:asciiTheme="minorHAnsi" w:hAnsiTheme="minorHAnsi" w:cstheme="minorHAnsi"/>
                <w:sz w:val="20"/>
                <w:szCs w:val="20"/>
              </w:rPr>
              <w:t xml:space="preserve"> 500 </w:t>
            </w:r>
          </w:p>
        </w:tc>
        <w:tc>
          <w:tcPr>
            <w:tcW w:w="1230" w:type="dxa"/>
            <w:tcBorders>
              <w:top w:val="nil"/>
              <w:left w:val="nil"/>
              <w:bottom w:val="single" w:sz="4" w:space="0" w:color="auto"/>
              <w:right w:val="single" w:sz="4" w:space="0" w:color="auto"/>
            </w:tcBorders>
            <w:shd w:val="clear" w:color="auto" w:fill="auto"/>
          </w:tcPr>
          <w:p w:rsidR="009B5B44" w:rsidRPr="00B24AF9" w:rsidP="009B5B44" w14:paraId="1A9EBF59" w14:textId="4D96B655">
            <w:pPr>
              <w:jc w:val="right"/>
              <w:rPr>
                <w:rFonts w:asciiTheme="minorHAnsi" w:hAnsiTheme="minorHAnsi" w:cstheme="minorHAnsi"/>
                <w:sz w:val="20"/>
                <w:szCs w:val="20"/>
              </w:rPr>
            </w:pPr>
            <w:r w:rsidRPr="009B5B44">
              <w:rPr>
                <w:rFonts w:asciiTheme="minorHAnsi" w:hAnsiTheme="minorHAnsi" w:cstheme="minorHAnsi"/>
                <w:sz w:val="20"/>
                <w:szCs w:val="20"/>
              </w:rPr>
              <w:t xml:space="preserve"> 580 </w:t>
            </w:r>
          </w:p>
        </w:tc>
        <w:tc>
          <w:tcPr>
            <w:tcW w:w="1447" w:type="dxa"/>
            <w:tcBorders>
              <w:top w:val="nil"/>
              <w:left w:val="single" w:sz="4" w:space="0" w:color="auto"/>
              <w:bottom w:val="single" w:sz="4" w:space="0" w:color="auto"/>
              <w:right w:val="single" w:sz="4" w:space="0" w:color="auto"/>
            </w:tcBorders>
            <w:shd w:val="clear" w:color="auto" w:fill="auto"/>
          </w:tcPr>
          <w:p w:rsidR="009B5B44" w:rsidRPr="00B24AF9" w:rsidP="009B5B44" w14:paraId="571F8169" w14:textId="3AE077B4">
            <w:pPr>
              <w:jc w:val="right"/>
              <w:rPr>
                <w:rFonts w:asciiTheme="minorHAnsi" w:hAnsiTheme="minorHAnsi" w:cstheme="minorHAnsi"/>
                <w:sz w:val="20"/>
                <w:szCs w:val="20"/>
              </w:rPr>
            </w:pPr>
            <w:r w:rsidRPr="009B5B44">
              <w:rPr>
                <w:rFonts w:asciiTheme="minorHAnsi" w:hAnsiTheme="minorHAnsi" w:cstheme="minorHAnsi"/>
                <w:sz w:val="20"/>
                <w:szCs w:val="20"/>
              </w:rPr>
              <w:t xml:space="preserve"> $3,872.80 </w:t>
            </w:r>
          </w:p>
        </w:tc>
        <w:tc>
          <w:tcPr>
            <w:tcW w:w="1448" w:type="dxa"/>
            <w:tcBorders>
              <w:top w:val="nil"/>
              <w:left w:val="nil"/>
              <w:bottom w:val="single" w:sz="4" w:space="0" w:color="auto"/>
              <w:right w:val="single" w:sz="4" w:space="0" w:color="auto"/>
            </w:tcBorders>
            <w:shd w:val="clear" w:color="auto" w:fill="auto"/>
          </w:tcPr>
          <w:p w:rsidR="009B5B44" w:rsidRPr="00B24AF9" w:rsidP="009B5B44" w14:paraId="6EB48F4E" w14:textId="1D1A3D8E">
            <w:pPr>
              <w:jc w:val="right"/>
              <w:rPr>
                <w:rFonts w:asciiTheme="minorHAnsi" w:hAnsiTheme="minorHAnsi" w:cstheme="minorHAnsi"/>
                <w:sz w:val="20"/>
                <w:szCs w:val="20"/>
              </w:rPr>
            </w:pPr>
            <w:r w:rsidRPr="009B5B44">
              <w:rPr>
                <w:rFonts w:asciiTheme="minorHAnsi" w:hAnsiTheme="minorHAnsi" w:cstheme="minorHAnsi"/>
                <w:sz w:val="20"/>
                <w:szCs w:val="20"/>
              </w:rPr>
              <w:t xml:space="preserve"> $61,495.00 </w:t>
            </w:r>
          </w:p>
        </w:tc>
        <w:tc>
          <w:tcPr>
            <w:tcW w:w="1448" w:type="dxa"/>
            <w:tcBorders>
              <w:top w:val="nil"/>
              <w:left w:val="nil"/>
              <w:bottom w:val="single" w:sz="4" w:space="0" w:color="auto"/>
              <w:right w:val="single" w:sz="4" w:space="0" w:color="auto"/>
            </w:tcBorders>
            <w:shd w:val="clear" w:color="auto" w:fill="auto"/>
            <w:noWrap/>
          </w:tcPr>
          <w:p w:rsidR="009B5B44" w:rsidRPr="00B24AF9" w:rsidP="009B5B44" w14:paraId="1FEA8E56" w14:textId="41515D30">
            <w:pPr>
              <w:jc w:val="right"/>
              <w:rPr>
                <w:rFonts w:asciiTheme="minorHAnsi" w:hAnsiTheme="minorHAnsi" w:cstheme="minorHAnsi"/>
                <w:sz w:val="20"/>
                <w:szCs w:val="20"/>
              </w:rPr>
            </w:pPr>
            <w:r w:rsidRPr="009B5B44">
              <w:rPr>
                <w:rFonts w:asciiTheme="minorHAnsi" w:hAnsiTheme="minorHAnsi" w:cstheme="minorHAnsi"/>
                <w:sz w:val="20"/>
                <w:szCs w:val="20"/>
              </w:rPr>
              <w:t xml:space="preserve"> $65,367.80 </w:t>
            </w:r>
          </w:p>
        </w:tc>
      </w:tr>
      <w:tr w14:paraId="21A3576D" w14:textId="77777777" w:rsidTr="009B5B44">
        <w:tblPrEx>
          <w:tblW w:w="12960" w:type="dxa"/>
          <w:jc w:val="center"/>
          <w:tblLayout w:type="fixed"/>
          <w:tblCellMar>
            <w:top w:w="29" w:type="dxa"/>
            <w:left w:w="58" w:type="dxa"/>
            <w:bottom w:w="29" w:type="dxa"/>
            <w:right w:w="58" w:type="dxa"/>
          </w:tblCellMar>
          <w:tblLook w:val="0000"/>
        </w:tblPrEx>
        <w:trPr>
          <w:cantSplit/>
          <w:jc w:val="center"/>
        </w:trPr>
        <w:tc>
          <w:tcPr>
            <w:tcW w:w="4927" w:type="dxa"/>
            <w:tcBorders>
              <w:top w:val="nil"/>
              <w:left w:val="single" w:sz="4" w:space="0" w:color="auto"/>
              <w:bottom w:val="single" w:sz="4" w:space="0" w:color="auto"/>
              <w:right w:val="single" w:sz="4" w:space="0" w:color="auto"/>
            </w:tcBorders>
            <w:shd w:val="clear" w:color="auto" w:fill="auto"/>
            <w:vAlign w:val="center"/>
          </w:tcPr>
          <w:p w:rsidR="009B5B44" w:rsidRPr="00B24AF9" w:rsidP="009B5B44" w14:paraId="6DEAC72A" w14:textId="01081F89">
            <w:pPr>
              <w:rPr>
                <w:rFonts w:eastAsia="MS Mincho" w:asciiTheme="minorHAnsi" w:hAnsiTheme="minorHAnsi" w:cstheme="minorHAnsi"/>
                <w:sz w:val="20"/>
                <w:szCs w:val="20"/>
                <w:lang w:eastAsia="ja-JP"/>
              </w:rPr>
            </w:pPr>
            <w:r w:rsidRPr="00B24AF9">
              <w:rPr>
                <w:rFonts w:asciiTheme="minorHAnsi" w:hAnsiTheme="minorHAnsi" w:cstheme="minorHAnsi"/>
                <w:sz w:val="20"/>
                <w:szCs w:val="20"/>
              </w:rPr>
              <w:t>Process sampling data results, enter data into database, analyze data, document results for the record in sampling episode reports</w:t>
            </w:r>
          </w:p>
        </w:tc>
        <w:tc>
          <w:tcPr>
            <w:tcW w:w="1230" w:type="dxa"/>
            <w:tcBorders>
              <w:top w:val="nil"/>
              <w:left w:val="nil"/>
              <w:bottom w:val="single" w:sz="4" w:space="0" w:color="auto"/>
              <w:right w:val="single" w:sz="4" w:space="0" w:color="auto"/>
            </w:tcBorders>
            <w:shd w:val="clear" w:color="auto" w:fill="auto"/>
          </w:tcPr>
          <w:p w:rsidR="009B5B44" w:rsidRPr="00DC4B5D" w:rsidP="009B5B44" w14:paraId="62E793E9" w14:textId="25DA9881">
            <w:pPr>
              <w:jc w:val="right"/>
              <w:rPr>
                <w:rFonts w:asciiTheme="minorHAnsi" w:hAnsiTheme="minorHAnsi" w:cstheme="minorHAnsi"/>
                <w:sz w:val="20"/>
                <w:szCs w:val="20"/>
              </w:rPr>
            </w:pPr>
            <w:r w:rsidRPr="009B5B44">
              <w:rPr>
                <w:rFonts w:asciiTheme="minorHAnsi" w:hAnsiTheme="minorHAnsi" w:cstheme="minorHAnsi"/>
                <w:sz w:val="20"/>
                <w:szCs w:val="20"/>
              </w:rPr>
              <w:t xml:space="preserve"> 120 </w:t>
            </w:r>
          </w:p>
        </w:tc>
        <w:tc>
          <w:tcPr>
            <w:tcW w:w="1230" w:type="dxa"/>
            <w:tcBorders>
              <w:top w:val="nil"/>
              <w:left w:val="nil"/>
              <w:bottom w:val="single" w:sz="4" w:space="0" w:color="auto"/>
              <w:right w:val="single" w:sz="4" w:space="0" w:color="auto"/>
            </w:tcBorders>
            <w:shd w:val="clear" w:color="auto" w:fill="auto"/>
          </w:tcPr>
          <w:p w:rsidR="009B5B44" w:rsidRPr="00DC4B5D" w:rsidP="009B5B44" w14:paraId="69224302" w14:textId="3E32A853">
            <w:pPr>
              <w:jc w:val="right"/>
              <w:rPr>
                <w:rFonts w:asciiTheme="minorHAnsi" w:hAnsiTheme="minorHAnsi" w:cstheme="minorHAnsi"/>
                <w:sz w:val="20"/>
                <w:szCs w:val="20"/>
              </w:rPr>
            </w:pPr>
            <w:r w:rsidRPr="009B5B44">
              <w:rPr>
                <w:rFonts w:asciiTheme="minorHAnsi" w:hAnsiTheme="minorHAnsi" w:cstheme="minorHAnsi"/>
                <w:sz w:val="20"/>
                <w:szCs w:val="20"/>
              </w:rPr>
              <w:t xml:space="preserve"> 420 </w:t>
            </w:r>
          </w:p>
        </w:tc>
        <w:tc>
          <w:tcPr>
            <w:tcW w:w="1230" w:type="dxa"/>
            <w:tcBorders>
              <w:top w:val="nil"/>
              <w:left w:val="nil"/>
              <w:bottom w:val="single" w:sz="4" w:space="0" w:color="auto"/>
              <w:right w:val="single" w:sz="4" w:space="0" w:color="auto"/>
            </w:tcBorders>
            <w:shd w:val="clear" w:color="auto" w:fill="auto"/>
          </w:tcPr>
          <w:p w:rsidR="009B5B44" w:rsidRPr="00DC4B5D" w:rsidP="009B5B44" w14:paraId="62719D1C" w14:textId="4617E530">
            <w:pPr>
              <w:jc w:val="right"/>
              <w:rPr>
                <w:rFonts w:asciiTheme="minorHAnsi" w:hAnsiTheme="minorHAnsi" w:cstheme="minorHAnsi"/>
                <w:sz w:val="20"/>
                <w:szCs w:val="20"/>
              </w:rPr>
            </w:pPr>
            <w:r w:rsidRPr="009B5B44">
              <w:rPr>
                <w:rFonts w:asciiTheme="minorHAnsi" w:hAnsiTheme="minorHAnsi" w:cstheme="minorHAnsi"/>
                <w:sz w:val="20"/>
                <w:szCs w:val="20"/>
              </w:rPr>
              <w:t xml:space="preserve"> 540 </w:t>
            </w:r>
          </w:p>
        </w:tc>
        <w:tc>
          <w:tcPr>
            <w:tcW w:w="1447" w:type="dxa"/>
            <w:tcBorders>
              <w:top w:val="nil"/>
              <w:left w:val="single" w:sz="4" w:space="0" w:color="auto"/>
              <w:bottom w:val="single" w:sz="4" w:space="0" w:color="auto"/>
              <w:right w:val="single" w:sz="4" w:space="0" w:color="auto"/>
            </w:tcBorders>
            <w:shd w:val="clear" w:color="auto" w:fill="auto"/>
          </w:tcPr>
          <w:p w:rsidR="009B5B44" w:rsidRPr="00DC4B5D" w:rsidP="009B5B44" w14:paraId="3BA51EE7" w14:textId="758162AF">
            <w:pPr>
              <w:jc w:val="right"/>
              <w:rPr>
                <w:rFonts w:asciiTheme="minorHAnsi" w:hAnsiTheme="minorHAnsi" w:cstheme="minorHAnsi"/>
                <w:sz w:val="20"/>
                <w:szCs w:val="20"/>
              </w:rPr>
            </w:pPr>
            <w:r w:rsidRPr="009B5B44">
              <w:rPr>
                <w:rFonts w:asciiTheme="minorHAnsi" w:hAnsiTheme="minorHAnsi" w:cstheme="minorHAnsi"/>
                <w:sz w:val="20"/>
                <w:szCs w:val="20"/>
              </w:rPr>
              <w:t xml:space="preserve"> $5,809.20 </w:t>
            </w:r>
          </w:p>
        </w:tc>
        <w:tc>
          <w:tcPr>
            <w:tcW w:w="1448" w:type="dxa"/>
            <w:tcBorders>
              <w:top w:val="nil"/>
              <w:left w:val="nil"/>
              <w:bottom w:val="single" w:sz="4" w:space="0" w:color="auto"/>
              <w:right w:val="single" w:sz="4" w:space="0" w:color="auto"/>
            </w:tcBorders>
            <w:shd w:val="clear" w:color="auto" w:fill="auto"/>
          </w:tcPr>
          <w:p w:rsidR="009B5B44" w:rsidRPr="00DC4B5D" w:rsidP="009B5B44" w14:paraId="489F54B1" w14:textId="2D7D7152">
            <w:pPr>
              <w:jc w:val="right"/>
              <w:rPr>
                <w:rFonts w:asciiTheme="minorHAnsi" w:hAnsiTheme="minorHAnsi" w:cstheme="minorHAnsi"/>
                <w:sz w:val="20"/>
                <w:szCs w:val="20"/>
              </w:rPr>
            </w:pPr>
            <w:r w:rsidRPr="009B5B44">
              <w:rPr>
                <w:rFonts w:asciiTheme="minorHAnsi" w:hAnsiTheme="minorHAnsi" w:cstheme="minorHAnsi"/>
                <w:sz w:val="20"/>
                <w:szCs w:val="20"/>
              </w:rPr>
              <w:t xml:space="preserve"> $51,655.80 </w:t>
            </w:r>
          </w:p>
        </w:tc>
        <w:tc>
          <w:tcPr>
            <w:tcW w:w="1448" w:type="dxa"/>
            <w:tcBorders>
              <w:top w:val="nil"/>
              <w:left w:val="nil"/>
              <w:bottom w:val="single" w:sz="4" w:space="0" w:color="auto"/>
              <w:right w:val="single" w:sz="4" w:space="0" w:color="auto"/>
            </w:tcBorders>
            <w:shd w:val="clear" w:color="auto" w:fill="auto"/>
          </w:tcPr>
          <w:p w:rsidR="009B5B44" w:rsidRPr="00DC4B5D" w:rsidP="009B5B44" w14:paraId="2380DCCD" w14:textId="5135643B">
            <w:pPr>
              <w:jc w:val="right"/>
              <w:rPr>
                <w:rFonts w:asciiTheme="minorHAnsi" w:hAnsiTheme="minorHAnsi" w:cstheme="minorHAnsi"/>
                <w:sz w:val="20"/>
                <w:szCs w:val="20"/>
              </w:rPr>
            </w:pPr>
            <w:r w:rsidRPr="009B5B44">
              <w:rPr>
                <w:rFonts w:asciiTheme="minorHAnsi" w:hAnsiTheme="minorHAnsi" w:cstheme="minorHAnsi"/>
                <w:sz w:val="20"/>
                <w:szCs w:val="20"/>
              </w:rPr>
              <w:t xml:space="preserve"> $57,465.00 </w:t>
            </w:r>
          </w:p>
        </w:tc>
      </w:tr>
      <w:tr w14:paraId="3DF09368" w14:textId="77777777" w:rsidTr="009B5B44">
        <w:tblPrEx>
          <w:tblW w:w="12960" w:type="dxa"/>
          <w:jc w:val="center"/>
          <w:tblLayout w:type="fixed"/>
          <w:tblCellMar>
            <w:top w:w="29" w:type="dxa"/>
            <w:left w:w="58" w:type="dxa"/>
            <w:bottom w:w="29" w:type="dxa"/>
            <w:right w:w="58" w:type="dxa"/>
          </w:tblCellMar>
          <w:tblLook w:val="0000"/>
        </w:tblPrEx>
        <w:trPr>
          <w:cantSplit/>
          <w:trHeight w:val="157"/>
          <w:jc w:val="center"/>
        </w:trPr>
        <w:tc>
          <w:tcPr>
            <w:tcW w:w="4927" w:type="dxa"/>
            <w:tcBorders>
              <w:top w:val="nil"/>
              <w:left w:val="single" w:sz="4" w:space="0" w:color="auto"/>
              <w:bottom w:val="single" w:sz="4" w:space="0" w:color="auto"/>
              <w:right w:val="single" w:sz="4" w:space="0" w:color="auto"/>
            </w:tcBorders>
            <w:shd w:val="clear" w:color="auto" w:fill="auto"/>
            <w:vAlign w:val="center"/>
          </w:tcPr>
          <w:p w:rsidR="009B5B44" w:rsidRPr="00B24AF9" w:rsidP="009B5B44" w14:paraId="125DB7DC" w14:textId="6A831796">
            <w:pPr>
              <w:jc w:val="right"/>
              <w:rPr>
                <w:rFonts w:eastAsia="MS Mincho" w:asciiTheme="minorHAnsi" w:hAnsiTheme="minorHAnsi" w:cstheme="minorHAnsi"/>
                <w:b/>
                <w:bCs/>
                <w:sz w:val="20"/>
                <w:szCs w:val="20"/>
                <w:lang w:eastAsia="ja-JP"/>
              </w:rPr>
            </w:pPr>
            <w:r w:rsidRPr="00B24AF9">
              <w:rPr>
                <w:rFonts w:asciiTheme="minorHAnsi" w:hAnsiTheme="minorHAnsi" w:cstheme="minorHAnsi"/>
                <w:b/>
                <w:bCs/>
                <w:sz w:val="20"/>
                <w:szCs w:val="20"/>
              </w:rPr>
              <w:t>Total for All Facilities</w:t>
            </w:r>
          </w:p>
        </w:tc>
        <w:tc>
          <w:tcPr>
            <w:tcW w:w="1230" w:type="dxa"/>
            <w:tcBorders>
              <w:top w:val="nil"/>
              <w:left w:val="nil"/>
              <w:bottom w:val="single" w:sz="4" w:space="0" w:color="auto"/>
              <w:right w:val="single" w:sz="4" w:space="0" w:color="auto"/>
            </w:tcBorders>
            <w:shd w:val="clear" w:color="auto" w:fill="auto"/>
          </w:tcPr>
          <w:p w:rsidR="009B5B44" w:rsidRPr="009B5B44" w:rsidP="009B5B44" w14:paraId="30631C6F" w14:textId="724EF37F">
            <w:pPr>
              <w:jc w:val="right"/>
              <w:rPr>
                <w:rFonts w:asciiTheme="minorHAnsi" w:hAnsiTheme="minorHAnsi" w:cstheme="minorHAnsi"/>
                <w:b/>
                <w:bCs/>
                <w:sz w:val="20"/>
                <w:szCs w:val="20"/>
              </w:rPr>
            </w:pPr>
            <w:r w:rsidRPr="009B5B44">
              <w:rPr>
                <w:rFonts w:asciiTheme="minorHAnsi" w:hAnsiTheme="minorHAnsi" w:cstheme="minorHAnsi"/>
                <w:b/>
                <w:bCs/>
                <w:sz w:val="20"/>
                <w:szCs w:val="20"/>
              </w:rPr>
              <w:t xml:space="preserve"> 320 </w:t>
            </w:r>
          </w:p>
        </w:tc>
        <w:tc>
          <w:tcPr>
            <w:tcW w:w="1230" w:type="dxa"/>
            <w:tcBorders>
              <w:top w:val="nil"/>
              <w:left w:val="nil"/>
              <w:bottom w:val="single" w:sz="4" w:space="0" w:color="auto"/>
              <w:right w:val="single" w:sz="4" w:space="0" w:color="auto"/>
            </w:tcBorders>
            <w:shd w:val="clear" w:color="auto" w:fill="auto"/>
          </w:tcPr>
          <w:p w:rsidR="009B5B44" w:rsidRPr="009B5B44" w:rsidP="009B5B44" w14:paraId="654699ED" w14:textId="0DE607A1">
            <w:pPr>
              <w:jc w:val="right"/>
              <w:rPr>
                <w:rFonts w:asciiTheme="minorHAnsi" w:hAnsiTheme="minorHAnsi" w:cstheme="minorHAnsi"/>
                <w:b/>
                <w:bCs/>
                <w:sz w:val="20"/>
                <w:szCs w:val="20"/>
              </w:rPr>
            </w:pPr>
            <w:r w:rsidRPr="009B5B44">
              <w:rPr>
                <w:rFonts w:asciiTheme="minorHAnsi" w:hAnsiTheme="minorHAnsi" w:cstheme="minorHAnsi"/>
                <w:b/>
                <w:bCs/>
                <w:sz w:val="20"/>
                <w:szCs w:val="20"/>
              </w:rPr>
              <w:t xml:space="preserve"> 1,380 </w:t>
            </w:r>
          </w:p>
        </w:tc>
        <w:tc>
          <w:tcPr>
            <w:tcW w:w="1230" w:type="dxa"/>
            <w:tcBorders>
              <w:top w:val="nil"/>
              <w:left w:val="nil"/>
              <w:bottom w:val="single" w:sz="4" w:space="0" w:color="auto"/>
              <w:right w:val="single" w:sz="4" w:space="0" w:color="auto"/>
            </w:tcBorders>
            <w:shd w:val="clear" w:color="auto" w:fill="auto"/>
          </w:tcPr>
          <w:p w:rsidR="009B5B44" w:rsidRPr="009B5B44" w:rsidP="009B5B44" w14:paraId="608BFD80" w14:textId="680674BB">
            <w:pPr>
              <w:jc w:val="right"/>
              <w:rPr>
                <w:rFonts w:asciiTheme="minorHAnsi" w:hAnsiTheme="minorHAnsi" w:cstheme="minorHAnsi"/>
                <w:b/>
                <w:bCs/>
                <w:sz w:val="20"/>
                <w:szCs w:val="20"/>
              </w:rPr>
            </w:pPr>
            <w:r w:rsidRPr="009B5B44">
              <w:rPr>
                <w:rFonts w:asciiTheme="minorHAnsi" w:hAnsiTheme="minorHAnsi" w:cstheme="minorHAnsi"/>
                <w:b/>
                <w:bCs/>
                <w:sz w:val="20"/>
                <w:szCs w:val="20"/>
              </w:rPr>
              <w:t xml:space="preserve"> 1,700 </w:t>
            </w:r>
          </w:p>
        </w:tc>
        <w:tc>
          <w:tcPr>
            <w:tcW w:w="1447" w:type="dxa"/>
            <w:tcBorders>
              <w:top w:val="nil"/>
              <w:left w:val="single" w:sz="4" w:space="0" w:color="auto"/>
              <w:bottom w:val="single" w:sz="4" w:space="0" w:color="auto"/>
              <w:right w:val="single" w:sz="4" w:space="0" w:color="auto"/>
            </w:tcBorders>
            <w:shd w:val="clear" w:color="auto" w:fill="auto"/>
          </w:tcPr>
          <w:p w:rsidR="009B5B44" w:rsidRPr="009B5B44" w:rsidP="009B5B44" w14:paraId="7589009F" w14:textId="0BD1BB0E">
            <w:pPr>
              <w:jc w:val="right"/>
              <w:rPr>
                <w:rFonts w:asciiTheme="minorHAnsi" w:hAnsiTheme="minorHAnsi" w:cstheme="minorHAnsi"/>
                <w:b/>
                <w:bCs/>
                <w:sz w:val="20"/>
                <w:szCs w:val="20"/>
              </w:rPr>
            </w:pPr>
            <w:r w:rsidRPr="009B5B44">
              <w:rPr>
                <w:rFonts w:asciiTheme="minorHAnsi" w:hAnsiTheme="minorHAnsi" w:cstheme="minorHAnsi"/>
                <w:b/>
                <w:bCs/>
                <w:sz w:val="20"/>
                <w:szCs w:val="20"/>
              </w:rPr>
              <w:t xml:space="preserve"> $15,491.20 </w:t>
            </w:r>
          </w:p>
        </w:tc>
        <w:tc>
          <w:tcPr>
            <w:tcW w:w="1448" w:type="dxa"/>
            <w:tcBorders>
              <w:top w:val="nil"/>
              <w:left w:val="nil"/>
              <w:bottom w:val="single" w:sz="4" w:space="0" w:color="auto"/>
              <w:right w:val="single" w:sz="4" w:space="0" w:color="auto"/>
            </w:tcBorders>
            <w:shd w:val="clear" w:color="auto" w:fill="auto"/>
          </w:tcPr>
          <w:p w:rsidR="009B5B44" w:rsidRPr="009B5B44" w:rsidP="009B5B44" w14:paraId="23E9CDE6" w14:textId="469668B3">
            <w:pPr>
              <w:jc w:val="right"/>
              <w:rPr>
                <w:rFonts w:asciiTheme="minorHAnsi" w:hAnsiTheme="minorHAnsi" w:cstheme="minorHAnsi"/>
                <w:b/>
                <w:bCs/>
                <w:sz w:val="20"/>
                <w:szCs w:val="20"/>
              </w:rPr>
            </w:pPr>
            <w:r w:rsidRPr="009B5B44">
              <w:rPr>
                <w:rFonts w:asciiTheme="minorHAnsi" w:hAnsiTheme="minorHAnsi" w:cstheme="minorHAnsi"/>
                <w:b/>
                <w:bCs/>
                <w:sz w:val="20"/>
                <w:szCs w:val="20"/>
              </w:rPr>
              <w:t xml:space="preserve"> $169,726.20 </w:t>
            </w:r>
          </w:p>
        </w:tc>
        <w:tc>
          <w:tcPr>
            <w:tcW w:w="1448" w:type="dxa"/>
            <w:tcBorders>
              <w:top w:val="nil"/>
              <w:left w:val="nil"/>
              <w:bottom w:val="single" w:sz="4" w:space="0" w:color="auto"/>
              <w:right w:val="single" w:sz="4" w:space="0" w:color="auto"/>
            </w:tcBorders>
            <w:shd w:val="clear" w:color="auto" w:fill="auto"/>
          </w:tcPr>
          <w:p w:rsidR="009B5B44" w:rsidRPr="009B5B44" w:rsidP="009B5B44" w14:paraId="5B8CA707" w14:textId="69C028AC">
            <w:pPr>
              <w:jc w:val="right"/>
              <w:rPr>
                <w:rFonts w:asciiTheme="minorHAnsi" w:hAnsiTheme="minorHAnsi" w:cstheme="minorHAnsi"/>
                <w:b/>
                <w:bCs/>
                <w:sz w:val="20"/>
                <w:szCs w:val="20"/>
              </w:rPr>
            </w:pPr>
            <w:r w:rsidRPr="009B5B44">
              <w:rPr>
                <w:rFonts w:asciiTheme="minorHAnsi" w:hAnsiTheme="minorHAnsi" w:cstheme="minorHAnsi"/>
                <w:b/>
                <w:bCs/>
                <w:sz w:val="20"/>
                <w:szCs w:val="20"/>
              </w:rPr>
              <w:t xml:space="preserve"> $185,217.40 </w:t>
            </w:r>
          </w:p>
        </w:tc>
      </w:tr>
    </w:tbl>
    <w:p w:rsidR="00B175A6" w:rsidRPr="00B24AF9" w:rsidP="00B175A6" w14:paraId="5153CAC8" w14:textId="77777777">
      <w:pPr>
        <w:rPr>
          <w:rFonts w:asciiTheme="minorHAnsi" w:hAnsiTheme="minorHAnsi" w:cstheme="minorHAnsi"/>
        </w:rPr>
      </w:pPr>
    </w:p>
    <w:p w:rsidR="00B175A6" w:rsidRPr="00B24AF9" w:rsidP="00B175A6" w14:paraId="169737DF" w14:textId="77777777">
      <w:pPr>
        <w:rPr>
          <w:rFonts w:asciiTheme="minorHAnsi" w:hAnsiTheme="minorHAnsi" w:cstheme="minorHAnsi"/>
        </w:rPr>
        <w:sectPr w:rsidSect="00A01819">
          <w:pgSz w:w="15840" w:h="12240" w:orient="landscape" w:code="1"/>
          <w:pgMar w:top="1440" w:right="1440" w:bottom="1440" w:left="1440" w:header="720" w:footer="720" w:gutter="0"/>
          <w:cols w:space="720"/>
          <w:docGrid w:linePitch="360"/>
        </w:sectPr>
      </w:pPr>
    </w:p>
    <w:p w:rsidR="00B175A6" w:rsidRPr="00B24AF9" w:rsidP="00593FDB" w14:paraId="424717FD" w14:textId="5D65AD32">
      <w:pPr>
        <w:pStyle w:val="TableTitle"/>
        <w:rPr>
          <w:rFonts w:asciiTheme="minorHAnsi" w:hAnsiTheme="minorHAnsi" w:cstheme="minorHAnsi"/>
        </w:rPr>
      </w:pPr>
      <w:bookmarkStart w:id="89" w:name="_Ref117849583"/>
      <w:bookmarkStart w:id="90" w:name="_Toc128493875"/>
      <w:r w:rsidRPr="00B24AF9">
        <w:rPr>
          <w:rFonts w:asciiTheme="minorHAnsi" w:hAnsiTheme="minorHAnsi" w:cstheme="minorHAnsi"/>
        </w:rPr>
        <w:t xml:space="preserve">Table </w:t>
      </w:r>
      <w:r w:rsidRPr="00B24AF9">
        <w:rPr>
          <w:rFonts w:asciiTheme="minorHAnsi" w:hAnsiTheme="minorHAnsi" w:cstheme="minorHAnsi"/>
        </w:rPr>
        <w:fldChar w:fldCharType="begin"/>
      </w:r>
      <w:r w:rsidRPr="00B24AF9">
        <w:rPr>
          <w:rFonts w:asciiTheme="minorHAnsi" w:hAnsiTheme="minorHAnsi" w:cstheme="minorHAnsi"/>
        </w:rPr>
        <w:instrText>STYLEREF 1 \s</w:instrText>
      </w:r>
      <w:r w:rsidRPr="00B24AF9">
        <w:rPr>
          <w:rFonts w:asciiTheme="minorHAnsi" w:hAnsiTheme="minorHAnsi" w:cstheme="minorHAnsi"/>
        </w:rPr>
        <w:fldChar w:fldCharType="separate"/>
      </w:r>
      <w:r w:rsidR="008C2BBB">
        <w:rPr>
          <w:rFonts w:asciiTheme="minorHAnsi" w:hAnsiTheme="minorHAnsi" w:cstheme="minorHAnsi"/>
          <w:noProof/>
        </w:rPr>
        <w:t>14</w:t>
      </w:r>
      <w:r w:rsidRPr="00B24AF9">
        <w:rPr>
          <w:rFonts w:asciiTheme="minorHAnsi" w:hAnsiTheme="minorHAnsi" w:cstheme="minorHAnsi"/>
        </w:rPr>
        <w:fldChar w:fldCharType="end"/>
      </w:r>
      <w:r w:rsidRPr="00B24AF9">
        <w:rPr>
          <w:rFonts w:asciiTheme="minorHAnsi" w:hAnsiTheme="minorHAnsi" w:cstheme="minorHAnsi"/>
        </w:rPr>
        <w:t>-</w:t>
      </w:r>
      <w:r w:rsidRPr="00B24AF9">
        <w:rPr>
          <w:rFonts w:asciiTheme="minorHAnsi" w:hAnsiTheme="minorHAnsi" w:cstheme="minorHAnsi"/>
        </w:rPr>
        <w:fldChar w:fldCharType="begin"/>
      </w:r>
      <w:r w:rsidRPr="00B24AF9">
        <w:rPr>
          <w:rFonts w:asciiTheme="minorHAnsi" w:hAnsiTheme="minorHAnsi" w:cstheme="minorHAnsi"/>
        </w:rPr>
        <w:instrText>SEQ Table \* ARABIC \s 1</w:instrText>
      </w:r>
      <w:r w:rsidRPr="00B24AF9">
        <w:rPr>
          <w:rFonts w:asciiTheme="minorHAnsi" w:hAnsiTheme="minorHAnsi" w:cstheme="minorHAnsi"/>
        </w:rPr>
        <w:fldChar w:fldCharType="separate"/>
      </w:r>
      <w:r w:rsidR="008C2BBB">
        <w:rPr>
          <w:rFonts w:asciiTheme="minorHAnsi" w:hAnsiTheme="minorHAnsi" w:cstheme="minorHAnsi"/>
          <w:noProof/>
        </w:rPr>
        <w:t>4</w:t>
      </w:r>
      <w:r w:rsidRPr="00B24AF9">
        <w:rPr>
          <w:rFonts w:asciiTheme="minorHAnsi" w:hAnsiTheme="minorHAnsi" w:cstheme="minorHAnsi"/>
        </w:rPr>
        <w:fldChar w:fldCharType="end"/>
      </w:r>
      <w:bookmarkEnd w:id="89"/>
      <w:r w:rsidRPr="00B24AF9">
        <w:rPr>
          <w:rFonts w:asciiTheme="minorHAnsi" w:hAnsiTheme="minorHAnsi" w:cstheme="minorHAnsi"/>
        </w:rPr>
        <w:t xml:space="preserve">. </w:t>
      </w:r>
      <w:r w:rsidRPr="00B24AF9">
        <w:rPr>
          <w:rFonts w:asciiTheme="minorHAnsi" w:hAnsiTheme="minorHAnsi" w:cstheme="minorHAnsi"/>
        </w:rPr>
        <w:t xml:space="preserve">Estimated Other Direct Costs for the Agency </w:t>
      </w:r>
      <w:r w:rsidRPr="00B24AF9" w:rsidR="00D06422">
        <w:rPr>
          <w:rFonts w:asciiTheme="minorHAnsi" w:hAnsiTheme="minorHAnsi" w:cstheme="minorHAnsi"/>
        </w:rPr>
        <w:t>for</w:t>
      </w:r>
      <w:r w:rsidRPr="00B24AF9">
        <w:rPr>
          <w:rFonts w:asciiTheme="minorHAnsi" w:hAnsiTheme="minorHAnsi" w:cstheme="minorHAnsi"/>
        </w:rPr>
        <w:t xml:space="preserve"> Wastewater Sampling</w:t>
      </w:r>
      <w:bookmarkEnd w:id="90"/>
    </w:p>
    <w:tbl>
      <w:tblPr>
        <w:tblW w:w="9337" w:type="dxa"/>
        <w:jc w:val="center"/>
        <w:tblLayout w:type="fixed"/>
        <w:tblCellMar>
          <w:top w:w="29" w:type="dxa"/>
          <w:left w:w="58" w:type="dxa"/>
          <w:bottom w:w="29" w:type="dxa"/>
          <w:right w:w="58" w:type="dxa"/>
        </w:tblCellMar>
        <w:tblLook w:val="0000"/>
      </w:tblPr>
      <w:tblGrid>
        <w:gridCol w:w="2947"/>
        <w:gridCol w:w="900"/>
        <w:gridCol w:w="1620"/>
        <w:gridCol w:w="630"/>
        <w:gridCol w:w="1957"/>
        <w:gridCol w:w="1283"/>
      </w:tblGrid>
      <w:tr w14:paraId="57DF1F99" w14:textId="77777777" w:rsidTr="009B5B44">
        <w:tblPrEx>
          <w:tblW w:w="9337" w:type="dxa"/>
          <w:jc w:val="center"/>
          <w:tblLayout w:type="fixed"/>
          <w:tblCellMar>
            <w:top w:w="29" w:type="dxa"/>
            <w:left w:w="58" w:type="dxa"/>
            <w:bottom w:w="29" w:type="dxa"/>
            <w:right w:w="58" w:type="dxa"/>
          </w:tblCellMar>
          <w:tblLook w:val="0000"/>
        </w:tblPrEx>
        <w:trPr>
          <w:cantSplit/>
          <w:jc w:val="center"/>
        </w:trPr>
        <w:tc>
          <w:tcPr>
            <w:tcW w:w="2947" w:type="dxa"/>
            <w:tcBorders>
              <w:top w:val="double" w:sz="6" w:space="0" w:color="auto"/>
              <w:left w:val="double" w:sz="6" w:space="0" w:color="auto"/>
              <w:bottom w:val="single" w:sz="4" w:space="0" w:color="auto"/>
              <w:right w:val="single" w:sz="4" w:space="0" w:color="auto"/>
            </w:tcBorders>
            <w:shd w:val="clear" w:color="auto" w:fill="D9D9D9" w:themeFill="background1" w:themeFillShade="D9"/>
            <w:noWrap/>
            <w:vAlign w:val="center"/>
          </w:tcPr>
          <w:p w:rsidR="00B175A6" w:rsidRPr="00B24AF9" w:rsidP="0059707F" w14:paraId="3C7024AB" w14:textId="77777777">
            <w:pPr>
              <w:jc w:val="center"/>
              <w:rPr>
                <w:rFonts w:eastAsia="MS Mincho" w:asciiTheme="minorHAnsi" w:hAnsiTheme="minorHAnsi" w:cstheme="minorHAnsi"/>
                <w:b/>
                <w:bCs/>
                <w:sz w:val="20"/>
                <w:szCs w:val="20"/>
                <w:lang w:eastAsia="ja-JP"/>
              </w:rPr>
            </w:pPr>
            <w:r w:rsidRPr="00B24AF9">
              <w:rPr>
                <w:rFonts w:eastAsia="MS Mincho" w:asciiTheme="minorHAnsi" w:hAnsiTheme="minorHAnsi" w:cstheme="minorHAnsi"/>
                <w:b/>
                <w:bCs/>
                <w:sz w:val="20"/>
                <w:szCs w:val="20"/>
                <w:lang w:eastAsia="ja-JP"/>
              </w:rPr>
              <w:t>Activity</w:t>
            </w:r>
          </w:p>
        </w:tc>
        <w:tc>
          <w:tcPr>
            <w:tcW w:w="2520" w:type="dxa"/>
            <w:gridSpan w:val="2"/>
            <w:tcBorders>
              <w:top w:val="double" w:sz="6" w:space="0" w:color="auto"/>
              <w:left w:val="single" w:sz="4" w:space="0" w:color="auto"/>
              <w:bottom w:val="single" w:sz="4" w:space="0" w:color="auto"/>
              <w:right w:val="single" w:sz="4" w:space="0" w:color="auto"/>
            </w:tcBorders>
            <w:shd w:val="clear" w:color="auto" w:fill="D9D9D9" w:themeFill="background1" w:themeFillShade="D9"/>
            <w:noWrap/>
            <w:vAlign w:val="center"/>
          </w:tcPr>
          <w:p w:rsidR="00B175A6" w:rsidRPr="00B24AF9" w:rsidP="0059707F" w14:paraId="353B9335" w14:textId="77777777">
            <w:pPr>
              <w:jc w:val="center"/>
              <w:rPr>
                <w:rFonts w:eastAsia="MS Mincho" w:asciiTheme="minorHAnsi" w:hAnsiTheme="minorHAnsi" w:cstheme="minorHAnsi"/>
                <w:b/>
                <w:bCs/>
                <w:sz w:val="20"/>
                <w:szCs w:val="20"/>
                <w:vertAlign w:val="superscript"/>
                <w:lang w:eastAsia="ja-JP"/>
              </w:rPr>
            </w:pPr>
            <w:r w:rsidRPr="00B24AF9">
              <w:rPr>
                <w:rFonts w:eastAsia="MS Mincho" w:asciiTheme="minorHAnsi" w:hAnsiTheme="minorHAnsi" w:cstheme="minorHAnsi"/>
                <w:b/>
                <w:bCs/>
                <w:sz w:val="20"/>
                <w:szCs w:val="20"/>
                <w:lang w:eastAsia="ja-JP"/>
              </w:rPr>
              <w:t>Unit Costs</w:t>
            </w:r>
          </w:p>
        </w:tc>
        <w:tc>
          <w:tcPr>
            <w:tcW w:w="2587" w:type="dxa"/>
            <w:gridSpan w:val="2"/>
            <w:tcBorders>
              <w:top w:val="double" w:sz="6" w:space="0" w:color="auto"/>
              <w:left w:val="single" w:sz="4" w:space="0" w:color="auto"/>
              <w:bottom w:val="single" w:sz="4" w:space="0" w:color="auto"/>
              <w:right w:val="single" w:sz="4" w:space="0" w:color="auto"/>
            </w:tcBorders>
            <w:shd w:val="clear" w:color="auto" w:fill="D9D9D9" w:themeFill="background1" w:themeFillShade="D9"/>
            <w:noWrap/>
            <w:vAlign w:val="center"/>
          </w:tcPr>
          <w:p w:rsidR="00B175A6" w:rsidRPr="00B24AF9" w:rsidP="0059707F" w14:paraId="498B1EFC" w14:textId="77777777">
            <w:pPr>
              <w:jc w:val="center"/>
              <w:rPr>
                <w:rFonts w:eastAsia="MS Mincho" w:asciiTheme="minorHAnsi" w:hAnsiTheme="minorHAnsi" w:cstheme="minorHAnsi"/>
                <w:b/>
                <w:bCs/>
                <w:sz w:val="20"/>
                <w:szCs w:val="20"/>
                <w:lang w:eastAsia="ja-JP"/>
              </w:rPr>
            </w:pPr>
            <w:r w:rsidRPr="00B24AF9">
              <w:rPr>
                <w:rFonts w:eastAsia="MS Mincho" w:asciiTheme="minorHAnsi" w:hAnsiTheme="minorHAnsi" w:cstheme="minorHAnsi"/>
                <w:b/>
                <w:bCs/>
                <w:sz w:val="20"/>
                <w:szCs w:val="20"/>
                <w:lang w:eastAsia="ja-JP"/>
              </w:rPr>
              <w:t>Number of Units</w:t>
            </w:r>
          </w:p>
        </w:tc>
        <w:tc>
          <w:tcPr>
            <w:tcW w:w="1283" w:type="dxa"/>
            <w:tcBorders>
              <w:top w:val="double" w:sz="6" w:space="0" w:color="auto"/>
              <w:left w:val="single" w:sz="4" w:space="0" w:color="auto"/>
              <w:bottom w:val="single" w:sz="4" w:space="0" w:color="auto"/>
              <w:right w:val="double" w:sz="6" w:space="0" w:color="auto"/>
            </w:tcBorders>
            <w:shd w:val="clear" w:color="auto" w:fill="D9D9D9" w:themeFill="background1" w:themeFillShade="D9"/>
            <w:vAlign w:val="center"/>
          </w:tcPr>
          <w:p w:rsidR="00B175A6" w:rsidRPr="00B24AF9" w:rsidP="0059707F" w14:paraId="7930955E" w14:textId="77777777">
            <w:pPr>
              <w:jc w:val="center"/>
              <w:rPr>
                <w:rFonts w:eastAsia="MS Mincho" w:asciiTheme="minorHAnsi" w:hAnsiTheme="minorHAnsi" w:cstheme="minorHAnsi"/>
                <w:b/>
                <w:bCs/>
                <w:sz w:val="20"/>
                <w:szCs w:val="20"/>
                <w:lang w:eastAsia="ja-JP"/>
              </w:rPr>
            </w:pPr>
            <w:r w:rsidRPr="00B24AF9">
              <w:rPr>
                <w:rFonts w:eastAsia="MS Mincho" w:asciiTheme="minorHAnsi" w:hAnsiTheme="minorHAnsi" w:cstheme="minorHAnsi"/>
                <w:b/>
                <w:bCs/>
                <w:sz w:val="20"/>
                <w:szCs w:val="20"/>
                <w:lang w:eastAsia="ja-JP"/>
              </w:rPr>
              <w:t>Total Cost ($)</w:t>
            </w:r>
          </w:p>
        </w:tc>
      </w:tr>
      <w:tr w14:paraId="0C14DD7A" w14:textId="77777777" w:rsidTr="009B5B44">
        <w:tblPrEx>
          <w:tblW w:w="9337" w:type="dxa"/>
          <w:jc w:val="center"/>
          <w:tblLayout w:type="fixed"/>
          <w:tblCellMar>
            <w:top w:w="29" w:type="dxa"/>
            <w:left w:w="58" w:type="dxa"/>
            <w:bottom w:w="29" w:type="dxa"/>
            <w:right w:w="58" w:type="dxa"/>
          </w:tblCellMar>
          <w:tblLook w:val="0000"/>
        </w:tblPrEx>
        <w:trPr>
          <w:cantSplit/>
          <w:trHeight w:val="259"/>
          <w:jc w:val="center"/>
        </w:trPr>
        <w:tc>
          <w:tcPr>
            <w:tcW w:w="2947" w:type="dxa"/>
            <w:tcBorders>
              <w:top w:val="single" w:sz="4" w:space="0" w:color="auto"/>
              <w:left w:val="single" w:sz="4" w:space="0" w:color="auto"/>
              <w:bottom w:val="single" w:sz="4" w:space="0" w:color="auto"/>
              <w:right w:val="single" w:sz="4" w:space="0" w:color="auto"/>
            </w:tcBorders>
            <w:shd w:val="clear" w:color="auto" w:fill="auto"/>
            <w:vAlign w:val="center"/>
          </w:tcPr>
          <w:p w:rsidR="00D06422" w:rsidRPr="00B24AF9" w:rsidP="00D06422" w14:paraId="25CC1284" w14:textId="13B1BBCF">
            <w:pPr>
              <w:rPr>
                <w:rFonts w:eastAsia="MS Mincho" w:asciiTheme="minorHAnsi" w:hAnsiTheme="minorHAnsi" w:cstheme="minorHAnsi"/>
                <w:sz w:val="20"/>
                <w:szCs w:val="20"/>
                <w:lang w:eastAsia="ja-JP"/>
              </w:rPr>
            </w:pPr>
            <w:r w:rsidRPr="00B24AF9">
              <w:rPr>
                <w:rFonts w:asciiTheme="minorHAnsi" w:hAnsiTheme="minorHAnsi" w:cstheme="minorHAnsi"/>
                <w:sz w:val="20"/>
                <w:szCs w:val="20"/>
              </w:rPr>
              <w:t>Planning Calls (phone charges)</w:t>
            </w:r>
          </w:p>
        </w:tc>
        <w:tc>
          <w:tcPr>
            <w:tcW w:w="900" w:type="dxa"/>
            <w:tcBorders>
              <w:top w:val="single" w:sz="4" w:space="0" w:color="auto"/>
              <w:left w:val="nil"/>
              <w:bottom w:val="single" w:sz="4" w:space="0" w:color="auto"/>
              <w:right w:val="single" w:sz="4" w:space="0" w:color="auto"/>
            </w:tcBorders>
            <w:shd w:val="clear" w:color="auto" w:fill="auto"/>
            <w:vAlign w:val="center"/>
          </w:tcPr>
          <w:p w:rsidR="00D06422" w:rsidRPr="00B24AF9" w:rsidP="00D06422" w14:paraId="20EF14F1" w14:textId="5FC29DD3">
            <w:pPr>
              <w:jc w:val="right"/>
              <w:rPr>
                <w:rFonts w:eastAsia="MS Mincho" w:asciiTheme="minorHAnsi" w:hAnsiTheme="minorHAnsi" w:cstheme="minorHAnsi"/>
                <w:sz w:val="20"/>
                <w:szCs w:val="20"/>
                <w:lang w:eastAsia="ja-JP"/>
              </w:rPr>
            </w:pPr>
            <w:r w:rsidRPr="00B24AF9">
              <w:rPr>
                <w:rFonts w:asciiTheme="minorHAnsi" w:hAnsiTheme="minorHAnsi" w:cstheme="minorHAnsi"/>
                <w:sz w:val="20"/>
                <w:szCs w:val="20"/>
              </w:rPr>
              <w:t>$</w:t>
            </w:r>
            <w:r w:rsidRPr="00B24AF9">
              <w:rPr>
                <w:rFonts w:asciiTheme="minorHAnsi" w:hAnsiTheme="minorHAnsi" w:cstheme="minorHAnsi"/>
                <w:sz w:val="20"/>
                <w:szCs w:val="20"/>
              </w:rPr>
              <w:t>3</w:t>
            </w:r>
            <w:r w:rsidRPr="00B24AF9">
              <w:rPr>
                <w:rFonts w:asciiTheme="minorHAnsi" w:hAnsiTheme="minorHAnsi" w:cstheme="minorHAnsi"/>
                <w:sz w:val="20"/>
                <w:szCs w:val="20"/>
              </w:rPr>
              <w:t>.00</w:t>
            </w:r>
          </w:p>
        </w:tc>
        <w:tc>
          <w:tcPr>
            <w:tcW w:w="1620" w:type="dxa"/>
            <w:tcBorders>
              <w:top w:val="single" w:sz="4" w:space="0" w:color="auto"/>
              <w:left w:val="nil"/>
              <w:bottom w:val="single" w:sz="4" w:space="0" w:color="auto"/>
              <w:right w:val="single" w:sz="4" w:space="0" w:color="auto"/>
            </w:tcBorders>
            <w:shd w:val="clear" w:color="auto" w:fill="auto"/>
            <w:vAlign w:val="center"/>
          </w:tcPr>
          <w:p w:rsidR="00D06422" w:rsidRPr="00B24AF9" w:rsidP="00D06422" w14:paraId="0F0323DE" w14:textId="231AA18B">
            <w:pPr>
              <w:rPr>
                <w:rFonts w:eastAsia="MS Mincho" w:asciiTheme="minorHAnsi" w:hAnsiTheme="minorHAnsi" w:cstheme="minorHAnsi"/>
                <w:sz w:val="20"/>
                <w:szCs w:val="20"/>
                <w:lang w:eastAsia="ja-JP"/>
              </w:rPr>
            </w:pPr>
            <w:r w:rsidRPr="00B24AF9">
              <w:rPr>
                <w:rFonts w:asciiTheme="minorHAnsi" w:hAnsiTheme="minorHAnsi" w:cstheme="minorHAnsi"/>
                <w:sz w:val="20"/>
                <w:szCs w:val="20"/>
              </w:rPr>
              <w:t>per hour</w:t>
            </w:r>
          </w:p>
        </w:tc>
        <w:tc>
          <w:tcPr>
            <w:tcW w:w="630" w:type="dxa"/>
            <w:tcBorders>
              <w:top w:val="single" w:sz="4" w:space="0" w:color="auto"/>
              <w:left w:val="nil"/>
              <w:bottom w:val="single" w:sz="4" w:space="0" w:color="auto"/>
              <w:right w:val="single" w:sz="4" w:space="0" w:color="auto"/>
            </w:tcBorders>
            <w:shd w:val="clear" w:color="auto" w:fill="auto"/>
            <w:vAlign w:val="center"/>
          </w:tcPr>
          <w:p w:rsidR="00D06422" w:rsidRPr="00B24AF9" w:rsidP="0059707F" w14:paraId="0683A59D" w14:textId="3E87CF8C">
            <w:pPr>
              <w:jc w:val="right"/>
              <w:rPr>
                <w:rFonts w:eastAsia="MS Mincho" w:asciiTheme="minorHAnsi" w:hAnsiTheme="minorHAnsi" w:cstheme="minorHAnsi"/>
                <w:sz w:val="20"/>
                <w:szCs w:val="20"/>
                <w:lang w:eastAsia="ja-JP"/>
              </w:rPr>
            </w:pPr>
            <w:r w:rsidRPr="00B24AF9">
              <w:rPr>
                <w:rFonts w:asciiTheme="minorHAnsi" w:hAnsiTheme="minorHAnsi" w:cstheme="minorHAnsi"/>
                <w:sz w:val="20"/>
                <w:szCs w:val="20"/>
              </w:rPr>
              <w:t>2</w:t>
            </w:r>
          </w:p>
        </w:tc>
        <w:tc>
          <w:tcPr>
            <w:tcW w:w="1957" w:type="dxa"/>
            <w:tcBorders>
              <w:top w:val="single" w:sz="4" w:space="0" w:color="auto"/>
              <w:left w:val="nil"/>
              <w:bottom w:val="single" w:sz="4" w:space="0" w:color="auto"/>
              <w:right w:val="single" w:sz="4" w:space="0" w:color="auto"/>
            </w:tcBorders>
            <w:shd w:val="clear" w:color="auto" w:fill="auto"/>
            <w:vAlign w:val="center"/>
          </w:tcPr>
          <w:p w:rsidR="00D06422" w:rsidRPr="00B24AF9" w:rsidP="00D06422" w14:paraId="037520BA" w14:textId="7B31F3C4">
            <w:pPr>
              <w:rPr>
                <w:rFonts w:eastAsia="MS Mincho" w:asciiTheme="minorHAnsi" w:hAnsiTheme="minorHAnsi" w:cstheme="minorHAnsi"/>
                <w:sz w:val="20"/>
                <w:szCs w:val="20"/>
                <w:lang w:eastAsia="ja-JP"/>
              </w:rPr>
            </w:pPr>
            <w:r w:rsidRPr="00B24AF9">
              <w:rPr>
                <w:rFonts w:asciiTheme="minorHAnsi" w:hAnsiTheme="minorHAnsi" w:cstheme="minorHAnsi"/>
                <w:sz w:val="20"/>
                <w:szCs w:val="20"/>
              </w:rPr>
              <w:t>hours per facility</w:t>
            </w:r>
          </w:p>
        </w:tc>
        <w:tc>
          <w:tcPr>
            <w:tcW w:w="1283" w:type="dxa"/>
            <w:tcBorders>
              <w:top w:val="single" w:sz="4" w:space="0" w:color="auto"/>
              <w:left w:val="nil"/>
              <w:bottom w:val="single" w:sz="4" w:space="0" w:color="auto"/>
              <w:right w:val="single" w:sz="4" w:space="0" w:color="auto"/>
            </w:tcBorders>
            <w:shd w:val="clear" w:color="auto" w:fill="auto"/>
            <w:vAlign w:val="center"/>
          </w:tcPr>
          <w:p w:rsidR="00D06422" w:rsidRPr="00B24AF9" w:rsidP="00D06422" w14:paraId="3F7524E3" w14:textId="1C9DF588">
            <w:pPr>
              <w:jc w:val="right"/>
              <w:rPr>
                <w:rFonts w:eastAsia="MS Mincho" w:asciiTheme="minorHAnsi" w:hAnsiTheme="minorHAnsi" w:cstheme="minorHAnsi"/>
                <w:sz w:val="20"/>
                <w:szCs w:val="20"/>
                <w:lang w:eastAsia="ja-JP"/>
              </w:rPr>
            </w:pPr>
            <w:r w:rsidRPr="00B24AF9">
              <w:rPr>
                <w:rFonts w:asciiTheme="minorHAnsi" w:hAnsiTheme="minorHAnsi" w:cstheme="minorHAnsi"/>
                <w:sz w:val="20"/>
                <w:szCs w:val="20"/>
              </w:rPr>
              <w:t xml:space="preserve">$6.00 </w:t>
            </w:r>
          </w:p>
        </w:tc>
      </w:tr>
      <w:tr w14:paraId="39B2123F" w14:textId="77777777" w:rsidTr="009B5B44">
        <w:tblPrEx>
          <w:tblW w:w="9337" w:type="dxa"/>
          <w:jc w:val="center"/>
          <w:tblLayout w:type="fixed"/>
          <w:tblCellMar>
            <w:top w:w="29" w:type="dxa"/>
            <w:left w:w="58" w:type="dxa"/>
            <w:bottom w:w="29" w:type="dxa"/>
            <w:right w:w="58" w:type="dxa"/>
          </w:tblCellMar>
          <w:tblLook w:val="0000"/>
        </w:tblPrEx>
        <w:trPr>
          <w:cantSplit/>
          <w:trHeight w:val="304"/>
          <w:jc w:val="center"/>
        </w:trPr>
        <w:tc>
          <w:tcPr>
            <w:tcW w:w="2947" w:type="dxa"/>
            <w:tcBorders>
              <w:top w:val="nil"/>
              <w:left w:val="single" w:sz="4" w:space="0" w:color="auto"/>
              <w:bottom w:val="single" w:sz="4" w:space="0" w:color="auto"/>
              <w:right w:val="single" w:sz="4" w:space="0" w:color="auto"/>
            </w:tcBorders>
            <w:shd w:val="clear" w:color="auto" w:fill="auto"/>
            <w:vAlign w:val="center"/>
          </w:tcPr>
          <w:p w:rsidR="00D06422" w:rsidRPr="00B24AF9" w:rsidP="00D06422" w14:paraId="5342F792" w14:textId="28B4DDC7">
            <w:pPr>
              <w:rPr>
                <w:rFonts w:asciiTheme="minorHAnsi" w:hAnsiTheme="minorHAnsi" w:cstheme="minorHAnsi"/>
                <w:sz w:val="20"/>
                <w:szCs w:val="20"/>
              </w:rPr>
            </w:pPr>
            <w:r w:rsidRPr="00B24AF9">
              <w:rPr>
                <w:rFonts w:asciiTheme="minorHAnsi" w:hAnsiTheme="minorHAnsi" w:cstheme="minorHAnsi"/>
                <w:sz w:val="20"/>
                <w:szCs w:val="20"/>
              </w:rPr>
              <w:t>Sample Collection Supplies (bottles, labels, preservation supplies, sampling equipment)</w:t>
            </w:r>
          </w:p>
        </w:tc>
        <w:tc>
          <w:tcPr>
            <w:tcW w:w="900" w:type="dxa"/>
            <w:tcBorders>
              <w:top w:val="nil"/>
              <w:left w:val="nil"/>
              <w:bottom w:val="single" w:sz="4" w:space="0" w:color="auto"/>
              <w:right w:val="single" w:sz="4" w:space="0" w:color="auto"/>
            </w:tcBorders>
            <w:shd w:val="clear" w:color="auto" w:fill="auto"/>
            <w:vAlign w:val="center"/>
          </w:tcPr>
          <w:p w:rsidR="00D06422" w:rsidRPr="00B24AF9" w:rsidP="00D06422" w14:paraId="4B207787" w14:textId="305C6B27">
            <w:pPr>
              <w:jc w:val="right"/>
              <w:rPr>
                <w:rFonts w:asciiTheme="minorHAnsi" w:hAnsiTheme="minorHAnsi" w:cstheme="minorHAnsi"/>
                <w:sz w:val="20"/>
                <w:szCs w:val="20"/>
              </w:rPr>
            </w:pPr>
            <w:r w:rsidRPr="00B24AF9">
              <w:rPr>
                <w:rFonts w:asciiTheme="minorHAnsi" w:hAnsiTheme="minorHAnsi" w:cstheme="minorHAnsi"/>
                <w:sz w:val="20"/>
                <w:szCs w:val="20"/>
              </w:rPr>
              <w:t>$230.00</w:t>
            </w:r>
          </w:p>
        </w:tc>
        <w:tc>
          <w:tcPr>
            <w:tcW w:w="1620" w:type="dxa"/>
            <w:tcBorders>
              <w:top w:val="nil"/>
              <w:left w:val="nil"/>
              <w:bottom w:val="single" w:sz="4" w:space="0" w:color="auto"/>
              <w:right w:val="single" w:sz="4" w:space="0" w:color="auto"/>
            </w:tcBorders>
            <w:shd w:val="clear" w:color="auto" w:fill="auto"/>
            <w:vAlign w:val="center"/>
          </w:tcPr>
          <w:p w:rsidR="00D06422" w:rsidRPr="00B24AF9" w:rsidP="00D06422" w14:paraId="37964791" w14:textId="35C201CF">
            <w:pPr>
              <w:rPr>
                <w:rFonts w:asciiTheme="minorHAnsi" w:hAnsiTheme="minorHAnsi" w:cstheme="minorHAnsi"/>
                <w:sz w:val="20"/>
                <w:szCs w:val="20"/>
              </w:rPr>
            </w:pPr>
            <w:r w:rsidRPr="00B24AF9">
              <w:rPr>
                <w:rFonts w:asciiTheme="minorHAnsi" w:hAnsiTheme="minorHAnsi" w:cstheme="minorHAnsi"/>
                <w:sz w:val="20"/>
                <w:szCs w:val="20"/>
              </w:rPr>
              <w:t>per set of supplies</w:t>
            </w:r>
          </w:p>
        </w:tc>
        <w:tc>
          <w:tcPr>
            <w:tcW w:w="630" w:type="dxa"/>
            <w:tcBorders>
              <w:top w:val="nil"/>
              <w:left w:val="nil"/>
              <w:bottom w:val="single" w:sz="4" w:space="0" w:color="auto"/>
              <w:right w:val="single" w:sz="4" w:space="0" w:color="auto"/>
            </w:tcBorders>
            <w:shd w:val="clear" w:color="auto" w:fill="auto"/>
            <w:vAlign w:val="center"/>
          </w:tcPr>
          <w:p w:rsidR="00D06422" w:rsidRPr="00B24AF9" w:rsidP="0059707F" w14:paraId="1B445122" w14:textId="005074B9">
            <w:pPr>
              <w:jc w:val="right"/>
              <w:rPr>
                <w:rFonts w:asciiTheme="minorHAnsi" w:hAnsiTheme="minorHAnsi" w:cstheme="minorHAnsi"/>
                <w:sz w:val="20"/>
                <w:szCs w:val="20"/>
              </w:rPr>
            </w:pPr>
            <w:r w:rsidRPr="00B24AF9">
              <w:rPr>
                <w:rFonts w:asciiTheme="minorHAnsi" w:hAnsiTheme="minorHAnsi" w:cstheme="minorHAnsi"/>
                <w:sz w:val="20"/>
                <w:szCs w:val="20"/>
              </w:rPr>
              <w:t>1</w:t>
            </w:r>
          </w:p>
        </w:tc>
        <w:tc>
          <w:tcPr>
            <w:tcW w:w="1957" w:type="dxa"/>
            <w:tcBorders>
              <w:top w:val="nil"/>
              <w:left w:val="nil"/>
              <w:bottom w:val="single" w:sz="4" w:space="0" w:color="auto"/>
              <w:right w:val="single" w:sz="4" w:space="0" w:color="auto"/>
            </w:tcBorders>
            <w:shd w:val="clear" w:color="auto" w:fill="auto"/>
            <w:vAlign w:val="center"/>
          </w:tcPr>
          <w:p w:rsidR="00D06422" w:rsidRPr="00B24AF9" w:rsidP="00D06422" w14:paraId="26E93575" w14:textId="299A939B">
            <w:pPr>
              <w:rPr>
                <w:rFonts w:asciiTheme="minorHAnsi" w:hAnsiTheme="minorHAnsi" w:cstheme="minorHAnsi"/>
                <w:sz w:val="20"/>
                <w:szCs w:val="20"/>
              </w:rPr>
            </w:pPr>
            <w:r w:rsidRPr="00B24AF9">
              <w:rPr>
                <w:rFonts w:asciiTheme="minorHAnsi" w:hAnsiTheme="minorHAnsi" w:cstheme="minorHAnsi"/>
                <w:sz w:val="20"/>
                <w:szCs w:val="20"/>
              </w:rPr>
              <w:t>set of supplies per facility</w:t>
            </w:r>
          </w:p>
        </w:tc>
        <w:tc>
          <w:tcPr>
            <w:tcW w:w="1283" w:type="dxa"/>
            <w:tcBorders>
              <w:top w:val="nil"/>
              <w:left w:val="nil"/>
              <w:bottom w:val="single" w:sz="4" w:space="0" w:color="auto"/>
              <w:right w:val="single" w:sz="4" w:space="0" w:color="auto"/>
            </w:tcBorders>
            <w:shd w:val="clear" w:color="auto" w:fill="auto"/>
            <w:vAlign w:val="center"/>
          </w:tcPr>
          <w:p w:rsidR="00D06422" w:rsidRPr="00B24AF9" w:rsidP="00D06422" w14:paraId="5BB49481" w14:textId="64998DA5">
            <w:pPr>
              <w:jc w:val="right"/>
              <w:rPr>
                <w:rFonts w:asciiTheme="minorHAnsi" w:hAnsiTheme="minorHAnsi" w:cstheme="minorHAnsi"/>
                <w:sz w:val="20"/>
                <w:szCs w:val="20"/>
              </w:rPr>
            </w:pPr>
            <w:r w:rsidRPr="00B24AF9">
              <w:rPr>
                <w:rFonts w:asciiTheme="minorHAnsi" w:hAnsiTheme="minorHAnsi" w:cstheme="minorHAnsi"/>
                <w:sz w:val="20"/>
                <w:szCs w:val="20"/>
              </w:rPr>
              <w:t>$230.00</w:t>
            </w:r>
          </w:p>
        </w:tc>
      </w:tr>
      <w:tr w14:paraId="2EC401BD" w14:textId="77777777" w:rsidTr="009B5B44">
        <w:tblPrEx>
          <w:tblW w:w="9337" w:type="dxa"/>
          <w:jc w:val="center"/>
          <w:tblLayout w:type="fixed"/>
          <w:tblCellMar>
            <w:top w:w="29" w:type="dxa"/>
            <w:left w:w="58" w:type="dxa"/>
            <w:bottom w:w="29" w:type="dxa"/>
            <w:right w:w="58" w:type="dxa"/>
          </w:tblCellMar>
          <w:tblLook w:val="0000"/>
        </w:tblPrEx>
        <w:trPr>
          <w:cantSplit/>
          <w:trHeight w:val="304"/>
          <w:jc w:val="center"/>
        </w:trPr>
        <w:tc>
          <w:tcPr>
            <w:tcW w:w="2947" w:type="dxa"/>
            <w:tcBorders>
              <w:top w:val="nil"/>
              <w:left w:val="single" w:sz="4" w:space="0" w:color="auto"/>
              <w:bottom w:val="single" w:sz="4" w:space="0" w:color="auto"/>
              <w:right w:val="single" w:sz="4" w:space="0" w:color="auto"/>
            </w:tcBorders>
            <w:shd w:val="clear" w:color="auto" w:fill="auto"/>
            <w:vAlign w:val="center"/>
          </w:tcPr>
          <w:p w:rsidR="00D06422" w:rsidRPr="00B24AF9" w:rsidP="00D06422" w14:paraId="7F72DE9D" w14:textId="474C8966">
            <w:pPr>
              <w:rPr>
                <w:rFonts w:asciiTheme="minorHAnsi" w:hAnsiTheme="minorHAnsi" w:cstheme="minorHAnsi"/>
                <w:sz w:val="20"/>
                <w:szCs w:val="20"/>
              </w:rPr>
            </w:pPr>
            <w:r w:rsidRPr="00B24AF9">
              <w:rPr>
                <w:rFonts w:asciiTheme="minorHAnsi" w:hAnsiTheme="minorHAnsi" w:cstheme="minorHAnsi"/>
                <w:sz w:val="20"/>
                <w:szCs w:val="20"/>
              </w:rPr>
              <w:t>Sample Analysis</w:t>
            </w:r>
          </w:p>
        </w:tc>
        <w:tc>
          <w:tcPr>
            <w:tcW w:w="900" w:type="dxa"/>
            <w:tcBorders>
              <w:top w:val="nil"/>
              <w:left w:val="nil"/>
              <w:bottom w:val="single" w:sz="4" w:space="0" w:color="auto"/>
              <w:right w:val="single" w:sz="4" w:space="0" w:color="auto"/>
            </w:tcBorders>
            <w:shd w:val="clear" w:color="auto" w:fill="auto"/>
            <w:vAlign w:val="center"/>
          </w:tcPr>
          <w:p w:rsidR="00D06422" w:rsidRPr="00B24AF9" w:rsidP="00D06422" w14:paraId="74D3242B" w14:textId="421901E3">
            <w:pPr>
              <w:jc w:val="right"/>
              <w:rPr>
                <w:rFonts w:asciiTheme="minorHAnsi" w:hAnsiTheme="minorHAnsi" w:cstheme="minorHAnsi"/>
                <w:sz w:val="20"/>
                <w:szCs w:val="20"/>
              </w:rPr>
            </w:pPr>
            <w:r w:rsidRPr="00B24AF9">
              <w:rPr>
                <w:rFonts w:asciiTheme="minorHAnsi" w:hAnsiTheme="minorHAnsi" w:cstheme="minorHAnsi"/>
                <w:sz w:val="20"/>
                <w:szCs w:val="20"/>
              </w:rPr>
              <w:t>$</w:t>
            </w:r>
            <w:r w:rsidRPr="00B24AF9">
              <w:rPr>
                <w:rFonts w:asciiTheme="minorHAnsi" w:hAnsiTheme="minorHAnsi" w:cstheme="minorHAnsi"/>
                <w:sz w:val="20"/>
                <w:szCs w:val="20"/>
              </w:rPr>
              <w:t>940</w:t>
            </w:r>
            <w:r w:rsidRPr="00B24AF9">
              <w:rPr>
                <w:rFonts w:asciiTheme="minorHAnsi" w:hAnsiTheme="minorHAnsi" w:cstheme="minorHAnsi"/>
                <w:sz w:val="20"/>
                <w:szCs w:val="20"/>
              </w:rPr>
              <w:t>.00</w:t>
            </w:r>
          </w:p>
        </w:tc>
        <w:tc>
          <w:tcPr>
            <w:tcW w:w="1620" w:type="dxa"/>
            <w:tcBorders>
              <w:top w:val="nil"/>
              <w:left w:val="nil"/>
              <w:bottom w:val="single" w:sz="4" w:space="0" w:color="auto"/>
              <w:right w:val="single" w:sz="4" w:space="0" w:color="auto"/>
            </w:tcBorders>
            <w:shd w:val="clear" w:color="auto" w:fill="auto"/>
            <w:vAlign w:val="center"/>
          </w:tcPr>
          <w:p w:rsidR="00D06422" w:rsidRPr="00B24AF9" w:rsidP="00D06422" w14:paraId="631F7EA1" w14:textId="0C00F7B5">
            <w:pPr>
              <w:rPr>
                <w:rFonts w:asciiTheme="minorHAnsi" w:hAnsiTheme="minorHAnsi" w:cstheme="minorHAnsi"/>
                <w:sz w:val="20"/>
                <w:szCs w:val="20"/>
              </w:rPr>
            </w:pPr>
            <w:r w:rsidRPr="00B24AF9">
              <w:rPr>
                <w:rFonts w:asciiTheme="minorHAnsi" w:hAnsiTheme="minorHAnsi" w:cstheme="minorHAnsi"/>
                <w:sz w:val="20"/>
                <w:szCs w:val="20"/>
              </w:rPr>
              <w:t>per sample</w:t>
            </w:r>
          </w:p>
        </w:tc>
        <w:tc>
          <w:tcPr>
            <w:tcW w:w="630" w:type="dxa"/>
            <w:tcBorders>
              <w:top w:val="nil"/>
              <w:left w:val="nil"/>
              <w:bottom w:val="single" w:sz="4" w:space="0" w:color="auto"/>
              <w:right w:val="single" w:sz="4" w:space="0" w:color="auto"/>
            </w:tcBorders>
            <w:shd w:val="clear" w:color="auto" w:fill="auto"/>
            <w:vAlign w:val="center"/>
          </w:tcPr>
          <w:p w:rsidR="00D06422" w:rsidRPr="00B24AF9" w:rsidP="0059707F" w14:paraId="4A49CDD0" w14:textId="2A76C34D">
            <w:pPr>
              <w:jc w:val="right"/>
              <w:rPr>
                <w:rFonts w:asciiTheme="minorHAnsi" w:hAnsiTheme="minorHAnsi" w:cstheme="minorHAnsi"/>
                <w:sz w:val="20"/>
                <w:szCs w:val="20"/>
              </w:rPr>
            </w:pPr>
            <w:r w:rsidRPr="00B24AF9">
              <w:rPr>
                <w:rFonts w:asciiTheme="minorHAnsi" w:hAnsiTheme="minorHAnsi" w:cstheme="minorHAnsi"/>
                <w:sz w:val="20"/>
                <w:szCs w:val="20"/>
              </w:rPr>
              <w:t>3</w:t>
            </w:r>
          </w:p>
        </w:tc>
        <w:tc>
          <w:tcPr>
            <w:tcW w:w="1957" w:type="dxa"/>
            <w:tcBorders>
              <w:top w:val="nil"/>
              <w:left w:val="nil"/>
              <w:bottom w:val="single" w:sz="4" w:space="0" w:color="auto"/>
              <w:right w:val="single" w:sz="4" w:space="0" w:color="auto"/>
            </w:tcBorders>
            <w:shd w:val="clear" w:color="auto" w:fill="auto"/>
            <w:vAlign w:val="center"/>
          </w:tcPr>
          <w:p w:rsidR="00D06422" w:rsidRPr="00B24AF9" w:rsidP="00D06422" w14:paraId="0C6990EA" w14:textId="57B25853">
            <w:pPr>
              <w:rPr>
                <w:rFonts w:asciiTheme="minorHAnsi" w:hAnsiTheme="minorHAnsi" w:cstheme="minorHAnsi"/>
                <w:sz w:val="20"/>
                <w:szCs w:val="20"/>
              </w:rPr>
            </w:pPr>
            <w:r w:rsidRPr="00B24AF9">
              <w:rPr>
                <w:rFonts w:asciiTheme="minorHAnsi" w:hAnsiTheme="minorHAnsi" w:cstheme="minorHAnsi"/>
                <w:sz w:val="20"/>
                <w:szCs w:val="20"/>
              </w:rPr>
              <w:t xml:space="preserve">samples </w:t>
            </w:r>
            <w:r w:rsidR="009B5B44">
              <w:rPr>
                <w:rFonts w:asciiTheme="minorHAnsi" w:hAnsiTheme="minorHAnsi" w:cstheme="minorHAnsi"/>
                <w:sz w:val="20"/>
                <w:szCs w:val="20"/>
              </w:rPr>
              <w:t>per facility</w:t>
            </w:r>
          </w:p>
        </w:tc>
        <w:tc>
          <w:tcPr>
            <w:tcW w:w="1283" w:type="dxa"/>
            <w:tcBorders>
              <w:top w:val="nil"/>
              <w:left w:val="nil"/>
              <w:bottom w:val="single" w:sz="4" w:space="0" w:color="auto"/>
              <w:right w:val="single" w:sz="4" w:space="0" w:color="auto"/>
            </w:tcBorders>
            <w:shd w:val="clear" w:color="auto" w:fill="auto"/>
            <w:vAlign w:val="center"/>
          </w:tcPr>
          <w:p w:rsidR="00D06422" w:rsidRPr="00B24AF9" w:rsidP="00D06422" w14:paraId="48E90725" w14:textId="16D1480F">
            <w:pPr>
              <w:jc w:val="right"/>
              <w:rPr>
                <w:rFonts w:asciiTheme="minorHAnsi" w:hAnsiTheme="minorHAnsi" w:cstheme="minorHAnsi"/>
                <w:sz w:val="20"/>
                <w:szCs w:val="20"/>
              </w:rPr>
            </w:pPr>
            <w:r w:rsidRPr="00B24AF9">
              <w:rPr>
                <w:rFonts w:asciiTheme="minorHAnsi" w:hAnsiTheme="minorHAnsi" w:cstheme="minorHAnsi"/>
                <w:sz w:val="20"/>
                <w:szCs w:val="20"/>
              </w:rPr>
              <w:t xml:space="preserve">$2,820.00 </w:t>
            </w:r>
          </w:p>
        </w:tc>
      </w:tr>
      <w:tr w14:paraId="4AE116AB" w14:textId="77777777" w:rsidTr="009B5B44">
        <w:tblPrEx>
          <w:tblW w:w="9337" w:type="dxa"/>
          <w:jc w:val="center"/>
          <w:tblLayout w:type="fixed"/>
          <w:tblCellMar>
            <w:top w:w="29" w:type="dxa"/>
            <w:left w:w="58" w:type="dxa"/>
            <w:bottom w:w="29" w:type="dxa"/>
            <w:right w:w="58" w:type="dxa"/>
          </w:tblCellMar>
          <w:tblLook w:val="0000"/>
        </w:tblPrEx>
        <w:trPr>
          <w:cantSplit/>
          <w:trHeight w:val="304"/>
          <w:jc w:val="center"/>
        </w:trPr>
        <w:tc>
          <w:tcPr>
            <w:tcW w:w="2947" w:type="dxa"/>
            <w:tcBorders>
              <w:top w:val="nil"/>
              <w:left w:val="single" w:sz="4" w:space="0" w:color="auto"/>
              <w:bottom w:val="single" w:sz="4" w:space="0" w:color="auto"/>
              <w:right w:val="single" w:sz="4" w:space="0" w:color="auto"/>
            </w:tcBorders>
            <w:shd w:val="clear" w:color="auto" w:fill="auto"/>
            <w:vAlign w:val="center"/>
          </w:tcPr>
          <w:p w:rsidR="00D06422" w:rsidRPr="00B24AF9" w:rsidP="00D06422" w14:paraId="6DE56BAE" w14:textId="5E13A46E">
            <w:pPr>
              <w:rPr>
                <w:rFonts w:eastAsia="MS Mincho" w:asciiTheme="minorHAnsi" w:hAnsiTheme="minorHAnsi" w:cstheme="minorHAnsi"/>
                <w:sz w:val="20"/>
                <w:szCs w:val="20"/>
                <w:lang w:eastAsia="ja-JP"/>
              </w:rPr>
            </w:pPr>
            <w:r w:rsidRPr="00B24AF9">
              <w:rPr>
                <w:rFonts w:asciiTheme="minorHAnsi" w:hAnsiTheme="minorHAnsi" w:cstheme="minorHAnsi"/>
                <w:sz w:val="20"/>
                <w:szCs w:val="20"/>
              </w:rPr>
              <w:t>Shipping Sample Kits/Coolers to Facilities</w:t>
            </w:r>
          </w:p>
        </w:tc>
        <w:tc>
          <w:tcPr>
            <w:tcW w:w="900" w:type="dxa"/>
            <w:tcBorders>
              <w:top w:val="nil"/>
              <w:left w:val="nil"/>
              <w:bottom w:val="single" w:sz="4" w:space="0" w:color="auto"/>
              <w:right w:val="single" w:sz="4" w:space="0" w:color="auto"/>
            </w:tcBorders>
            <w:shd w:val="clear" w:color="auto" w:fill="auto"/>
            <w:vAlign w:val="center"/>
          </w:tcPr>
          <w:p w:rsidR="00D06422" w:rsidRPr="00B24AF9" w:rsidP="00D06422" w14:paraId="1560E8AD" w14:textId="3DD14F4B">
            <w:pPr>
              <w:jc w:val="right"/>
              <w:rPr>
                <w:rFonts w:eastAsia="MS Mincho" w:asciiTheme="minorHAnsi" w:hAnsiTheme="minorHAnsi" w:cstheme="minorHAnsi"/>
                <w:sz w:val="20"/>
                <w:szCs w:val="20"/>
                <w:lang w:eastAsia="ja-JP"/>
              </w:rPr>
            </w:pPr>
            <w:r w:rsidRPr="00B24AF9">
              <w:rPr>
                <w:rFonts w:asciiTheme="minorHAnsi" w:hAnsiTheme="minorHAnsi" w:cstheme="minorHAnsi"/>
                <w:sz w:val="20"/>
                <w:szCs w:val="20"/>
              </w:rPr>
              <w:t>$</w:t>
            </w:r>
            <w:r w:rsidRPr="00B24AF9">
              <w:rPr>
                <w:rFonts w:asciiTheme="minorHAnsi" w:hAnsiTheme="minorHAnsi" w:cstheme="minorHAnsi"/>
                <w:sz w:val="20"/>
                <w:szCs w:val="20"/>
              </w:rPr>
              <w:t>110</w:t>
            </w:r>
            <w:r w:rsidRPr="00B24AF9">
              <w:rPr>
                <w:rFonts w:asciiTheme="minorHAnsi" w:hAnsiTheme="minorHAnsi" w:cstheme="minorHAnsi"/>
                <w:sz w:val="20"/>
                <w:szCs w:val="20"/>
              </w:rPr>
              <w:t>.00</w:t>
            </w:r>
          </w:p>
        </w:tc>
        <w:tc>
          <w:tcPr>
            <w:tcW w:w="1620" w:type="dxa"/>
            <w:tcBorders>
              <w:top w:val="nil"/>
              <w:left w:val="nil"/>
              <w:bottom w:val="single" w:sz="4" w:space="0" w:color="auto"/>
              <w:right w:val="single" w:sz="4" w:space="0" w:color="auto"/>
            </w:tcBorders>
            <w:shd w:val="clear" w:color="auto" w:fill="auto"/>
            <w:vAlign w:val="center"/>
          </w:tcPr>
          <w:p w:rsidR="00D06422" w:rsidRPr="00B24AF9" w:rsidP="00D06422" w14:paraId="41CAEF11" w14:textId="15AE7089">
            <w:pPr>
              <w:rPr>
                <w:rFonts w:eastAsia="MS Mincho" w:asciiTheme="minorHAnsi" w:hAnsiTheme="minorHAnsi" w:cstheme="minorHAnsi"/>
                <w:sz w:val="20"/>
                <w:szCs w:val="20"/>
                <w:lang w:eastAsia="ja-JP"/>
              </w:rPr>
            </w:pPr>
            <w:r w:rsidRPr="00B24AF9">
              <w:rPr>
                <w:rFonts w:asciiTheme="minorHAnsi" w:hAnsiTheme="minorHAnsi" w:cstheme="minorHAnsi"/>
                <w:sz w:val="20"/>
                <w:szCs w:val="20"/>
              </w:rPr>
              <w:t>per cooler</w:t>
            </w:r>
          </w:p>
        </w:tc>
        <w:tc>
          <w:tcPr>
            <w:tcW w:w="630" w:type="dxa"/>
            <w:tcBorders>
              <w:top w:val="nil"/>
              <w:left w:val="nil"/>
              <w:bottom w:val="single" w:sz="4" w:space="0" w:color="auto"/>
              <w:right w:val="single" w:sz="4" w:space="0" w:color="auto"/>
            </w:tcBorders>
            <w:shd w:val="clear" w:color="auto" w:fill="auto"/>
            <w:vAlign w:val="center"/>
          </w:tcPr>
          <w:p w:rsidR="00D06422" w:rsidRPr="00B24AF9" w:rsidP="0059707F" w14:paraId="21423E30" w14:textId="0A043C51">
            <w:pPr>
              <w:jc w:val="right"/>
              <w:rPr>
                <w:rFonts w:eastAsia="MS Mincho" w:asciiTheme="minorHAnsi" w:hAnsiTheme="minorHAnsi" w:cstheme="minorHAnsi"/>
                <w:sz w:val="20"/>
                <w:szCs w:val="20"/>
                <w:lang w:eastAsia="ja-JP"/>
              </w:rPr>
            </w:pPr>
            <w:r w:rsidRPr="00B24AF9">
              <w:rPr>
                <w:rFonts w:asciiTheme="minorHAnsi" w:hAnsiTheme="minorHAnsi" w:cstheme="minorHAnsi"/>
                <w:sz w:val="20"/>
                <w:szCs w:val="20"/>
              </w:rPr>
              <w:t>3</w:t>
            </w:r>
          </w:p>
        </w:tc>
        <w:tc>
          <w:tcPr>
            <w:tcW w:w="1957" w:type="dxa"/>
            <w:tcBorders>
              <w:top w:val="nil"/>
              <w:left w:val="nil"/>
              <w:bottom w:val="single" w:sz="4" w:space="0" w:color="auto"/>
              <w:right w:val="single" w:sz="4" w:space="0" w:color="auto"/>
            </w:tcBorders>
            <w:shd w:val="clear" w:color="auto" w:fill="auto"/>
            <w:vAlign w:val="center"/>
          </w:tcPr>
          <w:p w:rsidR="00D06422" w:rsidRPr="00B24AF9" w:rsidP="00D06422" w14:paraId="05587735" w14:textId="2D83F466">
            <w:pPr>
              <w:rPr>
                <w:rFonts w:eastAsia="MS Mincho" w:asciiTheme="minorHAnsi" w:hAnsiTheme="minorHAnsi" w:cstheme="minorHAnsi"/>
                <w:sz w:val="20"/>
                <w:szCs w:val="20"/>
                <w:lang w:eastAsia="ja-JP"/>
              </w:rPr>
            </w:pPr>
            <w:r w:rsidRPr="00B24AF9">
              <w:rPr>
                <w:rFonts w:asciiTheme="minorHAnsi" w:hAnsiTheme="minorHAnsi" w:cstheme="minorHAnsi"/>
                <w:sz w:val="20"/>
                <w:szCs w:val="20"/>
              </w:rPr>
              <w:t xml:space="preserve">coolers per </w:t>
            </w:r>
            <w:r w:rsidRPr="00B24AF9" w:rsidR="0059707F">
              <w:rPr>
                <w:rFonts w:asciiTheme="minorHAnsi" w:hAnsiTheme="minorHAnsi" w:cstheme="minorHAnsi"/>
                <w:sz w:val="20"/>
                <w:szCs w:val="20"/>
              </w:rPr>
              <w:t>facility</w:t>
            </w:r>
          </w:p>
        </w:tc>
        <w:tc>
          <w:tcPr>
            <w:tcW w:w="1283" w:type="dxa"/>
            <w:tcBorders>
              <w:top w:val="nil"/>
              <w:left w:val="nil"/>
              <w:bottom w:val="single" w:sz="4" w:space="0" w:color="auto"/>
              <w:right w:val="single" w:sz="4" w:space="0" w:color="auto"/>
            </w:tcBorders>
            <w:shd w:val="clear" w:color="auto" w:fill="auto"/>
            <w:vAlign w:val="center"/>
          </w:tcPr>
          <w:p w:rsidR="00D06422" w:rsidRPr="00B24AF9" w:rsidP="00D06422" w14:paraId="2DE1CF79" w14:textId="0B1D66F1">
            <w:pPr>
              <w:jc w:val="right"/>
              <w:rPr>
                <w:rFonts w:eastAsia="MS Mincho" w:asciiTheme="minorHAnsi" w:hAnsiTheme="minorHAnsi" w:cstheme="minorHAnsi"/>
                <w:sz w:val="20"/>
                <w:szCs w:val="20"/>
                <w:lang w:eastAsia="ja-JP"/>
              </w:rPr>
            </w:pPr>
            <w:r w:rsidRPr="00B24AF9">
              <w:rPr>
                <w:rFonts w:asciiTheme="minorHAnsi" w:hAnsiTheme="minorHAnsi" w:cstheme="minorHAnsi"/>
                <w:sz w:val="20"/>
                <w:szCs w:val="20"/>
              </w:rPr>
              <w:t>$330.00</w:t>
            </w:r>
          </w:p>
        </w:tc>
      </w:tr>
      <w:tr w14:paraId="2467A4D4" w14:textId="77777777" w:rsidTr="00593FDB">
        <w:tblPrEx>
          <w:tblW w:w="9337" w:type="dxa"/>
          <w:jc w:val="center"/>
          <w:tblLayout w:type="fixed"/>
          <w:tblCellMar>
            <w:top w:w="29" w:type="dxa"/>
            <w:left w:w="58" w:type="dxa"/>
            <w:bottom w:w="29" w:type="dxa"/>
            <w:right w:w="58" w:type="dxa"/>
          </w:tblCellMar>
          <w:tblLook w:val="0000"/>
        </w:tblPrEx>
        <w:trPr>
          <w:cantSplit/>
          <w:trHeight w:val="229"/>
          <w:jc w:val="center"/>
        </w:trPr>
        <w:tc>
          <w:tcPr>
            <w:tcW w:w="8054" w:type="dxa"/>
            <w:gridSpan w:val="5"/>
            <w:tcBorders>
              <w:top w:val="single" w:sz="4" w:space="0" w:color="auto"/>
              <w:left w:val="double" w:sz="6" w:space="0" w:color="auto"/>
              <w:bottom w:val="single" w:sz="4" w:space="0" w:color="auto"/>
              <w:right w:val="single" w:sz="4" w:space="0" w:color="auto"/>
            </w:tcBorders>
            <w:shd w:val="clear" w:color="auto" w:fill="auto"/>
            <w:vAlign w:val="center"/>
          </w:tcPr>
          <w:p w:rsidR="00DC4B5D" w:rsidRPr="00B24AF9" w:rsidP="00DC4B5D" w14:paraId="593847D2" w14:textId="3191F0B8">
            <w:pPr>
              <w:jc w:val="right"/>
              <w:rPr>
                <w:rFonts w:eastAsia="MS Mincho" w:asciiTheme="minorHAnsi" w:hAnsiTheme="minorHAnsi" w:cstheme="minorHAnsi"/>
                <w:sz w:val="20"/>
                <w:szCs w:val="20"/>
                <w:lang w:eastAsia="ja-JP"/>
              </w:rPr>
            </w:pPr>
            <w:r w:rsidRPr="00DC4B5D">
              <w:rPr>
                <w:rFonts w:eastAsia="MS Mincho" w:asciiTheme="minorHAnsi" w:hAnsiTheme="minorHAnsi" w:cstheme="minorHAnsi"/>
                <w:b/>
                <w:bCs/>
                <w:sz w:val="20"/>
                <w:szCs w:val="20"/>
                <w:lang w:eastAsia="ja-JP"/>
              </w:rPr>
              <w:t>Total Cost per Facility</w:t>
            </w:r>
          </w:p>
        </w:tc>
        <w:tc>
          <w:tcPr>
            <w:tcW w:w="1283" w:type="dxa"/>
            <w:tcBorders>
              <w:top w:val="single" w:sz="4" w:space="0" w:color="auto"/>
              <w:left w:val="single" w:sz="4" w:space="0" w:color="auto"/>
              <w:bottom w:val="single" w:sz="4" w:space="0" w:color="auto"/>
              <w:right w:val="double" w:sz="6" w:space="0" w:color="auto"/>
            </w:tcBorders>
            <w:shd w:val="clear" w:color="auto" w:fill="auto"/>
            <w:vAlign w:val="bottom"/>
          </w:tcPr>
          <w:p w:rsidR="00DC4B5D" w:rsidRPr="00B24AF9" w:rsidP="00DC4B5D" w14:paraId="5F283434" w14:textId="02886C59">
            <w:pPr>
              <w:jc w:val="right"/>
              <w:rPr>
                <w:rFonts w:asciiTheme="minorHAnsi" w:hAnsiTheme="minorHAnsi" w:cstheme="minorHAnsi"/>
                <w:color w:val="000000"/>
                <w:sz w:val="20"/>
                <w:szCs w:val="20"/>
              </w:rPr>
            </w:pPr>
            <w:r w:rsidRPr="00DC4B5D">
              <w:rPr>
                <w:rFonts w:asciiTheme="minorHAnsi" w:hAnsiTheme="minorHAnsi" w:cstheme="minorHAnsi"/>
                <w:b/>
                <w:bCs/>
                <w:sz w:val="20"/>
                <w:szCs w:val="20"/>
              </w:rPr>
              <w:t>$3,</w:t>
            </w:r>
            <w:r>
              <w:rPr>
                <w:rFonts w:asciiTheme="minorHAnsi" w:hAnsiTheme="minorHAnsi" w:cstheme="minorHAnsi"/>
                <w:b/>
                <w:bCs/>
                <w:sz w:val="20"/>
                <w:szCs w:val="20"/>
              </w:rPr>
              <w:t>386</w:t>
            </w:r>
            <w:r w:rsidRPr="00DC4B5D">
              <w:rPr>
                <w:rFonts w:asciiTheme="minorHAnsi" w:hAnsiTheme="minorHAnsi" w:cstheme="minorHAnsi"/>
                <w:b/>
                <w:bCs/>
                <w:sz w:val="20"/>
                <w:szCs w:val="20"/>
              </w:rPr>
              <w:t>.00</w:t>
            </w:r>
          </w:p>
        </w:tc>
      </w:tr>
      <w:tr w14:paraId="39EF7B4A" w14:textId="77777777" w:rsidTr="00593FDB">
        <w:tblPrEx>
          <w:tblW w:w="9337" w:type="dxa"/>
          <w:jc w:val="center"/>
          <w:tblLayout w:type="fixed"/>
          <w:tblCellMar>
            <w:top w:w="29" w:type="dxa"/>
            <w:left w:w="58" w:type="dxa"/>
            <w:bottom w:w="29" w:type="dxa"/>
            <w:right w:w="58" w:type="dxa"/>
          </w:tblCellMar>
          <w:tblLook w:val="0000"/>
        </w:tblPrEx>
        <w:trPr>
          <w:cantSplit/>
          <w:trHeight w:val="229"/>
          <w:jc w:val="center"/>
        </w:trPr>
        <w:tc>
          <w:tcPr>
            <w:tcW w:w="8054" w:type="dxa"/>
            <w:gridSpan w:val="5"/>
            <w:tcBorders>
              <w:top w:val="single" w:sz="4" w:space="0" w:color="auto"/>
              <w:left w:val="double" w:sz="6" w:space="0" w:color="auto"/>
              <w:bottom w:val="double" w:sz="4" w:space="0" w:color="auto"/>
              <w:right w:val="single" w:sz="4" w:space="0" w:color="auto"/>
            </w:tcBorders>
            <w:shd w:val="clear" w:color="auto" w:fill="auto"/>
            <w:vAlign w:val="center"/>
          </w:tcPr>
          <w:p w:rsidR="00B175A6" w:rsidRPr="00B24AF9" w:rsidP="006B04B3" w14:paraId="372B2F1C" w14:textId="77777777">
            <w:pPr>
              <w:jc w:val="right"/>
              <w:rPr>
                <w:rFonts w:eastAsia="MS Mincho" w:asciiTheme="minorHAnsi" w:hAnsiTheme="minorHAnsi" w:cstheme="minorHAnsi"/>
                <w:b/>
                <w:bCs/>
                <w:sz w:val="20"/>
                <w:szCs w:val="20"/>
                <w:lang w:eastAsia="ja-JP"/>
              </w:rPr>
            </w:pPr>
            <w:r w:rsidRPr="00B24AF9">
              <w:rPr>
                <w:rFonts w:eastAsia="MS Mincho" w:asciiTheme="minorHAnsi" w:hAnsiTheme="minorHAnsi" w:cstheme="minorHAnsi"/>
                <w:b/>
                <w:bCs/>
                <w:sz w:val="20"/>
                <w:szCs w:val="20"/>
                <w:lang w:eastAsia="ja-JP"/>
              </w:rPr>
              <w:t>Total Cost for All Facilities</w:t>
            </w:r>
          </w:p>
        </w:tc>
        <w:tc>
          <w:tcPr>
            <w:tcW w:w="1283" w:type="dxa"/>
            <w:tcBorders>
              <w:top w:val="single" w:sz="4" w:space="0" w:color="auto"/>
              <w:left w:val="single" w:sz="4" w:space="0" w:color="auto"/>
              <w:bottom w:val="double" w:sz="4" w:space="0" w:color="auto"/>
              <w:right w:val="double" w:sz="6" w:space="0" w:color="auto"/>
            </w:tcBorders>
            <w:shd w:val="clear" w:color="auto" w:fill="auto"/>
            <w:vAlign w:val="bottom"/>
          </w:tcPr>
          <w:p w:rsidR="00B175A6" w:rsidRPr="00B24AF9" w:rsidP="006B04B3" w14:paraId="0EBB13B3" w14:textId="606CDC52">
            <w:pPr>
              <w:jc w:val="right"/>
              <w:rPr>
                <w:rFonts w:asciiTheme="minorHAnsi" w:hAnsiTheme="minorHAnsi" w:cstheme="minorHAnsi"/>
                <w:b/>
                <w:bCs/>
                <w:color w:val="000000"/>
                <w:sz w:val="20"/>
                <w:szCs w:val="20"/>
              </w:rPr>
            </w:pPr>
            <w:r w:rsidRPr="00B24AF9">
              <w:rPr>
                <w:rFonts w:asciiTheme="minorHAnsi" w:hAnsiTheme="minorHAnsi" w:cstheme="minorHAnsi"/>
                <w:b/>
                <w:bCs/>
                <w:sz w:val="20"/>
                <w:szCs w:val="20"/>
              </w:rPr>
              <w:t>$</w:t>
            </w:r>
            <w:r w:rsidR="009B5B44">
              <w:rPr>
                <w:rFonts w:asciiTheme="minorHAnsi" w:hAnsiTheme="minorHAnsi" w:cstheme="minorHAnsi"/>
                <w:b/>
                <w:bCs/>
                <w:sz w:val="20"/>
                <w:szCs w:val="20"/>
              </w:rPr>
              <w:t>67,720</w:t>
            </w:r>
            <w:r w:rsidRPr="00B24AF9">
              <w:rPr>
                <w:rFonts w:asciiTheme="minorHAnsi" w:hAnsiTheme="minorHAnsi" w:cstheme="minorHAnsi"/>
                <w:b/>
                <w:bCs/>
                <w:sz w:val="20"/>
                <w:szCs w:val="20"/>
              </w:rPr>
              <w:t>.00</w:t>
            </w:r>
          </w:p>
        </w:tc>
      </w:tr>
    </w:tbl>
    <w:p w:rsidR="00B175A6" w:rsidRPr="00B24AF9" w:rsidP="00B175A6" w14:paraId="3EFA9678" w14:textId="49072333">
      <w:pPr>
        <w:pStyle w:val="BodyText"/>
        <w:spacing w:after="0"/>
        <w:rPr>
          <w:rFonts w:asciiTheme="minorHAnsi" w:hAnsiTheme="minorHAnsi" w:cstheme="minorHAnsi"/>
        </w:rPr>
      </w:pPr>
    </w:p>
    <w:tbl>
      <w:tblPr>
        <w:tblW w:w="936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29" w:type="dxa"/>
          <w:left w:w="58" w:type="dxa"/>
          <w:bottom w:w="29" w:type="dxa"/>
          <w:right w:w="58" w:type="dxa"/>
        </w:tblCellMar>
        <w:tblLook w:val="0000"/>
      </w:tblPr>
      <w:tblGrid>
        <w:gridCol w:w="2160"/>
        <w:gridCol w:w="2520"/>
        <w:gridCol w:w="2340"/>
        <w:gridCol w:w="2340"/>
      </w:tblGrid>
      <w:tr w14:paraId="6007A133" w14:textId="77777777" w:rsidTr="00B26F4F">
        <w:tblPrEx>
          <w:tblW w:w="936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29" w:type="dxa"/>
            <w:left w:w="58" w:type="dxa"/>
            <w:bottom w:w="29" w:type="dxa"/>
            <w:right w:w="58" w:type="dxa"/>
          </w:tblCellMar>
          <w:tblLook w:val="0000"/>
        </w:tblPrEx>
        <w:trPr>
          <w:cantSplit/>
          <w:tblHeader/>
          <w:jc w:val="center"/>
        </w:trPr>
        <w:tc>
          <w:tcPr>
            <w:tcW w:w="9360" w:type="dxa"/>
            <w:gridSpan w:val="4"/>
            <w:tcBorders>
              <w:top w:val="nil"/>
              <w:left w:val="nil"/>
              <w:bottom w:val="double" w:sz="6" w:space="0" w:color="auto"/>
              <w:right w:val="nil"/>
            </w:tcBorders>
            <w:shd w:val="clear" w:color="auto" w:fill="auto"/>
            <w:vAlign w:val="bottom"/>
          </w:tcPr>
          <w:p w:rsidR="00593FDB" w:rsidRPr="00B24AF9" w:rsidP="00B26F4F" w14:paraId="5F3A70D6" w14:textId="4518786E">
            <w:pPr>
              <w:pStyle w:val="TableTitle"/>
              <w:rPr>
                <w:rFonts w:asciiTheme="minorHAnsi" w:hAnsiTheme="minorHAnsi" w:cstheme="minorHAnsi"/>
                <w:bCs/>
                <w:sz w:val="20"/>
                <w:szCs w:val="20"/>
              </w:rPr>
            </w:pPr>
            <w:bookmarkStart w:id="91" w:name="_Ref117849590"/>
            <w:bookmarkStart w:id="92" w:name="_Toc128493876"/>
            <w:r w:rsidRPr="00B24AF9">
              <w:rPr>
                <w:rFonts w:asciiTheme="minorHAnsi" w:hAnsiTheme="minorHAnsi" w:cstheme="minorHAnsi"/>
              </w:rPr>
              <w:t xml:space="preserve">Table </w:t>
            </w:r>
            <w:r w:rsidRPr="00B24AF9">
              <w:rPr>
                <w:rFonts w:asciiTheme="minorHAnsi" w:hAnsiTheme="minorHAnsi" w:cstheme="minorHAnsi"/>
              </w:rPr>
              <w:fldChar w:fldCharType="begin"/>
            </w:r>
            <w:r w:rsidRPr="00B24AF9">
              <w:rPr>
                <w:rFonts w:asciiTheme="minorHAnsi" w:hAnsiTheme="minorHAnsi" w:cstheme="minorHAnsi"/>
              </w:rPr>
              <w:instrText>STYLEREF 1 \s</w:instrText>
            </w:r>
            <w:r w:rsidRPr="00B24AF9">
              <w:rPr>
                <w:rFonts w:asciiTheme="minorHAnsi" w:hAnsiTheme="minorHAnsi" w:cstheme="minorHAnsi"/>
              </w:rPr>
              <w:fldChar w:fldCharType="separate"/>
            </w:r>
            <w:r w:rsidR="008C2BBB">
              <w:rPr>
                <w:rFonts w:asciiTheme="minorHAnsi" w:hAnsiTheme="minorHAnsi" w:cstheme="minorHAnsi"/>
                <w:noProof/>
              </w:rPr>
              <w:t>14</w:t>
            </w:r>
            <w:r w:rsidRPr="00B24AF9">
              <w:rPr>
                <w:rFonts w:asciiTheme="minorHAnsi" w:hAnsiTheme="minorHAnsi" w:cstheme="minorHAnsi"/>
              </w:rPr>
              <w:fldChar w:fldCharType="end"/>
            </w:r>
            <w:r w:rsidRPr="00B24AF9">
              <w:rPr>
                <w:rFonts w:asciiTheme="minorHAnsi" w:hAnsiTheme="minorHAnsi" w:cstheme="minorHAnsi"/>
              </w:rPr>
              <w:t>-</w:t>
            </w:r>
            <w:r w:rsidRPr="00B24AF9">
              <w:rPr>
                <w:rFonts w:asciiTheme="minorHAnsi" w:hAnsiTheme="minorHAnsi" w:cstheme="minorHAnsi"/>
              </w:rPr>
              <w:fldChar w:fldCharType="begin"/>
            </w:r>
            <w:r w:rsidRPr="00B24AF9">
              <w:rPr>
                <w:rFonts w:asciiTheme="minorHAnsi" w:hAnsiTheme="minorHAnsi" w:cstheme="minorHAnsi"/>
              </w:rPr>
              <w:instrText>SEQ Table \* ARABIC \s 1</w:instrText>
            </w:r>
            <w:r w:rsidRPr="00B24AF9">
              <w:rPr>
                <w:rFonts w:asciiTheme="minorHAnsi" w:hAnsiTheme="minorHAnsi" w:cstheme="minorHAnsi"/>
              </w:rPr>
              <w:fldChar w:fldCharType="separate"/>
            </w:r>
            <w:r w:rsidR="008C2BBB">
              <w:rPr>
                <w:rFonts w:asciiTheme="minorHAnsi" w:hAnsiTheme="minorHAnsi" w:cstheme="minorHAnsi"/>
                <w:noProof/>
              </w:rPr>
              <w:t>5</w:t>
            </w:r>
            <w:r w:rsidRPr="00B24AF9">
              <w:rPr>
                <w:rFonts w:asciiTheme="minorHAnsi" w:hAnsiTheme="minorHAnsi" w:cstheme="minorHAnsi"/>
              </w:rPr>
              <w:fldChar w:fldCharType="end"/>
            </w:r>
            <w:bookmarkEnd w:id="91"/>
            <w:r w:rsidRPr="00B24AF9">
              <w:rPr>
                <w:rFonts w:asciiTheme="minorHAnsi" w:hAnsiTheme="minorHAnsi" w:cstheme="minorHAnsi"/>
              </w:rPr>
              <w:t>. Total Estimated Agency Burden and Cost Summary</w:t>
            </w:r>
            <w:bookmarkEnd w:id="92"/>
          </w:p>
        </w:tc>
      </w:tr>
      <w:tr w14:paraId="24E403EE" w14:textId="77777777" w:rsidTr="00B26F4F">
        <w:tblPrEx>
          <w:tblW w:w="9360" w:type="dxa"/>
          <w:jc w:val="center"/>
          <w:tblLayout w:type="fixed"/>
          <w:tblCellMar>
            <w:top w:w="29" w:type="dxa"/>
            <w:left w:w="58" w:type="dxa"/>
            <w:bottom w:w="29" w:type="dxa"/>
            <w:right w:w="58" w:type="dxa"/>
          </w:tblCellMar>
          <w:tblLook w:val="0000"/>
        </w:tblPrEx>
        <w:trPr>
          <w:cantSplit/>
          <w:tblHeader/>
          <w:jc w:val="center"/>
        </w:trPr>
        <w:tc>
          <w:tcPr>
            <w:tcW w:w="2160" w:type="dxa"/>
            <w:tcBorders>
              <w:top w:val="double" w:sz="6" w:space="0" w:color="auto"/>
              <w:bottom w:val="single" w:sz="6" w:space="0" w:color="auto"/>
            </w:tcBorders>
            <w:shd w:val="clear" w:color="auto" w:fill="E6E6E6"/>
            <w:vAlign w:val="bottom"/>
          </w:tcPr>
          <w:p w:rsidR="00593FDB" w:rsidRPr="00B24AF9" w:rsidP="00B26F4F" w14:paraId="1FC00B1B" w14:textId="77777777">
            <w:pPr>
              <w:jc w:val="center"/>
              <w:rPr>
                <w:rFonts w:asciiTheme="minorHAnsi" w:hAnsiTheme="minorHAnsi" w:cstheme="minorHAnsi"/>
                <w:b/>
                <w:bCs/>
                <w:sz w:val="20"/>
                <w:szCs w:val="20"/>
              </w:rPr>
            </w:pPr>
            <w:r w:rsidRPr="00B24AF9">
              <w:rPr>
                <w:rFonts w:asciiTheme="minorHAnsi" w:hAnsiTheme="minorHAnsi" w:cstheme="minorHAnsi"/>
                <w:b/>
                <w:bCs/>
                <w:sz w:val="20"/>
                <w:szCs w:val="20"/>
              </w:rPr>
              <w:t>Total Burden (hours)</w:t>
            </w:r>
          </w:p>
        </w:tc>
        <w:tc>
          <w:tcPr>
            <w:tcW w:w="2520" w:type="dxa"/>
            <w:tcBorders>
              <w:top w:val="double" w:sz="6" w:space="0" w:color="auto"/>
              <w:bottom w:val="single" w:sz="6" w:space="0" w:color="auto"/>
            </w:tcBorders>
            <w:shd w:val="clear" w:color="auto" w:fill="E6E6E6"/>
            <w:vAlign w:val="bottom"/>
          </w:tcPr>
          <w:p w:rsidR="00593FDB" w:rsidRPr="00B24AF9" w:rsidP="00B26F4F" w14:paraId="2576BBAA" w14:textId="77777777">
            <w:pPr>
              <w:jc w:val="center"/>
              <w:rPr>
                <w:rFonts w:asciiTheme="minorHAnsi" w:hAnsiTheme="minorHAnsi" w:cstheme="minorHAnsi"/>
                <w:b/>
                <w:bCs/>
                <w:sz w:val="20"/>
                <w:szCs w:val="20"/>
              </w:rPr>
            </w:pPr>
            <w:r w:rsidRPr="00B24AF9">
              <w:rPr>
                <w:rFonts w:asciiTheme="minorHAnsi" w:hAnsiTheme="minorHAnsi" w:cstheme="minorHAnsi"/>
                <w:b/>
                <w:bCs/>
                <w:sz w:val="20"/>
                <w:szCs w:val="20"/>
              </w:rPr>
              <w:t>Total Labor Cost ($)</w:t>
            </w:r>
          </w:p>
        </w:tc>
        <w:tc>
          <w:tcPr>
            <w:tcW w:w="2340" w:type="dxa"/>
            <w:tcBorders>
              <w:top w:val="double" w:sz="6" w:space="0" w:color="auto"/>
              <w:bottom w:val="single" w:sz="6" w:space="0" w:color="auto"/>
            </w:tcBorders>
            <w:shd w:val="clear" w:color="auto" w:fill="E6E6E6"/>
            <w:vAlign w:val="bottom"/>
          </w:tcPr>
          <w:p w:rsidR="00593FDB" w:rsidRPr="00B24AF9" w:rsidP="00B26F4F" w14:paraId="570A2CB7" w14:textId="77777777">
            <w:pPr>
              <w:jc w:val="center"/>
              <w:rPr>
                <w:rFonts w:asciiTheme="minorHAnsi" w:hAnsiTheme="minorHAnsi" w:cstheme="minorHAnsi"/>
                <w:b/>
                <w:bCs/>
                <w:sz w:val="20"/>
                <w:szCs w:val="20"/>
              </w:rPr>
            </w:pPr>
            <w:r w:rsidRPr="00B24AF9">
              <w:rPr>
                <w:rFonts w:asciiTheme="minorHAnsi" w:hAnsiTheme="minorHAnsi" w:cstheme="minorHAnsi"/>
                <w:b/>
                <w:bCs/>
                <w:sz w:val="20"/>
                <w:szCs w:val="20"/>
              </w:rPr>
              <w:t>Total Other Direct Cost ($)</w:t>
            </w:r>
          </w:p>
        </w:tc>
        <w:tc>
          <w:tcPr>
            <w:tcW w:w="2340" w:type="dxa"/>
            <w:tcBorders>
              <w:top w:val="double" w:sz="6" w:space="0" w:color="auto"/>
              <w:bottom w:val="single" w:sz="6" w:space="0" w:color="auto"/>
            </w:tcBorders>
            <w:shd w:val="clear" w:color="auto" w:fill="E6E6E6"/>
            <w:vAlign w:val="bottom"/>
          </w:tcPr>
          <w:p w:rsidR="00593FDB" w:rsidRPr="00B24AF9" w:rsidP="00B26F4F" w14:paraId="3C625F04" w14:textId="77777777">
            <w:pPr>
              <w:jc w:val="center"/>
              <w:rPr>
                <w:rFonts w:asciiTheme="minorHAnsi" w:hAnsiTheme="minorHAnsi" w:cstheme="minorHAnsi"/>
                <w:b/>
                <w:bCs/>
                <w:sz w:val="20"/>
                <w:szCs w:val="20"/>
              </w:rPr>
            </w:pPr>
            <w:r w:rsidRPr="00B24AF9">
              <w:rPr>
                <w:rFonts w:asciiTheme="minorHAnsi" w:hAnsiTheme="minorHAnsi" w:cstheme="minorHAnsi"/>
                <w:b/>
                <w:bCs/>
                <w:sz w:val="20"/>
                <w:szCs w:val="20"/>
              </w:rPr>
              <w:t>Total Cost ($)</w:t>
            </w:r>
          </w:p>
        </w:tc>
      </w:tr>
      <w:tr w14:paraId="57F39D69" w14:textId="77777777" w:rsidTr="003E6DD0">
        <w:tblPrEx>
          <w:tblW w:w="9360" w:type="dxa"/>
          <w:jc w:val="center"/>
          <w:tblLayout w:type="fixed"/>
          <w:tblCellMar>
            <w:top w:w="29" w:type="dxa"/>
            <w:left w:w="58" w:type="dxa"/>
            <w:bottom w:w="29" w:type="dxa"/>
            <w:right w:w="58" w:type="dxa"/>
          </w:tblCellMar>
          <w:tblLook w:val="0000"/>
        </w:tblPrEx>
        <w:trPr>
          <w:cantSplit/>
          <w:trHeight w:val="24"/>
          <w:jc w:val="center"/>
        </w:trPr>
        <w:tc>
          <w:tcPr>
            <w:tcW w:w="2160" w:type="dxa"/>
            <w:tcBorders>
              <w:top w:val="single" w:sz="6" w:space="0" w:color="auto"/>
              <w:bottom w:val="double" w:sz="6" w:space="0" w:color="auto"/>
            </w:tcBorders>
            <w:shd w:val="clear" w:color="auto" w:fill="auto"/>
            <w:noWrap/>
          </w:tcPr>
          <w:p w:rsidR="00F45157" w:rsidRPr="00B24AF9" w:rsidP="00F45157" w14:paraId="5A779561" w14:textId="70D9949F">
            <w:pPr>
              <w:jc w:val="right"/>
              <w:rPr>
                <w:rFonts w:asciiTheme="minorHAnsi" w:hAnsiTheme="minorHAnsi" w:cstheme="minorHAnsi"/>
                <w:sz w:val="20"/>
                <w:szCs w:val="20"/>
              </w:rPr>
            </w:pPr>
            <w:r>
              <w:rPr>
                <w:rFonts w:asciiTheme="minorHAnsi" w:hAnsiTheme="minorHAnsi" w:cstheme="minorHAnsi"/>
                <w:sz w:val="20"/>
                <w:szCs w:val="20"/>
              </w:rPr>
              <w:t>7,306</w:t>
            </w:r>
            <w:r w:rsidRPr="00F45157">
              <w:rPr>
                <w:rFonts w:asciiTheme="minorHAnsi" w:hAnsiTheme="minorHAnsi" w:cstheme="minorHAnsi"/>
                <w:sz w:val="20"/>
                <w:szCs w:val="20"/>
              </w:rPr>
              <w:t xml:space="preserve"> </w:t>
            </w:r>
          </w:p>
        </w:tc>
        <w:tc>
          <w:tcPr>
            <w:tcW w:w="2520" w:type="dxa"/>
            <w:tcBorders>
              <w:top w:val="single" w:sz="6" w:space="0" w:color="auto"/>
              <w:bottom w:val="double" w:sz="6" w:space="0" w:color="auto"/>
            </w:tcBorders>
            <w:shd w:val="clear" w:color="auto" w:fill="auto"/>
            <w:noWrap/>
          </w:tcPr>
          <w:p w:rsidR="00F45157" w:rsidRPr="00B24AF9" w:rsidP="00F45157" w14:paraId="38AA94DD" w14:textId="7E6EDFF6">
            <w:pPr>
              <w:jc w:val="right"/>
              <w:rPr>
                <w:rFonts w:asciiTheme="minorHAnsi" w:hAnsiTheme="minorHAnsi" w:cstheme="minorHAnsi"/>
                <w:sz w:val="20"/>
                <w:szCs w:val="20"/>
              </w:rPr>
            </w:pPr>
            <w:r>
              <w:rPr>
                <w:rFonts w:asciiTheme="minorHAnsi" w:hAnsiTheme="minorHAnsi" w:cstheme="minorHAnsi"/>
                <w:sz w:val="20"/>
                <w:szCs w:val="20"/>
              </w:rPr>
              <w:t>$826,222.34</w:t>
            </w:r>
          </w:p>
        </w:tc>
        <w:tc>
          <w:tcPr>
            <w:tcW w:w="2340" w:type="dxa"/>
            <w:tcBorders>
              <w:top w:val="single" w:sz="6" w:space="0" w:color="auto"/>
              <w:bottom w:val="double" w:sz="6" w:space="0" w:color="auto"/>
            </w:tcBorders>
            <w:shd w:val="clear" w:color="auto" w:fill="auto"/>
            <w:noWrap/>
          </w:tcPr>
          <w:p w:rsidR="00F45157" w:rsidRPr="00B24AF9" w:rsidP="00F45157" w14:paraId="031DA7F9" w14:textId="366E9BEE">
            <w:pPr>
              <w:jc w:val="right"/>
              <w:rPr>
                <w:rFonts w:asciiTheme="minorHAnsi" w:hAnsiTheme="minorHAnsi" w:cstheme="minorHAnsi"/>
                <w:sz w:val="20"/>
                <w:szCs w:val="20"/>
              </w:rPr>
            </w:pPr>
            <w:r>
              <w:rPr>
                <w:rFonts w:asciiTheme="minorHAnsi" w:hAnsiTheme="minorHAnsi" w:cstheme="minorHAnsi"/>
                <w:sz w:val="20"/>
                <w:szCs w:val="20"/>
              </w:rPr>
              <w:t>$69,262.53</w:t>
            </w:r>
          </w:p>
        </w:tc>
        <w:tc>
          <w:tcPr>
            <w:tcW w:w="2340" w:type="dxa"/>
            <w:tcBorders>
              <w:top w:val="single" w:sz="6" w:space="0" w:color="auto"/>
              <w:bottom w:val="double" w:sz="6" w:space="0" w:color="auto"/>
            </w:tcBorders>
            <w:shd w:val="clear" w:color="auto" w:fill="auto"/>
            <w:noWrap/>
          </w:tcPr>
          <w:p w:rsidR="00F45157" w:rsidRPr="00F45157" w:rsidP="00F45157" w14:paraId="23C1AC16" w14:textId="583D0500">
            <w:pPr>
              <w:jc w:val="right"/>
              <w:rPr>
                <w:rFonts w:asciiTheme="minorHAnsi" w:hAnsiTheme="minorHAnsi" w:cstheme="minorHAnsi"/>
                <w:b/>
                <w:bCs/>
                <w:sz w:val="20"/>
                <w:szCs w:val="20"/>
              </w:rPr>
            </w:pPr>
            <w:r>
              <w:rPr>
                <w:rFonts w:asciiTheme="minorHAnsi" w:hAnsiTheme="minorHAnsi" w:cstheme="minorHAnsi"/>
                <w:b/>
                <w:bCs/>
                <w:sz w:val="20"/>
                <w:szCs w:val="20"/>
              </w:rPr>
              <w:t>$895,484.87</w:t>
            </w:r>
          </w:p>
        </w:tc>
      </w:tr>
    </w:tbl>
    <w:p w:rsidR="00593FDB" w:rsidRPr="00B24AF9" w:rsidP="009B5B44" w14:paraId="31DE330B" w14:textId="77777777">
      <w:pPr>
        <w:pStyle w:val="BodyText"/>
        <w:spacing w:after="0"/>
        <w:ind w:firstLine="0"/>
        <w:rPr>
          <w:rFonts w:asciiTheme="minorHAnsi" w:hAnsiTheme="minorHAnsi" w:cstheme="minorHAnsi"/>
        </w:rPr>
      </w:pPr>
    </w:p>
    <w:p w:rsidR="00B175A6" w:rsidRPr="00B24AF9" w:rsidP="00B175A6" w14:paraId="2E6B5768" w14:textId="70417F3F">
      <w:pPr>
        <w:pStyle w:val="BodyText"/>
        <w:ind w:firstLine="0"/>
        <w:rPr>
          <w:rFonts w:asciiTheme="minorHAnsi" w:hAnsiTheme="minorHAnsi" w:cstheme="minorHAnsi"/>
        </w:rPr>
      </w:pPr>
      <w:r w:rsidRPr="00B24AF9">
        <w:rPr>
          <w:rFonts w:asciiTheme="minorHAnsi" w:hAnsiTheme="minorHAnsi" w:cstheme="minorHAnsi"/>
        </w:rPr>
        <w:t xml:space="preserve">EPA estimates that the total burden to the Agency for the questionnaire and wastewater sampling will be approximately </w:t>
      </w:r>
      <w:r w:rsidR="009B5B44">
        <w:rPr>
          <w:rFonts w:asciiTheme="minorHAnsi" w:hAnsiTheme="minorHAnsi" w:cstheme="minorHAnsi"/>
        </w:rPr>
        <w:t>7,306</w:t>
      </w:r>
      <w:r w:rsidRPr="00B24AF9">
        <w:rPr>
          <w:rFonts w:asciiTheme="minorHAnsi" w:hAnsiTheme="minorHAnsi" w:cstheme="minorHAnsi"/>
        </w:rPr>
        <w:t xml:space="preserve"> hours, or </w:t>
      </w:r>
      <w:r w:rsidRPr="00B24AF9" w:rsidR="007E3A55">
        <w:rPr>
          <w:rFonts w:asciiTheme="minorHAnsi" w:hAnsiTheme="minorHAnsi" w:cstheme="minorHAnsi"/>
        </w:rPr>
        <w:t>$</w:t>
      </w:r>
      <w:r w:rsidR="009B5B44">
        <w:rPr>
          <w:rFonts w:asciiTheme="minorHAnsi" w:hAnsiTheme="minorHAnsi" w:cstheme="minorHAnsi"/>
        </w:rPr>
        <w:t>0.9</w:t>
      </w:r>
      <w:r w:rsidRPr="00B24AF9" w:rsidR="007E3A55">
        <w:rPr>
          <w:rFonts w:asciiTheme="minorHAnsi" w:hAnsiTheme="minorHAnsi" w:cstheme="minorHAnsi"/>
        </w:rPr>
        <w:t xml:space="preserve"> million, including labor costs and other direct costs</w:t>
      </w:r>
      <w:r w:rsidRPr="00B24AF9">
        <w:rPr>
          <w:rFonts w:asciiTheme="minorHAnsi" w:hAnsiTheme="minorHAnsi" w:cstheme="minorHAnsi"/>
        </w:rPr>
        <w:t>. EPA estimates that there will be no start-up or capital costs associated with completing the questionnaire.</w:t>
      </w:r>
    </w:p>
    <w:p w:rsidR="00914C13" w:rsidRPr="00B24AF9" w:rsidP="00702C34" w14:paraId="55CC530E" w14:textId="3934C01C">
      <w:pPr>
        <w:pStyle w:val="Heading1"/>
        <w:rPr>
          <w:rFonts w:asciiTheme="minorHAnsi" w:hAnsiTheme="minorHAnsi" w:cstheme="minorHAnsi"/>
        </w:rPr>
      </w:pPr>
      <w:bookmarkStart w:id="93" w:name="_Toc128493836"/>
      <w:r w:rsidRPr="00B24AF9">
        <w:rPr>
          <w:rFonts w:asciiTheme="minorHAnsi" w:hAnsiTheme="minorHAnsi" w:cstheme="minorHAnsi"/>
        </w:rPr>
        <w:t>Reason for Any Program Changes or Adjustments in Burden Estimates From the Previous Approved ICR</w:t>
      </w:r>
      <w:bookmarkEnd w:id="93"/>
    </w:p>
    <w:p w:rsidR="00914C13" w:rsidRPr="00B24AF9" w:rsidP="00497C06" w14:paraId="1A9B1894" w14:textId="77777777">
      <w:pPr>
        <w:pStyle w:val="BodyText"/>
        <w:ind w:firstLine="0"/>
        <w:rPr>
          <w:rFonts w:asciiTheme="minorHAnsi" w:hAnsiTheme="minorHAnsi" w:cstheme="minorHAnsi"/>
        </w:rPr>
      </w:pPr>
      <w:r w:rsidRPr="00B24AF9">
        <w:rPr>
          <w:rFonts w:asciiTheme="minorHAnsi" w:hAnsiTheme="minorHAnsi" w:cstheme="minorHAnsi"/>
        </w:rPr>
        <w:t>Since this is a one-time information collection, there are no changes to the information collection since the last OMB approval.</w:t>
      </w:r>
    </w:p>
    <w:p w:rsidR="00B855D7" w:rsidRPr="00B24AF9" w:rsidP="00702C34" w14:paraId="739F6EEC" w14:textId="4334EB30">
      <w:pPr>
        <w:pStyle w:val="Heading1"/>
        <w:rPr>
          <w:rFonts w:asciiTheme="minorHAnsi" w:hAnsiTheme="minorHAnsi" w:cstheme="minorHAnsi"/>
        </w:rPr>
      </w:pPr>
      <w:bookmarkStart w:id="94" w:name="_Toc128493837"/>
      <w:r w:rsidRPr="00B24AF9">
        <w:rPr>
          <w:rFonts w:asciiTheme="minorHAnsi" w:hAnsiTheme="minorHAnsi" w:cstheme="minorHAnsi"/>
        </w:rPr>
        <w:t>Collection of Information Whose Results Will be Published</w:t>
      </w:r>
      <w:bookmarkEnd w:id="94"/>
    </w:p>
    <w:p w:rsidR="005A17F0" w:rsidRPr="00B24AF9" w:rsidP="007D7E9E" w14:paraId="466F4194" w14:textId="18786038">
      <w:pPr>
        <w:pStyle w:val="Heading2"/>
        <w:rPr>
          <w:rFonts w:asciiTheme="minorHAnsi" w:hAnsiTheme="minorHAnsi" w:cstheme="minorHAnsi"/>
        </w:rPr>
      </w:pPr>
      <w:bookmarkStart w:id="95" w:name="_Toc128493838"/>
      <w:r w:rsidRPr="00B24AF9">
        <w:rPr>
          <w:rFonts w:asciiTheme="minorHAnsi" w:hAnsiTheme="minorHAnsi" w:cstheme="minorHAnsi"/>
        </w:rPr>
        <w:t>Technical Analyses Supported by the Questionnaire</w:t>
      </w:r>
      <w:bookmarkEnd w:id="95"/>
    </w:p>
    <w:p w:rsidR="004D7C6F" w:rsidRPr="00B24AF9" w:rsidP="00497C06" w14:paraId="13FC34A9" w14:textId="2262C48F">
      <w:pPr>
        <w:pStyle w:val="BodyText"/>
        <w:ind w:firstLine="0"/>
        <w:rPr>
          <w:rFonts w:asciiTheme="minorHAnsi" w:hAnsiTheme="minorHAnsi" w:cstheme="minorHAnsi"/>
        </w:rPr>
      </w:pPr>
      <w:r w:rsidRPr="00B24AF9">
        <w:rPr>
          <w:rFonts w:asciiTheme="minorHAnsi" w:hAnsiTheme="minorHAnsi" w:cstheme="minorHAnsi"/>
        </w:rPr>
        <w:t>C</w:t>
      </w:r>
      <w:r w:rsidRPr="00B24AF9" w:rsidR="0099775F">
        <w:rPr>
          <w:rFonts w:asciiTheme="minorHAnsi" w:hAnsiTheme="minorHAnsi" w:cstheme="minorHAnsi"/>
        </w:rPr>
        <w:t xml:space="preserve">urrent </w:t>
      </w:r>
      <w:r w:rsidRPr="00B24AF9" w:rsidR="00930524">
        <w:rPr>
          <w:rFonts w:asciiTheme="minorHAnsi" w:hAnsiTheme="minorHAnsi" w:cstheme="minorHAnsi"/>
        </w:rPr>
        <w:t xml:space="preserve">ELGs </w:t>
      </w:r>
      <w:r w:rsidRPr="00B24AF9" w:rsidR="0099775F">
        <w:rPr>
          <w:rFonts w:asciiTheme="minorHAnsi" w:hAnsiTheme="minorHAnsi" w:cstheme="minorHAnsi"/>
        </w:rPr>
        <w:t xml:space="preserve">do not </w:t>
      </w:r>
      <w:r w:rsidRPr="00B24AF9" w:rsidR="00E2619B">
        <w:rPr>
          <w:rFonts w:asciiTheme="minorHAnsi" w:hAnsiTheme="minorHAnsi" w:cstheme="minorHAnsi"/>
        </w:rPr>
        <w:t xml:space="preserve">contain </w:t>
      </w:r>
      <w:r w:rsidRPr="00B24AF9" w:rsidR="00372157">
        <w:rPr>
          <w:rFonts w:asciiTheme="minorHAnsi" w:hAnsiTheme="minorHAnsi" w:cstheme="minorHAnsi"/>
        </w:rPr>
        <w:t>requirements</w:t>
      </w:r>
      <w:r w:rsidRPr="00B24AF9" w:rsidR="00E2619B">
        <w:rPr>
          <w:rFonts w:asciiTheme="minorHAnsi" w:hAnsiTheme="minorHAnsi" w:cstheme="minorHAnsi"/>
        </w:rPr>
        <w:t xml:space="preserve"> for</w:t>
      </w:r>
      <w:r w:rsidRPr="00B24AF9" w:rsidR="0099775F">
        <w:rPr>
          <w:rFonts w:asciiTheme="minorHAnsi" w:hAnsiTheme="minorHAnsi" w:cstheme="minorHAnsi"/>
        </w:rPr>
        <w:t xml:space="preserve"> PFAS</w:t>
      </w:r>
      <w:r w:rsidRPr="00B24AF9" w:rsidR="000870AB">
        <w:rPr>
          <w:rFonts w:asciiTheme="minorHAnsi" w:hAnsiTheme="minorHAnsi" w:cstheme="minorHAnsi"/>
        </w:rPr>
        <w:t>; however, PFAS</w:t>
      </w:r>
      <w:r w:rsidRPr="00B24AF9" w:rsidR="00E90C97">
        <w:rPr>
          <w:rFonts w:asciiTheme="minorHAnsi" w:hAnsiTheme="minorHAnsi" w:cstheme="minorHAnsi"/>
        </w:rPr>
        <w:t xml:space="preserve"> has been found in</w:t>
      </w:r>
      <w:r w:rsidRPr="00B24AF9" w:rsidR="00067779">
        <w:rPr>
          <w:rFonts w:asciiTheme="minorHAnsi" w:hAnsiTheme="minorHAnsi" w:cstheme="minorHAnsi"/>
        </w:rPr>
        <w:t xml:space="preserve"> wastewater discharges from facilities in</w:t>
      </w:r>
      <w:r w:rsidRPr="00B24AF9" w:rsidR="00E90C97">
        <w:rPr>
          <w:rFonts w:asciiTheme="minorHAnsi" w:hAnsiTheme="minorHAnsi" w:cstheme="minorHAnsi"/>
        </w:rPr>
        <w:t xml:space="preserve"> Metal Finishing</w:t>
      </w:r>
      <w:r w:rsidRPr="00B24AF9" w:rsidR="00067779">
        <w:rPr>
          <w:rFonts w:asciiTheme="minorHAnsi" w:hAnsiTheme="minorHAnsi" w:cstheme="minorHAnsi"/>
        </w:rPr>
        <w:t xml:space="preserve"> and Electroplating </w:t>
      </w:r>
      <w:r w:rsidR="006D6E05">
        <w:rPr>
          <w:rFonts w:asciiTheme="minorHAnsi" w:hAnsiTheme="minorHAnsi" w:cstheme="minorHAnsi"/>
        </w:rPr>
        <w:t>P</w:t>
      </w:r>
      <w:r w:rsidRPr="00B24AF9" w:rsidR="00067779">
        <w:rPr>
          <w:rFonts w:asciiTheme="minorHAnsi" w:hAnsiTheme="minorHAnsi" w:cstheme="minorHAnsi"/>
        </w:rPr>
        <w:t xml:space="preserve">oint </w:t>
      </w:r>
      <w:r w:rsidR="006D6E05">
        <w:rPr>
          <w:rFonts w:asciiTheme="minorHAnsi" w:hAnsiTheme="minorHAnsi" w:cstheme="minorHAnsi"/>
        </w:rPr>
        <w:t>S</w:t>
      </w:r>
      <w:r w:rsidRPr="00B24AF9" w:rsidR="00067779">
        <w:rPr>
          <w:rFonts w:asciiTheme="minorHAnsi" w:hAnsiTheme="minorHAnsi" w:cstheme="minorHAnsi"/>
        </w:rPr>
        <w:t xml:space="preserve">ource </w:t>
      </w:r>
      <w:r w:rsidR="006D6E05">
        <w:rPr>
          <w:rFonts w:asciiTheme="minorHAnsi" w:hAnsiTheme="minorHAnsi" w:cstheme="minorHAnsi"/>
        </w:rPr>
        <w:t>C</w:t>
      </w:r>
      <w:r w:rsidRPr="00B24AF9" w:rsidR="00067779">
        <w:rPr>
          <w:rFonts w:asciiTheme="minorHAnsi" w:hAnsiTheme="minorHAnsi" w:cstheme="minorHAnsi"/>
        </w:rPr>
        <w:t>ategories</w:t>
      </w:r>
      <w:r w:rsidRPr="00B24AF9" w:rsidR="00E90C97">
        <w:rPr>
          <w:rFonts w:asciiTheme="minorHAnsi" w:hAnsiTheme="minorHAnsi" w:cstheme="minorHAnsi"/>
        </w:rPr>
        <w:t>, particularly in those that perform</w:t>
      </w:r>
      <w:r w:rsidRPr="00B24AF9" w:rsidR="00E6208C">
        <w:rPr>
          <w:rFonts w:asciiTheme="minorHAnsi" w:hAnsiTheme="minorHAnsi" w:cstheme="minorHAnsi"/>
        </w:rPr>
        <w:t xml:space="preserve"> or historically performed</w:t>
      </w:r>
      <w:r w:rsidRPr="00B24AF9" w:rsidR="00E90C97">
        <w:rPr>
          <w:rFonts w:asciiTheme="minorHAnsi" w:hAnsiTheme="minorHAnsi" w:cstheme="minorHAnsi"/>
        </w:rPr>
        <w:t xml:space="preserve"> chromium finishing operations.</w:t>
      </w:r>
      <w:r w:rsidRPr="00B24AF9" w:rsidR="000870AB">
        <w:rPr>
          <w:rFonts w:asciiTheme="minorHAnsi" w:hAnsiTheme="minorHAnsi" w:cstheme="minorHAnsi"/>
        </w:rPr>
        <w:t xml:space="preserve"> </w:t>
      </w:r>
      <w:r w:rsidRPr="00B24AF9">
        <w:rPr>
          <w:rFonts w:asciiTheme="minorHAnsi" w:hAnsiTheme="minorHAnsi" w:cstheme="minorHAnsi"/>
        </w:rPr>
        <w:t>EPA will use the data collected through th</w:t>
      </w:r>
      <w:r w:rsidRPr="00B24AF9" w:rsidR="00695297">
        <w:rPr>
          <w:rFonts w:asciiTheme="minorHAnsi" w:hAnsiTheme="minorHAnsi" w:cstheme="minorHAnsi"/>
        </w:rPr>
        <w:t>e questionnaire and wastewater sampling program</w:t>
      </w:r>
      <w:r w:rsidRPr="00B24AF9">
        <w:rPr>
          <w:rFonts w:asciiTheme="minorHAnsi" w:hAnsiTheme="minorHAnsi" w:cstheme="minorHAnsi"/>
        </w:rPr>
        <w:t xml:space="preserve"> to determine if revision</w:t>
      </w:r>
      <w:r w:rsidRPr="00B24AF9" w:rsidR="00695297">
        <w:rPr>
          <w:rFonts w:asciiTheme="minorHAnsi" w:hAnsiTheme="minorHAnsi" w:cstheme="minorHAnsi"/>
        </w:rPr>
        <w:t>s</w:t>
      </w:r>
      <w:r w:rsidRPr="00B24AF9">
        <w:rPr>
          <w:rFonts w:asciiTheme="minorHAnsi" w:hAnsiTheme="minorHAnsi" w:cstheme="minorHAnsi"/>
        </w:rPr>
        <w:t xml:space="preserve"> to the </w:t>
      </w:r>
      <w:r w:rsidRPr="00B24AF9" w:rsidR="49B42166">
        <w:rPr>
          <w:rFonts w:asciiTheme="minorHAnsi" w:hAnsiTheme="minorHAnsi" w:cstheme="minorHAnsi"/>
        </w:rPr>
        <w:t>M</w:t>
      </w:r>
      <w:r w:rsidRPr="00B24AF9" w:rsidR="00FB77E5">
        <w:rPr>
          <w:rFonts w:asciiTheme="minorHAnsi" w:hAnsiTheme="minorHAnsi" w:cstheme="minorHAnsi"/>
        </w:rPr>
        <w:t xml:space="preserve">etal </w:t>
      </w:r>
      <w:r w:rsidRPr="00B24AF9" w:rsidR="49B42166">
        <w:rPr>
          <w:rFonts w:asciiTheme="minorHAnsi" w:hAnsiTheme="minorHAnsi" w:cstheme="minorHAnsi"/>
        </w:rPr>
        <w:t>F</w:t>
      </w:r>
      <w:r w:rsidRPr="00B24AF9" w:rsidR="00FB77E5">
        <w:rPr>
          <w:rFonts w:asciiTheme="minorHAnsi" w:hAnsiTheme="minorHAnsi" w:cstheme="minorHAnsi"/>
        </w:rPr>
        <w:t xml:space="preserve">inishing </w:t>
      </w:r>
      <w:r w:rsidRPr="00B24AF9" w:rsidR="00695297">
        <w:rPr>
          <w:rFonts w:asciiTheme="minorHAnsi" w:hAnsiTheme="minorHAnsi" w:cstheme="minorHAnsi"/>
        </w:rPr>
        <w:t>ELGs or the</w:t>
      </w:r>
      <w:r w:rsidRPr="00B24AF9" w:rsidR="00FB77E5">
        <w:rPr>
          <w:rFonts w:asciiTheme="minorHAnsi" w:hAnsiTheme="minorHAnsi" w:cstheme="minorHAnsi"/>
        </w:rPr>
        <w:t xml:space="preserve"> Electroplating</w:t>
      </w:r>
      <w:r w:rsidRPr="00B24AF9">
        <w:rPr>
          <w:rFonts w:asciiTheme="minorHAnsi" w:hAnsiTheme="minorHAnsi" w:cstheme="minorHAnsi"/>
        </w:rPr>
        <w:t xml:space="preserve"> ELG</w:t>
      </w:r>
      <w:r w:rsidRPr="00B24AF9" w:rsidR="00FB77E5">
        <w:rPr>
          <w:rFonts w:asciiTheme="minorHAnsi" w:hAnsiTheme="minorHAnsi" w:cstheme="minorHAnsi"/>
        </w:rPr>
        <w:t xml:space="preserve">s </w:t>
      </w:r>
      <w:r w:rsidRPr="00B24AF9" w:rsidR="00695297">
        <w:rPr>
          <w:rFonts w:asciiTheme="minorHAnsi" w:hAnsiTheme="minorHAnsi" w:cstheme="minorHAnsi"/>
        </w:rPr>
        <w:t>are</w:t>
      </w:r>
      <w:r w:rsidRPr="00B24AF9">
        <w:rPr>
          <w:rFonts w:asciiTheme="minorHAnsi" w:hAnsiTheme="minorHAnsi" w:cstheme="minorHAnsi"/>
        </w:rPr>
        <w:t xml:space="preserve"> warranted. If EPA determines revision</w:t>
      </w:r>
      <w:r w:rsidRPr="00B24AF9" w:rsidR="00695297">
        <w:rPr>
          <w:rFonts w:asciiTheme="minorHAnsi" w:hAnsiTheme="minorHAnsi" w:cstheme="minorHAnsi"/>
        </w:rPr>
        <w:t>s are</w:t>
      </w:r>
      <w:r w:rsidRPr="00B24AF9">
        <w:rPr>
          <w:rFonts w:asciiTheme="minorHAnsi" w:hAnsiTheme="minorHAnsi" w:cstheme="minorHAnsi"/>
        </w:rPr>
        <w:t xml:space="preserve"> warranted, EPA anticipates also using data in support of future rulemaking efforts. EPA </w:t>
      </w:r>
      <w:r w:rsidRPr="00B24AF9" w:rsidR="00784AEC">
        <w:rPr>
          <w:rFonts w:asciiTheme="minorHAnsi" w:hAnsiTheme="minorHAnsi" w:cstheme="minorHAnsi"/>
        </w:rPr>
        <w:t>will</w:t>
      </w:r>
      <w:r w:rsidRPr="00B24AF9">
        <w:rPr>
          <w:rFonts w:asciiTheme="minorHAnsi" w:hAnsiTheme="minorHAnsi" w:cstheme="minorHAnsi"/>
        </w:rPr>
        <w:t xml:space="preserve"> use the data collected through the </w:t>
      </w:r>
      <w:r w:rsidRPr="00B24AF9" w:rsidR="049756B7">
        <w:rPr>
          <w:rFonts w:asciiTheme="minorHAnsi" w:hAnsiTheme="minorHAnsi" w:cstheme="minorHAnsi"/>
        </w:rPr>
        <w:t>q</w:t>
      </w:r>
      <w:r w:rsidRPr="00B24AF9" w:rsidR="1A75A01B">
        <w:rPr>
          <w:rFonts w:asciiTheme="minorHAnsi" w:hAnsiTheme="minorHAnsi" w:cstheme="minorHAnsi"/>
        </w:rPr>
        <w:t>uestionnaire</w:t>
      </w:r>
      <w:r w:rsidRPr="00B24AF9" w:rsidR="00CD1901">
        <w:rPr>
          <w:rFonts w:asciiTheme="minorHAnsi" w:hAnsiTheme="minorHAnsi" w:cstheme="minorHAnsi"/>
        </w:rPr>
        <w:t xml:space="preserve"> and </w:t>
      </w:r>
      <w:r w:rsidRPr="00B24AF9" w:rsidR="00BA3873">
        <w:rPr>
          <w:rFonts w:asciiTheme="minorHAnsi" w:hAnsiTheme="minorHAnsi" w:cstheme="minorHAnsi"/>
        </w:rPr>
        <w:t>wastewater sampling</w:t>
      </w:r>
      <w:r w:rsidRPr="00B24AF9">
        <w:rPr>
          <w:rFonts w:asciiTheme="minorHAnsi" w:hAnsiTheme="minorHAnsi" w:cstheme="minorHAnsi"/>
        </w:rPr>
        <w:t xml:space="preserve"> </w:t>
      </w:r>
      <w:r w:rsidRPr="00B24AF9" w:rsidR="00416D33">
        <w:rPr>
          <w:rFonts w:asciiTheme="minorHAnsi" w:hAnsiTheme="minorHAnsi" w:cstheme="minorHAnsi"/>
        </w:rPr>
        <w:t xml:space="preserve">program </w:t>
      </w:r>
      <w:r w:rsidRPr="00B24AF9">
        <w:rPr>
          <w:rFonts w:asciiTheme="minorHAnsi" w:hAnsiTheme="minorHAnsi" w:cstheme="minorHAnsi"/>
        </w:rPr>
        <w:t>to support the following</w:t>
      </w:r>
      <w:r w:rsidRPr="00B24AF9" w:rsidR="00695297">
        <w:rPr>
          <w:rFonts w:asciiTheme="minorHAnsi" w:hAnsiTheme="minorHAnsi" w:cstheme="minorHAnsi"/>
        </w:rPr>
        <w:t xml:space="preserve"> types of</w:t>
      </w:r>
      <w:r w:rsidRPr="00B24AF9">
        <w:rPr>
          <w:rFonts w:asciiTheme="minorHAnsi" w:hAnsiTheme="minorHAnsi" w:cstheme="minorHAnsi"/>
        </w:rPr>
        <w:t xml:space="preserve"> analyses:</w:t>
      </w:r>
    </w:p>
    <w:p w:rsidR="00F938E2" w:rsidRPr="00B24AF9" w:rsidP="00B76204" w14:paraId="4E77D653" w14:textId="04C989A6">
      <w:pPr>
        <w:pStyle w:val="ListParagraph"/>
        <w:numPr>
          <w:ilvl w:val="0"/>
          <w:numId w:val="6"/>
        </w:numPr>
        <w:autoSpaceDE w:val="0"/>
        <w:autoSpaceDN w:val="0"/>
        <w:adjustRightInd w:val="0"/>
        <w:spacing w:after="120"/>
        <w:ind w:left="1080"/>
        <w:contextualSpacing w:val="0"/>
        <w:rPr>
          <w:rFonts w:eastAsia="Times New Roman" w:cstheme="minorHAnsi"/>
          <w:sz w:val="24"/>
          <w:szCs w:val="24"/>
          <w:lang w:eastAsia="en-US"/>
        </w:rPr>
      </w:pPr>
      <w:r w:rsidRPr="00B24AF9">
        <w:rPr>
          <w:rFonts w:eastAsia="Times New Roman" w:cstheme="minorHAnsi"/>
          <w:b/>
          <w:bCs/>
          <w:sz w:val="24"/>
          <w:szCs w:val="24"/>
          <w:lang w:eastAsia="en-US"/>
        </w:rPr>
        <w:t>Subcategorization</w:t>
      </w:r>
      <w:r w:rsidRPr="00B24AF9" w:rsidR="00FF1E3F">
        <w:rPr>
          <w:rFonts w:eastAsia="Times New Roman" w:cstheme="minorHAnsi"/>
          <w:b/>
          <w:bCs/>
          <w:sz w:val="24"/>
          <w:szCs w:val="24"/>
          <w:lang w:eastAsia="en-US"/>
        </w:rPr>
        <w:t>.</w:t>
      </w:r>
      <w:r w:rsidRPr="00B24AF9" w:rsidR="00FF1E3F">
        <w:rPr>
          <w:rFonts w:eastAsia="Times New Roman" w:cstheme="minorHAnsi"/>
          <w:sz w:val="24"/>
          <w:szCs w:val="24"/>
          <w:lang w:eastAsia="en-US"/>
        </w:rPr>
        <w:t xml:space="preserve"> </w:t>
      </w:r>
      <w:r w:rsidRPr="00B24AF9" w:rsidR="007B7B9A">
        <w:rPr>
          <w:rFonts w:cstheme="minorHAnsi"/>
          <w:sz w:val="24"/>
          <w:szCs w:val="24"/>
        </w:rPr>
        <w:t>EPA</w:t>
      </w:r>
      <w:r w:rsidRPr="00B24AF9">
        <w:rPr>
          <w:rFonts w:cstheme="minorHAnsi"/>
          <w:sz w:val="24"/>
          <w:szCs w:val="24"/>
        </w:rPr>
        <w:t xml:space="preserve"> will survey </w:t>
      </w:r>
      <w:r w:rsidRPr="00B24AF9" w:rsidR="00667A20">
        <w:rPr>
          <w:rFonts w:cstheme="minorHAnsi"/>
          <w:sz w:val="24"/>
          <w:szCs w:val="24"/>
        </w:rPr>
        <w:t xml:space="preserve">all chromium finishing </w:t>
      </w:r>
      <w:r w:rsidRPr="00B24AF9">
        <w:rPr>
          <w:rFonts w:cstheme="minorHAnsi"/>
          <w:sz w:val="24"/>
          <w:szCs w:val="24"/>
        </w:rPr>
        <w:t xml:space="preserve">facilities to fully capture the range of </w:t>
      </w:r>
      <w:r w:rsidRPr="00B24AF9" w:rsidR="006D4DFE">
        <w:rPr>
          <w:rFonts w:cstheme="minorHAnsi"/>
          <w:sz w:val="24"/>
          <w:szCs w:val="24"/>
        </w:rPr>
        <w:t xml:space="preserve">metal finishing and electroplating </w:t>
      </w:r>
      <w:r w:rsidRPr="00B24AF9">
        <w:rPr>
          <w:rFonts w:cstheme="minorHAnsi"/>
          <w:sz w:val="24"/>
          <w:szCs w:val="24"/>
        </w:rPr>
        <w:t xml:space="preserve">processes, </w:t>
      </w:r>
      <w:r w:rsidRPr="00B24AF9" w:rsidR="00667A20">
        <w:rPr>
          <w:rFonts w:cstheme="minorHAnsi"/>
          <w:sz w:val="24"/>
          <w:szCs w:val="24"/>
        </w:rPr>
        <w:t xml:space="preserve">PFAS use, </w:t>
      </w:r>
      <w:r w:rsidRPr="00B24AF9">
        <w:rPr>
          <w:rFonts w:cstheme="minorHAnsi"/>
          <w:sz w:val="24"/>
          <w:szCs w:val="24"/>
        </w:rPr>
        <w:t xml:space="preserve">wastewater </w:t>
      </w:r>
      <w:r w:rsidRPr="00B24AF9">
        <w:rPr>
          <w:rFonts w:cstheme="minorHAnsi"/>
          <w:sz w:val="24"/>
          <w:szCs w:val="24"/>
        </w:rPr>
        <w:t xml:space="preserve">types, and </w:t>
      </w:r>
      <w:r w:rsidRPr="00B24AF9" w:rsidR="00AD4F97">
        <w:rPr>
          <w:rFonts w:cstheme="minorHAnsi"/>
          <w:sz w:val="24"/>
          <w:szCs w:val="24"/>
        </w:rPr>
        <w:t>pollution control practices and technologies</w:t>
      </w:r>
      <w:r w:rsidRPr="00B24AF9">
        <w:rPr>
          <w:rFonts w:cstheme="minorHAnsi"/>
          <w:sz w:val="24"/>
          <w:szCs w:val="24"/>
        </w:rPr>
        <w:t xml:space="preserve"> for the sector. Data from the respondents will help </w:t>
      </w:r>
      <w:r w:rsidRPr="00B24AF9" w:rsidR="007657A6">
        <w:rPr>
          <w:rFonts w:cstheme="minorHAnsi"/>
          <w:sz w:val="24"/>
          <w:szCs w:val="24"/>
        </w:rPr>
        <w:t>EPA</w:t>
      </w:r>
      <w:r w:rsidRPr="00B24AF9">
        <w:rPr>
          <w:rFonts w:cstheme="minorHAnsi"/>
          <w:sz w:val="24"/>
          <w:szCs w:val="24"/>
        </w:rPr>
        <w:t xml:space="preserve"> determine whether the existing subcategorization of the industry is appropriate or additional/revised subcategorization is necessary for </w:t>
      </w:r>
      <w:r w:rsidRPr="00B24AF9" w:rsidR="007657A6">
        <w:rPr>
          <w:rFonts w:cstheme="minorHAnsi"/>
          <w:sz w:val="24"/>
          <w:szCs w:val="24"/>
        </w:rPr>
        <w:t xml:space="preserve">the </w:t>
      </w:r>
      <w:r w:rsidRPr="00B24AF9" w:rsidR="008C1DFE">
        <w:rPr>
          <w:rFonts w:cstheme="minorHAnsi"/>
          <w:sz w:val="24"/>
          <w:szCs w:val="24"/>
        </w:rPr>
        <w:t xml:space="preserve">Metal Finishing and Electroplating </w:t>
      </w:r>
      <w:r w:rsidRPr="00B24AF9" w:rsidR="00667A20">
        <w:rPr>
          <w:rFonts w:cstheme="minorHAnsi"/>
          <w:sz w:val="24"/>
          <w:szCs w:val="24"/>
        </w:rPr>
        <w:t>ELGs</w:t>
      </w:r>
      <w:r w:rsidRPr="00B24AF9">
        <w:rPr>
          <w:rFonts w:cstheme="minorHAnsi"/>
          <w:sz w:val="24"/>
          <w:szCs w:val="24"/>
        </w:rPr>
        <w:t xml:space="preserve">. Under such a regime, </w:t>
      </w:r>
      <w:r w:rsidRPr="00B24AF9" w:rsidR="008C1DFE">
        <w:rPr>
          <w:rFonts w:cstheme="minorHAnsi"/>
          <w:sz w:val="24"/>
          <w:szCs w:val="24"/>
        </w:rPr>
        <w:t>EPA</w:t>
      </w:r>
      <w:r w:rsidRPr="00B24AF9">
        <w:rPr>
          <w:rFonts w:cstheme="minorHAnsi"/>
          <w:sz w:val="24"/>
          <w:szCs w:val="24"/>
        </w:rPr>
        <w:t xml:space="preserve"> </w:t>
      </w:r>
      <w:r w:rsidRPr="00B24AF9" w:rsidR="00784AEC">
        <w:rPr>
          <w:rFonts w:cstheme="minorHAnsi"/>
          <w:sz w:val="24"/>
          <w:szCs w:val="24"/>
        </w:rPr>
        <w:t>will</w:t>
      </w:r>
      <w:r w:rsidRPr="00B24AF9">
        <w:rPr>
          <w:rFonts w:cstheme="minorHAnsi"/>
          <w:sz w:val="24"/>
          <w:szCs w:val="24"/>
        </w:rPr>
        <w:t xml:space="preserve"> develop estimates of pollutant </w:t>
      </w:r>
      <w:r w:rsidRPr="00B24AF9" w:rsidR="00667A20">
        <w:rPr>
          <w:rFonts w:cstheme="minorHAnsi"/>
          <w:sz w:val="24"/>
          <w:szCs w:val="24"/>
        </w:rPr>
        <w:t xml:space="preserve">mass </w:t>
      </w:r>
      <w:r w:rsidRPr="00B24AF9">
        <w:rPr>
          <w:rFonts w:cstheme="minorHAnsi"/>
          <w:sz w:val="24"/>
          <w:szCs w:val="24"/>
        </w:rPr>
        <w:t xml:space="preserve">loads, and estimates of compliance costs associated with any proposed regulatory options for each subcategory. It is important that EPA fully understand these differences to construct subcategories that are meaningful and </w:t>
      </w:r>
      <w:r w:rsidRPr="00B24AF9" w:rsidR="00667A20">
        <w:rPr>
          <w:rFonts w:cstheme="minorHAnsi"/>
          <w:sz w:val="24"/>
          <w:szCs w:val="24"/>
        </w:rPr>
        <w:t>ELGs</w:t>
      </w:r>
      <w:r w:rsidRPr="00B24AF9">
        <w:rPr>
          <w:rFonts w:cstheme="minorHAnsi"/>
          <w:sz w:val="24"/>
          <w:szCs w:val="24"/>
        </w:rPr>
        <w:t xml:space="preserve"> that incorporate differences within the industry.</w:t>
      </w:r>
    </w:p>
    <w:p w:rsidR="00F938E2" w:rsidRPr="00B24AF9" w:rsidP="00B76204" w14:paraId="20999551" w14:textId="003C37D7">
      <w:pPr>
        <w:pStyle w:val="ListParagraph"/>
        <w:numPr>
          <w:ilvl w:val="0"/>
          <w:numId w:val="6"/>
        </w:numPr>
        <w:autoSpaceDE w:val="0"/>
        <w:autoSpaceDN w:val="0"/>
        <w:adjustRightInd w:val="0"/>
        <w:spacing w:after="120"/>
        <w:ind w:left="1080"/>
        <w:contextualSpacing w:val="0"/>
        <w:rPr>
          <w:rFonts w:eastAsia="Times New Roman" w:cstheme="minorHAnsi"/>
          <w:sz w:val="24"/>
          <w:szCs w:val="24"/>
          <w:lang w:eastAsia="en-US"/>
        </w:rPr>
      </w:pPr>
      <w:r w:rsidRPr="00B24AF9">
        <w:rPr>
          <w:rFonts w:eastAsia="Times New Roman" w:cstheme="minorHAnsi"/>
          <w:b/>
          <w:bCs/>
          <w:sz w:val="24"/>
          <w:szCs w:val="24"/>
          <w:lang w:eastAsia="en-US"/>
        </w:rPr>
        <w:t>Evaluation of Chromium Finishing Processes and Wastewaters.</w:t>
      </w:r>
      <w:r w:rsidRPr="00B24AF9" w:rsidR="004D7C6F">
        <w:rPr>
          <w:rFonts w:eastAsia="Times New Roman" w:cstheme="minorHAnsi"/>
          <w:sz w:val="24"/>
          <w:szCs w:val="24"/>
          <w:lang w:eastAsia="en-US"/>
        </w:rPr>
        <w:t xml:space="preserve"> EPA will use data collected to analyze chrom</w:t>
      </w:r>
      <w:r w:rsidRPr="00B24AF9" w:rsidR="00667A20">
        <w:rPr>
          <w:rFonts w:eastAsia="Times New Roman" w:cstheme="minorHAnsi"/>
          <w:sz w:val="24"/>
          <w:szCs w:val="24"/>
          <w:lang w:eastAsia="en-US"/>
        </w:rPr>
        <w:t>ium</w:t>
      </w:r>
      <w:r w:rsidRPr="00B24AF9" w:rsidR="004D7C6F">
        <w:rPr>
          <w:rFonts w:eastAsia="Times New Roman" w:cstheme="minorHAnsi"/>
          <w:sz w:val="24"/>
          <w:szCs w:val="24"/>
          <w:lang w:eastAsia="en-US"/>
        </w:rPr>
        <w:t xml:space="preserve"> finishing industry manufacturing process</w:t>
      </w:r>
      <w:r w:rsidRPr="00B24AF9" w:rsidR="006B44CE">
        <w:rPr>
          <w:rFonts w:eastAsia="Times New Roman" w:cstheme="minorHAnsi"/>
          <w:sz w:val="24"/>
          <w:szCs w:val="24"/>
          <w:lang w:eastAsia="en-US"/>
        </w:rPr>
        <w:t xml:space="preserve">es; </w:t>
      </w:r>
      <w:r w:rsidRPr="00B24AF9" w:rsidR="002D0C2B">
        <w:rPr>
          <w:rFonts w:eastAsia="Times New Roman" w:cstheme="minorHAnsi"/>
          <w:sz w:val="24"/>
          <w:szCs w:val="24"/>
          <w:lang w:eastAsia="en-US"/>
        </w:rPr>
        <w:t>PFAS use and potential transfer to wastewater; w</w:t>
      </w:r>
      <w:r w:rsidRPr="00B24AF9" w:rsidR="00BC5515">
        <w:rPr>
          <w:rFonts w:eastAsia="Times New Roman" w:cstheme="minorHAnsi"/>
          <w:sz w:val="24"/>
          <w:szCs w:val="24"/>
          <w:lang w:eastAsia="en-US"/>
        </w:rPr>
        <w:t xml:space="preserve">astewater generation and </w:t>
      </w:r>
      <w:r w:rsidRPr="00B24AF9" w:rsidR="002603FA">
        <w:rPr>
          <w:rFonts w:eastAsia="Times New Roman" w:cstheme="minorHAnsi"/>
          <w:sz w:val="24"/>
          <w:szCs w:val="24"/>
          <w:lang w:eastAsia="en-US"/>
        </w:rPr>
        <w:t>characteristics (including PFAS concentrations and flow rates)</w:t>
      </w:r>
      <w:r w:rsidRPr="00B24AF9" w:rsidR="002D0C2B">
        <w:rPr>
          <w:rFonts w:eastAsia="Times New Roman" w:cstheme="minorHAnsi"/>
          <w:sz w:val="24"/>
          <w:szCs w:val="24"/>
          <w:lang w:eastAsia="en-US"/>
        </w:rPr>
        <w:t xml:space="preserve">; and </w:t>
      </w:r>
      <w:r w:rsidRPr="00B24AF9" w:rsidR="00E17311">
        <w:rPr>
          <w:rFonts w:eastAsia="Times New Roman" w:cstheme="minorHAnsi"/>
          <w:sz w:val="24"/>
          <w:szCs w:val="24"/>
          <w:lang w:eastAsia="en-US"/>
        </w:rPr>
        <w:t>available and demonstrate pollution control technologies and practices</w:t>
      </w:r>
      <w:r w:rsidRPr="00B24AF9" w:rsidR="004D7C6F">
        <w:rPr>
          <w:rFonts w:eastAsia="Times New Roman" w:cstheme="minorHAnsi"/>
          <w:sz w:val="24"/>
          <w:szCs w:val="24"/>
          <w:lang w:eastAsia="en-US"/>
        </w:rPr>
        <w:t xml:space="preserve">. EPA will also analyze </w:t>
      </w:r>
      <w:r w:rsidRPr="00B24AF9" w:rsidR="00F75886">
        <w:rPr>
          <w:rFonts w:eastAsia="Times New Roman" w:cstheme="minorHAnsi"/>
          <w:sz w:val="24"/>
          <w:szCs w:val="24"/>
          <w:lang w:eastAsia="en-US"/>
        </w:rPr>
        <w:t>facility</w:t>
      </w:r>
      <w:r w:rsidRPr="00B24AF9" w:rsidR="004D7C6F">
        <w:rPr>
          <w:rFonts w:eastAsia="Times New Roman" w:cstheme="minorHAnsi"/>
          <w:sz w:val="24"/>
          <w:szCs w:val="24"/>
          <w:lang w:eastAsia="en-US"/>
        </w:rPr>
        <w:t xml:space="preserve">-wide pollution prevention practices and wastewater treatment systems to determine the wastewaters that </w:t>
      </w:r>
      <w:r w:rsidRPr="00B24AF9" w:rsidR="00D1125B">
        <w:rPr>
          <w:rFonts w:eastAsia="Times New Roman" w:cstheme="minorHAnsi"/>
          <w:sz w:val="24"/>
          <w:szCs w:val="24"/>
          <w:lang w:eastAsia="en-US"/>
        </w:rPr>
        <w:t>contain PFAS</w:t>
      </w:r>
      <w:r w:rsidRPr="00B24AF9" w:rsidR="004D7C6F">
        <w:rPr>
          <w:rFonts w:eastAsia="Times New Roman" w:cstheme="minorHAnsi"/>
          <w:sz w:val="24"/>
          <w:szCs w:val="24"/>
          <w:lang w:eastAsia="en-US"/>
        </w:rPr>
        <w:t xml:space="preserve">, the treatment technologies that are applicable to those wastewaters, the effectiveness of these </w:t>
      </w:r>
      <w:r w:rsidRPr="00B24AF9" w:rsidR="00D1125B">
        <w:rPr>
          <w:rFonts w:eastAsia="Times New Roman" w:cstheme="minorHAnsi"/>
          <w:sz w:val="24"/>
          <w:szCs w:val="24"/>
          <w:lang w:eastAsia="en-US"/>
        </w:rPr>
        <w:t>treatment units</w:t>
      </w:r>
      <w:r w:rsidRPr="00B24AF9" w:rsidR="004D7C6F">
        <w:rPr>
          <w:rFonts w:eastAsia="Times New Roman" w:cstheme="minorHAnsi"/>
          <w:sz w:val="24"/>
          <w:szCs w:val="24"/>
          <w:lang w:eastAsia="en-US"/>
        </w:rPr>
        <w:t>, and the final discharge characteristics from chrom</w:t>
      </w:r>
      <w:r w:rsidRPr="00B24AF9" w:rsidR="00667A20">
        <w:rPr>
          <w:rFonts w:eastAsia="Times New Roman" w:cstheme="minorHAnsi"/>
          <w:sz w:val="24"/>
          <w:szCs w:val="24"/>
          <w:lang w:eastAsia="en-US"/>
        </w:rPr>
        <w:t>ium</w:t>
      </w:r>
      <w:r w:rsidRPr="00B24AF9" w:rsidR="004D7C6F">
        <w:rPr>
          <w:rFonts w:eastAsia="Times New Roman" w:cstheme="minorHAnsi"/>
          <w:sz w:val="24"/>
          <w:szCs w:val="24"/>
          <w:lang w:eastAsia="en-US"/>
        </w:rPr>
        <w:t xml:space="preserve"> finishing facilities.</w:t>
      </w:r>
    </w:p>
    <w:p w:rsidR="004D7C6F" w:rsidRPr="00B24AF9" w:rsidP="00B76204" w14:paraId="5BA7DC61" w14:textId="34EA3A15">
      <w:pPr>
        <w:pStyle w:val="ListParagraph"/>
        <w:numPr>
          <w:ilvl w:val="0"/>
          <w:numId w:val="6"/>
        </w:numPr>
        <w:autoSpaceDE w:val="0"/>
        <w:autoSpaceDN w:val="0"/>
        <w:adjustRightInd w:val="0"/>
        <w:spacing w:after="120"/>
        <w:ind w:left="1080"/>
        <w:contextualSpacing w:val="0"/>
        <w:rPr>
          <w:rFonts w:eastAsia="Times New Roman" w:cstheme="minorHAnsi"/>
          <w:sz w:val="24"/>
          <w:szCs w:val="24"/>
          <w:lang w:eastAsia="en-US"/>
        </w:rPr>
      </w:pPr>
      <w:r w:rsidRPr="00B24AF9">
        <w:rPr>
          <w:rFonts w:eastAsia="Times New Roman" w:cstheme="minorHAnsi"/>
          <w:b/>
          <w:bCs/>
          <w:sz w:val="24"/>
          <w:szCs w:val="24"/>
          <w:lang w:eastAsia="en-US"/>
        </w:rPr>
        <w:t>Technical Feasibility Analysis</w:t>
      </w:r>
      <w:r w:rsidRPr="00B24AF9" w:rsidR="00FF1E3F">
        <w:rPr>
          <w:rFonts w:eastAsia="Times New Roman" w:cstheme="minorHAnsi"/>
          <w:b/>
          <w:bCs/>
          <w:sz w:val="24"/>
          <w:szCs w:val="24"/>
          <w:lang w:eastAsia="en-US"/>
        </w:rPr>
        <w:t>.</w:t>
      </w:r>
      <w:r w:rsidRPr="00B24AF9">
        <w:rPr>
          <w:rFonts w:eastAsia="Times New Roman" w:cstheme="minorHAnsi"/>
          <w:sz w:val="24"/>
          <w:szCs w:val="24"/>
          <w:lang w:eastAsia="en-US"/>
        </w:rPr>
        <w:t xml:space="preserve"> EPA will evaluate technically feasible technology options, including control technologies and pollution prevention and recycle practices, for </w:t>
      </w:r>
      <w:r w:rsidRPr="00B24AF9" w:rsidR="008D16C5">
        <w:rPr>
          <w:rFonts w:eastAsia="Times New Roman" w:cstheme="minorHAnsi"/>
          <w:sz w:val="24"/>
          <w:szCs w:val="24"/>
          <w:lang w:eastAsia="en-US"/>
        </w:rPr>
        <w:t xml:space="preserve">the spectrum of </w:t>
      </w:r>
      <w:r w:rsidRPr="00B24AF9" w:rsidR="00C80D10">
        <w:rPr>
          <w:rFonts w:eastAsia="Times New Roman" w:cstheme="minorHAnsi"/>
          <w:sz w:val="24"/>
          <w:szCs w:val="24"/>
          <w:lang w:eastAsia="en-US"/>
        </w:rPr>
        <w:t xml:space="preserve">chromium finishing </w:t>
      </w:r>
      <w:r w:rsidRPr="00B24AF9" w:rsidR="000F0AE4">
        <w:rPr>
          <w:rFonts w:eastAsia="Times New Roman" w:cstheme="minorHAnsi"/>
          <w:sz w:val="24"/>
          <w:szCs w:val="24"/>
          <w:lang w:eastAsia="en-US"/>
        </w:rPr>
        <w:t>operations and facility characteristics</w:t>
      </w:r>
      <w:r w:rsidRPr="00B24AF9" w:rsidR="00C80D10">
        <w:rPr>
          <w:rFonts w:eastAsia="Times New Roman" w:cstheme="minorHAnsi"/>
          <w:sz w:val="24"/>
          <w:szCs w:val="24"/>
          <w:lang w:eastAsia="en-US"/>
        </w:rPr>
        <w:t xml:space="preserve">. EPA </w:t>
      </w:r>
      <w:r w:rsidRPr="00B24AF9">
        <w:rPr>
          <w:rFonts w:eastAsia="Times New Roman" w:cstheme="minorHAnsi"/>
          <w:sz w:val="24"/>
          <w:szCs w:val="24"/>
          <w:lang w:eastAsia="en-US"/>
        </w:rPr>
        <w:t xml:space="preserve">will assess the technical feasibility of each technology option by determining its availability within the industry as well as the degree to which it effectively eliminates the generation of pollutants and/or removes or destroys </w:t>
      </w:r>
      <w:r w:rsidRPr="00B24AF9" w:rsidR="005116DA">
        <w:rPr>
          <w:rFonts w:eastAsia="Times New Roman" w:cstheme="minorHAnsi"/>
          <w:sz w:val="24"/>
          <w:szCs w:val="24"/>
          <w:lang w:eastAsia="en-US"/>
        </w:rPr>
        <w:t>PFAS</w:t>
      </w:r>
      <w:r w:rsidRPr="00B24AF9">
        <w:rPr>
          <w:rFonts w:eastAsia="Times New Roman" w:cstheme="minorHAnsi"/>
          <w:sz w:val="24"/>
          <w:szCs w:val="24"/>
          <w:lang w:eastAsia="en-US"/>
        </w:rPr>
        <w:t>.</w:t>
      </w:r>
    </w:p>
    <w:p w:rsidR="004D7C6F" w:rsidRPr="00B24AF9" w:rsidP="00B76204" w14:paraId="51BE6661" w14:textId="182A46CF">
      <w:pPr>
        <w:pStyle w:val="ListParagraph"/>
        <w:numPr>
          <w:ilvl w:val="0"/>
          <w:numId w:val="6"/>
        </w:numPr>
        <w:autoSpaceDE w:val="0"/>
        <w:autoSpaceDN w:val="0"/>
        <w:adjustRightInd w:val="0"/>
        <w:spacing w:after="120"/>
        <w:ind w:left="1080"/>
        <w:contextualSpacing w:val="0"/>
        <w:rPr>
          <w:rFonts w:eastAsia="Times New Roman" w:cstheme="minorHAnsi"/>
          <w:sz w:val="24"/>
          <w:szCs w:val="24"/>
          <w:lang w:eastAsia="en-US"/>
        </w:rPr>
      </w:pPr>
      <w:r w:rsidRPr="00B24AF9">
        <w:rPr>
          <w:rFonts w:eastAsia="Times New Roman" w:cstheme="minorHAnsi"/>
          <w:b/>
          <w:bCs/>
          <w:sz w:val="24"/>
          <w:szCs w:val="24"/>
          <w:lang w:eastAsia="en-US"/>
        </w:rPr>
        <w:t>Assessment of Technology Costs</w:t>
      </w:r>
      <w:r w:rsidRPr="00B24AF9" w:rsidR="00FF1E3F">
        <w:rPr>
          <w:rFonts w:eastAsia="Times New Roman" w:cstheme="minorHAnsi"/>
          <w:b/>
          <w:bCs/>
          <w:sz w:val="24"/>
          <w:szCs w:val="24"/>
          <w:lang w:eastAsia="en-US"/>
        </w:rPr>
        <w:t>.</w:t>
      </w:r>
      <w:r w:rsidRPr="00B24AF9">
        <w:rPr>
          <w:rFonts w:eastAsia="Times New Roman" w:cstheme="minorHAnsi"/>
          <w:sz w:val="24"/>
          <w:szCs w:val="24"/>
          <w:lang w:eastAsia="en-US"/>
        </w:rPr>
        <w:t xml:space="preserve"> EPA will use data collected to estimate the </w:t>
      </w:r>
      <w:r w:rsidRPr="00B24AF9" w:rsidR="00C141A1">
        <w:rPr>
          <w:rFonts w:eastAsia="Times New Roman" w:cstheme="minorHAnsi"/>
          <w:sz w:val="24"/>
          <w:szCs w:val="24"/>
          <w:lang w:eastAsia="en-US"/>
        </w:rPr>
        <w:t xml:space="preserve">industry-specific </w:t>
      </w:r>
      <w:r w:rsidRPr="00B24AF9">
        <w:rPr>
          <w:rFonts w:eastAsia="Times New Roman" w:cstheme="minorHAnsi"/>
          <w:sz w:val="24"/>
          <w:szCs w:val="24"/>
          <w:lang w:eastAsia="en-US"/>
        </w:rPr>
        <w:t xml:space="preserve">direct </w:t>
      </w:r>
      <w:r w:rsidRPr="00B24AF9" w:rsidR="00B119F1">
        <w:rPr>
          <w:rFonts w:eastAsia="Times New Roman" w:cstheme="minorHAnsi"/>
          <w:sz w:val="24"/>
          <w:szCs w:val="24"/>
          <w:lang w:eastAsia="en-US"/>
        </w:rPr>
        <w:t xml:space="preserve">capital costs, </w:t>
      </w:r>
      <w:r w:rsidRPr="00B24AF9" w:rsidR="00101FCA">
        <w:rPr>
          <w:rFonts w:eastAsia="Times New Roman" w:cstheme="minorHAnsi"/>
          <w:sz w:val="24"/>
          <w:szCs w:val="24"/>
          <w:lang w:eastAsia="en-US"/>
        </w:rPr>
        <w:t>operating and maintenance</w:t>
      </w:r>
      <w:r w:rsidRPr="00B24AF9" w:rsidR="00B119F1">
        <w:rPr>
          <w:rFonts w:eastAsia="Times New Roman" w:cstheme="minorHAnsi"/>
          <w:sz w:val="24"/>
          <w:szCs w:val="24"/>
          <w:lang w:eastAsia="en-US"/>
        </w:rPr>
        <w:t xml:space="preserve"> costs, and recurring </w:t>
      </w:r>
      <w:r w:rsidRPr="00B24AF9">
        <w:rPr>
          <w:rFonts w:eastAsia="Times New Roman" w:cstheme="minorHAnsi"/>
          <w:sz w:val="24"/>
          <w:szCs w:val="24"/>
          <w:lang w:eastAsia="en-US"/>
        </w:rPr>
        <w:t xml:space="preserve">costs </w:t>
      </w:r>
      <w:r w:rsidRPr="00B24AF9" w:rsidR="00B119F1">
        <w:rPr>
          <w:rFonts w:eastAsia="Times New Roman" w:cstheme="minorHAnsi"/>
          <w:sz w:val="24"/>
          <w:szCs w:val="24"/>
          <w:lang w:eastAsia="en-US"/>
        </w:rPr>
        <w:t xml:space="preserve">(e.g., waste disposal) </w:t>
      </w:r>
      <w:r w:rsidRPr="00B24AF9">
        <w:rPr>
          <w:rFonts w:eastAsia="Times New Roman" w:cstheme="minorHAnsi"/>
          <w:sz w:val="24"/>
          <w:szCs w:val="24"/>
          <w:lang w:eastAsia="en-US"/>
        </w:rPr>
        <w:t xml:space="preserve">of the </w:t>
      </w:r>
      <w:r w:rsidRPr="00B24AF9" w:rsidR="000F0AE4">
        <w:rPr>
          <w:rFonts w:eastAsia="Times New Roman" w:cstheme="minorHAnsi"/>
          <w:sz w:val="24"/>
          <w:szCs w:val="24"/>
          <w:lang w:eastAsia="en-US"/>
        </w:rPr>
        <w:t xml:space="preserve">pollution control technologies and practices, </w:t>
      </w:r>
      <w:r w:rsidRPr="00B24AF9" w:rsidR="00802D88">
        <w:rPr>
          <w:rFonts w:eastAsia="Times New Roman" w:cstheme="minorHAnsi"/>
          <w:sz w:val="24"/>
          <w:szCs w:val="24"/>
          <w:lang w:eastAsia="en-US"/>
        </w:rPr>
        <w:t>with a focus of identifying</w:t>
      </w:r>
      <w:r w:rsidRPr="00B24AF9" w:rsidR="00B119F1">
        <w:rPr>
          <w:rFonts w:eastAsia="Times New Roman" w:cstheme="minorHAnsi"/>
          <w:sz w:val="24"/>
          <w:szCs w:val="24"/>
          <w:lang w:eastAsia="en-US"/>
        </w:rPr>
        <w:t xml:space="preserve"> technologies that can effectively reduce or eliminate PFAS </w:t>
      </w:r>
      <w:r w:rsidRPr="00B24AF9">
        <w:rPr>
          <w:rFonts w:eastAsia="Times New Roman" w:cstheme="minorHAnsi"/>
          <w:sz w:val="24"/>
          <w:szCs w:val="24"/>
          <w:lang w:eastAsia="en-US"/>
        </w:rPr>
        <w:t xml:space="preserve">as potential technology basis options for </w:t>
      </w:r>
      <w:r w:rsidRPr="00B24AF9" w:rsidR="00667A20">
        <w:rPr>
          <w:rFonts w:eastAsia="Times New Roman" w:cstheme="minorHAnsi"/>
          <w:sz w:val="24"/>
          <w:szCs w:val="24"/>
          <w:lang w:eastAsia="en-US"/>
        </w:rPr>
        <w:t>ELGs</w:t>
      </w:r>
      <w:r w:rsidRPr="00B24AF9">
        <w:rPr>
          <w:rFonts w:eastAsia="Times New Roman" w:cstheme="minorHAnsi"/>
          <w:sz w:val="24"/>
          <w:szCs w:val="24"/>
          <w:lang w:eastAsia="en-US"/>
        </w:rPr>
        <w:t xml:space="preserve">. </w:t>
      </w:r>
      <w:r w:rsidRPr="00B24AF9" w:rsidR="00B119F1">
        <w:rPr>
          <w:rFonts w:eastAsia="Times New Roman" w:cstheme="minorHAnsi"/>
          <w:sz w:val="24"/>
          <w:szCs w:val="24"/>
          <w:lang w:eastAsia="en-US"/>
        </w:rPr>
        <w:t xml:space="preserve">EPA will </w:t>
      </w:r>
      <w:r w:rsidRPr="00B24AF9" w:rsidR="00B3467F">
        <w:rPr>
          <w:rFonts w:eastAsia="Times New Roman" w:cstheme="minorHAnsi"/>
          <w:sz w:val="24"/>
          <w:szCs w:val="24"/>
          <w:lang w:eastAsia="en-US"/>
        </w:rPr>
        <w:t xml:space="preserve">develop </w:t>
      </w:r>
      <w:r w:rsidRPr="00B24AF9" w:rsidR="007323B6">
        <w:rPr>
          <w:rFonts w:eastAsia="Times New Roman" w:cstheme="minorHAnsi"/>
          <w:sz w:val="24"/>
          <w:szCs w:val="24"/>
          <w:lang w:eastAsia="en-US"/>
        </w:rPr>
        <w:t>methodologies for estimating facility-specific and industry compliance costs associated with technology options considered based on variables such as wastewater flow rate</w:t>
      </w:r>
      <w:r w:rsidRPr="00B24AF9" w:rsidR="00C141A1">
        <w:rPr>
          <w:rFonts w:eastAsia="Times New Roman" w:cstheme="minorHAnsi"/>
          <w:sz w:val="24"/>
          <w:szCs w:val="24"/>
          <w:lang w:eastAsia="en-US"/>
        </w:rPr>
        <w:t xml:space="preserve"> and</w:t>
      </w:r>
      <w:r w:rsidRPr="00B24AF9" w:rsidR="007323B6">
        <w:rPr>
          <w:rFonts w:eastAsia="Times New Roman" w:cstheme="minorHAnsi"/>
          <w:sz w:val="24"/>
          <w:szCs w:val="24"/>
          <w:lang w:eastAsia="en-US"/>
        </w:rPr>
        <w:t xml:space="preserve"> performance criteria</w:t>
      </w:r>
      <w:r w:rsidRPr="00B24AF9" w:rsidR="00C141A1">
        <w:rPr>
          <w:rFonts w:eastAsia="Times New Roman" w:cstheme="minorHAnsi"/>
          <w:sz w:val="24"/>
          <w:szCs w:val="24"/>
          <w:lang w:eastAsia="en-US"/>
        </w:rPr>
        <w:t>.</w:t>
      </w:r>
    </w:p>
    <w:p w:rsidR="00FC5E65" w:rsidRPr="00B24AF9" w:rsidP="00B76204" w14:paraId="6BF6105A" w14:textId="287BA1FE">
      <w:pPr>
        <w:pStyle w:val="ListParagraph"/>
        <w:numPr>
          <w:ilvl w:val="0"/>
          <w:numId w:val="6"/>
        </w:numPr>
        <w:autoSpaceDE w:val="0"/>
        <w:autoSpaceDN w:val="0"/>
        <w:adjustRightInd w:val="0"/>
        <w:spacing w:after="120"/>
        <w:ind w:left="1080"/>
        <w:contextualSpacing w:val="0"/>
        <w:rPr>
          <w:rFonts w:eastAsia="Times New Roman" w:cstheme="minorHAnsi"/>
          <w:sz w:val="24"/>
          <w:szCs w:val="24"/>
          <w:lang w:eastAsia="en-US"/>
        </w:rPr>
      </w:pPr>
      <w:r w:rsidRPr="00B24AF9">
        <w:rPr>
          <w:rFonts w:eastAsia="Times New Roman" w:cstheme="minorHAnsi"/>
          <w:b/>
          <w:bCs/>
          <w:sz w:val="24"/>
          <w:szCs w:val="24"/>
          <w:lang w:eastAsia="en-US"/>
        </w:rPr>
        <w:t>Estimation of Effluent Limitations</w:t>
      </w:r>
      <w:r w:rsidRPr="00B24AF9" w:rsidR="00C53AC4">
        <w:rPr>
          <w:rFonts w:eastAsia="Times New Roman" w:cstheme="minorHAnsi"/>
          <w:b/>
          <w:bCs/>
          <w:sz w:val="24"/>
          <w:szCs w:val="24"/>
          <w:lang w:eastAsia="en-US"/>
        </w:rPr>
        <w:t xml:space="preserve"> and Pretreatment Standards</w:t>
      </w:r>
      <w:r w:rsidRPr="00B24AF9" w:rsidR="00FF1E3F">
        <w:rPr>
          <w:rFonts w:eastAsia="Times New Roman" w:cstheme="minorHAnsi"/>
          <w:b/>
          <w:bCs/>
          <w:sz w:val="24"/>
          <w:szCs w:val="24"/>
          <w:lang w:eastAsia="en-US"/>
        </w:rPr>
        <w:t>.</w:t>
      </w:r>
      <w:r w:rsidRPr="00B24AF9">
        <w:rPr>
          <w:rFonts w:eastAsia="Times New Roman" w:cstheme="minorHAnsi"/>
          <w:sz w:val="24"/>
          <w:szCs w:val="24"/>
          <w:lang w:eastAsia="en-US"/>
        </w:rPr>
        <w:t xml:space="preserve"> EPA may develop effluent limitations guidelines and </w:t>
      </w:r>
      <w:r w:rsidRPr="00B24AF9" w:rsidR="00FD1D78">
        <w:rPr>
          <w:rFonts w:eastAsia="Times New Roman" w:cstheme="minorHAnsi"/>
          <w:sz w:val="24"/>
          <w:szCs w:val="24"/>
          <w:lang w:eastAsia="en-US"/>
        </w:rPr>
        <w:t xml:space="preserve">pretreatment </w:t>
      </w:r>
      <w:r w:rsidRPr="00B24AF9">
        <w:rPr>
          <w:rFonts w:eastAsia="Times New Roman" w:cstheme="minorHAnsi"/>
          <w:sz w:val="24"/>
          <w:szCs w:val="24"/>
          <w:lang w:eastAsia="en-US"/>
        </w:rPr>
        <w:t>standards</w:t>
      </w:r>
      <w:r w:rsidRPr="00B24AF9" w:rsidR="004A4CF5">
        <w:rPr>
          <w:rFonts w:eastAsia="Times New Roman" w:cstheme="minorHAnsi"/>
          <w:sz w:val="24"/>
          <w:szCs w:val="24"/>
          <w:lang w:eastAsia="en-US"/>
        </w:rPr>
        <w:t xml:space="preserve"> for PFAS</w:t>
      </w:r>
      <w:r w:rsidRPr="00B24AF9">
        <w:rPr>
          <w:rFonts w:eastAsia="Times New Roman" w:cstheme="minorHAnsi"/>
          <w:sz w:val="24"/>
          <w:szCs w:val="24"/>
          <w:lang w:eastAsia="en-US"/>
        </w:rPr>
        <w:t xml:space="preserve">. </w:t>
      </w:r>
      <w:r w:rsidRPr="00B24AF9" w:rsidR="00FD1D78">
        <w:rPr>
          <w:rFonts w:eastAsia="Times New Roman" w:cstheme="minorHAnsi"/>
          <w:sz w:val="24"/>
          <w:szCs w:val="24"/>
          <w:lang w:eastAsia="en-US"/>
        </w:rPr>
        <w:t>EPA</w:t>
      </w:r>
      <w:r w:rsidRPr="00B24AF9">
        <w:rPr>
          <w:rFonts w:eastAsia="Times New Roman" w:cstheme="minorHAnsi"/>
          <w:sz w:val="24"/>
          <w:szCs w:val="24"/>
          <w:lang w:eastAsia="en-US"/>
        </w:rPr>
        <w:t xml:space="preserve"> will base these </w:t>
      </w:r>
      <w:r w:rsidRPr="00B24AF9" w:rsidR="00FD1D78">
        <w:rPr>
          <w:rFonts w:eastAsia="Times New Roman" w:cstheme="minorHAnsi"/>
          <w:sz w:val="24"/>
          <w:szCs w:val="24"/>
          <w:lang w:eastAsia="en-US"/>
        </w:rPr>
        <w:t>limitations and standards</w:t>
      </w:r>
      <w:r w:rsidRPr="00B24AF9">
        <w:rPr>
          <w:rFonts w:eastAsia="Times New Roman" w:cstheme="minorHAnsi"/>
          <w:sz w:val="24"/>
          <w:szCs w:val="24"/>
          <w:lang w:eastAsia="en-US"/>
        </w:rPr>
        <w:t xml:space="preserve"> upon a detailed statistical analysis of </w:t>
      </w:r>
      <w:r w:rsidRPr="00B24AF9" w:rsidR="005116DA">
        <w:rPr>
          <w:rFonts w:eastAsia="Times New Roman" w:cstheme="minorHAnsi"/>
          <w:sz w:val="24"/>
          <w:szCs w:val="24"/>
          <w:lang w:eastAsia="en-US"/>
        </w:rPr>
        <w:t>wastewater discharge</w:t>
      </w:r>
      <w:r w:rsidRPr="00B24AF9">
        <w:rPr>
          <w:rFonts w:eastAsia="Times New Roman" w:cstheme="minorHAnsi"/>
          <w:sz w:val="24"/>
          <w:szCs w:val="24"/>
          <w:lang w:eastAsia="en-US"/>
        </w:rPr>
        <w:t xml:space="preserve"> data from </w:t>
      </w:r>
      <w:r w:rsidRPr="00B24AF9" w:rsidR="00C80F44">
        <w:rPr>
          <w:rFonts w:eastAsia="Times New Roman" w:cstheme="minorHAnsi"/>
          <w:sz w:val="24"/>
          <w:szCs w:val="24"/>
          <w:lang w:eastAsia="en-US"/>
        </w:rPr>
        <w:t xml:space="preserve">chromium finishing facilities which have </w:t>
      </w:r>
      <w:r w:rsidRPr="00B24AF9">
        <w:rPr>
          <w:rFonts w:eastAsia="Times New Roman" w:cstheme="minorHAnsi"/>
          <w:sz w:val="24"/>
          <w:szCs w:val="24"/>
          <w:lang w:eastAsia="en-US"/>
        </w:rPr>
        <w:t>implement</w:t>
      </w:r>
      <w:r w:rsidRPr="00B24AF9" w:rsidR="00C80F44">
        <w:rPr>
          <w:rFonts w:eastAsia="Times New Roman" w:cstheme="minorHAnsi"/>
          <w:sz w:val="24"/>
          <w:szCs w:val="24"/>
          <w:lang w:eastAsia="en-US"/>
        </w:rPr>
        <w:t>ed</w:t>
      </w:r>
      <w:r w:rsidRPr="00B24AF9">
        <w:rPr>
          <w:rFonts w:eastAsia="Times New Roman" w:cstheme="minorHAnsi"/>
          <w:sz w:val="24"/>
          <w:szCs w:val="24"/>
          <w:lang w:eastAsia="en-US"/>
        </w:rPr>
        <w:t xml:space="preserve"> the </w:t>
      </w:r>
      <w:r w:rsidRPr="00B24AF9" w:rsidR="00C5437F">
        <w:rPr>
          <w:rFonts w:eastAsia="Times New Roman" w:cstheme="minorHAnsi"/>
          <w:sz w:val="24"/>
          <w:szCs w:val="24"/>
          <w:lang w:eastAsia="en-US"/>
        </w:rPr>
        <w:t xml:space="preserve">pollution control technology options and PFAS management practices </w:t>
      </w:r>
      <w:r w:rsidRPr="00B24AF9" w:rsidR="00C80F44">
        <w:rPr>
          <w:rFonts w:eastAsia="Times New Roman" w:cstheme="minorHAnsi"/>
          <w:sz w:val="24"/>
          <w:szCs w:val="24"/>
          <w:lang w:eastAsia="en-US"/>
        </w:rPr>
        <w:t>considered by EPA</w:t>
      </w:r>
      <w:r w:rsidRPr="00B24AF9">
        <w:rPr>
          <w:rFonts w:eastAsia="Times New Roman" w:cstheme="minorHAnsi"/>
          <w:sz w:val="24"/>
          <w:szCs w:val="24"/>
          <w:lang w:eastAsia="en-US"/>
        </w:rPr>
        <w:t>. EPA may develop effluent limitations for maximum daily and average monthly discharge levels.</w:t>
      </w:r>
    </w:p>
    <w:p w:rsidR="004D7C6F" w:rsidRPr="00B24AF9" w:rsidP="00B76204" w14:paraId="60190B92" w14:textId="7910500F">
      <w:pPr>
        <w:pStyle w:val="ListParagraph"/>
        <w:numPr>
          <w:ilvl w:val="0"/>
          <w:numId w:val="6"/>
        </w:numPr>
        <w:autoSpaceDE w:val="0"/>
        <w:autoSpaceDN w:val="0"/>
        <w:adjustRightInd w:val="0"/>
        <w:spacing w:after="120"/>
        <w:ind w:left="1080"/>
        <w:contextualSpacing w:val="0"/>
        <w:rPr>
          <w:rFonts w:eastAsia="Times New Roman" w:cstheme="minorHAnsi"/>
          <w:sz w:val="24"/>
          <w:szCs w:val="24"/>
          <w:lang w:eastAsia="en-US"/>
        </w:rPr>
      </w:pPr>
      <w:r w:rsidRPr="00B24AF9">
        <w:rPr>
          <w:rFonts w:eastAsia="Times New Roman" w:cstheme="minorHAnsi"/>
          <w:b/>
          <w:bCs/>
          <w:sz w:val="24"/>
          <w:szCs w:val="24"/>
          <w:lang w:eastAsia="en-US"/>
        </w:rPr>
        <w:t>Environmental Assessment</w:t>
      </w:r>
      <w:r w:rsidRPr="00B24AF9" w:rsidR="005116DA">
        <w:rPr>
          <w:rFonts w:eastAsia="Times New Roman" w:cstheme="minorHAnsi"/>
          <w:b/>
          <w:bCs/>
          <w:sz w:val="24"/>
          <w:szCs w:val="24"/>
          <w:lang w:eastAsia="en-US"/>
        </w:rPr>
        <w:t xml:space="preserve"> and Environmental Justice</w:t>
      </w:r>
      <w:r w:rsidRPr="00B24AF9" w:rsidR="00FF1E3F">
        <w:rPr>
          <w:rFonts w:eastAsia="Times New Roman" w:cstheme="minorHAnsi"/>
          <w:b/>
          <w:bCs/>
          <w:sz w:val="24"/>
          <w:szCs w:val="24"/>
          <w:lang w:eastAsia="en-US"/>
        </w:rPr>
        <w:t>.</w:t>
      </w:r>
      <w:r w:rsidRPr="00B24AF9">
        <w:rPr>
          <w:rFonts w:eastAsia="Times New Roman" w:cstheme="minorHAnsi"/>
          <w:sz w:val="24"/>
          <w:szCs w:val="24"/>
          <w:lang w:eastAsia="en-US"/>
        </w:rPr>
        <w:t xml:space="preserve"> EPA will perform an environmental assessment to determine the potential impacts of </w:t>
      </w:r>
      <w:r w:rsidRPr="00B24AF9" w:rsidR="00AA2945">
        <w:rPr>
          <w:rFonts w:eastAsia="Times New Roman" w:cstheme="minorHAnsi"/>
          <w:sz w:val="24"/>
          <w:szCs w:val="24"/>
          <w:lang w:eastAsia="en-US"/>
        </w:rPr>
        <w:t>chrom</w:t>
      </w:r>
      <w:r w:rsidRPr="00B24AF9" w:rsidR="005116DA">
        <w:rPr>
          <w:rFonts w:eastAsia="Times New Roman" w:cstheme="minorHAnsi"/>
          <w:sz w:val="24"/>
          <w:szCs w:val="24"/>
          <w:lang w:eastAsia="en-US"/>
        </w:rPr>
        <w:t>ium</w:t>
      </w:r>
      <w:r w:rsidRPr="00B24AF9" w:rsidR="00AA2945">
        <w:rPr>
          <w:rFonts w:eastAsia="Times New Roman" w:cstheme="minorHAnsi"/>
          <w:sz w:val="24"/>
          <w:szCs w:val="24"/>
          <w:lang w:eastAsia="en-US"/>
        </w:rPr>
        <w:t xml:space="preserve"> finishing</w:t>
      </w:r>
      <w:r w:rsidRPr="00B24AF9">
        <w:rPr>
          <w:rFonts w:eastAsia="Times New Roman" w:cstheme="minorHAnsi"/>
          <w:sz w:val="24"/>
          <w:szCs w:val="24"/>
          <w:lang w:eastAsia="en-US"/>
        </w:rPr>
        <w:t xml:space="preserve"> discharges on aquatic life and human health, as well as on the proper operation of POTWs and other treatment works. </w:t>
      </w:r>
      <w:r w:rsidRPr="00B24AF9" w:rsidR="005116DA">
        <w:rPr>
          <w:rFonts w:eastAsia="Times New Roman" w:cstheme="minorHAnsi"/>
          <w:sz w:val="24"/>
          <w:szCs w:val="24"/>
          <w:lang w:eastAsia="en-US"/>
        </w:rPr>
        <w:t xml:space="preserve">EPA will also evaluate the potential impact of chromium finishing discharges of small, disadvantaged, or minority </w:t>
      </w:r>
      <w:r w:rsidRPr="00B24AF9" w:rsidR="00300D51">
        <w:rPr>
          <w:rFonts w:eastAsia="Times New Roman" w:cstheme="minorHAnsi"/>
          <w:sz w:val="24"/>
          <w:szCs w:val="24"/>
          <w:lang w:eastAsia="en-US"/>
        </w:rPr>
        <w:t>communities</w:t>
      </w:r>
      <w:r w:rsidRPr="00B24AF9" w:rsidR="005116DA">
        <w:rPr>
          <w:rFonts w:eastAsia="Times New Roman" w:cstheme="minorHAnsi"/>
          <w:sz w:val="24"/>
          <w:szCs w:val="24"/>
          <w:lang w:eastAsia="en-US"/>
        </w:rPr>
        <w:t xml:space="preserve">. These </w:t>
      </w:r>
      <w:r w:rsidRPr="00B24AF9">
        <w:rPr>
          <w:rFonts w:eastAsia="Times New Roman" w:cstheme="minorHAnsi"/>
          <w:sz w:val="24"/>
          <w:szCs w:val="24"/>
          <w:lang w:eastAsia="en-US"/>
        </w:rPr>
        <w:t>assessment</w:t>
      </w:r>
      <w:r w:rsidRPr="00B24AF9" w:rsidR="005116DA">
        <w:rPr>
          <w:rFonts w:eastAsia="Times New Roman" w:cstheme="minorHAnsi"/>
          <w:sz w:val="24"/>
          <w:szCs w:val="24"/>
          <w:lang w:eastAsia="en-US"/>
        </w:rPr>
        <w:t>s</w:t>
      </w:r>
      <w:r w:rsidRPr="00B24AF9">
        <w:rPr>
          <w:rFonts w:eastAsia="Times New Roman" w:cstheme="minorHAnsi"/>
          <w:sz w:val="24"/>
          <w:szCs w:val="24"/>
          <w:lang w:eastAsia="en-US"/>
        </w:rPr>
        <w:t xml:space="preserve"> will characterize the potential risk posed by the discharges and will assist </w:t>
      </w:r>
      <w:r w:rsidRPr="00B24AF9" w:rsidR="000B6BDB">
        <w:rPr>
          <w:rFonts w:eastAsia="Times New Roman" w:cstheme="minorHAnsi"/>
          <w:sz w:val="24"/>
          <w:szCs w:val="24"/>
          <w:lang w:eastAsia="en-US"/>
        </w:rPr>
        <w:t>EPA</w:t>
      </w:r>
      <w:r w:rsidRPr="00B24AF9">
        <w:rPr>
          <w:rFonts w:eastAsia="Times New Roman" w:cstheme="minorHAnsi"/>
          <w:sz w:val="24"/>
          <w:szCs w:val="24"/>
          <w:lang w:eastAsia="en-US"/>
        </w:rPr>
        <w:t xml:space="preserve"> in projecting the environmental and economic benefits of </w:t>
      </w:r>
      <w:r w:rsidRPr="00B24AF9" w:rsidR="009F6D5A">
        <w:rPr>
          <w:rFonts w:eastAsia="Times New Roman" w:cstheme="minorHAnsi"/>
          <w:sz w:val="24"/>
          <w:szCs w:val="24"/>
          <w:lang w:eastAsia="en-US"/>
        </w:rPr>
        <w:t>potential revisions to the regulation</w:t>
      </w:r>
      <w:r w:rsidRPr="00B24AF9">
        <w:rPr>
          <w:rFonts w:eastAsia="Times New Roman" w:cstheme="minorHAnsi"/>
          <w:sz w:val="24"/>
          <w:szCs w:val="24"/>
          <w:lang w:eastAsia="en-US"/>
        </w:rPr>
        <w:t>.</w:t>
      </w:r>
    </w:p>
    <w:p w:rsidR="004D7C6F" w:rsidRPr="00B24AF9" w:rsidP="00B76204" w14:paraId="3BDDD60D" w14:textId="4C64EF6C">
      <w:pPr>
        <w:pStyle w:val="ListParagraph"/>
        <w:numPr>
          <w:ilvl w:val="0"/>
          <w:numId w:val="6"/>
        </w:numPr>
        <w:autoSpaceDE w:val="0"/>
        <w:autoSpaceDN w:val="0"/>
        <w:adjustRightInd w:val="0"/>
        <w:spacing w:after="120"/>
        <w:ind w:left="1080"/>
        <w:contextualSpacing w:val="0"/>
        <w:rPr>
          <w:rFonts w:eastAsia="Times New Roman" w:cstheme="minorHAnsi"/>
          <w:sz w:val="24"/>
          <w:szCs w:val="24"/>
          <w:lang w:eastAsia="en-US"/>
        </w:rPr>
      </w:pPr>
      <w:r w:rsidRPr="00B24AF9">
        <w:rPr>
          <w:rFonts w:eastAsia="Times New Roman" w:cstheme="minorHAnsi"/>
          <w:b/>
          <w:bCs/>
          <w:sz w:val="24"/>
          <w:szCs w:val="24"/>
          <w:lang w:eastAsia="en-US"/>
        </w:rPr>
        <w:t>Estimation of</w:t>
      </w:r>
      <w:r w:rsidRPr="00B24AF9" w:rsidR="006F13F5">
        <w:rPr>
          <w:rFonts w:eastAsia="Times New Roman" w:cstheme="minorHAnsi"/>
          <w:b/>
          <w:bCs/>
          <w:sz w:val="24"/>
          <w:szCs w:val="24"/>
          <w:lang w:eastAsia="en-US"/>
        </w:rPr>
        <w:t xml:space="preserve"> Economic</w:t>
      </w:r>
      <w:r w:rsidRPr="00B24AF9">
        <w:rPr>
          <w:rFonts w:eastAsia="Times New Roman" w:cstheme="minorHAnsi"/>
          <w:b/>
          <w:bCs/>
          <w:sz w:val="24"/>
          <w:szCs w:val="24"/>
          <w:lang w:eastAsia="en-US"/>
        </w:rPr>
        <w:t xml:space="preserve"> Impacts on </w:t>
      </w:r>
      <w:r w:rsidRPr="00B24AF9" w:rsidR="00F404D0">
        <w:rPr>
          <w:rFonts w:eastAsia="Times New Roman" w:cstheme="minorHAnsi"/>
          <w:b/>
          <w:bCs/>
          <w:sz w:val="24"/>
          <w:szCs w:val="24"/>
          <w:lang w:eastAsia="en-US"/>
        </w:rPr>
        <w:t>Facilities</w:t>
      </w:r>
      <w:r w:rsidRPr="00B24AF9" w:rsidR="00FF1E3F">
        <w:rPr>
          <w:rFonts w:eastAsia="Times New Roman" w:cstheme="minorHAnsi"/>
          <w:b/>
          <w:bCs/>
          <w:sz w:val="24"/>
          <w:szCs w:val="24"/>
          <w:lang w:eastAsia="en-US"/>
        </w:rPr>
        <w:t>.</w:t>
      </w:r>
      <w:r w:rsidRPr="00B24AF9">
        <w:rPr>
          <w:rFonts w:eastAsia="Times New Roman" w:cstheme="minorHAnsi"/>
          <w:sz w:val="24"/>
          <w:szCs w:val="24"/>
          <w:lang w:eastAsia="en-US"/>
        </w:rPr>
        <w:t xml:space="preserve"> EPA will evaluate the economic impact of possible technology options on individual </w:t>
      </w:r>
      <w:r w:rsidRPr="00B24AF9" w:rsidR="00F404D0">
        <w:rPr>
          <w:rFonts w:eastAsia="Times New Roman" w:cstheme="minorHAnsi"/>
          <w:sz w:val="24"/>
          <w:szCs w:val="24"/>
          <w:lang w:eastAsia="en-US"/>
        </w:rPr>
        <w:t>facilities</w:t>
      </w:r>
      <w:r w:rsidRPr="00B24AF9">
        <w:rPr>
          <w:rFonts w:eastAsia="Times New Roman" w:cstheme="minorHAnsi"/>
          <w:sz w:val="24"/>
          <w:szCs w:val="24"/>
          <w:lang w:eastAsia="en-US"/>
        </w:rPr>
        <w:t xml:space="preserve">. The analysis will combine </w:t>
      </w:r>
      <w:r w:rsidRPr="00B24AF9" w:rsidR="00F404D0">
        <w:rPr>
          <w:rFonts w:eastAsia="Times New Roman" w:cstheme="minorHAnsi"/>
          <w:sz w:val="24"/>
          <w:szCs w:val="24"/>
          <w:lang w:eastAsia="en-US"/>
        </w:rPr>
        <w:t>facility</w:t>
      </w:r>
      <w:r w:rsidRPr="00B24AF9">
        <w:rPr>
          <w:rFonts w:eastAsia="Times New Roman" w:cstheme="minorHAnsi"/>
          <w:sz w:val="24"/>
          <w:szCs w:val="24"/>
          <w:lang w:eastAsia="en-US"/>
        </w:rPr>
        <w:t xml:space="preserve">-specific </w:t>
      </w:r>
      <w:r w:rsidRPr="00B24AF9" w:rsidR="005062B9">
        <w:rPr>
          <w:rFonts w:eastAsia="Times New Roman" w:cstheme="minorHAnsi"/>
          <w:sz w:val="24"/>
          <w:szCs w:val="24"/>
          <w:lang w:eastAsia="en-US"/>
        </w:rPr>
        <w:t>compliance costs</w:t>
      </w:r>
      <w:r w:rsidRPr="00B24AF9">
        <w:rPr>
          <w:rFonts w:eastAsia="Times New Roman" w:cstheme="minorHAnsi"/>
          <w:sz w:val="24"/>
          <w:szCs w:val="24"/>
          <w:lang w:eastAsia="en-US"/>
        </w:rPr>
        <w:t xml:space="preserve"> with </w:t>
      </w:r>
      <w:r w:rsidRPr="00B24AF9" w:rsidR="00F404D0">
        <w:rPr>
          <w:rFonts w:eastAsia="Times New Roman" w:cstheme="minorHAnsi"/>
          <w:sz w:val="24"/>
          <w:szCs w:val="24"/>
          <w:lang w:eastAsia="en-US"/>
        </w:rPr>
        <w:t>facility</w:t>
      </w:r>
      <w:r w:rsidRPr="00B24AF9">
        <w:rPr>
          <w:rFonts w:eastAsia="Times New Roman" w:cstheme="minorHAnsi"/>
          <w:sz w:val="24"/>
          <w:szCs w:val="24"/>
          <w:lang w:eastAsia="en-US"/>
        </w:rPr>
        <w:t xml:space="preserve"> financial data</w:t>
      </w:r>
      <w:r w:rsidRPr="00B24AF9" w:rsidR="00D1060F">
        <w:rPr>
          <w:rFonts w:eastAsia="Times New Roman" w:cstheme="minorHAnsi"/>
          <w:sz w:val="24"/>
          <w:szCs w:val="24"/>
          <w:lang w:eastAsia="en-US"/>
        </w:rPr>
        <w:t xml:space="preserve"> and</w:t>
      </w:r>
      <w:r w:rsidRPr="00B24AF9">
        <w:rPr>
          <w:rFonts w:eastAsia="Times New Roman" w:cstheme="minorHAnsi"/>
          <w:sz w:val="24"/>
          <w:szCs w:val="24"/>
          <w:lang w:eastAsia="en-US"/>
        </w:rPr>
        <w:t xml:space="preserve"> to estimate the total costs and impacts of the possible regulation. A goal of the analysis will be to identify </w:t>
      </w:r>
      <w:r w:rsidRPr="00B24AF9" w:rsidR="00F404D0">
        <w:rPr>
          <w:rFonts w:eastAsia="Times New Roman" w:cstheme="minorHAnsi"/>
          <w:sz w:val="24"/>
          <w:szCs w:val="24"/>
          <w:lang w:eastAsia="en-US"/>
        </w:rPr>
        <w:t>facilities</w:t>
      </w:r>
      <w:r w:rsidRPr="00B24AF9">
        <w:rPr>
          <w:rFonts w:eastAsia="Times New Roman" w:cstheme="minorHAnsi"/>
          <w:sz w:val="24"/>
          <w:szCs w:val="24"/>
          <w:lang w:eastAsia="en-US"/>
        </w:rPr>
        <w:t xml:space="preserve"> that might close due to </w:t>
      </w:r>
      <w:r w:rsidRPr="00B24AF9" w:rsidR="00C869D1">
        <w:rPr>
          <w:rFonts w:eastAsia="Times New Roman" w:cstheme="minorHAnsi"/>
          <w:sz w:val="24"/>
          <w:szCs w:val="24"/>
          <w:lang w:eastAsia="en-US"/>
        </w:rPr>
        <w:t>PFAS</w:t>
      </w:r>
      <w:r w:rsidRPr="00B24AF9">
        <w:rPr>
          <w:rFonts w:eastAsia="Times New Roman" w:cstheme="minorHAnsi"/>
          <w:sz w:val="24"/>
          <w:szCs w:val="24"/>
          <w:lang w:eastAsia="en-US"/>
        </w:rPr>
        <w:t xml:space="preserve"> control requirements. A standard financial decision model would predict closure if the net present value of future income is negative. The forecasted income for the </w:t>
      </w:r>
      <w:r w:rsidRPr="00B24AF9" w:rsidR="00F404D0">
        <w:rPr>
          <w:rFonts w:eastAsia="Times New Roman" w:cstheme="minorHAnsi"/>
          <w:sz w:val="24"/>
          <w:szCs w:val="24"/>
          <w:lang w:eastAsia="en-US"/>
        </w:rPr>
        <w:t>facility</w:t>
      </w:r>
      <w:r w:rsidRPr="00B24AF9">
        <w:rPr>
          <w:rFonts w:eastAsia="Times New Roman" w:cstheme="minorHAnsi"/>
          <w:sz w:val="24"/>
          <w:szCs w:val="24"/>
          <w:lang w:eastAsia="en-US"/>
        </w:rPr>
        <w:t xml:space="preserve"> is a major determinant of the net present value of continued operations.</w:t>
      </w:r>
    </w:p>
    <w:p w:rsidR="00F938E2" w:rsidRPr="00B24AF9" w:rsidP="00B76204" w14:paraId="07CD70C1" w14:textId="3B1612FF">
      <w:pPr>
        <w:pStyle w:val="ListParagraph"/>
        <w:numPr>
          <w:ilvl w:val="0"/>
          <w:numId w:val="6"/>
        </w:numPr>
        <w:autoSpaceDE w:val="0"/>
        <w:autoSpaceDN w:val="0"/>
        <w:adjustRightInd w:val="0"/>
        <w:spacing w:after="120"/>
        <w:ind w:left="1080"/>
        <w:contextualSpacing w:val="0"/>
        <w:rPr>
          <w:rFonts w:eastAsia="Times New Roman" w:cstheme="minorHAnsi"/>
          <w:sz w:val="24"/>
          <w:szCs w:val="24"/>
          <w:lang w:eastAsia="en-US"/>
        </w:rPr>
      </w:pPr>
      <w:r w:rsidRPr="00B24AF9">
        <w:rPr>
          <w:rFonts w:eastAsia="Times New Roman" w:cstheme="minorHAnsi"/>
          <w:b/>
          <w:bCs/>
          <w:sz w:val="24"/>
          <w:szCs w:val="24"/>
          <w:lang w:eastAsia="en-US"/>
        </w:rPr>
        <w:t xml:space="preserve">Estimation of </w:t>
      </w:r>
      <w:r w:rsidRPr="00B24AF9" w:rsidR="00D1060F">
        <w:rPr>
          <w:rFonts w:eastAsia="Times New Roman" w:cstheme="minorHAnsi"/>
          <w:b/>
          <w:bCs/>
          <w:sz w:val="24"/>
          <w:szCs w:val="24"/>
          <w:lang w:eastAsia="en-US"/>
        </w:rPr>
        <w:t xml:space="preserve">Economic </w:t>
      </w:r>
      <w:r w:rsidRPr="00B24AF9">
        <w:rPr>
          <w:rFonts w:eastAsia="Times New Roman" w:cstheme="minorHAnsi"/>
          <w:b/>
          <w:bCs/>
          <w:sz w:val="24"/>
          <w:szCs w:val="24"/>
          <w:lang w:eastAsia="en-US"/>
        </w:rPr>
        <w:t>Impacts on Companies</w:t>
      </w:r>
      <w:r w:rsidRPr="00B24AF9" w:rsidR="00FF1E3F">
        <w:rPr>
          <w:rFonts w:eastAsia="Times New Roman" w:cstheme="minorHAnsi"/>
          <w:b/>
          <w:bCs/>
          <w:sz w:val="24"/>
          <w:szCs w:val="24"/>
          <w:lang w:eastAsia="en-US"/>
        </w:rPr>
        <w:t>.</w:t>
      </w:r>
      <w:r w:rsidRPr="00B24AF9">
        <w:rPr>
          <w:rFonts w:eastAsia="Times New Roman" w:cstheme="minorHAnsi"/>
          <w:sz w:val="24"/>
          <w:szCs w:val="24"/>
          <w:lang w:eastAsia="en-US"/>
        </w:rPr>
        <w:t xml:space="preserve"> The costs for all </w:t>
      </w:r>
      <w:r w:rsidRPr="00B24AF9" w:rsidR="00AA2945">
        <w:rPr>
          <w:rFonts w:eastAsia="Times New Roman" w:cstheme="minorHAnsi"/>
          <w:sz w:val="24"/>
          <w:szCs w:val="24"/>
          <w:lang w:eastAsia="en-US"/>
        </w:rPr>
        <w:t>chrom</w:t>
      </w:r>
      <w:r w:rsidRPr="00B24AF9" w:rsidR="00D1060F">
        <w:rPr>
          <w:rFonts w:eastAsia="Times New Roman" w:cstheme="minorHAnsi"/>
          <w:sz w:val="24"/>
          <w:szCs w:val="24"/>
          <w:lang w:eastAsia="en-US"/>
        </w:rPr>
        <w:t>ium</w:t>
      </w:r>
      <w:r w:rsidRPr="00B24AF9" w:rsidR="00AA2945">
        <w:rPr>
          <w:rFonts w:eastAsia="Times New Roman" w:cstheme="minorHAnsi"/>
          <w:sz w:val="24"/>
          <w:szCs w:val="24"/>
          <w:lang w:eastAsia="en-US"/>
        </w:rPr>
        <w:t xml:space="preserve"> finishing</w:t>
      </w:r>
      <w:r w:rsidRPr="00B24AF9">
        <w:rPr>
          <w:rFonts w:eastAsia="Times New Roman" w:cstheme="minorHAnsi"/>
          <w:sz w:val="24"/>
          <w:szCs w:val="24"/>
          <w:lang w:eastAsia="en-US"/>
        </w:rPr>
        <w:t xml:space="preserve"> </w:t>
      </w:r>
      <w:r w:rsidRPr="00B24AF9" w:rsidR="00EA2CD4">
        <w:rPr>
          <w:rFonts w:eastAsia="Times New Roman" w:cstheme="minorHAnsi"/>
          <w:sz w:val="24"/>
          <w:szCs w:val="24"/>
          <w:lang w:eastAsia="en-US"/>
        </w:rPr>
        <w:t>facilities</w:t>
      </w:r>
      <w:r w:rsidRPr="00B24AF9">
        <w:rPr>
          <w:rFonts w:eastAsia="Times New Roman" w:cstheme="minorHAnsi"/>
          <w:sz w:val="24"/>
          <w:szCs w:val="24"/>
          <w:lang w:eastAsia="en-US"/>
        </w:rPr>
        <w:t xml:space="preserve"> that a given company owns will be estimated and aggregated. The combined cost to the company will be analyzed in the context of the company’s financial status to evaluate the overall impact. The company-level impact analysis allows EPA to assess the effect of </w:t>
      </w:r>
      <w:r w:rsidRPr="00B24AF9" w:rsidR="004E3294">
        <w:rPr>
          <w:rFonts w:eastAsia="Times New Roman" w:cstheme="minorHAnsi"/>
          <w:sz w:val="24"/>
          <w:szCs w:val="24"/>
          <w:lang w:eastAsia="en-US"/>
        </w:rPr>
        <w:t>ELG revisions</w:t>
      </w:r>
      <w:r w:rsidRPr="00B24AF9">
        <w:rPr>
          <w:rFonts w:eastAsia="Times New Roman" w:cstheme="minorHAnsi"/>
          <w:sz w:val="24"/>
          <w:szCs w:val="24"/>
          <w:lang w:eastAsia="en-US"/>
        </w:rPr>
        <w:t xml:space="preserve"> at a different level of business organization. Companies that own multiple </w:t>
      </w:r>
      <w:r w:rsidRPr="00B24AF9" w:rsidR="00F404D0">
        <w:rPr>
          <w:rFonts w:eastAsia="Times New Roman" w:cstheme="minorHAnsi"/>
          <w:sz w:val="24"/>
          <w:szCs w:val="24"/>
          <w:lang w:eastAsia="en-US"/>
        </w:rPr>
        <w:t>facilities</w:t>
      </w:r>
      <w:r w:rsidRPr="00B24AF9">
        <w:rPr>
          <w:rFonts w:eastAsia="Times New Roman" w:cstheme="minorHAnsi"/>
          <w:sz w:val="24"/>
          <w:szCs w:val="24"/>
          <w:lang w:eastAsia="en-US"/>
        </w:rPr>
        <w:t xml:space="preserve"> may not be able to afford the total cost of upgrading all facilities, even if it makes economic sense for each individual </w:t>
      </w:r>
      <w:r w:rsidRPr="00B24AF9" w:rsidR="00F404D0">
        <w:rPr>
          <w:rFonts w:eastAsia="Times New Roman" w:cstheme="minorHAnsi"/>
          <w:sz w:val="24"/>
          <w:szCs w:val="24"/>
          <w:lang w:eastAsia="en-US"/>
        </w:rPr>
        <w:t>facility</w:t>
      </w:r>
      <w:r w:rsidRPr="00B24AF9">
        <w:rPr>
          <w:rFonts w:eastAsia="Times New Roman" w:cstheme="minorHAnsi"/>
          <w:sz w:val="24"/>
          <w:szCs w:val="24"/>
          <w:lang w:eastAsia="en-US"/>
        </w:rPr>
        <w:t xml:space="preserve">. Because such financing decisions are commonly made at company-level rather than the </w:t>
      </w:r>
      <w:r w:rsidRPr="00B24AF9" w:rsidR="004E3294">
        <w:rPr>
          <w:rFonts w:eastAsia="Times New Roman" w:cstheme="minorHAnsi"/>
          <w:sz w:val="24"/>
          <w:szCs w:val="24"/>
          <w:lang w:eastAsia="en-US"/>
        </w:rPr>
        <w:t>facility</w:t>
      </w:r>
      <w:r w:rsidRPr="00B24AF9">
        <w:rPr>
          <w:rFonts w:eastAsia="Times New Roman" w:cstheme="minorHAnsi"/>
          <w:sz w:val="24"/>
          <w:szCs w:val="24"/>
          <w:lang w:eastAsia="en-US"/>
        </w:rPr>
        <w:t xml:space="preserve">-level, EPA needs to assess economic impacts at the company-level in addition to the </w:t>
      </w:r>
      <w:r w:rsidRPr="00B24AF9" w:rsidR="00ED4783">
        <w:rPr>
          <w:rFonts w:eastAsia="Times New Roman" w:cstheme="minorHAnsi"/>
          <w:sz w:val="24"/>
          <w:szCs w:val="24"/>
          <w:lang w:eastAsia="en-US"/>
        </w:rPr>
        <w:t>facility</w:t>
      </w:r>
      <w:r w:rsidRPr="00B24AF9">
        <w:rPr>
          <w:rFonts w:eastAsia="Times New Roman" w:cstheme="minorHAnsi"/>
          <w:sz w:val="24"/>
          <w:szCs w:val="24"/>
          <w:lang w:eastAsia="en-US"/>
        </w:rPr>
        <w:t xml:space="preserve">-level. In the case of single-establishment firms, this component of the analysis is unnecessary because </w:t>
      </w:r>
      <w:r w:rsidRPr="00B24AF9" w:rsidR="00ED4783">
        <w:rPr>
          <w:rFonts w:eastAsia="Times New Roman" w:cstheme="minorHAnsi"/>
          <w:sz w:val="24"/>
          <w:szCs w:val="24"/>
          <w:lang w:eastAsia="en-US"/>
        </w:rPr>
        <w:t>facility</w:t>
      </w:r>
      <w:r w:rsidRPr="00B24AF9">
        <w:rPr>
          <w:rFonts w:eastAsia="Times New Roman" w:cstheme="minorHAnsi"/>
          <w:sz w:val="24"/>
          <w:szCs w:val="24"/>
          <w:lang w:eastAsia="en-US"/>
        </w:rPr>
        <w:t xml:space="preserve">-level and company-level impacts will coincide. Whenever possible, EPA will collect data needed to assess company-level impacts from secondary sources. This reduces the burden on </w:t>
      </w:r>
      <w:r w:rsidRPr="00B24AF9" w:rsidR="00FD25A2">
        <w:rPr>
          <w:rFonts w:eastAsia="Times New Roman" w:cstheme="minorHAnsi"/>
          <w:sz w:val="24"/>
          <w:szCs w:val="24"/>
          <w:lang w:eastAsia="en-US"/>
        </w:rPr>
        <w:t>questionnaire</w:t>
      </w:r>
      <w:r w:rsidRPr="00B24AF9">
        <w:rPr>
          <w:rFonts w:eastAsia="Times New Roman" w:cstheme="minorHAnsi"/>
          <w:sz w:val="24"/>
          <w:szCs w:val="24"/>
          <w:lang w:eastAsia="en-US"/>
        </w:rPr>
        <w:t xml:space="preserve"> recipients. Secondary sources provide data for multi-site, publicly reporting companies but are inadequate for single-</w:t>
      </w:r>
      <w:r w:rsidRPr="00B24AF9" w:rsidR="00ED4783">
        <w:rPr>
          <w:rFonts w:eastAsia="Times New Roman" w:cstheme="minorHAnsi"/>
          <w:sz w:val="24"/>
          <w:szCs w:val="24"/>
          <w:lang w:eastAsia="en-US"/>
        </w:rPr>
        <w:t>facility</w:t>
      </w:r>
      <w:r w:rsidRPr="00B24AF9">
        <w:rPr>
          <w:rFonts w:eastAsia="Times New Roman" w:cstheme="minorHAnsi"/>
          <w:sz w:val="24"/>
          <w:szCs w:val="24"/>
          <w:lang w:eastAsia="en-US"/>
        </w:rPr>
        <w:t xml:space="preserve"> companies or multi-site, </w:t>
      </w:r>
      <w:r w:rsidRPr="00B24AF9" w:rsidR="008C2BBB">
        <w:rPr>
          <w:rFonts w:eastAsia="Times New Roman" w:cstheme="minorHAnsi"/>
          <w:sz w:val="24"/>
          <w:szCs w:val="24"/>
          <w:lang w:eastAsia="en-US"/>
        </w:rPr>
        <w:t>non-publicly</w:t>
      </w:r>
      <w:r w:rsidRPr="00B24AF9">
        <w:rPr>
          <w:rFonts w:eastAsia="Times New Roman" w:cstheme="minorHAnsi"/>
          <w:sz w:val="24"/>
          <w:szCs w:val="24"/>
          <w:lang w:eastAsia="en-US"/>
        </w:rPr>
        <w:t xml:space="preserve"> reporting companies.</w:t>
      </w:r>
    </w:p>
    <w:p w:rsidR="004D7C6F" w:rsidRPr="00B24AF9" w:rsidP="00FF1E3F" w14:paraId="5342713C" w14:textId="7025F6C6">
      <w:pPr>
        <w:pStyle w:val="ListParagraph"/>
        <w:numPr>
          <w:ilvl w:val="0"/>
          <w:numId w:val="6"/>
        </w:numPr>
        <w:autoSpaceDE w:val="0"/>
        <w:autoSpaceDN w:val="0"/>
        <w:adjustRightInd w:val="0"/>
        <w:spacing w:after="240"/>
        <w:ind w:left="1080"/>
        <w:contextualSpacing w:val="0"/>
        <w:rPr>
          <w:rFonts w:eastAsia="Times New Roman" w:cstheme="minorHAnsi"/>
          <w:sz w:val="24"/>
          <w:szCs w:val="24"/>
          <w:lang w:eastAsia="en-US"/>
        </w:rPr>
      </w:pPr>
      <w:r w:rsidRPr="00B24AF9">
        <w:rPr>
          <w:rFonts w:eastAsia="Times New Roman" w:cstheme="minorHAnsi"/>
          <w:b/>
          <w:bCs/>
          <w:sz w:val="24"/>
          <w:szCs w:val="24"/>
          <w:lang w:eastAsia="en-US"/>
        </w:rPr>
        <w:t>Estimation of Secondary Impacts</w:t>
      </w:r>
      <w:r w:rsidRPr="00B24AF9" w:rsidR="00FF1E3F">
        <w:rPr>
          <w:rFonts w:eastAsia="Times New Roman" w:cstheme="minorHAnsi"/>
          <w:b/>
          <w:bCs/>
          <w:sz w:val="24"/>
          <w:szCs w:val="24"/>
          <w:lang w:eastAsia="en-US"/>
        </w:rPr>
        <w:t>.</w:t>
      </w:r>
      <w:r w:rsidRPr="00B24AF9">
        <w:rPr>
          <w:rFonts w:eastAsia="Times New Roman" w:cstheme="minorHAnsi"/>
          <w:sz w:val="24"/>
          <w:szCs w:val="24"/>
          <w:lang w:eastAsia="en-US"/>
        </w:rPr>
        <w:t xml:space="preserve"> EPA will assess the secondary impacts of projected </w:t>
      </w:r>
      <w:r w:rsidRPr="00B24AF9" w:rsidR="00F404D0">
        <w:rPr>
          <w:rFonts w:eastAsia="Times New Roman" w:cstheme="minorHAnsi"/>
          <w:sz w:val="24"/>
          <w:szCs w:val="24"/>
          <w:lang w:eastAsia="en-US"/>
        </w:rPr>
        <w:t>facility</w:t>
      </w:r>
      <w:r w:rsidRPr="00B24AF9">
        <w:rPr>
          <w:rFonts w:eastAsia="Times New Roman" w:cstheme="minorHAnsi"/>
          <w:sz w:val="24"/>
          <w:szCs w:val="24"/>
          <w:lang w:eastAsia="en-US"/>
        </w:rPr>
        <w:t xml:space="preserve"> closures on other segments of the economy. For example, employment losses and reductions in derived demand for input goods/services could potentially erode the economic condition of households and firms in communities around closing </w:t>
      </w:r>
      <w:r w:rsidRPr="00B24AF9" w:rsidR="00B135A8">
        <w:rPr>
          <w:rFonts w:eastAsia="Times New Roman" w:cstheme="minorHAnsi"/>
          <w:sz w:val="24"/>
          <w:szCs w:val="24"/>
          <w:lang w:eastAsia="en-US"/>
        </w:rPr>
        <w:t>chromium finishing</w:t>
      </w:r>
      <w:r w:rsidRPr="00B24AF9">
        <w:rPr>
          <w:rFonts w:eastAsia="Times New Roman" w:cstheme="minorHAnsi"/>
          <w:sz w:val="24"/>
          <w:szCs w:val="24"/>
          <w:lang w:eastAsia="en-US"/>
        </w:rPr>
        <w:t xml:space="preserve"> </w:t>
      </w:r>
      <w:r w:rsidRPr="00B24AF9" w:rsidR="00ED4783">
        <w:rPr>
          <w:rFonts w:eastAsia="Times New Roman" w:cstheme="minorHAnsi"/>
          <w:sz w:val="24"/>
          <w:szCs w:val="24"/>
          <w:lang w:eastAsia="en-US"/>
        </w:rPr>
        <w:t>facilities</w:t>
      </w:r>
      <w:r w:rsidRPr="00B24AF9">
        <w:rPr>
          <w:rFonts w:eastAsia="Times New Roman" w:cstheme="minorHAnsi"/>
          <w:sz w:val="24"/>
          <w:szCs w:val="24"/>
          <w:lang w:eastAsia="en-US"/>
        </w:rPr>
        <w:t xml:space="preserve">. Estimation of these community impacts depends upon employment and labor income data from the </w:t>
      </w:r>
      <w:r w:rsidRPr="00B24AF9" w:rsidR="00FD25A2">
        <w:rPr>
          <w:rFonts w:eastAsia="Times New Roman" w:cstheme="minorHAnsi"/>
          <w:sz w:val="24"/>
          <w:szCs w:val="24"/>
          <w:lang w:eastAsia="en-US"/>
        </w:rPr>
        <w:t>questionnaire</w:t>
      </w:r>
      <w:r w:rsidRPr="00B24AF9">
        <w:rPr>
          <w:rFonts w:eastAsia="Times New Roman" w:cstheme="minorHAnsi"/>
          <w:sz w:val="24"/>
          <w:szCs w:val="24"/>
          <w:lang w:eastAsia="en-US"/>
        </w:rPr>
        <w:t xml:space="preserve"> effort, macroeconomic multipliers, general economic data, and </w:t>
      </w:r>
      <w:r w:rsidRPr="00B24AF9">
        <w:rPr>
          <w:rFonts w:eastAsia="Times New Roman" w:cstheme="minorHAnsi"/>
          <w:sz w:val="24"/>
          <w:szCs w:val="24"/>
          <w:lang w:eastAsia="en-US"/>
        </w:rPr>
        <w:t xml:space="preserve">economic data from secondary sources. EPA also plans to consider the secondary impacts felt by small businesses and foreign trade. EPA will utilize secondary sources whenever possible during these analyses to minimize the burden placed upon </w:t>
      </w:r>
      <w:r w:rsidRPr="00B24AF9" w:rsidR="00FD25A2">
        <w:rPr>
          <w:rFonts w:eastAsia="Times New Roman" w:cstheme="minorHAnsi"/>
          <w:sz w:val="24"/>
          <w:szCs w:val="24"/>
          <w:lang w:eastAsia="en-US"/>
        </w:rPr>
        <w:t>questionnaire</w:t>
      </w:r>
      <w:r w:rsidRPr="00B24AF9">
        <w:rPr>
          <w:rFonts w:eastAsia="Times New Roman" w:cstheme="minorHAnsi"/>
          <w:sz w:val="24"/>
          <w:szCs w:val="24"/>
          <w:lang w:eastAsia="en-US"/>
        </w:rPr>
        <w:t xml:space="preserve"> recipients. Data from secondary sources will include detailed industry trade statistics, labor cost and commodity price indices, labor and commodity input requirement coefficients, regional income multipliers, regional employment, small business statistics, and other relevant secondary source information.</w:t>
      </w:r>
    </w:p>
    <w:p w:rsidR="00B855D7" w:rsidRPr="00B24AF9" w:rsidP="007D7E9E" w14:paraId="772809BA" w14:textId="3BF12349">
      <w:pPr>
        <w:pStyle w:val="Heading2"/>
        <w:rPr>
          <w:rFonts w:asciiTheme="minorHAnsi" w:hAnsiTheme="minorHAnsi" w:cstheme="minorHAnsi"/>
        </w:rPr>
      </w:pPr>
      <w:bookmarkStart w:id="96" w:name="_Toc128493839"/>
      <w:r w:rsidRPr="00B24AF9">
        <w:rPr>
          <w:rFonts w:asciiTheme="minorHAnsi" w:hAnsiTheme="minorHAnsi" w:cstheme="minorHAnsi"/>
        </w:rPr>
        <w:t>Collection Schedule</w:t>
      </w:r>
      <w:bookmarkEnd w:id="96"/>
    </w:p>
    <w:p w:rsidR="00B855D7" w:rsidRPr="00B24AF9" w:rsidP="00497C06" w14:paraId="560A1F60" w14:textId="518350DF">
      <w:pPr>
        <w:pStyle w:val="BodyText"/>
        <w:ind w:firstLine="0"/>
        <w:rPr>
          <w:rFonts w:asciiTheme="minorHAnsi" w:hAnsiTheme="minorHAnsi" w:cstheme="minorHAnsi"/>
        </w:rPr>
      </w:pPr>
      <w:r w:rsidRPr="00B24AF9">
        <w:rPr>
          <w:rFonts w:asciiTheme="minorHAnsi" w:hAnsiTheme="minorHAnsi" w:cstheme="minorHAnsi"/>
        </w:rPr>
        <w:t xml:space="preserve">The specific dates for distribution, response receipt, and data collection activities for the </w:t>
      </w:r>
      <w:r w:rsidRPr="00B24AF9" w:rsidR="00891E1E">
        <w:rPr>
          <w:rFonts w:asciiTheme="minorHAnsi" w:hAnsiTheme="minorHAnsi" w:cstheme="minorHAnsi"/>
        </w:rPr>
        <w:t>questionnaire</w:t>
      </w:r>
      <w:r w:rsidRPr="00B24AF9">
        <w:rPr>
          <w:rFonts w:asciiTheme="minorHAnsi" w:hAnsiTheme="minorHAnsi" w:cstheme="minorHAnsi"/>
        </w:rPr>
        <w:t xml:space="preserve"> have not yet been established but will include the activities in </w:t>
      </w:r>
      <w:r w:rsidRPr="00B24AF9" w:rsidR="00330CEF">
        <w:rPr>
          <w:rFonts w:asciiTheme="minorHAnsi" w:hAnsiTheme="minorHAnsi" w:cstheme="minorHAnsi"/>
        </w:rPr>
        <w:fldChar w:fldCharType="begin"/>
      </w:r>
      <w:r w:rsidRPr="00B24AF9" w:rsidR="00330CEF">
        <w:rPr>
          <w:rFonts w:asciiTheme="minorHAnsi" w:hAnsiTheme="minorHAnsi" w:cstheme="minorHAnsi"/>
        </w:rPr>
        <w:instrText xml:space="preserve"> REF _Ref461114112 \h </w:instrText>
      </w:r>
      <w:r w:rsidRPr="00B24AF9" w:rsidR="00567D14">
        <w:rPr>
          <w:rFonts w:asciiTheme="minorHAnsi" w:hAnsiTheme="minorHAnsi" w:cstheme="minorHAnsi"/>
        </w:rPr>
        <w:instrText xml:space="preserve"> \* MERGEFORMAT </w:instrText>
      </w:r>
      <w:r w:rsidRPr="00B24AF9" w:rsidR="00330CEF">
        <w:rPr>
          <w:rFonts w:asciiTheme="minorHAnsi" w:hAnsiTheme="minorHAnsi" w:cstheme="minorHAnsi"/>
        </w:rPr>
        <w:fldChar w:fldCharType="separate"/>
      </w:r>
      <w:r w:rsidRPr="00B24AF9" w:rsidR="008C2BBB">
        <w:rPr>
          <w:rFonts w:asciiTheme="minorHAnsi" w:hAnsiTheme="minorHAnsi" w:cstheme="minorHAnsi"/>
        </w:rPr>
        <w:t xml:space="preserve">Table </w:t>
      </w:r>
      <w:r w:rsidR="008C2BBB">
        <w:rPr>
          <w:rFonts w:asciiTheme="minorHAnsi" w:hAnsiTheme="minorHAnsi" w:cstheme="minorHAnsi"/>
          <w:noProof/>
        </w:rPr>
        <w:t>16</w:t>
      </w:r>
      <w:r w:rsidRPr="00B24AF9" w:rsidR="008C2BBB">
        <w:rPr>
          <w:rFonts w:asciiTheme="minorHAnsi" w:hAnsiTheme="minorHAnsi" w:cstheme="minorHAnsi"/>
          <w:noProof/>
        </w:rPr>
        <w:noBreakHyphen/>
      </w:r>
      <w:r w:rsidR="008C2BBB">
        <w:rPr>
          <w:rFonts w:asciiTheme="minorHAnsi" w:hAnsiTheme="minorHAnsi" w:cstheme="minorHAnsi"/>
          <w:noProof/>
        </w:rPr>
        <w:t>1</w:t>
      </w:r>
      <w:r w:rsidRPr="00B24AF9" w:rsidR="00330CEF">
        <w:rPr>
          <w:rFonts w:asciiTheme="minorHAnsi" w:hAnsiTheme="minorHAnsi" w:cstheme="minorHAnsi"/>
        </w:rPr>
        <w:fldChar w:fldCharType="end"/>
      </w:r>
      <w:r w:rsidRPr="00B24AF9">
        <w:rPr>
          <w:rFonts w:asciiTheme="minorHAnsi" w:hAnsiTheme="minorHAnsi" w:cstheme="minorHAnsi"/>
        </w:rPr>
        <w:t>.</w:t>
      </w:r>
      <w:r w:rsidR="007935FD">
        <w:rPr>
          <w:rFonts w:asciiTheme="minorHAnsi" w:hAnsiTheme="minorHAnsi" w:cstheme="minorHAnsi"/>
        </w:rPr>
        <w:t xml:space="preserve"> EPA’s intention is </w:t>
      </w:r>
      <w:r w:rsidR="00D14998">
        <w:rPr>
          <w:rFonts w:asciiTheme="minorHAnsi" w:hAnsiTheme="minorHAnsi" w:cstheme="minorHAnsi"/>
        </w:rPr>
        <w:t>to ensure that</w:t>
      </w:r>
      <w:r w:rsidR="007935FD">
        <w:rPr>
          <w:rFonts w:asciiTheme="minorHAnsi" w:hAnsiTheme="minorHAnsi" w:cstheme="minorHAnsi"/>
        </w:rPr>
        <w:t xml:space="preserve"> facilit</w:t>
      </w:r>
      <w:r w:rsidR="00D14998">
        <w:rPr>
          <w:rFonts w:asciiTheme="minorHAnsi" w:hAnsiTheme="minorHAnsi" w:cstheme="minorHAnsi"/>
        </w:rPr>
        <w:t>ies</w:t>
      </w:r>
      <w:r w:rsidR="007935FD">
        <w:rPr>
          <w:rFonts w:asciiTheme="minorHAnsi" w:hAnsiTheme="minorHAnsi" w:cstheme="minorHAnsi"/>
        </w:rPr>
        <w:t xml:space="preserve"> have </w:t>
      </w:r>
      <w:r w:rsidR="00D14998">
        <w:rPr>
          <w:rFonts w:asciiTheme="minorHAnsi" w:hAnsiTheme="minorHAnsi" w:cstheme="minorHAnsi"/>
        </w:rPr>
        <w:t>at least</w:t>
      </w:r>
      <w:r w:rsidR="007935FD">
        <w:rPr>
          <w:rFonts w:asciiTheme="minorHAnsi" w:hAnsiTheme="minorHAnsi" w:cstheme="minorHAnsi"/>
        </w:rPr>
        <w:t xml:space="preserve"> 60 days to prepare and submit their response</w:t>
      </w:r>
      <w:r w:rsidR="00E468A0">
        <w:rPr>
          <w:rFonts w:asciiTheme="minorHAnsi" w:hAnsiTheme="minorHAnsi" w:cstheme="minorHAnsi"/>
        </w:rPr>
        <w:t xml:space="preserve"> to the questionnaire</w:t>
      </w:r>
      <w:r w:rsidR="007935FD">
        <w:rPr>
          <w:rFonts w:asciiTheme="minorHAnsi" w:hAnsiTheme="minorHAnsi" w:cstheme="minorHAnsi"/>
        </w:rPr>
        <w:t>.</w:t>
      </w:r>
    </w:p>
    <w:tbl>
      <w:tblPr>
        <w:tblW w:w="936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29" w:type="dxa"/>
          <w:left w:w="58" w:type="dxa"/>
          <w:bottom w:w="29" w:type="dxa"/>
          <w:right w:w="58" w:type="dxa"/>
        </w:tblCellMar>
        <w:tblLook w:val="01E0"/>
      </w:tblPr>
      <w:tblGrid>
        <w:gridCol w:w="6030"/>
        <w:gridCol w:w="3330"/>
      </w:tblGrid>
      <w:tr w14:paraId="4B3F696F" w14:textId="77777777" w:rsidTr="009E736C">
        <w:tblPrEx>
          <w:tblW w:w="936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29" w:type="dxa"/>
            <w:left w:w="58" w:type="dxa"/>
            <w:bottom w:w="29" w:type="dxa"/>
            <w:right w:w="58" w:type="dxa"/>
          </w:tblCellMar>
          <w:tblLook w:val="01E0"/>
        </w:tblPrEx>
        <w:trPr>
          <w:jc w:val="center"/>
        </w:trPr>
        <w:tc>
          <w:tcPr>
            <w:tcW w:w="9360" w:type="dxa"/>
            <w:gridSpan w:val="2"/>
            <w:tcBorders>
              <w:top w:val="nil"/>
              <w:left w:val="nil"/>
              <w:bottom w:val="double" w:sz="6" w:space="0" w:color="auto"/>
              <w:right w:val="nil"/>
            </w:tcBorders>
            <w:shd w:val="clear" w:color="auto" w:fill="auto"/>
            <w:vAlign w:val="center"/>
          </w:tcPr>
          <w:p w:rsidR="007D7E9E" w:rsidRPr="00B24AF9" w:rsidP="009E736C" w14:paraId="3EC94A97" w14:textId="7390796B">
            <w:pPr>
              <w:pStyle w:val="TableTitle"/>
              <w:spacing w:before="0"/>
              <w:rPr>
                <w:rFonts w:asciiTheme="minorHAnsi" w:hAnsiTheme="minorHAnsi" w:cstheme="minorHAnsi"/>
                <w:b w:val="0"/>
                <w:sz w:val="20"/>
              </w:rPr>
            </w:pPr>
            <w:bookmarkStart w:id="97" w:name="_Ref461114112"/>
            <w:bookmarkStart w:id="98" w:name="_Toc128493877"/>
            <w:r w:rsidRPr="00B24AF9">
              <w:rPr>
                <w:rFonts w:asciiTheme="minorHAnsi" w:hAnsiTheme="minorHAnsi" w:cstheme="minorHAnsi"/>
              </w:rPr>
              <w:t xml:space="preserve">Table </w:t>
            </w:r>
            <w:r w:rsidRPr="00B24AF9">
              <w:rPr>
                <w:rFonts w:asciiTheme="minorHAnsi" w:hAnsiTheme="minorHAnsi" w:cstheme="minorHAnsi"/>
              </w:rPr>
              <w:fldChar w:fldCharType="begin"/>
            </w:r>
            <w:r w:rsidRPr="00B24AF9">
              <w:rPr>
                <w:rFonts w:asciiTheme="minorHAnsi" w:hAnsiTheme="minorHAnsi" w:cstheme="minorHAnsi"/>
              </w:rPr>
              <w:instrText>STYLEREF 1 \s</w:instrText>
            </w:r>
            <w:r w:rsidRPr="00B24AF9">
              <w:rPr>
                <w:rFonts w:asciiTheme="minorHAnsi" w:hAnsiTheme="minorHAnsi" w:cstheme="minorHAnsi"/>
              </w:rPr>
              <w:fldChar w:fldCharType="separate"/>
            </w:r>
            <w:r w:rsidR="008C2BBB">
              <w:rPr>
                <w:rFonts w:asciiTheme="minorHAnsi" w:hAnsiTheme="minorHAnsi" w:cstheme="minorHAnsi"/>
                <w:noProof/>
              </w:rPr>
              <w:t>16</w:t>
            </w:r>
            <w:r w:rsidRPr="00B24AF9">
              <w:rPr>
                <w:rFonts w:asciiTheme="minorHAnsi" w:hAnsiTheme="minorHAnsi" w:cstheme="minorHAnsi"/>
              </w:rPr>
              <w:fldChar w:fldCharType="end"/>
            </w:r>
            <w:r w:rsidRPr="00B24AF9" w:rsidR="00625014">
              <w:rPr>
                <w:rFonts w:asciiTheme="minorHAnsi" w:hAnsiTheme="minorHAnsi" w:cstheme="minorHAnsi"/>
              </w:rPr>
              <w:noBreakHyphen/>
            </w:r>
            <w:r w:rsidRPr="00B24AF9">
              <w:rPr>
                <w:rFonts w:asciiTheme="minorHAnsi" w:hAnsiTheme="minorHAnsi" w:cstheme="minorHAnsi"/>
              </w:rPr>
              <w:fldChar w:fldCharType="begin"/>
            </w:r>
            <w:r w:rsidRPr="00B24AF9">
              <w:rPr>
                <w:rFonts w:asciiTheme="minorHAnsi" w:hAnsiTheme="minorHAnsi" w:cstheme="minorHAnsi"/>
              </w:rPr>
              <w:instrText>SEQ Table \* ARABIC \s 1</w:instrText>
            </w:r>
            <w:r w:rsidRPr="00B24AF9">
              <w:rPr>
                <w:rFonts w:asciiTheme="minorHAnsi" w:hAnsiTheme="minorHAnsi" w:cstheme="minorHAnsi"/>
              </w:rPr>
              <w:fldChar w:fldCharType="separate"/>
            </w:r>
            <w:r w:rsidR="008C2BBB">
              <w:rPr>
                <w:rFonts w:asciiTheme="minorHAnsi" w:hAnsiTheme="minorHAnsi" w:cstheme="minorHAnsi"/>
                <w:noProof/>
              </w:rPr>
              <w:t>1</w:t>
            </w:r>
            <w:r w:rsidRPr="00B24AF9">
              <w:rPr>
                <w:rFonts w:asciiTheme="minorHAnsi" w:hAnsiTheme="minorHAnsi" w:cstheme="minorHAnsi"/>
              </w:rPr>
              <w:fldChar w:fldCharType="end"/>
            </w:r>
            <w:bookmarkEnd w:id="97"/>
            <w:r w:rsidRPr="00B24AF9">
              <w:rPr>
                <w:rFonts w:asciiTheme="minorHAnsi" w:hAnsiTheme="minorHAnsi" w:cstheme="minorHAnsi"/>
              </w:rPr>
              <w:t>. Collection Schedule</w:t>
            </w:r>
            <w:bookmarkEnd w:id="98"/>
          </w:p>
        </w:tc>
      </w:tr>
      <w:tr w14:paraId="66336E6A" w14:textId="77777777" w:rsidTr="00F62BC7">
        <w:tblPrEx>
          <w:tblW w:w="9360" w:type="dxa"/>
          <w:jc w:val="center"/>
          <w:tblLayout w:type="fixed"/>
          <w:tblCellMar>
            <w:top w:w="29" w:type="dxa"/>
            <w:left w:w="58" w:type="dxa"/>
            <w:bottom w:w="29" w:type="dxa"/>
            <w:right w:w="58" w:type="dxa"/>
          </w:tblCellMar>
          <w:tblLook w:val="01E0"/>
        </w:tblPrEx>
        <w:trPr>
          <w:jc w:val="center"/>
        </w:trPr>
        <w:tc>
          <w:tcPr>
            <w:tcW w:w="6030" w:type="dxa"/>
            <w:tcBorders>
              <w:top w:val="double" w:sz="6" w:space="0" w:color="auto"/>
              <w:bottom w:val="single" w:sz="6" w:space="0" w:color="auto"/>
            </w:tcBorders>
            <w:shd w:val="clear" w:color="auto" w:fill="D9D9D9" w:themeFill="background1" w:themeFillShade="D9"/>
          </w:tcPr>
          <w:p w:rsidR="00B855D7" w:rsidRPr="00B24AF9" w:rsidP="00C521D1" w14:paraId="091C7EC3" w14:textId="77777777">
            <w:pPr>
              <w:keepNext/>
              <w:jc w:val="center"/>
              <w:rPr>
                <w:rFonts w:asciiTheme="minorHAnsi" w:hAnsiTheme="minorHAnsi" w:cstheme="minorHAnsi"/>
                <w:b/>
                <w:sz w:val="20"/>
              </w:rPr>
            </w:pPr>
            <w:r w:rsidRPr="00B24AF9">
              <w:rPr>
                <w:rFonts w:asciiTheme="minorHAnsi" w:hAnsiTheme="minorHAnsi" w:cstheme="minorHAnsi"/>
                <w:b/>
                <w:sz w:val="20"/>
              </w:rPr>
              <w:t>Activity</w:t>
            </w:r>
          </w:p>
        </w:tc>
        <w:tc>
          <w:tcPr>
            <w:tcW w:w="3330" w:type="dxa"/>
            <w:tcBorders>
              <w:top w:val="double" w:sz="6" w:space="0" w:color="auto"/>
              <w:bottom w:val="single" w:sz="6" w:space="0" w:color="auto"/>
            </w:tcBorders>
            <w:shd w:val="clear" w:color="auto" w:fill="D9D9D9" w:themeFill="background1" w:themeFillShade="D9"/>
          </w:tcPr>
          <w:p w:rsidR="00B855D7" w:rsidRPr="00B24AF9" w:rsidP="00C521D1" w14:paraId="2537BBFC" w14:textId="08009E46">
            <w:pPr>
              <w:keepNext/>
              <w:jc w:val="center"/>
              <w:rPr>
                <w:rFonts w:asciiTheme="minorHAnsi" w:hAnsiTheme="minorHAnsi" w:cstheme="minorHAnsi"/>
                <w:b/>
                <w:sz w:val="20"/>
              </w:rPr>
            </w:pPr>
            <w:r w:rsidRPr="00B24AF9">
              <w:rPr>
                <w:rFonts w:asciiTheme="minorHAnsi" w:hAnsiTheme="minorHAnsi" w:cstheme="minorHAnsi"/>
                <w:b/>
                <w:sz w:val="20"/>
              </w:rPr>
              <w:t>Estimate of Schedule</w:t>
            </w:r>
          </w:p>
        </w:tc>
      </w:tr>
      <w:tr w14:paraId="4D38006D" w14:textId="77777777" w:rsidTr="0072531A">
        <w:tblPrEx>
          <w:tblW w:w="9360" w:type="dxa"/>
          <w:jc w:val="center"/>
          <w:tblLayout w:type="fixed"/>
          <w:tblCellMar>
            <w:top w:w="29" w:type="dxa"/>
            <w:left w:w="58" w:type="dxa"/>
            <w:bottom w:w="29" w:type="dxa"/>
            <w:right w:w="58" w:type="dxa"/>
          </w:tblCellMar>
          <w:tblLook w:val="01E0"/>
        </w:tblPrEx>
        <w:trPr>
          <w:jc w:val="center"/>
        </w:trPr>
        <w:tc>
          <w:tcPr>
            <w:tcW w:w="6030" w:type="dxa"/>
            <w:tcBorders>
              <w:top w:val="single" w:sz="6" w:space="0" w:color="auto"/>
            </w:tcBorders>
          </w:tcPr>
          <w:p w:rsidR="00B855D7" w:rsidRPr="00B24AF9" w:rsidP="00C521D1" w14:paraId="5E1FB75E" w14:textId="1547BB24">
            <w:pPr>
              <w:keepNext/>
              <w:rPr>
                <w:rFonts w:asciiTheme="minorHAnsi" w:hAnsiTheme="minorHAnsi" w:cstheme="minorHAnsi"/>
                <w:sz w:val="20"/>
              </w:rPr>
            </w:pPr>
            <w:r w:rsidRPr="00B24AF9">
              <w:rPr>
                <w:rFonts w:asciiTheme="minorHAnsi" w:hAnsiTheme="minorHAnsi" w:cstheme="minorHAnsi"/>
                <w:sz w:val="20"/>
              </w:rPr>
              <w:t xml:space="preserve">EPA </w:t>
            </w:r>
            <w:r w:rsidRPr="00B24AF9" w:rsidR="004D7C6F">
              <w:rPr>
                <w:rFonts w:asciiTheme="minorHAnsi" w:hAnsiTheme="minorHAnsi" w:cstheme="minorHAnsi"/>
                <w:sz w:val="20"/>
              </w:rPr>
              <w:t>notif</w:t>
            </w:r>
            <w:r w:rsidRPr="00B24AF9" w:rsidR="00E56905">
              <w:rPr>
                <w:rFonts w:asciiTheme="minorHAnsi" w:hAnsiTheme="minorHAnsi" w:cstheme="minorHAnsi"/>
                <w:sz w:val="20"/>
              </w:rPr>
              <w:t>ication to</w:t>
            </w:r>
            <w:r w:rsidRPr="00B24AF9" w:rsidR="004D7C6F">
              <w:rPr>
                <w:rFonts w:asciiTheme="minorHAnsi" w:hAnsiTheme="minorHAnsi" w:cstheme="minorHAnsi"/>
                <w:sz w:val="20"/>
              </w:rPr>
              <w:t xml:space="preserve"> </w:t>
            </w:r>
            <w:r w:rsidRPr="00B24AF9" w:rsidR="00FD25A2">
              <w:rPr>
                <w:rFonts w:asciiTheme="minorHAnsi" w:hAnsiTheme="minorHAnsi" w:cstheme="minorHAnsi"/>
                <w:sz w:val="20"/>
                <w:szCs w:val="20"/>
              </w:rPr>
              <w:t>questionnaire</w:t>
            </w:r>
            <w:r w:rsidRPr="00B24AF9" w:rsidR="004D7C6F">
              <w:rPr>
                <w:rFonts w:asciiTheme="minorHAnsi" w:hAnsiTheme="minorHAnsi" w:cstheme="minorHAnsi"/>
                <w:sz w:val="20"/>
              </w:rPr>
              <w:t xml:space="preserve"> recipients</w:t>
            </w:r>
          </w:p>
        </w:tc>
        <w:tc>
          <w:tcPr>
            <w:tcW w:w="3330" w:type="dxa"/>
            <w:tcBorders>
              <w:top w:val="single" w:sz="6" w:space="0" w:color="auto"/>
            </w:tcBorders>
            <w:vAlign w:val="center"/>
          </w:tcPr>
          <w:p w:rsidR="00B855D7" w:rsidRPr="00B24AF9" w:rsidP="0072531A" w14:paraId="01CA6958" w14:textId="344122C3">
            <w:pPr>
              <w:keepNext/>
              <w:rPr>
                <w:rFonts w:asciiTheme="minorHAnsi" w:hAnsiTheme="minorHAnsi" w:cstheme="minorHAnsi"/>
                <w:sz w:val="20"/>
                <w:szCs w:val="20"/>
              </w:rPr>
            </w:pPr>
            <w:r>
              <w:rPr>
                <w:rFonts w:asciiTheme="minorHAnsi" w:hAnsiTheme="minorHAnsi" w:cstheme="minorHAnsi"/>
                <w:sz w:val="20"/>
                <w:szCs w:val="20"/>
              </w:rPr>
              <w:t>With</w:t>
            </w:r>
            <w:r w:rsidR="007935FD">
              <w:rPr>
                <w:rFonts w:asciiTheme="minorHAnsi" w:hAnsiTheme="minorHAnsi" w:cstheme="minorHAnsi"/>
                <w:sz w:val="20"/>
                <w:szCs w:val="20"/>
              </w:rPr>
              <w:t xml:space="preserve">in </w:t>
            </w:r>
            <w:r w:rsidR="00B76204">
              <w:rPr>
                <w:rFonts w:asciiTheme="minorHAnsi" w:hAnsiTheme="minorHAnsi" w:cstheme="minorHAnsi"/>
                <w:sz w:val="20"/>
                <w:szCs w:val="20"/>
              </w:rPr>
              <w:t>30</w:t>
            </w:r>
            <w:r w:rsidRPr="00B24AF9" w:rsidR="00D957DE">
              <w:rPr>
                <w:rFonts w:asciiTheme="minorHAnsi" w:hAnsiTheme="minorHAnsi" w:cstheme="minorHAnsi"/>
                <w:sz w:val="20"/>
                <w:szCs w:val="20"/>
              </w:rPr>
              <w:t xml:space="preserve"> days after OMB Approval</w:t>
            </w:r>
          </w:p>
        </w:tc>
      </w:tr>
      <w:tr w14:paraId="0F616882" w14:textId="77777777" w:rsidTr="0072531A">
        <w:tblPrEx>
          <w:tblW w:w="9360" w:type="dxa"/>
          <w:jc w:val="center"/>
          <w:tblLayout w:type="fixed"/>
          <w:tblCellMar>
            <w:top w:w="29" w:type="dxa"/>
            <w:left w:w="58" w:type="dxa"/>
            <w:bottom w:w="29" w:type="dxa"/>
            <w:right w:w="58" w:type="dxa"/>
          </w:tblCellMar>
          <w:tblLook w:val="01E0"/>
        </w:tblPrEx>
        <w:trPr>
          <w:jc w:val="center"/>
        </w:trPr>
        <w:tc>
          <w:tcPr>
            <w:tcW w:w="6030" w:type="dxa"/>
          </w:tcPr>
          <w:p w:rsidR="00B855D7" w:rsidRPr="00B24AF9" w:rsidP="00C521D1" w14:paraId="78753CEC" w14:textId="3A6B0267">
            <w:pPr>
              <w:keepNext/>
              <w:rPr>
                <w:rFonts w:asciiTheme="minorHAnsi" w:hAnsiTheme="minorHAnsi" w:cstheme="minorHAnsi"/>
                <w:sz w:val="20"/>
              </w:rPr>
            </w:pPr>
            <w:r w:rsidRPr="00B24AF9">
              <w:rPr>
                <w:rFonts w:asciiTheme="minorHAnsi" w:hAnsiTheme="minorHAnsi" w:cstheme="minorHAnsi"/>
                <w:sz w:val="20"/>
              </w:rPr>
              <w:t>Facilitie</w:t>
            </w:r>
            <w:r w:rsidRPr="00B24AF9" w:rsidR="00E56905">
              <w:rPr>
                <w:rFonts w:asciiTheme="minorHAnsi" w:hAnsiTheme="minorHAnsi" w:cstheme="minorHAnsi"/>
                <w:sz w:val="20"/>
              </w:rPr>
              <w:t>s submit responses</w:t>
            </w:r>
          </w:p>
        </w:tc>
        <w:tc>
          <w:tcPr>
            <w:tcW w:w="3330" w:type="dxa"/>
            <w:vAlign w:val="center"/>
          </w:tcPr>
          <w:p w:rsidR="00B855D7" w:rsidRPr="00B24AF9" w:rsidP="0072531A" w14:paraId="44AF2D15" w14:textId="04F30A1F">
            <w:pPr>
              <w:keepNext/>
              <w:rPr>
                <w:rFonts w:asciiTheme="minorHAnsi" w:hAnsiTheme="minorHAnsi" w:cstheme="minorHAnsi"/>
                <w:sz w:val="20"/>
                <w:szCs w:val="20"/>
              </w:rPr>
            </w:pPr>
            <w:r>
              <w:rPr>
                <w:rFonts w:asciiTheme="minorHAnsi" w:hAnsiTheme="minorHAnsi" w:cstheme="minorHAnsi"/>
                <w:sz w:val="20"/>
                <w:szCs w:val="20"/>
              </w:rPr>
              <w:t>At least 60 days following notification</w:t>
            </w:r>
          </w:p>
        </w:tc>
      </w:tr>
      <w:tr w14:paraId="7CE4C155" w14:textId="77777777" w:rsidTr="0072531A">
        <w:tblPrEx>
          <w:tblW w:w="9360" w:type="dxa"/>
          <w:jc w:val="center"/>
          <w:tblLayout w:type="fixed"/>
          <w:tblCellMar>
            <w:top w:w="29" w:type="dxa"/>
            <w:left w:w="58" w:type="dxa"/>
            <w:bottom w:w="29" w:type="dxa"/>
            <w:right w:w="58" w:type="dxa"/>
          </w:tblCellMar>
          <w:tblLook w:val="01E0"/>
        </w:tblPrEx>
        <w:trPr>
          <w:jc w:val="center"/>
        </w:trPr>
        <w:tc>
          <w:tcPr>
            <w:tcW w:w="6030" w:type="dxa"/>
          </w:tcPr>
          <w:p w:rsidR="00B855D7" w:rsidRPr="00B24AF9" w:rsidP="00C521D1" w14:paraId="26F2E997" w14:textId="3C60C7E5">
            <w:pPr>
              <w:keepNext/>
              <w:rPr>
                <w:rFonts w:asciiTheme="minorHAnsi" w:hAnsiTheme="minorHAnsi" w:cstheme="minorHAnsi"/>
                <w:sz w:val="20"/>
              </w:rPr>
            </w:pPr>
            <w:r w:rsidRPr="00B24AF9">
              <w:rPr>
                <w:rFonts w:asciiTheme="minorHAnsi" w:hAnsiTheme="minorHAnsi" w:cstheme="minorHAnsi"/>
                <w:sz w:val="20"/>
              </w:rPr>
              <w:t xml:space="preserve">EPA </w:t>
            </w:r>
            <w:r w:rsidRPr="00B24AF9" w:rsidR="00D957DE">
              <w:rPr>
                <w:rFonts w:asciiTheme="minorHAnsi" w:hAnsiTheme="minorHAnsi" w:cstheme="minorHAnsi"/>
                <w:sz w:val="20"/>
              </w:rPr>
              <w:t>reviews responses and evaluates</w:t>
            </w:r>
            <w:r w:rsidRPr="00B24AF9" w:rsidR="00127AA6">
              <w:rPr>
                <w:rFonts w:asciiTheme="minorHAnsi" w:hAnsiTheme="minorHAnsi" w:cstheme="minorHAnsi"/>
                <w:sz w:val="20"/>
              </w:rPr>
              <w:t xml:space="preserve"> need for </w:t>
            </w:r>
            <w:r w:rsidRPr="00B24AF9">
              <w:rPr>
                <w:rFonts w:asciiTheme="minorHAnsi" w:hAnsiTheme="minorHAnsi" w:cstheme="minorHAnsi"/>
                <w:sz w:val="20"/>
              </w:rPr>
              <w:t>follow-up</w:t>
            </w:r>
          </w:p>
        </w:tc>
        <w:tc>
          <w:tcPr>
            <w:tcW w:w="3330" w:type="dxa"/>
            <w:vAlign w:val="center"/>
          </w:tcPr>
          <w:p w:rsidR="00B855D7" w:rsidRPr="00B24AF9" w:rsidP="0072531A" w14:paraId="4FF81FB2" w14:textId="2F16F998">
            <w:pPr>
              <w:keepNext/>
              <w:rPr>
                <w:rFonts w:asciiTheme="minorHAnsi" w:hAnsiTheme="minorHAnsi" w:cstheme="minorHAnsi"/>
                <w:sz w:val="20"/>
                <w:szCs w:val="20"/>
              </w:rPr>
            </w:pPr>
            <w:r w:rsidRPr="00B24AF9">
              <w:rPr>
                <w:rFonts w:asciiTheme="minorHAnsi" w:hAnsiTheme="minorHAnsi" w:cstheme="minorHAnsi"/>
                <w:sz w:val="20"/>
                <w:szCs w:val="20"/>
              </w:rPr>
              <w:t>3 months</w:t>
            </w:r>
            <w:r w:rsidRPr="00B24AF9" w:rsidR="002B6442">
              <w:rPr>
                <w:rFonts w:asciiTheme="minorHAnsi" w:hAnsiTheme="minorHAnsi" w:cstheme="minorHAnsi"/>
                <w:sz w:val="20"/>
                <w:szCs w:val="20"/>
              </w:rPr>
              <w:t xml:space="preserve"> following questionnaire completion</w:t>
            </w:r>
          </w:p>
        </w:tc>
      </w:tr>
      <w:tr w14:paraId="3DE9ACF7" w14:textId="77777777" w:rsidTr="0072531A">
        <w:tblPrEx>
          <w:tblW w:w="9360" w:type="dxa"/>
          <w:jc w:val="center"/>
          <w:tblLayout w:type="fixed"/>
          <w:tblCellMar>
            <w:top w:w="29" w:type="dxa"/>
            <w:left w:w="58" w:type="dxa"/>
            <w:bottom w:w="29" w:type="dxa"/>
            <w:right w:w="58" w:type="dxa"/>
          </w:tblCellMar>
          <w:tblLook w:val="01E0"/>
        </w:tblPrEx>
        <w:trPr>
          <w:jc w:val="center"/>
        </w:trPr>
        <w:tc>
          <w:tcPr>
            <w:tcW w:w="6030" w:type="dxa"/>
          </w:tcPr>
          <w:p w:rsidR="00B855D7" w:rsidRPr="00B24AF9" w:rsidP="00C521D1" w14:paraId="6ED9D9A1" w14:textId="72940236">
            <w:pPr>
              <w:rPr>
                <w:rFonts w:asciiTheme="minorHAnsi" w:hAnsiTheme="minorHAnsi" w:cstheme="minorHAnsi"/>
                <w:sz w:val="20"/>
              </w:rPr>
            </w:pPr>
            <w:r w:rsidRPr="00B24AF9">
              <w:rPr>
                <w:rFonts w:asciiTheme="minorHAnsi" w:hAnsiTheme="minorHAnsi" w:cstheme="minorHAnsi"/>
                <w:sz w:val="20"/>
              </w:rPr>
              <w:t>EPA conducts follow-up to collect all missing or incomplete information</w:t>
            </w:r>
          </w:p>
        </w:tc>
        <w:tc>
          <w:tcPr>
            <w:tcW w:w="3330" w:type="dxa"/>
            <w:vAlign w:val="center"/>
          </w:tcPr>
          <w:p w:rsidR="00B855D7" w:rsidRPr="00B24AF9" w:rsidP="0072531A" w14:paraId="367EEA27" w14:textId="13E91F5B">
            <w:pPr>
              <w:rPr>
                <w:rFonts w:asciiTheme="minorHAnsi" w:hAnsiTheme="minorHAnsi" w:cstheme="minorHAnsi"/>
                <w:sz w:val="20"/>
                <w:szCs w:val="20"/>
              </w:rPr>
            </w:pPr>
            <w:r w:rsidRPr="00B24AF9">
              <w:rPr>
                <w:rFonts w:asciiTheme="minorHAnsi" w:hAnsiTheme="minorHAnsi" w:cstheme="minorHAnsi"/>
                <w:sz w:val="20"/>
                <w:szCs w:val="20"/>
              </w:rPr>
              <w:t>2 months</w:t>
            </w:r>
          </w:p>
        </w:tc>
      </w:tr>
      <w:tr w14:paraId="27A614BD" w14:textId="77777777" w:rsidTr="0072531A">
        <w:tblPrEx>
          <w:tblW w:w="9360" w:type="dxa"/>
          <w:jc w:val="center"/>
          <w:tblLayout w:type="fixed"/>
          <w:tblCellMar>
            <w:top w:w="29" w:type="dxa"/>
            <w:left w:w="58" w:type="dxa"/>
            <w:bottom w:w="29" w:type="dxa"/>
            <w:right w:w="58" w:type="dxa"/>
          </w:tblCellMar>
          <w:tblLook w:val="01E0"/>
        </w:tblPrEx>
        <w:trPr>
          <w:jc w:val="center"/>
        </w:trPr>
        <w:tc>
          <w:tcPr>
            <w:tcW w:w="6030" w:type="dxa"/>
          </w:tcPr>
          <w:p w:rsidR="00D957DE" w:rsidRPr="00B24AF9" w:rsidP="00C521D1" w14:paraId="78AE1274" w14:textId="42BB9413">
            <w:pPr>
              <w:rPr>
                <w:rFonts w:asciiTheme="minorHAnsi" w:hAnsiTheme="minorHAnsi" w:cstheme="minorHAnsi"/>
                <w:sz w:val="20"/>
              </w:rPr>
            </w:pPr>
            <w:r w:rsidRPr="00B24AF9">
              <w:rPr>
                <w:rFonts w:asciiTheme="minorHAnsi" w:hAnsiTheme="minorHAnsi" w:cstheme="minorHAnsi"/>
                <w:sz w:val="20"/>
              </w:rPr>
              <w:t>E</w:t>
            </w:r>
            <w:r w:rsidRPr="00B24AF9">
              <w:rPr>
                <w:rFonts w:asciiTheme="minorHAnsi" w:hAnsiTheme="minorHAnsi" w:cstheme="minorHAnsi"/>
                <w:sz w:val="20"/>
              </w:rPr>
              <w:t>P</w:t>
            </w:r>
            <w:r w:rsidRPr="00B24AF9">
              <w:rPr>
                <w:rFonts w:asciiTheme="minorHAnsi" w:hAnsiTheme="minorHAnsi" w:cstheme="minorHAnsi"/>
                <w:sz w:val="20"/>
              </w:rPr>
              <w:t>A completes questionnaire</w:t>
            </w:r>
            <w:r w:rsidRPr="00B24AF9" w:rsidR="00BA3873">
              <w:rPr>
                <w:rFonts w:asciiTheme="minorHAnsi" w:hAnsiTheme="minorHAnsi" w:cstheme="minorHAnsi"/>
                <w:sz w:val="20"/>
              </w:rPr>
              <w:t xml:space="preserve"> </w:t>
            </w:r>
            <w:r w:rsidRPr="00B24AF9">
              <w:rPr>
                <w:rFonts w:asciiTheme="minorHAnsi" w:hAnsiTheme="minorHAnsi" w:cstheme="minorHAnsi"/>
                <w:sz w:val="20"/>
              </w:rPr>
              <w:t>database</w:t>
            </w:r>
          </w:p>
        </w:tc>
        <w:tc>
          <w:tcPr>
            <w:tcW w:w="3330" w:type="dxa"/>
            <w:vAlign w:val="center"/>
          </w:tcPr>
          <w:p w:rsidR="00D957DE" w:rsidRPr="00B24AF9" w:rsidP="0072531A" w14:paraId="4906DF01" w14:textId="2A0BA951">
            <w:pPr>
              <w:rPr>
                <w:rFonts w:asciiTheme="minorHAnsi" w:hAnsiTheme="minorHAnsi" w:cstheme="minorHAnsi"/>
                <w:sz w:val="20"/>
                <w:szCs w:val="20"/>
              </w:rPr>
            </w:pPr>
            <w:r w:rsidRPr="00B24AF9">
              <w:rPr>
                <w:rFonts w:asciiTheme="minorHAnsi" w:hAnsiTheme="minorHAnsi" w:cstheme="minorHAnsi"/>
                <w:sz w:val="20"/>
                <w:szCs w:val="20"/>
              </w:rPr>
              <w:t>4</w:t>
            </w:r>
            <w:r w:rsidRPr="00B24AF9">
              <w:rPr>
                <w:rFonts w:asciiTheme="minorHAnsi" w:hAnsiTheme="minorHAnsi" w:cstheme="minorHAnsi"/>
                <w:sz w:val="20"/>
                <w:szCs w:val="20"/>
              </w:rPr>
              <w:t xml:space="preserve"> weeks</w:t>
            </w:r>
          </w:p>
        </w:tc>
      </w:tr>
      <w:tr w14:paraId="7F6274D3" w14:textId="77777777" w:rsidTr="0072531A">
        <w:tblPrEx>
          <w:tblW w:w="9360" w:type="dxa"/>
          <w:jc w:val="center"/>
          <w:tblLayout w:type="fixed"/>
          <w:tblCellMar>
            <w:top w:w="29" w:type="dxa"/>
            <w:left w:w="58" w:type="dxa"/>
            <w:bottom w:w="29" w:type="dxa"/>
            <w:right w:w="58" w:type="dxa"/>
          </w:tblCellMar>
          <w:tblLook w:val="01E0"/>
        </w:tblPrEx>
        <w:trPr>
          <w:jc w:val="center"/>
        </w:trPr>
        <w:tc>
          <w:tcPr>
            <w:tcW w:w="6030" w:type="dxa"/>
          </w:tcPr>
          <w:p w:rsidR="00E56905" w:rsidRPr="00B24AF9" w:rsidP="00C521D1" w14:paraId="0C5A2630" w14:textId="46B1558B">
            <w:pPr>
              <w:rPr>
                <w:rFonts w:asciiTheme="minorHAnsi" w:hAnsiTheme="minorHAnsi" w:cstheme="minorHAnsi"/>
                <w:sz w:val="20"/>
              </w:rPr>
            </w:pPr>
            <w:r w:rsidRPr="00B24AF9">
              <w:rPr>
                <w:rFonts w:asciiTheme="minorHAnsi" w:hAnsiTheme="minorHAnsi" w:cstheme="minorHAnsi"/>
                <w:sz w:val="20"/>
              </w:rPr>
              <w:t xml:space="preserve">EPA selects and notifies </w:t>
            </w:r>
            <w:r w:rsidRPr="00B24AF9" w:rsidR="00F404D0">
              <w:rPr>
                <w:rFonts w:asciiTheme="minorHAnsi" w:hAnsiTheme="minorHAnsi" w:cstheme="minorHAnsi"/>
                <w:sz w:val="20"/>
              </w:rPr>
              <w:t>facilities</w:t>
            </w:r>
            <w:r w:rsidRPr="00B24AF9">
              <w:rPr>
                <w:rFonts w:asciiTheme="minorHAnsi" w:hAnsiTheme="minorHAnsi" w:cstheme="minorHAnsi"/>
                <w:sz w:val="20"/>
              </w:rPr>
              <w:t xml:space="preserve"> for wastewater </w:t>
            </w:r>
            <w:r w:rsidRPr="00B24AF9" w:rsidR="002B6442">
              <w:rPr>
                <w:rFonts w:asciiTheme="minorHAnsi" w:hAnsiTheme="minorHAnsi" w:cstheme="minorHAnsi"/>
                <w:sz w:val="20"/>
              </w:rPr>
              <w:t>sampling</w:t>
            </w:r>
          </w:p>
        </w:tc>
        <w:tc>
          <w:tcPr>
            <w:tcW w:w="3330" w:type="dxa"/>
            <w:vAlign w:val="center"/>
          </w:tcPr>
          <w:p w:rsidR="00E56905" w:rsidRPr="00B24AF9" w:rsidP="0072531A" w14:paraId="7977AE31" w14:textId="3F612157">
            <w:pPr>
              <w:rPr>
                <w:rFonts w:asciiTheme="minorHAnsi" w:hAnsiTheme="minorHAnsi" w:cstheme="minorHAnsi"/>
                <w:sz w:val="20"/>
                <w:szCs w:val="20"/>
              </w:rPr>
            </w:pPr>
            <w:r w:rsidRPr="00B24AF9">
              <w:rPr>
                <w:rFonts w:asciiTheme="minorHAnsi" w:hAnsiTheme="minorHAnsi" w:cstheme="minorHAnsi"/>
                <w:sz w:val="20"/>
                <w:szCs w:val="20"/>
              </w:rPr>
              <w:t>3 months following questionnaire completion</w:t>
            </w:r>
          </w:p>
        </w:tc>
      </w:tr>
      <w:tr w14:paraId="26EA3E27" w14:textId="77777777" w:rsidTr="0072531A">
        <w:tblPrEx>
          <w:tblW w:w="9360" w:type="dxa"/>
          <w:jc w:val="center"/>
          <w:tblLayout w:type="fixed"/>
          <w:tblCellMar>
            <w:top w:w="29" w:type="dxa"/>
            <w:left w:w="58" w:type="dxa"/>
            <w:bottom w:w="29" w:type="dxa"/>
            <w:right w:w="58" w:type="dxa"/>
          </w:tblCellMar>
          <w:tblLook w:val="01E0"/>
        </w:tblPrEx>
        <w:trPr>
          <w:jc w:val="center"/>
        </w:trPr>
        <w:tc>
          <w:tcPr>
            <w:tcW w:w="6030" w:type="dxa"/>
          </w:tcPr>
          <w:p w:rsidR="00E56905" w:rsidRPr="00B24AF9" w:rsidP="00C521D1" w14:paraId="160F5470" w14:textId="7D30C1D8">
            <w:pPr>
              <w:rPr>
                <w:rFonts w:asciiTheme="minorHAnsi" w:hAnsiTheme="minorHAnsi" w:cstheme="minorHAnsi"/>
                <w:sz w:val="20"/>
              </w:rPr>
            </w:pPr>
            <w:r>
              <w:rPr>
                <w:rFonts w:asciiTheme="minorHAnsi" w:hAnsiTheme="minorHAnsi" w:cstheme="minorHAnsi"/>
                <w:sz w:val="20"/>
              </w:rPr>
              <w:t>Wastewater</w:t>
            </w:r>
            <w:r w:rsidRPr="00B24AF9">
              <w:rPr>
                <w:rFonts w:asciiTheme="minorHAnsi" w:hAnsiTheme="minorHAnsi" w:cstheme="minorHAnsi"/>
                <w:sz w:val="20"/>
              </w:rPr>
              <w:t xml:space="preserve"> </w:t>
            </w:r>
            <w:r w:rsidRPr="00B24AF9" w:rsidR="00BA6D71">
              <w:rPr>
                <w:rFonts w:asciiTheme="minorHAnsi" w:hAnsiTheme="minorHAnsi" w:cstheme="minorHAnsi"/>
                <w:sz w:val="20"/>
              </w:rPr>
              <w:t xml:space="preserve">sampling </w:t>
            </w:r>
            <w:r w:rsidRPr="00B24AF9">
              <w:rPr>
                <w:rFonts w:asciiTheme="minorHAnsi" w:hAnsiTheme="minorHAnsi" w:cstheme="minorHAnsi"/>
                <w:sz w:val="20"/>
              </w:rPr>
              <w:t>data collection occurs</w:t>
            </w:r>
          </w:p>
        </w:tc>
        <w:tc>
          <w:tcPr>
            <w:tcW w:w="3330" w:type="dxa"/>
            <w:vAlign w:val="center"/>
          </w:tcPr>
          <w:p w:rsidR="00E56905" w:rsidRPr="00B24AF9" w:rsidP="0072531A" w14:paraId="652711FF" w14:textId="603F40B2">
            <w:pPr>
              <w:rPr>
                <w:rFonts w:asciiTheme="minorHAnsi" w:hAnsiTheme="minorHAnsi" w:cstheme="minorHAnsi"/>
                <w:sz w:val="20"/>
                <w:szCs w:val="20"/>
              </w:rPr>
            </w:pPr>
            <w:r w:rsidRPr="00B24AF9">
              <w:rPr>
                <w:rFonts w:asciiTheme="minorHAnsi" w:hAnsiTheme="minorHAnsi" w:cstheme="minorHAnsi"/>
                <w:sz w:val="20"/>
                <w:szCs w:val="20"/>
              </w:rPr>
              <w:t>2 months following notification</w:t>
            </w:r>
          </w:p>
        </w:tc>
      </w:tr>
      <w:tr w14:paraId="27569A6F" w14:textId="77777777" w:rsidTr="0072531A">
        <w:tblPrEx>
          <w:tblW w:w="9360" w:type="dxa"/>
          <w:jc w:val="center"/>
          <w:tblLayout w:type="fixed"/>
          <w:tblCellMar>
            <w:top w:w="29" w:type="dxa"/>
            <w:left w:w="58" w:type="dxa"/>
            <w:bottom w:w="29" w:type="dxa"/>
            <w:right w:w="58" w:type="dxa"/>
          </w:tblCellMar>
          <w:tblLook w:val="01E0"/>
        </w:tblPrEx>
        <w:trPr>
          <w:jc w:val="center"/>
        </w:trPr>
        <w:tc>
          <w:tcPr>
            <w:tcW w:w="6030" w:type="dxa"/>
          </w:tcPr>
          <w:p w:rsidR="00E56905" w:rsidRPr="00B24AF9" w:rsidP="00C521D1" w14:paraId="23F081EC" w14:textId="399B37C9">
            <w:pPr>
              <w:rPr>
                <w:rFonts w:asciiTheme="minorHAnsi" w:hAnsiTheme="minorHAnsi" w:cstheme="minorHAnsi"/>
                <w:sz w:val="20"/>
              </w:rPr>
            </w:pPr>
            <w:r w:rsidRPr="00B24AF9">
              <w:rPr>
                <w:rFonts w:asciiTheme="minorHAnsi" w:hAnsiTheme="minorHAnsi" w:cstheme="minorHAnsi"/>
                <w:sz w:val="20"/>
              </w:rPr>
              <w:t xml:space="preserve">Wastewater </w:t>
            </w:r>
            <w:r w:rsidRPr="00B24AF9" w:rsidR="00BA6D71">
              <w:rPr>
                <w:rFonts w:asciiTheme="minorHAnsi" w:hAnsiTheme="minorHAnsi" w:cstheme="minorHAnsi"/>
                <w:sz w:val="20"/>
              </w:rPr>
              <w:t xml:space="preserve">sampling </w:t>
            </w:r>
            <w:r w:rsidRPr="00B24AF9">
              <w:rPr>
                <w:rFonts w:asciiTheme="minorHAnsi" w:hAnsiTheme="minorHAnsi" w:cstheme="minorHAnsi"/>
                <w:sz w:val="20"/>
              </w:rPr>
              <w:t>data reviewed and analytical database populated</w:t>
            </w:r>
          </w:p>
        </w:tc>
        <w:tc>
          <w:tcPr>
            <w:tcW w:w="3330" w:type="dxa"/>
            <w:vAlign w:val="center"/>
          </w:tcPr>
          <w:p w:rsidR="00E56905" w:rsidRPr="00B24AF9" w:rsidP="0072531A" w14:paraId="5CB50390" w14:textId="5A9990EA">
            <w:pPr>
              <w:rPr>
                <w:rFonts w:asciiTheme="minorHAnsi" w:hAnsiTheme="minorHAnsi" w:cstheme="minorHAnsi"/>
                <w:sz w:val="20"/>
                <w:szCs w:val="20"/>
              </w:rPr>
            </w:pPr>
            <w:r w:rsidRPr="00B24AF9">
              <w:rPr>
                <w:rFonts w:asciiTheme="minorHAnsi" w:hAnsiTheme="minorHAnsi" w:cstheme="minorHAnsi"/>
                <w:sz w:val="20"/>
                <w:szCs w:val="20"/>
              </w:rPr>
              <w:t>4 months</w:t>
            </w:r>
          </w:p>
        </w:tc>
      </w:tr>
    </w:tbl>
    <w:p w:rsidR="00702C34" w:rsidRPr="00B24AF9" w:rsidP="00B855D7" w14:paraId="639E79B0" w14:textId="77777777">
      <w:pPr>
        <w:rPr>
          <w:rFonts w:asciiTheme="minorHAnsi" w:hAnsiTheme="minorHAnsi" w:cstheme="minorHAnsi"/>
        </w:rPr>
      </w:pPr>
    </w:p>
    <w:p w:rsidR="00B855D7" w:rsidRPr="00B24AF9" w:rsidP="007D7E9E" w14:paraId="55DB7AB9" w14:textId="1A879B17">
      <w:pPr>
        <w:pStyle w:val="Heading2"/>
        <w:rPr>
          <w:rFonts w:asciiTheme="minorHAnsi" w:hAnsiTheme="minorHAnsi" w:cstheme="minorHAnsi"/>
        </w:rPr>
      </w:pPr>
      <w:bookmarkStart w:id="99" w:name="_Toc128493840"/>
      <w:r w:rsidRPr="00B24AF9">
        <w:rPr>
          <w:rFonts w:asciiTheme="minorHAnsi" w:hAnsiTheme="minorHAnsi" w:cstheme="minorHAnsi"/>
        </w:rPr>
        <w:t>Publication of Results</w:t>
      </w:r>
      <w:bookmarkEnd w:id="99"/>
    </w:p>
    <w:p w:rsidR="007B760B" w:rsidRPr="00B24AF9" w:rsidP="00497C06" w14:paraId="0B513C0E" w14:textId="68979F26">
      <w:pPr>
        <w:autoSpaceDE w:val="0"/>
        <w:autoSpaceDN w:val="0"/>
        <w:adjustRightInd w:val="0"/>
        <w:spacing w:after="240"/>
        <w:rPr>
          <w:rFonts w:asciiTheme="minorHAnsi" w:hAnsiTheme="minorHAnsi" w:cstheme="minorHAnsi"/>
        </w:rPr>
      </w:pPr>
      <w:r w:rsidRPr="00B24AF9">
        <w:rPr>
          <w:rFonts w:asciiTheme="minorHAnsi" w:hAnsiTheme="minorHAnsi" w:cstheme="minorHAnsi"/>
        </w:rPr>
        <w:t>All responses containing or consisting of</w:t>
      </w:r>
      <w:r w:rsidRPr="00B24AF9" w:rsidR="00781169">
        <w:rPr>
          <w:rFonts w:asciiTheme="minorHAnsi" w:hAnsiTheme="minorHAnsi" w:cstheme="minorHAnsi"/>
        </w:rPr>
        <w:t xml:space="preserve"> information claimed as</w:t>
      </w:r>
      <w:r w:rsidRPr="00B24AF9">
        <w:rPr>
          <w:rFonts w:asciiTheme="minorHAnsi" w:hAnsiTheme="minorHAnsi" w:cstheme="minorHAnsi"/>
        </w:rPr>
        <w:t xml:space="preserve"> CBI will be so identified in the </w:t>
      </w:r>
      <w:r w:rsidRPr="00B24AF9" w:rsidR="00FD25A2">
        <w:rPr>
          <w:rFonts w:asciiTheme="minorHAnsi" w:hAnsiTheme="minorHAnsi" w:cstheme="minorHAnsi"/>
        </w:rPr>
        <w:t>questionnaire</w:t>
      </w:r>
      <w:r w:rsidRPr="00B24AF9">
        <w:rPr>
          <w:rFonts w:asciiTheme="minorHAnsi" w:hAnsiTheme="minorHAnsi" w:cstheme="minorHAnsi"/>
        </w:rPr>
        <w:t xml:space="preserve"> database.</w:t>
      </w:r>
      <w:r w:rsidRPr="00B24AF9" w:rsidR="00FD25A2">
        <w:rPr>
          <w:rFonts w:asciiTheme="minorHAnsi" w:hAnsiTheme="minorHAnsi" w:cstheme="minorHAnsi"/>
        </w:rPr>
        <w:t xml:space="preserve"> </w:t>
      </w:r>
      <w:r w:rsidRPr="00B24AF9" w:rsidR="00781169">
        <w:rPr>
          <w:rFonts w:asciiTheme="minorHAnsi" w:hAnsiTheme="minorHAnsi" w:cstheme="minorHAnsi"/>
        </w:rPr>
        <w:t>EPA r</w:t>
      </w:r>
      <w:r w:rsidRPr="00B24AF9">
        <w:rPr>
          <w:rFonts w:asciiTheme="minorHAnsi" w:hAnsiTheme="minorHAnsi" w:cstheme="minorHAnsi"/>
        </w:rPr>
        <w:t xml:space="preserve">egulations governing </w:t>
      </w:r>
      <w:r w:rsidRPr="00B24AF9" w:rsidR="00781169">
        <w:rPr>
          <w:rFonts w:asciiTheme="minorHAnsi" w:hAnsiTheme="minorHAnsi" w:cstheme="minorHAnsi"/>
        </w:rPr>
        <w:t>CBI</w:t>
      </w:r>
      <w:r w:rsidRPr="00B24AF9">
        <w:rPr>
          <w:rFonts w:asciiTheme="minorHAnsi" w:hAnsiTheme="minorHAnsi" w:cstheme="minorHAnsi"/>
        </w:rPr>
        <w:t xml:space="preserve"> appear at 40 CFR </w:t>
      </w:r>
      <w:r w:rsidR="00DF7045">
        <w:rPr>
          <w:rFonts w:asciiTheme="minorHAnsi" w:hAnsiTheme="minorHAnsi" w:cstheme="minorHAnsi"/>
        </w:rPr>
        <w:t xml:space="preserve">Part </w:t>
      </w:r>
      <w:r w:rsidRPr="00B24AF9">
        <w:rPr>
          <w:rFonts w:asciiTheme="minorHAnsi" w:hAnsiTheme="minorHAnsi" w:cstheme="minorHAnsi"/>
        </w:rPr>
        <w:t>2</w:t>
      </w:r>
      <w:r w:rsidR="00DF7045">
        <w:rPr>
          <w:rFonts w:asciiTheme="minorHAnsi" w:hAnsiTheme="minorHAnsi" w:cstheme="minorHAnsi"/>
        </w:rPr>
        <w:t xml:space="preserve"> Subpart </w:t>
      </w:r>
      <w:r w:rsidRPr="00B24AF9">
        <w:rPr>
          <w:rFonts w:asciiTheme="minorHAnsi" w:hAnsiTheme="minorHAnsi" w:cstheme="minorHAnsi"/>
        </w:rPr>
        <w:t>B.</w:t>
      </w:r>
    </w:p>
    <w:p w:rsidR="00B855D7" w:rsidRPr="00B24AF9" w:rsidP="00E6208C" w14:paraId="5FFFDC94" w14:textId="7FF12D25">
      <w:pPr>
        <w:autoSpaceDE w:val="0"/>
        <w:autoSpaceDN w:val="0"/>
        <w:adjustRightInd w:val="0"/>
        <w:rPr>
          <w:rFonts w:asciiTheme="minorHAnsi" w:hAnsiTheme="minorHAnsi" w:cstheme="minorHAnsi"/>
        </w:rPr>
      </w:pPr>
      <w:r w:rsidRPr="00B24AF9">
        <w:rPr>
          <w:rFonts w:asciiTheme="minorHAnsi" w:hAnsiTheme="minorHAnsi" w:cstheme="minorHAnsi"/>
        </w:rPr>
        <w:t>Information</w:t>
      </w:r>
      <w:r w:rsidRPr="00B24AF9" w:rsidR="00781169">
        <w:rPr>
          <w:rFonts w:asciiTheme="minorHAnsi" w:hAnsiTheme="minorHAnsi" w:cstheme="minorHAnsi"/>
        </w:rPr>
        <w:t xml:space="preserve"> that has not been claimed as CBI</w:t>
      </w:r>
      <w:r w:rsidRPr="00B24AF9">
        <w:rPr>
          <w:rFonts w:asciiTheme="minorHAnsi" w:hAnsiTheme="minorHAnsi" w:cstheme="minorHAnsi"/>
        </w:rPr>
        <w:t xml:space="preserve"> </w:t>
      </w:r>
      <w:r w:rsidRPr="00B24AF9" w:rsidR="00781169">
        <w:rPr>
          <w:rFonts w:asciiTheme="minorHAnsi" w:hAnsiTheme="minorHAnsi" w:cstheme="minorHAnsi"/>
        </w:rPr>
        <w:t>may</w:t>
      </w:r>
      <w:r w:rsidRPr="00B24AF9">
        <w:rPr>
          <w:rFonts w:asciiTheme="minorHAnsi" w:hAnsiTheme="minorHAnsi" w:cstheme="minorHAnsi"/>
        </w:rPr>
        <w:t xml:space="preserve"> be shared with any interested parties.</w:t>
      </w:r>
      <w:r w:rsidRPr="00B24AF9" w:rsidR="00781169">
        <w:rPr>
          <w:rFonts w:asciiTheme="minorHAnsi" w:hAnsiTheme="minorHAnsi" w:cstheme="minorHAnsi"/>
        </w:rPr>
        <w:t xml:space="preserve">  </w:t>
      </w:r>
      <w:r w:rsidRPr="00B24AF9" w:rsidR="00876627">
        <w:rPr>
          <w:rFonts w:asciiTheme="minorHAnsi" w:hAnsiTheme="minorHAnsi" w:cstheme="minorHAnsi"/>
        </w:rPr>
        <w:t>Nonexempt information is not protected from disclosure under the Freedom of Information Act (FOIA)</w:t>
      </w:r>
      <w:r w:rsidRPr="00B24AF9">
        <w:rPr>
          <w:rFonts w:asciiTheme="minorHAnsi" w:hAnsiTheme="minorHAnsi" w:cstheme="minorHAnsi"/>
        </w:rPr>
        <w:t>. Results of EPA's</w:t>
      </w:r>
      <w:r w:rsidRPr="00B24AF9" w:rsidR="00E6208C">
        <w:rPr>
          <w:rFonts w:asciiTheme="minorHAnsi" w:hAnsiTheme="minorHAnsi" w:cstheme="minorHAnsi"/>
        </w:rPr>
        <w:t xml:space="preserve"> </w:t>
      </w:r>
      <w:r w:rsidRPr="00B24AF9">
        <w:rPr>
          <w:rFonts w:asciiTheme="minorHAnsi" w:hAnsiTheme="minorHAnsi" w:cstheme="minorHAnsi"/>
        </w:rPr>
        <w:t>analyses become publicly available most often in three ways: (</w:t>
      </w:r>
      <w:r w:rsidRPr="00B24AF9" w:rsidR="008974FA">
        <w:rPr>
          <w:rFonts w:asciiTheme="minorHAnsi" w:hAnsiTheme="minorHAnsi" w:cstheme="minorHAnsi"/>
        </w:rPr>
        <w:t>1</w:t>
      </w:r>
      <w:r w:rsidRPr="00B24AF9">
        <w:rPr>
          <w:rFonts w:asciiTheme="minorHAnsi" w:hAnsiTheme="minorHAnsi" w:cstheme="minorHAnsi"/>
        </w:rPr>
        <w:t xml:space="preserve">) within materials placed in the public docket supporting the </w:t>
      </w:r>
      <w:r w:rsidRPr="00B24AF9" w:rsidR="00184EC2">
        <w:rPr>
          <w:rFonts w:asciiTheme="minorHAnsi" w:hAnsiTheme="minorHAnsi" w:cstheme="minorHAnsi"/>
        </w:rPr>
        <w:t>rulemaking</w:t>
      </w:r>
      <w:r w:rsidRPr="00B24AF9">
        <w:rPr>
          <w:rFonts w:asciiTheme="minorHAnsi" w:hAnsiTheme="minorHAnsi" w:cstheme="minorHAnsi"/>
        </w:rPr>
        <w:t xml:space="preserve">, (2) within development and supporting documents otherwise published in support of the rulemaking, and (3) within any proposed and final rules published in the </w:t>
      </w:r>
      <w:r w:rsidRPr="00B24AF9">
        <w:rPr>
          <w:rFonts w:asciiTheme="minorHAnsi" w:hAnsiTheme="minorHAnsi" w:cstheme="minorHAnsi"/>
          <w:i/>
          <w:iCs/>
        </w:rPr>
        <w:t>Federal Register</w:t>
      </w:r>
      <w:r w:rsidRPr="00B24AF9" w:rsidR="00F6203D">
        <w:rPr>
          <w:rFonts w:asciiTheme="minorHAnsi" w:hAnsiTheme="minorHAnsi" w:cstheme="minorHAnsi"/>
        </w:rPr>
        <w:t xml:space="preserve"> if the data is to be used in any rulemaking effort.</w:t>
      </w:r>
      <w:r w:rsidRPr="00B24AF9">
        <w:rPr>
          <w:rFonts w:asciiTheme="minorHAnsi" w:hAnsiTheme="minorHAnsi" w:cstheme="minorHAnsi"/>
        </w:rPr>
        <w:t xml:space="preserve"> Th</w:t>
      </w:r>
      <w:r w:rsidRPr="00B24AF9" w:rsidR="00F6203D">
        <w:rPr>
          <w:rFonts w:asciiTheme="minorHAnsi" w:hAnsiTheme="minorHAnsi" w:cstheme="minorHAnsi"/>
        </w:rPr>
        <w:t>ese documents are available through EPA’s website and on regulations.gov</w:t>
      </w:r>
      <w:r w:rsidRPr="00B24AF9">
        <w:rPr>
          <w:rFonts w:asciiTheme="minorHAnsi" w:hAnsiTheme="minorHAnsi" w:cstheme="minorHAnsi"/>
        </w:rPr>
        <w:t>.</w:t>
      </w:r>
      <w:r w:rsidRPr="00B24AF9" w:rsidR="002909D1">
        <w:rPr>
          <w:rFonts w:asciiTheme="minorHAnsi" w:hAnsiTheme="minorHAnsi" w:cstheme="minorHAnsi"/>
        </w:rPr>
        <w:t xml:space="preserve"> </w:t>
      </w:r>
    </w:p>
    <w:p w:rsidR="00506B33" w:rsidRPr="00B24AF9" w:rsidP="00702C34" w14:paraId="14B881A7" w14:textId="668AA817">
      <w:pPr>
        <w:pStyle w:val="Heading1"/>
        <w:rPr>
          <w:rFonts w:asciiTheme="minorHAnsi" w:hAnsiTheme="minorHAnsi" w:cstheme="minorHAnsi"/>
        </w:rPr>
      </w:pPr>
      <w:bookmarkStart w:id="100" w:name="_Toc128493841"/>
      <w:r w:rsidRPr="00B24AF9">
        <w:rPr>
          <w:rFonts w:asciiTheme="minorHAnsi" w:hAnsiTheme="minorHAnsi" w:cstheme="minorHAnsi"/>
        </w:rPr>
        <w:t>Display of the Expiration Date for OMB Approval of the Information Collection</w:t>
      </w:r>
      <w:bookmarkEnd w:id="100"/>
    </w:p>
    <w:p w:rsidR="00506B33" w:rsidRPr="00B24AF9" w:rsidP="00497C06" w14:paraId="0552ADED" w14:textId="77777777">
      <w:pPr>
        <w:pStyle w:val="BodyText"/>
        <w:ind w:firstLine="0"/>
        <w:rPr>
          <w:rFonts w:asciiTheme="minorHAnsi" w:hAnsiTheme="minorHAnsi" w:cstheme="minorHAnsi"/>
        </w:rPr>
      </w:pPr>
      <w:r w:rsidRPr="00B24AF9">
        <w:rPr>
          <w:rFonts w:asciiTheme="minorHAnsi" w:hAnsiTheme="minorHAnsi" w:cstheme="minorHAnsi"/>
        </w:rPr>
        <w:t xml:space="preserve">The Agency plans to display the expiration date for OMB approval of the information collection on all instruments. </w:t>
      </w:r>
    </w:p>
    <w:p w:rsidR="00506B33" w:rsidRPr="00B24AF9" w:rsidP="00702C34" w14:paraId="6E7C48AF" w14:textId="71E86D47">
      <w:pPr>
        <w:pStyle w:val="Heading1"/>
        <w:rPr>
          <w:rFonts w:asciiTheme="minorHAnsi" w:hAnsiTheme="minorHAnsi" w:cstheme="minorHAnsi"/>
        </w:rPr>
      </w:pPr>
      <w:bookmarkStart w:id="101" w:name="_Toc128493842"/>
      <w:r w:rsidRPr="00B24AF9">
        <w:rPr>
          <w:rFonts w:asciiTheme="minorHAnsi" w:hAnsiTheme="minorHAnsi" w:cstheme="minorHAnsi"/>
        </w:rPr>
        <w:t>Certification for Reduction Act Submissions</w:t>
      </w:r>
      <w:bookmarkEnd w:id="101"/>
    </w:p>
    <w:p w:rsidR="007D7E9E" w:rsidRPr="00B24AF9" w:rsidP="00497C06" w14:paraId="30FD54F7" w14:textId="3F2DE6B3">
      <w:pPr>
        <w:pStyle w:val="BodyText"/>
        <w:ind w:firstLine="0"/>
        <w:rPr>
          <w:rFonts w:asciiTheme="minorHAnsi" w:hAnsiTheme="minorHAnsi" w:cstheme="minorHAnsi"/>
        </w:rPr>
      </w:pPr>
      <w:r w:rsidRPr="00B24AF9">
        <w:rPr>
          <w:rFonts w:asciiTheme="minorHAnsi" w:hAnsiTheme="minorHAnsi" w:cstheme="minorHAnsi"/>
        </w:rPr>
        <w:t xml:space="preserve">EPA </w:t>
      </w:r>
      <w:r w:rsidRPr="00B24AF9" w:rsidR="007D4504">
        <w:rPr>
          <w:rFonts w:asciiTheme="minorHAnsi" w:hAnsiTheme="minorHAnsi" w:cstheme="minorHAnsi"/>
        </w:rPr>
        <w:t>can</w:t>
      </w:r>
      <w:r w:rsidRPr="00B24AF9">
        <w:rPr>
          <w:rFonts w:asciiTheme="minorHAnsi" w:hAnsiTheme="minorHAnsi" w:cstheme="minorHAnsi"/>
        </w:rPr>
        <w:t xml:space="preserve"> </w:t>
      </w:r>
      <w:r w:rsidRPr="00B24AF9" w:rsidR="00506B33">
        <w:rPr>
          <w:rFonts w:asciiTheme="minorHAnsi" w:hAnsiTheme="minorHAnsi" w:cstheme="minorHAnsi"/>
        </w:rPr>
        <w:t>comply with all provisions of the Certification for Paperwork Reduction Act Submissions.</w:t>
      </w:r>
    </w:p>
    <w:p w:rsidR="00BB2C5B" w:rsidRPr="00BB2C5B" w:rsidP="00BB2C5B" w14:paraId="7DC3CA7A" w14:textId="77777777">
      <w:pPr>
        <w:pStyle w:val="BodyText"/>
        <w:ind w:firstLine="0"/>
        <w:rPr>
          <w:rFonts w:asciiTheme="minorHAnsi" w:hAnsiTheme="minorHAnsi" w:cstheme="minorHAnsi"/>
        </w:rPr>
      </w:pPr>
      <w:r w:rsidRPr="00BB2C5B">
        <w:rPr>
          <w:rFonts w:asciiTheme="minorHAnsi" w:hAnsiTheme="minorHAnsi" w:cstheme="minorHAnsi"/>
        </w:rPr>
        <w:t xml:space="preserve">Burden means the total time, effort, and financial resources expended by persons to generate, maintain, retain, and disclose or provide information to or for a federal agency. This includes the time needed to review instructions; develop, acquire, install, and utilize technology and systems to collect, validate, and verify information; adjust the existing ways to comply with any previously applicable instructions and requirements; train personnel to respond to a collection of information; search data sources; complete and review the collection of information; and transmit or otherwise disclose information. An agency may not conduct or sponsor, and a person is not required to respond to, a collection of information unless it displays a currently valid OMB control number. The OMB control number for EPA’s regulations are listed in 40 CFR Part 9 and 48 CFR Part 15. </w:t>
      </w:r>
    </w:p>
    <w:p w:rsidR="00D75774" w14:paraId="6E3A6A65" w14:textId="08AFE431">
      <w:pPr>
        <w:rPr>
          <w:rFonts w:asciiTheme="minorHAnsi" w:hAnsiTheme="minorHAnsi" w:cstheme="minorHAnsi"/>
        </w:rPr>
      </w:pPr>
      <w:r w:rsidRPr="00BB2C5B">
        <w:rPr>
          <w:rFonts w:asciiTheme="minorHAnsi" w:hAnsiTheme="minorHAnsi" w:cstheme="minorHAnsi"/>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No. EPA-HQ-OW-2022-0869, which is available for public viewing at the Water Docket in the EPA Docket Center (EPA/DC), EPA West, Room 3334, 1301 Constitution Ave., NW, Washington, DC. An electronic version of the public docket is available through the Federal Data Management System (FDMS) at </w:t>
      </w:r>
      <w:hyperlink r:id="rId25" w:history="1">
        <w:r w:rsidRPr="00BB2C5B">
          <w:rPr>
            <w:rStyle w:val="Hyperlink"/>
            <w:rFonts w:asciiTheme="minorHAnsi" w:hAnsiTheme="minorHAnsi" w:cstheme="minorHAnsi"/>
            <w:color w:val="0070C0"/>
          </w:rPr>
          <w:t>http://www.regulations.gov</w:t>
        </w:r>
      </w:hyperlink>
      <w:r w:rsidRPr="00BB2C5B">
        <w:rPr>
          <w:rFonts w:asciiTheme="minorHAnsi" w:hAnsiTheme="minorHAnsi" w:cstheme="minorHAnsi"/>
        </w:rPr>
        <w:t xml:space="preserve">. Use the FDMS to view and submit public comments, access the index listing of the contents of the public docket, and to access those documents in the public docket that are available electronically. Once in the system, select “Advanced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Pr="00BB2C5B">
            <w:rPr>
              <w:rFonts w:asciiTheme="minorHAnsi" w:hAnsiTheme="minorHAnsi" w:cstheme="minorHAnsi"/>
            </w:rPr>
            <w:t>725 17</w:t>
          </w:r>
          <w:r w:rsidRPr="00BB2C5B">
            <w:rPr>
              <w:rFonts w:asciiTheme="minorHAnsi" w:hAnsiTheme="minorHAnsi" w:cstheme="minorHAnsi"/>
              <w:vertAlign w:val="superscript"/>
            </w:rPr>
            <w:t>th</w:t>
          </w:r>
          <w:r w:rsidRPr="00BB2C5B">
            <w:rPr>
              <w:rFonts w:asciiTheme="minorHAnsi" w:hAnsiTheme="minorHAnsi" w:cstheme="minorHAnsi"/>
            </w:rPr>
            <w:t xml:space="preserve"> Street, NW</w:t>
          </w:r>
        </w:smartTag>
        <w:r w:rsidRPr="00BB2C5B">
          <w:rPr>
            <w:rFonts w:asciiTheme="minorHAnsi" w:hAnsiTheme="minorHAnsi" w:cstheme="minorHAnsi"/>
          </w:rPr>
          <w:t xml:space="preserve">, </w:t>
        </w:r>
        <w:smartTag w:uri="urn:schemas-microsoft-com:office:smarttags" w:element="City">
          <w:r w:rsidRPr="00BB2C5B">
            <w:rPr>
              <w:rFonts w:asciiTheme="minorHAnsi" w:hAnsiTheme="minorHAnsi" w:cstheme="minorHAnsi"/>
            </w:rPr>
            <w:t>Washington</w:t>
          </w:r>
        </w:smartTag>
        <w:r w:rsidRPr="00BB2C5B">
          <w:rPr>
            <w:rFonts w:asciiTheme="minorHAnsi" w:hAnsiTheme="minorHAnsi" w:cstheme="minorHAnsi"/>
          </w:rPr>
          <w:t xml:space="preserve">, </w:t>
        </w:r>
        <w:smartTag w:uri="urn:schemas-microsoft-com:office:smarttags" w:element="State">
          <w:r w:rsidRPr="00BB2C5B">
            <w:rPr>
              <w:rFonts w:asciiTheme="minorHAnsi" w:hAnsiTheme="minorHAnsi" w:cstheme="minorHAnsi"/>
            </w:rPr>
            <w:t>DC</w:t>
          </w:r>
        </w:smartTag>
      </w:smartTag>
      <w:r w:rsidRPr="00BB2C5B">
        <w:rPr>
          <w:rFonts w:asciiTheme="minorHAnsi" w:hAnsiTheme="minorHAnsi" w:cstheme="minorHAnsi"/>
        </w:rPr>
        <w:t>. 20503, Attention: Desk Officer for EPA. Please include the EPA Docket ID No. (EPA-HQ-OW-2022-0869) in any correspondence.</w:t>
      </w:r>
    </w:p>
    <w:sectPr w:rsidSect="00D75774">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3D3A" w14:paraId="6ACB75EF" w14:textId="77777777">
    <w:pPr>
      <w:pStyle w:val="Footer"/>
      <w:framePr w:wrap="around" w:vAnchor="text" w:hAnchor="margin" w:xAlign="center" w:y="1"/>
    </w:pPr>
    <w:r>
      <w:fldChar w:fldCharType="begin"/>
    </w:r>
    <w:r>
      <w:instrText xml:space="preserve">PAGE  </w:instrText>
    </w:r>
    <w:r>
      <w:fldChar w:fldCharType="separate"/>
    </w:r>
    <w:r>
      <w:fldChar w:fldCharType="end"/>
    </w:r>
  </w:p>
  <w:p w:rsidR="007C3D3A" w14:paraId="1A783D2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3D3A" w:rsidP="001B5E5A" w14:paraId="1A57B7E1" w14:textId="2E508841">
    <w:pPr>
      <w:jc w:val="center"/>
    </w:pPr>
    <w:r>
      <w:t>DRAFT</w:t>
    </w:r>
  </w:p>
  <w:p w:rsidR="007C3D3A" w:rsidRPr="001B5E5A" w:rsidP="001B5E5A" w14:paraId="6287FC4E" w14:textId="13C03BB9">
    <w:pPr>
      <w:jc w:val="center"/>
    </w:pPr>
    <w:r>
      <w:t>June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3D3A" w14:paraId="123E4FD7" w14:textId="77777777">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3D3A" w14:paraId="6958CECB" w14:textId="77777777">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iv</w:t>
    </w:r>
    <w:r>
      <w:rPr>
        <w:rStyle w:val="PageNumber"/>
      </w:rPr>
      <w:fldChar w:fldCharType="end"/>
    </w:r>
  </w:p>
  <w:p w:rsidR="007C3D3A" w:rsidP="005752EA" w14:paraId="0F0243FA"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3D3A" w:rsidRPr="00DB535F" w:rsidP="00EE357F" w14:paraId="7C8BA20B" w14:textId="32F98FBA">
    <w:pPr>
      <w:pStyle w:val="Footer"/>
      <w:jc w:val="center"/>
      <w:rPr>
        <w:rFonts w:asciiTheme="minorHAnsi" w:hAnsiTheme="minorHAnsi" w:cstheme="minorHAnsi"/>
        <w:sz w:val="20"/>
        <w:szCs w:val="20"/>
      </w:rPr>
    </w:pPr>
    <w:r w:rsidRPr="00DB535F">
      <w:rPr>
        <w:rStyle w:val="PageNumber"/>
        <w:rFonts w:asciiTheme="minorHAnsi" w:hAnsiTheme="minorHAnsi" w:cstheme="minorHAnsi"/>
        <w:sz w:val="20"/>
        <w:szCs w:val="20"/>
      </w:rPr>
      <w:fldChar w:fldCharType="begin"/>
    </w:r>
    <w:r w:rsidRPr="00DB535F">
      <w:rPr>
        <w:rStyle w:val="PageNumber"/>
        <w:rFonts w:asciiTheme="minorHAnsi" w:hAnsiTheme="minorHAnsi" w:cstheme="minorHAnsi"/>
        <w:sz w:val="20"/>
        <w:szCs w:val="20"/>
      </w:rPr>
      <w:instrText xml:space="preserve"> PAGE </w:instrText>
    </w:r>
    <w:r w:rsidRPr="00DB535F">
      <w:rPr>
        <w:rStyle w:val="PageNumber"/>
        <w:rFonts w:asciiTheme="minorHAnsi" w:hAnsiTheme="minorHAnsi" w:cstheme="minorHAnsi"/>
        <w:sz w:val="20"/>
        <w:szCs w:val="20"/>
      </w:rPr>
      <w:fldChar w:fldCharType="separate"/>
    </w:r>
    <w:r w:rsidRPr="00DB535F">
      <w:rPr>
        <w:rStyle w:val="PageNumber"/>
        <w:rFonts w:asciiTheme="minorHAnsi" w:hAnsiTheme="minorHAnsi" w:cstheme="minorHAnsi"/>
        <w:noProof/>
        <w:sz w:val="20"/>
        <w:szCs w:val="20"/>
      </w:rPr>
      <w:t>iii</w:t>
    </w:r>
    <w:r w:rsidRPr="00DB535F">
      <w:rPr>
        <w:rStyle w:val="PageNumber"/>
        <w:rFonts w:asciiTheme="minorHAnsi" w:hAnsiTheme="minorHAnsi" w:cstheme="minorHAnsi"/>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3D3A" w:rsidRPr="004C526D" w:rsidP="00771D9E" w14:paraId="58B6FF53" w14:textId="17C5D70D">
    <w:pPr>
      <w:pStyle w:val="Footer"/>
      <w:jc w:val="center"/>
      <w:rPr>
        <w:rFonts w:asciiTheme="minorHAnsi" w:hAnsiTheme="minorHAnsi" w:cstheme="minorHAnsi"/>
        <w:sz w:val="20"/>
        <w:szCs w:val="20"/>
      </w:rPr>
    </w:pPr>
    <w:r w:rsidRPr="004C526D">
      <w:rPr>
        <w:rStyle w:val="PageNumber"/>
        <w:rFonts w:asciiTheme="minorHAnsi" w:hAnsiTheme="minorHAnsi" w:cstheme="minorHAnsi"/>
        <w:sz w:val="20"/>
        <w:szCs w:val="20"/>
      </w:rPr>
      <w:fldChar w:fldCharType="begin"/>
    </w:r>
    <w:r w:rsidRPr="004C526D">
      <w:rPr>
        <w:rStyle w:val="PageNumber"/>
        <w:rFonts w:asciiTheme="minorHAnsi" w:hAnsiTheme="minorHAnsi" w:cstheme="minorHAnsi"/>
        <w:sz w:val="20"/>
        <w:szCs w:val="20"/>
      </w:rPr>
      <w:instrText xml:space="preserve"> PAGE </w:instrText>
    </w:r>
    <w:r w:rsidRPr="004C526D">
      <w:rPr>
        <w:rStyle w:val="PageNumber"/>
        <w:rFonts w:asciiTheme="minorHAnsi" w:hAnsiTheme="minorHAnsi" w:cstheme="minorHAnsi"/>
        <w:sz w:val="20"/>
        <w:szCs w:val="20"/>
      </w:rPr>
      <w:fldChar w:fldCharType="separate"/>
    </w:r>
    <w:r w:rsidRPr="004C526D">
      <w:rPr>
        <w:rStyle w:val="PageNumber"/>
        <w:rFonts w:asciiTheme="minorHAnsi" w:hAnsiTheme="minorHAnsi" w:cstheme="minorHAnsi"/>
        <w:noProof/>
        <w:sz w:val="20"/>
        <w:szCs w:val="20"/>
      </w:rPr>
      <w:t>5</w:t>
    </w:r>
    <w:r w:rsidRPr="004C526D">
      <w:rPr>
        <w:rStyle w:val="PageNumbe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15BFD" w14:paraId="7C84E4E3" w14:textId="77777777">
      <w:r>
        <w:separator/>
      </w:r>
    </w:p>
  </w:footnote>
  <w:footnote w:type="continuationSeparator" w:id="1">
    <w:p w:rsidR="00015BFD" w14:paraId="6F3F2F51" w14:textId="77777777">
      <w:r>
        <w:continuationSeparator/>
      </w:r>
    </w:p>
  </w:footnote>
  <w:footnote w:type="continuationNotice" w:id="2">
    <w:p w:rsidR="00015BFD" w14:paraId="3A4F5846" w14:textId="77777777"/>
  </w:footnote>
  <w:footnote w:id="3">
    <w:p w:rsidR="006B20DC" w:rsidRPr="00DB535F" w:rsidP="006B20DC" w14:paraId="2386AC18" w14:textId="555A8893">
      <w:pPr>
        <w:pStyle w:val="FootnoteText"/>
        <w:rPr>
          <w:rFonts w:asciiTheme="minorHAnsi" w:hAnsiTheme="minorHAnsi" w:cstheme="minorHAnsi"/>
        </w:rPr>
      </w:pPr>
      <w:r w:rsidRPr="00DB535F">
        <w:rPr>
          <w:rStyle w:val="FootnoteReference"/>
          <w:rFonts w:asciiTheme="minorHAnsi" w:hAnsiTheme="minorHAnsi" w:cstheme="minorHAnsi"/>
        </w:rPr>
        <w:footnoteRef/>
      </w:r>
      <w:r w:rsidRPr="00DB535F">
        <w:rPr>
          <w:rFonts w:asciiTheme="minorHAnsi" w:hAnsiTheme="minorHAnsi" w:cstheme="minorHAnsi"/>
        </w:rPr>
        <w:t xml:space="preserve"> A POTW is defined under 40 CFR </w:t>
      </w:r>
      <w:r w:rsidRPr="00DF7045" w:rsidR="00DF7045">
        <w:rPr>
          <w:rFonts w:asciiTheme="minorHAnsi" w:hAnsiTheme="minorHAnsi" w:cstheme="minorHAnsi"/>
        </w:rPr>
        <w:t>§</w:t>
      </w:r>
      <w:r w:rsidRPr="00DB535F">
        <w:rPr>
          <w:rFonts w:asciiTheme="minorHAnsi" w:hAnsiTheme="minorHAnsi" w:cstheme="minorHAnsi"/>
        </w:rPr>
        <w:t>403.3(q) as “a treatment works as defined by section 212 of the Act, which is owned by a State or municipality (as defined by section 502(4) of the Act). This definition includes any devices and systems used in the storage, treatment, recycling and reclamation of municipal sewage or industrial wastes of a liquid nature. It also includes sewers, pipes, and other conveyances only if they convey wastewater to a POTW Treatment Plant.”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3D3A" w:rsidP="001B5E5A" w14:paraId="52F6634A" w14:textId="4F9BF933">
    <w:pPr>
      <w:jc w:val="center"/>
    </w:pPr>
    <w:r>
      <w:t>DRAFT</w:t>
    </w:r>
  </w:p>
  <w:p w:rsidR="007C3D3A" w:rsidRPr="001B5E5A" w:rsidP="001B5E5A" w14:paraId="2DB3EDD3" w14:textId="637CDE64">
    <w:pPr>
      <w:jc w:val="center"/>
    </w:pPr>
    <w:r>
      <w:t>June 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3D3A" w:rsidRPr="001B5E5A" w:rsidP="001B5E5A" w14:paraId="58A55F76" w14:textId="77777777">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3D3A" w:rsidP="005752EA" w14:paraId="2A4DFCE9" w14:textId="77777777">
    <w:pPr>
      <w:pStyle w:val="Header"/>
    </w:pPr>
  </w:p>
  <w:p w:rsidR="007C3D3A" w14:paraId="0CEC3151" w14:textId="77777777">
    <w:pPr>
      <w:jc w:val="center"/>
      <w:rPr>
        <w:b/>
      </w:rPr>
    </w:pPr>
    <w:r>
      <w:rPr>
        <w:b/>
      </w:rPr>
      <w:t>LIST OF TABLES (Continued)</w:t>
    </w:r>
  </w:p>
  <w:p w:rsidR="007C3D3A" w14:paraId="5C2CAC84" w14:textId="77777777">
    <w:pPr>
      <w:jc w:val="center"/>
      <w:rPr>
        <w:b/>
      </w:rPr>
    </w:pPr>
  </w:p>
  <w:p w:rsidR="007C3D3A" w:rsidP="005752EA" w14:paraId="38E337B8" w14:textId="77777777">
    <w:pPr>
      <w:jc w:val="right"/>
      <w:rPr>
        <w:b/>
      </w:rPr>
    </w:pPr>
    <w:r>
      <w:rPr>
        <w:b/>
      </w:rPr>
      <w:t>Page</w:t>
    </w:r>
  </w:p>
  <w:p w:rsidR="007C3D3A" w:rsidP="005752EA" w14:paraId="7FDD59AB" w14:textId="77777777">
    <w:pPr>
      <w:jc w:val="right"/>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3D3A" w:rsidP="005752EA" w14:paraId="5E04E6B7"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3D3A" w:rsidRPr="004C526D" w:rsidP="001B5E5A" w14:paraId="404CA0B9" w14:textId="40B7BDDC">
    <w:pPr>
      <w:pStyle w:val="Header"/>
      <w:jc w:val="center"/>
      <w:rPr>
        <w:rFonts w:asciiTheme="minorHAnsi" w:hAnsiTheme="minorHAnsi" w:cstheme="minorHAnsi"/>
        <w:sz w:val="20"/>
        <w:szCs w:val="20"/>
      </w:rPr>
    </w:pPr>
    <w:r>
      <w:rPr>
        <w:rFonts w:asciiTheme="minorHAnsi" w:hAnsiTheme="minorHAnsi" w:cstheme="minorHAnsi"/>
        <w:sz w:val="20"/>
        <w:szCs w:val="20"/>
      </w:rPr>
      <w:t>February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E9807552"/>
    <w:lvl w:ilvl="0">
      <w:start w:val="1"/>
      <w:numFmt w:val="bullet"/>
      <w:pStyle w:val="ListBullet2"/>
      <w:lvlText w:val="o"/>
      <w:lvlJc w:val="left"/>
      <w:pPr>
        <w:ind w:left="720" w:hanging="360"/>
      </w:pPr>
      <w:rPr>
        <w:rFonts w:ascii="Courier New" w:hAnsi="Courier New" w:cs="Courier New" w:hint="default"/>
      </w:rPr>
    </w:lvl>
  </w:abstractNum>
  <w:abstractNum w:abstractNumId="1">
    <w:nsid w:val="00000003"/>
    <w:multiLevelType w:val="hybridMultilevel"/>
    <w:tmpl w:val="00000000"/>
    <w:name w:val="AutoList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2">
    <w:nsid w:val="041E2C9B"/>
    <w:multiLevelType w:val="hybridMultilevel"/>
    <w:tmpl w:val="CC486E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71C6A85"/>
    <w:multiLevelType w:val="hybridMultilevel"/>
    <w:tmpl w:val="4B36EF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ED2E2C"/>
    <w:multiLevelType w:val="hybridMultilevel"/>
    <w:tmpl w:val="0D9089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3203B36"/>
    <w:multiLevelType w:val="hybridMultilevel"/>
    <w:tmpl w:val="A9C438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5D61D99"/>
    <w:multiLevelType w:val="hybridMultilevel"/>
    <w:tmpl w:val="7B923570"/>
    <w:lvl w:ilvl="0">
      <w:start w:val="1"/>
      <w:numFmt w:val="decimal"/>
      <w:pStyle w:val="ListNumber"/>
      <w:lvlText w:val="%1."/>
      <w:lvlJc w:val="left"/>
      <w:pPr>
        <w:tabs>
          <w:tab w:val="num" w:pos="720"/>
        </w:tabs>
        <w:ind w:left="1440" w:hanging="720"/>
      </w:pPr>
      <w:rPr>
        <w:rFonts w:hint="default"/>
      </w:rPr>
    </w:lvl>
    <w:lvl w:ilvl="1">
      <w:start w:val="1"/>
      <w:numFmt w:val="lowerLetter"/>
      <w:lvlText w:val="%2."/>
      <w:lvlJc w:val="left"/>
      <w:pPr>
        <w:tabs>
          <w:tab w:val="num" w:pos="720"/>
        </w:tabs>
        <w:ind w:left="2160" w:hanging="720"/>
      </w:pPr>
      <w:rPr>
        <w:rFonts w:hint="default"/>
      </w:rPr>
    </w:lvl>
    <w:lvl w:ilvl="2">
      <w:start w:val="1"/>
      <w:numFmt w:val="lowerRoman"/>
      <w:lvlText w:val="%3."/>
      <w:lvlJc w:val="left"/>
      <w:pPr>
        <w:tabs>
          <w:tab w:val="num" w:pos="720"/>
        </w:tabs>
        <w:ind w:left="2880" w:hanging="720"/>
      </w:pPr>
      <w:rPr>
        <w:rFonts w:hint="default"/>
      </w:rPr>
    </w:lvl>
    <w:lvl w:ilvl="3">
      <w:start w:val="1"/>
      <w:numFmt w:val="decimal"/>
      <w:lvlText w:val="%4)"/>
      <w:lvlJc w:val="left"/>
      <w:pPr>
        <w:tabs>
          <w:tab w:val="num" w:pos="720"/>
        </w:tabs>
        <w:ind w:left="4320" w:hanging="720"/>
      </w:pPr>
      <w:rPr>
        <w:rFonts w:hint="default"/>
      </w:rPr>
    </w:lvl>
    <w:lvl w:ilvl="4">
      <w:start w:val="1"/>
      <w:numFmt w:val="lowerLetter"/>
      <w:lvlText w:val="(%5)"/>
      <w:lvlJc w:val="left"/>
      <w:pPr>
        <w:tabs>
          <w:tab w:val="num" w:pos="720"/>
        </w:tabs>
        <w:ind w:left="5040" w:hanging="720"/>
      </w:pPr>
      <w:rPr>
        <w:rFonts w:hint="default"/>
      </w:rPr>
    </w:lvl>
    <w:lvl w:ilvl="5">
      <w:start w:val="1"/>
      <w:numFmt w:val="lowerRoman"/>
      <w:lvlText w:val="(%6)"/>
      <w:lvlJc w:val="left"/>
      <w:pPr>
        <w:tabs>
          <w:tab w:val="num" w:pos="720"/>
        </w:tabs>
        <w:ind w:left="5760" w:hanging="72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7">
    <w:nsid w:val="366D3F7A"/>
    <w:multiLevelType w:val="hybridMultilevel"/>
    <w:tmpl w:val="C1DA52C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4CB44AE6"/>
    <w:multiLevelType w:val="hybridMultilevel"/>
    <w:tmpl w:val="60B0CDC4"/>
    <w:lvl w:ilvl="0">
      <w:start w:val="1"/>
      <w:numFmt w:val="bullet"/>
      <w:pStyle w:val="ListBullet"/>
      <w:lvlText w:val=""/>
      <w:lvlJc w:val="left"/>
      <w:pPr>
        <w:tabs>
          <w:tab w:val="num" w:pos="720"/>
        </w:tabs>
        <w:ind w:left="1440" w:hanging="720"/>
      </w:pPr>
      <w:rPr>
        <w:rFonts w:ascii="Symbol" w:hAnsi="Symbol" w:cs="Times New Roman" w:hint="default"/>
        <w:sz w:val="22"/>
        <w:szCs w:val="24"/>
      </w:rPr>
    </w:lvl>
    <w:lvl w:ilvl="1">
      <w:start w:val="1"/>
      <w:numFmt w:val="decimal"/>
      <w:lvlText w:val="%2."/>
      <w:lvlJc w:val="left"/>
      <w:pPr>
        <w:tabs>
          <w:tab w:val="num" w:pos="1440"/>
        </w:tabs>
        <w:ind w:left="1440" w:hanging="360"/>
      </w:pPr>
      <w:rPr>
        <w:rFonts w:hint="default"/>
      </w:rPr>
    </w:lvl>
    <w:lvl w:ilvl="2">
      <w:start w:val="0"/>
      <w:numFmt w:val="bullet"/>
      <w:lvlText w:val="•"/>
      <w:lvlJc w:val="left"/>
      <w:pPr>
        <w:ind w:left="2180" w:hanging="38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50CB3F1C"/>
    <w:multiLevelType w:val="multilevel"/>
    <w:tmpl w:val="FC68BB9C"/>
    <w:lvl w:ilvl="0">
      <w:start w:val="1"/>
      <w:numFmt w:val="decimal"/>
      <w:pStyle w:val="Heading1"/>
      <w:lvlText w:val="%1."/>
      <w:lvlJc w:val="left"/>
      <w:pPr>
        <w:tabs>
          <w:tab w:val="num" w:pos="720"/>
        </w:tabs>
        <w:ind w:left="720" w:hanging="720"/>
      </w:pPr>
      <w:rPr>
        <w:rFonts w:hint="default"/>
        <w:b/>
        <w:i w:val="0"/>
      </w:rPr>
    </w:lvl>
    <w:lvl w:ilvl="1">
      <w:start w:val="1"/>
      <w:numFmt w:val="lowerLetter"/>
      <w:pStyle w:val="Heading2"/>
      <w:lvlText w:val="%1(%2)"/>
      <w:lvlJc w:val="left"/>
      <w:pPr>
        <w:tabs>
          <w:tab w:val="num" w:pos="720"/>
        </w:tabs>
        <w:ind w:left="720" w:hanging="720"/>
      </w:pPr>
      <w:rPr>
        <w:rFonts w:hint="default"/>
      </w:rPr>
    </w:lvl>
    <w:lvl w:ilvl="2">
      <w:start w:val="1"/>
      <w:numFmt w:val="lowerRoman"/>
      <w:pStyle w:val="Heading3"/>
      <w:lvlText w:val="(%3)"/>
      <w:lvlJc w:val="left"/>
      <w:pPr>
        <w:tabs>
          <w:tab w:val="num" w:pos="720"/>
        </w:tabs>
        <w:ind w:left="720" w:hanging="720"/>
      </w:pPr>
      <w:rPr>
        <w:rFonts w:hint="default"/>
        <w:b/>
        <w:i w:val="0"/>
      </w:rPr>
    </w:lvl>
    <w:lvl w:ilvl="3">
      <w:start w:val="1"/>
      <w:numFmt w:val="lowerLetter"/>
      <w:pStyle w:val="Heading4"/>
      <w:lvlText w:val="(%4)"/>
      <w:lvlJc w:val="left"/>
      <w:pPr>
        <w:tabs>
          <w:tab w:val="num" w:pos="720"/>
        </w:tabs>
        <w:ind w:left="720" w:hanging="720"/>
      </w:pPr>
      <w:rPr>
        <w:rFonts w:hint="default"/>
        <w:b w:val="0"/>
        <w:i/>
      </w:rPr>
    </w:lvl>
    <w:lvl w:ilvl="4">
      <w:start w:val="1"/>
      <w:numFmt w:val="lowerLetter"/>
      <w:pStyle w:val="Heading5"/>
      <w:lvlText w:val="(%5)"/>
      <w:lvlJc w:val="left"/>
      <w:pPr>
        <w:tabs>
          <w:tab w:val="num" w:pos="720"/>
        </w:tabs>
        <w:ind w:left="720" w:hanging="720"/>
      </w:pPr>
      <w:rPr>
        <w:rFonts w:hint="default"/>
        <w:b w:val="0"/>
        <w:i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52345AF4"/>
    <w:multiLevelType w:val="hybridMultilevel"/>
    <w:tmpl w:val="D26AB32E"/>
    <w:lvl w:ilvl="0">
      <w:start w:val="2"/>
      <w:numFmt w:val="bullet"/>
      <w:lvlText w:val="•"/>
      <w:lvlJc w:val="left"/>
      <w:pPr>
        <w:ind w:left="391" w:hanging="360"/>
      </w:pPr>
      <w:rPr>
        <w:rFonts w:ascii="Times New Roman" w:eastAsia="Times New Roman" w:hAnsi="Times New Roman" w:cs="Times New Roman" w:hint="default"/>
      </w:rPr>
    </w:lvl>
    <w:lvl w:ilvl="1" w:tentative="1">
      <w:start w:val="1"/>
      <w:numFmt w:val="bullet"/>
      <w:lvlText w:val="o"/>
      <w:lvlJc w:val="left"/>
      <w:pPr>
        <w:ind w:left="1111" w:hanging="360"/>
      </w:pPr>
      <w:rPr>
        <w:rFonts w:ascii="Courier New" w:hAnsi="Courier New" w:cs="Courier New" w:hint="default"/>
      </w:rPr>
    </w:lvl>
    <w:lvl w:ilvl="2" w:tentative="1">
      <w:start w:val="1"/>
      <w:numFmt w:val="bullet"/>
      <w:lvlText w:val=""/>
      <w:lvlJc w:val="left"/>
      <w:pPr>
        <w:ind w:left="1831" w:hanging="360"/>
      </w:pPr>
      <w:rPr>
        <w:rFonts w:ascii="Wingdings" w:hAnsi="Wingdings" w:hint="default"/>
      </w:rPr>
    </w:lvl>
    <w:lvl w:ilvl="3" w:tentative="1">
      <w:start w:val="1"/>
      <w:numFmt w:val="bullet"/>
      <w:lvlText w:val=""/>
      <w:lvlJc w:val="left"/>
      <w:pPr>
        <w:ind w:left="2551" w:hanging="360"/>
      </w:pPr>
      <w:rPr>
        <w:rFonts w:ascii="Symbol" w:hAnsi="Symbol" w:hint="default"/>
      </w:rPr>
    </w:lvl>
    <w:lvl w:ilvl="4" w:tentative="1">
      <w:start w:val="1"/>
      <w:numFmt w:val="bullet"/>
      <w:lvlText w:val="o"/>
      <w:lvlJc w:val="left"/>
      <w:pPr>
        <w:ind w:left="3271" w:hanging="360"/>
      </w:pPr>
      <w:rPr>
        <w:rFonts w:ascii="Courier New" w:hAnsi="Courier New" w:cs="Courier New" w:hint="default"/>
      </w:rPr>
    </w:lvl>
    <w:lvl w:ilvl="5" w:tentative="1">
      <w:start w:val="1"/>
      <w:numFmt w:val="bullet"/>
      <w:lvlText w:val=""/>
      <w:lvlJc w:val="left"/>
      <w:pPr>
        <w:ind w:left="3991" w:hanging="360"/>
      </w:pPr>
      <w:rPr>
        <w:rFonts w:ascii="Wingdings" w:hAnsi="Wingdings" w:hint="default"/>
      </w:rPr>
    </w:lvl>
    <w:lvl w:ilvl="6" w:tentative="1">
      <w:start w:val="1"/>
      <w:numFmt w:val="bullet"/>
      <w:lvlText w:val=""/>
      <w:lvlJc w:val="left"/>
      <w:pPr>
        <w:ind w:left="4711" w:hanging="360"/>
      </w:pPr>
      <w:rPr>
        <w:rFonts w:ascii="Symbol" w:hAnsi="Symbol" w:hint="default"/>
      </w:rPr>
    </w:lvl>
    <w:lvl w:ilvl="7" w:tentative="1">
      <w:start w:val="1"/>
      <w:numFmt w:val="bullet"/>
      <w:lvlText w:val="o"/>
      <w:lvlJc w:val="left"/>
      <w:pPr>
        <w:ind w:left="5431" w:hanging="360"/>
      </w:pPr>
      <w:rPr>
        <w:rFonts w:ascii="Courier New" w:hAnsi="Courier New" w:cs="Courier New" w:hint="default"/>
      </w:rPr>
    </w:lvl>
    <w:lvl w:ilvl="8" w:tentative="1">
      <w:start w:val="1"/>
      <w:numFmt w:val="bullet"/>
      <w:lvlText w:val=""/>
      <w:lvlJc w:val="left"/>
      <w:pPr>
        <w:ind w:left="6151" w:hanging="360"/>
      </w:pPr>
      <w:rPr>
        <w:rFonts w:ascii="Wingdings" w:hAnsi="Wingdings" w:hint="default"/>
      </w:rPr>
    </w:lvl>
  </w:abstractNum>
  <w:abstractNum w:abstractNumId="11">
    <w:nsid w:val="5BBD261E"/>
    <w:multiLevelType w:val="hybridMultilevel"/>
    <w:tmpl w:val="75C20D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4FC5BD3"/>
    <w:multiLevelType w:val="hybridMultilevel"/>
    <w:tmpl w:val="CF8EFBE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6C681ECB"/>
    <w:multiLevelType w:val="hybridMultilevel"/>
    <w:tmpl w:val="FA32F1A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74971586"/>
    <w:multiLevelType w:val="hybridMultilevel"/>
    <w:tmpl w:val="E42280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610743830">
    <w:abstractNumId w:val="8"/>
  </w:num>
  <w:num w:numId="2" w16cid:durableId="1294410455">
    <w:abstractNumId w:val="6"/>
  </w:num>
  <w:num w:numId="3" w16cid:durableId="1267888862">
    <w:abstractNumId w:val="9"/>
  </w:num>
  <w:num w:numId="4" w16cid:durableId="326985708">
    <w:abstractNumId w:val="0"/>
  </w:num>
  <w:num w:numId="5" w16cid:durableId="14028728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23648475">
    <w:abstractNumId w:val="11"/>
  </w:num>
  <w:num w:numId="7" w16cid:durableId="1451851029">
    <w:abstractNumId w:val="3"/>
  </w:num>
  <w:num w:numId="8" w16cid:durableId="1522665273">
    <w:abstractNumId w:val="5"/>
  </w:num>
  <w:num w:numId="9" w16cid:durableId="261840962">
    <w:abstractNumId w:val="13"/>
  </w:num>
  <w:num w:numId="10" w16cid:durableId="1837649766">
    <w:abstractNumId w:val="14"/>
  </w:num>
  <w:num w:numId="11" w16cid:durableId="1441488631">
    <w:abstractNumId w:val="7"/>
  </w:num>
  <w:num w:numId="12" w16cid:durableId="376125536">
    <w:abstractNumId w:val="10"/>
  </w:num>
  <w:num w:numId="13" w16cid:durableId="4453869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64221089">
    <w:abstractNumId w:val="12"/>
  </w:num>
  <w:num w:numId="15" w16cid:durableId="2018606894">
    <w:abstractNumId w:val="4"/>
  </w:num>
  <w:num w:numId="16" w16cid:durableId="7292893">
    <w:abstractNumId w:val="2"/>
  </w:num>
  <w:num w:numId="17" w16cid:durableId="1256939579">
    <w:abstractNumId w:val="8"/>
  </w:num>
  <w:num w:numId="18" w16cid:durableId="1535540017">
    <w:abstractNumId w:val="8"/>
  </w:num>
  <w:num w:numId="19" w16cid:durableId="18234266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1702057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008" w:allStyles="0" w:alternateStyleNames="0" w:clearFormatting="1" w:customStyles="0" w:directFormattingOnNumbering="0" w:directFormattingOnParagraphs="0" w:directFormattingOnRuns="0" w:directFormattingOnTables="0" w:headingStyles="0" w:latentStyles="0" w:numberingStyles="0" w:stylesInUse="1" w:tableStyles="0" w:top3HeadingStyles="1" w:visibleStyles="0"/>
  <w:stylePaneSortMethod w:val="name"/>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924"/>
    <w:rsid w:val="00000B30"/>
    <w:rsid w:val="0000107C"/>
    <w:rsid w:val="00001383"/>
    <w:rsid w:val="00001A2D"/>
    <w:rsid w:val="00001AC7"/>
    <w:rsid w:val="00001C40"/>
    <w:rsid w:val="00002A83"/>
    <w:rsid w:val="00003D34"/>
    <w:rsid w:val="00004158"/>
    <w:rsid w:val="000045B9"/>
    <w:rsid w:val="00004B98"/>
    <w:rsid w:val="000064BC"/>
    <w:rsid w:val="00006643"/>
    <w:rsid w:val="0000665E"/>
    <w:rsid w:val="000068A1"/>
    <w:rsid w:val="00007440"/>
    <w:rsid w:val="0001022A"/>
    <w:rsid w:val="000102C1"/>
    <w:rsid w:val="00010324"/>
    <w:rsid w:val="00010AE5"/>
    <w:rsid w:val="00010E24"/>
    <w:rsid w:val="0001169A"/>
    <w:rsid w:val="00011ED5"/>
    <w:rsid w:val="0001236F"/>
    <w:rsid w:val="00012483"/>
    <w:rsid w:val="00012B59"/>
    <w:rsid w:val="000148D2"/>
    <w:rsid w:val="000155EA"/>
    <w:rsid w:val="0001569A"/>
    <w:rsid w:val="00015A2D"/>
    <w:rsid w:val="00015BFD"/>
    <w:rsid w:val="00015DDF"/>
    <w:rsid w:val="00016340"/>
    <w:rsid w:val="00016D86"/>
    <w:rsid w:val="000171D0"/>
    <w:rsid w:val="00017D21"/>
    <w:rsid w:val="00020582"/>
    <w:rsid w:val="00020734"/>
    <w:rsid w:val="0002113C"/>
    <w:rsid w:val="000212AD"/>
    <w:rsid w:val="00021738"/>
    <w:rsid w:val="00021ABB"/>
    <w:rsid w:val="00021E63"/>
    <w:rsid w:val="00021F80"/>
    <w:rsid w:val="00021FDB"/>
    <w:rsid w:val="0002263D"/>
    <w:rsid w:val="00022DA7"/>
    <w:rsid w:val="00022E5C"/>
    <w:rsid w:val="000233B2"/>
    <w:rsid w:val="000235E4"/>
    <w:rsid w:val="00023B8E"/>
    <w:rsid w:val="00023C83"/>
    <w:rsid w:val="00024062"/>
    <w:rsid w:val="0002416D"/>
    <w:rsid w:val="000243EA"/>
    <w:rsid w:val="000245CE"/>
    <w:rsid w:val="00025516"/>
    <w:rsid w:val="00025A3F"/>
    <w:rsid w:val="00025FDF"/>
    <w:rsid w:val="000261DF"/>
    <w:rsid w:val="00027298"/>
    <w:rsid w:val="000274B5"/>
    <w:rsid w:val="00027AAC"/>
    <w:rsid w:val="00027C26"/>
    <w:rsid w:val="00027D5F"/>
    <w:rsid w:val="00027F95"/>
    <w:rsid w:val="00030026"/>
    <w:rsid w:val="00030876"/>
    <w:rsid w:val="000308D0"/>
    <w:rsid w:val="000310BE"/>
    <w:rsid w:val="00031D06"/>
    <w:rsid w:val="00031DBA"/>
    <w:rsid w:val="00031E21"/>
    <w:rsid w:val="00032355"/>
    <w:rsid w:val="000323B9"/>
    <w:rsid w:val="00032F11"/>
    <w:rsid w:val="000330C7"/>
    <w:rsid w:val="00033168"/>
    <w:rsid w:val="00034831"/>
    <w:rsid w:val="00034DA5"/>
    <w:rsid w:val="00035066"/>
    <w:rsid w:val="0003536E"/>
    <w:rsid w:val="00035576"/>
    <w:rsid w:val="00035DE8"/>
    <w:rsid w:val="00035ED9"/>
    <w:rsid w:val="00036025"/>
    <w:rsid w:val="000363C1"/>
    <w:rsid w:val="00036633"/>
    <w:rsid w:val="0003684A"/>
    <w:rsid w:val="00037DB1"/>
    <w:rsid w:val="000404A4"/>
    <w:rsid w:val="00040649"/>
    <w:rsid w:val="00040980"/>
    <w:rsid w:val="000414A3"/>
    <w:rsid w:val="000422B2"/>
    <w:rsid w:val="0004235C"/>
    <w:rsid w:val="000423E8"/>
    <w:rsid w:val="0004274E"/>
    <w:rsid w:val="000436A2"/>
    <w:rsid w:val="00043DD2"/>
    <w:rsid w:val="000444C8"/>
    <w:rsid w:val="00044568"/>
    <w:rsid w:val="00044CFD"/>
    <w:rsid w:val="00044E77"/>
    <w:rsid w:val="000458C6"/>
    <w:rsid w:val="00046243"/>
    <w:rsid w:val="00046266"/>
    <w:rsid w:val="00046993"/>
    <w:rsid w:val="00046F30"/>
    <w:rsid w:val="0004725B"/>
    <w:rsid w:val="0004725C"/>
    <w:rsid w:val="0004730C"/>
    <w:rsid w:val="000476DD"/>
    <w:rsid w:val="00047EFA"/>
    <w:rsid w:val="00047F6E"/>
    <w:rsid w:val="00047FF3"/>
    <w:rsid w:val="000507C4"/>
    <w:rsid w:val="00050E47"/>
    <w:rsid w:val="00051036"/>
    <w:rsid w:val="000513D6"/>
    <w:rsid w:val="00051440"/>
    <w:rsid w:val="00051582"/>
    <w:rsid w:val="000529A9"/>
    <w:rsid w:val="000529B5"/>
    <w:rsid w:val="00053180"/>
    <w:rsid w:val="00053A57"/>
    <w:rsid w:val="00053CE1"/>
    <w:rsid w:val="00053D7C"/>
    <w:rsid w:val="00054022"/>
    <w:rsid w:val="00055359"/>
    <w:rsid w:val="000568B8"/>
    <w:rsid w:val="00057B02"/>
    <w:rsid w:val="00057F5E"/>
    <w:rsid w:val="00060053"/>
    <w:rsid w:val="0006151E"/>
    <w:rsid w:val="0006165C"/>
    <w:rsid w:val="000616E0"/>
    <w:rsid w:val="00061958"/>
    <w:rsid w:val="000619AE"/>
    <w:rsid w:val="00061F3D"/>
    <w:rsid w:val="00061F58"/>
    <w:rsid w:val="000622CC"/>
    <w:rsid w:val="00062418"/>
    <w:rsid w:val="0006286E"/>
    <w:rsid w:val="00062C6C"/>
    <w:rsid w:val="00063E79"/>
    <w:rsid w:val="00064011"/>
    <w:rsid w:val="00064293"/>
    <w:rsid w:val="00064DF9"/>
    <w:rsid w:val="00064F32"/>
    <w:rsid w:val="00065143"/>
    <w:rsid w:val="000660C8"/>
    <w:rsid w:val="000663DD"/>
    <w:rsid w:val="00066631"/>
    <w:rsid w:val="000667C0"/>
    <w:rsid w:val="00066CA4"/>
    <w:rsid w:val="00067057"/>
    <w:rsid w:val="0006745F"/>
    <w:rsid w:val="00067779"/>
    <w:rsid w:val="00067913"/>
    <w:rsid w:val="00067F2D"/>
    <w:rsid w:val="00070813"/>
    <w:rsid w:val="00070F43"/>
    <w:rsid w:val="000712B0"/>
    <w:rsid w:val="00071508"/>
    <w:rsid w:val="00071C0D"/>
    <w:rsid w:val="000729DD"/>
    <w:rsid w:val="00072CEA"/>
    <w:rsid w:val="00072D2A"/>
    <w:rsid w:val="000730D8"/>
    <w:rsid w:val="00073414"/>
    <w:rsid w:val="00073506"/>
    <w:rsid w:val="0007364A"/>
    <w:rsid w:val="00073B0D"/>
    <w:rsid w:val="00075C1D"/>
    <w:rsid w:val="000764F8"/>
    <w:rsid w:val="00076929"/>
    <w:rsid w:val="00076D61"/>
    <w:rsid w:val="00077156"/>
    <w:rsid w:val="00077456"/>
    <w:rsid w:val="00077F5F"/>
    <w:rsid w:val="000801AD"/>
    <w:rsid w:val="00080744"/>
    <w:rsid w:val="00080FA2"/>
    <w:rsid w:val="00081065"/>
    <w:rsid w:val="00081294"/>
    <w:rsid w:val="0008183A"/>
    <w:rsid w:val="00081BF5"/>
    <w:rsid w:val="00082F13"/>
    <w:rsid w:val="00083738"/>
    <w:rsid w:val="00083F4D"/>
    <w:rsid w:val="00084580"/>
    <w:rsid w:val="00084697"/>
    <w:rsid w:val="0008515A"/>
    <w:rsid w:val="00085162"/>
    <w:rsid w:val="000858B5"/>
    <w:rsid w:val="00086056"/>
    <w:rsid w:val="0008662A"/>
    <w:rsid w:val="000870AB"/>
    <w:rsid w:val="000874CA"/>
    <w:rsid w:val="00087A45"/>
    <w:rsid w:val="00087E79"/>
    <w:rsid w:val="0009051F"/>
    <w:rsid w:val="000908EF"/>
    <w:rsid w:val="00090A55"/>
    <w:rsid w:val="00090BEF"/>
    <w:rsid w:val="00091300"/>
    <w:rsid w:val="00091A24"/>
    <w:rsid w:val="00092771"/>
    <w:rsid w:val="000932AA"/>
    <w:rsid w:val="0009342F"/>
    <w:rsid w:val="000940E6"/>
    <w:rsid w:val="000949A2"/>
    <w:rsid w:val="00095EB9"/>
    <w:rsid w:val="00095EDC"/>
    <w:rsid w:val="0009645A"/>
    <w:rsid w:val="00096930"/>
    <w:rsid w:val="0009710A"/>
    <w:rsid w:val="0009738D"/>
    <w:rsid w:val="00097AC9"/>
    <w:rsid w:val="00097E49"/>
    <w:rsid w:val="000A00CA"/>
    <w:rsid w:val="000A0293"/>
    <w:rsid w:val="000A07D8"/>
    <w:rsid w:val="000A122D"/>
    <w:rsid w:val="000A1251"/>
    <w:rsid w:val="000A1385"/>
    <w:rsid w:val="000A1ABB"/>
    <w:rsid w:val="000A1C3D"/>
    <w:rsid w:val="000A25D6"/>
    <w:rsid w:val="000A27F5"/>
    <w:rsid w:val="000A28C9"/>
    <w:rsid w:val="000A2F1D"/>
    <w:rsid w:val="000A3641"/>
    <w:rsid w:val="000A3781"/>
    <w:rsid w:val="000A3E1C"/>
    <w:rsid w:val="000A3E86"/>
    <w:rsid w:val="000A42B4"/>
    <w:rsid w:val="000A44E7"/>
    <w:rsid w:val="000A4679"/>
    <w:rsid w:val="000A4DE9"/>
    <w:rsid w:val="000A4FD8"/>
    <w:rsid w:val="000A5042"/>
    <w:rsid w:val="000A6808"/>
    <w:rsid w:val="000A68FC"/>
    <w:rsid w:val="000A753D"/>
    <w:rsid w:val="000B0591"/>
    <w:rsid w:val="000B140F"/>
    <w:rsid w:val="000B154D"/>
    <w:rsid w:val="000B1DF1"/>
    <w:rsid w:val="000B2229"/>
    <w:rsid w:val="000B2D0A"/>
    <w:rsid w:val="000B339E"/>
    <w:rsid w:val="000B3D57"/>
    <w:rsid w:val="000B3E9B"/>
    <w:rsid w:val="000B4634"/>
    <w:rsid w:val="000B4717"/>
    <w:rsid w:val="000B4828"/>
    <w:rsid w:val="000B5215"/>
    <w:rsid w:val="000B52A9"/>
    <w:rsid w:val="000B53EB"/>
    <w:rsid w:val="000B62DF"/>
    <w:rsid w:val="000B631E"/>
    <w:rsid w:val="000B6360"/>
    <w:rsid w:val="000B6BDB"/>
    <w:rsid w:val="000B75CF"/>
    <w:rsid w:val="000B7AC8"/>
    <w:rsid w:val="000B7C30"/>
    <w:rsid w:val="000C0995"/>
    <w:rsid w:val="000C0AE7"/>
    <w:rsid w:val="000C1767"/>
    <w:rsid w:val="000C1820"/>
    <w:rsid w:val="000C18E0"/>
    <w:rsid w:val="000C1E60"/>
    <w:rsid w:val="000C33F0"/>
    <w:rsid w:val="000C34B9"/>
    <w:rsid w:val="000C3570"/>
    <w:rsid w:val="000C35CF"/>
    <w:rsid w:val="000C395E"/>
    <w:rsid w:val="000C3FED"/>
    <w:rsid w:val="000C439F"/>
    <w:rsid w:val="000C4463"/>
    <w:rsid w:val="000C4519"/>
    <w:rsid w:val="000C4A4E"/>
    <w:rsid w:val="000C56DA"/>
    <w:rsid w:val="000C5BC5"/>
    <w:rsid w:val="000C5BD5"/>
    <w:rsid w:val="000C5E03"/>
    <w:rsid w:val="000C6250"/>
    <w:rsid w:val="000C631B"/>
    <w:rsid w:val="000C69D9"/>
    <w:rsid w:val="000C7A2A"/>
    <w:rsid w:val="000D00CB"/>
    <w:rsid w:val="000D0D82"/>
    <w:rsid w:val="000D1844"/>
    <w:rsid w:val="000D1B81"/>
    <w:rsid w:val="000D1D66"/>
    <w:rsid w:val="000D1DF5"/>
    <w:rsid w:val="000D2D32"/>
    <w:rsid w:val="000D3506"/>
    <w:rsid w:val="000D469D"/>
    <w:rsid w:val="000D494D"/>
    <w:rsid w:val="000D570B"/>
    <w:rsid w:val="000D6625"/>
    <w:rsid w:val="000D6767"/>
    <w:rsid w:val="000D6C29"/>
    <w:rsid w:val="000D7722"/>
    <w:rsid w:val="000D7795"/>
    <w:rsid w:val="000D7E37"/>
    <w:rsid w:val="000D7F32"/>
    <w:rsid w:val="000E04BA"/>
    <w:rsid w:val="000E081F"/>
    <w:rsid w:val="000E0941"/>
    <w:rsid w:val="000E0C01"/>
    <w:rsid w:val="000E10E9"/>
    <w:rsid w:val="000E13E3"/>
    <w:rsid w:val="000E18B1"/>
    <w:rsid w:val="000E2249"/>
    <w:rsid w:val="000E264F"/>
    <w:rsid w:val="000E269F"/>
    <w:rsid w:val="000E2CB4"/>
    <w:rsid w:val="000E2EF4"/>
    <w:rsid w:val="000E30AA"/>
    <w:rsid w:val="000E30B9"/>
    <w:rsid w:val="000E3BE3"/>
    <w:rsid w:val="000E41E5"/>
    <w:rsid w:val="000E4200"/>
    <w:rsid w:val="000E432C"/>
    <w:rsid w:val="000E449F"/>
    <w:rsid w:val="000E4B0F"/>
    <w:rsid w:val="000E525E"/>
    <w:rsid w:val="000E59DD"/>
    <w:rsid w:val="000E5C27"/>
    <w:rsid w:val="000E6A80"/>
    <w:rsid w:val="000E6B90"/>
    <w:rsid w:val="000E6BF7"/>
    <w:rsid w:val="000E7120"/>
    <w:rsid w:val="000E71DF"/>
    <w:rsid w:val="000E7416"/>
    <w:rsid w:val="000E7964"/>
    <w:rsid w:val="000F085A"/>
    <w:rsid w:val="000F0904"/>
    <w:rsid w:val="000F0AE4"/>
    <w:rsid w:val="000F1BAB"/>
    <w:rsid w:val="000F22B2"/>
    <w:rsid w:val="000F2578"/>
    <w:rsid w:val="000F28D0"/>
    <w:rsid w:val="000F2D55"/>
    <w:rsid w:val="000F2FA4"/>
    <w:rsid w:val="000F32F0"/>
    <w:rsid w:val="000F388B"/>
    <w:rsid w:val="000F3D8C"/>
    <w:rsid w:val="000F42FF"/>
    <w:rsid w:val="000F5266"/>
    <w:rsid w:val="000F5926"/>
    <w:rsid w:val="000F5B9D"/>
    <w:rsid w:val="000F5CDE"/>
    <w:rsid w:val="000F62BF"/>
    <w:rsid w:val="000F68D6"/>
    <w:rsid w:val="000F6B79"/>
    <w:rsid w:val="000F7367"/>
    <w:rsid w:val="000F73AA"/>
    <w:rsid w:val="000F74C6"/>
    <w:rsid w:val="000F77A5"/>
    <w:rsid w:val="000F7EC7"/>
    <w:rsid w:val="00100B41"/>
    <w:rsid w:val="00100B93"/>
    <w:rsid w:val="00100FEF"/>
    <w:rsid w:val="0010125D"/>
    <w:rsid w:val="00101754"/>
    <w:rsid w:val="001017E7"/>
    <w:rsid w:val="00101940"/>
    <w:rsid w:val="00101B86"/>
    <w:rsid w:val="00101FCA"/>
    <w:rsid w:val="00102012"/>
    <w:rsid w:val="001022AB"/>
    <w:rsid w:val="001029B6"/>
    <w:rsid w:val="00102BE7"/>
    <w:rsid w:val="001037FF"/>
    <w:rsid w:val="0010417B"/>
    <w:rsid w:val="001045FE"/>
    <w:rsid w:val="00104A77"/>
    <w:rsid w:val="00104B3E"/>
    <w:rsid w:val="00104F9A"/>
    <w:rsid w:val="0010574C"/>
    <w:rsid w:val="00105A2A"/>
    <w:rsid w:val="00105C81"/>
    <w:rsid w:val="00105E75"/>
    <w:rsid w:val="00106560"/>
    <w:rsid w:val="0010799C"/>
    <w:rsid w:val="00110618"/>
    <w:rsid w:val="001112F5"/>
    <w:rsid w:val="00111672"/>
    <w:rsid w:val="0011224E"/>
    <w:rsid w:val="00113BCE"/>
    <w:rsid w:val="001142E1"/>
    <w:rsid w:val="00114732"/>
    <w:rsid w:val="00114C39"/>
    <w:rsid w:val="00114FB9"/>
    <w:rsid w:val="00115819"/>
    <w:rsid w:val="00116789"/>
    <w:rsid w:val="0011678A"/>
    <w:rsid w:val="00116B29"/>
    <w:rsid w:val="00117989"/>
    <w:rsid w:val="00120760"/>
    <w:rsid w:val="00121981"/>
    <w:rsid w:val="00121F2B"/>
    <w:rsid w:val="0012213D"/>
    <w:rsid w:val="00122285"/>
    <w:rsid w:val="00122DD7"/>
    <w:rsid w:val="00124A63"/>
    <w:rsid w:val="00126DD4"/>
    <w:rsid w:val="001270DE"/>
    <w:rsid w:val="0012765D"/>
    <w:rsid w:val="00127AA6"/>
    <w:rsid w:val="00130293"/>
    <w:rsid w:val="001305B7"/>
    <w:rsid w:val="00130613"/>
    <w:rsid w:val="00130AB6"/>
    <w:rsid w:val="0013375B"/>
    <w:rsid w:val="001337C2"/>
    <w:rsid w:val="00134017"/>
    <w:rsid w:val="00134066"/>
    <w:rsid w:val="00135A8E"/>
    <w:rsid w:val="00135BD8"/>
    <w:rsid w:val="00136D3E"/>
    <w:rsid w:val="001372C1"/>
    <w:rsid w:val="00140154"/>
    <w:rsid w:val="00140531"/>
    <w:rsid w:val="00140D3E"/>
    <w:rsid w:val="00140D9B"/>
    <w:rsid w:val="00140E07"/>
    <w:rsid w:val="00140F1C"/>
    <w:rsid w:val="001412B8"/>
    <w:rsid w:val="00141317"/>
    <w:rsid w:val="00141326"/>
    <w:rsid w:val="00141DDB"/>
    <w:rsid w:val="00141E07"/>
    <w:rsid w:val="0014206A"/>
    <w:rsid w:val="00143153"/>
    <w:rsid w:val="0014339B"/>
    <w:rsid w:val="0014354F"/>
    <w:rsid w:val="00143674"/>
    <w:rsid w:val="00143DCA"/>
    <w:rsid w:val="00143E26"/>
    <w:rsid w:val="001441A7"/>
    <w:rsid w:val="00144684"/>
    <w:rsid w:val="001448A0"/>
    <w:rsid w:val="0014528E"/>
    <w:rsid w:val="0014535C"/>
    <w:rsid w:val="00145993"/>
    <w:rsid w:val="001459A4"/>
    <w:rsid w:val="00145C83"/>
    <w:rsid w:val="00146768"/>
    <w:rsid w:val="001467B4"/>
    <w:rsid w:val="00146876"/>
    <w:rsid w:val="00146E96"/>
    <w:rsid w:val="00147693"/>
    <w:rsid w:val="001506E9"/>
    <w:rsid w:val="00150F75"/>
    <w:rsid w:val="001518C3"/>
    <w:rsid w:val="00151B2B"/>
    <w:rsid w:val="00151E46"/>
    <w:rsid w:val="001527C3"/>
    <w:rsid w:val="001529A8"/>
    <w:rsid w:val="00153352"/>
    <w:rsid w:val="001539F9"/>
    <w:rsid w:val="00153D7B"/>
    <w:rsid w:val="00153FDC"/>
    <w:rsid w:val="00155891"/>
    <w:rsid w:val="001558BE"/>
    <w:rsid w:val="00155C64"/>
    <w:rsid w:val="0015674A"/>
    <w:rsid w:val="00157129"/>
    <w:rsid w:val="001572A6"/>
    <w:rsid w:val="00157BDE"/>
    <w:rsid w:val="001602A8"/>
    <w:rsid w:val="00160401"/>
    <w:rsid w:val="00160415"/>
    <w:rsid w:val="00160F70"/>
    <w:rsid w:val="001615CE"/>
    <w:rsid w:val="00161752"/>
    <w:rsid w:val="001618E9"/>
    <w:rsid w:val="00161B3D"/>
    <w:rsid w:val="001623A6"/>
    <w:rsid w:val="00162437"/>
    <w:rsid w:val="00162602"/>
    <w:rsid w:val="0016270D"/>
    <w:rsid w:val="001630D1"/>
    <w:rsid w:val="001631D9"/>
    <w:rsid w:val="00163478"/>
    <w:rsid w:val="001635B8"/>
    <w:rsid w:val="001647A2"/>
    <w:rsid w:val="001648CE"/>
    <w:rsid w:val="001651B5"/>
    <w:rsid w:val="001651D0"/>
    <w:rsid w:val="00165FFE"/>
    <w:rsid w:val="00166764"/>
    <w:rsid w:val="0016700C"/>
    <w:rsid w:val="001673B3"/>
    <w:rsid w:val="0016764B"/>
    <w:rsid w:val="001677D2"/>
    <w:rsid w:val="0016783B"/>
    <w:rsid w:val="00170B54"/>
    <w:rsid w:val="00171324"/>
    <w:rsid w:val="00171336"/>
    <w:rsid w:val="0017149A"/>
    <w:rsid w:val="00171A9D"/>
    <w:rsid w:val="0017348D"/>
    <w:rsid w:val="00173D2B"/>
    <w:rsid w:val="001742E9"/>
    <w:rsid w:val="001746B3"/>
    <w:rsid w:val="00174986"/>
    <w:rsid w:val="00174A82"/>
    <w:rsid w:val="00175745"/>
    <w:rsid w:val="00175DC7"/>
    <w:rsid w:val="001762BB"/>
    <w:rsid w:val="00176354"/>
    <w:rsid w:val="00176D8C"/>
    <w:rsid w:val="00176EA1"/>
    <w:rsid w:val="00180058"/>
    <w:rsid w:val="001807A3"/>
    <w:rsid w:val="00180A1C"/>
    <w:rsid w:val="00180C1F"/>
    <w:rsid w:val="00181212"/>
    <w:rsid w:val="00181292"/>
    <w:rsid w:val="00181495"/>
    <w:rsid w:val="0018202E"/>
    <w:rsid w:val="00182760"/>
    <w:rsid w:val="00182CAC"/>
    <w:rsid w:val="001832C0"/>
    <w:rsid w:val="00183A22"/>
    <w:rsid w:val="00183C3E"/>
    <w:rsid w:val="00184447"/>
    <w:rsid w:val="001844DE"/>
    <w:rsid w:val="00184EC2"/>
    <w:rsid w:val="0018532C"/>
    <w:rsid w:val="001853B4"/>
    <w:rsid w:val="00185774"/>
    <w:rsid w:val="001865BC"/>
    <w:rsid w:val="00187598"/>
    <w:rsid w:val="001879CE"/>
    <w:rsid w:val="001880BD"/>
    <w:rsid w:val="00190111"/>
    <w:rsid w:val="001901BE"/>
    <w:rsid w:val="0019021D"/>
    <w:rsid w:val="001903CC"/>
    <w:rsid w:val="0019067D"/>
    <w:rsid w:val="001914D3"/>
    <w:rsid w:val="001915BD"/>
    <w:rsid w:val="00191EAF"/>
    <w:rsid w:val="0019243A"/>
    <w:rsid w:val="00192D17"/>
    <w:rsid w:val="001935EC"/>
    <w:rsid w:val="001935F9"/>
    <w:rsid w:val="001937BA"/>
    <w:rsid w:val="00193F3B"/>
    <w:rsid w:val="00194861"/>
    <w:rsid w:val="00195160"/>
    <w:rsid w:val="00195B29"/>
    <w:rsid w:val="00196B3C"/>
    <w:rsid w:val="00196C65"/>
    <w:rsid w:val="00196E25"/>
    <w:rsid w:val="00197615"/>
    <w:rsid w:val="00197D10"/>
    <w:rsid w:val="00197E9F"/>
    <w:rsid w:val="001A012D"/>
    <w:rsid w:val="001A10DA"/>
    <w:rsid w:val="001A1A8F"/>
    <w:rsid w:val="001A1F25"/>
    <w:rsid w:val="001A2542"/>
    <w:rsid w:val="001A28DC"/>
    <w:rsid w:val="001A2B81"/>
    <w:rsid w:val="001A33E3"/>
    <w:rsid w:val="001A34FC"/>
    <w:rsid w:val="001A3AA0"/>
    <w:rsid w:val="001A3AF9"/>
    <w:rsid w:val="001A3CF4"/>
    <w:rsid w:val="001A41B9"/>
    <w:rsid w:val="001A4620"/>
    <w:rsid w:val="001A4737"/>
    <w:rsid w:val="001A49DA"/>
    <w:rsid w:val="001A4AC2"/>
    <w:rsid w:val="001A4AD0"/>
    <w:rsid w:val="001A4BBA"/>
    <w:rsid w:val="001A5009"/>
    <w:rsid w:val="001A5D00"/>
    <w:rsid w:val="001A60E5"/>
    <w:rsid w:val="001A6976"/>
    <w:rsid w:val="001A6CDD"/>
    <w:rsid w:val="001A7304"/>
    <w:rsid w:val="001A76A3"/>
    <w:rsid w:val="001A795B"/>
    <w:rsid w:val="001A7B7D"/>
    <w:rsid w:val="001A7E06"/>
    <w:rsid w:val="001B0064"/>
    <w:rsid w:val="001B04B4"/>
    <w:rsid w:val="001B0759"/>
    <w:rsid w:val="001B081B"/>
    <w:rsid w:val="001B0AD1"/>
    <w:rsid w:val="001B0B4D"/>
    <w:rsid w:val="001B0D83"/>
    <w:rsid w:val="001B1817"/>
    <w:rsid w:val="001B19D7"/>
    <w:rsid w:val="001B1D3A"/>
    <w:rsid w:val="001B2416"/>
    <w:rsid w:val="001B320E"/>
    <w:rsid w:val="001B33A2"/>
    <w:rsid w:val="001B4C05"/>
    <w:rsid w:val="001B4EC5"/>
    <w:rsid w:val="001B55CA"/>
    <w:rsid w:val="001B5B1A"/>
    <w:rsid w:val="001B5E5A"/>
    <w:rsid w:val="001B6343"/>
    <w:rsid w:val="001B67AA"/>
    <w:rsid w:val="001B68DA"/>
    <w:rsid w:val="001B69F5"/>
    <w:rsid w:val="001B7B78"/>
    <w:rsid w:val="001C0898"/>
    <w:rsid w:val="001C1AA8"/>
    <w:rsid w:val="001C1B35"/>
    <w:rsid w:val="001C211F"/>
    <w:rsid w:val="001C21C5"/>
    <w:rsid w:val="001C225F"/>
    <w:rsid w:val="001C2487"/>
    <w:rsid w:val="001C2749"/>
    <w:rsid w:val="001C2972"/>
    <w:rsid w:val="001C3830"/>
    <w:rsid w:val="001C3DC1"/>
    <w:rsid w:val="001C4A54"/>
    <w:rsid w:val="001C4F08"/>
    <w:rsid w:val="001C52D4"/>
    <w:rsid w:val="001C53E1"/>
    <w:rsid w:val="001C5F8D"/>
    <w:rsid w:val="001C6E00"/>
    <w:rsid w:val="001C75AD"/>
    <w:rsid w:val="001C7CDA"/>
    <w:rsid w:val="001D0B8D"/>
    <w:rsid w:val="001D0BBC"/>
    <w:rsid w:val="001D0C39"/>
    <w:rsid w:val="001D0E60"/>
    <w:rsid w:val="001D0FC0"/>
    <w:rsid w:val="001D1033"/>
    <w:rsid w:val="001D1074"/>
    <w:rsid w:val="001D1347"/>
    <w:rsid w:val="001D2512"/>
    <w:rsid w:val="001D2E64"/>
    <w:rsid w:val="001D5175"/>
    <w:rsid w:val="001D5705"/>
    <w:rsid w:val="001D620B"/>
    <w:rsid w:val="001D627A"/>
    <w:rsid w:val="001D7AD1"/>
    <w:rsid w:val="001E0758"/>
    <w:rsid w:val="001E08B0"/>
    <w:rsid w:val="001E0923"/>
    <w:rsid w:val="001E0A44"/>
    <w:rsid w:val="001E2413"/>
    <w:rsid w:val="001E25CF"/>
    <w:rsid w:val="001E26CE"/>
    <w:rsid w:val="001E27E5"/>
    <w:rsid w:val="001E2BDA"/>
    <w:rsid w:val="001E35BE"/>
    <w:rsid w:val="001E3D39"/>
    <w:rsid w:val="001E41DB"/>
    <w:rsid w:val="001E478C"/>
    <w:rsid w:val="001E52FC"/>
    <w:rsid w:val="001E55D2"/>
    <w:rsid w:val="001E59A4"/>
    <w:rsid w:val="001E5D60"/>
    <w:rsid w:val="001E5D97"/>
    <w:rsid w:val="001E6275"/>
    <w:rsid w:val="001E6435"/>
    <w:rsid w:val="001E690C"/>
    <w:rsid w:val="001E6A5A"/>
    <w:rsid w:val="001E6CB8"/>
    <w:rsid w:val="001E7797"/>
    <w:rsid w:val="001E7B6A"/>
    <w:rsid w:val="001E7FA6"/>
    <w:rsid w:val="001F038E"/>
    <w:rsid w:val="001F05DF"/>
    <w:rsid w:val="001F076F"/>
    <w:rsid w:val="001F0C13"/>
    <w:rsid w:val="001F1E4D"/>
    <w:rsid w:val="001F2199"/>
    <w:rsid w:val="001F222F"/>
    <w:rsid w:val="001F27BD"/>
    <w:rsid w:val="001F2822"/>
    <w:rsid w:val="001F2916"/>
    <w:rsid w:val="001F32BF"/>
    <w:rsid w:val="001F331D"/>
    <w:rsid w:val="001F335C"/>
    <w:rsid w:val="001F3CB8"/>
    <w:rsid w:val="001F3FED"/>
    <w:rsid w:val="001F49BA"/>
    <w:rsid w:val="001F4B0D"/>
    <w:rsid w:val="001F4C43"/>
    <w:rsid w:val="001F4DE6"/>
    <w:rsid w:val="001F4F9D"/>
    <w:rsid w:val="001F5110"/>
    <w:rsid w:val="001F5A0F"/>
    <w:rsid w:val="001F5E03"/>
    <w:rsid w:val="001F612A"/>
    <w:rsid w:val="001F61F2"/>
    <w:rsid w:val="001F6574"/>
    <w:rsid w:val="001F6B8C"/>
    <w:rsid w:val="001F7614"/>
    <w:rsid w:val="001F7A42"/>
    <w:rsid w:val="001F7A8F"/>
    <w:rsid w:val="00201279"/>
    <w:rsid w:val="00201813"/>
    <w:rsid w:val="00201B43"/>
    <w:rsid w:val="00201E60"/>
    <w:rsid w:val="00201EEB"/>
    <w:rsid w:val="00202525"/>
    <w:rsid w:val="00203099"/>
    <w:rsid w:val="002030A5"/>
    <w:rsid w:val="0020372C"/>
    <w:rsid w:val="002042BD"/>
    <w:rsid w:val="0020433C"/>
    <w:rsid w:val="0020491F"/>
    <w:rsid w:val="00204A54"/>
    <w:rsid w:val="00204C01"/>
    <w:rsid w:val="002060C1"/>
    <w:rsid w:val="0020626B"/>
    <w:rsid w:val="0020626E"/>
    <w:rsid w:val="002062C7"/>
    <w:rsid w:val="00206A43"/>
    <w:rsid w:val="00207616"/>
    <w:rsid w:val="002079FA"/>
    <w:rsid w:val="0021009B"/>
    <w:rsid w:val="002101F9"/>
    <w:rsid w:val="0021049F"/>
    <w:rsid w:val="00210D07"/>
    <w:rsid w:val="0021121B"/>
    <w:rsid w:val="002113E9"/>
    <w:rsid w:val="00211814"/>
    <w:rsid w:val="00211B35"/>
    <w:rsid w:val="00211E91"/>
    <w:rsid w:val="00212807"/>
    <w:rsid w:val="0021286F"/>
    <w:rsid w:val="0021390A"/>
    <w:rsid w:val="00213BD4"/>
    <w:rsid w:val="00214815"/>
    <w:rsid w:val="00215CDE"/>
    <w:rsid w:val="00215D66"/>
    <w:rsid w:val="002160DC"/>
    <w:rsid w:val="00216C7D"/>
    <w:rsid w:val="002171D8"/>
    <w:rsid w:val="00217535"/>
    <w:rsid w:val="002177B7"/>
    <w:rsid w:val="002200DD"/>
    <w:rsid w:val="00220F3C"/>
    <w:rsid w:val="0022127B"/>
    <w:rsid w:val="00221F01"/>
    <w:rsid w:val="00222D43"/>
    <w:rsid w:val="00222EBA"/>
    <w:rsid w:val="00223102"/>
    <w:rsid w:val="00223899"/>
    <w:rsid w:val="00223C41"/>
    <w:rsid w:val="00224407"/>
    <w:rsid w:val="00224CDE"/>
    <w:rsid w:val="00225535"/>
    <w:rsid w:val="00226AEA"/>
    <w:rsid w:val="00227FE1"/>
    <w:rsid w:val="00230D47"/>
    <w:rsid w:val="0023110C"/>
    <w:rsid w:val="0023193B"/>
    <w:rsid w:val="00231B74"/>
    <w:rsid w:val="00232B3E"/>
    <w:rsid w:val="002335B0"/>
    <w:rsid w:val="00233D6E"/>
    <w:rsid w:val="00234088"/>
    <w:rsid w:val="002344A2"/>
    <w:rsid w:val="00234509"/>
    <w:rsid w:val="002345AE"/>
    <w:rsid w:val="00234799"/>
    <w:rsid w:val="00235238"/>
    <w:rsid w:val="0023523C"/>
    <w:rsid w:val="002352D4"/>
    <w:rsid w:val="002362E5"/>
    <w:rsid w:val="002371E1"/>
    <w:rsid w:val="0023724B"/>
    <w:rsid w:val="00237AE2"/>
    <w:rsid w:val="00237C2F"/>
    <w:rsid w:val="00237D51"/>
    <w:rsid w:val="0024029D"/>
    <w:rsid w:val="0024032C"/>
    <w:rsid w:val="002409FB"/>
    <w:rsid w:val="00240A84"/>
    <w:rsid w:val="00240B84"/>
    <w:rsid w:val="002413B5"/>
    <w:rsid w:val="0024146C"/>
    <w:rsid w:val="00241619"/>
    <w:rsid w:val="002419F3"/>
    <w:rsid w:val="00241B3F"/>
    <w:rsid w:val="00243106"/>
    <w:rsid w:val="00243A1A"/>
    <w:rsid w:val="00244054"/>
    <w:rsid w:val="00245175"/>
    <w:rsid w:val="0024586F"/>
    <w:rsid w:val="00245D95"/>
    <w:rsid w:val="00246186"/>
    <w:rsid w:val="002467AF"/>
    <w:rsid w:val="00246823"/>
    <w:rsid w:val="00246B93"/>
    <w:rsid w:val="00247489"/>
    <w:rsid w:val="002503F2"/>
    <w:rsid w:val="00250952"/>
    <w:rsid w:val="00250A16"/>
    <w:rsid w:val="00250BCD"/>
    <w:rsid w:val="00250CDE"/>
    <w:rsid w:val="00250CFB"/>
    <w:rsid w:val="002512E0"/>
    <w:rsid w:val="002515B8"/>
    <w:rsid w:val="00251765"/>
    <w:rsid w:val="002522C4"/>
    <w:rsid w:val="0025257D"/>
    <w:rsid w:val="00252A1A"/>
    <w:rsid w:val="00252F4D"/>
    <w:rsid w:val="0025316A"/>
    <w:rsid w:val="00253531"/>
    <w:rsid w:val="00253866"/>
    <w:rsid w:val="00253ACA"/>
    <w:rsid w:val="00254294"/>
    <w:rsid w:val="00254724"/>
    <w:rsid w:val="00254E50"/>
    <w:rsid w:val="0025588A"/>
    <w:rsid w:val="002561DA"/>
    <w:rsid w:val="00257E52"/>
    <w:rsid w:val="00257EDF"/>
    <w:rsid w:val="00260228"/>
    <w:rsid w:val="0026030B"/>
    <w:rsid w:val="002603FA"/>
    <w:rsid w:val="00260E70"/>
    <w:rsid w:val="00260E94"/>
    <w:rsid w:val="0026171A"/>
    <w:rsid w:val="00261B99"/>
    <w:rsid w:val="00262374"/>
    <w:rsid w:val="002624BB"/>
    <w:rsid w:val="002627CD"/>
    <w:rsid w:val="00263043"/>
    <w:rsid w:val="00263556"/>
    <w:rsid w:val="00263B20"/>
    <w:rsid w:val="00263BAA"/>
    <w:rsid w:val="00264509"/>
    <w:rsid w:val="002646F3"/>
    <w:rsid w:val="00264C1F"/>
    <w:rsid w:val="00265089"/>
    <w:rsid w:val="00265208"/>
    <w:rsid w:val="00265765"/>
    <w:rsid w:val="00267257"/>
    <w:rsid w:val="002704F3"/>
    <w:rsid w:val="00270B81"/>
    <w:rsid w:val="00270E16"/>
    <w:rsid w:val="00270F4E"/>
    <w:rsid w:val="00271A21"/>
    <w:rsid w:val="0027215F"/>
    <w:rsid w:val="0027254F"/>
    <w:rsid w:val="00272664"/>
    <w:rsid w:val="00272937"/>
    <w:rsid w:val="00272D03"/>
    <w:rsid w:val="00273039"/>
    <w:rsid w:val="002731B7"/>
    <w:rsid w:val="002736DC"/>
    <w:rsid w:val="00273983"/>
    <w:rsid w:val="00273C0A"/>
    <w:rsid w:val="00273D66"/>
    <w:rsid w:val="00273DE9"/>
    <w:rsid w:val="00274361"/>
    <w:rsid w:val="00274C37"/>
    <w:rsid w:val="00275210"/>
    <w:rsid w:val="002757CC"/>
    <w:rsid w:val="00275A8E"/>
    <w:rsid w:val="00275E33"/>
    <w:rsid w:val="00275FDA"/>
    <w:rsid w:val="00276214"/>
    <w:rsid w:val="0027629A"/>
    <w:rsid w:val="002766BA"/>
    <w:rsid w:val="00276C38"/>
    <w:rsid w:val="00277161"/>
    <w:rsid w:val="00277164"/>
    <w:rsid w:val="00277537"/>
    <w:rsid w:val="00277B85"/>
    <w:rsid w:val="00280E13"/>
    <w:rsid w:val="0028132B"/>
    <w:rsid w:val="00281CF4"/>
    <w:rsid w:val="00281E2D"/>
    <w:rsid w:val="00281FF8"/>
    <w:rsid w:val="002824D1"/>
    <w:rsid w:val="00282D37"/>
    <w:rsid w:val="00282F76"/>
    <w:rsid w:val="00283125"/>
    <w:rsid w:val="0028324A"/>
    <w:rsid w:val="0028381D"/>
    <w:rsid w:val="0028385C"/>
    <w:rsid w:val="002838D5"/>
    <w:rsid w:val="00283E21"/>
    <w:rsid w:val="0028473D"/>
    <w:rsid w:val="00284795"/>
    <w:rsid w:val="002847B0"/>
    <w:rsid w:val="00284908"/>
    <w:rsid w:val="00284C22"/>
    <w:rsid w:val="002853DC"/>
    <w:rsid w:val="0028629B"/>
    <w:rsid w:val="002868AB"/>
    <w:rsid w:val="00287043"/>
    <w:rsid w:val="00287136"/>
    <w:rsid w:val="002872CD"/>
    <w:rsid w:val="00287485"/>
    <w:rsid w:val="00287E84"/>
    <w:rsid w:val="00290001"/>
    <w:rsid w:val="00290128"/>
    <w:rsid w:val="002909D1"/>
    <w:rsid w:val="002918B0"/>
    <w:rsid w:val="00291971"/>
    <w:rsid w:val="00292FB3"/>
    <w:rsid w:val="002936B9"/>
    <w:rsid w:val="0029419A"/>
    <w:rsid w:val="002945EF"/>
    <w:rsid w:val="00294A74"/>
    <w:rsid w:val="0029612A"/>
    <w:rsid w:val="00296B1E"/>
    <w:rsid w:val="00296C82"/>
    <w:rsid w:val="00297A0C"/>
    <w:rsid w:val="002A0073"/>
    <w:rsid w:val="002A03A3"/>
    <w:rsid w:val="002A0A36"/>
    <w:rsid w:val="002A1789"/>
    <w:rsid w:val="002A17C8"/>
    <w:rsid w:val="002A20DA"/>
    <w:rsid w:val="002A2C2F"/>
    <w:rsid w:val="002A2CDF"/>
    <w:rsid w:val="002A2D6C"/>
    <w:rsid w:val="002A3E13"/>
    <w:rsid w:val="002A4EE8"/>
    <w:rsid w:val="002A50C9"/>
    <w:rsid w:val="002A5495"/>
    <w:rsid w:val="002A6942"/>
    <w:rsid w:val="002A6D1D"/>
    <w:rsid w:val="002A6F7A"/>
    <w:rsid w:val="002A781E"/>
    <w:rsid w:val="002B03E0"/>
    <w:rsid w:val="002B0530"/>
    <w:rsid w:val="002B0B25"/>
    <w:rsid w:val="002B0D85"/>
    <w:rsid w:val="002B0F41"/>
    <w:rsid w:val="002B1016"/>
    <w:rsid w:val="002B1202"/>
    <w:rsid w:val="002B1583"/>
    <w:rsid w:val="002B1A8D"/>
    <w:rsid w:val="002B1F71"/>
    <w:rsid w:val="002B206B"/>
    <w:rsid w:val="002B2CB1"/>
    <w:rsid w:val="002B34DB"/>
    <w:rsid w:val="002B3632"/>
    <w:rsid w:val="002B39F1"/>
    <w:rsid w:val="002B3C27"/>
    <w:rsid w:val="002B3C9F"/>
    <w:rsid w:val="002B41C2"/>
    <w:rsid w:val="002B551E"/>
    <w:rsid w:val="002B58F6"/>
    <w:rsid w:val="002B633D"/>
    <w:rsid w:val="002B6442"/>
    <w:rsid w:val="002B6E63"/>
    <w:rsid w:val="002C0886"/>
    <w:rsid w:val="002C0DB8"/>
    <w:rsid w:val="002C0F17"/>
    <w:rsid w:val="002C1335"/>
    <w:rsid w:val="002C1FEF"/>
    <w:rsid w:val="002C2102"/>
    <w:rsid w:val="002C2211"/>
    <w:rsid w:val="002C22BD"/>
    <w:rsid w:val="002C306A"/>
    <w:rsid w:val="002C43C1"/>
    <w:rsid w:val="002C4C98"/>
    <w:rsid w:val="002C4E87"/>
    <w:rsid w:val="002C506E"/>
    <w:rsid w:val="002C55D8"/>
    <w:rsid w:val="002C5958"/>
    <w:rsid w:val="002C5B1D"/>
    <w:rsid w:val="002C5D05"/>
    <w:rsid w:val="002C5FBE"/>
    <w:rsid w:val="002C6606"/>
    <w:rsid w:val="002C6DC8"/>
    <w:rsid w:val="002C74F7"/>
    <w:rsid w:val="002C7C8A"/>
    <w:rsid w:val="002C7D45"/>
    <w:rsid w:val="002C7EA6"/>
    <w:rsid w:val="002D05A4"/>
    <w:rsid w:val="002D0C2B"/>
    <w:rsid w:val="002D1AF9"/>
    <w:rsid w:val="002D20C0"/>
    <w:rsid w:val="002D26FA"/>
    <w:rsid w:val="002D2963"/>
    <w:rsid w:val="002D2F10"/>
    <w:rsid w:val="002D3011"/>
    <w:rsid w:val="002D3036"/>
    <w:rsid w:val="002D304A"/>
    <w:rsid w:val="002D30C6"/>
    <w:rsid w:val="002D33C9"/>
    <w:rsid w:val="002D37F4"/>
    <w:rsid w:val="002D3DF4"/>
    <w:rsid w:val="002D4D6F"/>
    <w:rsid w:val="002D4E80"/>
    <w:rsid w:val="002D510F"/>
    <w:rsid w:val="002D55C3"/>
    <w:rsid w:val="002D62E1"/>
    <w:rsid w:val="002D6409"/>
    <w:rsid w:val="002D6BEB"/>
    <w:rsid w:val="002D7484"/>
    <w:rsid w:val="002D7DDF"/>
    <w:rsid w:val="002D7E83"/>
    <w:rsid w:val="002E0242"/>
    <w:rsid w:val="002E0724"/>
    <w:rsid w:val="002E07A6"/>
    <w:rsid w:val="002E0BBD"/>
    <w:rsid w:val="002E0C9F"/>
    <w:rsid w:val="002E101A"/>
    <w:rsid w:val="002E10FF"/>
    <w:rsid w:val="002E14CC"/>
    <w:rsid w:val="002E1860"/>
    <w:rsid w:val="002E19F5"/>
    <w:rsid w:val="002E1D2D"/>
    <w:rsid w:val="002E1D52"/>
    <w:rsid w:val="002E1EFD"/>
    <w:rsid w:val="002E27E0"/>
    <w:rsid w:val="002E3740"/>
    <w:rsid w:val="002E3AFA"/>
    <w:rsid w:val="002E489C"/>
    <w:rsid w:val="002E493D"/>
    <w:rsid w:val="002E49D8"/>
    <w:rsid w:val="002E5714"/>
    <w:rsid w:val="002E5B7E"/>
    <w:rsid w:val="002E61E5"/>
    <w:rsid w:val="002E6A68"/>
    <w:rsid w:val="002E6F6F"/>
    <w:rsid w:val="002E7533"/>
    <w:rsid w:val="002E7D6F"/>
    <w:rsid w:val="002E7F7F"/>
    <w:rsid w:val="002F0002"/>
    <w:rsid w:val="002F0887"/>
    <w:rsid w:val="002F0B6F"/>
    <w:rsid w:val="002F0DC4"/>
    <w:rsid w:val="002F1581"/>
    <w:rsid w:val="002F19D4"/>
    <w:rsid w:val="002F1BE6"/>
    <w:rsid w:val="002F1DE3"/>
    <w:rsid w:val="002F1E33"/>
    <w:rsid w:val="002F22CE"/>
    <w:rsid w:val="002F2F08"/>
    <w:rsid w:val="002F36AA"/>
    <w:rsid w:val="002F4265"/>
    <w:rsid w:val="002F426B"/>
    <w:rsid w:val="002F4A9A"/>
    <w:rsid w:val="002F5568"/>
    <w:rsid w:val="002F5689"/>
    <w:rsid w:val="002F5954"/>
    <w:rsid w:val="002F59A1"/>
    <w:rsid w:val="002F5ADA"/>
    <w:rsid w:val="002F5E55"/>
    <w:rsid w:val="002F66E0"/>
    <w:rsid w:val="002F6998"/>
    <w:rsid w:val="002F6A1C"/>
    <w:rsid w:val="002F7DCE"/>
    <w:rsid w:val="00300827"/>
    <w:rsid w:val="00300BF3"/>
    <w:rsid w:val="00300D51"/>
    <w:rsid w:val="00300EEE"/>
    <w:rsid w:val="003011EC"/>
    <w:rsid w:val="00301206"/>
    <w:rsid w:val="003012CD"/>
    <w:rsid w:val="0030162C"/>
    <w:rsid w:val="00301E0D"/>
    <w:rsid w:val="003024D8"/>
    <w:rsid w:val="00302744"/>
    <w:rsid w:val="00302CE4"/>
    <w:rsid w:val="00302FD5"/>
    <w:rsid w:val="00303395"/>
    <w:rsid w:val="00303442"/>
    <w:rsid w:val="00303A99"/>
    <w:rsid w:val="003040B9"/>
    <w:rsid w:val="00304400"/>
    <w:rsid w:val="00304421"/>
    <w:rsid w:val="0030483A"/>
    <w:rsid w:val="0030519B"/>
    <w:rsid w:val="00305407"/>
    <w:rsid w:val="0030568D"/>
    <w:rsid w:val="00305E75"/>
    <w:rsid w:val="003071C8"/>
    <w:rsid w:val="00307313"/>
    <w:rsid w:val="0030737B"/>
    <w:rsid w:val="0030785C"/>
    <w:rsid w:val="003110B5"/>
    <w:rsid w:val="003113D1"/>
    <w:rsid w:val="003114CD"/>
    <w:rsid w:val="003116D1"/>
    <w:rsid w:val="00312175"/>
    <w:rsid w:val="00312ACE"/>
    <w:rsid w:val="003139F9"/>
    <w:rsid w:val="00313BE7"/>
    <w:rsid w:val="0031498B"/>
    <w:rsid w:val="00314B3E"/>
    <w:rsid w:val="0031518C"/>
    <w:rsid w:val="003153FF"/>
    <w:rsid w:val="003154CA"/>
    <w:rsid w:val="00316182"/>
    <w:rsid w:val="00317045"/>
    <w:rsid w:val="0031730A"/>
    <w:rsid w:val="00320F5D"/>
    <w:rsid w:val="003213C9"/>
    <w:rsid w:val="00321B42"/>
    <w:rsid w:val="00321FCB"/>
    <w:rsid w:val="00322085"/>
    <w:rsid w:val="003226A5"/>
    <w:rsid w:val="00323272"/>
    <w:rsid w:val="00323CDE"/>
    <w:rsid w:val="00323D77"/>
    <w:rsid w:val="00325067"/>
    <w:rsid w:val="00325592"/>
    <w:rsid w:val="0032560A"/>
    <w:rsid w:val="003256DC"/>
    <w:rsid w:val="00326899"/>
    <w:rsid w:val="00326949"/>
    <w:rsid w:val="00326A57"/>
    <w:rsid w:val="003272C0"/>
    <w:rsid w:val="00327392"/>
    <w:rsid w:val="00327B6D"/>
    <w:rsid w:val="00327F2E"/>
    <w:rsid w:val="00330183"/>
    <w:rsid w:val="00330CEF"/>
    <w:rsid w:val="00330E5E"/>
    <w:rsid w:val="00331243"/>
    <w:rsid w:val="00331809"/>
    <w:rsid w:val="003318B2"/>
    <w:rsid w:val="00331A64"/>
    <w:rsid w:val="0033210E"/>
    <w:rsid w:val="0033211B"/>
    <w:rsid w:val="0033283F"/>
    <w:rsid w:val="0033298F"/>
    <w:rsid w:val="00332ACF"/>
    <w:rsid w:val="00332B2D"/>
    <w:rsid w:val="00332F7F"/>
    <w:rsid w:val="0033333D"/>
    <w:rsid w:val="00333365"/>
    <w:rsid w:val="00333AAE"/>
    <w:rsid w:val="00333CE4"/>
    <w:rsid w:val="00334132"/>
    <w:rsid w:val="00334155"/>
    <w:rsid w:val="00334934"/>
    <w:rsid w:val="00334AA0"/>
    <w:rsid w:val="00334CC8"/>
    <w:rsid w:val="00335450"/>
    <w:rsid w:val="003354EB"/>
    <w:rsid w:val="00335C16"/>
    <w:rsid w:val="00336166"/>
    <w:rsid w:val="00336368"/>
    <w:rsid w:val="00336B8D"/>
    <w:rsid w:val="00336E6E"/>
    <w:rsid w:val="00337070"/>
    <w:rsid w:val="00337456"/>
    <w:rsid w:val="003377F9"/>
    <w:rsid w:val="003379EE"/>
    <w:rsid w:val="003401CF"/>
    <w:rsid w:val="0034027D"/>
    <w:rsid w:val="003417DE"/>
    <w:rsid w:val="00341B90"/>
    <w:rsid w:val="0034305C"/>
    <w:rsid w:val="00343197"/>
    <w:rsid w:val="00343AAA"/>
    <w:rsid w:val="003443CF"/>
    <w:rsid w:val="003449FC"/>
    <w:rsid w:val="00344DA3"/>
    <w:rsid w:val="00344EAE"/>
    <w:rsid w:val="00345862"/>
    <w:rsid w:val="0034651E"/>
    <w:rsid w:val="00346AE9"/>
    <w:rsid w:val="003470E9"/>
    <w:rsid w:val="00350010"/>
    <w:rsid w:val="003500C9"/>
    <w:rsid w:val="00351602"/>
    <w:rsid w:val="0035179D"/>
    <w:rsid w:val="00351A1E"/>
    <w:rsid w:val="00351BA8"/>
    <w:rsid w:val="0035213F"/>
    <w:rsid w:val="00352F92"/>
    <w:rsid w:val="003542C5"/>
    <w:rsid w:val="003545E3"/>
    <w:rsid w:val="00354CEF"/>
    <w:rsid w:val="003552DC"/>
    <w:rsid w:val="003553DC"/>
    <w:rsid w:val="003556C9"/>
    <w:rsid w:val="003556F5"/>
    <w:rsid w:val="003557B4"/>
    <w:rsid w:val="00355A1D"/>
    <w:rsid w:val="00355B61"/>
    <w:rsid w:val="00355D2E"/>
    <w:rsid w:val="0035625F"/>
    <w:rsid w:val="0035676F"/>
    <w:rsid w:val="003570EE"/>
    <w:rsid w:val="003574FD"/>
    <w:rsid w:val="00357595"/>
    <w:rsid w:val="003577C7"/>
    <w:rsid w:val="003579A5"/>
    <w:rsid w:val="00357F3D"/>
    <w:rsid w:val="00360178"/>
    <w:rsid w:val="003601D2"/>
    <w:rsid w:val="00361941"/>
    <w:rsid w:val="00361AE2"/>
    <w:rsid w:val="00361FBA"/>
    <w:rsid w:val="003621C6"/>
    <w:rsid w:val="003624F2"/>
    <w:rsid w:val="00362C6B"/>
    <w:rsid w:val="0036369B"/>
    <w:rsid w:val="0036399D"/>
    <w:rsid w:val="00363B2A"/>
    <w:rsid w:val="00363C55"/>
    <w:rsid w:val="0036512F"/>
    <w:rsid w:val="00365305"/>
    <w:rsid w:val="00365411"/>
    <w:rsid w:val="00365602"/>
    <w:rsid w:val="003668F7"/>
    <w:rsid w:val="00367117"/>
    <w:rsid w:val="00367392"/>
    <w:rsid w:val="00367573"/>
    <w:rsid w:val="003679F0"/>
    <w:rsid w:val="00367FF2"/>
    <w:rsid w:val="003706A9"/>
    <w:rsid w:val="00371049"/>
    <w:rsid w:val="00371697"/>
    <w:rsid w:val="00371FAA"/>
    <w:rsid w:val="00372157"/>
    <w:rsid w:val="00372231"/>
    <w:rsid w:val="00372399"/>
    <w:rsid w:val="00372700"/>
    <w:rsid w:val="00372A22"/>
    <w:rsid w:val="00372B26"/>
    <w:rsid w:val="003738AB"/>
    <w:rsid w:val="003738AC"/>
    <w:rsid w:val="003746AA"/>
    <w:rsid w:val="003746D3"/>
    <w:rsid w:val="0037542A"/>
    <w:rsid w:val="00375491"/>
    <w:rsid w:val="00375EA8"/>
    <w:rsid w:val="003769E8"/>
    <w:rsid w:val="00376AF5"/>
    <w:rsid w:val="0037799E"/>
    <w:rsid w:val="00377B00"/>
    <w:rsid w:val="00380276"/>
    <w:rsid w:val="00380A99"/>
    <w:rsid w:val="00381B93"/>
    <w:rsid w:val="00381E53"/>
    <w:rsid w:val="00382036"/>
    <w:rsid w:val="00382624"/>
    <w:rsid w:val="0038285D"/>
    <w:rsid w:val="0038312B"/>
    <w:rsid w:val="003832E6"/>
    <w:rsid w:val="00383E61"/>
    <w:rsid w:val="003844AE"/>
    <w:rsid w:val="00384D03"/>
    <w:rsid w:val="0038586B"/>
    <w:rsid w:val="00386821"/>
    <w:rsid w:val="003869B4"/>
    <w:rsid w:val="00386B96"/>
    <w:rsid w:val="00386B9C"/>
    <w:rsid w:val="00387093"/>
    <w:rsid w:val="00387F53"/>
    <w:rsid w:val="003902AF"/>
    <w:rsid w:val="0039057A"/>
    <w:rsid w:val="003906C7"/>
    <w:rsid w:val="00390AAF"/>
    <w:rsid w:val="0039150A"/>
    <w:rsid w:val="00391518"/>
    <w:rsid w:val="003924C2"/>
    <w:rsid w:val="003924F7"/>
    <w:rsid w:val="00392834"/>
    <w:rsid w:val="00392FAA"/>
    <w:rsid w:val="0039320C"/>
    <w:rsid w:val="0039338E"/>
    <w:rsid w:val="0039378B"/>
    <w:rsid w:val="00393C3E"/>
    <w:rsid w:val="00394543"/>
    <w:rsid w:val="00394718"/>
    <w:rsid w:val="00394CB6"/>
    <w:rsid w:val="00394F34"/>
    <w:rsid w:val="00395301"/>
    <w:rsid w:val="003953A4"/>
    <w:rsid w:val="0039560F"/>
    <w:rsid w:val="00395685"/>
    <w:rsid w:val="00396B84"/>
    <w:rsid w:val="00396CC9"/>
    <w:rsid w:val="003970E3"/>
    <w:rsid w:val="0039732E"/>
    <w:rsid w:val="003A084A"/>
    <w:rsid w:val="003A08F3"/>
    <w:rsid w:val="003A12FB"/>
    <w:rsid w:val="003A13B1"/>
    <w:rsid w:val="003A1578"/>
    <w:rsid w:val="003A15DF"/>
    <w:rsid w:val="003A174D"/>
    <w:rsid w:val="003A18CB"/>
    <w:rsid w:val="003A1E93"/>
    <w:rsid w:val="003A215C"/>
    <w:rsid w:val="003A2614"/>
    <w:rsid w:val="003A2E34"/>
    <w:rsid w:val="003A2EAB"/>
    <w:rsid w:val="003A336E"/>
    <w:rsid w:val="003A3567"/>
    <w:rsid w:val="003A3588"/>
    <w:rsid w:val="003A4255"/>
    <w:rsid w:val="003A4770"/>
    <w:rsid w:val="003A4C8A"/>
    <w:rsid w:val="003A5061"/>
    <w:rsid w:val="003A540F"/>
    <w:rsid w:val="003A572A"/>
    <w:rsid w:val="003A592D"/>
    <w:rsid w:val="003A5FA2"/>
    <w:rsid w:val="003A62C1"/>
    <w:rsid w:val="003A6B22"/>
    <w:rsid w:val="003A715E"/>
    <w:rsid w:val="003A745B"/>
    <w:rsid w:val="003A7C49"/>
    <w:rsid w:val="003B0574"/>
    <w:rsid w:val="003B0F60"/>
    <w:rsid w:val="003B102C"/>
    <w:rsid w:val="003B1262"/>
    <w:rsid w:val="003B2E27"/>
    <w:rsid w:val="003B32DF"/>
    <w:rsid w:val="003B48E2"/>
    <w:rsid w:val="003B4AC9"/>
    <w:rsid w:val="003B4F4B"/>
    <w:rsid w:val="003B547E"/>
    <w:rsid w:val="003B562C"/>
    <w:rsid w:val="003B569C"/>
    <w:rsid w:val="003B611D"/>
    <w:rsid w:val="003B6152"/>
    <w:rsid w:val="003B6A75"/>
    <w:rsid w:val="003B6C9F"/>
    <w:rsid w:val="003B7255"/>
    <w:rsid w:val="003B78A0"/>
    <w:rsid w:val="003C0672"/>
    <w:rsid w:val="003C0B8E"/>
    <w:rsid w:val="003C0F7B"/>
    <w:rsid w:val="003C1238"/>
    <w:rsid w:val="003C18F2"/>
    <w:rsid w:val="003C2436"/>
    <w:rsid w:val="003C278A"/>
    <w:rsid w:val="003C2973"/>
    <w:rsid w:val="003C2B0B"/>
    <w:rsid w:val="003C2E94"/>
    <w:rsid w:val="003C30FA"/>
    <w:rsid w:val="003C3395"/>
    <w:rsid w:val="003C366F"/>
    <w:rsid w:val="003C38A3"/>
    <w:rsid w:val="003C4647"/>
    <w:rsid w:val="003C4D50"/>
    <w:rsid w:val="003C4DE2"/>
    <w:rsid w:val="003C53E3"/>
    <w:rsid w:val="003C5677"/>
    <w:rsid w:val="003C56DA"/>
    <w:rsid w:val="003C62E4"/>
    <w:rsid w:val="003C6311"/>
    <w:rsid w:val="003D0002"/>
    <w:rsid w:val="003D06E0"/>
    <w:rsid w:val="003D0A17"/>
    <w:rsid w:val="003D0F56"/>
    <w:rsid w:val="003D141C"/>
    <w:rsid w:val="003D14CC"/>
    <w:rsid w:val="003D1500"/>
    <w:rsid w:val="003D190A"/>
    <w:rsid w:val="003D1D56"/>
    <w:rsid w:val="003D211C"/>
    <w:rsid w:val="003D235B"/>
    <w:rsid w:val="003D2AE2"/>
    <w:rsid w:val="003D2C40"/>
    <w:rsid w:val="003D323C"/>
    <w:rsid w:val="003D3682"/>
    <w:rsid w:val="003D36BF"/>
    <w:rsid w:val="003D36E0"/>
    <w:rsid w:val="003D3B9E"/>
    <w:rsid w:val="003D3DC5"/>
    <w:rsid w:val="003D46CF"/>
    <w:rsid w:val="003D4CDD"/>
    <w:rsid w:val="003D5BDF"/>
    <w:rsid w:val="003D6379"/>
    <w:rsid w:val="003D65EA"/>
    <w:rsid w:val="003D6870"/>
    <w:rsid w:val="003D6B20"/>
    <w:rsid w:val="003D6CB2"/>
    <w:rsid w:val="003D6DC6"/>
    <w:rsid w:val="003D6EC0"/>
    <w:rsid w:val="003D70D2"/>
    <w:rsid w:val="003D7539"/>
    <w:rsid w:val="003D75E3"/>
    <w:rsid w:val="003D78D1"/>
    <w:rsid w:val="003D7B8B"/>
    <w:rsid w:val="003D7FB8"/>
    <w:rsid w:val="003E0D77"/>
    <w:rsid w:val="003E0DE8"/>
    <w:rsid w:val="003E1B0C"/>
    <w:rsid w:val="003E2DF7"/>
    <w:rsid w:val="003E2EF3"/>
    <w:rsid w:val="003E383C"/>
    <w:rsid w:val="003E3F2F"/>
    <w:rsid w:val="003E42BF"/>
    <w:rsid w:val="003E450D"/>
    <w:rsid w:val="003E51BC"/>
    <w:rsid w:val="003E5556"/>
    <w:rsid w:val="003E55C7"/>
    <w:rsid w:val="003E654E"/>
    <w:rsid w:val="003E697D"/>
    <w:rsid w:val="003E69D3"/>
    <w:rsid w:val="003E6F14"/>
    <w:rsid w:val="003F02DC"/>
    <w:rsid w:val="003F0A6F"/>
    <w:rsid w:val="003F156E"/>
    <w:rsid w:val="003F1742"/>
    <w:rsid w:val="003F1848"/>
    <w:rsid w:val="003F22D8"/>
    <w:rsid w:val="003F2511"/>
    <w:rsid w:val="003F39C1"/>
    <w:rsid w:val="003F4B47"/>
    <w:rsid w:val="003F50B0"/>
    <w:rsid w:val="003F5514"/>
    <w:rsid w:val="003F590F"/>
    <w:rsid w:val="003F5D71"/>
    <w:rsid w:val="003F5E0A"/>
    <w:rsid w:val="003F671E"/>
    <w:rsid w:val="003F725E"/>
    <w:rsid w:val="00400332"/>
    <w:rsid w:val="00400443"/>
    <w:rsid w:val="00400756"/>
    <w:rsid w:val="00400CCF"/>
    <w:rsid w:val="00401170"/>
    <w:rsid w:val="00401663"/>
    <w:rsid w:val="0040187C"/>
    <w:rsid w:val="00401A1E"/>
    <w:rsid w:val="0040237A"/>
    <w:rsid w:val="0040254E"/>
    <w:rsid w:val="00402B11"/>
    <w:rsid w:val="00402FE8"/>
    <w:rsid w:val="004036CD"/>
    <w:rsid w:val="004038A0"/>
    <w:rsid w:val="004038C4"/>
    <w:rsid w:val="00404292"/>
    <w:rsid w:val="00404C54"/>
    <w:rsid w:val="00404CAA"/>
    <w:rsid w:val="00404D58"/>
    <w:rsid w:val="004051FF"/>
    <w:rsid w:val="00405374"/>
    <w:rsid w:val="004059BC"/>
    <w:rsid w:val="00406195"/>
    <w:rsid w:val="00406D50"/>
    <w:rsid w:val="004073BD"/>
    <w:rsid w:val="00407B5F"/>
    <w:rsid w:val="00410806"/>
    <w:rsid w:val="00410BEE"/>
    <w:rsid w:val="00410C38"/>
    <w:rsid w:val="00410D71"/>
    <w:rsid w:val="00410E2D"/>
    <w:rsid w:val="00411AAC"/>
    <w:rsid w:val="00411BA9"/>
    <w:rsid w:val="004126DD"/>
    <w:rsid w:val="004129AB"/>
    <w:rsid w:val="00412D0A"/>
    <w:rsid w:val="00413E77"/>
    <w:rsid w:val="00416D33"/>
    <w:rsid w:val="00416D3D"/>
    <w:rsid w:val="00416FAC"/>
    <w:rsid w:val="00417089"/>
    <w:rsid w:val="00417D32"/>
    <w:rsid w:val="004202F3"/>
    <w:rsid w:val="0042043C"/>
    <w:rsid w:val="00420B52"/>
    <w:rsid w:val="00420E69"/>
    <w:rsid w:val="00421001"/>
    <w:rsid w:val="00421622"/>
    <w:rsid w:val="0042191C"/>
    <w:rsid w:val="00421FE1"/>
    <w:rsid w:val="00421FF0"/>
    <w:rsid w:val="00422084"/>
    <w:rsid w:val="0042219A"/>
    <w:rsid w:val="004221A8"/>
    <w:rsid w:val="00422F86"/>
    <w:rsid w:val="00423B8B"/>
    <w:rsid w:val="00423DE4"/>
    <w:rsid w:val="004248B4"/>
    <w:rsid w:val="00424A87"/>
    <w:rsid w:val="004257E3"/>
    <w:rsid w:val="00425D60"/>
    <w:rsid w:val="00426241"/>
    <w:rsid w:val="0042703B"/>
    <w:rsid w:val="004274B8"/>
    <w:rsid w:val="0042766E"/>
    <w:rsid w:val="004277BF"/>
    <w:rsid w:val="00427CB6"/>
    <w:rsid w:val="0043005D"/>
    <w:rsid w:val="004300DB"/>
    <w:rsid w:val="0043015D"/>
    <w:rsid w:val="004302F9"/>
    <w:rsid w:val="00430A98"/>
    <w:rsid w:val="00430F84"/>
    <w:rsid w:val="004314A0"/>
    <w:rsid w:val="00431AF7"/>
    <w:rsid w:val="00431D36"/>
    <w:rsid w:val="00431E54"/>
    <w:rsid w:val="00432134"/>
    <w:rsid w:val="0043305C"/>
    <w:rsid w:val="0043342E"/>
    <w:rsid w:val="004335F6"/>
    <w:rsid w:val="004337A5"/>
    <w:rsid w:val="0043382A"/>
    <w:rsid w:val="004352EC"/>
    <w:rsid w:val="00436149"/>
    <w:rsid w:val="00436603"/>
    <w:rsid w:val="0043694B"/>
    <w:rsid w:val="00436E86"/>
    <w:rsid w:val="0043721E"/>
    <w:rsid w:val="0043769D"/>
    <w:rsid w:val="004379C7"/>
    <w:rsid w:val="00437EA9"/>
    <w:rsid w:val="00440175"/>
    <w:rsid w:val="00440902"/>
    <w:rsid w:val="00441A22"/>
    <w:rsid w:val="00441E1C"/>
    <w:rsid w:val="00442432"/>
    <w:rsid w:val="00442563"/>
    <w:rsid w:val="0044274E"/>
    <w:rsid w:val="0044281A"/>
    <w:rsid w:val="00442C30"/>
    <w:rsid w:val="00442EB3"/>
    <w:rsid w:val="00443124"/>
    <w:rsid w:val="00443713"/>
    <w:rsid w:val="00443D51"/>
    <w:rsid w:val="00443FE3"/>
    <w:rsid w:val="004440B1"/>
    <w:rsid w:val="00444A44"/>
    <w:rsid w:val="00444C21"/>
    <w:rsid w:val="00445B33"/>
    <w:rsid w:val="00445FB3"/>
    <w:rsid w:val="0044608B"/>
    <w:rsid w:val="00446403"/>
    <w:rsid w:val="00446865"/>
    <w:rsid w:val="004469A2"/>
    <w:rsid w:val="00446F85"/>
    <w:rsid w:val="00447EC5"/>
    <w:rsid w:val="004505D7"/>
    <w:rsid w:val="00450692"/>
    <w:rsid w:val="00451988"/>
    <w:rsid w:val="004526AA"/>
    <w:rsid w:val="00453262"/>
    <w:rsid w:val="00453A9E"/>
    <w:rsid w:val="00453BFB"/>
    <w:rsid w:val="00454C3E"/>
    <w:rsid w:val="00454DA2"/>
    <w:rsid w:val="00455271"/>
    <w:rsid w:val="00455320"/>
    <w:rsid w:val="00455674"/>
    <w:rsid w:val="0045640F"/>
    <w:rsid w:val="004567AA"/>
    <w:rsid w:val="00456CC1"/>
    <w:rsid w:val="00460464"/>
    <w:rsid w:val="00460635"/>
    <w:rsid w:val="00460875"/>
    <w:rsid w:val="004608F2"/>
    <w:rsid w:val="004615C7"/>
    <w:rsid w:val="00461991"/>
    <w:rsid w:val="00461CF3"/>
    <w:rsid w:val="004627FA"/>
    <w:rsid w:val="004630B0"/>
    <w:rsid w:val="004633D8"/>
    <w:rsid w:val="00463744"/>
    <w:rsid w:val="00463E7E"/>
    <w:rsid w:val="00464018"/>
    <w:rsid w:val="0046472C"/>
    <w:rsid w:val="00465040"/>
    <w:rsid w:val="00465C09"/>
    <w:rsid w:val="0046691F"/>
    <w:rsid w:val="00466C41"/>
    <w:rsid w:val="00466EB8"/>
    <w:rsid w:val="004678C4"/>
    <w:rsid w:val="004709D8"/>
    <w:rsid w:val="004709E0"/>
    <w:rsid w:val="00470E64"/>
    <w:rsid w:val="00471303"/>
    <w:rsid w:val="00471722"/>
    <w:rsid w:val="00472036"/>
    <w:rsid w:val="0047263B"/>
    <w:rsid w:val="00472922"/>
    <w:rsid w:val="004729E4"/>
    <w:rsid w:val="00472FD8"/>
    <w:rsid w:val="0047313B"/>
    <w:rsid w:val="004732D6"/>
    <w:rsid w:val="004734EC"/>
    <w:rsid w:val="00473965"/>
    <w:rsid w:val="00473AC7"/>
    <w:rsid w:val="00473B68"/>
    <w:rsid w:val="00473ED0"/>
    <w:rsid w:val="00474FD9"/>
    <w:rsid w:val="004750AB"/>
    <w:rsid w:val="0047566B"/>
    <w:rsid w:val="004758A6"/>
    <w:rsid w:val="0047649C"/>
    <w:rsid w:val="004765F5"/>
    <w:rsid w:val="00480CDA"/>
    <w:rsid w:val="0048171A"/>
    <w:rsid w:val="00482502"/>
    <w:rsid w:val="00482905"/>
    <w:rsid w:val="0048315F"/>
    <w:rsid w:val="00483A36"/>
    <w:rsid w:val="00483D4D"/>
    <w:rsid w:val="00484088"/>
    <w:rsid w:val="0048468F"/>
    <w:rsid w:val="004848BA"/>
    <w:rsid w:val="00484D67"/>
    <w:rsid w:val="00484E21"/>
    <w:rsid w:val="00485E9B"/>
    <w:rsid w:val="0048629B"/>
    <w:rsid w:val="004863DC"/>
    <w:rsid w:val="0048643D"/>
    <w:rsid w:val="00486832"/>
    <w:rsid w:val="00486AD4"/>
    <w:rsid w:val="0048764A"/>
    <w:rsid w:val="0048766C"/>
    <w:rsid w:val="004876BA"/>
    <w:rsid w:val="00490BEC"/>
    <w:rsid w:val="00490C2F"/>
    <w:rsid w:val="00491088"/>
    <w:rsid w:val="00491C2F"/>
    <w:rsid w:val="00491D6F"/>
    <w:rsid w:val="00491E27"/>
    <w:rsid w:val="00492D45"/>
    <w:rsid w:val="0049382A"/>
    <w:rsid w:val="00493915"/>
    <w:rsid w:val="00494892"/>
    <w:rsid w:val="00494AD3"/>
    <w:rsid w:val="00495378"/>
    <w:rsid w:val="00495683"/>
    <w:rsid w:val="00495843"/>
    <w:rsid w:val="00495E19"/>
    <w:rsid w:val="00495F95"/>
    <w:rsid w:val="004965CC"/>
    <w:rsid w:val="00496671"/>
    <w:rsid w:val="00496C89"/>
    <w:rsid w:val="00497172"/>
    <w:rsid w:val="004973B8"/>
    <w:rsid w:val="0049777E"/>
    <w:rsid w:val="00497A00"/>
    <w:rsid w:val="00497C06"/>
    <w:rsid w:val="00497E35"/>
    <w:rsid w:val="004A0EA3"/>
    <w:rsid w:val="004A1242"/>
    <w:rsid w:val="004A2038"/>
    <w:rsid w:val="004A24B6"/>
    <w:rsid w:val="004A28D0"/>
    <w:rsid w:val="004A2DE1"/>
    <w:rsid w:val="004A2E99"/>
    <w:rsid w:val="004A3156"/>
    <w:rsid w:val="004A3D97"/>
    <w:rsid w:val="004A404D"/>
    <w:rsid w:val="004A4070"/>
    <w:rsid w:val="004A4483"/>
    <w:rsid w:val="004A4660"/>
    <w:rsid w:val="004A472E"/>
    <w:rsid w:val="004A4CF5"/>
    <w:rsid w:val="004A5120"/>
    <w:rsid w:val="004A5365"/>
    <w:rsid w:val="004A58DD"/>
    <w:rsid w:val="004A60C1"/>
    <w:rsid w:val="004A64CC"/>
    <w:rsid w:val="004A7133"/>
    <w:rsid w:val="004A7234"/>
    <w:rsid w:val="004A7D24"/>
    <w:rsid w:val="004B02FD"/>
    <w:rsid w:val="004B0A21"/>
    <w:rsid w:val="004B11DE"/>
    <w:rsid w:val="004B1C2F"/>
    <w:rsid w:val="004B1C65"/>
    <w:rsid w:val="004B2924"/>
    <w:rsid w:val="004B409A"/>
    <w:rsid w:val="004B4238"/>
    <w:rsid w:val="004B4CED"/>
    <w:rsid w:val="004B51B5"/>
    <w:rsid w:val="004B5450"/>
    <w:rsid w:val="004B5D85"/>
    <w:rsid w:val="004B5EE2"/>
    <w:rsid w:val="004B60E5"/>
    <w:rsid w:val="004B620F"/>
    <w:rsid w:val="004B66F9"/>
    <w:rsid w:val="004B6F8F"/>
    <w:rsid w:val="004B724E"/>
    <w:rsid w:val="004C0002"/>
    <w:rsid w:val="004C013D"/>
    <w:rsid w:val="004C1159"/>
    <w:rsid w:val="004C133B"/>
    <w:rsid w:val="004C184E"/>
    <w:rsid w:val="004C1A7D"/>
    <w:rsid w:val="004C2C9C"/>
    <w:rsid w:val="004C32F3"/>
    <w:rsid w:val="004C3F55"/>
    <w:rsid w:val="004C4001"/>
    <w:rsid w:val="004C4DF0"/>
    <w:rsid w:val="004C4FE2"/>
    <w:rsid w:val="004C511A"/>
    <w:rsid w:val="004C526D"/>
    <w:rsid w:val="004C5288"/>
    <w:rsid w:val="004C5536"/>
    <w:rsid w:val="004C5B09"/>
    <w:rsid w:val="004C65CF"/>
    <w:rsid w:val="004C7420"/>
    <w:rsid w:val="004C7488"/>
    <w:rsid w:val="004D11B8"/>
    <w:rsid w:val="004D1269"/>
    <w:rsid w:val="004D13D5"/>
    <w:rsid w:val="004D1486"/>
    <w:rsid w:val="004D1703"/>
    <w:rsid w:val="004D1C4D"/>
    <w:rsid w:val="004D226B"/>
    <w:rsid w:val="004D26C8"/>
    <w:rsid w:val="004D2B09"/>
    <w:rsid w:val="004D3218"/>
    <w:rsid w:val="004D43D6"/>
    <w:rsid w:val="004D4434"/>
    <w:rsid w:val="004D4F95"/>
    <w:rsid w:val="004D51F6"/>
    <w:rsid w:val="004D6849"/>
    <w:rsid w:val="004D6BE7"/>
    <w:rsid w:val="004D729F"/>
    <w:rsid w:val="004D7C6F"/>
    <w:rsid w:val="004D7E9D"/>
    <w:rsid w:val="004E01B5"/>
    <w:rsid w:val="004E0B20"/>
    <w:rsid w:val="004E0DDC"/>
    <w:rsid w:val="004E1C82"/>
    <w:rsid w:val="004E1EE1"/>
    <w:rsid w:val="004E281A"/>
    <w:rsid w:val="004E2922"/>
    <w:rsid w:val="004E2A27"/>
    <w:rsid w:val="004E2C1D"/>
    <w:rsid w:val="004E3116"/>
    <w:rsid w:val="004E31AD"/>
    <w:rsid w:val="004E3294"/>
    <w:rsid w:val="004E33A0"/>
    <w:rsid w:val="004E34D3"/>
    <w:rsid w:val="004E36BE"/>
    <w:rsid w:val="004E392F"/>
    <w:rsid w:val="004E406E"/>
    <w:rsid w:val="004E4844"/>
    <w:rsid w:val="004E561F"/>
    <w:rsid w:val="004E5B50"/>
    <w:rsid w:val="004E5D4D"/>
    <w:rsid w:val="004E6576"/>
    <w:rsid w:val="004E7B8A"/>
    <w:rsid w:val="004E7ECD"/>
    <w:rsid w:val="004F041C"/>
    <w:rsid w:val="004F07A4"/>
    <w:rsid w:val="004F0F17"/>
    <w:rsid w:val="004F14F2"/>
    <w:rsid w:val="004F1828"/>
    <w:rsid w:val="004F195F"/>
    <w:rsid w:val="004F1BE5"/>
    <w:rsid w:val="004F20DD"/>
    <w:rsid w:val="004F2259"/>
    <w:rsid w:val="004F25A8"/>
    <w:rsid w:val="004F25F2"/>
    <w:rsid w:val="004F29F4"/>
    <w:rsid w:val="004F2AEE"/>
    <w:rsid w:val="004F3072"/>
    <w:rsid w:val="004F35C8"/>
    <w:rsid w:val="004F380C"/>
    <w:rsid w:val="004F3D3B"/>
    <w:rsid w:val="004F42D8"/>
    <w:rsid w:val="004F4CA3"/>
    <w:rsid w:val="004F502D"/>
    <w:rsid w:val="004F50BC"/>
    <w:rsid w:val="004F5921"/>
    <w:rsid w:val="004F6058"/>
    <w:rsid w:val="004F6936"/>
    <w:rsid w:val="004F6ADD"/>
    <w:rsid w:val="004F6BC8"/>
    <w:rsid w:val="004F6E3F"/>
    <w:rsid w:val="004F6F80"/>
    <w:rsid w:val="004F74F2"/>
    <w:rsid w:val="004F7689"/>
    <w:rsid w:val="004F76DF"/>
    <w:rsid w:val="004F7714"/>
    <w:rsid w:val="004F7927"/>
    <w:rsid w:val="004F7A0C"/>
    <w:rsid w:val="004F7B56"/>
    <w:rsid w:val="004F7E19"/>
    <w:rsid w:val="00500050"/>
    <w:rsid w:val="005002B7"/>
    <w:rsid w:val="00500AAA"/>
    <w:rsid w:val="00500ACA"/>
    <w:rsid w:val="00501406"/>
    <w:rsid w:val="00501416"/>
    <w:rsid w:val="00501962"/>
    <w:rsid w:val="00501ADB"/>
    <w:rsid w:val="005020F9"/>
    <w:rsid w:val="00502800"/>
    <w:rsid w:val="00502874"/>
    <w:rsid w:val="005034DE"/>
    <w:rsid w:val="00503570"/>
    <w:rsid w:val="005039E3"/>
    <w:rsid w:val="00504DFA"/>
    <w:rsid w:val="005051B2"/>
    <w:rsid w:val="005062B9"/>
    <w:rsid w:val="00506610"/>
    <w:rsid w:val="00506647"/>
    <w:rsid w:val="00506B33"/>
    <w:rsid w:val="00507144"/>
    <w:rsid w:val="00507202"/>
    <w:rsid w:val="00507691"/>
    <w:rsid w:val="00507B0A"/>
    <w:rsid w:val="00507DA1"/>
    <w:rsid w:val="0051093E"/>
    <w:rsid w:val="00510B8C"/>
    <w:rsid w:val="00510DA0"/>
    <w:rsid w:val="005115C9"/>
    <w:rsid w:val="005116AA"/>
    <w:rsid w:val="005116DA"/>
    <w:rsid w:val="00511775"/>
    <w:rsid w:val="00511D58"/>
    <w:rsid w:val="00511F04"/>
    <w:rsid w:val="005122EB"/>
    <w:rsid w:val="00512319"/>
    <w:rsid w:val="0051288E"/>
    <w:rsid w:val="00512A73"/>
    <w:rsid w:val="00512FE6"/>
    <w:rsid w:val="005130BB"/>
    <w:rsid w:val="005137B5"/>
    <w:rsid w:val="00513DB8"/>
    <w:rsid w:val="00514236"/>
    <w:rsid w:val="005147E7"/>
    <w:rsid w:val="00514E17"/>
    <w:rsid w:val="005156D7"/>
    <w:rsid w:val="00515845"/>
    <w:rsid w:val="00515942"/>
    <w:rsid w:val="00516014"/>
    <w:rsid w:val="00516459"/>
    <w:rsid w:val="005165B2"/>
    <w:rsid w:val="00516BA1"/>
    <w:rsid w:val="00516F6B"/>
    <w:rsid w:val="00517129"/>
    <w:rsid w:val="00517859"/>
    <w:rsid w:val="00517925"/>
    <w:rsid w:val="00517C88"/>
    <w:rsid w:val="00517CAF"/>
    <w:rsid w:val="00517CD5"/>
    <w:rsid w:val="00517DE6"/>
    <w:rsid w:val="00520125"/>
    <w:rsid w:val="00520A77"/>
    <w:rsid w:val="0052130F"/>
    <w:rsid w:val="00521515"/>
    <w:rsid w:val="0052156D"/>
    <w:rsid w:val="005222EF"/>
    <w:rsid w:val="00522A8C"/>
    <w:rsid w:val="00522C56"/>
    <w:rsid w:val="00523358"/>
    <w:rsid w:val="0052340E"/>
    <w:rsid w:val="005238E3"/>
    <w:rsid w:val="005241F1"/>
    <w:rsid w:val="00524715"/>
    <w:rsid w:val="005248A8"/>
    <w:rsid w:val="00525680"/>
    <w:rsid w:val="00526662"/>
    <w:rsid w:val="00526A01"/>
    <w:rsid w:val="00526B76"/>
    <w:rsid w:val="00526D9F"/>
    <w:rsid w:val="00526F37"/>
    <w:rsid w:val="005276FC"/>
    <w:rsid w:val="00527815"/>
    <w:rsid w:val="00527BDF"/>
    <w:rsid w:val="00527C00"/>
    <w:rsid w:val="0053001A"/>
    <w:rsid w:val="00530275"/>
    <w:rsid w:val="005306E5"/>
    <w:rsid w:val="00531333"/>
    <w:rsid w:val="00531AC6"/>
    <w:rsid w:val="00531BAB"/>
    <w:rsid w:val="00532301"/>
    <w:rsid w:val="00532391"/>
    <w:rsid w:val="00532541"/>
    <w:rsid w:val="00532829"/>
    <w:rsid w:val="005329D9"/>
    <w:rsid w:val="0053360D"/>
    <w:rsid w:val="00533AE9"/>
    <w:rsid w:val="00533B39"/>
    <w:rsid w:val="00533C95"/>
    <w:rsid w:val="0053407F"/>
    <w:rsid w:val="005340A4"/>
    <w:rsid w:val="00534629"/>
    <w:rsid w:val="005349FA"/>
    <w:rsid w:val="00534D60"/>
    <w:rsid w:val="00535C91"/>
    <w:rsid w:val="005361A3"/>
    <w:rsid w:val="005361B4"/>
    <w:rsid w:val="005363A1"/>
    <w:rsid w:val="005367EC"/>
    <w:rsid w:val="00536B52"/>
    <w:rsid w:val="00537956"/>
    <w:rsid w:val="00537DE3"/>
    <w:rsid w:val="00540F5D"/>
    <w:rsid w:val="005413FA"/>
    <w:rsid w:val="005415A0"/>
    <w:rsid w:val="0054168B"/>
    <w:rsid w:val="0054199A"/>
    <w:rsid w:val="00541FC2"/>
    <w:rsid w:val="0054206F"/>
    <w:rsid w:val="00542D17"/>
    <w:rsid w:val="005432FD"/>
    <w:rsid w:val="00543ABA"/>
    <w:rsid w:val="005444BE"/>
    <w:rsid w:val="0054461A"/>
    <w:rsid w:val="00544A4B"/>
    <w:rsid w:val="00544C94"/>
    <w:rsid w:val="00544FC6"/>
    <w:rsid w:val="005454F1"/>
    <w:rsid w:val="00545801"/>
    <w:rsid w:val="00545FC4"/>
    <w:rsid w:val="00547336"/>
    <w:rsid w:val="00550434"/>
    <w:rsid w:val="00550552"/>
    <w:rsid w:val="0055152D"/>
    <w:rsid w:val="00551ADC"/>
    <w:rsid w:val="00551C02"/>
    <w:rsid w:val="00551C3F"/>
    <w:rsid w:val="00551D39"/>
    <w:rsid w:val="00552648"/>
    <w:rsid w:val="00552C3C"/>
    <w:rsid w:val="00552EBD"/>
    <w:rsid w:val="0055320F"/>
    <w:rsid w:val="00553618"/>
    <w:rsid w:val="00553CBA"/>
    <w:rsid w:val="00553D34"/>
    <w:rsid w:val="00554AD5"/>
    <w:rsid w:val="00555B2A"/>
    <w:rsid w:val="00556380"/>
    <w:rsid w:val="0055697A"/>
    <w:rsid w:val="00556AA4"/>
    <w:rsid w:val="00556BCB"/>
    <w:rsid w:val="00556EAA"/>
    <w:rsid w:val="005573B3"/>
    <w:rsid w:val="005573EF"/>
    <w:rsid w:val="005573FC"/>
    <w:rsid w:val="0055742C"/>
    <w:rsid w:val="0055794F"/>
    <w:rsid w:val="00557B87"/>
    <w:rsid w:val="00560A6B"/>
    <w:rsid w:val="00560CC0"/>
    <w:rsid w:val="0056180A"/>
    <w:rsid w:val="00561965"/>
    <w:rsid w:val="00562613"/>
    <w:rsid w:val="00562929"/>
    <w:rsid w:val="005630EE"/>
    <w:rsid w:val="00564223"/>
    <w:rsid w:val="0056438E"/>
    <w:rsid w:val="00564496"/>
    <w:rsid w:val="0056529F"/>
    <w:rsid w:val="00565750"/>
    <w:rsid w:val="00565820"/>
    <w:rsid w:val="00566558"/>
    <w:rsid w:val="005667D2"/>
    <w:rsid w:val="00566F60"/>
    <w:rsid w:val="005674D2"/>
    <w:rsid w:val="00567D14"/>
    <w:rsid w:val="00570061"/>
    <w:rsid w:val="00570A1F"/>
    <w:rsid w:val="00571030"/>
    <w:rsid w:val="00571321"/>
    <w:rsid w:val="00571AB4"/>
    <w:rsid w:val="00571D52"/>
    <w:rsid w:val="0057240D"/>
    <w:rsid w:val="00572550"/>
    <w:rsid w:val="0057275D"/>
    <w:rsid w:val="005741A9"/>
    <w:rsid w:val="00574C39"/>
    <w:rsid w:val="00574F4A"/>
    <w:rsid w:val="005752EA"/>
    <w:rsid w:val="005755DB"/>
    <w:rsid w:val="00575A42"/>
    <w:rsid w:val="00575BB1"/>
    <w:rsid w:val="00575C73"/>
    <w:rsid w:val="005768EE"/>
    <w:rsid w:val="00576CDE"/>
    <w:rsid w:val="00577975"/>
    <w:rsid w:val="00577D97"/>
    <w:rsid w:val="00577E37"/>
    <w:rsid w:val="00580DEC"/>
    <w:rsid w:val="00580E1B"/>
    <w:rsid w:val="005815B2"/>
    <w:rsid w:val="00581E78"/>
    <w:rsid w:val="005820DE"/>
    <w:rsid w:val="0058224D"/>
    <w:rsid w:val="00582A4A"/>
    <w:rsid w:val="00582B41"/>
    <w:rsid w:val="00582DAA"/>
    <w:rsid w:val="005832E3"/>
    <w:rsid w:val="00583449"/>
    <w:rsid w:val="00583A10"/>
    <w:rsid w:val="00583FD0"/>
    <w:rsid w:val="00584141"/>
    <w:rsid w:val="00584816"/>
    <w:rsid w:val="00584B5F"/>
    <w:rsid w:val="00584F88"/>
    <w:rsid w:val="005851A8"/>
    <w:rsid w:val="005855B3"/>
    <w:rsid w:val="00585E1B"/>
    <w:rsid w:val="00586164"/>
    <w:rsid w:val="00586335"/>
    <w:rsid w:val="005869A6"/>
    <w:rsid w:val="00586B0A"/>
    <w:rsid w:val="0058736C"/>
    <w:rsid w:val="00587B2F"/>
    <w:rsid w:val="00587E32"/>
    <w:rsid w:val="00590264"/>
    <w:rsid w:val="00590342"/>
    <w:rsid w:val="00590AE5"/>
    <w:rsid w:val="00591229"/>
    <w:rsid w:val="0059134A"/>
    <w:rsid w:val="005914D2"/>
    <w:rsid w:val="00591CC9"/>
    <w:rsid w:val="005922A9"/>
    <w:rsid w:val="00592906"/>
    <w:rsid w:val="00592D69"/>
    <w:rsid w:val="00593245"/>
    <w:rsid w:val="0059327C"/>
    <w:rsid w:val="00593FDB"/>
    <w:rsid w:val="00594485"/>
    <w:rsid w:val="005944BD"/>
    <w:rsid w:val="005945FC"/>
    <w:rsid w:val="00594A0A"/>
    <w:rsid w:val="0059504A"/>
    <w:rsid w:val="0059519A"/>
    <w:rsid w:val="005958A5"/>
    <w:rsid w:val="00595B55"/>
    <w:rsid w:val="005960E0"/>
    <w:rsid w:val="005965AD"/>
    <w:rsid w:val="00596766"/>
    <w:rsid w:val="00596931"/>
    <w:rsid w:val="0059699E"/>
    <w:rsid w:val="00596DDC"/>
    <w:rsid w:val="0059707F"/>
    <w:rsid w:val="00597950"/>
    <w:rsid w:val="005A04C0"/>
    <w:rsid w:val="005A04C9"/>
    <w:rsid w:val="005A0500"/>
    <w:rsid w:val="005A0541"/>
    <w:rsid w:val="005A0B67"/>
    <w:rsid w:val="005A111C"/>
    <w:rsid w:val="005A17F0"/>
    <w:rsid w:val="005A211C"/>
    <w:rsid w:val="005A23B9"/>
    <w:rsid w:val="005A250D"/>
    <w:rsid w:val="005A28A4"/>
    <w:rsid w:val="005A356F"/>
    <w:rsid w:val="005A40A4"/>
    <w:rsid w:val="005A4160"/>
    <w:rsid w:val="005A486F"/>
    <w:rsid w:val="005A5C85"/>
    <w:rsid w:val="005A63D8"/>
    <w:rsid w:val="005A660C"/>
    <w:rsid w:val="005A67EE"/>
    <w:rsid w:val="005A6EA4"/>
    <w:rsid w:val="005A75C8"/>
    <w:rsid w:val="005A78F1"/>
    <w:rsid w:val="005B0F06"/>
    <w:rsid w:val="005B0FBF"/>
    <w:rsid w:val="005B1AB3"/>
    <w:rsid w:val="005B1E00"/>
    <w:rsid w:val="005B1E06"/>
    <w:rsid w:val="005B281C"/>
    <w:rsid w:val="005B2923"/>
    <w:rsid w:val="005B292E"/>
    <w:rsid w:val="005B2C34"/>
    <w:rsid w:val="005B3415"/>
    <w:rsid w:val="005B3762"/>
    <w:rsid w:val="005B38E5"/>
    <w:rsid w:val="005B3D55"/>
    <w:rsid w:val="005B3E32"/>
    <w:rsid w:val="005B4019"/>
    <w:rsid w:val="005B43C5"/>
    <w:rsid w:val="005B4423"/>
    <w:rsid w:val="005B4615"/>
    <w:rsid w:val="005B46A9"/>
    <w:rsid w:val="005B49E0"/>
    <w:rsid w:val="005B4E9F"/>
    <w:rsid w:val="005B4F0E"/>
    <w:rsid w:val="005B52B4"/>
    <w:rsid w:val="005B572A"/>
    <w:rsid w:val="005B69F9"/>
    <w:rsid w:val="005B7072"/>
    <w:rsid w:val="005B7335"/>
    <w:rsid w:val="005C0807"/>
    <w:rsid w:val="005C0950"/>
    <w:rsid w:val="005C0B4F"/>
    <w:rsid w:val="005C10CD"/>
    <w:rsid w:val="005C142B"/>
    <w:rsid w:val="005C1EF5"/>
    <w:rsid w:val="005C2C34"/>
    <w:rsid w:val="005C2D91"/>
    <w:rsid w:val="005C32EE"/>
    <w:rsid w:val="005C34DA"/>
    <w:rsid w:val="005C36A5"/>
    <w:rsid w:val="005C3850"/>
    <w:rsid w:val="005C3EB4"/>
    <w:rsid w:val="005C3F10"/>
    <w:rsid w:val="005C4039"/>
    <w:rsid w:val="005C41CC"/>
    <w:rsid w:val="005C49DB"/>
    <w:rsid w:val="005C5A20"/>
    <w:rsid w:val="005C5D4D"/>
    <w:rsid w:val="005C6086"/>
    <w:rsid w:val="005C6133"/>
    <w:rsid w:val="005C6947"/>
    <w:rsid w:val="005C6CD9"/>
    <w:rsid w:val="005C7097"/>
    <w:rsid w:val="005C77EE"/>
    <w:rsid w:val="005C7C32"/>
    <w:rsid w:val="005D0444"/>
    <w:rsid w:val="005D0563"/>
    <w:rsid w:val="005D0584"/>
    <w:rsid w:val="005D05A5"/>
    <w:rsid w:val="005D07DE"/>
    <w:rsid w:val="005D131A"/>
    <w:rsid w:val="005D13B3"/>
    <w:rsid w:val="005D1680"/>
    <w:rsid w:val="005D17B5"/>
    <w:rsid w:val="005D1B4F"/>
    <w:rsid w:val="005D1C40"/>
    <w:rsid w:val="005D23C1"/>
    <w:rsid w:val="005D2680"/>
    <w:rsid w:val="005D2733"/>
    <w:rsid w:val="005D3450"/>
    <w:rsid w:val="005D34FE"/>
    <w:rsid w:val="005D36A8"/>
    <w:rsid w:val="005D39EB"/>
    <w:rsid w:val="005D3BA0"/>
    <w:rsid w:val="005D420D"/>
    <w:rsid w:val="005D48DC"/>
    <w:rsid w:val="005D4A9E"/>
    <w:rsid w:val="005D5BC3"/>
    <w:rsid w:val="005D5FE2"/>
    <w:rsid w:val="005D6D48"/>
    <w:rsid w:val="005D74DD"/>
    <w:rsid w:val="005D760E"/>
    <w:rsid w:val="005E0D57"/>
    <w:rsid w:val="005E1034"/>
    <w:rsid w:val="005E14D5"/>
    <w:rsid w:val="005E1DB8"/>
    <w:rsid w:val="005E2110"/>
    <w:rsid w:val="005E2D06"/>
    <w:rsid w:val="005E3A4D"/>
    <w:rsid w:val="005E3F51"/>
    <w:rsid w:val="005E49B7"/>
    <w:rsid w:val="005E5062"/>
    <w:rsid w:val="005E53BC"/>
    <w:rsid w:val="005E5653"/>
    <w:rsid w:val="005E6750"/>
    <w:rsid w:val="005E6CA9"/>
    <w:rsid w:val="005E701F"/>
    <w:rsid w:val="005E71B4"/>
    <w:rsid w:val="005E7624"/>
    <w:rsid w:val="005E7664"/>
    <w:rsid w:val="005E76B5"/>
    <w:rsid w:val="005E78D9"/>
    <w:rsid w:val="005E790C"/>
    <w:rsid w:val="005F0700"/>
    <w:rsid w:val="005F0C4C"/>
    <w:rsid w:val="005F0CE5"/>
    <w:rsid w:val="005F1E68"/>
    <w:rsid w:val="005F278B"/>
    <w:rsid w:val="005F2EB7"/>
    <w:rsid w:val="005F3921"/>
    <w:rsid w:val="005F3F15"/>
    <w:rsid w:val="005F4352"/>
    <w:rsid w:val="005F4420"/>
    <w:rsid w:val="005F45B6"/>
    <w:rsid w:val="005F45C1"/>
    <w:rsid w:val="005F4984"/>
    <w:rsid w:val="005F5626"/>
    <w:rsid w:val="005F5966"/>
    <w:rsid w:val="005F59A6"/>
    <w:rsid w:val="005F59AC"/>
    <w:rsid w:val="005F5AC0"/>
    <w:rsid w:val="005F5C85"/>
    <w:rsid w:val="005F5D2F"/>
    <w:rsid w:val="005F5EA6"/>
    <w:rsid w:val="005F608E"/>
    <w:rsid w:val="005F61CE"/>
    <w:rsid w:val="005F71D9"/>
    <w:rsid w:val="005F7A36"/>
    <w:rsid w:val="005F7F72"/>
    <w:rsid w:val="00600174"/>
    <w:rsid w:val="00600358"/>
    <w:rsid w:val="0060037A"/>
    <w:rsid w:val="006010F7"/>
    <w:rsid w:val="0060190C"/>
    <w:rsid w:val="00601ABB"/>
    <w:rsid w:val="00601C0F"/>
    <w:rsid w:val="00601C5A"/>
    <w:rsid w:val="00601CC3"/>
    <w:rsid w:val="00602314"/>
    <w:rsid w:val="0060295C"/>
    <w:rsid w:val="00603611"/>
    <w:rsid w:val="00603DE5"/>
    <w:rsid w:val="00604826"/>
    <w:rsid w:val="006049DB"/>
    <w:rsid w:val="00604B99"/>
    <w:rsid w:val="00605562"/>
    <w:rsid w:val="00605D8C"/>
    <w:rsid w:val="006064E4"/>
    <w:rsid w:val="00607022"/>
    <w:rsid w:val="006070B9"/>
    <w:rsid w:val="006070E6"/>
    <w:rsid w:val="00607204"/>
    <w:rsid w:val="006104F5"/>
    <w:rsid w:val="00610891"/>
    <w:rsid w:val="006109E0"/>
    <w:rsid w:val="00610B9F"/>
    <w:rsid w:val="00610BF7"/>
    <w:rsid w:val="00610CEC"/>
    <w:rsid w:val="00610F2B"/>
    <w:rsid w:val="0061121A"/>
    <w:rsid w:val="00611509"/>
    <w:rsid w:val="00611544"/>
    <w:rsid w:val="00611D96"/>
    <w:rsid w:val="00611DD7"/>
    <w:rsid w:val="0061273B"/>
    <w:rsid w:val="00612B08"/>
    <w:rsid w:val="00612B98"/>
    <w:rsid w:val="00613340"/>
    <w:rsid w:val="00613E5C"/>
    <w:rsid w:val="00614723"/>
    <w:rsid w:val="0061490E"/>
    <w:rsid w:val="00614C50"/>
    <w:rsid w:val="00614DF6"/>
    <w:rsid w:val="00615249"/>
    <w:rsid w:val="00615600"/>
    <w:rsid w:val="00615712"/>
    <w:rsid w:val="00615CDE"/>
    <w:rsid w:val="00615D91"/>
    <w:rsid w:val="00617C53"/>
    <w:rsid w:val="00617FF9"/>
    <w:rsid w:val="006202EE"/>
    <w:rsid w:val="00620355"/>
    <w:rsid w:val="006211BA"/>
    <w:rsid w:val="00621371"/>
    <w:rsid w:val="00621FF8"/>
    <w:rsid w:val="00622620"/>
    <w:rsid w:val="00622D76"/>
    <w:rsid w:val="00623075"/>
    <w:rsid w:val="00623691"/>
    <w:rsid w:val="00623758"/>
    <w:rsid w:val="006239A2"/>
    <w:rsid w:val="00623C8F"/>
    <w:rsid w:val="00623E8F"/>
    <w:rsid w:val="00624314"/>
    <w:rsid w:val="006246A4"/>
    <w:rsid w:val="006246C8"/>
    <w:rsid w:val="00624BBE"/>
    <w:rsid w:val="00625014"/>
    <w:rsid w:val="00625601"/>
    <w:rsid w:val="00625A65"/>
    <w:rsid w:val="00625A80"/>
    <w:rsid w:val="00625D35"/>
    <w:rsid w:val="006269A0"/>
    <w:rsid w:val="006269F2"/>
    <w:rsid w:val="00626B9A"/>
    <w:rsid w:val="00626EA6"/>
    <w:rsid w:val="006272DB"/>
    <w:rsid w:val="00627A0D"/>
    <w:rsid w:val="006305C1"/>
    <w:rsid w:val="006307B7"/>
    <w:rsid w:val="0063168E"/>
    <w:rsid w:val="00632E41"/>
    <w:rsid w:val="0063309B"/>
    <w:rsid w:val="00633BB4"/>
    <w:rsid w:val="00633D47"/>
    <w:rsid w:val="00634631"/>
    <w:rsid w:val="006346B0"/>
    <w:rsid w:val="00634ADB"/>
    <w:rsid w:val="00634B96"/>
    <w:rsid w:val="00634CF8"/>
    <w:rsid w:val="00635FD6"/>
    <w:rsid w:val="0063753D"/>
    <w:rsid w:val="00637F63"/>
    <w:rsid w:val="006403B9"/>
    <w:rsid w:val="006408CE"/>
    <w:rsid w:val="006410F2"/>
    <w:rsid w:val="006418B8"/>
    <w:rsid w:val="0064224F"/>
    <w:rsid w:val="00642288"/>
    <w:rsid w:val="00642A40"/>
    <w:rsid w:val="00642CD3"/>
    <w:rsid w:val="00643EE6"/>
    <w:rsid w:val="00644208"/>
    <w:rsid w:val="00644494"/>
    <w:rsid w:val="006447EE"/>
    <w:rsid w:val="0064488E"/>
    <w:rsid w:val="00644DA6"/>
    <w:rsid w:val="00645094"/>
    <w:rsid w:val="006457FF"/>
    <w:rsid w:val="00645A9C"/>
    <w:rsid w:val="00645EBC"/>
    <w:rsid w:val="00646596"/>
    <w:rsid w:val="00646D57"/>
    <w:rsid w:val="00646F51"/>
    <w:rsid w:val="006473E9"/>
    <w:rsid w:val="00647F09"/>
    <w:rsid w:val="006501D5"/>
    <w:rsid w:val="006511F8"/>
    <w:rsid w:val="00651477"/>
    <w:rsid w:val="00651A9A"/>
    <w:rsid w:val="00652820"/>
    <w:rsid w:val="00653358"/>
    <w:rsid w:val="0065347D"/>
    <w:rsid w:val="00653A58"/>
    <w:rsid w:val="006540BD"/>
    <w:rsid w:val="00654493"/>
    <w:rsid w:val="00654CB1"/>
    <w:rsid w:val="00655810"/>
    <w:rsid w:val="00655CFB"/>
    <w:rsid w:val="00655FE4"/>
    <w:rsid w:val="00656186"/>
    <w:rsid w:val="0065625C"/>
    <w:rsid w:val="0065670B"/>
    <w:rsid w:val="006579D7"/>
    <w:rsid w:val="00660380"/>
    <w:rsid w:val="006609AB"/>
    <w:rsid w:val="00661AA0"/>
    <w:rsid w:val="00661C51"/>
    <w:rsid w:val="00661E96"/>
    <w:rsid w:val="006621A5"/>
    <w:rsid w:val="00662A26"/>
    <w:rsid w:val="00663633"/>
    <w:rsid w:val="00663CE1"/>
    <w:rsid w:val="0066443A"/>
    <w:rsid w:val="00664A18"/>
    <w:rsid w:val="0066519C"/>
    <w:rsid w:val="0066522A"/>
    <w:rsid w:val="006659B2"/>
    <w:rsid w:val="00665BE2"/>
    <w:rsid w:val="006661EB"/>
    <w:rsid w:val="0066650F"/>
    <w:rsid w:val="00666932"/>
    <w:rsid w:val="00666936"/>
    <w:rsid w:val="0066740E"/>
    <w:rsid w:val="00667527"/>
    <w:rsid w:val="00667A20"/>
    <w:rsid w:val="00670125"/>
    <w:rsid w:val="006701E8"/>
    <w:rsid w:val="00670A4C"/>
    <w:rsid w:val="006710DF"/>
    <w:rsid w:val="0067131E"/>
    <w:rsid w:val="0067171B"/>
    <w:rsid w:val="00671790"/>
    <w:rsid w:val="00671A17"/>
    <w:rsid w:val="00671AA0"/>
    <w:rsid w:val="00671D8F"/>
    <w:rsid w:val="00672AC6"/>
    <w:rsid w:val="00673F4A"/>
    <w:rsid w:val="00673FD8"/>
    <w:rsid w:val="006746CE"/>
    <w:rsid w:val="006746D8"/>
    <w:rsid w:val="00674B49"/>
    <w:rsid w:val="00674EDD"/>
    <w:rsid w:val="00675330"/>
    <w:rsid w:val="00675383"/>
    <w:rsid w:val="006753E2"/>
    <w:rsid w:val="00675B7B"/>
    <w:rsid w:val="006761A7"/>
    <w:rsid w:val="00676515"/>
    <w:rsid w:val="00676E84"/>
    <w:rsid w:val="0067729A"/>
    <w:rsid w:val="00680022"/>
    <w:rsid w:val="006804F4"/>
    <w:rsid w:val="006819EC"/>
    <w:rsid w:val="00681C45"/>
    <w:rsid w:val="006821A7"/>
    <w:rsid w:val="00682455"/>
    <w:rsid w:val="00682F56"/>
    <w:rsid w:val="006830C9"/>
    <w:rsid w:val="00683C20"/>
    <w:rsid w:val="00683D75"/>
    <w:rsid w:val="00684207"/>
    <w:rsid w:val="006846B6"/>
    <w:rsid w:val="00684C53"/>
    <w:rsid w:val="00684E3A"/>
    <w:rsid w:val="0068507F"/>
    <w:rsid w:val="00685793"/>
    <w:rsid w:val="0068618B"/>
    <w:rsid w:val="0068639D"/>
    <w:rsid w:val="006865A1"/>
    <w:rsid w:val="006866BE"/>
    <w:rsid w:val="006871C2"/>
    <w:rsid w:val="00687455"/>
    <w:rsid w:val="00687835"/>
    <w:rsid w:val="00687920"/>
    <w:rsid w:val="006879AF"/>
    <w:rsid w:val="00687E05"/>
    <w:rsid w:val="00687E27"/>
    <w:rsid w:val="00690599"/>
    <w:rsid w:val="00690B95"/>
    <w:rsid w:val="00691731"/>
    <w:rsid w:val="00692B15"/>
    <w:rsid w:val="00692E2D"/>
    <w:rsid w:val="00693122"/>
    <w:rsid w:val="006931DF"/>
    <w:rsid w:val="006937FE"/>
    <w:rsid w:val="00693F26"/>
    <w:rsid w:val="006949DF"/>
    <w:rsid w:val="00695297"/>
    <w:rsid w:val="006957FF"/>
    <w:rsid w:val="00695DCB"/>
    <w:rsid w:val="00695FC7"/>
    <w:rsid w:val="006960D3"/>
    <w:rsid w:val="00696DC4"/>
    <w:rsid w:val="00696E4C"/>
    <w:rsid w:val="00697456"/>
    <w:rsid w:val="006A0039"/>
    <w:rsid w:val="006A0240"/>
    <w:rsid w:val="006A038E"/>
    <w:rsid w:val="006A08CA"/>
    <w:rsid w:val="006A0A66"/>
    <w:rsid w:val="006A0ABA"/>
    <w:rsid w:val="006A0F4E"/>
    <w:rsid w:val="006A2068"/>
    <w:rsid w:val="006A2E97"/>
    <w:rsid w:val="006A3817"/>
    <w:rsid w:val="006A3A1C"/>
    <w:rsid w:val="006A4192"/>
    <w:rsid w:val="006A48A4"/>
    <w:rsid w:val="006A49E9"/>
    <w:rsid w:val="006A4E4D"/>
    <w:rsid w:val="006A502B"/>
    <w:rsid w:val="006A5585"/>
    <w:rsid w:val="006A5E89"/>
    <w:rsid w:val="006A69D7"/>
    <w:rsid w:val="006A6AD5"/>
    <w:rsid w:val="006A70C9"/>
    <w:rsid w:val="006B0279"/>
    <w:rsid w:val="006B04B3"/>
    <w:rsid w:val="006B071E"/>
    <w:rsid w:val="006B0726"/>
    <w:rsid w:val="006B0B72"/>
    <w:rsid w:val="006B0CB8"/>
    <w:rsid w:val="006B0D8E"/>
    <w:rsid w:val="006B1715"/>
    <w:rsid w:val="006B17EB"/>
    <w:rsid w:val="006B20DC"/>
    <w:rsid w:val="006B2354"/>
    <w:rsid w:val="006B2626"/>
    <w:rsid w:val="006B2791"/>
    <w:rsid w:val="006B2F60"/>
    <w:rsid w:val="006B39F3"/>
    <w:rsid w:val="006B3A33"/>
    <w:rsid w:val="006B3A3F"/>
    <w:rsid w:val="006B44CE"/>
    <w:rsid w:val="006B45F4"/>
    <w:rsid w:val="006B55BF"/>
    <w:rsid w:val="006B5683"/>
    <w:rsid w:val="006B5E1B"/>
    <w:rsid w:val="006B6564"/>
    <w:rsid w:val="006B7190"/>
    <w:rsid w:val="006B76D7"/>
    <w:rsid w:val="006B7703"/>
    <w:rsid w:val="006B7AA0"/>
    <w:rsid w:val="006C04E3"/>
    <w:rsid w:val="006C054F"/>
    <w:rsid w:val="006C09C1"/>
    <w:rsid w:val="006C1AD5"/>
    <w:rsid w:val="006C29C3"/>
    <w:rsid w:val="006C2AEE"/>
    <w:rsid w:val="006C2C74"/>
    <w:rsid w:val="006C32D7"/>
    <w:rsid w:val="006C33A6"/>
    <w:rsid w:val="006C3D88"/>
    <w:rsid w:val="006C3E1D"/>
    <w:rsid w:val="006C4007"/>
    <w:rsid w:val="006C4252"/>
    <w:rsid w:val="006C453D"/>
    <w:rsid w:val="006C4A33"/>
    <w:rsid w:val="006C4BBD"/>
    <w:rsid w:val="006C574F"/>
    <w:rsid w:val="006C5A01"/>
    <w:rsid w:val="006C5C3A"/>
    <w:rsid w:val="006C69C4"/>
    <w:rsid w:val="006C6F41"/>
    <w:rsid w:val="006C6F96"/>
    <w:rsid w:val="006C732F"/>
    <w:rsid w:val="006C7342"/>
    <w:rsid w:val="006C780A"/>
    <w:rsid w:val="006D0280"/>
    <w:rsid w:val="006D02BB"/>
    <w:rsid w:val="006D02D7"/>
    <w:rsid w:val="006D068E"/>
    <w:rsid w:val="006D0E7F"/>
    <w:rsid w:val="006D0ED2"/>
    <w:rsid w:val="006D1439"/>
    <w:rsid w:val="006D17CD"/>
    <w:rsid w:val="006D1B84"/>
    <w:rsid w:val="006D1C26"/>
    <w:rsid w:val="006D2329"/>
    <w:rsid w:val="006D3DFD"/>
    <w:rsid w:val="006D429F"/>
    <w:rsid w:val="006D46F2"/>
    <w:rsid w:val="006D4CC8"/>
    <w:rsid w:val="006D4DFE"/>
    <w:rsid w:val="006D4FA8"/>
    <w:rsid w:val="006D531B"/>
    <w:rsid w:val="006D5AF8"/>
    <w:rsid w:val="006D5C6B"/>
    <w:rsid w:val="006D6772"/>
    <w:rsid w:val="006D6E05"/>
    <w:rsid w:val="006D7047"/>
    <w:rsid w:val="006D7197"/>
    <w:rsid w:val="006E043F"/>
    <w:rsid w:val="006E0558"/>
    <w:rsid w:val="006E0872"/>
    <w:rsid w:val="006E1AFF"/>
    <w:rsid w:val="006E1DD6"/>
    <w:rsid w:val="006E1E6E"/>
    <w:rsid w:val="006E24CC"/>
    <w:rsid w:val="006E264B"/>
    <w:rsid w:val="006E27EA"/>
    <w:rsid w:val="006E2C84"/>
    <w:rsid w:val="006E345E"/>
    <w:rsid w:val="006E3A6F"/>
    <w:rsid w:val="006E4DA9"/>
    <w:rsid w:val="006E501B"/>
    <w:rsid w:val="006E5386"/>
    <w:rsid w:val="006E5E82"/>
    <w:rsid w:val="006E68CB"/>
    <w:rsid w:val="006E70C2"/>
    <w:rsid w:val="006F0660"/>
    <w:rsid w:val="006F0E36"/>
    <w:rsid w:val="006F13F5"/>
    <w:rsid w:val="006F1833"/>
    <w:rsid w:val="006F184D"/>
    <w:rsid w:val="006F1EE2"/>
    <w:rsid w:val="006F3653"/>
    <w:rsid w:val="006F3840"/>
    <w:rsid w:val="006F392C"/>
    <w:rsid w:val="006F3934"/>
    <w:rsid w:val="006F3A7E"/>
    <w:rsid w:val="006F4FCD"/>
    <w:rsid w:val="006F5724"/>
    <w:rsid w:val="006F5BFD"/>
    <w:rsid w:val="006F5CCB"/>
    <w:rsid w:val="006F62E8"/>
    <w:rsid w:val="006F6FED"/>
    <w:rsid w:val="006F7508"/>
    <w:rsid w:val="006F755C"/>
    <w:rsid w:val="00700455"/>
    <w:rsid w:val="007007A0"/>
    <w:rsid w:val="0070096F"/>
    <w:rsid w:val="00701184"/>
    <w:rsid w:val="00701489"/>
    <w:rsid w:val="007023DD"/>
    <w:rsid w:val="007026ED"/>
    <w:rsid w:val="007029A9"/>
    <w:rsid w:val="00702C34"/>
    <w:rsid w:val="00702D83"/>
    <w:rsid w:val="00702E2C"/>
    <w:rsid w:val="00702EDD"/>
    <w:rsid w:val="007035AF"/>
    <w:rsid w:val="00703623"/>
    <w:rsid w:val="00703E1D"/>
    <w:rsid w:val="00704103"/>
    <w:rsid w:val="00704D9F"/>
    <w:rsid w:val="00704F56"/>
    <w:rsid w:val="0070521C"/>
    <w:rsid w:val="0070564C"/>
    <w:rsid w:val="0070593A"/>
    <w:rsid w:val="0070632D"/>
    <w:rsid w:val="007063A3"/>
    <w:rsid w:val="007069B7"/>
    <w:rsid w:val="00706A9C"/>
    <w:rsid w:val="007071FE"/>
    <w:rsid w:val="0071022F"/>
    <w:rsid w:val="007109AB"/>
    <w:rsid w:val="007115B2"/>
    <w:rsid w:val="00711B12"/>
    <w:rsid w:val="00712805"/>
    <w:rsid w:val="00712B0A"/>
    <w:rsid w:val="00712D15"/>
    <w:rsid w:val="007135F7"/>
    <w:rsid w:val="00713734"/>
    <w:rsid w:val="00713ABE"/>
    <w:rsid w:val="00714080"/>
    <w:rsid w:val="00714392"/>
    <w:rsid w:val="00714F61"/>
    <w:rsid w:val="0071581F"/>
    <w:rsid w:val="007158AB"/>
    <w:rsid w:val="00715B04"/>
    <w:rsid w:val="00715B1A"/>
    <w:rsid w:val="0071606A"/>
    <w:rsid w:val="00716CCB"/>
    <w:rsid w:val="00716D40"/>
    <w:rsid w:val="00717626"/>
    <w:rsid w:val="007178D9"/>
    <w:rsid w:val="0071790B"/>
    <w:rsid w:val="007203CC"/>
    <w:rsid w:val="007203E7"/>
    <w:rsid w:val="00720CDB"/>
    <w:rsid w:val="0072111C"/>
    <w:rsid w:val="007214F2"/>
    <w:rsid w:val="007215CF"/>
    <w:rsid w:val="00721811"/>
    <w:rsid w:val="0072192F"/>
    <w:rsid w:val="00722E3E"/>
    <w:rsid w:val="00723181"/>
    <w:rsid w:val="00723926"/>
    <w:rsid w:val="00723DCB"/>
    <w:rsid w:val="00724032"/>
    <w:rsid w:val="0072502F"/>
    <w:rsid w:val="0072531A"/>
    <w:rsid w:val="0072580C"/>
    <w:rsid w:val="00725A60"/>
    <w:rsid w:val="007261C1"/>
    <w:rsid w:val="007261EE"/>
    <w:rsid w:val="00726BF9"/>
    <w:rsid w:val="00726E23"/>
    <w:rsid w:val="00730ECA"/>
    <w:rsid w:val="00731758"/>
    <w:rsid w:val="00732215"/>
    <w:rsid w:val="007323B6"/>
    <w:rsid w:val="00732824"/>
    <w:rsid w:val="00732A0B"/>
    <w:rsid w:val="00732B98"/>
    <w:rsid w:val="00732C77"/>
    <w:rsid w:val="007330B2"/>
    <w:rsid w:val="007337E9"/>
    <w:rsid w:val="00733C17"/>
    <w:rsid w:val="00733D3A"/>
    <w:rsid w:val="00734AA1"/>
    <w:rsid w:val="00734F94"/>
    <w:rsid w:val="00734F9A"/>
    <w:rsid w:val="00736303"/>
    <w:rsid w:val="00736871"/>
    <w:rsid w:val="00736A8E"/>
    <w:rsid w:val="00737065"/>
    <w:rsid w:val="007377A3"/>
    <w:rsid w:val="00737AB0"/>
    <w:rsid w:val="007400C7"/>
    <w:rsid w:val="007403C5"/>
    <w:rsid w:val="00741680"/>
    <w:rsid w:val="0074241C"/>
    <w:rsid w:val="007425E9"/>
    <w:rsid w:val="00742837"/>
    <w:rsid w:val="00742840"/>
    <w:rsid w:val="00742F0E"/>
    <w:rsid w:val="00743335"/>
    <w:rsid w:val="007437FB"/>
    <w:rsid w:val="007438DA"/>
    <w:rsid w:val="00744677"/>
    <w:rsid w:val="007448BF"/>
    <w:rsid w:val="00744D34"/>
    <w:rsid w:val="0074575C"/>
    <w:rsid w:val="00745825"/>
    <w:rsid w:val="007463F1"/>
    <w:rsid w:val="00746429"/>
    <w:rsid w:val="007465F0"/>
    <w:rsid w:val="00746F12"/>
    <w:rsid w:val="00747BA2"/>
    <w:rsid w:val="00751FCC"/>
    <w:rsid w:val="007521D6"/>
    <w:rsid w:val="00752C6B"/>
    <w:rsid w:val="0075336F"/>
    <w:rsid w:val="007535DB"/>
    <w:rsid w:val="00753CFC"/>
    <w:rsid w:val="007543B7"/>
    <w:rsid w:val="007545E2"/>
    <w:rsid w:val="00754E86"/>
    <w:rsid w:val="00755169"/>
    <w:rsid w:val="0075558B"/>
    <w:rsid w:val="007563A6"/>
    <w:rsid w:val="00756934"/>
    <w:rsid w:val="00756A6C"/>
    <w:rsid w:val="00756F94"/>
    <w:rsid w:val="00757E23"/>
    <w:rsid w:val="00760870"/>
    <w:rsid w:val="00760F01"/>
    <w:rsid w:val="00760F14"/>
    <w:rsid w:val="00761F55"/>
    <w:rsid w:val="00761F8C"/>
    <w:rsid w:val="00762248"/>
    <w:rsid w:val="00762791"/>
    <w:rsid w:val="00762B68"/>
    <w:rsid w:val="00762C59"/>
    <w:rsid w:val="007632ED"/>
    <w:rsid w:val="00763D33"/>
    <w:rsid w:val="00764047"/>
    <w:rsid w:val="007640B1"/>
    <w:rsid w:val="007641A4"/>
    <w:rsid w:val="00764C48"/>
    <w:rsid w:val="00764C6F"/>
    <w:rsid w:val="00764E47"/>
    <w:rsid w:val="0076573D"/>
    <w:rsid w:val="007657A6"/>
    <w:rsid w:val="007666BC"/>
    <w:rsid w:val="0076681F"/>
    <w:rsid w:val="00766A17"/>
    <w:rsid w:val="00766B2B"/>
    <w:rsid w:val="007672A6"/>
    <w:rsid w:val="007678C2"/>
    <w:rsid w:val="007679F1"/>
    <w:rsid w:val="00767B17"/>
    <w:rsid w:val="00767E89"/>
    <w:rsid w:val="00770222"/>
    <w:rsid w:val="0077087B"/>
    <w:rsid w:val="00770BCF"/>
    <w:rsid w:val="00770D2B"/>
    <w:rsid w:val="00771D9E"/>
    <w:rsid w:val="00772906"/>
    <w:rsid w:val="0077324D"/>
    <w:rsid w:val="0077371F"/>
    <w:rsid w:val="00773EE8"/>
    <w:rsid w:val="00774448"/>
    <w:rsid w:val="00774502"/>
    <w:rsid w:val="00774C26"/>
    <w:rsid w:val="00774D89"/>
    <w:rsid w:val="00775220"/>
    <w:rsid w:val="00775256"/>
    <w:rsid w:val="00775AAE"/>
    <w:rsid w:val="00775FB9"/>
    <w:rsid w:val="00776311"/>
    <w:rsid w:val="007769AA"/>
    <w:rsid w:val="007769C2"/>
    <w:rsid w:val="00776F23"/>
    <w:rsid w:val="00776F6D"/>
    <w:rsid w:val="00777056"/>
    <w:rsid w:val="007770C9"/>
    <w:rsid w:val="00777B2D"/>
    <w:rsid w:val="00777C7F"/>
    <w:rsid w:val="00777CEB"/>
    <w:rsid w:val="00780D08"/>
    <w:rsid w:val="00780E6E"/>
    <w:rsid w:val="00781169"/>
    <w:rsid w:val="00781215"/>
    <w:rsid w:val="00781291"/>
    <w:rsid w:val="00781331"/>
    <w:rsid w:val="007826A4"/>
    <w:rsid w:val="00782761"/>
    <w:rsid w:val="007828C2"/>
    <w:rsid w:val="00782E3D"/>
    <w:rsid w:val="00783009"/>
    <w:rsid w:val="007834BC"/>
    <w:rsid w:val="0078351E"/>
    <w:rsid w:val="007848BC"/>
    <w:rsid w:val="00784AEC"/>
    <w:rsid w:val="00785778"/>
    <w:rsid w:val="00785CAD"/>
    <w:rsid w:val="0078603B"/>
    <w:rsid w:val="00786A1D"/>
    <w:rsid w:val="00786F52"/>
    <w:rsid w:val="007875F0"/>
    <w:rsid w:val="00787A4F"/>
    <w:rsid w:val="00787D42"/>
    <w:rsid w:val="00787F66"/>
    <w:rsid w:val="00790408"/>
    <w:rsid w:val="00790BBB"/>
    <w:rsid w:val="00790E9D"/>
    <w:rsid w:val="00791C43"/>
    <w:rsid w:val="007924F0"/>
    <w:rsid w:val="0079256F"/>
    <w:rsid w:val="00792E7B"/>
    <w:rsid w:val="007935FD"/>
    <w:rsid w:val="007936DE"/>
    <w:rsid w:val="007938AE"/>
    <w:rsid w:val="00793FC9"/>
    <w:rsid w:val="00794E0C"/>
    <w:rsid w:val="00794F0A"/>
    <w:rsid w:val="0079551C"/>
    <w:rsid w:val="007958FA"/>
    <w:rsid w:val="00795AEE"/>
    <w:rsid w:val="00796499"/>
    <w:rsid w:val="00796B21"/>
    <w:rsid w:val="0079707D"/>
    <w:rsid w:val="007974E3"/>
    <w:rsid w:val="007975BE"/>
    <w:rsid w:val="0079776A"/>
    <w:rsid w:val="007977D8"/>
    <w:rsid w:val="007A031E"/>
    <w:rsid w:val="007A1871"/>
    <w:rsid w:val="007A1B68"/>
    <w:rsid w:val="007A1FF8"/>
    <w:rsid w:val="007A2F6C"/>
    <w:rsid w:val="007A2F91"/>
    <w:rsid w:val="007A3769"/>
    <w:rsid w:val="007A405D"/>
    <w:rsid w:val="007A410F"/>
    <w:rsid w:val="007A441D"/>
    <w:rsid w:val="007A4491"/>
    <w:rsid w:val="007A48C5"/>
    <w:rsid w:val="007A4B02"/>
    <w:rsid w:val="007A4B78"/>
    <w:rsid w:val="007A56E0"/>
    <w:rsid w:val="007A56E2"/>
    <w:rsid w:val="007A5B26"/>
    <w:rsid w:val="007A5E0A"/>
    <w:rsid w:val="007A6653"/>
    <w:rsid w:val="007A6B46"/>
    <w:rsid w:val="007A7791"/>
    <w:rsid w:val="007B0A1A"/>
    <w:rsid w:val="007B0C3C"/>
    <w:rsid w:val="007B1A94"/>
    <w:rsid w:val="007B234D"/>
    <w:rsid w:val="007B269E"/>
    <w:rsid w:val="007B2856"/>
    <w:rsid w:val="007B2DF0"/>
    <w:rsid w:val="007B2F20"/>
    <w:rsid w:val="007B3330"/>
    <w:rsid w:val="007B3706"/>
    <w:rsid w:val="007B4793"/>
    <w:rsid w:val="007B4BB3"/>
    <w:rsid w:val="007B5841"/>
    <w:rsid w:val="007B5851"/>
    <w:rsid w:val="007B647B"/>
    <w:rsid w:val="007B69D7"/>
    <w:rsid w:val="007B6BCA"/>
    <w:rsid w:val="007B760B"/>
    <w:rsid w:val="007B7B9A"/>
    <w:rsid w:val="007B7C0D"/>
    <w:rsid w:val="007C0277"/>
    <w:rsid w:val="007C04D6"/>
    <w:rsid w:val="007C0C75"/>
    <w:rsid w:val="007C0ECF"/>
    <w:rsid w:val="007C10BC"/>
    <w:rsid w:val="007C1619"/>
    <w:rsid w:val="007C17C9"/>
    <w:rsid w:val="007C2110"/>
    <w:rsid w:val="007C24E7"/>
    <w:rsid w:val="007C2C80"/>
    <w:rsid w:val="007C2FC4"/>
    <w:rsid w:val="007C3D3A"/>
    <w:rsid w:val="007C427D"/>
    <w:rsid w:val="007C4545"/>
    <w:rsid w:val="007C4B45"/>
    <w:rsid w:val="007C58D4"/>
    <w:rsid w:val="007C6B33"/>
    <w:rsid w:val="007C6E0C"/>
    <w:rsid w:val="007C70A7"/>
    <w:rsid w:val="007C7C2D"/>
    <w:rsid w:val="007D007B"/>
    <w:rsid w:val="007D0D32"/>
    <w:rsid w:val="007D1357"/>
    <w:rsid w:val="007D15AA"/>
    <w:rsid w:val="007D1662"/>
    <w:rsid w:val="007D181E"/>
    <w:rsid w:val="007D1C0A"/>
    <w:rsid w:val="007D2386"/>
    <w:rsid w:val="007D2427"/>
    <w:rsid w:val="007D2721"/>
    <w:rsid w:val="007D3576"/>
    <w:rsid w:val="007D37D5"/>
    <w:rsid w:val="007D3C64"/>
    <w:rsid w:val="007D3DA3"/>
    <w:rsid w:val="007D40A1"/>
    <w:rsid w:val="007D4504"/>
    <w:rsid w:val="007D5850"/>
    <w:rsid w:val="007D58B1"/>
    <w:rsid w:val="007D58E0"/>
    <w:rsid w:val="007D6A52"/>
    <w:rsid w:val="007D7360"/>
    <w:rsid w:val="007D748D"/>
    <w:rsid w:val="007D77AC"/>
    <w:rsid w:val="007D7D05"/>
    <w:rsid w:val="007D7E9E"/>
    <w:rsid w:val="007E09AC"/>
    <w:rsid w:val="007E0B50"/>
    <w:rsid w:val="007E0BB3"/>
    <w:rsid w:val="007E0E88"/>
    <w:rsid w:val="007E0F94"/>
    <w:rsid w:val="007E116F"/>
    <w:rsid w:val="007E1854"/>
    <w:rsid w:val="007E1EB0"/>
    <w:rsid w:val="007E22B2"/>
    <w:rsid w:val="007E26DB"/>
    <w:rsid w:val="007E28F3"/>
    <w:rsid w:val="007E32F6"/>
    <w:rsid w:val="007E3546"/>
    <w:rsid w:val="007E3A55"/>
    <w:rsid w:val="007E44A1"/>
    <w:rsid w:val="007E45F5"/>
    <w:rsid w:val="007E5837"/>
    <w:rsid w:val="007E5D04"/>
    <w:rsid w:val="007E6EC1"/>
    <w:rsid w:val="007E75C8"/>
    <w:rsid w:val="007F099F"/>
    <w:rsid w:val="007F1A6A"/>
    <w:rsid w:val="007F1B94"/>
    <w:rsid w:val="007F1DAD"/>
    <w:rsid w:val="007F1EBD"/>
    <w:rsid w:val="007F2BC4"/>
    <w:rsid w:val="007F2D01"/>
    <w:rsid w:val="007F2F82"/>
    <w:rsid w:val="007F2F8D"/>
    <w:rsid w:val="007F354F"/>
    <w:rsid w:val="007F43AD"/>
    <w:rsid w:val="007F48BC"/>
    <w:rsid w:val="007F4B96"/>
    <w:rsid w:val="007F4DF9"/>
    <w:rsid w:val="007F5DCC"/>
    <w:rsid w:val="007F6020"/>
    <w:rsid w:val="007F6098"/>
    <w:rsid w:val="007F63C5"/>
    <w:rsid w:val="007F66BF"/>
    <w:rsid w:val="007F66C6"/>
    <w:rsid w:val="007F6714"/>
    <w:rsid w:val="007F71ED"/>
    <w:rsid w:val="007F725F"/>
    <w:rsid w:val="007F7583"/>
    <w:rsid w:val="008010F7"/>
    <w:rsid w:val="0080157C"/>
    <w:rsid w:val="00801883"/>
    <w:rsid w:val="00801A41"/>
    <w:rsid w:val="00802370"/>
    <w:rsid w:val="00802D88"/>
    <w:rsid w:val="00803303"/>
    <w:rsid w:val="0080382A"/>
    <w:rsid w:val="008038F6"/>
    <w:rsid w:val="008038FB"/>
    <w:rsid w:val="00803A5D"/>
    <w:rsid w:val="00803C0E"/>
    <w:rsid w:val="00803C72"/>
    <w:rsid w:val="00804016"/>
    <w:rsid w:val="008050DC"/>
    <w:rsid w:val="00805579"/>
    <w:rsid w:val="00805B03"/>
    <w:rsid w:val="00806216"/>
    <w:rsid w:val="00806589"/>
    <w:rsid w:val="00806AF3"/>
    <w:rsid w:val="00806C3E"/>
    <w:rsid w:val="0080759B"/>
    <w:rsid w:val="0081043C"/>
    <w:rsid w:val="00810D7A"/>
    <w:rsid w:val="00810FDA"/>
    <w:rsid w:val="008113AE"/>
    <w:rsid w:val="00812044"/>
    <w:rsid w:val="008125B7"/>
    <w:rsid w:val="00812A0E"/>
    <w:rsid w:val="00812A52"/>
    <w:rsid w:val="00812D10"/>
    <w:rsid w:val="00812F53"/>
    <w:rsid w:val="00814930"/>
    <w:rsid w:val="008149DA"/>
    <w:rsid w:val="00814E03"/>
    <w:rsid w:val="00815AC2"/>
    <w:rsid w:val="00815B6C"/>
    <w:rsid w:val="00815C92"/>
    <w:rsid w:val="00815CD5"/>
    <w:rsid w:val="00816C43"/>
    <w:rsid w:val="00816DA2"/>
    <w:rsid w:val="0081783E"/>
    <w:rsid w:val="00817906"/>
    <w:rsid w:val="00817E09"/>
    <w:rsid w:val="00820190"/>
    <w:rsid w:val="008205A5"/>
    <w:rsid w:val="008207C9"/>
    <w:rsid w:val="00820C09"/>
    <w:rsid w:val="0082111E"/>
    <w:rsid w:val="008216C5"/>
    <w:rsid w:val="00821CB9"/>
    <w:rsid w:val="00821D5E"/>
    <w:rsid w:val="0082211D"/>
    <w:rsid w:val="008224CE"/>
    <w:rsid w:val="00822877"/>
    <w:rsid w:val="008228A9"/>
    <w:rsid w:val="00822CD2"/>
    <w:rsid w:val="00823A5E"/>
    <w:rsid w:val="00823EF4"/>
    <w:rsid w:val="0082541F"/>
    <w:rsid w:val="00825E1F"/>
    <w:rsid w:val="008265C1"/>
    <w:rsid w:val="00826718"/>
    <w:rsid w:val="008267BB"/>
    <w:rsid w:val="008269BE"/>
    <w:rsid w:val="0082702E"/>
    <w:rsid w:val="00827717"/>
    <w:rsid w:val="00827BCD"/>
    <w:rsid w:val="00827E57"/>
    <w:rsid w:val="00830308"/>
    <w:rsid w:val="00830345"/>
    <w:rsid w:val="00830513"/>
    <w:rsid w:val="00830636"/>
    <w:rsid w:val="0083064D"/>
    <w:rsid w:val="00830682"/>
    <w:rsid w:val="008313A5"/>
    <w:rsid w:val="008313A8"/>
    <w:rsid w:val="00831881"/>
    <w:rsid w:val="008328A5"/>
    <w:rsid w:val="00832A3C"/>
    <w:rsid w:val="0083374B"/>
    <w:rsid w:val="00833A20"/>
    <w:rsid w:val="00833B1E"/>
    <w:rsid w:val="00834D77"/>
    <w:rsid w:val="00836848"/>
    <w:rsid w:val="00837720"/>
    <w:rsid w:val="00837B15"/>
    <w:rsid w:val="008404B4"/>
    <w:rsid w:val="00840697"/>
    <w:rsid w:val="00841865"/>
    <w:rsid w:val="00841AA2"/>
    <w:rsid w:val="00841AB5"/>
    <w:rsid w:val="00841FBC"/>
    <w:rsid w:val="00842B2A"/>
    <w:rsid w:val="00842B2E"/>
    <w:rsid w:val="00842ED5"/>
    <w:rsid w:val="008430B9"/>
    <w:rsid w:val="00843444"/>
    <w:rsid w:val="0084366F"/>
    <w:rsid w:val="008437C3"/>
    <w:rsid w:val="00843B5F"/>
    <w:rsid w:val="008440E3"/>
    <w:rsid w:val="008454BA"/>
    <w:rsid w:val="00845A8D"/>
    <w:rsid w:val="00845BD4"/>
    <w:rsid w:val="00845CFE"/>
    <w:rsid w:val="00847287"/>
    <w:rsid w:val="00847D2E"/>
    <w:rsid w:val="00850670"/>
    <w:rsid w:val="008508D2"/>
    <w:rsid w:val="00850CF5"/>
    <w:rsid w:val="00850DDC"/>
    <w:rsid w:val="008510FE"/>
    <w:rsid w:val="00851392"/>
    <w:rsid w:val="00852309"/>
    <w:rsid w:val="00852650"/>
    <w:rsid w:val="00852BC0"/>
    <w:rsid w:val="00852BF2"/>
    <w:rsid w:val="00852F3A"/>
    <w:rsid w:val="00853491"/>
    <w:rsid w:val="00853816"/>
    <w:rsid w:val="00853A54"/>
    <w:rsid w:val="00853CC4"/>
    <w:rsid w:val="00854687"/>
    <w:rsid w:val="00854EA0"/>
    <w:rsid w:val="0085526C"/>
    <w:rsid w:val="008556DA"/>
    <w:rsid w:val="00855FAE"/>
    <w:rsid w:val="0085644C"/>
    <w:rsid w:val="00856DFE"/>
    <w:rsid w:val="00856E64"/>
    <w:rsid w:val="00856F48"/>
    <w:rsid w:val="00860105"/>
    <w:rsid w:val="0086026E"/>
    <w:rsid w:val="0086064F"/>
    <w:rsid w:val="00860797"/>
    <w:rsid w:val="0086092E"/>
    <w:rsid w:val="00860C89"/>
    <w:rsid w:val="00860F12"/>
    <w:rsid w:val="0086106F"/>
    <w:rsid w:val="00862D7C"/>
    <w:rsid w:val="00863238"/>
    <w:rsid w:val="00863288"/>
    <w:rsid w:val="00863958"/>
    <w:rsid w:val="00863A57"/>
    <w:rsid w:val="008640FC"/>
    <w:rsid w:val="00864471"/>
    <w:rsid w:val="008663E1"/>
    <w:rsid w:val="00867C26"/>
    <w:rsid w:val="00867F44"/>
    <w:rsid w:val="00870C6C"/>
    <w:rsid w:val="00871A8E"/>
    <w:rsid w:val="00872217"/>
    <w:rsid w:val="0087231E"/>
    <w:rsid w:val="008726A5"/>
    <w:rsid w:val="008727E3"/>
    <w:rsid w:val="008727E8"/>
    <w:rsid w:val="0087296F"/>
    <w:rsid w:val="00872C9A"/>
    <w:rsid w:val="0087354E"/>
    <w:rsid w:val="00873C73"/>
    <w:rsid w:val="00873DA1"/>
    <w:rsid w:val="00873EB8"/>
    <w:rsid w:val="00873F36"/>
    <w:rsid w:val="00874904"/>
    <w:rsid w:val="00874B53"/>
    <w:rsid w:val="00874ED6"/>
    <w:rsid w:val="008752F5"/>
    <w:rsid w:val="0087583A"/>
    <w:rsid w:val="00875D63"/>
    <w:rsid w:val="00875EA5"/>
    <w:rsid w:val="008762E4"/>
    <w:rsid w:val="00876627"/>
    <w:rsid w:val="00880F3D"/>
    <w:rsid w:val="00881172"/>
    <w:rsid w:val="008813DC"/>
    <w:rsid w:val="00881765"/>
    <w:rsid w:val="00881A30"/>
    <w:rsid w:val="008823CE"/>
    <w:rsid w:val="008827C6"/>
    <w:rsid w:val="00882E4A"/>
    <w:rsid w:val="008838B3"/>
    <w:rsid w:val="00883CC2"/>
    <w:rsid w:val="00883CE9"/>
    <w:rsid w:val="008840F0"/>
    <w:rsid w:val="008841B6"/>
    <w:rsid w:val="0088484D"/>
    <w:rsid w:val="008849E7"/>
    <w:rsid w:val="00884FAC"/>
    <w:rsid w:val="0088515A"/>
    <w:rsid w:val="0088627B"/>
    <w:rsid w:val="008900AF"/>
    <w:rsid w:val="008904CF"/>
    <w:rsid w:val="0089056E"/>
    <w:rsid w:val="00891678"/>
    <w:rsid w:val="00891AB3"/>
    <w:rsid w:val="00891E1E"/>
    <w:rsid w:val="008926A8"/>
    <w:rsid w:val="00892AC8"/>
    <w:rsid w:val="00894840"/>
    <w:rsid w:val="008948EE"/>
    <w:rsid w:val="00894BDF"/>
    <w:rsid w:val="00894F49"/>
    <w:rsid w:val="00895537"/>
    <w:rsid w:val="008956EC"/>
    <w:rsid w:val="008957E3"/>
    <w:rsid w:val="008959C0"/>
    <w:rsid w:val="00895B90"/>
    <w:rsid w:val="00895DF7"/>
    <w:rsid w:val="00895F7F"/>
    <w:rsid w:val="00896083"/>
    <w:rsid w:val="0089636E"/>
    <w:rsid w:val="00896412"/>
    <w:rsid w:val="0089673D"/>
    <w:rsid w:val="0089678A"/>
    <w:rsid w:val="00896791"/>
    <w:rsid w:val="00896A60"/>
    <w:rsid w:val="00896AF1"/>
    <w:rsid w:val="00896E3D"/>
    <w:rsid w:val="008974FA"/>
    <w:rsid w:val="00897C4B"/>
    <w:rsid w:val="00897CFF"/>
    <w:rsid w:val="008A0881"/>
    <w:rsid w:val="008A0902"/>
    <w:rsid w:val="008A0B3E"/>
    <w:rsid w:val="008A1736"/>
    <w:rsid w:val="008A1EC2"/>
    <w:rsid w:val="008A2181"/>
    <w:rsid w:val="008A2B99"/>
    <w:rsid w:val="008A3568"/>
    <w:rsid w:val="008A3696"/>
    <w:rsid w:val="008A3F8C"/>
    <w:rsid w:val="008A4297"/>
    <w:rsid w:val="008A4654"/>
    <w:rsid w:val="008A4780"/>
    <w:rsid w:val="008A5093"/>
    <w:rsid w:val="008A5428"/>
    <w:rsid w:val="008A5CDB"/>
    <w:rsid w:val="008A6132"/>
    <w:rsid w:val="008A6713"/>
    <w:rsid w:val="008A7412"/>
    <w:rsid w:val="008B020C"/>
    <w:rsid w:val="008B09C3"/>
    <w:rsid w:val="008B0A13"/>
    <w:rsid w:val="008B1103"/>
    <w:rsid w:val="008B1224"/>
    <w:rsid w:val="008B1740"/>
    <w:rsid w:val="008B2095"/>
    <w:rsid w:val="008B29EC"/>
    <w:rsid w:val="008B2E98"/>
    <w:rsid w:val="008B2FAF"/>
    <w:rsid w:val="008B3130"/>
    <w:rsid w:val="008B32DF"/>
    <w:rsid w:val="008B379D"/>
    <w:rsid w:val="008B3AAF"/>
    <w:rsid w:val="008B3E21"/>
    <w:rsid w:val="008B433D"/>
    <w:rsid w:val="008B464D"/>
    <w:rsid w:val="008B4FA0"/>
    <w:rsid w:val="008B5677"/>
    <w:rsid w:val="008B594D"/>
    <w:rsid w:val="008B6820"/>
    <w:rsid w:val="008B6991"/>
    <w:rsid w:val="008B7D31"/>
    <w:rsid w:val="008C0007"/>
    <w:rsid w:val="008C1DFE"/>
    <w:rsid w:val="008C220A"/>
    <w:rsid w:val="008C2295"/>
    <w:rsid w:val="008C2BBB"/>
    <w:rsid w:val="008C2CD9"/>
    <w:rsid w:val="008C313F"/>
    <w:rsid w:val="008C327D"/>
    <w:rsid w:val="008C3A5E"/>
    <w:rsid w:val="008C3BE9"/>
    <w:rsid w:val="008C3C3E"/>
    <w:rsid w:val="008C3F19"/>
    <w:rsid w:val="008C4F76"/>
    <w:rsid w:val="008C5327"/>
    <w:rsid w:val="008C56CA"/>
    <w:rsid w:val="008C5E6F"/>
    <w:rsid w:val="008C6E78"/>
    <w:rsid w:val="008C700E"/>
    <w:rsid w:val="008C796E"/>
    <w:rsid w:val="008C7B8F"/>
    <w:rsid w:val="008D0692"/>
    <w:rsid w:val="008D074F"/>
    <w:rsid w:val="008D0928"/>
    <w:rsid w:val="008D1439"/>
    <w:rsid w:val="008D1499"/>
    <w:rsid w:val="008D16C5"/>
    <w:rsid w:val="008D1B19"/>
    <w:rsid w:val="008D1C74"/>
    <w:rsid w:val="008D1DAD"/>
    <w:rsid w:val="008D1F50"/>
    <w:rsid w:val="008D241B"/>
    <w:rsid w:val="008D43A0"/>
    <w:rsid w:val="008D46A5"/>
    <w:rsid w:val="008D48D1"/>
    <w:rsid w:val="008D4912"/>
    <w:rsid w:val="008D49F5"/>
    <w:rsid w:val="008D4F07"/>
    <w:rsid w:val="008D5568"/>
    <w:rsid w:val="008D5B0E"/>
    <w:rsid w:val="008D6B63"/>
    <w:rsid w:val="008D7070"/>
    <w:rsid w:val="008D73F9"/>
    <w:rsid w:val="008D7A99"/>
    <w:rsid w:val="008E0309"/>
    <w:rsid w:val="008E1F3F"/>
    <w:rsid w:val="008E1F52"/>
    <w:rsid w:val="008E265B"/>
    <w:rsid w:val="008E27F9"/>
    <w:rsid w:val="008E286E"/>
    <w:rsid w:val="008E2C38"/>
    <w:rsid w:val="008E2C72"/>
    <w:rsid w:val="008E2DA3"/>
    <w:rsid w:val="008E2FB5"/>
    <w:rsid w:val="008E3F4F"/>
    <w:rsid w:val="008E4067"/>
    <w:rsid w:val="008E445F"/>
    <w:rsid w:val="008E5089"/>
    <w:rsid w:val="008E511C"/>
    <w:rsid w:val="008E53B9"/>
    <w:rsid w:val="008E5425"/>
    <w:rsid w:val="008E61AE"/>
    <w:rsid w:val="008E6695"/>
    <w:rsid w:val="008E66BC"/>
    <w:rsid w:val="008E6D24"/>
    <w:rsid w:val="008E6E8A"/>
    <w:rsid w:val="008E7842"/>
    <w:rsid w:val="008E7E50"/>
    <w:rsid w:val="008E7E9C"/>
    <w:rsid w:val="008F0973"/>
    <w:rsid w:val="008F0ADC"/>
    <w:rsid w:val="008F0F3C"/>
    <w:rsid w:val="008F0FDE"/>
    <w:rsid w:val="008F1E8D"/>
    <w:rsid w:val="008F2138"/>
    <w:rsid w:val="008F2224"/>
    <w:rsid w:val="008F26AB"/>
    <w:rsid w:val="008F2CE1"/>
    <w:rsid w:val="008F364E"/>
    <w:rsid w:val="008F3747"/>
    <w:rsid w:val="008F43B0"/>
    <w:rsid w:val="008F4611"/>
    <w:rsid w:val="008F48B1"/>
    <w:rsid w:val="008F4B5A"/>
    <w:rsid w:val="008F559A"/>
    <w:rsid w:val="008F5F96"/>
    <w:rsid w:val="008F67B7"/>
    <w:rsid w:val="008F6C73"/>
    <w:rsid w:val="008F7288"/>
    <w:rsid w:val="008F73E1"/>
    <w:rsid w:val="008F759B"/>
    <w:rsid w:val="008F75D5"/>
    <w:rsid w:val="008F787D"/>
    <w:rsid w:val="008F7CF0"/>
    <w:rsid w:val="009008FB"/>
    <w:rsid w:val="009009C1"/>
    <w:rsid w:val="00900BE7"/>
    <w:rsid w:val="00900C6A"/>
    <w:rsid w:val="00900DD1"/>
    <w:rsid w:val="00900EC4"/>
    <w:rsid w:val="00901704"/>
    <w:rsid w:val="009018FF"/>
    <w:rsid w:val="00901EE7"/>
    <w:rsid w:val="00902B0E"/>
    <w:rsid w:val="00902B0F"/>
    <w:rsid w:val="00902D56"/>
    <w:rsid w:val="00903021"/>
    <w:rsid w:val="0090339A"/>
    <w:rsid w:val="00903B92"/>
    <w:rsid w:val="00903BD1"/>
    <w:rsid w:val="009043EB"/>
    <w:rsid w:val="00904567"/>
    <w:rsid w:val="00904586"/>
    <w:rsid w:val="00904909"/>
    <w:rsid w:val="00904BB9"/>
    <w:rsid w:val="00904FDE"/>
    <w:rsid w:val="00905122"/>
    <w:rsid w:val="0090539D"/>
    <w:rsid w:val="009057A0"/>
    <w:rsid w:val="00905F22"/>
    <w:rsid w:val="0090613D"/>
    <w:rsid w:val="00906630"/>
    <w:rsid w:val="00906643"/>
    <w:rsid w:val="0090667D"/>
    <w:rsid w:val="00906977"/>
    <w:rsid w:val="00906C3F"/>
    <w:rsid w:val="0091078D"/>
    <w:rsid w:val="00910D19"/>
    <w:rsid w:val="00911189"/>
    <w:rsid w:val="00911842"/>
    <w:rsid w:val="009118A0"/>
    <w:rsid w:val="00911C55"/>
    <w:rsid w:val="00911F08"/>
    <w:rsid w:val="00911F15"/>
    <w:rsid w:val="0091291A"/>
    <w:rsid w:val="0091299B"/>
    <w:rsid w:val="009129BA"/>
    <w:rsid w:val="00912B69"/>
    <w:rsid w:val="00912BC7"/>
    <w:rsid w:val="00913EC6"/>
    <w:rsid w:val="00913FF8"/>
    <w:rsid w:val="009142DA"/>
    <w:rsid w:val="00914C13"/>
    <w:rsid w:val="009158CC"/>
    <w:rsid w:val="00915B6B"/>
    <w:rsid w:val="00916050"/>
    <w:rsid w:val="00916240"/>
    <w:rsid w:val="00916488"/>
    <w:rsid w:val="0091658F"/>
    <w:rsid w:val="009165A6"/>
    <w:rsid w:val="009166FA"/>
    <w:rsid w:val="00916728"/>
    <w:rsid w:val="00916B20"/>
    <w:rsid w:val="00916F2A"/>
    <w:rsid w:val="00917A9F"/>
    <w:rsid w:val="009207EC"/>
    <w:rsid w:val="00920BF0"/>
    <w:rsid w:val="009228DF"/>
    <w:rsid w:val="0092291A"/>
    <w:rsid w:val="009233D8"/>
    <w:rsid w:val="00923EB6"/>
    <w:rsid w:val="0092520B"/>
    <w:rsid w:val="0092592F"/>
    <w:rsid w:val="00926946"/>
    <w:rsid w:val="00926E33"/>
    <w:rsid w:val="00927082"/>
    <w:rsid w:val="00927A97"/>
    <w:rsid w:val="00927CCD"/>
    <w:rsid w:val="00930524"/>
    <w:rsid w:val="00930683"/>
    <w:rsid w:val="009309E9"/>
    <w:rsid w:val="00930E4D"/>
    <w:rsid w:val="00932358"/>
    <w:rsid w:val="0093240D"/>
    <w:rsid w:val="00933952"/>
    <w:rsid w:val="009341FB"/>
    <w:rsid w:val="00934377"/>
    <w:rsid w:val="009343AA"/>
    <w:rsid w:val="0093444F"/>
    <w:rsid w:val="0093597A"/>
    <w:rsid w:val="0093601A"/>
    <w:rsid w:val="0093604D"/>
    <w:rsid w:val="00936B21"/>
    <w:rsid w:val="00937CB9"/>
    <w:rsid w:val="00937F3A"/>
    <w:rsid w:val="00940284"/>
    <w:rsid w:val="00940A38"/>
    <w:rsid w:val="00940D70"/>
    <w:rsid w:val="009413AF"/>
    <w:rsid w:val="00941543"/>
    <w:rsid w:val="009415C3"/>
    <w:rsid w:val="009415D7"/>
    <w:rsid w:val="00941A36"/>
    <w:rsid w:val="00941A68"/>
    <w:rsid w:val="00941A81"/>
    <w:rsid w:val="00942514"/>
    <w:rsid w:val="00942C8A"/>
    <w:rsid w:val="00943929"/>
    <w:rsid w:val="00943C1C"/>
    <w:rsid w:val="00943FE1"/>
    <w:rsid w:val="009446CD"/>
    <w:rsid w:val="00944B77"/>
    <w:rsid w:val="00944CC3"/>
    <w:rsid w:val="009457EA"/>
    <w:rsid w:val="009460E7"/>
    <w:rsid w:val="009462A2"/>
    <w:rsid w:val="00946451"/>
    <w:rsid w:val="00946E05"/>
    <w:rsid w:val="00946F7C"/>
    <w:rsid w:val="009474C8"/>
    <w:rsid w:val="00947DE9"/>
    <w:rsid w:val="00947ED1"/>
    <w:rsid w:val="00950276"/>
    <w:rsid w:val="00950488"/>
    <w:rsid w:val="009507FB"/>
    <w:rsid w:val="00950967"/>
    <w:rsid w:val="00950AC7"/>
    <w:rsid w:val="0095186B"/>
    <w:rsid w:val="00951C33"/>
    <w:rsid w:val="00952B4A"/>
    <w:rsid w:val="0095324F"/>
    <w:rsid w:val="00953798"/>
    <w:rsid w:val="00953F08"/>
    <w:rsid w:val="00954267"/>
    <w:rsid w:val="00954AFD"/>
    <w:rsid w:val="00955002"/>
    <w:rsid w:val="009554C7"/>
    <w:rsid w:val="00955728"/>
    <w:rsid w:val="00956283"/>
    <w:rsid w:val="009565FB"/>
    <w:rsid w:val="00956CE7"/>
    <w:rsid w:val="009571C7"/>
    <w:rsid w:val="00957414"/>
    <w:rsid w:val="00957FFD"/>
    <w:rsid w:val="009607AD"/>
    <w:rsid w:val="00960D90"/>
    <w:rsid w:val="00960E74"/>
    <w:rsid w:val="00961020"/>
    <w:rsid w:val="00961928"/>
    <w:rsid w:val="00961932"/>
    <w:rsid w:val="00961B8F"/>
    <w:rsid w:val="00961C1A"/>
    <w:rsid w:val="00962939"/>
    <w:rsid w:val="00962D5B"/>
    <w:rsid w:val="00963287"/>
    <w:rsid w:val="0096353C"/>
    <w:rsid w:val="009636ED"/>
    <w:rsid w:val="0096398B"/>
    <w:rsid w:val="00963BAF"/>
    <w:rsid w:val="00963D36"/>
    <w:rsid w:val="009645A7"/>
    <w:rsid w:val="0096493A"/>
    <w:rsid w:val="00964FC5"/>
    <w:rsid w:val="00965136"/>
    <w:rsid w:val="009652AB"/>
    <w:rsid w:val="00965504"/>
    <w:rsid w:val="009658D2"/>
    <w:rsid w:val="00965DE8"/>
    <w:rsid w:val="00966181"/>
    <w:rsid w:val="009670FC"/>
    <w:rsid w:val="0096713E"/>
    <w:rsid w:val="00967207"/>
    <w:rsid w:val="009674A8"/>
    <w:rsid w:val="00970087"/>
    <w:rsid w:val="009703F3"/>
    <w:rsid w:val="009706CC"/>
    <w:rsid w:val="00970B92"/>
    <w:rsid w:val="0097126E"/>
    <w:rsid w:val="0097171B"/>
    <w:rsid w:val="00971CD1"/>
    <w:rsid w:val="00971F7E"/>
    <w:rsid w:val="00972424"/>
    <w:rsid w:val="009727DA"/>
    <w:rsid w:val="009728B8"/>
    <w:rsid w:val="00972AF0"/>
    <w:rsid w:val="0097333E"/>
    <w:rsid w:val="009734C3"/>
    <w:rsid w:val="009735A2"/>
    <w:rsid w:val="00973D5A"/>
    <w:rsid w:val="00973DBC"/>
    <w:rsid w:val="00974259"/>
    <w:rsid w:val="009746A1"/>
    <w:rsid w:val="009753EE"/>
    <w:rsid w:val="009755DD"/>
    <w:rsid w:val="00975723"/>
    <w:rsid w:val="0097586B"/>
    <w:rsid w:val="00975D3B"/>
    <w:rsid w:val="00975F0B"/>
    <w:rsid w:val="00976010"/>
    <w:rsid w:val="009765DC"/>
    <w:rsid w:val="009776CE"/>
    <w:rsid w:val="00977A20"/>
    <w:rsid w:val="0098012D"/>
    <w:rsid w:val="009806EF"/>
    <w:rsid w:val="0098083A"/>
    <w:rsid w:val="00980ED4"/>
    <w:rsid w:val="00981194"/>
    <w:rsid w:val="0098144D"/>
    <w:rsid w:val="00981471"/>
    <w:rsid w:val="009815BE"/>
    <w:rsid w:val="00981D2B"/>
    <w:rsid w:val="00981D51"/>
    <w:rsid w:val="0098255F"/>
    <w:rsid w:val="00982B45"/>
    <w:rsid w:val="00983FE7"/>
    <w:rsid w:val="00984272"/>
    <w:rsid w:val="009860B7"/>
    <w:rsid w:val="00986FC4"/>
    <w:rsid w:val="009870F0"/>
    <w:rsid w:val="00987639"/>
    <w:rsid w:val="00987993"/>
    <w:rsid w:val="009902A8"/>
    <w:rsid w:val="00990CCC"/>
    <w:rsid w:val="00991777"/>
    <w:rsid w:val="00993EAC"/>
    <w:rsid w:val="00995638"/>
    <w:rsid w:val="009970B0"/>
    <w:rsid w:val="00997470"/>
    <w:rsid w:val="0099775F"/>
    <w:rsid w:val="009A03D3"/>
    <w:rsid w:val="009A1560"/>
    <w:rsid w:val="009A1788"/>
    <w:rsid w:val="009A17FE"/>
    <w:rsid w:val="009A1DC1"/>
    <w:rsid w:val="009A26D6"/>
    <w:rsid w:val="009A2F35"/>
    <w:rsid w:val="009A39D2"/>
    <w:rsid w:val="009A39D8"/>
    <w:rsid w:val="009A3E58"/>
    <w:rsid w:val="009A3FB1"/>
    <w:rsid w:val="009A4038"/>
    <w:rsid w:val="009A4266"/>
    <w:rsid w:val="009A4CA9"/>
    <w:rsid w:val="009A54B6"/>
    <w:rsid w:val="009A691F"/>
    <w:rsid w:val="009A6A2A"/>
    <w:rsid w:val="009A6AAB"/>
    <w:rsid w:val="009A6AD3"/>
    <w:rsid w:val="009A7930"/>
    <w:rsid w:val="009A7993"/>
    <w:rsid w:val="009A7EF1"/>
    <w:rsid w:val="009B0158"/>
    <w:rsid w:val="009B11FF"/>
    <w:rsid w:val="009B13FF"/>
    <w:rsid w:val="009B1430"/>
    <w:rsid w:val="009B2615"/>
    <w:rsid w:val="009B2A09"/>
    <w:rsid w:val="009B35B6"/>
    <w:rsid w:val="009B3610"/>
    <w:rsid w:val="009B418F"/>
    <w:rsid w:val="009B429D"/>
    <w:rsid w:val="009B4815"/>
    <w:rsid w:val="009B4BE3"/>
    <w:rsid w:val="009B50F5"/>
    <w:rsid w:val="009B5B2A"/>
    <w:rsid w:val="009B5B44"/>
    <w:rsid w:val="009B68D1"/>
    <w:rsid w:val="009B6D3F"/>
    <w:rsid w:val="009B7B23"/>
    <w:rsid w:val="009B7C48"/>
    <w:rsid w:val="009B7CF7"/>
    <w:rsid w:val="009C0288"/>
    <w:rsid w:val="009C03BB"/>
    <w:rsid w:val="009C08CA"/>
    <w:rsid w:val="009C0CAA"/>
    <w:rsid w:val="009C1899"/>
    <w:rsid w:val="009C1AB4"/>
    <w:rsid w:val="009C1D95"/>
    <w:rsid w:val="009C213C"/>
    <w:rsid w:val="009C2217"/>
    <w:rsid w:val="009C2357"/>
    <w:rsid w:val="009C248D"/>
    <w:rsid w:val="009C32CC"/>
    <w:rsid w:val="009C339B"/>
    <w:rsid w:val="009C399A"/>
    <w:rsid w:val="009C3D76"/>
    <w:rsid w:val="009C462D"/>
    <w:rsid w:val="009C4BFA"/>
    <w:rsid w:val="009C4D32"/>
    <w:rsid w:val="009C4E92"/>
    <w:rsid w:val="009C57E3"/>
    <w:rsid w:val="009C5B57"/>
    <w:rsid w:val="009C5D0E"/>
    <w:rsid w:val="009C5EC8"/>
    <w:rsid w:val="009C6424"/>
    <w:rsid w:val="009C6D6C"/>
    <w:rsid w:val="009C7BC0"/>
    <w:rsid w:val="009C7FAD"/>
    <w:rsid w:val="009D0392"/>
    <w:rsid w:val="009D071B"/>
    <w:rsid w:val="009D0A3F"/>
    <w:rsid w:val="009D0C1A"/>
    <w:rsid w:val="009D10D2"/>
    <w:rsid w:val="009D12DB"/>
    <w:rsid w:val="009D1789"/>
    <w:rsid w:val="009D180C"/>
    <w:rsid w:val="009D1C22"/>
    <w:rsid w:val="009D1F3A"/>
    <w:rsid w:val="009D2507"/>
    <w:rsid w:val="009D285D"/>
    <w:rsid w:val="009D2B61"/>
    <w:rsid w:val="009D344A"/>
    <w:rsid w:val="009D35C5"/>
    <w:rsid w:val="009D3B1C"/>
    <w:rsid w:val="009D44BB"/>
    <w:rsid w:val="009D472C"/>
    <w:rsid w:val="009D4F2A"/>
    <w:rsid w:val="009D51C2"/>
    <w:rsid w:val="009D5FD9"/>
    <w:rsid w:val="009D600C"/>
    <w:rsid w:val="009D62BD"/>
    <w:rsid w:val="009D6B71"/>
    <w:rsid w:val="009D6BB1"/>
    <w:rsid w:val="009D748C"/>
    <w:rsid w:val="009D76E0"/>
    <w:rsid w:val="009D78BC"/>
    <w:rsid w:val="009D7A8A"/>
    <w:rsid w:val="009D7D22"/>
    <w:rsid w:val="009E0348"/>
    <w:rsid w:val="009E0AC8"/>
    <w:rsid w:val="009E15B0"/>
    <w:rsid w:val="009E1F27"/>
    <w:rsid w:val="009E30AA"/>
    <w:rsid w:val="009E3550"/>
    <w:rsid w:val="009E3E08"/>
    <w:rsid w:val="009E529B"/>
    <w:rsid w:val="009E5318"/>
    <w:rsid w:val="009E55F7"/>
    <w:rsid w:val="009E6C3D"/>
    <w:rsid w:val="009E736C"/>
    <w:rsid w:val="009E7A29"/>
    <w:rsid w:val="009E7BBC"/>
    <w:rsid w:val="009F030A"/>
    <w:rsid w:val="009F06E1"/>
    <w:rsid w:val="009F0BFD"/>
    <w:rsid w:val="009F0C6A"/>
    <w:rsid w:val="009F0CE1"/>
    <w:rsid w:val="009F14A2"/>
    <w:rsid w:val="009F1649"/>
    <w:rsid w:val="009F182B"/>
    <w:rsid w:val="009F1DF2"/>
    <w:rsid w:val="009F1FD0"/>
    <w:rsid w:val="009F2563"/>
    <w:rsid w:val="009F25D1"/>
    <w:rsid w:val="009F2683"/>
    <w:rsid w:val="009F2B39"/>
    <w:rsid w:val="009F2BFC"/>
    <w:rsid w:val="009F2C06"/>
    <w:rsid w:val="009F354F"/>
    <w:rsid w:val="009F375C"/>
    <w:rsid w:val="009F4204"/>
    <w:rsid w:val="009F4261"/>
    <w:rsid w:val="009F4711"/>
    <w:rsid w:val="009F4871"/>
    <w:rsid w:val="009F5026"/>
    <w:rsid w:val="009F51A4"/>
    <w:rsid w:val="009F52E8"/>
    <w:rsid w:val="009F5610"/>
    <w:rsid w:val="009F56B3"/>
    <w:rsid w:val="009F619B"/>
    <w:rsid w:val="009F6293"/>
    <w:rsid w:val="009F6599"/>
    <w:rsid w:val="009F68C3"/>
    <w:rsid w:val="009F6945"/>
    <w:rsid w:val="009F6C90"/>
    <w:rsid w:val="009F6D5A"/>
    <w:rsid w:val="009F7308"/>
    <w:rsid w:val="009F7728"/>
    <w:rsid w:val="009F7794"/>
    <w:rsid w:val="009F7861"/>
    <w:rsid w:val="00A00049"/>
    <w:rsid w:val="00A005EC"/>
    <w:rsid w:val="00A00BBB"/>
    <w:rsid w:val="00A00DEE"/>
    <w:rsid w:val="00A011A6"/>
    <w:rsid w:val="00A014A5"/>
    <w:rsid w:val="00A01693"/>
    <w:rsid w:val="00A01819"/>
    <w:rsid w:val="00A018BD"/>
    <w:rsid w:val="00A019C8"/>
    <w:rsid w:val="00A02964"/>
    <w:rsid w:val="00A03065"/>
    <w:rsid w:val="00A03D58"/>
    <w:rsid w:val="00A04830"/>
    <w:rsid w:val="00A04B5A"/>
    <w:rsid w:val="00A04F75"/>
    <w:rsid w:val="00A064F8"/>
    <w:rsid w:val="00A06A39"/>
    <w:rsid w:val="00A06A92"/>
    <w:rsid w:val="00A06D1C"/>
    <w:rsid w:val="00A0706C"/>
    <w:rsid w:val="00A07A5C"/>
    <w:rsid w:val="00A07CEA"/>
    <w:rsid w:val="00A10A3C"/>
    <w:rsid w:val="00A10AAD"/>
    <w:rsid w:val="00A10E51"/>
    <w:rsid w:val="00A11120"/>
    <w:rsid w:val="00A1142A"/>
    <w:rsid w:val="00A115E2"/>
    <w:rsid w:val="00A1162A"/>
    <w:rsid w:val="00A1175B"/>
    <w:rsid w:val="00A11B17"/>
    <w:rsid w:val="00A12829"/>
    <w:rsid w:val="00A12C62"/>
    <w:rsid w:val="00A12F8D"/>
    <w:rsid w:val="00A13133"/>
    <w:rsid w:val="00A132BA"/>
    <w:rsid w:val="00A13B6F"/>
    <w:rsid w:val="00A13E23"/>
    <w:rsid w:val="00A14036"/>
    <w:rsid w:val="00A14FF4"/>
    <w:rsid w:val="00A167E0"/>
    <w:rsid w:val="00A16B11"/>
    <w:rsid w:val="00A16F83"/>
    <w:rsid w:val="00A1717A"/>
    <w:rsid w:val="00A17399"/>
    <w:rsid w:val="00A2165C"/>
    <w:rsid w:val="00A218A4"/>
    <w:rsid w:val="00A230A2"/>
    <w:rsid w:val="00A23144"/>
    <w:rsid w:val="00A232FE"/>
    <w:rsid w:val="00A23407"/>
    <w:rsid w:val="00A23657"/>
    <w:rsid w:val="00A2371A"/>
    <w:rsid w:val="00A23D65"/>
    <w:rsid w:val="00A24CF3"/>
    <w:rsid w:val="00A24E3A"/>
    <w:rsid w:val="00A251A4"/>
    <w:rsid w:val="00A2535F"/>
    <w:rsid w:val="00A25891"/>
    <w:rsid w:val="00A259E8"/>
    <w:rsid w:val="00A25BC9"/>
    <w:rsid w:val="00A25DC8"/>
    <w:rsid w:val="00A303AF"/>
    <w:rsid w:val="00A30DC6"/>
    <w:rsid w:val="00A314BA"/>
    <w:rsid w:val="00A319EB"/>
    <w:rsid w:val="00A31D6C"/>
    <w:rsid w:val="00A321BA"/>
    <w:rsid w:val="00A32495"/>
    <w:rsid w:val="00A3355D"/>
    <w:rsid w:val="00A335D0"/>
    <w:rsid w:val="00A340BB"/>
    <w:rsid w:val="00A34143"/>
    <w:rsid w:val="00A34B5D"/>
    <w:rsid w:val="00A3559F"/>
    <w:rsid w:val="00A359AA"/>
    <w:rsid w:val="00A36D6F"/>
    <w:rsid w:val="00A3702A"/>
    <w:rsid w:val="00A37105"/>
    <w:rsid w:val="00A371EF"/>
    <w:rsid w:val="00A37777"/>
    <w:rsid w:val="00A378B9"/>
    <w:rsid w:val="00A378D4"/>
    <w:rsid w:val="00A37B39"/>
    <w:rsid w:val="00A400C8"/>
    <w:rsid w:val="00A401B4"/>
    <w:rsid w:val="00A408F8"/>
    <w:rsid w:val="00A40910"/>
    <w:rsid w:val="00A41FE5"/>
    <w:rsid w:val="00A420D8"/>
    <w:rsid w:val="00A435F4"/>
    <w:rsid w:val="00A43678"/>
    <w:rsid w:val="00A453AC"/>
    <w:rsid w:val="00A45774"/>
    <w:rsid w:val="00A45D30"/>
    <w:rsid w:val="00A462F5"/>
    <w:rsid w:val="00A46368"/>
    <w:rsid w:val="00A46B03"/>
    <w:rsid w:val="00A46EE8"/>
    <w:rsid w:val="00A46FD2"/>
    <w:rsid w:val="00A47103"/>
    <w:rsid w:val="00A473E2"/>
    <w:rsid w:val="00A47E2C"/>
    <w:rsid w:val="00A47FEE"/>
    <w:rsid w:val="00A508B0"/>
    <w:rsid w:val="00A50ADA"/>
    <w:rsid w:val="00A50CE9"/>
    <w:rsid w:val="00A51427"/>
    <w:rsid w:val="00A51553"/>
    <w:rsid w:val="00A5170B"/>
    <w:rsid w:val="00A5178D"/>
    <w:rsid w:val="00A517E6"/>
    <w:rsid w:val="00A523D9"/>
    <w:rsid w:val="00A53668"/>
    <w:rsid w:val="00A53732"/>
    <w:rsid w:val="00A5397F"/>
    <w:rsid w:val="00A5404E"/>
    <w:rsid w:val="00A544E9"/>
    <w:rsid w:val="00A54C06"/>
    <w:rsid w:val="00A54C07"/>
    <w:rsid w:val="00A558AE"/>
    <w:rsid w:val="00A562E4"/>
    <w:rsid w:val="00A5662E"/>
    <w:rsid w:val="00A56D1D"/>
    <w:rsid w:val="00A57134"/>
    <w:rsid w:val="00A578D3"/>
    <w:rsid w:val="00A57A3A"/>
    <w:rsid w:val="00A6014B"/>
    <w:rsid w:val="00A603F2"/>
    <w:rsid w:val="00A60883"/>
    <w:rsid w:val="00A60A16"/>
    <w:rsid w:val="00A6145C"/>
    <w:rsid w:val="00A624B0"/>
    <w:rsid w:val="00A62636"/>
    <w:rsid w:val="00A6289B"/>
    <w:rsid w:val="00A62C6A"/>
    <w:rsid w:val="00A63058"/>
    <w:rsid w:val="00A63956"/>
    <w:rsid w:val="00A640B8"/>
    <w:rsid w:val="00A640C0"/>
    <w:rsid w:val="00A6412C"/>
    <w:rsid w:val="00A64D8B"/>
    <w:rsid w:val="00A65954"/>
    <w:rsid w:val="00A66240"/>
    <w:rsid w:val="00A66312"/>
    <w:rsid w:val="00A66859"/>
    <w:rsid w:val="00A67D90"/>
    <w:rsid w:val="00A67EE8"/>
    <w:rsid w:val="00A700B6"/>
    <w:rsid w:val="00A7030F"/>
    <w:rsid w:val="00A70B4F"/>
    <w:rsid w:val="00A71A11"/>
    <w:rsid w:val="00A71C1C"/>
    <w:rsid w:val="00A71EF9"/>
    <w:rsid w:val="00A71F2F"/>
    <w:rsid w:val="00A720B4"/>
    <w:rsid w:val="00A722D2"/>
    <w:rsid w:val="00A72A5A"/>
    <w:rsid w:val="00A72AEA"/>
    <w:rsid w:val="00A730F8"/>
    <w:rsid w:val="00A73333"/>
    <w:rsid w:val="00A73391"/>
    <w:rsid w:val="00A74A8E"/>
    <w:rsid w:val="00A74C4C"/>
    <w:rsid w:val="00A750CC"/>
    <w:rsid w:val="00A7549A"/>
    <w:rsid w:val="00A75DD7"/>
    <w:rsid w:val="00A75EE6"/>
    <w:rsid w:val="00A7679B"/>
    <w:rsid w:val="00A76A98"/>
    <w:rsid w:val="00A802B6"/>
    <w:rsid w:val="00A80308"/>
    <w:rsid w:val="00A81268"/>
    <w:rsid w:val="00A81581"/>
    <w:rsid w:val="00A818B2"/>
    <w:rsid w:val="00A81915"/>
    <w:rsid w:val="00A82731"/>
    <w:rsid w:val="00A828BA"/>
    <w:rsid w:val="00A8294C"/>
    <w:rsid w:val="00A82EBE"/>
    <w:rsid w:val="00A83949"/>
    <w:rsid w:val="00A84170"/>
    <w:rsid w:val="00A844DC"/>
    <w:rsid w:val="00A845ED"/>
    <w:rsid w:val="00A8481E"/>
    <w:rsid w:val="00A85A1F"/>
    <w:rsid w:val="00A85B1B"/>
    <w:rsid w:val="00A86485"/>
    <w:rsid w:val="00A86CEC"/>
    <w:rsid w:val="00A8745C"/>
    <w:rsid w:val="00A87688"/>
    <w:rsid w:val="00A87783"/>
    <w:rsid w:val="00A905F1"/>
    <w:rsid w:val="00A90D0A"/>
    <w:rsid w:val="00A90E0D"/>
    <w:rsid w:val="00A914D8"/>
    <w:rsid w:val="00A9175F"/>
    <w:rsid w:val="00A91B65"/>
    <w:rsid w:val="00A921D7"/>
    <w:rsid w:val="00A927B5"/>
    <w:rsid w:val="00A92811"/>
    <w:rsid w:val="00A92BC6"/>
    <w:rsid w:val="00A92D67"/>
    <w:rsid w:val="00A92F06"/>
    <w:rsid w:val="00A93329"/>
    <w:rsid w:val="00A9384A"/>
    <w:rsid w:val="00A93BF5"/>
    <w:rsid w:val="00A93D3D"/>
    <w:rsid w:val="00A940F1"/>
    <w:rsid w:val="00A94491"/>
    <w:rsid w:val="00A94C06"/>
    <w:rsid w:val="00A95011"/>
    <w:rsid w:val="00A95056"/>
    <w:rsid w:val="00A95830"/>
    <w:rsid w:val="00A958ED"/>
    <w:rsid w:val="00A95933"/>
    <w:rsid w:val="00A9652D"/>
    <w:rsid w:val="00A96540"/>
    <w:rsid w:val="00A968CF"/>
    <w:rsid w:val="00A97E1D"/>
    <w:rsid w:val="00AA00C1"/>
    <w:rsid w:val="00AA05C2"/>
    <w:rsid w:val="00AA10B5"/>
    <w:rsid w:val="00AA13D0"/>
    <w:rsid w:val="00AA142E"/>
    <w:rsid w:val="00AA18BD"/>
    <w:rsid w:val="00AA19ED"/>
    <w:rsid w:val="00AA1FE9"/>
    <w:rsid w:val="00AA24B5"/>
    <w:rsid w:val="00AA2945"/>
    <w:rsid w:val="00AA40E5"/>
    <w:rsid w:val="00AA4B49"/>
    <w:rsid w:val="00AA4EBE"/>
    <w:rsid w:val="00AA507F"/>
    <w:rsid w:val="00AA5F90"/>
    <w:rsid w:val="00AA61C2"/>
    <w:rsid w:val="00AA6738"/>
    <w:rsid w:val="00AA687C"/>
    <w:rsid w:val="00AA6AFC"/>
    <w:rsid w:val="00AA795E"/>
    <w:rsid w:val="00AB01AB"/>
    <w:rsid w:val="00AB01FE"/>
    <w:rsid w:val="00AB0495"/>
    <w:rsid w:val="00AB0E66"/>
    <w:rsid w:val="00AB1583"/>
    <w:rsid w:val="00AB163A"/>
    <w:rsid w:val="00AB1667"/>
    <w:rsid w:val="00AB1D73"/>
    <w:rsid w:val="00AB256B"/>
    <w:rsid w:val="00AB3904"/>
    <w:rsid w:val="00AB3FFB"/>
    <w:rsid w:val="00AB49D5"/>
    <w:rsid w:val="00AB4DB3"/>
    <w:rsid w:val="00AB573A"/>
    <w:rsid w:val="00AB6709"/>
    <w:rsid w:val="00AB752F"/>
    <w:rsid w:val="00AB777F"/>
    <w:rsid w:val="00AC044A"/>
    <w:rsid w:val="00AC047C"/>
    <w:rsid w:val="00AC05E5"/>
    <w:rsid w:val="00AC08BF"/>
    <w:rsid w:val="00AC0A3B"/>
    <w:rsid w:val="00AC11E2"/>
    <w:rsid w:val="00AC143E"/>
    <w:rsid w:val="00AC181A"/>
    <w:rsid w:val="00AC1DF1"/>
    <w:rsid w:val="00AC26C3"/>
    <w:rsid w:val="00AC3648"/>
    <w:rsid w:val="00AC3A34"/>
    <w:rsid w:val="00AC3EFB"/>
    <w:rsid w:val="00AC4C09"/>
    <w:rsid w:val="00AC595E"/>
    <w:rsid w:val="00AC5B0F"/>
    <w:rsid w:val="00AC668E"/>
    <w:rsid w:val="00AC6A5F"/>
    <w:rsid w:val="00AC7037"/>
    <w:rsid w:val="00AD08F3"/>
    <w:rsid w:val="00AD0CFF"/>
    <w:rsid w:val="00AD100A"/>
    <w:rsid w:val="00AD22C5"/>
    <w:rsid w:val="00AD28C2"/>
    <w:rsid w:val="00AD2D5C"/>
    <w:rsid w:val="00AD2DCE"/>
    <w:rsid w:val="00AD3006"/>
    <w:rsid w:val="00AD3811"/>
    <w:rsid w:val="00AD3DC6"/>
    <w:rsid w:val="00AD4050"/>
    <w:rsid w:val="00AD4B8E"/>
    <w:rsid w:val="00AD4F97"/>
    <w:rsid w:val="00AD5286"/>
    <w:rsid w:val="00AD573A"/>
    <w:rsid w:val="00AD5C2A"/>
    <w:rsid w:val="00AD6077"/>
    <w:rsid w:val="00AD661E"/>
    <w:rsid w:val="00AD6AF3"/>
    <w:rsid w:val="00AD6FE0"/>
    <w:rsid w:val="00AD7398"/>
    <w:rsid w:val="00AD784D"/>
    <w:rsid w:val="00AD7F39"/>
    <w:rsid w:val="00AE0951"/>
    <w:rsid w:val="00AE0B77"/>
    <w:rsid w:val="00AE0FFB"/>
    <w:rsid w:val="00AE1226"/>
    <w:rsid w:val="00AE166B"/>
    <w:rsid w:val="00AE2351"/>
    <w:rsid w:val="00AE2B60"/>
    <w:rsid w:val="00AE2DAD"/>
    <w:rsid w:val="00AE3821"/>
    <w:rsid w:val="00AE3B76"/>
    <w:rsid w:val="00AE3D2B"/>
    <w:rsid w:val="00AE3ED9"/>
    <w:rsid w:val="00AE432B"/>
    <w:rsid w:val="00AE45C3"/>
    <w:rsid w:val="00AE49AE"/>
    <w:rsid w:val="00AE4C1E"/>
    <w:rsid w:val="00AE5311"/>
    <w:rsid w:val="00AE5393"/>
    <w:rsid w:val="00AE550C"/>
    <w:rsid w:val="00AE6490"/>
    <w:rsid w:val="00AE6997"/>
    <w:rsid w:val="00AE6F29"/>
    <w:rsid w:val="00AE6FBE"/>
    <w:rsid w:val="00AE77EE"/>
    <w:rsid w:val="00AE783A"/>
    <w:rsid w:val="00AE79CA"/>
    <w:rsid w:val="00AE7A05"/>
    <w:rsid w:val="00AE7E78"/>
    <w:rsid w:val="00AF068C"/>
    <w:rsid w:val="00AF09F3"/>
    <w:rsid w:val="00AF0F87"/>
    <w:rsid w:val="00AF15C9"/>
    <w:rsid w:val="00AF1E32"/>
    <w:rsid w:val="00AF2BB1"/>
    <w:rsid w:val="00AF2C6E"/>
    <w:rsid w:val="00AF48E4"/>
    <w:rsid w:val="00AF49EE"/>
    <w:rsid w:val="00AF56E5"/>
    <w:rsid w:val="00AF647E"/>
    <w:rsid w:val="00AF6714"/>
    <w:rsid w:val="00AF70A5"/>
    <w:rsid w:val="00AF755F"/>
    <w:rsid w:val="00AF7BE6"/>
    <w:rsid w:val="00AF7DA4"/>
    <w:rsid w:val="00B00A34"/>
    <w:rsid w:val="00B017E8"/>
    <w:rsid w:val="00B01AA4"/>
    <w:rsid w:val="00B0279F"/>
    <w:rsid w:val="00B02A7B"/>
    <w:rsid w:val="00B03224"/>
    <w:rsid w:val="00B03395"/>
    <w:rsid w:val="00B0362D"/>
    <w:rsid w:val="00B037D1"/>
    <w:rsid w:val="00B03D2B"/>
    <w:rsid w:val="00B047F7"/>
    <w:rsid w:val="00B04AD1"/>
    <w:rsid w:val="00B05A03"/>
    <w:rsid w:val="00B05C62"/>
    <w:rsid w:val="00B077AD"/>
    <w:rsid w:val="00B07AF3"/>
    <w:rsid w:val="00B10456"/>
    <w:rsid w:val="00B10A0D"/>
    <w:rsid w:val="00B10C64"/>
    <w:rsid w:val="00B119B6"/>
    <w:rsid w:val="00B119F1"/>
    <w:rsid w:val="00B11E46"/>
    <w:rsid w:val="00B12079"/>
    <w:rsid w:val="00B1227A"/>
    <w:rsid w:val="00B124A7"/>
    <w:rsid w:val="00B125A1"/>
    <w:rsid w:val="00B12A34"/>
    <w:rsid w:val="00B13275"/>
    <w:rsid w:val="00B135A8"/>
    <w:rsid w:val="00B13B94"/>
    <w:rsid w:val="00B13BFD"/>
    <w:rsid w:val="00B142F8"/>
    <w:rsid w:val="00B14FC0"/>
    <w:rsid w:val="00B15421"/>
    <w:rsid w:val="00B156F3"/>
    <w:rsid w:val="00B1588D"/>
    <w:rsid w:val="00B15FF3"/>
    <w:rsid w:val="00B16069"/>
    <w:rsid w:val="00B1641A"/>
    <w:rsid w:val="00B1675F"/>
    <w:rsid w:val="00B17223"/>
    <w:rsid w:val="00B175A6"/>
    <w:rsid w:val="00B17805"/>
    <w:rsid w:val="00B17DF6"/>
    <w:rsid w:val="00B2078E"/>
    <w:rsid w:val="00B20D4E"/>
    <w:rsid w:val="00B21F5A"/>
    <w:rsid w:val="00B22227"/>
    <w:rsid w:val="00B224C8"/>
    <w:rsid w:val="00B22591"/>
    <w:rsid w:val="00B226E7"/>
    <w:rsid w:val="00B229A8"/>
    <w:rsid w:val="00B22A90"/>
    <w:rsid w:val="00B235D5"/>
    <w:rsid w:val="00B239BE"/>
    <w:rsid w:val="00B23A26"/>
    <w:rsid w:val="00B23B84"/>
    <w:rsid w:val="00B23FA1"/>
    <w:rsid w:val="00B2448E"/>
    <w:rsid w:val="00B2479A"/>
    <w:rsid w:val="00B24AF9"/>
    <w:rsid w:val="00B24F69"/>
    <w:rsid w:val="00B25067"/>
    <w:rsid w:val="00B254BF"/>
    <w:rsid w:val="00B2598F"/>
    <w:rsid w:val="00B25EA1"/>
    <w:rsid w:val="00B26A7B"/>
    <w:rsid w:val="00B26F4F"/>
    <w:rsid w:val="00B27303"/>
    <w:rsid w:val="00B276C8"/>
    <w:rsid w:val="00B2776B"/>
    <w:rsid w:val="00B27B5D"/>
    <w:rsid w:val="00B31998"/>
    <w:rsid w:val="00B31A17"/>
    <w:rsid w:val="00B31C8E"/>
    <w:rsid w:val="00B31D3D"/>
    <w:rsid w:val="00B31ECF"/>
    <w:rsid w:val="00B324CF"/>
    <w:rsid w:val="00B33C96"/>
    <w:rsid w:val="00B33E27"/>
    <w:rsid w:val="00B3467F"/>
    <w:rsid w:val="00B34863"/>
    <w:rsid w:val="00B36281"/>
    <w:rsid w:val="00B36913"/>
    <w:rsid w:val="00B3696B"/>
    <w:rsid w:val="00B369B6"/>
    <w:rsid w:val="00B36A17"/>
    <w:rsid w:val="00B36DC5"/>
    <w:rsid w:val="00B37066"/>
    <w:rsid w:val="00B37242"/>
    <w:rsid w:val="00B37555"/>
    <w:rsid w:val="00B375E6"/>
    <w:rsid w:val="00B376B8"/>
    <w:rsid w:val="00B377CA"/>
    <w:rsid w:val="00B3783C"/>
    <w:rsid w:val="00B37F34"/>
    <w:rsid w:val="00B40A6E"/>
    <w:rsid w:val="00B412F9"/>
    <w:rsid w:val="00B41546"/>
    <w:rsid w:val="00B4305E"/>
    <w:rsid w:val="00B44376"/>
    <w:rsid w:val="00B44399"/>
    <w:rsid w:val="00B449A3"/>
    <w:rsid w:val="00B44ABA"/>
    <w:rsid w:val="00B45640"/>
    <w:rsid w:val="00B459AA"/>
    <w:rsid w:val="00B45A86"/>
    <w:rsid w:val="00B45F20"/>
    <w:rsid w:val="00B460C9"/>
    <w:rsid w:val="00B460F5"/>
    <w:rsid w:val="00B46628"/>
    <w:rsid w:val="00B46881"/>
    <w:rsid w:val="00B46FB9"/>
    <w:rsid w:val="00B50155"/>
    <w:rsid w:val="00B5132E"/>
    <w:rsid w:val="00B51E15"/>
    <w:rsid w:val="00B5237B"/>
    <w:rsid w:val="00B53D92"/>
    <w:rsid w:val="00B53F62"/>
    <w:rsid w:val="00B53F8F"/>
    <w:rsid w:val="00B54091"/>
    <w:rsid w:val="00B54744"/>
    <w:rsid w:val="00B5495B"/>
    <w:rsid w:val="00B5586B"/>
    <w:rsid w:val="00B56679"/>
    <w:rsid w:val="00B56B3A"/>
    <w:rsid w:val="00B56B75"/>
    <w:rsid w:val="00B56CDC"/>
    <w:rsid w:val="00B56F16"/>
    <w:rsid w:val="00B576A7"/>
    <w:rsid w:val="00B57C05"/>
    <w:rsid w:val="00B60468"/>
    <w:rsid w:val="00B60774"/>
    <w:rsid w:val="00B615C1"/>
    <w:rsid w:val="00B61606"/>
    <w:rsid w:val="00B61857"/>
    <w:rsid w:val="00B61942"/>
    <w:rsid w:val="00B61AA1"/>
    <w:rsid w:val="00B62633"/>
    <w:rsid w:val="00B626A2"/>
    <w:rsid w:val="00B62B3B"/>
    <w:rsid w:val="00B638F3"/>
    <w:rsid w:val="00B63BA1"/>
    <w:rsid w:val="00B64079"/>
    <w:rsid w:val="00B6417D"/>
    <w:rsid w:val="00B6474F"/>
    <w:rsid w:val="00B64AA3"/>
    <w:rsid w:val="00B6549D"/>
    <w:rsid w:val="00B65521"/>
    <w:rsid w:val="00B65C81"/>
    <w:rsid w:val="00B66250"/>
    <w:rsid w:val="00B66FA8"/>
    <w:rsid w:val="00B672EE"/>
    <w:rsid w:val="00B70705"/>
    <w:rsid w:val="00B7077E"/>
    <w:rsid w:val="00B707AB"/>
    <w:rsid w:val="00B70861"/>
    <w:rsid w:val="00B709AB"/>
    <w:rsid w:val="00B70C2C"/>
    <w:rsid w:val="00B70C88"/>
    <w:rsid w:val="00B70C8B"/>
    <w:rsid w:val="00B7125E"/>
    <w:rsid w:val="00B7169C"/>
    <w:rsid w:val="00B71887"/>
    <w:rsid w:val="00B71E7F"/>
    <w:rsid w:val="00B72460"/>
    <w:rsid w:val="00B72473"/>
    <w:rsid w:val="00B72633"/>
    <w:rsid w:val="00B72B4E"/>
    <w:rsid w:val="00B7312D"/>
    <w:rsid w:val="00B73AD5"/>
    <w:rsid w:val="00B74126"/>
    <w:rsid w:val="00B74187"/>
    <w:rsid w:val="00B742F0"/>
    <w:rsid w:val="00B7450D"/>
    <w:rsid w:val="00B74A7A"/>
    <w:rsid w:val="00B74E68"/>
    <w:rsid w:val="00B7543B"/>
    <w:rsid w:val="00B7586A"/>
    <w:rsid w:val="00B76033"/>
    <w:rsid w:val="00B76204"/>
    <w:rsid w:val="00B7643E"/>
    <w:rsid w:val="00B7645F"/>
    <w:rsid w:val="00B76B08"/>
    <w:rsid w:val="00B76CF0"/>
    <w:rsid w:val="00B76E60"/>
    <w:rsid w:val="00B76FAD"/>
    <w:rsid w:val="00B770C9"/>
    <w:rsid w:val="00B771DE"/>
    <w:rsid w:val="00B77981"/>
    <w:rsid w:val="00B77DA3"/>
    <w:rsid w:val="00B80410"/>
    <w:rsid w:val="00B80CF5"/>
    <w:rsid w:val="00B81669"/>
    <w:rsid w:val="00B817A1"/>
    <w:rsid w:val="00B81832"/>
    <w:rsid w:val="00B81FEC"/>
    <w:rsid w:val="00B8242C"/>
    <w:rsid w:val="00B830D3"/>
    <w:rsid w:val="00B84603"/>
    <w:rsid w:val="00B8497A"/>
    <w:rsid w:val="00B84A5E"/>
    <w:rsid w:val="00B84EB5"/>
    <w:rsid w:val="00B85049"/>
    <w:rsid w:val="00B855D7"/>
    <w:rsid w:val="00B85D7C"/>
    <w:rsid w:val="00B85E5A"/>
    <w:rsid w:val="00B865D2"/>
    <w:rsid w:val="00B86F80"/>
    <w:rsid w:val="00B87464"/>
    <w:rsid w:val="00B903BE"/>
    <w:rsid w:val="00B9053B"/>
    <w:rsid w:val="00B905F7"/>
    <w:rsid w:val="00B90BA2"/>
    <w:rsid w:val="00B9115E"/>
    <w:rsid w:val="00B915D3"/>
    <w:rsid w:val="00B91774"/>
    <w:rsid w:val="00B91A63"/>
    <w:rsid w:val="00B91D33"/>
    <w:rsid w:val="00B926A7"/>
    <w:rsid w:val="00B93608"/>
    <w:rsid w:val="00B938C3"/>
    <w:rsid w:val="00B93B46"/>
    <w:rsid w:val="00B93B98"/>
    <w:rsid w:val="00B93DB2"/>
    <w:rsid w:val="00B94240"/>
    <w:rsid w:val="00B94707"/>
    <w:rsid w:val="00B94B7C"/>
    <w:rsid w:val="00B94E8F"/>
    <w:rsid w:val="00B9516F"/>
    <w:rsid w:val="00B952B1"/>
    <w:rsid w:val="00B95A0E"/>
    <w:rsid w:val="00B95C89"/>
    <w:rsid w:val="00B960B0"/>
    <w:rsid w:val="00B96D92"/>
    <w:rsid w:val="00B971DB"/>
    <w:rsid w:val="00B97296"/>
    <w:rsid w:val="00B975B3"/>
    <w:rsid w:val="00B97940"/>
    <w:rsid w:val="00BA00A1"/>
    <w:rsid w:val="00BA0247"/>
    <w:rsid w:val="00BA0C4A"/>
    <w:rsid w:val="00BA0D93"/>
    <w:rsid w:val="00BA0FF5"/>
    <w:rsid w:val="00BA1431"/>
    <w:rsid w:val="00BA1A84"/>
    <w:rsid w:val="00BA226C"/>
    <w:rsid w:val="00BA22A2"/>
    <w:rsid w:val="00BA2A2C"/>
    <w:rsid w:val="00BA2A66"/>
    <w:rsid w:val="00BA2EC6"/>
    <w:rsid w:val="00BA36FB"/>
    <w:rsid w:val="00BA3873"/>
    <w:rsid w:val="00BA38CF"/>
    <w:rsid w:val="00BA3B9F"/>
    <w:rsid w:val="00BA4804"/>
    <w:rsid w:val="00BA4AF1"/>
    <w:rsid w:val="00BA5B8C"/>
    <w:rsid w:val="00BA60F6"/>
    <w:rsid w:val="00BA6AFB"/>
    <w:rsid w:val="00BA6D71"/>
    <w:rsid w:val="00BA75FB"/>
    <w:rsid w:val="00BA7F0F"/>
    <w:rsid w:val="00BB0110"/>
    <w:rsid w:val="00BB0CFB"/>
    <w:rsid w:val="00BB1807"/>
    <w:rsid w:val="00BB1859"/>
    <w:rsid w:val="00BB1CC0"/>
    <w:rsid w:val="00BB2694"/>
    <w:rsid w:val="00BB2C5B"/>
    <w:rsid w:val="00BB3033"/>
    <w:rsid w:val="00BB3888"/>
    <w:rsid w:val="00BB410F"/>
    <w:rsid w:val="00BB4663"/>
    <w:rsid w:val="00BB59B6"/>
    <w:rsid w:val="00BB5C19"/>
    <w:rsid w:val="00BB5EA8"/>
    <w:rsid w:val="00BB77B0"/>
    <w:rsid w:val="00BB7EE7"/>
    <w:rsid w:val="00BB7F94"/>
    <w:rsid w:val="00BC139B"/>
    <w:rsid w:val="00BC1A21"/>
    <w:rsid w:val="00BC1DC4"/>
    <w:rsid w:val="00BC221C"/>
    <w:rsid w:val="00BC2487"/>
    <w:rsid w:val="00BC27AC"/>
    <w:rsid w:val="00BC2E84"/>
    <w:rsid w:val="00BC2EFA"/>
    <w:rsid w:val="00BC381C"/>
    <w:rsid w:val="00BC4921"/>
    <w:rsid w:val="00BC5396"/>
    <w:rsid w:val="00BC53FF"/>
    <w:rsid w:val="00BC5515"/>
    <w:rsid w:val="00BC5D0C"/>
    <w:rsid w:val="00BC60FD"/>
    <w:rsid w:val="00BC6984"/>
    <w:rsid w:val="00BC72A1"/>
    <w:rsid w:val="00BC755F"/>
    <w:rsid w:val="00BC7D98"/>
    <w:rsid w:val="00BC7E4E"/>
    <w:rsid w:val="00BD0141"/>
    <w:rsid w:val="00BD0D0F"/>
    <w:rsid w:val="00BD125B"/>
    <w:rsid w:val="00BD18B1"/>
    <w:rsid w:val="00BD20DA"/>
    <w:rsid w:val="00BD2558"/>
    <w:rsid w:val="00BD2626"/>
    <w:rsid w:val="00BD2CF0"/>
    <w:rsid w:val="00BD3282"/>
    <w:rsid w:val="00BD3406"/>
    <w:rsid w:val="00BD3665"/>
    <w:rsid w:val="00BD4179"/>
    <w:rsid w:val="00BD4551"/>
    <w:rsid w:val="00BD4CEC"/>
    <w:rsid w:val="00BD52E8"/>
    <w:rsid w:val="00BD541B"/>
    <w:rsid w:val="00BD5C02"/>
    <w:rsid w:val="00BD5CA3"/>
    <w:rsid w:val="00BD6FEB"/>
    <w:rsid w:val="00BD7370"/>
    <w:rsid w:val="00BD7429"/>
    <w:rsid w:val="00BD7D8C"/>
    <w:rsid w:val="00BD7E41"/>
    <w:rsid w:val="00BE0809"/>
    <w:rsid w:val="00BE0B6E"/>
    <w:rsid w:val="00BE0BDC"/>
    <w:rsid w:val="00BE0E9B"/>
    <w:rsid w:val="00BE1A24"/>
    <w:rsid w:val="00BE1D21"/>
    <w:rsid w:val="00BE2657"/>
    <w:rsid w:val="00BE2E33"/>
    <w:rsid w:val="00BE30A5"/>
    <w:rsid w:val="00BE31F7"/>
    <w:rsid w:val="00BE3530"/>
    <w:rsid w:val="00BE3587"/>
    <w:rsid w:val="00BE36A7"/>
    <w:rsid w:val="00BE37AA"/>
    <w:rsid w:val="00BE390D"/>
    <w:rsid w:val="00BE3D26"/>
    <w:rsid w:val="00BE410A"/>
    <w:rsid w:val="00BE4249"/>
    <w:rsid w:val="00BE47DB"/>
    <w:rsid w:val="00BE4D04"/>
    <w:rsid w:val="00BE504E"/>
    <w:rsid w:val="00BE567B"/>
    <w:rsid w:val="00BE569A"/>
    <w:rsid w:val="00BE58A5"/>
    <w:rsid w:val="00BE5BA8"/>
    <w:rsid w:val="00BE62B6"/>
    <w:rsid w:val="00BE6D07"/>
    <w:rsid w:val="00BE7EC0"/>
    <w:rsid w:val="00BF0263"/>
    <w:rsid w:val="00BF0887"/>
    <w:rsid w:val="00BF0DE7"/>
    <w:rsid w:val="00BF0F79"/>
    <w:rsid w:val="00BF12EE"/>
    <w:rsid w:val="00BF15DB"/>
    <w:rsid w:val="00BF18E0"/>
    <w:rsid w:val="00BF1ACA"/>
    <w:rsid w:val="00BF1BC8"/>
    <w:rsid w:val="00BF1CE6"/>
    <w:rsid w:val="00BF1FC7"/>
    <w:rsid w:val="00BF2137"/>
    <w:rsid w:val="00BF2339"/>
    <w:rsid w:val="00BF26AA"/>
    <w:rsid w:val="00BF26E5"/>
    <w:rsid w:val="00BF2851"/>
    <w:rsid w:val="00BF2E51"/>
    <w:rsid w:val="00BF3723"/>
    <w:rsid w:val="00BF3BF0"/>
    <w:rsid w:val="00BF3D32"/>
    <w:rsid w:val="00BF409F"/>
    <w:rsid w:val="00BF44C5"/>
    <w:rsid w:val="00BF45D9"/>
    <w:rsid w:val="00BF4BAF"/>
    <w:rsid w:val="00BF4BE2"/>
    <w:rsid w:val="00BF4D6F"/>
    <w:rsid w:val="00BF5276"/>
    <w:rsid w:val="00BF54D9"/>
    <w:rsid w:val="00BF555E"/>
    <w:rsid w:val="00BF66A5"/>
    <w:rsid w:val="00BF6EFE"/>
    <w:rsid w:val="00BF710A"/>
    <w:rsid w:val="00BF745D"/>
    <w:rsid w:val="00BF755C"/>
    <w:rsid w:val="00BF76DD"/>
    <w:rsid w:val="00BF773E"/>
    <w:rsid w:val="00C005DF"/>
    <w:rsid w:val="00C00A3D"/>
    <w:rsid w:val="00C00B66"/>
    <w:rsid w:val="00C01135"/>
    <w:rsid w:val="00C01DCB"/>
    <w:rsid w:val="00C02029"/>
    <w:rsid w:val="00C02BB3"/>
    <w:rsid w:val="00C02E45"/>
    <w:rsid w:val="00C0301B"/>
    <w:rsid w:val="00C0320F"/>
    <w:rsid w:val="00C042B3"/>
    <w:rsid w:val="00C048ED"/>
    <w:rsid w:val="00C04D7E"/>
    <w:rsid w:val="00C05476"/>
    <w:rsid w:val="00C058B8"/>
    <w:rsid w:val="00C05910"/>
    <w:rsid w:val="00C05B76"/>
    <w:rsid w:val="00C07142"/>
    <w:rsid w:val="00C075A3"/>
    <w:rsid w:val="00C07DBC"/>
    <w:rsid w:val="00C10516"/>
    <w:rsid w:val="00C10525"/>
    <w:rsid w:val="00C109B7"/>
    <w:rsid w:val="00C11113"/>
    <w:rsid w:val="00C11155"/>
    <w:rsid w:val="00C11177"/>
    <w:rsid w:val="00C1141C"/>
    <w:rsid w:val="00C11882"/>
    <w:rsid w:val="00C130B9"/>
    <w:rsid w:val="00C1316B"/>
    <w:rsid w:val="00C13A29"/>
    <w:rsid w:val="00C14067"/>
    <w:rsid w:val="00C141A1"/>
    <w:rsid w:val="00C1483F"/>
    <w:rsid w:val="00C14A58"/>
    <w:rsid w:val="00C152D4"/>
    <w:rsid w:val="00C161FA"/>
    <w:rsid w:val="00C16719"/>
    <w:rsid w:val="00C17767"/>
    <w:rsid w:val="00C20369"/>
    <w:rsid w:val="00C20A40"/>
    <w:rsid w:val="00C20ED1"/>
    <w:rsid w:val="00C21B16"/>
    <w:rsid w:val="00C222A1"/>
    <w:rsid w:val="00C22460"/>
    <w:rsid w:val="00C22A8A"/>
    <w:rsid w:val="00C2319D"/>
    <w:rsid w:val="00C231ED"/>
    <w:rsid w:val="00C23380"/>
    <w:rsid w:val="00C234A9"/>
    <w:rsid w:val="00C234B2"/>
    <w:rsid w:val="00C2428C"/>
    <w:rsid w:val="00C245BC"/>
    <w:rsid w:val="00C2490C"/>
    <w:rsid w:val="00C249B7"/>
    <w:rsid w:val="00C24A92"/>
    <w:rsid w:val="00C2509F"/>
    <w:rsid w:val="00C25860"/>
    <w:rsid w:val="00C25A47"/>
    <w:rsid w:val="00C25C5D"/>
    <w:rsid w:val="00C262BE"/>
    <w:rsid w:val="00C26998"/>
    <w:rsid w:val="00C270D5"/>
    <w:rsid w:val="00C270E7"/>
    <w:rsid w:val="00C27D3E"/>
    <w:rsid w:val="00C30B58"/>
    <w:rsid w:val="00C3133F"/>
    <w:rsid w:val="00C315D1"/>
    <w:rsid w:val="00C31AA7"/>
    <w:rsid w:val="00C32722"/>
    <w:rsid w:val="00C331D2"/>
    <w:rsid w:val="00C33679"/>
    <w:rsid w:val="00C33B08"/>
    <w:rsid w:val="00C33C30"/>
    <w:rsid w:val="00C33FD4"/>
    <w:rsid w:val="00C3490D"/>
    <w:rsid w:val="00C34C6D"/>
    <w:rsid w:val="00C34C9C"/>
    <w:rsid w:val="00C35339"/>
    <w:rsid w:val="00C35F36"/>
    <w:rsid w:val="00C361C6"/>
    <w:rsid w:val="00C36519"/>
    <w:rsid w:val="00C36B2E"/>
    <w:rsid w:val="00C370C3"/>
    <w:rsid w:val="00C37417"/>
    <w:rsid w:val="00C40280"/>
    <w:rsid w:val="00C409D0"/>
    <w:rsid w:val="00C40B06"/>
    <w:rsid w:val="00C40E0E"/>
    <w:rsid w:val="00C412BA"/>
    <w:rsid w:val="00C418E3"/>
    <w:rsid w:val="00C42319"/>
    <w:rsid w:val="00C42376"/>
    <w:rsid w:val="00C4260C"/>
    <w:rsid w:val="00C42A3F"/>
    <w:rsid w:val="00C43CD8"/>
    <w:rsid w:val="00C449E3"/>
    <w:rsid w:val="00C44A81"/>
    <w:rsid w:val="00C44B43"/>
    <w:rsid w:val="00C45002"/>
    <w:rsid w:val="00C45058"/>
    <w:rsid w:val="00C45181"/>
    <w:rsid w:val="00C452C2"/>
    <w:rsid w:val="00C455E4"/>
    <w:rsid w:val="00C463CB"/>
    <w:rsid w:val="00C466CC"/>
    <w:rsid w:val="00C474D4"/>
    <w:rsid w:val="00C500C9"/>
    <w:rsid w:val="00C5042E"/>
    <w:rsid w:val="00C50B1F"/>
    <w:rsid w:val="00C51041"/>
    <w:rsid w:val="00C515F4"/>
    <w:rsid w:val="00C51FE1"/>
    <w:rsid w:val="00C521D1"/>
    <w:rsid w:val="00C5239C"/>
    <w:rsid w:val="00C524DD"/>
    <w:rsid w:val="00C52ADC"/>
    <w:rsid w:val="00C52DE1"/>
    <w:rsid w:val="00C53AC4"/>
    <w:rsid w:val="00C5437F"/>
    <w:rsid w:val="00C5455D"/>
    <w:rsid w:val="00C5478E"/>
    <w:rsid w:val="00C54CE3"/>
    <w:rsid w:val="00C55008"/>
    <w:rsid w:val="00C55CC6"/>
    <w:rsid w:val="00C55E53"/>
    <w:rsid w:val="00C569F2"/>
    <w:rsid w:val="00C6025D"/>
    <w:rsid w:val="00C607C3"/>
    <w:rsid w:val="00C60C0F"/>
    <w:rsid w:val="00C6116A"/>
    <w:rsid w:val="00C61346"/>
    <w:rsid w:val="00C6254F"/>
    <w:rsid w:val="00C628DF"/>
    <w:rsid w:val="00C62DB9"/>
    <w:rsid w:val="00C63249"/>
    <w:rsid w:val="00C63C90"/>
    <w:rsid w:val="00C63D0B"/>
    <w:rsid w:val="00C63E5C"/>
    <w:rsid w:val="00C63F0C"/>
    <w:rsid w:val="00C63F37"/>
    <w:rsid w:val="00C64210"/>
    <w:rsid w:val="00C64D24"/>
    <w:rsid w:val="00C64D8D"/>
    <w:rsid w:val="00C64DBD"/>
    <w:rsid w:val="00C65025"/>
    <w:rsid w:val="00C656EE"/>
    <w:rsid w:val="00C6577F"/>
    <w:rsid w:val="00C6601D"/>
    <w:rsid w:val="00C666DC"/>
    <w:rsid w:val="00C66A07"/>
    <w:rsid w:val="00C6710A"/>
    <w:rsid w:val="00C67434"/>
    <w:rsid w:val="00C67650"/>
    <w:rsid w:val="00C676AA"/>
    <w:rsid w:val="00C70004"/>
    <w:rsid w:val="00C71D87"/>
    <w:rsid w:val="00C7293C"/>
    <w:rsid w:val="00C72DEE"/>
    <w:rsid w:val="00C732C1"/>
    <w:rsid w:val="00C73349"/>
    <w:rsid w:val="00C7360C"/>
    <w:rsid w:val="00C74555"/>
    <w:rsid w:val="00C749EE"/>
    <w:rsid w:val="00C76343"/>
    <w:rsid w:val="00C766B7"/>
    <w:rsid w:val="00C769A9"/>
    <w:rsid w:val="00C76EA9"/>
    <w:rsid w:val="00C76F2A"/>
    <w:rsid w:val="00C773A7"/>
    <w:rsid w:val="00C7740A"/>
    <w:rsid w:val="00C779CF"/>
    <w:rsid w:val="00C77AA8"/>
    <w:rsid w:val="00C804CF"/>
    <w:rsid w:val="00C80D10"/>
    <w:rsid w:val="00C80F44"/>
    <w:rsid w:val="00C81191"/>
    <w:rsid w:val="00C81C2C"/>
    <w:rsid w:val="00C81D5C"/>
    <w:rsid w:val="00C828B3"/>
    <w:rsid w:val="00C8299D"/>
    <w:rsid w:val="00C82CC8"/>
    <w:rsid w:val="00C83085"/>
    <w:rsid w:val="00C83561"/>
    <w:rsid w:val="00C837A7"/>
    <w:rsid w:val="00C83816"/>
    <w:rsid w:val="00C838BE"/>
    <w:rsid w:val="00C83B9D"/>
    <w:rsid w:val="00C83CB8"/>
    <w:rsid w:val="00C83DB4"/>
    <w:rsid w:val="00C840DE"/>
    <w:rsid w:val="00C85492"/>
    <w:rsid w:val="00C854CB"/>
    <w:rsid w:val="00C855BB"/>
    <w:rsid w:val="00C8560F"/>
    <w:rsid w:val="00C86105"/>
    <w:rsid w:val="00C866AF"/>
    <w:rsid w:val="00C869D1"/>
    <w:rsid w:val="00C86D09"/>
    <w:rsid w:val="00C870E9"/>
    <w:rsid w:val="00C87479"/>
    <w:rsid w:val="00C87976"/>
    <w:rsid w:val="00C87F67"/>
    <w:rsid w:val="00C901B6"/>
    <w:rsid w:val="00C90898"/>
    <w:rsid w:val="00C90B92"/>
    <w:rsid w:val="00C91429"/>
    <w:rsid w:val="00C9178E"/>
    <w:rsid w:val="00C9331D"/>
    <w:rsid w:val="00C936DC"/>
    <w:rsid w:val="00C941BB"/>
    <w:rsid w:val="00C94B17"/>
    <w:rsid w:val="00C94B1A"/>
    <w:rsid w:val="00C94CDA"/>
    <w:rsid w:val="00C94D9A"/>
    <w:rsid w:val="00C953C9"/>
    <w:rsid w:val="00C95C06"/>
    <w:rsid w:val="00C95C76"/>
    <w:rsid w:val="00C966AE"/>
    <w:rsid w:val="00C96CE3"/>
    <w:rsid w:val="00C972D1"/>
    <w:rsid w:val="00C974D6"/>
    <w:rsid w:val="00C978BC"/>
    <w:rsid w:val="00CA014C"/>
    <w:rsid w:val="00CA03F7"/>
    <w:rsid w:val="00CA0416"/>
    <w:rsid w:val="00CA08F7"/>
    <w:rsid w:val="00CA0D95"/>
    <w:rsid w:val="00CA10F0"/>
    <w:rsid w:val="00CA16E7"/>
    <w:rsid w:val="00CA1852"/>
    <w:rsid w:val="00CA226B"/>
    <w:rsid w:val="00CA2D5E"/>
    <w:rsid w:val="00CA3EE0"/>
    <w:rsid w:val="00CA46F3"/>
    <w:rsid w:val="00CA4D29"/>
    <w:rsid w:val="00CA4E5C"/>
    <w:rsid w:val="00CA53AD"/>
    <w:rsid w:val="00CA5520"/>
    <w:rsid w:val="00CA5B29"/>
    <w:rsid w:val="00CA5CC5"/>
    <w:rsid w:val="00CA6033"/>
    <w:rsid w:val="00CA6278"/>
    <w:rsid w:val="00CA67B9"/>
    <w:rsid w:val="00CA6CD2"/>
    <w:rsid w:val="00CA6F7F"/>
    <w:rsid w:val="00CA7DA5"/>
    <w:rsid w:val="00CB066C"/>
    <w:rsid w:val="00CB0B2F"/>
    <w:rsid w:val="00CB0FC6"/>
    <w:rsid w:val="00CB1053"/>
    <w:rsid w:val="00CB1FD4"/>
    <w:rsid w:val="00CB3702"/>
    <w:rsid w:val="00CB3E57"/>
    <w:rsid w:val="00CB4764"/>
    <w:rsid w:val="00CB5F60"/>
    <w:rsid w:val="00CB716E"/>
    <w:rsid w:val="00CB7306"/>
    <w:rsid w:val="00CB74E3"/>
    <w:rsid w:val="00CB763A"/>
    <w:rsid w:val="00CB7949"/>
    <w:rsid w:val="00CC043B"/>
    <w:rsid w:val="00CC0578"/>
    <w:rsid w:val="00CC089F"/>
    <w:rsid w:val="00CC101B"/>
    <w:rsid w:val="00CC11CA"/>
    <w:rsid w:val="00CC1B91"/>
    <w:rsid w:val="00CC40E5"/>
    <w:rsid w:val="00CC422D"/>
    <w:rsid w:val="00CC44E7"/>
    <w:rsid w:val="00CC46C3"/>
    <w:rsid w:val="00CC4EE6"/>
    <w:rsid w:val="00CC4FA0"/>
    <w:rsid w:val="00CC4FBD"/>
    <w:rsid w:val="00CC71B6"/>
    <w:rsid w:val="00CC726F"/>
    <w:rsid w:val="00CC72A4"/>
    <w:rsid w:val="00CC733E"/>
    <w:rsid w:val="00CC7765"/>
    <w:rsid w:val="00CD08AF"/>
    <w:rsid w:val="00CD11CD"/>
    <w:rsid w:val="00CD1901"/>
    <w:rsid w:val="00CD1A54"/>
    <w:rsid w:val="00CD1DE6"/>
    <w:rsid w:val="00CD23BF"/>
    <w:rsid w:val="00CD3042"/>
    <w:rsid w:val="00CD32FF"/>
    <w:rsid w:val="00CD3AD2"/>
    <w:rsid w:val="00CD4BC1"/>
    <w:rsid w:val="00CD63CE"/>
    <w:rsid w:val="00CD7938"/>
    <w:rsid w:val="00CD7CF8"/>
    <w:rsid w:val="00CD7F1F"/>
    <w:rsid w:val="00CE021A"/>
    <w:rsid w:val="00CE04E2"/>
    <w:rsid w:val="00CE0C7D"/>
    <w:rsid w:val="00CE0CD5"/>
    <w:rsid w:val="00CE2444"/>
    <w:rsid w:val="00CE4496"/>
    <w:rsid w:val="00CE4BAE"/>
    <w:rsid w:val="00CE4D5D"/>
    <w:rsid w:val="00CE54A2"/>
    <w:rsid w:val="00CE5CC7"/>
    <w:rsid w:val="00CE61C9"/>
    <w:rsid w:val="00CE6548"/>
    <w:rsid w:val="00CE6976"/>
    <w:rsid w:val="00CE764A"/>
    <w:rsid w:val="00CE794B"/>
    <w:rsid w:val="00CE7E97"/>
    <w:rsid w:val="00CF0262"/>
    <w:rsid w:val="00CF0C98"/>
    <w:rsid w:val="00CF0D31"/>
    <w:rsid w:val="00CF12E3"/>
    <w:rsid w:val="00CF137F"/>
    <w:rsid w:val="00CF2D8E"/>
    <w:rsid w:val="00CF3622"/>
    <w:rsid w:val="00CF38F6"/>
    <w:rsid w:val="00CF40C9"/>
    <w:rsid w:val="00CF421E"/>
    <w:rsid w:val="00CF4BB5"/>
    <w:rsid w:val="00CF4CB4"/>
    <w:rsid w:val="00CF542F"/>
    <w:rsid w:val="00CF644E"/>
    <w:rsid w:val="00CF66A0"/>
    <w:rsid w:val="00CF6F93"/>
    <w:rsid w:val="00CF7081"/>
    <w:rsid w:val="00CF7209"/>
    <w:rsid w:val="00CF797D"/>
    <w:rsid w:val="00CF7D8A"/>
    <w:rsid w:val="00D001EB"/>
    <w:rsid w:val="00D00280"/>
    <w:rsid w:val="00D0040F"/>
    <w:rsid w:val="00D00DBF"/>
    <w:rsid w:val="00D014CD"/>
    <w:rsid w:val="00D01C7F"/>
    <w:rsid w:val="00D02BAF"/>
    <w:rsid w:val="00D02F65"/>
    <w:rsid w:val="00D03132"/>
    <w:rsid w:val="00D031ED"/>
    <w:rsid w:val="00D03D1A"/>
    <w:rsid w:val="00D03E8C"/>
    <w:rsid w:val="00D03F11"/>
    <w:rsid w:val="00D04903"/>
    <w:rsid w:val="00D04ADD"/>
    <w:rsid w:val="00D04D30"/>
    <w:rsid w:val="00D04D37"/>
    <w:rsid w:val="00D05922"/>
    <w:rsid w:val="00D0592E"/>
    <w:rsid w:val="00D06022"/>
    <w:rsid w:val="00D06422"/>
    <w:rsid w:val="00D0659B"/>
    <w:rsid w:val="00D06D02"/>
    <w:rsid w:val="00D07094"/>
    <w:rsid w:val="00D071FC"/>
    <w:rsid w:val="00D0725F"/>
    <w:rsid w:val="00D07A09"/>
    <w:rsid w:val="00D07B14"/>
    <w:rsid w:val="00D1060F"/>
    <w:rsid w:val="00D10695"/>
    <w:rsid w:val="00D10E8C"/>
    <w:rsid w:val="00D10FC2"/>
    <w:rsid w:val="00D1125B"/>
    <w:rsid w:val="00D121D9"/>
    <w:rsid w:val="00D12239"/>
    <w:rsid w:val="00D12CFA"/>
    <w:rsid w:val="00D13502"/>
    <w:rsid w:val="00D13A9F"/>
    <w:rsid w:val="00D14486"/>
    <w:rsid w:val="00D14733"/>
    <w:rsid w:val="00D14998"/>
    <w:rsid w:val="00D1582F"/>
    <w:rsid w:val="00D159FB"/>
    <w:rsid w:val="00D15A06"/>
    <w:rsid w:val="00D16368"/>
    <w:rsid w:val="00D166F9"/>
    <w:rsid w:val="00D16C61"/>
    <w:rsid w:val="00D1755F"/>
    <w:rsid w:val="00D1768A"/>
    <w:rsid w:val="00D20217"/>
    <w:rsid w:val="00D203C8"/>
    <w:rsid w:val="00D20ED3"/>
    <w:rsid w:val="00D20F88"/>
    <w:rsid w:val="00D21140"/>
    <w:rsid w:val="00D21A1C"/>
    <w:rsid w:val="00D21E55"/>
    <w:rsid w:val="00D2256C"/>
    <w:rsid w:val="00D22685"/>
    <w:rsid w:val="00D229E3"/>
    <w:rsid w:val="00D235D6"/>
    <w:rsid w:val="00D23D30"/>
    <w:rsid w:val="00D23F30"/>
    <w:rsid w:val="00D24DDF"/>
    <w:rsid w:val="00D254E6"/>
    <w:rsid w:val="00D25E30"/>
    <w:rsid w:val="00D25F80"/>
    <w:rsid w:val="00D26667"/>
    <w:rsid w:val="00D267B0"/>
    <w:rsid w:val="00D26F26"/>
    <w:rsid w:val="00D26FDA"/>
    <w:rsid w:val="00D2727C"/>
    <w:rsid w:val="00D27476"/>
    <w:rsid w:val="00D275AB"/>
    <w:rsid w:val="00D2791B"/>
    <w:rsid w:val="00D30910"/>
    <w:rsid w:val="00D30F5B"/>
    <w:rsid w:val="00D317E2"/>
    <w:rsid w:val="00D31D63"/>
    <w:rsid w:val="00D32475"/>
    <w:rsid w:val="00D326DC"/>
    <w:rsid w:val="00D3273B"/>
    <w:rsid w:val="00D328E6"/>
    <w:rsid w:val="00D3352F"/>
    <w:rsid w:val="00D33CCB"/>
    <w:rsid w:val="00D34548"/>
    <w:rsid w:val="00D35514"/>
    <w:rsid w:val="00D355E3"/>
    <w:rsid w:val="00D359A5"/>
    <w:rsid w:val="00D36421"/>
    <w:rsid w:val="00D368D4"/>
    <w:rsid w:val="00D374F5"/>
    <w:rsid w:val="00D3769E"/>
    <w:rsid w:val="00D37B20"/>
    <w:rsid w:val="00D40444"/>
    <w:rsid w:val="00D40551"/>
    <w:rsid w:val="00D4217F"/>
    <w:rsid w:val="00D42564"/>
    <w:rsid w:val="00D429C4"/>
    <w:rsid w:val="00D42B9C"/>
    <w:rsid w:val="00D431C6"/>
    <w:rsid w:val="00D433AE"/>
    <w:rsid w:val="00D433DC"/>
    <w:rsid w:val="00D43684"/>
    <w:rsid w:val="00D43E00"/>
    <w:rsid w:val="00D4430F"/>
    <w:rsid w:val="00D44E41"/>
    <w:rsid w:val="00D45197"/>
    <w:rsid w:val="00D4524C"/>
    <w:rsid w:val="00D4552D"/>
    <w:rsid w:val="00D455DA"/>
    <w:rsid w:val="00D46146"/>
    <w:rsid w:val="00D4632C"/>
    <w:rsid w:val="00D465F8"/>
    <w:rsid w:val="00D46797"/>
    <w:rsid w:val="00D46C0B"/>
    <w:rsid w:val="00D47AB7"/>
    <w:rsid w:val="00D500AB"/>
    <w:rsid w:val="00D510D6"/>
    <w:rsid w:val="00D51288"/>
    <w:rsid w:val="00D513B3"/>
    <w:rsid w:val="00D51460"/>
    <w:rsid w:val="00D517E2"/>
    <w:rsid w:val="00D51883"/>
    <w:rsid w:val="00D51B93"/>
    <w:rsid w:val="00D51E4D"/>
    <w:rsid w:val="00D5210F"/>
    <w:rsid w:val="00D52A76"/>
    <w:rsid w:val="00D532C2"/>
    <w:rsid w:val="00D532F5"/>
    <w:rsid w:val="00D53B10"/>
    <w:rsid w:val="00D541F9"/>
    <w:rsid w:val="00D543E2"/>
    <w:rsid w:val="00D545F0"/>
    <w:rsid w:val="00D54710"/>
    <w:rsid w:val="00D54F43"/>
    <w:rsid w:val="00D5508C"/>
    <w:rsid w:val="00D5544F"/>
    <w:rsid w:val="00D55730"/>
    <w:rsid w:val="00D5588C"/>
    <w:rsid w:val="00D56956"/>
    <w:rsid w:val="00D56C12"/>
    <w:rsid w:val="00D56E14"/>
    <w:rsid w:val="00D5733A"/>
    <w:rsid w:val="00D574B9"/>
    <w:rsid w:val="00D57661"/>
    <w:rsid w:val="00D578E7"/>
    <w:rsid w:val="00D57E9F"/>
    <w:rsid w:val="00D60B90"/>
    <w:rsid w:val="00D60E84"/>
    <w:rsid w:val="00D610FD"/>
    <w:rsid w:val="00D61DDC"/>
    <w:rsid w:val="00D61F80"/>
    <w:rsid w:val="00D62566"/>
    <w:rsid w:val="00D628D1"/>
    <w:rsid w:val="00D6330B"/>
    <w:rsid w:val="00D63C4A"/>
    <w:rsid w:val="00D63ED5"/>
    <w:rsid w:val="00D644F9"/>
    <w:rsid w:val="00D64E99"/>
    <w:rsid w:val="00D654CE"/>
    <w:rsid w:val="00D65C0C"/>
    <w:rsid w:val="00D65EC1"/>
    <w:rsid w:val="00D6609E"/>
    <w:rsid w:val="00D66701"/>
    <w:rsid w:val="00D67461"/>
    <w:rsid w:val="00D6752C"/>
    <w:rsid w:val="00D676EA"/>
    <w:rsid w:val="00D678A5"/>
    <w:rsid w:val="00D678D8"/>
    <w:rsid w:val="00D679F5"/>
    <w:rsid w:val="00D67A61"/>
    <w:rsid w:val="00D70397"/>
    <w:rsid w:val="00D7074E"/>
    <w:rsid w:val="00D70B52"/>
    <w:rsid w:val="00D70D3A"/>
    <w:rsid w:val="00D7111E"/>
    <w:rsid w:val="00D7137D"/>
    <w:rsid w:val="00D7148F"/>
    <w:rsid w:val="00D715E7"/>
    <w:rsid w:val="00D717CB"/>
    <w:rsid w:val="00D719E6"/>
    <w:rsid w:val="00D71A56"/>
    <w:rsid w:val="00D7243D"/>
    <w:rsid w:val="00D725BD"/>
    <w:rsid w:val="00D734FB"/>
    <w:rsid w:val="00D73733"/>
    <w:rsid w:val="00D73A47"/>
    <w:rsid w:val="00D73B6D"/>
    <w:rsid w:val="00D744D7"/>
    <w:rsid w:val="00D75027"/>
    <w:rsid w:val="00D75036"/>
    <w:rsid w:val="00D75071"/>
    <w:rsid w:val="00D75261"/>
    <w:rsid w:val="00D752B1"/>
    <w:rsid w:val="00D75373"/>
    <w:rsid w:val="00D75774"/>
    <w:rsid w:val="00D7602F"/>
    <w:rsid w:val="00D76D97"/>
    <w:rsid w:val="00D76F8D"/>
    <w:rsid w:val="00D77473"/>
    <w:rsid w:val="00D77A49"/>
    <w:rsid w:val="00D77C2B"/>
    <w:rsid w:val="00D77C3D"/>
    <w:rsid w:val="00D8029F"/>
    <w:rsid w:val="00D80513"/>
    <w:rsid w:val="00D808EB"/>
    <w:rsid w:val="00D80CD1"/>
    <w:rsid w:val="00D8120B"/>
    <w:rsid w:val="00D818B0"/>
    <w:rsid w:val="00D818C1"/>
    <w:rsid w:val="00D82768"/>
    <w:rsid w:val="00D8294F"/>
    <w:rsid w:val="00D833AF"/>
    <w:rsid w:val="00D83D2A"/>
    <w:rsid w:val="00D84069"/>
    <w:rsid w:val="00D856E3"/>
    <w:rsid w:val="00D85C72"/>
    <w:rsid w:val="00D85DB2"/>
    <w:rsid w:val="00D86435"/>
    <w:rsid w:val="00D86DE8"/>
    <w:rsid w:val="00D86E8C"/>
    <w:rsid w:val="00D873EB"/>
    <w:rsid w:val="00D87C4C"/>
    <w:rsid w:val="00D87E60"/>
    <w:rsid w:val="00D90075"/>
    <w:rsid w:val="00D906C8"/>
    <w:rsid w:val="00D9086D"/>
    <w:rsid w:val="00D90C0D"/>
    <w:rsid w:val="00D926E3"/>
    <w:rsid w:val="00D928C2"/>
    <w:rsid w:val="00D93117"/>
    <w:rsid w:val="00D93135"/>
    <w:rsid w:val="00D9342D"/>
    <w:rsid w:val="00D9346A"/>
    <w:rsid w:val="00D94EFA"/>
    <w:rsid w:val="00D957DE"/>
    <w:rsid w:val="00D95F19"/>
    <w:rsid w:val="00D96196"/>
    <w:rsid w:val="00D96515"/>
    <w:rsid w:val="00D96699"/>
    <w:rsid w:val="00D96996"/>
    <w:rsid w:val="00D97349"/>
    <w:rsid w:val="00DA0092"/>
    <w:rsid w:val="00DA0280"/>
    <w:rsid w:val="00DA050F"/>
    <w:rsid w:val="00DA06D8"/>
    <w:rsid w:val="00DA09C9"/>
    <w:rsid w:val="00DA0D78"/>
    <w:rsid w:val="00DA13B6"/>
    <w:rsid w:val="00DA149B"/>
    <w:rsid w:val="00DA2015"/>
    <w:rsid w:val="00DA2430"/>
    <w:rsid w:val="00DA38CA"/>
    <w:rsid w:val="00DA4399"/>
    <w:rsid w:val="00DA498D"/>
    <w:rsid w:val="00DA4CCC"/>
    <w:rsid w:val="00DA504F"/>
    <w:rsid w:val="00DA5AB1"/>
    <w:rsid w:val="00DA5B60"/>
    <w:rsid w:val="00DA6859"/>
    <w:rsid w:val="00DA7C7B"/>
    <w:rsid w:val="00DA7CE8"/>
    <w:rsid w:val="00DB022F"/>
    <w:rsid w:val="00DB0320"/>
    <w:rsid w:val="00DB0AEB"/>
    <w:rsid w:val="00DB0BEE"/>
    <w:rsid w:val="00DB0D3D"/>
    <w:rsid w:val="00DB177A"/>
    <w:rsid w:val="00DB1A99"/>
    <w:rsid w:val="00DB23B3"/>
    <w:rsid w:val="00DB27C1"/>
    <w:rsid w:val="00DB29A4"/>
    <w:rsid w:val="00DB2C08"/>
    <w:rsid w:val="00DB31A8"/>
    <w:rsid w:val="00DB3753"/>
    <w:rsid w:val="00DB3989"/>
    <w:rsid w:val="00DB44E3"/>
    <w:rsid w:val="00DB4E04"/>
    <w:rsid w:val="00DB535F"/>
    <w:rsid w:val="00DB5414"/>
    <w:rsid w:val="00DB56E2"/>
    <w:rsid w:val="00DB6CCE"/>
    <w:rsid w:val="00DB6DEA"/>
    <w:rsid w:val="00DB6FB1"/>
    <w:rsid w:val="00DB7F60"/>
    <w:rsid w:val="00DC000F"/>
    <w:rsid w:val="00DC031E"/>
    <w:rsid w:val="00DC03F4"/>
    <w:rsid w:val="00DC063F"/>
    <w:rsid w:val="00DC06C9"/>
    <w:rsid w:val="00DC089C"/>
    <w:rsid w:val="00DC1E16"/>
    <w:rsid w:val="00DC1EE6"/>
    <w:rsid w:val="00DC213F"/>
    <w:rsid w:val="00DC24F8"/>
    <w:rsid w:val="00DC27EB"/>
    <w:rsid w:val="00DC28E4"/>
    <w:rsid w:val="00DC2C42"/>
    <w:rsid w:val="00DC2F3B"/>
    <w:rsid w:val="00DC3924"/>
    <w:rsid w:val="00DC3CFB"/>
    <w:rsid w:val="00DC4249"/>
    <w:rsid w:val="00DC4B5D"/>
    <w:rsid w:val="00DC573E"/>
    <w:rsid w:val="00DC5BBB"/>
    <w:rsid w:val="00DC5C46"/>
    <w:rsid w:val="00DC6181"/>
    <w:rsid w:val="00DC6635"/>
    <w:rsid w:val="00DC685A"/>
    <w:rsid w:val="00DC68D7"/>
    <w:rsid w:val="00DC6C60"/>
    <w:rsid w:val="00DC7508"/>
    <w:rsid w:val="00DC783C"/>
    <w:rsid w:val="00DC79CA"/>
    <w:rsid w:val="00DC7A28"/>
    <w:rsid w:val="00DD08B3"/>
    <w:rsid w:val="00DD12A1"/>
    <w:rsid w:val="00DD1522"/>
    <w:rsid w:val="00DD161E"/>
    <w:rsid w:val="00DD1ACF"/>
    <w:rsid w:val="00DD1DA9"/>
    <w:rsid w:val="00DD1F54"/>
    <w:rsid w:val="00DD2012"/>
    <w:rsid w:val="00DD2267"/>
    <w:rsid w:val="00DD244B"/>
    <w:rsid w:val="00DD2EE2"/>
    <w:rsid w:val="00DD4DD4"/>
    <w:rsid w:val="00DD524A"/>
    <w:rsid w:val="00DD5D1C"/>
    <w:rsid w:val="00DD66BD"/>
    <w:rsid w:val="00DD7819"/>
    <w:rsid w:val="00DD7F07"/>
    <w:rsid w:val="00DE0279"/>
    <w:rsid w:val="00DE0565"/>
    <w:rsid w:val="00DE0E24"/>
    <w:rsid w:val="00DE1189"/>
    <w:rsid w:val="00DE1513"/>
    <w:rsid w:val="00DE187F"/>
    <w:rsid w:val="00DE1DC5"/>
    <w:rsid w:val="00DE33B7"/>
    <w:rsid w:val="00DE4219"/>
    <w:rsid w:val="00DE4376"/>
    <w:rsid w:val="00DE59CA"/>
    <w:rsid w:val="00DE6721"/>
    <w:rsid w:val="00DE743D"/>
    <w:rsid w:val="00DE7F57"/>
    <w:rsid w:val="00DF02F5"/>
    <w:rsid w:val="00DF09B1"/>
    <w:rsid w:val="00DF0A28"/>
    <w:rsid w:val="00DF16D0"/>
    <w:rsid w:val="00DF1F4C"/>
    <w:rsid w:val="00DF1FB0"/>
    <w:rsid w:val="00DF2076"/>
    <w:rsid w:val="00DF240D"/>
    <w:rsid w:val="00DF2CE0"/>
    <w:rsid w:val="00DF3051"/>
    <w:rsid w:val="00DF33EC"/>
    <w:rsid w:val="00DF36A3"/>
    <w:rsid w:val="00DF3867"/>
    <w:rsid w:val="00DF39E1"/>
    <w:rsid w:val="00DF44B4"/>
    <w:rsid w:val="00DF4B16"/>
    <w:rsid w:val="00DF5023"/>
    <w:rsid w:val="00DF5293"/>
    <w:rsid w:val="00DF540B"/>
    <w:rsid w:val="00DF5417"/>
    <w:rsid w:val="00DF54A3"/>
    <w:rsid w:val="00DF687B"/>
    <w:rsid w:val="00DF6AF1"/>
    <w:rsid w:val="00DF6D51"/>
    <w:rsid w:val="00DF6D5A"/>
    <w:rsid w:val="00DF7045"/>
    <w:rsid w:val="00DF78D7"/>
    <w:rsid w:val="00E0039B"/>
    <w:rsid w:val="00E00738"/>
    <w:rsid w:val="00E00920"/>
    <w:rsid w:val="00E023BC"/>
    <w:rsid w:val="00E0252E"/>
    <w:rsid w:val="00E02A0B"/>
    <w:rsid w:val="00E02C75"/>
    <w:rsid w:val="00E036CB"/>
    <w:rsid w:val="00E03F96"/>
    <w:rsid w:val="00E04162"/>
    <w:rsid w:val="00E04359"/>
    <w:rsid w:val="00E04EF4"/>
    <w:rsid w:val="00E05204"/>
    <w:rsid w:val="00E05221"/>
    <w:rsid w:val="00E05EE5"/>
    <w:rsid w:val="00E05FFB"/>
    <w:rsid w:val="00E06238"/>
    <w:rsid w:val="00E069C3"/>
    <w:rsid w:val="00E06BB4"/>
    <w:rsid w:val="00E06EB8"/>
    <w:rsid w:val="00E07FF6"/>
    <w:rsid w:val="00E1003D"/>
    <w:rsid w:val="00E100FE"/>
    <w:rsid w:val="00E101FF"/>
    <w:rsid w:val="00E10B52"/>
    <w:rsid w:val="00E114BF"/>
    <w:rsid w:val="00E11AB7"/>
    <w:rsid w:val="00E123A8"/>
    <w:rsid w:val="00E1240E"/>
    <w:rsid w:val="00E12682"/>
    <w:rsid w:val="00E12F00"/>
    <w:rsid w:val="00E136C9"/>
    <w:rsid w:val="00E1373F"/>
    <w:rsid w:val="00E13D03"/>
    <w:rsid w:val="00E13F7B"/>
    <w:rsid w:val="00E144D3"/>
    <w:rsid w:val="00E1488A"/>
    <w:rsid w:val="00E14990"/>
    <w:rsid w:val="00E15ED0"/>
    <w:rsid w:val="00E16080"/>
    <w:rsid w:val="00E1615D"/>
    <w:rsid w:val="00E16555"/>
    <w:rsid w:val="00E16D32"/>
    <w:rsid w:val="00E16DC3"/>
    <w:rsid w:val="00E16E9A"/>
    <w:rsid w:val="00E17311"/>
    <w:rsid w:val="00E20318"/>
    <w:rsid w:val="00E20B48"/>
    <w:rsid w:val="00E210A1"/>
    <w:rsid w:val="00E216D5"/>
    <w:rsid w:val="00E21BCE"/>
    <w:rsid w:val="00E2226F"/>
    <w:rsid w:val="00E230D5"/>
    <w:rsid w:val="00E2342A"/>
    <w:rsid w:val="00E247A8"/>
    <w:rsid w:val="00E24F7E"/>
    <w:rsid w:val="00E2610C"/>
    <w:rsid w:val="00E2619B"/>
    <w:rsid w:val="00E262A4"/>
    <w:rsid w:val="00E263F4"/>
    <w:rsid w:val="00E26804"/>
    <w:rsid w:val="00E272E1"/>
    <w:rsid w:val="00E27346"/>
    <w:rsid w:val="00E27991"/>
    <w:rsid w:val="00E27BB4"/>
    <w:rsid w:val="00E27DAE"/>
    <w:rsid w:val="00E3013E"/>
    <w:rsid w:val="00E312EF"/>
    <w:rsid w:val="00E3173F"/>
    <w:rsid w:val="00E31962"/>
    <w:rsid w:val="00E31D62"/>
    <w:rsid w:val="00E3214B"/>
    <w:rsid w:val="00E3266E"/>
    <w:rsid w:val="00E331CA"/>
    <w:rsid w:val="00E3446A"/>
    <w:rsid w:val="00E344DD"/>
    <w:rsid w:val="00E34648"/>
    <w:rsid w:val="00E34684"/>
    <w:rsid w:val="00E346F4"/>
    <w:rsid w:val="00E3494F"/>
    <w:rsid w:val="00E34A5B"/>
    <w:rsid w:val="00E34AA2"/>
    <w:rsid w:val="00E34E58"/>
    <w:rsid w:val="00E353B3"/>
    <w:rsid w:val="00E35565"/>
    <w:rsid w:val="00E35C1A"/>
    <w:rsid w:val="00E360BC"/>
    <w:rsid w:val="00E362A4"/>
    <w:rsid w:val="00E3662C"/>
    <w:rsid w:val="00E36BC9"/>
    <w:rsid w:val="00E36C43"/>
    <w:rsid w:val="00E36DEB"/>
    <w:rsid w:val="00E37648"/>
    <w:rsid w:val="00E377EB"/>
    <w:rsid w:val="00E37992"/>
    <w:rsid w:val="00E3799F"/>
    <w:rsid w:val="00E37B71"/>
    <w:rsid w:val="00E40054"/>
    <w:rsid w:val="00E4006D"/>
    <w:rsid w:val="00E4032F"/>
    <w:rsid w:val="00E40369"/>
    <w:rsid w:val="00E40605"/>
    <w:rsid w:val="00E4074F"/>
    <w:rsid w:val="00E41244"/>
    <w:rsid w:val="00E41A66"/>
    <w:rsid w:val="00E41EDE"/>
    <w:rsid w:val="00E4213D"/>
    <w:rsid w:val="00E4292C"/>
    <w:rsid w:val="00E42D40"/>
    <w:rsid w:val="00E42FBC"/>
    <w:rsid w:val="00E437A0"/>
    <w:rsid w:val="00E43908"/>
    <w:rsid w:val="00E43C1A"/>
    <w:rsid w:val="00E43D4A"/>
    <w:rsid w:val="00E43DB9"/>
    <w:rsid w:val="00E44111"/>
    <w:rsid w:val="00E442CE"/>
    <w:rsid w:val="00E44BC9"/>
    <w:rsid w:val="00E4534E"/>
    <w:rsid w:val="00E4579A"/>
    <w:rsid w:val="00E457FA"/>
    <w:rsid w:val="00E458E5"/>
    <w:rsid w:val="00E45A67"/>
    <w:rsid w:val="00E45CEF"/>
    <w:rsid w:val="00E45E1C"/>
    <w:rsid w:val="00E468A0"/>
    <w:rsid w:val="00E46C16"/>
    <w:rsid w:val="00E46C1C"/>
    <w:rsid w:val="00E47B21"/>
    <w:rsid w:val="00E47C5F"/>
    <w:rsid w:val="00E5005F"/>
    <w:rsid w:val="00E5066C"/>
    <w:rsid w:val="00E50BC6"/>
    <w:rsid w:val="00E50BEC"/>
    <w:rsid w:val="00E50DAB"/>
    <w:rsid w:val="00E50F13"/>
    <w:rsid w:val="00E51071"/>
    <w:rsid w:val="00E515D8"/>
    <w:rsid w:val="00E51B86"/>
    <w:rsid w:val="00E51CA1"/>
    <w:rsid w:val="00E521ED"/>
    <w:rsid w:val="00E52A79"/>
    <w:rsid w:val="00E52ECB"/>
    <w:rsid w:val="00E537FF"/>
    <w:rsid w:val="00E539C1"/>
    <w:rsid w:val="00E53F18"/>
    <w:rsid w:val="00E54B63"/>
    <w:rsid w:val="00E54CCD"/>
    <w:rsid w:val="00E5685E"/>
    <w:rsid w:val="00E56905"/>
    <w:rsid w:val="00E56E33"/>
    <w:rsid w:val="00E57350"/>
    <w:rsid w:val="00E57DF8"/>
    <w:rsid w:val="00E613B1"/>
    <w:rsid w:val="00E613E3"/>
    <w:rsid w:val="00E61436"/>
    <w:rsid w:val="00E61D79"/>
    <w:rsid w:val="00E61F37"/>
    <w:rsid w:val="00E6208C"/>
    <w:rsid w:val="00E62B05"/>
    <w:rsid w:val="00E62C0B"/>
    <w:rsid w:val="00E62CA5"/>
    <w:rsid w:val="00E62CBB"/>
    <w:rsid w:val="00E63A70"/>
    <w:rsid w:val="00E63B09"/>
    <w:rsid w:val="00E64061"/>
    <w:rsid w:val="00E64A27"/>
    <w:rsid w:val="00E64AEB"/>
    <w:rsid w:val="00E64BB0"/>
    <w:rsid w:val="00E64E00"/>
    <w:rsid w:val="00E65201"/>
    <w:rsid w:val="00E6527E"/>
    <w:rsid w:val="00E656E3"/>
    <w:rsid w:val="00E65C64"/>
    <w:rsid w:val="00E660A4"/>
    <w:rsid w:val="00E66175"/>
    <w:rsid w:val="00E66C67"/>
    <w:rsid w:val="00E66CE7"/>
    <w:rsid w:val="00E66DC4"/>
    <w:rsid w:val="00E672DF"/>
    <w:rsid w:val="00E67382"/>
    <w:rsid w:val="00E70347"/>
    <w:rsid w:val="00E70356"/>
    <w:rsid w:val="00E71440"/>
    <w:rsid w:val="00E71F08"/>
    <w:rsid w:val="00E7201F"/>
    <w:rsid w:val="00E724A0"/>
    <w:rsid w:val="00E72C32"/>
    <w:rsid w:val="00E72F05"/>
    <w:rsid w:val="00E731C1"/>
    <w:rsid w:val="00E73934"/>
    <w:rsid w:val="00E74D8C"/>
    <w:rsid w:val="00E751FB"/>
    <w:rsid w:val="00E752CA"/>
    <w:rsid w:val="00E754F7"/>
    <w:rsid w:val="00E755FD"/>
    <w:rsid w:val="00E75F58"/>
    <w:rsid w:val="00E7604F"/>
    <w:rsid w:val="00E76607"/>
    <w:rsid w:val="00E76DBE"/>
    <w:rsid w:val="00E7777B"/>
    <w:rsid w:val="00E77E0F"/>
    <w:rsid w:val="00E77EDD"/>
    <w:rsid w:val="00E800DE"/>
    <w:rsid w:val="00E803FB"/>
    <w:rsid w:val="00E81938"/>
    <w:rsid w:val="00E825C8"/>
    <w:rsid w:val="00E82876"/>
    <w:rsid w:val="00E8317E"/>
    <w:rsid w:val="00E832B4"/>
    <w:rsid w:val="00E835D0"/>
    <w:rsid w:val="00E83D1E"/>
    <w:rsid w:val="00E83F8E"/>
    <w:rsid w:val="00E84AEA"/>
    <w:rsid w:val="00E862E0"/>
    <w:rsid w:val="00E86B0C"/>
    <w:rsid w:val="00E86CD8"/>
    <w:rsid w:val="00E86E47"/>
    <w:rsid w:val="00E87884"/>
    <w:rsid w:val="00E87AE6"/>
    <w:rsid w:val="00E9007A"/>
    <w:rsid w:val="00E909BF"/>
    <w:rsid w:val="00E90C97"/>
    <w:rsid w:val="00E91344"/>
    <w:rsid w:val="00E91353"/>
    <w:rsid w:val="00E91C14"/>
    <w:rsid w:val="00E91CE1"/>
    <w:rsid w:val="00E926F0"/>
    <w:rsid w:val="00E930BB"/>
    <w:rsid w:val="00E935C5"/>
    <w:rsid w:val="00E93901"/>
    <w:rsid w:val="00E93D92"/>
    <w:rsid w:val="00E940B3"/>
    <w:rsid w:val="00E944C6"/>
    <w:rsid w:val="00E94945"/>
    <w:rsid w:val="00E951EB"/>
    <w:rsid w:val="00E9536E"/>
    <w:rsid w:val="00E95D24"/>
    <w:rsid w:val="00E963F5"/>
    <w:rsid w:val="00E96CAD"/>
    <w:rsid w:val="00E97122"/>
    <w:rsid w:val="00E97372"/>
    <w:rsid w:val="00E976C0"/>
    <w:rsid w:val="00E97A98"/>
    <w:rsid w:val="00E97BA0"/>
    <w:rsid w:val="00E97DF6"/>
    <w:rsid w:val="00EA00FF"/>
    <w:rsid w:val="00EA0165"/>
    <w:rsid w:val="00EA0692"/>
    <w:rsid w:val="00EA092D"/>
    <w:rsid w:val="00EA0945"/>
    <w:rsid w:val="00EA0C75"/>
    <w:rsid w:val="00EA1D73"/>
    <w:rsid w:val="00EA2A14"/>
    <w:rsid w:val="00EA2C65"/>
    <w:rsid w:val="00EA2CD4"/>
    <w:rsid w:val="00EA2F6A"/>
    <w:rsid w:val="00EA36B9"/>
    <w:rsid w:val="00EA39BA"/>
    <w:rsid w:val="00EA476D"/>
    <w:rsid w:val="00EA4AE6"/>
    <w:rsid w:val="00EA546C"/>
    <w:rsid w:val="00EA606E"/>
    <w:rsid w:val="00EA6324"/>
    <w:rsid w:val="00EA6578"/>
    <w:rsid w:val="00EA7925"/>
    <w:rsid w:val="00EB071A"/>
    <w:rsid w:val="00EB1070"/>
    <w:rsid w:val="00EB1417"/>
    <w:rsid w:val="00EB1770"/>
    <w:rsid w:val="00EB1B31"/>
    <w:rsid w:val="00EB28E2"/>
    <w:rsid w:val="00EB2B1E"/>
    <w:rsid w:val="00EB3D8B"/>
    <w:rsid w:val="00EB44EE"/>
    <w:rsid w:val="00EB4647"/>
    <w:rsid w:val="00EB4662"/>
    <w:rsid w:val="00EB48BF"/>
    <w:rsid w:val="00EB48DC"/>
    <w:rsid w:val="00EB4F3E"/>
    <w:rsid w:val="00EB4FF6"/>
    <w:rsid w:val="00EB50F5"/>
    <w:rsid w:val="00EB557C"/>
    <w:rsid w:val="00EB5A45"/>
    <w:rsid w:val="00EB7B88"/>
    <w:rsid w:val="00EB7E00"/>
    <w:rsid w:val="00EC0566"/>
    <w:rsid w:val="00EC0DF4"/>
    <w:rsid w:val="00EC0F2B"/>
    <w:rsid w:val="00EC20C0"/>
    <w:rsid w:val="00EC26D9"/>
    <w:rsid w:val="00EC2A3E"/>
    <w:rsid w:val="00EC2E4B"/>
    <w:rsid w:val="00EC2F8E"/>
    <w:rsid w:val="00EC35BB"/>
    <w:rsid w:val="00EC3BED"/>
    <w:rsid w:val="00EC3C23"/>
    <w:rsid w:val="00EC3DF9"/>
    <w:rsid w:val="00EC42C3"/>
    <w:rsid w:val="00EC4E2A"/>
    <w:rsid w:val="00EC509F"/>
    <w:rsid w:val="00EC545B"/>
    <w:rsid w:val="00EC54F8"/>
    <w:rsid w:val="00EC5ABC"/>
    <w:rsid w:val="00EC5BB3"/>
    <w:rsid w:val="00EC5BDE"/>
    <w:rsid w:val="00EC5E31"/>
    <w:rsid w:val="00EC5F75"/>
    <w:rsid w:val="00EC672B"/>
    <w:rsid w:val="00EC69A3"/>
    <w:rsid w:val="00EC7A66"/>
    <w:rsid w:val="00EC7F17"/>
    <w:rsid w:val="00ED09D2"/>
    <w:rsid w:val="00ED110D"/>
    <w:rsid w:val="00ED11C6"/>
    <w:rsid w:val="00ED1563"/>
    <w:rsid w:val="00ED19B7"/>
    <w:rsid w:val="00ED1EBC"/>
    <w:rsid w:val="00ED1F21"/>
    <w:rsid w:val="00ED2CBC"/>
    <w:rsid w:val="00ED3096"/>
    <w:rsid w:val="00ED39D0"/>
    <w:rsid w:val="00ED4783"/>
    <w:rsid w:val="00ED4DDD"/>
    <w:rsid w:val="00ED532C"/>
    <w:rsid w:val="00ED747F"/>
    <w:rsid w:val="00ED7A70"/>
    <w:rsid w:val="00ED7D48"/>
    <w:rsid w:val="00EE029E"/>
    <w:rsid w:val="00EE0369"/>
    <w:rsid w:val="00EE05D0"/>
    <w:rsid w:val="00EE09BF"/>
    <w:rsid w:val="00EE0AB2"/>
    <w:rsid w:val="00EE0CE6"/>
    <w:rsid w:val="00EE0F52"/>
    <w:rsid w:val="00EE12C1"/>
    <w:rsid w:val="00EE1C37"/>
    <w:rsid w:val="00EE2ABC"/>
    <w:rsid w:val="00EE2EEB"/>
    <w:rsid w:val="00EE357F"/>
    <w:rsid w:val="00EE3A54"/>
    <w:rsid w:val="00EE3C0E"/>
    <w:rsid w:val="00EE4421"/>
    <w:rsid w:val="00EE4961"/>
    <w:rsid w:val="00EE49DE"/>
    <w:rsid w:val="00EE4D3A"/>
    <w:rsid w:val="00EE4D6F"/>
    <w:rsid w:val="00EE557B"/>
    <w:rsid w:val="00EE62D8"/>
    <w:rsid w:val="00EE646F"/>
    <w:rsid w:val="00EE69F2"/>
    <w:rsid w:val="00EE741B"/>
    <w:rsid w:val="00EE7C45"/>
    <w:rsid w:val="00EF0358"/>
    <w:rsid w:val="00EF0654"/>
    <w:rsid w:val="00EF0698"/>
    <w:rsid w:val="00EF12BB"/>
    <w:rsid w:val="00EF1402"/>
    <w:rsid w:val="00EF1941"/>
    <w:rsid w:val="00EF2348"/>
    <w:rsid w:val="00EF2752"/>
    <w:rsid w:val="00EF2A06"/>
    <w:rsid w:val="00EF2ACC"/>
    <w:rsid w:val="00EF2ED0"/>
    <w:rsid w:val="00EF4115"/>
    <w:rsid w:val="00EF451B"/>
    <w:rsid w:val="00EF4552"/>
    <w:rsid w:val="00EF49FC"/>
    <w:rsid w:val="00EF4E53"/>
    <w:rsid w:val="00EF51DB"/>
    <w:rsid w:val="00EF5362"/>
    <w:rsid w:val="00EF634B"/>
    <w:rsid w:val="00EF6959"/>
    <w:rsid w:val="00EF6FFC"/>
    <w:rsid w:val="00EF72D5"/>
    <w:rsid w:val="00EF72E6"/>
    <w:rsid w:val="00EF7777"/>
    <w:rsid w:val="00EF7BC4"/>
    <w:rsid w:val="00F002DE"/>
    <w:rsid w:val="00F0070C"/>
    <w:rsid w:val="00F00EB6"/>
    <w:rsid w:val="00F01273"/>
    <w:rsid w:val="00F014BF"/>
    <w:rsid w:val="00F015C3"/>
    <w:rsid w:val="00F01C53"/>
    <w:rsid w:val="00F02279"/>
    <w:rsid w:val="00F03DB3"/>
    <w:rsid w:val="00F03F79"/>
    <w:rsid w:val="00F0403E"/>
    <w:rsid w:val="00F04327"/>
    <w:rsid w:val="00F0461F"/>
    <w:rsid w:val="00F050CE"/>
    <w:rsid w:val="00F057AE"/>
    <w:rsid w:val="00F05F06"/>
    <w:rsid w:val="00F061AF"/>
    <w:rsid w:val="00F065CC"/>
    <w:rsid w:val="00F06C78"/>
    <w:rsid w:val="00F07990"/>
    <w:rsid w:val="00F07AF3"/>
    <w:rsid w:val="00F10351"/>
    <w:rsid w:val="00F106A4"/>
    <w:rsid w:val="00F11056"/>
    <w:rsid w:val="00F11364"/>
    <w:rsid w:val="00F12017"/>
    <w:rsid w:val="00F12244"/>
    <w:rsid w:val="00F12288"/>
    <w:rsid w:val="00F1274D"/>
    <w:rsid w:val="00F12CFC"/>
    <w:rsid w:val="00F12E21"/>
    <w:rsid w:val="00F13462"/>
    <w:rsid w:val="00F14013"/>
    <w:rsid w:val="00F1549D"/>
    <w:rsid w:val="00F15698"/>
    <w:rsid w:val="00F159F8"/>
    <w:rsid w:val="00F15A01"/>
    <w:rsid w:val="00F15D62"/>
    <w:rsid w:val="00F1634A"/>
    <w:rsid w:val="00F16418"/>
    <w:rsid w:val="00F1663E"/>
    <w:rsid w:val="00F16952"/>
    <w:rsid w:val="00F16E4D"/>
    <w:rsid w:val="00F1722C"/>
    <w:rsid w:val="00F176A0"/>
    <w:rsid w:val="00F179FB"/>
    <w:rsid w:val="00F17E30"/>
    <w:rsid w:val="00F201D7"/>
    <w:rsid w:val="00F20AFA"/>
    <w:rsid w:val="00F219AC"/>
    <w:rsid w:val="00F2278C"/>
    <w:rsid w:val="00F23047"/>
    <w:rsid w:val="00F23131"/>
    <w:rsid w:val="00F2371E"/>
    <w:rsid w:val="00F23CAA"/>
    <w:rsid w:val="00F24997"/>
    <w:rsid w:val="00F256D2"/>
    <w:rsid w:val="00F25AC8"/>
    <w:rsid w:val="00F2617B"/>
    <w:rsid w:val="00F262B0"/>
    <w:rsid w:val="00F26BE4"/>
    <w:rsid w:val="00F27DE1"/>
    <w:rsid w:val="00F27DFC"/>
    <w:rsid w:val="00F30123"/>
    <w:rsid w:val="00F303E3"/>
    <w:rsid w:val="00F30D3A"/>
    <w:rsid w:val="00F322D0"/>
    <w:rsid w:val="00F32338"/>
    <w:rsid w:val="00F32ADD"/>
    <w:rsid w:val="00F32D66"/>
    <w:rsid w:val="00F32E3B"/>
    <w:rsid w:val="00F3354A"/>
    <w:rsid w:val="00F33554"/>
    <w:rsid w:val="00F338F2"/>
    <w:rsid w:val="00F33B13"/>
    <w:rsid w:val="00F34179"/>
    <w:rsid w:val="00F34199"/>
    <w:rsid w:val="00F34381"/>
    <w:rsid w:val="00F34852"/>
    <w:rsid w:val="00F34B4F"/>
    <w:rsid w:val="00F3586A"/>
    <w:rsid w:val="00F36834"/>
    <w:rsid w:val="00F36858"/>
    <w:rsid w:val="00F36DC2"/>
    <w:rsid w:val="00F36F20"/>
    <w:rsid w:val="00F37014"/>
    <w:rsid w:val="00F372F8"/>
    <w:rsid w:val="00F37BC5"/>
    <w:rsid w:val="00F37E46"/>
    <w:rsid w:val="00F404D0"/>
    <w:rsid w:val="00F4163C"/>
    <w:rsid w:val="00F41D1B"/>
    <w:rsid w:val="00F427B8"/>
    <w:rsid w:val="00F431A4"/>
    <w:rsid w:val="00F43233"/>
    <w:rsid w:val="00F432D4"/>
    <w:rsid w:val="00F43A0B"/>
    <w:rsid w:val="00F44120"/>
    <w:rsid w:val="00F4469F"/>
    <w:rsid w:val="00F44A97"/>
    <w:rsid w:val="00F44BAD"/>
    <w:rsid w:val="00F44DDC"/>
    <w:rsid w:val="00F44FF2"/>
    <w:rsid w:val="00F45157"/>
    <w:rsid w:val="00F4521D"/>
    <w:rsid w:val="00F45494"/>
    <w:rsid w:val="00F45598"/>
    <w:rsid w:val="00F4560F"/>
    <w:rsid w:val="00F45D01"/>
    <w:rsid w:val="00F45D27"/>
    <w:rsid w:val="00F473A8"/>
    <w:rsid w:val="00F47596"/>
    <w:rsid w:val="00F47837"/>
    <w:rsid w:val="00F47B2D"/>
    <w:rsid w:val="00F503D0"/>
    <w:rsid w:val="00F50519"/>
    <w:rsid w:val="00F5055F"/>
    <w:rsid w:val="00F50FE4"/>
    <w:rsid w:val="00F5320D"/>
    <w:rsid w:val="00F539B3"/>
    <w:rsid w:val="00F53A48"/>
    <w:rsid w:val="00F53FB6"/>
    <w:rsid w:val="00F5455E"/>
    <w:rsid w:val="00F54AF4"/>
    <w:rsid w:val="00F552AE"/>
    <w:rsid w:val="00F56565"/>
    <w:rsid w:val="00F56872"/>
    <w:rsid w:val="00F5696E"/>
    <w:rsid w:val="00F569A5"/>
    <w:rsid w:val="00F60C36"/>
    <w:rsid w:val="00F6203D"/>
    <w:rsid w:val="00F62923"/>
    <w:rsid w:val="00F6295F"/>
    <w:rsid w:val="00F62BC7"/>
    <w:rsid w:val="00F6342C"/>
    <w:rsid w:val="00F63508"/>
    <w:rsid w:val="00F637E7"/>
    <w:rsid w:val="00F647CD"/>
    <w:rsid w:val="00F648AB"/>
    <w:rsid w:val="00F655A7"/>
    <w:rsid w:val="00F6619E"/>
    <w:rsid w:val="00F6620D"/>
    <w:rsid w:val="00F66924"/>
    <w:rsid w:val="00F66982"/>
    <w:rsid w:val="00F66BB3"/>
    <w:rsid w:val="00F70206"/>
    <w:rsid w:val="00F70480"/>
    <w:rsid w:val="00F70667"/>
    <w:rsid w:val="00F70ADF"/>
    <w:rsid w:val="00F71CE9"/>
    <w:rsid w:val="00F71F27"/>
    <w:rsid w:val="00F72100"/>
    <w:rsid w:val="00F7246F"/>
    <w:rsid w:val="00F72DD3"/>
    <w:rsid w:val="00F73676"/>
    <w:rsid w:val="00F73EFE"/>
    <w:rsid w:val="00F74442"/>
    <w:rsid w:val="00F74C06"/>
    <w:rsid w:val="00F74C60"/>
    <w:rsid w:val="00F74E9F"/>
    <w:rsid w:val="00F75590"/>
    <w:rsid w:val="00F7559E"/>
    <w:rsid w:val="00F75886"/>
    <w:rsid w:val="00F75910"/>
    <w:rsid w:val="00F764A6"/>
    <w:rsid w:val="00F768E5"/>
    <w:rsid w:val="00F76F7C"/>
    <w:rsid w:val="00F7784B"/>
    <w:rsid w:val="00F77C83"/>
    <w:rsid w:val="00F8027C"/>
    <w:rsid w:val="00F8057E"/>
    <w:rsid w:val="00F80831"/>
    <w:rsid w:val="00F80A59"/>
    <w:rsid w:val="00F810B3"/>
    <w:rsid w:val="00F81A20"/>
    <w:rsid w:val="00F822F8"/>
    <w:rsid w:val="00F82430"/>
    <w:rsid w:val="00F82C26"/>
    <w:rsid w:val="00F834B5"/>
    <w:rsid w:val="00F83D93"/>
    <w:rsid w:val="00F8449F"/>
    <w:rsid w:val="00F8462E"/>
    <w:rsid w:val="00F84979"/>
    <w:rsid w:val="00F849E5"/>
    <w:rsid w:val="00F84A49"/>
    <w:rsid w:val="00F8585D"/>
    <w:rsid w:val="00F86758"/>
    <w:rsid w:val="00F86FA0"/>
    <w:rsid w:val="00F87246"/>
    <w:rsid w:val="00F873E3"/>
    <w:rsid w:val="00F87DE3"/>
    <w:rsid w:val="00F87EA3"/>
    <w:rsid w:val="00F903F0"/>
    <w:rsid w:val="00F90807"/>
    <w:rsid w:val="00F90906"/>
    <w:rsid w:val="00F91507"/>
    <w:rsid w:val="00F92911"/>
    <w:rsid w:val="00F92C33"/>
    <w:rsid w:val="00F92F49"/>
    <w:rsid w:val="00F92F5E"/>
    <w:rsid w:val="00F931D8"/>
    <w:rsid w:val="00F938E2"/>
    <w:rsid w:val="00F93B98"/>
    <w:rsid w:val="00F93C09"/>
    <w:rsid w:val="00F94741"/>
    <w:rsid w:val="00F94A70"/>
    <w:rsid w:val="00F95298"/>
    <w:rsid w:val="00F95940"/>
    <w:rsid w:val="00F967F7"/>
    <w:rsid w:val="00F96B33"/>
    <w:rsid w:val="00F970D8"/>
    <w:rsid w:val="00F9765D"/>
    <w:rsid w:val="00F97E76"/>
    <w:rsid w:val="00F97F35"/>
    <w:rsid w:val="00FA0079"/>
    <w:rsid w:val="00FA00C9"/>
    <w:rsid w:val="00FA0832"/>
    <w:rsid w:val="00FA21BD"/>
    <w:rsid w:val="00FA2751"/>
    <w:rsid w:val="00FA2D40"/>
    <w:rsid w:val="00FA3701"/>
    <w:rsid w:val="00FA3FE0"/>
    <w:rsid w:val="00FA41B4"/>
    <w:rsid w:val="00FA4472"/>
    <w:rsid w:val="00FA4ED0"/>
    <w:rsid w:val="00FA5431"/>
    <w:rsid w:val="00FA5B40"/>
    <w:rsid w:val="00FA5CA7"/>
    <w:rsid w:val="00FA5EAB"/>
    <w:rsid w:val="00FA654E"/>
    <w:rsid w:val="00FA6E2B"/>
    <w:rsid w:val="00FA6FFB"/>
    <w:rsid w:val="00FA766D"/>
    <w:rsid w:val="00FA7798"/>
    <w:rsid w:val="00FA7CF6"/>
    <w:rsid w:val="00FA7FD5"/>
    <w:rsid w:val="00FB014C"/>
    <w:rsid w:val="00FB05BD"/>
    <w:rsid w:val="00FB0B77"/>
    <w:rsid w:val="00FB1083"/>
    <w:rsid w:val="00FB1233"/>
    <w:rsid w:val="00FB1B8E"/>
    <w:rsid w:val="00FB1F82"/>
    <w:rsid w:val="00FB219E"/>
    <w:rsid w:val="00FB3643"/>
    <w:rsid w:val="00FB3B79"/>
    <w:rsid w:val="00FB474A"/>
    <w:rsid w:val="00FB4A56"/>
    <w:rsid w:val="00FB4AF9"/>
    <w:rsid w:val="00FB586D"/>
    <w:rsid w:val="00FB5C76"/>
    <w:rsid w:val="00FB5D00"/>
    <w:rsid w:val="00FB6275"/>
    <w:rsid w:val="00FB739F"/>
    <w:rsid w:val="00FB73E7"/>
    <w:rsid w:val="00FB77E5"/>
    <w:rsid w:val="00FB7A7D"/>
    <w:rsid w:val="00FB7BD0"/>
    <w:rsid w:val="00FC043B"/>
    <w:rsid w:val="00FC0BC2"/>
    <w:rsid w:val="00FC11D5"/>
    <w:rsid w:val="00FC11DB"/>
    <w:rsid w:val="00FC258E"/>
    <w:rsid w:val="00FC2765"/>
    <w:rsid w:val="00FC29C8"/>
    <w:rsid w:val="00FC2A35"/>
    <w:rsid w:val="00FC2E7D"/>
    <w:rsid w:val="00FC2F84"/>
    <w:rsid w:val="00FC345A"/>
    <w:rsid w:val="00FC37CA"/>
    <w:rsid w:val="00FC47B0"/>
    <w:rsid w:val="00FC4B74"/>
    <w:rsid w:val="00FC5E65"/>
    <w:rsid w:val="00FC5F1D"/>
    <w:rsid w:val="00FC64F4"/>
    <w:rsid w:val="00FC658D"/>
    <w:rsid w:val="00FC6CA9"/>
    <w:rsid w:val="00FC7082"/>
    <w:rsid w:val="00FD1977"/>
    <w:rsid w:val="00FD1D4F"/>
    <w:rsid w:val="00FD1D78"/>
    <w:rsid w:val="00FD25A2"/>
    <w:rsid w:val="00FD2999"/>
    <w:rsid w:val="00FD29DC"/>
    <w:rsid w:val="00FD29F4"/>
    <w:rsid w:val="00FD2A9F"/>
    <w:rsid w:val="00FD2AE7"/>
    <w:rsid w:val="00FD2D07"/>
    <w:rsid w:val="00FD2D56"/>
    <w:rsid w:val="00FD320E"/>
    <w:rsid w:val="00FD35EE"/>
    <w:rsid w:val="00FD388E"/>
    <w:rsid w:val="00FD39FC"/>
    <w:rsid w:val="00FD3C0C"/>
    <w:rsid w:val="00FD422C"/>
    <w:rsid w:val="00FD5C4E"/>
    <w:rsid w:val="00FD606F"/>
    <w:rsid w:val="00FD6361"/>
    <w:rsid w:val="00FD63A6"/>
    <w:rsid w:val="00FD668F"/>
    <w:rsid w:val="00FD6D8D"/>
    <w:rsid w:val="00FD7612"/>
    <w:rsid w:val="00FD765D"/>
    <w:rsid w:val="00FD7BD9"/>
    <w:rsid w:val="00FE0430"/>
    <w:rsid w:val="00FE11BC"/>
    <w:rsid w:val="00FE1532"/>
    <w:rsid w:val="00FE1A17"/>
    <w:rsid w:val="00FE1A3C"/>
    <w:rsid w:val="00FE1F34"/>
    <w:rsid w:val="00FE1F5D"/>
    <w:rsid w:val="00FE27EB"/>
    <w:rsid w:val="00FE291B"/>
    <w:rsid w:val="00FE364A"/>
    <w:rsid w:val="00FE3DC5"/>
    <w:rsid w:val="00FE5224"/>
    <w:rsid w:val="00FE54A7"/>
    <w:rsid w:val="00FE5530"/>
    <w:rsid w:val="00FE5B39"/>
    <w:rsid w:val="00FE5CF0"/>
    <w:rsid w:val="00FE6A4B"/>
    <w:rsid w:val="00FE749B"/>
    <w:rsid w:val="00FE74D0"/>
    <w:rsid w:val="00FE7EAE"/>
    <w:rsid w:val="00FF013B"/>
    <w:rsid w:val="00FF08C6"/>
    <w:rsid w:val="00FF0A7B"/>
    <w:rsid w:val="00FF0B91"/>
    <w:rsid w:val="00FF1E3F"/>
    <w:rsid w:val="00FF269E"/>
    <w:rsid w:val="00FF3336"/>
    <w:rsid w:val="00FF3BD9"/>
    <w:rsid w:val="00FF3CA5"/>
    <w:rsid w:val="00FF452C"/>
    <w:rsid w:val="00FF478F"/>
    <w:rsid w:val="00FF4B1E"/>
    <w:rsid w:val="00FF5354"/>
    <w:rsid w:val="00FF5A08"/>
    <w:rsid w:val="00FF616C"/>
    <w:rsid w:val="00FF6574"/>
    <w:rsid w:val="00FF6973"/>
    <w:rsid w:val="01239D26"/>
    <w:rsid w:val="01527A35"/>
    <w:rsid w:val="01AA6D23"/>
    <w:rsid w:val="01E10337"/>
    <w:rsid w:val="02058BBD"/>
    <w:rsid w:val="02460EA1"/>
    <w:rsid w:val="024B9770"/>
    <w:rsid w:val="026DC3B8"/>
    <w:rsid w:val="02A83234"/>
    <w:rsid w:val="02A8DC5B"/>
    <w:rsid w:val="02FDE670"/>
    <w:rsid w:val="033904C1"/>
    <w:rsid w:val="0342762E"/>
    <w:rsid w:val="036C6C2F"/>
    <w:rsid w:val="03970DB2"/>
    <w:rsid w:val="03B4A15D"/>
    <w:rsid w:val="03BD4DC0"/>
    <w:rsid w:val="03F34A5D"/>
    <w:rsid w:val="03FDF37D"/>
    <w:rsid w:val="041B442F"/>
    <w:rsid w:val="044A9775"/>
    <w:rsid w:val="048540FF"/>
    <w:rsid w:val="049756B7"/>
    <w:rsid w:val="04AA0470"/>
    <w:rsid w:val="04DDDF7C"/>
    <w:rsid w:val="0513420D"/>
    <w:rsid w:val="052743F5"/>
    <w:rsid w:val="0534E198"/>
    <w:rsid w:val="0593E93F"/>
    <w:rsid w:val="05BC7C7E"/>
    <w:rsid w:val="05BE4C9E"/>
    <w:rsid w:val="05CC922F"/>
    <w:rsid w:val="05D37E7C"/>
    <w:rsid w:val="05DC05AD"/>
    <w:rsid w:val="05DCB258"/>
    <w:rsid w:val="05E2E9EF"/>
    <w:rsid w:val="06101380"/>
    <w:rsid w:val="0613E03F"/>
    <w:rsid w:val="06261493"/>
    <w:rsid w:val="06272F28"/>
    <w:rsid w:val="06472D36"/>
    <w:rsid w:val="068970F1"/>
    <w:rsid w:val="068D2E1E"/>
    <w:rsid w:val="06B1D4CB"/>
    <w:rsid w:val="06C01FF9"/>
    <w:rsid w:val="06D71BC9"/>
    <w:rsid w:val="06EBA105"/>
    <w:rsid w:val="06F686C2"/>
    <w:rsid w:val="0702EFDE"/>
    <w:rsid w:val="07232167"/>
    <w:rsid w:val="0731AD8F"/>
    <w:rsid w:val="073852EC"/>
    <w:rsid w:val="07649C52"/>
    <w:rsid w:val="0780F022"/>
    <w:rsid w:val="07B0FDBC"/>
    <w:rsid w:val="07B5242D"/>
    <w:rsid w:val="07D1085A"/>
    <w:rsid w:val="07D7E4AA"/>
    <w:rsid w:val="07F4E310"/>
    <w:rsid w:val="07F89F11"/>
    <w:rsid w:val="07FF28F5"/>
    <w:rsid w:val="0824E471"/>
    <w:rsid w:val="08504FDD"/>
    <w:rsid w:val="0854E23A"/>
    <w:rsid w:val="0866FF40"/>
    <w:rsid w:val="0880AC55"/>
    <w:rsid w:val="0884A682"/>
    <w:rsid w:val="08AFA1FC"/>
    <w:rsid w:val="08B9FE8E"/>
    <w:rsid w:val="08D0C655"/>
    <w:rsid w:val="08D4234D"/>
    <w:rsid w:val="0903553D"/>
    <w:rsid w:val="090C6B36"/>
    <w:rsid w:val="093F45B0"/>
    <w:rsid w:val="095097DC"/>
    <w:rsid w:val="09C4FFA1"/>
    <w:rsid w:val="09EA0903"/>
    <w:rsid w:val="09EC3CC8"/>
    <w:rsid w:val="0A03A955"/>
    <w:rsid w:val="0A0CF470"/>
    <w:rsid w:val="0A162947"/>
    <w:rsid w:val="0A29F9E2"/>
    <w:rsid w:val="0A39FFBB"/>
    <w:rsid w:val="0A7249D5"/>
    <w:rsid w:val="0A72DB13"/>
    <w:rsid w:val="0A758BA7"/>
    <w:rsid w:val="0A87C12D"/>
    <w:rsid w:val="0AADAF96"/>
    <w:rsid w:val="0AB7A058"/>
    <w:rsid w:val="0ACC2D26"/>
    <w:rsid w:val="0AF0325A"/>
    <w:rsid w:val="0AF15B55"/>
    <w:rsid w:val="0AFDB3BC"/>
    <w:rsid w:val="0B0D603C"/>
    <w:rsid w:val="0B2991FA"/>
    <w:rsid w:val="0B375404"/>
    <w:rsid w:val="0B4AF154"/>
    <w:rsid w:val="0B7D27DF"/>
    <w:rsid w:val="0B823351"/>
    <w:rsid w:val="0B8260DD"/>
    <w:rsid w:val="0B8B551A"/>
    <w:rsid w:val="0B950945"/>
    <w:rsid w:val="0B9A2578"/>
    <w:rsid w:val="0BA65029"/>
    <w:rsid w:val="0BF45E47"/>
    <w:rsid w:val="0C5CE03C"/>
    <w:rsid w:val="0C9D96BC"/>
    <w:rsid w:val="0C9F1AAB"/>
    <w:rsid w:val="0CDB70F1"/>
    <w:rsid w:val="0CE2DC4D"/>
    <w:rsid w:val="0CEAF939"/>
    <w:rsid w:val="0D08D31A"/>
    <w:rsid w:val="0D09C0C4"/>
    <w:rsid w:val="0D2D3DBD"/>
    <w:rsid w:val="0D35AE71"/>
    <w:rsid w:val="0D410F4D"/>
    <w:rsid w:val="0D6B7E58"/>
    <w:rsid w:val="0D895BA1"/>
    <w:rsid w:val="0D92E6E9"/>
    <w:rsid w:val="0D9A7CA3"/>
    <w:rsid w:val="0DA0FBDF"/>
    <w:rsid w:val="0DAE7810"/>
    <w:rsid w:val="0DD8FF6D"/>
    <w:rsid w:val="0DEB5E73"/>
    <w:rsid w:val="0DEF6B62"/>
    <w:rsid w:val="0E04186C"/>
    <w:rsid w:val="0E1E1CA5"/>
    <w:rsid w:val="0E51343C"/>
    <w:rsid w:val="0E552EE6"/>
    <w:rsid w:val="0E5E5C71"/>
    <w:rsid w:val="0E62E086"/>
    <w:rsid w:val="0E7783CE"/>
    <w:rsid w:val="0E851D30"/>
    <w:rsid w:val="0E8F9B8C"/>
    <w:rsid w:val="0EA50822"/>
    <w:rsid w:val="0EAD90B0"/>
    <w:rsid w:val="0EB542B3"/>
    <w:rsid w:val="0EBFD14E"/>
    <w:rsid w:val="0ED55A1E"/>
    <w:rsid w:val="0ED822A6"/>
    <w:rsid w:val="0F2E53F0"/>
    <w:rsid w:val="0F3EE447"/>
    <w:rsid w:val="0F406E40"/>
    <w:rsid w:val="0F7ED3E8"/>
    <w:rsid w:val="0FD4B199"/>
    <w:rsid w:val="0FEAE426"/>
    <w:rsid w:val="0FEC0974"/>
    <w:rsid w:val="1039E817"/>
    <w:rsid w:val="103CB897"/>
    <w:rsid w:val="1097AE97"/>
    <w:rsid w:val="109A3177"/>
    <w:rsid w:val="10A0CDE2"/>
    <w:rsid w:val="10A92716"/>
    <w:rsid w:val="10E2926F"/>
    <w:rsid w:val="1108F422"/>
    <w:rsid w:val="1141587F"/>
    <w:rsid w:val="1166EF27"/>
    <w:rsid w:val="117A5BAF"/>
    <w:rsid w:val="117CA976"/>
    <w:rsid w:val="11B194BA"/>
    <w:rsid w:val="121675EF"/>
    <w:rsid w:val="124F24B0"/>
    <w:rsid w:val="124FCC4E"/>
    <w:rsid w:val="127349A5"/>
    <w:rsid w:val="12D6BB9B"/>
    <w:rsid w:val="132B73A0"/>
    <w:rsid w:val="1334F9F1"/>
    <w:rsid w:val="13366C1B"/>
    <w:rsid w:val="136BEE15"/>
    <w:rsid w:val="13C28FA0"/>
    <w:rsid w:val="13F08A9C"/>
    <w:rsid w:val="140AF971"/>
    <w:rsid w:val="140C577F"/>
    <w:rsid w:val="141C8744"/>
    <w:rsid w:val="1424E6FF"/>
    <w:rsid w:val="1444A925"/>
    <w:rsid w:val="1474D97A"/>
    <w:rsid w:val="147CCC6B"/>
    <w:rsid w:val="149DFA8D"/>
    <w:rsid w:val="14A75406"/>
    <w:rsid w:val="14B8947E"/>
    <w:rsid w:val="14D8B5FA"/>
    <w:rsid w:val="150CEF12"/>
    <w:rsid w:val="1530A3C9"/>
    <w:rsid w:val="1530B0E2"/>
    <w:rsid w:val="157552B7"/>
    <w:rsid w:val="1595D97C"/>
    <w:rsid w:val="15DCD5DC"/>
    <w:rsid w:val="15E3828E"/>
    <w:rsid w:val="15FBEC72"/>
    <w:rsid w:val="16093B89"/>
    <w:rsid w:val="160DC794"/>
    <w:rsid w:val="16400A62"/>
    <w:rsid w:val="164F8F68"/>
    <w:rsid w:val="165126D5"/>
    <w:rsid w:val="167FFEE3"/>
    <w:rsid w:val="169AC368"/>
    <w:rsid w:val="16E40C46"/>
    <w:rsid w:val="16F5561A"/>
    <w:rsid w:val="17536EA0"/>
    <w:rsid w:val="17A8D528"/>
    <w:rsid w:val="17B63688"/>
    <w:rsid w:val="17BE334C"/>
    <w:rsid w:val="17CFCC06"/>
    <w:rsid w:val="17EA137F"/>
    <w:rsid w:val="17FD4086"/>
    <w:rsid w:val="18605C85"/>
    <w:rsid w:val="1873171A"/>
    <w:rsid w:val="1879711F"/>
    <w:rsid w:val="188B7FC6"/>
    <w:rsid w:val="18AE97B8"/>
    <w:rsid w:val="18C6C87E"/>
    <w:rsid w:val="18CC75B6"/>
    <w:rsid w:val="1908C4C3"/>
    <w:rsid w:val="196233AF"/>
    <w:rsid w:val="19807B78"/>
    <w:rsid w:val="198AF993"/>
    <w:rsid w:val="19A6BB38"/>
    <w:rsid w:val="19DD3996"/>
    <w:rsid w:val="19DF935A"/>
    <w:rsid w:val="19E92D30"/>
    <w:rsid w:val="1A078D36"/>
    <w:rsid w:val="1A19B924"/>
    <w:rsid w:val="1A3DAD12"/>
    <w:rsid w:val="1A4A3ACB"/>
    <w:rsid w:val="1A53D42C"/>
    <w:rsid w:val="1A693032"/>
    <w:rsid w:val="1A75A01B"/>
    <w:rsid w:val="1A8A3053"/>
    <w:rsid w:val="1AA1C89B"/>
    <w:rsid w:val="1AEAA436"/>
    <w:rsid w:val="1B3101DF"/>
    <w:rsid w:val="1B86F99D"/>
    <w:rsid w:val="1BE32CD7"/>
    <w:rsid w:val="1BE3319C"/>
    <w:rsid w:val="1C54FFAD"/>
    <w:rsid w:val="1C59A3DA"/>
    <w:rsid w:val="1C66E632"/>
    <w:rsid w:val="1C7AF9FF"/>
    <w:rsid w:val="1C99EFB6"/>
    <w:rsid w:val="1CB1641F"/>
    <w:rsid w:val="1CC9537B"/>
    <w:rsid w:val="1CF63F4B"/>
    <w:rsid w:val="1CFCAE82"/>
    <w:rsid w:val="1D1CB5AA"/>
    <w:rsid w:val="1D46DD8A"/>
    <w:rsid w:val="1D515749"/>
    <w:rsid w:val="1D72DFE5"/>
    <w:rsid w:val="1D92C263"/>
    <w:rsid w:val="1D97DBC1"/>
    <w:rsid w:val="1DB917FE"/>
    <w:rsid w:val="1DC41CFB"/>
    <w:rsid w:val="1DEAD02E"/>
    <w:rsid w:val="1E0BC2EA"/>
    <w:rsid w:val="1E46DF66"/>
    <w:rsid w:val="1E762184"/>
    <w:rsid w:val="1E9D25B8"/>
    <w:rsid w:val="1EA58F98"/>
    <w:rsid w:val="1ED2F073"/>
    <w:rsid w:val="1ED4F5DE"/>
    <w:rsid w:val="1EEF6420"/>
    <w:rsid w:val="1EFCC8DC"/>
    <w:rsid w:val="1F010445"/>
    <w:rsid w:val="1F30E087"/>
    <w:rsid w:val="1F482452"/>
    <w:rsid w:val="1F4DFCA4"/>
    <w:rsid w:val="1F6AA267"/>
    <w:rsid w:val="1F767802"/>
    <w:rsid w:val="1F8D357A"/>
    <w:rsid w:val="20254E9E"/>
    <w:rsid w:val="20354555"/>
    <w:rsid w:val="204C0334"/>
    <w:rsid w:val="2068EECA"/>
    <w:rsid w:val="206CC178"/>
    <w:rsid w:val="20EA7D94"/>
    <w:rsid w:val="20F0E5F5"/>
    <w:rsid w:val="20F653E2"/>
    <w:rsid w:val="210EB7D2"/>
    <w:rsid w:val="2133C5C0"/>
    <w:rsid w:val="21925DC3"/>
    <w:rsid w:val="21A50EFA"/>
    <w:rsid w:val="21C6C1B5"/>
    <w:rsid w:val="21CB9957"/>
    <w:rsid w:val="21DEA28D"/>
    <w:rsid w:val="21E7C38D"/>
    <w:rsid w:val="21E7CA1C"/>
    <w:rsid w:val="2200D103"/>
    <w:rsid w:val="22015A25"/>
    <w:rsid w:val="22157C93"/>
    <w:rsid w:val="221BC389"/>
    <w:rsid w:val="2271C5CD"/>
    <w:rsid w:val="2277CE21"/>
    <w:rsid w:val="22B01CB0"/>
    <w:rsid w:val="22B98C65"/>
    <w:rsid w:val="22C934A3"/>
    <w:rsid w:val="22D3B116"/>
    <w:rsid w:val="22F6F1D2"/>
    <w:rsid w:val="23036D24"/>
    <w:rsid w:val="230476E5"/>
    <w:rsid w:val="23211073"/>
    <w:rsid w:val="232EFE6E"/>
    <w:rsid w:val="233B73E8"/>
    <w:rsid w:val="2340EC82"/>
    <w:rsid w:val="234403E3"/>
    <w:rsid w:val="234FCB65"/>
    <w:rsid w:val="235EE899"/>
    <w:rsid w:val="236DD731"/>
    <w:rsid w:val="238E7962"/>
    <w:rsid w:val="2399C538"/>
    <w:rsid w:val="23AFBFBC"/>
    <w:rsid w:val="23F23CCF"/>
    <w:rsid w:val="241DB414"/>
    <w:rsid w:val="2444C306"/>
    <w:rsid w:val="24703FD2"/>
    <w:rsid w:val="247E09E4"/>
    <w:rsid w:val="24981CEC"/>
    <w:rsid w:val="2499269D"/>
    <w:rsid w:val="24B7360F"/>
    <w:rsid w:val="24BCB1D2"/>
    <w:rsid w:val="24FAD5A0"/>
    <w:rsid w:val="25854363"/>
    <w:rsid w:val="25877F04"/>
    <w:rsid w:val="2587F240"/>
    <w:rsid w:val="25983B63"/>
    <w:rsid w:val="259B7BC4"/>
    <w:rsid w:val="259DA5F0"/>
    <w:rsid w:val="25D68B43"/>
    <w:rsid w:val="25D74A1B"/>
    <w:rsid w:val="25E228F5"/>
    <w:rsid w:val="25F2E8BD"/>
    <w:rsid w:val="25FE4A6B"/>
    <w:rsid w:val="26016606"/>
    <w:rsid w:val="267681A5"/>
    <w:rsid w:val="268A7AC7"/>
    <w:rsid w:val="269994D9"/>
    <w:rsid w:val="26CA1F2B"/>
    <w:rsid w:val="26CC86A8"/>
    <w:rsid w:val="26D2A8B2"/>
    <w:rsid w:val="26EC7225"/>
    <w:rsid w:val="26F2AEBE"/>
    <w:rsid w:val="270F8D85"/>
    <w:rsid w:val="27467DA7"/>
    <w:rsid w:val="276A8C21"/>
    <w:rsid w:val="277CE919"/>
    <w:rsid w:val="2784B4AB"/>
    <w:rsid w:val="27898205"/>
    <w:rsid w:val="27A9F4DD"/>
    <w:rsid w:val="27B5CE23"/>
    <w:rsid w:val="27CEB9FC"/>
    <w:rsid w:val="28012C3B"/>
    <w:rsid w:val="28065D6C"/>
    <w:rsid w:val="28228C5E"/>
    <w:rsid w:val="282B15BC"/>
    <w:rsid w:val="2837ABD2"/>
    <w:rsid w:val="2865E0ED"/>
    <w:rsid w:val="286AE7BC"/>
    <w:rsid w:val="286FCFF8"/>
    <w:rsid w:val="28726990"/>
    <w:rsid w:val="287DC13B"/>
    <w:rsid w:val="28B4380A"/>
    <w:rsid w:val="28BA6A70"/>
    <w:rsid w:val="28D3C53A"/>
    <w:rsid w:val="28F89C4A"/>
    <w:rsid w:val="2931DD68"/>
    <w:rsid w:val="295351D5"/>
    <w:rsid w:val="296C4F69"/>
    <w:rsid w:val="296EAEE5"/>
    <w:rsid w:val="29A57E73"/>
    <w:rsid w:val="29B40495"/>
    <w:rsid w:val="29B9A43C"/>
    <w:rsid w:val="29BF18E8"/>
    <w:rsid w:val="29C87EC7"/>
    <w:rsid w:val="29D052F2"/>
    <w:rsid w:val="29D7B480"/>
    <w:rsid w:val="2A104E10"/>
    <w:rsid w:val="2A1C91FA"/>
    <w:rsid w:val="2A1DCA99"/>
    <w:rsid w:val="2A303344"/>
    <w:rsid w:val="2A3BE340"/>
    <w:rsid w:val="2A68DAD3"/>
    <w:rsid w:val="2AC493A0"/>
    <w:rsid w:val="2AEDDAB2"/>
    <w:rsid w:val="2B2D1D3F"/>
    <w:rsid w:val="2B2E15BA"/>
    <w:rsid w:val="2B586914"/>
    <w:rsid w:val="2B7339BD"/>
    <w:rsid w:val="2B82FDB6"/>
    <w:rsid w:val="2BAFBBB1"/>
    <w:rsid w:val="2BB7D85B"/>
    <w:rsid w:val="2BC6C91C"/>
    <w:rsid w:val="2BEB58C6"/>
    <w:rsid w:val="2BFDF3C0"/>
    <w:rsid w:val="2C2667CE"/>
    <w:rsid w:val="2C2863FD"/>
    <w:rsid w:val="2C59E249"/>
    <w:rsid w:val="2C76EAE1"/>
    <w:rsid w:val="2C97E4C9"/>
    <w:rsid w:val="2CA35766"/>
    <w:rsid w:val="2CBE5B99"/>
    <w:rsid w:val="2CE21CE2"/>
    <w:rsid w:val="2CECEA2E"/>
    <w:rsid w:val="2D04485B"/>
    <w:rsid w:val="2D1474F4"/>
    <w:rsid w:val="2D45DDDA"/>
    <w:rsid w:val="2D4A2F69"/>
    <w:rsid w:val="2D67E717"/>
    <w:rsid w:val="2D9B26F7"/>
    <w:rsid w:val="2DAD6230"/>
    <w:rsid w:val="2DBD1E0D"/>
    <w:rsid w:val="2DCA4383"/>
    <w:rsid w:val="2DCC2016"/>
    <w:rsid w:val="2DD0C58B"/>
    <w:rsid w:val="2DDDF2EE"/>
    <w:rsid w:val="2DE9253C"/>
    <w:rsid w:val="2E10F117"/>
    <w:rsid w:val="2E296986"/>
    <w:rsid w:val="2E472A7D"/>
    <w:rsid w:val="2E5ACDCF"/>
    <w:rsid w:val="2E5B21CD"/>
    <w:rsid w:val="2E807AC5"/>
    <w:rsid w:val="2E87B686"/>
    <w:rsid w:val="2EC62E7F"/>
    <w:rsid w:val="2ED7F77D"/>
    <w:rsid w:val="2EE36B01"/>
    <w:rsid w:val="2EFAFECC"/>
    <w:rsid w:val="2F118851"/>
    <w:rsid w:val="2F39A137"/>
    <w:rsid w:val="2F3CB5AF"/>
    <w:rsid w:val="2F426A47"/>
    <w:rsid w:val="2F584FFA"/>
    <w:rsid w:val="2F6A7F3E"/>
    <w:rsid w:val="2F77B45D"/>
    <w:rsid w:val="2F911F36"/>
    <w:rsid w:val="2F993CA8"/>
    <w:rsid w:val="2FB96551"/>
    <w:rsid w:val="2FBC635F"/>
    <w:rsid w:val="2FD323A4"/>
    <w:rsid w:val="2FE2FADE"/>
    <w:rsid w:val="306249C7"/>
    <w:rsid w:val="30667479"/>
    <w:rsid w:val="3095583C"/>
    <w:rsid w:val="309A1301"/>
    <w:rsid w:val="309E5D86"/>
    <w:rsid w:val="30AF4E00"/>
    <w:rsid w:val="30B6D1CB"/>
    <w:rsid w:val="30DCC14C"/>
    <w:rsid w:val="311EC1E9"/>
    <w:rsid w:val="3121B958"/>
    <w:rsid w:val="3122AED0"/>
    <w:rsid w:val="312F1B6F"/>
    <w:rsid w:val="315AA2A0"/>
    <w:rsid w:val="3193B99D"/>
    <w:rsid w:val="319BF24B"/>
    <w:rsid w:val="31AC32AE"/>
    <w:rsid w:val="31B2273A"/>
    <w:rsid w:val="31B73883"/>
    <w:rsid w:val="31DAD0EE"/>
    <w:rsid w:val="31DF24BC"/>
    <w:rsid w:val="31EB111F"/>
    <w:rsid w:val="31EC6CE4"/>
    <w:rsid w:val="31F218AE"/>
    <w:rsid w:val="31F37C29"/>
    <w:rsid w:val="321140D6"/>
    <w:rsid w:val="3231BFA6"/>
    <w:rsid w:val="32374AFF"/>
    <w:rsid w:val="323F4F8F"/>
    <w:rsid w:val="327E95A0"/>
    <w:rsid w:val="328F1626"/>
    <w:rsid w:val="32BA924A"/>
    <w:rsid w:val="32C142AC"/>
    <w:rsid w:val="32CE9C43"/>
    <w:rsid w:val="32FC3EA7"/>
    <w:rsid w:val="3319F223"/>
    <w:rsid w:val="332CDF22"/>
    <w:rsid w:val="33374BDA"/>
    <w:rsid w:val="333EB6F3"/>
    <w:rsid w:val="3359F079"/>
    <w:rsid w:val="335C789A"/>
    <w:rsid w:val="3364D2BE"/>
    <w:rsid w:val="33ABA66D"/>
    <w:rsid w:val="3406F777"/>
    <w:rsid w:val="34092029"/>
    <w:rsid w:val="342A785F"/>
    <w:rsid w:val="346E6A8A"/>
    <w:rsid w:val="3482FD6F"/>
    <w:rsid w:val="3486E91E"/>
    <w:rsid w:val="348E8329"/>
    <w:rsid w:val="3490845B"/>
    <w:rsid w:val="34A0DB0C"/>
    <w:rsid w:val="34D599E1"/>
    <w:rsid w:val="34D84524"/>
    <w:rsid w:val="350025CC"/>
    <w:rsid w:val="351861AE"/>
    <w:rsid w:val="35568315"/>
    <w:rsid w:val="35649A4C"/>
    <w:rsid w:val="356C48F5"/>
    <w:rsid w:val="356D8B74"/>
    <w:rsid w:val="356F1236"/>
    <w:rsid w:val="357F6BD8"/>
    <w:rsid w:val="35DEDF9B"/>
    <w:rsid w:val="360A3AEB"/>
    <w:rsid w:val="362D332E"/>
    <w:rsid w:val="36866F46"/>
    <w:rsid w:val="3694EB9C"/>
    <w:rsid w:val="36C00656"/>
    <w:rsid w:val="36DB7734"/>
    <w:rsid w:val="36E0DE9E"/>
    <w:rsid w:val="3703F074"/>
    <w:rsid w:val="371D389E"/>
    <w:rsid w:val="376A2609"/>
    <w:rsid w:val="378BCA2D"/>
    <w:rsid w:val="378ED5B0"/>
    <w:rsid w:val="37952E86"/>
    <w:rsid w:val="37A87F03"/>
    <w:rsid w:val="37B3A9FA"/>
    <w:rsid w:val="37C50086"/>
    <w:rsid w:val="37D0CEFC"/>
    <w:rsid w:val="37FBE3CC"/>
    <w:rsid w:val="37FBFBCF"/>
    <w:rsid w:val="37FDFBE8"/>
    <w:rsid w:val="38161457"/>
    <w:rsid w:val="3831E11E"/>
    <w:rsid w:val="38335AEF"/>
    <w:rsid w:val="3833BCBA"/>
    <w:rsid w:val="3845BC8E"/>
    <w:rsid w:val="3850E5D9"/>
    <w:rsid w:val="38609975"/>
    <w:rsid w:val="387DA119"/>
    <w:rsid w:val="388B1DAE"/>
    <w:rsid w:val="389AF9ED"/>
    <w:rsid w:val="38D81752"/>
    <w:rsid w:val="39145CE1"/>
    <w:rsid w:val="39185B8E"/>
    <w:rsid w:val="394E8207"/>
    <w:rsid w:val="3956D748"/>
    <w:rsid w:val="3988B898"/>
    <w:rsid w:val="39C96A59"/>
    <w:rsid w:val="39E8B3F8"/>
    <w:rsid w:val="3A072E4A"/>
    <w:rsid w:val="3A148F3D"/>
    <w:rsid w:val="3A227015"/>
    <w:rsid w:val="3A3D03D0"/>
    <w:rsid w:val="3A425CE4"/>
    <w:rsid w:val="3A46582A"/>
    <w:rsid w:val="3A494C87"/>
    <w:rsid w:val="3A4C51FC"/>
    <w:rsid w:val="3A8EFE52"/>
    <w:rsid w:val="3A97B8E4"/>
    <w:rsid w:val="3A9CD1F4"/>
    <w:rsid w:val="3AB506F3"/>
    <w:rsid w:val="3AB92C14"/>
    <w:rsid w:val="3AD77E75"/>
    <w:rsid w:val="3AF27E4D"/>
    <w:rsid w:val="3B1A361E"/>
    <w:rsid w:val="3B4189C6"/>
    <w:rsid w:val="3B527C46"/>
    <w:rsid w:val="3B779366"/>
    <w:rsid w:val="3BBC0ACF"/>
    <w:rsid w:val="3BBC23FE"/>
    <w:rsid w:val="3C16284E"/>
    <w:rsid w:val="3C17547D"/>
    <w:rsid w:val="3C51C832"/>
    <w:rsid w:val="3C55130D"/>
    <w:rsid w:val="3C6E295C"/>
    <w:rsid w:val="3C71BAD3"/>
    <w:rsid w:val="3C869E91"/>
    <w:rsid w:val="3C8848CB"/>
    <w:rsid w:val="3C9AC8B2"/>
    <w:rsid w:val="3C9F45A1"/>
    <w:rsid w:val="3CC5441D"/>
    <w:rsid w:val="3CE78F6F"/>
    <w:rsid w:val="3CE8BE60"/>
    <w:rsid w:val="3D117261"/>
    <w:rsid w:val="3D2ED438"/>
    <w:rsid w:val="3D3F1648"/>
    <w:rsid w:val="3D6BB2F8"/>
    <w:rsid w:val="3D8DAABD"/>
    <w:rsid w:val="3D9389E1"/>
    <w:rsid w:val="3DAF491C"/>
    <w:rsid w:val="3DF9040E"/>
    <w:rsid w:val="3E226EF2"/>
    <w:rsid w:val="3E2D6D2C"/>
    <w:rsid w:val="3E668629"/>
    <w:rsid w:val="3E84CE03"/>
    <w:rsid w:val="3E950737"/>
    <w:rsid w:val="3E9E2864"/>
    <w:rsid w:val="3EA4BDCB"/>
    <w:rsid w:val="3ED863B8"/>
    <w:rsid w:val="3F0223CD"/>
    <w:rsid w:val="3F056DC3"/>
    <w:rsid w:val="3F227A13"/>
    <w:rsid w:val="3F4C241E"/>
    <w:rsid w:val="3F51C309"/>
    <w:rsid w:val="3F861A0B"/>
    <w:rsid w:val="3F9E3898"/>
    <w:rsid w:val="3FA19BA7"/>
    <w:rsid w:val="3FA26AD6"/>
    <w:rsid w:val="3FB1875D"/>
    <w:rsid w:val="3FBF73C8"/>
    <w:rsid w:val="3FC08B25"/>
    <w:rsid w:val="3FC4A3DA"/>
    <w:rsid w:val="3FF3571E"/>
    <w:rsid w:val="3FF4A6D1"/>
    <w:rsid w:val="3FF7A13C"/>
    <w:rsid w:val="400A92F6"/>
    <w:rsid w:val="400F15F2"/>
    <w:rsid w:val="404AD5B3"/>
    <w:rsid w:val="407B60B0"/>
    <w:rsid w:val="4094FACA"/>
    <w:rsid w:val="4098760B"/>
    <w:rsid w:val="40BCF446"/>
    <w:rsid w:val="40C12733"/>
    <w:rsid w:val="40E2328C"/>
    <w:rsid w:val="40EBFC76"/>
    <w:rsid w:val="411BBD56"/>
    <w:rsid w:val="41201393"/>
    <w:rsid w:val="413DFA46"/>
    <w:rsid w:val="41476CB2"/>
    <w:rsid w:val="41531922"/>
    <w:rsid w:val="416CB1D1"/>
    <w:rsid w:val="4193CD3C"/>
    <w:rsid w:val="41B507D2"/>
    <w:rsid w:val="41C0FD4E"/>
    <w:rsid w:val="41DD0718"/>
    <w:rsid w:val="41E662E8"/>
    <w:rsid w:val="421F7627"/>
    <w:rsid w:val="423D4684"/>
    <w:rsid w:val="425A673C"/>
    <w:rsid w:val="425C1313"/>
    <w:rsid w:val="426DE796"/>
    <w:rsid w:val="4284453E"/>
    <w:rsid w:val="429B9087"/>
    <w:rsid w:val="42B2B187"/>
    <w:rsid w:val="42B6A8E8"/>
    <w:rsid w:val="42DB6242"/>
    <w:rsid w:val="431D5376"/>
    <w:rsid w:val="4337E337"/>
    <w:rsid w:val="4341BFB7"/>
    <w:rsid w:val="4347D76D"/>
    <w:rsid w:val="436DB5C1"/>
    <w:rsid w:val="43978D10"/>
    <w:rsid w:val="439AA062"/>
    <w:rsid w:val="43F7CAE3"/>
    <w:rsid w:val="43F8E116"/>
    <w:rsid w:val="443CA997"/>
    <w:rsid w:val="44598B2E"/>
    <w:rsid w:val="4478B11B"/>
    <w:rsid w:val="44AF71B8"/>
    <w:rsid w:val="44DB67FA"/>
    <w:rsid w:val="44DCF1E7"/>
    <w:rsid w:val="44E82A89"/>
    <w:rsid w:val="451E6660"/>
    <w:rsid w:val="451ED425"/>
    <w:rsid w:val="4521E79D"/>
    <w:rsid w:val="45300A5F"/>
    <w:rsid w:val="454B9DAA"/>
    <w:rsid w:val="4562D1D2"/>
    <w:rsid w:val="456A297E"/>
    <w:rsid w:val="45B0A582"/>
    <w:rsid w:val="45B945AC"/>
    <w:rsid w:val="45D61470"/>
    <w:rsid w:val="45DDD0D4"/>
    <w:rsid w:val="45E27DF8"/>
    <w:rsid w:val="46599C7B"/>
    <w:rsid w:val="468D4E6F"/>
    <w:rsid w:val="46BF7826"/>
    <w:rsid w:val="46D3F1A9"/>
    <w:rsid w:val="46E266CE"/>
    <w:rsid w:val="4728F3E7"/>
    <w:rsid w:val="474FBD3B"/>
    <w:rsid w:val="475ABE94"/>
    <w:rsid w:val="476B1641"/>
    <w:rsid w:val="47830388"/>
    <w:rsid w:val="47990613"/>
    <w:rsid w:val="47AB8BB7"/>
    <w:rsid w:val="47C3170B"/>
    <w:rsid w:val="47C90426"/>
    <w:rsid w:val="47DD0504"/>
    <w:rsid w:val="47E59AC0"/>
    <w:rsid w:val="4803A61A"/>
    <w:rsid w:val="480B8B25"/>
    <w:rsid w:val="4810EB22"/>
    <w:rsid w:val="48119A8D"/>
    <w:rsid w:val="481C10FA"/>
    <w:rsid w:val="482546E4"/>
    <w:rsid w:val="483F0518"/>
    <w:rsid w:val="48583C02"/>
    <w:rsid w:val="4864CD81"/>
    <w:rsid w:val="4867BCCB"/>
    <w:rsid w:val="487115AF"/>
    <w:rsid w:val="488609A7"/>
    <w:rsid w:val="48A18870"/>
    <w:rsid w:val="48AD310E"/>
    <w:rsid w:val="494B5115"/>
    <w:rsid w:val="494F2124"/>
    <w:rsid w:val="49591EFA"/>
    <w:rsid w:val="495E4AB4"/>
    <w:rsid w:val="49830B55"/>
    <w:rsid w:val="49899B93"/>
    <w:rsid w:val="4991DEE4"/>
    <w:rsid w:val="49A92AF2"/>
    <w:rsid w:val="49B42166"/>
    <w:rsid w:val="49CB285D"/>
    <w:rsid w:val="49DA2A14"/>
    <w:rsid w:val="4A0CE610"/>
    <w:rsid w:val="4A2A6390"/>
    <w:rsid w:val="4A312226"/>
    <w:rsid w:val="4A42E7D7"/>
    <w:rsid w:val="4A46CB15"/>
    <w:rsid w:val="4A4ED2FD"/>
    <w:rsid w:val="4A57C6B4"/>
    <w:rsid w:val="4AA4991B"/>
    <w:rsid w:val="4AC4E52D"/>
    <w:rsid w:val="4AD30E84"/>
    <w:rsid w:val="4BBEE155"/>
    <w:rsid w:val="4BFAA93A"/>
    <w:rsid w:val="4BFDD20C"/>
    <w:rsid w:val="4C0830BB"/>
    <w:rsid w:val="4C61B7EE"/>
    <w:rsid w:val="4C66B4F1"/>
    <w:rsid w:val="4C7C7165"/>
    <w:rsid w:val="4C8CED22"/>
    <w:rsid w:val="4C8E80C9"/>
    <w:rsid w:val="4C9FE3B3"/>
    <w:rsid w:val="4CA2D32F"/>
    <w:rsid w:val="4CE1E60D"/>
    <w:rsid w:val="4CFDB64E"/>
    <w:rsid w:val="4D1EA708"/>
    <w:rsid w:val="4D3AFA40"/>
    <w:rsid w:val="4D582757"/>
    <w:rsid w:val="4D8CB0CE"/>
    <w:rsid w:val="4DAEBD84"/>
    <w:rsid w:val="4DD6E8B1"/>
    <w:rsid w:val="4DF81EAE"/>
    <w:rsid w:val="4E191D01"/>
    <w:rsid w:val="4E1C7228"/>
    <w:rsid w:val="4E3AA3C6"/>
    <w:rsid w:val="4E5EA963"/>
    <w:rsid w:val="4E65791D"/>
    <w:rsid w:val="4E9C1975"/>
    <w:rsid w:val="4EBEFC51"/>
    <w:rsid w:val="4F17768A"/>
    <w:rsid w:val="4F205F80"/>
    <w:rsid w:val="4F2D785A"/>
    <w:rsid w:val="4F4306E2"/>
    <w:rsid w:val="4F66F79B"/>
    <w:rsid w:val="4F73BBE6"/>
    <w:rsid w:val="4F992B2E"/>
    <w:rsid w:val="4FA6FAE6"/>
    <w:rsid w:val="4FC3E1E9"/>
    <w:rsid w:val="4FEEF89C"/>
    <w:rsid w:val="502F1149"/>
    <w:rsid w:val="5033106C"/>
    <w:rsid w:val="50653D8D"/>
    <w:rsid w:val="506AA5F5"/>
    <w:rsid w:val="508F64DF"/>
    <w:rsid w:val="50AE99D5"/>
    <w:rsid w:val="50AF4085"/>
    <w:rsid w:val="50B50F7F"/>
    <w:rsid w:val="50CFE8FB"/>
    <w:rsid w:val="50D52679"/>
    <w:rsid w:val="50DFE818"/>
    <w:rsid w:val="50EB7D9E"/>
    <w:rsid w:val="50EF2FB3"/>
    <w:rsid w:val="50F4A245"/>
    <w:rsid w:val="5127C6E5"/>
    <w:rsid w:val="51320342"/>
    <w:rsid w:val="51355AA9"/>
    <w:rsid w:val="51509074"/>
    <w:rsid w:val="5160481A"/>
    <w:rsid w:val="51611556"/>
    <w:rsid w:val="51871C5B"/>
    <w:rsid w:val="51A15C9F"/>
    <w:rsid w:val="51A1C337"/>
    <w:rsid w:val="51AE9A91"/>
    <w:rsid w:val="51B79E35"/>
    <w:rsid w:val="51F81708"/>
    <w:rsid w:val="520BB0E4"/>
    <w:rsid w:val="5213BE0B"/>
    <w:rsid w:val="521CC2B2"/>
    <w:rsid w:val="5231D504"/>
    <w:rsid w:val="525AD997"/>
    <w:rsid w:val="5286DC59"/>
    <w:rsid w:val="528B2E9D"/>
    <w:rsid w:val="52A3C210"/>
    <w:rsid w:val="52A7CA06"/>
    <w:rsid w:val="52ABFFA7"/>
    <w:rsid w:val="52ED0063"/>
    <w:rsid w:val="52F15737"/>
    <w:rsid w:val="53204E10"/>
    <w:rsid w:val="5323CAE1"/>
    <w:rsid w:val="53278A85"/>
    <w:rsid w:val="5343D2CA"/>
    <w:rsid w:val="5348BF95"/>
    <w:rsid w:val="534F7754"/>
    <w:rsid w:val="538A3CBD"/>
    <w:rsid w:val="538DB5BB"/>
    <w:rsid w:val="53D63636"/>
    <w:rsid w:val="540A2C53"/>
    <w:rsid w:val="5462A5DA"/>
    <w:rsid w:val="54B9C388"/>
    <w:rsid w:val="54BEA5D0"/>
    <w:rsid w:val="54E1EB8E"/>
    <w:rsid w:val="54E202F1"/>
    <w:rsid w:val="54F74DF0"/>
    <w:rsid w:val="5506E2F3"/>
    <w:rsid w:val="550CC23F"/>
    <w:rsid w:val="5519D447"/>
    <w:rsid w:val="551AFD26"/>
    <w:rsid w:val="553E5F21"/>
    <w:rsid w:val="55474108"/>
    <w:rsid w:val="5573E064"/>
    <w:rsid w:val="55A469B7"/>
    <w:rsid w:val="55C031C6"/>
    <w:rsid w:val="55ECFD8E"/>
    <w:rsid w:val="56098DBB"/>
    <w:rsid w:val="56108BE7"/>
    <w:rsid w:val="564D04F7"/>
    <w:rsid w:val="566D5E14"/>
    <w:rsid w:val="56737814"/>
    <w:rsid w:val="56903071"/>
    <w:rsid w:val="56A7579D"/>
    <w:rsid w:val="56AD197C"/>
    <w:rsid w:val="56C61020"/>
    <w:rsid w:val="56CE4804"/>
    <w:rsid w:val="5725C8DF"/>
    <w:rsid w:val="575B9721"/>
    <w:rsid w:val="5768F894"/>
    <w:rsid w:val="576E9FEF"/>
    <w:rsid w:val="584F8152"/>
    <w:rsid w:val="5850FFB9"/>
    <w:rsid w:val="585FE4DC"/>
    <w:rsid w:val="587BBD3A"/>
    <w:rsid w:val="589CB3EE"/>
    <w:rsid w:val="58D1453C"/>
    <w:rsid w:val="58DF964E"/>
    <w:rsid w:val="592CA7DD"/>
    <w:rsid w:val="592F01EA"/>
    <w:rsid w:val="596E1FB0"/>
    <w:rsid w:val="598EC6E1"/>
    <w:rsid w:val="59A104A8"/>
    <w:rsid w:val="59F8D3F2"/>
    <w:rsid w:val="59FE34D7"/>
    <w:rsid w:val="5A1CA345"/>
    <w:rsid w:val="5A5A12F9"/>
    <w:rsid w:val="5A6044BE"/>
    <w:rsid w:val="5A7A3EB5"/>
    <w:rsid w:val="5A940BB5"/>
    <w:rsid w:val="5AC2BE96"/>
    <w:rsid w:val="5AC9AAEF"/>
    <w:rsid w:val="5B05B59A"/>
    <w:rsid w:val="5B0C20CF"/>
    <w:rsid w:val="5B12B615"/>
    <w:rsid w:val="5B1887A2"/>
    <w:rsid w:val="5B43C37C"/>
    <w:rsid w:val="5B618538"/>
    <w:rsid w:val="5B6B700F"/>
    <w:rsid w:val="5B9C9D40"/>
    <w:rsid w:val="5BC2909A"/>
    <w:rsid w:val="5BD022BC"/>
    <w:rsid w:val="5C01A75D"/>
    <w:rsid w:val="5C049A51"/>
    <w:rsid w:val="5C320D60"/>
    <w:rsid w:val="5C39BECF"/>
    <w:rsid w:val="5C561747"/>
    <w:rsid w:val="5C5B5C15"/>
    <w:rsid w:val="5C8EEE84"/>
    <w:rsid w:val="5C92DF6A"/>
    <w:rsid w:val="5C9D8E0B"/>
    <w:rsid w:val="5CAE68C9"/>
    <w:rsid w:val="5CE3BA16"/>
    <w:rsid w:val="5D141FFC"/>
    <w:rsid w:val="5D2A0B1A"/>
    <w:rsid w:val="5D8EDE57"/>
    <w:rsid w:val="5DA97B7E"/>
    <w:rsid w:val="5E02AD72"/>
    <w:rsid w:val="5E0A99FD"/>
    <w:rsid w:val="5E178805"/>
    <w:rsid w:val="5E357803"/>
    <w:rsid w:val="5E491149"/>
    <w:rsid w:val="5E769185"/>
    <w:rsid w:val="5E7989F4"/>
    <w:rsid w:val="5E920C34"/>
    <w:rsid w:val="5EA1F911"/>
    <w:rsid w:val="5EA27959"/>
    <w:rsid w:val="5EDD52A0"/>
    <w:rsid w:val="5EE1E7D2"/>
    <w:rsid w:val="5EFE10BB"/>
    <w:rsid w:val="5F1F54F7"/>
    <w:rsid w:val="5F49155B"/>
    <w:rsid w:val="5F875A7F"/>
    <w:rsid w:val="5F87CC95"/>
    <w:rsid w:val="60208439"/>
    <w:rsid w:val="6026A498"/>
    <w:rsid w:val="60564918"/>
    <w:rsid w:val="6060E193"/>
    <w:rsid w:val="6080177C"/>
    <w:rsid w:val="608696BF"/>
    <w:rsid w:val="60A732C7"/>
    <w:rsid w:val="60B91283"/>
    <w:rsid w:val="60BB4CD1"/>
    <w:rsid w:val="60CE55C4"/>
    <w:rsid w:val="60DE769D"/>
    <w:rsid w:val="60E58F80"/>
    <w:rsid w:val="60F4BFCD"/>
    <w:rsid w:val="60FBC2E5"/>
    <w:rsid w:val="611DEAB2"/>
    <w:rsid w:val="612ECA81"/>
    <w:rsid w:val="614AD56C"/>
    <w:rsid w:val="616B277E"/>
    <w:rsid w:val="616FA2B4"/>
    <w:rsid w:val="61B1F989"/>
    <w:rsid w:val="61EDEA2D"/>
    <w:rsid w:val="6218DA41"/>
    <w:rsid w:val="6219C27D"/>
    <w:rsid w:val="623A929F"/>
    <w:rsid w:val="6253935A"/>
    <w:rsid w:val="625B10F7"/>
    <w:rsid w:val="62738EB3"/>
    <w:rsid w:val="6278774D"/>
    <w:rsid w:val="628ECFD4"/>
    <w:rsid w:val="62EB5A8E"/>
    <w:rsid w:val="62FEB4BB"/>
    <w:rsid w:val="631522A9"/>
    <w:rsid w:val="632269C3"/>
    <w:rsid w:val="6328F640"/>
    <w:rsid w:val="63293810"/>
    <w:rsid w:val="632C4656"/>
    <w:rsid w:val="63A326CF"/>
    <w:rsid w:val="63B095CE"/>
    <w:rsid w:val="63E47543"/>
    <w:rsid w:val="6411265A"/>
    <w:rsid w:val="643ACE47"/>
    <w:rsid w:val="647ECCF4"/>
    <w:rsid w:val="648F8492"/>
    <w:rsid w:val="649ED466"/>
    <w:rsid w:val="64B05A20"/>
    <w:rsid w:val="64C921F1"/>
    <w:rsid w:val="64E78BE2"/>
    <w:rsid w:val="65773CEE"/>
    <w:rsid w:val="6581395D"/>
    <w:rsid w:val="6588C04C"/>
    <w:rsid w:val="6590BC40"/>
    <w:rsid w:val="659E918A"/>
    <w:rsid w:val="65C72DA8"/>
    <w:rsid w:val="65D95748"/>
    <w:rsid w:val="65E2780F"/>
    <w:rsid w:val="65EA92A7"/>
    <w:rsid w:val="661098FA"/>
    <w:rsid w:val="662AC813"/>
    <w:rsid w:val="662DBA84"/>
    <w:rsid w:val="6631F972"/>
    <w:rsid w:val="66591D7A"/>
    <w:rsid w:val="666739C7"/>
    <w:rsid w:val="6672702B"/>
    <w:rsid w:val="6692F4E6"/>
    <w:rsid w:val="669ACEDE"/>
    <w:rsid w:val="66CF26F8"/>
    <w:rsid w:val="66F04678"/>
    <w:rsid w:val="66F88888"/>
    <w:rsid w:val="671ADE1A"/>
    <w:rsid w:val="671BBF7C"/>
    <w:rsid w:val="671D8731"/>
    <w:rsid w:val="672D84A3"/>
    <w:rsid w:val="6780CBAE"/>
    <w:rsid w:val="678856F9"/>
    <w:rsid w:val="67913C11"/>
    <w:rsid w:val="67C53D71"/>
    <w:rsid w:val="67D17B7A"/>
    <w:rsid w:val="67E15A38"/>
    <w:rsid w:val="6827C14D"/>
    <w:rsid w:val="684C8852"/>
    <w:rsid w:val="68725EBF"/>
    <w:rsid w:val="6877AD14"/>
    <w:rsid w:val="6885EABA"/>
    <w:rsid w:val="68B14069"/>
    <w:rsid w:val="68BDD5F7"/>
    <w:rsid w:val="68D2AFB2"/>
    <w:rsid w:val="68D64694"/>
    <w:rsid w:val="69025338"/>
    <w:rsid w:val="6922E906"/>
    <w:rsid w:val="6953ECA5"/>
    <w:rsid w:val="695EE68D"/>
    <w:rsid w:val="698033DB"/>
    <w:rsid w:val="69C9C364"/>
    <w:rsid w:val="69CBE5D0"/>
    <w:rsid w:val="69D11A18"/>
    <w:rsid w:val="69D843B9"/>
    <w:rsid w:val="69E8051F"/>
    <w:rsid w:val="69EFF2A5"/>
    <w:rsid w:val="6A09BE40"/>
    <w:rsid w:val="6A1D7E6C"/>
    <w:rsid w:val="6A447579"/>
    <w:rsid w:val="6A4C8E08"/>
    <w:rsid w:val="6A4D14D7"/>
    <w:rsid w:val="6A5C9F71"/>
    <w:rsid w:val="6A78E369"/>
    <w:rsid w:val="6A8DE2F4"/>
    <w:rsid w:val="6A9125D2"/>
    <w:rsid w:val="6ABEB967"/>
    <w:rsid w:val="6AC1BD78"/>
    <w:rsid w:val="6AC315BA"/>
    <w:rsid w:val="6AC78DF0"/>
    <w:rsid w:val="6AC8081D"/>
    <w:rsid w:val="6B1425A1"/>
    <w:rsid w:val="6B22469B"/>
    <w:rsid w:val="6B3A6D21"/>
    <w:rsid w:val="6B45E434"/>
    <w:rsid w:val="6B4ECD68"/>
    <w:rsid w:val="6B51E9FE"/>
    <w:rsid w:val="6B58E667"/>
    <w:rsid w:val="6B81385A"/>
    <w:rsid w:val="6BAC8040"/>
    <w:rsid w:val="6BB5F68B"/>
    <w:rsid w:val="6BB8BBCC"/>
    <w:rsid w:val="6BC02641"/>
    <w:rsid w:val="6BC1DC03"/>
    <w:rsid w:val="6BEFBAEF"/>
    <w:rsid w:val="6C008670"/>
    <w:rsid w:val="6C06D2F2"/>
    <w:rsid w:val="6C074EFD"/>
    <w:rsid w:val="6C1497C5"/>
    <w:rsid w:val="6C33EBB2"/>
    <w:rsid w:val="6C4F09F2"/>
    <w:rsid w:val="6C5A3FC9"/>
    <w:rsid w:val="6C5EE61B"/>
    <w:rsid w:val="6C6E959F"/>
    <w:rsid w:val="6C9619CA"/>
    <w:rsid w:val="6CE9F862"/>
    <w:rsid w:val="6D0320BF"/>
    <w:rsid w:val="6D1302DE"/>
    <w:rsid w:val="6D1BE836"/>
    <w:rsid w:val="6D2CC8FE"/>
    <w:rsid w:val="6D7A0102"/>
    <w:rsid w:val="6D9975CA"/>
    <w:rsid w:val="6D9A3416"/>
    <w:rsid w:val="6DAA9726"/>
    <w:rsid w:val="6DF29882"/>
    <w:rsid w:val="6E29522D"/>
    <w:rsid w:val="6E36CB4F"/>
    <w:rsid w:val="6E7C3C96"/>
    <w:rsid w:val="6EB0553C"/>
    <w:rsid w:val="6F1BAECA"/>
    <w:rsid w:val="6F599698"/>
    <w:rsid w:val="6F822DB4"/>
    <w:rsid w:val="6F983CE2"/>
    <w:rsid w:val="6FA931DD"/>
    <w:rsid w:val="6FE0832D"/>
    <w:rsid w:val="6FE33FA5"/>
    <w:rsid w:val="6FF073BB"/>
    <w:rsid w:val="700A7E2E"/>
    <w:rsid w:val="7010A964"/>
    <w:rsid w:val="70178834"/>
    <w:rsid w:val="703630DC"/>
    <w:rsid w:val="70586EF0"/>
    <w:rsid w:val="7077E4C5"/>
    <w:rsid w:val="70A68AAC"/>
    <w:rsid w:val="70E23581"/>
    <w:rsid w:val="711A60C4"/>
    <w:rsid w:val="7131E363"/>
    <w:rsid w:val="71444BFB"/>
    <w:rsid w:val="715EA24D"/>
    <w:rsid w:val="7178ADE5"/>
    <w:rsid w:val="718EF632"/>
    <w:rsid w:val="71904E92"/>
    <w:rsid w:val="7194E5E6"/>
    <w:rsid w:val="71B679FB"/>
    <w:rsid w:val="71D3F90C"/>
    <w:rsid w:val="71E6BAC6"/>
    <w:rsid w:val="71E8D53F"/>
    <w:rsid w:val="71F335CD"/>
    <w:rsid w:val="71F8756F"/>
    <w:rsid w:val="724EB809"/>
    <w:rsid w:val="726E8BD6"/>
    <w:rsid w:val="72FD6D19"/>
    <w:rsid w:val="7316C98E"/>
    <w:rsid w:val="73190886"/>
    <w:rsid w:val="733C5315"/>
    <w:rsid w:val="7359605B"/>
    <w:rsid w:val="73718573"/>
    <w:rsid w:val="73F2DF4E"/>
    <w:rsid w:val="73F54BE6"/>
    <w:rsid w:val="742E2D16"/>
    <w:rsid w:val="743DC02C"/>
    <w:rsid w:val="7476644D"/>
    <w:rsid w:val="7485D17B"/>
    <w:rsid w:val="748881B9"/>
    <w:rsid w:val="74A096FE"/>
    <w:rsid w:val="74B3DC72"/>
    <w:rsid w:val="74B55B57"/>
    <w:rsid w:val="74C61848"/>
    <w:rsid w:val="74D0AC46"/>
    <w:rsid w:val="74D1D51D"/>
    <w:rsid w:val="74F50A47"/>
    <w:rsid w:val="751F10F5"/>
    <w:rsid w:val="7571BA9E"/>
    <w:rsid w:val="757D74D8"/>
    <w:rsid w:val="759949D4"/>
    <w:rsid w:val="75A5E1FC"/>
    <w:rsid w:val="75B0238C"/>
    <w:rsid w:val="75E93951"/>
    <w:rsid w:val="76353A9E"/>
    <w:rsid w:val="76624F55"/>
    <w:rsid w:val="7665D0A0"/>
    <w:rsid w:val="76726982"/>
    <w:rsid w:val="767F1DBB"/>
    <w:rsid w:val="768313BC"/>
    <w:rsid w:val="7690DAA8"/>
    <w:rsid w:val="76BB71D1"/>
    <w:rsid w:val="76F8588A"/>
    <w:rsid w:val="773B6706"/>
    <w:rsid w:val="777A43A5"/>
    <w:rsid w:val="77888578"/>
    <w:rsid w:val="778EFC1A"/>
    <w:rsid w:val="77F67916"/>
    <w:rsid w:val="782ACF2E"/>
    <w:rsid w:val="783DC497"/>
    <w:rsid w:val="78418204"/>
    <w:rsid w:val="78556C97"/>
    <w:rsid w:val="785B8FB2"/>
    <w:rsid w:val="78EAB341"/>
    <w:rsid w:val="79655754"/>
    <w:rsid w:val="798E2465"/>
    <w:rsid w:val="79A76C8D"/>
    <w:rsid w:val="79D3E186"/>
    <w:rsid w:val="79E087AD"/>
    <w:rsid w:val="79F7B923"/>
    <w:rsid w:val="7A067B40"/>
    <w:rsid w:val="7A9C3F89"/>
    <w:rsid w:val="7ACF3318"/>
    <w:rsid w:val="7B09EDB0"/>
    <w:rsid w:val="7B3FF81E"/>
    <w:rsid w:val="7B619238"/>
    <w:rsid w:val="7B644BCB"/>
    <w:rsid w:val="7B6C4320"/>
    <w:rsid w:val="7B83CC53"/>
    <w:rsid w:val="7B8D6D38"/>
    <w:rsid w:val="7BA7B5D4"/>
    <w:rsid w:val="7BC0437C"/>
    <w:rsid w:val="7BDADE0E"/>
    <w:rsid w:val="7C11683B"/>
    <w:rsid w:val="7C41AE14"/>
    <w:rsid w:val="7C43BD03"/>
    <w:rsid w:val="7C67B535"/>
    <w:rsid w:val="7C698BBA"/>
    <w:rsid w:val="7C8CF4A0"/>
    <w:rsid w:val="7CAAC494"/>
    <w:rsid w:val="7CC01259"/>
    <w:rsid w:val="7D051BBF"/>
    <w:rsid w:val="7D0E51C3"/>
    <w:rsid w:val="7D156758"/>
    <w:rsid w:val="7DB46502"/>
    <w:rsid w:val="7DD13B5C"/>
    <w:rsid w:val="7E788A1B"/>
    <w:rsid w:val="7E8FAEA0"/>
    <w:rsid w:val="7E9BEC33"/>
    <w:rsid w:val="7EB19AAD"/>
    <w:rsid w:val="7EB4CF42"/>
    <w:rsid w:val="7EBC7951"/>
    <w:rsid w:val="7ECC6A9C"/>
    <w:rsid w:val="7EE630FE"/>
    <w:rsid w:val="7EFF61D7"/>
    <w:rsid w:val="7F206A5B"/>
    <w:rsid w:val="7F4EF8C9"/>
    <w:rsid w:val="7F621DA9"/>
    <w:rsid w:val="7F6AFD54"/>
    <w:rsid w:val="7F75A066"/>
    <w:rsid w:val="7FD0DAC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89290AE"/>
  <w15:chartTrackingRefBased/>
  <w15:docId w15:val="{F540FE8D-394F-4E06-9930-FC9687B12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table of figures" w:uiPriority="99"/>
    <w:lsdException w:name="footnote reference" w:uiPriority="99"/>
    <w:lsdException w:name="annotation reference" w:uiPriority="99"/>
    <w:lsdException w:name="Title" w:uiPriority="10" w:qFormat="1"/>
    <w:lsdException w:name="Subtitle" w:qFormat="1"/>
    <w:lsdException w:name="Hyperlink" w:uiPriority="99"/>
    <w:lsdException w:name="Strong" w:qFormat="1"/>
    <w:lsdException w:name="Emphasis" w:uiPriority="20" w:qFormat="1"/>
    <w:lsdException w:name="Normal (Web)" w:uiPriority="99"/>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132BA"/>
    <w:rPr>
      <w:sz w:val="24"/>
      <w:szCs w:val="24"/>
    </w:rPr>
  </w:style>
  <w:style w:type="paragraph" w:styleId="Heading1">
    <w:name w:val="heading 1"/>
    <w:link w:val="Heading1Char"/>
    <w:uiPriority w:val="9"/>
    <w:qFormat/>
    <w:rsid w:val="00330CEF"/>
    <w:pPr>
      <w:keepNext/>
      <w:numPr>
        <w:numId w:val="13"/>
      </w:numPr>
      <w:tabs>
        <w:tab w:val="center" w:pos="4680"/>
      </w:tabs>
      <w:spacing w:before="120" w:after="240"/>
      <w:outlineLvl w:val="0"/>
    </w:pPr>
    <w:rPr>
      <w:rFonts w:ascii="Times New Roman Bold" w:hAnsi="Times New Roman Bold"/>
      <w:b/>
      <w:iCs/>
      <w:caps/>
      <w:sz w:val="24"/>
      <w:szCs w:val="24"/>
    </w:rPr>
  </w:style>
  <w:style w:type="paragraph" w:styleId="Heading2">
    <w:name w:val="heading 2"/>
    <w:link w:val="Heading2Char"/>
    <w:uiPriority w:val="9"/>
    <w:qFormat/>
    <w:rsid w:val="00330CEF"/>
    <w:pPr>
      <w:keepNext/>
      <w:widowControl w:val="0"/>
      <w:numPr>
        <w:ilvl w:val="1"/>
        <w:numId w:val="13"/>
      </w:numPr>
      <w:autoSpaceDE w:val="0"/>
      <w:autoSpaceDN w:val="0"/>
      <w:adjustRightInd w:val="0"/>
      <w:spacing w:after="240"/>
      <w:outlineLvl w:val="1"/>
    </w:pPr>
    <w:rPr>
      <w:b/>
      <w:bCs/>
      <w:sz w:val="24"/>
      <w:szCs w:val="28"/>
    </w:rPr>
  </w:style>
  <w:style w:type="paragraph" w:styleId="Heading3">
    <w:name w:val="heading 3"/>
    <w:basedOn w:val="Normal"/>
    <w:next w:val="Normal"/>
    <w:link w:val="Heading3Char"/>
    <w:uiPriority w:val="9"/>
    <w:qFormat/>
    <w:rsid w:val="008F0F3C"/>
    <w:pPr>
      <w:keepNext/>
      <w:widowControl w:val="0"/>
      <w:numPr>
        <w:ilvl w:val="2"/>
        <w:numId w:val="13"/>
      </w:numPr>
      <w:autoSpaceDE w:val="0"/>
      <w:autoSpaceDN w:val="0"/>
      <w:adjustRightInd w:val="0"/>
      <w:spacing w:after="240"/>
      <w:outlineLvl w:val="2"/>
    </w:pPr>
    <w:rPr>
      <w:b/>
      <w:bCs/>
    </w:rPr>
  </w:style>
  <w:style w:type="paragraph" w:styleId="Heading4">
    <w:name w:val="heading 4"/>
    <w:basedOn w:val="Normal"/>
    <w:next w:val="Normal"/>
    <w:link w:val="Heading4Char"/>
    <w:uiPriority w:val="9"/>
    <w:qFormat/>
    <w:rsid w:val="008F0F3C"/>
    <w:pPr>
      <w:keepNext/>
      <w:widowControl w:val="0"/>
      <w:numPr>
        <w:ilvl w:val="3"/>
        <w:numId w:val="13"/>
      </w:numPr>
      <w:autoSpaceDE w:val="0"/>
      <w:autoSpaceDN w:val="0"/>
      <w:adjustRightInd w:val="0"/>
      <w:spacing w:after="240"/>
      <w:outlineLvl w:val="3"/>
    </w:pPr>
    <w:rPr>
      <w:i/>
      <w:iCs/>
    </w:rPr>
  </w:style>
  <w:style w:type="paragraph" w:styleId="Heading5">
    <w:name w:val="heading 5"/>
    <w:basedOn w:val="Normal"/>
    <w:next w:val="Normal"/>
    <w:uiPriority w:val="9"/>
    <w:qFormat/>
    <w:rsid w:val="008F0F3C"/>
    <w:pPr>
      <w:keepNext/>
      <w:widowControl w:val="0"/>
      <w:numPr>
        <w:ilvl w:val="4"/>
        <w:numId w:val="13"/>
      </w:numPr>
      <w:autoSpaceDE w:val="0"/>
      <w:autoSpaceDN w:val="0"/>
      <w:adjustRightInd w:val="0"/>
      <w:spacing w:after="240"/>
      <w:outlineLvl w:val="4"/>
    </w:pPr>
    <w:rPr>
      <w:bCs/>
      <w:u w:val="single"/>
    </w:rPr>
  </w:style>
  <w:style w:type="paragraph" w:styleId="Heading6">
    <w:name w:val="heading 6"/>
    <w:basedOn w:val="Normal"/>
    <w:next w:val="Normal"/>
    <w:uiPriority w:val="9"/>
    <w:qFormat/>
    <w:rsid w:val="005C0B4F"/>
    <w:pPr>
      <w:keepNext/>
      <w:spacing w:after="240"/>
      <w:ind w:left="720"/>
      <w:outlineLvl w:val="5"/>
    </w:pPr>
    <w:rPr>
      <w:bCs/>
      <w:i/>
      <w:szCs w:val="22"/>
    </w:rPr>
  </w:style>
  <w:style w:type="paragraph" w:styleId="Heading7">
    <w:name w:val="heading 7"/>
    <w:basedOn w:val="Normal"/>
    <w:next w:val="Normal"/>
    <w:link w:val="Heading7Char"/>
    <w:uiPriority w:val="9"/>
    <w:semiHidden/>
    <w:unhideWhenUsed/>
    <w:qFormat/>
    <w:rsid w:val="00B70705"/>
    <w:pPr>
      <w:keepNext/>
      <w:keepLines/>
      <w:spacing w:before="200" w:line="259" w:lineRule="auto"/>
      <w:ind w:left="1296" w:hanging="1296"/>
      <w:outlineLvl w:val="6"/>
    </w:pPr>
    <w:rPr>
      <w:rFonts w:asciiTheme="majorHAnsi" w:eastAsiaTheme="majorEastAsia" w:hAnsiTheme="majorHAnsi" w:cstheme="majorBidi"/>
      <w:i/>
      <w:iCs/>
      <w:color w:val="404040" w:themeColor="text1" w:themeTint="BF"/>
      <w:sz w:val="22"/>
      <w:szCs w:val="22"/>
      <w:lang w:eastAsia="ja-JP"/>
    </w:rPr>
  </w:style>
  <w:style w:type="paragraph" w:styleId="Heading8">
    <w:name w:val="heading 8"/>
    <w:basedOn w:val="Normal"/>
    <w:next w:val="Normal"/>
    <w:link w:val="Heading8Char"/>
    <w:uiPriority w:val="9"/>
    <w:semiHidden/>
    <w:unhideWhenUsed/>
    <w:qFormat/>
    <w:rsid w:val="00B70705"/>
    <w:pPr>
      <w:keepNext/>
      <w:keepLines/>
      <w:spacing w:before="200" w:line="259" w:lineRule="auto"/>
      <w:ind w:left="1440" w:hanging="1440"/>
      <w:outlineLvl w:val="7"/>
    </w:pPr>
    <w:rPr>
      <w:rFonts w:asciiTheme="majorHAnsi" w:eastAsiaTheme="majorEastAsia" w:hAnsiTheme="majorHAnsi" w:cstheme="majorBidi"/>
      <w:color w:val="404040" w:themeColor="text1" w:themeTint="BF"/>
      <w:sz w:val="20"/>
      <w:szCs w:val="20"/>
      <w:lang w:eastAsia="ja-JP"/>
    </w:rPr>
  </w:style>
  <w:style w:type="paragraph" w:styleId="Heading9">
    <w:name w:val="heading 9"/>
    <w:basedOn w:val="Normal"/>
    <w:next w:val="Normal"/>
    <w:link w:val="Heading9Char"/>
    <w:uiPriority w:val="9"/>
    <w:semiHidden/>
    <w:unhideWhenUsed/>
    <w:qFormat/>
    <w:rsid w:val="00B70705"/>
    <w:pPr>
      <w:keepNext/>
      <w:keepLines/>
      <w:spacing w:before="200" w:line="259" w:lineRule="auto"/>
      <w:ind w:left="1584" w:hanging="1584"/>
      <w:outlineLvl w:val="8"/>
    </w:pPr>
    <w:rPr>
      <w:rFonts w:asciiTheme="majorHAnsi" w:eastAsiaTheme="majorEastAsia" w:hAnsiTheme="majorHAnsi" w:cstheme="majorBidi"/>
      <w:i/>
      <w:iCs/>
      <w:color w:val="404040" w:themeColor="text1" w:themeTint="BF"/>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next w:val="Normal"/>
    <w:rsid w:val="00330CEF"/>
    <w:pPr>
      <w:numPr>
        <w:numId w:val="2"/>
      </w:numPr>
      <w:tabs>
        <w:tab w:val="clear" w:pos="720"/>
      </w:tabs>
      <w:spacing w:after="240"/>
    </w:pPr>
  </w:style>
  <w:style w:type="character" w:customStyle="1" w:styleId="Heading2Char">
    <w:name w:val="Heading 2 Char"/>
    <w:link w:val="Heading2"/>
    <w:uiPriority w:val="9"/>
    <w:rsid w:val="00330CEF"/>
    <w:rPr>
      <w:b/>
      <w:bCs/>
      <w:sz w:val="24"/>
      <w:szCs w:val="28"/>
    </w:rPr>
  </w:style>
  <w:style w:type="character" w:customStyle="1" w:styleId="Heading3Char">
    <w:name w:val="Heading 3 Char"/>
    <w:link w:val="Heading3"/>
    <w:uiPriority w:val="9"/>
    <w:rsid w:val="008F0F3C"/>
    <w:rPr>
      <w:b/>
      <w:bCs/>
      <w:sz w:val="24"/>
      <w:szCs w:val="24"/>
    </w:rPr>
  </w:style>
  <w:style w:type="character" w:customStyle="1" w:styleId="Heading4Char">
    <w:name w:val="Heading 4 Char"/>
    <w:link w:val="Heading4"/>
    <w:uiPriority w:val="9"/>
    <w:rsid w:val="008F0F3C"/>
    <w:rPr>
      <w:i/>
      <w:iCs/>
      <w:sz w:val="24"/>
      <w:szCs w:val="24"/>
    </w:rPr>
  </w:style>
  <w:style w:type="character" w:styleId="CommentReference">
    <w:name w:val="annotation reference"/>
    <w:uiPriority w:val="99"/>
    <w:semiHidden/>
    <w:rsid w:val="00511775"/>
    <w:rPr>
      <w:sz w:val="16"/>
      <w:szCs w:val="16"/>
    </w:rPr>
  </w:style>
  <w:style w:type="paragraph" w:styleId="CommentText">
    <w:name w:val="annotation text"/>
    <w:basedOn w:val="Normal"/>
    <w:link w:val="CommentTextChar"/>
    <w:uiPriority w:val="99"/>
    <w:rsid w:val="00511775"/>
    <w:rPr>
      <w:sz w:val="20"/>
      <w:szCs w:val="20"/>
    </w:rPr>
  </w:style>
  <w:style w:type="character" w:customStyle="1" w:styleId="CommentTextChar">
    <w:name w:val="Comment Text Char"/>
    <w:link w:val="CommentText"/>
    <w:uiPriority w:val="99"/>
    <w:locked/>
    <w:rsid w:val="00B960B0"/>
    <w:rPr>
      <w:lang w:val="en-US" w:eastAsia="en-US" w:bidi="ar-SA"/>
    </w:rPr>
  </w:style>
  <w:style w:type="paragraph" w:styleId="CommentSubject">
    <w:name w:val="annotation subject"/>
    <w:basedOn w:val="CommentText"/>
    <w:next w:val="CommentText"/>
    <w:semiHidden/>
    <w:rsid w:val="00511775"/>
    <w:rPr>
      <w:b/>
      <w:bCs/>
    </w:rPr>
  </w:style>
  <w:style w:type="paragraph" w:styleId="BalloonText">
    <w:name w:val="Balloon Text"/>
    <w:basedOn w:val="Normal"/>
    <w:semiHidden/>
    <w:rsid w:val="00511775"/>
    <w:rPr>
      <w:rFonts w:ascii="Tahoma" w:hAnsi="Tahoma" w:cs="Tahoma"/>
      <w:sz w:val="16"/>
      <w:szCs w:val="16"/>
    </w:rPr>
  </w:style>
  <w:style w:type="paragraph" w:styleId="TOC1">
    <w:name w:val="toc 1"/>
    <w:basedOn w:val="Normal"/>
    <w:next w:val="Normal"/>
    <w:autoRedefine/>
    <w:uiPriority w:val="39"/>
    <w:rsid w:val="00DA4399"/>
    <w:pPr>
      <w:tabs>
        <w:tab w:val="left" w:pos="720"/>
        <w:tab w:val="right" w:leader="dot" w:pos="9346"/>
      </w:tabs>
      <w:spacing w:before="240"/>
      <w:ind w:left="720" w:right="720" w:hanging="720"/>
    </w:pPr>
    <w:rPr>
      <w:rFonts w:ascii="Calibri" w:hAnsi="Calibri"/>
      <w:b/>
      <w:smallCaps/>
      <w:noProof/>
    </w:rPr>
  </w:style>
  <w:style w:type="paragraph" w:styleId="TOC2">
    <w:name w:val="toc 2"/>
    <w:basedOn w:val="Normal"/>
    <w:next w:val="Normal"/>
    <w:autoRedefine/>
    <w:uiPriority w:val="39"/>
    <w:rsid w:val="007D4504"/>
    <w:pPr>
      <w:tabs>
        <w:tab w:val="left" w:pos="720"/>
        <w:tab w:val="left" w:pos="1440"/>
        <w:tab w:val="right" w:leader="dot" w:pos="9346"/>
      </w:tabs>
      <w:spacing w:after="60"/>
      <w:ind w:left="1440" w:right="720" w:hanging="720"/>
    </w:pPr>
    <w:rPr>
      <w:rFonts w:ascii="Calibri" w:hAnsi="Calibri"/>
      <w:szCs w:val="20"/>
    </w:rPr>
  </w:style>
  <w:style w:type="paragraph" w:styleId="TOC3">
    <w:name w:val="toc 3"/>
    <w:basedOn w:val="Normal"/>
    <w:next w:val="Normal"/>
    <w:autoRedefine/>
    <w:uiPriority w:val="39"/>
    <w:rsid w:val="00D0592E"/>
    <w:pPr>
      <w:tabs>
        <w:tab w:val="left" w:pos="720"/>
        <w:tab w:val="left" w:pos="2160"/>
        <w:tab w:val="right" w:leader="dot" w:pos="9346"/>
      </w:tabs>
      <w:spacing w:after="60"/>
      <w:ind w:left="2160" w:right="720" w:hanging="720"/>
    </w:pPr>
    <w:rPr>
      <w:rFonts w:ascii="Calibri" w:hAnsi="Calibri"/>
      <w:noProof/>
      <w:szCs w:val="20"/>
    </w:rPr>
  </w:style>
  <w:style w:type="paragraph" w:styleId="Footer">
    <w:name w:val="footer"/>
    <w:basedOn w:val="Normal"/>
    <w:link w:val="FooterChar"/>
    <w:uiPriority w:val="99"/>
    <w:rsid w:val="001B5E5A"/>
    <w:pPr>
      <w:widowControl w:val="0"/>
      <w:pBdr>
        <w:top w:val="single" w:sz="4" w:space="1" w:color="auto"/>
      </w:pBdr>
      <w:tabs>
        <w:tab w:val="center" w:pos="4320"/>
        <w:tab w:val="right" w:pos="8640"/>
      </w:tabs>
      <w:autoSpaceDE w:val="0"/>
      <w:autoSpaceDN w:val="0"/>
      <w:adjustRightInd w:val="0"/>
    </w:pPr>
  </w:style>
  <w:style w:type="character" w:styleId="Hyperlink">
    <w:name w:val="Hyperlink"/>
    <w:uiPriority w:val="99"/>
    <w:rsid w:val="00D0592E"/>
    <w:rPr>
      <w:rFonts w:ascii="Calibri" w:hAnsi="Calibri"/>
      <w:color w:val="auto"/>
      <w:u w:val="none"/>
    </w:rPr>
  </w:style>
  <w:style w:type="paragraph" w:styleId="ListBullet">
    <w:name w:val="List Bullet"/>
    <w:rsid w:val="00330CEF"/>
    <w:pPr>
      <w:numPr>
        <w:numId w:val="1"/>
      </w:numPr>
      <w:spacing w:after="120"/>
    </w:pPr>
    <w:rPr>
      <w:sz w:val="24"/>
    </w:rPr>
  </w:style>
  <w:style w:type="paragraph" w:styleId="Header">
    <w:name w:val="header"/>
    <w:basedOn w:val="Normal"/>
    <w:rsid w:val="001B5E5A"/>
    <w:pPr>
      <w:pBdr>
        <w:bottom w:val="single" w:sz="4" w:space="1" w:color="auto"/>
      </w:pBdr>
      <w:tabs>
        <w:tab w:val="center" w:pos="4320"/>
        <w:tab w:val="right" w:pos="8640"/>
      </w:tabs>
    </w:pPr>
  </w:style>
  <w:style w:type="table" w:styleId="TableGrid">
    <w:name w:val="Table Grid"/>
    <w:basedOn w:val="TableNormal"/>
    <w:rsid w:val="00361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rsid w:val="00330CEF"/>
    <w:pPr>
      <w:tabs>
        <w:tab w:val="left" w:pos="720"/>
      </w:tabs>
      <w:spacing w:after="240"/>
      <w:ind w:firstLine="720"/>
    </w:pPr>
    <w:rPr>
      <w:sz w:val="24"/>
    </w:rPr>
  </w:style>
  <w:style w:type="character" w:styleId="PageNumber">
    <w:name w:val="page number"/>
    <w:basedOn w:val="DefaultParagraphFont"/>
    <w:semiHidden/>
    <w:rsid w:val="008F0FDE"/>
  </w:style>
  <w:style w:type="paragraph" w:styleId="TableofFigures">
    <w:name w:val="table of figures"/>
    <w:basedOn w:val="Normal"/>
    <w:next w:val="Normal"/>
    <w:uiPriority w:val="99"/>
    <w:rsid w:val="00D0592E"/>
    <w:pPr>
      <w:tabs>
        <w:tab w:val="left" w:pos="720"/>
        <w:tab w:val="right" w:leader="dot" w:pos="9360"/>
      </w:tabs>
      <w:spacing w:after="240"/>
      <w:ind w:left="720" w:right="720" w:hanging="720"/>
    </w:pPr>
    <w:rPr>
      <w:rFonts w:ascii="Calibri" w:hAnsi="Calibri"/>
      <w:szCs w:val="20"/>
    </w:rPr>
  </w:style>
  <w:style w:type="paragraph" w:customStyle="1" w:styleId="TableHeading">
    <w:name w:val="Table Heading"/>
    <w:basedOn w:val="Normal"/>
    <w:rsid w:val="00B960B0"/>
    <w:pPr>
      <w:autoSpaceDE w:val="0"/>
      <w:autoSpaceDN w:val="0"/>
      <w:adjustRightInd w:val="0"/>
      <w:jc w:val="center"/>
    </w:pPr>
    <w:rPr>
      <w:b/>
    </w:rPr>
  </w:style>
  <w:style w:type="paragraph" w:styleId="FootnoteText">
    <w:name w:val="footnote text"/>
    <w:basedOn w:val="Normal"/>
    <w:semiHidden/>
    <w:rsid w:val="005752EA"/>
    <w:pPr>
      <w:widowControl w:val="0"/>
      <w:autoSpaceDE w:val="0"/>
      <w:autoSpaceDN w:val="0"/>
      <w:adjustRightInd w:val="0"/>
      <w:spacing w:after="120"/>
    </w:pPr>
    <w:rPr>
      <w:sz w:val="20"/>
      <w:szCs w:val="20"/>
    </w:rPr>
  </w:style>
  <w:style w:type="character" w:styleId="FootnoteReference">
    <w:name w:val="footnote reference"/>
    <w:uiPriority w:val="99"/>
    <w:semiHidden/>
    <w:rsid w:val="00F322D0"/>
    <w:rPr>
      <w:vertAlign w:val="superscript"/>
    </w:rPr>
  </w:style>
  <w:style w:type="paragraph" w:styleId="NormalIndent">
    <w:name w:val="Normal Indent"/>
    <w:basedOn w:val="Normal"/>
    <w:rsid w:val="005C0B4F"/>
    <w:pPr>
      <w:spacing w:after="240"/>
      <w:ind w:left="720"/>
    </w:pPr>
  </w:style>
  <w:style w:type="paragraph" w:styleId="Title">
    <w:name w:val="Title"/>
    <w:link w:val="TitleChar"/>
    <w:uiPriority w:val="10"/>
    <w:qFormat/>
    <w:rsid w:val="00822CD2"/>
    <w:pPr>
      <w:tabs>
        <w:tab w:val="center" w:pos="4680"/>
      </w:tabs>
      <w:spacing w:after="240"/>
    </w:pPr>
    <w:rPr>
      <w:b/>
      <w:bCs/>
      <w:sz w:val="28"/>
      <w:szCs w:val="24"/>
    </w:rPr>
  </w:style>
  <w:style w:type="character" w:styleId="FollowedHyperlink">
    <w:name w:val="FollowedHyperlink"/>
    <w:rsid w:val="00973DBC"/>
    <w:rPr>
      <w:color w:val="800080"/>
      <w:u w:val="single"/>
    </w:rPr>
  </w:style>
  <w:style w:type="paragraph" w:customStyle="1" w:styleId="RNBodyText">
    <w:name w:val="RN_Body Text"/>
    <w:qFormat/>
    <w:rsid w:val="00F3354A"/>
    <w:pPr>
      <w:spacing w:after="240"/>
      <w:ind w:firstLine="720"/>
    </w:pPr>
    <w:rPr>
      <w:sz w:val="24"/>
    </w:rPr>
  </w:style>
  <w:style w:type="paragraph" w:customStyle="1" w:styleId="RNTableHeading">
    <w:name w:val="RN_Table Heading"/>
    <w:next w:val="Normal"/>
    <w:link w:val="RNTableHeadingChar"/>
    <w:uiPriority w:val="99"/>
    <w:qFormat/>
    <w:rsid w:val="006C04E3"/>
    <w:pPr>
      <w:keepNext/>
      <w:spacing w:before="80" w:after="80"/>
      <w:jc w:val="center"/>
    </w:pPr>
    <w:rPr>
      <w:rFonts w:eastAsia="Calibri"/>
      <w:b/>
      <w:sz w:val="24"/>
    </w:rPr>
  </w:style>
  <w:style w:type="character" w:customStyle="1" w:styleId="RNTableHeadingChar">
    <w:name w:val="RN_Table Heading Char"/>
    <w:link w:val="RNTableHeading"/>
    <w:uiPriority w:val="99"/>
    <w:rsid w:val="006C04E3"/>
    <w:rPr>
      <w:rFonts w:eastAsia="Calibri"/>
      <w:b/>
      <w:sz w:val="24"/>
    </w:rPr>
  </w:style>
  <w:style w:type="character" w:customStyle="1" w:styleId="FooterChar">
    <w:name w:val="Footer Char"/>
    <w:link w:val="Footer"/>
    <w:uiPriority w:val="99"/>
    <w:rsid w:val="00914C13"/>
    <w:rPr>
      <w:sz w:val="24"/>
      <w:szCs w:val="24"/>
    </w:rPr>
  </w:style>
  <w:style w:type="character" w:styleId="Emphasis">
    <w:name w:val="Emphasis"/>
    <w:uiPriority w:val="20"/>
    <w:qFormat/>
    <w:rsid w:val="008727E3"/>
    <w:rPr>
      <w:i/>
      <w:iCs/>
    </w:rPr>
  </w:style>
  <w:style w:type="character" w:customStyle="1" w:styleId="ptext-14">
    <w:name w:val="ptext-14"/>
    <w:rsid w:val="008727E3"/>
  </w:style>
  <w:style w:type="paragraph" w:styleId="ListParagraph">
    <w:name w:val="List Paragraph"/>
    <w:basedOn w:val="Normal"/>
    <w:uiPriority w:val="34"/>
    <w:qFormat/>
    <w:rsid w:val="00847287"/>
    <w:pPr>
      <w:spacing w:after="160" w:line="259" w:lineRule="auto"/>
      <w:ind w:left="720"/>
      <w:contextualSpacing/>
    </w:pPr>
    <w:rPr>
      <w:rFonts w:asciiTheme="minorHAnsi" w:eastAsiaTheme="minorEastAsia" w:hAnsiTheme="minorHAnsi" w:cstheme="minorBidi"/>
      <w:sz w:val="22"/>
      <w:szCs w:val="22"/>
      <w:lang w:eastAsia="ja-JP"/>
    </w:rPr>
  </w:style>
  <w:style w:type="paragraph" w:customStyle="1" w:styleId="ListBulletLast">
    <w:name w:val="List Bullet_Last"/>
    <w:basedOn w:val="ListBullet"/>
    <w:qFormat/>
    <w:rsid w:val="00330CEF"/>
    <w:pPr>
      <w:spacing w:after="240"/>
    </w:pPr>
  </w:style>
  <w:style w:type="character" w:customStyle="1" w:styleId="BodyTextChar">
    <w:name w:val="Body Text Char"/>
    <w:basedOn w:val="DefaultParagraphFont"/>
    <w:link w:val="BodyText"/>
    <w:rsid w:val="00330CEF"/>
    <w:rPr>
      <w:sz w:val="24"/>
    </w:rPr>
  </w:style>
  <w:style w:type="paragraph" w:customStyle="1" w:styleId="TableTitle">
    <w:name w:val="Table Title"/>
    <w:qFormat/>
    <w:rsid w:val="00330CEF"/>
    <w:pPr>
      <w:keepNext/>
      <w:spacing w:before="120" w:after="120"/>
      <w:jc w:val="center"/>
    </w:pPr>
    <w:rPr>
      <w:b/>
      <w:sz w:val="24"/>
      <w:szCs w:val="24"/>
    </w:rPr>
  </w:style>
  <w:style w:type="paragraph" w:customStyle="1" w:styleId="ListBulletSingle">
    <w:name w:val="List Bullet_Single"/>
    <w:basedOn w:val="ListBullet"/>
    <w:qFormat/>
    <w:rsid w:val="0075558B"/>
    <w:pPr>
      <w:spacing w:after="60"/>
    </w:pPr>
  </w:style>
  <w:style w:type="paragraph" w:customStyle="1" w:styleId="TableNotes">
    <w:name w:val="Table Notes"/>
    <w:qFormat/>
    <w:rsid w:val="00330CEF"/>
    <w:pPr>
      <w:autoSpaceDE w:val="0"/>
      <w:autoSpaceDN w:val="0"/>
      <w:adjustRightInd w:val="0"/>
      <w:spacing w:before="40"/>
    </w:pPr>
  </w:style>
  <w:style w:type="paragraph" w:styleId="Caption">
    <w:name w:val="caption"/>
    <w:basedOn w:val="Normal"/>
    <w:next w:val="Normal"/>
    <w:unhideWhenUsed/>
    <w:qFormat/>
    <w:rsid w:val="007D7E9E"/>
    <w:pPr>
      <w:spacing w:after="200"/>
      <w:jc w:val="center"/>
    </w:pPr>
    <w:rPr>
      <w:b/>
      <w:iCs/>
      <w:szCs w:val="18"/>
    </w:rPr>
  </w:style>
  <w:style w:type="paragraph" w:customStyle="1" w:styleId="Heading3nonumber">
    <w:name w:val="Heading 3_no number"/>
    <w:qFormat/>
    <w:rsid w:val="00330CEF"/>
    <w:pPr>
      <w:keepNext/>
      <w:spacing w:after="240"/>
      <w:ind w:firstLine="720"/>
    </w:pPr>
    <w:rPr>
      <w:b/>
      <w:iCs/>
      <w:sz w:val="24"/>
      <w:szCs w:val="24"/>
      <w:u w:val="single"/>
    </w:rPr>
  </w:style>
  <w:style w:type="character" w:customStyle="1" w:styleId="Heading7Char">
    <w:name w:val="Heading 7 Char"/>
    <w:basedOn w:val="DefaultParagraphFont"/>
    <w:link w:val="Heading7"/>
    <w:uiPriority w:val="9"/>
    <w:semiHidden/>
    <w:rsid w:val="00B70705"/>
    <w:rPr>
      <w:rFonts w:asciiTheme="majorHAnsi" w:eastAsiaTheme="majorEastAsia" w:hAnsiTheme="majorHAnsi" w:cstheme="majorBidi"/>
      <w:i/>
      <w:iCs/>
      <w:color w:val="404040" w:themeColor="text1" w:themeTint="BF"/>
      <w:sz w:val="22"/>
      <w:szCs w:val="22"/>
      <w:lang w:eastAsia="ja-JP"/>
    </w:rPr>
  </w:style>
  <w:style w:type="character" w:customStyle="1" w:styleId="Heading8Char">
    <w:name w:val="Heading 8 Char"/>
    <w:basedOn w:val="DefaultParagraphFont"/>
    <w:link w:val="Heading8"/>
    <w:uiPriority w:val="9"/>
    <w:semiHidden/>
    <w:rsid w:val="00B70705"/>
    <w:rPr>
      <w:rFonts w:asciiTheme="majorHAnsi" w:eastAsiaTheme="majorEastAsia" w:hAnsiTheme="majorHAnsi" w:cstheme="majorBidi"/>
      <w:color w:val="404040" w:themeColor="text1" w:themeTint="BF"/>
      <w:lang w:eastAsia="ja-JP"/>
    </w:rPr>
  </w:style>
  <w:style w:type="character" w:customStyle="1" w:styleId="Heading9Char">
    <w:name w:val="Heading 9 Char"/>
    <w:basedOn w:val="DefaultParagraphFont"/>
    <w:link w:val="Heading9"/>
    <w:uiPriority w:val="9"/>
    <w:semiHidden/>
    <w:rsid w:val="00B70705"/>
    <w:rPr>
      <w:rFonts w:asciiTheme="majorHAnsi" w:eastAsiaTheme="majorEastAsia" w:hAnsiTheme="majorHAnsi" w:cstheme="majorBidi"/>
      <w:i/>
      <w:iCs/>
      <w:color w:val="404040" w:themeColor="text1" w:themeTint="BF"/>
      <w:lang w:eastAsia="ja-JP"/>
    </w:rPr>
  </w:style>
  <w:style w:type="character" w:customStyle="1" w:styleId="TitleChar">
    <w:name w:val="Title Char"/>
    <w:basedOn w:val="DefaultParagraphFont"/>
    <w:link w:val="Title"/>
    <w:uiPriority w:val="10"/>
    <w:rsid w:val="00822CD2"/>
    <w:rPr>
      <w:b/>
      <w:bCs/>
      <w:sz w:val="28"/>
      <w:szCs w:val="24"/>
    </w:rPr>
  </w:style>
  <w:style w:type="character" w:customStyle="1" w:styleId="Heading1Char">
    <w:name w:val="Heading 1 Char"/>
    <w:basedOn w:val="DefaultParagraphFont"/>
    <w:link w:val="Heading1"/>
    <w:uiPriority w:val="9"/>
    <w:rsid w:val="00330CEF"/>
    <w:rPr>
      <w:rFonts w:ascii="Times New Roman Bold" w:hAnsi="Times New Roman Bold"/>
      <w:b/>
      <w:iCs/>
      <w:caps/>
      <w:sz w:val="24"/>
      <w:szCs w:val="24"/>
    </w:rPr>
  </w:style>
  <w:style w:type="paragraph" w:styleId="ListBullet2">
    <w:name w:val="List Bullet 2"/>
    <w:basedOn w:val="Normal"/>
    <w:rsid w:val="00A132BA"/>
    <w:pPr>
      <w:numPr>
        <w:numId w:val="4"/>
      </w:numPr>
      <w:spacing w:after="120"/>
    </w:pPr>
  </w:style>
  <w:style w:type="paragraph" w:styleId="Revision">
    <w:name w:val="Revision"/>
    <w:hidden/>
    <w:uiPriority w:val="99"/>
    <w:semiHidden/>
    <w:rsid w:val="009F2C06"/>
    <w:rPr>
      <w:sz w:val="24"/>
      <w:szCs w:val="24"/>
    </w:rPr>
  </w:style>
  <w:style w:type="character" w:styleId="UnresolvedMention">
    <w:name w:val="Unresolved Mention"/>
    <w:basedOn w:val="DefaultParagraphFont"/>
    <w:uiPriority w:val="99"/>
    <w:semiHidden/>
    <w:unhideWhenUsed/>
    <w:rsid w:val="00F938E2"/>
    <w:rPr>
      <w:color w:val="605E5C"/>
      <w:shd w:val="clear" w:color="auto" w:fill="E1DFDD"/>
    </w:rPr>
  </w:style>
  <w:style w:type="paragraph" w:customStyle="1" w:styleId="Default">
    <w:name w:val="Default"/>
    <w:rsid w:val="008838B3"/>
    <w:pPr>
      <w:autoSpaceDE w:val="0"/>
      <w:autoSpaceDN w:val="0"/>
      <w:adjustRightInd w:val="0"/>
    </w:pPr>
    <w:rPr>
      <w:color w:val="000000"/>
      <w:sz w:val="24"/>
      <w:szCs w:val="24"/>
    </w:rPr>
  </w:style>
  <w:style w:type="character" w:customStyle="1" w:styleId="normaltextrun">
    <w:name w:val="normaltextrun"/>
    <w:basedOn w:val="DefaultParagraphFont"/>
    <w:rsid w:val="00E41244"/>
  </w:style>
  <w:style w:type="paragraph" w:customStyle="1" w:styleId="paragraph">
    <w:name w:val="paragraph"/>
    <w:basedOn w:val="Normal"/>
    <w:rsid w:val="007A56E2"/>
    <w:pPr>
      <w:spacing w:before="100" w:beforeAutospacing="1" w:after="100" w:afterAutospacing="1"/>
    </w:pPr>
  </w:style>
  <w:style w:type="character" w:customStyle="1" w:styleId="eop">
    <w:name w:val="eop"/>
    <w:basedOn w:val="DefaultParagraphFont"/>
    <w:rsid w:val="007A56E2"/>
  </w:style>
  <w:style w:type="paragraph" w:styleId="NormalWeb">
    <w:name w:val="Normal (Web)"/>
    <w:basedOn w:val="Normal"/>
    <w:uiPriority w:val="99"/>
    <w:unhideWhenUsed/>
    <w:rsid w:val="00F8462E"/>
    <w:pPr>
      <w:spacing w:before="100" w:beforeAutospacing="1" w:after="100" w:afterAutospacing="1"/>
    </w:pPr>
  </w:style>
  <w:style w:type="character" w:customStyle="1" w:styleId="cf01">
    <w:name w:val="cf01"/>
    <w:basedOn w:val="DefaultParagraphFont"/>
    <w:rsid w:val="00F8462E"/>
    <w:rPr>
      <w:rFonts w:ascii="Segoe UI" w:hAnsi="Segoe UI" w:cs="Segoe UI" w:hint="default"/>
      <w:sz w:val="18"/>
      <w:szCs w:val="18"/>
    </w:rPr>
  </w:style>
  <w:style w:type="character" w:customStyle="1" w:styleId="spellingerror">
    <w:name w:val="spellingerror"/>
    <w:basedOn w:val="DefaultParagraphFont"/>
    <w:rsid w:val="00FB1233"/>
  </w:style>
  <w:style w:type="character" w:customStyle="1" w:styleId="tabchar">
    <w:name w:val="tabchar"/>
    <w:basedOn w:val="DefaultParagraphFont"/>
    <w:rsid w:val="00FB1233"/>
  </w:style>
  <w:style w:type="character" w:styleId="Mention">
    <w:name w:val="Mention"/>
    <w:basedOn w:val="DefaultParagraphFont"/>
    <w:uiPriority w:val="99"/>
    <w:unhideWhenUsed/>
    <w:rsid w:val="00EA7925"/>
    <w:rPr>
      <w:color w:val="2B579A"/>
      <w:shd w:val="clear" w:color="auto" w:fill="E1DFDD"/>
    </w:rPr>
  </w:style>
  <w:style w:type="paragraph" w:customStyle="1" w:styleId="pf0">
    <w:name w:val="pf0"/>
    <w:basedOn w:val="Normal"/>
    <w:rsid w:val="00C05910"/>
    <w:pPr>
      <w:spacing w:before="100" w:beforeAutospacing="1" w:after="100" w:afterAutospacing="1"/>
    </w:pPr>
  </w:style>
  <w:style w:type="paragraph" w:customStyle="1" w:styleId="TableText2021">
    <w:name w:val="Table Text (2021)"/>
    <w:basedOn w:val="Normal"/>
    <w:link w:val="TableText2021Char"/>
    <w:qFormat/>
    <w:rsid w:val="00D0592E"/>
    <w:pPr>
      <w:spacing w:after="80"/>
    </w:pPr>
    <w:rPr>
      <w:rFonts w:ascii="Calibri" w:hAnsi="Calibri"/>
      <w:sz w:val="20"/>
      <w:szCs w:val="20"/>
    </w:rPr>
  </w:style>
  <w:style w:type="character" w:customStyle="1" w:styleId="TableText2021Char">
    <w:name w:val="Table Text (2021) Char"/>
    <w:basedOn w:val="DefaultParagraphFont"/>
    <w:link w:val="TableText2021"/>
    <w:rsid w:val="00D0592E"/>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footer" Target="footer3.xml" /><Relationship Id="rId15" Type="http://schemas.openxmlformats.org/officeDocument/2006/relationships/header" Target="header3.xml" /><Relationship Id="rId16" Type="http://schemas.openxmlformats.org/officeDocument/2006/relationships/footer" Target="footer4.xml" /><Relationship Id="rId17" Type="http://schemas.openxmlformats.org/officeDocument/2006/relationships/header" Target="header4.xml" /><Relationship Id="rId18" Type="http://schemas.openxmlformats.org/officeDocument/2006/relationships/footer" Target="footer5.xml" /><Relationship Id="rId19" Type="http://schemas.openxmlformats.org/officeDocument/2006/relationships/hyperlink" Target="https://www.epa.gov/eg/preliminary-effluent-guidelines-program-plan" TargetMode="External" /><Relationship Id="rId2" Type="http://schemas.openxmlformats.org/officeDocument/2006/relationships/settings" Target="settings.xml" /><Relationship Id="rId20" Type="http://schemas.openxmlformats.org/officeDocument/2006/relationships/hyperlink" Target="https://www.epa.gov/system/files/documents/2021-09/multi-industry-pfas-study_preliminary-2021-report_508_2021.09.08.pdf" TargetMode="External" /><Relationship Id="rId21" Type="http://schemas.openxmlformats.org/officeDocument/2006/relationships/header" Target="header5.xml" /><Relationship Id="rId22" Type="http://schemas.openxmlformats.org/officeDocument/2006/relationships/footer" Target="footer6.xml" /><Relationship Id="rId23" Type="http://schemas.openxmlformats.org/officeDocument/2006/relationships/hyperlink" Target="https://www.bls.gov/oes/current/naics4_332800.htm#00-0000" TargetMode="External" /><Relationship Id="rId24" Type="http://schemas.openxmlformats.org/officeDocument/2006/relationships/hyperlink" Target="https://www.opm.gov/policy-data-oversight/pay-leave/salaries-wages/salary-tables/23Tables/html/GS_h.aspx" TargetMode="External" /><Relationship Id="rId25" Type="http://schemas.openxmlformats.org/officeDocument/2006/relationships/hyperlink" Target="http://www.regulations.gov" TargetMode="Externa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EF12B790A5674189CCBA0CA55387D9" ma:contentTypeVersion="11" ma:contentTypeDescription="Create a new document." ma:contentTypeScope="" ma:versionID="db19e64419e7918de95e27b78ad9da36">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6c2e75d5-fb53-4307-89e7-2ef1208a846d" xmlns:ns6="bccb62ca-47fc-4d1d-bbfb-07693cfa5fca" targetNamespace="http://schemas.microsoft.com/office/2006/metadata/properties" ma:root="true" ma:fieldsID="9f1fcad585f5be49126fd0ecfb3120bd" ns1:_="" ns2:_="" ns3:_="" ns4:_="" ns5:_="" ns6:_="">
    <xsd:import namespace="http://schemas.microsoft.com/sharepoint/v3"/>
    <xsd:import namespace="4ffa91fb-a0ff-4ac5-b2db-65c790d184a4"/>
    <xsd:import namespace="http://schemas.microsoft.com/sharepoint.v3"/>
    <xsd:import namespace="http://schemas.microsoft.com/sharepoint/v3/fields"/>
    <xsd:import namespace="6c2e75d5-fb53-4307-89e7-2ef1208a846d"/>
    <xsd:import namespace="bccb62ca-47fc-4d1d-bbfb-07693cfa5fca"/>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lcf76f155ced4ddcb4097134ff3c332f"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a5621624-844a-4da7-beec-6e1e2acfd509}" ma:internalName="TaxCatchAllLabel" ma:readOnly="true" ma:showField="CatchAllDataLabel" ma:web="bccb62ca-47fc-4d1d-bbfb-07693cfa5fc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a5621624-844a-4da7-beec-6e1e2acfd509}" ma:internalName="TaxCatchAll" ma:showField="CatchAllData" ma:web="bccb62ca-47fc-4d1d-bbfb-07693cfa5f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2e75d5-fb53-4307-89e7-2ef1208a846d"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b62ca-47fc-4d1d-bbfb-07693cfa5fca"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2022-07-12T15:07:20+00:00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lcf76f155ced4ddcb4097134ff3c332f xmlns="6c2e75d5-fb53-4307-89e7-2ef1208a846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CA9B9-EF6B-458D-80D4-65E071ABE618}">
  <ds:schemaRefs>
    <ds:schemaRef ds:uri="Microsoft.SharePoint.Taxonomy.ContentTypeSync"/>
  </ds:schemaRefs>
</ds:datastoreItem>
</file>

<file path=customXml/itemProps2.xml><?xml version="1.0" encoding="utf-8"?>
<ds:datastoreItem xmlns:ds="http://schemas.openxmlformats.org/officeDocument/2006/customXml" ds:itemID="{65D400D0-720D-41B5-BFFD-B7CE32CDA167}">
  <ds:schemaRefs>
    <ds:schemaRef ds:uri="http://schemas.microsoft.com/sharepoint/v3/contenttype/forms"/>
  </ds:schemaRefs>
</ds:datastoreItem>
</file>

<file path=customXml/itemProps3.xml><?xml version="1.0" encoding="utf-8"?>
<ds:datastoreItem xmlns:ds="http://schemas.openxmlformats.org/officeDocument/2006/customXml" ds:itemID="{06CA31DC-42C1-4ED5-8209-3B73DB39E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6c2e75d5-fb53-4307-89e7-2ef1208a846d"/>
    <ds:schemaRef ds:uri="bccb62ca-47fc-4d1d-bbfb-07693cfa5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E77266-F698-4CF4-B6E0-D08B43A1967B}">
  <ds:schemaRefs>
    <ds:schemaRef ds:uri="http://schemas.microsoft.com/office/infopath/2007/PartnerControls"/>
    <ds:schemaRef ds:uri="http://schemas.microsoft.com/sharepoint.v3"/>
    <ds:schemaRef ds:uri="http://schemas.microsoft.com/office/2006/metadata/properties"/>
    <ds:schemaRef ds:uri="4ffa91fb-a0ff-4ac5-b2db-65c790d184a4"/>
    <ds:schemaRef ds:uri="http://www.w3.org/XML/1998/namespace"/>
    <ds:schemaRef ds:uri="http://schemas.openxmlformats.org/package/2006/metadata/core-properties"/>
    <ds:schemaRef ds:uri="http://schemas.microsoft.com/office/2006/documentManagement/types"/>
    <ds:schemaRef ds:uri="http://purl.org/dc/elements/1.1/"/>
    <ds:schemaRef ds:uri="http://purl.org/dc/terms/"/>
    <ds:schemaRef ds:uri="6c2e75d5-fb53-4307-89e7-2ef1208a846d"/>
    <ds:schemaRef ds:uri="http://schemas.microsoft.com/sharepoint/v3/fields"/>
    <ds:schemaRef ds:uri="bccb62ca-47fc-4d1d-bbfb-07693cfa5fca"/>
    <ds:schemaRef ds:uri="http://schemas.microsoft.com/sharepoint/v3"/>
    <ds:schemaRef ds:uri="http://purl.org/dc/dcmitype/"/>
  </ds:schemaRefs>
</ds:datastoreItem>
</file>

<file path=customXml/itemProps5.xml><?xml version="1.0" encoding="utf-8"?>
<ds:datastoreItem xmlns:ds="http://schemas.openxmlformats.org/officeDocument/2006/customXml" ds:itemID="{E212289F-D9C3-47F1-A273-1AC84982C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53</Pages>
  <Words>17541</Words>
  <Characters>111565</Characters>
  <Application>Microsoft Office Word</Application>
  <DocSecurity>0</DocSecurity>
  <Lines>2145</Lines>
  <Paragraphs>915</Paragraphs>
  <ScaleCrop>false</ScaleCrop>
  <HeadingPairs>
    <vt:vector size="2" baseType="variant">
      <vt:variant>
        <vt:lpstr>Title</vt:lpstr>
      </vt:variant>
      <vt:variant>
        <vt:i4>1</vt:i4>
      </vt:variant>
    </vt:vector>
  </HeadingPairs>
  <TitlesOfParts>
    <vt:vector size="1" baseType="lpstr">
      <vt:lpstr>Part A of the Supporting Statement – Draft 1</vt:lpstr>
    </vt:vector>
  </TitlesOfParts>
  <Company>ERG</Company>
  <LinksUpToDate>false</LinksUpToDate>
  <CharactersWithSpaces>128191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 of the Supporting Statement – Draft 1</dc:title>
  <dc:creator>Whitlock, Steve</dc:creator>
  <cp:lastModifiedBy>Schultz, Eric</cp:lastModifiedBy>
  <cp:revision>3</cp:revision>
  <cp:lastPrinted>2017-11-02T22:16:00Z</cp:lastPrinted>
  <dcterms:created xsi:type="dcterms:W3CDTF">2023-04-11T18:59:00Z</dcterms:created>
  <dcterms:modified xsi:type="dcterms:W3CDTF">2023-04-11T20:28:00Z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0x01010053EF12B790A5674189CCBA0CA55387D9</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GrammarlyDocumentId">
    <vt:lpwstr>69d12ee45ff15095c637bd159632103b95e5b293dae46055198acdb6001b1de6</vt:lpwstr>
  </property>
  <property fmtid="{D5CDD505-2E9C-101B-9397-08002B2CF9AE}" pid="7" name="MediaServiceImageTags">
    <vt:lpwstr/>
  </property>
  <property fmtid="{D5CDD505-2E9C-101B-9397-08002B2CF9AE}" pid="8" name="TaxKeyword">
    <vt:lpwstr/>
  </property>
</Properties>
</file>