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39A" w:rsidRPr="00001D5A" w:rsidP="00066F58" w14:paraId="716C185F" w14:textId="37F26819">
      <w:pPr>
        <w:pStyle w:val="FrontMatterHeading"/>
        <w:spacing w:after="0"/>
        <w:rPr>
          <w:rFonts w:ascii="Times New Roman" w:hAnsi="Times New Roman" w:cs="Times New Roman"/>
          <w:color w:val="auto"/>
          <w:sz w:val="24"/>
          <w:szCs w:val="24"/>
        </w:rPr>
      </w:pPr>
      <w:r w:rsidRPr="00001D5A">
        <w:rPr>
          <w:rFonts w:ascii="Times New Roman" w:hAnsi="Times New Roman" w:cs="Times New Roman"/>
          <w:color w:val="auto"/>
          <w:sz w:val="24"/>
          <w:szCs w:val="24"/>
        </w:rPr>
        <w:fldChar w:fldCharType="begin"/>
      </w:r>
      <w:r w:rsidRPr="00001D5A">
        <w:rPr>
          <w:rFonts w:ascii="Times New Roman" w:hAnsi="Times New Roman" w:cs="Times New Roman"/>
          <w:color w:val="auto"/>
          <w:sz w:val="24"/>
          <w:szCs w:val="24"/>
        </w:rPr>
        <w:instrText xml:space="preserve"> SEQ CHAPTER \h \r 1</w:instrText>
      </w:r>
      <w:r w:rsidRPr="00001D5A">
        <w:rPr>
          <w:rFonts w:ascii="Times New Roman" w:hAnsi="Times New Roman" w:cs="Times New Roman"/>
          <w:color w:val="auto"/>
          <w:sz w:val="24"/>
          <w:szCs w:val="24"/>
        </w:rPr>
        <w:fldChar w:fldCharType="separate"/>
      </w:r>
      <w:r w:rsidRPr="00001D5A">
        <w:rPr>
          <w:rFonts w:ascii="Times New Roman" w:hAnsi="Times New Roman" w:cs="Times New Roman"/>
          <w:color w:val="auto"/>
          <w:sz w:val="24"/>
          <w:szCs w:val="24"/>
        </w:rPr>
        <w:fldChar w:fldCharType="end"/>
      </w:r>
      <w:r w:rsidRPr="00001D5A">
        <w:rPr>
          <w:rFonts w:ascii="Times New Roman" w:hAnsi="Times New Roman" w:cs="Times New Roman"/>
          <w:color w:val="auto"/>
          <w:sz w:val="24"/>
          <w:szCs w:val="24"/>
        </w:rPr>
        <w:t>I</w:t>
      </w:r>
      <w:r w:rsidRPr="00001D5A" w:rsidR="0015671C">
        <w:rPr>
          <w:rFonts w:ascii="Times New Roman" w:hAnsi="Times New Roman" w:cs="Times New Roman"/>
          <w:color w:val="auto"/>
          <w:sz w:val="24"/>
          <w:szCs w:val="24"/>
        </w:rPr>
        <w:t xml:space="preserve">nformation </w:t>
      </w:r>
      <w:r w:rsidRPr="00001D5A">
        <w:rPr>
          <w:rFonts w:ascii="Times New Roman" w:hAnsi="Times New Roman" w:cs="Times New Roman"/>
          <w:color w:val="auto"/>
          <w:sz w:val="24"/>
          <w:szCs w:val="24"/>
        </w:rPr>
        <w:t>C</w:t>
      </w:r>
      <w:r w:rsidRPr="00001D5A" w:rsidR="0015671C">
        <w:rPr>
          <w:rFonts w:ascii="Times New Roman" w:hAnsi="Times New Roman" w:cs="Times New Roman"/>
          <w:color w:val="auto"/>
          <w:sz w:val="24"/>
          <w:szCs w:val="24"/>
        </w:rPr>
        <w:t xml:space="preserve">ollection </w:t>
      </w:r>
      <w:r w:rsidRPr="00001D5A">
        <w:rPr>
          <w:rFonts w:ascii="Times New Roman" w:hAnsi="Times New Roman" w:cs="Times New Roman"/>
          <w:color w:val="auto"/>
          <w:sz w:val="24"/>
          <w:szCs w:val="24"/>
        </w:rPr>
        <w:t>R</w:t>
      </w:r>
      <w:r w:rsidRPr="00001D5A" w:rsidR="0015671C">
        <w:rPr>
          <w:rFonts w:ascii="Times New Roman" w:hAnsi="Times New Roman" w:cs="Times New Roman"/>
          <w:color w:val="auto"/>
          <w:sz w:val="24"/>
          <w:szCs w:val="24"/>
        </w:rPr>
        <w:t>equest</w:t>
      </w:r>
      <w:r w:rsidRPr="00001D5A">
        <w:rPr>
          <w:rFonts w:ascii="Times New Roman" w:hAnsi="Times New Roman" w:cs="Times New Roman"/>
          <w:color w:val="auto"/>
          <w:sz w:val="24"/>
          <w:szCs w:val="24"/>
        </w:rPr>
        <w:t xml:space="preserve"> </w:t>
      </w:r>
      <w:r w:rsidRPr="00001D5A" w:rsidR="0015671C">
        <w:rPr>
          <w:rFonts w:ascii="Times New Roman" w:hAnsi="Times New Roman" w:cs="Times New Roman"/>
          <w:color w:val="auto"/>
          <w:sz w:val="24"/>
          <w:szCs w:val="24"/>
        </w:rPr>
        <w:t xml:space="preserve">Supporting Statement </w:t>
      </w:r>
    </w:p>
    <w:p w:rsidR="00BD139A" w:rsidRPr="00001D5A" w:rsidP="00404F30" w14:paraId="5AEFDCE3" w14:textId="77777777">
      <w:pPr>
        <w:spacing w:after="0"/>
        <w:rPr>
          <w:rStyle w:val="IntenseReference"/>
          <w:rFonts w:ascii="Times New Roman" w:hAnsi="Times New Roman"/>
          <w:color w:val="auto"/>
          <w:sz w:val="24"/>
        </w:rPr>
      </w:pPr>
      <w:r w:rsidRPr="00001D5A">
        <w:rPr>
          <w:rStyle w:val="IntenseReference"/>
          <w:rFonts w:ascii="Times New Roman" w:hAnsi="Times New Roman"/>
          <w:color w:val="auto"/>
          <w:sz w:val="24"/>
        </w:rPr>
        <w:t>Part A of the Supporting Statement</w:t>
      </w:r>
      <w:bookmarkStart w:id="0" w:name="_Toc349627711"/>
      <w:bookmarkEnd w:id="0"/>
    </w:p>
    <w:p w:rsidR="00BD139A" w:rsidRPr="00001D5A" w:rsidP="00BD139A" w14:paraId="3EF9CB5A" w14:textId="54DA63CC">
      <w:pPr>
        <w:tabs>
          <w:tab w:val="center" w:pos="4680"/>
        </w:tabs>
        <w:rPr>
          <w:rStyle w:val="IntenseReference"/>
          <w:rFonts w:ascii="Times New Roman" w:hAnsi="Times New Roman"/>
          <w:color w:val="auto"/>
          <w:sz w:val="24"/>
        </w:rPr>
      </w:pPr>
      <w:r w:rsidRPr="00001D5A">
        <w:rPr>
          <w:rStyle w:val="IntenseReference"/>
          <w:rFonts w:ascii="Times New Roman" w:hAnsi="Times New Roman"/>
          <w:color w:val="auto"/>
          <w:sz w:val="24"/>
        </w:rPr>
        <w:t>National Refrigerant Recycling and Emissions Reduction Program</w:t>
      </w:r>
      <w:r w:rsidRPr="00001D5A" w:rsidR="00727E1A">
        <w:rPr>
          <w:rStyle w:val="IntenseReference"/>
          <w:rFonts w:ascii="Times New Roman" w:hAnsi="Times New Roman"/>
          <w:noProof/>
          <w:color w:val="auto"/>
          <w:sz w:val="24"/>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9525" t="8890" r="9525" b="1016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59264" from="0,0" to="0,0" o:allowincell="f" strokecolor="#020000" strokeweight="0.96pt">
                <w10:wrap anchorx="margin"/>
              </v:line>
            </w:pict>
          </mc:Fallback>
        </mc:AlternateContent>
      </w:r>
      <w:r w:rsidRPr="00001D5A" w:rsidR="00727E1A">
        <w:rPr>
          <w:rStyle w:val="IntenseReference"/>
          <w:rFonts w:ascii="Times New Roman" w:hAnsi="Times New Roman"/>
          <w:noProof/>
          <w:color w:val="auto"/>
          <w:sz w:val="24"/>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5715</wp:posOffset>
                </wp:positionV>
                <wp:extent cx="5943600" cy="0"/>
                <wp:effectExtent l="0" t="0" r="0" b="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chemeClr val="tx1"/>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1312" from="0,0.45pt" to="468pt,0.45pt" o:allowincell="f" strokecolor="black" strokeweight="0.96pt">
                <w10:wrap anchorx="margin"/>
              </v:line>
            </w:pict>
          </mc:Fallback>
        </mc:AlternateContent>
      </w:r>
      <w:r w:rsidRPr="00001D5A">
        <w:rPr>
          <w:rStyle w:val="IntenseReference"/>
          <w:rFonts w:ascii="Times New Roman" w:hAnsi="Times New Roman"/>
          <w:color w:val="auto"/>
          <w:sz w:val="24"/>
        </w:rPr>
        <w:tab/>
      </w:r>
    </w:p>
    <w:p w:rsidR="00BD139A" w:rsidRPr="00001D5A" w:rsidP="003276A8" w14:paraId="4B9181F6" w14:textId="5082EC32">
      <w:pPr>
        <w:pStyle w:val="Heading1"/>
        <w:rPr>
          <w:rFonts w:ascii="Times New Roman" w:hAnsi="Times New Roman" w:cs="Times New Roman"/>
          <w:color w:val="auto"/>
          <w:sz w:val="24"/>
          <w:szCs w:val="24"/>
        </w:rPr>
      </w:pPr>
      <w:r w:rsidRPr="00001D5A">
        <w:rPr>
          <w:rFonts w:ascii="Times New Roman" w:hAnsi="Times New Roman" w:cs="Times New Roman"/>
          <w:color w:val="auto"/>
          <w:sz w:val="24"/>
          <w:szCs w:val="24"/>
        </w:rPr>
        <w:t>Identification of the Information Collection</w:t>
      </w:r>
    </w:p>
    <w:p w:rsidR="00BD139A" w:rsidRPr="00001D5A" w:rsidP="0015671C" w14:paraId="5FC92FE7" w14:textId="51EBE932">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Title and Number of the Information Collection</w:t>
      </w:r>
    </w:p>
    <w:p w:rsidR="00B10DB2" w:rsidRPr="00001D5A" w:rsidP="00695F73" w14:paraId="6E418528" w14:textId="5FFCA7C5">
      <w:pPr>
        <w:contextualSpacing/>
        <w:rPr>
          <w:rFonts w:ascii="Times New Roman" w:hAnsi="Times New Roman"/>
          <w:sz w:val="24"/>
        </w:rPr>
      </w:pPr>
      <w:r w:rsidRPr="00001D5A">
        <w:rPr>
          <w:rFonts w:ascii="Times New Roman" w:hAnsi="Times New Roman"/>
          <w:b/>
          <w:bCs/>
          <w:sz w:val="24"/>
        </w:rPr>
        <w:t>T</w:t>
      </w:r>
      <w:r w:rsidRPr="00001D5A" w:rsidR="00BD139A">
        <w:rPr>
          <w:rFonts w:ascii="Times New Roman" w:hAnsi="Times New Roman"/>
          <w:b/>
          <w:bCs/>
          <w:sz w:val="24"/>
        </w:rPr>
        <w:t>itle</w:t>
      </w:r>
      <w:r w:rsidRPr="00001D5A">
        <w:rPr>
          <w:rFonts w:ascii="Times New Roman" w:hAnsi="Times New Roman"/>
          <w:b/>
          <w:bCs/>
          <w:sz w:val="24"/>
        </w:rPr>
        <w:t>:</w:t>
      </w:r>
      <w:r w:rsidRPr="00001D5A">
        <w:rPr>
          <w:rFonts w:ascii="Times New Roman" w:hAnsi="Times New Roman"/>
          <w:sz w:val="24"/>
        </w:rPr>
        <w:t xml:space="preserve"> </w:t>
      </w:r>
      <w:r w:rsidRPr="00001D5A" w:rsidR="00BD139A">
        <w:rPr>
          <w:rFonts w:ascii="Times New Roman" w:hAnsi="Times New Roman"/>
          <w:bCs/>
          <w:sz w:val="24"/>
        </w:rPr>
        <w:t>National Refrigerant Recycling and Emissions Reduction Program</w:t>
      </w:r>
    </w:p>
    <w:p w:rsidR="00BD139A" w:rsidRPr="00001D5A" w:rsidP="003276A8" w14:paraId="680760A5" w14:textId="44784498">
      <w:pPr>
        <w:contextualSpacing/>
        <w:rPr>
          <w:rFonts w:ascii="Times New Roman" w:hAnsi="Times New Roman"/>
          <w:sz w:val="24"/>
        </w:rPr>
      </w:pPr>
      <w:r w:rsidRPr="00001D5A">
        <w:rPr>
          <w:rFonts w:ascii="Times New Roman" w:hAnsi="Times New Roman"/>
          <w:sz w:val="24"/>
        </w:rPr>
        <w:t xml:space="preserve">OMB Control Number: </w:t>
      </w:r>
      <w:r w:rsidRPr="00001D5A" w:rsidR="00266C81">
        <w:rPr>
          <w:rFonts w:ascii="Times New Roman" w:hAnsi="Times New Roman"/>
          <w:sz w:val="24"/>
        </w:rPr>
        <w:t>2060-0256</w:t>
      </w:r>
      <w:r w:rsidRPr="00001D5A" w:rsidR="00AA3750">
        <w:rPr>
          <w:rFonts w:ascii="Times New Roman" w:hAnsi="Times New Roman"/>
          <w:sz w:val="24"/>
        </w:rPr>
        <w:t xml:space="preserve">; </w:t>
      </w:r>
      <w:r w:rsidRPr="00001D5A" w:rsidR="00B10DB2">
        <w:rPr>
          <w:rFonts w:ascii="Times New Roman" w:hAnsi="Times New Roman"/>
          <w:sz w:val="24"/>
        </w:rPr>
        <w:t>EPA ICR Number: 1626.</w:t>
      </w:r>
      <w:r w:rsidRPr="00001D5A" w:rsidR="009B4CC0">
        <w:rPr>
          <w:rFonts w:ascii="Times New Roman" w:hAnsi="Times New Roman"/>
          <w:sz w:val="24"/>
        </w:rPr>
        <w:t>18</w:t>
      </w:r>
    </w:p>
    <w:p w:rsidR="00BD139A" w:rsidRPr="00001D5A" w:rsidP="0015671C" w14:paraId="513E2CEA" w14:textId="0794BD7C">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Characterization/Abstract</w:t>
      </w:r>
    </w:p>
    <w:p w:rsidR="00562AC2" w:rsidRPr="00001D5A" w:rsidP="00562AC2" w14:paraId="2FC799F4" w14:textId="22A76D48">
      <w:pPr>
        <w:pStyle w:val="FootnoteText"/>
        <w:rPr>
          <w:rFonts w:ascii="Times New Roman" w:hAnsi="Times New Roman"/>
          <w:sz w:val="24"/>
          <w:szCs w:val="24"/>
        </w:rPr>
      </w:pPr>
      <w:r w:rsidRPr="00001D5A">
        <w:rPr>
          <w:rFonts w:ascii="Times New Roman" w:hAnsi="Times New Roman"/>
          <w:sz w:val="24"/>
          <w:szCs w:val="24"/>
        </w:rPr>
        <w:t xml:space="preserve">Section 608 of the Clean Air Act (CAA), also known as the </w:t>
      </w:r>
      <w:r w:rsidRPr="00001D5A">
        <w:rPr>
          <w:rFonts w:ascii="Times New Roman" w:hAnsi="Times New Roman"/>
          <w:i/>
          <w:sz w:val="24"/>
          <w:szCs w:val="24"/>
        </w:rPr>
        <w:t>National Recycling and Emission Reduction Program</w:t>
      </w:r>
      <w:r w:rsidRPr="00001D5A" w:rsidR="00404A36">
        <w:rPr>
          <w:rFonts w:ascii="Times New Roman" w:hAnsi="Times New Roman"/>
          <w:i/>
          <w:sz w:val="24"/>
          <w:szCs w:val="24"/>
        </w:rPr>
        <w:t xml:space="preserve"> </w:t>
      </w:r>
      <w:r w:rsidRPr="00001D5A" w:rsidR="00404A36">
        <w:rPr>
          <w:rFonts w:ascii="Times New Roman" w:hAnsi="Times New Roman"/>
          <w:sz w:val="24"/>
          <w:szCs w:val="24"/>
        </w:rPr>
        <w:t>(the Program</w:t>
      </w:r>
      <w:r w:rsidRPr="00001D5A" w:rsidR="00404A36">
        <w:rPr>
          <w:rFonts w:ascii="Times New Roman" w:hAnsi="Times New Roman"/>
          <w:i/>
          <w:sz w:val="24"/>
          <w:szCs w:val="24"/>
        </w:rPr>
        <w:t>)</w:t>
      </w:r>
      <w:r w:rsidRPr="00001D5A">
        <w:rPr>
          <w:rFonts w:ascii="Times New Roman" w:hAnsi="Times New Roman"/>
          <w:sz w:val="24"/>
          <w:szCs w:val="24"/>
        </w:rPr>
        <w:t xml:space="preserve">, </w:t>
      </w:r>
      <w:r w:rsidRPr="00001D5A" w:rsidR="009C499F">
        <w:rPr>
          <w:rFonts w:ascii="Times New Roman" w:hAnsi="Times New Roman"/>
          <w:sz w:val="24"/>
          <w:szCs w:val="24"/>
        </w:rPr>
        <w:t>directs</w:t>
      </w:r>
      <w:r w:rsidRPr="00001D5A" w:rsidR="004D518C">
        <w:rPr>
          <w:rFonts w:ascii="Times New Roman" w:hAnsi="Times New Roman"/>
          <w:sz w:val="24"/>
          <w:szCs w:val="24"/>
        </w:rPr>
        <w:t xml:space="preserve"> the</w:t>
      </w:r>
      <w:r w:rsidRPr="00001D5A">
        <w:rPr>
          <w:rFonts w:ascii="Times New Roman" w:hAnsi="Times New Roman"/>
          <w:sz w:val="24"/>
          <w:szCs w:val="24"/>
        </w:rPr>
        <w:t xml:space="preserve"> E</w:t>
      </w:r>
      <w:r w:rsidRPr="00001D5A" w:rsidR="004D518C">
        <w:rPr>
          <w:rFonts w:ascii="Times New Roman" w:hAnsi="Times New Roman"/>
          <w:sz w:val="24"/>
          <w:szCs w:val="24"/>
        </w:rPr>
        <w:t>nvironmental Protection Agency</w:t>
      </w:r>
      <w:r w:rsidRPr="00001D5A">
        <w:rPr>
          <w:rFonts w:ascii="Times New Roman" w:hAnsi="Times New Roman"/>
          <w:sz w:val="24"/>
          <w:szCs w:val="24"/>
        </w:rPr>
        <w:t xml:space="preserve"> (EPA) </w:t>
      </w:r>
      <w:r w:rsidRPr="00001D5A" w:rsidR="004D518C">
        <w:rPr>
          <w:rFonts w:ascii="Times New Roman" w:hAnsi="Times New Roman"/>
          <w:sz w:val="24"/>
          <w:szCs w:val="24"/>
        </w:rPr>
        <w:t>to issue regulations</w:t>
      </w:r>
      <w:r w:rsidRPr="00001D5A" w:rsidR="00134EE4">
        <w:rPr>
          <w:rFonts w:ascii="Times New Roman" w:hAnsi="Times New Roman"/>
          <w:sz w:val="24"/>
          <w:szCs w:val="24"/>
        </w:rPr>
        <w:t xml:space="preserve"> governing the use of ozone-</w:t>
      </w:r>
      <w:r w:rsidRPr="00001D5A">
        <w:rPr>
          <w:rFonts w:ascii="Times New Roman" w:hAnsi="Times New Roman"/>
          <w:sz w:val="24"/>
          <w:szCs w:val="24"/>
        </w:rPr>
        <w:t xml:space="preserve">depleting substances (ODS), including chlorofluorocarbons (CFCs) and hydrochlorofluorocarbons (HCFCs), during the maintenance, service, repair, or disposal of air-conditioning and refrigeration </w:t>
      </w:r>
      <w:r w:rsidRPr="00001D5A" w:rsidR="00E25FD0">
        <w:rPr>
          <w:rFonts w:ascii="Times New Roman" w:hAnsi="Times New Roman"/>
          <w:sz w:val="24"/>
          <w:szCs w:val="24"/>
        </w:rPr>
        <w:t>appliances</w:t>
      </w:r>
      <w:r w:rsidRPr="00001D5A">
        <w:rPr>
          <w:rFonts w:ascii="Times New Roman" w:hAnsi="Times New Roman"/>
          <w:sz w:val="24"/>
          <w:szCs w:val="24"/>
        </w:rPr>
        <w:t xml:space="preserve">. </w:t>
      </w:r>
      <w:r w:rsidRPr="00001D5A" w:rsidR="00F72846">
        <w:rPr>
          <w:rFonts w:ascii="Times New Roman" w:hAnsi="Times New Roman"/>
          <w:sz w:val="24"/>
          <w:szCs w:val="24"/>
        </w:rPr>
        <w:t xml:space="preserve">Section 608 also prohibits knowingly venting or releasing ozone-depleting and substitute refrigerants </w:t>
      </w:r>
      <w:r w:rsidRPr="00001D5A" w:rsidR="00F72846">
        <w:rPr>
          <w:rFonts w:ascii="Times New Roman" w:hAnsi="Times New Roman"/>
          <w:sz w:val="24"/>
          <w:szCs w:val="24"/>
        </w:rPr>
        <w:t>in the course of</w:t>
      </w:r>
      <w:r w:rsidRPr="00001D5A" w:rsidR="00F72846">
        <w:rPr>
          <w:rFonts w:ascii="Times New Roman" w:hAnsi="Times New Roman"/>
          <w:sz w:val="24"/>
          <w:szCs w:val="24"/>
        </w:rPr>
        <w:t xml:space="preserve"> maintaining, servicing, repairing, or disposing of appliances or industrial process refrigeration except for </w:t>
      </w:r>
      <w:r w:rsidRPr="00001D5A" w:rsidR="00F72846">
        <w:rPr>
          <w:rFonts w:ascii="Times New Roman" w:hAnsi="Times New Roman"/>
          <w:i/>
          <w:sz w:val="24"/>
          <w:szCs w:val="24"/>
        </w:rPr>
        <w:t>de minimis</w:t>
      </w:r>
      <w:r w:rsidRPr="00001D5A" w:rsidR="00F72846">
        <w:rPr>
          <w:rFonts w:ascii="Times New Roman" w:hAnsi="Times New Roman"/>
          <w:sz w:val="24"/>
          <w:szCs w:val="24"/>
        </w:rPr>
        <w:t xml:space="preserve"> releases associated with good faith attempts to recycle or recover refrigerants.</w:t>
      </w:r>
      <w:r w:rsidRPr="00001D5A">
        <w:rPr>
          <w:rFonts w:ascii="Times New Roman" w:hAnsi="Times New Roman"/>
          <w:sz w:val="24"/>
          <w:szCs w:val="24"/>
        </w:rPr>
        <w:t xml:space="preserve"> For clarity and consistency in this document, the term “ozone-depleting refrigerant” or “ODS refrigerant” means any </w:t>
      </w:r>
      <w:r w:rsidRPr="00001D5A">
        <w:rPr>
          <w:rFonts w:ascii="Times New Roman" w:hAnsi="Times New Roman"/>
          <w:color w:val="000000"/>
          <w:sz w:val="24"/>
          <w:szCs w:val="24"/>
        </w:rPr>
        <w:t xml:space="preserve">substance, including blends and mixtures, </w:t>
      </w:r>
      <w:r w:rsidRPr="00001D5A">
        <w:rPr>
          <w:rFonts w:ascii="Times New Roman" w:hAnsi="Times New Roman"/>
          <w:color w:val="000000"/>
          <w:sz w:val="24"/>
          <w:szCs w:val="24"/>
        </w:rPr>
        <w:t>consisting in part</w:t>
      </w:r>
      <w:r w:rsidRPr="00001D5A">
        <w:rPr>
          <w:rFonts w:ascii="Times New Roman" w:hAnsi="Times New Roman"/>
          <w:color w:val="000000"/>
          <w:sz w:val="24"/>
          <w:szCs w:val="24"/>
        </w:rPr>
        <w:t xml:space="preserve"> or whole of a class I or class II ozone-depleting substance that is used for heat transfer purposes and provides a cooling effect. </w:t>
      </w:r>
      <w:r w:rsidRPr="00001D5A">
        <w:rPr>
          <w:rFonts w:ascii="Times New Roman" w:hAnsi="Times New Roman"/>
          <w:i/>
          <w:iCs/>
          <w:color w:val="000000"/>
          <w:sz w:val="24"/>
          <w:szCs w:val="24"/>
        </w:rPr>
        <w:t>Class I</w:t>
      </w:r>
      <w:r w:rsidRPr="00001D5A">
        <w:rPr>
          <w:rFonts w:ascii="Times New Roman" w:hAnsi="Times New Roman"/>
          <w:color w:val="000000"/>
          <w:sz w:val="24"/>
          <w:szCs w:val="24"/>
        </w:rPr>
        <w:t xml:space="preserve"> refers to an ozone-depleting substance that is listed in 40 CFR part 82 subpart A, appendix A. </w:t>
      </w:r>
      <w:r w:rsidRPr="00001D5A">
        <w:rPr>
          <w:rFonts w:ascii="Times New Roman" w:hAnsi="Times New Roman"/>
          <w:i/>
          <w:iCs/>
          <w:color w:val="000000"/>
          <w:sz w:val="24"/>
          <w:szCs w:val="24"/>
        </w:rPr>
        <w:t>Class II</w:t>
      </w:r>
      <w:r w:rsidRPr="00001D5A">
        <w:rPr>
          <w:rFonts w:ascii="Times New Roman" w:hAnsi="Times New Roman"/>
          <w:color w:val="000000"/>
          <w:sz w:val="24"/>
          <w:szCs w:val="24"/>
        </w:rPr>
        <w:t> refers to an ozone-depleting substance that is listed in 40 CFR part 82 subpart A, appendix B.</w:t>
      </w:r>
      <w:r>
        <w:rPr>
          <w:rStyle w:val="FootnoteReference"/>
          <w:rFonts w:ascii="Times New Roman" w:hAnsi="Times New Roman"/>
          <w:color w:val="000000"/>
          <w:sz w:val="24"/>
          <w:szCs w:val="24"/>
        </w:rPr>
        <w:footnoteReference w:id="3"/>
      </w:r>
    </w:p>
    <w:p w:rsidR="00FD1831" w:rsidRPr="00001D5A" w:rsidP="00404F30" w14:paraId="24661C59" w14:textId="1769F8E4">
      <w:pPr>
        <w:rPr>
          <w:rFonts w:ascii="Times New Roman" w:hAnsi="Times New Roman"/>
          <w:sz w:val="24"/>
        </w:rPr>
      </w:pPr>
    </w:p>
    <w:p w:rsidR="000720F2" w:rsidRPr="00001D5A" w:rsidP="000720F2" w14:paraId="4DB6CC9E" w14:textId="161F6D7E">
      <w:pPr>
        <w:rPr>
          <w:rFonts w:ascii="Times New Roman" w:hAnsi="Times New Roman"/>
          <w:sz w:val="24"/>
        </w:rPr>
      </w:pPr>
      <w:r w:rsidRPr="00001D5A">
        <w:rPr>
          <w:rFonts w:ascii="Times New Roman" w:hAnsi="Times New Roman"/>
          <w:sz w:val="24"/>
        </w:rPr>
        <w:t xml:space="preserve">The regulations require persons servicing refrigeration and air-conditioning </w:t>
      </w:r>
      <w:r w:rsidRPr="00001D5A" w:rsidR="00E25FD0">
        <w:rPr>
          <w:rFonts w:ascii="Times New Roman" w:hAnsi="Times New Roman"/>
          <w:sz w:val="24"/>
        </w:rPr>
        <w:t xml:space="preserve">appliances </w:t>
      </w:r>
      <w:r w:rsidRPr="00001D5A">
        <w:rPr>
          <w:rFonts w:ascii="Times New Roman" w:hAnsi="Times New Roman"/>
          <w:sz w:val="24"/>
        </w:rPr>
        <w:t xml:space="preserve">to </w:t>
      </w:r>
      <w:r w:rsidRPr="00001D5A" w:rsidR="00A55A40">
        <w:rPr>
          <w:rFonts w:ascii="Times New Roman" w:hAnsi="Times New Roman"/>
          <w:sz w:val="24"/>
        </w:rPr>
        <w:t>follow</w:t>
      </w:r>
      <w:r w:rsidRPr="00001D5A">
        <w:rPr>
          <w:rFonts w:ascii="Times New Roman" w:hAnsi="Times New Roman"/>
          <w:sz w:val="24"/>
        </w:rPr>
        <w:t xml:space="preserve"> certain service practices that reduce emissions of</w:t>
      </w:r>
      <w:r w:rsidRPr="00001D5A" w:rsidR="008E6D8C">
        <w:rPr>
          <w:rFonts w:ascii="Times New Roman" w:hAnsi="Times New Roman"/>
          <w:sz w:val="24"/>
        </w:rPr>
        <w:t xml:space="preserve"> refrigerants</w:t>
      </w:r>
      <w:r w:rsidRPr="00001D5A" w:rsidR="00B051A0">
        <w:rPr>
          <w:rFonts w:ascii="Times New Roman" w:hAnsi="Times New Roman"/>
          <w:sz w:val="24"/>
        </w:rPr>
        <w:t>.</w:t>
      </w:r>
      <w:r>
        <w:rPr>
          <w:rStyle w:val="FootnoteReference"/>
          <w:rFonts w:ascii="Times New Roman" w:hAnsi="Times New Roman"/>
          <w:sz w:val="24"/>
        </w:rPr>
        <w:footnoteReference w:id="4"/>
      </w:r>
      <w:r w:rsidRPr="00001D5A" w:rsidR="008E6D8C">
        <w:rPr>
          <w:rFonts w:ascii="Times New Roman" w:hAnsi="Times New Roman"/>
          <w:sz w:val="24"/>
        </w:rPr>
        <w:t xml:space="preserve"> </w:t>
      </w:r>
      <w:r w:rsidRPr="00001D5A">
        <w:rPr>
          <w:rFonts w:ascii="Times New Roman" w:hAnsi="Times New Roman"/>
          <w:sz w:val="24"/>
        </w:rPr>
        <w:t>The regulations also establish certification programs for technicians, recovery/recycling equipmen</w:t>
      </w:r>
      <w:r w:rsidRPr="00001D5A" w:rsidR="001A301C">
        <w:rPr>
          <w:rFonts w:ascii="Times New Roman" w:hAnsi="Times New Roman"/>
          <w:sz w:val="24"/>
        </w:rPr>
        <w:t xml:space="preserve">t, and </w:t>
      </w:r>
      <w:r w:rsidRPr="00001D5A" w:rsidR="008E6D8C">
        <w:rPr>
          <w:rFonts w:ascii="Times New Roman" w:hAnsi="Times New Roman"/>
          <w:sz w:val="24"/>
        </w:rPr>
        <w:t xml:space="preserve">refrigerant </w:t>
      </w:r>
      <w:r w:rsidRPr="00001D5A" w:rsidR="008E6D8C">
        <w:rPr>
          <w:rFonts w:ascii="Times New Roman" w:hAnsi="Times New Roman"/>
          <w:sz w:val="24"/>
        </w:rPr>
        <w:t>reclam</w:t>
      </w:r>
      <w:r w:rsidRPr="00001D5A" w:rsidR="00F13059">
        <w:rPr>
          <w:rFonts w:ascii="Times New Roman" w:hAnsi="Times New Roman"/>
          <w:sz w:val="24"/>
        </w:rPr>
        <w:t>ation</w:t>
      </w:r>
      <w:r w:rsidRPr="00001D5A" w:rsidR="008E6D8C">
        <w:rPr>
          <w:rFonts w:ascii="Times New Roman" w:hAnsi="Times New Roman"/>
          <w:sz w:val="24"/>
        </w:rPr>
        <w:t xml:space="preserve">. </w:t>
      </w:r>
      <w:r w:rsidRPr="00001D5A">
        <w:rPr>
          <w:rFonts w:ascii="Times New Roman" w:hAnsi="Times New Roman"/>
          <w:sz w:val="24"/>
        </w:rPr>
        <w:t xml:space="preserve">In addition, EPA requires that </w:t>
      </w:r>
      <w:r w:rsidRPr="00001D5A" w:rsidR="001A301C">
        <w:rPr>
          <w:rFonts w:ascii="Times New Roman" w:hAnsi="Times New Roman"/>
          <w:sz w:val="24"/>
        </w:rPr>
        <w:t>refrigerants contained</w:t>
      </w:r>
      <w:r w:rsidRPr="00001D5A">
        <w:rPr>
          <w:rFonts w:ascii="Times New Roman" w:hAnsi="Times New Roman"/>
          <w:sz w:val="24"/>
        </w:rPr>
        <w:t xml:space="preserve"> in appliances be removed prior to disposal of the appliances and that all refrigeration and air-conditioning </w:t>
      </w:r>
      <w:r w:rsidRPr="00001D5A" w:rsidR="004D3D95">
        <w:rPr>
          <w:rFonts w:ascii="Times New Roman" w:hAnsi="Times New Roman"/>
          <w:sz w:val="24"/>
        </w:rPr>
        <w:t>appliances</w:t>
      </w:r>
      <w:r w:rsidRPr="00001D5A" w:rsidR="009C499F">
        <w:rPr>
          <w:rFonts w:ascii="Times New Roman" w:hAnsi="Times New Roman"/>
          <w:sz w:val="24"/>
        </w:rPr>
        <w:t xml:space="preserve"> </w:t>
      </w:r>
      <w:r w:rsidRPr="00001D5A">
        <w:rPr>
          <w:rFonts w:ascii="Times New Roman" w:hAnsi="Times New Roman"/>
          <w:sz w:val="24"/>
        </w:rPr>
        <w:t>be provided with a servicing aperture that facilitates</w:t>
      </w:r>
      <w:r w:rsidRPr="00001D5A" w:rsidR="008E6D8C">
        <w:rPr>
          <w:rFonts w:ascii="Times New Roman" w:hAnsi="Times New Roman"/>
          <w:sz w:val="24"/>
        </w:rPr>
        <w:t xml:space="preserve"> recovery of the refrigerant. </w:t>
      </w:r>
      <w:r w:rsidRPr="00001D5A" w:rsidR="001A301C">
        <w:rPr>
          <w:rFonts w:ascii="Times New Roman" w:hAnsi="Times New Roman"/>
          <w:sz w:val="24"/>
        </w:rPr>
        <w:t>T</w:t>
      </w:r>
      <w:r w:rsidRPr="00001D5A">
        <w:rPr>
          <w:rFonts w:ascii="Times New Roman" w:hAnsi="Times New Roman"/>
          <w:sz w:val="24"/>
        </w:rPr>
        <w:t xml:space="preserve">he Agency requires that substantial refrigerant leaks in </w:t>
      </w:r>
      <w:r w:rsidRPr="00001D5A" w:rsidR="000B48B1">
        <w:rPr>
          <w:rFonts w:ascii="Times New Roman" w:hAnsi="Times New Roman"/>
          <w:sz w:val="24"/>
        </w:rPr>
        <w:t xml:space="preserve">appliances </w:t>
      </w:r>
      <w:r w:rsidRPr="00001D5A" w:rsidR="00674F6E">
        <w:rPr>
          <w:rFonts w:ascii="Times New Roman" w:hAnsi="Times New Roman"/>
          <w:sz w:val="24"/>
        </w:rPr>
        <w:t xml:space="preserve">containing ozone-depleting refrigerant </w:t>
      </w:r>
      <w:r w:rsidRPr="00001D5A">
        <w:rPr>
          <w:rFonts w:ascii="Times New Roman" w:hAnsi="Times New Roman"/>
          <w:sz w:val="24"/>
        </w:rPr>
        <w:t>be repa</w:t>
      </w:r>
      <w:r w:rsidRPr="00001D5A" w:rsidR="008E6D8C">
        <w:rPr>
          <w:rFonts w:ascii="Times New Roman" w:hAnsi="Times New Roman"/>
          <w:sz w:val="24"/>
        </w:rPr>
        <w:t xml:space="preserve">ired when they are discovered. </w:t>
      </w:r>
      <w:r w:rsidRPr="00001D5A" w:rsidR="00550164">
        <w:rPr>
          <w:rFonts w:ascii="Times New Roman" w:hAnsi="Times New Roman"/>
          <w:sz w:val="24"/>
        </w:rPr>
        <w:t>Compliance with t</w:t>
      </w:r>
      <w:r w:rsidRPr="00001D5A">
        <w:rPr>
          <w:rFonts w:ascii="Times New Roman" w:hAnsi="Times New Roman"/>
          <w:sz w:val="24"/>
        </w:rPr>
        <w:t xml:space="preserve">hese regulations significantly reduce emissions of refrigerants, and therefore aid U.S. and global efforts to minimize damage to the ozone layer and the </w:t>
      </w:r>
      <w:r w:rsidRPr="00001D5A">
        <w:rPr>
          <w:rFonts w:ascii="Times New Roman" w:hAnsi="Times New Roman"/>
          <w:sz w:val="24"/>
        </w:rPr>
        <w:t>environment as a whole</w:t>
      </w:r>
      <w:r w:rsidRPr="00001D5A">
        <w:rPr>
          <w:rFonts w:ascii="Times New Roman" w:hAnsi="Times New Roman"/>
          <w:sz w:val="24"/>
        </w:rPr>
        <w:t xml:space="preserve">. </w:t>
      </w:r>
    </w:p>
    <w:p w:rsidR="006452F9" w:rsidRPr="00001D5A" w:rsidP="00885CEC" w14:paraId="32806E44" w14:textId="3229D43A">
      <w:pPr>
        <w:rPr>
          <w:rFonts w:ascii="Times New Roman" w:hAnsi="Times New Roman"/>
          <w:sz w:val="24"/>
        </w:rPr>
      </w:pPr>
      <w:r w:rsidRPr="00001D5A">
        <w:rPr>
          <w:rFonts w:ascii="Times New Roman" w:hAnsi="Times New Roman"/>
          <w:sz w:val="24"/>
        </w:rPr>
        <w:t>To facilitate comp</w:t>
      </w:r>
      <w:r w:rsidRPr="00001D5A" w:rsidR="009C499F">
        <w:rPr>
          <w:rFonts w:ascii="Times New Roman" w:hAnsi="Times New Roman"/>
          <w:sz w:val="24"/>
        </w:rPr>
        <w:t>liance with and enforcement of S</w:t>
      </w:r>
      <w:r w:rsidRPr="00001D5A">
        <w:rPr>
          <w:rFonts w:ascii="Times New Roman" w:hAnsi="Times New Roman"/>
          <w:sz w:val="24"/>
        </w:rPr>
        <w:t xml:space="preserve">ection 608 </w:t>
      </w:r>
      <w:r w:rsidRPr="00001D5A" w:rsidR="004D518C">
        <w:rPr>
          <w:rFonts w:ascii="Times New Roman" w:hAnsi="Times New Roman"/>
          <w:sz w:val="24"/>
        </w:rPr>
        <w:t>regulations</w:t>
      </w:r>
      <w:r w:rsidRPr="00001D5A">
        <w:rPr>
          <w:rFonts w:ascii="Times New Roman" w:hAnsi="Times New Roman"/>
          <w:sz w:val="24"/>
        </w:rPr>
        <w:t xml:space="preserve">, EPA requires reporting and recordkeeping </w:t>
      </w:r>
      <w:r w:rsidRPr="00001D5A" w:rsidR="004D518C">
        <w:rPr>
          <w:rFonts w:ascii="Times New Roman" w:hAnsi="Times New Roman"/>
          <w:sz w:val="24"/>
        </w:rPr>
        <w:t>from</w:t>
      </w:r>
      <w:r w:rsidRPr="00001D5A" w:rsidR="00674F6E">
        <w:rPr>
          <w:rFonts w:ascii="Times New Roman" w:hAnsi="Times New Roman"/>
          <w:sz w:val="24"/>
        </w:rPr>
        <w:t>:</w:t>
      </w:r>
      <w:r w:rsidRPr="00001D5A">
        <w:rPr>
          <w:rFonts w:ascii="Times New Roman" w:hAnsi="Times New Roman"/>
          <w:sz w:val="24"/>
        </w:rPr>
        <w:t xml:space="preserve"> technician certification programs; equipment testing organizations; refrigerant wholesalers; refrigerant reclaimers; refrigeration and air-conditioning </w:t>
      </w:r>
      <w:r w:rsidRPr="00001D5A" w:rsidR="004D3D95">
        <w:rPr>
          <w:rFonts w:ascii="Times New Roman" w:hAnsi="Times New Roman"/>
          <w:sz w:val="24"/>
        </w:rPr>
        <w:t xml:space="preserve">appliance </w:t>
      </w:r>
      <w:r w:rsidRPr="00001D5A">
        <w:rPr>
          <w:rFonts w:ascii="Times New Roman" w:hAnsi="Times New Roman"/>
          <w:sz w:val="24"/>
        </w:rPr>
        <w:t>owners</w:t>
      </w:r>
      <w:r w:rsidRPr="00001D5A" w:rsidR="00674F6E">
        <w:rPr>
          <w:rFonts w:ascii="Times New Roman" w:hAnsi="Times New Roman"/>
          <w:sz w:val="24"/>
        </w:rPr>
        <w:t>/operators</w:t>
      </w:r>
      <w:r w:rsidRPr="00001D5A">
        <w:rPr>
          <w:rFonts w:ascii="Times New Roman" w:hAnsi="Times New Roman"/>
          <w:sz w:val="24"/>
        </w:rPr>
        <w:t xml:space="preserve">; </w:t>
      </w:r>
      <w:r w:rsidRPr="00001D5A" w:rsidR="00144810">
        <w:rPr>
          <w:rFonts w:ascii="Times New Roman" w:hAnsi="Times New Roman"/>
          <w:sz w:val="24"/>
        </w:rPr>
        <w:t xml:space="preserve">technicians; </w:t>
      </w:r>
      <w:r w:rsidRPr="00001D5A">
        <w:rPr>
          <w:rFonts w:ascii="Times New Roman" w:hAnsi="Times New Roman"/>
          <w:sz w:val="24"/>
        </w:rPr>
        <w:t xml:space="preserve">and other establishments that perform refrigerant removal, service, or disposal. </w:t>
      </w:r>
      <w:r w:rsidRPr="00001D5A" w:rsidR="009C499F">
        <w:rPr>
          <w:rFonts w:ascii="Times New Roman" w:hAnsi="Times New Roman"/>
          <w:sz w:val="24"/>
        </w:rPr>
        <w:t>OMB previously approved t</w:t>
      </w:r>
      <w:r w:rsidRPr="00001D5A">
        <w:rPr>
          <w:rFonts w:ascii="Times New Roman" w:hAnsi="Times New Roman"/>
          <w:sz w:val="24"/>
        </w:rPr>
        <w:t xml:space="preserve">his collection </w:t>
      </w:r>
      <w:r w:rsidRPr="00001D5A" w:rsidR="004D518C">
        <w:rPr>
          <w:rFonts w:ascii="Times New Roman" w:hAnsi="Times New Roman"/>
          <w:sz w:val="24"/>
        </w:rPr>
        <w:t>under</w:t>
      </w:r>
      <w:r w:rsidRPr="00001D5A" w:rsidR="00016C4C">
        <w:rPr>
          <w:rFonts w:ascii="Times New Roman" w:hAnsi="Times New Roman"/>
          <w:sz w:val="24"/>
        </w:rPr>
        <w:t xml:space="preserve"> Information Collection </w:t>
      </w:r>
      <w:r w:rsidRPr="00001D5A" w:rsidR="0044212D">
        <w:rPr>
          <w:rFonts w:ascii="Times New Roman" w:hAnsi="Times New Roman"/>
          <w:sz w:val="24"/>
        </w:rPr>
        <w:t>Request</w:t>
      </w:r>
      <w:r w:rsidRPr="00001D5A">
        <w:rPr>
          <w:rFonts w:ascii="Times New Roman" w:hAnsi="Times New Roman"/>
          <w:sz w:val="24"/>
        </w:rPr>
        <w:t xml:space="preserve"> </w:t>
      </w:r>
      <w:r w:rsidRPr="00001D5A" w:rsidR="0044212D">
        <w:rPr>
          <w:rFonts w:ascii="Times New Roman" w:hAnsi="Times New Roman"/>
          <w:sz w:val="24"/>
        </w:rPr>
        <w:t>(</w:t>
      </w:r>
      <w:r w:rsidRPr="00001D5A">
        <w:rPr>
          <w:rFonts w:ascii="Times New Roman" w:hAnsi="Times New Roman"/>
          <w:sz w:val="24"/>
        </w:rPr>
        <w:t>ICR</w:t>
      </w:r>
      <w:r w:rsidRPr="00001D5A" w:rsidR="0044212D">
        <w:rPr>
          <w:rFonts w:ascii="Times New Roman" w:hAnsi="Times New Roman"/>
          <w:sz w:val="24"/>
        </w:rPr>
        <w:t>)</w:t>
      </w:r>
      <w:r w:rsidRPr="00001D5A">
        <w:rPr>
          <w:rFonts w:ascii="Times New Roman" w:hAnsi="Times New Roman"/>
          <w:sz w:val="24"/>
        </w:rPr>
        <w:t xml:space="preserve"> Number 1626.</w:t>
      </w:r>
      <w:r w:rsidRPr="00001D5A" w:rsidR="009B4CC0">
        <w:rPr>
          <w:rFonts w:ascii="Times New Roman" w:hAnsi="Times New Roman"/>
          <w:sz w:val="24"/>
        </w:rPr>
        <w:t xml:space="preserve">17 </w:t>
      </w:r>
      <w:r w:rsidRPr="00001D5A" w:rsidR="00144810">
        <w:rPr>
          <w:rFonts w:ascii="Times New Roman" w:hAnsi="Times New Roman"/>
          <w:sz w:val="24"/>
        </w:rPr>
        <w:t>through</w:t>
      </w:r>
      <w:r w:rsidRPr="00001D5A" w:rsidR="00144810">
        <w:rPr>
          <w:rFonts w:ascii="Times New Roman" w:hAnsi="Times New Roman"/>
          <w:sz w:val="24"/>
        </w:rPr>
        <w:t xml:space="preserve"> </w:t>
      </w:r>
      <w:r w:rsidRPr="00001D5A" w:rsidR="004F113B">
        <w:rPr>
          <w:rFonts w:ascii="Times New Roman" w:hAnsi="Times New Roman"/>
          <w:sz w:val="24"/>
        </w:rPr>
        <w:t>April 30, 2023</w:t>
      </w:r>
      <w:r w:rsidRPr="00001D5A" w:rsidR="009C499F">
        <w:rPr>
          <w:rFonts w:ascii="Times New Roman" w:hAnsi="Times New Roman"/>
          <w:sz w:val="24"/>
        </w:rPr>
        <w:t>.</w:t>
      </w:r>
      <w:r w:rsidRPr="00001D5A">
        <w:rPr>
          <w:rFonts w:ascii="Times New Roman" w:hAnsi="Times New Roman"/>
          <w:sz w:val="24"/>
        </w:rPr>
        <w:t xml:space="preserve"> Specific reporting and recordkeeping requirements were initially published May 14, 1993 </w:t>
      </w:r>
      <w:r w:rsidRPr="00001D5A" w:rsidR="009C499F">
        <w:rPr>
          <w:rFonts w:ascii="Times New Roman" w:hAnsi="Times New Roman"/>
          <w:sz w:val="24"/>
        </w:rPr>
        <w:t>(</w:t>
      </w:r>
      <w:r w:rsidRPr="00001D5A">
        <w:rPr>
          <w:rFonts w:ascii="Times New Roman" w:hAnsi="Times New Roman"/>
          <w:sz w:val="24"/>
        </w:rPr>
        <w:t>58 FR 28660</w:t>
      </w:r>
      <w:r w:rsidRPr="00001D5A" w:rsidR="009C499F">
        <w:rPr>
          <w:rFonts w:ascii="Times New Roman" w:hAnsi="Times New Roman"/>
          <w:sz w:val="24"/>
        </w:rPr>
        <w:t>)</w:t>
      </w:r>
      <w:r w:rsidRPr="00001D5A">
        <w:rPr>
          <w:rFonts w:ascii="Times New Roman" w:hAnsi="Times New Roman"/>
          <w:sz w:val="24"/>
        </w:rPr>
        <w:t xml:space="preserve"> and codified at 40 CFR part 82, subpart F (§82.150 </w:t>
      </w:r>
      <w:r w:rsidRPr="00001D5A">
        <w:rPr>
          <w:rFonts w:ascii="Times New Roman" w:hAnsi="Times New Roman"/>
          <w:i/>
          <w:sz w:val="24"/>
        </w:rPr>
        <w:t>et</w:t>
      </w:r>
      <w:r w:rsidRPr="00001D5A">
        <w:rPr>
          <w:rFonts w:ascii="Times New Roman" w:hAnsi="Times New Roman"/>
          <w:sz w:val="24"/>
        </w:rPr>
        <w:t xml:space="preserve"> </w:t>
      </w:r>
      <w:r w:rsidRPr="00001D5A">
        <w:rPr>
          <w:rFonts w:ascii="Times New Roman" w:hAnsi="Times New Roman"/>
          <w:i/>
          <w:sz w:val="24"/>
        </w:rPr>
        <w:t>seq.</w:t>
      </w:r>
      <w:r w:rsidRPr="00001D5A" w:rsidR="008E6D8C">
        <w:rPr>
          <w:rFonts w:ascii="Times New Roman" w:hAnsi="Times New Roman"/>
          <w:sz w:val="24"/>
        </w:rPr>
        <w:t>)</w:t>
      </w:r>
      <w:r w:rsidRPr="00001D5A" w:rsidR="00805C54">
        <w:rPr>
          <w:rFonts w:ascii="Times New Roman" w:hAnsi="Times New Roman"/>
          <w:sz w:val="24"/>
        </w:rPr>
        <w:t xml:space="preserve"> and have been revised multiple times since—most recently in a rule finalized on March 11, 2020 (85 FR 14150)</w:t>
      </w:r>
      <w:r w:rsidRPr="00001D5A" w:rsidR="008E6D8C">
        <w:rPr>
          <w:rFonts w:ascii="Times New Roman" w:hAnsi="Times New Roman"/>
          <w:sz w:val="24"/>
        </w:rPr>
        <w:t>.</w:t>
      </w:r>
      <w:r w:rsidRPr="00001D5A" w:rsidR="00622CB9">
        <w:rPr>
          <w:rFonts w:ascii="Times New Roman" w:hAnsi="Times New Roman"/>
          <w:sz w:val="24"/>
        </w:rPr>
        <w:t xml:space="preserve"> </w:t>
      </w:r>
    </w:p>
    <w:p w:rsidR="006414C8" w:rsidRPr="00001D5A" w:rsidP="00404F30" w14:paraId="522C08DD" w14:textId="074EF8D2">
      <w:pPr>
        <w:rPr>
          <w:rFonts w:ascii="Times New Roman" w:hAnsi="Times New Roman"/>
          <w:sz w:val="24"/>
        </w:rPr>
      </w:pPr>
      <w:r w:rsidRPr="00001D5A">
        <w:rPr>
          <w:rFonts w:ascii="Times New Roman" w:hAnsi="Times New Roman"/>
          <w:sz w:val="24"/>
        </w:rPr>
        <w:t xml:space="preserve">EPA has estimated that there are </w:t>
      </w:r>
      <w:r w:rsidRPr="00001D5A" w:rsidR="00865447">
        <w:rPr>
          <w:rFonts w:ascii="Times New Roman" w:hAnsi="Times New Roman"/>
          <w:sz w:val="24"/>
        </w:rPr>
        <w:t>5</w:t>
      </w:r>
      <w:r w:rsidRPr="00001D5A" w:rsidR="003D329B">
        <w:rPr>
          <w:rFonts w:ascii="Times New Roman" w:hAnsi="Times New Roman"/>
          <w:sz w:val="24"/>
        </w:rPr>
        <w:t>72,7</w:t>
      </w:r>
      <w:r w:rsidRPr="00001D5A" w:rsidR="00F93258">
        <w:rPr>
          <w:rFonts w:ascii="Times New Roman" w:hAnsi="Times New Roman"/>
          <w:sz w:val="24"/>
        </w:rPr>
        <w:t>30</w:t>
      </w:r>
      <w:r w:rsidRPr="00001D5A">
        <w:rPr>
          <w:rFonts w:ascii="Times New Roman" w:hAnsi="Times New Roman"/>
          <w:sz w:val="24"/>
        </w:rPr>
        <w:t xml:space="preserve"> annual respondents consisting of representatives from the air-conditioning and refrigeration community. The annual cost </w:t>
      </w:r>
      <w:r w:rsidRPr="00001D5A" w:rsidR="00795F00">
        <w:rPr>
          <w:rFonts w:ascii="Times New Roman" w:hAnsi="Times New Roman"/>
          <w:sz w:val="24"/>
        </w:rPr>
        <w:t>for respondents for the</w:t>
      </w:r>
      <w:r w:rsidRPr="00001D5A">
        <w:rPr>
          <w:rFonts w:ascii="Times New Roman" w:hAnsi="Times New Roman"/>
          <w:sz w:val="24"/>
        </w:rPr>
        <w:t xml:space="preserve"> collection and maintenance of records, as well as </w:t>
      </w:r>
      <w:r w:rsidRPr="00001D5A" w:rsidR="00886F66">
        <w:rPr>
          <w:rFonts w:ascii="Times New Roman" w:hAnsi="Times New Roman"/>
          <w:sz w:val="24"/>
        </w:rPr>
        <w:t>reporting</w:t>
      </w:r>
      <w:r w:rsidRPr="00001D5A">
        <w:rPr>
          <w:rFonts w:ascii="Times New Roman" w:hAnsi="Times New Roman"/>
          <w:sz w:val="24"/>
        </w:rPr>
        <w:t xml:space="preserve"> to EPA, is estimated to total $</w:t>
      </w:r>
      <w:r w:rsidRPr="00001D5A" w:rsidR="00204664">
        <w:rPr>
          <w:rFonts w:ascii="Times New Roman" w:hAnsi="Times New Roman"/>
          <w:sz w:val="24"/>
        </w:rPr>
        <w:t>31,438,2</w:t>
      </w:r>
      <w:r w:rsidRPr="00001D5A" w:rsidR="00F93258">
        <w:rPr>
          <w:rFonts w:ascii="Times New Roman" w:hAnsi="Times New Roman"/>
          <w:sz w:val="24"/>
        </w:rPr>
        <w:t>49</w:t>
      </w:r>
    </w:p>
    <w:p w:rsidR="00BD139A" w:rsidRPr="00001D5A" w:rsidP="003276A8" w14:paraId="52D8FCC5" w14:textId="72217657">
      <w:pPr>
        <w:pStyle w:val="Heading1"/>
        <w:rPr>
          <w:rFonts w:ascii="Times New Roman" w:hAnsi="Times New Roman" w:cs="Times New Roman"/>
          <w:color w:val="auto"/>
          <w:sz w:val="24"/>
          <w:szCs w:val="24"/>
        </w:rPr>
      </w:pPr>
      <w:r w:rsidRPr="00001D5A">
        <w:rPr>
          <w:rFonts w:ascii="Times New Roman" w:hAnsi="Times New Roman" w:cs="Times New Roman"/>
          <w:color w:val="auto"/>
          <w:sz w:val="24"/>
          <w:szCs w:val="24"/>
        </w:rPr>
        <w:t xml:space="preserve">Need </w:t>
      </w:r>
      <w:r w:rsidRPr="00001D5A" w:rsidR="009E1C73">
        <w:rPr>
          <w:rFonts w:ascii="Times New Roman" w:hAnsi="Times New Roman" w:cs="Times New Roman"/>
          <w:color w:val="auto"/>
          <w:sz w:val="24"/>
          <w:szCs w:val="24"/>
        </w:rPr>
        <w:t>for</w:t>
      </w:r>
      <w:r w:rsidRPr="00001D5A">
        <w:rPr>
          <w:rFonts w:ascii="Times New Roman" w:hAnsi="Times New Roman" w:cs="Times New Roman"/>
          <w:color w:val="auto"/>
          <w:sz w:val="24"/>
          <w:szCs w:val="24"/>
        </w:rPr>
        <w:t xml:space="preserve"> and Use of the Collection</w:t>
      </w:r>
    </w:p>
    <w:p w:rsidR="00BD139A" w:rsidRPr="00001D5A" w:rsidP="00066F58" w14:paraId="6AB6CB4A" w14:textId="147C1B96">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Need/Authority for the Collection</w:t>
      </w:r>
    </w:p>
    <w:p w:rsidR="000D0970" w:rsidRPr="00001D5A" w:rsidP="00066F58" w14:paraId="2B04D7B9" w14:textId="34E3ABF6">
      <w:pPr>
        <w:rPr>
          <w:rFonts w:ascii="Times New Roman" w:hAnsi="Times New Roman"/>
          <w:sz w:val="24"/>
        </w:rPr>
      </w:pPr>
      <w:r w:rsidRPr="00001D5A">
        <w:rPr>
          <w:rFonts w:ascii="Times New Roman" w:hAnsi="Times New Roman"/>
          <w:sz w:val="24"/>
        </w:rPr>
        <w:t>This</w:t>
      </w:r>
      <w:r w:rsidRPr="00001D5A">
        <w:rPr>
          <w:rFonts w:ascii="Times New Roman" w:hAnsi="Times New Roman"/>
          <w:sz w:val="24"/>
        </w:rPr>
        <w:t xml:space="preserve"> </w:t>
      </w:r>
      <w:r w:rsidRPr="00001D5A">
        <w:rPr>
          <w:rFonts w:ascii="Times New Roman" w:hAnsi="Times New Roman"/>
          <w:sz w:val="24"/>
        </w:rPr>
        <w:t>information collection is authorized under Section 608(a) of the C</w:t>
      </w:r>
      <w:r w:rsidRPr="00001D5A" w:rsidR="00CA23F1">
        <w:rPr>
          <w:rFonts w:ascii="Times New Roman" w:hAnsi="Times New Roman"/>
          <w:sz w:val="24"/>
        </w:rPr>
        <w:t>AA</w:t>
      </w:r>
      <w:r w:rsidRPr="00001D5A">
        <w:rPr>
          <w:rFonts w:ascii="Times New Roman" w:hAnsi="Times New Roman"/>
          <w:sz w:val="24"/>
        </w:rPr>
        <w:t xml:space="preserve">. This section </w:t>
      </w:r>
      <w:r w:rsidRPr="00001D5A" w:rsidR="001A301C">
        <w:rPr>
          <w:rFonts w:ascii="Times New Roman" w:hAnsi="Times New Roman"/>
          <w:sz w:val="24"/>
        </w:rPr>
        <w:t>directs</w:t>
      </w:r>
      <w:r w:rsidRPr="00001D5A">
        <w:rPr>
          <w:rFonts w:ascii="Times New Roman" w:hAnsi="Times New Roman"/>
          <w:sz w:val="24"/>
        </w:rPr>
        <w:t xml:space="preserve"> the Administrator to “promulgate regulations establishing standards and requirements regarding the use and disposal” of ozone-depleting substances and to implement Section 608(c) which contains a statutory prohibition against venting of ODS and substitute refrigerants. </w:t>
      </w:r>
      <w:r w:rsidRPr="00001D5A" w:rsidR="005023E8">
        <w:rPr>
          <w:rFonts w:ascii="Times New Roman" w:hAnsi="Times New Roman"/>
          <w:sz w:val="24"/>
        </w:rPr>
        <w:t>EPA requires reporting and recordkeeping t</w:t>
      </w:r>
      <w:r w:rsidRPr="00001D5A" w:rsidR="000656CB">
        <w:rPr>
          <w:rFonts w:ascii="Times New Roman" w:hAnsi="Times New Roman"/>
          <w:sz w:val="24"/>
        </w:rPr>
        <w:t>o</w:t>
      </w:r>
      <w:r w:rsidRPr="00001D5A" w:rsidR="00BD139A">
        <w:rPr>
          <w:rFonts w:ascii="Times New Roman" w:hAnsi="Times New Roman"/>
          <w:sz w:val="24"/>
        </w:rPr>
        <w:t xml:space="preserve"> facili</w:t>
      </w:r>
      <w:r w:rsidRPr="00001D5A" w:rsidR="009C499F">
        <w:rPr>
          <w:rFonts w:ascii="Times New Roman" w:hAnsi="Times New Roman"/>
          <w:sz w:val="24"/>
        </w:rPr>
        <w:t>tate compliance with and enforcement</w:t>
      </w:r>
      <w:r w:rsidRPr="00001D5A" w:rsidR="00BD139A">
        <w:rPr>
          <w:rFonts w:ascii="Times New Roman" w:hAnsi="Times New Roman"/>
          <w:sz w:val="24"/>
        </w:rPr>
        <w:t xml:space="preserve"> </w:t>
      </w:r>
      <w:r w:rsidRPr="00001D5A" w:rsidR="005023E8">
        <w:rPr>
          <w:rFonts w:ascii="Times New Roman" w:hAnsi="Times New Roman"/>
          <w:sz w:val="24"/>
        </w:rPr>
        <w:t xml:space="preserve">of </w:t>
      </w:r>
      <w:r w:rsidRPr="00001D5A" w:rsidR="00BD139A">
        <w:rPr>
          <w:rFonts w:ascii="Times New Roman" w:hAnsi="Times New Roman"/>
          <w:sz w:val="24"/>
        </w:rPr>
        <w:t xml:space="preserve">the </w:t>
      </w:r>
      <w:r w:rsidRPr="00001D5A" w:rsidR="005023E8">
        <w:rPr>
          <w:rFonts w:ascii="Times New Roman" w:hAnsi="Times New Roman"/>
          <w:sz w:val="24"/>
        </w:rPr>
        <w:t xml:space="preserve">Section </w:t>
      </w:r>
      <w:r w:rsidRPr="00001D5A" w:rsidR="00BD139A">
        <w:rPr>
          <w:rFonts w:ascii="Times New Roman" w:hAnsi="Times New Roman"/>
          <w:sz w:val="24"/>
        </w:rPr>
        <w:t>608 requirements</w:t>
      </w:r>
      <w:r w:rsidRPr="00001D5A" w:rsidR="005023E8">
        <w:rPr>
          <w:rFonts w:ascii="Times New Roman" w:hAnsi="Times New Roman"/>
          <w:sz w:val="24"/>
        </w:rPr>
        <w:t xml:space="preserve">. </w:t>
      </w:r>
      <w:r w:rsidRPr="00001D5A">
        <w:rPr>
          <w:rFonts w:ascii="Times New Roman" w:hAnsi="Times New Roman"/>
          <w:sz w:val="24"/>
        </w:rPr>
        <w:t>In addition, EPA’s authority is supplemented by Section 114</w:t>
      </w:r>
      <w:r w:rsidRPr="00001D5A" w:rsidR="00217911">
        <w:rPr>
          <w:rFonts w:ascii="Times New Roman" w:hAnsi="Times New Roman"/>
          <w:sz w:val="24"/>
        </w:rPr>
        <w:t>,</w:t>
      </w:r>
      <w:r w:rsidRPr="00001D5A">
        <w:rPr>
          <w:rFonts w:ascii="Times New Roman" w:hAnsi="Times New Roman"/>
          <w:sz w:val="24"/>
        </w:rPr>
        <w:t xml:space="preserve"> which authorizes the EPA Administrator to require recordkeeping and reporting in carrying out any provision of the CAA.</w:t>
      </w:r>
    </w:p>
    <w:p w:rsidR="00BD139A" w:rsidRPr="00001D5A" w:rsidP="00066F58" w14:paraId="1DEAB5EF" w14:textId="1DBFA9C2">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Practical Utility/Users of the Data</w:t>
      </w:r>
    </w:p>
    <w:p w:rsidR="00934A5C" w:rsidRPr="00001D5A" w:rsidP="00066F58" w14:paraId="31EA106F" w14:textId="58B417EA">
      <w:pPr>
        <w:rPr>
          <w:rFonts w:ascii="Times New Roman" w:hAnsi="Times New Roman"/>
          <w:color w:val="1B1B1B"/>
          <w:sz w:val="24"/>
          <w:shd w:val="clear" w:color="auto" w:fill="FFFFFF"/>
        </w:rPr>
      </w:pPr>
      <w:r w:rsidRPr="00001D5A">
        <w:rPr>
          <w:rFonts w:ascii="Times New Roman" w:hAnsi="Times New Roman"/>
          <w:sz w:val="24"/>
        </w:rPr>
        <w:t xml:space="preserve">The purpose </w:t>
      </w:r>
      <w:r w:rsidRPr="00001D5A" w:rsidR="00520DD3">
        <w:rPr>
          <w:rFonts w:ascii="Times New Roman" w:hAnsi="Times New Roman"/>
          <w:sz w:val="24"/>
        </w:rPr>
        <w:t xml:space="preserve">of the </w:t>
      </w:r>
      <w:r w:rsidRPr="00001D5A">
        <w:rPr>
          <w:rFonts w:ascii="Times New Roman" w:hAnsi="Times New Roman"/>
          <w:sz w:val="24"/>
        </w:rPr>
        <w:t xml:space="preserve">collection request is to facilitate compliance with and enforcement of </w:t>
      </w:r>
      <w:r w:rsidRPr="00001D5A" w:rsidR="00520DD3">
        <w:rPr>
          <w:rFonts w:ascii="Times New Roman" w:hAnsi="Times New Roman"/>
          <w:sz w:val="24"/>
        </w:rPr>
        <w:t xml:space="preserve">Section </w:t>
      </w:r>
      <w:r w:rsidRPr="00001D5A">
        <w:rPr>
          <w:rFonts w:ascii="Times New Roman" w:hAnsi="Times New Roman"/>
          <w:sz w:val="24"/>
        </w:rPr>
        <w:t xml:space="preserve">608 of the </w:t>
      </w:r>
      <w:r w:rsidRPr="00001D5A" w:rsidR="00520DD3">
        <w:rPr>
          <w:rFonts w:ascii="Times New Roman" w:hAnsi="Times New Roman"/>
          <w:sz w:val="24"/>
        </w:rPr>
        <w:t xml:space="preserve">CAA </w:t>
      </w:r>
      <w:r w:rsidRPr="00001D5A" w:rsidR="00A8704C">
        <w:rPr>
          <w:rFonts w:ascii="Times New Roman" w:hAnsi="Times New Roman"/>
          <w:sz w:val="24"/>
        </w:rPr>
        <w:t xml:space="preserve">including the prohibition on venting ODS refrigerants and non-exempt substitute refrigerants </w:t>
      </w:r>
      <w:r w:rsidRPr="00001D5A" w:rsidR="007B7095">
        <w:rPr>
          <w:rFonts w:ascii="Times New Roman" w:hAnsi="Times New Roman"/>
          <w:sz w:val="24"/>
        </w:rPr>
        <w:t xml:space="preserve">and to reduce </w:t>
      </w:r>
      <w:r w:rsidRPr="00001D5A">
        <w:rPr>
          <w:rFonts w:ascii="Times New Roman" w:hAnsi="Times New Roman"/>
          <w:sz w:val="24"/>
        </w:rPr>
        <w:t>emissions of class I and class II ozone-depleting refrigerants</w:t>
      </w:r>
      <w:r w:rsidRPr="00001D5A" w:rsidR="00E90EE0">
        <w:rPr>
          <w:rFonts w:ascii="Times New Roman" w:hAnsi="Times New Roman"/>
          <w:sz w:val="24"/>
        </w:rPr>
        <w:t xml:space="preserve"> </w:t>
      </w:r>
      <w:r w:rsidRPr="00001D5A">
        <w:rPr>
          <w:rFonts w:ascii="Times New Roman" w:hAnsi="Times New Roman"/>
          <w:sz w:val="24"/>
        </w:rPr>
        <w:t xml:space="preserve">to the lowest achievable level during the </w:t>
      </w:r>
      <w:r w:rsidRPr="00001D5A" w:rsidR="007B7095">
        <w:rPr>
          <w:rFonts w:ascii="Times New Roman" w:hAnsi="Times New Roman"/>
          <w:sz w:val="24"/>
        </w:rPr>
        <w:t xml:space="preserve">maintenance, </w:t>
      </w:r>
      <w:r w:rsidRPr="00001D5A">
        <w:rPr>
          <w:rFonts w:ascii="Times New Roman" w:hAnsi="Times New Roman"/>
          <w:sz w:val="24"/>
        </w:rPr>
        <w:t>service, repair, and disposal of appliances.</w:t>
      </w:r>
      <w:r w:rsidRPr="00001D5A" w:rsidR="0064062F">
        <w:rPr>
          <w:rFonts w:ascii="Times New Roman" w:hAnsi="Times New Roman"/>
          <w:color w:val="1B1B1B"/>
          <w:sz w:val="24"/>
          <w:shd w:val="clear" w:color="auto" w:fill="FFFFFF"/>
        </w:rPr>
        <w:t xml:space="preserve"> </w:t>
      </w:r>
      <w:r w:rsidRPr="00001D5A">
        <w:rPr>
          <w:rFonts w:ascii="Times New Roman" w:hAnsi="Times New Roman"/>
          <w:sz w:val="24"/>
        </w:rPr>
        <w:t>EPA has used and will continue to use these records and reports to</w:t>
      </w:r>
      <w:r w:rsidRPr="00001D5A" w:rsidR="00520DD3">
        <w:rPr>
          <w:rFonts w:ascii="Times New Roman" w:hAnsi="Times New Roman"/>
          <w:sz w:val="24"/>
        </w:rPr>
        <w:t xml:space="preserve"> </w:t>
      </w:r>
      <w:r w:rsidRPr="00001D5A">
        <w:rPr>
          <w:rFonts w:ascii="Times New Roman" w:hAnsi="Times New Roman"/>
          <w:sz w:val="24"/>
        </w:rPr>
        <w:t xml:space="preserve">ensure that refrigerant releases are minimized during the </w:t>
      </w:r>
      <w:r w:rsidRPr="00001D5A" w:rsidR="007B7095">
        <w:rPr>
          <w:rFonts w:ascii="Times New Roman" w:hAnsi="Times New Roman"/>
          <w:sz w:val="24"/>
        </w:rPr>
        <w:t xml:space="preserve">refrigerant </w:t>
      </w:r>
      <w:r w:rsidRPr="00001D5A">
        <w:rPr>
          <w:rFonts w:ascii="Times New Roman" w:hAnsi="Times New Roman"/>
          <w:sz w:val="24"/>
        </w:rPr>
        <w:t>recovery, recycling, and reclamation processes.</w:t>
      </w:r>
      <w:r w:rsidRPr="00001D5A">
        <w:rPr>
          <w:rFonts w:ascii="Times New Roman" w:hAnsi="Times New Roman"/>
          <w:sz w:val="24"/>
        </w:rPr>
        <w:t xml:space="preserve"> </w:t>
      </w:r>
    </w:p>
    <w:p w:rsidR="00BC3999" w:rsidRPr="00001D5A" w:rsidP="00066F58" w14:paraId="5FC486FE" w14:textId="189AF9E7">
      <w:pPr>
        <w:rPr>
          <w:rFonts w:ascii="Times New Roman" w:hAnsi="Times New Roman"/>
          <w:sz w:val="24"/>
        </w:rPr>
      </w:pPr>
      <w:r w:rsidRPr="00001D5A">
        <w:rPr>
          <w:rFonts w:ascii="Times New Roman" w:hAnsi="Times New Roman"/>
          <w:sz w:val="24"/>
        </w:rPr>
        <w:t xml:space="preserve">Some recordkeeping requirements are </w:t>
      </w:r>
      <w:r w:rsidRPr="00001D5A" w:rsidR="007B7095">
        <w:rPr>
          <w:rFonts w:ascii="Times New Roman" w:hAnsi="Times New Roman"/>
          <w:sz w:val="24"/>
        </w:rPr>
        <w:t xml:space="preserve">intended </w:t>
      </w:r>
      <w:r w:rsidRPr="00001D5A">
        <w:rPr>
          <w:rFonts w:ascii="Times New Roman" w:hAnsi="Times New Roman"/>
          <w:sz w:val="24"/>
        </w:rPr>
        <w:t>to facilitate information sharing between regulated entities to ensure compliance with S</w:t>
      </w:r>
      <w:r w:rsidRPr="00001D5A" w:rsidR="00027D50">
        <w:rPr>
          <w:rFonts w:ascii="Times New Roman" w:hAnsi="Times New Roman"/>
          <w:sz w:val="24"/>
        </w:rPr>
        <w:t>ection 608 requirements. Owners/</w:t>
      </w:r>
      <w:r w:rsidRPr="00001D5A">
        <w:rPr>
          <w:rFonts w:ascii="Times New Roman" w:hAnsi="Times New Roman"/>
          <w:sz w:val="24"/>
        </w:rPr>
        <w:t xml:space="preserve">operators of appliances </w:t>
      </w:r>
      <w:r w:rsidRPr="00001D5A" w:rsidR="00917F42">
        <w:rPr>
          <w:rFonts w:ascii="Times New Roman" w:hAnsi="Times New Roman"/>
          <w:sz w:val="24"/>
        </w:rPr>
        <w:t xml:space="preserve">containing ODS </w:t>
      </w:r>
      <w:r w:rsidRPr="00001D5A">
        <w:rPr>
          <w:rFonts w:ascii="Times New Roman" w:hAnsi="Times New Roman"/>
          <w:sz w:val="24"/>
        </w:rPr>
        <w:t xml:space="preserve">use the </w:t>
      </w:r>
      <w:r w:rsidRPr="00001D5A" w:rsidR="0099170C">
        <w:rPr>
          <w:rFonts w:ascii="Times New Roman" w:hAnsi="Times New Roman"/>
          <w:sz w:val="24"/>
        </w:rPr>
        <w:t>information</w:t>
      </w:r>
      <w:r w:rsidRPr="00001D5A">
        <w:rPr>
          <w:rFonts w:ascii="Times New Roman" w:hAnsi="Times New Roman"/>
          <w:sz w:val="24"/>
        </w:rPr>
        <w:t xml:space="preserve"> provided by service technicians to ensure their systems are not leaking in violation of the regulations. Refrigerant wholesalers use the data provided by service technicians to ensure they are complying with the refrigerant sale</w:t>
      </w:r>
      <w:r w:rsidRPr="00001D5A" w:rsidR="0085228B">
        <w:rPr>
          <w:rFonts w:ascii="Times New Roman" w:hAnsi="Times New Roman"/>
          <w:sz w:val="24"/>
        </w:rPr>
        <w:t>s</w:t>
      </w:r>
      <w:r w:rsidRPr="00001D5A">
        <w:rPr>
          <w:rFonts w:ascii="Times New Roman" w:hAnsi="Times New Roman"/>
          <w:sz w:val="24"/>
        </w:rPr>
        <w:t xml:space="preserve"> restriction.</w:t>
      </w:r>
      <w:r w:rsidRPr="00001D5A">
        <w:rPr>
          <w:rFonts w:ascii="Times New Roman" w:hAnsi="Times New Roman"/>
          <w:sz w:val="24"/>
        </w:rPr>
        <w:t xml:space="preserve"> </w:t>
      </w:r>
    </w:p>
    <w:p w:rsidR="00BD139A" w:rsidRPr="00001D5A" w:rsidP="00404F30" w14:paraId="0A8A7863" w14:textId="511937F0">
      <w:pPr>
        <w:rPr>
          <w:rFonts w:ascii="Times New Roman" w:hAnsi="Times New Roman"/>
          <w:sz w:val="24"/>
        </w:rPr>
      </w:pPr>
      <w:r w:rsidRPr="00001D5A">
        <w:rPr>
          <w:rFonts w:ascii="Times New Roman" w:hAnsi="Times New Roman"/>
          <w:sz w:val="24"/>
        </w:rPr>
        <w:t xml:space="preserve">Most of the </w:t>
      </w:r>
      <w:r w:rsidRPr="00001D5A" w:rsidR="009C499F">
        <w:rPr>
          <w:rFonts w:ascii="Times New Roman" w:hAnsi="Times New Roman"/>
          <w:sz w:val="24"/>
        </w:rPr>
        <w:t>reporting</w:t>
      </w:r>
      <w:r w:rsidRPr="00001D5A">
        <w:rPr>
          <w:rFonts w:ascii="Times New Roman" w:hAnsi="Times New Roman"/>
          <w:sz w:val="24"/>
        </w:rPr>
        <w:t xml:space="preserve"> requested from respondents under this ICR </w:t>
      </w:r>
      <w:r w:rsidRPr="00001D5A" w:rsidR="0085228B">
        <w:rPr>
          <w:rFonts w:ascii="Times New Roman" w:hAnsi="Times New Roman"/>
          <w:sz w:val="24"/>
        </w:rPr>
        <w:t>are</w:t>
      </w:r>
      <w:r w:rsidRPr="00001D5A">
        <w:rPr>
          <w:rFonts w:ascii="Times New Roman" w:hAnsi="Times New Roman"/>
          <w:sz w:val="24"/>
        </w:rPr>
        <w:t xml:space="preserve"> to seek a benefit such as an extension to repairing or retrofitting an appliance leaking in violation of Section 608 requirements or to voluntarily become an organization to test and certify technicians or to test and certify recovery and recycling equipment. </w:t>
      </w:r>
    </w:p>
    <w:p w:rsidR="00BD139A" w:rsidRPr="00001D5A" w:rsidP="003276A8" w14:paraId="02FDBE42" w14:textId="49B8CFA9">
      <w:pPr>
        <w:pStyle w:val="Heading1"/>
        <w:rPr>
          <w:rFonts w:ascii="Times New Roman" w:hAnsi="Times New Roman" w:cs="Times New Roman"/>
          <w:color w:val="auto"/>
          <w:sz w:val="24"/>
          <w:szCs w:val="24"/>
        </w:rPr>
      </w:pPr>
      <w:r w:rsidRPr="00001D5A">
        <w:rPr>
          <w:rFonts w:ascii="Times New Roman" w:hAnsi="Times New Roman" w:cs="Times New Roman"/>
          <w:color w:val="auto"/>
          <w:sz w:val="24"/>
          <w:szCs w:val="24"/>
        </w:rPr>
        <w:t>Non-</w:t>
      </w:r>
      <w:r w:rsidRPr="00001D5A" w:rsidR="007B7095">
        <w:rPr>
          <w:rFonts w:ascii="Times New Roman" w:hAnsi="Times New Roman" w:cs="Times New Roman"/>
          <w:color w:val="auto"/>
          <w:sz w:val="24"/>
          <w:szCs w:val="24"/>
        </w:rPr>
        <w:t>d</w:t>
      </w:r>
      <w:r w:rsidRPr="00001D5A">
        <w:rPr>
          <w:rFonts w:ascii="Times New Roman" w:hAnsi="Times New Roman" w:cs="Times New Roman"/>
          <w:color w:val="auto"/>
          <w:sz w:val="24"/>
          <w:szCs w:val="24"/>
        </w:rPr>
        <w:t>uplication, Consultations, and Other Collection Criteria</w:t>
      </w:r>
    </w:p>
    <w:p w:rsidR="00BD139A" w:rsidRPr="00001D5A" w:rsidP="00066F58" w14:paraId="7CBC4056" w14:textId="52035C56">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Non-</w:t>
      </w:r>
      <w:r w:rsidRPr="00001D5A" w:rsidR="007B7095">
        <w:rPr>
          <w:rFonts w:ascii="Times New Roman" w:hAnsi="Times New Roman" w:cs="Times New Roman"/>
          <w:color w:val="auto"/>
          <w:sz w:val="24"/>
          <w:szCs w:val="24"/>
        </w:rPr>
        <w:t>d</w:t>
      </w:r>
      <w:r w:rsidRPr="00001D5A">
        <w:rPr>
          <w:rFonts w:ascii="Times New Roman" w:hAnsi="Times New Roman" w:cs="Times New Roman"/>
          <w:color w:val="auto"/>
          <w:sz w:val="24"/>
          <w:szCs w:val="24"/>
        </w:rPr>
        <w:t>uplication</w:t>
      </w:r>
    </w:p>
    <w:p w:rsidR="00BD139A" w:rsidRPr="00001D5A" w:rsidP="00BD139A" w14:paraId="73CD3A9C" w14:textId="2F60D195">
      <w:pPr>
        <w:rPr>
          <w:rFonts w:ascii="Times New Roman" w:hAnsi="Times New Roman"/>
          <w:sz w:val="24"/>
        </w:rPr>
      </w:pPr>
      <w:r w:rsidRPr="00001D5A">
        <w:rPr>
          <w:rFonts w:ascii="Times New Roman" w:hAnsi="Times New Roman"/>
          <w:sz w:val="24"/>
        </w:rPr>
        <w:t>With the exception of</w:t>
      </w:r>
      <w:r w:rsidRPr="00001D5A">
        <w:rPr>
          <w:rFonts w:ascii="Times New Roman" w:hAnsi="Times New Roman"/>
          <w:sz w:val="24"/>
        </w:rPr>
        <w:t xml:space="preserve"> one type of data, t</w:t>
      </w:r>
      <w:r w:rsidRPr="00001D5A" w:rsidR="00BA3D1D">
        <w:rPr>
          <w:rFonts w:ascii="Times New Roman" w:hAnsi="Times New Roman"/>
          <w:sz w:val="24"/>
        </w:rPr>
        <w:t>he specific information requested is not currently collected by any other EPA office or any other government agency</w:t>
      </w:r>
      <w:r w:rsidRPr="00001D5A" w:rsidR="0085228B">
        <w:rPr>
          <w:rFonts w:ascii="Times New Roman" w:hAnsi="Times New Roman"/>
          <w:sz w:val="24"/>
        </w:rPr>
        <w:t>.</w:t>
      </w:r>
      <w:r w:rsidRPr="00001D5A">
        <w:rPr>
          <w:rFonts w:ascii="Times New Roman" w:hAnsi="Times New Roman"/>
          <w:sz w:val="24"/>
        </w:rPr>
        <w:t xml:space="preserve"> </w:t>
      </w:r>
      <w:r w:rsidRPr="00001D5A" w:rsidR="008C327E">
        <w:rPr>
          <w:rFonts w:ascii="Times New Roman" w:hAnsi="Times New Roman"/>
          <w:sz w:val="24"/>
        </w:rPr>
        <w:t>Since ODS refrigerant reclamation is not addressed under any other collection, requiring the reporting of ODS and HFC reclamation data under this ICR on an annual basis ensures consistency for ODS and HFC programs.</w:t>
      </w:r>
      <w:r>
        <w:rPr>
          <w:rStyle w:val="FootnoteReference"/>
          <w:rFonts w:ascii="Times New Roman" w:hAnsi="Times New Roman"/>
          <w:sz w:val="24"/>
        </w:rPr>
        <w:footnoteReference w:id="5"/>
      </w:r>
      <w:r w:rsidRPr="00001D5A" w:rsidR="008C327E">
        <w:rPr>
          <w:rFonts w:ascii="Times New Roman" w:hAnsi="Times New Roman"/>
          <w:sz w:val="24"/>
        </w:rPr>
        <w:t xml:space="preserve"> </w:t>
      </w:r>
    </w:p>
    <w:p w:rsidR="00BD139A" w:rsidRPr="00001D5A" w:rsidP="00066F58" w14:paraId="12777A43" w14:textId="2B0869A6">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Public Notice Required Prior to ICR Submission to OMB</w:t>
      </w:r>
    </w:p>
    <w:p w:rsidR="00AB359E" w:rsidRPr="00001D5A" w:rsidP="00AB359E" w14:paraId="30206170" w14:textId="03FC9434">
      <w:pPr>
        <w:ind w:left="26"/>
        <w:rPr>
          <w:rFonts w:ascii="Times New Roman" w:hAnsi="Times New Roman"/>
          <w:bCs/>
          <w:sz w:val="24"/>
        </w:rPr>
      </w:pPr>
      <w:r w:rsidRPr="00001D5A">
        <w:rPr>
          <w:rFonts w:ascii="Times New Roman" w:hAnsi="Times New Roman"/>
          <w:bCs/>
          <w:sz w:val="24"/>
        </w:rPr>
        <w:t xml:space="preserve">In compliance with the Paperwork Reduction Act of 1995, EPA issued a public notice in the Federal Register </w:t>
      </w:r>
      <w:r w:rsidRPr="00001D5A" w:rsidR="00DF1D92">
        <w:rPr>
          <w:rFonts w:ascii="Times New Roman" w:hAnsi="Times New Roman"/>
          <w:bCs/>
          <w:sz w:val="24"/>
        </w:rPr>
        <w:t>on September 19, 2022</w:t>
      </w:r>
      <w:r w:rsidRPr="00001D5A" w:rsidR="0043613C">
        <w:rPr>
          <w:rFonts w:ascii="Times New Roman" w:hAnsi="Times New Roman"/>
          <w:bCs/>
          <w:sz w:val="24"/>
        </w:rPr>
        <w:t xml:space="preserve"> (87 FR 57194)</w:t>
      </w:r>
      <w:r w:rsidRPr="00001D5A">
        <w:rPr>
          <w:rFonts w:ascii="Times New Roman" w:hAnsi="Times New Roman"/>
          <w:bCs/>
          <w:sz w:val="24"/>
        </w:rPr>
        <w:t xml:space="preserve"> </w:t>
      </w:r>
    </w:p>
    <w:p w:rsidR="00BD139A" w:rsidRPr="00001D5A" w:rsidP="00066F58" w14:paraId="1DCD00DC" w14:textId="5979F751">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Consultations</w:t>
      </w:r>
    </w:p>
    <w:p w:rsidR="00F36F87" w:rsidRPr="00001D5A" w:rsidP="00BD139A" w14:paraId="11FDCF60" w14:textId="591E873C">
      <w:pPr>
        <w:rPr>
          <w:rFonts w:ascii="Times New Roman" w:hAnsi="Times New Roman"/>
          <w:sz w:val="24"/>
        </w:rPr>
      </w:pPr>
      <w:r w:rsidRPr="00001D5A">
        <w:rPr>
          <w:rFonts w:ascii="Times New Roman" w:hAnsi="Times New Roman"/>
          <w:sz w:val="24"/>
        </w:rPr>
        <w:t xml:space="preserve">The </w:t>
      </w:r>
      <w:r w:rsidRPr="00001D5A" w:rsidR="00E308B8">
        <w:rPr>
          <w:rFonts w:ascii="Times New Roman" w:hAnsi="Times New Roman"/>
          <w:sz w:val="24"/>
        </w:rPr>
        <w:t>burden calculations for this</w:t>
      </w:r>
      <w:r w:rsidRPr="00001D5A">
        <w:rPr>
          <w:rFonts w:ascii="Times New Roman" w:hAnsi="Times New Roman"/>
          <w:sz w:val="24"/>
        </w:rPr>
        <w:t xml:space="preserve"> renewal were developed based </w:t>
      </w:r>
      <w:r w:rsidRPr="00001D5A" w:rsidR="007B3032">
        <w:rPr>
          <w:rFonts w:ascii="Times New Roman" w:hAnsi="Times New Roman"/>
          <w:sz w:val="24"/>
        </w:rPr>
        <w:t xml:space="preserve">on </w:t>
      </w:r>
      <w:r w:rsidRPr="00001D5A" w:rsidR="00E308B8">
        <w:rPr>
          <w:rFonts w:ascii="Times New Roman" w:hAnsi="Times New Roman"/>
          <w:sz w:val="24"/>
        </w:rPr>
        <w:t>information from EPA’s</w:t>
      </w:r>
      <w:r w:rsidRPr="00001D5A">
        <w:rPr>
          <w:rFonts w:ascii="Times New Roman" w:hAnsi="Times New Roman"/>
          <w:sz w:val="24"/>
        </w:rPr>
        <w:t xml:space="preserve"> consultations</w:t>
      </w:r>
      <w:r w:rsidRPr="00001D5A" w:rsidR="00E308B8">
        <w:rPr>
          <w:rFonts w:ascii="Times New Roman" w:hAnsi="Times New Roman"/>
          <w:sz w:val="24"/>
        </w:rPr>
        <w:t xml:space="preserve"> for previous </w:t>
      </w:r>
      <w:r w:rsidRPr="00001D5A" w:rsidR="00A94475">
        <w:rPr>
          <w:rFonts w:ascii="Times New Roman" w:hAnsi="Times New Roman"/>
          <w:sz w:val="24"/>
        </w:rPr>
        <w:t>iterations of this</w:t>
      </w:r>
      <w:r w:rsidRPr="00001D5A" w:rsidR="00E308B8">
        <w:rPr>
          <w:rFonts w:ascii="Times New Roman" w:hAnsi="Times New Roman"/>
          <w:sz w:val="24"/>
        </w:rPr>
        <w:t xml:space="preserve"> ICR</w:t>
      </w:r>
      <w:r w:rsidRPr="00001D5A" w:rsidR="00A57650">
        <w:rPr>
          <w:rFonts w:ascii="Times New Roman" w:hAnsi="Times New Roman"/>
          <w:sz w:val="24"/>
        </w:rPr>
        <w:t>, as well as experience implementing the reporting and recordkeeping requirements</w:t>
      </w:r>
      <w:r w:rsidRPr="00001D5A">
        <w:rPr>
          <w:rFonts w:ascii="Times New Roman" w:hAnsi="Times New Roman"/>
          <w:sz w:val="24"/>
        </w:rPr>
        <w:t xml:space="preserve">. </w:t>
      </w:r>
    </w:p>
    <w:p w:rsidR="00BD139A" w:rsidRPr="00001D5A" w:rsidP="00066F58" w14:paraId="45D87F89" w14:textId="3711CBBF">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Effects of Less Frequent Collection</w:t>
      </w:r>
    </w:p>
    <w:p w:rsidR="001065AD" w:rsidRPr="00001D5A" w14:paraId="79B1AC45" w14:textId="52043068">
      <w:pPr>
        <w:rPr>
          <w:rFonts w:ascii="Times New Roman" w:hAnsi="Times New Roman"/>
          <w:sz w:val="24"/>
        </w:rPr>
      </w:pPr>
      <w:r w:rsidRPr="00001D5A">
        <w:rPr>
          <w:rFonts w:ascii="Times New Roman" w:hAnsi="Times New Roman"/>
          <w:sz w:val="24"/>
        </w:rPr>
        <w:t>The</w:t>
      </w:r>
      <w:r w:rsidRPr="00001D5A" w:rsidR="009A3C40">
        <w:rPr>
          <w:rFonts w:ascii="Times New Roman" w:hAnsi="Times New Roman"/>
          <w:sz w:val="24"/>
        </w:rPr>
        <w:t xml:space="preserve"> </w:t>
      </w:r>
      <w:r w:rsidRPr="00001D5A">
        <w:rPr>
          <w:rFonts w:ascii="Times New Roman" w:hAnsi="Times New Roman"/>
          <w:sz w:val="24"/>
        </w:rPr>
        <w:t xml:space="preserve">information collection requirements are </w:t>
      </w:r>
      <w:r w:rsidRPr="00001D5A" w:rsidR="005B55D1">
        <w:rPr>
          <w:rFonts w:ascii="Times New Roman" w:hAnsi="Times New Roman"/>
          <w:sz w:val="24"/>
        </w:rPr>
        <w:t xml:space="preserve">biannual, </w:t>
      </w:r>
      <w:r w:rsidRPr="00001D5A">
        <w:rPr>
          <w:rFonts w:ascii="Times New Roman" w:hAnsi="Times New Roman"/>
          <w:sz w:val="24"/>
        </w:rPr>
        <w:t xml:space="preserve">annual, </w:t>
      </w:r>
      <w:r w:rsidRPr="00001D5A" w:rsidR="005B55D1">
        <w:rPr>
          <w:rFonts w:ascii="Times New Roman" w:hAnsi="Times New Roman"/>
          <w:sz w:val="24"/>
        </w:rPr>
        <w:t xml:space="preserve">one-time, </w:t>
      </w:r>
      <w:r w:rsidRPr="00001D5A">
        <w:rPr>
          <w:rFonts w:ascii="Times New Roman" w:hAnsi="Times New Roman"/>
          <w:sz w:val="24"/>
        </w:rPr>
        <w:t>or occasional submissions. The one-time submissions (e.g., applications for approval of technician certification organizations) and annual submissions (e.g., reclaimer annual reports) are required for EPA to track changes in industry and for long-term management of the Program. Occasional submissions, such as requests for extensions to repair, retrofit, or retirement timelines</w:t>
      </w:r>
      <w:r w:rsidRPr="00001D5A" w:rsidR="00971869">
        <w:rPr>
          <w:rFonts w:ascii="Times New Roman" w:hAnsi="Times New Roman"/>
          <w:sz w:val="24"/>
        </w:rPr>
        <w:t xml:space="preserve"> </w:t>
      </w:r>
      <w:r w:rsidRPr="00001D5A" w:rsidR="009A3C40">
        <w:rPr>
          <w:rFonts w:ascii="Times New Roman" w:hAnsi="Times New Roman"/>
          <w:sz w:val="24"/>
        </w:rPr>
        <w:t xml:space="preserve">apply only to </w:t>
      </w:r>
      <w:r w:rsidRPr="00001D5A" w:rsidR="00971869">
        <w:rPr>
          <w:rFonts w:ascii="Times New Roman" w:hAnsi="Times New Roman"/>
          <w:sz w:val="24"/>
        </w:rPr>
        <w:t>ODS appliances</w:t>
      </w:r>
      <w:r w:rsidRPr="00001D5A">
        <w:rPr>
          <w:rFonts w:ascii="Times New Roman" w:hAnsi="Times New Roman"/>
          <w:sz w:val="24"/>
        </w:rPr>
        <w:t xml:space="preserve">, </w:t>
      </w:r>
      <w:r w:rsidRPr="00001D5A" w:rsidR="009A3C40">
        <w:rPr>
          <w:rFonts w:ascii="Times New Roman" w:hAnsi="Times New Roman"/>
          <w:sz w:val="24"/>
        </w:rPr>
        <w:t xml:space="preserve">and are designed to </w:t>
      </w:r>
      <w:r w:rsidRPr="00001D5A">
        <w:rPr>
          <w:rFonts w:ascii="Times New Roman" w:hAnsi="Times New Roman"/>
          <w:sz w:val="24"/>
        </w:rPr>
        <w:t>allow entities flexibility in meeting regulatory requirements.</w:t>
      </w:r>
      <w:r w:rsidRPr="00001D5A" w:rsidR="00110F21">
        <w:rPr>
          <w:rFonts w:ascii="Times New Roman" w:hAnsi="Times New Roman"/>
          <w:sz w:val="24"/>
        </w:rPr>
        <w:t xml:space="preserve"> </w:t>
      </w:r>
    </w:p>
    <w:p w:rsidR="00BD139A" w:rsidRPr="00001D5A" w:rsidP="00066F58" w14:paraId="1FD484CD" w14:textId="08AB21BF">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General Guidelines</w:t>
      </w:r>
    </w:p>
    <w:p w:rsidR="00BD139A" w:rsidRPr="00001D5A" w:rsidP="002A55B2" w14:paraId="0AE6075A" w14:textId="5C19C024">
      <w:pPr>
        <w:rPr>
          <w:rFonts w:ascii="Times New Roman" w:hAnsi="Times New Roman"/>
          <w:sz w:val="24"/>
        </w:rPr>
      </w:pPr>
      <w:r w:rsidRPr="00001D5A">
        <w:rPr>
          <w:rFonts w:ascii="Times New Roman" w:hAnsi="Times New Roman"/>
          <w:sz w:val="24"/>
        </w:rPr>
        <w:t xml:space="preserve">The reporting and recordkeeping requirements do not violate the regulations established by OMB at 5 CFR part 1320.5(d)(2). </w:t>
      </w:r>
    </w:p>
    <w:p w:rsidR="00BD139A" w:rsidRPr="00001D5A" w:rsidP="00066F58" w14:paraId="35B4AC69" w14:textId="7E02CD9B">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Confidentiality</w:t>
      </w:r>
    </w:p>
    <w:p w:rsidR="00BD139A" w:rsidRPr="00001D5A" w:rsidP="0063301C" w14:paraId="60798B83" w14:textId="7867D70B">
      <w:pPr>
        <w:rPr>
          <w:rFonts w:ascii="Times New Roman" w:hAnsi="Times New Roman"/>
          <w:sz w:val="24"/>
        </w:rPr>
      </w:pPr>
      <w:r w:rsidRPr="00001D5A">
        <w:rPr>
          <w:rFonts w:ascii="Times New Roman" w:hAnsi="Times New Roman"/>
          <w:sz w:val="24"/>
        </w:rPr>
        <w:t xml:space="preserve">EPA informs respondents that they may assert claims of business confidentiality for any of the information they submit. Information claimed confidential </w:t>
      </w:r>
      <w:r w:rsidRPr="00001D5A" w:rsidR="008C327E">
        <w:rPr>
          <w:rFonts w:ascii="Times New Roman" w:hAnsi="Times New Roman"/>
          <w:sz w:val="24"/>
        </w:rPr>
        <w:t>is</w:t>
      </w:r>
      <w:r w:rsidRPr="00001D5A">
        <w:rPr>
          <w:rFonts w:ascii="Times New Roman" w:hAnsi="Times New Roman"/>
          <w:sz w:val="24"/>
        </w:rPr>
        <w:t xml:space="preserve"> treated in accordance with the procedures for handling information claimed as confidential under 40 CFR Part 2, Subpart </w:t>
      </w:r>
      <w:r w:rsidRPr="00001D5A" w:rsidR="00830F8A">
        <w:rPr>
          <w:rFonts w:ascii="Times New Roman" w:hAnsi="Times New Roman"/>
          <w:sz w:val="24"/>
        </w:rPr>
        <w:t>B</w:t>
      </w:r>
      <w:r w:rsidRPr="00001D5A">
        <w:rPr>
          <w:rFonts w:ascii="Times New Roman" w:hAnsi="Times New Roman"/>
          <w:sz w:val="24"/>
        </w:rPr>
        <w:t xml:space="preserve">, and </w:t>
      </w:r>
      <w:r w:rsidRPr="00001D5A" w:rsidR="008C327E">
        <w:rPr>
          <w:rFonts w:ascii="Times New Roman" w:hAnsi="Times New Roman"/>
          <w:sz w:val="24"/>
        </w:rPr>
        <w:t>is</w:t>
      </w:r>
      <w:r w:rsidRPr="00001D5A">
        <w:rPr>
          <w:rFonts w:ascii="Times New Roman" w:hAnsi="Times New Roman"/>
          <w:sz w:val="24"/>
        </w:rPr>
        <w:t xml:space="preserve"> disclosed only if EPA determines that the information is not entitled to confidential treatment. If no claim of confidentiality is asserted when the information is received by EPA, it may be made available to the public without further notice to the respondents (40 CFR 2.203). </w:t>
      </w:r>
      <w:r w:rsidRPr="00001D5A">
        <w:rPr>
          <w:rFonts w:ascii="Times New Roman" w:hAnsi="Times New Roman"/>
          <w:sz w:val="24"/>
        </w:rPr>
        <w:t>The handling and confidentiality of the reporting requirements for assuring computer data security</w:t>
      </w:r>
      <w:r w:rsidRPr="00001D5A" w:rsidR="00BE7683">
        <w:rPr>
          <w:rFonts w:ascii="Times New Roman" w:hAnsi="Times New Roman"/>
          <w:sz w:val="24"/>
        </w:rPr>
        <w:t>,</w:t>
      </w:r>
      <w:r w:rsidRPr="00001D5A">
        <w:rPr>
          <w:rFonts w:ascii="Times New Roman" w:hAnsi="Times New Roman"/>
          <w:sz w:val="24"/>
        </w:rPr>
        <w:t xml:space="preserve"> preventing disclosure, proper storage, and proper disposal follow EPA's confidentiality reg</w:t>
      </w:r>
      <w:r w:rsidRPr="00001D5A" w:rsidR="0063301C">
        <w:rPr>
          <w:rFonts w:ascii="Times New Roman" w:hAnsi="Times New Roman"/>
          <w:sz w:val="24"/>
        </w:rPr>
        <w:t>ulations (40 CFR 2.201</w:t>
      </w:r>
      <w:r w:rsidRPr="00001D5A" w:rsidR="0063301C">
        <w:rPr>
          <w:rFonts w:ascii="Times New Roman" w:hAnsi="Times New Roman"/>
          <w:i/>
          <w:sz w:val="24"/>
        </w:rPr>
        <w:t xml:space="preserve"> et seq</w:t>
      </w:r>
      <w:r w:rsidRPr="00001D5A" w:rsidR="0063301C">
        <w:rPr>
          <w:rFonts w:ascii="Times New Roman" w:hAnsi="Times New Roman"/>
          <w:sz w:val="24"/>
        </w:rPr>
        <w:t>.).</w:t>
      </w:r>
    </w:p>
    <w:p w:rsidR="00BD139A" w:rsidRPr="00001D5A" w:rsidP="00066F58" w14:paraId="31EA15EE" w14:textId="1D522848">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Sensitive Questions</w:t>
      </w:r>
      <w:bookmarkStart w:id="1" w:name="a_Toc349627727"/>
      <w:bookmarkEnd w:id="1"/>
    </w:p>
    <w:p w:rsidR="00BD139A" w:rsidRPr="00001D5A" w:rsidP="00046E50" w14:paraId="5970C4EC" w14:textId="2F22BD19">
      <w:pPr>
        <w:outlineLvl w:val="0"/>
        <w:rPr>
          <w:rFonts w:ascii="Times New Roman" w:hAnsi="Times New Roman"/>
          <w:sz w:val="24"/>
        </w:rPr>
      </w:pPr>
      <w:r w:rsidRPr="00001D5A">
        <w:rPr>
          <w:rFonts w:ascii="Times New Roman" w:hAnsi="Times New Roman"/>
          <w:sz w:val="24"/>
        </w:rPr>
        <w:t>None of the reporting or recordkeeping requirements contain sensitive questions.</w:t>
      </w:r>
    </w:p>
    <w:p w:rsidR="00BD139A" w:rsidRPr="00001D5A" w:rsidP="003276A8" w14:paraId="563F7F81" w14:textId="33B8F26A">
      <w:pPr>
        <w:pStyle w:val="Heading1"/>
        <w:rPr>
          <w:rFonts w:ascii="Times New Roman" w:hAnsi="Times New Roman" w:cs="Times New Roman"/>
          <w:color w:val="auto"/>
          <w:sz w:val="24"/>
          <w:szCs w:val="24"/>
        </w:rPr>
      </w:pPr>
      <w:r w:rsidRPr="00001D5A">
        <w:rPr>
          <w:rFonts w:ascii="Times New Roman" w:hAnsi="Times New Roman" w:cs="Times New Roman"/>
          <w:color w:val="auto"/>
          <w:sz w:val="24"/>
          <w:szCs w:val="24"/>
        </w:rPr>
        <w:t>Respondents and Information Requested</w:t>
      </w:r>
    </w:p>
    <w:p w:rsidR="00BD139A" w:rsidRPr="00001D5A" w:rsidP="00066F58" w14:paraId="16E29136" w14:textId="39086ACB">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Respondents</w:t>
      </w:r>
      <w:r w:rsidRPr="00001D5A" w:rsidR="001B2FB3">
        <w:rPr>
          <w:rFonts w:ascii="Times New Roman" w:hAnsi="Times New Roman" w:cs="Times New Roman"/>
          <w:color w:val="auto"/>
          <w:sz w:val="24"/>
          <w:szCs w:val="24"/>
        </w:rPr>
        <w:t>’</w:t>
      </w:r>
      <w:r w:rsidRPr="00001D5A">
        <w:rPr>
          <w:rFonts w:ascii="Times New Roman" w:hAnsi="Times New Roman" w:cs="Times New Roman"/>
          <w:color w:val="auto"/>
          <w:sz w:val="24"/>
          <w:szCs w:val="24"/>
        </w:rPr>
        <w:t xml:space="preserve"> NAICS Codes</w:t>
      </w:r>
    </w:p>
    <w:p w:rsidR="00625E4D" w:rsidRPr="00001D5A" w:rsidP="000422B6" w14:paraId="3D1F5874" w14:textId="12F5C7D0">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fldChar w:fldCharType="begin"/>
      </w:r>
      <w:r w:rsidRPr="00001D5A">
        <w:rPr>
          <w:rFonts w:ascii="Times New Roman" w:hAnsi="Times New Roman"/>
          <w:sz w:val="24"/>
        </w:rPr>
        <w:instrText xml:space="preserve"> REF _Ref426632334 \h  \* MERGEFORMAT </w:instrText>
      </w:r>
      <w:r w:rsidRPr="00001D5A">
        <w:rPr>
          <w:rFonts w:ascii="Times New Roman" w:hAnsi="Times New Roman"/>
          <w:sz w:val="24"/>
        </w:rPr>
        <w:fldChar w:fldCharType="separate"/>
      </w:r>
      <w:r w:rsidRPr="00001D5A" w:rsidR="00480D3E">
        <w:rPr>
          <w:rFonts w:ascii="Times New Roman" w:hAnsi="Times New Roman"/>
          <w:sz w:val="24"/>
        </w:rPr>
        <w:t>Table 1</w:t>
      </w:r>
      <w:r w:rsidRPr="00001D5A">
        <w:rPr>
          <w:rFonts w:ascii="Times New Roman" w:hAnsi="Times New Roman"/>
          <w:sz w:val="24"/>
        </w:rPr>
        <w:fldChar w:fldCharType="end"/>
      </w:r>
      <w:r w:rsidRPr="00001D5A">
        <w:rPr>
          <w:rFonts w:ascii="Times New Roman" w:hAnsi="Times New Roman"/>
          <w:sz w:val="24"/>
        </w:rPr>
        <w:t xml:space="preserve"> </w:t>
      </w:r>
      <w:r w:rsidRPr="00001D5A" w:rsidR="00BD139A">
        <w:rPr>
          <w:rFonts w:ascii="Times New Roman" w:hAnsi="Times New Roman"/>
          <w:sz w:val="24"/>
        </w:rPr>
        <w:t>list</w:t>
      </w:r>
      <w:r w:rsidRPr="00001D5A">
        <w:rPr>
          <w:rFonts w:ascii="Times New Roman" w:hAnsi="Times New Roman"/>
          <w:sz w:val="24"/>
        </w:rPr>
        <w:t>s</w:t>
      </w:r>
      <w:r w:rsidRPr="00001D5A" w:rsidR="00BD139A">
        <w:rPr>
          <w:rFonts w:ascii="Times New Roman" w:hAnsi="Times New Roman"/>
          <w:sz w:val="24"/>
        </w:rPr>
        <w:t xml:space="preserve"> </w:t>
      </w:r>
      <w:r w:rsidRPr="00001D5A">
        <w:rPr>
          <w:rFonts w:ascii="Times New Roman" w:hAnsi="Times New Roman"/>
          <w:sz w:val="24"/>
        </w:rPr>
        <w:t xml:space="preserve">the </w:t>
      </w:r>
      <w:r w:rsidRPr="00001D5A" w:rsidR="0012382B">
        <w:rPr>
          <w:rFonts w:ascii="Times New Roman" w:hAnsi="Times New Roman"/>
          <w:sz w:val="24"/>
        </w:rPr>
        <w:t>North American Industry Classification System (</w:t>
      </w:r>
      <w:r w:rsidRPr="00001D5A" w:rsidR="00BD139A">
        <w:rPr>
          <w:rFonts w:ascii="Times New Roman" w:hAnsi="Times New Roman"/>
          <w:sz w:val="24"/>
        </w:rPr>
        <w:t>NAICS</w:t>
      </w:r>
      <w:r w:rsidRPr="00001D5A" w:rsidR="0012382B">
        <w:rPr>
          <w:rFonts w:ascii="Times New Roman" w:hAnsi="Times New Roman"/>
          <w:sz w:val="24"/>
        </w:rPr>
        <w:t>)</w:t>
      </w:r>
      <w:r w:rsidRPr="00001D5A" w:rsidR="00BD139A">
        <w:rPr>
          <w:rFonts w:ascii="Times New Roman" w:hAnsi="Times New Roman"/>
          <w:sz w:val="24"/>
        </w:rPr>
        <w:t xml:space="preserve"> codes potentially affected by the information requirements covered under this ICR</w:t>
      </w:r>
      <w:r w:rsidRPr="00001D5A">
        <w:rPr>
          <w:rFonts w:ascii="Times New Roman" w:hAnsi="Times New Roman"/>
          <w:sz w:val="24"/>
        </w:rPr>
        <w:t xml:space="preserve">. </w:t>
      </w:r>
      <w:r w:rsidRPr="00001D5A" w:rsidR="000422B6">
        <w:rPr>
          <w:rFonts w:ascii="Times New Roman" w:hAnsi="Times New Roman"/>
          <w:sz w:val="24"/>
        </w:rPr>
        <w:t>These cate</w:t>
      </w:r>
      <w:r w:rsidRPr="00001D5A" w:rsidR="00027D50">
        <w:rPr>
          <w:rFonts w:ascii="Times New Roman" w:hAnsi="Times New Roman"/>
          <w:sz w:val="24"/>
        </w:rPr>
        <w:t>gories generally include owners/</w:t>
      </w:r>
      <w:r w:rsidRPr="00001D5A" w:rsidR="000422B6">
        <w:rPr>
          <w:rFonts w:ascii="Times New Roman" w:hAnsi="Times New Roman"/>
          <w:sz w:val="24"/>
        </w:rPr>
        <w:t xml:space="preserve">operators of industrial process refrigeration, commercial refrigeration, and comfort cooling </w:t>
      </w:r>
      <w:r w:rsidRPr="00001D5A" w:rsidR="004D3D95">
        <w:rPr>
          <w:rFonts w:ascii="Times New Roman" w:hAnsi="Times New Roman"/>
          <w:sz w:val="24"/>
        </w:rPr>
        <w:t>appliances</w:t>
      </w:r>
      <w:r w:rsidRPr="00001D5A" w:rsidR="000422B6">
        <w:rPr>
          <w:rFonts w:ascii="Times New Roman" w:hAnsi="Times New Roman"/>
          <w:sz w:val="24"/>
        </w:rPr>
        <w:t xml:space="preserve">; plumbing, heating, and air-conditioning contractors; </w:t>
      </w:r>
      <w:r w:rsidRPr="00001D5A" w:rsidR="00830F8A">
        <w:rPr>
          <w:rFonts w:ascii="Times New Roman" w:hAnsi="Times New Roman"/>
          <w:sz w:val="24"/>
        </w:rPr>
        <w:t xml:space="preserve">refrigerant wholesalers; </w:t>
      </w:r>
      <w:r w:rsidRPr="00001D5A" w:rsidR="000422B6">
        <w:rPr>
          <w:rFonts w:ascii="Times New Roman" w:hAnsi="Times New Roman"/>
          <w:sz w:val="24"/>
        </w:rPr>
        <w:t>manufacturers and distributors of small cans of</w:t>
      </w:r>
      <w:r w:rsidRPr="00001D5A" w:rsidR="00830F8A">
        <w:rPr>
          <w:rFonts w:ascii="Times New Roman" w:hAnsi="Times New Roman"/>
          <w:sz w:val="24"/>
        </w:rPr>
        <w:t xml:space="preserve"> automotive</w:t>
      </w:r>
      <w:r w:rsidRPr="00001D5A" w:rsidR="000422B6">
        <w:rPr>
          <w:rFonts w:ascii="Times New Roman" w:hAnsi="Times New Roman"/>
          <w:sz w:val="24"/>
        </w:rPr>
        <w:t xml:space="preserve"> refrigerant; refrigerant reclaimers; disposers and recyclers of appliances; and testing and certifying organizations. </w:t>
      </w:r>
      <w:r w:rsidRPr="00001D5A">
        <w:rPr>
          <w:rFonts w:ascii="Times New Roman" w:hAnsi="Times New Roman"/>
          <w:sz w:val="24"/>
        </w:rPr>
        <w:t xml:space="preserve">These listings are not all-inclusive but </w:t>
      </w:r>
      <w:r w:rsidRPr="00001D5A" w:rsidR="002133D1">
        <w:rPr>
          <w:rFonts w:ascii="Times New Roman" w:hAnsi="Times New Roman"/>
          <w:sz w:val="24"/>
        </w:rPr>
        <w:t>are</w:t>
      </w:r>
      <w:r w:rsidRPr="00001D5A">
        <w:rPr>
          <w:rFonts w:ascii="Times New Roman" w:hAnsi="Times New Roman"/>
          <w:sz w:val="24"/>
        </w:rPr>
        <w:t xml:space="preserve"> consistent with the types of organizations potentially impacted by this ICR.</w:t>
      </w:r>
    </w:p>
    <w:p w:rsidR="003F3E8D" w:rsidRPr="00001D5A" w:rsidP="00385CAB" w14:paraId="1811E941" w14:textId="3F3E39BD">
      <w:pPr>
        <w:pStyle w:val="Caption"/>
        <w:rPr>
          <w:rFonts w:ascii="Times New Roman" w:hAnsi="Times New Roman"/>
          <w:color w:val="auto"/>
          <w:sz w:val="24"/>
          <w:szCs w:val="24"/>
        </w:rPr>
      </w:pPr>
      <w:bookmarkStart w:id="2" w:name="_Ref426632334"/>
      <w:r w:rsidRPr="00001D5A">
        <w:rPr>
          <w:rFonts w:ascii="Times New Roman" w:hAnsi="Times New Roman"/>
          <w:color w:val="auto"/>
          <w:sz w:val="24"/>
          <w:szCs w:val="24"/>
        </w:rPr>
        <w:t xml:space="preserve">Table </w:t>
      </w:r>
      <w:r w:rsidRPr="00001D5A" w:rsidR="00F72846">
        <w:rPr>
          <w:rFonts w:ascii="Times New Roman" w:hAnsi="Times New Roman"/>
          <w:noProof/>
          <w:color w:val="auto"/>
          <w:sz w:val="24"/>
          <w:szCs w:val="24"/>
        </w:rPr>
        <w:fldChar w:fldCharType="begin"/>
      </w:r>
      <w:r w:rsidRPr="00001D5A" w:rsidR="00F72846">
        <w:rPr>
          <w:rFonts w:ascii="Times New Roman" w:hAnsi="Times New Roman"/>
          <w:noProof/>
          <w:color w:val="auto"/>
          <w:sz w:val="24"/>
          <w:szCs w:val="24"/>
        </w:rPr>
        <w:instrText xml:space="preserve"> SEQ Table \* ARABIC </w:instrText>
      </w:r>
      <w:r w:rsidRPr="00001D5A" w:rsidR="00F72846">
        <w:rPr>
          <w:rFonts w:ascii="Times New Roman" w:hAnsi="Times New Roman"/>
          <w:noProof/>
          <w:color w:val="auto"/>
          <w:sz w:val="24"/>
          <w:szCs w:val="24"/>
        </w:rPr>
        <w:fldChar w:fldCharType="separate"/>
      </w:r>
      <w:r w:rsidRPr="00001D5A" w:rsidR="00480D3E">
        <w:rPr>
          <w:rFonts w:ascii="Times New Roman" w:hAnsi="Times New Roman"/>
          <w:noProof/>
          <w:color w:val="auto"/>
          <w:sz w:val="24"/>
          <w:szCs w:val="24"/>
        </w:rPr>
        <w:t>1</w:t>
      </w:r>
      <w:r w:rsidRPr="00001D5A" w:rsidR="00F72846">
        <w:rPr>
          <w:rFonts w:ascii="Times New Roman" w:hAnsi="Times New Roman"/>
          <w:noProof/>
          <w:color w:val="auto"/>
          <w:sz w:val="24"/>
          <w:szCs w:val="24"/>
        </w:rPr>
        <w:fldChar w:fldCharType="end"/>
      </w:r>
      <w:bookmarkEnd w:id="2"/>
      <w:r w:rsidRPr="00001D5A">
        <w:rPr>
          <w:rFonts w:ascii="Times New Roman" w:hAnsi="Times New Roman"/>
          <w:color w:val="auto"/>
          <w:sz w:val="24"/>
          <w:szCs w:val="24"/>
        </w:rPr>
        <w:t>: NAICS Codes of Potentially Affected Respondents</w:t>
      </w:r>
    </w:p>
    <w:tbl>
      <w:tblPr>
        <w:tblStyle w:val="TemplateTable"/>
        <w:tblW w:w="9312" w:type="dxa"/>
        <w:jc w:val="center"/>
        <w:tblInd w:w="0" w:type="dxa"/>
        <w:tblCellMar>
          <w:top w:w="0" w:type="dxa"/>
          <w:bottom w:w="0" w:type="dxa"/>
        </w:tblCellMar>
        <w:tblLook w:val="04A0"/>
      </w:tblPr>
      <w:tblGrid>
        <w:gridCol w:w="3234"/>
        <w:gridCol w:w="1709"/>
        <w:gridCol w:w="4369"/>
      </w:tblGrid>
      <w:tr w14:paraId="3F1E034A" w14:textId="77777777" w:rsidTr="00094AA5">
        <w:tblPrEx>
          <w:tblW w:w="9312" w:type="dxa"/>
          <w:jc w:val="center"/>
          <w:tblInd w:w="0" w:type="dxa"/>
          <w:tblCellMar>
            <w:top w:w="0" w:type="dxa"/>
            <w:bottom w:w="0" w:type="dxa"/>
          </w:tblCellMar>
          <w:tblLook w:val="04A0"/>
        </w:tblPrEx>
        <w:trPr>
          <w:trHeight w:val="288"/>
          <w:tblHeader/>
          <w:jc w:val="center"/>
        </w:trPr>
        <w:tc>
          <w:tcPr>
            <w:tcW w:w="0" w:type="dxa"/>
            <w:shd w:val="clear" w:color="auto" w:fill="0067AB"/>
            <w:hideMark/>
          </w:tcPr>
          <w:p w:rsidR="003F3E8D" w:rsidRPr="00001D5A" w:rsidP="00935649" w14:paraId="607DBDF4" w14:textId="77777777">
            <w:pPr>
              <w:spacing w:before="0" w:beforeAutospacing="0" w:after="0" w:afterAutospacing="0" w:line="240" w:lineRule="auto"/>
              <w:ind w:left="20"/>
              <w:rPr>
                <w:rFonts w:ascii="Times New Roman" w:hAnsi="Times New Roman"/>
                <w:bCs/>
                <w:color w:val="auto"/>
                <w:sz w:val="24"/>
              </w:rPr>
            </w:pPr>
            <w:r w:rsidRPr="00001D5A">
              <w:rPr>
                <w:rFonts w:ascii="Times New Roman" w:hAnsi="Times New Roman"/>
                <w:bCs/>
                <w:color w:val="auto"/>
                <w:sz w:val="24"/>
              </w:rPr>
              <w:t>Industry Category</w:t>
            </w:r>
          </w:p>
        </w:tc>
        <w:tc>
          <w:tcPr>
            <w:tcW w:w="0" w:type="dxa"/>
            <w:shd w:val="clear" w:color="auto" w:fill="0067AB"/>
            <w:hideMark/>
          </w:tcPr>
          <w:p w:rsidR="003F3E8D" w:rsidRPr="00001D5A" w:rsidP="00935649" w14:paraId="52ED2DA1" w14:textId="66F1FB5D">
            <w:pPr>
              <w:spacing w:before="0" w:beforeAutospacing="0" w:after="0" w:afterAutospacing="0" w:line="240" w:lineRule="auto"/>
              <w:ind w:left="-23"/>
              <w:rPr>
                <w:rFonts w:ascii="Times New Roman" w:hAnsi="Times New Roman"/>
                <w:bCs/>
                <w:color w:val="auto"/>
                <w:sz w:val="24"/>
                <w:vertAlign w:val="superscript"/>
              </w:rPr>
            </w:pPr>
            <w:r w:rsidRPr="00001D5A">
              <w:rPr>
                <w:rFonts w:ascii="Times New Roman" w:hAnsi="Times New Roman"/>
                <w:bCs/>
                <w:color w:val="auto"/>
                <w:sz w:val="24"/>
              </w:rPr>
              <w:t>NAICS Code</w:t>
            </w:r>
          </w:p>
        </w:tc>
        <w:tc>
          <w:tcPr>
            <w:tcW w:w="0" w:type="dxa"/>
            <w:shd w:val="clear" w:color="auto" w:fill="0067AB"/>
            <w:hideMark/>
          </w:tcPr>
          <w:p w:rsidR="003F3E8D" w:rsidRPr="00001D5A" w:rsidP="00935649" w14:paraId="6FFC5A38" w14:textId="77777777">
            <w:pPr>
              <w:spacing w:before="0" w:beforeAutospacing="0" w:after="0" w:afterAutospacing="0" w:line="240" w:lineRule="auto"/>
              <w:ind w:left="19"/>
              <w:rPr>
                <w:rFonts w:ascii="Times New Roman" w:hAnsi="Times New Roman"/>
                <w:bCs/>
                <w:color w:val="auto"/>
                <w:sz w:val="24"/>
              </w:rPr>
            </w:pPr>
            <w:r w:rsidRPr="00001D5A">
              <w:rPr>
                <w:rFonts w:ascii="Times New Roman" w:hAnsi="Times New Roman"/>
                <w:bCs/>
                <w:color w:val="auto"/>
                <w:sz w:val="24"/>
              </w:rPr>
              <w:t>NAICS Code Definition</w:t>
            </w:r>
          </w:p>
        </w:tc>
      </w:tr>
      <w:tr w14:paraId="7F15DC0C" w14:textId="77777777" w:rsidTr="00094AA5">
        <w:tblPrEx>
          <w:tblW w:w="9312" w:type="dxa"/>
          <w:jc w:val="center"/>
          <w:tblInd w:w="0" w:type="dxa"/>
          <w:tblCellMar>
            <w:top w:w="0" w:type="dxa"/>
            <w:bottom w:w="0" w:type="dxa"/>
          </w:tblCellMar>
          <w:tblLook w:val="04A0"/>
        </w:tblPrEx>
        <w:trPr>
          <w:trHeight w:val="288"/>
          <w:jc w:val="center"/>
        </w:trPr>
        <w:tc>
          <w:tcPr>
            <w:tcW w:w="0" w:type="dxa"/>
            <w:vAlign w:val="center"/>
            <w:hideMark/>
          </w:tcPr>
          <w:p w:rsidR="003F3E8D" w:rsidRPr="00001D5A" w:rsidP="002E2E15" w14:paraId="74E30EA2" w14:textId="77777777">
            <w:pPr>
              <w:keepNext/>
              <w:spacing w:after="0" w:line="240" w:lineRule="auto"/>
              <w:ind w:left="20"/>
              <w:rPr>
                <w:rFonts w:ascii="Times New Roman" w:hAnsi="Times New Roman" w:cs="Times New Roman"/>
                <w:sz w:val="24"/>
              </w:rPr>
            </w:pPr>
            <w:r w:rsidRPr="00001D5A">
              <w:rPr>
                <w:rFonts w:ascii="Times New Roman" w:hAnsi="Times New Roman" w:cs="Times New Roman"/>
                <w:sz w:val="24"/>
              </w:rPr>
              <w:t>Agriculture and Crop Support Services</w:t>
            </w:r>
          </w:p>
        </w:tc>
        <w:tc>
          <w:tcPr>
            <w:tcW w:w="0" w:type="dxa"/>
            <w:vAlign w:val="center"/>
            <w:hideMark/>
          </w:tcPr>
          <w:p w:rsidR="003F3E8D" w:rsidRPr="00001D5A" w:rsidP="002E2E15" w14:paraId="45B55C28" w14:textId="77777777">
            <w:pPr>
              <w:keepNext/>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115</w:t>
            </w:r>
          </w:p>
        </w:tc>
        <w:tc>
          <w:tcPr>
            <w:tcW w:w="0" w:type="dxa"/>
            <w:vAlign w:val="center"/>
            <w:hideMark/>
          </w:tcPr>
          <w:p w:rsidR="003F3E8D" w:rsidRPr="00001D5A" w:rsidP="002E2E15" w14:paraId="599D3562" w14:textId="77777777">
            <w:pPr>
              <w:keepNext/>
              <w:spacing w:after="0" w:line="240" w:lineRule="auto"/>
              <w:ind w:left="19"/>
              <w:rPr>
                <w:rFonts w:ascii="Times New Roman" w:hAnsi="Times New Roman" w:cs="Times New Roman"/>
                <w:sz w:val="24"/>
              </w:rPr>
            </w:pPr>
            <w:r w:rsidRPr="00001D5A">
              <w:rPr>
                <w:rFonts w:ascii="Times New Roman" w:hAnsi="Times New Roman" w:cs="Times New Roman"/>
                <w:sz w:val="24"/>
              </w:rPr>
              <w:t>Support Activities for Agriculture and Forestry</w:t>
            </w:r>
          </w:p>
        </w:tc>
      </w:tr>
      <w:tr w14:paraId="482D16D6" w14:textId="77777777" w:rsidTr="00094AA5">
        <w:tblPrEx>
          <w:tblW w:w="9312" w:type="dxa"/>
          <w:jc w:val="center"/>
          <w:tblInd w:w="0" w:type="dxa"/>
          <w:tblCellMar>
            <w:top w:w="0" w:type="dxa"/>
            <w:bottom w:w="0" w:type="dxa"/>
          </w:tblCellMar>
          <w:tblLook w:val="04A0"/>
        </w:tblPrEx>
        <w:trPr>
          <w:trHeight w:val="288"/>
          <w:jc w:val="center"/>
        </w:trPr>
        <w:tc>
          <w:tcPr>
            <w:tcW w:w="0" w:type="dxa"/>
            <w:vAlign w:val="center"/>
            <w:hideMark/>
          </w:tcPr>
          <w:p w:rsidR="003F3E8D" w:rsidRPr="00001D5A" w:rsidP="002E2E15" w14:paraId="2E5820FB"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Arts, Entertainment, and Recreation</w:t>
            </w:r>
          </w:p>
        </w:tc>
        <w:tc>
          <w:tcPr>
            <w:tcW w:w="0" w:type="dxa"/>
            <w:vAlign w:val="center"/>
            <w:hideMark/>
          </w:tcPr>
          <w:p w:rsidR="003F3E8D" w:rsidRPr="00001D5A" w:rsidP="002E2E15" w14:paraId="05F5F755"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71</w:t>
            </w:r>
          </w:p>
        </w:tc>
        <w:tc>
          <w:tcPr>
            <w:tcW w:w="0" w:type="dxa"/>
            <w:vAlign w:val="center"/>
            <w:hideMark/>
          </w:tcPr>
          <w:p w:rsidR="003F3E8D" w:rsidRPr="00001D5A" w:rsidP="002E2E15" w14:paraId="481E298E"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Arts, Entertainment, and Recreation</w:t>
            </w:r>
          </w:p>
        </w:tc>
      </w:tr>
      <w:tr w14:paraId="3A543BED" w14:textId="77777777" w:rsidTr="00094AA5">
        <w:tblPrEx>
          <w:tblW w:w="9312" w:type="dxa"/>
          <w:jc w:val="center"/>
          <w:tblInd w:w="0" w:type="dxa"/>
          <w:tblCellMar>
            <w:top w:w="0" w:type="dxa"/>
            <w:bottom w:w="0" w:type="dxa"/>
          </w:tblCellMar>
          <w:tblLook w:val="04A0"/>
        </w:tblPrEx>
        <w:trPr>
          <w:trHeight w:val="288"/>
          <w:jc w:val="center"/>
        </w:trPr>
        <w:tc>
          <w:tcPr>
            <w:tcW w:w="0" w:type="dxa"/>
            <w:vAlign w:val="center"/>
            <w:hideMark/>
          </w:tcPr>
          <w:p w:rsidR="003F3E8D" w:rsidRPr="00001D5A" w:rsidP="002E2E15" w14:paraId="017CA784"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Beverage and Ice Manufacturing</w:t>
            </w:r>
          </w:p>
        </w:tc>
        <w:tc>
          <w:tcPr>
            <w:tcW w:w="0" w:type="dxa"/>
            <w:vAlign w:val="center"/>
            <w:hideMark/>
          </w:tcPr>
          <w:p w:rsidR="003F3E8D" w:rsidRPr="00001D5A" w:rsidP="002E2E15" w14:paraId="26332023"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312</w:t>
            </w:r>
          </w:p>
        </w:tc>
        <w:tc>
          <w:tcPr>
            <w:tcW w:w="0" w:type="dxa"/>
            <w:vAlign w:val="center"/>
            <w:hideMark/>
          </w:tcPr>
          <w:p w:rsidR="003F3E8D" w:rsidRPr="00001D5A" w:rsidP="002E2E15" w14:paraId="1264A680"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Beverage Manufacturing</w:t>
            </w:r>
          </w:p>
        </w:tc>
      </w:tr>
      <w:tr w14:paraId="20847EEE" w14:textId="77777777" w:rsidTr="00094AA5">
        <w:tblPrEx>
          <w:tblW w:w="9312" w:type="dxa"/>
          <w:jc w:val="center"/>
          <w:tblInd w:w="0" w:type="dxa"/>
          <w:tblCellMar>
            <w:top w:w="0" w:type="dxa"/>
            <w:bottom w:w="0" w:type="dxa"/>
          </w:tblCellMar>
          <w:tblLook w:val="04A0"/>
        </w:tblPrEx>
        <w:trPr>
          <w:trHeight w:val="288"/>
          <w:jc w:val="center"/>
        </w:trPr>
        <w:tc>
          <w:tcPr>
            <w:tcW w:w="0" w:type="dxa"/>
            <w:vMerge w:val="restart"/>
            <w:vAlign w:val="center"/>
            <w:hideMark/>
          </w:tcPr>
          <w:p w:rsidR="003F3E8D" w:rsidRPr="00001D5A" w:rsidP="002E2E15" w14:paraId="2BBEC3B0"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Durable Goods Wholesalers and Dealers</w:t>
            </w:r>
          </w:p>
        </w:tc>
        <w:tc>
          <w:tcPr>
            <w:tcW w:w="0" w:type="dxa"/>
            <w:vAlign w:val="center"/>
            <w:hideMark/>
          </w:tcPr>
          <w:p w:rsidR="003F3E8D" w:rsidRPr="00001D5A" w:rsidP="002E2E15" w14:paraId="506603E3"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423</w:t>
            </w:r>
          </w:p>
        </w:tc>
        <w:tc>
          <w:tcPr>
            <w:tcW w:w="0" w:type="dxa"/>
            <w:vAlign w:val="center"/>
            <w:hideMark/>
          </w:tcPr>
          <w:p w:rsidR="003F3E8D" w:rsidRPr="00001D5A" w:rsidP="002E2E15" w14:paraId="74B00A35"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Merchant Wholesalers - Durable Goods</w:t>
            </w:r>
          </w:p>
        </w:tc>
      </w:tr>
      <w:tr w14:paraId="4C159F7A"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3F3E8D" w:rsidRPr="00001D5A" w:rsidP="002E2E15" w14:paraId="04BA3E92" w14:textId="77777777">
            <w:pPr>
              <w:spacing w:after="0" w:line="240" w:lineRule="auto"/>
              <w:ind w:left="20"/>
              <w:rPr>
                <w:rFonts w:ascii="Times New Roman" w:hAnsi="Times New Roman" w:cs="Times New Roman"/>
                <w:sz w:val="24"/>
              </w:rPr>
            </w:pPr>
          </w:p>
        </w:tc>
        <w:tc>
          <w:tcPr>
            <w:tcW w:w="0" w:type="dxa"/>
            <w:vAlign w:val="center"/>
            <w:hideMark/>
          </w:tcPr>
          <w:p w:rsidR="003F3E8D" w:rsidRPr="00001D5A" w:rsidP="002E2E15" w14:paraId="77FF1737"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441</w:t>
            </w:r>
          </w:p>
        </w:tc>
        <w:tc>
          <w:tcPr>
            <w:tcW w:w="0" w:type="dxa"/>
            <w:noWrap/>
            <w:vAlign w:val="center"/>
            <w:hideMark/>
          </w:tcPr>
          <w:p w:rsidR="003F3E8D" w:rsidRPr="00001D5A" w:rsidP="002E2E15" w14:paraId="102A9152"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Motor Vehicle and Parts Dealers</w:t>
            </w:r>
          </w:p>
        </w:tc>
      </w:tr>
      <w:tr w14:paraId="696D4D52" w14:textId="77777777" w:rsidTr="00094AA5">
        <w:tblPrEx>
          <w:tblW w:w="9312" w:type="dxa"/>
          <w:jc w:val="center"/>
          <w:tblInd w:w="0" w:type="dxa"/>
          <w:tblCellMar>
            <w:top w:w="0" w:type="dxa"/>
            <w:bottom w:w="0" w:type="dxa"/>
          </w:tblCellMar>
          <w:tblLook w:val="04A0"/>
        </w:tblPrEx>
        <w:trPr>
          <w:trHeight w:val="288"/>
          <w:jc w:val="center"/>
        </w:trPr>
        <w:tc>
          <w:tcPr>
            <w:tcW w:w="0" w:type="dxa"/>
            <w:vAlign w:val="center"/>
            <w:hideMark/>
          </w:tcPr>
          <w:p w:rsidR="003F3E8D" w:rsidRPr="00001D5A" w:rsidP="002E2E15" w14:paraId="66ABE002"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Educational Services</w:t>
            </w:r>
          </w:p>
        </w:tc>
        <w:tc>
          <w:tcPr>
            <w:tcW w:w="0" w:type="dxa"/>
            <w:vAlign w:val="center"/>
            <w:hideMark/>
          </w:tcPr>
          <w:p w:rsidR="003F3E8D" w:rsidRPr="00001D5A" w:rsidP="002E2E15" w14:paraId="6ABD91CD"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611</w:t>
            </w:r>
          </w:p>
        </w:tc>
        <w:tc>
          <w:tcPr>
            <w:tcW w:w="0" w:type="dxa"/>
            <w:vAlign w:val="center"/>
            <w:hideMark/>
          </w:tcPr>
          <w:p w:rsidR="003F3E8D" w:rsidRPr="00001D5A" w:rsidP="002E2E15" w14:paraId="058F66F4"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Educational Services</w:t>
            </w:r>
          </w:p>
        </w:tc>
      </w:tr>
      <w:tr w14:paraId="14B248C5" w14:textId="77777777" w:rsidTr="00094AA5">
        <w:tblPrEx>
          <w:tblW w:w="9312" w:type="dxa"/>
          <w:jc w:val="center"/>
          <w:tblInd w:w="0" w:type="dxa"/>
          <w:tblCellMar>
            <w:top w:w="0" w:type="dxa"/>
            <w:bottom w:w="0" w:type="dxa"/>
          </w:tblCellMar>
          <w:tblLook w:val="04A0"/>
        </w:tblPrEx>
        <w:trPr>
          <w:trHeight w:val="288"/>
          <w:jc w:val="center"/>
        </w:trPr>
        <w:tc>
          <w:tcPr>
            <w:tcW w:w="0" w:type="dxa"/>
            <w:vAlign w:val="center"/>
            <w:hideMark/>
          </w:tcPr>
          <w:p w:rsidR="003F3E8D" w:rsidRPr="00001D5A" w:rsidP="002E2E15" w14:paraId="1B11B36E" w14:textId="7D054AD6">
            <w:pPr>
              <w:spacing w:after="0" w:line="240" w:lineRule="auto"/>
              <w:ind w:left="20"/>
              <w:rPr>
                <w:rFonts w:ascii="Times New Roman" w:hAnsi="Times New Roman" w:cs="Times New Roman"/>
                <w:sz w:val="24"/>
              </w:rPr>
            </w:pPr>
            <w:r w:rsidRPr="00001D5A">
              <w:rPr>
                <w:rFonts w:ascii="Times New Roman" w:hAnsi="Times New Roman" w:cs="Times New Roman"/>
                <w:sz w:val="24"/>
              </w:rPr>
              <w:t>Food M</w:t>
            </w:r>
            <w:r w:rsidRPr="00001D5A">
              <w:rPr>
                <w:rFonts w:ascii="Times New Roman" w:hAnsi="Times New Roman" w:cs="Times New Roman"/>
                <w:sz w:val="24"/>
              </w:rPr>
              <w:t>anufacturing</w:t>
            </w:r>
          </w:p>
        </w:tc>
        <w:tc>
          <w:tcPr>
            <w:tcW w:w="0" w:type="dxa"/>
            <w:vAlign w:val="center"/>
            <w:hideMark/>
          </w:tcPr>
          <w:p w:rsidR="003F3E8D" w:rsidRPr="00001D5A" w:rsidP="002E2E15" w14:paraId="111D3936"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311</w:t>
            </w:r>
          </w:p>
        </w:tc>
        <w:tc>
          <w:tcPr>
            <w:tcW w:w="0" w:type="dxa"/>
            <w:vAlign w:val="center"/>
            <w:hideMark/>
          </w:tcPr>
          <w:p w:rsidR="003F3E8D" w:rsidRPr="00001D5A" w:rsidP="002E2E15" w14:paraId="29289393" w14:textId="2FB9ECD4">
            <w:pPr>
              <w:spacing w:after="0" w:line="240" w:lineRule="auto"/>
              <w:ind w:left="19"/>
              <w:rPr>
                <w:rFonts w:ascii="Times New Roman" w:hAnsi="Times New Roman" w:cs="Times New Roman"/>
                <w:sz w:val="24"/>
              </w:rPr>
            </w:pPr>
            <w:r w:rsidRPr="00001D5A">
              <w:rPr>
                <w:rFonts w:ascii="Times New Roman" w:hAnsi="Times New Roman" w:cs="Times New Roman"/>
                <w:sz w:val="24"/>
              </w:rPr>
              <w:t>Food M</w:t>
            </w:r>
            <w:r w:rsidRPr="00001D5A">
              <w:rPr>
                <w:rFonts w:ascii="Times New Roman" w:hAnsi="Times New Roman" w:cs="Times New Roman"/>
                <w:sz w:val="24"/>
              </w:rPr>
              <w:t>anufacturing</w:t>
            </w:r>
          </w:p>
        </w:tc>
      </w:tr>
      <w:tr w14:paraId="466632C0" w14:textId="77777777" w:rsidTr="00094AA5">
        <w:tblPrEx>
          <w:tblW w:w="9312" w:type="dxa"/>
          <w:jc w:val="center"/>
          <w:tblInd w:w="0" w:type="dxa"/>
          <w:tblCellMar>
            <w:top w:w="0" w:type="dxa"/>
            <w:bottom w:w="0" w:type="dxa"/>
          </w:tblCellMar>
          <w:tblLook w:val="04A0"/>
        </w:tblPrEx>
        <w:trPr>
          <w:trHeight w:val="288"/>
          <w:jc w:val="center"/>
        </w:trPr>
        <w:tc>
          <w:tcPr>
            <w:tcW w:w="0" w:type="dxa"/>
            <w:vMerge w:val="restart"/>
            <w:vAlign w:val="center"/>
            <w:hideMark/>
          </w:tcPr>
          <w:p w:rsidR="003F3E8D" w:rsidRPr="00001D5A" w:rsidP="002E2E15" w14:paraId="5553F0CA"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General Merchandise Stores</w:t>
            </w:r>
          </w:p>
        </w:tc>
        <w:tc>
          <w:tcPr>
            <w:tcW w:w="0" w:type="dxa"/>
            <w:vAlign w:val="center"/>
            <w:hideMark/>
          </w:tcPr>
          <w:p w:rsidR="003F3E8D" w:rsidRPr="00001D5A" w:rsidP="002E2E15" w14:paraId="1049463C"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452</w:t>
            </w:r>
          </w:p>
        </w:tc>
        <w:tc>
          <w:tcPr>
            <w:tcW w:w="0" w:type="dxa"/>
            <w:vAlign w:val="center"/>
            <w:hideMark/>
          </w:tcPr>
          <w:p w:rsidR="003F3E8D" w:rsidRPr="00001D5A" w:rsidP="002E2E15" w14:paraId="66181EE5"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General Merchandise Stores</w:t>
            </w:r>
          </w:p>
        </w:tc>
      </w:tr>
      <w:tr w14:paraId="5D8D354F"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3F3E8D" w:rsidRPr="00001D5A" w:rsidP="002E2E15" w14:paraId="2B48F6F5" w14:textId="77777777">
            <w:pPr>
              <w:spacing w:after="0" w:line="240" w:lineRule="auto"/>
              <w:ind w:left="20"/>
              <w:rPr>
                <w:rFonts w:ascii="Times New Roman" w:hAnsi="Times New Roman" w:cs="Times New Roman"/>
                <w:sz w:val="24"/>
              </w:rPr>
            </w:pPr>
          </w:p>
        </w:tc>
        <w:tc>
          <w:tcPr>
            <w:tcW w:w="0" w:type="dxa"/>
            <w:vAlign w:val="center"/>
            <w:hideMark/>
          </w:tcPr>
          <w:p w:rsidR="003F3E8D" w:rsidRPr="00001D5A" w:rsidP="002E2E15" w14:paraId="2936CC01"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453998</w:t>
            </w:r>
          </w:p>
        </w:tc>
        <w:tc>
          <w:tcPr>
            <w:tcW w:w="0" w:type="dxa"/>
            <w:vAlign w:val="center"/>
            <w:hideMark/>
          </w:tcPr>
          <w:p w:rsidR="003F3E8D" w:rsidRPr="00001D5A" w:rsidP="002E2E15" w14:paraId="363D0247"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 xml:space="preserve">All Other Miscellaneous Store Retailers (except Tobacco Stores) </w:t>
            </w:r>
          </w:p>
        </w:tc>
      </w:tr>
      <w:tr w14:paraId="5BAD53E1" w14:textId="77777777" w:rsidTr="00094AA5">
        <w:tblPrEx>
          <w:tblW w:w="9312" w:type="dxa"/>
          <w:jc w:val="center"/>
          <w:tblInd w:w="0" w:type="dxa"/>
          <w:tblCellMar>
            <w:top w:w="0" w:type="dxa"/>
            <w:bottom w:w="0" w:type="dxa"/>
          </w:tblCellMar>
          <w:tblLook w:val="04A0"/>
        </w:tblPrEx>
        <w:trPr>
          <w:trHeight w:val="288"/>
          <w:jc w:val="center"/>
        </w:trPr>
        <w:tc>
          <w:tcPr>
            <w:tcW w:w="0" w:type="dxa"/>
            <w:vMerge w:val="restart"/>
            <w:vAlign w:val="center"/>
            <w:hideMark/>
          </w:tcPr>
          <w:p w:rsidR="003F3E8D" w:rsidRPr="00001D5A" w:rsidP="002E2E15" w14:paraId="5D1F0275"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Grocery and Specialty Food Stores</w:t>
            </w:r>
          </w:p>
        </w:tc>
        <w:tc>
          <w:tcPr>
            <w:tcW w:w="0" w:type="dxa"/>
            <w:vAlign w:val="center"/>
            <w:hideMark/>
          </w:tcPr>
          <w:p w:rsidR="003F3E8D" w:rsidRPr="00001D5A" w:rsidP="002E2E15" w14:paraId="09AE2B7B"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4451</w:t>
            </w:r>
          </w:p>
        </w:tc>
        <w:tc>
          <w:tcPr>
            <w:tcW w:w="0" w:type="dxa"/>
            <w:vAlign w:val="center"/>
            <w:hideMark/>
          </w:tcPr>
          <w:p w:rsidR="003F3E8D" w:rsidRPr="00001D5A" w:rsidP="002E2E15" w14:paraId="79C6D383"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Grocery Stores</w:t>
            </w:r>
          </w:p>
        </w:tc>
      </w:tr>
      <w:tr w14:paraId="64F6F275"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3F3E8D" w:rsidRPr="00001D5A" w:rsidP="002E2E15" w14:paraId="46CDAAF3" w14:textId="77777777">
            <w:pPr>
              <w:spacing w:after="0" w:line="240" w:lineRule="auto"/>
              <w:ind w:left="20"/>
              <w:rPr>
                <w:rFonts w:ascii="Times New Roman" w:hAnsi="Times New Roman" w:cs="Times New Roman"/>
                <w:sz w:val="24"/>
              </w:rPr>
            </w:pPr>
          </w:p>
        </w:tc>
        <w:tc>
          <w:tcPr>
            <w:tcW w:w="0" w:type="dxa"/>
            <w:vAlign w:val="center"/>
            <w:hideMark/>
          </w:tcPr>
          <w:p w:rsidR="003F3E8D" w:rsidRPr="00001D5A" w:rsidP="002E2E15" w14:paraId="5B240777"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4452</w:t>
            </w:r>
          </w:p>
        </w:tc>
        <w:tc>
          <w:tcPr>
            <w:tcW w:w="0" w:type="dxa"/>
            <w:vAlign w:val="center"/>
            <w:hideMark/>
          </w:tcPr>
          <w:p w:rsidR="003F3E8D" w:rsidRPr="00001D5A" w:rsidP="002E2E15" w14:paraId="103F3C3F"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Specialty Food Stores</w:t>
            </w:r>
          </w:p>
        </w:tc>
      </w:tr>
      <w:tr w14:paraId="04288261"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3F3E8D" w:rsidRPr="00001D5A" w:rsidP="002E2E15" w14:paraId="214283D6" w14:textId="77777777">
            <w:pPr>
              <w:spacing w:after="0" w:line="240" w:lineRule="auto"/>
              <w:ind w:left="20"/>
              <w:rPr>
                <w:rFonts w:ascii="Times New Roman" w:hAnsi="Times New Roman" w:cs="Times New Roman"/>
                <w:sz w:val="24"/>
              </w:rPr>
            </w:pPr>
          </w:p>
        </w:tc>
        <w:tc>
          <w:tcPr>
            <w:tcW w:w="0" w:type="dxa"/>
            <w:vAlign w:val="center"/>
            <w:hideMark/>
          </w:tcPr>
          <w:p w:rsidR="003F3E8D" w:rsidRPr="00001D5A" w:rsidP="002E2E15" w14:paraId="0FC85B2C"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72231</w:t>
            </w:r>
          </w:p>
        </w:tc>
        <w:tc>
          <w:tcPr>
            <w:tcW w:w="0" w:type="dxa"/>
            <w:vAlign w:val="center"/>
            <w:hideMark/>
          </w:tcPr>
          <w:p w:rsidR="003F3E8D" w:rsidRPr="00001D5A" w:rsidP="002E2E15" w14:paraId="145E63D4"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Food Service Contractors</w:t>
            </w:r>
          </w:p>
        </w:tc>
      </w:tr>
      <w:tr w14:paraId="72F99113" w14:textId="77777777" w:rsidTr="00094AA5">
        <w:tblPrEx>
          <w:tblW w:w="9312" w:type="dxa"/>
          <w:jc w:val="center"/>
          <w:tblInd w:w="0" w:type="dxa"/>
          <w:tblCellMar>
            <w:top w:w="0" w:type="dxa"/>
            <w:bottom w:w="0" w:type="dxa"/>
          </w:tblCellMar>
          <w:tblLook w:val="04A0"/>
        </w:tblPrEx>
        <w:trPr>
          <w:trHeight w:val="288"/>
          <w:jc w:val="center"/>
        </w:trPr>
        <w:tc>
          <w:tcPr>
            <w:tcW w:w="0" w:type="dxa"/>
            <w:vAlign w:val="center"/>
            <w:hideMark/>
          </w:tcPr>
          <w:p w:rsidR="003F3E8D" w:rsidRPr="00001D5A" w:rsidP="002E2E15" w14:paraId="26365941"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Hospitals</w:t>
            </w:r>
          </w:p>
        </w:tc>
        <w:tc>
          <w:tcPr>
            <w:tcW w:w="0" w:type="dxa"/>
            <w:vAlign w:val="center"/>
            <w:hideMark/>
          </w:tcPr>
          <w:p w:rsidR="003F3E8D" w:rsidRPr="00001D5A" w:rsidP="002E2E15" w14:paraId="0E0ACC29"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622</w:t>
            </w:r>
          </w:p>
        </w:tc>
        <w:tc>
          <w:tcPr>
            <w:tcW w:w="0" w:type="dxa"/>
            <w:vAlign w:val="center"/>
            <w:hideMark/>
          </w:tcPr>
          <w:p w:rsidR="003F3E8D" w:rsidRPr="00001D5A" w:rsidP="002E2E15" w14:paraId="4F47078D"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Hospitals</w:t>
            </w:r>
          </w:p>
        </w:tc>
      </w:tr>
      <w:tr w14:paraId="3FFED707" w14:textId="77777777" w:rsidTr="00094AA5">
        <w:tblPrEx>
          <w:tblW w:w="9312" w:type="dxa"/>
          <w:jc w:val="center"/>
          <w:tblInd w:w="0" w:type="dxa"/>
          <w:tblCellMar>
            <w:top w:w="0" w:type="dxa"/>
            <w:bottom w:w="0" w:type="dxa"/>
          </w:tblCellMar>
          <w:tblLook w:val="04A0"/>
        </w:tblPrEx>
        <w:trPr>
          <w:trHeight w:val="288"/>
          <w:jc w:val="center"/>
        </w:trPr>
        <w:tc>
          <w:tcPr>
            <w:tcW w:w="0" w:type="dxa"/>
            <w:vAlign w:val="center"/>
            <w:hideMark/>
          </w:tcPr>
          <w:p w:rsidR="003F3E8D" w:rsidRPr="00001D5A" w:rsidP="002E2E15" w14:paraId="7C176D6F"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Non-durable Goods Wholesalers and Dealers</w:t>
            </w:r>
          </w:p>
        </w:tc>
        <w:tc>
          <w:tcPr>
            <w:tcW w:w="0" w:type="dxa"/>
            <w:vAlign w:val="center"/>
            <w:hideMark/>
          </w:tcPr>
          <w:p w:rsidR="003F3E8D" w:rsidRPr="00001D5A" w:rsidP="002E2E15" w14:paraId="29CE47AB"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424</w:t>
            </w:r>
          </w:p>
        </w:tc>
        <w:tc>
          <w:tcPr>
            <w:tcW w:w="0" w:type="dxa"/>
            <w:vAlign w:val="center"/>
            <w:hideMark/>
          </w:tcPr>
          <w:p w:rsidR="003F3E8D" w:rsidRPr="00001D5A" w:rsidP="002E2E15" w14:paraId="69A026D6"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Merchant Wholesalers – Non-durable Goods</w:t>
            </w:r>
          </w:p>
        </w:tc>
      </w:tr>
      <w:tr w14:paraId="49B9E62D" w14:textId="77777777" w:rsidTr="00094AA5">
        <w:tblPrEx>
          <w:tblW w:w="9312" w:type="dxa"/>
          <w:jc w:val="center"/>
          <w:tblInd w:w="0" w:type="dxa"/>
          <w:tblCellMar>
            <w:top w:w="0" w:type="dxa"/>
            <w:bottom w:w="0" w:type="dxa"/>
          </w:tblCellMar>
          <w:tblLook w:val="04A0"/>
        </w:tblPrEx>
        <w:trPr>
          <w:trHeight w:val="288"/>
          <w:jc w:val="center"/>
        </w:trPr>
        <w:tc>
          <w:tcPr>
            <w:tcW w:w="0" w:type="dxa"/>
            <w:vMerge w:val="restart"/>
            <w:vAlign w:val="center"/>
            <w:hideMark/>
          </w:tcPr>
          <w:p w:rsidR="003F3E8D" w:rsidRPr="00001D5A" w:rsidP="002E2E15" w14:paraId="4D1AD2E4"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Non-food Manufacturing</w:t>
            </w:r>
          </w:p>
        </w:tc>
        <w:tc>
          <w:tcPr>
            <w:tcW w:w="0" w:type="dxa"/>
            <w:vAlign w:val="center"/>
            <w:hideMark/>
          </w:tcPr>
          <w:p w:rsidR="003F3E8D" w:rsidRPr="00001D5A" w:rsidP="002E2E15" w14:paraId="19196333"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322</w:t>
            </w:r>
          </w:p>
        </w:tc>
        <w:tc>
          <w:tcPr>
            <w:tcW w:w="0" w:type="dxa"/>
            <w:vAlign w:val="center"/>
            <w:hideMark/>
          </w:tcPr>
          <w:p w:rsidR="003F3E8D" w:rsidRPr="00001D5A" w:rsidP="002E2E15" w14:paraId="7DFF645B"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Paper Manufacturing</w:t>
            </w:r>
          </w:p>
        </w:tc>
      </w:tr>
      <w:tr w14:paraId="2ABF26AA"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3F3E8D" w:rsidRPr="00001D5A" w:rsidP="002E2E15" w14:paraId="17ADB848" w14:textId="77777777">
            <w:pPr>
              <w:spacing w:after="0" w:line="240" w:lineRule="auto"/>
              <w:ind w:left="20"/>
              <w:rPr>
                <w:rFonts w:ascii="Times New Roman" w:hAnsi="Times New Roman" w:cs="Times New Roman"/>
                <w:sz w:val="24"/>
              </w:rPr>
            </w:pPr>
          </w:p>
        </w:tc>
        <w:tc>
          <w:tcPr>
            <w:tcW w:w="0" w:type="dxa"/>
            <w:vAlign w:val="center"/>
            <w:hideMark/>
          </w:tcPr>
          <w:p w:rsidR="003F3E8D" w:rsidRPr="00001D5A" w:rsidP="002E2E15" w14:paraId="7E8363B7"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323</w:t>
            </w:r>
          </w:p>
        </w:tc>
        <w:tc>
          <w:tcPr>
            <w:tcW w:w="0" w:type="dxa"/>
            <w:vAlign w:val="center"/>
            <w:hideMark/>
          </w:tcPr>
          <w:p w:rsidR="003F3E8D" w:rsidRPr="00001D5A" w:rsidP="002E2E15" w14:paraId="11956137"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Printing and Related Support Activities</w:t>
            </w:r>
          </w:p>
        </w:tc>
      </w:tr>
      <w:tr w14:paraId="38E52D80"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3F3E8D" w:rsidRPr="00001D5A" w:rsidP="002E2E15" w14:paraId="30EC631C" w14:textId="77777777">
            <w:pPr>
              <w:spacing w:after="0" w:line="240" w:lineRule="auto"/>
              <w:ind w:left="20"/>
              <w:rPr>
                <w:rFonts w:ascii="Times New Roman" w:hAnsi="Times New Roman" w:cs="Times New Roman"/>
                <w:sz w:val="24"/>
              </w:rPr>
            </w:pPr>
          </w:p>
        </w:tc>
        <w:tc>
          <w:tcPr>
            <w:tcW w:w="0" w:type="dxa"/>
            <w:vAlign w:val="center"/>
            <w:hideMark/>
          </w:tcPr>
          <w:p w:rsidR="003F3E8D" w:rsidRPr="00001D5A" w:rsidP="002E2E15" w14:paraId="77A2F6CC"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324</w:t>
            </w:r>
          </w:p>
        </w:tc>
        <w:tc>
          <w:tcPr>
            <w:tcW w:w="0" w:type="dxa"/>
            <w:vAlign w:val="center"/>
            <w:hideMark/>
          </w:tcPr>
          <w:p w:rsidR="003F3E8D" w:rsidRPr="00001D5A" w:rsidP="002E2E15" w14:paraId="41E2E7D8"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Petroleum Manufacturing</w:t>
            </w:r>
          </w:p>
        </w:tc>
      </w:tr>
      <w:tr w14:paraId="5471346B"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3F3E8D" w:rsidRPr="00001D5A" w:rsidP="002E2E15" w14:paraId="2527DA09" w14:textId="77777777">
            <w:pPr>
              <w:spacing w:after="0" w:line="240" w:lineRule="auto"/>
              <w:ind w:left="20"/>
              <w:rPr>
                <w:rFonts w:ascii="Times New Roman" w:hAnsi="Times New Roman" w:cs="Times New Roman"/>
                <w:sz w:val="24"/>
              </w:rPr>
            </w:pPr>
          </w:p>
        </w:tc>
        <w:tc>
          <w:tcPr>
            <w:tcW w:w="0" w:type="dxa"/>
            <w:vAlign w:val="center"/>
            <w:hideMark/>
          </w:tcPr>
          <w:p w:rsidR="003F3E8D" w:rsidRPr="00001D5A" w:rsidP="002E2E15" w14:paraId="04E43FB9"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325</w:t>
            </w:r>
          </w:p>
        </w:tc>
        <w:tc>
          <w:tcPr>
            <w:tcW w:w="0" w:type="dxa"/>
            <w:vAlign w:val="center"/>
            <w:hideMark/>
          </w:tcPr>
          <w:p w:rsidR="003F3E8D" w:rsidRPr="00001D5A" w:rsidP="002E2E15" w14:paraId="436D5561" w14:textId="77777777">
            <w:pPr>
              <w:spacing w:after="0" w:line="240" w:lineRule="auto"/>
              <w:ind w:left="19"/>
              <w:rPr>
                <w:rFonts w:ascii="Times New Roman" w:hAnsi="Times New Roman" w:cs="Times New Roman"/>
                <w:sz w:val="24"/>
              </w:rPr>
            </w:pPr>
            <w:r w:rsidRPr="00001D5A">
              <w:rPr>
                <w:rFonts w:ascii="Times New Roman" w:hAnsi="Times New Roman" w:cs="Times New Roman"/>
                <w:sz w:val="24"/>
              </w:rPr>
              <w:t>Chemical Manufacturing</w:t>
            </w:r>
          </w:p>
        </w:tc>
      </w:tr>
      <w:tr w14:paraId="39AB88C2"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3F3E8D" w:rsidRPr="00001D5A" w:rsidP="002E2E15" w14:paraId="3170C21E" w14:textId="77777777">
            <w:pPr>
              <w:spacing w:after="0" w:line="240" w:lineRule="auto"/>
              <w:ind w:left="20"/>
              <w:rPr>
                <w:rFonts w:ascii="Times New Roman" w:hAnsi="Times New Roman" w:cs="Times New Roman"/>
                <w:sz w:val="24"/>
              </w:rPr>
            </w:pPr>
          </w:p>
        </w:tc>
        <w:tc>
          <w:tcPr>
            <w:tcW w:w="0" w:type="dxa"/>
            <w:vAlign w:val="center"/>
            <w:hideMark/>
          </w:tcPr>
          <w:p w:rsidR="003F3E8D" w:rsidRPr="00001D5A" w:rsidP="002E2E15" w14:paraId="4DD3D941"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326</w:t>
            </w:r>
          </w:p>
        </w:tc>
        <w:tc>
          <w:tcPr>
            <w:tcW w:w="0" w:type="dxa"/>
            <w:vAlign w:val="center"/>
            <w:hideMark/>
          </w:tcPr>
          <w:p w:rsidR="003F3E8D" w:rsidRPr="00001D5A" w:rsidP="002E2E15" w14:paraId="53428314"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Plastics and Rubber Manufacturing</w:t>
            </w:r>
          </w:p>
        </w:tc>
      </w:tr>
      <w:tr w14:paraId="402C8E38"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3F3E8D" w:rsidRPr="00001D5A" w:rsidP="002E2E15" w14:paraId="12D6971B" w14:textId="77777777">
            <w:pPr>
              <w:spacing w:after="0" w:line="240" w:lineRule="auto"/>
              <w:ind w:left="20"/>
              <w:rPr>
                <w:rFonts w:ascii="Times New Roman" w:hAnsi="Times New Roman" w:cs="Times New Roman"/>
                <w:sz w:val="24"/>
              </w:rPr>
            </w:pPr>
          </w:p>
        </w:tc>
        <w:tc>
          <w:tcPr>
            <w:tcW w:w="0" w:type="dxa"/>
            <w:vAlign w:val="center"/>
            <w:hideMark/>
          </w:tcPr>
          <w:p w:rsidR="003F3E8D" w:rsidRPr="00001D5A" w:rsidP="002E2E15" w14:paraId="4D6F96D6"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332</w:t>
            </w:r>
          </w:p>
        </w:tc>
        <w:tc>
          <w:tcPr>
            <w:tcW w:w="0" w:type="dxa"/>
            <w:vAlign w:val="center"/>
            <w:hideMark/>
          </w:tcPr>
          <w:p w:rsidR="003F3E8D" w:rsidRPr="00001D5A" w:rsidP="002E2E15" w14:paraId="4CFA7A24"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Metals Manufacturing</w:t>
            </w:r>
          </w:p>
        </w:tc>
      </w:tr>
      <w:tr w14:paraId="7D6349EE"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3F3E8D" w:rsidRPr="00001D5A" w:rsidP="002E2E15" w14:paraId="543DF052" w14:textId="77777777">
            <w:pPr>
              <w:spacing w:after="0" w:line="240" w:lineRule="auto"/>
              <w:ind w:left="20"/>
              <w:rPr>
                <w:rFonts w:ascii="Times New Roman" w:hAnsi="Times New Roman" w:cs="Times New Roman"/>
                <w:sz w:val="24"/>
              </w:rPr>
            </w:pPr>
          </w:p>
        </w:tc>
        <w:tc>
          <w:tcPr>
            <w:tcW w:w="0" w:type="dxa"/>
            <w:vAlign w:val="center"/>
            <w:hideMark/>
          </w:tcPr>
          <w:p w:rsidR="003F3E8D" w:rsidRPr="00001D5A" w:rsidP="002E2E15" w14:paraId="673960E3"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333</w:t>
            </w:r>
          </w:p>
        </w:tc>
        <w:tc>
          <w:tcPr>
            <w:tcW w:w="0" w:type="dxa"/>
            <w:vAlign w:val="center"/>
            <w:hideMark/>
          </w:tcPr>
          <w:p w:rsidR="003F3E8D" w:rsidRPr="00001D5A" w:rsidP="002E2E15" w14:paraId="1F46E246"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Machinery Manufacturing</w:t>
            </w:r>
          </w:p>
        </w:tc>
      </w:tr>
      <w:tr w14:paraId="05159835"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3F3E8D" w:rsidRPr="00001D5A" w:rsidP="002E2E15" w14:paraId="689C4486" w14:textId="77777777">
            <w:pPr>
              <w:spacing w:after="0" w:line="240" w:lineRule="auto"/>
              <w:ind w:left="20"/>
              <w:rPr>
                <w:rFonts w:ascii="Times New Roman" w:hAnsi="Times New Roman" w:cs="Times New Roman"/>
                <w:sz w:val="24"/>
              </w:rPr>
            </w:pPr>
          </w:p>
        </w:tc>
        <w:tc>
          <w:tcPr>
            <w:tcW w:w="0" w:type="dxa"/>
            <w:vAlign w:val="center"/>
            <w:hideMark/>
          </w:tcPr>
          <w:p w:rsidR="003F3E8D" w:rsidRPr="00001D5A" w:rsidP="002E2E15" w14:paraId="4DFDBF5E"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334</w:t>
            </w:r>
          </w:p>
        </w:tc>
        <w:tc>
          <w:tcPr>
            <w:tcW w:w="0" w:type="dxa"/>
            <w:vAlign w:val="center"/>
            <w:hideMark/>
          </w:tcPr>
          <w:p w:rsidR="003F3E8D" w:rsidRPr="00001D5A" w:rsidP="002E2E15" w14:paraId="1AA34833"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Computer and Electronic Product Manufacturing</w:t>
            </w:r>
          </w:p>
        </w:tc>
      </w:tr>
      <w:tr w14:paraId="76F89CDC"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3F3E8D" w:rsidRPr="00001D5A" w:rsidP="002E2E15" w14:paraId="5BCD6558" w14:textId="77777777">
            <w:pPr>
              <w:spacing w:after="0" w:line="240" w:lineRule="auto"/>
              <w:ind w:left="20"/>
              <w:rPr>
                <w:rFonts w:ascii="Times New Roman" w:hAnsi="Times New Roman" w:cs="Times New Roman"/>
                <w:sz w:val="24"/>
              </w:rPr>
            </w:pPr>
          </w:p>
        </w:tc>
        <w:tc>
          <w:tcPr>
            <w:tcW w:w="0" w:type="dxa"/>
            <w:vAlign w:val="center"/>
            <w:hideMark/>
          </w:tcPr>
          <w:p w:rsidR="003F3E8D" w:rsidRPr="00001D5A" w:rsidP="002E2E15" w14:paraId="71B5B51C"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336</w:t>
            </w:r>
          </w:p>
        </w:tc>
        <w:tc>
          <w:tcPr>
            <w:tcW w:w="0" w:type="dxa"/>
            <w:vAlign w:val="center"/>
            <w:hideMark/>
          </w:tcPr>
          <w:p w:rsidR="003F3E8D" w:rsidRPr="00001D5A" w:rsidP="002E2E15" w14:paraId="62F1F2B3"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Transportation Equipment Manufacturing</w:t>
            </w:r>
          </w:p>
        </w:tc>
      </w:tr>
      <w:tr w14:paraId="65FDF23F"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tcPr>
          <w:p w:rsidR="002E2E15" w:rsidRPr="00001D5A" w:rsidP="002E2E15" w14:paraId="588ED855" w14:textId="77777777">
            <w:pPr>
              <w:spacing w:after="0" w:line="240" w:lineRule="auto"/>
              <w:ind w:left="20"/>
              <w:rPr>
                <w:rFonts w:ascii="Times New Roman" w:hAnsi="Times New Roman" w:cs="Times New Roman"/>
                <w:sz w:val="24"/>
              </w:rPr>
            </w:pPr>
          </w:p>
        </w:tc>
        <w:tc>
          <w:tcPr>
            <w:tcW w:w="0" w:type="dxa"/>
            <w:vAlign w:val="center"/>
          </w:tcPr>
          <w:p w:rsidR="002E2E15" w:rsidRPr="00001D5A" w:rsidP="002E2E15" w14:paraId="7B0E10E3" w14:textId="4905CE24">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3254</w:t>
            </w:r>
          </w:p>
        </w:tc>
        <w:tc>
          <w:tcPr>
            <w:tcW w:w="0" w:type="dxa"/>
            <w:vAlign w:val="center"/>
          </w:tcPr>
          <w:p w:rsidR="002E2E15" w:rsidRPr="00001D5A" w:rsidP="002E2E15" w14:paraId="65AAD6C3" w14:textId="7EC20B9F">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Pharmaceutical Manufacturing</w:t>
            </w:r>
          </w:p>
        </w:tc>
      </w:tr>
      <w:tr w14:paraId="1FBC3173"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2207FE95"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27BE6DE7"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3391</w:t>
            </w:r>
          </w:p>
        </w:tc>
        <w:tc>
          <w:tcPr>
            <w:tcW w:w="0" w:type="dxa"/>
            <w:vAlign w:val="center"/>
            <w:hideMark/>
          </w:tcPr>
          <w:p w:rsidR="002E2E15" w:rsidRPr="00001D5A" w:rsidP="002E2E15" w14:paraId="4F8AED3E"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Medical Equipment and Supplies Manufacturing</w:t>
            </w:r>
          </w:p>
        </w:tc>
      </w:tr>
      <w:tr w14:paraId="566381FA"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55959F47"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680C462D"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339999</w:t>
            </w:r>
          </w:p>
        </w:tc>
        <w:tc>
          <w:tcPr>
            <w:tcW w:w="0" w:type="dxa"/>
            <w:vAlign w:val="center"/>
            <w:hideMark/>
          </w:tcPr>
          <w:p w:rsidR="002E2E15" w:rsidRPr="00001D5A" w:rsidP="002E2E15" w14:paraId="39ED0EF4"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 xml:space="preserve">Miscellaneous Manufacturing </w:t>
            </w:r>
          </w:p>
        </w:tc>
      </w:tr>
      <w:tr w14:paraId="773153A6" w14:textId="77777777" w:rsidTr="00094AA5">
        <w:tblPrEx>
          <w:tblW w:w="9312" w:type="dxa"/>
          <w:jc w:val="center"/>
          <w:tblInd w:w="0" w:type="dxa"/>
          <w:tblCellMar>
            <w:top w:w="0" w:type="dxa"/>
            <w:bottom w:w="0" w:type="dxa"/>
          </w:tblCellMar>
          <w:tblLook w:val="04A0"/>
        </w:tblPrEx>
        <w:trPr>
          <w:trHeight w:val="288"/>
          <w:jc w:val="center"/>
        </w:trPr>
        <w:tc>
          <w:tcPr>
            <w:tcW w:w="0" w:type="dxa"/>
            <w:vMerge w:val="restart"/>
            <w:vAlign w:val="center"/>
          </w:tcPr>
          <w:p w:rsidR="002E2E15" w:rsidRPr="00001D5A" w:rsidP="002E2E15" w14:paraId="04796856" w14:textId="2BE31E4F">
            <w:pPr>
              <w:spacing w:after="0" w:line="240" w:lineRule="auto"/>
              <w:ind w:left="20"/>
              <w:rPr>
                <w:rFonts w:ascii="Times New Roman" w:hAnsi="Times New Roman" w:cs="Times New Roman"/>
                <w:sz w:val="24"/>
              </w:rPr>
            </w:pPr>
            <w:r w:rsidRPr="00001D5A">
              <w:rPr>
                <w:rFonts w:ascii="Times New Roman" w:hAnsi="Times New Roman" w:cs="Times New Roman"/>
                <w:sz w:val="24"/>
              </w:rPr>
              <w:t>Office Buildings</w:t>
            </w:r>
          </w:p>
        </w:tc>
        <w:tc>
          <w:tcPr>
            <w:tcW w:w="0" w:type="dxa"/>
            <w:vAlign w:val="center"/>
          </w:tcPr>
          <w:p w:rsidR="002E2E15" w:rsidRPr="00001D5A" w:rsidP="002E2E15" w14:paraId="40A45906" w14:textId="3CC710F8">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92</w:t>
            </w:r>
          </w:p>
        </w:tc>
        <w:tc>
          <w:tcPr>
            <w:tcW w:w="0" w:type="dxa"/>
            <w:vAlign w:val="center"/>
          </w:tcPr>
          <w:p w:rsidR="002E2E15" w:rsidRPr="00001D5A" w:rsidP="002E2E15" w14:paraId="7BF81457" w14:textId="0495C57C">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Public Administration</w:t>
            </w:r>
          </w:p>
        </w:tc>
      </w:tr>
      <w:tr w14:paraId="206B82A5"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00148244" w14:textId="5CE72E2B">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2DD61A0F"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511</w:t>
            </w:r>
          </w:p>
        </w:tc>
        <w:tc>
          <w:tcPr>
            <w:tcW w:w="0" w:type="dxa"/>
            <w:vAlign w:val="center"/>
            <w:hideMark/>
          </w:tcPr>
          <w:p w:rsidR="002E2E15" w:rsidRPr="00001D5A" w:rsidP="002E2E15" w14:paraId="09B28380"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Publishing Industries (except Internet)</w:t>
            </w:r>
          </w:p>
        </w:tc>
      </w:tr>
      <w:tr w14:paraId="7D264361"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5888770F"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064C52A5"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512</w:t>
            </w:r>
          </w:p>
        </w:tc>
        <w:tc>
          <w:tcPr>
            <w:tcW w:w="0" w:type="dxa"/>
            <w:vAlign w:val="center"/>
            <w:hideMark/>
          </w:tcPr>
          <w:p w:rsidR="002E2E15" w:rsidRPr="00001D5A" w:rsidP="002E2E15" w14:paraId="390B2F67"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Motion Picture and Video Industries</w:t>
            </w:r>
          </w:p>
        </w:tc>
      </w:tr>
      <w:tr w14:paraId="7E75B192"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06FC6326"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1B745551"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515</w:t>
            </w:r>
          </w:p>
        </w:tc>
        <w:tc>
          <w:tcPr>
            <w:tcW w:w="0" w:type="dxa"/>
            <w:vAlign w:val="center"/>
            <w:hideMark/>
          </w:tcPr>
          <w:p w:rsidR="002E2E15" w:rsidRPr="00001D5A" w:rsidP="002E2E15" w14:paraId="58F9B3DB"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Broadcasting</w:t>
            </w:r>
          </w:p>
        </w:tc>
      </w:tr>
      <w:tr w14:paraId="6D9075BD"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6006603C"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6FA6D53B"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517</w:t>
            </w:r>
          </w:p>
        </w:tc>
        <w:tc>
          <w:tcPr>
            <w:tcW w:w="0" w:type="dxa"/>
            <w:vAlign w:val="center"/>
            <w:hideMark/>
          </w:tcPr>
          <w:p w:rsidR="002E2E15" w:rsidRPr="00001D5A" w:rsidP="002E2E15" w14:paraId="6E4F26CD"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Telecommunications</w:t>
            </w:r>
          </w:p>
        </w:tc>
      </w:tr>
      <w:tr w14:paraId="054BC5E3"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11A8685D"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04B880EB" w14:textId="77777777">
            <w:pPr>
              <w:tabs>
                <w:tab w:val="left" w:pos="-23"/>
                <w:tab w:val="left" w:pos="1977"/>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518</w:t>
            </w:r>
          </w:p>
        </w:tc>
        <w:tc>
          <w:tcPr>
            <w:tcW w:w="0" w:type="dxa"/>
            <w:vAlign w:val="center"/>
            <w:hideMark/>
          </w:tcPr>
          <w:p w:rsidR="002E2E15" w:rsidRPr="00001D5A" w:rsidP="002E2E15" w14:paraId="353675A3"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Data Processing, Hosting, and Related Services</w:t>
            </w:r>
          </w:p>
        </w:tc>
      </w:tr>
      <w:tr w14:paraId="3F5FBD8D"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7B7EF709"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50D7FDFE"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519</w:t>
            </w:r>
          </w:p>
        </w:tc>
        <w:tc>
          <w:tcPr>
            <w:tcW w:w="0" w:type="dxa"/>
            <w:vAlign w:val="center"/>
            <w:hideMark/>
          </w:tcPr>
          <w:p w:rsidR="002E2E15" w:rsidRPr="00001D5A" w:rsidP="002E2E15" w14:paraId="0937DE81"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Libraries and Archives</w:t>
            </w:r>
          </w:p>
        </w:tc>
      </w:tr>
      <w:tr w14:paraId="4C342D6D"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7369A1FC"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36783476"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522</w:t>
            </w:r>
          </w:p>
        </w:tc>
        <w:tc>
          <w:tcPr>
            <w:tcW w:w="0" w:type="dxa"/>
            <w:vAlign w:val="center"/>
            <w:hideMark/>
          </w:tcPr>
          <w:p w:rsidR="002E2E15" w:rsidRPr="00001D5A" w:rsidP="002E2E15" w14:paraId="3C816CB5"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 xml:space="preserve">Credit Intermediation and Related </w:t>
            </w:r>
            <w:r w:rsidRPr="00001D5A">
              <w:rPr>
                <w:rFonts w:ascii="Times New Roman" w:hAnsi="Times New Roman" w:cs="Times New Roman"/>
                <w:sz w:val="24"/>
              </w:rPr>
              <w:t>Activities</w:t>
            </w:r>
          </w:p>
        </w:tc>
      </w:tr>
      <w:tr w14:paraId="72D2B5EC"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36D0C323"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01DAE179"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524</w:t>
            </w:r>
          </w:p>
        </w:tc>
        <w:tc>
          <w:tcPr>
            <w:tcW w:w="0" w:type="dxa"/>
            <w:vAlign w:val="center"/>
            <w:hideMark/>
          </w:tcPr>
          <w:p w:rsidR="002E2E15" w:rsidRPr="00001D5A" w:rsidP="002E2E15" w14:paraId="45088492"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Insurance Carriers</w:t>
            </w:r>
          </w:p>
        </w:tc>
      </w:tr>
      <w:tr w14:paraId="6C7E3EFE"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688852A0"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50D6BD5C"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531</w:t>
            </w:r>
          </w:p>
        </w:tc>
        <w:tc>
          <w:tcPr>
            <w:tcW w:w="0" w:type="dxa"/>
            <w:vAlign w:val="center"/>
            <w:hideMark/>
          </w:tcPr>
          <w:p w:rsidR="002E2E15" w:rsidRPr="00001D5A" w:rsidP="002E2E15" w14:paraId="592B4837"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Real Estate</w:t>
            </w:r>
          </w:p>
        </w:tc>
      </w:tr>
      <w:tr w14:paraId="1EBEB2A7"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34BA2609"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6451F857"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541</w:t>
            </w:r>
          </w:p>
        </w:tc>
        <w:tc>
          <w:tcPr>
            <w:tcW w:w="0" w:type="dxa"/>
            <w:vAlign w:val="center"/>
            <w:hideMark/>
          </w:tcPr>
          <w:p w:rsidR="002E2E15" w:rsidRPr="00001D5A" w:rsidP="002E2E15" w14:paraId="37B10FFA"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Professional, Scientific, and Technical Services</w:t>
            </w:r>
          </w:p>
        </w:tc>
      </w:tr>
      <w:tr w14:paraId="1ED7E0B4"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4FB70C62"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3C62F7E0" w14:textId="77777777">
            <w:pPr>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551</w:t>
            </w:r>
          </w:p>
        </w:tc>
        <w:tc>
          <w:tcPr>
            <w:tcW w:w="0" w:type="dxa"/>
            <w:vAlign w:val="center"/>
            <w:hideMark/>
          </w:tcPr>
          <w:p w:rsidR="002E2E15" w:rsidRPr="00001D5A" w:rsidP="002E2E15" w14:paraId="3BCC11E9"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Management of Companies and Enterprises</w:t>
            </w:r>
          </w:p>
        </w:tc>
      </w:tr>
      <w:tr w14:paraId="456B09C2"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14910BBA"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1B7BA59B"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561</w:t>
            </w:r>
          </w:p>
        </w:tc>
        <w:tc>
          <w:tcPr>
            <w:tcW w:w="0" w:type="dxa"/>
            <w:vAlign w:val="center"/>
            <w:hideMark/>
          </w:tcPr>
          <w:p w:rsidR="002E2E15" w:rsidRPr="00001D5A" w:rsidP="002E2E15" w14:paraId="718CE646"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Administrative and Support Services</w:t>
            </w:r>
          </w:p>
        </w:tc>
      </w:tr>
      <w:tr w14:paraId="4364B7EE"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717AB18B"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0AFA047B"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712</w:t>
            </w:r>
          </w:p>
        </w:tc>
        <w:tc>
          <w:tcPr>
            <w:tcW w:w="0" w:type="dxa"/>
            <w:vAlign w:val="center"/>
            <w:hideMark/>
          </w:tcPr>
          <w:p w:rsidR="002E2E15" w:rsidRPr="00001D5A" w:rsidP="002E2E15" w14:paraId="348A9436"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Museums, Historical Sites, and Similar Institutions</w:t>
            </w:r>
          </w:p>
        </w:tc>
      </w:tr>
      <w:tr w14:paraId="16915E1B"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7C3D0D20"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4D2D8593"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721</w:t>
            </w:r>
          </w:p>
        </w:tc>
        <w:tc>
          <w:tcPr>
            <w:tcW w:w="0" w:type="dxa"/>
            <w:vAlign w:val="center"/>
            <w:hideMark/>
          </w:tcPr>
          <w:p w:rsidR="002E2E15" w:rsidRPr="00001D5A" w:rsidP="002E2E15" w14:paraId="666A4978"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Accommodation</w:t>
            </w:r>
          </w:p>
        </w:tc>
      </w:tr>
      <w:tr w14:paraId="025B0030"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1D03C5AC"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34C311B4"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813</w:t>
            </w:r>
          </w:p>
        </w:tc>
        <w:tc>
          <w:tcPr>
            <w:tcW w:w="0" w:type="dxa"/>
            <w:vAlign w:val="center"/>
            <w:hideMark/>
          </w:tcPr>
          <w:p w:rsidR="002E2E15" w:rsidRPr="00001D5A" w:rsidP="002E2E15" w14:paraId="3A8B0566"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Religious, Grantmaking, Civic, Professional, and Similar Organizations</w:t>
            </w:r>
          </w:p>
        </w:tc>
      </w:tr>
      <w:tr w14:paraId="6148A4F8" w14:textId="77777777" w:rsidTr="00094AA5">
        <w:tblPrEx>
          <w:tblW w:w="9312" w:type="dxa"/>
          <w:jc w:val="center"/>
          <w:tblInd w:w="0" w:type="dxa"/>
          <w:tblCellMar>
            <w:top w:w="0" w:type="dxa"/>
            <w:bottom w:w="0" w:type="dxa"/>
          </w:tblCellMar>
          <w:tblLook w:val="04A0"/>
        </w:tblPrEx>
        <w:trPr>
          <w:trHeight w:val="288"/>
          <w:jc w:val="center"/>
        </w:trPr>
        <w:tc>
          <w:tcPr>
            <w:tcW w:w="0" w:type="dxa"/>
            <w:vMerge w:val="restart"/>
            <w:vAlign w:val="center"/>
            <w:hideMark/>
          </w:tcPr>
          <w:p w:rsidR="002E2E15" w:rsidRPr="00001D5A" w:rsidP="002E2E15" w14:paraId="6B44F2BE"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Other Warehousing, Storage, and Transportation</w:t>
            </w:r>
          </w:p>
        </w:tc>
        <w:tc>
          <w:tcPr>
            <w:tcW w:w="0" w:type="dxa"/>
            <w:vAlign w:val="center"/>
            <w:hideMark/>
          </w:tcPr>
          <w:p w:rsidR="002E2E15" w:rsidRPr="00001D5A" w:rsidP="002E2E15" w14:paraId="4F215F54"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48</w:t>
            </w:r>
          </w:p>
        </w:tc>
        <w:tc>
          <w:tcPr>
            <w:tcW w:w="0" w:type="dxa"/>
            <w:vAlign w:val="center"/>
            <w:hideMark/>
          </w:tcPr>
          <w:p w:rsidR="002E2E15" w:rsidRPr="00001D5A" w:rsidP="002E2E15" w14:paraId="4E53008B"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Transportation and Warehousing</w:t>
            </w:r>
          </w:p>
        </w:tc>
      </w:tr>
      <w:tr w14:paraId="4831D751"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48633810"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216AA9F0"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4931</w:t>
            </w:r>
          </w:p>
        </w:tc>
        <w:tc>
          <w:tcPr>
            <w:tcW w:w="0" w:type="dxa"/>
            <w:vAlign w:val="center"/>
            <w:hideMark/>
          </w:tcPr>
          <w:p w:rsidR="002E2E15" w:rsidRPr="00001D5A" w:rsidP="002E2E15" w14:paraId="140613CA"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Warehousing and Storage</w:t>
            </w:r>
          </w:p>
        </w:tc>
      </w:tr>
      <w:tr w14:paraId="19EBF858" w14:textId="77777777" w:rsidTr="00094AA5">
        <w:tblPrEx>
          <w:tblW w:w="9312" w:type="dxa"/>
          <w:jc w:val="center"/>
          <w:tblInd w:w="0" w:type="dxa"/>
          <w:tblCellMar>
            <w:top w:w="0" w:type="dxa"/>
            <w:bottom w:w="0" w:type="dxa"/>
          </w:tblCellMar>
          <w:tblLook w:val="04A0"/>
        </w:tblPrEx>
        <w:trPr>
          <w:trHeight w:val="288"/>
          <w:jc w:val="center"/>
        </w:trPr>
        <w:tc>
          <w:tcPr>
            <w:tcW w:w="0" w:type="dxa"/>
            <w:vAlign w:val="center"/>
            <w:hideMark/>
          </w:tcPr>
          <w:p w:rsidR="002E2E15" w:rsidRPr="00001D5A" w:rsidP="002E2E15" w14:paraId="0D0B9513"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Refrigerated Warehousing and Storage</w:t>
            </w:r>
          </w:p>
        </w:tc>
        <w:tc>
          <w:tcPr>
            <w:tcW w:w="0" w:type="dxa"/>
            <w:vAlign w:val="center"/>
            <w:hideMark/>
          </w:tcPr>
          <w:p w:rsidR="002E2E15" w:rsidRPr="00001D5A" w:rsidP="002E2E15" w14:paraId="1062C3C9"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49312</w:t>
            </w:r>
          </w:p>
        </w:tc>
        <w:tc>
          <w:tcPr>
            <w:tcW w:w="0" w:type="dxa"/>
            <w:vAlign w:val="center"/>
            <w:hideMark/>
          </w:tcPr>
          <w:p w:rsidR="002E2E15" w:rsidRPr="00001D5A" w:rsidP="002E2E15" w14:paraId="37FDAD3E"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Refrigerated Warehousing and Storage</w:t>
            </w:r>
          </w:p>
        </w:tc>
      </w:tr>
      <w:tr w14:paraId="0A584D60" w14:textId="77777777" w:rsidTr="00094AA5">
        <w:tblPrEx>
          <w:tblW w:w="9312" w:type="dxa"/>
          <w:jc w:val="center"/>
          <w:tblInd w:w="0" w:type="dxa"/>
          <w:tblCellMar>
            <w:top w:w="0" w:type="dxa"/>
            <w:bottom w:w="0" w:type="dxa"/>
          </w:tblCellMar>
          <w:tblLook w:val="04A0"/>
        </w:tblPrEx>
        <w:trPr>
          <w:trHeight w:val="288"/>
          <w:jc w:val="center"/>
        </w:trPr>
        <w:tc>
          <w:tcPr>
            <w:tcW w:w="0" w:type="dxa"/>
            <w:vAlign w:val="center"/>
            <w:hideMark/>
          </w:tcPr>
          <w:p w:rsidR="002E2E15" w:rsidRPr="00001D5A" w:rsidP="002E2E15" w14:paraId="67216D38"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Research and Development</w:t>
            </w:r>
          </w:p>
        </w:tc>
        <w:tc>
          <w:tcPr>
            <w:tcW w:w="0" w:type="dxa"/>
            <w:vAlign w:val="center"/>
            <w:hideMark/>
          </w:tcPr>
          <w:p w:rsidR="002E2E15" w:rsidRPr="00001D5A" w:rsidP="002E2E15" w14:paraId="0867D8D6"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5417</w:t>
            </w:r>
          </w:p>
        </w:tc>
        <w:tc>
          <w:tcPr>
            <w:tcW w:w="0" w:type="dxa"/>
            <w:vAlign w:val="center"/>
            <w:hideMark/>
          </w:tcPr>
          <w:p w:rsidR="002E2E15" w:rsidRPr="00001D5A" w:rsidP="002E2E15" w14:paraId="12F634E7"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Research and Development</w:t>
            </w:r>
          </w:p>
        </w:tc>
      </w:tr>
      <w:tr w14:paraId="15FB9B77" w14:textId="77777777" w:rsidTr="00094AA5">
        <w:tblPrEx>
          <w:tblW w:w="9312" w:type="dxa"/>
          <w:jc w:val="center"/>
          <w:tblInd w:w="0" w:type="dxa"/>
          <w:tblCellMar>
            <w:top w:w="0" w:type="dxa"/>
            <w:bottom w:w="0" w:type="dxa"/>
          </w:tblCellMar>
          <w:tblLook w:val="04A0"/>
        </w:tblPrEx>
        <w:trPr>
          <w:trHeight w:val="288"/>
          <w:jc w:val="center"/>
        </w:trPr>
        <w:tc>
          <w:tcPr>
            <w:tcW w:w="0" w:type="dxa"/>
            <w:vMerge w:val="restart"/>
            <w:vAlign w:val="center"/>
            <w:hideMark/>
          </w:tcPr>
          <w:p w:rsidR="002E2E15" w:rsidRPr="00001D5A" w:rsidP="002E2E15" w14:paraId="3BE16730"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Utilities</w:t>
            </w:r>
          </w:p>
        </w:tc>
        <w:tc>
          <w:tcPr>
            <w:tcW w:w="0" w:type="dxa"/>
            <w:vAlign w:val="center"/>
            <w:hideMark/>
          </w:tcPr>
          <w:p w:rsidR="002E2E15" w:rsidRPr="00001D5A" w:rsidP="002E2E15" w14:paraId="51406F88"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211</w:t>
            </w:r>
          </w:p>
        </w:tc>
        <w:tc>
          <w:tcPr>
            <w:tcW w:w="0" w:type="dxa"/>
            <w:vAlign w:val="center"/>
            <w:hideMark/>
          </w:tcPr>
          <w:p w:rsidR="002E2E15" w:rsidRPr="00001D5A" w:rsidP="002E2E15" w14:paraId="30039F1B" w14:textId="1F1F97F0">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Oil and Gas Extraction</w:t>
            </w:r>
          </w:p>
        </w:tc>
      </w:tr>
      <w:tr w14:paraId="75FD690A"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hideMark/>
          </w:tcPr>
          <w:p w:rsidR="002E2E15" w:rsidRPr="00001D5A" w:rsidP="002E2E15" w14:paraId="255FB874" w14:textId="77777777">
            <w:pPr>
              <w:spacing w:after="0" w:line="240" w:lineRule="auto"/>
              <w:ind w:left="20"/>
              <w:rPr>
                <w:rFonts w:ascii="Times New Roman" w:hAnsi="Times New Roman" w:cs="Times New Roman"/>
                <w:sz w:val="24"/>
              </w:rPr>
            </w:pPr>
          </w:p>
        </w:tc>
        <w:tc>
          <w:tcPr>
            <w:tcW w:w="0" w:type="dxa"/>
            <w:vAlign w:val="center"/>
            <w:hideMark/>
          </w:tcPr>
          <w:p w:rsidR="002E2E15" w:rsidRPr="00001D5A" w:rsidP="002E2E15" w14:paraId="6434133A"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221</w:t>
            </w:r>
          </w:p>
        </w:tc>
        <w:tc>
          <w:tcPr>
            <w:tcW w:w="0" w:type="dxa"/>
            <w:vAlign w:val="center"/>
            <w:hideMark/>
          </w:tcPr>
          <w:p w:rsidR="002E2E15" w:rsidRPr="00001D5A" w:rsidP="002E2E15" w14:paraId="3CD29726"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Utilities</w:t>
            </w:r>
          </w:p>
        </w:tc>
      </w:tr>
      <w:tr w14:paraId="6CDC252B" w14:textId="77777777" w:rsidTr="00094AA5">
        <w:tblPrEx>
          <w:tblW w:w="9312" w:type="dxa"/>
          <w:jc w:val="center"/>
          <w:tblInd w:w="0" w:type="dxa"/>
          <w:tblCellMar>
            <w:top w:w="0" w:type="dxa"/>
            <w:bottom w:w="0" w:type="dxa"/>
          </w:tblCellMar>
          <w:tblLook w:val="04A0"/>
        </w:tblPrEx>
        <w:trPr>
          <w:trHeight w:val="288"/>
          <w:jc w:val="center"/>
        </w:trPr>
        <w:tc>
          <w:tcPr>
            <w:tcW w:w="0" w:type="dxa"/>
            <w:vAlign w:val="center"/>
            <w:hideMark/>
          </w:tcPr>
          <w:p w:rsidR="002E2E15" w:rsidRPr="00001D5A" w:rsidP="002E2E15" w14:paraId="257A3214"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Warehouse Clubs and Supercenters</w:t>
            </w:r>
          </w:p>
        </w:tc>
        <w:tc>
          <w:tcPr>
            <w:tcW w:w="0" w:type="dxa"/>
            <w:vAlign w:val="center"/>
            <w:hideMark/>
          </w:tcPr>
          <w:p w:rsidR="002E2E15" w:rsidRPr="00001D5A" w:rsidP="002E2E15" w14:paraId="5BDFEB0D"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452910</w:t>
            </w:r>
          </w:p>
        </w:tc>
        <w:tc>
          <w:tcPr>
            <w:tcW w:w="0" w:type="dxa"/>
            <w:vAlign w:val="center"/>
            <w:hideMark/>
          </w:tcPr>
          <w:p w:rsidR="002E2E15" w:rsidRPr="00001D5A" w:rsidP="002E2E15" w14:paraId="38493DFF"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 xml:space="preserve">Warehouse Clubs and Supercenters </w:t>
            </w:r>
          </w:p>
        </w:tc>
      </w:tr>
      <w:tr w14:paraId="496FFF40" w14:textId="77777777" w:rsidTr="00094AA5">
        <w:tblPrEx>
          <w:tblW w:w="9312" w:type="dxa"/>
          <w:jc w:val="center"/>
          <w:tblInd w:w="0" w:type="dxa"/>
          <w:tblCellMar>
            <w:top w:w="0" w:type="dxa"/>
            <w:bottom w:w="0" w:type="dxa"/>
          </w:tblCellMar>
          <w:tblLook w:val="04A0"/>
        </w:tblPrEx>
        <w:trPr>
          <w:trHeight w:val="288"/>
          <w:jc w:val="center"/>
        </w:trPr>
        <w:tc>
          <w:tcPr>
            <w:tcW w:w="0" w:type="dxa"/>
            <w:vMerge w:val="restart"/>
            <w:vAlign w:val="center"/>
          </w:tcPr>
          <w:p w:rsidR="002E2E15" w:rsidRPr="00001D5A" w:rsidP="002E2E15" w14:paraId="6CA8A75E"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Reclaimers</w:t>
            </w:r>
          </w:p>
        </w:tc>
        <w:tc>
          <w:tcPr>
            <w:tcW w:w="0" w:type="dxa"/>
            <w:vAlign w:val="center"/>
          </w:tcPr>
          <w:p w:rsidR="002E2E15" w:rsidRPr="00001D5A" w:rsidP="002E2E15" w14:paraId="1D29A3E8"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325120</w:t>
            </w:r>
          </w:p>
        </w:tc>
        <w:tc>
          <w:tcPr>
            <w:tcW w:w="0" w:type="dxa"/>
            <w:vAlign w:val="center"/>
          </w:tcPr>
          <w:p w:rsidR="002E2E15" w:rsidRPr="00001D5A" w:rsidP="002E2E15" w14:paraId="6181BE57"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Industrial Gas Manufacturing</w:t>
            </w:r>
          </w:p>
        </w:tc>
      </w:tr>
      <w:tr w14:paraId="7320D951"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tcPr>
          <w:p w:rsidR="002E2E15" w:rsidRPr="00001D5A" w:rsidP="002E2E15" w14:paraId="5E245F90" w14:textId="77777777">
            <w:pPr>
              <w:spacing w:after="0" w:line="240" w:lineRule="auto"/>
              <w:ind w:left="20"/>
              <w:rPr>
                <w:rFonts w:ascii="Times New Roman" w:hAnsi="Times New Roman" w:cs="Times New Roman"/>
                <w:sz w:val="24"/>
              </w:rPr>
            </w:pPr>
          </w:p>
        </w:tc>
        <w:tc>
          <w:tcPr>
            <w:tcW w:w="0" w:type="dxa"/>
            <w:vAlign w:val="center"/>
          </w:tcPr>
          <w:p w:rsidR="002E2E15" w:rsidRPr="00001D5A" w:rsidP="002E2E15" w14:paraId="347305D5" w14:textId="0659BC4C">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423930</w:t>
            </w:r>
          </w:p>
        </w:tc>
        <w:tc>
          <w:tcPr>
            <w:tcW w:w="0" w:type="dxa"/>
            <w:vAlign w:val="center"/>
          </w:tcPr>
          <w:p w:rsidR="002E2E15" w:rsidRPr="00001D5A" w:rsidP="002E2E15" w14:paraId="3BB39325" w14:textId="3B996363">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Recyclable Material Merchant Wholesalers</w:t>
            </w:r>
          </w:p>
        </w:tc>
      </w:tr>
      <w:tr w14:paraId="5F2F6D61"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tcPr>
          <w:p w:rsidR="002E2E15" w:rsidRPr="00001D5A" w:rsidP="002E2E15" w14:paraId="36FA1262" w14:textId="77777777">
            <w:pPr>
              <w:spacing w:after="0" w:line="240" w:lineRule="auto"/>
              <w:ind w:left="20"/>
              <w:rPr>
                <w:rFonts w:ascii="Times New Roman" w:hAnsi="Times New Roman" w:cs="Times New Roman"/>
                <w:sz w:val="24"/>
              </w:rPr>
            </w:pPr>
          </w:p>
        </w:tc>
        <w:tc>
          <w:tcPr>
            <w:tcW w:w="0" w:type="dxa"/>
            <w:vAlign w:val="center"/>
          </w:tcPr>
          <w:p w:rsidR="002E2E15" w:rsidRPr="00001D5A" w:rsidP="002E2E15" w14:paraId="329FFC4A" w14:textId="3FADE3FF">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424690</w:t>
            </w:r>
          </w:p>
        </w:tc>
        <w:tc>
          <w:tcPr>
            <w:tcW w:w="0" w:type="dxa"/>
            <w:vAlign w:val="center"/>
          </w:tcPr>
          <w:p w:rsidR="002E2E15" w:rsidRPr="00001D5A" w:rsidP="002E2E15" w14:paraId="3E9E6FAF" w14:textId="0D109604">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Other Chemical and Allied Products Merchant Wholesalers</w:t>
            </w:r>
          </w:p>
        </w:tc>
      </w:tr>
      <w:tr w14:paraId="1EA5EB70"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tcPr>
          <w:p w:rsidR="002E2E15" w:rsidRPr="00001D5A" w:rsidP="002E2E15" w14:paraId="1B52AFEF" w14:textId="77777777">
            <w:pPr>
              <w:spacing w:after="0" w:line="240" w:lineRule="auto"/>
              <w:ind w:left="20"/>
              <w:rPr>
                <w:rFonts w:ascii="Times New Roman" w:hAnsi="Times New Roman" w:cs="Times New Roman"/>
                <w:sz w:val="24"/>
              </w:rPr>
            </w:pPr>
          </w:p>
        </w:tc>
        <w:tc>
          <w:tcPr>
            <w:tcW w:w="0" w:type="dxa"/>
            <w:vAlign w:val="center"/>
          </w:tcPr>
          <w:p w:rsidR="002E2E15" w:rsidRPr="00001D5A" w:rsidP="002E2E15" w14:paraId="4E342E87" w14:textId="04E073D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562212</w:t>
            </w:r>
          </w:p>
        </w:tc>
        <w:tc>
          <w:tcPr>
            <w:tcW w:w="0" w:type="dxa"/>
            <w:vAlign w:val="center"/>
          </w:tcPr>
          <w:p w:rsidR="002E2E15" w:rsidRPr="00001D5A" w:rsidP="002E2E15" w14:paraId="42E9CE8E" w14:textId="31C8A745">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Solid Waste Landfill</w:t>
            </w:r>
          </w:p>
        </w:tc>
      </w:tr>
      <w:tr w14:paraId="37E23FE3"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tcPr>
          <w:p w:rsidR="002E2E15" w:rsidRPr="00001D5A" w:rsidP="002E2E15" w14:paraId="3D201BF3" w14:textId="77777777">
            <w:pPr>
              <w:spacing w:after="0" w:line="240" w:lineRule="auto"/>
              <w:ind w:left="20"/>
              <w:rPr>
                <w:rFonts w:ascii="Times New Roman" w:hAnsi="Times New Roman" w:cs="Times New Roman"/>
                <w:sz w:val="24"/>
              </w:rPr>
            </w:pPr>
          </w:p>
        </w:tc>
        <w:tc>
          <w:tcPr>
            <w:tcW w:w="0" w:type="dxa"/>
            <w:vAlign w:val="center"/>
          </w:tcPr>
          <w:p w:rsidR="002E2E15" w:rsidRPr="00001D5A" w:rsidP="002E2E15" w14:paraId="13DD184A" w14:textId="79C5C353">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562920</w:t>
            </w:r>
          </w:p>
        </w:tc>
        <w:tc>
          <w:tcPr>
            <w:tcW w:w="0" w:type="dxa"/>
            <w:vAlign w:val="center"/>
          </w:tcPr>
          <w:p w:rsidR="002E2E15" w:rsidRPr="00001D5A" w:rsidP="002E2E15" w14:paraId="23F98EA6" w14:textId="32E34F60">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Materials Recovery Facilities</w:t>
            </w:r>
          </w:p>
        </w:tc>
      </w:tr>
      <w:tr w14:paraId="4C329C8F" w14:textId="77777777" w:rsidTr="00094AA5">
        <w:tblPrEx>
          <w:tblW w:w="9312" w:type="dxa"/>
          <w:jc w:val="center"/>
          <w:tblInd w:w="0" w:type="dxa"/>
          <w:tblCellMar>
            <w:top w:w="0" w:type="dxa"/>
            <w:bottom w:w="0" w:type="dxa"/>
          </w:tblCellMar>
          <w:tblLook w:val="04A0"/>
        </w:tblPrEx>
        <w:trPr>
          <w:trHeight w:val="288"/>
          <w:jc w:val="center"/>
        </w:trPr>
        <w:tc>
          <w:tcPr>
            <w:tcW w:w="0" w:type="dxa"/>
            <w:vMerge w:val="restart"/>
            <w:vAlign w:val="center"/>
          </w:tcPr>
          <w:p w:rsidR="002E2E15" w:rsidRPr="00001D5A" w:rsidP="002E2E15" w14:paraId="569C08A6"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Refrigerant Wholesalers</w:t>
            </w:r>
          </w:p>
        </w:tc>
        <w:tc>
          <w:tcPr>
            <w:tcW w:w="0" w:type="dxa"/>
            <w:vAlign w:val="center"/>
          </w:tcPr>
          <w:p w:rsidR="002E2E15" w:rsidRPr="00001D5A" w:rsidP="002E2E15" w14:paraId="3B04B853" w14:textId="22464D4D">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325120</w:t>
            </w:r>
          </w:p>
        </w:tc>
        <w:tc>
          <w:tcPr>
            <w:tcW w:w="0" w:type="dxa"/>
            <w:vAlign w:val="center"/>
          </w:tcPr>
          <w:p w:rsidR="002E2E15" w:rsidRPr="00001D5A" w:rsidP="002E2E15" w14:paraId="3F2010D5" w14:textId="727B9B6C">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Industrial Gas Manufacturing</w:t>
            </w:r>
          </w:p>
        </w:tc>
      </w:tr>
      <w:tr w14:paraId="68FAD6AD"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tcPr>
          <w:p w:rsidR="002E2E15" w:rsidRPr="00001D5A" w:rsidP="002E2E15" w14:paraId="25729721" w14:textId="77777777">
            <w:pPr>
              <w:spacing w:after="0" w:line="240" w:lineRule="auto"/>
              <w:ind w:left="20"/>
              <w:rPr>
                <w:rFonts w:ascii="Times New Roman" w:hAnsi="Times New Roman" w:cs="Times New Roman"/>
                <w:sz w:val="24"/>
              </w:rPr>
            </w:pPr>
          </w:p>
        </w:tc>
        <w:tc>
          <w:tcPr>
            <w:tcW w:w="0" w:type="dxa"/>
            <w:vAlign w:val="center"/>
          </w:tcPr>
          <w:p w:rsidR="002E2E15" w:rsidRPr="00001D5A" w:rsidP="002E2E15" w14:paraId="381C9991" w14:textId="2F76877A">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4237</w:t>
            </w:r>
          </w:p>
        </w:tc>
        <w:tc>
          <w:tcPr>
            <w:tcW w:w="0" w:type="dxa"/>
            <w:vAlign w:val="center"/>
          </w:tcPr>
          <w:p w:rsidR="002E2E15" w:rsidRPr="00001D5A" w:rsidP="002E2E15" w14:paraId="3C3C1B94" w14:textId="6E20FDFF">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Hardware and Plumbing and Heating Equipment and Supplies Merchant Wholesalers</w:t>
            </w:r>
          </w:p>
        </w:tc>
      </w:tr>
      <w:tr w14:paraId="207B8D31"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tcPr>
          <w:p w:rsidR="002E2E15" w:rsidRPr="00001D5A" w:rsidP="002E2E15" w14:paraId="0622E578" w14:textId="77777777">
            <w:pPr>
              <w:spacing w:after="0" w:line="240" w:lineRule="auto"/>
              <w:ind w:left="20"/>
              <w:rPr>
                <w:rFonts w:ascii="Times New Roman" w:hAnsi="Times New Roman" w:cs="Times New Roman"/>
                <w:sz w:val="24"/>
              </w:rPr>
            </w:pPr>
          </w:p>
        </w:tc>
        <w:tc>
          <w:tcPr>
            <w:tcW w:w="0" w:type="dxa"/>
            <w:vAlign w:val="center"/>
          </w:tcPr>
          <w:p w:rsidR="002E2E15" w:rsidRPr="00001D5A" w:rsidP="002E2E15" w14:paraId="03C9D4FC" w14:textId="54992E93">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424690</w:t>
            </w:r>
          </w:p>
        </w:tc>
        <w:tc>
          <w:tcPr>
            <w:tcW w:w="0" w:type="dxa"/>
            <w:vAlign w:val="center"/>
          </w:tcPr>
          <w:p w:rsidR="002E2E15" w:rsidRPr="00001D5A" w:rsidP="002E2E15" w14:paraId="70FC7759" w14:textId="139C9FF0">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Other Chemical and Allied Products Merchant Wholesalers</w:t>
            </w:r>
          </w:p>
        </w:tc>
      </w:tr>
      <w:tr w14:paraId="0235FBA3" w14:textId="77777777" w:rsidTr="00094AA5">
        <w:tblPrEx>
          <w:tblW w:w="9312" w:type="dxa"/>
          <w:jc w:val="center"/>
          <w:tblInd w:w="0" w:type="dxa"/>
          <w:tblCellMar>
            <w:top w:w="0" w:type="dxa"/>
            <w:bottom w:w="0" w:type="dxa"/>
          </w:tblCellMar>
          <w:tblLook w:val="04A0"/>
        </w:tblPrEx>
        <w:trPr>
          <w:trHeight w:val="288"/>
          <w:jc w:val="center"/>
        </w:trPr>
        <w:tc>
          <w:tcPr>
            <w:tcW w:w="0" w:type="dxa"/>
            <w:vAlign w:val="center"/>
          </w:tcPr>
          <w:p w:rsidR="002E2E15" w:rsidRPr="00001D5A" w:rsidP="002E2E15" w14:paraId="5791D8A7"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Service Technicians</w:t>
            </w:r>
          </w:p>
        </w:tc>
        <w:tc>
          <w:tcPr>
            <w:tcW w:w="0" w:type="dxa"/>
            <w:vAlign w:val="center"/>
          </w:tcPr>
          <w:p w:rsidR="002E2E15" w:rsidRPr="00001D5A" w:rsidP="002E2E15" w14:paraId="11315969"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238220</w:t>
            </w:r>
          </w:p>
        </w:tc>
        <w:tc>
          <w:tcPr>
            <w:tcW w:w="0" w:type="dxa"/>
            <w:vAlign w:val="center"/>
          </w:tcPr>
          <w:p w:rsidR="002E2E15" w:rsidRPr="00001D5A" w:rsidP="002E2E15" w14:paraId="2D3FC359"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Plumbing, Heating, and Air-conditioning Contractors</w:t>
            </w:r>
          </w:p>
        </w:tc>
      </w:tr>
      <w:tr w14:paraId="5379A594" w14:textId="77777777" w:rsidTr="00094AA5">
        <w:tblPrEx>
          <w:tblW w:w="9312" w:type="dxa"/>
          <w:jc w:val="center"/>
          <w:tblInd w:w="0" w:type="dxa"/>
          <w:tblCellMar>
            <w:top w:w="0" w:type="dxa"/>
            <w:bottom w:w="0" w:type="dxa"/>
          </w:tblCellMar>
          <w:tblLook w:val="04A0"/>
        </w:tblPrEx>
        <w:trPr>
          <w:trHeight w:val="288"/>
          <w:jc w:val="center"/>
        </w:trPr>
        <w:tc>
          <w:tcPr>
            <w:tcW w:w="0" w:type="dxa"/>
            <w:vMerge w:val="restart"/>
            <w:vAlign w:val="center"/>
          </w:tcPr>
          <w:p w:rsidR="002E2E15" w:rsidRPr="00001D5A" w:rsidP="002E2E15" w14:paraId="5503F743"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Disposal Establishments</w:t>
            </w:r>
          </w:p>
        </w:tc>
        <w:tc>
          <w:tcPr>
            <w:tcW w:w="0" w:type="dxa"/>
            <w:vAlign w:val="center"/>
          </w:tcPr>
          <w:p w:rsidR="002E2E15" w:rsidRPr="00001D5A" w:rsidP="002E2E15" w14:paraId="1431973D" w14:textId="1AD7E8A3">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423990</w:t>
            </w:r>
          </w:p>
        </w:tc>
        <w:tc>
          <w:tcPr>
            <w:tcW w:w="0" w:type="dxa"/>
            <w:vAlign w:val="center"/>
          </w:tcPr>
          <w:p w:rsidR="002E2E15" w:rsidRPr="00001D5A" w:rsidP="002E2E15" w14:paraId="4D83C717" w14:textId="680466E4">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Other Miscellaneous Durable Goods Merchant Wholesalers</w:t>
            </w:r>
          </w:p>
        </w:tc>
      </w:tr>
      <w:tr w14:paraId="20EA3E39"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tcPr>
          <w:p w:rsidR="002E2E15" w:rsidRPr="00001D5A" w:rsidP="002E2E15" w14:paraId="22099824" w14:textId="77777777">
            <w:pPr>
              <w:spacing w:after="0" w:line="240" w:lineRule="auto"/>
              <w:ind w:left="20"/>
              <w:rPr>
                <w:rFonts w:ascii="Times New Roman" w:hAnsi="Times New Roman" w:cs="Times New Roman"/>
                <w:sz w:val="24"/>
              </w:rPr>
            </w:pPr>
          </w:p>
        </w:tc>
        <w:tc>
          <w:tcPr>
            <w:tcW w:w="0" w:type="dxa"/>
            <w:vAlign w:val="center"/>
          </w:tcPr>
          <w:p w:rsidR="002E2E15" w:rsidRPr="00001D5A" w:rsidP="002E2E15" w14:paraId="651E6695" w14:textId="2AC133AE">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562212</w:t>
            </w:r>
          </w:p>
        </w:tc>
        <w:tc>
          <w:tcPr>
            <w:tcW w:w="0" w:type="dxa"/>
            <w:vAlign w:val="center"/>
          </w:tcPr>
          <w:p w:rsidR="002E2E15" w:rsidRPr="00001D5A" w:rsidP="002E2E15" w14:paraId="5A52433C" w14:textId="50E8539B">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Solid Waste Landfill</w:t>
            </w:r>
          </w:p>
        </w:tc>
      </w:tr>
      <w:tr w14:paraId="39493273"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tcPr>
          <w:p w:rsidR="002E2E15" w:rsidRPr="00001D5A" w:rsidP="002E2E15" w14:paraId="25F48B1D" w14:textId="77777777">
            <w:pPr>
              <w:spacing w:after="0" w:line="240" w:lineRule="auto"/>
              <w:ind w:left="20"/>
              <w:rPr>
                <w:rFonts w:ascii="Times New Roman" w:hAnsi="Times New Roman" w:cs="Times New Roman"/>
                <w:sz w:val="24"/>
              </w:rPr>
            </w:pPr>
          </w:p>
        </w:tc>
        <w:tc>
          <w:tcPr>
            <w:tcW w:w="0" w:type="dxa"/>
            <w:vAlign w:val="center"/>
          </w:tcPr>
          <w:p w:rsidR="002E2E15" w:rsidRPr="00001D5A" w:rsidP="002E2E15" w14:paraId="3189A6F6" w14:textId="6978EAA2">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562920</w:t>
            </w:r>
          </w:p>
        </w:tc>
        <w:tc>
          <w:tcPr>
            <w:tcW w:w="0" w:type="dxa"/>
            <w:vAlign w:val="center"/>
          </w:tcPr>
          <w:p w:rsidR="002E2E15" w:rsidRPr="00001D5A" w:rsidP="002E2E15" w14:paraId="08D6F387" w14:textId="5ECE39C4">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Materials Recovery Facilities</w:t>
            </w:r>
          </w:p>
        </w:tc>
      </w:tr>
      <w:tr w14:paraId="3675761F" w14:textId="77777777" w:rsidTr="00094AA5">
        <w:tblPrEx>
          <w:tblW w:w="9312" w:type="dxa"/>
          <w:jc w:val="center"/>
          <w:tblInd w:w="0" w:type="dxa"/>
          <w:tblCellMar>
            <w:top w:w="0" w:type="dxa"/>
            <w:bottom w:w="0" w:type="dxa"/>
          </w:tblCellMar>
          <w:tblLook w:val="04A0"/>
        </w:tblPrEx>
        <w:trPr>
          <w:trHeight w:val="288"/>
          <w:jc w:val="center"/>
        </w:trPr>
        <w:tc>
          <w:tcPr>
            <w:tcW w:w="0" w:type="dxa"/>
            <w:vMerge w:val="restart"/>
            <w:vAlign w:val="center"/>
          </w:tcPr>
          <w:p w:rsidR="002E2E15" w:rsidRPr="00001D5A" w:rsidP="002E2E15" w14:paraId="3AC6CDC8"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Service Establishments</w:t>
            </w:r>
          </w:p>
        </w:tc>
        <w:tc>
          <w:tcPr>
            <w:tcW w:w="0" w:type="dxa"/>
            <w:vAlign w:val="center"/>
          </w:tcPr>
          <w:p w:rsidR="002E2E15" w:rsidRPr="00001D5A" w:rsidP="002E2E15" w14:paraId="77D156E2" w14:textId="11F0EB0E">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811111</w:t>
            </w:r>
          </w:p>
        </w:tc>
        <w:tc>
          <w:tcPr>
            <w:tcW w:w="0" w:type="dxa"/>
            <w:vAlign w:val="center"/>
          </w:tcPr>
          <w:p w:rsidR="002E2E15" w:rsidRPr="00001D5A" w:rsidP="002E2E15" w14:paraId="34FF0527" w14:textId="6CB3CAFD">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General Automotive Repair</w:t>
            </w:r>
          </w:p>
        </w:tc>
      </w:tr>
      <w:tr w14:paraId="3B74100F"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tcPr>
          <w:p w:rsidR="002E2E15" w:rsidRPr="00001D5A" w:rsidP="002E2E15" w14:paraId="7D93E326" w14:textId="77777777">
            <w:pPr>
              <w:spacing w:after="0" w:line="240" w:lineRule="auto"/>
              <w:ind w:left="20"/>
              <w:rPr>
                <w:rFonts w:ascii="Times New Roman" w:hAnsi="Times New Roman" w:cs="Times New Roman"/>
                <w:sz w:val="24"/>
              </w:rPr>
            </w:pPr>
          </w:p>
        </w:tc>
        <w:tc>
          <w:tcPr>
            <w:tcW w:w="0" w:type="dxa"/>
            <w:vAlign w:val="center"/>
          </w:tcPr>
          <w:p w:rsidR="002E2E15" w:rsidRPr="00001D5A" w:rsidP="002E2E15" w14:paraId="2D7E196C" w14:textId="5875C8D5">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811310</w:t>
            </w:r>
          </w:p>
        </w:tc>
        <w:tc>
          <w:tcPr>
            <w:tcW w:w="0" w:type="dxa"/>
            <w:vAlign w:val="center"/>
          </w:tcPr>
          <w:p w:rsidR="002E2E15" w:rsidRPr="00001D5A" w:rsidP="002E2E15" w14:paraId="59A21E5F" w14:textId="39A6845F">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Commercial Industrial Machinery and Equipment (not Automotive and Electronic) Repair and Maintenance</w:t>
            </w:r>
          </w:p>
        </w:tc>
      </w:tr>
      <w:tr w14:paraId="7D02C1F2"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tcPr>
          <w:p w:rsidR="002E2E15" w:rsidRPr="00001D5A" w:rsidP="002E2E15" w14:paraId="0AFFBE41" w14:textId="77777777">
            <w:pPr>
              <w:spacing w:after="0" w:line="240" w:lineRule="auto"/>
              <w:ind w:left="20"/>
              <w:rPr>
                <w:rFonts w:ascii="Times New Roman" w:hAnsi="Times New Roman" w:cs="Times New Roman"/>
                <w:sz w:val="24"/>
              </w:rPr>
            </w:pPr>
          </w:p>
        </w:tc>
        <w:tc>
          <w:tcPr>
            <w:tcW w:w="0" w:type="dxa"/>
            <w:vAlign w:val="center"/>
          </w:tcPr>
          <w:p w:rsidR="002E2E15" w:rsidRPr="00001D5A" w:rsidP="002E2E15" w14:paraId="103277C4" w14:textId="77777777">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811412</w:t>
            </w:r>
          </w:p>
        </w:tc>
        <w:tc>
          <w:tcPr>
            <w:tcW w:w="0" w:type="dxa"/>
            <w:vAlign w:val="center"/>
          </w:tcPr>
          <w:p w:rsidR="002E2E15" w:rsidRPr="00001D5A" w:rsidP="002E2E15" w14:paraId="7B295DDC" w14:textId="7777777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Appliance Repair and Maintenance</w:t>
            </w:r>
          </w:p>
        </w:tc>
      </w:tr>
      <w:tr w14:paraId="1DB8684E" w14:textId="77777777" w:rsidTr="00094AA5">
        <w:tblPrEx>
          <w:tblW w:w="9312" w:type="dxa"/>
          <w:jc w:val="center"/>
          <w:tblInd w:w="0" w:type="dxa"/>
          <w:tblCellMar>
            <w:top w:w="0" w:type="dxa"/>
            <w:bottom w:w="0" w:type="dxa"/>
          </w:tblCellMar>
          <w:tblLook w:val="04A0"/>
        </w:tblPrEx>
        <w:trPr>
          <w:trHeight w:val="288"/>
          <w:jc w:val="center"/>
        </w:trPr>
        <w:tc>
          <w:tcPr>
            <w:tcW w:w="0" w:type="dxa"/>
            <w:vMerge w:val="restart"/>
            <w:vAlign w:val="center"/>
          </w:tcPr>
          <w:p w:rsidR="002E2E15" w:rsidRPr="00001D5A" w:rsidP="002E2E15" w14:paraId="797F1B9C" w14:textId="77777777">
            <w:pPr>
              <w:spacing w:after="0" w:line="240" w:lineRule="auto"/>
              <w:ind w:left="20"/>
              <w:rPr>
                <w:rFonts w:ascii="Times New Roman" w:hAnsi="Times New Roman" w:cs="Times New Roman"/>
                <w:sz w:val="24"/>
              </w:rPr>
            </w:pPr>
            <w:r w:rsidRPr="00001D5A">
              <w:rPr>
                <w:rFonts w:ascii="Times New Roman" w:hAnsi="Times New Roman" w:cs="Times New Roman"/>
                <w:sz w:val="24"/>
              </w:rPr>
              <w:t>Small Can Manufacturers</w:t>
            </w:r>
          </w:p>
        </w:tc>
        <w:tc>
          <w:tcPr>
            <w:tcW w:w="0" w:type="dxa"/>
            <w:vAlign w:val="center"/>
          </w:tcPr>
          <w:p w:rsidR="002E2E15" w:rsidRPr="00001D5A" w:rsidP="002E2E15" w14:paraId="1C53272F" w14:textId="0913DDDA">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325120</w:t>
            </w:r>
          </w:p>
        </w:tc>
        <w:tc>
          <w:tcPr>
            <w:tcW w:w="0" w:type="dxa"/>
            <w:vAlign w:val="center"/>
          </w:tcPr>
          <w:p w:rsidR="002E2E15" w:rsidRPr="00001D5A" w:rsidP="002E2E15" w14:paraId="3D130520" w14:textId="5A329CA8">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Industrial Gas Manufacturing</w:t>
            </w:r>
          </w:p>
        </w:tc>
      </w:tr>
      <w:tr w14:paraId="20839FDC" w14:textId="77777777" w:rsidTr="00094AA5">
        <w:tblPrEx>
          <w:tblW w:w="9312" w:type="dxa"/>
          <w:jc w:val="center"/>
          <w:tblInd w:w="0" w:type="dxa"/>
          <w:tblCellMar>
            <w:top w:w="0" w:type="dxa"/>
            <w:bottom w:w="0" w:type="dxa"/>
          </w:tblCellMar>
          <w:tblLook w:val="04A0"/>
        </w:tblPrEx>
        <w:trPr>
          <w:trHeight w:val="288"/>
          <w:jc w:val="center"/>
        </w:trPr>
        <w:tc>
          <w:tcPr>
            <w:tcW w:w="0" w:type="dxa"/>
            <w:vMerge/>
            <w:vAlign w:val="center"/>
          </w:tcPr>
          <w:p w:rsidR="002E2E15" w:rsidRPr="00001D5A" w:rsidP="002E2E15" w14:paraId="26EC3DF9" w14:textId="77777777">
            <w:pPr>
              <w:spacing w:after="0" w:line="240" w:lineRule="auto"/>
              <w:ind w:left="20"/>
              <w:rPr>
                <w:rFonts w:ascii="Times New Roman" w:hAnsi="Times New Roman" w:cs="Times New Roman"/>
                <w:sz w:val="24"/>
              </w:rPr>
            </w:pPr>
          </w:p>
        </w:tc>
        <w:tc>
          <w:tcPr>
            <w:tcW w:w="0" w:type="dxa"/>
            <w:vAlign w:val="center"/>
          </w:tcPr>
          <w:p w:rsidR="002E2E15" w:rsidRPr="00001D5A" w:rsidP="002E2E15" w14:paraId="50124D9A" w14:textId="219313FF">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441310</w:t>
            </w:r>
          </w:p>
        </w:tc>
        <w:tc>
          <w:tcPr>
            <w:tcW w:w="0" w:type="dxa"/>
            <w:vAlign w:val="center"/>
          </w:tcPr>
          <w:p w:rsidR="002E2E15" w:rsidRPr="00001D5A" w:rsidP="002E2E15" w14:paraId="6937E61C" w14:textId="2272D157">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Automotive Parts and Accessories Stores</w:t>
            </w:r>
          </w:p>
        </w:tc>
      </w:tr>
      <w:tr w14:paraId="6896A54A" w14:textId="77777777" w:rsidTr="00094AA5">
        <w:tblPrEx>
          <w:tblW w:w="9312" w:type="dxa"/>
          <w:jc w:val="center"/>
          <w:tblInd w:w="0" w:type="dxa"/>
          <w:tblCellMar>
            <w:top w:w="0" w:type="dxa"/>
            <w:bottom w:w="0" w:type="dxa"/>
          </w:tblCellMar>
          <w:tblLook w:val="04A0"/>
        </w:tblPrEx>
        <w:trPr>
          <w:trHeight w:val="288"/>
          <w:jc w:val="center"/>
        </w:trPr>
        <w:tc>
          <w:tcPr>
            <w:tcW w:w="0" w:type="dxa"/>
            <w:vAlign w:val="center"/>
          </w:tcPr>
          <w:p w:rsidR="002E2E15" w:rsidRPr="00001D5A" w:rsidP="002E2E15" w14:paraId="21F47F6E" w14:textId="62E23605">
            <w:pPr>
              <w:spacing w:after="0" w:line="240" w:lineRule="auto"/>
              <w:ind w:left="20"/>
              <w:rPr>
                <w:rFonts w:ascii="Times New Roman" w:hAnsi="Times New Roman" w:cs="Times New Roman"/>
                <w:sz w:val="24"/>
              </w:rPr>
            </w:pPr>
            <w:r w:rsidRPr="00001D5A">
              <w:rPr>
                <w:rFonts w:ascii="Times New Roman" w:hAnsi="Times New Roman" w:cs="Times New Roman"/>
                <w:sz w:val="24"/>
              </w:rPr>
              <w:t>Certifying Organizations</w:t>
            </w:r>
          </w:p>
        </w:tc>
        <w:tc>
          <w:tcPr>
            <w:tcW w:w="0" w:type="dxa"/>
            <w:vAlign w:val="center"/>
          </w:tcPr>
          <w:p w:rsidR="002E2E15" w:rsidRPr="00001D5A" w:rsidP="002E2E15" w14:paraId="3BC966AB" w14:textId="29D5B6D2">
            <w:pPr>
              <w:tabs>
                <w:tab w:val="left" w:pos="1112"/>
              </w:tabs>
              <w:spacing w:after="0" w:line="240" w:lineRule="auto"/>
              <w:ind w:left="-23"/>
              <w:jc w:val="center"/>
              <w:rPr>
                <w:rFonts w:ascii="Times New Roman" w:hAnsi="Times New Roman" w:cs="Times New Roman"/>
                <w:sz w:val="24"/>
              </w:rPr>
            </w:pPr>
            <w:r w:rsidRPr="00001D5A">
              <w:rPr>
                <w:rFonts w:ascii="Times New Roman" w:hAnsi="Times New Roman" w:cs="Times New Roman"/>
                <w:sz w:val="24"/>
              </w:rPr>
              <w:t>541380</w:t>
            </w:r>
          </w:p>
        </w:tc>
        <w:tc>
          <w:tcPr>
            <w:tcW w:w="0" w:type="dxa"/>
            <w:vAlign w:val="center"/>
          </w:tcPr>
          <w:p w:rsidR="002E2E15" w:rsidRPr="00001D5A" w:rsidP="002E2E15" w14:paraId="38748171" w14:textId="631E9663">
            <w:pPr>
              <w:tabs>
                <w:tab w:val="left" w:pos="1112"/>
              </w:tabs>
              <w:spacing w:after="0" w:line="240" w:lineRule="auto"/>
              <w:ind w:left="19"/>
              <w:rPr>
                <w:rFonts w:ascii="Times New Roman" w:hAnsi="Times New Roman" w:cs="Times New Roman"/>
                <w:sz w:val="24"/>
              </w:rPr>
            </w:pPr>
            <w:r w:rsidRPr="00001D5A">
              <w:rPr>
                <w:rFonts w:ascii="Times New Roman" w:hAnsi="Times New Roman" w:cs="Times New Roman"/>
                <w:sz w:val="24"/>
              </w:rPr>
              <w:t>Environmental Test Laboratories and Services</w:t>
            </w:r>
          </w:p>
        </w:tc>
      </w:tr>
    </w:tbl>
    <w:p w:rsidR="00BD139A" w:rsidRPr="00001D5A" w:rsidP="00066F58" w14:paraId="5D304718" w14:textId="5262FAD8">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Information Requested</w:t>
      </w:r>
    </w:p>
    <w:p w:rsidR="0085228B" w:rsidRPr="00001D5A" w:rsidP="0085228B" w14:paraId="02096F77" w14:textId="79FF36C6">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A</w:t>
      </w:r>
      <w:r w:rsidRPr="00001D5A" w:rsidR="00BD139A">
        <w:rPr>
          <w:rFonts w:ascii="Times New Roman" w:hAnsi="Times New Roman"/>
          <w:sz w:val="24"/>
        </w:rPr>
        <w:t xml:space="preserve">ll records pursuant to this ICR must be </w:t>
      </w:r>
      <w:r w:rsidRPr="00001D5A" w:rsidR="005B564E">
        <w:rPr>
          <w:rFonts w:ascii="Times New Roman" w:hAnsi="Times New Roman"/>
          <w:sz w:val="24"/>
        </w:rPr>
        <w:t>available</w:t>
      </w:r>
      <w:r w:rsidRPr="00001D5A" w:rsidR="00BD139A">
        <w:rPr>
          <w:rFonts w:ascii="Times New Roman" w:hAnsi="Times New Roman"/>
          <w:sz w:val="24"/>
        </w:rPr>
        <w:t xml:space="preserve"> onsite at the respondents' place of business</w:t>
      </w:r>
      <w:r w:rsidRPr="00001D5A" w:rsidR="00F96677">
        <w:rPr>
          <w:rFonts w:ascii="Times New Roman" w:hAnsi="Times New Roman"/>
          <w:sz w:val="24"/>
        </w:rPr>
        <w:t xml:space="preserve"> for a minimum of three years. </w:t>
      </w:r>
      <w:r w:rsidRPr="00001D5A">
        <w:rPr>
          <w:rFonts w:ascii="Times New Roman" w:hAnsi="Times New Roman"/>
          <w:sz w:val="24"/>
        </w:rPr>
        <w:t>E</w:t>
      </w:r>
      <w:r w:rsidRPr="00001D5A" w:rsidR="007B7095">
        <w:rPr>
          <w:rFonts w:ascii="Times New Roman" w:hAnsi="Times New Roman"/>
          <w:sz w:val="24"/>
        </w:rPr>
        <w:t>PA encourages e</w:t>
      </w:r>
      <w:r w:rsidRPr="00001D5A">
        <w:rPr>
          <w:rFonts w:ascii="Times New Roman" w:hAnsi="Times New Roman"/>
          <w:sz w:val="24"/>
        </w:rPr>
        <w:t xml:space="preserve">ntities </w:t>
      </w:r>
      <w:r w:rsidRPr="00001D5A" w:rsidR="007B7095">
        <w:rPr>
          <w:rFonts w:ascii="Times New Roman" w:hAnsi="Times New Roman"/>
          <w:sz w:val="24"/>
        </w:rPr>
        <w:t xml:space="preserve">to </w:t>
      </w:r>
      <w:r w:rsidRPr="00001D5A">
        <w:rPr>
          <w:rFonts w:ascii="Times New Roman" w:hAnsi="Times New Roman"/>
          <w:sz w:val="24"/>
        </w:rPr>
        <w:t>submit reports electronically</w:t>
      </w:r>
      <w:r w:rsidRPr="00001D5A" w:rsidR="00F40506">
        <w:rPr>
          <w:rFonts w:ascii="Times New Roman" w:hAnsi="Times New Roman"/>
          <w:sz w:val="24"/>
        </w:rPr>
        <w:t xml:space="preserve">. If the information </w:t>
      </w:r>
      <w:r w:rsidRPr="00001D5A" w:rsidR="009D026F">
        <w:rPr>
          <w:rFonts w:ascii="Times New Roman" w:hAnsi="Times New Roman"/>
          <w:sz w:val="24"/>
        </w:rPr>
        <w:t>submitted is claimed as confidential, EPA asks that information be submitted through EPA’s Central Data Exchange using the ODS Program Service</w:t>
      </w:r>
      <w:r w:rsidRPr="00001D5A" w:rsidR="00530045">
        <w:rPr>
          <w:rFonts w:ascii="Times New Roman" w:hAnsi="Times New Roman"/>
          <w:sz w:val="24"/>
        </w:rPr>
        <w:t>. If not claimed as confidential, information can be reported</w:t>
      </w:r>
      <w:r w:rsidRPr="00001D5A">
        <w:rPr>
          <w:rFonts w:ascii="Times New Roman" w:hAnsi="Times New Roman"/>
          <w:sz w:val="24"/>
        </w:rPr>
        <w:t xml:space="preserve"> to </w:t>
      </w:r>
      <w:hyperlink r:id="rId10" w:history="1">
        <w:r w:rsidRPr="00001D5A">
          <w:rPr>
            <w:rStyle w:val="Hyperlink"/>
            <w:rFonts w:ascii="Times New Roman" w:hAnsi="Times New Roman"/>
            <w:color w:val="auto"/>
            <w:sz w:val="24"/>
          </w:rPr>
          <w:t>608reports@epa.gov</w:t>
        </w:r>
      </w:hyperlink>
      <w:r w:rsidRPr="00001D5A" w:rsidR="007B7095">
        <w:rPr>
          <w:rFonts w:ascii="Times New Roman" w:hAnsi="Times New Roman"/>
          <w:sz w:val="24"/>
        </w:rPr>
        <w:t>. Entities may also submit reports</w:t>
      </w:r>
      <w:r w:rsidRPr="00001D5A">
        <w:rPr>
          <w:rFonts w:ascii="Times New Roman" w:hAnsi="Times New Roman"/>
          <w:sz w:val="24"/>
        </w:rPr>
        <w:t xml:space="preserve"> by mail to: Section 608 Program Manager; Stratospheric Protection Division; Mail Code: </w:t>
      </w:r>
      <w:r w:rsidRPr="00001D5A" w:rsidR="00392471">
        <w:rPr>
          <w:rFonts w:ascii="Times New Roman" w:hAnsi="Times New Roman"/>
          <w:sz w:val="24"/>
        </w:rPr>
        <w:t>6205A</w:t>
      </w:r>
      <w:r w:rsidRPr="00001D5A">
        <w:rPr>
          <w:rFonts w:ascii="Times New Roman" w:hAnsi="Times New Roman"/>
          <w:sz w:val="24"/>
        </w:rPr>
        <w:t xml:space="preserve">; U.S. Environmental Protection Agency; 1200 Pennsylvania Avenue, NW; Washington, DC 20460. </w:t>
      </w:r>
    </w:p>
    <w:p w:rsidR="001D4C66" w:rsidRPr="00001D5A" w:rsidP="001D4C66" w14:paraId="177BD498" w14:textId="6C508F5C">
      <w:pPr>
        <w:pStyle w:val="Heading4"/>
        <w:numPr>
          <w:ilvl w:val="0"/>
          <w:numId w:val="111"/>
        </w:numPr>
        <w:rPr>
          <w:rFonts w:ascii="Times New Roman" w:hAnsi="Times New Roman" w:cs="Times New Roman"/>
          <w:color w:val="auto"/>
        </w:rPr>
      </w:pPr>
      <w:r w:rsidRPr="00001D5A">
        <w:rPr>
          <w:rFonts w:ascii="Times New Roman" w:hAnsi="Times New Roman" w:cs="Times New Roman"/>
          <w:color w:val="auto"/>
        </w:rPr>
        <w:t>Refrigerant Recovery/Recycling Equipment Testing Organizations</w:t>
      </w:r>
    </w:p>
    <w:p w:rsidR="001D4C66" w:rsidRPr="00001D5A" w:rsidP="005D2B27" w14:paraId="000921D0" w14:textId="472E56CB">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 xml:space="preserve">The data items required by </w:t>
      </w:r>
      <w:r w:rsidRPr="00001D5A" w:rsidR="00867CA4">
        <w:rPr>
          <w:rFonts w:ascii="Times New Roman" w:hAnsi="Times New Roman"/>
          <w:sz w:val="24"/>
        </w:rPr>
        <w:t xml:space="preserve">organizations that test and certify </w:t>
      </w:r>
      <w:r w:rsidRPr="00001D5A">
        <w:rPr>
          <w:rFonts w:ascii="Times New Roman" w:hAnsi="Times New Roman"/>
          <w:sz w:val="24"/>
        </w:rPr>
        <w:t>refrigera</w:t>
      </w:r>
      <w:r w:rsidRPr="00001D5A" w:rsidR="00867CA4">
        <w:rPr>
          <w:rFonts w:ascii="Times New Roman" w:hAnsi="Times New Roman"/>
          <w:sz w:val="24"/>
        </w:rPr>
        <w:t xml:space="preserve">nt recovery/recycling equipment </w:t>
      </w:r>
      <w:r w:rsidRPr="00001D5A">
        <w:rPr>
          <w:rFonts w:ascii="Times New Roman" w:hAnsi="Times New Roman"/>
          <w:sz w:val="24"/>
        </w:rPr>
        <w:t xml:space="preserve">are </w:t>
      </w:r>
      <w:r w:rsidRPr="00001D5A" w:rsidR="00FC1168">
        <w:rPr>
          <w:rFonts w:ascii="Times New Roman" w:hAnsi="Times New Roman"/>
          <w:sz w:val="24"/>
        </w:rPr>
        <w:t>specified</w:t>
      </w:r>
      <w:r w:rsidRPr="00001D5A">
        <w:rPr>
          <w:rFonts w:ascii="Times New Roman" w:hAnsi="Times New Roman"/>
          <w:sz w:val="24"/>
        </w:rPr>
        <w:t xml:space="preserve"> in </w:t>
      </w:r>
      <w:r w:rsidRPr="00001D5A" w:rsidR="00830F8A">
        <w:rPr>
          <w:rFonts w:ascii="Times New Roman" w:hAnsi="Times New Roman"/>
          <w:sz w:val="24"/>
        </w:rPr>
        <w:t xml:space="preserve">40 CFR </w:t>
      </w:r>
      <w:r w:rsidRPr="00001D5A">
        <w:rPr>
          <w:rFonts w:ascii="Times New Roman" w:hAnsi="Times New Roman"/>
          <w:sz w:val="24"/>
        </w:rPr>
        <w:t xml:space="preserve">82.160(a), (b), and (e). </w:t>
      </w:r>
    </w:p>
    <w:p w:rsidR="005D2B27" w:rsidRPr="00001D5A" w:rsidP="00935649" w14:paraId="3C99F5FF" w14:textId="3E53A44D">
      <w:pPr>
        <w:pStyle w:val="Heading5"/>
        <w:rPr>
          <w:rFonts w:ascii="Times New Roman" w:hAnsi="Times New Roman"/>
          <w:sz w:val="24"/>
        </w:rPr>
      </w:pPr>
      <w:r w:rsidRPr="00001D5A">
        <w:rPr>
          <w:rFonts w:ascii="Times New Roman" w:hAnsi="Times New Roman"/>
          <w:sz w:val="24"/>
        </w:rPr>
        <w:t>(</w:t>
      </w:r>
      <w:r w:rsidRPr="00001D5A">
        <w:rPr>
          <w:rFonts w:ascii="Times New Roman" w:hAnsi="Times New Roman"/>
          <w:sz w:val="24"/>
        </w:rPr>
        <w:t>i</w:t>
      </w:r>
      <w:r w:rsidRPr="00001D5A">
        <w:rPr>
          <w:rFonts w:ascii="Times New Roman" w:hAnsi="Times New Roman"/>
          <w:sz w:val="24"/>
        </w:rPr>
        <w:t>) Data Items</w:t>
      </w:r>
    </w:p>
    <w:p w:rsidR="00E91B3B" w:rsidRPr="00001D5A" w:rsidP="00E91B3B" w14:paraId="67E8FA9A" w14:textId="1A5E9AF2">
      <w:pPr>
        <w:pStyle w:val="Bullet1"/>
        <w:rPr>
          <w:rFonts w:ascii="Times New Roman" w:hAnsi="Times New Roman"/>
          <w:sz w:val="24"/>
        </w:rPr>
      </w:pPr>
      <w:r w:rsidRPr="00001D5A">
        <w:rPr>
          <w:rFonts w:ascii="Times New Roman" w:hAnsi="Times New Roman"/>
          <w:sz w:val="24"/>
        </w:rPr>
        <w:t>Application for approval by EPA to certify refrigerant recovery/recycling equipment (as applicable).</w:t>
      </w:r>
      <w:r w:rsidRPr="00001D5A">
        <w:rPr>
          <w:rFonts w:ascii="Times New Roman" w:hAnsi="Times New Roman"/>
          <w:sz w:val="24"/>
        </w:rPr>
        <w:t xml:space="preserve"> Information includes:</w:t>
      </w:r>
    </w:p>
    <w:p w:rsidR="00E91B3B" w:rsidRPr="00001D5A" w:rsidP="00E91B3B" w14:paraId="74554B6A" w14:textId="4EE53D52">
      <w:pPr>
        <w:pStyle w:val="Bullet2"/>
        <w:rPr>
          <w:rFonts w:ascii="Times New Roman" w:hAnsi="Times New Roman"/>
          <w:sz w:val="24"/>
        </w:rPr>
      </w:pPr>
      <w:r w:rsidRPr="00001D5A">
        <w:rPr>
          <w:rFonts w:ascii="Times New Roman" w:hAnsi="Times New Roman"/>
          <w:sz w:val="24"/>
        </w:rPr>
        <w:t xml:space="preserve">List refrigerant recovery/recycling equipment present at the organization for </w:t>
      </w:r>
      <w:r w:rsidRPr="00001D5A">
        <w:rPr>
          <w:rFonts w:ascii="Times New Roman" w:hAnsi="Times New Roman"/>
          <w:sz w:val="24"/>
        </w:rPr>
        <w:t>testing;</w:t>
      </w:r>
    </w:p>
    <w:p w:rsidR="00E91B3B" w:rsidRPr="00001D5A" w:rsidP="00E91B3B" w14:paraId="073B174D" w14:textId="77777777">
      <w:pPr>
        <w:pStyle w:val="Bullet2"/>
        <w:rPr>
          <w:rFonts w:ascii="Times New Roman" w:hAnsi="Times New Roman"/>
          <w:sz w:val="24"/>
        </w:rPr>
      </w:pPr>
      <w:r w:rsidRPr="00001D5A">
        <w:rPr>
          <w:rFonts w:ascii="Times New Roman" w:hAnsi="Times New Roman"/>
          <w:sz w:val="24"/>
        </w:rPr>
        <w:t xml:space="preserve">Verification of expertise in refrigerant recovery/recycling equipment testing and the technical experience of the organization's </w:t>
      </w:r>
      <w:r w:rsidRPr="00001D5A">
        <w:rPr>
          <w:rFonts w:ascii="Times New Roman" w:hAnsi="Times New Roman"/>
          <w:sz w:val="24"/>
        </w:rPr>
        <w:t>personnel;</w:t>
      </w:r>
    </w:p>
    <w:p w:rsidR="00E91B3B" w:rsidRPr="00001D5A" w:rsidP="00E91B3B" w14:paraId="00F986C5" w14:textId="7DEA60CC">
      <w:pPr>
        <w:pStyle w:val="Bullet2"/>
        <w:rPr>
          <w:rFonts w:ascii="Times New Roman" w:hAnsi="Times New Roman"/>
          <w:sz w:val="24"/>
        </w:rPr>
      </w:pPr>
      <w:r w:rsidRPr="00001D5A">
        <w:rPr>
          <w:rFonts w:ascii="Times New Roman" w:hAnsi="Times New Roman"/>
          <w:sz w:val="24"/>
        </w:rPr>
        <w:t>Verification of the organization’s knowledge of the standards and recordkeeping and reporting requirements in 40 CFR Part 82, Subpart F; and</w:t>
      </w:r>
    </w:p>
    <w:p w:rsidR="00E91B3B" w:rsidRPr="00001D5A" w:rsidP="00E91B3B" w14:paraId="7FB3E3F7" w14:textId="77777777">
      <w:pPr>
        <w:pStyle w:val="Bullet2"/>
        <w:rPr>
          <w:rFonts w:ascii="Times New Roman" w:hAnsi="Times New Roman"/>
          <w:sz w:val="24"/>
        </w:rPr>
      </w:pPr>
      <w:r w:rsidRPr="00001D5A">
        <w:rPr>
          <w:rFonts w:ascii="Times New Roman" w:hAnsi="Times New Roman"/>
          <w:sz w:val="24"/>
        </w:rPr>
        <w:t xml:space="preserve">Description of the organization’s program for verifying the performance of certified recycling and recovery equipment manufactured over the long term, specifying whether retests of equipment or inspections of equipment at manufacturing facilities will be </w:t>
      </w:r>
      <w:r w:rsidRPr="00001D5A">
        <w:rPr>
          <w:rFonts w:ascii="Times New Roman" w:hAnsi="Times New Roman"/>
          <w:sz w:val="24"/>
        </w:rPr>
        <w:t>used;</w:t>
      </w:r>
      <w:r w:rsidRPr="00001D5A">
        <w:rPr>
          <w:rFonts w:ascii="Times New Roman" w:hAnsi="Times New Roman"/>
          <w:sz w:val="24"/>
        </w:rPr>
        <w:t xml:space="preserve"> </w:t>
      </w:r>
    </w:p>
    <w:p w:rsidR="00E91B3B" w:rsidRPr="00001D5A" w:rsidP="00E91B3B" w14:paraId="333D87F9" w14:textId="77777777">
      <w:pPr>
        <w:pStyle w:val="Bullet2"/>
        <w:rPr>
          <w:rFonts w:ascii="Times New Roman" w:hAnsi="Times New Roman"/>
          <w:sz w:val="24"/>
        </w:rPr>
      </w:pPr>
      <w:r w:rsidRPr="00001D5A">
        <w:rPr>
          <w:rFonts w:ascii="Times New Roman" w:hAnsi="Times New Roman"/>
          <w:sz w:val="24"/>
        </w:rPr>
        <w:t>Verification that the organization has no conflict of interest and receives no direct or indirect financial benefit from the outcome of certification testing; and</w:t>
      </w:r>
    </w:p>
    <w:p w:rsidR="00E91B3B" w:rsidRPr="00001D5A" w:rsidP="00E91B3B" w14:paraId="5A96299B" w14:textId="77777777">
      <w:pPr>
        <w:pStyle w:val="Bullet2"/>
        <w:rPr>
          <w:rFonts w:ascii="Times New Roman" w:hAnsi="Times New Roman"/>
          <w:sz w:val="24"/>
        </w:rPr>
      </w:pPr>
      <w:r w:rsidRPr="00001D5A">
        <w:rPr>
          <w:rFonts w:ascii="Times New Roman" w:hAnsi="Times New Roman"/>
          <w:sz w:val="24"/>
        </w:rPr>
        <w:t>Agreement to allow EPA access to records and personnel to verify the information contained in the application.</w:t>
      </w:r>
    </w:p>
    <w:p w:rsidR="005D2B27" w:rsidRPr="00001D5A" w:rsidP="00C31E2A" w14:paraId="797F05B5" w14:textId="5B0DF2B9">
      <w:pPr>
        <w:pStyle w:val="Bullet1"/>
        <w:rPr>
          <w:rFonts w:ascii="Times New Roman" w:hAnsi="Times New Roman"/>
          <w:sz w:val="24"/>
        </w:rPr>
      </w:pPr>
      <w:r w:rsidRPr="00001D5A">
        <w:rPr>
          <w:rFonts w:ascii="Times New Roman" w:hAnsi="Times New Roman"/>
          <w:sz w:val="24"/>
        </w:rPr>
        <w:t>Records of refrigerant recovery/recycling eq</w:t>
      </w:r>
      <w:r w:rsidRPr="00001D5A" w:rsidR="00626D6E">
        <w:rPr>
          <w:rFonts w:ascii="Times New Roman" w:hAnsi="Times New Roman"/>
          <w:sz w:val="24"/>
        </w:rPr>
        <w:t>uipment testing and performance</w:t>
      </w:r>
      <w:r w:rsidRPr="00001D5A">
        <w:rPr>
          <w:rFonts w:ascii="Times New Roman" w:hAnsi="Times New Roman"/>
          <w:sz w:val="24"/>
        </w:rPr>
        <w:t>.</w:t>
      </w:r>
    </w:p>
    <w:p w:rsidR="005B564E" w:rsidRPr="00001D5A" w:rsidP="00C31E2A" w14:paraId="3939032F" w14:textId="3994D969">
      <w:pPr>
        <w:pStyle w:val="Bullet1"/>
        <w:rPr>
          <w:rFonts w:ascii="Times New Roman" w:hAnsi="Times New Roman"/>
          <w:sz w:val="24"/>
        </w:rPr>
      </w:pPr>
      <w:r w:rsidRPr="00001D5A">
        <w:rPr>
          <w:rFonts w:ascii="Times New Roman" w:hAnsi="Times New Roman"/>
          <w:sz w:val="24"/>
        </w:rPr>
        <w:t>L</w:t>
      </w:r>
      <w:r w:rsidRPr="00001D5A" w:rsidR="005D2B27">
        <w:rPr>
          <w:rFonts w:ascii="Times New Roman" w:hAnsi="Times New Roman"/>
          <w:sz w:val="24"/>
        </w:rPr>
        <w:t xml:space="preserve">ist of </w:t>
      </w:r>
      <w:r w:rsidRPr="00001D5A">
        <w:rPr>
          <w:rFonts w:ascii="Times New Roman" w:hAnsi="Times New Roman"/>
          <w:sz w:val="24"/>
        </w:rPr>
        <w:t xml:space="preserve">certified </w:t>
      </w:r>
      <w:r w:rsidRPr="00001D5A" w:rsidR="005D2B27">
        <w:rPr>
          <w:rFonts w:ascii="Times New Roman" w:hAnsi="Times New Roman"/>
          <w:sz w:val="24"/>
        </w:rPr>
        <w:t>refrigerant recovery/recycling equipment</w:t>
      </w:r>
      <w:r w:rsidRPr="00001D5A">
        <w:rPr>
          <w:rFonts w:ascii="Times New Roman" w:hAnsi="Times New Roman"/>
          <w:sz w:val="24"/>
        </w:rPr>
        <w:t xml:space="preserve"> that includes the name of the manufacturer and the name or serial number of the model line</w:t>
      </w:r>
      <w:r w:rsidRPr="00001D5A">
        <w:rPr>
          <w:rFonts w:ascii="Times New Roman" w:hAnsi="Times New Roman"/>
          <w:sz w:val="24"/>
        </w:rPr>
        <w:t>.</w:t>
      </w:r>
    </w:p>
    <w:p w:rsidR="005D2B27" w:rsidRPr="00001D5A" w:rsidP="00C31E2A" w14:paraId="15139306" w14:textId="54A9544D">
      <w:pPr>
        <w:pStyle w:val="Bullet1"/>
        <w:rPr>
          <w:rFonts w:ascii="Times New Roman" w:hAnsi="Times New Roman"/>
          <w:sz w:val="24"/>
        </w:rPr>
      </w:pPr>
      <w:r w:rsidRPr="00001D5A">
        <w:rPr>
          <w:rFonts w:ascii="Times New Roman" w:hAnsi="Times New Roman"/>
          <w:sz w:val="24"/>
        </w:rPr>
        <w:t>Notice of</w:t>
      </w:r>
      <w:r w:rsidRPr="00001D5A">
        <w:rPr>
          <w:rFonts w:ascii="Times New Roman" w:hAnsi="Times New Roman"/>
          <w:sz w:val="24"/>
        </w:rPr>
        <w:t xml:space="preserve"> </w:t>
      </w:r>
      <w:r w:rsidRPr="00001D5A">
        <w:rPr>
          <w:rFonts w:ascii="Times New Roman" w:hAnsi="Times New Roman"/>
          <w:sz w:val="24"/>
        </w:rPr>
        <w:t xml:space="preserve">when </w:t>
      </w:r>
      <w:r w:rsidRPr="00001D5A">
        <w:rPr>
          <w:rFonts w:ascii="Times New Roman" w:hAnsi="Times New Roman"/>
          <w:sz w:val="24"/>
        </w:rPr>
        <w:t>a model of refrigerant recovery/recycling equipment fails a three-year recertification test.</w:t>
      </w:r>
    </w:p>
    <w:p w:rsidR="005D2B27" w:rsidRPr="00001D5A" w:rsidP="00935649" w14:paraId="38537D51" w14:textId="32BB1DC1">
      <w:pPr>
        <w:pStyle w:val="Heading5"/>
        <w:rPr>
          <w:rFonts w:ascii="Times New Roman" w:hAnsi="Times New Roman"/>
          <w:sz w:val="24"/>
        </w:rPr>
      </w:pPr>
      <w:r w:rsidRPr="00001D5A">
        <w:rPr>
          <w:rFonts w:ascii="Times New Roman" w:hAnsi="Times New Roman"/>
          <w:sz w:val="24"/>
        </w:rPr>
        <w:t>(</w:t>
      </w:r>
      <w:r w:rsidRPr="00001D5A">
        <w:rPr>
          <w:rFonts w:ascii="Times New Roman" w:hAnsi="Times New Roman"/>
          <w:sz w:val="24"/>
        </w:rPr>
        <w:t>ii) Respondent Activities</w:t>
      </w:r>
    </w:p>
    <w:p w:rsidR="001D4C66" w:rsidRPr="00001D5A" w:rsidP="00577F6D" w14:paraId="14F96242" w14:textId="3658AB6A">
      <w:pPr>
        <w:pStyle w:val="Bullet1"/>
        <w:rPr>
          <w:rFonts w:ascii="Times New Roman" w:hAnsi="Times New Roman"/>
          <w:sz w:val="24"/>
        </w:rPr>
      </w:pPr>
      <w:r w:rsidRPr="00001D5A">
        <w:rPr>
          <w:rFonts w:ascii="Times New Roman" w:hAnsi="Times New Roman"/>
          <w:sz w:val="24"/>
        </w:rPr>
        <w:t xml:space="preserve">Prepare </w:t>
      </w:r>
      <w:r w:rsidRPr="00001D5A" w:rsidR="007B7095">
        <w:rPr>
          <w:rFonts w:ascii="Times New Roman" w:hAnsi="Times New Roman"/>
          <w:sz w:val="24"/>
        </w:rPr>
        <w:t>a one-time</w:t>
      </w:r>
      <w:r w:rsidRPr="00001D5A">
        <w:rPr>
          <w:rFonts w:ascii="Times New Roman" w:hAnsi="Times New Roman"/>
          <w:sz w:val="24"/>
        </w:rPr>
        <w:t xml:space="preserve"> application </w:t>
      </w:r>
      <w:r w:rsidRPr="00001D5A" w:rsidR="007B7095">
        <w:rPr>
          <w:rFonts w:ascii="Times New Roman" w:hAnsi="Times New Roman"/>
          <w:sz w:val="24"/>
        </w:rPr>
        <w:t xml:space="preserve">to become an approved </w:t>
      </w:r>
      <w:r w:rsidRPr="00001D5A">
        <w:rPr>
          <w:rFonts w:ascii="Times New Roman" w:hAnsi="Times New Roman"/>
          <w:sz w:val="24"/>
        </w:rPr>
        <w:t xml:space="preserve">refrigerant recovery/recycling equipment testing </w:t>
      </w:r>
      <w:r w:rsidRPr="00001D5A" w:rsidR="007B7095">
        <w:rPr>
          <w:rFonts w:ascii="Times New Roman" w:hAnsi="Times New Roman"/>
          <w:sz w:val="24"/>
        </w:rPr>
        <w:t>organization</w:t>
      </w:r>
      <w:r w:rsidRPr="00001D5A" w:rsidR="00E91B3B">
        <w:rPr>
          <w:rFonts w:ascii="Times New Roman" w:hAnsi="Times New Roman"/>
          <w:sz w:val="24"/>
        </w:rPr>
        <w:t>.</w:t>
      </w:r>
    </w:p>
    <w:p w:rsidR="00577F6D" w:rsidRPr="00001D5A" w:rsidP="00577F6D" w14:paraId="4948FC71" w14:textId="4972DAAE">
      <w:pPr>
        <w:pStyle w:val="Bullet1"/>
        <w:rPr>
          <w:rFonts w:ascii="Times New Roman" w:hAnsi="Times New Roman"/>
          <w:sz w:val="24"/>
        </w:rPr>
      </w:pPr>
      <w:r w:rsidRPr="00001D5A">
        <w:rPr>
          <w:rFonts w:ascii="Times New Roman" w:hAnsi="Times New Roman"/>
          <w:sz w:val="24"/>
        </w:rPr>
        <w:t>Retain records of recovery/recycling equipment testing and performance and refrigerant recovery/recycling equipment.</w:t>
      </w:r>
    </w:p>
    <w:p w:rsidR="00577F6D" w:rsidRPr="00001D5A" w:rsidP="00C31E2A" w14:paraId="76B81A6C" w14:textId="726835E6">
      <w:pPr>
        <w:pStyle w:val="Bullet1"/>
        <w:rPr>
          <w:rFonts w:ascii="Times New Roman" w:hAnsi="Times New Roman"/>
          <w:sz w:val="24"/>
        </w:rPr>
      </w:pPr>
      <w:r w:rsidRPr="00001D5A">
        <w:rPr>
          <w:rFonts w:ascii="Times New Roman" w:hAnsi="Times New Roman"/>
          <w:sz w:val="24"/>
        </w:rPr>
        <w:t>Notify EPA within 30 days of retesting or inspection if equipment previously certified fails the periodic re</w:t>
      </w:r>
      <w:r w:rsidRPr="00001D5A">
        <w:rPr>
          <w:rFonts w:ascii="Times New Roman" w:hAnsi="Times New Roman"/>
          <w:sz w:val="24"/>
        </w:rPr>
        <w:noBreakHyphen/>
        <w:t>test required by the regulation</w:t>
      </w:r>
      <w:r w:rsidRPr="00001D5A" w:rsidR="001D4C66">
        <w:rPr>
          <w:rFonts w:ascii="Times New Roman" w:hAnsi="Times New Roman"/>
          <w:sz w:val="24"/>
        </w:rPr>
        <w:t>.</w:t>
      </w:r>
    </w:p>
    <w:p w:rsidR="00FC1168" w:rsidRPr="00001D5A" w:rsidP="00FC1168" w14:paraId="271AC35B" w14:textId="1C348F24">
      <w:pPr>
        <w:pStyle w:val="Bullet1"/>
        <w:rPr>
          <w:rFonts w:ascii="Times New Roman" w:hAnsi="Times New Roman"/>
          <w:sz w:val="24"/>
        </w:rPr>
      </w:pPr>
      <w:r w:rsidRPr="00001D5A">
        <w:rPr>
          <w:rFonts w:ascii="Times New Roman" w:hAnsi="Times New Roman"/>
          <w:sz w:val="24"/>
        </w:rPr>
        <w:t>Publish online a list of all certified equipment and update the list annually.</w:t>
      </w:r>
    </w:p>
    <w:p w:rsidR="007F70AD" w:rsidRPr="00001D5A" w:rsidP="00C31E2A" w14:paraId="3995693E" w14:textId="1040C5FB">
      <w:pPr>
        <w:pStyle w:val="Heading4"/>
        <w:numPr>
          <w:ilvl w:val="0"/>
          <w:numId w:val="111"/>
        </w:numPr>
        <w:rPr>
          <w:rFonts w:ascii="Times New Roman" w:hAnsi="Times New Roman" w:cs="Times New Roman"/>
          <w:color w:val="auto"/>
        </w:rPr>
      </w:pPr>
      <w:r w:rsidRPr="00001D5A">
        <w:rPr>
          <w:rFonts w:ascii="Times New Roman" w:hAnsi="Times New Roman" w:cs="Times New Roman"/>
          <w:color w:val="auto"/>
        </w:rPr>
        <w:t xml:space="preserve">Refrigerant </w:t>
      </w:r>
      <w:r w:rsidRPr="00001D5A" w:rsidR="00BD139A">
        <w:rPr>
          <w:rFonts w:ascii="Times New Roman" w:hAnsi="Times New Roman" w:cs="Times New Roman"/>
          <w:color w:val="auto"/>
        </w:rPr>
        <w:t xml:space="preserve">Reclaimers </w:t>
      </w:r>
    </w:p>
    <w:p w:rsidR="00C50FA1" w:rsidRPr="00001D5A" w:rsidP="00404F30" w14:paraId="5CD96C3B" w14:textId="54F1D271">
      <w:pPr>
        <w:rPr>
          <w:rFonts w:ascii="Times New Roman" w:hAnsi="Times New Roman"/>
          <w:sz w:val="24"/>
        </w:rPr>
      </w:pPr>
      <w:r w:rsidRPr="00001D5A">
        <w:rPr>
          <w:rFonts w:ascii="Times New Roman" w:hAnsi="Times New Roman"/>
          <w:sz w:val="24"/>
        </w:rPr>
        <w:t xml:space="preserve">The data items required by reclaimers are </w:t>
      </w:r>
      <w:r w:rsidRPr="00001D5A" w:rsidR="00FC1168">
        <w:rPr>
          <w:rFonts w:ascii="Times New Roman" w:hAnsi="Times New Roman"/>
          <w:sz w:val="24"/>
        </w:rPr>
        <w:t>specified</w:t>
      </w:r>
      <w:r w:rsidRPr="00001D5A" w:rsidR="00830F8A">
        <w:rPr>
          <w:rFonts w:ascii="Times New Roman" w:hAnsi="Times New Roman"/>
          <w:sz w:val="24"/>
        </w:rPr>
        <w:t xml:space="preserve"> in 40 CFR </w:t>
      </w:r>
      <w:r w:rsidRPr="00001D5A">
        <w:rPr>
          <w:rFonts w:ascii="Times New Roman" w:hAnsi="Times New Roman"/>
          <w:sz w:val="24"/>
        </w:rPr>
        <w:t>82.164(d).</w:t>
      </w:r>
    </w:p>
    <w:p w:rsidR="007F70AD" w:rsidRPr="00001D5A" w:rsidP="00935649" w14:paraId="1386B22C" w14:textId="464B3C9C">
      <w:pPr>
        <w:pStyle w:val="Heading5"/>
        <w:rPr>
          <w:rFonts w:ascii="Times New Roman" w:hAnsi="Times New Roman"/>
          <w:sz w:val="24"/>
        </w:rPr>
      </w:pPr>
      <w:r w:rsidRPr="00001D5A">
        <w:rPr>
          <w:rFonts w:ascii="Times New Roman" w:hAnsi="Times New Roman"/>
          <w:sz w:val="24"/>
        </w:rPr>
        <w:t>(</w:t>
      </w:r>
      <w:r w:rsidRPr="00001D5A" w:rsidR="00D07B9D">
        <w:rPr>
          <w:rFonts w:ascii="Times New Roman" w:hAnsi="Times New Roman"/>
          <w:sz w:val="24"/>
        </w:rPr>
        <w:t>i</w:t>
      </w:r>
      <w:r w:rsidRPr="00001D5A" w:rsidR="00D07B9D">
        <w:rPr>
          <w:rFonts w:ascii="Times New Roman" w:hAnsi="Times New Roman"/>
          <w:sz w:val="24"/>
        </w:rPr>
        <w:t xml:space="preserve">) </w:t>
      </w:r>
      <w:r w:rsidRPr="00001D5A">
        <w:rPr>
          <w:rFonts w:ascii="Times New Roman" w:hAnsi="Times New Roman"/>
          <w:sz w:val="24"/>
        </w:rPr>
        <w:t>Data Item</w:t>
      </w:r>
      <w:r w:rsidRPr="00001D5A" w:rsidR="00D07B9D">
        <w:rPr>
          <w:rFonts w:ascii="Times New Roman" w:hAnsi="Times New Roman"/>
          <w:sz w:val="24"/>
        </w:rPr>
        <w:t>s</w:t>
      </w:r>
    </w:p>
    <w:p w:rsidR="00E91B3B" w:rsidRPr="00001D5A" w:rsidP="00E91B3B" w14:paraId="6A9150C1" w14:textId="72BB32E1">
      <w:pPr>
        <w:pStyle w:val="Bullet1"/>
        <w:rPr>
          <w:rFonts w:ascii="Times New Roman" w:hAnsi="Times New Roman"/>
          <w:sz w:val="24"/>
        </w:rPr>
      </w:pPr>
      <w:r w:rsidRPr="00001D5A">
        <w:rPr>
          <w:rFonts w:ascii="Times New Roman" w:hAnsi="Times New Roman"/>
          <w:sz w:val="24"/>
        </w:rPr>
        <w:t xml:space="preserve">Application for </w:t>
      </w:r>
      <w:r w:rsidRPr="00001D5A">
        <w:rPr>
          <w:rFonts w:ascii="Times New Roman" w:hAnsi="Times New Roman"/>
          <w:sz w:val="24"/>
        </w:rPr>
        <w:t xml:space="preserve">reclaimer certification by </w:t>
      </w:r>
      <w:r w:rsidRPr="00001D5A">
        <w:rPr>
          <w:rFonts w:ascii="Times New Roman" w:hAnsi="Times New Roman"/>
          <w:sz w:val="24"/>
        </w:rPr>
        <w:t>EPA</w:t>
      </w:r>
      <w:r w:rsidRPr="00001D5A" w:rsidR="00830F8A">
        <w:rPr>
          <w:rFonts w:ascii="Times New Roman" w:hAnsi="Times New Roman"/>
          <w:sz w:val="24"/>
        </w:rPr>
        <w:t>, including a certification that</w:t>
      </w:r>
      <w:r w:rsidRPr="00001D5A">
        <w:rPr>
          <w:rFonts w:ascii="Times New Roman" w:hAnsi="Times New Roman"/>
          <w:sz w:val="24"/>
        </w:rPr>
        <w:t xml:space="preserve"> the reclaimer will:</w:t>
      </w:r>
    </w:p>
    <w:p w:rsidR="00E91B3B" w:rsidRPr="00001D5A" w:rsidP="00E91B3B" w14:paraId="63D3E144" w14:textId="3B637F5A">
      <w:pPr>
        <w:pStyle w:val="Bullet2"/>
        <w:rPr>
          <w:rFonts w:ascii="Times New Roman" w:hAnsi="Times New Roman"/>
          <w:sz w:val="24"/>
        </w:rPr>
      </w:pPr>
      <w:r w:rsidRPr="00001D5A">
        <w:rPr>
          <w:rFonts w:ascii="Times New Roman" w:hAnsi="Times New Roman"/>
          <w:sz w:val="24"/>
        </w:rPr>
        <w:t xml:space="preserve">Reclaim refrigerant to all the specifications in </w:t>
      </w:r>
      <w:r w:rsidRPr="00001D5A" w:rsidR="00830F8A">
        <w:rPr>
          <w:rFonts w:ascii="Times New Roman" w:hAnsi="Times New Roman"/>
          <w:sz w:val="24"/>
        </w:rPr>
        <w:t>A</w:t>
      </w:r>
      <w:r w:rsidRPr="00001D5A">
        <w:rPr>
          <w:rFonts w:ascii="Times New Roman" w:hAnsi="Times New Roman"/>
          <w:sz w:val="24"/>
        </w:rPr>
        <w:t xml:space="preserve">ppendix A of </w:t>
      </w:r>
      <w:r w:rsidRPr="00001D5A" w:rsidR="00830F8A">
        <w:rPr>
          <w:rFonts w:ascii="Times New Roman" w:hAnsi="Times New Roman"/>
          <w:sz w:val="24"/>
        </w:rPr>
        <w:t>S</w:t>
      </w:r>
      <w:r w:rsidRPr="00001D5A">
        <w:rPr>
          <w:rFonts w:ascii="Times New Roman" w:hAnsi="Times New Roman"/>
          <w:sz w:val="24"/>
        </w:rPr>
        <w:t xml:space="preserve">ubpart </w:t>
      </w:r>
      <w:r w:rsidRPr="00001D5A" w:rsidR="00830F8A">
        <w:rPr>
          <w:rFonts w:ascii="Times New Roman" w:hAnsi="Times New Roman"/>
          <w:sz w:val="24"/>
        </w:rPr>
        <w:t xml:space="preserve">F </w:t>
      </w:r>
      <w:r w:rsidRPr="00001D5A">
        <w:rPr>
          <w:rFonts w:ascii="Times New Roman" w:hAnsi="Times New Roman"/>
          <w:sz w:val="24"/>
        </w:rPr>
        <w:t xml:space="preserve">that are applicable to that </w:t>
      </w:r>
      <w:r w:rsidRPr="00001D5A">
        <w:rPr>
          <w:rFonts w:ascii="Times New Roman" w:hAnsi="Times New Roman"/>
          <w:sz w:val="24"/>
        </w:rPr>
        <w:t>refrigerant;</w:t>
      </w:r>
    </w:p>
    <w:p w:rsidR="00E91B3B" w:rsidRPr="00001D5A" w:rsidP="00E91B3B" w14:paraId="5275CFC9" w14:textId="329D76D9">
      <w:pPr>
        <w:pStyle w:val="Bullet2"/>
        <w:rPr>
          <w:rFonts w:ascii="Times New Roman" w:hAnsi="Times New Roman"/>
          <w:sz w:val="24"/>
        </w:rPr>
      </w:pPr>
      <w:r w:rsidRPr="00001D5A">
        <w:rPr>
          <w:rFonts w:ascii="Times New Roman" w:hAnsi="Times New Roman"/>
          <w:sz w:val="24"/>
        </w:rPr>
        <w:t xml:space="preserve">Verify that each batch of refrigerant reclaimed meets these specifications using the analytical methodology prescribed in </w:t>
      </w:r>
      <w:r w:rsidRPr="00001D5A" w:rsidR="00830F8A">
        <w:rPr>
          <w:rFonts w:ascii="Times New Roman" w:hAnsi="Times New Roman"/>
          <w:sz w:val="24"/>
        </w:rPr>
        <w:t>A</w:t>
      </w:r>
      <w:r w:rsidRPr="00001D5A">
        <w:rPr>
          <w:rFonts w:ascii="Times New Roman" w:hAnsi="Times New Roman"/>
          <w:sz w:val="24"/>
        </w:rPr>
        <w:t xml:space="preserve">ppendix </w:t>
      </w:r>
      <w:r w:rsidRPr="00001D5A">
        <w:rPr>
          <w:rFonts w:ascii="Times New Roman" w:hAnsi="Times New Roman"/>
          <w:sz w:val="24"/>
        </w:rPr>
        <w:t>A;</w:t>
      </w:r>
    </w:p>
    <w:p w:rsidR="00E91B3B" w:rsidRPr="00001D5A" w:rsidP="00E91B3B" w14:paraId="0CB122F2" w14:textId="77777777">
      <w:pPr>
        <w:pStyle w:val="Bullet2"/>
        <w:rPr>
          <w:rFonts w:ascii="Times New Roman" w:hAnsi="Times New Roman"/>
          <w:sz w:val="24"/>
        </w:rPr>
      </w:pPr>
      <w:r w:rsidRPr="00001D5A">
        <w:rPr>
          <w:rFonts w:ascii="Times New Roman" w:hAnsi="Times New Roman"/>
          <w:sz w:val="24"/>
        </w:rPr>
        <w:t xml:space="preserve">Release no more than 1.5 percent of the refrigerant during the reclamation </w:t>
      </w:r>
      <w:r w:rsidRPr="00001D5A">
        <w:rPr>
          <w:rFonts w:ascii="Times New Roman" w:hAnsi="Times New Roman"/>
          <w:sz w:val="24"/>
        </w:rPr>
        <w:t>process;</w:t>
      </w:r>
    </w:p>
    <w:p w:rsidR="00E91B3B" w:rsidRPr="00001D5A" w:rsidP="00E91B3B" w14:paraId="029657FD" w14:textId="77777777">
      <w:pPr>
        <w:pStyle w:val="Bullet2"/>
        <w:rPr>
          <w:rFonts w:ascii="Times New Roman" w:hAnsi="Times New Roman"/>
          <w:sz w:val="24"/>
        </w:rPr>
      </w:pPr>
      <w:r w:rsidRPr="00001D5A">
        <w:rPr>
          <w:rFonts w:ascii="Times New Roman" w:hAnsi="Times New Roman"/>
          <w:sz w:val="24"/>
        </w:rPr>
        <w:t>Dispose of wastes from the reclamation process in accordance with all applicable laws and regulations; and</w:t>
      </w:r>
    </w:p>
    <w:p w:rsidR="00E91B3B" w:rsidRPr="00001D5A" w:rsidP="00E91B3B" w14:paraId="5CBA2F9E" w14:textId="38121635">
      <w:pPr>
        <w:pStyle w:val="Bullet2"/>
        <w:rPr>
          <w:rFonts w:ascii="Times New Roman" w:hAnsi="Times New Roman"/>
          <w:sz w:val="24"/>
        </w:rPr>
      </w:pPr>
      <w:r w:rsidRPr="00001D5A">
        <w:rPr>
          <w:rFonts w:ascii="Times New Roman" w:hAnsi="Times New Roman"/>
          <w:sz w:val="24"/>
        </w:rPr>
        <w:t>Maintain records and submit reports.</w:t>
      </w:r>
    </w:p>
    <w:p w:rsidR="000D5C3F" w:rsidRPr="00001D5A" w:rsidP="000D5C3F" w14:paraId="2E5E8316" w14:textId="0F58AD25">
      <w:pPr>
        <w:pStyle w:val="Bullet1"/>
        <w:rPr>
          <w:rFonts w:ascii="Times New Roman" w:hAnsi="Times New Roman"/>
          <w:sz w:val="24"/>
        </w:rPr>
      </w:pPr>
      <w:r w:rsidRPr="00001D5A">
        <w:rPr>
          <w:rFonts w:ascii="Times New Roman" w:hAnsi="Times New Roman"/>
          <w:sz w:val="24"/>
        </w:rPr>
        <w:t xml:space="preserve">Records of the analysis conducted to verify that </w:t>
      </w:r>
      <w:r w:rsidRPr="00001D5A" w:rsidR="007B7095">
        <w:rPr>
          <w:rFonts w:ascii="Times New Roman" w:hAnsi="Times New Roman"/>
          <w:sz w:val="24"/>
        </w:rPr>
        <w:t xml:space="preserve">each batch of </w:t>
      </w:r>
      <w:r w:rsidRPr="00001D5A">
        <w:rPr>
          <w:rFonts w:ascii="Times New Roman" w:hAnsi="Times New Roman"/>
          <w:sz w:val="24"/>
        </w:rPr>
        <w:t>reclaimed refrigerant meets the necessary specifications.</w:t>
      </w:r>
    </w:p>
    <w:p w:rsidR="007F70AD" w:rsidRPr="00001D5A" w:rsidP="00C31E2A" w14:paraId="15F5A10A" w14:textId="108F677F">
      <w:pPr>
        <w:pStyle w:val="Bullet1"/>
        <w:rPr>
          <w:rFonts w:ascii="Times New Roman" w:hAnsi="Times New Roman"/>
          <w:sz w:val="24"/>
        </w:rPr>
      </w:pPr>
      <w:r w:rsidRPr="00001D5A">
        <w:rPr>
          <w:rFonts w:ascii="Times New Roman" w:hAnsi="Times New Roman"/>
          <w:sz w:val="24"/>
        </w:rPr>
        <w:t xml:space="preserve">Records on the quantity of </w:t>
      </w:r>
      <w:r w:rsidRPr="00001D5A" w:rsidR="007B7095">
        <w:rPr>
          <w:rFonts w:ascii="Times New Roman" w:hAnsi="Times New Roman"/>
          <w:sz w:val="24"/>
        </w:rPr>
        <w:t xml:space="preserve">ODS and </w:t>
      </w:r>
      <w:r w:rsidRPr="00001D5A" w:rsidR="00CE2047">
        <w:rPr>
          <w:rFonts w:ascii="Times New Roman" w:hAnsi="Times New Roman"/>
          <w:sz w:val="24"/>
        </w:rPr>
        <w:t xml:space="preserve">non-exempt </w:t>
      </w:r>
      <w:r w:rsidRPr="00001D5A" w:rsidR="007B7095">
        <w:rPr>
          <w:rFonts w:ascii="Times New Roman" w:hAnsi="Times New Roman"/>
          <w:sz w:val="24"/>
        </w:rPr>
        <w:t xml:space="preserve">substitute refrigerant (by ASHRAE type) </w:t>
      </w:r>
      <w:r w:rsidRPr="00001D5A">
        <w:rPr>
          <w:rFonts w:ascii="Times New Roman" w:hAnsi="Times New Roman"/>
          <w:sz w:val="24"/>
        </w:rPr>
        <w:t xml:space="preserve">sent for reclamation, the amount reclaimed, waste products from the reclamation process, and </w:t>
      </w:r>
      <w:r w:rsidRPr="00001D5A" w:rsidR="007B7095">
        <w:rPr>
          <w:rFonts w:ascii="Times New Roman" w:hAnsi="Times New Roman"/>
          <w:sz w:val="24"/>
        </w:rPr>
        <w:t>names and addresses of persons sending refrigerant for reclamation</w:t>
      </w:r>
      <w:r w:rsidRPr="00001D5A">
        <w:rPr>
          <w:rFonts w:ascii="Times New Roman" w:hAnsi="Times New Roman"/>
          <w:sz w:val="24"/>
        </w:rPr>
        <w:t>.</w:t>
      </w:r>
    </w:p>
    <w:p w:rsidR="000C5495" w:rsidRPr="00001D5A" w:rsidP="00795105" w14:paraId="7FCFD06A" w14:textId="250BB220">
      <w:pPr>
        <w:pStyle w:val="Bullet1"/>
        <w:rPr>
          <w:rFonts w:ascii="Times New Roman" w:hAnsi="Times New Roman"/>
          <w:sz w:val="24"/>
        </w:rPr>
      </w:pPr>
      <w:r w:rsidRPr="00001D5A">
        <w:rPr>
          <w:rFonts w:ascii="Times New Roman" w:hAnsi="Times New Roman"/>
          <w:sz w:val="24"/>
        </w:rPr>
        <w:t xml:space="preserve">Annual reports noting </w:t>
      </w:r>
      <w:r w:rsidRPr="00001D5A" w:rsidR="00795105">
        <w:rPr>
          <w:rFonts w:ascii="Times New Roman" w:hAnsi="Times New Roman"/>
          <w:sz w:val="24"/>
        </w:rPr>
        <w:t xml:space="preserve">the total annual quantity of material (the combined mass of refrigerant and contaminants) by refrigerant type sent to them for reclamation, </w:t>
      </w:r>
      <w:r w:rsidRPr="00001D5A">
        <w:rPr>
          <w:rFonts w:ascii="Times New Roman" w:hAnsi="Times New Roman"/>
          <w:sz w:val="24"/>
        </w:rPr>
        <w:t>the mass of refrigerant reclaimed by refrigerant type</w:t>
      </w:r>
      <w:r w:rsidRPr="00001D5A" w:rsidR="00795105">
        <w:rPr>
          <w:rFonts w:ascii="Times New Roman" w:hAnsi="Times New Roman"/>
          <w:sz w:val="24"/>
        </w:rPr>
        <w:t>,</w:t>
      </w:r>
      <w:r w:rsidRPr="00001D5A">
        <w:rPr>
          <w:rFonts w:ascii="Times New Roman" w:hAnsi="Times New Roman"/>
          <w:sz w:val="24"/>
        </w:rPr>
        <w:t xml:space="preserve"> and the mass of waste products produced.</w:t>
      </w:r>
    </w:p>
    <w:p w:rsidR="007F70AD" w:rsidRPr="00001D5A" w:rsidP="003276A8" w14:paraId="79A00F3F" w14:textId="2431FD70">
      <w:pPr>
        <w:pStyle w:val="Heading5"/>
        <w:rPr>
          <w:rFonts w:ascii="Times New Roman" w:hAnsi="Times New Roman"/>
          <w:sz w:val="24"/>
        </w:rPr>
      </w:pPr>
      <w:r w:rsidRPr="00001D5A">
        <w:rPr>
          <w:rFonts w:ascii="Times New Roman" w:hAnsi="Times New Roman"/>
          <w:sz w:val="24"/>
        </w:rPr>
        <w:t>(</w:t>
      </w:r>
      <w:r w:rsidRPr="00001D5A" w:rsidR="00D07B9D">
        <w:rPr>
          <w:rFonts w:ascii="Times New Roman" w:hAnsi="Times New Roman"/>
          <w:sz w:val="24"/>
        </w:rPr>
        <w:t xml:space="preserve">ii) </w:t>
      </w:r>
      <w:r w:rsidRPr="00001D5A">
        <w:rPr>
          <w:rFonts w:ascii="Times New Roman" w:hAnsi="Times New Roman"/>
          <w:sz w:val="24"/>
        </w:rPr>
        <w:t>Respondent Activities</w:t>
      </w:r>
    </w:p>
    <w:p w:rsidR="000D5C3F" w:rsidRPr="00001D5A" w:rsidP="002E2392" w14:paraId="0B59266D" w14:textId="29362320">
      <w:pPr>
        <w:pStyle w:val="Bullet1"/>
        <w:rPr>
          <w:rFonts w:ascii="Times New Roman" w:hAnsi="Times New Roman"/>
          <w:sz w:val="24"/>
        </w:rPr>
      </w:pPr>
      <w:r w:rsidRPr="00001D5A">
        <w:rPr>
          <w:rFonts w:ascii="Times New Roman" w:hAnsi="Times New Roman"/>
          <w:sz w:val="24"/>
        </w:rPr>
        <w:t xml:space="preserve">Prepare a </w:t>
      </w:r>
      <w:r w:rsidRPr="00001D5A">
        <w:rPr>
          <w:rFonts w:ascii="Times New Roman" w:hAnsi="Times New Roman"/>
          <w:sz w:val="24"/>
        </w:rPr>
        <w:t xml:space="preserve">one-time </w:t>
      </w:r>
      <w:r w:rsidRPr="00001D5A" w:rsidR="00830F8A">
        <w:rPr>
          <w:rFonts w:ascii="Times New Roman" w:hAnsi="Times New Roman"/>
          <w:sz w:val="24"/>
        </w:rPr>
        <w:t>application</w:t>
      </w:r>
      <w:r w:rsidRPr="00001D5A">
        <w:rPr>
          <w:rFonts w:ascii="Times New Roman" w:hAnsi="Times New Roman"/>
          <w:sz w:val="24"/>
        </w:rPr>
        <w:t xml:space="preserve"> </w:t>
      </w:r>
      <w:r w:rsidRPr="00001D5A">
        <w:rPr>
          <w:rFonts w:ascii="Times New Roman" w:hAnsi="Times New Roman"/>
          <w:sz w:val="24"/>
        </w:rPr>
        <w:t xml:space="preserve">to </w:t>
      </w:r>
      <w:r w:rsidRPr="00001D5A" w:rsidR="007B7095">
        <w:rPr>
          <w:rFonts w:ascii="Times New Roman" w:hAnsi="Times New Roman"/>
          <w:sz w:val="24"/>
        </w:rPr>
        <w:t>become a certified refrigerant reclaimer</w:t>
      </w:r>
      <w:r w:rsidRPr="00001D5A">
        <w:rPr>
          <w:rFonts w:ascii="Times New Roman" w:hAnsi="Times New Roman"/>
          <w:sz w:val="24"/>
        </w:rPr>
        <w:t xml:space="preserve">. </w:t>
      </w:r>
    </w:p>
    <w:p w:rsidR="006D3621" w:rsidRPr="00001D5A" w:rsidP="003D5A60" w14:paraId="4FFD4CA7" w14:textId="0B07972A">
      <w:pPr>
        <w:pStyle w:val="Bullet1"/>
        <w:rPr>
          <w:rFonts w:ascii="Times New Roman" w:hAnsi="Times New Roman"/>
          <w:sz w:val="24"/>
        </w:rPr>
      </w:pPr>
      <w:r w:rsidRPr="00001D5A">
        <w:rPr>
          <w:rFonts w:ascii="Times New Roman" w:hAnsi="Times New Roman"/>
          <w:sz w:val="24"/>
        </w:rPr>
        <w:t xml:space="preserve">Maintain records </w:t>
      </w:r>
      <w:r w:rsidRPr="00001D5A" w:rsidR="00844C9E">
        <w:rPr>
          <w:rFonts w:ascii="Times New Roman" w:hAnsi="Times New Roman"/>
          <w:sz w:val="24"/>
        </w:rPr>
        <w:t xml:space="preserve">of </w:t>
      </w:r>
      <w:r w:rsidRPr="00001D5A" w:rsidR="00830F8A">
        <w:rPr>
          <w:rFonts w:ascii="Times New Roman" w:hAnsi="Times New Roman"/>
          <w:sz w:val="24"/>
        </w:rPr>
        <w:t>analyse</w:t>
      </w:r>
      <w:r w:rsidRPr="00001D5A" w:rsidR="00844C9E">
        <w:rPr>
          <w:rFonts w:ascii="Times New Roman" w:hAnsi="Times New Roman"/>
          <w:sz w:val="24"/>
        </w:rPr>
        <w:t xml:space="preserve">s conducted to verify that reclaimed refrigerant meets the necessary specifications. </w:t>
      </w:r>
    </w:p>
    <w:p w:rsidR="007F70AD" w:rsidRPr="00001D5A" w:rsidP="003D5A60" w14:paraId="56CC5C78" w14:textId="4FC5A1FA">
      <w:pPr>
        <w:pStyle w:val="Bullet1"/>
        <w:rPr>
          <w:rFonts w:ascii="Times New Roman" w:hAnsi="Times New Roman"/>
          <w:sz w:val="24"/>
        </w:rPr>
      </w:pPr>
      <w:r w:rsidRPr="00001D5A">
        <w:rPr>
          <w:rFonts w:ascii="Times New Roman" w:hAnsi="Times New Roman"/>
          <w:sz w:val="24"/>
        </w:rPr>
        <w:t>Maintain records of the names and addresses of persons sending material for reclamation and the quantity of the material (the combined mass of refrigerant and contaminants) by refrigerant type sent to them for reclamation.</w:t>
      </w:r>
    </w:p>
    <w:p w:rsidR="00BD139A" w:rsidRPr="00001D5A" w:rsidP="00385CAB" w14:paraId="68843CD0" w14:textId="661507FC">
      <w:pPr>
        <w:pStyle w:val="Bullet1"/>
        <w:rPr>
          <w:rStyle w:val="Bullet1Char"/>
          <w:rFonts w:ascii="Times New Roman" w:hAnsi="Times New Roman"/>
          <w:sz w:val="24"/>
        </w:rPr>
      </w:pPr>
      <w:r w:rsidRPr="00001D5A">
        <w:rPr>
          <w:rFonts w:ascii="Times New Roman" w:hAnsi="Times New Roman"/>
          <w:sz w:val="24"/>
        </w:rPr>
        <w:t xml:space="preserve">Prepare and </w:t>
      </w:r>
      <w:r w:rsidRPr="00001D5A">
        <w:rPr>
          <w:rStyle w:val="Bullet1Char"/>
          <w:rFonts w:ascii="Times New Roman" w:hAnsi="Times New Roman"/>
          <w:sz w:val="24"/>
        </w:rPr>
        <w:t>s</w:t>
      </w:r>
      <w:r w:rsidRPr="00001D5A">
        <w:rPr>
          <w:rStyle w:val="Bullet1Char"/>
          <w:rFonts w:ascii="Times New Roman" w:hAnsi="Times New Roman"/>
          <w:sz w:val="24"/>
        </w:rPr>
        <w:t xml:space="preserve">ubmit to EPA annual reports detailing the </w:t>
      </w:r>
      <w:r w:rsidRPr="00001D5A" w:rsidR="003D5A60">
        <w:rPr>
          <w:rFonts w:ascii="Times New Roman" w:hAnsi="Times New Roman"/>
          <w:sz w:val="24"/>
        </w:rPr>
        <w:t xml:space="preserve">quantity of </w:t>
      </w:r>
      <w:r w:rsidRPr="00001D5A" w:rsidR="00060394">
        <w:rPr>
          <w:rFonts w:ascii="Times New Roman" w:hAnsi="Times New Roman"/>
          <w:sz w:val="24"/>
        </w:rPr>
        <w:t xml:space="preserve">each refrigerant sent </w:t>
      </w:r>
      <w:r w:rsidRPr="00001D5A" w:rsidR="003D5A60">
        <w:rPr>
          <w:rFonts w:ascii="Times New Roman" w:hAnsi="Times New Roman"/>
          <w:sz w:val="24"/>
        </w:rPr>
        <w:t>for reclamation (the combined mass of refrigerant and contaminants)</w:t>
      </w:r>
      <w:r w:rsidRPr="00001D5A" w:rsidR="00060394">
        <w:rPr>
          <w:rFonts w:ascii="Times New Roman" w:hAnsi="Times New Roman"/>
          <w:sz w:val="24"/>
        </w:rPr>
        <w:t>,</w:t>
      </w:r>
      <w:r w:rsidRPr="00001D5A" w:rsidR="003D5A60">
        <w:rPr>
          <w:rFonts w:ascii="Times New Roman" w:hAnsi="Times New Roman"/>
          <w:sz w:val="24"/>
        </w:rPr>
        <w:t xml:space="preserve"> the mass of each refrigerant reclaimed, and the mass of waste products</w:t>
      </w:r>
      <w:r w:rsidRPr="00001D5A" w:rsidR="00C50FA1">
        <w:rPr>
          <w:rStyle w:val="Bullet1Char"/>
          <w:rFonts w:ascii="Times New Roman" w:hAnsi="Times New Roman"/>
          <w:sz w:val="24"/>
        </w:rPr>
        <w:t>.</w:t>
      </w:r>
    </w:p>
    <w:p w:rsidR="00DD4708" w:rsidRPr="00001D5A" w:rsidP="00DD4708" w14:paraId="0FC305F4" w14:textId="781FB8D3">
      <w:pPr>
        <w:pStyle w:val="Bullet1"/>
        <w:rPr>
          <w:rStyle w:val="Bullet1Char"/>
          <w:rFonts w:ascii="Times New Roman" w:hAnsi="Times New Roman"/>
          <w:sz w:val="24"/>
        </w:rPr>
      </w:pPr>
      <w:r w:rsidRPr="00001D5A">
        <w:rPr>
          <w:rStyle w:val="Bullet1Char"/>
          <w:rFonts w:ascii="Times New Roman" w:hAnsi="Times New Roman"/>
          <w:sz w:val="24"/>
        </w:rPr>
        <w:t xml:space="preserve">Notify EPA within 30 days of a change </w:t>
      </w:r>
      <w:r w:rsidRPr="00001D5A">
        <w:rPr>
          <w:rStyle w:val="Bullet1Char"/>
          <w:rFonts w:ascii="Times New Roman" w:hAnsi="Times New Roman"/>
          <w:sz w:val="24"/>
        </w:rPr>
        <w:t>in business management, location, or contact information.</w:t>
      </w:r>
    </w:p>
    <w:p w:rsidR="007C56E2" w:rsidRPr="00001D5A" w:rsidP="007C56E2" w14:paraId="212E4A02" w14:textId="77777777">
      <w:pPr>
        <w:pStyle w:val="Heading4"/>
        <w:numPr>
          <w:ilvl w:val="0"/>
          <w:numId w:val="111"/>
        </w:numPr>
        <w:rPr>
          <w:rFonts w:ascii="Times New Roman" w:hAnsi="Times New Roman" w:cs="Times New Roman"/>
          <w:color w:val="auto"/>
        </w:rPr>
      </w:pPr>
      <w:r w:rsidRPr="00001D5A">
        <w:rPr>
          <w:rFonts w:ascii="Times New Roman" w:hAnsi="Times New Roman" w:cs="Times New Roman"/>
          <w:color w:val="auto"/>
        </w:rPr>
        <w:t>Refrigerant Wholesalers</w:t>
      </w:r>
    </w:p>
    <w:p w:rsidR="007C56E2" w:rsidRPr="00001D5A" w:rsidP="00404F30" w14:paraId="14F52230" w14:textId="1BF893EE">
      <w:pPr>
        <w:rPr>
          <w:rFonts w:ascii="Times New Roman" w:hAnsi="Times New Roman"/>
          <w:sz w:val="24"/>
        </w:rPr>
      </w:pPr>
      <w:r w:rsidRPr="00001D5A">
        <w:rPr>
          <w:rFonts w:ascii="Times New Roman" w:hAnsi="Times New Roman"/>
          <w:sz w:val="24"/>
        </w:rPr>
        <w:t xml:space="preserve">The data items required by refrigerant wholesalers are </w:t>
      </w:r>
      <w:r w:rsidRPr="00001D5A" w:rsidR="00FC1168">
        <w:rPr>
          <w:rFonts w:ascii="Times New Roman" w:hAnsi="Times New Roman"/>
          <w:sz w:val="24"/>
        </w:rPr>
        <w:t xml:space="preserve">specified </w:t>
      </w:r>
      <w:r w:rsidRPr="00001D5A">
        <w:rPr>
          <w:rFonts w:ascii="Times New Roman" w:hAnsi="Times New Roman"/>
          <w:sz w:val="24"/>
        </w:rPr>
        <w:t xml:space="preserve">in </w:t>
      </w:r>
      <w:r w:rsidRPr="00001D5A" w:rsidR="00830F8A">
        <w:rPr>
          <w:rFonts w:ascii="Times New Roman" w:hAnsi="Times New Roman"/>
          <w:sz w:val="24"/>
        </w:rPr>
        <w:t xml:space="preserve">40 CFR </w:t>
      </w:r>
      <w:r w:rsidRPr="00001D5A">
        <w:rPr>
          <w:rFonts w:ascii="Times New Roman" w:hAnsi="Times New Roman"/>
          <w:sz w:val="24"/>
        </w:rPr>
        <w:t>82.154(c)(3).</w:t>
      </w:r>
    </w:p>
    <w:p w:rsidR="00215119" w:rsidRPr="00001D5A" w:rsidP="00935649" w14:paraId="74710317" w14:textId="5DAFB653">
      <w:pPr>
        <w:pStyle w:val="Heading5"/>
        <w:rPr>
          <w:rFonts w:ascii="Times New Roman" w:hAnsi="Times New Roman"/>
          <w:sz w:val="24"/>
        </w:rPr>
      </w:pPr>
      <w:r w:rsidRPr="00001D5A">
        <w:rPr>
          <w:rFonts w:ascii="Times New Roman" w:hAnsi="Times New Roman"/>
          <w:sz w:val="24"/>
        </w:rPr>
        <w:t>(</w:t>
      </w:r>
      <w:r w:rsidRPr="00001D5A">
        <w:rPr>
          <w:rFonts w:ascii="Times New Roman" w:hAnsi="Times New Roman"/>
          <w:sz w:val="24"/>
        </w:rPr>
        <w:t>i</w:t>
      </w:r>
      <w:r w:rsidRPr="00001D5A">
        <w:rPr>
          <w:rFonts w:ascii="Times New Roman" w:hAnsi="Times New Roman"/>
          <w:sz w:val="24"/>
        </w:rPr>
        <w:t>) Data Item</w:t>
      </w:r>
    </w:p>
    <w:p w:rsidR="00215119" w:rsidRPr="00001D5A" w:rsidP="00215119" w14:paraId="2E9071A9" w14:textId="1057C8F5">
      <w:pPr>
        <w:pStyle w:val="Bullet1"/>
        <w:rPr>
          <w:rFonts w:ascii="Times New Roman" w:hAnsi="Times New Roman"/>
          <w:sz w:val="24"/>
        </w:rPr>
      </w:pPr>
      <w:r w:rsidRPr="00001D5A">
        <w:rPr>
          <w:rFonts w:ascii="Times New Roman" w:hAnsi="Times New Roman"/>
          <w:sz w:val="24"/>
        </w:rPr>
        <w:t xml:space="preserve">Refrigerant sales records that indicate the name of the purchaser, the date of sale, </w:t>
      </w:r>
      <w:r w:rsidRPr="00001D5A" w:rsidR="007B7095">
        <w:rPr>
          <w:rFonts w:ascii="Times New Roman" w:hAnsi="Times New Roman"/>
          <w:sz w:val="24"/>
        </w:rPr>
        <w:t xml:space="preserve">and </w:t>
      </w:r>
      <w:r w:rsidRPr="00001D5A">
        <w:rPr>
          <w:rFonts w:ascii="Times New Roman" w:hAnsi="Times New Roman"/>
          <w:sz w:val="24"/>
        </w:rPr>
        <w:t>the quantity</w:t>
      </w:r>
      <w:r w:rsidRPr="00001D5A" w:rsidR="007B7095">
        <w:rPr>
          <w:rFonts w:ascii="Times New Roman" w:hAnsi="Times New Roman"/>
          <w:sz w:val="24"/>
        </w:rPr>
        <w:t xml:space="preserve"> purchased as well as records indicating </w:t>
      </w:r>
      <w:r w:rsidRPr="00001D5A">
        <w:rPr>
          <w:rFonts w:ascii="Times New Roman" w:hAnsi="Times New Roman"/>
          <w:sz w:val="24"/>
        </w:rPr>
        <w:t>that the purchaser is a certified technician (as applicable).</w:t>
      </w:r>
    </w:p>
    <w:p w:rsidR="00215119" w:rsidRPr="00001D5A" w:rsidP="00935649" w14:paraId="76651969" w14:textId="56157BC7">
      <w:pPr>
        <w:pStyle w:val="Heading5"/>
        <w:rPr>
          <w:rFonts w:ascii="Times New Roman" w:hAnsi="Times New Roman"/>
          <w:sz w:val="24"/>
        </w:rPr>
      </w:pPr>
      <w:r w:rsidRPr="00001D5A">
        <w:rPr>
          <w:rFonts w:ascii="Times New Roman" w:hAnsi="Times New Roman"/>
          <w:sz w:val="24"/>
        </w:rPr>
        <w:t>(</w:t>
      </w:r>
      <w:r w:rsidRPr="00001D5A">
        <w:rPr>
          <w:rFonts w:ascii="Times New Roman" w:hAnsi="Times New Roman"/>
          <w:sz w:val="24"/>
        </w:rPr>
        <w:t>ii) Respondent Activities</w:t>
      </w:r>
    </w:p>
    <w:p w:rsidR="00215119" w:rsidRPr="00001D5A" w:rsidP="00215119" w14:paraId="1F8CDA1E" w14:textId="05FAEC6D">
      <w:pPr>
        <w:pStyle w:val="Bullet1"/>
        <w:rPr>
          <w:rFonts w:ascii="Times New Roman" w:hAnsi="Times New Roman"/>
          <w:sz w:val="24"/>
        </w:rPr>
      </w:pPr>
      <w:r w:rsidRPr="00001D5A">
        <w:rPr>
          <w:rFonts w:ascii="Times New Roman" w:hAnsi="Times New Roman"/>
          <w:sz w:val="24"/>
        </w:rPr>
        <w:t>Retain</w:t>
      </w:r>
      <w:r w:rsidRPr="00001D5A">
        <w:rPr>
          <w:rFonts w:ascii="Times New Roman" w:hAnsi="Times New Roman"/>
          <w:sz w:val="24"/>
        </w:rPr>
        <w:t xml:space="preserve"> </w:t>
      </w:r>
      <w:r w:rsidRPr="00001D5A">
        <w:rPr>
          <w:rFonts w:ascii="Times New Roman" w:hAnsi="Times New Roman"/>
          <w:sz w:val="24"/>
        </w:rPr>
        <w:t>i</w:t>
      </w:r>
      <w:r w:rsidRPr="00001D5A" w:rsidR="007C56E2">
        <w:rPr>
          <w:rFonts w:ascii="Times New Roman" w:hAnsi="Times New Roman"/>
          <w:sz w:val="24"/>
        </w:rPr>
        <w:t>nvoices from refrigerant sales.</w:t>
      </w:r>
      <w:r w:rsidRPr="00001D5A">
        <w:rPr>
          <w:rFonts w:ascii="Times New Roman" w:hAnsi="Times New Roman"/>
          <w:sz w:val="24"/>
        </w:rPr>
        <w:t xml:space="preserve"> </w:t>
      </w:r>
    </w:p>
    <w:p w:rsidR="00215119" w:rsidRPr="00001D5A" w:rsidP="00935649" w14:paraId="305CAC54" w14:textId="77777777">
      <w:pPr>
        <w:pStyle w:val="Heading4"/>
        <w:numPr>
          <w:ilvl w:val="0"/>
          <w:numId w:val="111"/>
        </w:numPr>
        <w:rPr>
          <w:rFonts w:ascii="Times New Roman" w:hAnsi="Times New Roman" w:cs="Times New Roman"/>
          <w:color w:val="auto"/>
        </w:rPr>
      </w:pPr>
      <w:r w:rsidRPr="00001D5A">
        <w:rPr>
          <w:rFonts w:ascii="Times New Roman" w:hAnsi="Times New Roman" w:cs="Times New Roman"/>
          <w:color w:val="auto"/>
        </w:rPr>
        <w:t xml:space="preserve">Technician Certification Programs </w:t>
      </w:r>
    </w:p>
    <w:p w:rsidR="007C56E2" w:rsidRPr="00001D5A" w:rsidP="00385CAB" w14:paraId="6F61C8CB" w14:textId="74398C8C">
      <w:pPr>
        <w:rPr>
          <w:rFonts w:ascii="Times New Roman" w:hAnsi="Times New Roman"/>
          <w:sz w:val="24"/>
        </w:rPr>
      </w:pPr>
      <w:r w:rsidRPr="00001D5A">
        <w:rPr>
          <w:rFonts w:ascii="Times New Roman" w:hAnsi="Times New Roman"/>
          <w:sz w:val="24"/>
        </w:rPr>
        <w:t xml:space="preserve">The data items required by technician certification programs are </w:t>
      </w:r>
      <w:r w:rsidRPr="00001D5A" w:rsidR="00FC1168">
        <w:rPr>
          <w:rFonts w:ascii="Times New Roman" w:hAnsi="Times New Roman"/>
          <w:sz w:val="24"/>
        </w:rPr>
        <w:t xml:space="preserve">specified </w:t>
      </w:r>
      <w:r w:rsidRPr="00001D5A">
        <w:rPr>
          <w:rFonts w:ascii="Times New Roman" w:hAnsi="Times New Roman"/>
          <w:sz w:val="24"/>
        </w:rPr>
        <w:t xml:space="preserve">in </w:t>
      </w:r>
      <w:r w:rsidRPr="00001D5A" w:rsidR="00830F8A">
        <w:rPr>
          <w:rFonts w:ascii="Times New Roman" w:hAnsi="Times New Roman"/>
          <w:sz w:val="24"/>
        </w:rPr>
        <w:t xml:space="preserve">40 CFR </w:t>
      </w:r>
      <w:r w:rsidRPr="00001D5A">
        <w:rPr>
          <w:rFonts w:ascii="Times New Roman" w:hAnsi="Times New Roman"/>
          <w:sz w:val="24"/>
        </w:rPr>
        <w:t>82.161(b)</w:t>
      </w:r>
      <w:r w:rsidRPr="00001D5A" w:rsidR="007B7095">
        <w:rPr>
          <w:rFonts w:ascii="Times New Roman" w:hAnsi="Times New Roman"/>
          <w:sz w:val="24"/>
        </w:rPr>
        <w:t xml:space="preserve"> and 40 CFR Part 82, Subpart F, Appendix D</w:t>
      </w:r>
      <w:r w:rsidRPr="00001D5A">
        <w:rPr>
          <w:rFonts w:ascii="Times New Roman" w:hAnsi="Times New Roman"/>
          <w:sz w:val="24"/>
        </w:rPr>
        <w:t>.</w:t>
      </w:r>
    </w:p>
    <w:p w:rsidR="00215119" w:rsidRPr="00001D5A" w:rsidP="00935649" w14:paraId="6E4BD3DA" w14:textId="02EF0F71">
      <w:pPr>
        <w:pStyle w:val="Heading5"/>
        <w:rPr>
          <w:rFonts w:ascii="Times New Roman" w:hAnsi="Times New Roman"/>
          <w:sz w:val="24"/>
        </w:rPr>
      </w:pPr>
      <w:r w:rsidRPr="00001D5A">
        <w:rPr>
          <w:rFonts w:ascii="Times New Roman" w:hAnsi="Times New Roman"/>
          <w:sz w:val="24"/>
        </w:rPr>
        <w:t>(</w:t>
      </w:r>
      <w:r w:rsidRPr="00001D5A">
        <w:rPr>
          <w:rFonts w:ascii="Times New Roman" w:hAnsi="Times New Roman"/>
          <w:sz w:val="24"/>
        </w:rPr>
        <w:t>i</w:t>
      </w:r>
      <w:r w:rsidRPr="00001D5A">
        <w:rPr>
          <w:rFonts w:ascii="Times New Roman" w:hAnsi="Times New Roman"/>
          <w:sz w:val="24"/>
        </w:rPr>
        <w:t>) Data Item</w:t>
      </w:r>
      <w:r w:rsidRPr="00001D5A" w:rsidR="00611908">
        <w:rPr>
          <w:rFonts w:ascii="Times New Roman" w:hAnsi="Times New Roman"/>
          <w:sz w:val="24"/>
        </w:rPr>
        <w:t>s</w:t>
      </w:r>
    </w:p>
    <w:p w:rsidR="00E91B3B" w:rsidRPr="00001D5A" w:rsidP="00E91B3B" w14:paraId="33AA3B48" w14:textId="3EF1FB48">
      <w:pPr>
        <w:pStyle w:val="Bullet1"/>
        <w:rPr>
          <w:rFonts w:ascii="Times New Roman" w:hAnsi="Times New Roman"/>
          <w:sz w:val="24"/>
        </w:rPr>
      </w:pPr>
      <w:r w:rsidRPr="00001D5A">
        <w:rPr>
          <w:rFonts w:ascii="Times New Roman" w:hAnsi="Times New Roman"/>
          <w:sz w:val="24"/>
        </w:rPr>
        <w:t>Prepare a one-time a</w:t>
      </w:r>
      <w:r w:rsidRPr="00001D5A" w:rsidR="007C56E2">
        <w:rPr>
          <w:rFonts w:ascii="Times New Roman" w:hAnsi="Times New Roman"/>
          <w:sz w:val="24"/>
        </w:rPr>
        <w:t xml:space="preserve">pplication </w:t>
      </w:r>
      <w:r w:rsidRPr="00001D5A">
        <w:rPr>
          <w:rFonts w:ascii="Times New Roman" w:hAnsi="Times New Roman"/>
          <w:sz w:val="24"/>
        </w:rPr>
        <w:t xml:space="preserve">to become an approved </w:t>
      </w:r>
      <w:r w:rsidRPr="00001D5A" w:rsidR="007C56E2">
        <w:rPr>
          <w:rFonts w:ascii="Times New Roman" w:hAnsi="Times New Roman"/>
          <w:sz w:val="24"/>
        </w:rPr>
        <w:t>technician certification</w:t>
      </w:r>
      <w:r w:rsidRPr="00001D5A">
        <w:rPr>
          <w:rFonts w:ascii="Times New Roman" w:hAnsi="Times New Roman"/>
          <w:sz w:val="24"/>
        </w:rPr>
        <w:t xml:space="preserve"> program.</w:t>
      </w:r>
      <w:r w:rsidRPr="00001D5A" w:rsidR="007C56E2">
        <w:rPr>
          <w:rFonts w:ascii="Times New Roman" w:hAnsi="Times New Roman"/>
          <w:sz w:val="24"/>
        </w:rPr>
        <w:t xml:space="preserve"> </w:t>
      </w:r>
      <w:r w:rsidRPr="00001D5A">
        <w:rPr>
          <w:rFonts w:ascii="Times New Roman" w:hAnsi="Times New Roman"/>
          <w:sz w:val="24"/>
        </w:rPr>
        <w:t>The a</w:t>
      </w:r>
      <w:r w:rsidRPr="00001D5A">
        <w:rPr>
          <w:rFonts w:ascii="Times New Roman" w:hAnsi="Times New Roman"/>
          <w:sz w:val="24"/>
        </w:rPr>
        <w:t>pplication will verify:</w:t>
      </w:r>
    </w:p>
    <w:p w:rsidR="00E91B3B" w:rsidRPr="00001D5A" w:rsidP="00E91B3B" w14:paraId="36452748" w14:textId="24B10D87">
      <w:pPr>
        <w:pStyle w:val="Bullet2"/>
        <w:rPr>
          <w:rFonts w:ascii="Times New Roman" w:hAnsi="Times New Roman"/>
          <w:sz w:val="24"/>
        </w:rPr>
      </w:pPr>
      <w:r w:rsidRPr="00001D5A">
        <w:rPr>
          <w:rFonts w:ascii="Times New Roman" w:hAnsi="Times New Roman"/>
          <w:sz w:val="24"/>
        </w:rPr>
        <w:t xml:space="preserve">Ability to produce multiple versions of examinations for each test </w:t>
      </w:r>
      <w:r w:rsidRPr="00001D5A">
        <w:rPr>
          <w:rFonts w:ascii="Times New Roman" w:hAnsi="Times New Roman"/>
          <w:sz w:val="24"/>
        </w:rPr>
        <w:t>site;</w:t>
      </w:r>
      <w:r w:rsidRPr="00001D5A">
        <w:rPr>
          <w:rFonts w:ascii="Times New Roman" w:hAnsi="Times New Roman"/>
          <w:sz w:val="24"/>
        </w:rPr>
        <w:t xml:space="preserve"> </w:t>
      </w:r>
    </w:p>
    <w:p w:rsidR="00E91B3B" w:rsidRPr="00001D5A" w:rsidP="00E91B3B" w14:paraId="1600BC0B" w14:textId="77777777">
      <w:pPr>
        <w:pStyle w:val="Bullet2"/>
        <w:rPr>
          <w:rFonts w:ascii="Times New Roman" w:hAnsi="Times New Roman"/>
          <w:sz w:val="24"/>
        </w:rPr>
      </w:pPr>
      <w:r w:rsidRPr="00001D5A">
        <w:rPr>
          <w:rFonts w:ascii="Times New Roman" w:hAnsi="Times New Roman"/>
          <w:sz w:val="24"/>
        </w:rPr>
        <w:t>Sufficient internal capacity to process the scoring and the accompanying documentation; and</w:t>
      </w:r>
    </w:p>
    <w:p w:rsidR="00E91B3B" w:rsidRPr="00001D5A" w:rsidP="00E91B3B" w14:paraId="353A9F07" w14:textId="1136FC39">
      <w:pPr>
        <w:pStyle w:val="Bullet2"/>
        <w:rPr>
          <w:rFonts w:ascii="Times New Roman" w:hAnsi="Times New Roman"/>
          <w:sz w:val="24"/>
        </w:rPr>
      </w:pPr>
      <w:r w:rsidRPr="00001D5A">
        <w:rPr>
          <w:rFonts w:ascii="Times New Roman" w:hAnsi="Times New Roman"/>
          <w:sz w:val="24"/>
        </w:rPr>
        <w:t>Ability to ensure the confidentiality and security of test questions and answers.</w:t>
      </w:r>
      <w:r w:rsidRPr="00001D5A" w:rsidR="00622CB9">
        <w:rPr>
          <w:rFonts w:ascii="Times New Roman" w:hAnsi="Times New Roman"/>
          <w:sz w:val="24"/>
        </w:rPr>
        <w:t xml:space="preserve"> </w:t>
      </w:r>
    </w:p>
    <w:p w:rsidR="00215119" w:rsidRPr="00001D5A" w:rsidP="00385CAB" w14:paraId="6E0B3B04" w14:textId="0511011E">
      <w:pPr>
        <w:pStyle w:val="Bullet1"/>
        <w:rPr>
          <w:rFonts w:ascii="Times New Roman" w:hAnsi="Times New Roman"/>
          <w:sz w:val="24"/>
        </w:rPr>
      </w:pPr>
      <w:r w:rsidRPr="00001D5A">
        <w:rPr>
          <w:rFonts w:ascii="Times New Roman" w:hAnsi="Times New Roman"/>
          <w:sz w:val="24"/>
        </w:rPr>
        <w:t xml:space="preserve">Records </w:t>
      </w:r>
      <w:r w:rsidRPr="00001D5A" w:rsidR="009349E6">
        <w:rPr>
          <w:rFonts w:ascii="Times New Roman" w:hAnsi="Times New Roman"/>
          <w:sz w:val="24"/>
        </w:rPr>
        <w:t>of</w:t>
      </w:r>
      <w:r w:rsidRPr="00001D5A">
        <w:rPr>
          <w:rFonts w:ascii="Times New Roman" w:hAnsi="Times New Roman"/>
          <w:sz w:val="24"/>
        </w:rPr>
        <w:t xml:space="preserve"> the names and addresses of all individuals taking the tests, the scores of all certification tests administered, and the dates and locations of all testing administered.</w:t>
      </w:r>
      <w:r w:rsidRPr="00001D5A" w:rsidR="009349E6">
        <w:rPr>
          <w:rFonts w:ascii="Times New Roman" w:hAnsi="Times New Roman"/>
          <w:sz w:val="24"/>
        </w:rPr>
        <w:t xml:space="preserve"> These records must be retained indefinitely.</w:t>
      </w:r>
    </w:p>
    <w:p w:rsidR="00E91B3B" w:rsidRPr="00001D5A" w:rsidP="00E91B3B" w14:paraId="337E9AB9" w14:textId="3D7F05A1">
      <w:pPr>
        <w:pStyle w:val="Bullet1"/>
        <w:rPr>
          <w:rFonts w:ascii="Times New Roman" w:hAnsi="Times New Roman"/>
          <w:sz w:val="24"/>
        </w:rPr>
      </w:pPr>
      <w:r w:rsidRPr="00001D5A">
        <w:rPr>
          <w:rFonts w:ascii="Times New Roman" w:hAnsi="Times New Roman"/>
          <w:sz w:val="24"/>
        </w:rPr>
        <w:t>L</w:t>
      </w:r>
      <w:r w:rsidRPr="00001D5A" w:rsidR="00215119">
        <w:rPr>
          <w:rFonts w:ascii="Times New Roman" w:hAnsi="Times New Roman"/>
          <w:sz w:val="24"/>
        </w:rPr>
        <w:t>ist of technician</w:t>
      </w:r>
      <w:r w:rsidRPr="00001D5A" w:rsidR="007B7095">
        <w:rPr>
          <w:rFonts w:ascii="Times New Roman" w:hAnsi="Times New Roman"/>
          <w:sz w:val="24"/>
        </w:rPr>
        <w:t>s</w:t>
      </w:r>
      <w:r w:rsidRPr="00001D5A" w:rsidR="00215119">
        <w:rPr>
          <w:rFonts w:ascii="Times New Roman" w:hAnsi="Times New Roman"/>
          <w:sz w:val="24"/>
        </w:rPr>
        <w:t xml:space="preserve"> certified through </w:t>
      </w:r>
      <w:r w:rsidRPr="00001D5A" w:rsidR="00963C1C">
        <w:rPr>
          <w:rFonts w:ascii="Times New Roman" w:hAnsi="Times New Roman"/>
          <w:sz w:val="24"/>
        </w:rPr>
        <w:t>the program</w:t>
      </w:r>
      <w:r w:rsidRPr="00001D5A">
        <w:rPr>
          <w:rFonts w:ascii="Times New Roman" w:hAnsi="Times New Roman"/>
          <w:sz w:val="24"/>
        </w:rPr>
        <w:t>, including:</w:t>
      </w:r>
    </w:p>
    <w:p w:rsidR="00E91B3B" w:rsidRPr="00001D5A" w:rsidP="00E91B3B" w14:paraId="1B026ECC" w14:textId="1A64B6CD">
      <w:pPr>
        <w:pStyle w:val="Bullet2"/>
        <w:rPr>
          <w:rFonts w:ascii="Times New Roman" w:hAnsi="Times New Roman"/>
          <w:sz w:val="24"/>
        </w:rPr>
      </w:pPr>
      <w:r w:rsidRPr="00001D5A">
        <w:rPr>
          <w:rFonts w:ascii="Times New Roman" w:hAnsi="Times New Roman"/>
          <w:sz w:val="24"/>
        </w:rPr>
        <w:t xml:space="preserve">First name, middle initial, and last name of the </w:t>
      </w:r>
      <w:r w:rsidRPr="00001D5A">
        <w:rPr>
          <w:rFonts w:ascii="Times New Roman" w:hAnsi="Times New Roman"/>
          <w:sz w:val="24"/>
        </w:rPr>
        <w:t>technician;</w:t>
      </w:r>
    </w:p>
    <w:p w:rsidR="00E91B3B" w:rsidRPr="00001D5A" w:rsidP="00E91B3B" w14:paraId="47613571" w14:textId="77777777">
      <w:pPr>
        <w:pStyle w:val="Bullet2"/>
        <w:rPr>
          <w:rFonts w:ascii="Times New Roman" w:hAnsi="Times New Roman"/>
          <w:sz w:val="24"/>
        </w:rPr>
      </w:pPr>
      <w:r w:rsidRPr="00001D5A">
        <w:rPr>
          <w:rFonts w:ascii="Times New Roman" w:hAnsi="Times New Roman"/>
          <w:sz w:val="24"/>
        </w:rPr>
        <w:t xml:space="preserve">Technician’s city of residence when taking the </w:t>
      </w:r>
      <w:r w:rsidRPr="00001D5A">
        <w:rPr>
          <w:rFonts w:ascii="Times New Roman" w:hAnsi="Times New Roman"/>
          <w:sz w:val="24"/>
        </w:rPr>
        <w:t>test;</w:t>
      </w:r>
    </w:p>
    <w:p w:rsidR="00E91B3B" w:rsidRPr="00001D5A" w:rsidP="00E91B3B" w14:paraId="774C05C4" w14:textId="77777777">
      <w:pPr>
        <w:pStyle w:val="Bullet2"/>
        <w:rPr>
          <w:rFonts w:ascii="Times New Roman" w:hAnsi="Times New Roman"/>
          <w:sz w:val="24"/>
        </w:rPr>
      </w:pPr>
      <w:r w:rsidRPr="00001D5A">
        <w:rPr>
          <w:rFonts w:ascii="Times New Roman" w:hAnsi="Times New Roman"/>
          <w:sz w:val="24"/>
        </w:rPr>
        <w:t xml:space="preserve">Type(s) of certification received; and </w:t>
      </w:r>
    </w:p>
    <w:p w:rsidR="00E91B3B" w:rsidRPr="00001D5A" w:rsidP="00E91B3B" w14:paraId="3A86289D" w14:textId="77777777">
      <w:pPr>
        <w:pStyle w:val="Bullet2"/>
        <w:rPr>
          <w:rFonts w:ascii="Times New Roman" w:hAnsi="Times New Roman"/>
          <w:sz w:val="24"/>
        </w:rPr>
      </w:pPr>
      <w:r w:rsidRPr="00001D5A">
        <w:rPr>
          <w:rFonts w:ascii="Times New Roman" w:hAnsi="Times New Roman"/>
          <w:sz w:val="24"/>
        </w:rPr>
        <w:t>Date each certification was completed.</w:t>
      </w:r>
    </w:p>
    <w:p w:rsidR="00215119" w:rsidRPr="00001D5A" w:rsidP="00385CAB" w14:paraId="701F1217" w14:textId="1DBA2450">
      <w:pPr>
        <w:pStyle w:val="Bullet1"/>
        <w:rPr>
          <w:rFonts w:ascii="Times New Roman" w:hAnsi="Times New Roman"/>
          <w:sz w:val="24"/>
        </w:rPr>
      </w:pPr>
      <w:r w:rsidRPr="00001D5A">
        <w:rPr>
          <w:rFonts w:ascii="Times New Roman" w:hAnsi="Times New Roman"/>
          <w:sz w:val="24"/>
        </w:rPr>
        <w:t>Biannual</w:t>
      </w:r>
      <w:r w:rsidRPr="00001D5A" w:rsidR="00963C1C">
        <w:rPr>
          <w:rFonts w:ascii="Times New Roman" w:hAnsi="Times New Roman"/>
          <w:sz w:val="24"/>
        </w:rPr>
        <w:t xml:space="preserve"> (2x/year)</w:t>
      </w:r>
      <w:r w:rsidRPr="00001D5A">
        <w:rPr>
          <w:rFonts w:ascii="Times New Roman" w:hAnsi="Times New Roman"/>
          <w:sz w:val="24"/>
        </w:rPr>
        <w:t xml:space="preserve"> reports on pass/fail rates.</w:t>
      </w:r>
    </w:p>
    <w:p w:rsidR="00215119" w:rsidRPr="00001D5A" w:rsidP="00935649" w14:paraId="7305DCEF" w14:textId="735AD4FF">
      <w:pPr>
        <w:pStyle w:val="Heading5"/>
        <w:rPr>
          <w:rFonts w:ascii="Times New Roman" w:hAnsi="Times New Roman"/>
          <w:sz w:val="24"/>
        </w:rPr>
      </w:pPr>
      <w:r w:rsidRPr="00001D5A">
        <w:rPr>
          <w:rFonts w:ascii="Times New Roman" w:hAnsi="Times New Roman"/>
          <w:sz w:val="24"/>
        </w:rPr>
        <w:t>(</w:t>
      </w:r>
      <w:r w:rsidRPr="00001D5A">
        <w:rPr>
          <w:rFonts w:ascii="Times New Roman" w:hAnsi="Times New Roman"/>
          <w:sz w:val="24"/>
        </w:rPr>
        <w:t>ii) Respondent Activities</w:t>
      </w:r>
    </w:p>
    <w:p w:rsidR="00CA2D76" w:rsidRPr="00001D5A" w:rsidP="00CA2D76" w14:paraId="0FC141C4" w14:textId="6441D94A">
      <w:pPr>
        <w:pStyle w:val="Bullet1"/>
        <w:rPr>
          <w:rFonts w:ascii="Times New Roman" w:hAnsi="Times New Roman"/>
          <w:sz w:val="24"/>
        </w:rPr>
      </w:pPr>
      <w:r w:rsidRPr="00001D5A">
        <w:rPr>
          <w:rFonts w:ascii="Times New Roman" w:hAnsi="Times New Roman"/>
          <w:sz w:val="24"/>
        </w:rPr>
        <w:t xml:space="preserve">Prepare and submit </w:t>
      </w:r>
      <w:r w:rsidRPr="00001D5A" w:rsidR="00E91B3B">
        <w:rPr>
          <w:rFonts w:ascii="Times New Roman" w:hAnsi="Times New Roman"/>
          <w:sz w:val="24"/>
        </w:rPr>
        <w:t xml:space="preserve">application </w:t>
      </w:r>
      <w:r w:rsidRPr="00001D5A" w:rsidR="007B7095">
        <w:rPr>
          <w:rFonts w:ascii="Times New Roman" w:hAnsi="Times New Roman"/>
          <w:sz w:val="24"/>
        </w:rPr>
        <w:t xml:space="preserve">to become a </w:t>
      </w:r>
      <w:r w:rsidRPr="00001D5A" w:rsidR="00E91B3B">
        <w:rPr>
          <w:rFonts w:ascii="Times New Roman" w:hAnsi="Times New Roman"/>
          <w:sz w:val="24"/>
        </w:rPr>
        <w:t>technician certification</w:t>
      </w:r>
      <w:r w:rsidRPr="00001D5A" w:rsidR="007B7095">
        <w:rPr>
          <w:rFonts w:ascii="Times New Roman" w:hAnsi="Times New Roman"/>
          <w:sz w:val="24"/>
        </w:rPr>
        <w:t xml:space="preserve"> organization</w:t>
      </w:r>
      <w:r w:rsidRPr="00001D5A" w:rsidR="00E91B3B">
        <w:rPr>
          <w:rFonts w:ascii="Times New Roman" w:hAnsi="Times New Roman"/>
          <w:sz w:val="24"/>
        </w:rPr>
        <w:t>.</w:t>
      </w:r>
    </w:p>
    <w:p w:rsidR="00215119" w:rsidRPr="00001D5A" w:rsidP="00215119" w14:paraId="42F9C246" w14:textId="3A77A289">
      <w:pPr>
        <w:pStyle w:val="Bullet1"/>
        <w:rPr>
          <w:rFonts w:ascii="Times New Roman" w:hAnsi="Times New Roman"/>
          <w:sz w:val="24"/>
        </w:rPr>
      </w:pPr>
      <w:r w:rsidRPr="00001D5A">
        <w:rPr>
          <w:rFonts w:ascii="Times New Roman" w:hAnsi="Times New Roman"/>
          <w:sz w:val="24"/>
        </w:rPr>
        <w:t>Maintain records of testing events, scores of certification tests, and th</w:t>
      </w:r>
      <w:r w:rsidRPr="00001D5A" w:rsidR="007C56E2">
        <w:rPr>
          <w:rFonts w:ascii="Times New Roman" w:hAnsi="Times New Roman"/>
          <w:sz w:val="24"/>
        </w:rPr>
        <w:t>e dates and locations of tests.</w:t>
      </w:r>
    </w:p>
    <w:p w:rsidR="00CA2D76" w:rsidRPr="00001D5A" w:rsidP="001F03B6" w14:paraId="3B65259B" w14:textId="03F38E8C">
      <w:pPr>
        <w:pStyle w:val="Bullet1"/>
        <w:rPr>
          <w:rFonts w:ascii="Times New Roman" w:hAnsi="Times New Roman"/>
          <w:sz w:val="24"/>
        </w:rPr>
      </w:pPr>
      <w:r w:rsidRPr="00001D5A">
        <w:rPr>
          <w:rFonts w:ascii="Times New Roman" w:hAnsi="Times New Roman"/>
          <w:sz w:val="24"/>
        </w:rPr>
        <w:t>Maintain and publish online lists of technic</w:t>
      </w:r>
      <w:r w:rsidRPr="00001D5A">
        <w:rPr>
          <w:rFonts w:ascii="Times New Roman" w:hAnsi="Times New Roman"/>
          <w:sz w:val="24"/>
        </w:rPr>
        <w:t>ians certified through programs after January 1, 2017</w:t>
      </w:r>
      <w:r w:rsidRPr="00001D5A" w:rsidR="00963C1C">
        <w:rPr>
          <w:rFonts w:ascii="Times New Roman" w:hAnsi="Times New Roman"/>
          <w:sz w:val="24"/>
        </w:rPr>
        <w:t>.</w:t>
      </w:r>
      <w:r>
        <w:rPr>
          <w:rStyle w:val="FootnoteReference"/>
          <w:rFonts w:ascii="Times New Roman" w:hAnsi="Times New Roman"/>
          <w:sz w:val="24"/>
        </w:rPr>
        <w:footnoteReference w:id="6"/>
      </w:r>
    </w:p>
    <w:p w:rsidR="00215119" w:rsidRPr="00001D5A" w:rsidP="00215119" w14:paraId="16F2F816" w14:textId="7D9C44C8">
      <w:pPr>
        <w:pStyle w:val="Bullet1"/>
        <w:rPr>
          <w:rFonts w:ascii="Times New Roman" w:hAnsi="Times New Roman"/>
          <w:sz w:val="24"/>
        </w:rPr>
      </w:pPr>
      <w:r w:rsidRPr="00001D5A">
        <w:rPr>
          <w:rFonts w:ascii="Times New Roman" w:hAnsi="Times New Roman"/>
          <w:sz w:val="24"/>
        </w:rPr>
        <w:t>Prepare and submit reports to EPA every six months on the pass/fail rate and testing schedules.</w:t>
      </w:r>
    </w:p>
    <w:p w:rsidR="00134EE4" w:rsidRPr="00001D5A" w:rsidP="00215119" w14:paraId="279F2124" w14:textId="1EC718B4">
      <w:pPr>
        <w:pStyle w:val="Bullet1"/>
        <w:rPr>
          <w:rFonts w:ascii="Times New Roman" w:hAnsi="Times New Roman"/>
          <w:sz w:val="24"/>
        </w:rPr>
      </w:pPr>
      <w:r w:rsidRPr="00001D5A">
        <w:rPr>
          <w:rFonts w:ascii="Times New Roman" w:hAnsi="Times New Roman"/>
          <w:sz w:val="24"/>
        </w:rPr>
        <w:t>Organizations that stop certifying technicians must transfer their records to another certifying program or EPA. Organizations that receive those records must inform EPA within 30 days.</w:t>
      </w:r>
    </w:p>
    <w:p w:rsidR="0064200F" w:rsidRPr="00001D5A" w:rsidP="00C31E2A" w14:paraId="27179DC9" w14:textId="1401FA34">
      <w:pPr>
        <w:pStyle w:val="Heading4"/>
        <w:numPr>
          <w:ilvl w:val="0"/>
          <w:numId w:val="111"/>
        </w:numPr>
        <w:rPr>
          <w:rFonts w:ascii="Times New Roman" w:hAnsi="Times New Roman" w:cs="Times New Roman"/>
          <w:color w:val="auto"/>
        </w:rPr>
      </w:pPr>
      <w:r w:rsidRPr="00001D5A">
        <w:rPr>
          <w:rFonts w:ascii="Times New Roman" w:hAnsi="Times New Roman" w:cs="Times New Roman"/>
          <w:color w:val="auto"/>
        </w:rPr>
        <w:t>Disposal Establishments</w:t>
      </w:r>
    </w:p>
    <w:p w:rsidR="00485FFD" w:rsidRPr="00001D5A" w:rsidP="00404F30" w14:paraId="628360AF" w14:textId="7403EA0B">
      <w:pPr>
        <w:rPr>
          <w:rFonts w:ascii="Times New Roman" w:hAnsi="Times New Roman"/>
          <w:sz w:val="24"/>
        </w:rPr>
      </w:pPr>
      <w:r w:rsidRPr="00001D5A">
        <w:rPr>
          <w:rFonts w:ascii="Times New Roman" w:hAnsi="Times New Roman"/>
          <w:sz w:val="24"/>
        </w:rPr>
        <w:t xml:space="preserve">The data items required by disposal establishments are </w:t>
      </w:r>
      <w:r w:rsidRPr="00001D5A" w:rsidR="00FC1168">
        <w:rPr>
          <w:rFonts w:ascii="Times New Roman" w:hAnsi="Times New Roman"/>
          <w:sz w:val="24"/>
        </w:rPr>
        <w:t xml:space="preserve">specified </w:t>
      </w:r>
      <w:r w:rsidRPr="00001D5A">
        <w:rPr>
          <w:rFonts w:ascii="Times New Roman" w:hAnsi="Times New Roman"/>
          <w:sz w:val="24"/>
        </w:rPr>
        <w:t>in 40 CFR 82.155(c).</w:t>
      </w:r>
    </w:p>
    <w:p w:rsidR="0064200F" w:rsidRPr="00001D5A" w:rsidP="00935649" w14:paraId="48B8850C" w14:textId="33EA6F02">
      <w:pPr>
        <w:pStyle w:val="Heading5"/>
        <w:rPr>
          <w:rFonts w:ascii="Times New Roman" w:hAnsi="Times New Roman"/>
          <w:sz w:val="24"/>
        </w:rPr>
      </w:pPr>
      <w:r w:rsidRPr="00001D5A">
        <w:rPr>
          <w:rFonts w:ascii="Times New Roman" w:hAnsi="Times New Roman"/>
          <w:sz w:val="24"/>
        </w:rPr>
        <w:t>(</w:t>
      </w:r>
      <w:r w:rsidRPr="00001D5A" w:rsidR="00D07B9D">
        <w:rPr>
          <w:rFonts w:ascii="Times New Roman" w:hAnsi="Times New Roman"/>
          <w:sz w:val="24"/>
        </w:rPr>
        <w:t>i</w:t>
      </w:r>
      <w:r w:rsidRPr="00001D5A" w:rsidR="00D07B9D">
        <w:rPr>
          <w:rFonts w:ascii="Times New Roman" w:hAnsi="Times New Roman"/>
          <w:sz w:val="24"/>
        </w:rPr>
        <w:t xml:space="preserve">) </w:t>
      </w:r>
      <w:r w:rsidRPr="00001D5A">
        <w:rPr>
          <w:rFonts w:ascii="Times New Roman" w:hAnsi="Times New Roman"/>
          <w:sz w:val="24"/>
        </w:rPr>
        <w:t>Data Item</w:t>
      </w:r>
    </w:p>
    <w:p w:rsidR="00D07B9D" w:rsidRPr="00001D5A" w:rsidP="005D2B27" w14:paraId="42216A93" w14:textId="1937142A">
      <w:pPr>
        <w:pStyle w:val="Bullet1"/>
        <w:rPr>
          <w:rFonts w:ascii="Times New Roman" w:hAnsi="Times New Roman"/>
          <w:sz w:val="24"/>
        </w:rPr>
      </w:pPr>
      <w:r w:rsidRPr="00001D5A">
        <w:rPr>
          <w:rFonts w:ascii="Times New Roman" w:hAnsi="Times New Roman"/>
          <w:sz w:val="24"/>
        </w:rPr>
        <w:t>C</w:t>
      </w:r>
      <w:r w:rsidRPr="00001D5A" w:rsidR="0064200F">
        <w:rPr>
          <w:rFonts w:ascii="Times New Roman" w:hAnsi="Times New Roman"/>
          <w:sz w:val="24"/>
        </w:rPr>
        <w:t xml:space="preserve">opies of signed statements attesting that refrigerant has been </w:t>
      </w:r>
      <w:r w:rsidRPr="00001D5A" w:rsidR="00134EE4">
        <w:rPr>
          <w:rFonts w:ascii="Times New Roman" w:hAnsi="Times New Roman"/>
          <w:sz w:val="24"/>
        </w:rPr>
        <w:t>recovered</w:t>
      </w:r>
      <w:r w:rsidRPr="00001D5A" w:rsidR="0064200F">
        <w:rPr>
          <w:rFonts w:ascii="Times New Roman" w:hAnsi="Times New Roman"/>
          <w:sz w:val="24"/>
        </w:rPr>
        <w:t xml:space="preserve"> prior to the disposal of each appliance</w:t>
      </w:r>
      <w:r w:rsidRPr="00001D5A" w:rsidR="00134EE4">
        <w:rPr>
          <w:rFonts w:ascii="Times New Roman" w:hAnsi="Times New Roman"/>
          <w:sz w:val="24"/>
        </w:rPr>
        <w:t xml:space="preserve"> or copies of a contract from a supplier of multiple appliances that refrigerant will be recovered prior to delivery at the disposal establishment</w:t>
      </w:r>
      <w:r w:rsidRPr="00001D5A" w:rsidR="0064200F">
        <w:rPr>
          <w:rFonts w:ascii="Times New Roman" w:hAnsi="Times New Roman"/>
          <w:sz w:val="24"/>
        </w:rPr>
        <w:t>.</w:t>
      </w:r>
    </w:p>
    <w:p w:rsidR="0064200F" w:rsidRPr="00001D5A" w:rsidP="00935649" w14:paraId="772B2A33" w14:textId="75F3F4D3">
      <w:pPr>
        <w:pStyle w:val="Heading5"/>
        <w:rPr>
          <w:rFonts w:ascii="Times New Roman" w:hAnsi="Times New Roman"/>
          <w:sz w:val="24"/>
        </w:rPr>
      </w:pPr>
      <w:r w:rsidRPr="00001D5A">
        <w:rPr>
          <w:rFonts w:ascii="Times New Roman" w:hAnsi="Times New Roman"/>
          <w:sz w:val="24"/>
        </w:rPr>
        <w:t>(</w:t>
      </w:r>
      <w:r w:rsidRPr="00001D5A" w:rsidR="00D07B9D">
        <w:rPr>
          <w:rFonts w:ascii="Times New Roman" w:hAnsi="Times New Roman"/>
          <w:sz w:val="24"/>
        </w:rPr>
        <w:t xml:space="preserve">ii) </w:t>
      </w:r>
      <w:r w:rsidRPr="00001D5A">
        <w:rPr>
          <w:rFonts w:ascii="Times New Roman" w:hAnsi="Times New Roman"/>
          <w:sz w:val="24"/>
        </w:rPr>
        <w:t>Respondent Activities</w:t>
      </w:r>
    </w:p>
    <w:p w:rsidR="00485FFD" w:rsidRPr="00001D5A" w:rsidP="00404F30" w14:paraId="5FCBBE3F" w14:textId="47960136">
      <w:pPr>
        <w:pStyle w:val="Bullet1"/>
        <w:rPr>
          <w:rFonts w:ascii="Times New Roman" w:hAnsi="Times New Roman"/>
          <w:sz w:val="24"/>
        </w:rPr>
      </w:pPr>
      <w:r w:rsidRPr="00001D5A">
        <w:rPr>
          <w:rFonts w:ascii="Times New Roman" w:hAnsi="Times New Roman"/>
          <w:sz w:val="24"/>
        </w:rPr>
        <w:t>Retain copies of signed statements</w:t>
      </w:r>
      <w:r w:rsidRPr="00001D5A" w:rsidR="007B7095">
        <w:rPr>
          <w:rFonts w:ascii="Times New Roman" w:hAnsi="Times New Roman"/>
          <w:sz w:val="24"/>
        </w:rPr>
        <w:t xml:space="preserve"> or contracts</w:t>
      </w:r>
      <w:r w:rsidRPr="00001D5A">
        <w:rPr>
          <w:rFonts w:ascii="Times New Roman" w:hAnsi="Times New Roman"/>
          <w:sz w:val="24"/>
        </w:rPr>
        <w:t xml:space="preserve"> for each piece of disposed </w:t>
      </w:r>
      <w:r w:rsidRPr="00001D5A" w:rsidR="004D3D95">
        <w:rPr>
          <w:rFonts w:ascii="Times New Roman" w:hAnsi="Times New Roman"/>
          <w:sz w:val="24"/>
        </w:rPr>
        <w:t xml:space="preserve">appliance </w:t>
      </w:r>
      <w:r w:rsidRPr="00001D5A">
        <w:rPr>
          <w:rFonts w:ascii="Times New Roman" w:hAnsi="Times New Roman"/>
          <w:sz w:val="24"/>
        </w:rPr>
        <w:t xml:space="preserve">with the name and address of the person who recovered the refrigerant and the date the refrigerant was recovered. </w:t>
      </w:r>
    </w:p>
    <w:p w:rsidR="00F45C64" w:rsidRPr="00001D5A" w:rsidP="00C31E2A" w14:paraId="51864906" w14:textId="77777777">
      <w:pPr>
        <w:pStyle w:val="Heading4"/>
        <w:numPr>
          <w:ilvl w:val="0"/>
          <w:numId w:val="111"/>
        </w:numPr>
        <w:rPr>
          <w:rFonts w:ascii="Times New Roman" w:hAnsi="Times New Roman" w:cs="Times New Roman"/>
          <w:color w:val="auto"/>
        </w:rPr>
      </w:pPr>
      <w:r w:rsidRPr="00001D5A">
        <w:rPr>
          <w:rFonts w:ascii="Times New Roman" w:hAnsi="Times New Roman" w:cs="Times New Roman"/>
          <w:color w:val="auto"/>
        </w:rPr>
        <w:t>Technicians</w:t>
      </w:r>
    </w:p>
    <w:p w:rsidR="00986BDE" w:rsidRPr="00001D5A" w:rsidP="00986BDE" w14:paraId="19A3C1C9" w14:textId="3C6E4D05">
      <w:pPr>
        <w:rPr>
          <w:rFonts w:ascii="Times New Roman" w:hAnsi="Times New Roman"/>
          <w:sz w:val="24"/>
        </w:rPr>
      </w:pPr>
      <w:r w:rsidRPr="00001D5A">
        <w:rPr>
          <w:rFonts w:ascii="Times New Roman" w:hAnsi="Times New Roman"/>
          <w:sz w:val="24"/>
        </w:rPr>
        <w:t xml:space="preserve">The data items required by technicians are </w:t>
      </w:r>
      <w:r w:rsidRPr="00001D5A" w:rsidR="00FC1168">
        <w:rPr>
          <w:rFonts w:ascii="Times New Roman" w:hAnsi="Times New Roman"/>
          <w:sz w:val="24"/>
        </w:rPr>
        <w:t xml:space="preserve">specified </w:t>
      </w:r>
      <w:r w:rsidRPr="00001D5A">
        <w:rPr>
          <w:rFonts w:ascii="Times New Roman" w:hAnsi="Times New Roman"/>
          <w:sz w:val="24"/>
        </w:rPr>
        <w:t>in</w:t>
      </w:r>
      <w:r w:rsidRPr="00001D5A" w:rsidR="007B7095">
        <w:rPr>
          <w:rFonts w:ascii="Times New Roman" w:hAnsi="Times New Roman"/>
          <w:sz w:val="24"/>
        </w:rPr>
        <w:t xml:space="preserve"> various provisions of subpart F as listed.</w:t>
      </w:r>
      <w:r w:rsidRPr="00001D5A">
        <w:rPr>
          <w:rFonts w:ascii="Times New Roman" w:hAnsi="Times New Roman"/>
          <w:sz w:val="24"/>
        </w:rPr>
        <w:t xml:space="preserve"> EPA </w:t>
      </w:r>
      <w:r w:rsidRPr="00001D5A" w:rsidR="009A3C40">
        <w:rPr>
          <w:rFonts w:ascii="Times New Roman" w:hAnsi="Times New Roman"/>
          <w:sz w:val="24"/>
        </w:rPr>
        <w:t>has rescinded</w:t>
      </w:r>
      <w:r w:rsidRPr="00001D5A">
        <w:rPr>
          <w:rFonts w:ascii="Times New Roman" w:hAnsi="Times New Roman"/>
          <w:sz w:val="24"/>
        </w:rPr>
        <w:t xml:space="preserve"> the recordkeeping and reporting requirements for appliances with a charge size of 50 or more pounds of non-exempt substitute refrigerant (e.g., </w:t>
      </w:r>
      <w:r w:rsidRPr="00001D5A" w:rsidR="001E0DB9">
        <w:rPr>
          <w:rFonts w:ascii="Times New Roman" w:hAnsi="Times New Roman"/>
          <w:sz w:val="24"/>
        </w:rPr>
        <w:t>HFCs</w:t>
      </w:r>
      <w:r w:rsidRPr="00001D5A">
        <w:rPr>
          <w:rFonts w:ascii="Times New Roman" w:hAnsi="Times New Roman"/>
          <w:sz w:val="24"/>
        </w:rPr>
        <w:t>). The reporting and recordkeeping provisions at 40 CFR 82.157(l) and (m) apply to appliances containing ODS refrigerants.</w:t>
      </w:r>
    </w:p>
    <w:p w:rsidR="00F45C64" w:rsidRPr="00001D5A" w:rsidP="00935649" w14:paraId="4138AE66" w14:textId="4649C2EA">
      <w:pPr>
        <w:pStyle w:val="Heading5"/>
        <w:rPr>
          <w:rFonts w:ascii="Times New Roman" w:hAnsi="Times New Roman"/>
          <w:sz w:val="24"/>
        </w:rPr>
      </w:pPr>
      <w:r w:rsidRPr="00001D5A">
        <w:rPr>
          <w:rFonts w:ascii="Times New Roman" w:hAnsi="Times New Roman"/>
          <w:sz w:val="24"/>
        </w:rPr>
        <w:t>(</w:t>
      </w:r>
      <w:r w:rsidRPr="00001D5A">
        <w:rPr>
          <w:rFonts w:ascii="Times New Roman" w:hAnsi="Times New Roman"/>
          <w:sz w:val="24"/>
        </w:rPr>
        <w:t>i</w:t>
      </w:r>
      <w:r w:rsidRPr="00001D5A">
        <w:rPr>
          <w:rFonts w:ascii="Times New Roman" w:hAnsi="Times New Roman"/>
          <w:sz w:val="24"/>
        </w:rPr>
        <w:t>) Data Item</w:t>
      </w:r>
      <w:r w:rsidRPr="00001D5A" w:rsidR="00740F09">
        <w:rPr>
          <w:rFonts w:ascii="Times New Roman" w:hAnsi="Times New Roman"/>
          <w:sz w:val="24"/>
        </w:rPr>
        <w:t>s</w:t>
      </w:r>
    </w:p>
    <w:p w:rsidR="00BF158E" w:rsidRPr="00001D5A" w:rsidP="00F45C64" w14:paraId="70E2F8DE" w14:textId="017CD371">
      <w:pPr>
        <w:pStyle w:val="Bullet1"/>
        <w:rPr>
          <w:rFonts w:ascii="Times New Roman" w:hAnsi="Times New Roman"/>
          <w:sz w:val="24"/>
        </w:rPr>
      </w:pPr>
      <w:r w:rsidRPr="00001D5A">
        <w:rPr>
          <w:rFonts w:ascii="Times New Roman" w:hAnsi="Times New Roman"/>
          <w:sz w:val="24"/>
        </w:rPr>
        <w:t>Proof of technician certification</w:t>
      </w:r>
      <w:r w:rsidRPr="00001D5A" w:rsidR="007B7095">
        <w:rPr>
          <w:rFonts w:ascii="Times New Roman" w:hAnsi="Times New Roman"/>
          <w:sz w:val="24"/>
        </w:rPr>
        <w:t xml:space="preserve"> (40 CFR 82.161(a)(4))</w:t>
      </w:r>
      <w:r w:rsidRPr="00001D5A">
        <w:rPr>
          <w:rFonts w:ascii="Times New Roman" w:hAnsi="Times New Roman"/>
          <w:sz w:val="24"/>
        </w:rPr>
        <w:t>.</w:t>
      </w:r>
    </w:p>
    <w:p w:rsidR="00F45C64" w:rsidRPr="00001D5A" w:rsidP="00F45C64" w14:paraId="36874470" w14:textId="69F07937">
      <w:pPr>
        <w:pStyle w:val="Bullet1"/>
        <w:rPr>
          <w:rFonts w:ascii="Times New Roman" w:hAnsi="Times New Roman"/>
          <w:sz w:val="24"/>
        </w:rPr>
      </w:pPr>
      <w:r w:rsidRPr="00001D5A">
        <w:rPr>
          <w:rFonts w:ascii="Times New Roman" w:hAnsi="Times New Roman"/>
          <w:sz w:val="24"/>
        </w:rPr>
        <w:t>Records of l</w:t>
      </w:r>
      <w:r w:rsidRPr="00001D5A" w:rsidR="00BF158E">
        <w:rPr>
          <w:rFonts w:ascii="Times New Roman" w:hAnsi="Times New Roman"/>
          <w:sz w:val="24"/>
        </w:rPr>
        <w:t>eak inspection</w:t>
      </w:r>
      <w:r w:rsidRPr="00001D5A">
        <w:rPr>
          <w:rFonts w:ascii="Times New Roman" w:hAnsi="Times New Roman"/>
          <w:sz w:val="24"/>
        </w:rPr>
        <w:t>s and verification tests (40 CFR 82.157(l))</w:t>
      </w:r>
      <w:r w:rsidRPr="00001D5A" w:rsidR="00BF158E">
        <w:rPr>
          <w:rFonts w:ascii="Times New Roman" w:hAnsi="Times New Roman"/>
          <w:sz w:val="24"/>
        </w:rPr>
        <w:t>.</w:t>
      </w:r>
    </w:p>
    <w:p w:rsidR="00BF158E" w:rsidRPr="00001D5A" w:rsidP="00BF158E" w14:paraId="11D4663A" w14:textId="2F6982EA">
      <w:pPr>
        <w:pStyle w:val="Bullet1"/>
        <w:rPr>
          <w:rFonts w:ascii="Times New Roman" w:hAnsi="Times New Roman"/>
          <w:sz w:val="24"/>
        </w:rPr>
      </w:pPr>
      <w:r w:rsidRPr="00001D5A">
        <w:rPr>
          <w:rFonts w:ascii="Times New Roman" w:hAnsi="Times New Roman"/>
          <w:sz w:val="24"/>
        </w:rPr>
        <w:t>For</w:t>
      </w:r>
      <w:r w:rsidRPr="00001D5A" w:rsidR="000C1194">
        <w:rPr>
          <w:rFonts w:ascii="Times New Roman" w:hAnsi="Times New Roman"/>
          <w:sz w:val="24"/>
        </w:rPr>
        <w:t xml:space="preserve"> appliances with 50 or more pounds of ODS refrigerant, s</w:t>
      </w:r>
      <w:r w:rsidRPr="00001D5A">
        <w:rPr>
          <w:rFonts w:ascii="Times New Roman" w:hAnsi="Times New Roman"/>
          <w:sz w:val="24"/>
        </w:rPr>
        <w:t>ervice invoi</w:t>
      </w:r>
      <w:r w:rsidRPr="00001D5A" w:rsidR="00DD43AC">
        <w:rPr>
          <w:rFonts w:ascii="Times New Roman" w:hAnsi="Times New Roman"/>
          <w:sz w:val="24"/>
        </w:rPr>
        <w:t>ces to owners/</w:t>
      </w:r>
      <w:r w:rsidRPr="00001D5A">
        <w:rPr>
          <w:rFonts w:ascii="Times New Roman" w:hAnsi="Times New Roman"/>
          <w:sz w:val="24"/>
        </w:rPr>
        <w:t>operators</w:t>
      </w:r>
      <w:r w:rsidRPr="00001D5A" w:rsidR="007B7095">
        <w:rPr>
          <w:rFonts w:ascii="Times New Roman" w:hAnsi="Times New Roman"/>
          <w:sz w:val="24"/>
        </w:rPr>
        <w:t xml:space="preserve"> </w:t>
      </w:r>
      <w:r w:rsidRPr="00001D5A" w:rsidR="00412635">
        <w:rPr>
          <w:rFonts w:ascii="Times New Roman" w:hAnsi="Times New Roman"/>
          <w:sz w:val="24"/>
        </w:rPr>
        <w:t xml:space="preserve">with information on the identity and location of the appliance, the date and type of service performed, and the quantity and type of refrigerant added. </w:t>
      </w:r>
      <w:r w:rsidRPr="00001D5A" w:rsidR="007B7095">
        <w:rPr>
          <w:rFonts w:ascii="Times New Roman" w:hAnsi="Times New Roman"/>
          <w:sz w:val="24"/>
        </w:rPr>
        <w:t>(40 CFR 82.157(l))</w:t>
      </w:r>
      <w:r w:rsidRPr="00001D5A">
        <w:rPr>
          <w:rFonts w:ascii="Times New Roman" w:hAnsi="Times New Roman"/>
          <w:sz w:val="24"/>
        </w:rPr>
        <w:t>.</w:t>
      </w:r>
    </w:p>
    <w:p w:rsidR="007B7095" w:rsidRPr="00001D5A" w:rsidP="00BF158E" w14:paraId="52853E3B" w14:textId="4967118A">
      <w:pPr>
        <w:pStyle w:val="Bullet1"/>
        <w:rPr>
          <w:rFonts w:ascii="Times New Roman" w:hAnsi="Times New Roman"/>
          <w:sz w:val="24"/>
        </w:rPr>
      </w:pPr>
      <w:r w:rsidRPr="00001D5A">
        <w:rPr>
          <w:rFonts w:ascii="Times New Roman" w:hAnsi="Times New Roman"/>
          <w:sz w:val="24"/>
        </w:rPr>
        <w:t>R</w:t>
      </w:r>
      <w:r w:rsidRPr="00001D5A" w:rsidR="00134EE4">
        <w:rPr>
          <w:rFonts w:ascii="Times New Roman" w:hAnsi="Times New Roman"/>
          <w:sz w:val="24"/>
        </w:rPr>
        <w:t xml:space="preserve">ecords for the disposal of appliances with charges between 5 and 50 pounds which include: </w:t>
      </w:r>
    </w:p>
    <w:p w:rsidR="007B7095" w:rsidRPr="00001D5A" w:rsidP="001F78CE" w14:paraId="49F16DBE" w14:textId="1644C70E">
      <w:pPr>
        <w:pStyle w:val="Bullet2"/>
        <w:rPr>
          <w:rFonts w:ascii="Times New Roman" w:hAnsi="Times New Roman"/>
          <w:sz w:val="24"/>
        </w:rPr>
      </w:pPr>
      <w:r w:rsidRPr="00001D5A">
        <w:rPr>
          <w:rFonts w:ascii="Times New Roman" w:hAnsi="Times New Roman"/>
          <w:sz w:val="24"/>
        </w:rPr>
        <w:t>C</w:t>
      </w:r>
      <w:r w:rsidRPr="00001D5A" w:rsidR="003E31BA">
        <w:rPr>
          <w:rFonts w:ascii="Times New Roman" w:hAnsi="Times New Roman"/>
          <w:sz w:val="24"/>
        </w:rPr>
        <w:t>ompany name, location of equipment, date of recovery,</w:t>
      </w:r>
      <w:r w:rsidRPr="00001D5A" w:rsidR="00134EE4">
        <w:rPr>
          <w:rFonts w:ascii="Times New Roman" w:hAnsi="Times New Roman"/>
          <w:sz w:val="24"/>
        </w:rPr>
        <w:t xml:space="preserve"> and types</w:t>
      </w:r>
      <w:r w:rsidRPr="00001D5A" w:rsidR="00BF158E">
        <w:rPr>
          <w:rFonts w:ascii="Times New Roman" w:hAnsi="Times New Roman"/>
          <w:sz w:val="24"/>
        </w:rPr>
        <w:t xml:space="preserve"> of </w:t>
      </w:r>
      <w:r w:rsidRPr="00001D5A" w:rsidR="00BF158E">
        <w:rPr>
          <w:rFonts w:ascii="Times New Roman" w:hAnsi="Times New Roman"/>
          <w:sz w:val="24"/>
        </w:rPr>
        <w:t>refrigerant</w:t>
      </w:r>
      <w:r w:rsidRPr="00001D5A" w:rsidR="00BF158E">
        <w:rPr>
          <w:rFonts w:ascii="Times New Roman" w:hAnsi="Times New Roman"/>
          <w:sz w:val="24"/>
        </w:rPr>
        <w:t xml:space="preserve"> recovered</w:t>
      </w:r>
      <w:r w:rsidRPr="00001D5A">
        <w:rPr>
          <w:rFonts w:ascii="Times New Roman" w:hAnsi="Times New Roman"/>
          <w:sz w:val="24"/>
        </w:rPr>
        <w:t xml:space="preserve"> for each appliance; </w:t>
      </w:r>
    </w:p>
    <w:p w:rsidR="007B7095" w:rsidRPr="00001D5A" w:rsidP="001F78CE" w14:paraId="380B89FD" w14:textId="67951D1B">
      <w:pPr>
        <w:pStyle w:val="Bullet2"/>
        <w:rPr>
          <w:rFonts w:ascii="Times New Roman" w:hAnsi="Times New Roman"/>
          <w:sz w:val="24"/>
        </w:rPr>
      </w:pPr>
      <w:r w:rsidRPr="00001D5A">
        <w:rPr>
          <w:rFonts w:ascii="Times New Roman" w:hAnsi="Times New Roman"/>
          <w:sz w:val="24"/>
        </w:rPr>
        <w:t>Q</w:t>
      </w:r>
      <w:r w:rsidRPr="00001D5A">
        <w:rPr>
          <w:rFonts w:ascii="Times New Roman" w:hAnsi="Times New Roman"/>
          <w:sz w:val="24"/>
        </w:rPr>
        <w:t>uantity of refrigerant recovered from such appliances each calendar month;</w:t>
      </w:r>
      <w:r w:rsidRPr="00001D5A" w:rsidR="00412635">
        <w:rPr>
          <w:rFonts w:ascii="Times New Roman" w:hAnsi="Times New Roman"/>
          <w:sz w:val="24"/>
        </w:rPr>
        <w:t xml:space="preserve"> and</w:t>
      </w:r>
    </w:p>
    <w:p w:rsidR="00BF158E" w:rsidRPr="00001D5A" w:rsidP="001F78CE" w14:paraId="6066EF24" w14:textId="5E8A776A">
      <w:pPr>
        <w:pStyle w:val="Bullet2"/>
        <w:rPr>
          <w:rFonts w:ascii="Times New Roman" w:hAnsi="Times New Roman"/>
          <w:sz w:val="24"/>
        </w:rPr>
      </w:pPr>
      <w:r w:rsidRPr="00001D5A">
        <w:rPr>
          <w:rFonts w:ascii="Times New Roman" w:hAnsi="Times New Roman"/>
          <w:sz w:val="24"/>
        </w:rPr>
        <w:t>Q</w:t>
      </w:r>
      <w:r w:rsidRPr="00001D5A">
        <w:rPr>
          <w:rFonts w:ascii="Times New Roman" w:hAnsi="Times New Roman"/>
          <w:sz w:val="24"/>
        </w:rPr>
        <w:t>uantity and type</w:t>
      </w:r>
      <w:r w:rsidRPr="00001D5A" w:rsidR="00134EE4">
        <w:rPr>
          <w:rFonts w:ascii="Times New Roman" w:hAnsi="Times New Roman"/>
          <w:sz w:val="24"/>
        </w:rPr>
        <w:t>s</w:t>
      </w:r>
      <w:r w:rsidRPr="00001D5A">
        <w:rPr>
          <w:rFonts w:ascii="Times New Roman" w:hAnsi="Times New Roman"/>
          <w:sz w:val="24"/>
        </w:rPr>
        <w:t xml:space="preserve"> of </w:t>
      </w:r>
      <w:r w:rsidRPr="00001D5A">
        <w:rPr>
          <w:rFonts w:ascii="Times New Roman" w:hAnsi="Times New Roman"/>
          <w:sz w:val="24"/>
        </w:rPr>
        <w:t>refrigerant</w:t>
      </w:r>
      <w:r w:rsidRPr="00001D5A" w:rsidR="003E31BA">
        <w:rPr>
          <w:rFonts w:ascii="Times New Roman" w:hAnsi="Times New Roman"/>
          <w:sz w:val="24"/>
        </w:rPr>
        <w:t xml:space="preserve"> ultimately</w:t>
      </w:r>
      <w:r w:rsidRPr="00001D5A">
        <w:rPr>
          <w:rFonts w:ascii="Times New Roman" w:hAnsi="Times New Roman"/>
          <w:sz w:val="24"/>
        </w:rPr>
        <w:t xml:space="preserve"> transferred for reclamation or destruction</w:t>
      </w:r>
      <w:r w:rsidRPr="00001D5A" w:rsidR="003E31BA">
        <w:rPr>
          <w:rFonts w:ascii="Times New Roman" w:hAnsi="Times New Roman"/>
          <w:sz w:val="24"/>
        </w:rPr>
        <w:t>.</w:t>
      </w:r>
      <w:r w:rsidRPr="00001D5A">
        <w:rPr>
          <w:rFonts w:ascii="Times New Roman" w:hAnsi="Times New Roman"/>
          <w:sz w:val="24"/>
        </w:rPr>
        <w:t xml:space="preserve"> </w:t>
      </w:r>
    </w:p>
    <w:p w:rsidR="00611908" w:rsidRPr="00001D5A" w:rsidP="00935649" w14:paraId="0C473906" w14:textId="6659320F">
      <w:pPr>
        <w:pStyle w:val="Heading5"/>
        <w:rPr>
          <w:rFonts w:ascii="Times New Roman" w:hAnsi="Times New Roman"/>
          <w:sz w:val="24"/>
        </w:rPr>
      </w:pPr>
      <w:r w:rsidRPr="00001D5A">
        <w:rPr>
          <w:rFonts w:ascii="Times New Roman" w:hAnsi="Times New Roman"/>
          <w:sz w:val="24"/>
        </w:rPr>
        <w:t>(</w:t>
      </w:r>
      <w:r w:rsidRPr="00001D5A">
        <w:rPr>
          <w:rFonts w:ascii="Times New Roman" w:hAnsi="Times New Roman"/>
          <w:sz w:val="24"/>
        </w:rPr>
        <w:t>ii</w:t>
      </w:r>
      <w:r w:rsidRPr="00001D5A" w:rsidR="00F45C64">
        <w:rPr>
          <w:rFonts w:ascii="Times New Roman" w:hAnsi="Times New Roman"/>
          <w:sz w:val="24"/>
        </w:rPr>
        <w:t xml:space="preserve">) </w:t>
      </w:r>
      <w:r w:rsidRPr="00001D5A">
        <w:rPr>
          <w:rFonts w:ascii="Times New Roman" w:hAnsi="Times New Roman"/>
          <w:sz w:val="24"/>
        </w:rPr>
        <w:t>Respondent Activities</w:t>
      </w:r>
    </w:p>
    <w:p w:rsidR="00BF158E" w:rsidRPr="00001D5A" w:rsidP="00611908" w14:paraId="288F6547" w14:textId="39C477AA">
      <w:pPr>
        <w:pStyle w:val="Bullet1"/>
        <w:rPr>
          <w:rFonts w:ascii="Times New Roman" w:hAnsi="Times New Roman"/>
          <w:sz w:val="24"/>
        </w:rPr>
      </w:pPr>
      <w:r w:rsidRPr="00001D5A">
        <w:rPr>
          <w:rFonts w:ascii="Times New Roman" w:hAnsi="Times New Roman"/>
          <w:sz w:val="24"/>
        </w:rPr>
        <w:t>Successfully c</w:t>
      </w:r>
      <w:r w:rsidRPr="00001D5A">
        <w:rPr>
          <w:rFonts w:ascii="Times New Roman" w:hAnsi="Times New Roman"/>
          <w:sz w:val="24"/>
        </w:rPr>
        <w:t>omplete</w:t>
      </w:r>
      <w:r w:rsidRPr="00001D5A" w:rsidR="00BD139A">
        <w:rPr>
          <w:rFonts w:ascii="Times New Roman" w:hAnsi="Times New Roman"/>
          <w:sz w:val="24"/>
        </w:rPr>
        <w:t xml:space="preserve"> a certification test</w:t>
      </w:r>
      <w:r w:rsidRPr="00001D5A" w:rsidR="00A23A58">
        <w:rPr>
          <w:rFonts w:ascii="Times New Roman" w:hAnsi="Times New Roman"/>
          <w:sz w:val="24"/>
        </w:rPr>
        <w:t>.</w:t>
      </w:r>
    </w:p>
    <w:p w:rsidR="00BD139A" w:rsidRPr="00001D5A" w:rsidP="00C31E2A" w14:paraId="1E620D79" w14:textId="5468E8F2">
      <w:pPr>
        <w:pStyle w:val="Bullet1"/>
        <w:rPr>
          <w:rFonts w:ascii="Times New Roman" w:hAnsi="Times New Roman"/>
          <w:sz w:val="24"/>
        </w:rPr>
      </w:pPr>
      <w:r w:rsidRPr="00001D5A">
        <w:rPr>
          <w:rFonts w:ascii="Times New Roman" w:hAnsi="Times New Roman"/>
          <w:sz w:val="24"/>
        </w:rPr>
        <w:t xml:space="preserve">Maintain </w:t>
      </w:r>
      <w:r w:rsidRPr="00001D5A">
        <w:rPr>
          <w:rFonts w:ascii="Times New Roman" w:hAnsi="Times New Roman"/>
          <w:sz w:val="24"/>
        </w:rPr>
        <w:t xml:space="preserve">a </w:t>
      </w:r>
      <w:r w:rsidRPr="00001D5A" w:rsidR="00A23A58">
        <w:rPr>
          <w:rFonts w:ascii="Times New Roman" w:hAnsi="Times New Roman"/>
          <w:sz w:val="24"/>
        </w:rPr>
        <w:t>copy of certification at the</w:t>
      </w:r>
      <w:r w:rsidRPr="00001D5A" w:rsidR="00963C1C">
        <w:rPr>
          <w:rFonts w:ascii="Times New Roman" w:hAnsi="Times New Roman"/>
          <w:sz w:val="24"/>
        </w:rPr>
        <w:t>ir</w:t>
      </w:r>
      <w:r w:rsidRPr="00001D5A" w:rsidR="00A23A58">
        <w:rPr>
          <w:rFonts w:ascii="Times New Roman" w:hAnsi="Times New Roman"/>
          <w:sz w:val="24"/>
        </w:rPr>
        <w:t xml:space="preserve"> place of business. </w:t>
      </w:r>
    </w:p>
    <w:p w:rsidR="00BF158E" w:rsidRPr="00001D5A" w:rsidP="00963C1C" w14:paraId="0F7B92A1" w14:textId="009EAB98">
      <w:pPr>
        <w:pStyle w:val="Bullet1"/>
        <w:rPr>
          <w:rFonts w:ascii="Times New Roman" w:hAnsi="Times New Roman"/>
          <w:sz w:val="24"/>
        </w:rPr>
      </w:pPr>
      <w:r w:rsidRPr="00001D5A">
        <w:rPr>
          <w:rFonts w:ascii="Times New Roman" w:hAnsi="Times New Roman"/>
          <w:sz w:val="24"/>
        </w:rPr>
        <w:t xml:space="preserve">Prepare and provide </w:t>
      </w:r>
      <w:r w:rsidRPr="00001D5A">
        <w:rPr>
          <w:rFonts w:ascii="Times New Roman" w:hAnsi="Times New Roman"/>
          <w:sz w:val="24"/>
        </w:rPr>
        <w:t>service invoices to owners/operators with each servicing event</w:t>
      </w:r>
      <w:r w:rsidRPr="00001D5A">
        <w:rPr>
          <w:rFonts w:ascii="Times New Roman" w:hAnsi="Times New Roman"/>
          <w:sz w:val="24"/>
        </w:rPr>
        <w:t xml:space="preserve"> of an appliance containing 50 or more pounds of </w:t>
      </w:r>
      <w:r w:rsidRPr="00001D5A" w:rsidR="007027DB">
        <w:rPr>
          <w:rFonts w:ascii="Times New Roman" w:hAnsi="Times New Roman"/>
          <w:sz w:val="24"/>
        </w:rPr>
        <w:t>ODS refrigerant</w:t>
      </w:r>
      <w:r w:rsidRPr="00001D5A">
        <w:rPr>
          <w:rFonts w:ascii="Times New Roman" w:hAnsi="Times New Roman"/>
          <w:sz w:val="24"/>
        </w:rPr>
        <w:t>.</w:t>
      </w:r>
    </w:p>
    <w:p w:rsidR="00412635" w:rsidRPr="00001D5A" w:rsidP="00C31E2A" w14:paraId="2757117C" w14:textId="05BD29BF">
      <w:pPr>
        <w:pStyle w:val="Bullet1"/>
        <w:rPr>
          <w:rFonts w:ascii="Times New Roman" w:hAnsi="Times New Roman"/>
          <w:sz w:val="24"/>
        </w:rPr>
      </w:pPr>
      <w:r w:rsidRPr="00001D5A">
        <w:rPr>
          <w:rFonts w:ascii="Times New Roman" w:hAnsi="Times New Roman"/>
          <w:sz w:val="24"/>
        </w:rPr>
        <w:t>Prepare and provide records of leak inspections and verification tests on appliances containing 50 or more pounds of</w:t>
      </w:r>
      <w:r w:rsidRPr="00001D5A" w:rsidR="007027DB">
        <w:rPr>
          <w:rFonts w:ascii="Times New Roman" w:hAnsi="Times New Roman"/>
          <w:sz w:val="24"/>
        </w:rPr>
        <w:t xml:space="preserve"> ODS refrigerant</w:t>
      </w:r>
      <w:r w:rsidRPr="00001D5A">
        <w:rPr>
          <w:rFonts w:ascii="Times New Roman" w:hAnsi="Times New Roman"/>
          <w:sz w:val="24"/>
        </w:rPr>
        <w:t xml:space="preserve"> (only for appliances exceeding the threshold leak rate).</w:t>
      </w:r>
    </w:p>
    <w:p w:rsidR="00BD139A" w:rsidRPr="00001D5A" w:rsidP="00C31E2A" w14:paraId="32AB952D" w14:textId="6F5F0155">
      <w:pPr>
        <w:pStyle w:val="Bullet1"/>
        <w:rPr>
          <w:rFonts w:ascii="Times New Roman" w:hAnsi="Times New Roman"/>
          <w:sz w:val="24"/>
        </w:rPr>
      </w:pPr>
      <w:r w:rsidRPr="00001D5A">
        <w:rPr>
          <w:rFonts w:ascii="Times New Roman" w:hAnsi="Times New Roman"/>
          <w:sz w:val="24"/>
        </w:rPr>
        <w:t xml:space="preserve">Prepare </w:t>
      </w:r>
      <w:r w:rsidRPr="00001D5A" w:rsidR="00412635">
        <w:rPr>
          <w:rFonts w:ascii="Times New Roman" w:hAnsi="Times New Roman"/>
          <w:sz w:val="24"/>
        </w:rPr>
        <w:t xml:space="preserve">and maintain </w:t>
      </w:r>
      <w:r w:rsidRPr="00001D5A">
        <w:rPr>
          <w:rFonts w:ascii="Times New Roman" w:hAnsi="Times New Roman"/>
          <w:sz w:val="24"/>
        </w:rPr>
        <w:t>the appropriate records when disposing of appliances with charges between 5 and 50 pounds.</w:t>
      </w:r>
    </w:p>
    <w:p w:rsidR="00F45C64" w:rsidRPr="00001D5A" w:rsidP="00C31E2A" w14:paraId="5B8CBDA3" w14:textId="1707841F">
      <w:pPr>
        <w:pStyle w:val="Heading4"/>
        <w:numPr>
          <w:ilvl w:val="0"/>
          <w:numId w:val="111"/>
        </w:numPr>
        <w:rPr>
          <w:rFonts w:ascii="Times New Roman" w:hAnsi="Times New Roman" w:cs="Times New Roman"/>
          <w:color w:val="auto"/>
        </w:rPr>
      </w:pPr>
      <w:r w:rsidRPr="00001D5A">
        <w:rPr>
          <w:rFonts w:ascii="Times New Roman" w:hAnsi="Times New Roman" w:cs="Times New Roman"/>
          <w:color w:val="auto"/>
        </w:rPr>
        <w:t>Owners/Operators</w:t>
      </w:r>
      <w:r w:rsidRPr="00001D5A" w:rsidR="00472267">
        <w:rPr>
          <w:rFonts w:ascii="Times New Roman" w:hAnsi="Times New Roman" w:cs="Times New Roman"/>
          <w:color w:val="auto"/>
        </w:rPr>
        <w:t xml:space="preserve"> of Appliances with Charge Sizes of 50 or More Pounds</w:t>
      </w:r>
    </w:p>
    <w:p w:rsidR="00A378A4" w:rsidRPr="00001D5A" w:rsidP="00404F30" w14:paraId="0BD527F0" w14:textId="4A57A084">
      <w:pPr>
        <w:rPr>
          <w:rFonts w:ascii="Times New Roman" w:hAnsi="Times New Roman"/>
          <w:sz w:val="24"/>
        </w:rPr>
      </w:pPr>
      <w:r w:rsidRPr="00001D5A">
        <w:rPr>
          <w:rFonts w:ascii="Times New Roman" w:hAnsi="Times New Roman"/>
          <w:sz w:val="24"/>
        </w:rPr>
        <w:t xml:space="preserve">EPA </w:t>
      </w:r>
      <w:r w:rsidRPr="00001D5A" w:rsidR="00BE6BC1">
        <w:rPr>
          <w:rFonts w:ascii="Times New Roman" w:hAnsi="Times New Roman"/>
          <w:sz w:val="24"/>
        </w:rPr>
        <w:t xml:space="preserve">has </w:t>
      </w:r>
      <w:r w:rsidRPr="00001D5A">
        <w:rPr>
          <w:rFonts w:ascii="Times New Roman" w:hAnsi="Times New Roman"/>
          <w:sz w:val="24"/>
        </w:rPr>
        <w:t>rescind</w:t>
      </w:r>
      <w:r w:rsidRPr="00001D5A" w:rsidR="00BE6BC1">
        <w:rPr>
          <w:rFonts w:ascii="Times New Roman" w:hAnsi="Times New Roman"/>
          <w:sz w:val="24"/>
        </w:rPr>
        <w:t>ed</w:t>
      </w:r>
      <w:r w:rsidRPr="00001D5A">
        <w:rPr>
          <w:rFonts w:ascii="Times New Roman" w:hAnsi="Times New Roman"/>
          <w:sz w:val="24"/>
        </w:rPr>
        <w:t xml:space="preserve"> the recordkeeping and reporting requirements for owners and operators of appliances with a charge size of 50 or more pounds of non-exempt substitute refrigerant (e.g., </w:t>
      </w:r>
      <w:r w:rsidRPr="00001D5A" w:rsidR="001E0DB9">
        <w:rPr>
          <w:rFonts w:ascii="Times New Roman" w:hAnsi="Times New Roman"/>
          <w:sz w:val="24"/>
        </w:rPr>
        <w:t>HFCs</w:t>
      </w:r>
      <w:r w:rsidRPr="00001D5A">
        <w:rPr>
          <w:rFonts w:ascii="Times New Roman" w:hAnsi="Times New Roman"/>
          <w:sz w:val="24"/>
        </w:rPr>
        <w:t>).</w:t>
      </w:r>
      <w:r w:rsidRPr="00001D5A" w:rsidR="00622CB9">
        <w:rPr>
          <w:rFonts w:ascii="Times New Roman" w:hAnsi="Times New Roman"/>
          <w:sz w:val="24"/>
        </w:rPr>
        <w:t xml:space="preserve"> </w:t>
      </w:r>
      <w:r w:rsidRPr="00001D5A">
        <w:rPr>
          <w:rFonts w:ascii="Times New Roman" w:hAnsi="Times New Roman"/>
          <w:sz w:val="24"/>
        </w:rPr>
        <w:t>T</w:t>
      </w:r>
      <w:r w:rsidRPr="00001D5A" w:rsidR="00412635">
        <w:rPr>
          <w:rFonts w:ascii="Times New Roman" w:hAnsi="Times New Roman"/>
          <w:sz w:val="24"/>
        </w:rPr>
        <w:t xml:space="preserve">he reporting and recordkeeping provisions at </w:t>
      </w:r>
      <w:r w:rsidRPr="00001D5A" w:rsidR="00963C1C">
        <w:rPr>
          <w:rFonts w:ascii="Times New Roman" w:hAnsi="Times New Roman"/>
          <w:sz w:val="24"/>
        </w:rPr>
        <w:t xml:space="preserve">40 CFR </w:t>
      </w:r>
      <w:r w:rsidRPr="00001D5A">
        <w:rPr>
          <w:rFonts w:ascii="Times New Roman" w:hAnsi="Times New Roman"/>
          <w:sz w:val="24"/>
        </w:rPr>
        <w:t>82.157(</w:t>
      </w:r>
      <w:r w:rsidRPr="00001D5A" w:rsidR="001F03B6">
        <w:rPr>
          <w:rFonts w:ascii="Times New Roman" w:hAnsi="Times New Roman"/>
          <w:sz w:val="24"/>
        </w:rPr>
        <w:t>l</w:t>
      </w:r>
      <w:r w:rsidRPr="00001D5A">
        <w:rPr>
          <w:rFonts w:ascii="Times New Roman" w:hAnsi="Times New Roman"/>
          <w:sz w:val="24"/>
        </w:rPr>
        <w:t>)</w:t>
      </w:r>
      <w:r w:rsidRPr="00001D5A" w:rsidR="00490270">
        <w:rPr>
          <w:rFonts w:ascii="Times New Roman" w:hAnsi="Times New Roman"/>
          <w:sz w:val="24"/>
        </w:rPr>
        <w:t xml:space="preserve"> and (</w:t>
      </w:r>
      <w:r w:rsidRPr="00001D5A" w:rsidR="001F03B6">
        <w:rPr>
          <w:rFonts w:ascii="Times New Roman" w:hAnsi="Times New Roman"/>
          <w:sz w:val="24"/>
        </w:rPr>
        <w:t>m</w:t>
      </w:r>
      <w:r w:rsidRPr="00001D5A" w:rsidR="00490270">
        <w:rPr>
          <w:rFonts w:ascii="Times New Roman" w:hAnsi="Times New Roman"/>
          <w:sz w:val="24"/>
        </w:rPr>
        <w:t>)</w:t>
      </w:r>
      <w:r w:rsidRPr="00001D5A" w:rsidR="00412635">
        <w:rPr>
          <w:rFonts w:ascii="Times New Roman" w:hAnsi="Times New Roman"/>
          <w:sz w:val="24"/>
        </w:rPr>
        <w:t xml:space="preserve"> (as presented below) apply</w:t>
      </w:r>
      <w:r w:rsidRPr="00001D5A">
        <w:rPr>
          <w:rFonts w:ascii="Times New Roman" w:hAnsi="Times New Roman"/>
          <w:sz w:val="24"/>
        </w:rPr>
        <w:t xml:space="preserve"> to appliances containing ODS refrigerants</w:t>
      </w:r>
      <w:r w:rsidRPr="00001D5A">
        <w:rPr>
          <w:rFonts w:ascii="Times New Roman" w:hAnsi="Times New Roman"/>
          <w:sz w:val="24"/>
        </w:rPr>
        <w:t>.</w:t>
      </w:r>
    </w:p>
    <w:p w:rsidR="00F45C64" w:rsidRPr="00001D5A" w:rsidP="00935649" w14:paraId="611CDC71" w14:textId="5CB6B74C">
      <w:pPr>
        <w:pStyle w:val="Heading5"/>
        <w:rPr>
          <w:rFonts w:ascii="Times New Roman" w:hAnsi="Times New Roman"/>
          <w:sz w:val="24"/>
        </w:rPr>
      </w:pPr>
      <w:r w:rsidRPr="00001D5A">
        <w:rPr>
          <w:rFonts w:ascii="Times New Roman" w:hAnsi="Times New Roman"/>
          <w:sz w:val="24"/>
        </w:rPr>
        <w:t>(</w:t>
      </w:r>
      <w:r w:rsidRPr="00001D5A">
        <w:rPr>
          <w:rFonts w:ascii="Times New Roman" w:hAnsi="Times New Roman"/>
          <w:sz w:val="24"/>
        </w:rPr>
        <w:t>i</w:t>
      </w:r>
      <w:r w:rsidRPr="00001D5A">
        <w:rPr>
          <w:rFonts w:ascii="Times New Roman" w:hAnsi="Times New Roman"/>
          <w:sz w:val="24"/>
        </w:rPr>
        <w:t>) Data Item</w:t>
      </w:r>
      <w:r w:rsidRPr="00001D5A" w:rsidR="00740F09">
        <w:rPr>
          <w:rFonts w:ascii="Times New Roman" w:hAnsi="Times New Roman"/>
          <w:sz w:val="24"/>
        </w:rPr>
        <w:t>s</w:t>
      </w:r>
    </w:p>
    <w:p w:rsidR="00DA4829" w:rsidRPr="00001D5A" w:rsidP="00DA4829" w14:paraId="2FD575B6" w14:textId="05CF5D4F">
      <w:pPr>
        <w:pStyle w:val="Bullet1"/>
        <w:rPr>
          <w:rFonts w:ascii="Times New Roman" w:hAnsi="Times New Roman"/>
          <w:sz w:val="24"/>
        </w:rPr>
      </w:pPr>
      <w:r w:rsidRPr="00001D5A">
        <w:rPr>
          <w:rFonts w:ascii="Times New Roman" w:hAnsi="Times New Roman"/>
          <w:sz w:val="24"/>
        </w:rPr>
        <w:t>Records related to determining the full charge of an appliance, including: the identification of the owner or operator of the appliance; the address where the appliance is located; the full charge of the appliance and the method for how the full charge was determined; if using an established range for determining full charge, records must include the range for the full charge of the appliance, its midpoint, and how the range was determined; and any revisions of the full charge, how they were determined, and the dates such revisions occurred.</w:t>
      </w:r>
    </w:p>
    <w:p w:rsidR="00740F09" w:rsidRPr="00001D5A" w:rsidP="00C31E2A" w14:paraId="58B04CDD" w14:textId="7A6D1C41">
      <w:pPr>
        <w:pStyle w:val="Bullet1"/>
        <w:rPr>
          <w:rFonts w:ascii="Times New Roman" w:hAnsi="Times New Roman"/>
          <w:sz w:val="24"/>
        </w:rPr>
      </w:pPr>
      <w:r w:rsidRPr="00001D5A">
        <w:rPr>
          <w:rFonts w:ascii="Times New Roman" w:hAnsi="Times New Roman"/>
          <w:sz w:val="24"/>
        </w:rPr>
        <w:t>S</w:t>
      </w:r>
      <w:r w:rsidRPr="00001D5A">
        <w:rPr>
          <w:rFonts w:ascii="Times New Roman" w:hAnsi="Times New Roman"/>
          <w:sz w:val="24"/>
        </w:rPr>
        <w:t xml:space="preserve">ervice invoices with information on the identity and location of the appliance, the date and type of service performed, </w:t>
      </w:r>
      <w:r w:rsidRPr="00001D5A">
        <w:rPr>
          <w:rFonts w:ascii="Times New Roman" w:hAnsi="Times New Roman"/>
          <w:sz w:val="24"/>
        </w:rPr>
        <w:t xml:space="preserve">the name of the person performing the service, </w:t>
      </w:r>
      <w:r w:rsidRPr="00001D5A">
        <w:rPr>
          <w:rFonts w:ascii="Times New Roman" w:hAnsi="Times New Roman"/>
          <w:sz w:val="24"/>
        </w:rPr>
        <w:t>the quantity and type of refrigerant added</w:t>
      </w:r>
      <w:r w:rsidRPr="00001D5A" w:rsidR="00DA4829">
        <w:rPr>
          <w:rFonts w:ascii="Times New Roman" w:hAnsi="Times New Roman"/>
          <w:sz w:val="24"/>
        </w:rPr>
        <w:t xml:space="preserve"> and</w:t>
      </w:r>
      <w:r w:rsidRPr="00001D5A">
        <w:rPr>
          <w:rFonts w:ascii="Times New Roman" w:hAnsi="Times New Roman"/>
          <w:sz w:val="24"/>
        </w:rPr>
        <w:t xml:space="preserve"> the full charge of the system</w:t>
      </w:r>
      <w:r w:rsidRPr="00001D5A" w:rsidR="00963C1C">
        <w:rPr>
          <w:rFonts w:ascii="Times New Roman" w:hAnsi="Times New Roman"/>
          <w:sz w:val="24"/>
        </w:rPr>
        <w:t>.</w:t>
      </w:r>
    </w:p>
    <w:p w:rsidR="00DA4829" w:rsidRPr="00001D5A" w:rsidP="00C31E2A" w14:paraId="3BD3D24D" w14:textId="48379A2E">
      <w:pPr>
        <w:pStyle w:val="Bullet1"/>
        <w:rPr>
          <w:rFonts w:ascii="Times New Roman" w:hAnsi="Times New Roman"/>
          <w:sz w:val="24"/>
        </w:rPr>
      </w:pPr>
      <w:r w:rsidRPr="00001D5A">
        <w:rPr>
          <w:rFonts w:ascii="Times New Roman" w:hAnsi="Times New Roman"/>
          <w:sz w:val="24"/>
        </w:rPr>
        <w:t>Records indicating the leak rate of the appliance, generated every time refrigerant is added to the appliance.</w:t>
      </w:r>
    </w:p>
    <w:p w:rsidR="00DD4DB7" w:rsidRPr="00001D5A" w:rsidP="00935649" w14:paraId="356D3105" w14:textId="77777777">
      <w:pPr>
        <w:pStyle w:val="Bullet1"/>
        <w:rPr>
          <w:rFonts w:ascii="Times New Roman" w:hAnsi="Times New Roman"/>
          <w:sz w:val="24"/>
        </w:rPr>
      </w:pPr>
      <w:r w:rsidRPr="00001D5A">
        <w:rPr>
          <w:rFonts w:ascii="Times New Roman" w:hAnsi="Times New Roman"/>
          <w:sz w:val="24"/>
        </w:rPr>
        <w:t xml:space="preserve">For appliances that have been found to be above the </w:t>
      </w:r>
      <w:r w:rsidRPr="00001D5A" w:rsidR="00DA4829">
        <w:rPr>
          <w:rFonts w:ascii="Times New Roman" w:hAnsi="Times New Roman"/>
          <w:sz w:val="24"/>
        </w:rPr>
        <w:t>threshold</w:t>
      </w:r>
      <w:r w:rsidRPr="00001D5A">
        <w:rPr>
          <w:rFonts w:ascii="Times New Roman" w:hAnsi="Times New Roman"/>
          <w:sz w:val="24"/>
        </w:rPr>
        <w:t xml:space="preserve"> leak rate, r</w:t>
      </w:r>
      <w:r w:rsidRPr="00001D5A" w:rsidR="00A378A4">
        <w:rPr>
          <w:rFonts w:ascii="Times New Roman" w:hAnsi="Times New Roman"/>
          <w:sz w:val="24"/>
        </w:rPr>
        <w:t xml:space="preserve">ecords </w:t>
      </w:r>
      <w:r w:rsidRPr="00001D5A" w:rsidR="00DA4829">
        <w:rPr>
          <w:rFonts w:ascii="Times New Roman" w:hAnsi="Times New Roman"/>
          <w:sz w:val="24"/>
        </w:rPr>
        <w:t>of</w:t>
      </w:r>
      <w:r w:rsidRPr="00001D5A" w:rsidR="00A378A4">
        <w:rPr>
          <w:rFonts w:ascii="Times New Roman" w:hAnsi="Times New Roman"/>
          <w:sz w:val="24"/>
        </w:rPr>
        <w:t>:</w:t>
      </w:r>
    </w:p>
    <w:p w:rsidR="00A378A4" w:rsidRPr="00001D5A" w:rsidP="00DD4DB7" w14:paraId="5027B8F6" w14:textId="2693D6F7">
      <w:pPr>
        <w:pStyle w:val="Bullet2"/>
        <w:rPr>
          <w:rFonts w:ascii="Times New Roman" w:hAnsi="Times New Roman"/>
          <w:sz w:val="24"/>
        </w:rPr>
      </w:pPr>
      <w:r w:rsidRPr="00001D5A">
        <w:rPr>
          <w:rFonts w:ascii="Times New Roman" w:hAnsi="Times New Roman"/>
          <w:sz w:val="24"/>
        </w:rPr>
        <w:t>Q</w:t>
      </w:r>
      <w:r w:rsidRPr="00001D5A" w:rsidR="00740F09">
        <w:rPr>
          <w:rFonts w:ascii="Times New Roman" w:hAnsi="Times New Roman"/>
          <w:sz w:val="24"/>
        </w:rPr>
        <w:t xml:space="preserve">uarterly </w:t>
      </w:r>
      <w:r w:rsidRPr="00001D5A" w:rsidR="00DA4829">
        <w:rPr>
          <w:rFonts w:ascii="Times New Roman" w:hAnsi="Times New Roman"/>
          <w:sz w:val="24"/>
        </w:rPr>
        <w:t xml:space="preserve">or annual </w:t>
      </w:r>
      <w:r w:rsidRPr="00001D5A" w:rsidR="00740F09">
        <w:rPr>
          <w:rFonts w:ascii="Times New Roman" w:hAnsi="Times New Roman"/>
          <w:sz w:val="24"/>
        </w:rPr>
        <w:t xml:space="preserve">leak inspections </w:t>
      </w:r>
      <w:r w:rsidRPr="00001D5A">
        <w:rPr>
          <w:rFonts w:ascii="Times New Roman" w:hAnsi="Times New Roman"/>
          <w:sz w:val="24"/>
        </w:rPr>
        <w:t>(</w:t>
      </w:r>
      <w:r w:rsidRPr="00001D5A">
        <w:rPr>
          <w:rFonts w:ascii="Times New Roman" w:hAnsi="Times New Roman"/>
          <w:sz w:val="24"/>
        </w:rPr>
        <w:t>or</w:t>
      </w:r>
      <w:r w:rsidRPr="00001D5A" w:rsidR="00DA4829">
        <w:rPr>
          <w:rFonts w:ascii="Times New Roman" w:hAnsi="Times New Roman"/>
          <w:sz w:val="24"/>
        </w:rPr>
        <w:t xml:space="preserve"> </w:t>
      </w:r>
      <w:r w:rsidRPr="00001D5A">
        <w:rPr>
          <w:rFonts w:ascii="Times New Roman" w:hAnsi="Times New Roman"/>
          <w:sz w:val="24"/>
        </w:rPr>
        <w:t>i</w:t>
      </w:r>
      <w:r w:rsidRPr="00001D5A">
        <w:rPr>
          <w:rFonts w:ascii="Times New Roman" w:hAnsi="Times New Roman"/>
          <w:sz w:val="24"/>
        </w:rPr>
        <w:t>nstallation of an automatic leak detection system</w:t>
      </w:r>
      <w:r w:rsidRPr="00001D5A" w:rsidR="00DA4829">
        <w:rPr>
          <w:rFonts w:ascii="Times New Roman" w:hAnsi="Times New Roman"/>
          <w:sz w:val="24"/>
        </w:rPr>
        <w:t xml:space="preserve">, </w:t>
      </w:r>
      <w:r w:rsidRPr="00001D5A">
        <w:rPr>
          <w:rFonts w:ascii="Times New Roman" w:hAnsi="Times New Roman"/>
          <w:sz w:val="24"/>
        </w:rPr>
        <w:t>annual inspections and recalibrations</w:t>
      </w:r>
      <w:r w:rsidRPr="00001D5A" w:rsidR="00DA4829">
        <w:rPr>
          <w:rFonts w:ascii="Times New Roman" w:hAnsi="Times New Roman"/>
          <w:sz w:val="24"/>
        </w:rPr>
        <w:t xml:space="preserve"> of the system, and a record of each date the system detected a leak and the location of the leak</w:t>
      </w:r>
      <w:r w:rsidRPr="00001D5A">
        <w:rPr>
          <w:rFonts w:ascii="Times New Roman" w:hAnsi="Times New Roman"/>
          <w:sz w:val="24"/>
        </w:rPr>
        <w:t>)</w:t>
      </w:r>
      <w:r w:rsidRPr="00001D5A" w:rsidR="00DA4829">
        <w:rPr>
          <w:rFonts w:ascii="Times New Roman" w:hAnsi="Times New Roman"/>
          <w:sz w:val="24"/>
        </w:rPr>
        <w:t>; and</w:t>
      </w:r>
    </w:p>
    <w:p w:rsidR="00740F09" w:rsidRPr="00001D5A" w:rsidP="00955EB8" w14:paraId="60A57037" w14:textId="40E97A7E">
      <w:pPr>
        <w:pStyle w:val="Bullet2"/>
        <w:rPr>
          <w:rFonts w:ascii="Times New Roman" w:hAnsi="Times New Roman"/>
          <w:sz w:val="24"/>
        </w:rPr>
      </w:pPr>
      <w:r w:rsidRPr="00001D5A">
        <w:rPr>
          <w:rFonts w:ascii="Times New Roman" w:hAnsi="Times New Roman"/>
          <w:sz w:val="24"/>
        </w:rPr>
        <w:t>V</w:t>
      </w:r>
      <w:r w:rsidRPr="00001D5A">
        <w:rPr>
          <w:rFonts w:ascii="Times New Roman" w:hAnsi="Times New Roman"/>
          <w:sz w:val="24"/>
        </w:rPr>
        <w:t xml:space="preserve">erification tests </w:t>
      </w:r>
      <w:r w:rsidRPr="00001D5A" w:rsidR="00963C1C">
        <w:rPr>
          <w:rFonts w:ascii="Times New Roman" w:hAnsi="Times New Roman"/>
          <w:sz w:val="24"/>
        </w:rPr>
        <w:t>on</w:t>
      </w:r>
      <w:r w:rsidRPr="00001D5A" w:rsidR="00B24FE5">
        <w:rPr>
          <w:rFonts w:ascii="Times New Roman" w:hAnsi="Times New Roman"/>
          <w:sz w:val="24"/>
        </w:rPr>
        <w:t xml:space="preserve"> repairs</w:t>
      </w:r>
      <w:r w:rsidRPr="00001D5A">
        <w:rPr>
          <w:rFonts w:ascii="Times New Roman" w:hAnsi="Times New Roman"/>
          <w:sz w:val="24"/>
        </w:rPr>
        <w:t>.</w:t>
      </w:r>
    </w:p>
    <w:p w:rsidR="002E2392" w:rsidRPr="00001D5A" w:rsidP="002E2392" w14:paraId="4A696F2C" w14:textId="3A97B107">
      <w:pPr>
        <w:pStyle w:val="Bullet1"/>
        <w:rPr>
          <w:rFonts w:ascii="Times New Roman" w:hAnsi="Times New Roman"/>
          <w:sz w:val="24"/>
        </w:rPr>
      </w:pPr>
      <w:r w:rsidRPr="00001D5A">
        <w:rPr>
          <w:rFonts w:ascii="Times New Roman" w:hAnsi="Times New Roman"/>
          <w:sz w:val="24"/>
        </w:rPr>
        <w:t>Request</w:t>
      </w:r>
      <w:r w:rsidRPr="00001D5A" w:rsidR="00436AFA">
        <w:rPr>
          <w:rFonts w:ascii="Times New Roman" w:hAnsi="Times New Roman"/>
          <w:sz w:val="24"/>
        </w:rPr>
        <w:t>s</w:t>
      </w:r>
      <w:r w:rsidRPr="00001D5A">
        <w:rPr>
          <w:rFonts w:ascii="Times New Roman" w:hAnsi="Times New Roman"/>
          <w:sz w:val="24"/>
        </w:rPr>
        <w:t xml:space="preserve"> for extension</w:t>
      </w:r>
      <w:r w:rsidRPr="00001D5A" w:rsidR="00436AFA">
        <w:rPr>
          <w:rFonts w:ascii="Times New Roman" w:hAnsi="Times New Roman"/>
          <w:sz w:val="24"/>
        </w:rPr>
        <w:t>s</w:t>
      </w:r>
      <w:r w:rsidRPr="00001D5A">
        <w:rPr>
          <w:rFonts w:ascii="Times New Roman" w:hAnsi="Times New Roman"/>
          <w:sz w:val="24"/>
        </w:rPr>
        <w:t xml:space="preserve"> to the 30-day repair timeline or the</w:t>
      </w:r>
      <w:r w:rsidRPr="00001D5A" w:rsidR="00A65BD8">
        <w:rPr>
          <w:rFonts w:ascii="Times New Roman" w:hAnsi="Times New Roman"/>
          <w:sz w:val="24"/>
        </w:rPr>
        <w:t xml:space="preserve"> one-</w:t>
      </w:r>
      <w:r w:rsidRPr="00001D5A">
        <w:rPr>
          <w:rFonts w:ascii="Times New Roman" w:hAnsi="Times New Roman"/>
          <w:sz w:val="24"/>
        </w:rPr>
        <w:t>year retrofit/retire timeline (as applicable).</w:t>
      </w:r>
      <w:r w:rsidRPr="00001D5A">
        <w:rPr>
          <w:rFonts w:ascii="Times New Roman" w:hAnsi="Times New Roman"/>
          <w:sz w:val="24"/>
        </w:rPr>
        <w:t xml:space="preserve"> Submissions include the following information:</w:t>
      </w:r>
      <w:r w:rsidRPr="00001D5A" w:rsidR="00622CB9">
        <w:rPr>
          <w:rFonts w:ascii="Times New Roman" w:hAnsi="Times New Roman"/>
          <w:sz w:val="24"/>
        </w:rPr>
        <w:t xml:space="preserve"> </w:t>
      </w:r>
    </w:p>
    <w:p w:rsidR="00963C1C" w:rsidRPr="00001D5A" w:rsidP="00963C1C" w14:paraId="3275579A" w14:textId="7205E57D">
      <w:pPr>
        <w:pStyle w:val="Bullet2"/>
        <w:rPr>
          <w:rFonts w:ascii="Times New Roman" w:hAnsi="Times New Roman"/>
          <w:sz w:val="24"/>
        </w:rPr>
      </w:pPr>
      <w:r w:rsidRPr="00001D5A">
        <w:rPr>
          <w:rFonts w:ascii="Times New Roman" w:hAnsi="Times New Roman"/>
          <w:sz w:val="24"/>
        </w:rPr>
        <w:t xml:space="preserve">Date of notification to </w:t>
      </w:r>
      <w:r w:rsidRPr="00001D5A">
        <w:rPr>
          <w:rFonts w:ascii="Times New Roman" w:hAnsi="Times New Roman"/>
          <w:sz w:val="24"/>
        </w:rPr>
        <w:t>EPA;</w:t>
      </w:r>
      <w:r w:rsidRPr="00001D5A">
        <w:rPr>
          <w:rFonts w:ascii="Times New Roman" w:hAnsi="Times New Roman"/>
          <w:sz w:val="24"/>
        </w:rPr>
        <w:t xml:space="preserve"> </w:t>
      </w:r>
    </w:p>
    <w:p w:rsidR="002E2392" w:rsidRPr="00001D5A" w:rsidP="002E2392" w14:paraId="49DAD708" w14:textId="77777777">
      <w:pPr>
        <w:pStyle w:val="Bullet2"/>
        <w:rPr>
          <w:rFonts w:ascii="Times New Roman" w:hAnsi="Times New Roman"/>
          <w:sz w:val="24"/>
        </w:rPr>
      </w:pPr>
      <w:r w:rsidRPr="00001D5A">
        <w:rPr>
          <w:rFonts w:ascii="Times New Roman" w:hAnsi="Times New Roman"/>
          <w:sz w:val="24"/>
        </w:rPr>
        <w:t xml:space="preserve">Identification of the </w:t>
      </w:r>
      <w:r w:rsidRPr="00001D5A">
        <w:rPr>
          <w:rFonts w:ascii="Times New Roman" w:hAnsi="Times New Roman"/>
          <w:sz w:val="24"/>
        </w:rPr>
        <w:t>appliance;</w:t>
      </w:r>
      <w:r w:rsidRPr="00001D5A">
        <w:rPr>
          <w:rFonts w:ascii="Times New Roman" w:hAnsi="Times New Roman"/>
          <w:sz w:val="24"/>
        </w:rPr>
        <w:t xml:space="preserve"> </w:t>
      </w:r>
    </w:p>
    <w:p w:rsidR="00963C1C" w:rsidRPr="00001D5A" w:rsidP="00963C1C" w14:paraId="1F236439" w14:textId="2E917420">
      <w:pPr>
        <w:pStyle w:val="Bullet2"/>
        <w:rPr>
          <w:rFonts w:ascii="Times New Roman" w:hAnsi="Times New Roman"/>
          <w:sz w:val="24"/>
        </w:rPr>
      </w:pPr>
      <w:r w:rsidRPr="00001D5A">
        <w:rPr>
          <w:rFonts w:ascii="Times New Roman" w:hAnsi="Times New Roman"/>
          <w:sz w:val="24"/>
        </w:rPr>
        <w:t xml:space="preserve">Name of the owner or </w:t>
      </w:r>
      <w:r w:rsidRPr="00001D5A">
        <w:rPr>
          <w:rFonts w:ascii="Times New Roman" w:hAnsi="Times New Roman"/>
          <w:sz w:val="24"/>
        </w:rPr>
        <w:t>operator;</w:t>
      </w:r>
      <w:r w:rsidRPr="00001D5A">
        <w:rPr>
          <w:rFonts w:ascii="Times New Roman" w:hAnsi="Times New Roman"/>
          <w:sz w:val="24"/>
        </w:rPr>
        <w:t xml:space="preserve"> </w:t>
      </w:r>
    </w:p>
    <w:p w:rsidR="002E2392" w:rsidRPr="00001D5A" w:rsidP="002E2392" w14:paraId="6B7824E5" w14:textId="77777777">
      <w:pPr>
        <w:pStyle w:val="Bullet2"/>
        <w:rPr>
          <w:rFonts w:ascii="Times New Roman" w:hAnsi="Times New Roman"/>
          <w:sz w:val="24"/>
        </w:rPr>
      </w:pPr>
      <w:r w:rsidRPr="00001D5A">
        <w:rPr>
          <w:rFonts w:ascii="Times New Roman" w:hAnsi="Times New Roman"/>
          <w:sz w:val="24"/>
        </w:rPr>
        <w:t xml:space="preserve">Leak </w:t>
      </w:r>
      <w:r w:rsidRPr="00001D5A">
        <w:rPr>
          <w:rFonts w:ascii="Times New Roman" w:hAnsi="Times New Roman"/>
          <w:sz w:val="24"/>
        </w:rPr>
        <w:t>rate;</w:t>
      </w:r>
    </w:p>
    <w:p w:rsidR="002E2392" w:rsidRPr="00001D5A" w:rsidP="002E2392" w14:paraId="70910CFE" w14:textId="77777777">
      <w:pPr>
        <w:pStyle w:val="Bullet2"/>
        <w:rPr>
          <w:rFonts w:ascii="Times New Roman" w:hAnsi="Times New Roman"/>
          <w:sz w:val="24"/>
        </w:rPr>
      </w:pPr>
      <w:r w:rsidRPr="00001D5A">
        <w:rPr>
          <w:rFonts w:ascii="Times New Roman" w:hAnsi="Times New Roman"/>
          <w:sz w:val="24"/>
        </w:rPr>
        <w:t xml:space="preserve">Method used to determine the leak rate and full </w:t>
      </w:r>
      <w:r w:rsidRPr="00001D5A">
        <w:rPr>
          <w:rFonts w:ascii="Times New Roman" w:hAnsi="Times New Roman"/>
          <w:sz w:val="24"/>
        </w:rPr>
        <w:t>charge;</w:t>
      </w:r>
      <w:r w:rsidRPr="00001D5A">
        <w:rPr>
          <w:rFonts w:ascii="Times New Roman" w:hAnsi="Times New Roman"/>
          <w:sz w:val="24"/>
        </w:rPr>
        <w:t xml:space="preserve"> </w:t>
      </w:r>
    </w:p>
    <w:p w:rsidR="002E2392" w:rsidRPr="00001D5A" w:rsidP="002E2392" w14:paraId="07AC52B4" w14:textId="77777777">
      <w:pPr>
        <w:pStyle w:val="Bullet2"/>
        <w:rPr>
          <w:rFonts w:ascii="Times New Roman" w:hAnsi="Times New Roman"/>
          <w:sz w:val="24"/>
        </w:rPr>
      </w:pPr>
      <w:r w:rsidRPr="00001D5A">
        <w:rPr>
          <w:rFonts w:ascii="Times New Roman" w:hAnsi="Times New Roman"/>
          <w:sz w:val="24"/>
        </w:rPr>
        <w:t xml:space="preserve">Date a leak rate above the applicable allowable rate was </w:t>
      </w:r>
      <w:r w:rsidRPr="00001D5A">
        <w:rPr>
          <w:rFonts w:ascii="Times New Roman" w:hAnsi="Times New Roman"/>
          <w:sz w:val="24"/>
        </w:rPr>
        <w:t>discovered;</w:t>
      </w:r>
      <w:r w:rsidRPr="00001D5A">
        <w:rPr>
          <w:rFonts w:ascii="Times New Roman" w:hAnsi="Times New Roman"/>
          <w:sz w:val="24"/>
        </w:rPr>
        <w:t xml:space="preserve"> </w:t>
      </w:r>
    </w:p>
    <w:p w:rsidR="002E2392" w:rsidRPr="00001D5A" w:rsidP="002E2392" w14:paraId="78ED828D" w14:textId="77777777">
      <w:pPr>
        <w:pStyle w:val="Bullet2"/>
        <w:rPr>
          <w:rFonts w:ascii="Times New Roman" w:hAnsi="Times New Roman"/>
          <w:sz w:val="24"/>
        </w:rPr>
      </w:pPr>
      <w:r w:rsidRPr="00001D5A">
        <w:rPr>
          <w:rFonts w:ascii="Times New Roman" w:hAnsi="Times New Roman"/>
          <w:sz w:val="24"/>
        </w:rPr>
        <w:t xml:space="preserve">Location of leaks(s) to the extent determined to </w:t>
      </w:r>
      <w:r w:rsidRPr="00001D5A">
        <w:rPr>
          <w:rFonts w:ascii="Times New Roman" w:hAnsi="Times New Roman"/>
          <w:sz w:val="24"/>
        </w:rPr>
        <w:t>date;</w:t>
      </w:r>
      <w:r w:rsidRPr="00001D5A">
        <w:rPr>
          <w:rFonts w:ascii="Times New Roman" w:hAnsi="Times New Roman"/>
          <w:sz w:val="24"/>
        </w:rPr>
        <w:t xml:space="preserve"> </w:t>
      </w:r>
    </w:p>
    <w:p w:rsidR="002E2392" w:rsidRPr="00001D5A" w:rsidP="002E2392" w14:paraId="4AB66025" w14:textId="77777777">
      <w:pPr>
        <w:pStyle w:val="Bullet2"/>
        <w:rPr>
          <w:rFonts w:ascii="Times New Roman" w:hAnsi="Times New Roman"/>
          <w:sz w:val="24"/>
        </w:rPr>
      </w:pPr>
      <w:r w:rsidRPr="00001D5A">
        <w:rPr>
          <w:rFonts w:ascii="Times New Roman" w:hAnsi="Times New Roman"/>
          <w:sz w:val="24"/>
        </w:rPr>
        <w:t xml:space="preserve">Any repair work that has been finished thus far, including the date that work was </w:t>
      </w:r>
      <w:r w:rsidRPr="00001D5A">
        <w:rPr>
          <w:rFonts w:ascii="Times New Roman" w:hAnsi="Times New Roman"/>
          <w:sz w:val="24"/>
        </w:rPr>
        <w:t>finished;</w:t>
      </w:r>
      <w:r w:rsidRPr="00001D5A">
        <w:rPr>
          <w:rFonts w:ascii="Times New Roman" w:hAnsi="Times New Roman"/>
          <w:sz w:val="24"/>
        </w:rPr>
        <w:t xml:space="preserve"> </w:t>
      </w:r>
    </w:p>
    <w:p w:rsidR="002E2392" w:rsidRPr="00001D5A" w:rsidP="002E2392" w14:paraId="51934E45" w14:textId="1D20B6BC">
      <w:pPr>
        <w:pStyle w:val="Bullet2"/>
        <w:rPr>
          <w:rFonts w:ascii="Times New Roman" w:hAnsi="Times New Roman"/>
          <w:sz w:val="24"/>
        </w:rPr>
      </w:pPr>
      <w:r w:rsidRPr="00001D5A">
        <w:rPr>
          <w:rFonts w:ascii="Times New Roman" w:hAnsi="Times New Roman"/>
          <w:sz w:val="24"/>
        </w:rPr>
        <w:t>Plan to finish the retrofit or retirement of the system</w:t>
      </w:r>
      <w:r w:rsidRPr="00001D5A" w:rsidR="00963C1C">
        <w:rPr>
          <w:rFonts w:ascii="Times New Roman" w:hAnsi="Times New Roman"/>
          <w:sz w:val="24"/>
        </w:rPr>
        <w:t xml:space="preserve"> (as applicable</w:t>
      </w:r>
      <w:r w:rsidRPr="00001D5A" w:rsidR="00963C1C">
        <w:rPr>
          <w:rFonts w:ascii="Times New Roman" w:hAnsi="Times New Roman"/>
          <w:sz w:val="24"/>
        </w:rPr>
        <w:t>)</w:t>
      </w:r>
      <w:r w:rsidRPr="00001D5A">
        <w:rPr>
          <w:rFonts w:ascii="Times New Roman" w:hAnsi="Times New Roman"/>
          <w:sz w:val="24"/>
        </w:rPr>
        <w:t>;</w:t>
      </w:r>
      <w:r w:rsidRPr="00001D5A">
        <w:rPr>
          <w:rFonts w:ascii="Times New Roman" w:hAnsi="Times New Roman"/>
          <w:sz w:val="24"/>
        </w:rPr>
        <w:t xml:space="preserve"> </w:t>
      </w:r>
    </w:p>
    <w:p w:rsidR="002E2392" w:rsidRPr="00001D5A" w:rsidP="002E2392" w14:paraId="1B2E9D50" w14:textId="6DC4D03B">
      <w:pPr>
        <w:pStyle w:val="Bullet2"/>
        <w:rPr>
          <w:rFonts w:ascii="Times New Roman" w:hAnsi="Times New Roman"/>
          <w:sz w:val="24"/>
        </w:rPr>
      </w:pPr>
      <w:r w:rsidRPr="00001D5A">
        <w:rPr>
          <w:rFonts w:ascii="Times New Roman" w:hAnsi="Times New Roman"/>
          <w:sz w:val="24"/>
        </w:rPr>
        <w:t>Reasons why more than one year is necessary to retrofit or retire the system</w:t>
      </w:r>
      <w:r w:rsidRPr="00001D5A" w:rsidR="00963C1C">
        <w:rPr>
          <w:rFonts w:ascii="Times New Roman" w:hAnsi="Times New Roman"/>
          <w:sz w:val="24"/>
        </w:rPr>
        <w:t xml:space="preserve"> (as applicable)</w:t>
      </w:r>
      <w:r w:rsidRPr="00001D5A">
        <w:rPr>
          <w:rFonts w:ascii="Times New Roman" w:hAnsi="Times New Roman"/>
          <w:sz w:val="24"/>
        </w:rPr>
        <w:t xml:space="preserve">; </w:t>
      </w:r>
      <w:r w:rsidRPr="00001D5A" w:rsidR="00963C1C">
        <w:rPr>
          <w:rFonts w:ascii="Times New Roman" w:hAnsi="Times New Roman"/>
          <w:sz w:val="24"/>
        </w:rPr>
        <w:t>and</w:t>
      </w:r>
    </w:p>
    <w:p w:rsidR="002E2392" w:rsidRPr="00001D5A" w:rsidP="002E2392" w14:paraId="024B6E58" w14:textId="6741F23B">
      <w:pPr>
        <w:pStyle w:val="Bullet2"/>
        <w:rPr>
          <w:rFonts w:ascii="Times New Roman" w:hAnsi="Times New Roman"/>
          <w:sz w:val="24"/>
        </w:rPr>
      </w:pPr>
      <w:r w:rsidRPr="00001D5A">
        <w:rPr>
          <w:rFonts w:ascii="Times New Roman" w:hAnsi="Times New Roman"/>
          <w:sz w:val="24"/>
        </w:rPr>
        <w:t>Estimate of when retrofit or retirement work will be finished</w:t>
      </w:r>
      <w:r w:rsidRPr="00001D5A" w:rsidR="00963C1C">
        <w:rPr>
          <w:rFonts w:ascii="Times New Roman" w:hAnsi="Times New Roman"/>
          <w:sz w:val="24"/>
        </w:rPr>
        <w:t xml:space="preserve"> (as applicable)</w:t>
      </w:r>
      <w:r w:rsidRPr="00001D5A">
        <w:rPr>
          <w:rFonts w:ascii="Times New Roman" w:hAnsi="Times New Roman"/>
          <w:sz w:val="24"/>
        </w:rPr>
        <w:t>.</w:t>
      </w:r>
    </w:p>
    <w:p w:rsidR="002E2392" w:rsidRPr="00001D5A" w:rsidP="002E2392" w14:paraId="54A59DA0" w14:textId="4ECFCA60">
      <w:pPr>
        <w:pStyle w:val="Bullet1"/>
        <w:rPr>
          <w:rFonts w:ascii="Times New Roman" w:hAnsi="Times New Roman"/>
          <w:sz w:val="24"/>
        </w:rPr>
      </w:pPr>
      <w:r w:rsidRPr="00001D5A">
        <w:rPr>
          <w:rFonts w:ascii="Times New Roman" w:hAnsi="Times New Roman"/>
          <w:sz w:val="24"/>
        </w:rPr>
        <w:t>Plans to retire/replace or retrofit appliances (as applicable).</w:t>
      </w:r>
      <w:r w:rsidRPr="00001D5A">
        <w:rPr>
          <w:rFonts w:ascii="Times New Roman" w:hAnsi="Times New Roman"/>
          <w:sz w:val="24"/>
        </w:rPr>
        <w:t xml:space="preserve"> Plans must include:</w:t>
      </w:r>
    </w:p>
    <w:p w:rsidR="002E2392" w:rsidRPr="00001D5A" w:rsidP="002E2392" w14:paraId="709CD432" w14:textId="77777777">
      <w:pPr>
        <w:pStyle w:val="Bullet2"/>
        <w:rPr>
          <w:rFonts w:ascii="Times New Roman" w:hAnsi="Times New Roman"/>
          <w:sz w:val="24"/>
        </w:rPr>
      </w:pPr>
      <w:r w:rsidRPr="00001D5A">
        <w:rPr>
          <w:rFonts w:ascii="Times New Roman" w:hAnsi="Times New Roman"/>
          <w:sz w:val="24"/>
        </w:rPr>
        <w:t xml:space="preserve">Identification and location of the </w:t>
      </w:r>
      <w:r w:rsidRPr="00001D5A">
        <w:rPr>
          <w:rFonts w:ascii="Times New Roman" w:hAnsi="Times New Roman"/>
          <w:sz w:val="24"/>
        </w:rPr>
        <w:t>appliance;</w:t>
      </w:r>
      <w:r w:rsidRPr="00001D5A">
        <w:rPr>
          <w:rFonts w:ascii="Times New Roman" w:hAnsi="Times New Roman"/>
          <w:sz w:val="24"/>
        </w:rPr>
        <w:t xml:space="preserve"> </w:t>
      </w:r>
    </w:p>
    <w:p w:rsidR="002E2392" w:rsidRPr="00001D5A" w:rsidP="002E2392" w14:paraId="4B857088" w14:textId="77777777">
      <w:pPr>
        <w:pStyle w:val="Bullet2"/>
        <w:rPr>
          <w:rFonts w:ascii="Times New Roman" w:hAnsi="Times New Roman"/>
          <w:sz w:val="24"/>
        </w:rPr>
      </w:pPr>
      <w:r w:rsidRPr="00001D5A">
        <w:rPr>
          <w:rFonts w:ascii="Times New Roman" w:hAnsi="Times New Roman"/>
          <w:sz w:val="24"/>
        </w:rPr>
        <w:t xml:space="preserve">Type and full charge of the refrigerant used in the </w:t>
      </w:r>
      <w:r w:rsidRPr="00001D5A">
        <w:rPr>
          <w:rFonts w:ascii="Times New Roman" w:hAnsi="Times New Roman"/>
          <w:sz w:val="24"/>
        </w:rPr>
        <w:t>appliance;</w:t>
      </w:r>
      <w:r w:rsidRPr="00001D5A">
        <w:rPr>
          <w:rFonts w:ascii="Times New Roman" w:hAnsi="Times New Roman"/>
          <w:sz w:val="24"/>
        </w:rPr>
        <w:t xml:space="preserve"> </w:t>
      </w:r>
    </w:p>
    <w:p w:rsidR="002E2392" w:rsidRPr="00001D5A" w:rsidP="002E2392" w14:paraId="593B00AC" w14:textId="77777777">
      <w:pPr>
        <w:pStyle w:val="Bullet2"/>
        <w:rPr>
          <w:rFonts w:ascii="Times New Roman" w:hAnsi="Times New Roman"/>
          <w:sz w:val="24"/>
        </w:rPr>
      </w:pPr>
      <w:r w:rsidRPr="00001D5A">
        <w:rPr>
          <w:rFonts w:ascii="Times New Roman" w:hAnsi="Times New Roman"/>
          <w:sz w:val="24"/>
        </w:rPr>
        <w:t xml:space="preserve">Type and full charge of the refrigerant to which the appliance will be converted, if </w:t>
      </w:r>
      <w:r w:rsidRPr="00001D5A">
        <w:rPr>
          <w:rFonts w:ascii="Times New Roman" w:hAnsi="Times New Roman"/>
          <w:sz w:val="24"/>
        </w:rPr>
        <w:t>retrofitted;</w:t>
      </w:r>
      <w:r w:rsidRPr="00001D5A">
        <w:rPr>
          <w:rFonts w:ascii="Times New Roman" w:hAnsi="Times New Roman"/>
          <w:sz w:val="24"/>
        </w:rPr>
        <w:t xml:space="preserve"> </w:t>
      </w:r>
    </w:p>
    <w:p w:rsidR="002E2392" w:rsidRPr="00001D5A" w:rsidP="002E2392" w14:paraId="4795BC92" w14:textId="77777777">
      <w:pPr>
        <w:pStyle w:val="Bullet2"/>
        <w:rPr>
          <w:rFonts w:ascii="Times New Roman" w:hAnsi="Times New Roman"/>
          <w:sz w:val="24"/>
        </w:rPr>
      </w:pPr>
      <w:r w:rsidRPr="00001D5A">
        <w:rPr>
          <w:rFonts w:ascii="Times New Roman" w:hAnsi="Times New Roman"/>
          <w:sz w:val="24"/>
        </w:rPr>
        <w:t xml:space="preserve">Itemized procedure for converting the appliance to a different refrigerant, including changes required for compatibility with the new substitute, if </w:t>
      </w:r>
      <w:r w:rsidRPr="00001D5A">
        <w:rPr>
          <w:rFonts w:ascii="Times New Roman" w:hAnsi="Times New Roman"/>
          <w:sz w:val="24"/>
        </w:rPr>
        <w:t>retrofitted;</w:t>
      </w:r>
      <w:r w:rsidRPr="00001D5A">
        <w:rPr>
          <w:rFonts w:ascii="Times New Roman" w:hAnsi="Times New Roman"/>
          <w:sz w:val="24"/>
        </w:rPr>
        <w:t xml:space="preserve"> </w:t>
      </w:r>
    </w:p>
    <w:p w:rsidR="002E2392" w:rsidRPr="00001D5A" w:rsidP="002E2392" w14:paraId="56701111" w14:textId="77777777">
      <w:pPr>
        <w:pStyle w:val="Bullet2"/>
        <w:rPr>
          <w:rFonts w:ascii="Times New Roman" w:hAnsi="Times New Roman"/>
          <w:sz w:val="24"/>
        </w:rPr>
      </w:pPr>
      <w:r w:rsidRPr="00001D5A">
        <w:rPr>
          <w:rFonts w:ascii="Times New Roman" w:hAnsi="Times New Roman"/>
          <w:sz w:val="24"/>
        </w:rPr>
        <w:t xml:space="preserve">Plan for the disposition of recovered </w:t>
      </w:r>
      <w:r w:rsidRPr="00001D5A">
        <w:rPr>
          <w:rFonts w:ascii="Times New Roman" w:hAnsi="Times New Roman"/>
          <w:sz w:val="24"/>
        </w:rPr>
        <w:t>refrigerant;</w:t>
      </w:r>
      <w:r w:rsidRPr="00001D5A">
        <w:rPr>
          <w:rFonts w:ascii="Times New Roman" w:hAnsi="Times New Roman"/>
          <w:sz w:val="24"/>
        </w:rPr>
        <w:t xml:space="preserve"> </w:t>
      </w:r>
    </w:p>
    <w:p w:rsidR="002E2392" w:rsidRPr="00001D5A" w:rsidP="002E2392" w14:paraId="244BA5D3" w14:textId="77777777">
      <w:pPr>
        <w:pStyle w:val="Bullet2"/>
        <w:rPr>
          <w:rFonts w:ascii="Times New Roman" w:hAnsi="Times New Roman"/>
          <w:sz w:val="24"/>
        </w:rPr>
      </w:pPr>
      <w:r w:rsidRPr="00001D5A">
        <w:rPr>
          <w:rFonts w:ascii="Times New Roman" w:hAnsi="Times New Roman"/>
          <w:sz w:val="24"/>
        </w:rPr>
        <w:t>Plan for the disposition of the appliance, if retired; and</w:t>
      </w:r>
    </w:p>
    <w:p w:rsidR="002E2392" w:rsidRPr="00001D5A" w:rsidP="002E2392" w14:paraId="052551AB" w14:textId="77777777">
      <w:pPr>
        <w:pStyle w:val="Bullet2"/>
        <w:rPr>
          <w:rFonts w:ascii="Times New Roman" w:hAnsi="Times New Roman"/>
          <w:sz w:val="24"/>
        </w:rPr>
      </w:pPr>
      <w:r w:rsidRPr="00001D5A">
        <w:rPr>
          <w:rFonts w:ascii="Times New Roman" w:hAnsi="Times New Roman"/>
          <w:sz w:val="24"/>
        </w:rPr>
        <w:t>One-year schedule for completion of the appliance retrofit or retirement.</w:t>
      </w:r>
    </w:p>
    <w:p w:rsidR="00D40FAC" w:rsidRPr="00001D5A" w:rsidP="00EB4673" w14:paraId="0BC1C9B2" w14:textId="0113F8D9">
      <w:pPr>
        <w:pStyle w:val="Bullet1"/>
        <w:rPr>
          <w:rFonts w:ascii="Times New Roman" w:hAnsi="Times New Roman"/>
          <w:sz w:val="24"/>
        </w:rPr>
      </w:pPr>
      <w:r w:rsidRPr="00001D5A">
        <w:rPr>
          <w:rFonts w:ascii="Times New Roman" w:hAnsi="Times New Roman"/>
          <w:sz w:val="24"/>
        </w:rPr>
        <w:t>R</w:t>
      </w:r>
      <w:r w:rsidRPr="00001D5A">
        <w:rPr>
          <w:rFonts w:ascii="Times New Roman" w:hAnsi="Times New Roman"/>
          <w:sz w:val="24"/>
        </w:rPr>
        <w:t>equests to cease a retrofit/retirement if all leaks are repaired.</w:t>
      </w:r>
    </w:p>
    <w:p w:rsidR="009358A8" w:rsidRPr="00001D5A" w:rsidP="00EB4673" w14:paraId="2A59CD04" w14:textId="1F7DE2A7">
      <w:pPr>
        <w:pStyle w:val="Bullet1"/>
        <w:rPr>
          <w:rFonts w:ascii="Times New Roman" w:hAnsi="Times New Roman"/>
          <w:sz w:val="24"/>
        </w:rPr>
      </w:pPr>
      <w:r w:rsidRPr="00001D5A">
        <w:rPr>
          <w:rFonts w:ascii="Times New Roman" w:hAnsi="Times New Roman"/>
          <w:sz w:val="24"/>
        </w:rPr>
        <w:t>Records on mothballed appliances</w:t>
      </w:r>
      <w:r w:rsidRPr="00001D5A" w:rsidR="00EC3415">
        <w:rPr>
          <w:rFonts w:ascii="Times New Roman" w:hAnsi="Times New Roman"/>
          <w:sz w:val="24"/>
        </w:rPr>
        <w:t xml:space="preserve">, including the date when a system that is leaking </w:t>
      </w:r>
      <w:r w:rsidRPr="00001D5A" w:rsidR="00EC3415">
        <w:rPr>
          <w:rFonts w:ascii="Times New Roman" w:hAnsi="Times New Roman"/>
          <w:sz w:val="24"/>
        </w:rPr>
        <w:t>in excess of</w:t>
      </w:r>
      <w:r w:rsidRPr="00001D5A" w:rsidR="00EC3415">
        <w:rPr>
          <w:rFonts w:ascii="Times New Roman" w:hAnsi="Times New Roman"/>
          <w:sz w:val="24"/>
        </w:rPr>
        <w:t xml:space="preserve"> the leak rate is mothballed and the date when refrigerant is later added back into the system</w:t>
      </w:r>
      <w:r w:rsidRPr="00001D5A">
        <w:rPr>
          <w:rFonts w:ascii="Times New Roman" w:hAnsi="Times New Roman"/>
          <w:sz w:val="24"/>
        </w:rPr>
        <w:t>.</w:t>
      </w:r>
    </w:p>
    <w:p w:rsidR="00B24FE5" w:rsidRPr="00001D5A" w:rsidP="00963C1C" w14:paraId="419D9A7A" w14:textId="5B85F81D">
      <w:pPr>
        <w:pStyle w:val="Bullet1"/>
        <w:rPr>
          <w:rFonts w:ascii="Times New Roman" w:hAnsi="Times New Roman"/>
          <w:sz w:val="24"/>
        </w:rPr>
      </w:pPr>
      <w:r w:rsidRPr="00001D5A">
        <w:rPr>
          <w:rFonts w:ascii="Times New Roman" w:hAnsi="Times New Roman"/>
          <w:sz w:val="24"/>
        </w:rPr>
        <w:t>Records on purged or destroyed refrigerant</w:t>
      </w:r>
      <w:r w:rsidRPr="00001D5A" w:rsidR="002E2392">
        <w:rPr>
          <w:rFonts w:ascii="Times New Roman" w:hAnsi="Times New Roman"/>
          <w:sz w:val="24"/>
        </w:rPr>
        <w:t>, including information o</w:t>
      </w:r>
      <w:r w:rsidRPr="00001D5A" w:rsidR="00963C1C">
        <w:rPr>
          <w:rFonts w:ascii="Times New Roman" w:hAnsi="Times New Roman"/>
          <w:sz w:val="24"/>
        </w:rPr>
        <w:t>n flow rate, q</w:t>
      </w:r>
      <w:r w:rsidRPr="00001D5A" w:rsidR="002E2392">
        <w:rPr>
          <w:rFonts w:ascii="Times New Roman" w:hAnsi="Times New Roman"/>
          <w:sz w:val="24"/>
        </w:rPr>
        <w:t xml:space="preserve">uantity or concentration of the refrigerant in the vent </w:t>
      </w:r>
      <w:r w:rsidRPr="00001D5A" w:rsidR="00DA4829">
        <w:rPr>
          <w:rFonts w:ascii="Times New Roman" w:hAnsi="Times New Roman"/>
          <w:sz w:val="24"/>
        </w:rPr>
        <w:t>stream</w:t>
      </w:r>
      <w:r w:rsidRPr="00001D5A" w:rsidR="002E2392">
        <w:rPr>
          <w:rFonts w:ascii="Times New Roman" w:hAnsi="Times New Roman"/>
          <w:sz w:val="24"/>
        </w:rPr>
        <w:t>;</w:t>
      </w:r>
      <w:r w:rsidRPr="00001D5A" w:rsidR="002E2392">
        <w:rPr>
          <w:rFonts w:ascii="Times New Roman" w:hAnsi="Times New Roman"/>
          <w:sz w:val="24"/>
        </w:rPr>
        <w:t xml:space="preserve"> and</w:t>
      </w:r>
      <w:r w:rsidRPr="00001D5A" w:rsidR="00963C1C">
        <w:rPr>
          <w:rFonts w:ascii="Times New Roman" w:hAnsi="Times New Roman"/>
          <w:sz w:val="24"/>
        </w:rPr>
        <w:t xml:space="preserve"> p</w:t>
      </w:r>
      <w:r w:rsidRPr="00001D5A" w:rsidR="002E2392">
        <w:rPr>
          <w:rFonts w:ascii="Times New Roman" w:hAnsi="Times New Roman"/>
          <w:sz w:val="24"/>
        </w:rPr>
        <w:t>eriods of purge flow.</w:t>
      </w:r>
    </w:p>
    <w:p w:rsidR="00F45C64" w:rsidRPr="00001D5A" w:rsidP="00935649" w14:paraId="13B6D5A4" w14:textId="1BEE8AAC">
      <w:pPr>
        <w:pStyle w:val="Heading5"/>
        <w:rPr>
          <w:rFonts w:ascii="Times New Roman" w:hAnsi="Times New Roman"/>
          <w:sz w:val="24"/>
        </w:rPr>
      </w:pPr>
      <w:r w:rsidRPr="00001D5A">
        <w:rPr>
          <w:rFonts w:ascii="Times New Roman" w:hAnsi="Times New Roman"/>
          <w:sz w:val="24"/>
        </w:rPr>
        <w:t>(</w:t>
      </w:r>
      <w:r w:rsidRPr="00001D5A">
        <w:rPr>
          <w:rFonts w:ascii="Times New Roman" w:hAnsi="Times New Roman"/>
          <w:sz w:val="24"/>
        </w:rPr>
        <w:t>ii) Respondent Activities</w:t>
      </w:r>
    </w:p>
    <w:p w:rsidR="006B16CF" w:rsidRPr="00001D5A" w:rsidP="006B16CF" w14:paraId="2E0E5335" w14:textId="6B589EFC">
      <w:pPr>
        <w:pStyle w:val="Bullet1"/>
        <w:rPr>
          <w:rFonts w:ascii="Times New Roman" w:hAnsi="Times New Roman"/>
          <w:sz w:val="24"/>
        </w:rPr>
      </w:pPr>
      <w:r w:rsidRPr="00001D5A">
        <w:rPr>
          <w:rFonts w:ascii="Times New Roman" w:hAnsi="Times New Roman"/>
          <w:sz w:val="24"/>
        </w:rPr>
        <w:t xml:space="preserve">Retain service invoices </w:t>
      </w:r>
      <w:r w:rsidRPr="00001D5A" w:rsidR="00EC3415">
        <w:rPr>
          <w:rFonts w:ascii="Times New Roman" w:hAnsi="Times New Roman"/>
          <w:sz w:val="24"/>
        </w:rPr>
        <w:t>containing the information described above.</w:t>
      </w:r>
    </w:p>
    <w:p w:rsidR="006B16CF" w:rsidRPr="00001D5A" w:rsidP="006B16CF" w14:paraId="0C7D2A5B" w14:textId="0F2269DE">
      <w:pPr>
        <w:pStyle w:val="Bullet1"/>
        <w:rPr>
          <w:rFonts w:ascii="Times New Roman" w:hAnsi="Times New Roman"/>
          <w:sz w:val="24"/>
        </w:rPr>
      </w:pPr>
      <w:r w:rsidRPr="00001D5A">
        <w:rPr>
          <w:rFonts w:ascii="Times New Roman" w:hAnsi="Times New Roman"/>
          <w:sz w:val="24"/>
        </w:rPr>
        <w:t xml:space="preserve">Retain documentation from leak inspections or on leak detection systems. </w:t>
      </w:r>
    </w:p>
    <w:p w:rsidR="006B16CF" w:rsidRPr="00001D5A" w:rsidP="006B16CF" w14:paraId="5E023036" w14:textId="18C9A572">
      <w:pPr>
        <w:pStyle w:val="Bullet1"/>
        <w:rPr>
          <w:rFonts w:ascii="Times New Roman" w:hAnsi="Times New Roman"/>
          <w:sz w:val="24"/>
        </w:rPr>
      </w:pPr>
      <w:r w:rsidRPr="00001D5A">
        <w:rPr>
          <w:rFonts w:ascii="Times New Roman" w:hAnsi="Times New Roman"/>
          <w:sz w:val="24"/>
        </w:rPr>
        <w:t xml:space="preserve">Retain documentation on verification tests </w:t>
      </w:r>
      <w:r w:rsidRPr="00001D5A" w:rsidR="009358A8">
        <w:rPr>
          <w:rFonts w:ascii="Times New Roman" w:hAnsi="Times New Roman"/>
          <w:sz w:val="24"/>
        </w:rPr>
        <w:t>for repairs when</w:t>
      </w:r>
      <w:r w:rsidRPr="00001D5A">
        <w:rPr>
          <w:rFonts w:ascii="Times New Roman" w:hAnsi="Times New Roman"/>
          <w:sz w:val="24"/>
        </w:rPr>
        <w:t xml:space="preserve"> the </w:t>
      </w:r>
      <w:r w:rsidRPr="00001D5A" w:rsidR="00EB4673">
        <w:rPr>
          <w:rFonts w:ascii="Times New Roman" w:hAnsi="Times New Roman"/>
          <w:sz w:val="24"/>
        </w:rPr>
        <w:t>leak rate is exceeded</w:t>
      </w:r>
      <w:r w:rsidRPr="00001D5A">
        <w:rPr>
          <w:rFonts w:ascii="Times New Roman" w:hAnsi="Times New Roman"/>
          <w:sz w:val="24"/>
        </w:rPr>
        <w:t>.</w:t>
      </w:r>
    </w:p>
    <w:p w:rsidR="00CF1A2F" w:rsidRPr="00001D5A" w:rsidP="00C31E2A" w14:paraId="35BBA202" w14:textId="77777777">
      <w:pPr>
        <w:pStyle w:val="Bullet1"/>
        <w:rPr>
          <w:rFonts w:ascii="Times New Roman" w:hAnsi="Times New Roman"/>
          <w:sz w:val="24"/>
        </w:rPr>
      </w:pPr>
      <w:r w:rsidRPr="00001D5A">
        <w:rPr>
          <w:rFonts w:ascii="Times New Roman" w:hAnsi="Times New Roman"/>
          <w:sz w:val="24"/>
        </w:rPr>
        <w:t>Notify EPA when seeking an extension of time to complete repairs.</w:t>
      </w:r>
    </w:p>
    <w:p w:rsidR="00492115" w:rsidRPr="00001D5A" w:rsidP="00492115" w14:paraId="53E2E670" w14:textId="77777777">
      <w:pPr>
        <w:pStyle w:val="Bullet1"/>
        <w:rPr>
          <w:rFonts w:ascii="Times New Roman" w:hAnsi="Times New Roman"/>
          <w:sz w:val="24"/>
        </w:rPr>
      </w:pPr>
      <w:r w:rsidRPr="00001D5A">
        <w:rPr>
          <w:rFonts w:ascii="Times New Roman" w:hAnsi="Times New Roman"/>
          <w:sz w:val="24"/>
        </w:rPr>
        <w:t xml:space="preserve">Notify EPA when an appliance loses more than 125 percent of its total charge within a calendar year, including a description of repairs to the appliance. </w:t>
      </w:r>
    </w:p>
    <w:p w:rsidR="00EB4673" w:rsidRPr="00001D5A" w:rsidP="007031F6" w14:paraId="2DD7284D" w14:textId="4EBB5B10">
      <w:pPr>
        <w:pStyle w:val="Bullet1"/>
        <w:rPr>
          <w:rFonts w:ascii="Times New Roman" w:hAnsi="Times New Roman"/>
          <w:sz w:val="24"/>
        </w:rPr>
      </w:pPr>
      <w:r w:rsidRPr="00001D5A">
        <w:rPr>
          <w:rFonts w:ascii="Times New Roman" w:hAnsi="Times New Roman"/>
          <w:sz w:val="24"/>
        </w:rPr>
        <w:t xml:space="preserve">Prepare and maintain a plan to retire/replace or retrofit leaking appliances (as applicable). </w:t>
      </w:r>
    </w:p>
    <w:p w:rsidR="009358A8" w:rsidRPr="00001D5A" w:rsidP="007031F6" w14:paraId="50602EE8" w14:textId="007976D0">
      <w:pPr>
        <w:pStyle w:val="Bullet1"/>
        <w:rPr>
          <w:rFonts w:ascii="Times New Roman" w:hAnsi="Times New Roman"/>
          <w:sz w:val="24"/>
        </w:rPr>
      </w:pPr>
      <w:r w:rsidRPr="00001D5A">
        <w:rPr>
          <w:rFonts w:ascii="Times New Roman" w:hAnsi="Times New Roman"/>
          <w:sz w:val="24"/>
        </w:rPr>
        <w:t xml:space="preserve">Prepare and submit to EPA requests for extensions to the 30-day repair timeline or the one-year retrofit/retire timeline (as applicable). </w:t>
      </w:r>
    </w:p>
    <w:p w:rsidR="00EB3292" w:rsidRPr="00001D5A" w:rsidP="00EB3292" w14:paraId="3C3A7275" w14:textId="3D8C5D42">
      <w:pPr>
        <w:pStyle w:val="Bullet1"/>
        <w:rPr>
          <w:rFonts w:ascii="Times New Roman" w:hAnsi="Times New Roman"/>
          <w:sz w:val="24"/>
        </w:rPr>
      </w:pPr>
      <w:r w:rsidRPr="00001D5A">
        <w:rPr>
          <w:rFonts w:ascii="Times New Roman" w:hAnsi="Times New Roman"/>
          <w:sz w:val="24"/>
        </w:rPr>
        <w:t>Prepare and m</w:t>
      </w:r>
      <w:r w:rsidRPr="00001D5A">
        <w:rPr>
          <w:rFonts w:ascii="Times New Roman" w:hAnsi="Times New Roman"/>
          <w:sz w:val="24"/>
        </w:rPr>
        <w:t>aintain a copy of requests for extensions to the 30-day repair timeline or the one-year retrofit/retire timeline.</w:t>
      </w:r>
    </w:p>
    <w:p w:rsidR="00D40FAC" w:rsidRPr="00001D5A" w:rsidP="00EB3292" w14:paraId="2FF0A283" w14:textId="6DEF5A15">
      <w:pPr>
        <w:pStyle w:val="Bullet1"/>
        <w:rPr>
          <w:rFonts w:ascii="Times New Roman" w:hAnsi="Times New Roman"/>
          <w:sz w:val="24"/>
        </w:rPr>
      </w:pPr>
      <w:r w:rsidRPr="00001D5A">
        <w:rPr>
          <w:rFonts w:ascii="Times New Roman" w:hAnsi="Times New Roman"/>
          <w:sz w:val="24"/>
        </w:rPr>
        <w:t>Prepare and submit requests to cease a retrofit/retirement if all leaks are repaired.</w:t>
      </w:r>
    </w:p>
    <w:p w:rsidR="009358A8" w:rsidRPr="00001D5A" w:rsidP="00EB3292" w14:paraId="0ADCC834" w14:textId="4CE275F5">
      <w:pPr>
        <w:pStyle w:val="Bullet1"/>
        <w:rPr>
          <w:rFonts w:ascii="Times New Roman" w:hAnsi="Times New Roman"/>
          <w:sz w:val="24"/>
        </w:rPr>
      </w:pPr>
      <w:r w:rsidRPr="00001D5A">
        <w:rPr>
          <w:rFonts w:ascii="Times New Roman" w:hAnsi="Times New Roman"/>
          <w:sz w:val="24"/>
        </w:rPr>
        <w:t>Prepare and m</w:t>
      </w:r>
      <w:r w:rsidRPr="00001D5A">
        <w:rPr>
          <w:rFonts w:ascii="Times New Roman" w:hAnsi="Times New Roman"/>
          <w:sz w:val="24"/>
        </w:rPr>
        <w:t xml:space="preserve">aintain records </w:t>
      </w:r>
      <w:r w:rsidRPr="00001D5A" w:rsidR="00EC3415">
        <w:rPr>
          <w:rFonts w:ascii="Times New Roman" w:hAnsi="Times New Roman"/>
          <w:sz w:val="24"/>
        </w:rPr>
        <w:t xml:space="preserve">on </w:t>
      </w:r>
      <w:r w:rsidRPr="00001D5A">
        <w:rPr>
          <w:rFonts w:ascii="Times New Roman" w:hAnsi="Times New Roman"/>
          <w:sz w:val="24"/>
        </w:rPr>
        <w:t xml:space="preserve">mothballed </w:t>
      </w:r>
      <w:r w:rsidRPr="00001D5A" w:rsidR="00EC3415">
        <w:rPr>
          <w:rFonts w:ascii="Times New Roman" w:hAnsi="Times New Roman"/>
          <w:sz w:val="24"/>
        </w:rPr>
        <w:t>appliances</w:t>
      </w:r>
      <w:r w:rsidRPr="00001D5A">
        <w:rPr>
          <w:rFonts w:ascii="Times New Roman" w:hAnsi="Times New Roman"/>
          <w:sz w:val="24"/>
        </w:rPr>
        <w:t>.</w:t>
      </w:r>
    </w:p>
    <w:p w:rsidR="00436AFA" w:rsidRPr="00001D5A" w:rsidP="00436AFA" w14:paraId="67F431FC" w14:textId="77777777">
      <w:pPr>
        <w:pStyle w:val="Bullet1"/>
        <w:rPr>
          <w:rFonts w:ascii="Times New Roman" w:hAnsi="Times New Roman"/>
          <w:sz w:val="24"/>
        </w:rPr>
      </w:pPr>
      <w:r w:rsidRPr="00001D5A">
        <w:rPr>
          <w:rFonts w:ascii="Times New Roman" w:hAnsi="Times New Roman"/>
          <w:sz w:val="24"/>
        </w:rPr>
        <w:t>Notify EPA when excluding purged refrigerants that are destroyed from annual leak rate calculations.</w:t>
      </w:r>
    </w:p>
    <w:p w:rsidR="002E2392" w:rsidRPr="00001D5A" w:rsidP="007031F6" w14:paraId="6BD3DADF" w14:textId="26D40EB3">
      <w:pPr>
        <w:pStyle w:val="Bullet1"/>
        <w:rPr>
          <w:rFonts w:ascii="Times New Roman" w:hAnsi="Times New Roman"/>
          <w:sz w:val="24"/>
        </w:rPr>
      </w:pPr>
      <w:r w:rsidRPr="00001D5A">
        <w:rPr>
          <w:rFonts w:ascii="Times New Roman" w:hAnsi="Times New Roman"/>
          <w:sz w:val="24"/>
        </w:rPr>
        <w:t>Prepare and m</w:t>
      </w:r>
      <w:r w:rsidRPr="00001D5A" w:rsidR="00436AFA">
        <w:rPr>
          <w:rFonts w:ascii="Times New Roman" w:hAnsi="Times New Roman"/>
          <w:sz w:val="24"/>
        </w:rPr>
        <w:t>aintain records on purged or destroyed refrigerant</w:t>
      </w:r>
      <w:r w:rsidRPr="00001D5A">
        <w:rPr>
          <w:rFonts w:ascii="Times New Roman" w:hAnsi="Times New Roman"/>
          <w:sz w:val="24"/>
        </w:rPr>
        <w:t>.</w:t>
      </w:r>
      <w:r w:rsidRPr="00001D5A" w:rsidR="00436AFA">
        <w:rPr>
          <w:rFonts w:ascii="Times New Roman" w:hAnsi="Times New Roman"/>
          <w:sz w:val="24"/>
        </w:rPr>
        <w:t xml:space="preserve"> </w:t>
      </w:r>
    </w:p>
    <w:p w:rsidR="00215119" w:rsidRPr="00001D5A" w:rsidP="002E2392" w14:paraId="0EDF431C" w14:textId="261E2FC3">
      <w:pPr>
        <w:pStyle w:val="Heading4"/>
        <w:numPr>
          <w:ilvl w:val="0"/>
          <w:numId w:val="111"/>
        </w:numPr>
        <w:rPr>
          <w:rFonts w:ascii="Times New Roman" w:hAnsi="Times New Roman" w:cs="Times New Roman"/>
          <w:color w:val="auto"/>
        </w:rPr>
      </w:pPr>
      <w:r w:rsidRPr="00001D5A">
        <w:rPr>
          <w:rFonts w:ascii="Times New Roman" w:hAnsi="Times New Roman" w:cs="Times New Roman"/>
          <w:color w:val="auto"/>
        </w:rPr>
        <w:t>Small Can Manufacturers</w:t>
      </w:r>
    </w:p>
    <w:p w:rsidR="00A23A58" w:rsidRPr="00001D5A" w:rsidP="00404F30" w14:paraId="2B17CC5B" w14:textId="636F36FF">
      <w:pPr>
        <w:rPr>
          <w:rFonts w:ascii="Times New Roman" w:hAnsi="Times New Roman"/>
          <w:sz w:val="24"/>
        </w:rPr>
      </w:pPr>
      <w:r w:rsidRPr="00001D5A">
        <w:rPr>
          <w:rFonts w:ascii="Times New Roman" w:hAnsi="Times New Roman"/>
          <w:sz w:val="24"/>
        </w:rPr>
        <w:t xml:space="preserve">The data items for small can manufacturers are </w:t>
      </w:r>
      <w:r w:rsidRPr="00001D5A" w:rsidR="00FC1168">
        <w:rPr>
          <w:rFonts w:ascii="Times New Roman" w:hAnsi="Times New Roman"/>
          <w:sz w:val="24"/>
        </w:rPr>
        <w:t>specified in</w:t>
      </w:r>
      <w:r w:rsidRPr="00001D5A" w:rsidR="00EC3415">
        <w:rPr>
          <w:rFonts w:ascii="Times New Roman" w:hAnsi="Times New Roman"/>
          <w:sz w:val="24"/>
        </w:rPr>
        <w:t xml:space="preserve"> 40 CFR </w:t>
      </w:r>
      <w:r w:rsidRPr="00001D5A">
        <w:rPr>
          <w:rFonts w:ascii="Times New Roman" w:hAnsi="Times New Roman"/>
          <w:sz w:val="24"/>
        </w:rPr>
        <w:t>82.154(c)(2)</w:t>
      </w:r>
      <w:r w:rsidRPr="00001D5A" w:rsidR="00DA4829">
        <w:rPr>
          <w:rFonts w:ascii="Times New Roman" w:hAnsi="Times New Roman"/>
          <w:sz w:val="24"/>
        </w:rPr>
        <w:t xml:space="preserve"> and in 40 CFR Part 82, Subpart F, Appendix E</w:t>
      </w:r>
      <w:r w:rsidRPr="00001D5A">
        <w:rPr>
          <w:rFonts w:ascii="Times New Roman" w:hAnsi="Times New Roman"/>
          <w:sz w:val="24"/>
        </w:rPr>
        <w:t>.</w:t>
      </w:r>
    </w:p>
    <w:p w:rsidR="001153FD" w:rsidRPr="00001D5A" w:rsidP="00935649" w14:paraId="77F7BE1E" w14:textId="08AC619E">
      <w:pPr>
        <w:pStyle w:val="Heading5"/>
        <w:rPr>
          <w:rFonts w:ascii="Times New Roman" w:hAnsi="Times New Roman"/>
          <w:sz w:val="24"/>
        </w:rPr>
      </w:pPr>
      <w:r w:rsidRPr="00001D5A">
        <w:rPr>
          <w:rFonts w:ascii="Times New Roman" w:hAnsi="Times New Roman"/>
          <w:sz w:val="24"/>
        </w:rPr>
        <w:t>(</w:t>
      </w:r>
      <w:r w:rsidRPr="00001D5A">
        <w:rPr>
          <w:rFonts w:ascii="Times New Roman" w:hAnsi="Times New Roman"/>
          <w:sz w:val="24"/>
        </w:rPr>
        <w:t>i</w:t>
      </w:r>
      <w:r w:rsidRPr="00001D5A">
        <w:rPr>
          <w:rFonts w:ascii="Times New Roman" w:hAnsi="Times New Roman"/>
          <w:sz w:val="24"/>
        </w:rPr>
        <w:t>) Data Item</w:t>
      </w:r>
    </w:p>
    <w:p w:rsidR="001153FD" w:rsidRPr="00001D5A" w:rsidP="00C31E2A" w14:paraId="225C77EB" w14:textId="77777777">
      <w:pPr>
        <w:pStyle w:val="Bullet1"/>
        <w:rPr>
          <w:rFonts w:ascii="Times New Roman" w:hAnsi="Times New Roman"/>
          <w:sz w:val="24"/>
        </w:rPr>
      </w:pPr>
      <w:r w:rsidRPr="00001D5A">
        <w:rPr>
          <w:rFonts w:ascii="Times New Roman" w:hAnsi="Times New Roman"/>
          <w:sz w:val="24"/>
        </w:rPr>
        <w:t>Log forms of results from self-sealing valve testing.</w:t>
      </w:r>
    </w:p>
    <w:p w:rsidR="001153FD" w:rsidRPr="00001D5A" w:rsidP="00935649" w14:paraId="74AE1140" w14:textId="5F859126">
      <w:pPr>
        <w:pStyle w:val="Heading5"/>
        <w:rPr>
          <w:rFonts w:ascii="Times New Roman" w:hAnsi="Times New Roman"/>
          <w:sz w:val="24"/>
        </w:rPr>
      </w:pPr>
      <w:r w:rsidRPr="00001D5A">
        <w:rPr>
          <w:rFonts w:ascii="Times New Roman" w:hAnsi="Times New Roman"/>
          <w:sz w:val="24"/>
        </w:rPr>
        <w:t>(</w:t>
      </w:r>
      <w:r w:rsidRPr="00001D5A">
        <w:rPr>
          <w:rFonts w:ascii="Times New Roman" w:hAnsi="Times New Roman"/>
          <w:sz w:val="24"/>
        </w:rPr>
        <w:t>ii) Respondent Activities</w:t>
      </w:r>
    </w:p>
    <w:p w:rsidR="001153FD" w:rsidRPr="00001D5A" w:rsidP="00C31E2A" w14:paraId="1648EFC1" w14:textId="5065E939">
      <w:pPr>
        <w:pStyle w:val="Bullet1"/>
        <w:rPr>
          <w:rFonts w:ascii="Times New Roman" w:hAnsi="Times New Roman"/>
          <w:sz w:val="24"/>
        </w:rPr>
      </w:pPr>
      <w:r w:rsidRPr="00001D5A">
        <w:rPr>
          <w:rFonts w:ascii="Times New Roman" w:hAnsi="Times New Roman"/>
          <w:sz w:val="24"/>
        </w:rPr>
        <w:t xml:space="preserve">Prepare and </w:t>
      </w:r>
      <w:r w:rsidRPr="00001D5A" w:rsidR="00247088">
        <w:rPr>
          <w:rFonts w:ascii="Times New Roman" w:hAnsi="Times New Roman"/>
          <w:sz w:val="24"/>
        </w:rPr>
        <w:t>retain</w:t>
      </w:r>
      <w:r w:rsidRPr="00001D5A">
        <w:rPr>
          <w:rFonts w:ascii="Times New Roman" w:hAnsi="Times New Roman"/>
          <w:sz w:val="24"/>
        </w:rPr>
        <w:t xml:space="preserve"> records of </w:t>
      </w:r>
      <w:r w:rsidRPr="00001D5A" w:rsidR="00247088">
        <w:rPr>
          <w:rFonts w:ascii="Times New Roman" w:hAnsi="Times New Roman"/>
          <w:sz w:val="24"/>
        </w:rPr>
        <w:t>results from self-sealing valve tests.</w:t>
      </w:r>
    </w:p>
    <w:p w:rsidR="00A14232" w:rsidRPr="00001D5A" w:rsidP="00A14232" w14:paraId="35118395" w14:textId="77777777">
      <w:pPr>
        <w:pStyle w:val="Bullet1"/>
        <w:numPr>
          <w:ilvl w:val="0"/>
          <w:numId w:val="0"/>
        </w:numPr>
        <w:ind w:left="360"/>
        <w:rPr>
          <w:rFonts w:ascii="Times New Roman" w:hAnsi="Times New Roman"/>
          <w:sz w:val="24"/>
        </w:rPr>
      </w:pPr>
    </w:p>
    <w:p w:rsidR="00BD139A" w:rsidRPr="00001D5A" w:rsidP="003276A8" w14:paraId="30893006" w14:textId="4A3F3652">
      <w:pPr>
        <w:pStyle w:val="Heading1"/>
        <w:rPr>
          <w:rFonts w:ascii="Times New Roman" w:hAnsi="Times New Roman" w:cs="Times New Roman"/>
          <w:color w:val="auto"/>
          <w:sz w:val="24"/>
          <w:szCs w:val="24"/>
        </w:rPr>
      </w:pPr>
      <w:r w:rsidRPr="00001D5A">
        <w:rPr>
          <w:rFonts w:ascii="Times New Roman" w:hAnsi="Times New Roman" w:cs="Times New Roman"/>
          <w:color w:val="auto"/>
          <w:sz w:val="24"/>
          <w:szCs w:val="24"/>
        </w:rPr>
        <w:t>Information Collected -</w:t>
      </w:r>
      <w:r w:rsidRPr="00001D5A" w:rsidR="00176630">
        <w:rPr>
          <w:rFonts w:ascii="Times New Roman" w:hAnsi="Times New Roman" w:cs="Times New Roman"/>
          <w:color w:val="auto"/>
          <w:sz w:val="24"/>
          <w:szCs w:val="24"/>
        </w:rPr>
        <w:t xml:space="preserve"> Agency Activities, Collection Methodology, and Information Management</w:t>
      </w:r>
    </w:p>
    <w:p w:rsidR="00BD139A" w:rsidRPr="00001D5A" w:rsidP="00176630" w14:paraId="296BD2C3" w14:textId="62ED2F51">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Agency Activities</w:t>
      </w:r>
    </w:p>
    <w:p w:rsidR="00BD139A" w:rsidRPr="00001D5A" w:rsidP="00176630" w14:paraId="28815975" w14:textId="12C51A0D">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EPA</w:t>
      </w:r>
      <w:r w:rsidRPr="00001D5A">
        <w:rPr>
          <w:rFonts w:ascii="Times New Roman" w:hAnsi="Times New Roman"/>
          <w:sz w:val="24"/>
        </w:rPr>
        <w:t xml:space="preserve"> activities associated with the review of the reports consist of reviewing the following: </w:t>
      </w:r>
    </w:p>
    <w:p w:rsidR="00BD139A" w:rsidRPr="00001D5A" w:rsidP="005D2B27" w14:paraId="2AD0FE32" w14:textId="794F41AA">
      <w:pPr>
        <w:pStyle w:val="Bullet1"/>
        <w:rPr>
          <w:rFonts w:ascii="Times New Roman" w:hAnsi="Times New Roman"/>
          <w:sz w:val="24"/>
        </w:rPr>
      </w:pPr>
      <w:r w:rsidRPr="00001D5A">
        <w:rPr>
          <w:rFonts w:ascii="Times New Roman" w:hAnsi="Times New Roman"/>
          <w:sz w:val="24"/>
        </w:rPr>
        <w:t xml:space="preserve">Applications </w:t>
      </w:r>
      <w:r w:rsidRPr="00001D5A" w:rsidR="009358A8">
        <w:rPr>
          <w:rFonts w:ascii="Times New Roman" w:hAnsi="Times New Roman"/>
          <w:sz w:val="24"/>
        </w:rPr>
        <w:t>to become an</w:t>
      </w:r>
      <w:r w:rsidRPr="00001D5A">
        <w:rPr>
          <w:rFonts w:ascii="Times New Roman" w:hAnsi="Times New Roman"/>
          <w:sz w:val="24"/>
        </w:rPr>
        <w:t xml:space="preserve"> independent refrigerant recovery/recycling equipment </w:t>
      </w:r>
      <w:r w:rsidRPr="00001D5A" w:rsidR="009358A8">
        <w:rPr>
          <w:rFonts w:ascii="Times New Roman" w:hAnsi="Times New Roman"/>
          <w:sz w:val="24"/>
        </w:rPr>
        <w:t>certifying organization</w:t>
      </w:r>
      <w:r w:rsidRPr="00001D5A" w:rsidR="00A33289">
        <w:rPr>
          <w:rFonts w:ascii="Times New Roman" w:hAnsi="Times New Roman"/>
          <w:sz w:val="24"/>
        </w:rPr>
        <w:t>.</w:t>
      </w:r>
    </w:p>
    <w:p w:rsidR="00BD139A" w:rsidRPr="00001D5A" w14:paraId="31846DFD" w14:textId="7097215F">
      <w:pPr>
        <w:pStyle w:val="Bullet1"/>
        <w:rPr>
          <w:rFonts w:ascii="Times New Roman" w:hAnsi="Times New Roman"/>
          <w:sz w:val="24"/>
        </w:rPr>
      </w:pPr>
      <w:r w:rsidRPr="00001D5A">
        <w:rPr>
          <w:rFonts w:ascii="Times New Roman" w:hAnsi="Times New Roman"/>
          <w:sz w:val="24"/>
        </w:rPr>
        <w:t xml:space="preserve">Applications </w:t>
      </w:r>
      <w:r w:rsidRPr="00001D5A" w:rsidR="009358A8">
        <w:rPr>
          <w:rFonts w:ascii="Times New Roman" w:hAnsi="Times New Roman"/>
          <w:sz w:val="24"/>
        </w:rPr>
        <w:t>to become a certified refrigerant</w:t>
      </w:r>
      <w:r w:rsidRPr="00001D5A">
        <w:rPr>
          <w:rFonts w:ascii="Times New Roman" w:hAnsi="Times New Roman"/>
          <w:sz w:val="24"/>
        </w:rPr>
        <w:t xml:space="preserve"> reclaimer</w:t>
      </w:r>
      <w:r w:rsidRPr="00001D5A" w:rsidR="00A33289">
        <w:rPr>
          <w:rFonts w:ascii="Times New Roman" w:hAnsi="Times New Roman"/>
          <w:sz w:val="24"/>
        </w:rPr>
        <w:t>.</w:t>
      </w:r>
    </w:p>
    <w:p w:rsidR="00BD139A" w:rsidRPr="00001D5A" w14:paraId="407C448C" w14:textId="70E83B36">
      <w:pPr>
        <w:pStyle w:val="Bullet1"/>
        <w:rPr>
          <w:rFonts w:ascii="Times New Roman" w:hAnsi="Times New Roman"/>
          <w:sz w:val="24"/>
        </w:rPr>
      </w:pPr>
      <w:r w:rsidRPr="00001D5A">
        <w:rPr>
          <w:rFonts w:ascii="Times New Roman" w:hAnsi="Times New Roman"/>
          <w:sz w:val="24"/>
        </w:rPr>
        <w:t>Annual reports from reclaimers on their activities</w:t>
      </w:r>
      <w:r w:rsidRPr="00001D5A" w:rsidR="00A33289">
        <w:rPr>
          <w:rFonts w:ascii="Times New Roman" w:hAnsi="Times New Roman"/>
          <w:sz w:val="24"/>
        </w:rPr>
        <w:t>.</w:t>
      </w:r>
    </w:p>
    <w:p w:rsidR="00247088" w:rsidRPr="00001D5A" w14:paraId="4448F45C" w14:textId="183470A5">
      <w:pPr>
        <w:pStyle w:val="Bullet1"/>
        <w:rPr>
          <w:rFonts w:ascii="Times New Roman" w:hAnsi="Times New Roman"/>
          <w:sz w:val="24"/>
        </w:rPr>
      </w:pPr>
      <w:r w:rsidRPr="00001D5A">
        <w:rPr>
          <w:rFonts w:ascii="Times New Roman" w:hAnsi="Times New Roman"/>
          <w:sz w:val="24"/>
        </w:rPr>
        <w:t>Certification notices by refrigerant reclaimers that change ownership or enter the market</w:t>
      </w:r>
      <w:r w:rsidRPr="00001D5A" w:rsidR="00A33289">
        <w:rPr>
          <w:rFonts w:ascii="Times New Roman" w:hAnsi="Times New Roman"/>
          <w:sz w:val="24"/>
        </w:rPr>
        <w:t>.</w:t>
      </w:r>
    </w:p>
    <w:p w:rsidR="00BD139A" w:rsidRPr="00001D5A" w14:paraId="7A5E8D31" w14:textId="2ED21E51">
      <w:pPr>
        <w:pStyle w:val="Bullet1"/>
        <w:rPr>
          <w:rFonts w:ascii="Times New Roman" w:hAnsi="Times New Roman"/>
          <w:sz w:val="24"/>
        </w:rPr>
      </w:pPr>
      <w:r w:rsidRPr="00001D5A">
        <w:rPr>
          <w:rFonts w:ascii="Times New Roman" w:hAnsi="Times New Roman"/>
          <w:sz w:val="24"/>
        </w:rPr>
        <w:t xml:space="preserve">Applications </w:t>
      </w:r>
      <w:r w:rsidRPr="00001D5A" w:rsidR="009358A8">
        <w:rPr>
          <w:rFonts w:ascii="Times New Roman" w:hAnsi="Times New Roman"/>
          <w:sz w:val="24"/>
        </w:rPr>
        <w:t>to become a</w:t>
      </w:r>
      <w:r w:rsidRPr="00001D5A">
        <w:rPr>
          <w:rFonts w:ascii="Times New Roman" w:hAnsi="Times New Roman"/>
          <w:sz w:val="24"/>
        </w:rPr>
        <w:t xml:space="preserve"> t</w:t>
      </w:r>
      <w:r w:rsidRPr="00001D5A" w:rsidR="009358A8">
        <w:rPr>
          <w:rFonts w:ascii="Times New Roman" w:hAnsi="Times New Roman"/>
          <w:sz w:val="24"/>
        </w:rPr>
        <w:t>echnician certification program</w:t>
      </w:r>
      <w:r w:rsidRPr="00001D5A" w:rsidR="00A33289">
        <w:rPr>
          <w:rFonts w:ascii="Times New Roman" w:hAnsi="Times New Roman"/>
          <w:sz w:val="24"/>
        </w:rPr>
        <w:t>.</w:t>
      </w:r>
    </w:p>
    <w:p w:rsidR="00C352B9" w:rsidRPr="00001D5A" w:rsidP="00C352B9" w14:paraId="5BBDCB08" w14:textId="0E8D1990">
      <w:pPr>
        <w:pStyle w:val="Bullet1"/>
        <w:rPr>
          <w:rFonts w:ascii="Times New Roman" w:hAnsi="Times New Roman"/>
          <w:sz w:val="24"/>
        </w:rPr>
      </w:pPr>
      <w:r w:rsidRPr="00001D5A">
        <w:rPr>
          <w:rFonts w:ascii="Times New Roman" w:hAnsi="Times New Roman"/>
          <w:sz w:val="24"/>
        </w:rPr>
        <w:t xml:space="preserve">Records from technician certifying programs exiting the market. </w:t>
      </w:r>
    </w:p>
    <w:p w:rsidR="00BD139A" w:rsidRPr="00001D5A" w14:paraId="185B84F1" w14:textId="4DE1E1FE">
      <w:pPr>
        <w:pStyle w:val="Bullet1"/>
        <w:rPr>
          <w:rFonts w:ascii="Times New Roman" w:hAnsi="Times New Roman"/>
          <w:sz w:val="24"/>
        </w:rPr>
      </w:pPr>
      <w:r w:rsidRPr="00001D5A">
        <w:rPr>
          <w:rFonts w:ascii="Times New Roman" w:hAnsi="Times New Roman"/>
          <w:sz w:val="24"/>
        </w:rPr>
        <w:t>Reports submitted by approved technician certification programs</w:t>
      </w:r>
      <w:r w:rsidRPr="00001D5A" w:rsidR="00A33289">
        <w:rPr>
          <w:rFonts w:ascii="Times New Roman" w:hAnsi="Times New Roman"/>
          <w:sz w:val="24"/>
        </w:rPr>
        <w:t>.</w:t>
      </w:r>
      <w:r w:rsidRPr="00001D5A">
        <w:rPr>
          <w:rFonts w:ascii="Times New Roman" w:hAnsi="Times New Roman"/>
          <w:sz w:val="24"/>
        </w:rPr>
        <w:t xml:space="preserve"> </w:t>
      </w:r>
    </w:p>
    <w:p w:rsidR="00B121AB" w:rsidRPr="00001D5A" w:rsidP="00B121AB" w14:paraId="46E999BF" w14:textId="733F6F9C">
      <w:pPr>
        <w:pStyle w:val="Bullet1"/>
        <w:rPr>
          <w:rFonts w:ascii="Times New Roman" w:hAnsi="Times New Roman"/>
          <w:sz w:val="24"/>
        </w:rPr>
      </w:pPr>
      <w:r w:rsidRPr="00001D5A">
        <w:rPr>
          <w:rFonts w:ascii="Times New Roman" w:hAnsi="Times New Roman"/>
          <w:sz w:val="24"/>
        </w:rPr>
        <w:t>Extension requests from owners/operators of commercial refrigeration, comfort cooling, and industrial process refrigeration appliances</w:t>
      </w:r>
      <w:r w:rsidRPr="00001D5A" w:rsidR="003D665F">
        <w:rPr>
          <w:rFonts w:ascii="Times New Roman" w:hAnsi="Times New Roman"/>
          <w:sz w:val="24"/>
        </w:rPr>
        <w:t xml:space="preserve"> containing 50 or more pounds of an ODS refrigerant</w:t>
      </w:r>
      <w:r w:rsidRPr="00001D5A" w:rsidR="00A33289">
        <w:rPr>
          <w:rFonts w:ascii="Times New Roman" w:hAnsi="Times New Roman"/>
          <w:sz w:val="24"/>
        </w:rPr>
        <w:t>.</w:t>
      </w:r>
    </w:p>
    <w:p w:rsidR="00C352B9" w:rsidRPr="00001D5A" w:rsidP="00A14232" w14:paraId="6DA79B92" w14:textId="4FC895BB">
      <w:pPr>
        <w:pStyle w:val="Bullet1"/>
        <w:rPr>
          <w:rFonts w:ascii="Times New Roman" w:hAnsi="Times New Roman"/>
          <w:sz w:val="24"/>
        </w:rPr>
      </w:pPr>
      <w:r w:rsidRPr="00001D5A">
        <w:rPr>
          <w:rFonts w:ascii="Times New Roman" w:hAnsi="Times New Roman"/>
          <w:sz w:val="24"/>
        </w:rPr>
        <w:t xml:space="preserve">Reports from owners/operators of appliances </w:t>
      </w:r>
      <w:r w:rsidRPr="00001D5A" w:rsidR="003D665F">
        <w:rPr>
          <w:rFonts w:ascii="Times New Roman" w:hAnsi="Times New Roman"/>
          <w:sz w:val="24"/>
        </w:rPr>
        <w:t xml:space="preserve">containing 50 or more pounds of an ODS refrigerant </w:t>
      </w:r>
      <w:r w:rsidRPr="00001D5A">
        <w:rPr>
          <w:rFonts w:ascii="Times New Roman" w:hAnsi="Times New Roman"/>
          <w:sz w:val="24"/>
        </w:rPr>
        <w:t xml:space="preserve">that leak 125% or more of their full charge in a calendar year. </w:t>
      </w:r>
    </w:p>
    <w:p w:rsidR="00E524B0" w:rsidRPr="00001D5A" w:rsidP="00E524B0" w14:paraId="5AB06795" w14:textId="2192AD40">
      <w:pPr>
        <w:pStyle w:val="Bullet1"/>
        <w:rPr>
          <w:rFonts w:ascii="Times New Roman" w:hAnsi="Times New Roman"/>
          <w:sz w:val="24"/>
        </w:rPr>
      </w:pPr>
      <w:r w:rsidRPr="00001D5A">
        <w:rPr>
          <w:rFonts w:ascii="Times New Roman" w:hAnsi="Times New Roman"/>
          <w:sz w:val="24"/>
        </w:rPr>
        <w:t>Requests from owners/operators to cease retrofit/retirement plans</w:t>
      </w:r>
      <w:r w:rsidRPr="00001D5A" w:rsidR="003D665F">
        <w:rPr>
          <w:rFonts w:ascii="Times New Roman" w:hAnsi="Times New Roman"/>
          <w:sz w:val="24"/>
        </w:rPr>
        <w:t xml:space="preserve"> of appliances containing 50 or more pounds of an ODS refrigerant</w:t>
      </w:r>
      <w:r w:rsidRPr="00001D5A">
        <w:rPr>
          <w:rFonts w:ascii="Times New Roman" w:hAnsi="Times New Roman"/>
          <w:sz w:val="24"/>
        </w:rPr>
        <w:t>.</w:t>
      </w:r>
    </w:p>
    <w:p w:rsidR="00BD139A" w:rsidRPr="00001D5A" w:rsidP="00176630" w14:paraId="32A13BC2" w14:textId="31DF222D">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Collection Methodology and Management</w:t>
      </w:r>
    </w:p>
    <w:p w:rsidR="00BD139A" w:rsidRPr="00001D5A" w:rsidP="00C31E2A" w14:paraId="3AC8A750" w14:textId="0A95AADB">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Given reports submitted by r</w:t>
      </w:r>
      <w:r w:rsidRPr="00001D5A" w:rsidR="000A7869">
        <w:rPr>
          <w:rFonts w:ascii="Times New Roman" w:hAnsi="Times New Roman"/>
          <w:sz w:val="24"/>
        </w:rPr>
        <w:t xml:space="preserve">eclaimers </w:t>
      </w:r>
      <w:r w:rsidRPr="00001D5A">
        <w:rPr>
          <w:rFonts w:ascii="Times New Roman" w:hAnsi="Times New Roman"/>
          <w:sz w:val="24"/>
        </w:rPr>
        <w:t xml:space="preserve">may contain CBI, EPA </w:t>
      </w:r>
      <w:r w:rsidRPr="00001D5A" w:rsidR="008F023E">
        <w:rPr>
          <w:rFonts w:ascii="Times New Roman" w:hAnsi="Times New Roman"/>
          <w:sz w:val="24"/>
        </w:rPr>
        <w:t>encourage</w:t>
      </w:r>
      <w:r w:rsidRPr="00001D5A" w:rsidR="009C72BE">
        <w:rPr>
          <w:rFonts w:ascii="Times New Roman" w:hAnsi="Times New Roman"/>
          <w:sz w:val="24"/>
        </w:rPr>
        <w:t>s</w:t>
      </w:r>
      <w:r w:rsidRPr="00001D5A" w:rsidR="008F023E">
        <w:rPr>
          <w:rFonts w:ascii="Times New Roman" w:hAnsi="Times New Roman"/>
          <w:sz w:val="24"/>
        </w:rPr>
        <w:t xml:space="preserve"> </w:t>
      </w:r>
      <w:r w:rsidRPr="00001D5A" w:rsidR="009C72BE">
        <w:rPr>
          <w:rFonts w:ascii="Times New Roman" w:hAnsi="Times New Roman"/>
          <w:sz w:val="24"/>
        </w:rPr>
        <w:t xml:space="preserve">reclaimers </w:t>
      </w:r>
      <w:r w:rsidRPr="00001D5A" w:rsidR="000A7869">
        <w:rPr>
          <w:rFonts w:ascii="Times New Roman" w:hAnsi="Times New Roman"/>
          <w:sz w:val="24"/>
        </w:rPr>
        <w:t xml:space="preserve">to </w:t>
      </w:r>
      <w:r w:rsidRPr="00001D5A" w:rsidR="00B349C6">
        <w:rPr>
          <w:rFonts w:ascii="Times New Roman" w:hAnsi="Times New Roman"/>
          <w:sz w:val="24"/>
        </w:rPr>
        <w:t xml:space="preserve">report annually on activities </w:t>
      </w:r>
      <w:r w:rsidRPr="00001D5A" w:rsidR="008F023E">
        <w:rPr>
          <w:rFonts w:ascii="Times New Roman" w:hAnsi="Times New Roman"/>
          <w:sz w:val="24"/>
        </w:rPr>
        <w:t xml:space="preserve">using the </w:t>
      </w:r>
      <w:r w:rsidRPr="00001D5A" w:rsidR="0001507B">
        <w:rPr>
          <w:rFonts w:ascii="Times New Roman" w:hAnsi="Times New Roman"/>
          <w:sz w:val="24"/>
        </w:rPr>
        <w:t>ODS</w:t>
      </w:r>
      <w:r w:rsidRPr="00001D5A" w:rsidR="00C72F91">
        <w:rPr>
          <w:rFonts w:ascii="Times New Roman" w:hAnsi="Times New Roman"/>
          <w:sz w:val="24"/>
        </w:rPr>
        <w:t xml:space="preserve"> Program Service</w:t>
      </w:r>
      <w:r w:rsidRPr="00001D5A" w:rsidR="00827AC0">
        <w:rPr>
          <w:rFonts w:ascii="Times New Roman" w:hAnsi="Times New Roman"/>
          <w:sz w:val="24"/>
        </w:rPr>
        <w:t xml:space="preserve"> within</w:t>
      </w:r>
      <w:r w:rsidRPr="00001D5A" w:rsidR="0056604E">
        <w:rPr>
          <w:rFonts w:ascii="Times New Roman" w:hAnsi="Times New Roman"/>
          <w:sz w:val="24"/>
        </w:rPr>
        <w:t xml:space="preserve"> EPA’s</w:t>
      </w:r>
      <w:r w:rsidRPr="00001D5A" w:rsidR="00827AC0">
        <w:rPr>
          <w:rFonts w:ascii="Times New Roman" w:hAnsi="Times New Roman"/>
          <w:sz w:val="24"/>
        </w:rPr>
        <w:t xml:space="preserve"> Central Data Exchange (CD</w:t>
      </w:r>
      <w:r w:rsidRPr="00001D5A" w:rsidR="0056604E">
        <w:rPr>
          <w:rFonts w:ascii="Times New Roman" w:hAnsi="Times New Roman"/>
          <w:sz w:val="24"/>
        </w:rPr>
        <w:t>X)</w:t>
      </w:r>
      <w:r w:rsidRPr="00001D5A" w:rsidR="00B349C6">
        <w:rPr>
          <w:rFonts w:ascii="Times New Roman" w:hAnsi="Times New Roman"/>
          <w:sz w:val="24"/>
        </w:rPr>
        <w:t>.</w:t>
      </w:r>
      <w:r w:rsidRPr="00001D5A" w:rsidR="000A7869">
        <w:rPr>
          <w:rFonts w:ascii="Times New Roman" w:hAnsi="Times New Roman"/>
          <w:sz w:val="24"/>
        </w:rPr>
        <w:t xml:space="preserve"> </w:t>
      </w:r>
      <w:r w:rsidRPr="00001D5A" w:rsidR="009C72BE">
        <w:rPr>
          <w:rFonts w:ascii="Times New Roman" w:hAnsi="Times New Roman"/>
          <w:sz w:val="24"/>
        </w:rPr>
        <w:t xml:space="preserve">Technician certification organizations may use this feature as well, but given the reports do not include CBI, EPA encourages </w:t>
      </w:r>
      <w:r w:rsidRPr="00001D5A" w:rsidR="00D8110D">
        <w:rPr>
          <w:rFonts w:ascii="Times New Roman" w:hAnsi="Times New Roman"/>
          <w:sz w:val="24"/>
        </w:rPr>
        <w:t xml:space="preserve">submission via email to </w:t>
      </w:r>
      <w:hyperlink r:id="rId10" w:history="1">
        <w:r w:rsidRPr="00001D5A" w:rsidR="00D8110D">
          <w:rPr>
            <w:rStyle w:val="Hyperlink"/>
            <w:rFonts w:ascii="Times New Roman" w:hAnsi="Times New Roman"/>
            <w:sz w:val="24"/>
          </w:rPr>
          <w:t>608reports@epa.gov</w:t>
        </w:r>
      </w:hyperlink>
      <w:r w:rsidRPr="00001D5A" w:rsidR="00D8110D">
        <w:rPr>
          <w:rFonts w:ascii="Times New Roman" w:hAnsi="Times New Roman"/>
          <w:sz w:val="24"/>
        </w:rPr>
        <w:t xml:space="preserve">. </w:t>
      </w:r>
      <w:r w:rsidRPr="00001D5A" w:rsidR="00F87618">
        <w:rPr>
          <w:rFonts w:ascii="Times New Roman" w:hAnsi="Times New Roman"/>
          <w:sz w:val="24"/>
        </w:rPr>
        <w:t xml:space="preserve">Both reclaimers and technician certification organizations must submit their data using EPA </w:t>
      </w:r>
      <w:r w:rsidRPr="00001D5A" w:rsidR="00725D2F">
        <w:rPr>
          <w:rFonts w:ascii="Times New Roman" w:hAnsi="Times New Roman"/>
          <w:sz w:val="24"/>
        </w:rPr>
        <w:t xml:space="preserve">forms </w:t>
      </w:r>
      <w:r w:rsidRPr="00001D5A" w:rsidR="00F87618">
        <w:rPr>
          <w:rFonts w:ascii="Times New Roman" w:hAnsi="Times New Roman"/>
          <w:sz w:val="24"/>
        </w:rPr>
        <w:t xml:space="preserve">5900-404 and 5900-407, respectively. </w:t>
      </w:r>
      <w:r w:rsidRPr="00001D5A" w:rsidR="00D8110D">
        <w:rPr>
          <w:rFonts w:ascii="Times New Roman" w:hAnsi="Times New Roman"/>
          <w:sz w:val="24"/>
        </w:rPr>
        <w:t xml:space="preserve">All other entities that must report are encouraged to submit the required information in an electronic format—either to </w:t>
      </w:r>
      <w:hyperlink r:id="rId10" w:history="1">
        <w:r w:rsidRPr="00001D5A" w:rsidR="00D8110D">
          <w:rPr>
            <w:rStyle w:val="Hyperlink"/>
            <w:rFonts w:ascii="Times New Roman" w:hAnsi="Times New Roman"/>
            <w:color w:val="auto"/>
            <w:sz w:val="24"/>
          </w:rPr>
          <w:t>608reports@epa.gov</w:t>
        </w:r>
      </w:hyperlink>
      <w:r w:rsidRPr="00001D5A" w:rsidR="00D8110D">
        <w:rPr>
          <w:rStyle w:val="Hyperlink"/>
          <w:rFonts w:ascii="Times New Roman" w:hAnsi="Times New Roman"/>
          <w:color w:val="auto"/>
          <w:sz w:val="24"/>
        </w:rPr>
        <w:t xml:space="preserve"> if the report does not contain anything claimed as CBI or </w:t>
      </w:r>
      <w:r w:rsidRPr="00001D5A" w:rsidR="006A37FB">
        <w:rPr>
          <w:rStyle w:val="Hyperlink"/>
          <w:rFonts w:ascii="Times New Roman" w:hAnsi="Times New Roman"/>
          <w:color w:val="auto"/>
          <w:sz w:val="24"/>
        </w:rPr>
        <w:t>via CDX if the report does contain information claimed as CBI</w:t>
      </w:r>
      <w:r w:rsidRPr="00001D5A" w:rsidR="00D8110D">
        <w:rPr>
          <w:rFonts w:ascii="Times New Roman" w:hAnsi="Times New Roman"/>
          <w:sz w:val="24"/>
        </w:rPr>
        <w:t xml:space="preserve">. </w:t>
      </w:r>
      <w:r w:rsidRPr="00001D5A" w:rsidR="00B349C6">
        <w:rPr>
          <w:rFonts w:ascii="Times New Roman" w:hAnsi="Times New Roman"/>
          <w:sz w:val="24"/>
        </w:rPr>
        <w:t xml:space="preserve">Small </w:t>
      </w:r>
      <w:r w:rsidRPr="00001D5A" w:rsidR="00B349C6">
        <w:rPr>
          <w:rFonts w:ascii="Times New Roman" w:hAnsi="Times New Roman"/>
          <w:sz w:val="24"/>
        </w:rPr>
        <w:t>can manufacturers can</w:t>
      </w:r>
      <w:r w:rsidRPr="00001D5A" w:rsidR="00B349C6">
        <w:rPr>
          <w:rFonts w:ascii="Times New Roman" w:hAnsi="Times New Roman"/>
          <w:sz w:val="24"/>
        </w:rPr>
        <w:t xml:space="preserve"> use EPA’s</w:t>
      </w:r>
      <w:r w:rsidRPr="00001D5A">
        <w:rPr>
          <w:rFonts w:ascii="Times New Roman" w:hAnsi="Times New Roman"/>
          <w:sz w:val="24"/>
        </w:rPr>
        <w:t xml:space="preserve"> sample form</w:t>
      </w:r>
      <w:r w:rsidRPr="00001D5A" w:rsidR="00723236">
        <w:rPr>
          <w:rFonts w:ascii="Times New Roman" w:hAnsi="Times New Roman"/>
          <w:sz w:val="24"/>
        </w:rPr>
        <w:t xml:space="preserve"> 5900-405</w:t>
      </w:r>
      <w:r w:rsidRPr="00001D5A">
        <w:rPr>
          <w:rFonts w:ascii="Times New Roman" w:hAnsi="Times New Roman"/>
          <w:sz w:val="24"/>
        </w:rPr>
        <w:t xml:space="preserve"> </w:t>
      </w:r>
      <w:r w:rsidRPr="00001D5A" w:rsidR="0099597D">
        <w:rPr>
          <w:rFonts w:ascii="Times New Roman" w:hAnsi="Times New Roman"/>
          <w:sz w:val="24"/>
        </w:rPr>
        <w:t>to facilitate recordkeeping.</w:t>
      </w:r>
      <w:r w:rsidRPr="00001D5A">
        <w:rPr>
          <w:rFonts w:ascii="Times New Roman" w:hAnsi="Times New Roman"/>
          <w:sz w:val="24"/>
        </w:rPr>
        <w:t xml:space="preserve"> The information submitted by each member of the regulated community will be stored at EPA headquarters for review and reference. </w:t>
      </w:r>
    </w:p>
    <w:p w:rsidR="00BD139A" w:rsidRPr="00001D5A" w:rsidP="00176630" w14:paraId="3EC77DC8" w14:textId="710FC354">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Small Entity Flexibility</w:t>
      </w:r>
    </w:p>
    <w:p w:rsidR="00EC3415" w:rsidRPr="00001D5A" w:rsidP="00C31E2A" w14:paraId="6874E265" w14:textId="35DAC7B6">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Several of the recordkeeping and reporting requirements are intended to permit entities greater flexibility in complying with the regulation</w:t>
      </w:r>
      <w:r w:rsidRPr="00001D5A" w:rsidR="00137404">
        <w:rPr>
          <w:rFonts w:ascii="Times New Roman" w:hAnsi="Times New Roman"/>
          <w:sz w:val="24"/>
        </w:rPr>
        <w:t>s</w:t>
      </w:r>
      <w:r w:rsidRPr="00001D5A">
        <w:rPr>
          <w:rFonts w:ascii="Times New Roman" w:hAnsi="Times New Roman"/>
          <w:sz w:val="24"/>
        </w:rPr>
        <w:t xml:space="preserve">. </w:t>
      </w:r>
    </w:p>
    <w:p w:rsidR="00BD139A" w:rsidRPr="00001D5A" w:rsidP="00C31E2A" w14:paraId="28995643" w14:textId="45BDAB79">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T</w:t>
      </w:r>
      <w:r w:rsidRPr="00001D5A">
        <w:rPr>
          <w:rFonts w:ascii="Times New Roman" w:hAnsi="Times New Roman"/>
          <w:sz w:val="24"/>
        </w:rPr>
        <w:t xml:space="preserve">echnicians who </w:t>
      </w:r>
      <w:r w:rsidRPr="00001D5A" w:rsidR="00D47F97">
        <w:rPr>
          <w:rFonts w:ascii="Times New Roman" w:hAnsi="Times New Roman"/>
          <w:sz w:val="24"/>
        </w:rPr>
        <w:t xml:space="preserve">only </w:t>
      </w:r>
      <w:r w:rsidRPr="00001D5A">
        <w:rPr>
          <w:rFonts w:ascii="Times New Roman" w:hAnsi="Times New Roman"/>
          <w:sz w:val="24"/>
        </w:rPr>
        <w:t xml:space="preserve">work on small appliances </w:t>
      </w:r>
      <w:r w:rsidRPr="00001D5A">
        <w:rPr>
          <w:rFonts w:ascii="Times New Roman" w:hAnsi="Times New Roman"/>
          <w:sz w:val="24"/>
        </w:rPr>
        <w:t>may take</w:t>
      </w:r>
      <w:r w:rsidRPr="00001D5A">
        <w:rPr>
          <w:rFonts w:ascii="Times New Roman" w:hAnsi="Times New Roman"/>
          <w:sz w:val="24"/>
        </w:rPr>
        <w:t xml:space="preserve"> a</w:t>
      </w:r>
      <w:r w:rsidRPr="00001D5A" w:rsidR="00D47F97">
        <w:rPr>
          <w:rFonts w:ascii="Times New Roman" w:hAnsi="Times New Roman"/>
          <w:sz w:val="24"/>
        </w:rPr>
        <w:t>n open-book,</w:t>
      </w:r>
      <w:r w:rsidRPr="00001D5A">
        <w:rPr>
          <w:rFonts w:ascii="Times New Roman" w:hAnsi="Times New Roman"/>
          <w:sz w:val="24"/>
        </w:rPr>
        <w:t xml:space="preserve"> take-home test rather than a proctored test. This provision was implemented in recognition that (1) entities servicing small appliances are often small businesses, (2) many of these entities only rarely perform service on the refrigerant circuit of small appliances, and (3) the quantity of refrigerant in small appliances is less than five pounds. For similar reasons, individuals who recover refrigerant from small appliances and</w:t>
      </w:r>
      <w:r w:rsidRPr="00001D5A">
        <w:rPr>
          <w:rFonts w:ascii="Times New Roman" w:hAnsi="Times New Roman"/>
          <w:sz w:val="24"/>
        </w:rPr>
        <w:t xml:space="preserve"> motor vehicle air conditioners</w:t>
      </w:r>
      <w:r w:rsidRPr="00001D5A" w:rsidR="001E0DB9">
        <w:rPr>
          <w:rFonts w:ascii="Times New Roman" w:hAnsi="Times New Roman"/>
          <w:sz w:val="24"/>
        </w:rPr>
        <w:t xml:space="preserve"> (MVACs)</w:t>
      </w:r>
      <w:r w:rsidRPr="00001D5A">
        <w:rPr>
          <w:rFonts w:ascii="Times New Roman" w:hAnsi="Times New Roman"/>
          <w:sz w:val="24"/>
        </w:rPr>
        <w:t xml:space="preserve"> when they are disposed of are not required to be certified and are not required to use certified refrigerant recovery/recycling equipment. </w:t>
      </w:r>
    </w:p>
    <w:p w:rsidR="00EC3415" w:rsidRPr="00001D5A" w:rsidP="00C31E2A" w14:paraId="0C49E36E" w14:textId="77777777">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 xml:space="preserve">Final persons in the disposal process for small appliances and MVACs may elect not to </w:t>
      </w:r>
      <w:r w:rsidRPr="00001D5A">
        <w:rPr>
          <w:rFonts w:ascii="Times New Roman" w:hAnsi="Times New Roman"/>
          <w:sz w:val="24"/>
        </w:rPr>
        <w:t xml:space="preserve">recover </w:t>
      </w:r>
      <w:r w:rsidRPr="00001D5A">
        <w:rPr>
          <w:rFonts w:ascii="Times New Roman" w:hAnsi="Times New Roman"/>
          <w:sz w:val="24"/>
        </w:rPr>
        <w:t xml:space="preserve">refrigerant themselves so long as they obtain a signed statement from persons upstream in the disposal process that the refrigerant has been removed already. The signed statement permits the final disposer to delegate responsibility for refrigerant removal. </w:t>
      </w:r>
    </w:p>
    <w:p w:rsidR="00BD139A" w:rsidRPr="00001D5A" w:rsidP="00C31E2A" w14:paraId="637E7C01" w14:textId="24F9706B">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 xml:space="preserve">Owners of appliances that leak above a certain level may elect to retrofit or replace their </w:t>
      </w:r>
      <w:r w:rsidRPr="00001D5A">
        <w:rPr>
          <w:rFonts w:ascii="Times New Roman" w:hAnsi="Times New Roman"/>
          <w:sz w:val="24"/>
        </w:rPr>
        <w:t>appliances rather than repair them so long as they develop a retrofit or retirement plan. Owners</w:t>
      </w:r>
      <w:r w:rsidRPr="00001D5A" w:rsidR="0099597D">
        <w:rPr>
          <w:rFonts w:ascii="Times New Roman" w:hAnsi="Times New Roman"/>
          <w:sz w:val="24"/>
        </w:rPr>
        <w:t xml:space="preserve">/operators </w:t>
      </w:r>
      <w:r w:rsidRPr="00001D5A">
        <w:rPr>
          <w:rFonts w:ascii="Times New Roman" w:hAnsi="Times New Roman"/>
          <w:sz w:val="24"/>
        </w:rPr>
        <w:t xml:space="preserve">may take longer than 30 days to complete repairs or longer than one year to retrofit or replace </w:t>
      </w:r>
      <w:r w:rsidRPr="00001D5A" w:rsidR="004D3D95">
        <w:rPr>
          <w:rFonts w:ascii="Times New Roman" w:hAnsi="Times New Roman"/>
          <w:sz w:val="24"/>
        </w:rPr>
        <w:t xml:space="preserve">appliances </w:t>
      </w:r>
      <w:r w:rsidRPr="00001D5A">
        <w:rPr>
          <w:rFonts w:ascii="Times New Roman" w:hAnsi="Times New Roman"/>
          <w:sz w:val="24"/>
        </w:rPr>
        <w:t>so long as they submit documentation to EPA explaining t</w:t>
      </w:r>
      <w:r w:rsidRPr="00001D5A" w:rsidR="0085166B">
        <w:rPr>
          <w:rFonts w:ascii="Times New Roman" w:hAnsi="Times New Roman"/>
          <w:sz w:val="24"/>
        </w:rPr>
        <w:t xml:space="preserve">heir need for additional time. </w:t>
      </w:r>
    </w:p>
    <w:p w:rsidR="00BD139A" w:rsidRPr="00001D5A" w:rsidP="00176630" w14:paraId="06681F50" w14:textId="3075A3F6">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Collection Schedule</w:t>
      </w:r>
    </w:p>
    <w:p w:rsidR="00BD139A" w:rsidRPr="00001D5A" w:rsidP="00176630" w14:paraId="2577FFD3" w14:textId="08A7BD86">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The following information is required on a specific collection schedule</w:t>
      </w:r>
      <w:r w:rsidRPr="00001D5A" w:rsidR="007B4654">
        <w:rPr>
          <w:rFonts w:ascii="Times New Roman" w:hAnsi="Times New Roman"/>
          <w:sz w:val="24"/>
        </w:rPr>
        <w:t>:</w:t>
      </w:r>
    </w:p>
    <w:p w:rsidR="000C2C84" w:rsidRPr="00001D5A" w:rsidP="0085166B" w14:paraId="4895A337" w14:textId="681B7D64">
      <w:pPr>
        <w:pStyle w:val="Bullet1"/>
        <w:rPr>
          <w:rFonts w:ascii="Times New Roman" w:hAnsi="Times New Roman"/>
          <w:sz w:val="24"/>
        </w:rPr>
      </w:pPr>
      <w:r w:rsidRPr="00001D5A">
        <w:rPr>
          <w:rFonts w:ascii="Times New Roman" w:hAnsi="Times New Roman"/>
          <w:sz w:val="24"/>
        </w:rPr>
        <w:t>Approved equipment testing organizations must notify EPA if a previously certified model line fails to meet EPA requirements within 30 days of the failed retest or inspection.</w:t>
      </w:r>
    </w:p>
    <w:p w:rsidR="0052527A" w:rsidRPr="00001D5A" w:rsidP="00EA72D0" w14:paraId="15B023DD" w14:textId="73EF5414">
      <w:pPr>
        <w:pStyle w:val="Bullet1"/>
        <w:rPr>
          <w:rFonts w:ascii="Times New Roman" w:hAnsi="Times New Roman"/>
          <w:sz w:val="24"/>
        </w:rPr>
      </w:pPr>
      <w:r w:rsidRPr="00001D5A">
        <w:rPr>
          <w:rFonts w:ascii="Times New Roman" w:hAnsi="Times New Roman"/>
          <w:sz w:val="24"/>
        </w:rPr>
        <w:t xml:space="preserve">On a transactional basis, reclaimers must maintain records of the quantity of each refrigerant sent to them for reclamation (the combined mass of refrigerant and contaminants), the mass of each refrigerant reclaimed, and the mass of waste products. Reclaimers must report the aggregated information by refrigerant type to </w:t>
      </w:r>
      <w:r w:rsidRPr="00001D5A">
        <w:rPr>
          <w:rFonts w:ascii="Times New Roman" w:hAnsi="Times New Roman"/>
          <w:sz w:val="24"/>
        </w:rPr>
        <w:t xml:space="preserve">EPA </w:t>
      </w:r>
      <w:r w:rsidRPr="00001D5A">
        <w:rPr>
          <w:rFonts w:ascii="Times New Roman" w:hAnsi="Times New Roman"/>
          <w:sz w:val="24"/>
        </w:rPr>
        <w:t xml:space="preserve">within 30 days of the end of the calendar year. </w:t>
      </w:r>
    </w:p>
    <w:p w:rsidR="003F39EF" w:rsidRPr="00001D5A" w:rsidP="003F39EF" w14:paraId="4FC0FDBA" w14:textId="3F79698B">
      <w:pPr>
        <w:pStyle w:val="Bullet1"/>
        <w:rPr>
          <w:rFonts w:ascii="Times New Roman" w:hAnsi="Times New Roman"/>
          <w:sz w:val="24"/>
        </w:rPr>
      </w:pPr>
      <w:r w:rsidRPr="00001D5A">
        <w:rPr>
          <w:rFonts w:ascii="Times New Roman" w:hAnsi="Times New Roman"/>
          <w:sz w:val="24"/>
        </w:rPr>
        <w:t>P</w:t>
      </w:r>
      <w:r w:rsidRPr="00001D5A">
        <w:rPr>
          <w:rFonts w:ascii="Times New Roman" w:hAnsi="Times New Roman"/>
          <w:sz w:val="24"/>
        </w:rPr>
        <w:t xml:space="preserve">rograms certifying technicians, excluding </w:t>
      </w:r>
      <w:r w:rsidRPr="00001D5A">
        <w:rPr>
          <w:rFonts w:ascii="Times New Roman" w:hAnsi="Times New Roman"/>
          <w:sz w:val="24"/>
        </w:rPr>
        <w:t>federally-run</w:t>
      </w:r>
      <w:r w:rsidRPr="00001D5A">
        <w:rPr>
          <w:rFonts w:ascii="Times New Roman" w:hAnsi="Times New Roman"/>
          <w:sz w:val="24"/>
        </w:rPr>
        <w:t xml:space="preserve"> programs, must </w:t>
      </w:r>
      <w:r w:rsidRPr="00001D5A" w:rsidR="00492115">
        <w:rPr>
          <w:rFonts w:ascii="Times New Roman" w:hAnsi="Times New Roman"/>
          <w:sz w:val="24"/>
        </w:rPr>
        <w:t xml:space="preserve">publish </w:t>
      </w:r>
      <w:r w:rsidRPr="00001D5A">
        <w:rPr>
          <w:rFonts w:ascii="Times New Roman" w:hAnsi="Times New Roman"/>
          <w:sz w:val="24"/>
        </w:rPr>
        <w:t xml:space="preserve">a </w:t>
      </w:r>
      <w:r w:rsidRPr="00001D5A" w:rsidR="00B17485">
        <w:rPr>
          <w:rFonts w:ascii="Times New Roman" w:hAnsi="Times New Roman"/>
          <w:sz w:val="24"/>
        </w:rPr>
        <w:t>list</w:t>
      </w:r>
      <w:r w:rsidRPr="00001D5A">
        <w:rPr>
          <w:rFonts w:ascii="Times New Roman" w:hAnsi="Times New Roman"/>
          <w:sz w:val="24"/>
        </w:rPr>
        <w:t xml:space="preserve"> of technicians they have certified after January 1, 2017.</w:t>
      </w:r>
      <w:r w:rsidRPr="00001D5A" w:rsidR="00492115">
        <w:rPr>
          <w:rFonts w:ascii="Times New Roman" w:hAnsi="Times New Roman"/>
          <w:sz w:val="24"/>
        </w:rPr>
        <w:t xml:space="preserve"> Technicians can opt </w:t>
      </w:r>
      <w:r w:rsidRPr="00001D5A" w:rsidR="00CE722B">
        <w:rPr>
          <w:rFonts w:ascii="Times New Roman" w:hAnsi="Times New Roman"/>
          <w:sz w:val="24"/>
        </w:rPr>
        <w:t>out of</w:t>
      </w:r>
      <w:r w:rsidRPr="00001D5A" w:rsidR="00492115">
        <w:rPr>
          <w:rFonts w:ascii="Times New Roman" w:hAnsi="Times New Roman"/>
          <w:sz w:val="24"/>
        </w:rPr>
        <w:t xml:space="preserve"> having their names published.</w:t>
      </w:r>
    </w:p>
    <w:p w:rsidR="000C2240" w:rsidRPr="00001D5A" w:rsidP="000C2240" w14:paraId="4229931E" w14:textId="4ED72897">
      <w:pPr>
        <w:pStyle w:val="Bullet1"/>
        <w:rPr>
          <w:rFonts w:ascii="Times New Roman" w:hAnsi="Times New Roman"/>
          <w:sz w:val="24"/>
        </w:rPr>
      </w:pPr>
      <w:r w:rsidRPr="00001D5A">
        <w:rPr>
          <w:rFonts w:ascii="Times New Roman" w:hAnsi="Times New Roman"/>
          <w:sz w:val="24"/>
        </w:rPr>
        <w:t>If a refrigerant reclaimer</w:t>
      </w:r>
      <w:r w:rsidRPr="00001D5A">
        <w:rPr>
          <w:rFonts w:ascii="Times New Roman" w:hAnsi="Times New Roman"/>
          <w:sz w:val="24"/>
        </w:rPr>
        <w:t xml:space="preserve"> change</w:t>
      </w:r>
      <w:r w:rsidRPr="00001D5A">
        <w:rPr>
          <w:rFonts w:ascii="Times New Roman" w:hAnsi="Times New Roman"/>
          <w:sz w:val="24"/>
        </w:rPr>
        <w:t>s</w:t>
      </w:r>
      <w:r w:rsidRPr="00001D5A">
        <w:rPr>
          <w:rFonts w:ascii="Times New Roman" w:hAnsi="Times New Roman"/>
          <w:sz w:val="24"/>
        </w:rPr>
        <w:t xml:space="preserve"> ownership, the new owner must certify with EPA within 30 days of the change of ownership.</w:t>
      </w:r>
    </w:p>
    <w:p w:rsidR="007B4654" w:rsidRPr="00001D5A" w:rsidP="007B4654" w14:paraId="0718C59F" w14:textId="0E38F61D">
      <w:pPr>
        <w:pStyle w:val="Bullet1"/>
        <w:rPr>
          <w:rFonts w:ascii="Times New Roman" w:hAnsi="Times New Roman"/>
          <w:sz w:val="24"/>
        </w:rPr>
      </w:pPr>
      <w:r w:rsidRPr="00001D5A">
        <w:rPr>
          <w:rFonts w:ascii="Times New Roman" w:hAnsi="Times New Roman"/>
          <w:sz w:val="24"/>
        </w:rPr>
        <w:t xml:space="preserve">Owners/operators </w:t>
      </w:r>
      <w:r w:rsidRPr="00001D5A" w:rsidR="003D665F">
        <w:rPr>
          <w:rFonts w:ascii="Times New Roman" w:hAnsi="Times New Roman"/>
          <w:sz w:val="24"/>
        </w:rPr>
        <w:t xml:space="preserve">of appliances containing 50 or more pounds of an ODS refrigerant </w:t>
      </w:r>
      <w:r w:rsidRPr="00001D5A">
        <w:rPr>
          <w:rFonts w:ascii="Times New Roman" w:hAnsi="Times New Roman"/>
          <w:sz w:val="24"/>
        </w:rPr>
        <w:t>must prepare a retrofit or retirement plan within 30 days of:</w:t>
      </w:r>
    </w:p>
    <w:p w:rsidR="007B4654" w:rsidRPr="00001D5A" w:rsidP="007B4654" w14:paraId="5C6212C4" w14:textId="0F442E7B">
      <w:pPr>
        <w:pStyle w:val="Bullet2"/>
        <w:rPr>
          <w:rFonts w:ascii="Times New Roman" w:hAnsi="Times New Roman"/>
          <w:sz w:val="24"/>
        </w:rPr>
      </w:pPr>
      <w:r w:rsidRPr="00001D5A">
        <w:rPr>
          <w:rFonts w:ascii="Times New Roman" w:hAnsi="Times New Roman"/>
          <w:sz w:val="24"/>
        </w:rPr>
        <w:t xml:space="preserve">Discovering a leak greater than the threshold leak rate; </w:t>
      </w:r>
      <w:r w:rsidRPr="00001D5A" w:rsidR="00B121AB">
        <w:rPr>
          <w:rFonts w:ascii="Times New Roman" w:hAnsi="Times New Roman"/>
          <w:sz w:val="24"/>
        </w:rPr>
        <w:t>or</w:t>
      </w:r>
    </w:p>
    <w:p w:rsidR="007B4654" w:rsidRPr="00001D5A" w:rsidP="007B4654" w14:paraId="3976D746" w14:textId="63225105">
      <w:pPr>
        <w:pStyle w:val="Bullet2"/>
        <w:rPr>
          <w:rFonts w:ascii="Times New Roman" w:hAnsi="Times New Roman"/>
          <w:sz w:val="24"/>
        </w:rPr>
      </w:pPr>
      <w:r w:rsidRPr="00001D5A">
        <w:rPr>
          <w:rFonts w:ascii="Times New Roman" w:hAnsi="Times New Roman"/>
          <w:sz w:val="24"/>
        </w:rPr>
        <w:t>An appliance continues to leak, even after m</w:t>
      </w:r>
      <w:r w:rsidRPr="00001D5A">
        <w:rPr>
          <w:rFonts w:ascii="Times New Roman" w:hAnsi="Times New Roman"/>
          <w:sz w:val="24"/>
        </w:rPr>
        <w:t>aking good faith efforts to repair leaks</w:t>
      </w:r>
      <w:r w:rsidRPr="00001D5A">
        <w:rPr>
          <w:rFonts w:ascii="Times New Roman" w:hAnsi="Times New Roman"/>
          <w:sz w:val="24"/>
        </w:rPr>
        <w:t>.</w:t>
      </w:r>
    </w:p>
    <w:p w:rsidR="007B4654" w:rsidRPr="00001D5A" w:rsidP="00506440" w14:paraId="62C0520E" w14:textId="23DB6C14">
      <w:pPr>
        <w:pStyle w:val="Bullet1"/>
        <w:rPr>
          <w:rFonts w:ascii="Times New Roman" w:hAnsi="Times New Roman"/>
          <w:sz w:val="24"/>
        </w:rPr>
      </w:pPr>
      <w:r w:rsidRPr="00001D5A">
        <w:rPr>
          <w:rFonts w:ascii="Times New Roman" w:hAnsi="Times New Roman"/>
          <w:sz w:val="24"/>
        </w:rPr>
        <w:t>Owners/</w:t>
      </w:r>
      <w:r w:rsidRPr="00001D5A">
        <w:rPr>
          <w:rFonts w:ascii="Times New Roman" w:hAnsi="Times New Roman"/>
          <w:sz w:val="24"/>
        </w:rPr>
        <w:t xml:space="preserve">operators </w:t>
      </w:r>
      <w:r w:rsidRPr="00001D5A" w:rsidR="003D665F">
        <w:rPr>
          <w:rFonts w:ascii="Times New Roman" w:hAnsi="Times New Roman"/>
          <w:sz w:val="24"/>
        </w:rPr>
        <w:t xml:space="preserve">of appliances containing 50 or more pounds of an ODS refrigerant </w:t>
      </w:r>
      <w:r w:rsidRPr="00001D5A" w:rsidR="006A1176">
        <w:rPr>
          <w:rFonts w:ascii="Times New Roman" w:hAnsi="Times New Roman"/>
          <w:sz w:val="24"/>
        </w:rPr>
        <w:t>choosing to</w:t>
      </w:r>
      <w:r w:rsidRPr="00001D5A">
        <w:rPr>
          <w:rFonts w:ascii="Times New Roman" w:hAnsi="Times New Roman"/>
          <w:sz w:val="24"/>
        </w:rPr>
        <w:t xml:space="preserve"> </w:t>
      </w:r>
      <w:r w:rsidRPr="00001D5A" w:rsidR="006A1176">
        <w:rPr>
          <w:rFonts w:ascii="Times New Roman" w:hAnsi="Times New Roman"/>
          <w:sz w:val="24"/>
        </w:rPr>
        <w:t>request an extension to t</w:t>
      </w:r>
      <w:r w:rsidRPr="00001D5A">
        <w:rPr>
          <w:rFonts w:ascii="Times New Roman" w:hAnsi="Times New Roman"/>
          <w:sz w:val="24"/>
        </w:rPr>
        <w:t>he retrofit/retirement timeline</w:t>
      </w:r>
      <w:r w:rsidRPr="00001D5A" w:rsidR="006A1176">
        <w:rPr>
          <w:rFonts w:ascii="Times New Roman" w:hAnsi="Times New Roman"/>
          <w:sz w:val="24"/>
        </w:rPr>
        <w:t xml:space="preserve"> must do so </w:t>
      </w:r>
      <w:r w:rsidRPr="00001D5A">
        <w:rPr>
          <w:rFonts w:ascii="Times New Roman" w:hAnsi="Times New Roman"/>
          <w:sz w:val="24"/>
        </w:rPr>
        <w:t>within seven months of discovering that the leak rate exceeded the applicable leak rate.</w:t>
      </w:r>
    </w:p>
    <w:p w:rsidR="00611908" w:rsidRPr="00001D5A" w:rsidP="00404F30" w14:paraId="10C4A38D" w14:textId="65E913CE">
      <w:pPr>
        <w:pStyle w:val="Bullet1"/>
        <w:rPr>
          <w:rFonts w:ascii="Times New Roman" w:hAnsi="Times New Roman"/>
          <w:sz w:val="24"/>
        </w:rPr>
      </w:pPr>
      <w:r w:rsidRPr="00001D5A">
        <w:rPr>
          <w:rFonts w:ascii="Times New Roman" w:hAnsi="Times New Roman"/>
          <w:sz w:val="24"/>
        </w:rPr>
        <w:t>Owners/</w:t>
      </w:r>
      <w:r w:rsidRPr="00001D5A" w:rsidR="000C2C84">
        <w:rPr>
          <w:rFonts w:ascii="Times New Roman" w:hAnsi="Times New Roman"/>
          <w:sz w:val="24"/>
        </w:rPr>
        <w:t xml:space="preserve">operators </w:t>
      </w:r>
      <w:r w:rsidRPr="00001D5A" w:rsidR="003D665F">
        <w:rPr>
          <w:rFonts w:ascii="Times New Roman" w:hAnsi="Times New Roman"/>
          <w:sz w:val="24"/>
        </w:rPr>
        <w:t xml:space="preserve">of appliances containing 50 or more pounds of an ODS refrigerant </w:t>
      </w:r>
      <w:r w:rsidRPr="00001D5A" w:rsidR="000C2C84">
        <w:rPr>
          <w:rFonts w:ascii="Times New Roman" w:hAnsi="Times New Roman"/>
          <w:sz w:val="24"/>
        </w:rPr>
        <w:t>who exclude purged refrigerants that are destroyed from annual leak rate calculations must submit information to EPA within 60 days of the first time the exclusion is used by the facility where the appliance is located</w:t>
      </w:r>
      <w:r w:rsidRPr="00001D5A">
        <w:rPr>
          <w:rFonts w:ascii="Times New Roman" w:hAnsi="Times New Roman"/>
          <w:sz w:val="24"/>
        </w:rPr>
        <w:t>.</w:t>
      </w:r>
    </w:p>
    <w:p w:rsidR="00492115" w:rsidRPr="00001D5A" w:rsidP="00492115" w14:paraId="15242782" w14:textId="2FD2D117">
      <w:pPr>
        <w:pStyle w:val="Bullet1"/>
        <w:rPr>
          <w:rFonts w:ascii="Times New Roman" w:hAnsi="Times New Roman"/>
          <w:sz w:val="24"/>
        </w:rPr>
      </w:pPr>
      <w:r w:rsidRPr="00001D5A">
        <w:rPr>
          <w:rFonts w:ascii="Times New Roman" w:hAnsi="Times New Roman"/>
          <w:sz w:val="24"/>
        </w:rPr>
        <w:t xml:space="preserve">Owners/operators </w:t>
      </w:r>
      <w:r w:rsidRPr="00001D5A" w:rsidR="003D665F">
        <w:rPr>
          <w:rFonts w:ascii="Times New Roman" w:hAnsi="Times New Roman"/>
          <w:sz w:val="24"/>
        </w:rPr>
        <w:t>of appliances containing 50 or more pounds of an ODS refrigerant that</w:t>
      </w:r>
      <w:r w:rsidRPr="00001D5A">
        <w:rPr>
          <w:rFonts w:ascii="Times New Roman" w:hAnsi="Times New Roman"/>
          <w:sz w:val="24"/>
        </w:rPr>
        <w:t xml:space="preserve"> leak more than 125 percent if their full charge in one calendar year must submit a report to EPA detail</w:t>
      </w:r>
      <w:r w:rsidRPr="00001D5A" w:rsidR="00B121AB">
        <w:rPr>
          <w:rFonts w:ascii="Times New Roman" w:hAnsi="Times New Roman"/>
          <w:sz w:val="24"/>
        </w:rPr>
        <w:t>ing</w:t>
      </w:r>
      <w:r w:rsidRPr="00001D5A">
        <w:rPr>
          <w:rFonts w:ascii="Times New Roman" w:hAnsi="Times New Roman"/>
          <w:sz w:val="24"/>
        </w:rPr>
        <w:t xml:space="preserve"> repair efforts. Reports must be submitted by March 1 the year following the exceedance. </w:t>
      </w:r>
    </w:p>
    <w:p w:rsidR="00E9032A" w:rsidRPr="00001D5A" w:rsidP="003276A8" w14:paraId="3EEBF502" w14:textId="2A9B8763">
      <w:pPr>
        <w:pStyle w:val="Heading1"/>
        <w:rPr>
          <w:rFonts w:ascii="Times New Roman" w:hAnsi="Times New Roman" w:cs="Times New Roman"/>
          <w:color w:val="auto"/>
          <w:sz w:val="24"/>
          <w:szCs w:val="24"/>
        </w:rPr>
      </w:pPr>
      <w:r w:rsidRPr="00001D5A">
        <w:rPr>
          <w:rFonts w:ascii="Times New Roman" w:hAnsi="Times New Roman" w:cs="Times New Roman"/>
          <w:color w:val="auto"/>
          <w:sz w:val="24"/>
          <w:szCs w:val="24"/>
        </w:rPr>
        <w:t xml:space="preserve"> </w:t>
      </w:r>
      <w:r w:rsidRPr="00001D5A" w:rsidR="00176630">
        <w:rPr>
          <w:rFonts w:ascii="Times New Roman" w:hAnsi="Times New Roman" w:cs="Times New Roman"/>
          <w:color w:val="auto"/>
          <w:sz w:val="24"/>
          <w:szCs w:val="24"/>
        </w:rPr>
        <w:t>Estimating the Burden and Cost of the Collection</w:t>
      </w:r>
    </w:p>
    <w:p w:rsidR="00E9032A" w:rsidRPr="00001D5A" w:rsidP="00E9032A" w14:paraId="4AF93D18" w14:textId="62E543D9">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 xml:space="preserve">This section </w:t>
      </w:r>
      <w:r w:rsidRPr="00001D5A" w:rsidR="00B121AB">
        <w:rPr>
          <w:rFonts w:ascii="Times New Roman" w:hAnsi="Times New Roman"/>
          <w:sz w:val="24"/>
        </w:rPr>
        <w:t>contains</w:t>
      </w:r>
      <w:r w:rsidRPr="00001D5A">
        <w:rPr>
          <w:rFonts w:ascii="Times New Roman" w:hAnsi="Times New Roman"/>
          <w:sz w:val="24"/>
        </w:rPr>
        <w:t xml:space="preserve"> tables that provide the numerical basis for the annual burden and cost of this ICR by detailing the following:</w:t>
      </w:r>
    </w:p>
    <w:p w:rsidR="00E9032A" w:rsidRPr="00001D5A" w:rsidP="005D2B27" w14:paraId="56A9A29A" w14:textId="763E606A">
      <w:pPr>
        <w:pStyle w:val="Bullet1"/>
        <w:rPr>
          <w:rFonts w:ascii="Times New Roman" w:hAnsi="Times New Roman"/>
          <w:sz w:val="24"/>
        </w:rPr>
      </w:pPr>
      <w:r w:rsidRPr="00001D5A">
        <w:rPr>
          <w:rFonts w:ascii="Times New Roman" w:hAnsi="Times New Roman"/>
          <w:sz w:val="24"/>
        </w:rPr>
        <w:t>EPA’s rationale in preparing respondent burden and cost tables</w:t>
      </w:r>
      <w:r w:rsidRPr="00001D5A" w:rsidR="00A33289">
        <w:rPr>
          <w:rFonts w:ascii="Times New Roman" w:hAnsi="Times New Roman"/>
          <w:sz w:val="24"/>
        </w:rPr>
        <w:t>.</w:t>
      </w:r>
      <w:r w:rsidRPr="00001D5A">
        <w:rPr>
          <w:rFonts w:ascii="Times New Roman" w:hAnsi="Times New Roman"/>
          <w:sz w:val="24"/>
        </w:rPr>
        <w:t xml:space="preserve"> </w:t>
      </w:r>
    </w:p>
    <w:p w:rsidR="00E9032A" w:rsidRPr="00001D5A" w:rsidP="00643539" w14:paraId="44CFC277" w14:textId="5205BC91">
      <w:pPr>
        <w:pStyle w:val="Bullet1"/>
        <w:rPr>
          <w:rFonts w:ascii="Times New Roman" w:hAnsi="Times New Roman"/>
          <w:sz w:val="24"/>
        </w:rPr>
      </w:pPr>
      <w:r w:rsidRPr="00001D5A">
        <w:rPr>
          <w:rFonts w:ascii="Times New Roman" w:hAnsi="Times New Roman"/>
          <w:sz w:val="24"/>
        </w:rPr>
        <w:t>Estimated respondent and Agency burden (hours to complete required activities)</w:t>
      </w:r>
      <w:r w:rsidRPr="00001D5A" w:rsidR="00A33289">
        <w:rPr>
          <w:rFonts w:ascii="Times New Roman" w:hAnsi="Times New Roman"/>
          <w:sz w:val="24"/>
        </w:rPr>
        <w:t>.</w:t>
      </w:r>
    </w:p>
    <w:p w:rsidR="00E9032A" w:rsidRPr="00001D5A" w:rsidP="00643539" w14:paraId="716424DF" w14:textId="00146CB2">
      <w:pPr>
        <w:pStyle w:val="Bullet1"/>
        <w:rPr>
          <w:rFonts w:ascii="Times New Roman" w:hAnsi="Times New Roman"/>
          <w:sz w:val="24"/>
        </w:rPr>
      </w:pPr>
      <w:r w:rsidRPr="00001D5A">
        <w:rPr>
          <w:rFonts w:ascii="Times New Roman" w:hAnsi="Times New Roman"/>
          <w:sz w:val="24"/>
        </w:rPr>
        <w:t xml:space="preserve">Estimated respondent and Agency labor costs and </w:t>
      </w:r>
      <w:r w:rsidRPr="00001D5A" w:rsidR="00DD43AC">
        <w:rPr>
          <w:rFonts w:ascii="Times New Roman" w:hAnsi="Times New Roman"/>
          <w:sz w:val="24"/>
        </w:rPr>
        <w:t xml:space="preserve">capital </w:t>
      </w:r>
      <w:r w:rsidRPr="00001D5A">
        <w:rPr>
          <w:rFonts w:ascii="Times New Roman" w:hAnsi="Times New Roman"/>
          <w:sz w:val="24"/>
        </w:rPr>
        <w:t>costs associated with those activities</w:t>
      </w:r>
      <w:r w:rsidRPr="00001D5A" w:rsidR="00A33289">
        <w:rPr>
          <w:rFonts w:ascii="Times New Roman" w:hAnsi="Times New Roman"/>
          <w:sz w:val="24"/>
        </w:rPr>
        <w:t>.</w:t>
      </w:r>
      <w:r w:rsidRPr="00001D5A">
        <w:rPr>
          <w:rFonts w:ascii="Times New Roman" w:hAnsi="Times New Roman"/>
          <w:sz w:val="24"/>
        </w:rPr>
        <w:t xml:space="preserve"> </w:t>
      </w:r>
    </w:p>
    <w:p w:rsidR="00E9032A" w:rsidRPr="00001D5A" w:rsidP="00577F6D" w14:paraId="29E77074" w14:textId="2A9AA595">
      <w:pPr>
        <w:pStyle w:val="Bullet1"/>
        <w:rPr>
          <w:rFonts w:ascii="Times New Roman" w:hAnsi="Times New Roman"/>
          <w:sz w:val="24"/>
        </w:rPr>
      </w:pPr>
      <w:r w:rsidRPr="00001D5A">
        <w:rPr>
          <w:rFonts w:ascii="Times New Roman" w:hAnsi="Times New Roman"/>
          <w:sz w:val="24"/>
        </w:rPr>
        <w:t>Universe of estimates</w:t>
      </w:r>
      <w:r w:rsidRPr="00001D5A" w:rsidR="00A33289">
        <w:rPr>
          <w:rFonts w:ascii="Times New Roman" w:hAnsi="Times New Roman"/>
          <w:sz w:val="24"/>
        </w:rPr>
        <w:t>.</w:t>
      </w:r>
    </w:p>
    <w:p w:rsidR="00E9032A" w:rsidRPr="00001D5A" w:rsidP="00935649" w14:paraId="2ED1EC48" w14:textId="77777777">
      <w:pPr>
        <w:pStyle w:val="Bullet1"/>
        <w:spacing w:after="120"/>
        <w:rPr>
          <w:rFonts w:ascii="Times New Roman" w:hAnsi="Times New Roman"/>
          <w:sz w:val="24"/>
        </w:rPr>
      </w:pPr>
      <w:r w:rsidRPr="00001D5A">
        <w:rPr>
          <w:rFonts w:ascii="Times New Roman" w:hAnsi="Times New Roman"/>
          <w:sz w:val="24"/>
        </w:rPr>
        <w:t>Calculated burden and cost totals.</w:t>
      </w:r>
    </w:p>
    <w:p w:rsidR="00E9032A" w:rsidRPr="00001D5A" w:rsidP="00176630" w14:paraId="11B53051" w14:textId="347E0C39">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The activities for which EPA estimated burden and cost correspond directly with the activiti</w:t>
      </w:r>
      <w:r w:rsidRPr="00001D5A" w:rsidR="00176630">
        <w:rPr>
          <w:rFonts w:ascii="Times New Roman" w:hAnsi="Times New Roman"/>
          <w:sz w:val="24"/>
        </w:rPr>
        <w:t xml:space="preserve">es listed in Sections 4 and 5. </w:t>
      </w:r>
    </w:p>
    <w:p w:rsidR="00E9032A" w:rsidRPr="00001D5A" w:rsidP="00176630" w14:paraId="6F0B5117" w14:textId="22AA5547">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Estimating Respondent Burden</w:t>
      </w:r>
    </w:p>
    <w:p w:rsidR="00E9032A" w:rsidRPr="00001D5A" w:rsidP="00E9032A" w14:paraId="57C90486" w14:textId="38804415">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The Agency</w:t>
      </w:r>
      <w:r w:rsidRPr="00001D5A" w:rsidR="00815454">
        <w:rPr>
          <w:rFonts w:ascii="Times New Roman" w:hAnsi="Times New Roman"/>
          <w:sz w:val="24"/>
        </w:rPr>
        <w:t xml:space="preserve"> identified 34 information collection activities that are mandated by EPA’s regulations. </w:t>
      </w:r>
      <w:r w:rsidRPr="00001D5A" w:rsidR="00FF22E1">
        <w:rPr>
          <w:rFonts w:ascii="Times New Roman" w:hAnsi="Times New Roman"/>
          <w:sz w:val="24"/>
        </w:rPr>
        <w:t>EPA estimated the amount of time associated with each activity</w:t>
      </w:r>
      <w:r w:rsidRPr="00001D5A">
        <w:rPr>
          <w:rFonts w:ascii="Times New Roman" w:hAnsi="Times New Roman"/>
          <w:sz w:val="24"/>
        </w:rPr>
        <w:t xml:space="preserve"> based on EPA</w:t>
      </w:r>
      <w:r w:rsidRPr="00001D5A" w:rsidR="00137404">
        <w:rPr>
          <w:rFonts w:ascii="Times New Roman" w:hAnsi="Times New Roman"/>
          <w:sz w:val="24"/>
        </w:rPr>
        <w:t>’</w:t>
      </w:r>
      <w:r w:rsidRPr="00001D5A" w:rsidR="006A1176">
        <w:rPr>
          <w:rFonts w:ascii="Times New Roman" w:hAnsi="Times New Roman"/>
          <w:sz w:val="24"/>
        </w:rPr>
        <w:t>s experience implementing this P</w:t>
      </w:r>
      <w:r w:rsidRPr="00001D5A">
        <w:rPr>
          <w:rFonts w:ascii="Times New Roman" w:hAnsi="Times New Roman"/>
          <w:sz w:val="24"/>
        </w:rPr>
        <w:t>rogram a</w:t>
      </w:r>
      <w:r w:rsidRPr="00001D5A" w:rsidR="006A1176">
        <w:rPr>
          <w:rFonts w:ascii="Times New Roman" w:hAnsi="Times New Roman"/>
          <w:sz w:val="24"/>
        </w:rPr>
        <w:t>nd on EPA’</w:t>
      </w:r>
      <w:r w:rsidRPr="00001D5A">
        <w:rPr>
          <w:rFonts w:ascii="Times New Roman" w:hAnsi="Times New Roman"/>
          <w:sz w:val="24"/>
        </w:rPr>
        <w:t xml:space="preserve">s best professional judgment. </w:t>
      </w:r>
      <w:r w:rsidRPr="00001D5A" w:rsidR="00ED231F">
        <w:rPr>
          <w:rFonts w:ascii="Times New Roman" w:hAnsi="Times New Roman"/>
          <w:sz w:val="24"/>
        </w:rPr>
        <w:fldChar w:fldCharType="begin"/>
      </w:r>
      <w:r w:rsidRPr="00001D5A" w:rsidR="00ED231F">
        <w:rPr>
          <w:rFonts w:ascii="Times New Roman" w:hAnsi="Times New Roman"/>
          <w:sz w:val="24"/>
        </w:rPr>
        <w:instrText xml:space="preserve"> REF _Ref109296581 \h </w:instrText>
      </w:r>
      <w:r w:rsidRPr="00001D5A" w:rsidR="003276A8">
        <w:rPr>
          <w:rFonts w:ascii="Times New Roman" w:hAnsi="Times New Roman"/>
          <w:sz w:val="24"/>
        </w:rPr>
        <w:instrText xml:space="preserve"> \* MERGEFORMAT </w:instrText>
      </w:r>
      <w:r w:rsidRPr="00001D5A" w:rsidR="00ED231F">
        <w:rPr>
          <w:rFonts w:ascii="Times New Roman" w:hAnsi="Times New Roman"/>
          <w:sz w:val="24"/>
        </w:rPr>
        <w:fldChar w:fldCharType="separate"/>
      </w:r>
      <w:r w:rsidRPr="00001D5A" w:rsidR="003B57FE">
        <w:rPr>
          <w:rFonts w:ascii="Times New Roman" w:hAnsi="Times New Roman"/>
          <w:sz w:val="24"/>
        </w:rPr>
        <w:t xml:space="preserve">Table </w:t>
      </w:r>
      <w:r w:rsidRPr="00001D5A" w:rsidR="003B57FE">
        <w:rPr>
          <w:rFonts w:ascii="Times New Roman" w:hAnsi="Times New Roman"/>
          <w:noProof/>
          <w:sz w:val="24"/>
        </w:rPr>
        <w:t>3</w:t>
      </w:r>
      <w:r w:rsidRPr="00001D5A" w:rsidR="00ED231F">
        <w:rPr>
          <w:rFonts w:ascii="Times New Roman" w:hAnsi="Times New Roman"/>
          <w:sz w:val="24"/>
        </w:rPr>
        <w:fldChar w:fldCharType="end"/>
      </w:r>
      <w:r w:rsidRPr="00001D5A" w:rsidR="00990AEB">
        <w:rPr>
          <w:rFonts w:ascii="Times New Roman" w:hAnsi="Times New Roman"/>
          <w:sz w:val="24"/>
        </w:rPr>
        <w:t xml:space="preserve"> summarizes the </w:t>
      </w:r>
      <w:r w:rsidRPr="00001D5A" w:rsidR="001F57F2">
        <w:rPr>
          <w:rFonts w:ascii="Times New Roman" w:hAnsi="Times New Roman"/>
          <w:sz w:val="24"/>
        </w:rPr>
        <w:t xml:space="preserve">estimated </w:t>
      </w:r>
      <w:r w:rsidRPr="00001D5A" w:rsidR="00990AEB">
        <w:rPr>
          <w:rFonts w:ascii="Times New Roman" w:hAnsi="Times New Roman"/>
          <w:sz w:val="24"/>
        </w:rPr>
        <w:t>number of burden hours incurred by each respondent for each information collection activity.</w:t>
      </w:r>
      <w:r w:rsidRPr="00001D5A" w:rsidR="00801C6F">
        <w:rPr>
          <w:rFonts w:ascii="Times New Roman" w:hAnsi="Times New Roman"/>
          <w:sz w:val="24"/>
        </w:rPr>
        <w:t xml:space="preserve"> The basis for these estimates is described in detail below.</w:t>
      </w:r>
    </w:p>
    <w:p w:rsidR="005B1889" w:rsidRPr="00001D5A" w:rsidP="005B1889" w14:paraId="1800177B" w14:textId="54D954C6">
      <w:pPr>
        <w:rPr>
          <w:rFonts w:ascii="Times New Roman" w:hAnsi="Times New Roman"/>
          <w:sz w:val="24"/>
        </w:rPr>
      </w:pPr>
      <w:r w:rsidRPr="00001D5A">
        <w:rPr>
          <w:rFonts w:ascii="Times New Roman" w:hAnsi="Times New Roman"/>
          <w:b/>
          <w:bCs/>
          <w:sz w:val="24"/>
        </w:rPr>
        <w:t>Refrigerant Recovery/Recycling Equipment Testing Organizations:</w:t>
      </w:r>
      <w:r w:rsidRPr="00001D5A">
        <w:rPr>
          <w:rFonts w:ascii="Times New Roman" w:hAnsi="Times New Roman"/>
          <w:sz w:val="24"/>
        </w:rPr>
        <w:t xml:space="preserve"> Organizations that intend to test and certify refrigerant recovery/recycling equipment need to apply for approval from EPA. EPA estimates that an organization would need </w:t>
      </w:r>
      <w:r w:rsidRPr="00001D5A" w:rsidR="00175147">
        <w:rPr>
          <w:rFonts w:ascii="Times New Roman" w:hAnsi="Times New Roman"/>
          <w:sz w:val="24"/>
        </w:rPr>
        <w:t>eight</w:t>
      </w:r>
      <w:r w:rsidRPr="00001D5A">
        <w:rPr>
          <w:rFonts w:ascii="Times New Roman" w:hAnsi="Times New Roman"/>
          <w:sz w:val="24"/>
        </w:rPr>
        <w:t xml:space="preserve"> hours to complete the application process. Each refrigerant recovery/recycling equipment testing and certifying organization approved by EPA are estimated to spend 30 minutes each year on: maintaining records of refrigerant recovery/recycling equipment tested and its performance; providing notice when equipment fails recertification; and publishing a list of all certified equipment online. </w:t>
      </w:r>
    </w:p>
    <w:p w:rsidR="00801C6F" w:rsidRPr="00001D5A" w:rsidP="003276A8" w14:paraId="68B64D19" w14:textId="43E5986A">
      <w:pPr>
        <w:widowControl/>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b/>
          <w:bCs/>
          <w:sz w:val="24"/>
        </w:rPr>
        <w:t xml:space="preserve">Refrigerant Reclaimers: </w:t>
      </w:r>
      <w:r w:rsidRPr="00001D5A">
        <w:rPr>
          <w:rFonts w:ascii="Times New Roman" w:hAnsi="Times New Roman"/>
          <w:sz w:val="24"/>
        </w:rPr>
        <w:t xml:space="preserve">EPA estimates </w:t>
      </w:r>
      <w:r w:rsidRPr="00001D5A" w:rsidR="0083737C">
        <w:rPr>
          <w:rFonts w:ascii="Times New Roman" w:hAnsi="Times New Roman"/>
          <w:sz w:val="24"/>
        </w:rPr>
        <w:t xml:space="preserve">it </w:t>
      </w:r>
      <w:r w:rsidRPr="00001D5A">
        <w:rPr>
          <w:rFonts w:ascii="Times New Roman" w:hAnsi="Times New Roman"/>
          <w:sz w:val="24"/>
        </w:rPr>
        <w:t xml:space="preserve">will </w:t>
      </w:r>
      <w:r w:rsidRPr="00001D5A" w:rsidR="0083737C">
        <w:rPr>
          <w:rFonts w:ascii="Times New Roman" w:hAnsi="Times New Roman"/>
          <w:sz w:val="24"/>
        </w:rPr>
        <w:t xml:space="preserve">take </w:t>
      </w:r>
      <w:r w:rsidRPr="00001D5A" w:rsidR="00175147">
        <w:rPr>
          <w:rFonts w:ascii="Times New Roman" w:hAnsi="Times New Roman"/>
          <w:sz w:val="24"/>
        </w:rPr>
        <w:t>five</w:t>
      </w:r>
      <w:r w:rsidRPr="00001D5A" w:rsidR="0083737C">
        <w:rPr>
          <w:rFonts w:ascii="Times New Roman" w:hAnsi="Times New Roman"/>
          <w:sz w:val="24"/>
        </w:rPr>
        <w:t xml:space="preserve"> hours</w:t>
      </w:r>
      <w:r w:rsidRPr="00001D5A" w:rsidR="00A83C80">
        <w:rPr>
          <w:rFonts w:ascii="Times New Roman" w:hAnsi="Times New Roman"/>
          <w:sz w:val="24"/>
        </w:rPr>
        <w:t xml:space="preserve"> for each </w:t>
      </w:r>
      <w:r w:rsidRPr="00001D5A">
        <w:rPr>
          <w:rFonts w:ascii="Times New Roman" w:hAnsi="Times New Roman"/>
          <w:sz w:val="24"/>
        </w:rPr>
        <w:t>entit</w:t>
      </w:r>
      <w:r w:rsidRPr="00001D5A" w:rsidR="00A83C80">
        <w:rPr>
          <w:rFonts w:ascii="Times New Roman" w:hAnsi="Times New Roman"/>
          <w:sz w:val="24"/>
        </w:rPr>
        <w:t>y</w:t>
      </w:r>
      <w:r w:rsidRPr="00001D5A">
        <w:rPr>
          <w:rFonts w:ascii="Times New Roman" w:hAnsi="Times New Roman"/>
          <w:sz w:val="24"/>
        </w:rPr>
        <w:t xml:space="preserve"> </w:t>
      </w:r>
      <w:r w:rsidRPr="00001D5A" w:rsidR="00A83C80">
        <w:rPr>
          <w:rFonts w:ascii="Times New Roman" w:hAnsi="Times New Roman"/>
          <w:sz w:val="24"/>
        </w:rPr>
        <w:t xml:space="preserve">to </w:t>
      </w:r>
      <w:r w:rsidRPr="00001D5A">
        <w:rPr>
          <w:rFonts w:ascii="Times New Roman" w:hAnsi="Times New Roman"/>
          <w:sz w:val="24"/>
        </w:rPr>
        <w:t xml:space="preserve">submit </w:t>
      </w:r>
      <w:r w:rsidRPr="00001D5A" w:rsidR="00A83C80">
        <w:rPr>
          <w:rFonts w:ascii="Times New Roman" w:hAnsi="Times New Roman"/>
          <w:sz w:val="24"/>
        </w:rPr>
        <w:t xml:space="preserve">a </w:t>
      </w:r>
      <w:r w:rsidRPr="00001D5A">
        <w:rPr>
          <w:rFonts w:ascii="Times New Roman" w:hAnsi="Times New Roman"/>
          <w:sz w:val="24"/>
        </w:rPr>
        <w:t xml:space="preserve">one-time application to become certified refrigerant reclaimers. Reclaimers must maintain records of analyses conducted to verify that reclaimed refrigerant meets the necessary specifications. EPA estimates that each reclaimer will spend approximately </w:t>
      </w:r>
      <w:r w:rsidRPr="00001D5A" w:rsidR="00175147">
        <w:rPr>
          <w:rFonts w:ascii="Times New Roman" w:hAnsi="Times New Roman"/>
          <w:sz w:val="24"/>
        </w:rPr>
        <w:t>one</w:t>
      </w:r>
      <w:r w:rsidRPr="00001D5A">
        <w:rPr>
          <w:rFonts w:ascii="Times New Roman" w:hAnsi="Times New Roman"/>
          <w:sz w:val="24"/>
        </w:rPr>
        <w:t xml:space="preserve"> minute per day maintaining records, for a total of 4.3 hours annually. Reclaimers must also maintain records of refrigerant sales transactions. EPA estimates that each reclaimer will spend approximately 14 minutes per recordkeeping event with a total of 50 events per year. Therefore, each reclaimer will spend 11.7 hours maintaining records annually. </w:t>
      </w:r>
      <w:r w:rsidRPr="00001D5A" w:rsidR="004D3A9D">
        <w:rPr>
          <w:rFonts w:ascii="Times New Roman" w:hAnsi="Times New Roman" w:eastAsiaTheme="minorHAnsi"/>
          <w:sz w:val="24"/>
        </w:rPr>
        <w:t>Finally, r</w:t>
      </w:r>
      <w:r w:rsidRPr="00001D5A">
        <w:rPr>
          <w:rFonts w:ascii="Times New Roman" w:hAnsi="Times New Roman" w:eastAsiaTheme="minorHAnsi"/>
          <w:sz w:val="24"/>
        </w:rPr>
        <w:t xml:space="preserve">eclaimers must maintain records </w:t>
      </w:r>
      <w:r w:rsidRPr="00001D5A">
        <w:rPr>
          <w:rFonts w:ascii="Times New Roman" w:hAnsi="Times New Roman"/>
          <w:sz w:val="24"/>
        </w:rPr>
        <w:t xml:space="preserve">and report annually </w:t>
      </w:r>
      <w:r w:rsidRPr="00001D5A">
        <w:rPr>
          <w:rFonts w:ascii="Times New Roman" w:hAnsi="Times New Roman" w:eastAsiaTheme="minorHAnsi"/>
          <w:sz w:val="24"/>
        </w:rPr>
        <w:t>on the quantity of material sent to them for reclamation, the amount reclaimed, waste products from the reclamation process, and customer and sales records.</w:t>
      </w:r>
      <w:r w:rsidRPr="00001D5A">
        <w:rPr>
          <w:rFonts w:ascii="Times New Roman" w:hAnsi="Times New Roman"/>
          <w:sz w:val="24"/>
        </w:rPr>
        <w:t xml:space="preserve"> Compiling this information, preparing it for EPA, and submitting it to EPA is estimated to take approximately 9.4 hours per year for ODS, HFC, and other non-exempt substitute refrigerants. </w:t>
      </w:r>
    </w:p>
    <w:p w:rsidR="004D3A9D" w:rsidRPr="00001D5A" w:rsidP="00935649" w14:paraId="0B54748D" w14:textId="777907BE">
      <w:pPr>
        <w:rPr>
          <w:rFonts w:ascii="Times New Roman" w:hAnsi="Times New Roman"/>
          <w:sz w:val="24"/>
        </w:rPr>
      </w:pPr>
      <w:r w:rsidRPr="00001D5A">
        <w:rPr>
          <w:rFonts w:ascii="Times New Roman" w:hAnsi="Times New Roman"/>
          <w:b/>
          <w:bCs/>
          <w:sz w:val="24"/>
        </w:rPr>
        <w:t xml:space="preserve">Refrigerant Wholesalers: </w:t>
      </w:r>
      <w:r w:rsidRPr="00001D5A">
        <w:rPr>
          <w:rFonts w:ascii="Times New Roman" w:hAnsi="Times New Roman"/>
          <w:sz w:val="24"/>
        </w:rPr>
        <w:t xml:space="preserve">EPA estimates that each refrigerant wholesaler must spend approximately </w:t>
      </w:r>
      <w:r w:rsidRPr="00001D5A" w:rsidR="00175147">
        <w:rPr>
          <w:rFonts w:ascii="Times New Roman" w:hAnsi="Times New Roman"/>
          <w:sz w:val="24"/>
        </w:rPr>
        <w:t>two</w:t>
      </w:r>
      <w:r w:rsidRPr="00001D5A">
        <w:rPr>
          <w:rFonts w:ascii="Times New Roman" w:hAnsi="Times New Roman"/>
          <w:sz w:val="24"/>
        </w:rPr>
        <w:t xml:space="preserve"> minutes each day maintaining invoices that indicate the name of the purchaser, the date of sale, the quantity, and verification that the purchaser is a certified </w:t>
      </w:r>
      <w:r w:rsidRPr="00001D5A">
        <w:rPr>
          <w:rFonts w:ascii="Times New Roman" w:hAnsi="Times New Roman"/>
          <w:sz w:val="24"/>
        </w:rPr>
        <w:t>technician (as applicable). This results in an annual burden of 8.7 hours.</w:t>
      </w:r>
    </w:p>
    <w:p w:rsidR="00801C6F" w:rsidRPr="00001D5A" w:rsidP="00935649" w14:paraId="46D8D4AB" w14:textId="19D5E350">
      <w:pPr>
        <w:rPr>
          <w:rFonts w:ascii="Times New Roman" w:hAnsi="Times New Roman"/>
          <w:sz w:val="24"/>
        </w:rPr>
      </w:pPr>
      <w:r w:rsidRPr="00001D5A">
        <w:rPr>
          <w:rFonts w:ascii="Times New Roman" w:hAnsi="Times New Roman"/>
          <w:b/>
          <w:bCs/>
          <w:sz w:val="24"/>
        </w:rPr>
        <w:t>Technician Certification Programs:</w:t>
      </w:r>
      <w:r w:rsidRPr="00001D5A">
        <w:rPr>
          <w:rFonts w:ascii="Times New Roman" w:hAnsi="Times New Roman"/>
          <w:sz w:val="24"/>
        </w:rPr>
        <w:t xml:space="preserve"> EPA estimates that it will take </w:t>
      </w:r>
      <w:r w:rsidRPr="00001D5A" w:rsidR="00175147">
        <w:rPr>
          <w:rFonts w:ascii="Times New Roman" w:hAnsi="Times New Roman"/>
          <w:sz w:val="24"/>
        </w:rPr>
        <w:t>five</w:t>
      </w:r>
      <w:r w:rsidRPr="00001D5A">
        <w:rPr>
          <w:rFonts w:ascii="Times New Roman" w:hAnsi="Times New Roman"/>
          <w:sz w:val="24"/>
        </w:rPr>
        <w:t xml:space="preserve"> hours for new organizations to compile the necessary information to apply for the certification program approval. EPA also estimates that existing technician certification program</w:t>
      </w:r>
      <w:r w:rsidRPr="00001D5A" w:rsidR="006636A2">
        <w:rPr>
          <w:rFonts w:ascii="Times New Roman" w:hAnsi="Times New Roman"/>
          <w:sz w:val="24"/>
        </w:rPr>
        <w:t>s</w:t>
      </w:r>
      <w:r w:rsidRPr="00001D5A">
        <w:rPr>
          <w:rFonts w:ascii="Times New Roman" w:hAnsi="Times New Roman"/>
          <w:sz w:val="24"/>
        </w:rPr>
        <w:t xml:space="preserve"> spend </w:t>
      </w:r>
      <w:r w:rsidRPr="00001D5A" w:rsidR="00175147">
        <w:rPr>
          <w:rFonts w:ascii="Times New Roman" w:hAnsi="Times New Roman"/>
          <w:sz w:val="24"/>
        </w:rPr>
        <w:t>five</w:t>
      </w:r>
      <w:r w:rsidRPr="00001D5A">
        <w:rPr>
          <w:rFonts w:ascii="Times New Roman" w:hAnsi="Times New Roman"/>
          <w:sz w:val="24"/>
        </w:rPr>
        <w:t xml:space="preserve"> hours annually maintaining records on technicians certified through their programs. Technician certification programs are required to publish online a list documenting who they have certified and what type of certification </w:t>
      </w:r>
      <w:r w:rsidRPr="00001D5A">
        <w:rPr>
          <w:rFonts w:ascii="Times New Roman" w:hAnsi="Times New Roman"/>
          <w:sz w:val="24"/>
        </w:rPr>
        <w:t>each individual</w:t>
      </w:r>
      <w:r w:rsidRPr="00001D5A">
        <w:rPr>
          <w:rFonts w:ascii="Times New Roman" w:hAnsi="Times New Roman"/>
          <w:sz w:val="24"/>
        </w:rPr>
        <w:t xml:space="preserve"> received. Each of the testing organizations are also required to submit biannual reports summarizing the numbers of previously certified individuals, individuals taking the tests, scores of all certification tests, and the dates and locations of all tests administered. EPA estimates that technician certification programs spend </w:t>
      </w:r>
      <w:r w:rsidRPr="00001D5A" w:rsidR="00175147">
        <w:rPr>
          <w:rFonts w:ascii="Times New Roman" w:hAnsi="Times New Roman"/>
          <w:sz w:val="24"/>
        </w:rPr>
        <w:t>five</w:t>
      </w:r>
      <w:r w:rsidRPr="00001D5A">
        <w:rPr>
          <w:rFonts w:ascii="Times New Roman" w:hAnsi="Times New Roman"/>
          <w:sz w:val="24"/>
        </w:rPr>
        <w:t xml:space="preserve"> minutes publishing online lists and </w:t>
      </w:r>
      <w:r w:rsidRPr="00001D5A" w:rsidR="00175147">
        <w:rPr>
          <w:rFonts w:ascii="Times New Roman" w:hAnsi="Times New Roman"/>
          <w:sz w:val="24"/>
        </w:rPr>
        <w:t>one</w:t>
      </w:r>
      <w:r w:rsidRPr="00001D5A">
        <w:rPr>
          <w:rFonts w:ascii="Times New Roman" w:hAnsi="Times New Roman"/>
          <w:sz w:val="24"/>
        </w:rPr>
        <w:t xml:space="preserve"> hour completing each report. EPA expects programs to publish lists and complete reports twice a year. Organizations that stop certifying technicians must transfer their records to another certifying program or EPA. Organizations that receive those records must inform EPA within 30 days. EPA assumes that each year one program will spend </w:t>
      </w:r>
      <w:r w:rsidRPr="00001D5A" w:rsidR="00175147">
        <w:rPr>
          <w:rFonts w:ascii="Times New Roman" w:hAnsi="Times New Roman"/>
          <w:sz w:val="24"/>
        </w:rPr>
        <w:t>eight</w:t>
      </w:r>
      <w:r w:rsidRPr="00001D5A">
        <w:rPr>
          <w:rFonts w:ascii="Times New Roman" w:hAnsi="Times New Roman"/>
          <w:sz w:val="24"/>
        </w:rPr>
        <w:t xml:space="preserve"> hours transferring records and reporting to EPA.</w:t>
      </w:r>
    </w:p>
    <w:p w:rsidR="00A812D5" w:rsidRPr="00001D5A" w:rsidP="00A812D5" w14:paraId="3A99E7DF" w14:textId="215F0FA6">
      <w:pPr>
        <w:pBdr>
          <w:top w:val="single" w:sz="6" w:space="0" w:color="FFFFFF"/>
          <w:left w:val="single" w:sz="6" w:space="0" w:color="FFFFFF"/>
          <w:bottom w:val="single" w:sz="6" w:space="0" w:color="FFFFFF"/>
          <w:right w:val="single" w:sz="6" w:space="0" w:color="FFFFFF"/>
        </w:pBdr>
        <w:spacing w:before="240"/>
        <w:rPr>
          <w:rFonts w:ascii="Times New Roman" w:hAnsi="Times New Roman"/>
          <w:sz w:val="24"/>
        </w:rPr>
      </w:pPr>
      <w:r w:rsidRPr="00001D5A">
        <w:rPr>
          <w:rFonts w:ascii="Times New Roman" w:hAnsi="Times New Roman"/>
          <w:b/>
          <w:bCs/>
          <w:sz w:val="24"/>
        </w:rPr>
        <w:t>Disposal</w:t>
      </w:r>
      <w:r w:rsidRPr="00001D5A">
        <w:rPr>
          <w:rFonts w:ascii="Times New Roman" w:hAnsi="Times New Roman"/>
          <w:sz w:val="24"/>
        </w:rPr>
        <w:t xml:space="preserve"> </w:t>
      </w:r>
      <w:r w:rsidRPr="00001D5A">
        <w:rPr>
          <w:rFonts w:ascii="Times New Roman" w:hAnsi="Times New Roman"/>
          <w:b/>
          <w:bCs/>
          <w:sz w:val="24"/>
        </w:rPr>
        <w:t xml:space="preserve">establishments: </w:t>
      </w:r>
      <w:r w:rsidRPr="00001D5A">
        <w:rPr>
          <w:rFonts w:ascii="Times New Roman" w:hAnsi="Times New Roman"/>
          <w:sz w:val="24"/>
        </w:rPr>
        <w:t xml:space="preserve">Disposal establishments spend an estimated 3.5 minutes per business day collecting and maintaining copies of signed statements verifying that refrigerant has been removed from appliances before they are accepted for disposal. </w:t>
      </w:r>
    </w:p>
    <w:p w:rsidR="00F1080B" w:rsidRPr="00001D5A" w:rsidP="00935649" w14:paraId="41A94DA6" w14:textId="096FB22E">
      <w:pPr>
        <w:widowControl/>
        <w:pBdr>
          <w:top w:val="single" w:sz="6" w:space="0" w:color="FFFFFF"/>
          <w:left w:val="single" w:sz="6" w:space="0" w:color="FFFFFF"/>
          <w:bottom w:val="single" w:sz="6" w:space="0" w:color="FFFFFF"/>
          <w:right w:val="single" w:sz="6" w:space="0" w:color="FFFFFF"/>
        </w:pBdr>
        <w:spacing w:before="240"/>
        <w:rPr>
          <w:rFonts w:ascii="Times New Roman" w:hAnsi="Times New Roman"/>
          <w:sz w:val="24"/>
        </w:rPr>
      </w:pPr>
      <w:r w:rsidRPr="00001D5A">
        <w:rPr>
          <w:rFonts w:ascii="Times New Roman" w:hAnsi="Times New Roman"/>
          <w:b/>
          <w:bCs/>
          <w:sz w:val="24"/>
        </w:rPr>
        <w:t>Technicians:</w:t>
      </w:r>
      <w:r w:rsidRPr="00001D5A">
        <w:rPr>
          <w:rFonts w:ascii="Times New Roman" w:hAnsi="Times New Roman"/>
          <w:sz w:val="24"/>
        </w:rPr>
        <w:t xml:space="preserve"> Technicians are expected to spend </w:t>
      </w:r>
      <w:r w:rsidRPr="00001D5A" w:rsidR="0056654B">
        <w:rPr>
          <w:rFonts w:ascii="Times New Roman" w:hAnsi="Times New Roman"/>
          <w:sz w:val="24"/>
        </w:rPr>
        <w:t>one</w:t>
      </w:r>
      <w:r w:rsidRPr="00001D5A">
        <w:rPr>
          <w:rFonts w:ascii="Times New Roman" w:hAnsi="Times New Roman"/>
          <w:sz w:val="24"/>
        </w:rPr>
        <w:t xml:space="preserve"> minute each year maintaining their certification cards. EPA estimates that approximately 10 percent of the estimated 300,000 technician labor force turns over each year, necessitating certification. EPA estimates that each new technician will spend </w:t>
      </w:r>
      <w:r w:rsidRPr="00001D5A" w:rsidR="0056654B">
        <w:rPr>
          <w:rFonts w:ascii="Times New Roman" w:hAnsi="Times New Roman"/>
          <w:sz w:val="24"/>
        </w:rPr>
        <w:t>one</w:t>
      </w:r>
      <w:r w:rsidRPr="00001D5A">
        <w:rPr>
          <w:rFonts w:ascii="Times New Roman" w:hAnsi="Times New Roman"/>
          <w:sz w:val="24"/>
        </w:rPr>
        <w:t xml:space="preserve"> minute acquiring a certification card.</w:t>
      </w:r>
      <w:r w:rsidRPr="00001D5A" w:rsidR="00622CB9">
        <w:rPr>
          <w:rFonts w:ascii="Times New Roman" w:hAnsi="Times New Roman"/>
          <w:sz w:val="24"/>
        </w:rPr>
        <w:t xml:space="preserve"> </w:t>
      </w:r>
      <w:r w:rsidRPr="00001D5A">
        <w:rPr>
          <w:rFonts w:ascii="Times New Roman" w:hAnsi="Times New Roman"/>
          <w:sz w:val="24"/>
        </w:rPr>
        <w:t xml:space="preserve">Technicians servicing appliances with charge sizes of 50 or more pounds of an ODS refrigerant are required to provide records of the following: the identity and location of the appliance, the date and type of service performed, and the quantity and type of refrigerant added. EPA estimates that each technician will spend two minutes preparing each record. EPA estimates that appliances containing 50 to 500 pounds of refrigerant will be serviced annually, requiring </w:t>
      </w:r>
      <w:r w:rsidRPr="00001D5A" w:rsidR="004B5C68">
        <w:rPr>
          <w:rFonts w:ascii="Times New Roman" w:hAnsi="Times New Roman"/>
          <w:sz w:val="24"/>
        </w:rPr>
        <w:t>one</w:t>
      </w:r>
      <w:r w:rsidRPr="00001D5A">
        <w:rPr>
          <w:rFonts w:ascii="Times New Roman" w:hAnsi="Times New Roman"/>
          <w:sz w:val="24"/>
        </w:rPr>
        <w:t xml:space="preserve"> invoice, and that appliances with 500 or more pounds will be serviced quarterly, requiring </w:t>
      </w:r>
      <w:r w:rsidRPr="00001D5A" w:rsidR="004B5C68">
        <w:rPr>
          <w:rFonts w:ascii="Times New Roman" w:hAnsi="Times New Roman"/>
          <w:sz w:val="24"/>
        </w:rPr>
        <w:t>four</w:t>
      </w:r>
      <w:r w:rsidRPr="00001D5A">
        <w:rPr>
          <w:rFonts w:ascii="Times New Roman" w:hAnsi="Times New Roman"/>
          <w:sz w:val="24"/>
        </w:rPr>
        <w:t xml:space="preserve"> invoices. </w:t>
      </w:r>
    </w:p>
    <w:p w:rsidR="002E7626" w:rsidRPr="00001D5A" w:rsidP="00935649" w14:paraId="6277E22C" w14:textId="62520C18">
      <w:pPr>
        <w:pBdr>
          <w:top w:val="single" w:sz="6" w:space="0" w:color="FFFFFF"/>
          <w:left w:val="single" w:sz="6" w:space="0" w:color="FFFFFF"/>
          <w:bottom w:val="single" w:sz="6" w:space="0" w:color="FFFFFF"/>
          <w:right w:val="single" w:sz="6" w:space="0" w:color="FFFFFF"/>
        </w:pBdr>
        <w:spacing w:before="240"/>
        <w:rPr>
          <w:rFonts w:ascii="Times New Roman" w:hAnsi="Times New Roman"/>
          <w:sz w:val="24"/>
        </w:rPr>
      </w:pPr>
      <w:r w:rsidRPr="00001D5A">
        <w:rPr>
          <w:rFonts w:ascii="Times New Roman" w:hAnsi="Times New Roman"/>
          <w:sz w:val="24"/>
        </w:rPr>
        <w:t xml:space="preserve">Technicians conducting leak inspections or verification tests on appliances containing 50 to 500 pounds of ODS refrigerant that had been found leaking above the threshold rate must prepare and provide records to the owner/operator of that appliance. EPA estimates that each technician will spend </w:t>
      </w:r>
      <w:r w:rsidRPr="00001D5A" w:rsidR="004B5C68">
        <w:rPr>
          <w:rFonts w:ascii="Times New Roman" w:hAnsi="Times New Roman"/>
          <w:sz w:val="24"/>
        </w:rPr>
        <w:t>one</w:t>
      </w:r>
      <w:r w:rsidRPr="00001D5A">
        <w:rPr>
          <w:rFonts w:ascii="Times New Roman" w:hAnsi="Times New Roman"/>
          <w:sz w:val="24"/>
        </w:rPr>
        <w:t xml:space="preserve"> minute providing each record.</w:t>
      </w:r>
      <w:r w:rsidRPr="00001D5A" w:rsidR="007A5725">
        <w:rPr>
          <w:rFonts w:ascii="Times New Roman" w:hAnsi="Times New Roman"/>
          <w:sz w:val="24"/>
        </w:rPr>
        <w:t xml:space="preserve"> </w:t>
      </w:r>
      <w:r w:rsidRPr="00001D5A">
        <w:rPr>
          <w:rFonts w:ascii="Times New Roman" w:hAnsi="Times New Roman"/>
          <w:sz w:val="24"/>
        </w:rPr>
        <w:t xml:space="preserve">Technicians disposing of appliances with charge sizes between 5 and 50 pounds are also required to maintain records on: the quantity and types of </w:t>
      </w:r>
      <w:r w:rsidRPr="00001D5A" w:rsidR="00F130A3">
        <w:rPr>
          <w:rFonts w:ascii="Times New Roman" w:hAnsi="Times New Roman"/>
          <w:sz w:val="24"/>
        </w:rPr>
        <w:t>refrigerants</w:t>
      </w:r>
      <w:r w:rsidRPr="00001D5A">
        <w:rPr>
          <w:rFonts w:ascii="Times New Roman" w:hAnsi="Times New Roman"/>
          <w:sz w:val="24"/>
        </w:rPr>
        <w:t xml:space="preserve"> recovered in each calendar month; the quantity and type of refrigerant transferred for reclamation or destruction; the company name; and date. EPA estimates that technicians spend </w:t>
      </w:r>
      <w:r w:rsidRPr="00001D5A" w:rsidR="00ED532B">
        <w:rPr>
          <w:rFonts w:ascii="Times New Roman" w:hAnsi="Times New Roman"/>
          <w:sz w:val="24"/>
        </w:rPr>
        <w:t>one</w:t>
      </w:r>
      <w:r w:rsidRPr="00001D5A">
        <w:rPr>
          <w:rFonts w:ascii="Times New Roman" w:hAnsi="Times New Roman"/>
          <w:sz w:val="24"/>
        </w:rPr>
        <w:t xml:space="preserve"> minute per month to maintain these records. </w:t>
      </w:r>
    </w:p>
    <w:p w:rsidR="002E7626" w:rsidRPr="00001D5A" w:rsidP="0000716F" w14:paraId="332C49CF" w14:textId="7143CA3D">
      <w:pPr>
        <w:pBdr>
          <w:top w:val="single" w:sz="6" w:space="0" w:color="FFFFFF"/>
          <w:left w:val="single" w:sz="6" w:space="0" w:color="FFFFFF"/>
          <w:bottom w:val="single" w:sz="6" w:space="1" w:color="FFFFFF"/>
          <w:right w:val="single" w:sz="6" w:space="0" w:color="FFFFFF"/>
        </w:pBdr>
        <w:spacing w:before="240"/>
        <w:rPr>
          <w:rFonts w:ascii="Times New Roman" w:hAnsi="Times New Roman"/>
          <w:sz w:val="24"/>
        </w:rPr>
      </w:pPr>
      <w:r w:rsidRPr="00001D5A">
        <w:rPr>
          <w:rFonts w:ascii="Times New Roman" w:hAnsi="Times New Roman"/>
          <w:b/>
          <w:bCs/>
          <w:sz w:val="24"/>
        </w:rPr>
        <w:t xml:space="preserve">Owners/operators: </w:t>
      </w:r>
      <w:r w:rsidRPr="00001D5A">
        <w:rPr>
          <w:rFonts w:ascii="Times New Roman" w:hAnsi="Times New Roman"/>
          <w:sz w:val="24"/>
        </w:rPr>
        <w:t>Owners/operators of</w:t>
      </w:r>
      <w:r w:rsidRPr="00001D5A" w:rsidR="003C5A2E">
        <w:rPr>
          <w:rFonts w:ascii="Times New Roman" w:hAnsi="Times New Roman"/>
          <w:sz w:val="24"/>
        </w:rPr>
        <w:t xml:space="preserve"> industrial process refrigeration</w:t>
      </w:r>
      <w:r w:rsidRPr="00001D5A" w:rsidR="00A449FA">
        <w:rPr>
          <w:rFonts w:ascii="Times New Roman" w:hAnsi="Times New Roman"/>
          <w:sz w:val="24"/>
        </w:rPr>
        <w:t xml:space="preserve"> (IPR)</w:t>
      </w:r>
      <w:r>
        <w:rPr>
          <w:rStyle w:val="FootnoteReference"/>
          <w:rFonts w:ascii="Times New Roman" w:hAnsi="Times New Roman"/>
          <w:sz w:val="24"/>
        </w:rPr>
        <w:footnoteReference w:id="7"/>
      </w:r>
      <w:r w:rsidRPr="00001D5A">
        <w:rPr>
          <w:rFonts w:ascii="Times New Roman" w:hAnsi="Times New Roman"/>
          <w:sz w:val="24"/>
        </w:rPr>
        <w:t xml:space="preserve"> comfort cooling, or commercial refrigeration appliances that contain 50 </w:t>
      </w:r>
      <w:r w:rsidRPr="00001D5A" w:rsidR="00980C5E">
        <w:rPr>
          <w:rFonts w:ascii="Times New Roman" w:hAnsi="Times New Roman"/>
          <w:sz w:val="24"/>
        </w:rPr>
        <w:t>pounds</w:t>
      </w:r>
      <w:r w:rsidRPr="00001D5A">
        <w:rPr>
          <w:rFonts w:ascii="Times New Roman" w:hAnsi="Times New Roman"/>
          <w:sz w:val="24"/>
        </w:rPr>
        <w:t xml:space="preserve"> or more of an ODS refrigerant may apply to EPA for an extension to the leak repair and appliance retrofit/retire timeframe. EPA estimates that each request will take 30 minutes to complete. Owners/operators of IPR, comfort cooling, or commercial refrigeration appliances that contain 50 </w:t>
      </w:r>
      <w:r w:rsidRPr="00001D5A" w:rsidR="005F787E">
        <w:rPr>
          <w:rFonts w:ascii="Times New Roman" w:hAnsi="Times New Roman"/>
          <w:sz w:val="24"/>
        </w:rPr>
        <w:t>pounds</w:t>
      </w:r>
      <w:r w:rsidRPr="00001D5A">
        <w:rPr>
          <w:rFonts w:ascii="Times New Roman" w:hAnsi="Times New Roman"/>
          <w:sz w:val="24"/>
        </w:rPr>
        <w:t xml:space="preserve"> or more of an ODS refrigerant may prepare and submit requests to cease a retrofit/retirement if they are able to repair all leaks. EPA estimates an average burden of 30 minutes per request. Owners/operators of IPR, comfort cooling, or commercial refrigeration appliances that contain 50 </w:t>
      </w:r>
      <w:r w:rsidRPr="00001D5A" w:rsidR="007F3F8C">
        <w:rPr>
          <w:rFonts w:ascii="Times New Roman" w:hAnsi="Times New Roman"/>
          <w:sz w:val="24"/>
        </w:rPr>
        <w:t>pounds</w:t>
      </w:r>
      <w:r w:rsidRPr="00001D5A">
        <w:rPr>
          <w:rFonts w:ascii="Times New Roman" w:hAnsi="Times New Roman"/>
          <w:sz w:val="24"/>
        </w:rPr>
        <w:t xml:space="preserve"> or more of an ODS refrigerant that leak 125 percent or more of the full refrigerant charge in a calendar year are required to submit a report to EPA about efforts to identify leaks and repair the appliance. EPA estimates an average burden of </w:t>
      </w:r>
      <w:r w:rsidRPr="00001D5A" w:rsidR="002C41D4">
        <w:rPr>
          <w:rFonts w:ascii="Times New Roman" w:hAnsi="Times New Roman"/>
          <w:sz w:val="24"/>
        </w:rPr>
        <w:t>one</w:t>
      </w:r>
      <w:r w:rsidRPr="00001D5A">
        <w:rPr>
          <w:rFonts w:ascii="Times New Roman" w:hAnsi="Times New Roman"/>
          <w:sz w:val="24"/>
        </w:rPr>
        <w:t xml:space="preserve"> hour per owner/operator with an affected piece of equipment.</w:t>
      </w:r>
    </w:p>
    <w:p w:rsidR="00E83642" w:rsidRPr="00001D5A" w:rsidP="00E83642" w14:paraId="55A42035" w14:textId="05AE4AD2">
      <w:pPr>
        <w:spacing w:before="240" w:after="120"/>
        <w:rPr>
          <w:rFonts w:ascii="Times New Roman" w:hAnsi="Times New Roman"/>
          <w:sz w:val="24"/>
        </w:rPr>
      </w:pPr>
      <w:r w:rsidRPr="00001D5A">
        <w:rPr>
          <w:rFonts w:ascii="Times New Roman" w:hAnsi="Times New Roman"/>
          <w:sz w:val="24"/>
        </w:rPr>
        <w:t xml:space="preserve">EPA estimates that owners/operators of appliances will spend </w:t>
      </w:r>
      <w:r w:rsidRPr="00001D5A" w:rsidR="00C11D84">
        <w:rPr>
          <w:rFonts w:ascii="Times New Roman" w:hAnsi="Times New Roman"/>
          <w:sz w:val="24"/>
        </w:rPr>
        <w:t>three</w:t>
      </w:r>
      <w:r w:rsidRPr="00001D5A">
        <w:rPr>
          <w:rFonts w:ascii="Times New Roman" w:hAnsi="Times New Roman"/>
          <w:sz w:val="24"/>
        </w:rPr>
        <w:t xml:space="preserve"> minutes per year maintaining records on the full charge of an appliance. EPA estimates that owners/operators will spend </w:t>
      </w:r>
      <w:r w:rsidRPr="00001D5A" w:rsidR="00157710">
        <w:rPr>
          <w:rFonts w:ascii="Times New Roman" w:hAnsi="Times New Roman"/>
          <w:sz w:val="24"/>
        </w:rPr>
        <w:t>one</w:t>
      </w:r>
      <w:r w:rsidRPr="00001D5A">
        <w:rPr>
          <w:rFonts w:ascii="Times New Roman" w:hAnsi="Times New Roman"/>
          <w:sz w:val="24"/>
        </w:rPr>
        <w:t xml:space="preserve"> minute per servicing event maintaining records on leak rate calculations, for an average of slightly more than 6 minutes per year (0.104 hours).</w:t>
      </w:r>
      <w:r>
        <w:rPr>
          <w:rStyle w:val="FootnoteReference"/>
          <w:rFonts w:ascii="Times New Roman" w:hAnsi="Times New Roman"/>
          <w:sz w:val="24"/>
        </w:rPr>
        <w:footnoteReference w:id="8"/>
      </w:r>
      <w:r w:rsidRPr="00001D5A">
        <w:rPr>
          <w:rFonts w:ascii="Times New Roman" w:hAnsi="Times New Roman"/>
          <w:sz w:val="24"/>
        </w:rPr>
        <w:t xml:space="preserve"> Owners/operators of ODS refrigerant-containing appliances with charge sizes of 50 or more pounds are also required to maintain records for each service or maintenance event. EPA estimates that maintaining these records takes 1.5 minutes per servicing event, for an average annual burden of approximately </w:t>
      </w:r>
      <w:r w:rsidRPr="00001D5A" w:rsidR="00054023">
        <w:rPr>
          <w:rFonts w:ascii="Times New Roman" w:hAnsi="Times New Roman"/>
          <w:sz w:val="24"/>
        </w:rPr>
        <w:t>nine</w:t>
      </w:r>
      <w:r w:rsidRPr="00001D5A">
        <w:rPr>
          <w:rFonts w:ascii="Times New Roman" w:hAnsi="Times New Roman"/>
          <w:sz w:val="24"/>
        </w:rPr>
        <w:t xml:space="preserve"> minutes per owner/operator.</w:t>
      </w:r>
      <w:r>
        <w:rPr>
          <w:rStyle w:val="FootnoteReference"/>
          <w:rFonts w:ascii="Times New Roman" w:hAnsi="Times New Roman"/>
          <w:sz w:val="24"/>
        </w:rPr>
        <w:footnoteReference w:id="9"/>
      </w:r>
      <w:r w:rsidRPr="00001D5A" w:rsidR="00B945FD">
        <w:rPr>
          <w:rFonts w:ascii="Times New Roman" w:hAnsi="Times New Roman"/>
          <w:sz w:val="24"/>
        </w:rPr>
        <w:t xml:space="preserve"> </w:t>
      </w:r>
      <w:r w:rsidRPr="00001D5A">
        <w:rPr>
          <w:rFonts w:ascii="Times New Roman" w:hAnsi="Times New Roman"/>
          <w:sz w:val="24"/>
        </w:rPr>
        <w:t xml:space="preserve">Owners/operators of ODS refrigerant-containing appliances with charge sizes of 50 or more pounds are required to maintain reports on quarterly and annual inspections and on the results of verification tests and leak inspections any time the leak rate threshold is exceeded. EPA estimates that maintaining leak inspection records requires one minute of burden, for an average annual burden of approximately </w:t>
      </w:r>
      <w:r w:rsidRPr="00001D5A" w:rsidR="00041EC6">
        <w:rPr>
          <w:rFonts w:ascii="Times New Roman" w:hAnsi="Times New Roman"/>
          <w:sz w:val="24"/>
        </w:rPr>
        <w:t>three</w:t>
      </w:r>
      <w:r w:rsidRPr="00001D5A">
        <w:rPr>
          <w:rFonts w:ascii="Times New Roman" w:hAnsi="Times New Roman"/>
          <w:sz w:val="24"/>
        </w:rPr>
        <w:t xml:space="preserve"> minutes per owner/operator.</w:t>
      </w:r>
      <w:r>
        <w:rPr>
          <w:rStyle w:val="FootnoteReference"/>
          <w:rFonts w:ascii="Times New Roman" w:hAnsi="Times New Roman"/>
          <w:sz w:val="24"/>
        </w:rPr>
        <w:footnoteReference w:id="10"/>
      </w:r>
      <w:r w:rsidRPr="00001D5A">
        <w:rPr>
          <w:rFonts w:ascii="Times New Roman" w:hAnsi="Times New Roman"/>
          <w:sz w:val="24"/>
        </w:rPr>
        <w:t xml:space="preserve"> EPA estimates that 1.5 minutes is required to maintain reports on the results of verification tests any time the leak threshold is exceeded.</w:t>
      </w:r>
      <w:r w:rsidRPr="00001D5A" w:rsidR="00622CB9">
        <w:rPr>
          <w:rFonts w:ascii="Times New Roman" w:hAnsi="Times New Roman"/>
          <w:sz w:val="24"/>
        </w:rPr>
        <w:t xml:space="preserve"> </w:t>
      </w:r>
      <w:r w:rsidRPr="00001D5A">
        <w:rPr>
          <w:rFonts w:ascii="Times New Roman" w:hAnsi="Times New Roman"/>
          <w:sz w:val="24"/>
        </w:rPr>
        <w:t xml:space="preserve">Owners/operators of ODS refrigerant-containing appliances with charge sizes of 50 or more pounds planning to retire/replace or retrofit appliances spend </w:t>
      </w:r>
      <w:r w:rsidRPr="00001D5A" w:rsidR="00613786">
        <w:rPr>
          <w:rFonts w:ascii="Times New Roman" w:hAnsi="Times New Roman"/>
          <w:sz w:val="24"/>
        </w:rPr>
        <w:t>eight</w:t>
      </w:r>
      <w:r w:rsidRPr="00001D5A">
        <w:rPr>
          <w:rFonts w:ascii="Times New Roman" w:hAnsi="Times New Roman"/>
          <w:sz w:val="24"/>
        </w:rPr>
        <w:t xml:space="preserve"> hours on developing or maintaining a plan. Owners/operators of ODS refrigerant-containing appliances with charge sizes of 50 or more pounds must prepare and </w:t>
      </w:r>
      <w:r w:rsidRPr="00001D5A">
        <w:rPr>
          <w:rFonts w:ascii="Times New Roman" w:hAnsi="Times New Roman"/>
          <w:sz w:val="24"/>
        </w:rPr>
        <w:t>maintain records of mothballed appliances. EPA estimates a burden of 1.5 minutes to prepare and maintain records. EPA also estimates that owners/operators spend 1.5 minutes maintaining information on purged and destroyed refrigerant.</w:t>
      </w:r>
    </w:p>
    <w:p w:rsidR="005B1889" w:rsidRPr="00001D5A" w:rsidP="00923D86" w14:paraId="5CB8C28B" w14:textId="60A4EA8C">
      <w:pPr>
        <w:spacing w:before="240" w:after="120"/>
        <w:rPr>
          <w:rFonts w:ascii="Times New Roman" w:hAnsi="Times New Roman" w:eastAsiaTheme="minorHAnsi"/>
          <w:sz w:val="24"/>
        </w:rPr>
      </w:pPr>
      <w:r w:rsidRPr="00001D5A">
        <w:rPr>
          <w:rFonts w:ascii="Times New Roman" w:hAnsi="Times New Roman"/>
          <w:b/>
          <w:bCs/>
          <w:sz w:val="24"/>
        </w:rPr>
        <w:t>Small Can Manufacturers:</w:t>
      </w:r>
      <w:r w:rsidRPr="00001D5A">
        <w:rPr>
          <w:rFonts w:ascii="Times New Roman" w:hAnsi="Times New Roman"/>
          <w:sz w:val="24"/>
        </w:rPr>
        <w:t xml:space="preserve"> Manufacturer</w:t>
      </w:r>
      <w:r w:rsidRPr="00001D5A" w:rsidR="006309B8">
        <w:rPr>
          <w:rFonts w:ascii="Times New Roman" w:hAnsi="Times New Roman"/>
          <w:sz w:val="24"/>
        </w:rPr>
        <w:t>s</w:t>
      </w:r>
      <w:r w:rsidRPr="00001D5A">
        <w:rPr>
          <w:rFonts w:ascii="Times New Roman" w:hAnsi="Times New Roman"/>
          <w:sz w:val="24"/>
        </w:rPr>
        <w:t xml:space="preserve"> of small cans of refrigerant are required to conduct tests to verify that self-sealing </w:t>
      </w:r>
      <w:r w:rsidRPr="00001D5A">
        <w:rPr>
          <w:rFonts w:ascii="Times New Roman" w:hAnsi="Times New Roman"/>
          <w:sz w:val="24"/>
        </w:rPr>
        <w:t>valves</w:t>
      </w:r>
      <w:r w:rsidRPr="00001D5A">
        <w:rPr>
          <w:rFonts w:ascii="Times New Roman" w:hAnsi="Times New Roman"/>
          <w:sz w:val="24"/>
        </w:rPr>
        <w:t xml:space="preserve"> function and maintain logs of test results. EPA estimates that manufacturers will require 1.5 minutes to document each test result and that tests will occur monthly for a total of 18 minutes annually. </w:t>
      </w:r>
    </w:p>
    <w:p w:rsidR="00E9032A" w:rsidRPr="00001D5A" w:rsidP="00176630" w14:paraId="2C6F6041" w14:textId="50151F30">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Estimating Respondent Costs</w:t>
      </w:r>
    </w:p>
    <w:p w:rsidR="00E9032A" w:rsidRPr="00001D5A" w:rsidP="009B7C9D" w14:paraId="21FB93D7" w14:textId="3611C81C">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 xml:space="preserve">The total cost for each respondent activity is </w:t>
      </w:r>
      <w:r w:rsidRPr="00001D5A" w:rsidR="00C0354F">
        <w:rPr>
          <w:rFonts w:ascii="Times New Roman" w:hAnsi="Times New Roman"/>
          <w:sz w:val="24"/>
        </w:rPr>
        <w:t>based on the</w:t>
      </w:r>
      <w:r w:rsidRPr="00001D5A">
        <w:rPr>
          <w:rFonts w:ascii="Times New Roman" w:hAnsi="Times New Roman"/>
          <w:sz w:val="24"/>
        </w:rPr>
        <w:t xml:space="preserve"> labor </w:t>
      </w:r>
      <w:r w:rsidRPr="00001D5A" w:rsidR="00336B92">
        <w:rPr>
          <w:rFonts w:ascii="Times New Roman" w:hAnsi="Times New Roman"/>
          <w:sz w:val="24"/>
        </w:rPr>
        <w:t>c</w:t>
      </w:r>
      <w:r w:rsidRPr="00001D5A">
        <w:rPr>
          <w:rFonts w:ascii="Times New Roman" w:hAnsi="Times New Roman"/>
          <w:sz w:val="24"/>
        </w:rPr>
        <w:t>ost</w:t>
      </w:r>
      <w:r w:rsidRPr="00001D5A" w:rsidR="00336B92">
        <w:rPr>
          <w:rFonts w:ascii="Times New Roman" w:hAnsi="Times New Roman"/>
          <w:sz w:val="24"/>
        </w:rPr>
        <w:t>s</w:t>
      </w:r>
      <w:r w:rsidRPr="00001D5A" w:rsidR="00E83395">
        <w:rPr>
          <w:rFonts w:ascii="Times New Roman" w:hAnsi="Times New Roman"/>
          <w:sz w:val="24"/>
        </w:rPr>
        <w:t xml:space="preserve"> </w:t>
      </w:r>
      <w:r w:rsidRPr="00001D5A" w:rsidR="00C0354F">
        <w:rPr>
          <w:rFonts w:ascii="Times New Roman" w:hAnsi="Times New Roman"/>
          <w:sz w:val="24"/>
        </w:rPr>
        <w:t>associated with each activity</w:t>
      </w:r>
      <w:r w:rsidRPr="00001D5A" w:rsidR="00BA1E6F">
        <w:rPr>
          <w:rFonts w:ascii="Times New Roman" w:hAnsi="Times New Roman"/>
          <w:sz w:val="24"/>
        </w:rPr>
        <w:t xml:space="preserve">. </w:t>
      </w:r>
      <w:r w:rsidRPr="00001D5A">
        <w:rPr>
          <w:rFonts w:ascii="Times New Roman" w:hAnsi="Times New Roman"/>
          <w:sz w:val="24"/>
        </w:rPr>
        <w:t xml:space="preserve">None of the reporting or recordkeeping requirements </w:t>
      </w:r>
      <w:r w:rsidRPr="00001D5A" w:rsidR="0061298B">
        <w:rPr>
          <w:rFonts w:ascii="Times New Roman" w:hAnsi="Times New Roman"/>
          <w:sz w:val="24"/>
        </w:rPr>
        <w:t>are assumed</w:t>
      </w:r>
      <w:r w:rsidRPr="00001D5A">
        <w:rPr>
          <w:rFonts w:ascii="Times New Roman" w:hAnsi="Times New Roman"/>
          <w:sz w:val="24"/>
        </w:rPr>
        <w:t xml:space="preserve"> to have associated </w:t>
      </w:r>
      <w:r w:rsidRPr="00001D5A" w:rsidR="000E3BE9">
        <w:rPr>
          <w:rFonts w:ascii="Times New Roman" w:hAnsi="Times New Roman"/>
          <w:sz w:val="24"/>
        </w:rPr>
        <w:t xml:space="preserve">operating and maintenance (O&amp;M) costs or </w:t>
      </w:r>
      <w:r w:rsidRPr="00001D5A">
        <w:rPr>
          <w:rFonts w:ascii="Times New Roman" w:hAnsi="Times New Roman"/>
          <w:sz w:val="24"/>
        </w:rPr>
        <w:t>capital costs.</w:t>
      </w:r>
    </w:p>
    <w:p w:rsidR="00E9032A" w:rsidRPr="00001D5A" w:rsidP="00C31E2A" w14:paraId="3D89229C" w14:textId="78AC1FAB">
      <w:pPr>
        <w:pStyle w:val="Heading30"/>
        <w:numPr>
          <w:ilvl w:val="2"/>
          <w:numId w:val="104"/>
        </w:numPr>
        <w:rPr>
          <w:rFonts w:ascii="Times New Roman" w:hAnsi="Times New Roman" w:cs="Times New Roman"/>
          <w:color w:val="auto"/>
          <w:sz w:val="24"/>
          <w:szCs w:val="24"/>
        </w:rPr>
      </w:pPr>
      <w:r w:rsidRPr="00001D5A">
        <w:rPr>
          <w:rFonts w:ascii="Times New Roman" w:hAnsi="Times New Roman" w:cs="Times New Roman"/>
          <w:color w:val="auto"/>
          <w:sz w:val="24"/>
          <w:szCs w:val="24"/>
        </w:rPr>
        <w:t>Estimating Labor Costs</w:t>
      </w:r>
    </w:p>
    <w:p w:rsidR="00B47CDE" w:rsidRPr="00001D5A" w:rsidP="00385CAB" w14:paraId="1F036674" w14:textId="0A3BC2BD">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 xml:space="preserve">The labor </w:t>
      </w:r>
      <w:r w:rsidRPr="00001D5A" w:rsidR="00DD43AC">
        <w:rPr>
          <w:rFonts w:ascii="Times New Roman" w:hAnsi="Times New Roman"/>
          <w:sz w:val="24"/>
        </w:rPr>
        <w:t>costs</w:t>
      </w:r>
      <w:r w:rsidRPr="00001D5A">
        <w:rPr>
          <w:rFonts w:ascii="Times New Roman" w:hAnsi="Times New Roman"/>
          <w:sz w:val="24"/>
        </w:rPr>
        <w:t xml:space="preserve"> </w:t>
      </w:r>
      <w:r w:rsidRPr="00001D5A" w:rsidR="004173B7">
        <w:rPr>
          <w:rFonts w:ascii="Times New Roman" w:hAnsi="Times New Roman"/>
          <w:sz w:val="24"/>
        </w:rPr>
        <w:t xml:space="preserve">used in this analysis </w:t>
      </w:r>
      <w:r w:rsidRPr="00001D5A">
        <w:rPr>
          <w:rFonts w:ascii="Times New Roman" w:hAnsi="Times New Roman"/>
          <w:sz w:val="24"/>
        </w:rPr>
        <w:t>reflect the total cost to employ an individual and include estimates of salaries and overhead costs. EPA estimate</w:t>
      </w:r>
      <w:r w:rsidRPr="00001D5A" w:rsidR="00A555F0">
        <w:rPr>
          <w:rFonts w:ascii="Times New Roman" w:hAnsi="Times New Roman"/>
          <w:sz w:val="24"/>
        </w:rPr>
        <w:t>d</w:t>
      </w:r>
      <w:r w:rsidRPr="00001D5A">
        <w:rPr>
          <w:rFonts w:ascii="Times New Roman" w:hAnsi="Times New Roman"/>
          <w:sz w:val="24"/>
        </w:rPr>
        <w:t xml:space="preserve"> the average annual respondent hourly cost (labor plus overhead) for all affected entities. In deriving these costs, EPA </w:t>
      </w:r>
      <w:r w:rsidRPr="00001D5A" w:rsidR="0083073F">
        <w:rPr>
          <w:rFonts w:ascii="Times New Roman" w:hAnsi="Times New Roman"/>
          <w:sz w:val="24"/>
        </w:rPr>
        <w:t xml:space="preserve">identified applicable standard occupational classification for each respondent and </w:t>
      </w:r>
      <w:r w:rsidRPr="00001D5A">
        <w:rPr>
          <w:rFonts w:ascii="Times New Roman" w:hAnsi="Times New Roman"/>
          <w:sz w:val="24"/>
        </w:rPr>
        <w:t xml:space="preserve">used the </w:t>
      </w:r>
      <w:r w:rsidRPr="00001D5A" w:rsidR="0083073F">
        <w:rPr>
          <w:rFonts w:ascii="Times New Roman" w:hAnsi="Times New Roman"/>
          <w:sz w:val="24"/>
        </w:rPr>
        <w:t>20</w:t>
      </w:r>
      <w:r w:rsidRPr="00001D5A" w:rsidR="00841812">
        <w:rPr>
          <w:rFonts w:ascii="Times New Roman" w:hAnsi="Times New Roman"/>
          <w:sz w:val="24"/>
        </w:rPr>
        <w:t>2</w:t>
      </w:r>
      <w:r w:rsidRPr="00001D5A" w:rsidR="0009097E">
        <w:rPr>
          <w:rFonts w:ascii="Times New Roman" w:hAnsi="Times New Roman"/>
          <w:sz w:val="24"/>
        </w:rPr>
        <w:t>1</w:t>
      </w:r>
      <w:r w:rsidRPr="00001D5A" w:rsidR="0083073F">
        <w:rPr>
          <w:rFonts w:ascii="Times New Roman" w:hAnsi="Times New Roman"/>
          <w:sz w:val="24"/>
        </w:rPr>
        <w:t xml:space="preserve"> </w:t>
      </w:r>
      <w:r w:rsidRPr="00001D5A">
        <w:rPr>
          <w:rFonts w:ascii="Times New Roman" w:hAnsi="Times New Roman"/>
          <w:sz w:val="24"/>
        </w:rPr>
        <w:t>median hourly rate from the Bureau of Labor Statistics.</w:t>
      </w:r>
      <w:r>
        <w:rPr>
          <w:rStyle w:val="FootnoteReference"/>
          <w:rFonts w:ascii="Times New Roman" w:hAnsi="Times New Roman"/>
          <w:sz w:val="24"/>
        </w:rPr>
        <w:footnoteReference w:id="11"/>
      </w:r>
      <w:r w:rsidRPr="00001D5A">
        <w:rPr>
          <w:rFonts w:ascii="Times New Roman" w:hAnsi="Times New Roman"/>
          <w:sz w:val="24"/>
        </w:rPr>
        <w:t xml:space="preserve"> EPA then </w:t>
      </w:r>
      <w:r w:rsidRPr="00001D5A" w:rsidR="00A33289">
        <w:rPr>
          <w:rFonts w:ascii="Times New Roman" w:hAnsi="Times New Roman"/>
          <w:sz w:val="24"/>
        </w:rPr>
        <w:t xml:space="preserve">increased </w:t>
      </w:r>
      <w:r w:rsidRPr="00001D5A">
        <w:rPr>
          <w:rFonts w:ascii="Times New Roman" w:hAnsi="Times New Roman"/>
          <w:sz w:val="24"/>
        </w:rPr>
        <w:t xml:space="preserve">these numbers by 110% for overhead. </w:t>
      </w:r>
      <w:r w:rsidRPr="00001D5A" w:rsidR="00AA7AC7">
        <w:rPr>
          <w:rFonts w:ascii="Times New Roman" w:hAnsi="Times New Roman"/>
          <w:sz w:val="24"/>
        </w:rPr>
        <w:t xml:space="preserve">Previously, EPA used only the rate for Heating, Air-Conditioning, and Refrigeration Mechanics and Installers for all recordkeeping and reporting activities associated with this ICR. EPA has revised this ICR to more accurately reflect the various types of entities conducting the activities and their associated costs. </w:t>
      </w:r>
      <w:r w:rsidRPr="00001D5A">
        <w:rPr>
          <w:rFonts w:ascii="Times New Roman" w:hAnsi="Times New Roman"/>
          <w:sz w:val="24"/>
        </w:rPr>
        <w:t xml:space="preserve">The resulting costs </w:t>
      </w:r>
      <w:r w:rsidRPr="00001D5A" w:rsidR="0083073F">
        <w:rPr>
          <w:rFonts w:ascii="Times New Roman" w:hAnsi="Times New Roman"/>
          <w:sz w:val="24"/>
        </w:rPr>
        <w:t xml:space="preserve">outlined in </w:t>
      </w:r>
      <w:r w:rsidRPr="00001D5A" w:rsidR="00E524B0">
        <w:rPr>
          <w:rFonts w:ascii="Times New Roman" w:hAnsi="Times New Roman"/>
          <w:sz w:val="24"/>
        </w:rPr>
        <w:fldChar w:fldCharType="begin"/>
      </w:r>
      <w:r w:rsidRPr="00001D5A" w:rsidR="00E524B0">
        <w:rPr>
          <w:rFonts w:ascii="Times New Roman" w:hAnsi="Times New Roman"/>
          <w:sz w:val="24"/>
        </w:rPr>
        <w:instrText xml:space="preserve"> REF _Ref455161327 \h  \* MERGEFORMAT </w:instrText>
      </w:r>
      <w:r w:rsidRPr="00001D5A" w:rsidR="00E524B0">
        <w:rPr>
          <w:rFonts w:ascii="Times New Roman" w:hAnsi="Times New Roman"/>
          <w:sz w:val="24"/>
        </w:rPr>
        <w:fldChar w:fldCharType="separate"/>
      </w:r>
      <w:r w:rsidRPr="00001D5A" w:rsidR="00480D3E">
        <w:rPr>
          <w:rFonts w:ascii="Times New Roman" w:hAnsi="Times New Roman"/>
          <w:sz w:val="24"/>
        </w:rPr>
        <w:t>Table 2</w:t>
      </w:r>
      <w:r w:rsidRPr="00001D5A" w:rsidR="00E524B0">
        <w:rPr>
          <w:rFonts w:ascii="Times New Roman" w:hAnsi="Times New Roman"/>
          <w:sz w:val="24"/>
        </w:rPr>
        <w:fldChar w:fldCharType="end"/>
      </w:r>
      <w:r w:rsidRPr="00001D5A" w:rsidR="00E524B0">
        <w:rPr>
          <w:rFonts w:ascii="Times New Roman" w:hAnsi="Times New Roman"/>
          <w:sz w:val="24"/>
        </w:rPr>
        <w:t xml:space="preserve"> </w:t>
      </w:r>
      <w:r w:rsidRPr="00001D5A">
        <w:rPr>
          <w:rFonts w:ascii="Times New Roman" w:hAnsi="Times New Roman"/>
          <w:sz w:val="24"/>
        </w:rPr>
        <w:t xml:space="preserve">are the average hourly administrative cost of labor plus overhead for private firms. </w:t>
      </w:r>
    </w:p>
    <w:p w:rsidR="00E524B0" w:rsidRPr="00001D5A" w:rsidP="00805C54" w14:paraId="049AFAEE" w14:textId="12E19267">
      <w:pPr>
        <w:pStyle w:val="Caption"/>
        <w:keepNext/>
        <w:widowControl/>
        <w:rPr>
          <w:rFonts w:ascii="Times New Roman" w:hAnsi="Times New Roman"/>
          <w:color w:val="auto"/>
          <w:sz w:val="24"/>
          <w:szCs w:val="24"/>
        </w:rPr>
      </w:pPr>
      <w:bookmarkStart w:id="3" w:name="_Ref455161327"/>
      <w:bookmarkStart w:id="4" w:name="_Hlk520806183"/>
      <w:r w:rsidRPr="00001D5A">
        <w:rPr>
          <w:rFonts w:ascii="Times New Roman" w:hAnsi="Times New Roman"/>
          <w:color w:val="auto"/>
          <w:sz w:val="24"/>
          <w:szCs w:val="24"/>
        </w:rPr>
        <w:t xml:space="preserve">Table </w:t>
      </w:r>
      <w:r w:rsidRPr="00001D5A" w:rsidR="00094AA5">
        <w:rPr>
          <w:rFonts w:ascii="Times New Roman" w:hAnsi="Times New Roman"/>
          <w:color w:val="auto"/>
          <w:sz w:val="24"/>
          <w:szCs w:val="24"/>
        </w:rPr>
        <w:fldChar w:fldCharType="begin"/>
      </w:r>
      <w:r w:rsidRPr="00001D5A" w:rsidR="00094AA5">
        <w:rPr>
          <w:rFonts w:ascii="Times New Roman" w:hAnsi="Times New Roman"/>
          <w:color w:val="auto"/>
          <w:sz w:val="24"/>
          <w:szCs w:val="24"/>
        </w:rPr>
        <w:instrText xml:space="preserve"> SEQ Table \* ARABIC </w:instrText>
      </w:r>
      <w:r w:rsidRPr="00001D5A" w:rsidR="00094AA5">
        <w:rPr>
          <w:rFonts w:ascii="Times New Roman" w:hAnsi="Times New Roman"/>
          <w:color w:val="auto"/>
          <w:sz w:val="24"/>
          <w:szCs w:val="24"/>
        </w:rPr>
        <w:fldChar w:fldCharType="separate"/>
      </w:r>
      <w:r w:rsidRPr="00001D5A" w:rsidR="00480D3E">
        <w:rPr>
          <w:rFonts w:ascii="Times New Roman" w:hAnsi="Times New Roman"/>
          <w:color w:val="auto"/>
          <w:sz w:val="24"/>
          <w:szCs w:val="24"/>
        </w:rPr>
        <w:t>2</w:t>
      </w:r>
      <w:r w:rsidRPr="00001D5A" w:rsidR="00094AA5">
        <w:rPr>
          <w:rFonts w:ascii="Times New Roman" w:hAnsi="Times New Roman"/>
          <w:color w:val="auto"/>
          <w:sz w:val="24"/>
          <w:szCs w:val="24"/>
        </w:rPr>
        <w:fldChar w:fldCharType="end"/>
      </w:r>
      <w:bookmarkEnd w:id="3"/>
      <w:r w:rsidRPr="00001D5A">
        <w:rPr>
          <w:rFonts w:ascii="Times New Roman" w:hAnsi="Times New Roman"/>
          <w:color w:val="auto"/>
          <w:sz w:val="24"/>
          <w:szCs w:val="24"/>
        </w:rPr>
        <w:t>: Labor Costs for Affect</w:t>
      </w:r>
      <w:r w:rsidRPr="00001D5A" w:rsidR="00ED067C">
        <w:rPr>
          <w:rFonts w:ascii="Times New Roman" w:hAnsi="Times New Roman"/>
          <w:color w:val="auto"/>
          <w:sz w:val="24"/>
          <w:szCs w:val="24"/>
        </w:rPr>
        <w:t>ed</w:t>
      </w:r>
      <w:r w:rsidRPr="00001D5A">
        <w:rPr>
          <w:rFonts w:ascii="Times New Roman" w:hAnsi="Times New Roman"/>
          <w:color w:val="auto"/>
          <w:sz w:val="24"/>
          <w:szCs w:val="24"/>
        </w:rPr>
        <w:t xml:space="preserve"> Entities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5"/>
        <w:gridCol w:w="1434"/>
        <w:gridCol w:w="2976"/>
        <w:gridCol w:w="990"/>
        <w:gridCol w:w="990"/>
      </w:tblGrid>
      <w:tr w14:paraId="6C6E253E" w14:textId="77777777" w:rsidTr="001110CE">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2"/>
          <w:tblHeader/>
        </w:trPr>
        <w:tc>
          <w:tcPr>
            <w:tcW w:w="2965" w:type="dxa"/>
            <w:vMerge w:val="restart"/>
            <w:shd w:val="clear" w:color="auto" w:fill="0070C0"/>
            <w:vAlign w:val="center"/>
          </w:tcPr>
          <w:p w:rsidR="0083073F" w:rsidRPr="00001D5A" w:rsidP="0083073F" w14:paraId="25D8DB69" w14:textId="0022CF9A">
            <w:pPr>
              <w:spacing w:after="0" w:line="240" w:lineRule="auto"/>
              <w:jc w:val="center"/>
              <w:rPr>
                <w:rFonts w:ascii="Times New Roman" w:hAnsi="Times New Roman"/>
                <w:szCs w:val="22"/>
              </w:rPr>
            </w:pPr>
            <w:r w:rsidRPr="00001D5A">
              <w:rPr>
                <w:rFonts w:ascii="Times New Roman" w:hAnsi="Times New Roman"/>
                <w:b/>
                <w:szCs w:val="22"/>
              </w:rPr>
              <w:t>Respondent</w:t>
            </w:r>
          </w:p>
        </w:tc>
        <w:tc>
          <w:tcPr>
            <w:tcW w:w="5400" w:type="dxa"/>
            <w:gridSpan w:val="3"/>
            <w:shd w:val="clear" w:color="auto" w:fill="0070C0"/>
            <w:vAlign w:val="center"/>
          </w:tcPr>
          <w:p w:rsidR="0083073F" w:rsidRPr="00001D5A" w:rsidP="0083073F" w14:paraId="500C206B" w14:textId="50959D32">
            <w:pPr>
              <w:widowControl/>
              <w:autoSpaceDE/>
              <w:autoSpaceDN/>
              <w:adjustRightInd/>
              <w:spacing w:after="0" w:line="240" w:lineRule="auto"/>
              <w:jc w:val="center"/>
              <w:rPr>
                <w:rFonts w:ascii="Times New Roman" w:hAnsi="Times New Roman"/>
                <w:b/>
                <w:szCs w:val="22"/>
              </w:rPr>
            </w:pPr>
            <w:r w:rsidRPr="00001D5A">
              <w:rPr>
                <w:rFonts w:ascii="Times New Roman" w:hAnsi="Times New Roman"/>
                <w:b/>
                <w:szCs w:val="22"/>
              </w:rPr>
              <w:t>Bureau of Labor Statistics Information</w:t>
            </w:r>
          </w:p>
        </w:tc>
        <w:tc>
          <w:tcPr>
            <w:tcW w:w="990" w:type="dxa"/>
            <w:vMerge w:val="restart"/>
            <w:shd w:val="clear" w:color="auto" w:fill="0070C0"/>
            <w:noWrap/>
            <w:vAlign w:val="center"/>
          </w:tcPr>
          <w:p w:rsidR="0083073F" w:rsidRPr="00001D5A" w:rsidP="0083073F" w14:paraId="7C4489FA" w14:textId="1306ACC6">
            <w:pPr>
              <w:spacing w:after="0" w:line="240" w:lineRule="auto"/>
              <w:jc w:val="center"/>
              <w:rPr>
                <w:rFonts w:ascii="Times New Roman" w:hAnsi="Times New Roman"/>
                <w:b/>
                <w:szCs w:val="22"/>
              </w:rPr>
            </w:pPr>
            <w:r w:rsidRPr="00001D5A">
              <w:rPr>
                <w:rFonts w:ascii="Times New Roman" w:hAnsi="Times New Roman"/>
                <w:b/>
                <w:szCs w:val="22"/>
              </w:rPr>
              <w:t>Total</w:t>
            </w:r>
          </w:p>
        </w:tc>
      </w:tr>
      <w:tr w14:paraId="1DD18AEC" w14:textId="77777777" w:rsidTr="001110CE">
        <w:tblPrEx>
          <w:tblW w:w="9355" w:type="dxa"/>
          <w:tblLayout w:type="fixed"/>
          <w:tblLook w:val="04A0"/>
        </w:tblPrEx>
        <w:trPr>
          <w:trHeight w:val="737"/>
        </w:trPr>
        <w:tc>
          <w:tcPr>
            <w:tcW w:w="2965" w:type="dxa"/>
            <w:vMerge/>
            <w:shd w:val="clear" w:color="auto" w:fill="auto"/>
            <w:vAlign w:val="center"/>
          </w:tcPr>
          <w:p w:rsidR="0083073F" w:rsidRPr="00001D5A" w:rsidP="0083073F" w14:paraId="51593BDE" w14:textId="50A25EFC">
            <w:pPr>
              <w:widowControl/>
              <w:autoSpaceDE/>
              <w:autoSpaceDN/>
              <w:adjustRightInd/>
              <w:spacing w:after="0" w:line="240" w:lineRule="auto"/>
              <w:jc w:val="center"/>
              <w:rPr>
                <w:rFonts w:ascii="Times New Roman" w:hAnsi="Times New Roman"/>
                <w:b/>
                <w:szCs w:val="22"/>
              </w:rPr>
            </w:pPr>
          </w:p>
        </w:tc>
        <w:tc>
          <w:tcPr>
            <w:tcW w:w="1434" w:type="dxa"/>
            <w:tcBorders>
              <w:right w:val="single" w:sz="4" w:space="0" w:color="auto"/>
            </w:tcBorders>
            <w:shd w:val="clear" w:color="auto" w:fill="0070C0"/>
            <w:vAlign w:val="center"/>
          </w:tcPr>
          <w:p w:rsidR="0083073F" w:rsidRPr="00001D5A" w:rsidP="0083073F" w14:paraId="194316F4" w14:textId="5D5E9E56">
            <w:pPr>
              <w:widowControl/>
              <w:autoSpaceDE/>
              <w:autoSpaceDN/>
              <w:adjustRightInd/>
              <w:spacing w:after="0" w:line="240" w:lineRule="auto"/>
              <w:jc w:val="center"/>
              <w:rPr>
                <w:rFonts w:ascii="Times New Roman" w:hAnsi="Times New Roman"/>
                <w:b/>
                <w:szCs w:val="22"/>
              </w:rPr>
            </w:pPr>
            <w:r w:rsidRPr="00001D5A">
              <w:rPr>
                <w:rFonts w:ascii="Times New Roman" w:hAnsi="Times New Roman"/>
                <w:b/>
                <w:szCs w:val="22"/>
              </w:rPr>
              <w:t>Standard Occupational Classification</w:t>
            </w:r>
          </w:p>
        </w:tc>
        <w:tc>
          <w:tcPr>
            <w:tcW w:w="2976" w:type="dxa"/>
            <w:tcBorders>
              <w:top w:val="single" w:sz="4" w:space="0" w:color="auto"/>
              <w:left w:val="single" w:sz="4" w:space="0" w:color="auto"/>
              <w:bottom w:val="single" w:sz="4" w:space="0" w:color="auto"/>
              <w:right w:val="single" w:sz="4" w:space="0" w:color="auto"/>
            </w:tcBorders>
            <w:shd w:val="clear" w:color="auto" w:fill="0070C0"/>
            <w:vAlign w:val="center"/>
          </w:tcPr>
          <w:p w:rsidR="0083073F" w:rsidRPr="00001D5A" w:rsidP="0083073F" w14:paraId="30542BE2" w14:textId="11ED1EE3">
            <w:pPr>
              <w:widowControl/>
              <w:autoSpaceDE/>
              <w:autoSpaceDN/>
              <w:adjustRightInd/>
              <w:spacing w:after="0" w:line="240" w:lineRule="auto"/>
              <w:jc w:val="center"/>
              <w:rPr>
                <w:rFonts w:ascii="Times New Roman" w:hAnsi="Times New Roman"/>
                <w:b/>
                <w:szCs w:val="22"/>
              </w:rPr>
            </w:pPr>
            <w:r w:rsidRPr="00001D5A">
              <w:rPr>
                <w:rFonts w:ascii="Times New Roman" w:hAnsi="Times New Roman"/>
                <w:b/>
                <w:szCs w:val="22"/>
              </w:rPr>
              <w:t>Occupational Title</w:t>
            </w:r>
          </w:p>
        </w:tc>
        <w:tc>
          <w:tcPr>
            <w:tcW w:w="990" w:type="dxa"/>
            <w:tcBorders>
              <w:top w:val="single" w:sz="4" w:space="0" w:color="auto"/>
              <w:left w:val="single" w:sz="4" w:space="0" w:color="auto"/>
              <w:bottom w:val="single" w:sz="4" w:space="0" w:color="auto"/>
              <w:right w:val="single" w:sz="4" w:space="0" w:color="auto"/>
            </w:tcBorders>
            <w:shd w:val="clear" w:color="auto" w:fill="0070C0"/>
            <w:noWrap/>
            <w:vAlign w:val="center"/>
          </w:tcPr>
          <w:p w:rsidR="0083073F" w:rsidRPr="00001D5A" w:rsidP="0083073F" w14:paraId="3DD4523A" w14:textId="69384FA4">
            <w:pPr>
              <w:widowControl/>
              <w:autoSpaceDE/>
              <w:autoSpaceDN/>
              <w:adjustRightInd/>
              <w:spacing w:after="0" w:line="240" w:lineRule="auto"/>
              <w:jc w:val="center"/>
              <w:rPr>
                <w:rFonts w:ascii="Times New Roman" w:hAnsi="Times New Roman"/>
                <w:b/>
                <w:szCs w:val="22"/>
              </w:rPr>
            </w:pPr>
            <w:r w:rsidRPr="00001D5A">
              <w:rPr>
                <w:rFonts w:ascii="Times New Roman" w:hAnsi="Times New Roman"/>
                <w:b/>
                <w:szCs w:val="22"/>
              </w:rPr>
              <w:t>Median Wage</w:t>
            </w:r>
          </w:p>
        </w:tc>
        <w:tc>
          <w:tcPr>
            <w:tcW w:w="990" w:type="dxa"/>
            <w:vMerge/>
            <w:tcBorders>
              <w:left w:val="single" w:sz="4" w:space="0" w:color="auto"/>
            </w:tcBorders>
            <w:shd w:val="clear" w:color="auto" w:fill="auto"/>
            <w:noWrap/>
            <w:vAlign w:val="center"/>
          </w:tcPr>
          <w:p w:rsidR="0083073F" w:rsidRPr="00001D5A" w:rsidP="0083073F" w14:paraId="15634EC5" w14:textId="673262D6">
            <w:pPr>
              <w:widowControl/>
              <w:autoSpaceDE/>
              <w:autoSpaceDN/>
              <w:adjustRightInd/>
              <w:spacing w:after="0" w:line="240" w:lineRule="auto"/>
              <w:jc w:val="center"/>
              <w:rPr>
                <w:rFonts w:ascii="Times New Roman" w:hAnsi="Times New Roman"/>
                <w:b/>
                <w:szCs w:val="22"/>
              </w:rPr>
            </w:pPr>
          </w:p>
        </w:tc>
      </w:tr>
      <w:tr w14:paraId="15E4B37F" w14:textId="77777777" w:rsidTr="001110CE">
        <w:tblPrEx>
          <w:tblW w:w="9355" w:type="dxa"/>
          <w:tblLayout w:type="fixed"/>
          <w:tblLook w:val="04A0"/>
        </w:tblPrEx>
        <w:trPr>
          <w:trHeight w:val="432"/>
        </w:trPr>
        <w:tc>
          <w:tcPr>
            <w:tcW w:w="2965" w:type="dxa"/>
            <w:shd w:val="clear" w:color="auto" w:fill="auto"/>
            <w:vAlign w:val="center"/>
            <w:hideMark/>
          </w:tcPr>
          <w:p w:rsidR="002F45EA" w:rsidRPr="00001D5A" w:rsidP="002F45EA" w14:paraId="2B9C8221" w14:textId="77777777">
            <w:pPr>
              <w:widowControl/>
              <w:autoSpaceDE/>
              <w:autoSpaceDN/>
              <w:adjustRightInd/>
              <w:spacing w:after="0" w:line="240" w:lineRule="auto"/>
              <w:rPr>
                <w:rFonts w:ascii="Times New Roman" w:hAnsi="Times New Roman"/>
                <w:szCs w:val="22"/>
              </w:rPr>
            </w:pPr>
            <w:r w:rsidRPr="00001D5A">
              <w:rPr>
                <w:rFonts w:ascii="Times New Roman" w:hAnsi="Times New Roman"/>
                <w:szCs w:val="22"/>
              </w:rPr>
              <w:t>Refrigerant Recovery/Recycling Equipment Testing Organization</w:t>
            </w:r>
          </w:p>
        </w:tc>
        <w:tc>
          <w:tcPr>
            <w:tcW w:w="1434" w:type="dxa"/>
            <w:tcBorders>
              <w:right w:val="single" w:sz="4" w:space="0" w:color="auto"/>
            </w:tcBorders>
            <w:shd w:val="clear" w:color="auto" w:fill="auto"/>
            <w:vAlign w:val="center"/>
          </w:tcPr>
          <w:p w:rsidR="002F45EA" w:rsidRPr="00001D5A" w:rsidP="002F45EA" w14:paraId="5736E8CC" w14:textId="1C3180D2">
            <w:pPr>
              <w:widowControl/>
              <w:autoSpaceDE/>
              <w:autoSpaceDN/>
              <w:adjustRightInd/>
              <w:spacing w:after="0" w:line="240" w:lineRule="auto"/>
              <w:jc w:val="center"/>
              <w:rPr>
                <w:rFonts w:ascii="Times New Roman" w:hAnsi="Times New Roman"/>
                <w:szCs w:val="22"/>
              </w:rPr>
            </w:pPr>
            <w:r w:rsidRPr="00001D5A">
              <w:rPr>
                <w:rFonts w:ascii="Times New Roman" w:hAnsi="Times New Roman"/>
                <w:szCs w:val="22"/>
              </w:rPr>
              <w:t>17-2081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2F45EA" w:rsidRPr="00001D5A" w:rsidP="002F45EA" w14:paraId="12BB4929" w14:textId="04DFC894">
            <w:pPr>
              <w:widowControl/>
              <w:autoSpaceDE/>
              <w:autoSpaceDN/>
              <w:adjustRightInd/>
              <w:spacing w:after="0" w:line="240" w:lineRule="auto"/>
              <w:rPr>
                <w:rFonts w:ascii="Times New Roman" w:hAnsi="Times New Roman"/>
                <w:szCs w:val="22"/>
              </w:rPr>
            </w:pPr>
            <w:r w:rsidRPr="00001D5A">
              <w:rPr>
                <w:rFonts w:ascii="Times New Roman" w:hAnsi="Times New Roman"/>
                <w:szCs w:val="22"/>
              </w:rPr>
              <w:t>Environmental Engineers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5EA" w:rsidRPr="00001D5A" w:rsidP="002F45EA" w14:paraId="2E38FA11" w14:textId="4FB56622">
            <w:pPr>
              <w:widowControl/>
              <w:autoSpaceDE/>
              <w:autoSpaceDN/>
              <w:adjustRightInd/>
              <w:spacing w:after="0" w:line="240" w:lineRule="auto"/>
              <w:jc w:val="right"/>
              <w:rPr>
                <w:rFonts w:ascii="Times New Roman" w:hAnsi="Times New Roman"/>
                <w:szCs w:val="22"/>
              </w:rPr>
            </w:pPr>
            <w:r w:rsidRPr="00001D5A">
              <w:rPr>
                <w:rFonts w:ascii="Times New Roman" w:hAnsi="Times New Roman"/>
                <w:szCs w:val="22"/>
              </w:rPr>
              <w:t>$</w:t>
            </w:r>
            <w:r w:rsidRPr="00001D5A" w:rsidR="00557BE5">
              <w:rPr>
                <w:rFonts w:ascii="Times New Roman" w:hAnsi="Times New Roman"/>
                <w:szCs w:val="22"/>
              </w:rPr>
              <w:t>48.18</w:t>
            </w:r>
          </w:p>
        </w:tc>
        <w:tc>
          <w:tcPr>
            <w:tcW w:w="990" w:type="dxa"/>
            <w:tcBorders>
              <w:left w:val="single" w:sz="4" w:space="0" w:color="auto"/>
            </w:tcBorders>
            <w:shd w:val="clear" w:color="auto" w:fill="auto"/>
            <w:noWrap/>
            <w:vAlign w:val="center"/>
          </w:tcPr>
          <w:p w:rsidR="002F45EA" w:rsidRPr="00001D5A" w:rsidP="002F45EA" w14:paraId="5ADE1BFE" w14:textId="7D1C0522">
            <w:pPr>
              <w:widowControl/>
              <w:autoSpaceDE/>
              <w:autoSpaceDN/>
              <w:adjustRightInd/>
              <w:spacing w:after="0" w:line="240" w:lineRule="auto"/>
              <w:jc w:val="right"/>
              <w:rPr>
                <w:rFonts w:ascii="Times New Roman" w:hAnsi="Times New Roman"/>
                <w:b/>
                <w:szCs w:val="22"/>
              </w:rPr>
            </w:pPr>
            <w:r w:rsidRPr="00001D5A">
              <w:rPr>
                <w:rFonts w:ascii="Times New Roman" w:hAnsi="Times New Roman"/>
                <w:b/>
                <w:szCs w:val="22"/>
              </w:rPr>
              <w:t>$</w:t>
            </w:r>
            <w:r w:rsidRPr="00001D5A" w:rsidR="00557BE5">
              <w:rPr>
                <w:rFonts w:ascii="Times New Roman" w:hAnsi="Times New Roman"/>
                <w:b/>
                <w:szCs w:val="22"/>
              </w:rPr>
              <w:t>101.18</w:t>
            </w:r>
          </w:p>
        </w:tc>
      </w:tr>
      <w:tr w14:paraId="7F8B18B3" w14:textId="77777777" w:rsidTr="001110CE">
        <w:tblPrEx>
          <w:tblW w:w="9355" w:type="dxa"/>
          <w:tblLayout w:type="fixed"/>
          <w:tblLook w:val="04A0"/>
        </w:tblPrEx>
        <w:trPr>
          <w:trHeight w:val="432"/>
        </w:trPr>
        <w:tc>
          <w:tcPr>
            <w:tcW w:w="2965" w:type="dxa"/>
            <w:shd w:val="clear" w:color="auto" w:fill="auto"/>
            <w:vAlign w:val="center"/>
            <w:hideMark/>
          </w:tcPr>
          <w:p w:rsidR="002F45EA" w:rsidRPr="00001D5A" w:rsidP="002F45EA" w14:paraId="01C6C8E9" w14:textId="77777777">
            <w:pPr>
              <w:widowControl/>
              <w:autoSpaceDE/>
              <w:autoSpaceDN/>
              <w:adjustRightInd/>
              <w:spacing w:after="0" w:line="240" w:lineRule="auto"/>
              <w:rPr>
                <w:rFonts w:ascii="Times New Roman" w:hAnsi="Times New Roman"/>
                <w:szCs w:val="22"/>
              </w:rPr>
            </w:pPr>
            <w:r w:rsidRPr="00001D5A">
              <w:rPr>
                <w:rFonts w:ascii="Times New Roman" w:hAnsi="Times New Roman"/>
                <w:szCs w:val="22"/>
              </w:rPr>
              <w:t>Refrigerant Reclaimers</w:t>
            </w:r>
          </w:p>
        </w:tc>
        <w:tc>
          <w:tcPr>
            <w:tcW w:w="1434" w:type="dxa"/>
            <w:shd w:val="clear" w:color="auto" w:fill="auto"/>
            <w:vAlign w:val="center"/>
          </w:tcPr>
          <w:p w:rsidR="002F45EA" w:rsidRPr="00001D5A" w:rsidP="002F45EA" w14:paraId="06AD896B" w14:textId="3AE6427B">
            <w:pPr>
              <w:widowControl/>
              <w:autoSpaceDE/>
              <w:autoSpaceDN/>
              <w:adjustRightInd/>
              <w:spacing w:after="0" w:line="240" w:lineRule="auto"/>
              <w:jc w:val="center"/>
              <w:rPr>
                <w:rFonts w:ascii="Times New Roman" w:hAnsi="Times New Roman"/>
                <w:szCs w:val="22"/>
              </w:rPr>
            </w:pPr>
            <w:r w:rsidRPr="00001D5A">
              <w:rPr>
                <w:rFonts w:ascii="Times New Roman" w:hAnsi="Times New Roman"/>
                <w:szCs w:val="22"/>
              </w:rPr>
              <w:t>51-8091</w:t>
            </w:r>
          </w:p>
        </w:tc>
        <w:tc>
          <w:tcPr>
            <w:tcW w:w="2976" w:type="dxa"/>
            <w:tcBorders>
              <w:top w:val="single" w:sz="4" w:space="0" w:color="auto"/>
            </w:tcBorders>
            <w:shd w:val="clear" w:color="auto" w:fill="auto"/>
            <w:vAlign w:val="center"/>
          </w:tcPr>
          <w:p w:rsidR="002F45EA" w:rsidRPr="00001D5A" w:rsidP="002F45EA" w14:paraId="2F0E8A83" w14:textId="181E9708">
            <w:pPr>
              <w:widowControl/>
              <w:autoSpaceDE/>
              <w:autoSpaceDN/>
              <w:adjustRightInd/>
              <w:spacing w:after="0" w:line="240" w:lineRule="auto"/>
              <w:rPr>
                <w:rFonts w:ascii="Times New Roman" w:hAnsi="Times New Roman"/>
                <w:szCs w:val="22"/>
              </w:rPr>
            </w:pPr>
            <w:r w:rsidRPr="00001D5A">
              <w:rPr>
                <w:rFonts w:ascii="Times New Roman" w:hAnsi="Times New Roman"/>
                <w:szCs w:val="22"/>
              </w:rPr>
              <w:t>Chemical Plant and Systems Operators</w:t>
            </w:r>
          </w:p>
        </w:tc>
        <w:tc>
          <w:tcPr>
            <w:tcW w:w="990" w:type="dxa"/>
            <w:tcBorders>
              <w:top w:val="single" w:sz="4" w:space="0" w:color="auto"/>
            </w:tcBorders>
            <w:shd w:val="clear" w:color="auto" w:fill="auto"/>
            <w:noWrap/>
            <w:vAlign w:val="center"/>
            <w:hideMark/>
          </w:tcPr>
          <w:p w:rsidR="002F45EA" w:rsidRPr="00001D5A" w:rsidP="002F45EA" w14:paraId="421647D8" w14:textId="766213DC">
            <w:pPr>
              <w:widowControl/>
              <w:autoSpaceDE/>
              <w:autoSpaceDN/>
              <w:adjustRightInd/>
              <w:spacing w:after="0" w:line="240" w:lineRule="auto"/>
              <w:jc w:val="right"/>
              <w:rPr>
                <w:rFonts w:ascii="Times New Roman" w:hAnsi="Times New Roman"/>
                <w:szCs w:val="22"/>
              </w:rPr>
            </w:pPr>
            <w:r w:rsidRPr="00001D5A">
              <w:rPr>
                <w:rFonts w:ascii="Times New Roman" w:hAnsi="Times New Roman"/>
                <w:szCs w:val="22"/>
              </w:rPr>
              <w:t>$</w:t>
            </w:r>
            <w:r w:rsidRPr="00001D5A" w:rsidR="00557BE5">
              <w:rPr>
                <w:rFonts w:ascii="Times New Roman" w:hAnsi="Times New Roman"/>
                <w:szCs w:val="22"/>
              </w:rPr>
              <w:t>33.18</w:t>
            </w:r>
          </w:p>
        </w:tc>
        <w:tc>
          <w:tcPr>
            <w:tcW w:w="990" w:type="dxa"/>
            <w:shd w:val="clear" w:color="auto" w:fill="auto"/>
            <w:noWrap/>
            <w:vAlign w:val="center"/>
          </w:tcPr>
          <w:p w:rsidR="002F45EA" w:rsidRPr="00001D5A" w:rsidP="002F45EA" w14:paraId="6BCF01F6" w14:textId="07934341">
            <w:pPr>
              <w:widowControl/>
              <w:autoSpaceDE/>
              <w:autoSpaceDN/>
              <w:adjustRightInd/>
              <w:spacing w:after="0" w:line="240" w:lineRule="auto"/>
              <w:jc w:val="right"/>
              <w:rPr>
                <w:rFonts w:ascii="Times New Roman" w:hAnsi="Times New Roman"/>
                <w:b/>
                <w:szCs w:val="22"/>
              </w:rPr>
            </w:pPr>
            <w:r w:rsidRPr="00001D5A">
              <w:rPr>
                <w:rFonts w:ascii="Times New Roman" w:hAnsi="Times New Roman"/>
                <w:b/>
                <w:szCs w:val="22"/>
              </w:rPr>
              <w:t>$</w:t>
            </w:r>
            <w:r w:rsidRPr="00001D5A" w:rsidR="006A4F45">
              <w:rPr>
                <w:rFonts w:ascii="Times New Roman" w:hAnsi="Times New Roman"/>
                <w:b/>
                <w:szCs w:val="22"/>
              </w:rPr>
              <w:t>69.68</w:t>
            </w:r>
          </w:p>
        </w:tc>
      </w:tr>
      <w:tr w14:paraId="4E665533" w14:textId="77777777" w:rsidTr="001110CE">
        <w:tblPrEx>
          <w:tblW w:w="9355" w:type="dxa"/>
          <w:tblLayout w:type="fixed"/>
          <w:tblLook w:val="04A0"/>
        </w:tblPrEx>
        <w:trPr>
          <w:trHeight w:val="432"/>
        </w:trPr>
        <w:tc>
          <w:tcPr>
            <w:tcW w:w="2965" w:type="dxa"/>
            <w:shd w:val="clear" w:color="auto" w:fill="auto"/>
            <w:vAlign w:val="center"/>
            <w:hideMark/>
          </w:tcPr>
          <w:p w:rsidR="002F45EA" w:rsidRPr="00001D5A" w:rsidP="002F45EA" w14:paraId="163F7F3E" w14:textId="77777777">
            <w:pPr>
              <w:widowControl/>
              <w:autoSpaceDE/>
              <w:autoSpaceDN/>
              <w:adjustRightInd/>
              <w:spacing w:after="0" w:line="240" w:lineRule="auto"/>
              <w:rPr>
                <w:rFonts w:ascii="Times New Roman" w:hAnsi="Times New Roman"/>
                <w:szCs w:val="22"/>
              </w:rPr>
            </w:pPr>
            <w:r w:rsidRPr="00001D5A">
              <w:rPr>
                <w:rFonts w:ascii="Times New Roman" w:hAnsi="Times New Roman"/>
                <w:szCs w:val="22"/>
              </w:rPr>
              <w:t>Refrigerant Wholesalers</w:t>
            </w:r>
          </w:p>
        </w:tc>
        <w:tc>
          <w:tcPr>
            <w:tcW w:w="1434" w:type="dxa"/>
            <w:shd w:val="clear" w:color="auto" w:fill="auto"/>
            <w:vAlign w:val="center"/>
          </w:tcPr>
          <w:p w:rsidR="002F45EA" w:rsidRPr="00001D5A" w:rsidP="002F45EA" w14:paraId="4DE8ED35" w14:textId="7B898499">
            <w:pPr>
              <w:widowControl/>
              <w:autoSpaceDE/>
              <w:autoSpaceDN/>
              <w:adjustRightInd/>
              <w:spacing w:after="0" w:line="240" w:lineRule="auto"/>
              <w:jc w:val="center"/>
              <w:rPr>
                <w:rFonts w:ascii="Times New Roman" w:hAnsi="Times New Roman"/>
                <w:szCs w:val="22"/>
              </w:rPr>
            </w:pPr>
            <w:r w:rsidRPr="00001D5A">
              <w:rPr>
                <w:rFonts w:ascii="Times New Roman" w:hAnsi="Times New Roman"/>
                <w:szCs w:val="22"/>
              </w:rPr>
              <w:t>41-4012</w:t>
            </w:r>
          </w:p>
        </w:tc>
        <w:tc>
          <w:tcPr>
            <w:tcW w:w="2976" w:type="dxa"/>
            <w:shd w:val="clear" w:color="auto" w:fill="auto"/>
            <w:vAlign w:val="center"/>
          </w:tcPr>
          <w:p w:rsidR="002F45EA" w:rsidRPr="00001D5A" w:rsidP="002F45EA" w14:paraId="695EFA53" w14:textId="6894C966">
            <w:pPr>
              <w:widowControl/>
              <w:autoSpaceDE/>
              <w:autoSpaceDN/>
              <w:adjustRightInd/>
              <w:spacing w:after="0" w:line="240" w:lineRule="auto"/>
              <w:rPr>
                <w:rFonts w:ascii="Times New Roman" w:hAnsi="Times New Roman"/>
                <w:szCs w:val="22"/>
              </w:rPr>
            </w:pPr>
            <w:r w:rsidRPr="00001D5A">
              <w:rPr>
                <w:rFonts w:ascii="Times New Roman" w:hAnsi="Times New Roman"/>
                <w:szCs w:val="22"/>
              </w:rPr>
              <w:t>Sales Representatives, Wholesale</w:t>
            </w:r>
          </w:p>
        </w:tc>
        <w:tc>
          <w:tcPr>
            <w:tcW w:w="990" w:type="dxa"/>
            <w:shd w:val="clear" w:color="auto" w:fill="auto"/>
            <w:noWrap/>
            <w:vAlign w:val="center"/>
            <w:hideMark/>
          </w:tcPr>
          <w:p w:rsidR="002F45EA" w:rsidRPr="00001D5A" w:rsidP="002F45EA" w14:paraId="1D013CE0" w14:textId="7FCBF8AA">
            <w:pPr>
              <w:widowControl/>
              <w:autoSpaceDE/>
              <w:autoSpaceDN/>
              <w:adjustRightInd/>
              <w:spacing w:after="0" w:line="240" w:lineRule="auto"/>
              <w:jc w:val="right"/>
              <w:rPr>
                <w:rFonts w:ascii="Times New Roman" w:hAnsi="Times New Roman"/>
                <w:szCs w:val="22"/>
              </w:rPr>
            </w:pPr>
            <w:r w:rsidRPr="00001D5A">
              <w:rPr>
                <w:rFonts w:ascii="Times New Roman" w:hAnsi="Times New Roman"/>
                <w:szCs w:val="22"/>
              </w:rPr>
              <w:t>$</w:t>
            </w:r>
            <w:r w:rsidRPr="00001D5A" w:rsidR="006A4F45">
              <w:rPr>
                <w:rFonts w:ascii="Times New Roman" w:hAnsi="Times New Roman"/>
                <w:szCs w:val="22"/>
              </w:rPr>
              <w:t>34</w:t>
            </w:r>
            <w:r w:rsidRPr="00001D5A" w:rsidR="004A31C5">
              <w:rPr>
                <w:rFonts w:ascii="Times New Roman" w:hAnsi="Times New Roman"/>
                <w:szCs w:val="22"/>
              </w:rPr>
              <w:t>.81</w:t>
            </w:r>
          </w:p>
        </w:tc>
        <w:tc>
          <w:tcPr>
            <w:tcW w:w="990" w:type="dxa"/>
            <w:shd w:val="clear" w:color="auto" w:fill="auto"/>
            <w:noWrap/>
            <w:vAlign w:val="center"/>
          </w:tcPr>
          <w:p w:rsidR="002F45EA" w:rsidRPr="00001D5A" w:rsidP="002F45EA" w14:paraId="53891E90" w14:textId="4F0F8CCA">
            <w:pPr>
              <w:widowControl/>
              <w:autoSpaceDE/>
              <w:autoSpaceDN/>
              <w:adjustRightInd/>
              <w:spacing w:after="0" w:line="240" w:lineRule="auto"/>
              <w:jc w:val="right"/>
              <w:rPr>
                <w:rFonts w:ascii="Times New Roman" w:hAnsi="Times New Roman"/>
                <w:b/>
                <w:szCs w:val="22"/>
              </w:rPr>
            </w:pPr>
            <w:r w:rsidRPr="00001D5A">
              <w:rPr>
                <w:rFonts w:ascii="Times New Roman" w:hAnsi="Times New Roman"/>
                <w:b/>
                <w:szCs w:val="22"/>
              </w:rPr>
              <w:t>$</w:t>
            </w:r>
            <w:r w:rsidRPr="00001D5A" w:rsidR="004A31C5">
              <w:rPr>
                <w:rFonts w:ascii="Times New Roman" w:hAnsi="Times New Roman"/>
                <w:b/>
                <w:szCs w:val="22"/>
              </w:rPr>
              <w:t>73.10</w:t>
            </w:r>
          </w:p>
        </w:tc>
      </w:tr>
      <w:tr w14:paraId="6AE67AB4" w14:textId="77777777" w:rsidTr="001110CE">
        <w:tblPrEx>
          <w:tblW w:w="9355" w:type="dxa"/>
          <w:tblLayout w:type="fixed"/>
          <w:tblLook w:val="04A0"/>
        </w:tblPrEx>
        <w:trPr>
          <w:trHeight w:val="432"/>
        </w:trPr>
        <w:tc>
          <w:tcPr>
            <w:tcW w:w="2965" w:type="dxa"/>
            <w:shd w:val="clear" w:color="auto" w:fill="auto"/>
            <w:vAlign w:val="center"/>
            <w:hideMark/>
          </w:tcPr>
          <w:p w:rsidR="002F45EA" w:rsidRPr="00001D5A" w:rsidP="002F45EA" w14:paraId="46DF6C07" w14:textId="77777777">
            <w:pPr>
              <w:widowControl/>
              <w:autoSpaceDE/>
              <w:autoSpaceDN/>
              <w:adjustRightInd/>
              <w:spacing w:after="0" w:line="240" w:lineRule="auto"/>
              <w:rPr>
                <w:rFonts w:ascii="Times New Roman" w:hAnsi="Times New Roman"/>
                <w:szCs w:val="22"/>
              </w:rPr>
            </w:pPr>
            <w:r w:rsidRPr="00001D5A">
              <w:rPr>
                <w:rFonts w:ascii="Times New Roman" w:hAnsi="Times New Roman"/>
                <w:szCs w:val="22"/>
              </w:rPr>
              <w:t>Technician Certification Programs</w:t>
            </w:r>
          </w:p>
        </w:tc>
        <w:tc>
          <w:tcPr>
            <w:tcW w:w="1434" w:type="dxa"/>
            <w:shd w:val="clear" w:color="auto" w:fill="auto"/>
            <w:vAlign w:val="center"/>
          </w:tcPr>
          <w:p w:rsidR="002F45EA" w:rsidRPr="00001D5A" w:rsidP="002F45EA" w14:paraId="7EE2EFA5" w14:textId="4C6E3DCD">
            <w:pPr>
              <w:widowControl/>
              <w:autoSpaceDE/>
              <w:autoSpaceDN/>
              <w:adjustRightInd/>
              <w:spacing w:after="0" w:line="240" w:lineRule="auto"/>
              <w:jc w:val="center"/>
              <w:rPr>
                <w:rFonts w:ascii="Times New Roman" w:hAnsi="Times New Roman"/>
                <w:szCs w:val="22"/>
              </w:rPr>
            </w:pPr>
            <w:r w:rsidRPr="00001D5A">
              <w:rPr>
                <w:rFonts w:ascii="Times New Roman" w:hAnsi="Times New Roman"/>
                <w:szCs w:val="22"/>
              </w:rPr>
              <w:t>25-9031</w:t>
            </w:r>
          </w:p>
        </w:tc>
        <w:tc>
          <w:tcPr>
            <w:tcW w:w="2976" w:type="dxa"/>
            <w:shd w:val="clear" w:color="auto" w:fill="auto"/>
            <w:vAlign w:val="center"/>
          </w:tcPr>
          <w:p w:rsidR="002F45EA" w:rsidRPr="00001D5A" w:rsidP="002F45EA" w14:paraId="1805C6CA" w14:textId="2EFF3070">
            <w:pPr>
              <w:widowControl/>
              <w:autoSpaceDE/>
              <w:autoSpaceDN/>
              <w:adjustRightInd/>
              <w:spacing w:after="0" w:line="240" w:lineRule="auto"/>
              <w:rPr>
                <w:rFonts w:ascii="Times New Roman" w:hAnsi="Times New Roman"/>
                <w:szCs w:val="22"/>
              </w:rPr>
            </w:pPr>
            <w:r w:rsidRPr="00001D5A">
              <w:rPr>
                <w:rFonts w:ascii="Times New Roman" w:hAnsi="Times New Roman"/>
                <w:szCs w:val="22"/>
              </w:rPr>
              <w:t>Instructional Coordinators</w:t>
            </w:r>
          </w:p>
        </w:tc>
        <w:tc>
          <w:tcPr>
            <w:tcW w:w="990" w:type="dxa"/>
            <w:shd w:val="clear" w:color="auto" w:fill="auto"/>
            <w:noWrap/>
            <w:vAlign w:val="center"/>
            <w:hideMark/>
          </w:tcPr>
          <w:p w:rsidR="002F45EA" w:rsidRPr="00001D5A" w:rsidP="002F45EA" w14:paraId="044034F8" w14:textId="2299051D">
            <w:pPr>
              <w:widowControl/>
              <w:autoSpaceDE/>
              <w:autoSpaceDN/>
              <w:adjustRightInd/>
              <w:spacing w:after="0" w:line="240" w:lineRule="auto"/>
              <w:jc w:val="right"/>
              <w:rPr>
                <w:rFonts w:ascii="Times New Roman" w:hAnsi="Times New Roman"/>
                <w:szCs w:val="22"/>
              </w:rPr>
            </w:pPr>
            <w:r w:rsidRPr="00001D5A">
              <w:rPr>
                <w:rFonts w:ascii="Times New Roman" w:hAnsi="Times New Roman"/>
                <w:szCs w:val="22"/>
              </w:rPr>
              <w:t>$</w:t>
            </w:r>
            <w:r w:rsidRPr="00001D5A" w:rsidR="000B0A28">
              <w:rPr>
                <w:rFonts w:ascii="Times New Roman" w:hAnsi="Times New Roman"/>
                <w:szCs w:val="22"/>
              </w:rPr>
              <w:t>33.92</w:t>
            </w:r>
          </w:p>
        </w:tc>
        <w:tc>
          <w:tcPr>
            <w:tcW w:w="990" w:type="dxa"/>
            <w:shd w:val="clear" w:color="auto" w:fill="auto"/>
            <w:noWrap/>
            <w:vAlign w:val="center"/>
          </w:tcPr>
          <w:p w:rsidR="002F45EA" w:rsidRPr="00001D5A" w:rsidP="002F45EA" w14:paraId="2E3CBB34" w14:textId="6FC4E122">
            <w:pPr>
              <w:widowControl/>
              <w:autoSpaceDE/>
              <w:autoSpaceDN/>
              <w:adjustRightInd/>
              <w:spacing w:after="0" w:line="240" w:lineRule="auto"/>
              <w:jc w:val="right"/>
              <w:rPr>
                <w:rFonts w:ascii="Times New Roman" w:hAnsi="Times New Roman"/>
                <w:b/>
                <w:szCs w:val="22"/>
              </w:rPr>
            </w:pPr>
            <w:r w:rsidRPr="00001D5A">
              <w:rPr>
                <w:rFonts w:ascii="Times New Roman" w:hAnsi="Times New Roman"/>
                <w:b/>
                <w:szCs w:val="22"/>
              </w:rPr>
              <w:t>$</w:t>
            </w:r>
            <w:r w:rsidRPr="00001D5A" w:rsidR="00054674">
              <w:rPr>
                <w:rFonts w:ascii="Times New Roman" w:hAnsi="Times New Roman"/>
                <w:b/>
                <w:szCs w:val="22"/>
              </w:rPr>
              <w:t>71.23</w:t>
            </w:r>
          </w:p>
        </w:tc>
      </w:tr>
      <w:tr w14:paraId="630A2A45" w14:textId="77777777" w:rsidTr="001110CE">
        <w:tblPrEx>
          <w:tblW w:w="9355" w:type="dxa"/>
          <w:tblLayout w:type="fixed"/>
          <w:tblLook w:val="04A0"/>
        </w:tblPrEx>
        <w:trPr>
          <w:trHeight w:val="432"/>
        </w:trPr>
        <w:tc>
          <w:tcPr>
            <w:tcW w:w="2965" w:type="dxa"/>
            <w:shd w:val="clear" w:color="auto" w:fill="auto"/>
            <w:vAlign w:val="center"/>
            <w:hideMark/>
          </w:tcPr>
          <w:p w:rsidR="002F45EA" w:rsidRPr="00001D5A" w:rsidP="002F45EA" w14:paraId="26FE29CD" w14:textId="77777777">
            <w:pPr>
              <w:widowControl/>
              <w:autoSpaceDE/>
              <w:autoSpaceDN/>
              <w:adjustRightInd/>
              <w:spacing w:after="0" w:line="240" w:lineRule="auto"/>
              <w:rPr>
                <w:rFonts w:ascii="Times New Roman" w:hAnsi="Times New Roman"/>
                <w:szCs w:val="22"/>
              </w:rPr>
            </w:pPr>
            <w:r w:rsidRPr="00001D5A">
              <w:rPr>
                <w:rFonts w:ascii="Times New Roman" w:hAnsi="Times New Roman"/>
                <w:szCs w:val="22"/>
              </w:rPr>
              <w:t>Disposal Establishments</w:t>
            </w:r>
          </w:p>
        </w:tc>
        <w:tc>
          <w:tcPr>
            <w:tcW w:w="1434" w:type="dxa"/>
            <w:vMerge w:val="restart"/>
            <w:shd w:val="clear" w:color="auto" w:fill="auto"/>
            <w:vAlign w:val="center"/>
          </w:tcPr>
          <w:p w:rsidR="002F45EA" w:rsidRPr="00001D5A" w:rsidP="002F45EA" w14:paraId="0B882743" w14:textId="40BE4AE2">
            <w:pPr>
              <w:widowControl/>
              <w:autoSpaceDE/>
              <w:autoSpaceDN/>
              <w:adjustRightInd/>
              <w:spacing w:after="0" w:line="240" w:lineRule="auto"/>
              <w:jc w:val="center"/>
              <w:rPr>
                <w:rFonts w:ascii="Times New Roman" w:hAnsi="Times New Roman"/>
                <w:szCs w:val="22"/>
              </w:rPr>
            </w:pPr>
            <w:r w:rsidRPr="00001D5A">
              <w:rPr>
                <w:rFonts w:ascii="Times New Roman" w:hAnsi="Times New Roman"/>
                <w:szCs w:val="22"/>
              </w:rPr>
              <w:t>49-9021</w:t>
            </w:r>
          </w:p>
        </w:tc>
        <w:tc>
          <w:tcPr>
            <w:tcW w:w="2976" w:type="dxa"/>
            <w:vMerge w:val="restart"/>
            <w:shd w:val="clear" w:color="auto" w:fill="auto"/>
            <w:vAlign w:val="center"/>
          </w:tcPr>
          <w:p w:rsidR="002F45EA" w:rsidRPr="00001D5A" w:rsidP="002F45EA" w14:paraId="342259AA" w14:textId="0EF1FF20">
            <w:pPr>
              <w:widowControl/>
              <w:autoSpaceDE/>
              <w:autoSpaceDN/>
              <w:adjustRightInd/>
              <w:spacing w:after="0" w:line="240" w:lineRule="auto"/>
              <w:rPr>
                <w:rFonts w:ascii="Times New Roman" w:hAnsi="Times New Roman"/>
                <w:szCs w:val="22"/>
              </w:rPr>
            </w:pPr>
            <w:r w:rsidRPr="00001D5A">
              <w:rPr>
                <w:rFonts w:ascii="Times New Roman" w:hAnsi="Times New Roman"/>
                <w:szCs w:val="22"/>
              </w:rPr>
              <w:t>Heating, Air-Conditioning, and Refrigeration Mechanics and Installers</w:t>
            </w:r>
          </w:p>
        </w:tc>
        <w:tc>
          <w:tcPr>
            <w:tcW w:w="990" w:type="dxa"/>
            <w:vMerge w:val="restart"/>
            <w:shd w:val="clear" w:color="auto" w:fill="auto"/>
            <w:noWrap/>
            <w:vAlign w:val="center"/>
            <w:hideMark/>
          </w:tcPr>
          <w:p w:rsidR="002F45EA" w:rsidRPr="00001D5A" w:rsidP="002F45EA" w14:paraId="7F967237" w14:textId="5864F85F">
            <w:pPr>
              <w:widowControl/>
              <w:autoSpaceDE/>
              <w:autoSpaceDN/>
              <w:adjustRightInd/>
              <w:spacing w:after="0" w:line="240" w:lineRule="auto"/>
              <w:jc w:val="right"/>
              <w:rPr>
                <w:rFonts w:ascii="Times New Roman" w:hAnsi="Times New Roman"/>
                <w:szCs w:val="22"/>
              </w:rPr>
            </w:pPr>
            <w:r w:rsidRPr="00001D5A">
              <w:rPr>
                <w:rFonts w:ascii="Times New Roman" w:hAnsi="Times New Roman"/>
                <w:szCs w:val="22"/>
              </w:rPr>
              <w:t>$</w:t>
            </w:r>
            <w:r w:rsidRPr="00001D5A" w:rsidR="00054674">
              <w:rPr>
                <w:rFonts w:ascii="Times New Roman" w:hAnsi="Times New Roman"/>
                <w:szCs w:val="22"/>
              </w:rPr>
              <w:t>26.29</w:t>
            </w:r>
          </w:p>
        </w:tc>
        <w:tc>
          <w:tcPr>
            <w:tcW w:w="990" w:type="dxa"/>
            <w:vMerge w:val="restart"/>
            <w:shd w:val="clear" w:color="auto" w:fill="auto"/>
            <w:noWrap/>
            <w:vAlign w:val="center"/>
          </w:tcPr>
          <w:p w:rsidR="002F45EA" w:rsidRPr="00001D5A" w:rsidP="002F45EA" w14:paraId="49A89287" w14:textId="7F78C18C">
            <w:pPr>
              <w:widowControl/>
              <w:autoSpaceDE/>
              <w:autoSpaceDN/>
              <w:adjustRightInd/>
              <w:spacing w:after="0" w:line="240" w:lineRule="auto"/>
              <w:jc w:val="right"/>
              <w:rPr>
                <w:rFonts w:ascii="Times New Roman" w:hAnsi="Times New Roman"/>
                <w:b/>
                <w:szCs w:val="22"/>
              </w:rPr>
            </w:pPr>
            <w:r w:rsidRPr="00001D5A">
              <w:rPr>
                <w:rFonts w:ascii="Times New Roman" w:hAnsi="Times New Roman"/>
                <w:b/>
                <w:szCs w:val="22"/>
              </w:rPr>
              <w:t>$</w:t>
            </w:r>
            <w:r w:rsidRPr="00001D5A" w:rsidR="00FE245C">
              <w:rPr>
                <w:rFonts w:ascii="Times New Roman" w:hAnsi="Times New Roman"/>
                <w:b/>
                <w:szCs w:val="22"/>
              </w:rPr>
              <w:t>55.21</w:t>
            </w:r>
          </w:p>
        </w:tc>
      </w:tr>
      <w:tr w14:paraId="7AC4534B" w14:textId="77777777" w:rsidTr="001110CE">
        <w:tblPrEx>
          <w:tblW w:w="9355" w:type="dxa"/>
          <w:tblLayout w:type="fixed"/>
          <w:tblLook w:val="04A0"/>
        </w:tblPrEx>
        <w:trPr>
          <w:trHeight w:val="432"/>
        </w:trPr>
        <w:tc>
          <w:tcPr>
            <w:tcW w:w="2965" w:type="dxa"/>
            <w:shd w:val="clear" w:color="auto" w:fill="auto"/>
            <w:vAlign w:val="center"/>
            <w:hideMark/>
          </w:tcPr>
          <w:p w:rsidR="002F45EA" w:rsidRPr="00001D5A" w:rsidP="002F45EA" w14:paraId="1804821E" w14:textId="77777777">
            <w:pPr>
              <w:widowControl/>
              <w:autoSpaceDE/>
              <w:autoSpaceDN/>
              <w:adjustRightInd/>
              <w:spacing w:after="0" w:line="240" w:lineRule="auto"/>
              <w:rPr>
                <w:rFonts w:ascii="Times New Roman" w:hAnsi="Times New Roman"/>
                <w:szCs w:val="22"/>
              </w:rPr>
            </w:pPr>
            <w:r w:rsidRPr="00001D5A">
              <w:rPr>
                <w:rFonts w:ascii="Times New Roman" w:hAnsi="Times New Roman"/>
                <w:szCs w:val="22"/>
              </w:rPr>
              <w:t>Technicians</w:t>
            </w:r>
          </w:p>
        </w:tc>
        <w:tc>
          <w:tcPr>
            <w:tcW w:w="1434" w:type="dxa"/>
            <w:vMerge/>
            <w:shd w:val="clear" w:color="auto" w:fill="auto"/>
            <w:vAlign w:val="center"/>
          </w:tcPr>
          <w:p w:rsidR="002F45EA" w:rsidRPr="00001D5A" w:rsidP="002F45EA" w14:paraId="0030F474" w14:textId="77777777">
            <w:pPr>
              <w:widowControl/>
              <w:autoSpaceDE/>
              <w:autoSpaceDN/>
              <w:adjustRightInd/>
              <w:spacing w:after="0" w:line="240" w:lineRule="auto"/>
              <w:jc w:val="center"/>
              <w:rPr>
                <w:rFonts w:ascii="Times New Roman" w:hAnsi="Times New Roman"/>
                <w:szCs w:val="22"/>
              </w:rPr>
            </w:pPr>
          </w:p>
        </w:tc>
        <w:tc>
          <w:tcPr>
            <w:tcW w:w="2976" w:type="dxa"/>
            <w:vMerge/>
            <w:shd w:val="clear" w:color="auto" w:fill="auto"/>
            <w:vAlign w:val="center"/>
          </w:tcPr>
          <w:p w:rsidR="002F45EA" w:rsidRPr="00001D5A" w:rsidP="002F45EA" w14:paraId="585F9AA7" w14:textId="77777777">
            <w:pPr>
              <w:widowControl/>
              <w:autoSpaceDE/>
              <w:autoSpaceDN/>
              <w:adjustRightInd/>
              <w:spacing w:after="0" w:line="240" w:lineRule="auto"/>
              <w:rPr>
                <w:rFonts w:ascii="Times New Roman" w:hAnsi="Times New Roman"/>
                <w:szCs w:val="22"/>
              </w:rPr>
            </w:pPr>
          </w:p>
        </w:tc>
        <w:tc>
          <w:tcPr>
            <w:tcW w:w="990" w:type="dxa"/>
            <w:vMerge/>
            <w:shd w:val="clear" w:color="auto" w:fill="auto"/>
            <w:noWrap/>
            <w:vAlign w:val="center"/>
            <w:hideMark/>
          </w:tcPr>
          <w:p w:rsidR="002F45EA" w:rsidRPr="00001D5A" w:rsidP="002F45EA" w14:paraId="000085B4" w14:textId="196FB448">
            <w:pPr>
              <w:widowControl/>
              <w:autoSpaceDE/>
              <w:autoSpaceDN/>
              <w:adjustRightInd/>
              <w:spacing w:after="0" w:line="240" w:lineRule="auto"/>
              <w:jc w:val="right"/>
              <w:rPr>
                <w:rFonts w:ascii="Times New Roman" w:hAnsi="Times New Roman"/>
                <w:szCs w:val="22"/>
              </w:rPr>
            </w:pPr>
          </w:p>
        </w:tc>
        <w:tc>
          <w:tcPr>
            <w:tcW w:w="990" w:type="dxa"/>
            <w:vMerge/>
            <w:shd w:val="clear" w:color="auto" w:fill="auto"/>
            <w:noWrap/>
            <w:vAlign w:val="center"/>
          </w:tcPr>
          <w:p w:rsidR="002F45EA" w:rsidRPr="00001D5A" w:rsidP="002F45EA" w14:paraId="2F1604D6" w14:textId="13C8FDA5">
            <w:pPr>
              <w:widowControl/>
              <w:autoSpaceDE/>
              <w:autoSpaceDN/>
              <w:adjustRightInd/>
              <w:spacing w:after="0" w:line="240" w:lineRule="auto"/>
              <w:jc w:val="right"/>
              <w:rPr>
                <w:rFonts w:ascii="Times New Roman" w:hAnsi="Times New Roman"/>
                <w:b/>
                <w:szCs w:val="22"/>
              </w:rPr>
            </w:pPr>
          </w:p>
        </w:tc>
      </w:tr>
      <w:tr w14:paraId="0E97CAEC" w14:textId="77777777" w:rsidTr="001110CE">
        <w:tblPrEx>
          <w:tblW w:w="9355" w:type="dxa"/>
          <w:tblLayout w:type="fixed"/>
          <w:tblLook w:val="04A0"/>
        </w:tblPrEx>
        <w:trPr>
          <w:trHeight w:val="432"/>
        </w:trPr>
        <w:tc>
          <w:tcPr>
            <w:tcW w:w="2965" w:type="dxa"/>
            <w:shd w:val="clear" w:color="auto" w:fill="auto"/>
            <w:vAlign w:val="center"/>
            <w:hideMark/>
          </w:tcPr>
          <w:p w:rsidR="002F45EA" w:rsidRPr="00001D5A" w:rsidP="002F45EA" w14:paraId="58BC4BCC" w14:textId="77777777">
            <w:pPr>
              <w:widowControl/>
              <w:autoSpaceDE/>
              <w:autoSpaceDN/>
              <w:adjustRightInd/>
              <w:spacing w:after="0" w:line="240" w:lineRule="auto"/>
              <w:rPr>
                <w:rFonts w:ascii="Times New Roman" w:hAnsi="Times New Roman"/>
                <w:szCs w:val="22"/>
              </w:rPr>
            </w:pPr>
            <w:r w:rsidRPr="00001D5A">
              <w:rPr>
                <w:rFonts w:ascii="Times New Roman" w:hAnsi="Times New Roman"/>
                <w:szCs w:val="22"/>
              </w:rPr>
              <w:t>Owners/Operators</w:t>
            </w:r>
          </w:p>
        </w:tc>
        <w:tc>
          <w:tcPr>
            <w:tcW w:w="1434" w:type="dxa"/>
            <w:shd w:val="clear" w:color="auto" w:fill="auto"/>
            <w:vAlign w:val="center"/>
          </w:tcPr>
          <w:p w:rsidR="002F45EA" w:rsidRPr="00001D5A" w:rsidP="002F45EA" w14:paraId="41622F7A" w14:textId="71145FA9">
            <w:pPr>
              <w:widowControl/>
              <w:autoSpaceDE/>
              <w:autoSpaceDN/>
              <w:adjustRightInd/>
              <w:spacing w:after="0" w:line="240" w:lineRule="auto"/>
              <w:jc w:val="center"/>
              <w:rPr>
                <w:rFonts w:ascii="Times New Roman" w:hAnsi="Times New Roman"/>
                <w:szCs w:val="22"/>
              </w:rPr>
            </w:pPr>
            <w:r w:rsidRPr="00001D5A">
              <w:rPr>
                <w:rFonts w:ascii="Times New Roman" w:hAnsi="Times New Roman"/>
                <w:szCs w:val="22"/>
              </w:rPr>
              <w:t>17-2111</w:t>
            </w:r>
          </w:p>
        </w:tc>
        <w:tc>
          <w:tcPr>
            <w:tcW w:w="2976" w:type="dxa"/>
            <w:shd w:val="clear" w:color="auto" w:fill="auto"/>
            <w:vAlign w:val="center"/>
          </w:tcPr>
          <w:p w:rsidR="002F45EA" w:rsidRPr="00001D5A" w:rsidP="002F45EA" w14:paraId="757A102C" w14:textId="74D51835">
            <w:pPr>
              <w:widowControl/>
              <w:autoSpaceDE/>
              <w:autoSpaceDN/>
              <w:adjustRightInd/>
              <w:spacing w:after="0" w:line="240" w:lineRule="auto"/>
              <w:rPr>
                <w:rFonts w:ascii="Times New Roman" w:hAnsi="Times New Roman"/>
                <w:szCs w:val="22"/>
              </w:rPr>
            </w:pPr>
            <w:r w:rsidRPr="00001D5A">
              <w:rPr>
                <w:rFonts w:ascii="Times New Roman" w:hAnsi="Times New Roman"/>
                <w:szCs w:val="22"/>
              </w:rPr>
              <w:t>Health and Safety Engineers</w:t>
            </w:r>
          </w:p>
        </w:tc>
        <w:tc>
          <w:tcPr>
            <w:tcW w:w="990" w:type="dxa"/>
            <w:shd w:val="clear" w:color="auto" w:fill="auto"/>
            <w:noWrap/>
            <w:vAlign w:val="center"/>
            <w:hideMark/>
          </w:tcPr>
          <w:p w:rsidR="002F45EA" w:rsidRPr="00001D5A" w:rsidP="002F45EA" w14:paraId="4AB4AC26" w14:textId="57F99FAC">
            <w:pPr>
              <w:widowControl/>
              <w:autoSpaceDE/>
              <w:autoSpaceDN/>
              <w:adjustRightInd/>
              <w:spacing w:after="0" w:line="240" w:lineRule="auto"/>
              <w:jc w:val="right"/>
              <w:rPr>
                <w:rFonts w:ascii="Times New Roman" w:hAnsi="Times New Roman"/>
                <w:szCs w:val="22"/>
              </w:rPr>
            </w:pPr>
            <w:r w:rsidRPr="00001D5A">
              <w:rPr>
                <w:rFonts w:ascii="Times New Roman" w:hAnsi="Times New Roman"/>
                <w:szCs w:val="22"/>
              </w:rPr>
              <w:t>$</w:t>
            </w:r>
            <w:r w:rsidRPr="00001D5A" w:rsidR="00FE245C">
              <w:rPr>
                <w:rFonts w:ascii="Times New Roman" w:hAnsi="Times New Roman"/>
                <w:szCs w:val="22"/>
              </w:rPr>
              <w:t>47.93</w:t>
            </w:r>
          </w:p>
        </w:tc>
        <w:tc>
          <w:tcPr>
            <w:tcW w:w="990" w:type="dxa"/>
            <w:shd w:val="clear" w:color="auto" w:fill="auto"/>
            <w:noWrap/>
            <w:vAlign w:val="center"/>
          </w:tcPr>
          <w:p w:rsidR="002F45EA" w:rsidRPr="00001D5A" w:rsidP="002F45EA" w14:paraId="103CFBE2" w14:textId="1C896D5F">
            <w:pPr>
              <w:widowControl/>
              <w:autoSpaceDE/>
              <w:autoSpaceDN/>
              <w:adjustRightInd/>
              <w:spacing w:after="0" w:line="240" w:lineRule="auto"/>
              <w:jc w:val="right"/>
              <w:rPr>
                <w:rFonts w:ascii="Times New Roman" w:hAnsi="Times New Roman"/>
                <w:b/>
                <w:szCs w:val="22"/>
              </w:rPr>
            </w:pPr>
            <w:r w:rsidRPr="00001D5A">
              <w:rPr>
                <w:rFonts w:ascii="Times New Roman" w:hAnsi="Times New Roman"/>
                <w:b/>
                <w:szCs w:val="22"/>
              </w:rPr>
              <w:t>$</w:t>
            </w:r>
            <w:r w:rsidRPr="00001D5A" w:rsidR="00FE245C">
              <w:rPr>
                <w:rFonts w:ascii="Times New Roman" w:hAnsi="Times New Roman"/>
                <w:b/>
                <w:szCs w:val="22"/>
              </w:rPr>
              <w:t>100.65</w:t>
            </w:r>
          </w:p>
        </w:tc>
      </w:tr>
      <w:tr w14:paraId="67EB0C51" w14:textId="77777777" w:rsidTr="001110CE">
        <w:tblPrEx>
          <w:tblW w:w="9355" w:type="dxa"/>
          <w:tblLayout w:type="fixed"/>
          <w:tblLook w:val="04A0"/>
        </w:tblPrEx>
        <w:trPr>
          <w:trHeight w:val="432"/>
        </w:trPr>
        <w:tc>
          <w:tcPr>
            <w:tcW w:w="2965" w:type="dxa"/>
            <w:shd w:val="clear" w:color="auto" w:fill="auto"/>
            <w:vAlign w:val="center"/>
            <w:hideMark/>
          </w:tcPr>
          <w:p w:rsidR="002F45EA" w:rsidRPr="00001D5A" w:rsidP="002F45EA" w14:paraId="70506D96" w14:textId="77777777">
            <w:pPr>
              <w:widowControl/>
              <w:autoSpaceDE/>
              <w:autoSpaceDN/>
              <w:adjustRightInd/>
              <w:spacing w:after="0" w:line="240" w:lineRule="auto"/>
              <w:rPr>
                <w:rFonts w:ascii="Times New Roman" w:hAnsi="Times New Roman"/>
                <w:szCs w:val="22"/>
              </w:rPr>
            </w:pPr>
            <w:r w:rsidRPr="00001D5A">
              <w:rPr>
                <w:rFonts w:ascii="Times New Roman" w:hAnsi="Times New Roman"/>
                <w:szCs w:val="22"/>
              </w:rPr>
              <w:t>Small Can Manufacturers</w:t>
            </w:r>
          </w:p>
        </w:tc>
        <w:tc>
          <w:tcPr>
            <w:tcW w:w="1434" w:type="dxa"/>
            <w:shd w:val="clear" w:color="auto" w:fill="auto"/>
            <w:vAlign w:val="center"/>
          </w:tcPr>
          <w:p w:rsidR="002F45EA" w:rsidRPr="00001D5A" w:rsidP="002F45EA" w14:paraId="788E73AF" w14:textId="5D1616CF">
            <w:pPr>
              <w:widowControl/>
              <w:autoSpaceDE/>
              <w:autoSpaceDN/>
              <w:adjustRightInd/>
              <w:spacing w:after="0" w:line="240" w:lineRule="auto"/>
              <w:jc w:val="center"/>
              <w:rPr>
                <w:rFonts w:ascii="Times New Roman" w:hAnsi="Times New Roman"/>
                <w:szCs w:val="22"/>
              </w:rPr>
            </w:pPr>
            <w:r w:rsidRPr="00001D5A">
              <w:rPr>
                <w:rFonts w:ascii="Times New Roman" w:hAnsi="Times New Roman"/>
                <w:szCs w:val="22"/>
              </w:rPr>
              <w:t>43-5111</w:t>
            </w:r>
          </w:p>
        </w:tc>
        <w:tc>
          <w:tcPr>
            <w:tcW w:w="2976" w:type="dxa"/>
            <w:shd w:val="clear" w:color="auto" w:fill="auto"/>
            <w:vAlign w:val="center"/>
          </w:tcPr>
          <w:p w:rsidR="002F45EA" w:rsidRPr="00001D5A" w:rsidP="002F45EA" w14:paraId="20F932C3" w14:textId="0270EBE0">
            <w:pPr>
              <w:widowControl/>
              <w:autoSpaceDE/>
              <w:autoSpaceDN/>
              <w:adjustRightInd/>
              <w:spacing w:after="0" w:line="240" w:lineRule="auto"/>
              <w:rPr>
                <w:rFonts w:ascii="Times New Roman" w:hAnsi="Times New Roman"/>
                <w:szCs w:val="22"/>
              </w:rPr>
            </w:pPr>
            <w:r w:rsidRPr="00001D5A">
              <w:rPr>
                <w:rFonts w:ascii="Times New Roman" w:hAnsi="Times New Roman"/>
                <w:szCs w:val="22"/>
              </w:rPr>
              <w:t>Weighers, Measurers, Checkers, and Samplers</w:t>
            </w:r>
          </w:p>
        </w:tc>
        <w:tc>
          <w:tcPr>
            <w:tcW w:w="990" w:type="dxa"/>
            <w:shd w:val="clear" w:color="auto" w:fill="auto"/>
            <w:noWrap/>
            <w:vAlign w:val="center"/>
            <w:hideMark/>
          </w:tcPr>
          <w:p w:rsidR="002F45EA" w:rsidRPr="00001D5A" w:rsidP="002F45EA" w14:paraId="588919FD" w14:textId="187B891B">
            <w:pPr>
              <w:widowControl/>
              <w:autoSpaceDE/>
              <w:autoSpaceDN/>
              <w:adjustRightInd/>
              <w:spacing w:after="0" w:line="240" w:lineRule="auto"/>
              <w:jc w:val="right"/>
              <w:rPr>
                <w:rFonts w:ascii="Times New Roman" w:hAnsi="Times New Roman"/>
                <w:szCs w:val="22"/>
              </w:rPr>
            </w:pPr>
            <w:r w:rsidRPr="00001D5A">
              <w:rPr>
                <w:rFonts w:ascii="Times New Roman" w:hAnsi="Times New Roman"/>
                <w:szCs w:val="22"/>
              </w:rPr>
              <w:t>$</w:t>
            </w:r>
            <w:r w:rsidRPr="00001D5A" w:rsidR="00FE245C">
              <w:rPr>
                <w:rFonts w:ascii="Times New Roman" w:hAnsi="Times New Roman"/>
                <w:szCs w:val="22"/>
              </w:rPr>
              <w:t>19.01</w:t>
            </w:r>
          </w:p>
        </w:tc>
        <w:tc>
          <w:tcPr>
            <w:tcW w:w="990" w:type="dxa"/>
            <w:shd w:val="clear" w:color="auto" w:fill="auto"/>
            <w:noWrap/>
            <w:vAlign w:val="center"/>
          </w:tcPr>
          <w:p w:rsidR="002F45EA" w:rsidRPr="00001D5A" w:rsidP="002F45EA" w14:paraId="1EB6DA8D" w14:textId="535DBBE8">
            <w:pPr>
              <w:widowControl/>
              <w:autoSpaceDE/>
              <w:autoSpaceDN/>
              <w:adjustRightInd/>
              <w:spacing w:after="0" w:line="240" w:lineRule="auto"/>
              <w:jc w:val="right"/>
              <w:rPr>
                <w:rFonts w:ascii="Times New Roman" w:hAnsi="Times New Roman"/>
                <w:b/>
                <w:szCs w:val="22"/>
              </w:rPr>
            </w:pPr>
            <w:r w:rsidRPr="00001D5A">
              <w:rPr>
                <w:rFonts w:ascii="Times New Roman" w:hAnsi="Times New Roman"/>
                <w:b/>
                <w:szCs w:val="22"/>
              </w:rPr>
              <w:t>$</w:t>
            </w:r>
            <w:r w:rsidRPr="00001D5A" w:rsidR="00FE245C">
              <w:rPr>
                <w:rFonts w:ascii="Times New Roman" w:hAnsi="Times New Roman"/>
                <w:b/>
                <w:szCs w:val="22"/>
              </w:rPr>
              <w:t>39.92</w:t>
            </w:r>
          </w:p>
        </w:tc>
      </w:tr>
    </w:tbl>
    <w:bookmarkEnd w:id="4"/>
    <w:p w:rsidR="00E9032A" w:rsidRPr="00001D5A" w:rsidP="00C31E2A" w14:paraId="67F97D67" w14:textId="0556401C">
      <w:pPr>
        <w:pStyle w:val="Heading30"/>
        <w:numPr>
          <w:ilvl w:val="2"/>
          <w:numId w:val="104"/>
        </w:numPr>
        <w:rPr>
          <w:rFonts w:ascii="Times New Roman" w:hAnsi="Times New Roman" w:cs="Times New Roman"/>
          <w:color w:val="auto"/>
          <w:sz w:val="24"/>
          <w:szCs w:val="24"/>
        </w:rPr>
      </w:pPr>
      <w:r w:rsidRPr="00001D5A">
        <w:rPr>
          <w:rFonts w:ascii="Times New Roman" w:hAnsi="Times New Roman" w:cs="Times New Roman"/>
          <w:color w:val="auto"/>
          <w:sz w:val="24"/>
          <w:szCs w:val="24"/>
        </w:rPr>
        <w:t xml:space="preserve">Estimating Capital </w:t>
      </w:r>
      <w:r w:rsidRPr="00001D5A" w:rsidR="00CA6436">
        <w:rPr>
          <w:rFonts w:ascii="Times New Roman" w:hAnsi="Times New Roman" w:cs="Times New Roman"/>
          <w:color w:val="auto"/>
          <w:sz w:val="24"/>
          <w:szCs w:val="24"/>
        </w:rPr>
        <w:t xml:space="preserve">Costs </w:t>
      </w:r>
      <w:r w:rsidRPr="00001D5A">
        <w:rPr>
          <w:rFonts w:ascii="Times New Roman" w:hAnsi="Times New Roman" w:cs="Times New Roman"/>
          <w:color w:val="auto"/>
          <w:sz w:val="24"/>
          <w:szCs w:val="24"/>
        </w:rPr>
        <w:t>and Operations and Maintenance Costs</w:t>
      </w:r>
    </w:p>
    <w:p w:rsidR="00E9032A" w:rsidRPr="00001D5A" w:rsidP="00E9032A" w14:paraId="5C3F1DAA" w14:textId="14389E0A">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There are two typ</w:t>
      </w:r>
      <w:r w:rsidRPr="00001D5A" w:rsidR="00DD43AC">
        <w:rPr>
          <w:rFonts w:ascii="Times New Roman" w:hAnsi="Times New Roman"/>
          <w:sz w:val="24"/>
        </w:rPr>
        <w:t>es of non-labor costs –</w:t>
      </w:r>
      <w:r w:rsidRPr="00001D5A">
        <w:rPr>
          <w:rFonts w:ascii="Times New Roman" w:hAnsi="Times New Roman"/>
          <w:sz w:val="24"/>
        </w:rPr>
        <w:t xml:space="preserve"> capita</w:t>
      </w:r>
      <w:r w:rsidRPr="00001D5A" w:rsidR="00385CAB">
        <w:rPr>
          <w:rFonts w:ascii="Times New Roman" w:hAnsi="Times New Roman"/>
          <w:sz w:val="24"/>
        </w:rPr>
        <w:t>l/start-up costs and O&amp;M costs.</w:t>
      </w:r>
      <w:r w:rsidRPr="00001D5A">
        <w:rPr>
          <w:rFonts w:ascii="Times New Roman" w:hAnsi="Times New Roman"/>
          <w:sz w:val="24"/>
        </w:rPr>
        <w:t xml:space="preserve"> One-time capital/start-up costs include any produced physical good needed to provide the necessary information. Start-up capital must be purchased for the specific purpose of satisfying EPA’s reporting or recordkeeping requirements. Capital goods include computers, machinery, or equipment. Start-up capital costs are incurred at the beginning of an information collection period and are incurred only once. In addition to the acquisition of start-up capital, one-time activities associated with the production of capital have also been evaluated.</w:t>
      </w:r>
      <w:r w:rsidRPr="00001D5A" w:rsidR="00AE0136">
        <w:rPr>
          <w:rFonts w:ascii="Times New Roman" w:hAnsi="Times New Roman"/>
          <w:sz w:val="24"/>
        </w:rPr>
        <w:t xml:space="preserve"> EPA </w:t>
      </w:r>
      <w:r w:rsidRPr="00001D5A">
        <w:rPr>
          <w:rFonts w:ascii="Times New Roman" w:hAnsi="Times New Roman"/>
          <w:sz w:val="24"/>
        </w:rPr>
        <w:t>has considered capital/start-up costs and O&amp;M costs in determining that there are no non-labor related costs associated with this ICR.</w:t>
      </w:r>
      <w:r w:rsidRPr="00001D5A" w:rsidR="00176630">
        <w:rPr>
          <w:rFonts w:ascii="Times New Roman" w:hAnsi="Times New Roman"/>
          <w:sz w:val="24"/>
        </w:rPr>
        <w:t xml:space="preserve"> </w:t>
      </w:r>
    </w:p>
    <w:p w:rsidR="00344D4A" w:rsidRPr="00001D5A" w:rsidP="00344D4A" w14:paraId="7EF92794" w14:textId="77777777">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Estimating the Respondent Universe and Total Burden and Costs</w:t>
      </w:r>
    </w:p>
    <w:p w:rsidR="00EC033E" w:rsidRPr="00001D5A" w:rsidP="00935649" w14:paraId="51EF9038" w14:textId="50B2865D">
      <w:pPr>
        <w:widowControl/>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 xml:space="preserve">The respondent universe as well as the frequency of reporting </w:t>
      </w:r>
      <w:r w:rsidRPr="00001D5A" w:rsidR="000D3C6C">
        <w:rPr>
          <w:rFonts w:ascii="Times New Roman" w:hAnsi="Times New Roman"/>
          <w:sz w:val="24"/>
        </w:rPr>
        <w:t xml:space="preserve">are identified </w:t>
      </w:r>
      <w:r w:rsidRPr="00001D5A">
        <w:rPr>
          <w:rFonts w:ascii="Times New Roman" w:hAnsi="Times New Roman"/>
          <w:sz w:val="24"/>
        </w:rPr>
        <w:t xml:space="preserve">in 40 CFR, Part 82, Subpart F, and includes refrigerant recovery/recycling equipment testing organizations; averages for the number of service establishments, disposers, and refrigerant reclaimers that enter the market or change ownership; refrigerant wholesalers; technician certification programs; technicians acquiring certification and maintaining certification cards; </w:t>
      </w:r>
      <w:r w:rsidRPr="00001D5A" w:rsidR="00712858">
        <w:rPr>
          <w:rFonts w:ascii="Times New Roman" w:hAnsi="Times New Roman"/>
          <w:sz w:val="24"/>
        </w:rPr>
        <w:t xml:space="preserve">technicians servicing refrigeration and air-conditioning appliances; </w:t>
      </w:r>
      <w:r w:rsidRPr="00001D5A">
        <w:rPr>
          <w:rFonts w:ascii="Times New Roman" w:hAnsi="Times New Roman"/>
          <w:sz w:val="24"/>
        </w:rPr>
        <w:t>owners of refrigeration and air-conditioning appliances; owners of industrial process refrigeration appliances; and small can manufacturers.</w:t>
      </w:r>
      <w:r w:rsidRPr="00001D5A" w:rsidR="00373B46">
        <w:rPr>
          <w:rFonts w:ascii="Times New Roman" w:hAnsi="Times New Roman"/>
          <w:sz w:val="24"/>
        </w:rPr>
        <w:t xml:space="preserve"> </w:t>
      </w:r>
      <w:r w:rsidRPr="00001D5A">
        <w:rPr>
          <w:rFonts w:ascii="Times New Roman" w:hAnsi="Times New Roman"/>
          <w:sz w:val="24"/>
        </w:rPr>
        <w:t xml:space="preserve">EPA used </w:t>
      </w:r>
      <w:r w:rsidRPr="00001D5A">
        <w:rPr>
          <w:rFonts w:ascii="Times New Roman" w:hAnsi="Times New Roman"/>
          <w:sz w:val="24"/>
        </w:rPr>
        <w:t>past experience</w:t>
      </w:r>
      <w:r w:rsidRPr="00001D5A">
        <w:rPr>
          <w:rFonts w:ascii="Times New Roman" w:hAnsi="Times New Roman"/>
          <w:sz w:val="24"/>
        </w:rPr>
        <w:t>, previously reported data, modeling, and estimates from the affected community to determine the number of respondents (or the respondent universe). The estimates are based upon EPA</w:t>
      </w:r>
      <w:r w:rsidRPr="00001D5A" w:rsidR="00C23C83">
        <w:rPr>
          <w:rFonts w:ascii="Times New Roman" w:hAnsi="Times New Roman"/>
          <w:sz w:val="24"/>
        </w:rPr>
        <w:t>’</w:t>
      </w:r>
      <w:r w:rsidRPr="00001D5A">
        <w:rPr>
          <w:rFonts w:ascii="Times New Roman" w:hAnsi="Times New Roman"/>
          <w:sz w:val="24"/>
        </w:rPr>
        <w:t xml:space="preserve">s experience in implementing the Program since 1993 and analysis </w:t>
      </w:r>
      <w:r w:rsidRPr="00001D5A">
        <w:rPr>
          <w:rFonts w:ascii="Times New Roman" w:hAnsi="Times New Roman"/>
          <w:sz w:val="24"/>
        </w:rPr>
        <w:t>conducted in the Technical Support Document that accompanie</w:t>
      </w:r>
      <w:r w:rsidRPr="00001D5A" w:rsidR="00226009">
        <w:rPr>
          <w:rFonts w:ascii="Times New Roman" w:hAnsi="Times New Roman"/>
          <w:sz w:val="24"/>
        </w:rPr>
        <w:t>d</w:t>
      </w:r>
      <w:r w:rsidRPr="00001D5A">
        <w:rPr>
          <w:rFonts w:ascii="Times New Roman" w:hAnsi="Times New Roman"/>
          <w:sz w:val="24"/>
        </w:rPr>
        <w:t xml:space="preserve"> </w:t>
      </w:r>
      <w:r w:rsidRPr="00001D5A" w:rsidR="00C23C83">
        <w:rPr>
          <w:rFonts w:ascii="Times New Roman" w:hAnsi="Times New Roman"/>
          <w:sz w:val="24"/>
        </w:rPr>
        <w:t>the 2016 Rule</w:t>
      </w:r>
      <w:r w:rsidRPr="00001D5A">
        <w:rPr>
          <w:rFonts w:ascii="Times New Roman" w:hAnsi="Times New Roman"/>
          <w:sz w:val="24"/>
        </w:rPr>
        <w:t>.</w:t>
      </w:r>
      <w:r>
        <w:rPr>
          <w:rStyle w:val="FootnoteReference"/>
          <w:rFonts w:ascii="Times New Roman" w:hAnsi="Times New Roman"/>
          <w:sz w:val="24"/>
        </w:rPr>
        <w:footnoteReference w:id="12"/>
      </w:r>
      <w:r w:rsidRPr="00001D5A">
        <w:rPr>
          <w:rFonts w:ascii="Times New Roman" w:hAnsi="Times New Roman"/>
          <w:sz w:val="24"/>
        </w:rPr>
        <w:t xml:space="preserve"> A listing of these entities follows:</w:t>
      </w:r>
    </w:p>
    <w:p w:rsidR="00344D4A" w:rsidRPr="00001D5A" w:rsidP="00344D4A" w14:paraId="56E4B98F" w14:textId="398113F4">
      <w:pPr>
        <w:pStyle w:val="Bullet1"/>
        <w:rPr>
          <w:rFonts w:ascii="Times New Roman" w:hAnsi="Times New Roman"/>
          <w:sz w:val="24"/>
        </w:rPr>
      </w:pPr>
      <w:r w:rsidRPr="00001D5A">
        <w:rPr>
          <w:rFonts w:ascii="Times New Roman" w:hAnsi="Times New Roman"/>
          <w:b/>
          <w:sz w:val="24"/>
        </w:rPr>
        <w:t>Refrigerant/Recycling Equipment Testing Organizations:</w:t>
      </w:r>
      <w:r w:rsidRPr="00001D5A">
        <w:rPr>
          <w:rFonts w:ascii="Times New Roman" w:hAnsi="Times New Roman"/>
          <w:sz w:val="24"/>
        </w:rPr>
        <w:t xml:space="preserve"> Testing organizations for refrigerant recovery/recycling equipment have remained at two organizations since inception of the </w:t>
      </w:r>
      <w:r w:rsidRPr="00001D5A" w:rsidR="00084109">
        <w:rPr>
          <w:rFonts w:ascii="Times New Roman" w:hAnsi="Times New Roman"/>
          <w:sz w:val="24"/>
        </w:rPr>
        <w:t>program in</w:t>
      </w:r>
      <w:r w:rsidRPr="00001D5A">
        <w:rPr>
          <w:rFonts w:ascii="Times New Roman" w:hAnsi="Times New Roman"/>
          <w:sz w:val="24"/>
        </w:rPr>
        <w:t xml:space="preserve"> 1993. Based on </w:t>
      </w:r>
      <w:r w:rsidRPr="00001D5A">
        <w:rPr>
          <w:rFonts w:ascii="Times New Roman" w:hAnsi="Times New Roman"/>
          <w:sz w:val="24"/>
        </w:rPr>
        <w:t>past experience</w:t>
      </w:r>
      <w:r w:rsidRPr="00001D5A">
        <w:rPr>
          <w:rFonts w:ascii="Times New Roman" w:hAnsi="Times New Roman"/>
          <w:sz w:val="24"/>
        </w:rPr>
        <w:t>, EPA does not anticipate that additional entities will apply to become approved refrigerant recovery/recycling equipment testing organizations.</w:t>
      </w:r>
    </w:p>
    <w:p w:rsidR="00344D4A" w:rsidRPr="00001D5A" w:rsidP="00344D4A" w14:paraId="1FAF96B7" w14:textId="6B8FED74">
      <w:pPr>
        <w:pStyle w:val="Bullet1"/>
        <w:rPr>
          <w:rFonts w:ascii="Times New Roman" w:hAnsi="Times New Roman"/>
          <w:sz w:val="24"/>
        </w:rPr>
      </w:pPr>
      <w:r w:rsidRPr="00001D5A">
        <w:rPr>
          <w:rFonts w:ascii="Times New Roman" w:hAnsi="Times New Roman"/>
          <w:b/>
          <w:sz w:val="24"/>
        </w:rPr>
        <w:t>Refrigerant Reclaimers:</w:t>
      </w:r>
      <w:r w:rsidRPr="00001D5A">
        <w:rPr>
          <w:rFonts w:ascii="Times New Roman" w:hAnsi="Times New Roman"/>
          <w:sz w:val="24"/>
        </w:rPr>
        <w:t xml:space="preserve"> EPA currently has </w:t>
      </w:r>
      <w:r w:rsidRPr="00001D5A" w:rsidR="00EA30D5">
        <w:rPr>
          <w:rFonts w:ascii="Times New Roman" w:hAnsi="Times New Roman"/>
          <w:sz w:val="24"/>
        </w:rPr>
        <w:t xml:space="preserve">56 </w:t>
      </w:r>
      <w:r w:rsidRPr="00001D5A">
        <w:rPr>
          <w:rFonts w:ascii="Times New Roman" w:hAnsi="Times New Roman"/>
          <w:sz w:val="24"/>
        </w:rPr>
        <w:t>certified refrigerant</w:t>
      </w:r>
      <w:r>
        <w:rPr>
          <w:rStyle w:val="FootnoteReference"/>
          <w:rFonts w:ascii="Times New Roman" w:hAnsi="Times New Roman"/>
          <w:sz w:val="24"/>
        </w:rPr>
        <w:footnoteReference w:id="13"/>
      </w:r>
      <w:r w:rsidRPr="00001D5A">
        <w:rPr>
          <w:rFonts w:ascii="Times New Roman" w:hAnsi="Times New Roman"/>
          <w:sz w:val="24"/>
        </w:rPr>
        <w:t xml:space="preserve"> reclaimers who must submit annual activity reports. Based on EPA's experience, </w:t>
      </w:r>
      <w:r w:rsidRPr="00001D5A" w:rsidR="00637642">
        <w:rPr>
          <w:rFonts w:ascii="Times New Roman" w:hAnsi="Times New Roman"/>
          <w:sz w:val="24"/>
        </w:rPr>
        <w:t xml:space="preserve">EPA estimates </w:t>
      </w:r>
      <w:r w:rsidRPr="00001D5A" w:rsidR="00E13022">
        <w:rPr>
          <w:rFonts w:ascii="Times New Roman" w:hAnsi="Times New Roman"/>
          <w:sz w:val="24"/>
        </w:rPr>
        <w:t xml:space="preserve">two </w:t>
      </w:r>
      <w:r w:rsidRPr="00001D5A">
        <w:rPr>
          <w:rFonts w:ascii="Times New Roman" w:hAnsi="Times New Roman"/>
          <w:sz w:val="24"/>
        </w:rPr>
        <w:t xml:space="preserve">reclaimers per year </w:t>
      </w:r>
      <w:r w:rsidRPr="00001D5A" w:rsidR="00637642">
        <w:rPr>
          <w:rFonts w:ascii="Times New Roman" w:hAnsi="Times New Roman"/>
          <w:sz w:val="24"/>
        </w:rPr>
        <w:t xml:space="preserve">will </w:t>
      </w:r>
      <w:r w:rsidRPr="00001D5A">
        <w:rPr>
          <w:rFonts w:ascii="Times New Roman" w:hAnsi="Times New Roman"/>
          <w:sz w:val="24"/>
        </w:rPr>
        <w:t xml:space="preserve">submit one-time applications to EPA to be certified. </w:t>
      </w:r>
    </w:p>
    <w:p w:rsidR="00344D4A" w:rsidRPr="00001D5A" w:rsidP="00344D4A" w14:paraId="2E35B64F" w14:textId="05AFA695">
      <w:pPr>
        <w:pStyle w:val="Bullet1"/>
        <w:rPr>
          <w:rFonts w:ascii="Times New Roman" w:hAnsi="Times New Roman"/>
          <w:sz w:val="24"/>
        </w:rPr>
      </w:pPr>
      <w:r w:rsidRPr="00001D5A">
        <w:rPr>
          <w:rFonts w:ascii="Times New Roman" w:hAnsi="Times New Roman"/>
          <w:b/>
          <w:sz w:val="24"/>
        </w:rPr>
        <w:t>Refrigerant Wholesalers:</w:t>
      </w:r>
      <w:r w:rsidRPr="00001D5A">
        <w:rPr>
          <w:rFonts w:ascii="Times New Roman" w:hAnsi="Times New Roman"/>
          <w:sz w:val="24"/>
        </w:rPr>
        <w:t xml:space="preserve"> </w:t>
      </w:r>
      <w:r w:rsidRPr="00001D5A" w:rsidR="00EF2E5B">
        <w:rPr>
          <w:rFonts w:ascii="Times New Roman" w:hAnsi="Times New Roman"/>
          <w:sz w:val="24"/>
        </w:rPr>
        <w:t xml:space="preserve">EPA assumes that the number of wholesalers is </w:t>
      </w:r>
      <w:r w:rsidRPr="00001D5A" w:rsidR="00E9388A">
        <w:rPr>
          <w:rFonts w:ascii="Times New Roman" w:hAnsi="Times New Roman"/>
          <w:sz w:val="24"/>
        </w:rPr>
        <w:t>10</w:t>
      </w:r>
      <w:r w:rsidRPr="00001D5A" w:rsidR="00EF2E5B">
        <w:rPr>
          <w:rFonts w:ascii="Times New Roman" w:hAnsi="Times New Roman"/>
          <w:sz w:val="24"/>
        </w:rPr>
        <w:t xml:space="preserve">,000. This </w:t>
      </w:r>
      <w:r w:rsidRPr="00001D5A" w:rsidR="007A316E">
        <w:rPr>
          <w:rFonts w:ascii="Times New Roman" w:hAnsi="Times New Roman"/>
          <w:sz w:val="24"/>
        </w:rPr>
        <w:t xml:space="preserve">assumption </w:t>
      </w:r>
      <w:r w:rsidRPr="00001D5A" w:rsidR="00EF2E5B">
        <w:rPr>
          <w:rFonts w:ascii="Times New Roman" w:hAnsi="Times New Roman"/>
          <w:sz w:val="24"/>
        </w:rPr>
        <w:t xml:space="preserve">is based on data </w:t>
      </w:r>
      <w:r w:rsidRPr="00001D5A" w:rsidR="00E9388A">
        <w:rPr>
          <w:rFonts w:ascii="Times New Roman" w:hAnsi="Times New Roman"/>
          <w:sz w:val="24"/>
        </w:rPr>
        <w:t xml:space="preserve">on the number of wholesaler locations from Heating, Air-conditioning &amp; Refrigeration Distributors International (HARDI) </w:t>
      </w:r>
      <w:r w:rsidRPr="00001D5A" w:rsidR="007A316E">
        <w:rPr>
          <w:rFonts w:ascii="Times New Roman" w:hAnsi="Times New Roman"/>
          <w:sz w:val="24"/>
        </w:rPr>
        <w:t xml:space="preserve">and is consistent with assumptions used in the ICR for </w:t>
      </w:r>
      <w:r w:rsidRPr="00001D5A" w:rsidR="007A316E">
        <w:rPr>
          <w:rFonts w:ascii="Times New Roman" w:hAnsi="Times New Roman"/>
          <w:i/>
          <w:iCs/>
          <w:sz w:val="24"/>
        </w:rPr>
        <w:t>Recordkeeping and Reporting of the Hydrofluorocarbon Allowance Allocation and Trading Program</w:t>
      </w:r>
      <w:r w:rsidRPr="00001D5A" w:rsidR="00A474EE">
        <w:rPr>
          <w:rFonts w:ascii="Times New Roman" w:hAnsi="Times New Roman"/>
          <w:sz w:val="24"/>
        </w:rPr>
        <w:t xml:space="preserve">. </w:t>
      </w:r>
    </w:p>
    <w:p w:rsidR="00344D4A" w:rsidRPr="00001D5A" w:rsidP="00344D4A" w14:paraId="5D9FC7A5" w14:textId="2D4ED28F">
      <w:pPr>
        <w:pStyle w:val="Bullet1"/>
        <w:rPr>
          <w:rFonts w:ascii="Times New Roman" w:hAnsi="Times New Roman"/>
          <w:sz w:val="24"/>
        </w:rPr>
      </w:pPr>
      <w:r w:rsidRPr="00001D5A">
        <w:rPr>
          <w:rFonts w:ascii="Times New Roman" w:hAnsi="Times New Roman"/>
          <w:b/>
          <w:sz w:val="24"/>
        </w:rPr>
        <w:t>Technician Certifying Programs:</w:t>
      </w:r>
      <w:r w:rsidRPr="00001D5A">
        <w:rPr>
          <w:rFonts w:ascii="Times New Roman" w:hAnsi="Times New Roman"/>
          <w:sz w:val="24"/>
        </w:rPr>
        <w:t xml:space="preserve"> EPA currently has </w:t>
      </w:r>
      <w:r w:rsidRPr="00001D5A" w:rsidR="003F356C">
        <w:rPr>
          <w:rFonts w:ascii="Times New Roman" w:hAnsi="Times New Roman"/>
          <w:sz w:val="24"/>
        </w:rPr>
        <w:t>7</w:t>
      </w:r>
      <w:r w:rsidRPr="00001D5A" w:rsidR="001F500B">
        <w:rPr>
          <w:rFonts w:ascii="Times New Roman" w:hAnsi="Times New Roman"/>
          <w:sz w:val="24"/>
        </w:rPr>
        <w:t>4</w:t>
      </w:r>
      <w:r>
        <w:rPr>
          <w:rStyle w:val="FootnoteReference"/>
          <w:rFonts w:ascii="Times New Roman" w:hAnsi="Times New Roman"/>
          <w:sz w:val="24"/>
        </w:rPr>
        <w:footnoteReference w:id="14"/>
      </w:r>
      <w:r w:rsidRPr="00001D5A" w:rsidR="003F356C">
        <w:rPr>
          <w:rFonts w:ascii="Times New Roman" w:hAnsi="Times New Roman"/>
          <w:sz w:val="24"/>
        </w:rPr>
        <w:t xml:space="preserve"> </w:t>
      </w:r>
      <w:r w:rsidRPr="00001D5A">
        <w:rPr>
          <w:rFonts w:ascii="Times New Roman" w:hAnsi="Times New Roman"/>
          <w:sz w:val="24"/>
        </w:rPr>
        <w:t>certified technician certifying programs. Based on EPA</w:t>
      </w:r>
      <w:r w:rsidRPr="00001D5A" w:rsidR="00C23C83">
        <w:rPr>
          <w:rFonts w:ascii="Times New Roman" w:hAnsi="Times New Roman"/>
          <w:sz w:val="24"/>
        </w:rPr>
        <w:t>’</w:t>
      </w:r>
      <w:r w:rsidRPr="00001D5A">
        <w:rPr>
          <w:rFonts w:ascii="Times New Roman" w:hAnsi="Times New Roman"/>
          <w:sz w:val="24"/>
        </w:rPr>
        <w:t>s experience,</w:t>
      </w:r>
      <w:r w:rsidRPr="00001D5A" w:rsidR="00637642">
        <w:rPr>
          <w:rFonts w:ascii="Times New Roman" w:hAnsi="Times New Roman"/>
          <w:sz w:val="24"/>
        </w:rPr>
        <w:t xml:space="preserve"> EPA estimates</w:t>
      </w:r>
      <w:r w:rsidRPr="00001D5A">
        <w:rPr>
          <w:rFonts w:ascii="Times New Roman" w:hAnsi="Times New Roman"/>
          <w:sz w:val="24"/>
        </w:rPr>
        <w:t xml:space="preserve"> </w:t>
      </w:r>
      <w:r w:rsidRPr="00001D5A" w:rsidR="001F500B">
        <w:rPr>
          <w:rFonts w:ascii="Times New Roman" w:hAnsi="Times New Roman"/>
          <w:sz w:val="24"/>
        </w:rPr>
        <w:t>three</w:t>
      </w:r>
      <w:r w:rsidRPr="00001D5A" w:rsidR="009806F0">
        <w:rPr>
          <w:rFonts w:ascii="Times New Roman" w:hAnsi="Times New Roman"/>
          <w:sz w:val="24"/>
        </w:rPr>
        <w:t xml:space="preserve"> </w:t>
      </w:r>
      <w:r w:rsidRPr="00001D5A">
        <w:rPr>
          <w:rFonts w:ascii="Times New Roman" w:hAnsi="Times New Roman"/>
          <w:sz w:val="24"/>
        </w:rPr>
        <w:t xml:space="preserve">new organizations per year </w:t>
      </w:r>
      <w:r w:rsidRPr="00001D5A" w:rsidR="00637642">
        <w:rPr>
          <w:rFonts w:ascii="Times New Roman" w:hAnsi="Times New Roman"/>
          <w:sz w:val="24"/>
        </w:rPr>
        <w:t>will</w:t>
      </w:r>
      <w:r w:rsidRPr="00001D5A">
        <w:rPr>
          <w:rFonts w:ascii="Times New Roman" w:hAnsi="Times New Roman"/>
          <w:sz w:val="24"/>
        </w:rPr>
        <w:t xml:space="preserve"> submit materials to EPA requesting that they be authorized to test and certify technicians. </w:t>
      </w:r>
      <w:r w:rsidRPr="00001D5A" w:rsidR="00A474EE">
        <w:rPr>
          <w:rFonts w:ascii="Times New Roman" w:hAnsi="Times New Roman"/>
          <w:sz w:val="24"/>
        </w:rPr>
        <w:t xml:space="preserve">EPA assumes that, on average, </w:t>
      </w:r>
      <w:r w:rsidRPr="00001D5A" w:rsidR="00301F57">
        <w:rPr>
          <w:rFonts w:ascii="Times New Roman" w:hAnsi="Times New Roman"/>
          <w:sz w:val="24"/>
        </w:rPr>
        <w:t>one</w:t>
      </w:r>
      <w:r w:rsidRPr="00001D5A" w:rsidR="009806F0">
        <w:rPr>
          <w:rFonts w:ascii="Times New Roman" w:hAnsi="Times New Roman"/>
          <w:sz w:val="24"/>
        </w:rPr>
        <w:t xml:space="preserve"> </w:t>
      </w:r>
      <w:r w:rsidRPr="00001D5A" w:rsidR="00A474EE">
        <w:rPr>
          <w:rFonts w:ascii="Times New Roman" w:hAnsi="Times New Roman"/>
          <w:sz w:val="24"/>
        </w:rPr>
        <w:t>technician certifying program will exit the market and need to transfer records to EPA or another certifying program.</w:t>
      </w:r>
    </w:p>
    <w:p w:rsidR="00344D4A" w:rsidRPr="00001D5A" w:rsidP="00344D4A" w14:paraId="55BAE1B4" w14:textId="77777777">
      <w:pPr>
        <w:pStyle w:val="Bullet1"/>
        <w:rPr>
          <w:rFonts w:ascii="Times New Roman" w:hAnsi="Times New Roman"/>
          <w:sz w:val="24"/>
        </w:rPr>
      </w:pPr>
      <w:r w:rsidRPr="00001D5A">
        <w:rPr>
          <w:rFonts w:ascii="Times New Roman" w:hAnsi="Times New Roman"/>
          <w:b/>
          <w:sz w:val="24"/>
        </w:rPr>
        <w:t>Technicians:</w:t>
      </w:r>
      <w:r w:rsidRPr="00001D5A">
        <w:rPr>
          <w:rFonts w:ascii="Times New Roman" w:hAnsi="Times New Roman"/>
          <w:sz w:val="24"/>
        </w:rPr>
        <w:t xml:space="preserve"> EPA assumes that the number of technicians entering the workplace has remained constant with those that who have left the workforce. This ICR assumes that the number of technicians has remained constant at 300,000. EPA assumes that 10 percent of the technician labor force turns over each year (i.e., 30,000 technicians), necessitating certification.</w:t>
      </w:r>
    </w:p>
    <w:p w:rsidR="00344D4A" w:rsidRPr="00001D5A" w:rsidP="00344D4A" w14:paraId="7D718B48" w14:textId="77DB22BB">
      <w:pPr>
        <w:pStyle w:val="Bullet1"/>
        <w:rPr>
          <w:rFonts w:ascii="Times New Roman" w:hAnsi="Times New Roman"/>
          <w:sz w:val="24"/>
        </w:rPr>
      </w:pPr>
      <w:r w:rsidRPr="00001D5A">
        <w:rPr>
          <w:rFonts w:ascii="Times New Roman" w:hAnsi="Times New Roman"/>
          <w:b/>
          <w:sz w:val="24"/>
        </w:rPr>
        <w:t xml:space="preserve">Disposal Establishments: </w:t>
      </w:r>
      <w:r w:rsidRPr="00001D5A">
        <w:rPr>
          <w:rFonts w:ascii="Times New Roman" w:hAnsi="Times New Roman"/>
          <w:sz w:val="24"/>
        </w:rPr>
        <w:t>EPA assumes that the number of disposal establishments (7,500) has not c</w:t>
      </w:r>
      <w:r w:rsidRPr="00001D5A" w:rsidR="008E6D8C">
        <w:rPr>
          <w:rFonts w:ascii="Times New Roman" w:hAnsi="Times New Roman"/>
          <w:sz w:val="24"/>
        </w:rPr>
        <w:t xml:space="preserve">hanged since the previous ICR. </w:t>
      </w:r>
    </w:p>
    <w:p w:rsidR="00344D4A" w:rsidRPr="00001D5A" w:rsidP="00935649" w14:paraId="07F941A5" w14:textId="77777777">
      <w:pPr>
        <w:pStyle w:val="Bullet1"/>
        <w:rPr>
          <w:rFonts w:ascii="Times New Roman" w:hAnsi="Times New Roman"/>
          <w:sz w:val="24"/>
        </w:rPr>
      </w:pPr>
      <w:r w:rsidRPr="00001D5A">
        <w:rPr>
          <w:rFonts w:ascii="Times New Roman" w:hAnsi="Times New Roman"/>
          <w:b/>
          <w:sz w:val="24"/>
        </w:rPr>
        <w:t>Owners/Operators</w:t>
      </w:r>
      <w:r w:rsidRPr="00001D5A">
        <w:rPr>
          <w:rFonts w:ascii="Times New Roman" w:hAnsi="Times New Roman"/>
          <w:sz w:val="24"/>
        </w:rPr>
        <w:t>:</w:t>
      </w:r>
      <w:r>
        <w:rPr>
          <w:rStyle w:val="FootnoteReference"/>
          <w:rFonts w:ascii="Times New Roman" w:hAnsi="Times New Roman"/>
          <w:b/>
          <w:sz w:val="24"/>
        </w:rPr>
        <w:footnoteReference w:id="15"/>
      </w:r>
    </w:p>
    <w:p w:rsidR="00344D4A" w:rsidRPr="00001D5A" w:rsidP="00935649" w14:paraId="00580D6B" w14:textId="6339D10B">
      <w:pPr>
        <w:pStyle w:val="Bullet2"/>
        <w:rPr>
          <w:rFonts w:ascii="Times New Roman" w:hAnsi="Times New Roman"/>
          <w:sz w:val="24"/>
        </w:rPr>
      </w:pPr>
      <w:r w:rsidRPr="00001D5A">
        <w:rPr>
          <w:rFonts w:ascii="Times New Roman" w:hAnsi="Times New Roman"/>
          <w:sz w:val="24"/>
        </w:rPr>
        <w:t xml:space="preserve">Based on actual submissions to EPA, the Agency estimates that </w:t>
      </w:r>
      <w:r w:rsidRPr="00001D5A" w:rsidR="007E475F">
        <w:rPr>
          <w:rFonts w:ascii="Times New Roman" w:hAnsi="Times New Roman"/>
          <w:sz w:val="24"/>
        </w:rPr>
        <w:t>four</w:t>
      </w:r>
      <w:r w:rsidRPr="00001D5A" w:rsidR="00705A03">
        <w:rPr>
          <w:rFonts w:ascii="Times New Roman" w:hAnsi="Times New Roman"/>
          <w:sz w:val="24"/>
        </w:rPr>
        <w:t xml:space="preserve"> </w:t>
      </w:r>
      <w:r w:rsidRPr="00001D5A">
        <w:rPr>
          <w:rFonts w:ascii="Times New Roman" w:hAnsi="Times New Roman"/>
          <w:sz w:val="24"/>
        </w:rPr>
        <w:t xml:space="preserve">owners/operators of comfort cooling, commercial refrigeration, and industrial process refrigeration appliances with charge sizes </w:t>
      </w:r>
      <w:r w:rsidRPr="00001D5A" w:rsidR="006B77BB">
        <w:rPr>
          <w:rFonts w:ascii="Times New Roman" w:hAnsi="Times New Roman"/>
          <w:sz w:val="24"/>
        </w:rPr>
        <w:t xml:space="preserve">of </w:t>
      </w:r>
      <w:r w:rsidRPr="00001D5A">
        <w:rPr>
          <w:rFonts w:ascii="Times New Roman" w:hAnsi="Times New Roman"/>
          <w:sz w:val="24"/>
        </w:rPr>
        <w:t xml:space="preserve">50 </w:t>
      </w:r>
      <w:r w:rsidRPr="00001D5A" w:rsidR="006B77BB">
        <w:rPr>
          <w:rFonts w:ascii="Times New Roman" w:hAnsi="Times New Roman"/>
          <w:sz w:val="24"/>
        </w:rPr>
        <w:t xml:space="preserve">or more </w:t>
      </w:r>
      <w:r w:rsidRPr="00001D5A" w:rsidR="007E475F">
        <w:rPr>
          <w:rFonts w:ascii="Times New Roman" w:hAnsi="Times New Roman"/>
          <w:sz w:val="24"/>
        </w:rPr>
        <w:t>pounds</w:t>
      </w:r>
      <w:r w:rsidRPr="00001D5A">
        <w:rPr>
          <w:rFonts w:ascii="Times New Roman" w:hAnsi="Times New Roman"/>
          <w:sz w:val="24"/>
        </w:rPr>
        <w:t xml:space="preserve"> </w:t>
      </w:r>
      <w:r w:rsidRPr="00001D5A" w:rsidR="009A280C">
        <w:rPr>
          <w:rFonts w:ascii="Times New Roman" w:hAnsi="Times New Roman"/>
          <w:sz w:val="24"/>
        </w:rPr>
        <w:t xml:space="preserve">of ODS refrigerant </w:t>
      </w:r>
      <w:r w:rsidRPr="00001D5A">
        <w:rPr>
          <w:rFonts w:ascii="Times New Roman" w:hAnsi="Times New Roman"/>
          <w:sz w:val="24"/>
        </w:rPr>
        <w:t>will choose to exclude the amount of purged and destroyed refrigerant from their leak rate calculations.</w:t>
      </w:r>
      <w:r w:rsidRPr="00001D5A" w:rsidR="00622CB9">
        <w:rPr>
          <w:rFonts w:ascii="Times New Roman" w:hAnsi="Times New Roman"/>
          <w:sz w:val="24"/>
        </w:rPr>
        <w:t xml:space="preserve"> </w:t>
      </w:r>
    </w:p>
    <w:p w:rsidR="00344D4A" w:rsidRPr="00001D5A" w:rsidP="00344D4A" w14:paraId="4D07775F" w14:textId="6A35019C">
      <w:pPr>
        <w:pStyle w:val="Bullet2"/>
        <w:rPr>
          <w:rFonts w:ascii="Times New Roman" w:hAnsi="Times New Roman"/>
          <w:sz w:val="24"/>
        </w:rPr>
      </w:pPr>
      <w:r w:rsidRPr="00001D5A">
        <w:rPr>
          <w:rFonts w:ascii="Times New Roman" w:hAnsi="Times New Roman"/>
          <w:sz w:val="24"/>
        </w:rPr>
        <w:t xml:space="preserve">EPA allows owners/operators of industrial process refrigeration, comfort cooling, and commercial refrigeration appliances with a charge size of 50 or more pounds </w:t>
      </w:r>
      <w:r w:rsidRPr="00001D5A" w:rsidR="00C23C83">
        <w:rPr>
          <w:rFonts w:ascii="Times New Roman" w:hAnsi="Times New Roman"/>
          <w:sz w:val="24"/>
        </w:rPr>
        <w:t xml:space="preserve">of ODS refrigerant </w:t>
      </w:r>
      <w:r w:rsidRPr="00001D5A">
        <w:rPr>
          <w:rFonts w:ascii="Times New Roman" w:hAnsi="Times New Roman"/>
          <w:sz w:val="24"/>
        </w:rPr>
        <w:t xml:space="preserve">to submit a written request for an extension to leak repair requirements. The number of extensions is estimated based </w:t>
      </w:r>
      <w:r w:rsidRPr="00001D5A" w:rsidR="0082384F">
        <w:rPr>
          <w:rFonts w:ascii="Times New Roman" w:hAnsi="Times New Roman"/>
          <w:sz w:val="24"/>
        </w:rPr>
        <w:t xml:space="preserve">on the Agency’s experience implementing this provision and the number of submissions historically received by EPA annually. </w:t>
      </w:r>
      <w:r w:rsidRPr="00001D5A">
        <w:rPr>
          <w:rFonts w:ascii="Times New Roman" w:hAnsi="Times New Roman"/>
          <w:sz w:val="24"/>
        </w:rPr>
        <w:t xml:space="preserve">EPA estimates that </w:t>
      </w:r>
      <w:bookmarkStart w:id="5" w:name="_Hlk520805008"/>
      <w:r w:rsidRPr="00001D5A" w:rsidR="00376C26">
        <w:rPr>
          <w:rFonts w:ascii="Times New Roman" w:hAnsi="Times New Roman"/>
          <w:sz w:val="24"/>
        </w:rPr>
        <w:t>2</w:t>
      </w:r>
      <w:r w:rsidRPr="00001D5A" w:rsidR="0082384F">
        <w:rPr>
          <w:rFonts w:ascii="Times New Roman" w:hAnsi="Times New Roman"/>
          <w:sz w:val="24"/>
        </w:rPr>
        <w:t>5</w:t>
      </w:r>
      <w:r w:rsidRPr="00001D5A">
        <w:rPr>
          <w:rFonts w:ascii="Times New Roman" w:hAnsi="Times New Roman"/>
          <w:sz w:val="24"/>
        </w:rPr>
        <w:t xml:space="preserve"> </w:t>
      </w:r>
      <w:bookmarkEnd w:id="5"/>
      <w:r w:rsidRPr="00001D5A">
        <w:rPr>
          <w:rFonts w:ascii="Times New Roman" w:hAnsi="Times New Roman"/>
          <w:sz w:val="24"/>
        </w:rPr>
        <w:t>owners/operators of ODS appliances will prepare and submit request for extensions each year.</w:t>
      </w:r>
    </w:p>
    <w:p w:rsidR="00344D4A" w:rsidRPr="00001D5A" w:rsidP="00344D4A" w14:paraId="327B4584" w14:textId="37CE73C8">
      <w:pPr>
        <w:pStyle w:val="Bullet2"/>
        <w:rPr>
          <w:rFonts w:ascii="Times New Roman" w:hAnsi="Times New Roman"/>
          <w:sz w:val="24"/>
        </w:rPr>
      </w:pPr>
      <w:r w:rsidRPr="00001D5A">
        <w:rPr>
          <w:rFonts w:ascii="Times New Roman" w:hAnsi="Times New Roman"/>
          <w:sz w:val="24"/>
        </w:rPr>
        <w:t>Five</w:t>
      </w:r>
      <w:r w:rsidRPr="00001D5A" w:rsidR="0082384F">
        <w:rPr>
          <w:rFonts w:ascii="Times New Roman" w:hAnsi="Times New Roman"/>
          <w:sz w:val="24"/>
        </w:rPr>
        <w:t xml:space="preserve"> </w:t>
      </w:r>
      <w:r w:rsidRPr="00001D5A">
        <w:rPr>
          <w:rFonts w:ascii="Times New Roman" w:hAnsi="Times New Roman"/>
          <w:sz w:val="24"/>
        </w:rPr>
        <w:t xml:space="preserve">owners/operators of appliances with a charge size of 50 or more pounds </w:t>
      </w:r>
      <w:r w:rsidRPr="00001D5A" w:rsidR="00BD3077">
        <w:rPr>
          <w:rFonts w:ascii="Times New Roman" w:hAnsi="Times New Roman"/>
          <w:sz w:val="24"/>
        </w:rPr>
        <w:t xml:space="preserve">of ODS refrigerant </w:t>
      </w:r>
      <w:r w:rsidRPr="00001D5A">
        <w:rPr>
          <w:rFonts w:ascii="Times New Roman" w:hAnsi="Times New Roman"/>
          <w:sz w:val="24"/>
        </w:rPr>
        <w:t>are expected to prepare and submit requests for extensions to the one year retrofit/retire timeline. This estimate is based on the</w:t>
      </w:r>
      <w:r w:rsidRPr="00001D5A" w:rsidR="0082384F">
        <w:rPr>
          <w:rFonts w:ascii="Times New Roman" w:hAnsi="Times New Roman"/>
          <w:sz w:val="24"/>
        </w:rPr>
        <w:t xml:space="preserve"> Agency’s experience implementing this provision and the number of submissions historically received by EPA annually.</w:t>
      </w:r>
      <w:r w:rsidRPr="00001D5A">
        <w:rPr>
          <w:rFonts w:ascii="Times New Roman" w:hAnsi="Times New Roman"/>
          <w:sz w:val="24"/>
        </w:rPr>
        <w:t xml:space="preserve"> </w:t>
      </w:r>
    </w:p>
    <w:p w:rsidR="00344D4A" w:rsidRPr="00001D5A" w:rsidP="00344D4A" w14:paraId="3E269E30" w14:textId="767A4726">
      <w:pPr>
        <w:pStyle w:val="Bullet2"/>
        <w:rPr>
          <w:rFonts w:ascii="Times New Roman" w:hAnsi="Times New Roman"/>
          <w:sz w:val="24"/>
        </w:rPr>
      </w:pPr>
      <w:r w:rsidRPr="00001D5A">
        <w:rPr>
          <w:rFonts w:ascii="Times New Roman" w:hAnsi="Times New Roman"/>
          <w:sz w:val="24"/>
        </w:rPr>
        <w:t xml:space="preserve">EPA estimates that </w:t>
      </w:r>
      <w:r w:rsidRPr="00001D5A" w:rsidR="002612BB">
        <w:rPr>
          <w:rFonts w:ascii="Times New Roman" w:hAnsi="Times New Roman"/>
          <w:sz w:val="24"/>
        </w:rPr>
        <w:t>2,745</w:t>
      </w:r>
      <w:r w:rsidRPr="00001D5A">
        <w:rPr>
          <w:rFonts w:ascii="Times New Roman" w:hAnsi="Times New Roman"/>
          <w:sz w:val="24"/>
        </w:rPr>
        <w:t xml:space="preserve"> owners/operators will develop and maintain the required appliance </w:t>
      </w:r>
      <w:r w:rsidRPr="00001D5A" w:rsidR="00705A03">
        <w:rPr>
          <w:rFonts w:ascii="Times New Roman" w:hAnsi="Times New Roman"/>
          <w:sz w:val="24"/>
        </w:rPr>
        <w:t>retrofit/</w:t>
      </w:r>
      <w:r w:rsidRPr="00001D5A">
        <w:rPr>
          <w:rFonts w:ascii="Times New Roman" w:hAnsi="Times New Roman"/>
          <w:sz w:val="24"/>
        </w:rPr>
        <w:t>retire</w:t>
      </w:r>
      <w:r w:rsidRPr="00001D5A" w:rsidR="00705A03">
        <w:rPr>
          <w:rFonts w:ascii="Times New Roman" w:hAnsi="Times New Roman"/>
          <w:sz w:val="24"/>
        </w:rPr>
        <w:t>ment</w:t>
      </w:r>
      <w:r w:rsidRPr="00001D5A">
        <w:rPr>
          <w:rFonts w:ascii="Times New Roman" w:hAnsi="Times New Roman"/>
          <w:sz w:val="24"/>
        </w:rPr>
        <w:t xml:space="preserve"> report at their place of business. EPA assumes that fewer retrofits/</w:t>
      </w:r>
      <w:r w:rsidRPr="00001D5A" w:rsidR="00637642">
        <w:rPr>
          <w:rFonts w:ascii="Times New Roman" w:hAnsi="Times New Roman"/>
          <w:sz w:val="24"/>
        </w:rPr>
        <w:t xml:space="preserve"> </w:t>
      </w:r>
      <w:r w:rsidRPr="00001D5A">
        <w:rPr>
          <w:rFonts w:ascii="Times New Roman" w:hAnsi="Times New Roman"/>
          <w:sz w:val="24"/>
        </w:rPr>
        <w:t>retirements will now occur due to the availability of extension</w:t>
      </w:r>
      <w:r w:rsidRPr="00001D5A" w:rsidR="00705A03">
        <w:rPr>
          <w:rFonts w:ascii="Times New Roman" w:hAnsi="Times New Roman"/>
          <w:sz w:val="24"/>
        </w:rPr>
        <w:t>s</w:t>
      </w:r>
      <w:r w:rsidRPr="00001D5A">
        <w:rPr>
          <w:rFonts w:ascii="Times New Roman" w:hAnsi="Times New Roman"/>
          <w:sz w:val="24"/>
        </w:rPr>
        <w:t>.</w:t>
      </w:r>
      <w:r w:rsidRPr="00001D5A">
        <w:rPr>
          <w:rStyle w:val="FootnoteReference"/>
          <w:rFonts w:ascii="Times New Roman" w:hAnsi="Times New Roman"/>
          <w:sz w:val="24"/>
        </w:rPr>
        <w:t xml:space="preserve"> </w:t>
      </w:r>
    </w:p>
    <w:p w:rsidR="001F6E76" w:rsidRPr="00001D5A" w:rsidP="00344D4A" w14:paraId="7EFD6317" w14:textId="6E9415E6">
      <w:pPr>
        <w:pStyle w:val="Bullet2"/>
        <w:rPr>
          <w:rFonts w:ascii="Times New Roman" w:hAnsi="Times New Roman"/>
          <w:sz w:val="24"/>
        </w:rPr>
      </w:pPr>
      <w:r w:rsidRPr="00001D5A">
        <w:rPr>
          <w:rFonts w:ascii="Times New Roman" w:hAnsi="Times New Roman"/>
          <w:sz w:val="24"/>
        </w:rPr>
        <w:t xml:space="preserve">EPA estimates that </w:t>
      </w:r>
      <w:r w:rsidRPr="00001D5A" w:rsidR="00B631B7">
        <w:rPr>
          <w:rFonts w:ascii="Times New Roman" w:hAnsi="Times New Roman"/>
          <w:sz w:val="24"/>
        </w:rPr>
        <w:t>five</w:t>
      </w:r>
      <w:r w:rsidRPr="00001D5A" w:rsidR="002612BB">
        <w:rPr>
          <w:rFonts w:ascii="Times New Roman" w:hAnsi="Times New Roman"/>
          <w:sz w:val="24"/>
        </w:rPr>
        <w:t xml:space="preserve"> </w:t>
      </w:r>
      <w:r w:rsidRPr="00001D5A">
        <w:rPr>
          <w:rFonts w:ascii="Times New Roman" w:hAnsi="Times New Roman"/>
          <w:sz w:val="24"/>
        </w:rPr>
        <w:t>entities that develop retrofit/retire plans will submit a request to c</w:t>
      </w:r>
      <w:r w:rsidRPr="00001D5A" w:rsidR="009C4782">
        <w:rPr>
          <w:rFonts w:ascii="Times New Roman" w:hAnsi="Times New Roman"/>
          <w:sz w:val="24"/>
        </w:rPr>
        <w:t>e</w:t>
      </w:r>
      <w:r w:rsidRPr="00001D5A">
        <w:rPr>
          <w:rFonts w:ascii="Times New Roman" w:hAnsi="Times New Roman"/>
          <w:sz w:val="24"/>
        </w:rPr>
        <w:t>ase retrofit/retirement.</w:t>
      </w:r>
      <w:r w:rsidRPr="00001D5A" w:rsidR="0040083F">
        <w:rPr>
          <w:rFonts w:ascii="Times New Roman" w:hAnsi="Times New Roman"/>
          <w:sz w:val="24"/>
        </w:rPr>
        <w:t xml:space="preserve"> This estimate is based on the Agency’s experience implementing this provision and the number of requests historically received by EPA annually.</w:t>
      </w:r>
    </w:p>
    <w:p w:rsidR="00453845" w:rsidRPr="00001D5A" w:rsidP="00344D4A" w14:paraId="621DE1D1" w14:textId="2574B55F">
      <w:pPr>
        <w:pStyle w:val="Bullet2"/>
        <w:rPr>
          <w:rFonts w:ascii="Times New Roman" w:hAnsi="Times New Roman"/>
          <w:sz w:val="24"/>
        </w:rPr>
      </w:pPr>
      <w:r w:rsidRPr="00001D5A">
        <w:rPr>
          <w:rFonts w:ascii="Times New Roman" w:hAnsi="Times New Roman"/>
          <w:sz w:val="24"/>
        </w:rPr>
        <w:t xml:space="preserve">Owners/operators must prepare and maintain records of mothballed appliances. EPA estimates that </w:t>
      </w:r>
      <w:r w:rsidRPr="00001D5A" w:rsidR="0040083F">
        <w:rPr>
          <w:rFonts w:ascii="Times New Roman" w:hAnsi="Times New Roman"/>
          <w:sz w:val="24"/>
        </w:rPr>
        <w:t>five</w:t>
      </w:r>
      <w:r w:rsidRPr="00001D5A">
        <w:rPr>
          <w:rFonts w:ascii="Times New Roman" w:hAnsi="Times New Roman"/>
          <w:sz w:val="24"/>
        </w:rPr>
        <w:t xml:space="preserve"> percent of owners/operators, or </w:t>
      </w:r>
      <w:r w:rsidRPr="00001D5A" w:rsidR="0040083F">
        <w:rPr>
          <w:rFonts w:ascii="Times New Roman" w:hAnsi="Times New Roman"/>
          <w:sz w:val="24"/>
        </w:rPr>
        <w:t xml:space="preserve">137 </w:t>
      </w:r>
      <w:r w:rsidRPr="00001D5A">
        <w:rPr>
          <w:rFonts w:ascii="Times New Roman" w:hAnsi="Times New Roman"/>
          <w:sz w:val="24"/>
        </w:rPr>
        <w:t xml:space="preserve">entities, will need to maintain these records. </w:t>
      </w:r>
    </w:p>
    <w:p w:rsidR="00344D4A" w:rsidRPr="00001D5A" w:rsidP="00344D4A" w14:paraId="6A8F6AFB" w14:textId="7B9DF19A">
      <w:pPr>
        <w:pStyle w:val="Bullet2"/>
        <w:rPr>
          <w:rFonts w:ascii="Times New Roman" w:hAnsi="Times New Roman"/>
          <w:sz w:val="24"/>
        </w:rPr>
      </w:pPr>
      <w:r w:rsidRPr="00001D5A">
        <w:rPr>
          <w:rFonts w:ascii="Times New Roman" w:hAnsi="Times New Roman"/>
          <w:sz w:val="24"/>
        </w:rPr>
        <w:t xml:space="preserve">EPA estimates that </w:t>
      </w:r>
      <w:r w:rsidRPr="00001D5A" w:rsidR="00865447">
        <w:rPr>
          <w:rFonts w:ascii="Times New Roman" w:hAnsi="Times New Roman"/>
          <w:sz w:val="24"/>
        </w:rPr>
        <w:t>255,083</w:t>
      </w:r>
      <w:r w:rsidRPr="00001D5A">
        <w:rPr>
          <w:rFonts w:ascii="Times New Roman" w:hAnsi="Times New Roman"/>
          <w:sz w:val="24"/>
        </w:rPr>
        <w:t xml:space="preserve"> owners/operators of appliances with charge sizes of 50 or more pounds</w:t>
      </w:r>
      <w:r w:rsidRPr="00001D5A" w:rsidR="002612BB">
        <w:rPr>
          <w:rFonts w:ascii="Times New Roman" w:hAnsi="Times New Roman"/>
          <w:sz w:val="24"/>
        </w:rPr>
        <w:t xml:space="preserve"> of ODS refrigerant</w:t>
      </w:r>
      <w:r w:rsidRPr="00001D5A">
        <w:rPr>
          <w:rFonts w:ascii="Times New Roman" w:hAnsi="Times New Roman"/>
          <w:sz w:val="24"/>
        </w:rPr>
        <w:t xml:space="preserve"> would need to maintain annual or quarterly service invoices. The number of owners/operators is estimated based on the total number of appliances and the average number of appliances per model facility in the Technical Support Document</w:t>
      </w:r>
      <w:r w:rsidRPr="00001D5A" w:rsidR="00637642">
        <w:rPr>
          <w:rFonts w:ascii="Times New Roman" w:hAnsi="Times New Roman"/>
          <w:sz w:val="24"/>
        </w:rPr>
        <w:t xml:space="preserve"> associated with </w:t>
      </w:r>
      <w:r w:rsidRPr="00001D5A" w:rsidR="0075777A">
        <w:rPr>
          <w:rFonts w:ascii="Times New Roman" w:hAnsi="Times New Roman"/>
          <w:sz w:val="24"/>
        </w:rPr>
        <w:t>the 2016 R</w:t>
      </w:r>
      <w:r w:rsidRPr="00001D5A" w:rsidR="00637642">
        <w:rPr>
          <w:rFonts w:ascii="Times New Roman" w:hAnsi="Times New Roman"/>
          <w:sz w:val="24"/>
        </w:rPr>
        <w:t>ule</w:t>
      </w:r>
      <w:r w:rsidRPr="00001D5A">
        <w:rPr>
          <w:rFonts w:ascii="Times New Roman" w:hAnsi="Times New Roman"/>
          <w:sz w:val="24"/>
        </w:rPr>
        <w:t>.</w:t>
      </w:r>
    </w:p>
    <w:p w:rsidR="00344D4A" w:rsidRPr="00001D5A" w:rsidP="00344D4A" w14:paraId="1B080D55" w14:textId="6F23C550">
      <w:pPr>
        <w:pStyle w:val="Bullet2"/>
        <w:rPr>
          <w:rFonts w:ascii="Times New Roman" w:hAnsi="Times New Roman"/>
          <w:sz w:val="24"/>
        </w:rPr>
      </w:pPr>
      <w:r w:rsidRPr="00001D5A">
        <w:rPr>
          <w:rFonts w:ascii="Times New Roman" w:hAnsi="Times New Roman"/>
          <w:sz w:val="24"/>
        </w:rPr>
        <w:t xml:space="preserve">EPA estimates that there are </w:t>
      </w:r>
      <w:r w:rsidRPr="00001D5A" w:rsidR="002612BB">
        <w:rPr>
          <w:rFonts w:ascii="Times New Roman" w:hAnsi="Times New Roman"/>
          <w:sz w:val="24"/>
        </w:rPr>
        <w:t>166,175</w:t>
      </w:r>
      <w:r w:rsidRPr="00001D5A" w:rsidR="00811046">
        <w:rPr>
          <w:rFonts w:ascii="Times New Roman" w:hAnsi="Times New Roman"/>
          <w:sz w:val="24"/>
        </w:rPr>
        <w:t xml:space="preserve"> </w:t>
      </w:r>
      <w:r w:rsidRPr="00001D5A">
        <w:rPr>
          <w:rFonts w:ascii="Times New Roman" w:hAnsi="Times New Roman"/>
          <w:sz w:val="24"/>
        </w:rPr>
        <w:t>events that would exceed the leak rate threshold in IPR, comfort cooling, and commercial refrigeration appliances</w:t>
      </w:r>
      <w:r w:rsidRPr="00001D5A" w:rsidR="002612BB">
        <w:rPr>
          <w:rFonts w:ascii="Times New Roman" w:hAnsi="Times New Roman"/>
          <w:sz w:val="24"/>
        </w:rPr>
        <w:t xml:space="preserve"> containing an ODS refrigerant</w:t>
      </w:r>
      <w:r w:rsidRPr="00001D5A">
        <w:rPr>
          <w:rFonts w:ascii="Times New Roman" w:hAnsi="Times New Roman"/>
          <w:sz w:val="24"/>
        </w:rPr>
        <w:t>. For the purposes of this analysis, EPA assumes that the number of leak events is equivalent to the number of owners/operators that would need to keep records on the results of the verification tests when those thresholds are exceeded.</w:t>
      </w:r>
    </w:p>
    <w:p w:rsidR="00376B67" w:rsidRPr="00001D5A" w:rsidP="00376B67" w14:paraId="2FE5769E" w14:textId="558D00F1">
      <w:pPr>
        <w:pStyle w:val="Bullet2"/>
        <w:rPr>
          <w:rFonts w:ascii="Times New Roman" w:hAnsi="Times New Roman"/>
          <w:sz w:val="24"/>
        </w:rPr>
      </w:pPr>
      <w:r w:rsidRPr="00001D5A">
        <w:rPr>
          <w:rFonts w:ascii="Times New Roman" w:hAnsi="Times New Roman"/>
          <w:sz w:val="24"/>
        </w:rPr>
        <w:t xml:space="preserve">Based on reports submitted to EPA during 2019 and 2020, </w:t>
      </w:r>
      <w:r w:rsidRPr="00001D5A">
        <w:rPr>
          <w:rFonts w:ascii="Times New Roman" w:hAnsi="Times New Roman"/>
          <w:sz w:val="24"/>
        </w:rPr>
        <w:t xml:space="preserve">EPA estimates that </w:t>
      </w:r>
      <w:r w:rsidRPr="00001D5A" w:rsidR="00831D5A">
        <w:rPr>
          <w:rFonts w:ascii="Times New Roman" w:hAnsi="Times New Roman"/>
          <w:sz w:val="24"/>
        </w:rPr>
        <w:t>125 entitie</w:t>
      </w:r>
      <w:r w:rsidRPr="00001D5A" w:rsidR="009B79B0">
        <w:rPr>
          <w:rFonts w:ascii="Times New Roman" w:hAnsi="Times New Roman"/>
          <w:sz w:val="24"/>
        </w:rPr>
        <w:t>s</w:t>
      </w:r>
      <w:r w:rsidRPr="00001D5A" w:rsidR="006E6FE4">
        <w:rPr>
          <w:rFonts w:ascii="Times New Roman" w:hAnsi="Times New Roman"/>
          <w:sz w:val="24"/>
        </w:rPr>
        <w:t xml:space="preserve"> will have</w:t>
      </w:r>
      <w:r w:rsidRPr="00001D5A">
        <w:rPr>
          <w:rFonts w:ascii="Times New Roman" w:hAnsi="Times New Roman"/>
          <w:sz w:val="24"/>
        </w:rPr>
        <w:t xml:space="preserve"> events where IPR, comfort cooling, and commercial refrigeration appliances </w:t>
      </w:r>
      <w:r w:rsidRPr="00001D5A" w:rsidR="006E6FE4">
        <w:rPr>
          <w:rFonts w:ascii="Times New Roman" w:hAnsi="Times New Roman"/>
          <w:sz w:val="24"/>
        </w:rPr>
        <w:t xml:space="preserve">will </w:t>
      </w:r>
      <w:r w:rsidRPr="00001D5A" w:rsidR="00AE71F6">
        <w:rPr>
          <w:rFonts w:ascii="Times New Roman" w:hAnsi="Times New Roman"/>
          <w:sz w:val="24"/>
        </w:rPr>
        <w:t>leak 125</w:t>
      </w:r>
      <w:r w:rsidRPr="00001D5A">
        <w:rPr>
          <w:rFonts w:ascii="Times New Roman" w:hAnsi="Times New Roman"/>
          <w:sz w:val="24"/>
        </w:rPr>
        <w:t xml:space="preserve"> percent or more of the full charge in a </w:t>
      </w:r>
      <w:r w:rsidRPr="00001D5A" w:rsidR="00705A03">
        <w:rPr>
          <w:rFonts w:ascii="Times New Roman" w:hAnsi="Times New Roman"/>
          <w:sz w:val="24"/>
        </w:rPr>
        <w:t>calendar year</w:t>
      </w:r>
      <w:r w:rsidRPr="00001D5A">
        <w:rPr>
          <w:rFonts w:ascii="Times New Roman" w:hAnsi="Times New Roman"/>
          <w:sz w:val="24"/>
        </w:rPr>
        <w:t xml:space="preserve">. </w:t>
      </w:r>
    </w:p>
    <w:p w:rsidR="00492115" w:rsidRPr="00001D5A" w:rsidP="00935649" w14:paraId="2287BF2F" w14:textId="095EC7EB">
      <w:pPr>
        <w:pStyle w:val="Bullet1"/>
        <w:spacing w:after="120"/>
        <w:rPr>
          <w:rFonts w:ascii="Times New Roman" w:hAnsi="Times New Roman"/>
          <w:b/>
          <w:bCs/>
          <w:sz w:val="24"/>
        </w:rPr>
      </w:pPr>
      <w:r w:rsidRPr="00001D5A">
        <w:rPr>
          <w:rFonts w:ascii="Times New Roman" w:hAnsi="Times New Roman"/>
          <w:b/>
          <w:sz w:val="24"/>
        </w:rPr>
        <w:t xml:space="preserve">Small Can Manufacturers: </w:t>
      </w:r>
      <w:r w:rsidRPr="00001D5A" w:rsidR="00705A03">
        <w:rPr>
          <w:rFonts w:ascii="Times New Roman" w:hAnsi="Times New Roman"/>
          <w:sz w:val="24"/>
        </w:rPr>
        <w:t>EPA estimates t</w:t>
      </w:r>
      <w:r w:rsidRPr="00001D5A">
        <w:rPr>
          <w:rFonts w:ascii="Times New Roman" w:hAnsi="Times New Roman"/>
          <w:sz w:val="24"/>
        </w:rPr>
        <w:t xml:space="preserve">here are </w:t>
      </w:r>
      <w:r w:rsidRPr="00001D5A" w:rsidR="006B6B33">
        <w:rPr>
          <w:rFonts w:ascii="Times New Roman" w:hAnsi="Times New Roman"/>
          <w:sz w:val="24"/>
        </w:rPr>
        <w:t xml:space="preserve">12 </w:t>
      </w:r>
      <w:r w:rsidRPr="00001D5A">
        <w:rPr>
          <w:rFonts w:ascii="Times New Roman" w:hAnsi="Times New Roman"/>
          <w:sz w:val="24"/>
        </w:rPr>
        <w:t>manufacturers of small cans of refrigerant that need to comply with the self-sealing valve requirements.</w:t>
      </w:r>
      <w:r w:rsidRPr="00001D5A">
        <w:rPr>
          <w:rFonts w:ascii="Times New Roman" w:hAnsi="Times New Roman"/>
          <w:b/>
          <w:bCs/>
          <w:sz w:val="24"/>
        </w:rPr>
        <w:t xml:space="preserve"> </w:t>
      </w:r>
    </w:p>
    <w:p w:rsidR="0014029D" w:rsidRPr="00001D5A" w:rsidP="00423AD6" w14:paraId="305EF702" w14:textId="77777777">
      <w:pPr>
        <w:pStyle w:val="Bullet1"/>
        <w:numPr>
          <w:ilvl w:val="0"/>
          <w:numId w:val="0"/>
        </w:numPr>
        <w:rPr>
          <w:rFonts w:ascii="Times New Roman" w:hAnsi="Times New Roman"/>
          <w:sz w:val="24"/>
        </w:rPr>
        <w:sectPr w:rsidSect="00344D4A">
          <w:footerReference w:type="default" r:id="rId11"/>
          <w:pgSz w:w="12240" w:h="15840"/>
          <w:pgMar w:top="1440" w:right="1440" w:bottom="1440" w:left="1440" w:header="720" w:footer="720" w:gutter="0"/>
          <w:cols w:space="720"/>
          <w:docGrid w:linePitch="299"/>
        </w:sectPr>
      </w:pPr>
      <w:r w:rsidRPr="00001D5A">
        <w:rPr>
          <w:rFonts w:ascii="Times New Roman" w:hAnsi="Times New Roman"/>
          <w:sz w:val="24"/>
        </w:rPr>
        <w:t xml:space="preserve">Almost </w:t>
      </w:r>
      <w:r w:rsidRPr="00001D5A">
        <w:rPr>
          <w:rFonts w:ascii="Times New Roman" w:hAnsi="Times New Roman"/>
          <w:sz w:val="24"/>
        </w:rPr>
        <w:t>all of</w:t>
      </w:r>
      <w:r w:rsidRPr="00001D5A">
        <w:rPr>
          <w:rFonts w:ascii="Times New Roman" w:hAnsi="Times New Roman"/>
          <w:sz w:val="24"/>
        </w:rPr>
        <w:t xml:space="preserve"> </w:t>
      </w:r>
      <w:r w:rsidRPr="00001D5A" w:rsidR="00492115">
        <w:rPr>
          <w:rFonts w:ascii="Times New Roman" w:hAnsi="Times New Roman"/>
          <w:sz w:val="24"/>
        </w:rPr>
        <w:t>the entities that may be subject to these regulatory actions</w:t>
      </w:r>
      <w:r w:rsidRPr="00001D5A">
        <w:rPr>
          <w:rFonts w:ascii="Times New Roman" w:hAnsi="Times New Roman"/>
          <w:sz w:val="24"/>
        </w:rPr>
        <w:t xml:space="preserve"> </w:t>
      </w:r>
      <w:r w:rsidRPr="00001D5A" w:rsidR="00492115">
        <w:rPr>
          <w:rFonts w:ascii="Times New Roman" w:hAnsi="Times New Roman"/>
          <w:sz w:val="24"/>
        </w:rPr>
        <w:t>are small businesses. Additional information on small business impacts can be found in the</w:t>
      </w:r>
      <w:r w:rsidRPr="00001D5A">
        <w:rPr>
          <w:rFonts w:ascii="Times New Roman" w:hAnsi="Times New Roman"/>
          <w:sz w:val="24"/>
        </w:rPr>
        <w:t xml:space="preserve"> 2016</w:t>
      </w:r>
      <w:r w:rsidRPr="00001D5A" w:rsidR="00492115">
        <w:rPr>
          <w:rFonts w:ascii="Times New Roman" w:hAnsi="Times New Roman"/>
          <w:sz w:val="24"/>
        </w:rPr>
        <w:t xml:space="preserve"> Technical Support Document.</w:t>
      </w:r>
      <w:r>
        <w:rPr>
          <w:rStyle w:val="FootnoteReference"/>
          <w:rFonts w:ascii="Times New Roman" w:hAnsi="Times New Roman"/>
          <w:sz w:val="24"/>
        </w:rPr>
        <w:footnoteReference w:id="16"/>
      </w:r>
    </w:p>
    <w:p w:rsidR="00264CD3" w:rsidRPr="00001D5A" w:rsidP="00033B1C" w14:paraId="4BD537C5" w14:textId="0E239AE8">
      <w:pPr>
        <w:pStyle w:val="Caption"/>
        <w:rPr>
          <w:rFonts w:ascii="Times New Roman" w:hAnsi="Times New Roman"/>
          <w:color w:val="auto"/>
          <w:sz w:val="24"/>
          <w:szCs w:val="24"/>
        </w:rPr>
      </w:pPr>
      <w:bookmarkStart w:id="6" w:name="_Ref109296581"/>
      <w:r w:rsidRPr="00001D5A">
        <w:rPr>
          <w:rFonts w:ascii="Times New Roman" w:hAnsi="Times New Roman"/>
          <w:color w:val="auto"/>
          <w:sz w:val="24"/>
          <w:szCs w:val="24"/>
        </w:rPr>
        <w:t xml:space="preserve">Table </w:t>
      </w:r>
      <w:r w:rsidRPr="00001D5A" w:rsidR="00094AA5">
        <w:rPr>
          <w:rFonts w:ascii="Times New Roman" w:hAnsi="Times New Roman"/>
          <w:color w:val="auto"/>
          <w:sz w:val="24"/>
          <w:szCs w:val="24"/>
        </w:rPr>
        <w:fldChar w:fldCharType="begin"/>
      </w:r>
      <w:r w:rsidRPr="00001D5A" w:rsidR="00094AA5">
        <w:rPr>
          <w:rFonts w:ascii="Times New Roman" w:hAnsi="Times New Roman"/>
          <w:color w:val="auto"/>
          <w:sz w:val="24"/>
          <w:szCs w:val="24"/>
        </w:rPr>
        <w:instrText xml:space="preserve"> SEQ Table \* ARABIC </w:instrText>
      </w:r>
      <w:r w:rsidRPr="00001D5A" w:rsidR="00094AA5">
        <w:rPr>
          <w:rFonts w:ascii="Times New Roman" w:hAnsi="Times New Roman"/>
          <w:color w:val="auto"/>
          <w:sz w:val="24"/>
          <w:szCs w:val="24"/>
        </w:rPr>
        <w:fldChar w:fldCharType="separate"/>
      </w:r>
      <w:r w:rsidRPr="00001D5A">
        <w:rPr>
          <w:rFonts w:ascii="Times New Roman" w:hAnsi="Times New Roman"/>
          <w:noProof/>
          <w:color w:val="auto"/>
          <w:sz w:val="24"/>
          <w:szCs w:val="24"/>
        </w:rPr>
        <w:t>3</w:t>
      </w:r>
      <w:r w:rsidRPr="00001D5A" w:rsidR="00094AA5">
        <w:rPr>
          <w:rFonts w:ascii="Times New Roman" w:hAnsi="Times New Roman"/>
          <w:noProof/>
          <w:color w:val="auto"/>
          <w:sz w:val="24"/>
          <w:szCs w:val="24"/>
        </w:rPr>
        <w:fldChar w:fldCharType="end"/>
      </w:r>
      <w:bookmarkEnd w:id="6"/>
      <w:r w:rsidRPr="00001D5A">
        <w:rPr>
          <w:rFonts w:ascii="Times New Roman" w:hAnsi="Times New Roman"/>
          <w:color w:val="auto"/>
          <w:sz w:val="24"/>
          <w:szCs w:val="24"/>
        </w:rPr>
        <w:t xml:space="preserve">: </w:t>
      </w:r>
      <w:r w:rsidRPr="00001D5A" w:rsidR="00EE56BB">
        <w:rPr>
          <w:rFonts w:ascii="Times New Roman" w:hAnsi="Times New Roman"/>
          <w:color w:val="auto"/>
          <w:sz w:val="24"/>
          <w:szCs w:val="24"/>
        </w:rPr>
        <w:t>Hours and Costs per Respondent Activity</w:t>
      </w:r>
    </w:p>
    <w:tbl>
      <w:tblPr>
        <w:tblW w:w="129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1525"/>
        <w:gridCol w:w="6570"/>
        <w:gridCol w:w="1260"/>
        <w:gridCol w:w="1080"/>
        <w:gridCol w:w="1260"/>
        <w:gridCol w:w="1260"/>
      </w:tblGrid>
      <w:tr w14:paraId="0F29D89F" w14:textId="77777777" w:rsidTr="00726388">
        <w:tblPrEx>
          <w:tblW w:w="129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Ex>
        <w:trPr>
          <w:trHeight w:val="278"/>
          <w:tblHeader/>
        </w:trPr>
        <w:tc>
          <w:tcPr>
            <w:tcW w:w="1525" w:type="dxa"/>
            <w:tcBorders>
              <w:top w:val="single" w:sz="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9E099C" w:rsidRPr="00001D5A" w:rsidP="00191D12" w14:paraId="2654AB89" w14:textId="77777777">
            <w:pPr>
              <w:widowControl/>
              <w:autoSpaceDE/>
              <w:adjustRightInd/>
              <w:spacing w:before="40" w:after="40" w:line="240" w:lineRule="auto"/>
              <w:jc w:val="center"/>
              <w:rPr>
                <w:rFonts w:ascii="Times New Roman" w:hAnsi="Times New Roman"/>
                <w:b/>
                <w:szCs w:val="22"/>
              </w:rPr>
            </w:pPr>
            <w:r w:rsidRPr="00001D5A">
              <w:rPr>
                <w:rFonts w:ascii="Times New Roman" w:hAnsi="Times New Roman"/>
                <w:b/>
                <w:szCs w:val="22"/>
              </w:rPr>
              <w:t>Respondent Type</w:t>
            </w:r>
          </w:p>
        </w:tc>
        <w:tc>
          <w:tcPr>
            <w:tcW w:w="6570" w:type="dxa"/>
            <w:tcBorders>
              <w:top w:val="single" w:sz="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9E099C" w:rsidRPr="00001D5A" w:rsidP="00191D12" w14:paraId="1945621E" w14:textId="77777777">
            <w:pPr>
              <w:widowControl/>
              <w:autoSpaceDE/>
              <w:adjustRightInd/>
              <w:spacing w:before="40" w:after="40" w:line="240" w:lineRule="auto"/>
              <w:jc w:val="center"/>
              <w:rPr>
                <w:rFonts w:ascii="Times New Roman" w:hAnsi="Times New Roman"/>
                <w:b/>
                <w:szCs w:val="22"/>
              </w:rPr>
            </w:pPr>
            <w:r w:rsidRPr="00001D5A">
              <w:rPr>
                <w:rFonts w:ascii="Times New Roman" w:hAnsi="Times New Roman"/>
                <w:b/>
                <w:szCs w:val="22"/>
              </w:rPr>
              <w:t>Activity</w:t>
            </w:r>
          </w:p>
        </w:tc>
        <w:tc>
          <w:tcPr>
            <w:tcW w:w="1260" w:type="dxa"/>
            <w:tcBorders>
              <w:top w:val="single" w:sz="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rsidR="009E099C" w:rsidRPr="00001D5A" w:rsidP="00191D12" w14:paraId="2BCB59DC" w14:textId="629D62C8">
            <w:pPr>
              <w:widowControl/>
              <w:autoSpaceDE/>
              <w:adjustRightInd/>
              <w:spacing w:before="40" w:after="40" w:line="240" w:lineRule="auto"/>
              <w:jc w:val="center"/>
              <w:rPr>
                <w:rFonts w:ascii="Times New Roman" w:hAnsi="Times New Roman"/>
                <w:b/>
                <w:szCs w:val="22"/>
              </w:rPr>
            </w:pPr>
            <w:r w:rsidRPr="00001D5A">
              <w:rPr>
                <w:rFonts w:ascii="Times New Roman" w:hAnsi="Times New Roman"/>
                <w:b/>
                <w:szCs w:val="22"/>
              </w:rPr>
              <w:t>Responses per Respondent per Year</w:t>
            </w:r>
          </w:p>
        </w:tc>
        <w:tc>
          <w:tcPr>
            <w:tcW w:w="1080" w:type="dxa"/>
            <w:tcBorders>
              <w:top w:val="single" w:sz="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rsidR="009E099C" w:rsidRPr="00001D5A" w:rsidP="00191D12" w14:paraId="33431C1F" w14:textId="78E9E057">
            <w:pPr>
              <w:widowControl/>
              <w:autoSpaceDE/>
              <w:adjustRightInd/>
              <w:spacing w:before="40" w:after="40" w:line="240" w:lineRule="auto"/>
              <w:jc w:val="center"/>
              <w:rPr>
                <w:rFonts w:ascii="Times New Roman" w:hAnsi="Times New Roman"/>
                <w:b/>
                <w:szCs w:val="22"/>
              </w:rPr>
            </w:pPr>
            <w:r w:rsidRPr="00001D5A">
              <w:rPr>
                <w:rFonts w:ascii="Times New Roman" w:hAnsi="Times New Roman"/>
                <w:b/>
                <w:szCs w:val="22"/>
              </w:rPr>
              <w:t>Hours per Response</w:t>
            </w:r>
          </w:p>
        </w:tc>
        <w:tc>
          <w:tcPr>
            <w:tcW w:w="1260" w:type="dxa"/>
            <w:tcBorders>
              <w:top w:val="single" w:sz="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rsidR="009E099C" w:rsidRPr="00001D5A" w:rsidP="00191D12" w14:paraId="309AAAE1" w14:textId="74AF9818">
            <w:pPr>
              <w:widowControl/>
              <w:autoSpaceDE/>
              <w:adjustRightInd/>
              <w:spacing w:before="40" w:after="40" w:line="240" w:lineRule="auto"/>
              <w:jc w:val="center"/>
              <w:rPr>
                <w:rFonts w:ascii="Times New Roman" w:hAnsi="Times New Roman"/>
                <w:b/>
                <w:szCs w:val="22"/>
              </w:rPr>
            </w:pPr>
            <w:r w:rsidRPr="00001D5A">
              <w:rPr>
                <w:rFonts w:ascii="Times New Roman" w:hAnsi="Times New Roman"/>
                <w:b/>
                <w:szCs w:val="22"/>
              </w:rPr>
              <w:t>Total Hours per Respondent per Year</w:t>
            </w:r>
          </w:p>
        </w:tc>
        <w:tc>
          <w:tcPr>
            <w:tcW w:w="1260" w:type="dxa"/>
            <w:tcBorders>
              <w:top w:val="single" w:sz="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rsidR="009E099C" w:rsidRPr="00001D5A" w:rsidP="00191D12" w14:paraId="389A3682" w14:textId="05DE416A">
            <w:pPr>
              <w:widowControl/>
              <w:autoSpaceDE/>
              <w:adjustRightInd/>
              <w:spacing w:before="40" w:after="40" w:line="240" w:lineRule="auto"/>
              <w:jc w:val="center"/>
              <w:rPr>
                <w:rFonts w:ascii="Times New Roman" w:hAnsi="Times New Roman"/>
                <w:b/>
                <w:szCs w:val="22"/>
              </w:rPr>
            </w:pPr>
            <w:r w:rsidRPr="00001D5A">
              <w:rPr>
                <w:rFonts w:ascii="Times New Roman" w:hAnsi="Times New Roman"/>
                <w:b/>
                <w:szCs w:val="22"/>
              </w:rPr>
              <w:t>Costs per Respondent per Year</w:t>
            </w:r>
          </w:p>
        </w:tc>
      </w:tr>
      <w:tr w14:paraId="5AEBBBE3" w14:textId="77777777" w:rsidTr="00726388">
        <w:tblPrEx>
          <w:tblW w:w="12955" w:type="dxa"/>
          <w:tblLayout w:type="fixed"/>
          <w:tblLook w:val="04A0"/>
        </w:tblPrEx>
        <w:trPr>
          <w:trHeight w:val="85"/>
        </w:trPr>
        <w:tc>
          <w:tcPr>
            <w:tcW w:w="152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9E099C" w:rsidRPr="00001D5A" w:rsidP="00191D12" w14:paraId="5367F280" w14:textId="77777777">
            <w:pPr>
              <w:spacing w:before="40" w:after="40" w:line="240" w:lineRule="auto"/>
              <w:rPr>
                <w:rFonts w:ascii="Times New Roman" w:hAnsi="Times New Roman"/>
                <w:szCs w:val="22"/>
              </w:rPr>
            </w:pPr>
            <w:r w:rsidRPr="00001D5A">
              <w:rPr>
                <w:rFonts w:ascii="Times New Roman" w:hAnsi="Times New Roman"/>
                <w:szCs w:val="22"/>
              </w:rPr>
              <w:t>Refrigerant Recovery/ Recycling Equipment Testing Organizations</w:t>
            </w: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55CEEED1" w14:textId="6D9E1D46">
            <w:pPr>
              <w:widowControl/>
              <w:autoSpaceDE/>
              <w:adjustRightInd/>
              <w:spacing w:before="40" w:after="40" w:line="240" w:lineRule="auto"/>
              <w:rPr>
                <w:rFonts w:ascii="Times New Roman" w:hAnsi="Times New Roman"/>
                <w:szCs w:val="22"/>
              </w:rPr>
            </w:pPr>
            <w:r w:rsidRPr="00001D5A">
              <w:rPr>
                <w:rFonts w:ascii="Times New Roman" w:hAnsi="Times New Roman"/>
                <w:szCs w:val="22"/>
              </w:rPr>
              <w:t>Apply for approval</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41369D52" w14:textId="5F2339B1">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673E35EB" w14:textId="0B799676">
            <w:pPr>
              <w:widowControl/>
              <w:autoSpaceDE/>
              <w:adjustRightInd/>
              <w:spacing w:before="40" w:after="40"/>
              <w:jc w:val="center"/>
              <w:rPr>
                <w:rFonts w:ascii="Times New Roman" w:hAnsi="Times New Roman"/>
                <w:szCs w:val="22"/>
              </w:rPr>
            </w:pPr>
            <w:r w:rsidRPr="00001D5A">
              <w:rPr>
                <w:rFonts w:ascii="Times New Roman" w:hAnsi="Times New Roman"/>
                <w:szCs w:val="22"/>
              </w:rPr>
              <w:t>8.00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58A75E1F" w14:textId="0FFC8D09">
            <w:pPr>
              <w:widowControl/>
              <w:autoSpaceDE/>
              <w:adjustRightInd/>
              <w:spacing w:before="40" w:after="40"/>
              <w:jc w:val="center"/>
              <w:rPr>
                <w:rFonts w:ascii="Times New Roman" w:hAnsi="Times New Roman"/>
                <w:szCs w:val="22"/>
              </w:rPr>
            </w:pPr>
            <w:r w:rsidRPr="00001D5A">
              <w:rPr>
                <w:rFonts w:ascii="Times New Roman" w:hAnsi="Times New Roman"/>
                <w:szCs w:val="22"/>
              </w:rPr>
              <w:t>8.0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27D2BEBA" w14:textId="66BB5C99">
            <w:pPr>
              <w:widowControl/>
              <w:autoSpaceDE/>
              <w:adjustRightInd/>
              <w:spacing w:before="40" w:after="40"/>
              <w:jc w:val="center"/>
              <w:rPr>
                <w:rFonts w:ascii="Times New Roman" w:hAnsi="Times New Roman"/>
                <w:szCs w:val="22"/>
              </w:rPr>
            </w:pPr>
            <w:r w:rsidRPr="00001D5A">
              <w:rPr>
                <w:rFonts w:ascii="Times New Roman" w:hAnsi="Times New Roman"/>
                <w:szCs w:val="22"/>
              </w:rPr>
              <w:t>$809.42</w:t>
            </w:r>
          </w:p>
        </w:tc>
      </w:tr>
      <w:tr w14:paraId="3D87F6DA" w14:textId="77777777" w:rsidTr="00477F89">
        <w:tblPrEx>
          <w:tblW w:w="12955" w:type="dxa"/>
          <w:tblLayout w:type="fixed"/>
          <w:tblLook w:val="04A0"/>
        </w:tblPrEx>
        <w:trPr>
          <w:trHeight w:val="85"/>
        </w:trPr>
        <w:tc>
          <w:tcPr>
            <w:tcW w:w="1525" w:type="dxa"/>
            <w:vMerge/>
            <w:tcBorders>
              <w:left w:val="single" w:sz="4" w:space="0" w:color="808080" w:themeColor="background1" w:themeShade="80"/>
              <w:right w:val="single" w:sz="4" w:space="0" w:color="808080" w:themeColor="background1" w:themeShade="80"/>
            </w:tcBorders>
            <w:vAlign w:val="center"/>
            <w:hideMark/>
          </w:tcPr>
          <w:p w:rsidR="009E099C" w:rsidRPr="00001D5A" w:rsidP="00191D12" w14:paraId="2093D6E6" w14:textId="77777777">
            <w:pPr>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62A7EA74" w14:textId="65D6061B">
            <w:pPr>
              <w:widowControl/>
              <w:autoSpaceDE/>
              <w:adjustRightInd/>
              <w:spacing w:before="40" w:after="40" w:line="240" w:lineRule="auto"/>
              <w:rPr>
                <w:rFonts w:ascii="Times New Roman" w:hAnsi="Times New Roman"/>
                <w:szCs w:val="22"/>
              </w:rPr>
            </w:pPr>
            <w:r w:rsidRPr="00001D5A">
              <w:rPr>
                <w:rFonts w:ascii="Times New Roman" w:hAnsi="Times New Roman"/>
                <w:szCs w:val="22"/>
              </w:rPr>
              <w:t>Provide notice when equipment fails recertification</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76E74813" w14:textId="2765E755">
            <w:pPr>
              <w:widowControl/>
              <w:autoSpaceDE/>
              <w:adjustRightInd/>
              <w:spacing w:before="40" w:after="40"/>
              <w:jc w:val="center"/>
              <w:rPr>
                <w:rFonts w:ascii="Times New Roman" w:hAnsi="Times New Roman"/>
                <w:b/>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21C4FC9C" w14:textId="41A19466">
            <w:pPr>
              <w:widowControl/>
              <w:autoSpaceDE/>
              <w:adjustRightInd/>
              <w:spacing w:before="40" w:after="40"/>
              <w:jc w:val="center"/>
              <w:rPr>
                <w:rFonts w:ascii="Times New Roman" w:hAnsi="Times New Roman"/>
                <w:b/>
                <w:szCs w:val="22"/>
              </w:rPr>
            </w:pPr>
            <w:r w:rsidRPr="00001D5A">
              <w:rPr>
                <w:rFonts w:ascii="Times New Roman" w:hAnsi="Times New Roman"/>
                <w:szCs w:val="22"/>
              </w:rPr>
              <w:t>0.50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1D1BC251" w14:textId="04AB5E2E">
            <w:pPr>
              <w:widowControl/>
              <w:autoSpaceDE/>
              <w:adjustRightInd/>
              <w:spacing w:before="40" w:after="40"/>
              <w:jc w:val="center"/>
              <w:rPr>
                <w:rFonts w:ascii="Times New Roman" w:hAnsi="Times New Roman"/>
                <w:b/>
                <w:szCs w:val="22"/>
              </w:rPr>
            </w:pPr>
            <w:r w:rsidRPr="00001D5A">
              <w:rPr>
                <w:rFonts w:ascii="Times New Roman" w:hAnsi="Times New Roman"/>
                <w:szCs w:val="22"/>
              </w:rPr>
              <w:t>0.5</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4CFA6881" w14:textId="3D48B02D">
            <w:pPr>
              <w:widowControl/>
              <w:autoSpaceDE/>
              <w:adjustRightInd/>
              <w:spacing w:before="40" w:after="40"/>
              <w:jc w:val="center"/>
              <w:rPr>
                <w:rFonts w:ascii="Times New Roman" w:hAnsi="Times New Roman"/>
                <w:b/>
                <w:szCs w:val="22"/>
              </w:rPr>
            </w:pPr>
            <w:r w:rsidRPr="00001D5A">
              <w:rPr>
                <w:rFonts w:ascii="Times New Roman" w:hAnsi="Times New Roman"/>
                <w:szCs w:val="22"/>
              </w:rPr>
              <w:t>$50.59</w:t>
            </w:r>
          </w:p>
        </w:tc>
      </w:tr>
      <w:tr w14:paraId="274445F7" w14:textId="77777777" w:rsidTr="00477F89">
        <w:tblPrEx>
          <w:tblW w:w="12955" w:type="dxa"/>
          <w:tblLayout w:type="fixed"/>
          <w:tblLook w:val="04A0"/>
        </w:tblPrEx>
        <w:trPr>
          <w:trHeight w:val="395"/>
        </w:trPr>
        <w:tc>
          <w:tcPr>
            <w:tcW w:w="1525" w:type="dxa"/>
            <w:vMerge/>
            <w:tcBorders>
              <w:left w:val="single" w:sz="4" w:space="0" w:color="808080" w:themeColor="background1" w:themeShade="80"/>
              <w:right w:val="single" w:sz="4" w:space="0" w:color="808080" w:themeColor="background1" w:themeShade="80"/>
            </w:tcBorders>
            <w:vAlign w:val="center"/>
            <w:hideMark/>
          </w:tcPr>
          <w:p w:rsidR="009E099C" w:rsidRPr="00001D5A" w:rsidP="00191D12" w14:paraId="2415E8CE"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7790F7FB" w14:textId="5EB5276D">
            <w:pPr>
              <w:widowControl/>
              <w:autoSpaceDE/>
              <w:adjustRightInd/>
              <w:spacing w:before="40" w:after="40" w:line="240" w:lineRule="auto"/>
              <w:rPr>
                <w:rFonts w:ascii="Times New Roman" w:hAnsi="Times New Roman"/>
                <w:szCs w:val="22"/>
              </w:rPr>
            </w:pPr>
            <w:r w:rsidRPr="00001D5A">
              <w:rPr>
                <w:rFonts w:ascii="Times New Roman" w:hAnsi="Times New Roman"/>
                <w:szCs w:val="22"/>
              </w:rPr>
              <w:t>Publish online list of all certified equipment</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2E58D28A" w14:textId="5DB1C697">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2091CF34" w14:textId="4522C3C0">
            <w:pPr>
              <w:widowControl/>
              <w:autoSpaceDE/>
              <w:adjustRightInd/>
              <w:spacing w:before="40" w:after="40"/>
              <w:jc w:val="center"/>
              <w:rPr>
                <w:rFonts w:ascii="Times New Roman" w:hAnsi="Times New Roman"/>
                <w:szCs w:val="22"/>
              </w:rPr>
            </w:pPr>
            <w:r w:rsidRPr="00001D5A">
              <w:rPr>
                <w:rFonts w:ascii="Times New Roman" w:hAnsi="Times New Roman"/>
                <w:szCs w:val="22"/>
              </w:rPr>
              <w:t>0.50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14C6B3EB" w14:textId="75FFDC9E">
            <w:pPr>
              <w:widowControl/>
              <w:autoSpaceDE/>
              <w:adjustRightInd/>
              <w:spacing w:before="40" w:after="40"/>
              <w:jc w:val="center"/>
              <w:rPr>
                <w:rFonts w:ascii="Times New Roman" w:hAnsi="Times New Roman"/>
                <w:szCs w:val="22"/>
              </w:rPr>
            </w:pPr>
            <w:r w:rsidRPr="00001D5A">
              <w:rPr>
                <w:rFonts w:ascii="Times New Roman" w:hAnsi="Times New Roman"/>
                <w:szCs w:val="22"/>
              </w:rPr>
              <w:t>0.5</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25F0F06D" w14:textId="73BF91F5">
            <w:pPr>
              <w:widowControl/>
              <w:autoSpaceDE/>
              <w:adjustRightInd/>
              <w:spacing w:before="40" w:after="40"/>
              <w:jc w:val="center"/>
              <w:rPr>
                <w:rFonts w:ascii="Times New Roman" w:hAnsi="Times New Roman"/>
                <w:szCs w:val="22"/>
              </w:rPr>
            </w:pPr>
            <w:r w:rsidRPr="00001D5A">
              <w:rPr>
                <w:rFonts w:ascii="Times New Roman" w:hAnsi="Times New Roman"/>
                <w:szCs w:val="22"/>
              </w:rPr>
              <w:t>$50.59</w:t>
            </w:r>
          </w:p>
        </w:tc>
      </w:tr>
      <w:tr w14:paraId="2C9139BE" w14:textId="77777777" w:rsidTr="002C6B21">
        <w:tblPrEx>
          <w:tblW w:w="12955" w:type="dxa"/>
          <w:tblLayout w:type="fixed"/>
          <w:tblLook w:val="04A0"/>
        </w:tblPrEx>
        <w:trPr>
          <w:trHeight w:val="395"/>
        </w:trPr>
        <w:tc>
          <w:tcPr>
            <w:tcW w:w="1525" w:type="dxa"/>
            <w:vMerge/>
            <w:tcBorders>
              <w:left w:val="single" w:sz="4" w:space="0" w:color="808080" w:themeColor="background1" w:themeShade="80"/>
              <w:bottom w:val="single" w:sz="12" w:space="0" w:color="auto"/>
              <w:right w:val="single" w:sz="4" w:space="0" w:color="808080" w:themeColor="background1" w:themeShade="80"/>
            </w:tcBorders>
            <w:vAlign w:val="center"/>
          </w:tcPr>
          <w:p w:rsidR="009E099C" w:rsidRPr="00001D5A" w:rsidP="00191D12" w14:paraId="013CC956"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tcPr>
          <w:p w:rsidR="009E099C" w:rsidRPr="00001D5A" w:rsidP="00191D12" w14:paraId="140488FD" w14:textId="66B676D5">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 of equipment tested and its performance</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09EE4B2F" w14:textId="15329B23">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15C6EFA7" w14:textId="3F84D3EC">
            <w:pPr>
              <w:widowControl/>
              <w:autoSpaceDE/>
              <w:adjustRightInd/>
              <w:spacing w:before="40" w:after="40"/>
              <w:jc w:val="center"/>
              <w:rPr>
                <w:rFonts w:ascii="Times New Roman" w:hAnsi="Times New Roman"/>
                <w:szCs w:val="22"/>
              </w:rPr>
            </w:pPr>
            <w:r w:rsidRPr="00001D5A">
              <w:rPr>
                <w:rFonts w:ascii="Times New Roman" w:hAnsi="Times New Roman"/>
                <w:szCs w:val="22"/>
              </w:rPr>
              <w:t>0.50</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0BE4A3E3" w14:textId="38BAE0B0">
            <w:pPr>
              <w:widowControl/>
              <w:autoSpaceDE/>
              <w:adjustRightInd/>
              <w:spacing w:before="40" w:after="40"/>
              <w:jc w:val="center"/>
              <w:rPr>
                <w:rFonts w:ascii="Times New Roman" w:hAnsi="Times New Roman"/>
                <w:szCs w:val="22"/>
              </w:rPr>
            </w:pPr>
            <w:r w:rsidRPr="00001D5A">
              <w:rPr>
                <w:rFonts w:ascii="Times New Roman" w:hAnsi="Times New Roman"/>
                <w:szCs w:val="22"/>
              </w:rPr>
              <w:t>0.5</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51228A" w14:paraId="5D6FFEDD" w14:textId="744A95E1">
            <w:pPr>
              <w:widowControl/>
              <w:autoSpaceDE/>
              <w:adjustRightInd/>
              <w:spacing w:before="40" w:after="40"/>
              <w:jc w:val="center"/>
              <w:rPr>
                <w:rFonts w:ascii="Times New Roman" w:hAnsi="Times New Roman"/>
                <w:szCs w:val="22"/>
              </w:rPr>
            </w:pPr>
            <w:r w:rsidRPr="00001D5A">
              <w:rPr>
                <w:rFonts w:ascii="Times New Roman" w:hAnsi="Times New Roman"/>
                <w:szCs w:val="22"/>
              </w:rPr>
              <w:t>$50.59</w:t>
            </w:r>
          </w:p>
        </w:tc>
      </w:tr>
      <w:tr w14:paraId="4F3B29D6" w14:textId="77777777" w:rsidTr="00726388">
        <w:tblPrEx>
          <w:tblW w:w="12955" w:type="dxa"/>
          <w:tblLayout w:type="fixed"/>
          <w:tblLook w:val="04A0"/>
        </w:tblPrEx>
        <w:trPr>
          <w:trHeight w:val="85"/>
        </w:trPr>
        <w:tc>
          <w:tcPr>
            <w:tcW w:w="1525" w:type="dxa"/>
            <w:vMerge w:val="restart"/>
            <w:tcBorders>
              <w:top w:val="single" w:sz="12" w:space="0" w:color="auto"/>
              <w:left w:val="single" w:sz="4" w:space="0" w:color="808080" w:themeColor="background1" w:themeShade="80"/>
              <w:right w:val="single" w:sz="4" w:space="0" w:color="808080" w:themeColor="background1" w:themeShade="80"/>
            </w:tcBorders>
            <w:vAlign w:val="center"/>
          </w:tcPr>
          <w:p w:rsidR="009E099C" w:rsidRPr="00001D5A" w:rsidP="00191D12" w14:paraId="5A60FAE6" w14:textId="77777777">
            <w:pPr>
              <w:spacing w:before="40" w:after="40" w:line="240" w:lineRule="auto"/>
              <w:rPr>
                <w:rFonts w:ascii="Times New Roman" w:hAnsi="Times New Roman"/>
                <w:szCs w:val="22"/>
              </w:rPr>
            </w:pPr>
            <w:r w:rsidRPr="00001D5A">
              <w:rPr>
                <w:rFonts w:ascii="Times New Roman" w:hAnsi="Times New Roman"/>
                <w:szCs w:val="22"/>
              </w:rPr>
              <w:t>Refrigerant Reclaimers</w:t>
            </w:r>
          </w:p>
        </w:tc>
        <w:tc>
          <w:tcPr>
            <w:tcW w:w="657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55863154" w14:textId="00F9BB59">
            <w:pPr>
              <w:widowControl/>
              <w:autoSpaceDE/>
              <w:adjustRightInd/>
              <w:spacing w:before="40" w:after="40" w:line="240" w:lineRule="auto"/>
              <w:rPr>
                <w:rFonts w:ascii="Times New Roman" w:hAnsi="Times New Roman"/>
                <w:szCs w:val="22"/>
              </w:rPr>
            </w:pPr>
            <w:r w:rsidRPr="00001D5A">
              <w:rPr>
                <w:rFonts w:ascii="Times New Roman" w:hAnsi="Times New Roman"/>
                <w:szCs w:val="22"/>
              </w:rPr>
              <w:t>Submit annual activity report</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4CBD7D8" w14:textId="00CD3479">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1B241A4A" w14:textId="76791D19">
            <w:pPr>
              <w:widowControl/>
              <w:autoSpaceDE/>
              <w:adjustRightInd/>
              <w:spacing w:before="40" w:after="40"/>
              <w:jc w:val="center"/>
              <w:rPr>
                <w:rFonts w:ascii="Times New Roman" w:hAnsi="Times New Roman"/>
                <w:szCs w:val="22"/>
              </w:rPr>
            </w:pPr>
            <w:r w:rsidRPr="00001D5A">
              <w:rPr>
                <w:rFonts w:ascii="Times New Roman" w:hAnsi="Times New Roman"/>
                <w:szCs w:val="22"/>
              </w:rPr>
              <w:t>9.37</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531151CA" w14:textId="4B5029C2">
            <w:pPr>
              <w:widowControl/>
              <w:autoSpaceDE/>
              <w:adjustRightInd/>
              <w:spacing w:before="40" w:after="40"/>
              <w:jc w:val="center"/>
              <w:rPr>
                <w:rFonts w:ascii="Times New Roman" w:hAnsi="Times New Roman"/>
                <w:szCs w:val="22"/>
              </w:rPr>
            </w:pPr>
            <w:r w:rsidRPr="00001D5A">
              <w:rPr>
                <w:rFonts w:ascii="Times New Roman" w:hAnsi="Times New Roman"/>
                <w:szCs w:val="22"/>
              </w:rPr>
              <w:t>9.4</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5A7B821B" w14:textId="5D5EDFB3">
            <w:pPr>
              <w:widowControl/>
              <w:autoSpaceDE/>
              <w:adjustRightInd/>
              <w:spacing w:before="40" w:after="40"/>
              <w:jc w:val="center"/>
              <w:rPr>
                <w:rFonts w:ascii="Times New Roman" w:hAnsi="Times New Roman"/>
                <w:szCs w:val="22"/>
              </w:rPr>
            </w:pPr>
            <w:r w:rsidRPr="00001D5A">
              <w:rPr>
                <w:rFonts w:ascii="Times New Roman" w:hAnsi="Times New Roman"/>
                <w:szCs w:val="22"/>
              </w:rPr>
              <w:t>$652.82</w:t>
            </w:r>
          </w:p>
        </w:tc>
      </w:tr>
      <w:tr w14:paraId="0D8AA41D" w14:textId="77777777" w:rsidTr="00726388">
        <w:tblPrEx>
          <w:tblW w:w="12955" w:type="dxa"/>
          <w:tblLayout w:type="fixed"/>
          <w:tblLook w:val="04A0"/>
        </w:tblPrEx>
        <w:trPr>
          <w:trHeight w:val="85"/>
        </w:trPr>
        <w:tc>
          <w:tcPr>
            <w:tcW w:w="1525" w:type="dxa"/>
            <w:vMerge/>
            <w:tcBorders>
              <w:left w:val="single" w:sz="4" w:space="0" w:color="808080" w:themeColor="background1" w:themeShade="80"/>
              <w:right w:val="single" w:sz="4" w:space="0" w:color="808080" w:themeColor="background1" w:themeShade="80"/>
            </w:tcBorders>
            <w:vAlign w:val="center"/>
          </w:tcPr>
          <w:p w:rsidR="009E099C" w:rsidRPr="00001D5A" w:rsidP="00191D12" w14:paraId="2BC0E364" w14:textId="77777777">
            <w:pPr>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21E03558" w14:textId="07950360">
            <w:pPr>
              <w:widowControl/>
              <w:autoSpaceDE/>
              <w:adjustRightInd/>
              <w:spacing w:before="40" w:after="40" w:line="240" w:lineRule="auto"/>
              <w:rPr>
                <w:rFonts w:ascii="Times New Roman" w:hAnsi="Times New Roman"/>
                <w:szCs w:val="22"/>
              </w:rPr>
            </w:pPr>
            <w:r w:rsidRPr="00001D5A">
              <w:rPr>
                <w:rFonts w:ascii="Times New Roman" w:hAnsi="Times New Roman"/>
                <w:szCs w:val="22"/>
              </w:rPr>
              <w:t>Provide certification when changing ownership or entering the market</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76875967" w14:textId="7B9B31C8">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417DB4F6" w14:textId="0A49F31E">
            <w:pPr>
              <w:widowControl/>
              <w:autoSpaceDE/>
              <w:adjustRightInd/>
              <w:spacing w:before="40" w:after="40"/>
              <w:jc w:val="center"/>
              <w:rPr>
                <w:rFonts w:ascii="Times New Roman" w:hAnsi="Times New Roman"/>
                <w:szCs w:val="22"/>
              </w:rPr>
            </w:pPr>
            <w:r w:rsidRPr="00001D5A">
              <w:rPr>
                <w:rFonts w:ascii="Times New Roman" w:hAnsi="Times New Roman"/>
                <w:szCs w:val="22"/>
              </w:rPr>
              <w:t>5.00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E94149E" w14:textId="078DC11E">
            <w:pPr>
              <w:widowControl/>
              <w:autoSpaceDE/>
              <w:adjustRightInd/>
              <w:spacing w:before="40" w:after="40"/>
              <w:jc w:val="center"/>
              <w:rPr>
                <w:rFonts w:ascii="Times New Roman" w:hAnsi="Times New Roman"/>
                <w:szCs w:val="22"/>
              </w:rPr>
            </w:pPr>
            <w:r w:rsidRPr="00001D5A">
              <w:rPr>
                <w:rFonts w:ascii="Times New Roman" w:hAnsi="Times New Roman"/>
                <w:szCs w:val="22"/>
              </w:rPr>
              <w:t>5.0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61E79D4E" w14:textId="64364FAC">
            <w:pPr>
              <w:widowControl/>
              <w:autoSpaceDE/>
              <w:adjustRightInd/>
              <w:spacing w:before="40" w:after="40"/>
              <w:jc w:val="center"/>
              <w:rPr>
                <w:rFonts w:ascii="Times New Roman" w:hAnsi="Times New Roman"/>
                <w:szCs w:val="22"/>
              </w:rPr>
            </w:pPr>
            <w:r w:rsidRPr="00001D5A">
              <w:rPr>
                <w:rFonts w:ascii="Times New Roman" w:hAnsi="Times New Roman"/>
                <w:szCs w:val="22"/>
              </w:rPr>
              <w:t>$348.39</w:t>
            </w:r>
          </w:p>
        </w:tc>
      </w:tr>
      <w:tr w14:paraId="7E072A08" w14:textId="77777777" w:rsidTr="00477F89">
        <w:tblPrEx>
          <w:tblW w:w="12955" w:type="dxa"/>
          <w:tblLayout w:type="fixed"/>
          <w:tblLook w:val="04A0"/>
        </w:tblPrEx>
        <w:trPr>
          <w:trHeight w:val="85"/>
        </w:trPr>
        <w:tc>
          <w:tcPr>
            <w:tcW w:w="1525" w:type="dxa"/>
            <w:vMerge/>
            <w:tcBorders>
              <w:left w:val="single" w:sz="4" w:space="0" w:color="808080" w:themeColor="background1" w:themeShade="80"/>
              <w:right w:val="single" w:sz="4" w:space="0" w:color="808080" w:themeColor="background1" w:themeShade="80"/>
            </w:tcBorders>
            <w:vAlign w:val="center"/>
            <w:hideMark/>
          </w:tcPr>
          <w:p w:rsidR="009E099C" w:rsidRPr="00001D5A" w:rsidP="00191D12" w14:paraId="1AC699CB"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5006CF7F" w14:textId="7AAF3CA2">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7DCBB2D3" w14:textId="775148A3">
            <w:pPr>
              <w:widowControl/>
              <w:autoSpaceDE/>
              <w:adjustRightInd/>
              <w:spacing w:before="40" w:after="40"/>
              <w:jc w:val="center"/>
              <w:rPr>
                <w:rFonts w:ascii="Times New Roman" w:hAnsi="Times New Roman"/>
                <w:szCs w:val="22"/>
              </w:rPr>
            </w:pPr>
            <w:r w:rsidRPr="00001D5A">
              <w:rPr>
                <w:rFonts w:ascii="Times New Roman" w:hAnsi="Times New Roman"/>
                <w:szCs w:val="22"/>
              </w:rPr>
              <w:t>50</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A985286" w14:textId="7038CBE4">
            <w:pPr>
              <w:widowControl/>
              <w:autoSpaceDE/>
              <w:adjustRightInd/>
              <w:spacing w:before="40" w:after="40"/>
              <w:jc w:val="center"/>
              <w:rPr>
                <w:rFonts w:ascii="Times New Roman" w:hAnsi="Times New Roman"/>
                <w:szCs w:val="22"/>
              </w:rPr>
            </w:pPr>
            <w:r w:rsidRPr="00001D5A">
              <w:rPr>
                <w:rFonts w:ascii="Times New Roman" w:hAnsi="Times New Roman"/>
                <w:szCs w:val="22"/>
              </w:rPr>
              <w:t>0.23</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10A29A8D" w14:textId="3291094A">
            <w:pPr>
              <w:widowControl/>
              <w:autoSpaceDE/>
              <w:adjustRightInd/>
              <w:spacing w:before="40" w:after="40"/>
              <w:jc w:val="center"/>
              <w:rPr>
                <w:rFonts w:ascii="Times New Roman" w:hAnsi="Times New Roman"/>
                <w:szCs w:val="22"/>
              </w:rPr>
            </w:pPr>
            <w:r w:rsidRPr="00001D5A">
              <w:rPr>
                <w:rFonts w:ascii="Times New Roman" w:hAnsi="Times New Roman"/>
                <w:szCs w:val="22"/>
              </w:rPr>
              <w:t>11.7</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490FCBB8" w14:textId="011E198E">
            <w:pPr>
              <w:widowControl/>
              <w:autoSpaceDE/>
              <w:adjustRightInd/>
              <w:spacing w:before="40" w:after="40"/>
              <w:jc w:val="center"/>
              <w:rPr>
                <w:rFonts w:ascii="Times New Roman" w:hAnsi="Times New Roman"/>
                <w:szCs w:val="22"/>
              </w:rPr>
            </w:pPr>
            <w:r w:rsidRPr="00001D5A">
              <w:rPr>
                <w:rFonts w:ascii="Times New Roman" w:hAnsi="Times New Roman"/>
                <w:szCs w:val="22"/>
              </w:rPr>
              <w:t>$812.91</w:t>
            </w:r>
          </w:p>
        </w:tc>
      </w:tr>
      <w:tr w14:paraId="4EAA68D6" w14:textId="77777777" w:rsidTr="00726388">
        <w:tblPrEx>
          <w:tblW w:w="12955" w:type="dxa"/>
          <w:tblLayout w:type="fixed"/>
          <w:tblLook w:val="04A0"/>
        </w:tblPrEx>
        <w:trPr>
          <w:trHeight w:val="85"/>
        </w:trPr>
        <w:tc>
          <w:tcPr>
            <w:tcW w:w="1525" w:type="dxa"/>
            <w:vMerge/>
            <w:tcBorders>
              <w:left w:val="single" w:sz="4" w:space="0" w:color="808080" w:themeColor="background1" w:themeShade="80"/>
              <w:bottom w:val="single" w:sz="12" w:space="0" w:color="auto"/>
              <w:right w:val="single" w:sz="4" w:space="0" w:color="808080" w:themeColor="background1" w:themeShade="80"/>
            </w:tcBorders>
            <w:vAlign w:val="center"/>
          </w:tcPr>
          <w:p w:rsidR="009E099C" w:rsidRPr="00001D5A" w:rsidP="00191D12" w14:paraId="73E46D17"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tcPr>
          <w:p w:rsidR="009E099C" w:rsidRPr="00001D5A" w:rsidP="00191D12" w14:paraId="1D39F2AF" w14:textId="2FB6187D">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 that analysis conducted to verify that reclaimed refrigerant meets the necessary specifications</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0A52BF53" w14:textId="7AFAA75F">
            <w:pPr>
              <w:widowControl/>
              <w:autoSpaceDE/>
              <w:adjustRightInd/>
              <w:spacing w:before="40" w:after="40"/>
              <w:jc w:val="center"/>
              <w:rPr>
                <w:rFonts w:ascii="Times New Roman" w:hAnsi="Times New Roman"/>
                <w:szCs w:val="22"/>
              </w:rPr>
            </w:pPr>
            <w:r w:rsidRPr="00001D5A">
              <w:rPr>
                <w:rFonts w:ascii="Times New Roman" w:hAnsi="Times New Roman"/>
                <w:szCs w:val="22"/>
              </w:rPr>
              <w:t>260</w:t>
            </w:r>
          </w:p>
        </w:tc>
        <w:tc>
          <w:tcPr>
            <w:tcW w:w="108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238293F8" w14:textId="336950AD">
            <w:pPr>
              <w:widowControl/>
              <w:autoSpaceDE/>
              <w:adjustRightInd/>
              <w:spacing w:before="40" w:after="40"/>
              <w:jc w:val="center"/>
              <w:rPr>
                <w:rFonts w:ascii="Times New Roman" w:hAnsi="Times New Roman"/>
                <w:szCs w:val="22"/>
              </w:rPr>
            </w:pPr>
            <w:r w:rsidRPr="00001D5A">
              <w:rPr>
                <w:rFonts w:ascii="Times New Roman" w:hAnsi="Times New Roman"/>
                <w:szCs w:val="22"/>
              </w:rPr>
              <w:t>0.02</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63734923" w14:textId="11220F97">
            <w:pPr>
              <w:widowControl/>
              <w:autoSpaceDE/>
              <w:adjustRightInd/>
              <w:spacing w:before="40" w:after="40"/>
              <w:jc w:val="center"/>
              <w:rPr>
                <w:rFonts w:ascii="Times New Roman" w:hAnsi="Times New Roman"/>
                <w:szCs w:val="22"/>
              </w:rPr>
            </w:pPr>
            <w:r w:rsidRPr="00001D5A">
              <w:rPr>
                <w:rFonts w:ascii="Times New Roman" w:hAnsi="Times New Roman"/>
                <w:szCs w:val="22"/>
              </w:rPr>
              <w:t>4.3</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51228A" w14:paraId="58C9BED2" w14:textId="62BCD2F1">
            <w:pPr>
              <w:widowControl/>
              <w:autoSpaceDE/>
              <w:adjustRightInd/>
              <w:spacing w:before="40" w:after="40"/>
              <w:jc w:val="center"/>
              <w:rPr>
                <w:rFonts w:ascii="Times New Roman" w:hAnsi="Times New Roman"/>
                <w:szCs w:val="22"/>
              </w:rPr>
            </w:pPr>
            <w:r w:rsidRPr="00001D5A">
              <w:rPr>
                <w:rFonts w:ascii="Times New Roman" w:hAnsi="Times New Roman"/>
                <w:szCs w:val="22"/>
              </w:rPr>
              <w:t>$301.94</w:t>
            </w:r>
          </w:p>
        </w:tc>
      </w:tr>
      <w:tr w14:paraId="3B5E3287" w14:textId="77777777" w:rsidTr="00477F89">
        <w:tblPrEx>
          <w:tblW w:w="12955" w:type="dxa"/>
          <w:tblLayout w:type="fixed"/>
          <w:tblLook w:val="04A0"/>
        </w:tblPrEx>
        <w:trPr>
          <w:trHeight w:val="85"/>
        </w:trPr>
        <w:tc>
          <w:tcPr>
            <w:tcW w:w="1525" w:type="dxa"/>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hideMark/>
          </w:tcPr>
          <w:p w:rsidR="009E099C" w:rsidRPr="00001D5A" w:rsidP="00191D12" w14:paraId="7A84BED1"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Refrigerant Wholesalers</w:t>
            </w:r>
          </w:p>
        </w:tc>
        <w:tc>
          <w:tcPr>
            <w:tcW w:w="657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tcPr>
          <w:p w:rsidR="009E099C" w:rsidRPr="00001D5A" w:rsidP="00191D12" w14:paraId="51995967" w14:textId="77D6386B">
            <w:pPr>
              <w:widowControl/>
              <w:autoSpaceDE/>
              <w:adjustRightInd/>
              <w:spacing w:after="40" w:line="240" w:lineRule="auto"/>
              <w:rPr>
                <w:rFonts w:ascii="Times New Roman" w:hAnsi="Times New Roman"/>
                <w:szCs w:val="22"/>
              </w:rPr>
            </w:pPr>
            <w:r w:rsidRPr="00001D5A">
              <w:rPr>
                <w:rFonts w:ascii="Times New Roman" w:hAnsi="Times New Roman"/>
                <w:szCs w:val="22"/>
              </w:rPr>
              <w:t>Maintain records</w:t>
            </w:r>
            <w:r w:rsidRPr="00001D5A">
              <w:rPr>
                <w:rFonts w:ascii="Times New Roman" w:hAnsi="Times New Roman"/>
                <w:szCs w:val="22"/>
              </w:rPr>
              <w:t xml:space="preserve"> for refrigerant sales, including technician certification cards from purchasers employing at least one certified technician</w:t>
            </w:r>
          </w:p>
        </w:tc>
        <w:tc>
          <w:tcPr>
            <w:tcW w:w="12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559723ED" w14:textId="045E9246">
            <w:pPr>
              <w:widowControl/>
              <w:autoSpaceDE/>
              <w:adjustRightInd/>
              <w:spacing w:before="40" w:after="40"/>
              <w:jc w:val="center"/>
              <w:rPr>
                <w:rFonts w:ascii="Times New Roman" w:hAnsi="Times New Roman"/>
                <w:szCs w:val="22"/>
              </w:rPr>
            </w:pPr>
            <w:r w:rsidRPr="00001D5A">
              <w:rPr>
                <w:rFonts w:ascii="Times New Roman" w:hAnsi="Times New Roman"/>
                <w:szCs w:val="22"/>
              </w:rPr>
              <w:t>260</w:t>
            </w:r>
          </w:p>
        </w:tc>
        <w:tc>
          <w:tcPr>
            <w:tcW w:w="108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224A0FB2" w14:textId="107EF6B3">
            <w:pPr>
              <w:widowControl/>
              <w:autoSpaceDE/>
              <w:adjustRightInd/>
              <w:spacing w:before="40" w:after="40"/>
              <w:jc w:val="center"/>
              <w:rPr>
                <w:rFonts w:ascii="Times New Roman" w:hAnsi="Times New Roman"/>
                <w:szCs w:val="22"/>
              </w:rPr>
            </w:pPr>
            <w:r w:rsidRPr="00001D5A">
              <w:rPr>
                <w:rFonts w:ascii="Times New Roman" w:hAnsi="Times New Roman"/>
                <w:szCs w:val="22"/>
              </w:rPr>
              <w:t>0.03</w:t>
            </w:r>
          </w:p>
        </w:tc>
        <w:tc>
          <w:tcPr>
            <w:tcW w:w="12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0E48ECEB" w14:textId="05DB17B2">
            <w:pPr>
              <w:widowControl/>
              <w:autoSpaceDE/>
              <w:adjustRightInd/>
              <w:spacing w:before="40" w:after="40"/>
              <w:jc w:val="center"/>
              <w:rPr>
                <w:rFonts w:ascii="Times New Roman" w:hAnsi="Times New Roman"/>
                <w:szCs w:val="22"/>
              </w:rPr>
            </w:pPr>
            <w:r w:rsidRPr="00001D5A">
              <w:rPr>
                <w:rFonts w:ascii="Times New Roman" w:hAnsi="Times New Roman"/>
                <w:szCs w:val="22"/>
              </w:rPr>
              <w:t>8.7</w:t>
            </w:r>
          </w:p>
        </w:tc>
        <w:tc>
          <w:tcPr>
            <w:tcW w:w="12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51228A" w14:paraId="1EB5B144" w14:textId="4128AFC0">
            <w:pPr>
              <w:widowControl/>
              <w:autoSpaceDE/>
              <w:adjustRightInd/>
              <w:spacing w:before="40" w:after="40"/>
              <w:jc w:val="center"/>
              <w:rPr>
                <w:rFonts w:ascii="Times New Roman" w:hAnsi="Times New Roman"/>
                <w:szCs w:val="22"/>
              </w:rPr>
            </w:pPr>
            <w:r w:rsidRPr="00001D5A">
              <w:rPr>
                <w:rFonts w:ascii="Times New Roman" w:hAnsi="Times New Roman"/>
                <w:szCs w:val="22"/>
              </w:rPr>
              <w:t>$633.54</w:t>
            </w:r>
          </w:p>
        </w:tc>
      </w:tr>
      <w:tr w14:paraId="56D8B68E" w14:textId="77777777" w:rsidTr="00477F89">
        <w:tblPrEx>
          <w:tblW w:w="12955" w:type="dxa"/>
          <w:tblLayout w:type="fixed"/>
          <w:tblLook w:val="04A0"/>
        </w:tblPrEx>
        <w:trPr>
          <w:trHeight w:val="85"/>
        </w:trPr>
        <w:tc>
          <w:tcPr>
            <w:tcW w:w="1525" w:type="dxa"/>
            <w:vMerge w:val="restart"/>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E099C" w:rsidRPr="00001D5A" w:rsidP="00191D12" w14:paraId="27C5410F"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Technician Certifying Programs</w:t>
            </w:r>
          </w:p>
        </w:tc>
        <w:tc>
          <w:tcPr>
            <w:tcW w:w="657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555D9206" w14:textId="703F45DF">
            <w:pPr>
              <w:widowControl/>
              <w:autoSpaceDE/>
              <w:adjustRightInd/>
              <w:spacing w:before="40" w:after="40" w:line="240" w:lineRule="auto"/>
              <w:rPr>
                <w:rFonts w:ascii="Times New Roman" w:hAnsi="Times New Roman"/>
                <w:szCs w:val="22"/>
              </w:rPr>
            </w:pPr>
            <w:r w:rsidRPr="00001D5A">
              <w:rPr>
                <w:rFonts w:ascii="Times New Roman" w:hAnsi="Times New Roman"/>
                <w:szCs w:val="22"/>
              </w:rPr>
              <w:t>Apply for approval</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2131BE6" w14:textId="1105EB05">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3221F8E9" w14:textId="7FC6D230">
            <w:pPr>
              <w:widowControl/>
              <w:autoSpaceDE/>
              <w:adjustRightInd/>
              <w:spacing w:before="40" w:after="40"/>
              <w:jc w:val="center"/>
              <w:rPr>
                <w:rFonts w:ascii="Times New Roman" w:hAnsi="Times New Roman"/>
                <w:szCs w:val="22"/>
              </w:rPr>
            </w:pPr>
            <w:r w:rsidRPr="00001D5A">
              <w:rPr>
                <w:rFonts w:ascii="Times New Roman" w:hAnsi="Times New Roman"/>
                <w:szCs w:val="22"/>
              </w:rPr>
              <w:t>5.00</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5C56CF84" w14:textId="6789647B">
            <w:pPr>
              <w:widowControl/>
              <w:autoSpaceDE/>
              <w:adjustRightInd/>
              <w:spacing w:before="40" w:after="40"/>
              <w:jc w:val="center"/>
              <w:rPr>
                <w:rFonts w:ascii="Times New Roman" w:hAnsi="Times New Roman"/>
                <w:szCs w:val="22"/>
              </w:rPr>
            </w:pPr>
            <w:r w:rsidRPr="00001D5A">
              <w:rPr>
                <w:rFonts w:ascii="Times New Roman" w:hAnsi="Times New Roman"/>
                <w:szCs w:val="22"/>
              </w:rPr>
              <w:t>5.0</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0963DB17" w14:textId="1CE0B301">
            <w:pPr>
              <w:widowControl/>
              <w:autoSpaceDE/>
              <w:adjustRightInd/>
              <w:spacing w:before="40" w:after="40"/>
              <w:jc w:val="center"/>
              <w:rPr>
                <w:rFonts w:ascii="Times New Roman" w:hAnsi="Times New Roman"/>
                <w:szCs w:val="22"/>
              </w:rPr>
            </w:pPr>
            <w:r w:rsidRPr="00001D5A">
              <w:rPr>
                <w:rFonts w:ascii="Times New Roman" w:hAnsi="Times New Roman"/>
                <w:szCs w:val="22"/>
              </w:rPr>
              <w:t>$356.16</w:t>
            </w:r>
          </w:p>
        </w:tc>
      </w:tr>
      <w:tr w14:paraId="44EEB31A" w14:textId="77777777" w:rsidTr="00726388">
        <w:tblPrEx>
          <w:tblW w:w="12955" w:type="dxa"/>
          <w:tblLayout w:type="fixed"/>
          <w:tblLook w:val="04A0"/>
        </w:tblPrEx>
        <w:trPr>
          <w:trHeight w:val="85"/>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52E03E13"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7FBA4C98" w14:textId="46687685">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list/database of technicians certified</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4D94FD27" w14:textId="3D3639AF">
            <w:pPr>
              <w:widowControl/>
              <w:autoSpaceDE/>
              <w:adjustRightInd/>
              <w:spacing w:before="40" w:after="40"/>
              <w:jc w:val="center"/>
              <w:rPr>
                <w:rFonts w:ascii="Times New Roman" w:hAnsi="Times New Roman"/>
                <w:szCs w:val="22"/>
              </w:rPr>
            </w:pPr>
            <w:r w:rsidRPr="00001D5A">
              <w:rPr>
                <w:rFonts w:ascii="Times New Roman" w:hAnsi="Times New Roman"/>
                <w:szCs w:val="22"/>
              </w:rPr>
              <w:t>2</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67C0ACEA" w14:textId="6404B976">
            <w:pPr>
              <w:widowControl/>
              <w:autoSpaceDE/>
              <w:adjustRightInd/>
              <w:spacing w:before="40" w:after="40"/>
              <w:jc w:val="center"/>
              <w:rPr>
                <w:rFonts w:ascii="Times New Roman" w:hAnsi="Times New Roman"/>
                <w:szCs w:val="22"/>
              </w:rPr>
            </w:pPr>
            <w:r w:rsidRPr="00001D5A">
              <w:rPr>
                <w:rFonts w:ascii="Times New Roman" w:hAnsi="Times New Roman"/>
                <w:szCs w:val="22"/>
              </w:rPr>
              <w:t>0.08</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65B66E7D" w14:textId="08B8F720">
            <w:pPr>
              <w:widowControl/>
              <w:autoSpaceDE/>
              <w:adjustRightInd/>
              <w:spacing w:before="40" w:after="40"/>
              <w:jc w:val="center"/>
              <w:rPr>
                <w:rFonts w:ascii="Times New Roman" w:hAnsi="Times New Roman"/>
                <w:szCs w:val="22"/>
              </w:rPr>
            </w:pPr>
            <w:r w:rsidRPr="00001D5A">
              <w:rPr>
                <w:rFonts w:ascii="Times New Roman" w:hAnsi="Times New Roman"/>
                <w:szCs w:val="22"/>
              </w:rPr>
              <w:t>0.2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22B99751" w14:textId="3AED44BE">
            <w:pPr>
              <w:widowControl/>
              <w:autoSpaceDE/>
              <w:adjustRightInd/>
              <w:spacing w:before="40" w:after="40"/>
              <w:jc w:val="center"/>
              <w:rPr>
                <w:rFonts w:ascii="Times New Roman" w:hAnsi="Times New Roman"/>
                <w:szCs w:val="22"/>
              </w:rPr>
            </w:pPr>
            <w:r w:rsidRPr="00001D5A">
              <w:rPr>
                <w:rFonts w:ascii="Times New Roman" w:hAnsi="Times New Roman"/>
                <w:szCs w:val="22"/>
              </w:rPr>
              <w:t>$11.87</w:t>
            </w:r>
          </w:p>
        </w:tc>
      </w:tr>
      <w:tr w14:paraId="0660EB79" w14:textId="77777777" w:rsidTr="00477F89">
        <w:tblPrEx>
          <w:tblW w:w="12955" w:type="dxa"/>
          <w:tblLayout w:type="fixed"/>
          <w:tblLook w:val="04A0"/>
        </w:tblPrEx>
        <w:trPr>
          <w:trHeight w:val="85"/>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E099C" w:rsidRPr="00001D5A" w:rsidP="00191D12" w14:paraId="1459BA86"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5155647F" w14:textId="3097A58F">
            <w:pPr>
              <w:widowControl/>
              <w:autoSpaceDE/>
              <w:adjustRightInd/>
              <w:spacing w:before="40" w:after="40" w:line="240" w:lineRule="auto"/>
              <w:rPr>
                <w:rFonts w:ascii="Times New Roman" w:hAnsi="Times New Roman"/>
                <w:szCs w:val="22"/>
              </w:rPr>
            </w:pPr>
            <w:r w:rsidRPr="00001D5A">
              <w:rPr>
                <w:rFonts w:ascii="Times New Roman" w:hAnsi="Times New Roman"/>
                <w:szCs w:val="22"/>
              </w:rPr>
              <w:t>Submit biannual report</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3334F331" w14:textId="0CEF89EF">
            <w:pPr>
              <w:widowControl/>
              <w:autoSpaceDE/>
              <w:adjustRightInd/>
              <w:spacing w:before="40" w:after="40"/>
              <w:jc w:val="center"/>
              <w:rPr>
                <w:rFonts w:ascii="Times New Roman" w:hAnsi="Times New Roman"/>
                <w:szCs w:val="22"/>
              </w:rPr>
            </w:pPr>
            <w:r w:rsidRPr="00001D5A">
              <w:rPr>
                <w:rFonts w:ascii="Times New Roman" w:hAnsi="Times New Roman"/>
                <w:szCs w:val="22"/>
              </w:rPr>
              <w:t>2</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11627A5E" w14:textId="64D5D42C">
            <w:pPr>
              <w:widowControl/>
              <w:autoSpaceDE/>
              <w:adjustRightInd/>
              <w:spacing w:before="40" w:after="40"/>
              <w:jc w:val="center"/>
              <w:rPr>
                <w:rFonts w:ascii="Times New Roman" w:hAnsi="Times New Roman"/>
                <w:szCs w:val="22"/>
              </w:rPr>
            </w:pPr>
            <w:r w:rsidRPr="00001D5A">
              <w:rPr>
                <w:rFonts w:ascii="Times New Roman" w:hAnsi="Times New Roman"/>
                <w:szCs w:val="22"/>
              </w:rPr>
              <w:t>1.00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9FD1A47" w14:textId="41F62AE7">
            <w:pPr>
              <w:widowControl/>
              <w:autoSpaceDE/>
              <w:adjustRightInd/>
              <w:spacing w:before="40" w:after="40"/>
              <w:jc w:val="center"/>
              <w:rPr>
                <w:rFonts w:ascii="Times New Roman" w:hAnsi="Times New Roman"/>
                <w:szCs w:val="22"/>
              </w:rPr>
            </w:pPr>
            <w:r w:rsidRPr="00001D5A">
              <w:rPr>
                <w:rFonts w:ascii="Times New Roman" w:hAnsi="Times New Roman"/>
                <w:szCs w:val="22"/>
              </w:rPr>
              <w:t>2.0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4DE5DD20" w14:textId="1BD8AA53">
            <w:pPr>
              <w:widowControl/>
              <w:autoSpaceDE/>
              <w:adjustRightInd/>
              <w:spacing w:before="40" w:after="40"/>
              <w:jc w:val="center"/>
              <w:rPr>
                <w:rFonts w:ascii="Times New Roman" w:hAnsi="Times New Roman"/>
                <w:szCs w:val="22"/>
              </w:rPr>
            </w:pPr>
            <w:r w:rsidRPr="00001D5A">
              <w:rPr>
                <w:rFonts w:ascii="Times New Roman" w:hAnsi="Times New Roman"/>
                <w:szCs w:val="22"/>
              </w:rPr>
              <w:t>$142.46</w:t>
            </w:r>
          </w:p>
        </w:tc>
      </w:tr>
      <w:tr w14:paraId="189FF101" w14:textId="77777777" w:rsidTr="00477F89">
        <w:tblPrEx>
          <w:tblW w:w="12955" w:type="dxa"/>
          <w:tblLayout w:type="fixed"/>
          <w:tblLook w:val="04A0"/>
        </w:tblPrEx>
        <w:trPr>
          <w:trHeight w:val="85"/>
        </w:trPr>
        <w:tc>
          <w:tcPr>
            <w:tcW w:w="1525" w:type="dxa"/>
            <w:vMerge/>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hideMark/>
          </w:tcPr>
          <w:p w:rsidR="009E099C" w:rsidRPr="00001D5A" w:rsidP="00191D12" w14:paraId="4F362213"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6AC617AE" w14:textId="44B71F3D">
            <w:pPr>
              <w:widowControl/>
              <w:autoSpaceDE/>
              <w:adjustRightInd/>
              <w:spacing w:before="40" w:after="40" w:line="240" w:lineRule="auto"/>
              <w:rPr>
                <w:rFonts w:ascii="Times New Roman" w:hAnsi="Times New Roman"/>
                <w:szCs w:val="22"/>
              </w:rPr>
            </w:pPr>
            <w:r w:rsidRPr="00001D5A">
              <w:rPr>
                <w:rFonts w:ascii="Times New Roman" w:hAnsi="Times New Roman"/>
                <w:szCs w:val="22"/>
              </w:rPr>
              <w:t>Transfer records when no longer operational</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7EA73816" w14:textId="0A9D837D">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701FA8EA" w14:textId="7F2AC649">
            <w:pPr>
              <w:widowControl/>
              <w:autoSpaceDE/>
              <w:adjustRightInd/>
              <w:spacing w:before="40" w:after="40"/>
              <w:jc w:val="center"/>
              <w:rPr>
                <w:rFonts w:ascii="Times New Roman" w:hAnsi="Times New Roman"/>
                <w:szCs w:val="22"/>
              </w:rPr>
            </w:pPr>
            <w:r w:rsidRPr="00001D5A">
              <w:rPr>
                <w:rFonts w:ascii="Times New Roman" w:hAnsi="Times New Roman"/>
                <w:szCs w:val="22"/>
              </w:rPr>
              <w:t>8.00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99FFBD8" w14:textId="3E05E29F">
            <w:pPr>
              <w:widowControl/>
              <w:autoSpaceDE/>
              <w:adjustRightInd/>
              <w:spacing w:before="40" w:after="40"/>
              <w:jc w:val="center"/>
              <w:rPr>
                <w:rFonts w:ascii="Times New Roman" w:hAnsi="Times New Roman"/>
                <w:szCs w:val="22"/>
              </w:rPr>
            </w:pPr>
            <w:r w:rsidRPr="00001D5A">
              <w:rPr>
                <w:rFonts w:ascii="Times New Roman" w:hAnsi="Times New Roman"/>
                <w:szCs w:val="22"/>
              </w:rPr>
              <w:t>8.0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598D310F" w14:textId="02D3B612">
            <w:pPr>
              <w:widowControl/>
              <w:autoSpaceDE/>
              <w:adjustRightInd/>
              <w:spacing w:before="40" w:after="40"/>
              <w:jc w:val="center"/>
              <w:rPr>
                <w:rFonts w:ascii="Times New Roman" w:hAnsi="Times New Roman"/>
                <w:szCs w:val="22"/>
              </w:rPr>
            </w:pPr>
            <w:r w:rsidRPr="00001D5A">
              <w:rPr>
                <w:rFonts w:ascii="Times New Roman" w:hAnsi="Times New Roman"/>
                <w:szCs w:val="22"/>
              </w:rPr>
              <w:t>$569.86</w:t>
            </w:r>
          </w:p>
        </w:tc>
      </w:tr>
      <w:tr w14:paraId="7687660D" w14:textId="77777777" w:rsidTr="00726388">
        <w:tblPrEx>
          <w:tblW w:w="12955" w:type="dxa"/>
          <w:tblLayout w:type="fixed"/>
          <w:tblLook w:val="04A0"/>
        </w:tblPrEx>
        <w:trPr>
          <w:trHeight w:val="85"/>
        </w:trPr>
        <w:tc>
          <w:tcPr>
            <w:tcW w:w="1525" w:type="dxa"/>
            <w:vMerge/>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hideMark/>
          </w:tcPr>
          <w:p w:rsidR="009E099C" w:rsidRPr="00001D5A" w:rsidP="00191D12" w14:paraId="4AED8410"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tcPr>
          <w:p w:rsidR="009E099C" w:rsidRPr="00001D5A" w:rsidP="00191D12" w14:paraId="14F02558" w14:textId="40363B28">
            <w:pPr>
              <w:widowControl/>
              <w:autoSpaceDE/>
              <w:adjustRightInd/>
              <w:spacing w:before="40" w:after="40" w:line="240" w:lineRule="auto"/>
              <w:rPr>
                <w:rFonts w:ascii="Times New Roman" w:hAnsi="Times New Roman"/>
                <w:szCs w:val="22"/>
              </w:rPr>
            </w:pPr>
            <w:r w:rsidRPr="00001D5A">
              <w:rPr>
                <w:rFonts w:ascii="Times New Roman" w:hAnsi="Times New Roman"/>
                <w:szCs w:val="22"/>
              </w:rPr>
              <w:t>Recordkeeping by existing Technician Certification Programs</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229F64E1" w14:textId="2589449D">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57EDDF22" w14:textId="66BCE848">
            <w:pPr>
              <w:widowControl/>
              <w:autoSpaceDE/>
              <w:adjustRightInd/>
              <w:spacing w:before="40" w:after="40"/>
              <w:jc w:val="center"/>
              <w:rPr>
                <w:rFonts w:ascii="Times New Roman" w:hAnsi="Times New Roman"/>
                <w:szCs w:val="22"/>
              </w:rPr>
            </w:pPr>
            <w:r w:rsidRPr="00001D5A">
              <w:rPr>
                <w:rFonts w:ascii="Times New Roman" w:hAnsi="Times New Roman"/>
                <w:szCs w:val="22"/>
              </w:rPr>
              <w:t>5.00</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5B95FB8F" w14:textId="106D392B">
            <w:pPr>
              <w:widowControl/>
              <w:autoSpaceDE/>
              <w:adjustRightInd/>
              <w:spacing w:before="40" w:after="40"/>
              <w:jc w:val="center"/>
              <w:rPr>
                <w:rFonts w:ascii="Times New Roman" w:hAnsi="Times New Roman"/>
                <w:szCs w:val="22"/>
              </w:rPr>
            </w:pPr>
            <w:r w:rsidRPr="00001D5A">
              <w:rPr>
                <w:rFonts w:ascii="Times New Roman" w:hAnsi="Times New Roman"/>
                <w:szCs w:val="22"/>
              </w:rPr>
              <w:t>5.0</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51228A" w14:paraId="23E07F7B" w14:textId="4936D560">
            <w:pPr>
              <w:widowControl/>
              <w:autoSpaceDE/>
              <w:adjustRightInd/>
              <w:spacing w:before="40" w:after="40"/>
              <w:jc w:val="center"/>
              <w:rPr>
                <w:rFonts w:ascii="Times New Roman" w:hAnsi="Times New Roman"/>
                <w:szCs w:val="22"/>
              </w:rPr>
            </w:pPr>
            <w:r w:rsidRPr="00001D5A">
              <w:rPr>
                <w:rFonts w:ascii="Times New Roman" w:hAnsi="Times New Roman"/>
                <w:szCs w:val="22"/>
              </w:rPr>
              <w:t>$356.16</w:t>
            </w:r>
          </w:p>
        </w:tc>
      </w:tr>
      <w:tr w14:paraId="601BAC9C" w14:textId="77777777" w:rsidTr="00726388">
        <w:tblPrEx>
          <w:tblW w:w="12955" w:type="dxa"/>
          <w:tblLayout w:type="fixed"/>
          <w:tblLook w:val="04A0"/>
        </w:tblPrEx>
        <w:trPr>
          <w:trHeight w:val="85"/>
        </w:trPr>
        <w:tc>
          <w:tcPr>
            <w:tcW w:w="1525" w:type="dxa"/>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tcPr>
          <w:p w:rsidR="009E099C" w:rsidRPr="00001D5A" w:rsidP="00191D12" w14:paraId="4362EECB"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Disposal Establishments</w:t>
            </w:r>
          </w:p>
        </w:tc>
        <w:tc>
          <w:tcPr>
            <w:tcW w:w="657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tcPr>
          <w:p w:rsidR="009E099C" w:rsidRPr="00001D5A" w:rsidP="00191D12" w14:paraId="456FB524" w14:textId="7B8838C2">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copies of signed statements of previous refrigerant recovery by disposal establishments</w:t>
            </w:r>
          </w:p>
        </w:tc>
        <w:tc>
          <w:tcPr>
            <w:tcW w:w="12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2F4F010D" w14:textId="32021FDE">
            <w:pPr>
              <w:widowControl/>
              <w:autoSpaceDE/>
              <w:adjustRightInd/>
              <w:spacing w:before="40" w:after="40"/>
              <w:jc w:val="center"/>
              <w:rPr>
                <w:rFonts w:ascii="Times New Roman" w:hAnsi="Times New Roman"/>
                <w:szCs w:val="22"/>
              </w:rPr>
            </w:pPr>
            <w:r w:rsidRPr="00001D5A">
              <w:rPr>
                <w:rFonts w:ascii="Times New Roman" w:hAnsi="Times New Roman"/>
                <w:szCs w:val="22"/>
              </w:rPr>
              <w:t>260</w:t>
            </w:r>
          </w:p>
        </w:tc>
        <w:tc>
          <w:tcPr>
            <w:tcW w:w="108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04E82419" w14:textId="446F7D4C">
            <w:pPr>
              <w:widowControl/>
              <w:autoSpaceDE/>
              <w:adjustRightInd/>
              <w:spacing w:before="40" w:after="40"/>
              <w:jc w:val="center"/>
              <w:rPr>
                <w:rFonts w:ascii="Times New Roman" w:hAnsi="Times New Roman"/>
                <w:szCs w:val="22"/>
              </w:rPr>
            </w:pPr>
            <w:r w:rsidRPr="00001D5A">
              <w:rPr>
                <w:rFonts w:ascii="Times New Roman" w:hAnsi="Times New Roman"/>
                <w:szCs w:val="22"/>
              </w:rPr>
              <w:t>0.06</w:t>
            </w:r>
          </w:p>
        </w:tc>
        <w:tc>
          <w:tcPr>
            <w:tcW w:w="12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58BD746D" w14:textId="3D764951">
            <w:pPr>
              <w:widowControl/>
              <w:autoSpaceDE/>
              <w:adjustRightInd/>
              <w:spacing w:before="40" w:after="40"/>
              <w:jc w:val="center"/>
              <w:rPr>
                <w:rFonts w:ascii="Times New Roman" w:hAnsi="Times New Roman"/>
                <w:szCs w:val="22"/>
              </w:rPr>
            </w:pPr>
            <w:r w:rsidRPr="00001D5A">
              <w:rPr>
                <w:rFonts w:ascii="Times New Roman" w:hAnsi="Times New Roman"/>
                <w:szCs w:val="22"/>
              </w:rPr>
              <w:t>15.2</w:t>
            </w:r>
          </w:p>
        </w:tc>
        <w:tc>
          <w:tcPr>
            <w:tcW w:w="12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51228A" w14:paraId="77284CEA" w14:textId="7DE76BDC">
            <w:pPr>
              <w:widowControl/>
              <w:autoSpaceDE/>
              <w:adjustRightInd/>
              <w:spacing w:before="40" w:after="40"/>
              <w:jc w:val="center"/>
              <w:rPr>
                <w:rFonts w:ascii="Times New Roman" w:hAnsi="Times New Roman"/>
                <w:szCs w:val="22"/>
              </w:rPr>
            </w:pPr>
            <w:r w:rsidRPr="00001D5A">
              <w:rPr>
                <w:rFonts w:ascii="Times New Roman" w:hAnsi="Times New Roman"/>
                <w:szCs w:val="22"/>
              </w:rPr>
              <w:t>$837.34</w:t>
            </w:r>
          </w:p>
        </w:tc>
      </w:tr>
      <w:tr w14:paraId="0386C1EE" w14:textId="77777777" w:rsidTr="00726388">
        <w:tblPrEx>
          <w:tblW w:w="12955" w:type="dxa"/>
          <w:tblLayout w:type="fixed"/>
          <w:tblLook w:val="04A0"/>
        </w:tblPrEx>
        <w:trPr>
          <w:trHeight w:val="85"/>
        </w:trPr>
        <w:tc>
          <w:tcPr>
            <w:tcW w:w="1525" w:type="dxa"/>
            <w:vMerge w:val="restart"/>
            <w:tcBorders>
              <w:top w:val="single" w:sz="12" w:space="0" w:color="auto"/>
              <w:left w:val="single" w:sz="4" w:space="0" w:color="808080" w:themeColor="background1" w:themeShade="80"/>
              <w:right w:val="single" w:sz="4" w:space="0" w:color="808080" w:themeColor="background1" w:themeShade="80"/>
            </w:tcBorders>
            <w:vAlign w:val="center"/>
          </w:tcPr>
          <w:p w:rsidR="009E099C" w:rsidRPr="00001D5A" w:rsidP="00191D12" w14:paraId="20B9C367" w14:textId="77777777">
            <w:pPr>
              <w:keepLines/>
              <w:spacing w:before="40" w:after="40" w:line="240" w:lineRule="auto"/>
              <w:rPr>
                <w:rFonts w:ascii="Times New Roman" w:hAnsi="Times New Roman"/>
                <w:szCs w:val="22"/>
              </w:rPr>
            </w:pPr>
            <w:r w:rsidRPr="00001D5A">
              <w:rPr>
                <w:rFonts w:ascii="Times New Roman" w:hAnsi="Times New Roman"/>
                <w:szCs w:val="22"/>
              </w:rPr>
              <w:t>Technicians</w:t>
            </w:r>
          </w:p>
        </w:tc>
        <w:tc>
          <w:tcPr>
            <w:tcW w:w="657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1189FB05" w14:textId="33F65267">
            <w:pPr>
              <w:keepLines/>
              <w:widowControl/>
              <w:autoSpaceDE/>
              <w:adjustRightInd/>
              <w:spacing w:before="40" w:after="40" w:line="240" w:lineRule="auto"/>
              <w:rPr>
                <w:rFonts w:ascii="Times New Roman" w:hAnsi="Times New Roman"/>
                <w:szCs w:val="22"/>
              </w:rPr>
            </w:pPr>
            <w:r w:rsidRPr="00001D5A">
              <w:rPr>
                <w:rFonts w:ascii="Times New Roman" w:hAnsi="Times New Roman"/>
                <w:szCs w:val="22"/>
              </w:rPr>
              <w:t>Acquire</w:t>
            </w:r>
            <w:r w:rsidRPr="00001D5A">
              <w:rPr>
                <w:rFonts w:ascii="Times New Roman" w:hAnsi="Times New Roman"/>
                <w:szCs w:val="22"/>
              </w:rPr>
              <w:t xml:space="preserve"> certification cards</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59A30709" w14:textId="5714BABF">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5E51B81D" w14:textId="139D82C8">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0.02</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0111432" w14:textId="5D651A2C">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0.0</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2A40659B" w14:textId="0AA9E2C7">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$0.92</w:t>
            </w:r>
          </w:p>
        </w:tc>
      </w:tr>
      <w:tr w14:paraId="4BA371E6" w14:textId="77777777" w:rsidTr="00477F89">
        <w:tblPrEx>
          <w:tblW w:w="12955" w:type="dxa"/>
          <w:tblLayout w:type="fixed"/>
          <w:tblLook w:val="04A0"/>
        </w:tblPrEx>
        <w:trPr>
          <w:trHeight w:val="85"/>
        </w:trPr>
        <w:tc>
          <w:tcPr>
            <w:tcW w:w="1525" w:type="dxa"/>
            <w:vMerge/>
            <w:tcBorders>
              <w:left w:val="single" w:sz="4" w:space="0" w:color="808080" w:themeColor="background1" w:themeShade="80"/>
              <w:right w:val="single" w:sz="4" w:space="0" w:color="808080" w:themeColor="background1" w:themeShade="80"/>
            </w:tcBorders>
            <w:vAlign w:val="center"/>
            <w:hideMark/>
          </w:tcPr>
          <w:p w:rsidR="009E099C" w:rsidRPr="00001D5A" w:rsidP="00191D12" w14:paraId="63CA87AC" w14:textId="77777777">
            <w:pPr>
              <w:keepLines/>
              <w:widowControl/>
              <w:autoSpaceDE/>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6BC3C4DF" w14:textId="0BC410DD">
            <w:pPr>
              <w:keepLines/>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w:t>
            </w:r>
            <w:r w:rsidRPr="00001D5A">
              <w:rPr>
                <w:rFonts w:ascii="Times New Roman" w:hAnsi="Times New Roman"/>
                <w:szCs w:val="22"/>
              </w:rPr>
              <w:t xml:space="preserve"> certification cards </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4CEB213C" w14:textId="7BDF421C">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7366DD2D" w14:textId="4E27DA86">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0.02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4C3FF425" w14:textId="423823E2">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4C85FF64" w14:textId="7EC56BCA">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$0.92</w:t>
            </w:r>
          </w:p>
        </w:tc>
      </w:tr>
      <w:tr w14:paraId="07D62E28" w14:textId="77777777" w:rsidTr="002C6B21">
        <w:tblPrEx>
          <w:tblW w:w="12955" w:type="dxa"/>
          <w:tblLayout w:type="fixed"/>
          <w:tblLook w:val="04A0"/>
        </w:tblPrEx>
        <w:trPr>
          <w:trHeight w:val="85"/>
        </w:trPr>
        <w:tc>
          <w:tcPr>
            <w:tcW w:w="1525" w:type="dxa"/>
            <w:vMerge/>
            <w:tcBorders>
              <w:left w:val="single" w:sz="4" w:space="0" w:color="808080" w:themeColor="background1" w:themeShade="80"/>
              <w:right w:val="single" w:sz="4" w:space="0" w:color="808080" w:themeColor="background1" w:themeShade="80"/>
            </w:tcBorders>
            <w:vAlign w:val="center"/>
            <w:hideMark/>
          </w:tcPr>
          <w:p w:rsidR="009E099C" w:rsidRPr="00001D5A" w:rsidP="00191D12" w14:paraId="585564D6" w14:textId="77777777">
            <w:pPr>
              <w:keepLines/>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5F0A4F3D" w14:textId="7BC7A0C9">
            <w:pPr>
              <w:keepLines/>
              <w:widowControl/>
              <w:autoSpaceDE/>
              <w:adjustRightInd/>
              <w:spacing w:before="40" w:after="40" w:line="240" w:lineRule="auto"/>
              <w:rPr>
                <w:rFonts w:ascii="Times New Roman" w:hAnsi="Times New Roman"/>
                <w:szCs w:val="22"/>
              </w:rPr>
            </w:pPr>
            <w:r w:rsidRPr="00001D5A">
              <w:rPr>
                <w:rFonts w:ascii="Times New Roman" w:hAnsi="Times New Roman"/>
                <w:szCs w:val="22"/>
              </w:rPr>
              <w:t>Provide invoices for serviced ODS appliances with charge sizes 50 to 500 lbs.</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6678ED02" w14:textId="488201AB">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2.2</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48295BE3" w14:textId="5827B390">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0.03</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75B6FE76" w14:textId="40D285DE">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0.1</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084CDD65" w14:textId="676662D3">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$4.06</w:t>
            </w:r>
          </w:p>
        </w:tc>
      </w:tr>
      <w:tr w14:paraId="19872E09" w14:textId="77777777" w:rsidTr="002C6B21">
        <w:tblPrEx>
          <w:tblW w:w="12955" w:type="dxa"/>
          <w:tblLayout w:type="fixed"/>
          <w:tblLook w:val="04A0"/>
        </w:tblPrEx>
        <w:trPr>
          <w:trHeight w:val="85"/>
        </w:trPr>
        <w:tc>
          <w:tcPr>
            <w:tcW w:w="1525" w:type="dxa"/>
            <w:vMerge/>
            <w:tcBorders>
              <w:left w:val="single" w:sz="4" w:space="0" w:color="808080" w:themeColor="background1" w:themeShade="80"/>
              <w:right w:val="single" w:sz="4" w:space="0" w:color="808080" w:themeColor="background1" w:themeShade="80"/>
            </w:tcBorders>
            <w:vAlign w:val="center"/>
            <w:hideMark/>
          </w:tcPr>
          <w:p w:rsidR="009E099C" w:rsidRPr="00001D5A" w:rsidP="00191D12" w14:paraId="3EB56C6E" w14:textId="77777777">
            <w:pPr>
              <w:keepLines/>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510D7EC4" w14:textId="34702932">
            <w:pPr>
              <w:keepLines/>
              <w:widowControl/>
              <w:autoSpaceDE/>
              <w:adjustRightInd/>
              <w:spacing w:before="40" w:after="40" w:line="240" w:lineRule="auto"/>
              <w:rPr>
                <w:rFonts w:ascii="Times New Roman" w:hAnsi="Times New Roman"/>
                <w:szCs w:val="22"/>
              </w:rPr>
            </w:pPr>
            <w:r w:rsidRPr="00001D5A">
              <w:rPr>
                <w:rFonts w:ascii="Times New Roman" w:hAnsi="Times New Roman"/>
                <w:szCs w:val="22"/>
              </w:rPr>
              <w:t>Provide invoices for serviced ODS appliances with charge sizes &gt;500 lbs.</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5D364F9A" w14:textId="253B565A">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2.0</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798A91B" w14:textId="0DF31B52">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0.03</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69C2257" w14:textId="74ED1EC5">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0.1</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2EDE198E" w14:textId="47C27177">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$3.63</w:t>
            </w:r>
          </w:p>
        </w:tc>
      </w:tr>
      <w:tr w14:paraId="50A6B086" w14:textId="77777777" w:rsidTr="002C6B21">
        <w:tblPrEx>
          <w:tblW w:w="12955" w:type="dxa"/>
          <w:tblLayout w:type="fixed"/>
          <w:tblLook w:val="04A0"/>
        </w:tblPrEx>
        <w:trPr>
          <w:trHeight w:val="85"/>
        </w:trPr>
        <w:tc>
          <w:tcPr>
            <w:tcW w:w="1525" w:type="dxa"/>
            <w:vMerge/>
            <w:tcBorders>
              <w:left w:val="single" w:sz="4" w:space="0" w:color="808080" w:themeColor="background1" w:themeShade="80"/>
              <w:right w:val="single" w:sz="4" w:space="0" w:color="808080" w:themeColor="background1" w:themeShade="80"/>
            </w:tcBorders>
            <w:vAlign w:val="center"/>
            <w:hideMark/>
          </w:tcPr>
          <w:p w:rsidR="009E099C" w:rsidRPr="00001D5A" w:rsidP="00191D12" w14:paraId="71FDD3C0" w14:textId="77777777">
            <w:pPr>
              <w:keepLines/>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31B16DB4" w14:textId="4DE9257A">
            <w:pPr>
              <w:keepLines/>
              <w:widowControl/>
              <w:autoSpaceDE/>
              <w:adjustRightInd/>
              <w:spacing w:before="40" w:after="40" w:line="240" w:lineRule="auto"/>
              <w:rPr>
                <w:rFonts w:ascii="Times New Roman" w:hAnsi="Times New Roman"/>
                <w:szCs w:val="22"/>
              </w:rPr>
            </w:pPr>
            <w:r w:rsidRPr="00001D5A">
              <w:rPr>
                <w:rFonts w:ascii="Times New Roman" w:hAnsi="Times New Roman"/>
                <w:szCs w:val="22"/>
              </w:rPr>
              <w:t>Provide leak inspection records</w:t>
            </w:r>
            <w:r w:rsidRPr="00001D5A" w:rsidR="004C3C33">
              <w:rPr>
                <w:rFonts w:ascii="Times New Roman" w:hAnsi="Times New Roman"/>
                <w:szCs w:val="22"/>
              </w:rPr>
              <w:t xml:space="preserve"> to owner/operator</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34623F3B" w14:textId="3B68AB4F">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0.55</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38208849" w14:textId="1C1A04A7">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0.02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531927CB" w14:textId="197877C0">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07187755" w14:textId="3D96CDC7">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$0.51</w:t>
            </w:r>
          </w:p>
        </w:tc>
      </w:tr>
      <w:tr w14:paraId="2E8F3D24" w14:textId="77777777" w:rsidTr="002C6B21">
        <w:tblPrEx>
          <w:tblW w:w="12955" w:type="dxa"/>
          <w:tblLayout w:type="fixed"/>
          <w:tblLook w:val="04A0"/>
        </w:tblPrEx>
        <w:trPr>
          <w:trHeight w:val="85"/>
        </w:trPr>
        <w:tc>
          <w:tcPr>
            <w:tcW w:w="1525" w:type="dxa"/>
            <w:vMerge/>
            <w:tcBorders>
              <w:left w:val="single" w:sz="4" w:space="0" w:color="808080" w:themeColor="background1" w:themeShade="80"/>
              <w:bottom w:val="single" w:sz="12" w:space="0" w:color="auto"/>
              <w:right w:val="single" w:sz="4" w:space="0" w:color="808080" w:themeColor="background1" w:themeShade="80"/>
            </w:tcBorders>
            <w:vAlign w:val="center"/>
            <w:hideMark/>
          </w:tcPr>
          <w:p w:rsidR="009E099C" w:rsidRPr="00001D5A" w:rsidP="00191D12" w14:paraId="25CEEACF" w14:textId="77777777">
            <w:pPr>
              <w:keepLines/>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tcPr>
          <w:p w:rsidR="009E099C" w:rsidRPr="00001D5A" w:rsidP="00191D12" w14:paraId="0E12D0C8" w14:textId="044F89A6">
            <w:pPr>
              <w:keepLines/>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disposal records for appliances with charge sizes of 5 - 50 lbs.</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7191DD73" w14:textId="576FDD50">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12</w:t>
            </w:r>
          </w:p>
        </w:tc>
        <w:tc>
          <w:tcPr>
            <w:tcW w:w="108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03E974CD" w14:textId="44B15EAC">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0.02</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191D12" w14:paraId="2E3295CB" w14:textId="6F60E5E0">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0.2</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9E099C" w:rsidRPr="00001D5A" w:rsidP="0051228A" w14:paraId="65A964DC" w14:textId="735FA8F3">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$11.04</w:t>
            </w:r>
          </w:p>
        </w:tc>
      </w:tr>
      <w:tr w14:paraId="6CF133FA" w14:textId="77777777" w:rsidTr="00477F89">
        <w:tblPrEx>
          <w:tblW w:w="12955" w:type="dxa"/>
          <w:tblLayout w:type="fixed"/>
          <w:tblLook w:val="04A0"/>
        </w:tblPrEx>
        <w:trPr>
          <w:trHeight w:val="85"/>
        </w:trPr>
        <w:tc>
          <w:tcPr>
            <w:tcW w:w="1525" w:type="dxa"/>
            <w:vMerge w:val="restart"/>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E099C" w:rsidRPr="00001D5A" w:rsidP="00191D12" w14:paraId="48295329"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Owners/ Operators of Appliances with Charge Sizes of 50 or More Pounds of ODS Refrigerant</w:t>
            </w:r>
          </w:p>
        </w:tc>
        <w:tc>
          <w:tcPr>
            <w:tcW w:w="657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746837DD" w14:textId="7A604DFD">
            <w:pPr>
              <w:widowControl/>
              <w:autoSpaceDE/>
              <w:adjustRightInd/>
              <w:spacing w:before="40" w:after="40" w:line="240" w:lineRule="auto"/>
              <w:rPr>
                <w:rFonts w:ascii="Times New Roman" w:hAnsi="Times New Roman"/>
                <w:szCs w:val="22"/>
              </w:rPr>
            </w:pPr>
            <w:r w:rsidRPr="00001D5A">
              <w:rPr>
                <w:rFonts w:ascii="Times New Roman" w:hAnsi="Times New Roman"/>
                <w:szCs w:val="22"/>
              </w:rPr>
              <w:t>Prepare and submit requests for extensions to 30-day repair timeline</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314A1306" w14:textId="3A199257">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1C8A958" w14:textId="352F6174">
            <w:pPr>
              <w:widowControl/>
              <w:autoSpaceDE/>
              <w:adjustRightInd/>
              <w:spacing w:before="40" w:after="40"/>
              <w:jc w:val="center"/>
              <w:rPr>
                <w:rFonts w:ascii="Times New Roman" w:hAnsi="Times New Roman"/>
                <w:szCs w:val="22"/>
              </w:rPr>
            </w:pPr>
            <w:r w:rsidRPr="00001D5A">
              <w:rPr>
                <w:rFonts w:ascii="Times New Roman" w:hAnsi="Times New Roman"/>
                <w:szCs w:val="22"/>
              </w:rPr>
              <w:t>0.50</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A15587C" w14:textId="3D61CCE8">
            <w:pPr>
              <w:widowControl/>
              <w:autoSpaceDE/>
              <w:adjustRightInd/>
              <w:spacing w:before="40" w:after="40"/>
              <w:jc w:val="center"/>
              <w:rPr>
                <w:rFonts w:ascii="Times New Roman" w:hAnsi="Times New Roman"/>
                <w:szCs w:val="22"/>
              </w:rPr>
            </w:pPr>
            <w:r w:rsidRPr="00001D5A">
              <w:rPr>
                <w:rFonts w:ascii="Times New Roman" w:hAnsi="Times New Roman"/>
                <w:szCs w:val="22"/>
              </w:rPr>
              <w:t>0.5</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6FF03369" w14:textId="6BFEB76C">
            <w:pPr>
              <w:widowControl/>
              <w:autoSpaceDE/>
              <w:adjustRightInd/>
              <w:spacing w:before="40" w:after="40"/>
              <w:jc w:val="center"/>
              <w:rPr>
                <w:rFonts w:ascii="Times New Roman" w:hAnsi="Times New Roman"/>
                <w:szCs w:val="22"/>
              </w:rPr>
            </w:pPr>
            <w:r w:rsidRPr="00001D5A">
              <w:rPr>
                <w:rFonts w:ascii="Times New Roman" w:hAnsi="Times New Roman"/>
                <w:szCs w:val="22"/>
              </w:rPr>
              <w:t>$50.33</w:t>
            </w:r>
          </w:p>
        </w:tc>
      </w:tr>
      <w:tr w14:paraId="7B8F1240" w14:textId="77777777" w:rsidTr="00477F89">
        <w:tblPrEx>
          <w:tblW w:w="12955" w:type="dxa"/>
          <w:tblLayout w:type="fixed"/>
          <w:tblLook w:val="04A0"/>
        </w:tblPrEx>
        <w:trPr>
          <w:trHeight w:val="85"/>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E099C" w:rsidRPr="00001D5A" w:rsidP="00191D12" w14:paraId="7C63DDA6"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1E3B35CC" w14:textId="5B9CD4F3">
            <w:pPr>
              <w:widowControl/>
              <w:autoSpaceDE/>
              <w:adjustRightInd/>
              <w:spacing w:before="40" w:after="40" w:line="240" w:lineRule="auto"/>
              <w:rPr>
                <w:rFonts w:ascii="Times New Roman" w:hAnsi="Times New Roman"/>
                <w:szCs w:val="22"/>
              </w:rPr>
            </w:pPr>
            <w:r w:rsidRPr="00001D5A">
              <w:rPr>
                <w:rFonts w:ascii="Times New Roman" w:hAnsi="Times New Roman"/>
                <w:szCs w:val="22"/>
              </w:rPr>
              <w:t xml:space="preserve">Prepare </w:t>
            </w:r>
            <w:r w:rsidRPr="00001D5A" w:rsidR="004C3C33">
              <w:rPr>
                <w:rFonts w:ascii="Times New Roman" w:hAnsi="Times New Roman"/>
                <w:szCs w:val="22"/>
              </w:rPr>
              <w:t>&amp;</w:t>
            </w:r>
            <w:r w:rsidRPr="00001D5A">
              <w:rPr>
                <w:rFonts w:ascii="Times New Roman" w:hAnsi="Times New Roman"/>
                <w:szCs w:val="22"/>
              </w:rPr>
              <w:t xml:space="preserve"> submit requests for extensions to 1</w:t>
            </w:r>
            <w:r w:rsidRPr="00001D5A" w:rsidR="004C3C33">
              <w:rPr>
                <w:rFonts w:ascii="Times New Roman" w:hAnsi="Times New Roman"/>
                <w:szCs w:val="22"/>
              </w:rPr>
              <w:t xml:space="preserve"> yr</w:t>
            </w:r>
            <w:r w:rsidRPr="00001D5A">
              <w:rPr>
                <w:rFonts w:ascii="Times New Roman" w:hAnsi="Times New Roman"/>
                <w:szCs w:val="22"/>
              </w:rPr>
              <w:t xml:space="preserve"> retrofit/retire timeline </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6709D3E2" w14:textId="0C0B3185">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7F126648" w14:textId="155AEDFD">
            <w:pPr>
              <w:widowControl/>
              <w:autoSpaceDE/>
              <w:adjustRightInd/>
              <w:spacing w:before="40" w:after="40"/>
              <w:jc w:val="center"/>
              <w:rPr>
                <w:rFonts w:ascii="Times New Roman" w:hAnsi="Times New Roman"/>
                <w:szCs w:val="22"/>
              </w:rPr>
            </w:pPr>
            <w:r w:rsidRPr="00001D5A">
              <w:rPr>
                <w:rFonts w:ascii="Times New Roman" w:hAnsi="Times New Roman"/>
                <w:szCs w:val="22"/>
              </w:rPr>
              <w:t>0.50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7FEAC88C" w14:textId="58668EA5">
            <w:pPr>
              <w:widowControl/>
              <w:autoSpaceDE/>
              <w:adjustRightInd/>
              <w:spacing w:before="40" w:after="40"/>
              <w:jc w:val="center"/>
              <w:rPr>
                <w:rFonts w:ascii="Times New Roman" w:hAnsi="Times New Roman"/>
                <w:szCs w:val="22"/>
              </w:rPr>
            </w:pPr>
            <w:r w:rsidRPr="00001D5A">
              <w:rPr>
                <w:rFonts w:ascii="Times New Roman" w:hAnsi="Times New Roman"/>
                <w:szCs w:val="22"/>
              </w:rPr>
              <w:t>0.5</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6D1C8E61" w14:textId="717B4580">
            <w:pPr>
              <w:widowControl/>
              <w:autoSpaceDE/>
              <w:adjustRightInd/>
              <w:spacing w:before="40" w:after="40"/>
              <w:jc w:val="center"/>
              <w:rPr>
                <w:rFonts w:ascii="Times New Roman" w:hAnsi="Times New Roman"/>
                <w:szCs w:val="22"/>
              </w:rPr>
            </w:pPr>
            <w:r w:rsidRPr="00001D5A">
              <w:rPr>
                <w:rFonts w:ascii="Times New Roman" w:hAnsi="Times New Roman"/>
                <w:szCs w:val="22"/>
              </w:rPr>
              <w:t>$50.33</w:t>
            </w:r>
          </w:p>
        </w:tc>
      </w:tr>
      <w:tr w14:paraId="0C70A35B" w14:textId="77777777" w:rsidTr="00726388">
        <w:tblPrEx>
          <w:tblW w:w="12955" w:type="dxa"/>
          <w:tblLayout w:type="fixed"/>
          <w:tblLook w:val="04A0"/>
        </w:tblPrEx>
        <w:trPr>
          <w:trHeight w:val="70"/>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3ABC1A8F"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5D53BCC9" w14:textId="2AA259CD">
            <w:pPr>
              <w:widowControl/>
              <w:autoSpaceDE/>
              <w:adjustRightInd/>
              <w:spacing w:before="40" w:after="40" w:line="240" w:lineRule="auto"/>
              <w:rPr>
                <w:rFonts w:ascii="Times New Roman" w:hAnsi="Times New Roman"/>
                <w:szCs w:val="22"/>
              </w:rPr>
            </w:pPr>
            <w:r w:rsidRPr="00001D5A">
              <w:rPr>
                <w:rFonts w:ascii="Times New Roman" w:hAnsi="Times New Roman"/>
                <w:szCs w:val="22"/>
              </w:rPr>
              <w:t xml:space="preserve">Prepare and submit </w:t>
            </w:r>
            <w:r w:rsidRPr="00001D5A" w:rsidR="004C3C33">
              <w:rPr>
                <w:rFonts w:ascii="Times New Roman" w:hAnsi="Times New Roman"/>
                <w:szCs w:val="22"/>
              </w:rPr>
              <w:t>request</w:t>
            </w:r>
            <w:r w:rsidRPr="00001D5A">
              <w:rPr>
                <w:rFonts w:ascii="Times New Roman" w:hAnsi="Times New Roman"/>
                <w:szCs w:val="22"/>
              </w:rPr>
              <w:t xml:space="preserve"> to cease a retrofit/retirement if all leaks are repaired</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37721A1A" w14:textId="3AE72615">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2F6034BB" w14:textId="0F0B9503">
            <w:pPr>
              <w:widowControl/>
              <w:autoSpaceDE/>
              <w:adjustRightInd/>
              <w:spacing w:before="40" w:after="40"/>
              <w:jc w:val="center"/>
              <w:rPr>
                <w:rFonts w:ascii="Times New Roman" w:hAnsi="Times New Roman"/>
                <w:szCs w:val="22"/>
              </w:rPr>
            </w:pPr>
            <w:r w:rsidRPr="00001D5A">
              <w:rPr>
                <w:rFonts w:ascii="Times New Roman" w:hAnsi="Times New Roman"/>
                <w:szCs w:val="22"/>
              </w:rPr>
              <w:t>0.50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18D3C93F" w14:textId="5A5D3787">
            <w:pPr>
              <w:widowControl/>
              <w:autoSpaceDE/>
              <w:adjustRightInd/>
              <w:spacing w:before="40" w:after="40"/>
              <w:jc w:val="center"/>
              <w:rPr>
                <w:rFonts w:ascii="Times New Roman" w:hAnsi="Times New Roman"/>
                <w:szCs w:val="22"/>
              </w:rPr>
            </w:pPr>
            <w:r w:rsidRPr="00001D5A">
              <w:rPr>
                <w:rFonts w:ascii="Times New Roman" w:hAnsi="Times New Roman"/>
                <w:szCs w:val="22"/>
              </w:rPr>
              <w:t>0.5</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0FDC2B2A" w14:textId="45282982">
            <w:pPr>
              <w:widowControl/>
              <w:autoSpaceDE/>
              <w:adjustRightInd/>
              <w:spacing w:before="40" w:after="40"/>
              <w:jc w:val="center"/>
              <w:rPr>
                <w:rFonts w:ascii="Times New Roman" w:hAnsi="Times New Roman"/>
                <w:szCs w:val="22"/>
              </w:rPr>
            </w:pPr>
            <w:r w:rsidRPr="00001D5A">
              <w:rPr>
                <w:rFonts w:ascii="Times New Roman" w:hAnsi="Times New Roman"/>
                <w:szCs w:val="22"/>
              </w:rPr>
              <w:t>$50.33</w:t>
            </w:r>
          </w:p>
        </w:tc>
      </w:tr>
      <w:tr w14:paraId="0387EA80" w14:textId="77777777" w:rsidTr="00726388">
        <w:tblPrEx>
          <w:tblW w:w="12955" w:type="dxa"/>
          <w:tblLayout w:type="fixed"/>
          <w:tblLook w:val="04A0"/>
        </w:tblPrEx>
        <w:trPr>
          <w:trHeight w:val="70"/>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58379D45"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68993748" w14:textId="315BDA0D">
            <w:pPr>
              <w:widowControl/>
              <w:autoSpaceDE/>
              <w:adjustRightInd/>
              <w:spacing w:before="40" w:after="40" w:line="240" w:lineRule="auto"/>
              <w:rPr>
                <w:rFonts w:ascii="Times New Roman" w:hAnsi="Times New Roman"/>
                <w:szCs w:val="22"/>
              </w:rPr>
            </w:pPr>
            <w:r w:rsidRPr="00001D5A">
              <w:rPr>
                <w:rFonts w:ascii="Times New Roman" w:hAnsi="Times New Roman"/>
                <w:szCs w:val="22"/>
              </w:rPr>
              <w:t>Prepare and submit report on efforts to repair chronically leaking appliances</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3E5AD1DB" w14:textId="6BFF47D3">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3D31A609" w14:textId="564081D7">
            <w:pPr>
              <w:widowControl/>
              <w:autoSpaceDE/>
              <w:adjustRightInd/>
              <w:spacing w:before="40" w:after="40"/>
              <w:jc w:val="center"/>
              <w:rPr>
                <w:rFonts w:ascii="Times New Roman" w:hAnsi="Times New Roman"/>
                <w:szCs w:val="22"/>
              </w:rPr>
            </w:pPr>
            <w:r w:rsidRPr="00001D5A">
              <w:rPr>
                <w:rFonts w:ascii="Times New Roman" w:hAnsi="Times New Roman"/>
                <w:szCs w:val="22"/>
              </w:rPr>
              <w:t>1.00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34BB7B31" w14:textId="1397405D">
            <w:pPr>
              <w:widowControl/>
              <w:autoSpaceDE/>
              <w:adjustRightInd/>
              <w:spacing w:before="40" w:after="40"/>
              <w:jc w:val="center"/>
              <w:rPr>
                <w:rFonts w:ascii="Times New Roman" w:hAnsi="Times New Roman"/>
                <w:szCs w:val="22"/>
              </w:rPr>
            </w:pPr>
            <w:r w:rsidRPr="00001D5A">
              <w:rPr>
                <w:rFonts w:ascii="Times New Roman" w:hAnsi="Times New Roman"/>
                <w:szCs w:val="22"/>
              </w:rPr>
              <w:t>1.0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1771CB10" w14:textId="2C8CEC67">
            <w:pPr>
              <w:widowControl/>
              <w:autoSpaceDE/>
              <w:adjustRightInd/>
              <w:spacing w:before="40" w:after="40"/>
              <w:jc w:val="center"/>
              <w:rPr>
                <w:rFonts w:ascii="Times New Roman" w:hAnsi="Times New Roman"/>
                <w:szCs w:val="22"/>
              </w:rPr>
            </w:pPr>
            <w:r w:rsidRPr="00001D5A">
              <w:rPr>
                <w:rFonts w:ascii="Times New Roman" w:hAnsi="Times New Roman"/>
                <w:szCs w:val="22"/>
              </w:rPr>
              <w:t>$100.65</w:t>
            </w:r>
          </w:p>
        </w:tc>
      </w:tr>
      <w:tr w14:paraId="0CE05BD7" w14:textId="77777777" w:rsidTr="002C6B21">
        <w:tblPrEx>
          <w:tblW w:w="12955" w:type="dxa"/>
          <w:tblLayout w:type="fixed"/>
          <w:tblLook w:val="04A0"/>
        </w:tblPrEx>
        <w:trPr>
          <w:trHeight w:val="70"/>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103BE122"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64388468" w14:textId="2BC8F0A0">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 of the full charge of an appliance</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132E17C8" w14:textId="40D078E8">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6A530BC6" w14:textId="6165B171">
            <w:pPr>
              <w:widowControl/>
              <w:autoSpaceDE/>
              <w:adjustRightInd/>
              <w:spacing w:before="40" w:after="40"/>
              <w:jc w:val="center"/>
              <w:rPr>
                <w:rFonts w:ascii="Times New Roman" w:hAnsi="Times New Roman"/>
                <w:szCs w:val="22"/>
              </w:rPr>
            </w:pPr>
            <w:r w:rsidRPr="00001D5A">
              <w:rPr>
                <w:rFonts w:ascii="Times New Roman" w:hAnsi="Times New Roman"/>
                <w:szCs w:val="22"/>
              </w:rPr>
              <w:t>0.05</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EF7AD02" w14:textId="4D113CA5">
            <w:pPr>
              <w:widowControl/>
              <w:autoSpaceDE/>
              <w:adjustRightInd/>
              <w:spacing w:before="40" w:after="40"/>
              <w:jc w:val="center"/>
              <w:rPr>
                <w:rFonts w:ascii="Times New Roman" w:hAnsi="Times New Roman"/>
                <w:szCs w:val="22"/>
              </w:rPr>
            </w:pPr>
            <w:r w:rsidRPr="00001D5A">
              <w:rPr>
                <w:rFonts w:ascii="Times New Roman" w:hAnsi="Times New Roman"/>
                <w:szCs w:val="22"/>
              </w:rPr>
              <w:t>0.1</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4EB4E5CA" w14:textId="2950706B">
            <w:pPr>
              <w:widowControl/>
              <w:autoSpaceDE/>
              <w:adjustRightInd/>
              <w:spacing w:before="40" w:after="40"/>
              <w:jc w:val="center"/>
              <w:rPr>
                <w:rFonts w:ascii="Times New Roman" w:hAnsi="Times New Roman"/>
                <w:szCs w:val="22"/>
              </w:rPr>
            </w:pPr>
            <w:r w:rsidRPr="00001D5A">
              <w:rPr>
                <w:rFonts w:ascii="Times New Roman" w:hAnsi="Times New Roman"/>
                <w:szCs w:val="22"/>
              </w:rPr>
              <w:t>$5.03</w:t>
            </w:r>
          </w:p>
        </w:tc>
      </w:tr>
      <w:tr w14:paraId="55DD72EF" w14:textId="77777777" w:rsidTr="002C6B21">
        <w:tblPrEx>
          <w:tblW w:w="12955" w:type="dxa"/>
          <w:tblLayout w:type="fixed"/>
          <w:tblLook w:val="04A0"/>
        </w:tblPrEx>
        <w:trPr>
          <w:trHeight w:val="70"/>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162FF856"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4956BBAE" w14:textId="56C4040A">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 of the leak rate calculation</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62BF226D" w14:textId="7CB6F7AD">
            <w:pPr>
              <w:widowControl/>
              <w:autoSpaceDE/>
              <w:adjustRightInd/>
              <w:spacing w:before="40" w:after="40"/>
              <w:jc w:val="center"/>
              <w:rPr>
                <w:rFonts w:ascii="Times New Roman" w:hAnsi="Times New Roman"/>
                <w:szCs w:val="22"/>
              </w:rPr>
            </w:pPr>
            <w:r w:rsidRPr="00001D5A">
              <w:rPr>
                <w:rFonts w:ascii="Times New Roman" w:hAnsi="Times New Roman"/>
                <w:szCs w:val="22"/>
              </w:rPr>
              <w:t>6.25</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59989845" w14:textId="0946E255">
            <w:pPr>
              <w:widowControl/>
              <w:autoSpaceDE/>
              <w:adjustRightInd/>
              <w:spacing w:before="40" w:after="40"/>
              <w:jc w:val="center"/>
              <w:rPr>
                <w:rFonts w:ascii="Times New Roman" w:hAnsi="Times New Roman"/>
                <w:szCs w:val="22"/>
              </w:rPr>
            </w:pPr>
            <w:r w:rsidRPr="00001D5A">
              <w:rPr>
                <w:rFonts w:ascii="Times New Roman" w:hAnsi="Times New Roman"/>
                <w:szCs w:val="22"/>
              </w:rPr>
              <w:t>0.02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4E1685C1" w14:textId="1D98E786">
            <w:pPr>
              <w:widowControl/>
              <w:autoSpaceDE/>
              <w:adjustRightInd/>
              <w:spacing w:before="40" w:after="40"/>
              <w:jc w:val="center"/>
              <w:rPr>
                <w:rFonts w:ascii="Times New Roman" w:hAnsi="Times New Roman"/>
                <w:szCs w:val="22"/>
              </w:rPr>
            </w:pPr>
            <w:r w:rsidRPr="00001D5A">
              <w:rPr>
                <w:rFonts w:ascii="Times New Roman" w:hAnsi="Times New Roman"/>
                <w:szCs w:val="22"/>
              </w:rPr>
              <w:t>0.1</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51160C29" w14:textId="0DF6BCE6">
            <w:pPr>
              <w:widowControl/>
              <w:autoSpaceDE/>
              <w:adjustRightInd/>
              <w:spacing w:before="40" w:after="40"/>
              <w:jc w:val="center"/>
              <w:rPr>
                <w:rFonts w:ascii="Times New Roman" w:hAnsi="Times New Roman"/>
                <w:szCs w:val="22"/>
              </w:rPr>
            </w:pPr>
            <w:r w:rsidRPr="00001D5A">
              <w:rPr>
                <w:rFonts w:ascii="Times New Roman" w:hAnsi="Times New Roman"/>
                <w:szCs w:val="22"/>
              </w:rPr>
              <w:t>$10.49</w:t>
            </w:r>
          </w:p>
        </w:tc>
      </w:tr>
      <w:tr w14:paraId="2DA7CF40" w14:textId="77777777" w:rsidTr="00726388">
        <w:tblPrEx>
          <w:tblW w:w="12955" w:type="dxa"/>
          <w:tblLayout w:type="fixed"/>
          <w:tblLook w:val="04A0"/>
        </w:tblPrEx>
        <w:trPr>
          <w:trHeight w:val="70"/>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2B8F2633"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2DB9312B" w14:textId="38DBCC46">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purchase and service records</w:t>
            </w:r>
            <w:r w:rsidRPr="00001D5A" w:rsidR="004C3C33">
              <w:rPr>
                <w:rFonts w:ascii="Times New Roman" w:hAnsi="Times New Roman"/>
                <w:szCs w:val="22"/>
              </w:rPr>
              <w:t>.</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7BFCC25D" w14:textId="74B33FA7">
            <w:pPr>
              <w:widowControl/>
              <w:autoSpaceDE/>
              <w:adjustRightInd/>
              <w:spacing w:before="40" w:after="40"/>
              <w:jc w:val="center"/>
              <w:rPr>
                <w:rFonts w:ascii="Times New Roman" w:hAnsi="Times New Roman"/>
                <w:szCs w:val="22"/>
              </w:rPr>
            </w:pPr>
            <w:r w:rsidRPr="00001D5A">
              <w:rPr>
                <w:rFonts w:ascii="Times New Roman" w:hAnsi="Times New Roman"/>
                <w:szCs w:val="22"/>
              </w:rPr>
              <w:t>6.25</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2AB96FD5" w14:textId="10B24956">
            <w:pPr>
              <w:widowControl/>
              <w:autoSpaceDE/>
              <w:adjustRightInd/>
              <w:spacing w:before="40" w:after="40"/>
              <w:jc w:val="center"/>
              <w:rPr>
                <w:rFonts w:ascii="Times New Roman" w:hAnsi="Times New Roman"/>
                <w:szCs w:val="22"/>
              </w:rPr>
            </w:pPr>
            <w:r w:rsidRPr="00001D5A">
              <w:rPr>
                <w:rFonts w:ascii="Times New Roman" w:hAnsi="Times New Roman"/>
                <w:szCs w:val="22"/>
              </w:rPr>
              <w:t>0.03</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27041692" w14:textId="0EAEB5BF">
            <w:pPr>
              <w:widowControl/>
              <w:autoSpaceDE/>
              <w:adjustRightInd/>
              <w:spacing w:before="40" w:after="40"/>
              <w:jc w:val="center"/>
              <w:rPr>
                <w:rFonts w:ascii="Times New Roman" w:hAnsi="Times New Roman"/>
                <w:szCs w:val="22"/>
              </w:rPr>
            </w:pPr>
            <w:r w:rsidRPr="00001D5A">
              <w:rPr>
                <w:rFonts w:ascii="Times New Roman" w:hAnsi="Times New Roman"/>
                <w:szCs w:val="22"/>
              </w:rPr>
              <w:t>0.2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62E2B0DC" w14:textId="5F7F0852">
            <w:pPr>
              <w:widowControl/>
              <w:autoSpaceDE/>
              <w:adjustRightInd/>
              <w:spacing w:before="40" w:after="40"/>
              <w:jc w:val="center"/>
              <w:rPr>
                <w:rFonts w:ascii="Times New Roman" w:hAnsi="Times New Roman"/>
                <w:szCs w:val="22"/>
              </w:rPr>
            </w:pPr>
            <w:r w:rsidRPr="00001D5A">
              <w:rPr>
                <w:rFonts w:ascii="Times New Roman" w:hAnsi="Times New Roman"/>
                <w:szCs w:val="22"/>
              </w:rPr>
              <w:t>$15.74</w:t>
            </w:r>
          </w:p>
        </w:tc>
      </w:tr>
      <w:tr w14:paraId="3CBA55A3" w14:textId="77777777" w:rsidTr="00726388">
        <w:tblPrEx>
          <w:tblW w:w="12955" w:type="dxa"/>
          <w:tblLayout w:type="fixed"/>
          <w:tblLook w:val="04A0"/>
        </w:tblPrEx>
        <w:trPr>
          <w:trHeight w:val="70"/>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19C6903C"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71981A4C" w14:textId="63386EB2">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leak inspection records</w:t>
            </w:r>
            <w:r w:rsidRPr="00001D5A" w:rsidR="004C3C33">
              <w:rPr>
                <w:rFonts w:ascii="Times New Roman" w:hAnsi="Times New Roman"/>
                <w:szCs w:val="22"/>
              </w:rPr>
              <w:t>.</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70366250" w14:textId="72D490CC">
            <w:pPr>
              <w:widowControl/>
              <w:autoSpaceDE/>
              <w:adjustRightInd/>
              <w:spacing w:before="40" w:after="40"/>
              <w:jc w:val="center"/>
              <w:rPr>
                <w:rFonts w:ascii="Times New Roman" w:hAnsi="Times New Roman"/>
                <w:szCs w:val="22"/>
              </w:rPr>
            </w:pPr>
            <w:r w:rsidRPr="00001D5A">
              <w:rPr>
                <w:rFonts w:ascii="Times New Roman" w:hAnsi="Times New Roman"/>
                <w:szCs w:val="22"/>
              </w:rPr>
              <w:t>2.73</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716695C3" w14:textId="77441A99">
            <w:pPr>
              <w:widowControl/>
              <w:autoSpaceDE/>
              <w:adjustRightInd/>
              <w:spacing w:before="40" w:after="40"/>
              <w:jc w:val="center"/>
              <w:rPr>
                <w:rFonts w:ascii="Times New Roman" w:hAnsi="Times New Roman"/>
                <w:szCs w:val="22"/>
              </w:rPr>
            </w:pPr>
            <w:r w:rsidRPr="00001D5A">
              <w:rPr>
                <w:rFonts w:ascii="Times New Roman" w:hAnsi="Times New Roman"/>
                <w:szCs w:val="22"/>
              </w:rPr>
              <w:t>0.02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78C600A" w14:textId="3A6C07B1">
            <w:pPr>
              <w:widowControl/>
              <w:autoSpaceDE/>
              <w:adjustRightInd/>
              <w:spacing w:before="40" w:after="40"/>
              <w:jc w:val="center"/>
              <w:rPr>
                <w:rFonts w:ascii="Times New Roman" w:hAnsi="Times New Roman"/>
                <w:szCs w:val="22"/>
              </w:rPr>
            </w:pPr>
            <w:r w:rsidRPr="00001D5A">
              <w:rPr>
                <w:rFonts w:ascii="Times New Roman" w:hAnsi="Times New Roman"/>
                <w:szCs w:val="22"/>
              </w:rPr>
              <w:t>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2F4D1F66" w14:textId="5D6FE272">
            <w:pPr>
              <w:widowControl/>
              <w:autoSpaceDE/>
              <w:adjustRightInd/>
              <w:spacing w:before="40" w:after="40"/>
              <w:jc w:val="center"/>
              <w:rPr>
                <w:rFonts w:ascii="Times New Roman" w:hAnsi="Times New Roman"/>
                <w:szCs w:val="22"/>
              </w:rPr>
            </w:pPr>
            <w:r w:rsidRPr="00001D5A">
              <w:rPr>
                <w:rFonts w:ascii="Times New Roman" w:hAnsi="Times New Roman"/>
                <w:szCs w:val="22"/>
              </w:rPr>
              <w:t>$4.59</w:t>
            </w:r>
          </w:p>
        </w:tc>
      </w:tr>
      <w:tr w14:paraId="661C52D1" w14:textId="77777777" w:rsidTr="00726388">
        <w:tblPrEx>
          <w:tblW w:w="12955" w:type="dxa"/>
          <w:tblLayout w:type="fixed"/>
          <w:tblLook w:val="04A0"/>
        </w:tblPrEx>
        <w:trPr>
          <w:trHeight w:val="70"/>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E099C" w:rsidRPr="00001D5A" w:rsidP="00191D12" w14:paraId="53740FED"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2693DC67" w14:textId="06FB97A2">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reports on the results of verification tests</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3C4A1295" w14:textId="1E750F51">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0B7BF51" w14:textId="2D5BED68">
            <w:pPr>
              <w:widowControl/>
              <w:autoSpaceDE/>
              <w:adjustRightInd/>
              <w:spacing w:before="40" w:after="40"/>
              <w:jc w:val="center"/>
              <w:rPr>
                <w:rFonts w:ascii="Times New Roman" w:hAnsi="Times New Roman"/>
                <w:szCs w:val="22"/>
              </w:rPr>
            </w:pPr>
            <w:r w:rsidRPr="00001D5A">
              <w:rPr>
                <w:rFonts w:ascii="Times New Roman" w:hAnsi="Times New Roman"/>
                <w:szCs w:val="22"/>
              </w:rPr>
              <w:t>0.03</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24332A18" w14:textId="19289BC9">
            <w:pPr>
              <w:widowControl/>
              <w:autoSpaceDE/>
              <w:adjustRightInd/>
              <w:spacing w:before="40" w:after="40"/>
              <w:jc w:val="center"/>
              <w:rPr>
                <w:rFonts w:ascii="Times New Roman" w:hAnsi="Times New Roman"/>
                <w:szCs w:val="22"/>
              </w:rPr>
            </w:pPr>
            <w:r w:rsidRPr="00001D5A">
              <w:rPr>
                <w:rFonts w:ascii="Times New Roman" w:hAnsi="Times New Roman"/>
                <w:szCs w:val="22"/>
              </w:rPr>
              <w:t>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59E29FE1" w14:textId="45ED2C49">
            <w:pPr>
              <w:widowControl/>
              <w:autoSpaceDE/>
              <w:adjustRightInd/>
              <w:spacing w:before="40" w:after="40"/>
              <w:jc w:val="center"/>
              <w:rPr>
                <w:rFonts w:ascii="Times New Roman" w:hAnsi="Times New Roman"/>
                <w:szCs w:val="22"/>
              </w:rPr>
            </w:pPr>
            <w:r w:rsidRPr="00001D5A">
              <w:rPr>
                <w:rFonts w:ascii="Times New Roman" w:hAnsi="Times New Roman"/>
                <w:szCs w:val="22"/>
              </w:rPr>
              <w:t>$2.52</w:t>
            </w:r>
          </w:p>
        </w:tc>
      </w:tr>
      <w:tr w14:paraId="3E9DE6CB" w14:textId="77777777" w:rsidTr="00477F89">
        <w:tblPrEx>
          <w:tblW w:w="12955" w:type="dxa"/>
          <w:tblLayout w:type="fixed"/>
          <w:tblLook w:val="04A0"/>
        </w:tblPrEx>
        <w:trPr>
          <w:trHeight w:val="85"/>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E099C" w:rsidRPr="00001D5A" w:rsidP="00191D12" w14:paraId="67A1F670"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4B7810B6" w14:textId="7CF4C3B7">
            <w:pPr>
              <w:widowControl/>
              <w:autoSpaceDE/>
              <w:adjustRightInd/>
              <w:spacing w:before="40" w:after="40" w:line="240" w:lineRule="auto"/>
              <w:rPr>
                <w:rFonts w:ascii="Times New Roman" w:hAnsi="Times New Roman"/>
                <w:szCs w:val="22"/>
              </w:rPr>
            </w:pPr>
            <w:r w:rsidRPr="00001D5A">
              <w:rPr>
                <w:rFonts w:ascii="Times New Roman" w:hAnsi="Times New Roman"/>
                <w:szCs w:val="22"/>
              </w:rPr>
              <w:t xml:space="preserve">Develop/maintain plan to retire/replace or retrofit </w:t>
            </w:r>
            <w:r w:rsidRPr="00001D5A" w:rsidR="004C3C33">
              <w:rPr>
                <w:rFonts w:ascii="Times New Roman" w:hAnsi="Times New Roman"/>
                <w:szCs w:val="22"/>
              </w:rPr>
              <w:t>equipment</w:t>
            </w:r>
            <w:r w:rsidRPr="00001D5A">
              <w:rPr>
                <w:rFonts w:ascii="Times New Roman" w:hAnsi="Times New Roman"/>
                <w:szCs w:val="22"/>
              </w:rPr>
              <w:t>, as applicable</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4292FA41" w14:textId="77E0128C">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1B976209" w14:textId="7AD634A9">
            <w:pPr>
              <w:widowControl/>
              <w:autoSpaceDE/>
              <w:adjustRightInd/>
              <w:spacing w:before="40" w:after="40"/>
              <w:jc w:val="center"/>
              <w:rPr>
                <w:rFonts w:ascii="Times New Roman" w:hAnsi="Times New Roman"/>
                <w:szCs w:val="22"/>
              </w:rPr>
            </w:pPr>
            <w:r w:rsidRPr="00001D5A">
              <w:rPr>
                <w:rFonts w:ascii="Times New Roman" w:hAnsi="Times New Roman"/>
                <w:szCs w:val="22"/>
              </w:rPr>
              <w:t>8.00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1998C59E" w14:textId="60943847">
            <w:pPr>
              <w:widowControl/>
              <w:autoSpaceDE/>
              <w:adjustRightInd/>
              <w:spacing w:before="40" w:after="40"/>
              <w:jc w:val="center"/>
              <w:rPr>
                <w:rFonts w:ascii="Times New Roman" w:hAnsi="Times New Roman"/>
                <w:szCs w:val="22"/>
              </w:rPr>
            </w:pPr>
            <w:r w:rsidRPr="00001D5A">
              <w:rPr>
                <w:rFonts w:ascii="Times New Roman" w:hAnsi="Times New Roman"/>
                <w:szCs w:val="22"/>
              </w:rPr>
              <w:t>8.0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14E209C7" w14:textId="313FE585">
            <w:pPr>
              <w:widowControl/>
              <w:autoSpaceDE/>
              <w:adjustRightInd/>
              <w:spacing w:before="40" w:after="40"/>
              <w:jc w:val="center"/>
              <w:rPr>
                <w:rFonts w:ascii="Times New Roman" w:hAnsi="Times New Roman"/>
                <w:b/>
                <w:szCs w:val="22"/>
              </w:rPr>
            </w:pPr>
            <w:r w:rsidRPr="00001D5A">
              <w:rPr>
                <w:rFonts w:ascii="Times New Roman" w:hAnsi="Times New Roman"/>
                <w:szCs w:val="22"/>
              </w:rPr>
              <w:t>$805.22</w:t>
            </w:r>
          </w:p>
        </w:tc>
      </w:tr>
      <w:tr w14:paraId="63923AB4" w14:textId="77777777" w:rsidTr="00726388">
        <w:tblPrEx>
          <w:tblW w:w="12955" w:type="dxa"/>
          <w:tblLayout w:type="fixed"/>
          <w:tblLook w:val="04A0"/>
        </w:tblPrEx>
        <w:trPr>
          <w:trHeight w:val="85"/>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E099C" w:rsidRPr="00001D5A" w:rsidP="00191D12" w14:paraId="4AABC8DF"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3B45E5A9" w14:textId="55054794">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 on mothballed equipment</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1DD6C089" w14:textId="072C05FE">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52A51864" w14:textId="5F3B1909">
            <w:pPr>
              <w:widowControl/>
              <w:autoSpaceDE/>
              <w:adjustRightInd/>
              <w:spacing w:before="40" w:after="40"/>
              <w:jc w:val="center"/>
              <w:rPr>
                <w:rFonts w:ascii="Times New Roman" w:hAnsi="Times New Roman"/>
                <w:szCs w:val="22"/>
              </w:rPr>
            </w:pPr>
            <w:r w:rsidRPr="00001D5A">
              <w:rPr>
                <w:rFonts w:ascii="Times New Roman" w:hAnsi="Times New Roman"/>
                <w:szCs w:val="22"/>
              </w:rPr>
              <w:t>0.03</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22A59F41" w14:textId="130B62D4">
            <w:pPr>
              <w:widowControl/>
              <w:autoSpaceDE/>
              <w:adjustRightInd/>
              <w:spacing w:before="40" w:after="40"/>
              <w:jc w:val="center"/>
              <w:rPr>
                <w:rFonts w:ascii="Times New Roman" w:hAnsi="Times New Roman"/>
                <w:szCs w:val="22"/>
              </w:rPr>
            </w:pPr>
            <w:r w:rsidRPr="00001D5A">
              <w:rPr>
                <w:rFonts w:ascii="Times New Roman" w:hAnsi="Times New Roman"/>
                <w:szCs w:val="22"/>
              </w:rPr>
              <w:t>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46DB3BCE" w14:textId="36DB200E">
            <w:pPr>
              <w:widowControl/>
              <w:autoSpaceDE/>
              <w:adjustRightInd/>
              <w:spacing w:before="40" w:after="40"/>
              <w:jc w:val="center"/>
              <w:rPr>
                <w:rFonts w:ascii="Times New Roman" w:hAnsi="Times New Roman"/>
                <w:szCs w:val="22"/>
              </w:rPr>
            </w:pPr>
            <w:r w:rsidRPr="00001D5A">
              <w:rPr>
                <w:rFonts w:ascii="Times New Roman" w:hAnsi="Times New Roman"/>
                <w:szCs w:val="22"/>
              </w:rPr>
              <w:t>$2.52</w:t>
            </w:r>
          </w:p>
        </w:tc>
      </w:tr>
      <w:tr w14:paraId="1126F3C8" w14:textId="77777777" w:rsidTr="00726388">
        <w:tblPrEx>
          <w:tblW w:w="12955" w:type="dxa"/>
          <w:tblLayout w:type="fixed"/>
          <w:tblLook w:val="04A0"/>
        </w:tblPrEx>
        <w:trPr>
          <w:trHeight w:val="85"/>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E099C" w:rsidRPr="00001D5A" w:rsidP="00191D12" w14:paraId="7BE308AB" w14:textId="77777777">
            <w:pPr>
              <w:widowControl/>
              <w:autoSpaceDE/>
              <w:autoSpaceDN/>
              <w:adjustRightInd/>
              <w:spacing w:before="40" w:after="40" w:line="240" w:lineRule="auto"/>
              <w:rPr>
                <w:rFonts w:ascii="Times New Roman" w:hAnsi="Times New Roman"/>
                <w:szCs w:val="22"/>
              </w:rPr>
            </w:pPr>
          </w:p>
        </w:tc>
        <w:tc>
          <w:tcPr>
            <w:tcW w:w="65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A665CE" w14:paraId="4FD07CEF" w14:textId="4697DB99">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information on purged/destroyed refrigerant</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5055DD88" w14:textId="1C0864EB">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0920884C" w14:textId="6C81B10C">
            <w:pPr>
              <w:widowControl/>
              <w:autoSpaceDE/>
              <w:adjustRightInd/>
              <w:spacing w:before="40" w:after="40"/>
              <w:jc w:val="center"/>
              <w:rPr>
                <w:rFonts w:ascii="Times New Roman" w:hAnsi="Times New Roman"/>
                <w:szCs w:val="22"/>
              </w:rPr>
            </w:pPr>
            <w:r w:rsidRPr="00001D5A">
              <w:rPr>
                <w:rFonts w:ascii="Times New Roman" w:hAnsi="Times New Roman"/>
                <w:szCs w:val="22"/>
              </w:rPr>
              <w:t>0.03</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40196F93" w14:textId="4826B932">
            <w:pPr>
              <w:widowControl/>
              <w:autoSpaceDE/>
              <w:adjustRightInd/>
              <w:spacing w:before="40" w:after="40"/>
              <w:jc w:val="center"/>
              <w:rPr>
                <w:rFonts w:ascii="Times New Roman" w:hAnsi="Times New Roman"/>
                <w:szCs w:val="22"/>
              </w:rPr>
            </w:pPr>
            <w:r w:rsidRPr="00001D5A">
              <w:rPr>
                <w:rFonts w:ascii="Times New Roman" w:hAnsi="Times New Roman"/>
                <w:szCs w:val="22"/>
              </w:rPr>
              <w:t>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2ADA3B70" w14:textId="109B8D9B">
            <w:pPr>
              <w:widowControl/>
              <w:autoSpaceDE/>
              <w:adjustRightInd/>
              <w:spacing w:before="40" w:after="40"/>
              <w:jc w:val="center"/>
              <w:rPr>
                <w:rFonts w:ascii="Times New Roman" w:hAnsi="Times New Roman"/>
                <w:szCs w:val="22"/>
              </w:rPr>
            </w:pPr>
            <w:r w:rsidRPr="00001D5A">
              <w:rPr>
                <w:rFonts w:ascii="Times New Roman" w:hAnsi="Times New Roman"/>
                <w:szCs w:val="22"/>
              </w:rPr>
              <w:t>$2.52</w:t>
            </w:r>
          </w:p>
        </w:tc>
      </w:tr>
      <w:tr w14:paraId="57455496" w14:textId="77777777" w:rsidTr="00477F89">
        <w:tblPrEx>
          <w:tblW w:w="12955" w:type="dxa"/>
          <w:tblLayout w:type="fixed"/>
          <w:tblLook w:val="04A0"/>
        </w:tblPrEx>
        <w:trPr>
          <w:trHeight w:val="85"/>
        </w:trPr>
        <w:tc>
          <w:tcPr>
            <w:tcW w:w="1525"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E099C" w:rsidRPr="00001D5A" w:rsidP="00191D12" w14:paraId="1E630D0F"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Small Can Manufacturers</w:t>
            </w:r>
          </w:p>
        </w:tc>
        <w:tc>
          <w:tcPr>
            <w:tcW w:w="657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099C" w:rsidRPr="00001D5A" w:rsidP="00191D12" w14:paraId="58F8C447" w14:textId="4AD04676">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 of self-sealing valve test data and log forms for 3 years</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2E38F16C" w14:textId="21B0420C">
            <w:pPr>
              <w:widowControl/>
              <w:autoSpaceDE/>
              <w:adjustRightInd/>
              <w:spacing w:before="40" w:after="40"/>
              <w:jc w:val="center"/>
              <w:rPr>
                <w:rFonts w:ascii="Times New Roman" w:hAnsi="Times New Roman"/>
                <w:szCs w:val="22"/>
              </w:rPr>
            </w:pPr>
            <w:r w:rsidRPr="00001D5A">
              <w:rPr>
                <w:rFonts w:ascii="Times New Roman" w:hAnsi="Times New Roman"/>
                <w:szCs w:val="22"/>
              </w:rPr>
              <w:t>12</w:t>
            </w:r>
          </w:p>
        </w:tc>
        <w:tc>
          <w:tcPr>
            <w:tcW w:w="108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59929120" w14:textId="683DBA5A">
            <w:pPr>
              <w:widowControl/>
              <w:autoSpaceDE/>
              <w:adjustRightInd/>
              <w:spacing w:before="40" w:after="40"/>
              <w:jc w:val="center"/>
              <w:rPr>
                <w:rFonts w:ascii="Times New Roman" w:hAnsi="Times New Roman"/>
                <w:szCs w:val="22"/>
              </w:rPr>
            </w:pPr>
            <w:r w:rsidRPr="00001D5A">
              <w:rPr>
                <w:rFonts w:ascii="Times New Roman" w:hAnsi="Times New Roman"/>
                <w:szCs w:val="22"/>
              </w:rPr>
              <w:t>0.03</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191D12" w14:paraId="66D6711C" w14:textId="0D95463F">
            <w:pPr>
              <w:widowControl/>
              <w:autoSpaceDE/>
              <w:adjustRightInd/>
              <w:spacing w:before="40" w:after="40"/>
              <w:jc w:val="center"/>
              <w:rPr>
                <w:rFonts w:ascii="Times New Roman" w:hAnsi="Times New Roman"/>
                <w:szCs w:val="22"/>
              </w:rPr>
            </w:pPr>
            <w:r w:rsidRPr="00001D5A">
              <w:rPr>
                <w:rFonts w:ascii="Times New Roman" w:hAnsi="Times New Roman"/>
                <w:szCs w:val="22"/>
              </w:rPr>
              <w:t>0.3</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9E099C" w:rsidRPr="00001D5A" w:rsidP="0051228A" w14:paraId="4BBE1C02" w14:textId="32B48E78">
            <w:pPr>
              <w:widowControl/>
              <w:autoSpaceDE/>
              <w:adjustRightInd/>
              <w:spacing w:before="40" w:after="40"/>
              <w:jc w:val="center"/>
              <w:rPr>
                <w:rFonts w:ascii="Times New Roman" w:hAnsi="Times New Roman"/>
                <w:szCs w:val="22"/>
              </w:rPr>
            </w:pPr>
            <w:r w:rsidRPr="00001D5A">
              <w:rPr>
                <w:rFonts w:ascii="Times New Roman" w:hAnsi="Times New Roman"/>
                <w:szCs w:val="22"/>
              </w:rPr>
              <w:t>$11.98</w:t>
            </w:r>
          </w:p>
        </w:tc>
      </w:tr>
    </w:tbl>
    <w:p w:rsidR="001F2D71" w:rsidRPr="00001D5A" w:rsidP="00423AD6" w14:paraId="6A689C0B" w14:textId="77777777">
      <w:pPr>
        <w:pStyle w:val="Bullet1"/>
        <w:numPr>
          <w:ilvl w:val="0"/>
          <w:numId w:val="0"/>
        </w:numPr>
        <w:rPr>
          <w:rFonts w:ascii="Times New Roman" w:hAnsi="Times New Roman"/>
          <w:sz w:val="24"/>
        </w:rPr>
      </w:pPr>
    </w:p>
    <w:p w:rsidR="00033B1C" w:rsidRPr="00001D5A" w:rsidP="00935649" w14:paraId="3C412331" w14:textId="77777777">
      <w:pPr>
        <w:pStyle w:val="Bullet1"/>
        <w:numPr>
          <w:ilvl w:val="0"/>
          <w:numId w:val="0"/>
        </w:numPr>
        <w:rPr>
          <w:rFonts w:ascii="Times New Roman" w:hAnsi="Times New Roman"/>
          <w:sz w:val="24"/>
        </w:rPr>
      </w:pPr>
    </w:p>
    <w:p w:rsidR="00033B1C" w:rsidRPr="00001D5A" w:rsidP="00E95543" w14:paraId="34515606" w14:textId="6F624A84">
      <w:pPr>
        <w:pStyle w:val="Caption"/>
        <w:keepNext/>
        <w:widowControl/>
        <w:rPr>
          <w:rFonts w:ascii="Times New Roman" w:hAnsi="Times New Roman"/>
          <w:color w:val="auto"/>
          <w:sz w:val="24"/>
          <w:szCs w:val="24"/>
        </w:rPr>
      </w:pPr>
      <w:bookmarkStart w:id="7" w:name="_Ref109237670"/>
      <w:r w:rsidRPr="00001D5A">
        <w:rPr>
          <w:rFonts w:ascii="Times New Roman" w:hAnsi="Times New Roman"/>
          <w:color w:val="auto"/>
          <w:sz w:val="24"/>
          <w:szCs w:val="24"/>
        </w:rPr>
        <w:t>T</w:t>
      </w:r>
      <w:r w:rsidRPr="00001D5A">
        <w:rPr>
          <w:rFonts w:ascii="Times New Roman" w:hAnsi="Times New Roman"/>
          <w:color w:val="auto"/>
          <w:sz w:val="24"/>
          <w:szCs w:val="24"/>
        </w:rPr>
        <w:t xml:space="preserve">able </w:t>
      </w:r>
      <w:r w:rsidRPr="00001D5A" w:rsidR="00094AA5">
        <w:rPr>
          <w:rFonts w:ascii="Times New Roman" w:hAnsi="Times New Roman"/>
          <w:color w:val="auto"/>
          <w:sz w:val="24"/>
          <w:szCs w:val="24"/>
        </w:rPr>
        <w:fldChar w:fldCharType="begin"/>
      </w:r>
      <w:r w:rsidRPr="00001D5A" w:rsidR="00094AA5">
        <w:rPr>
          <w:rFonts w:ascii="Times New Roman" w:hAnsi="Times New Roman"/>
          <w:color w:val="auto"/>
          <w:sz w:val="24"/>
          <w:szCs w:val="24"/>
        </w:rPr>
        <w:instrText xml:space="preserve"> SEQ Table \* ARABIC </w:instrText>
      </w:r>
      <w:r w:rsidRPr="00001D5A" w:rsidR="00094AA5">
        <w:rPr>
          <w:rFonts w:ascii="Times New Roman" w:hAnsi="Times New Roman"/>
          <w:color w:val="auto"/>
          <w:sz w:val="24"/>
          <w:szCs w:val="24"/>
        </w:rPr>
        <w:fldChar w:fldCharType="separate"/>
      </w:r>
      <w:r w:rsidRPr="00001D5A" w:rsidR="005A2B7E">
        <w:rPr>
          <w:rFonts w:ascii="Times New Roman" w:hAnsi="Times New Roman"/>
          <w:noProof/>
          <w:color w:val="auto"/>
          <w:sz w:val="24"/>
          <w:szCs w:val="24"/>
        </w:rPr>
        <w:t>4</w:t>
      </w:r>
      <w:r w:rsidRPr="00001D5A" w:rsidR="00094AA5">
        <w:rPr>
          <w:rFonts w:ascii="Times New Roman" w:hAnsi="Times New Roman"/>
          <w:noProof/>
          <w:color w:val="auto"/>
          <w:sz w:val="24"/>
          <w:szCs w:val="24"/>
        </w:rPr>
        <w:fldChar w:fldCharType="end"/>
      </w:r>
      <w:bookmarkEnd w:id="7"/>
      <w:r w:rsidRPr="00001D5A">
        <w:rPr>
          <w:rFonts w:ascii="Times New Roman" w:hAnsi="Times New Roman"/>
          <w:color w:val="auto"/>
          <w:sz w:val="24"/>
          <w:szCs w:val="24"/>
        </w:rPr>
        <w:t xml:space="preserve">: Respondent </w:t>
      </w:r>
      <w:r w:rsidRPr="00001D5A" w:rsidR="004A05FE">
        <w:rPr>
          <w:rFonts w:ascii="Times New Roman" w:hAnsi="Times New Roman"/>
          <w:color w:val="auto"/>
          <w:sz w:val="24"/>
          <w:szCs w:val="24"/>
        </w:rPr>
        <w:t>Burden and Cost Table</w:t>
      </w:r>
    </w:p>
    <w:tbl>
      <w:tblPr>
        <w:tblW w:w="130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1615"/>
        <w:gridCol w:w="7560"/>
        <w:gridCol w:w="1350"/>
        <w:gridCol w:w="1260"/>
        <w:gridCol w:w="1260"/>
      </w:tblGrid>
      <w:tr w14:paraId="284AD27F" w14:textId="77777777" w:rsidTr="6BD28382">
        <w:tblPrEx>
          <w:tblW w:w="130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Ex>
        <w:trPr>
          <w:trHeight w:val="278"/>
          <w:tblHeader/>
        </w:trPr>
        <w:tc>
          <w:tcPr>
            <w:tcW w:w="1615" w:type="dxa"/>
            <w:tcBorders>
              <w:top w:val="single" w:sz="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033B1C" w:rsidRPr="00001D5A" w:rsidP="00AF12EF" w14:paraId="2F5DF421" w14:textId="77777777">
            <w:pPr>
              <w:keepNext/>
              <w:widowControl/>
              <w:autoSpaceDE/>
              <w:adjustRightInd/>
              <w:spacing w:before="40" w:after="40" w:line="240" w:lineRule="auto"/>
              <w:jc w:val="center"/>
              <w:rPr>
                <w:rFonts w:ascii="Times New Roman" w:hAnsi="Times New Roman"/>
                <w:b/>
                <w:szCs w:val="22"/>
              </w:rPr>
            </w:pPr>
            <w:r w:rsidRPr="00001D5A">
              <w:rPr>
                <w:rFonts w:ascii="Times New Roman" w:hAnsi="Times New Roman"/>
                <w:b/>
                <w:szCs w:val="22"/>
              </w:rPr>
              <w:t>Respondent Type</w:t>
            </w:r>
          </w:p>
        </w:tc>
        <w:tc>
          <w:tcPr>
            <w:tcW w:w="7560" w:type="dxa"/>
            <w:tcBorders>
              <w:top w:val="single" w:sz="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033B1C" w:rsidRPr="00001D5A" w:rsidP="00AF12EF" w14:paraId="426B688F" w14:textId="77777777">
            <w:pPr>
              <w:keepNext/>
              <w:widowControl/>
              <w:autoSpaceDE/>
              <w:adjustRightInd/>
              <w:spacing w:before="40" w:after="40" w:line="240" w:lineRule="auto"/>
              <w:jc w:val="center"/>
              <w:rPr>
                <w:rFonts w:ascii="Times New Roman" w:hAnsi="Times New Roman"/>
                <w:b/>
                <w:szCs w:val="22"/>
              </w:rPr>
            </w:pPr>
            <w:r w:rsidRPr="00001D5A">
              <w:rPr>
                <w:rFonts w:ascii="Times New Roman" w:hAnsi="Times New Roman"/>
                <w:b/>
                <w:szCs w:val="22"/>
              </w:rPr>
              <w:t>Activity</w:t>
            </w:r>
          </w:p>
        </w:tc>
        <w:tc>
          <w:tcPr>
            <w:tcW w:w="1350" w:type="dxa"/>
            <w:tcBorders>
              <w:top w:val="single" w:sz="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rsidR="00033B1C" w:rsidRPr="00001D5A" w:rsidP="00AF12EF" w14:paraId="2D97163C" w14:textId="18A24B2F">
            <w:pPr>
              <w:keepNext/>
              <w:widowControl/>
              <w:autoSpaceDE/>
              <w:adjustRightInd/>
              <w:spacing w:before="40" w:after="40" w:line="240" w:lineRule="auto"/>
              <w:jc w:val="center"/>
              <w:rPr>
                <w:rFonts w:ascii="Times New Roman" w:hAnsi="Times New Roman"/>
                <w:b/>
                <w:szCs w:val="22"/>
              </w:rPr>
            </w:pPr>
            <w:r w:rsidRPr="00001D5A">
              <w:rPr>
                <w:rFonts w:ascii="Times New Roman" w:hAnsi="Times New Roman"/>
                <w:b/>
                <w:szCs w:val="22"/>
              </w:rPr>
              <w:t>Respondent</w:t>
            </w:r>
            <w:r w:rsidRPr="00001D5A" w:rsidR="00EB1345">
              <w:rPr>
                <w:rFonts w:ascii="Times New Roman" w:hAnsi="Times New Roman"/>
                <w:b/>
                <w:szCs w:val="22"/>
              </w:rPr>
              <w:t xml:space="preserve">s per </w:t>
            </w:r>
            <w:r w:rsidRPr="00001D5A" w:rsidR="005C1641">
              <w:rPr>
                <w:rFonts w:ascii="Times New Roman" w:hAnsi="Times New Roman"/>
                <w:b/>
                <w:szCs w:val="22"/>
              </w:rPr>
              <w:t>Activity Per Year</w:t>
            </w:r>
            <w:r w:rsidRPr="00001D5A">
              <w:rPr>
                <w:rFonts w:ascii="Times New Roman" w:hAnsi="Times New Roman"/>
                <w:b/>
                <w:szCs w:val="22"/>
              </w:rPr>
              <w:t xml:space="preserve"> </w:t>
            </w:r>
          </w:p>
        </w:tc>
        <w:tc>
          <w:tcPr>
            <w:tcW w:w="1260" w:type="dxa"/>
            <w:tcBorders>
              <w:top w:val="single" w:sz="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rsidR="00033B1C" w:rsidRPr="00001D5A" w:rsidP="00AF12EF" w14:paraId="6D75A712" w14:textId="1E546A9F">
            <w:pPr>
              <w:keepNext/>
              <w:widowControl/>
              <w:autoSpaceDE/>
              <w:adjustRightInd/>
              <w:spacing w:before="40" w:after="40" w:line="240" w:lineRule="auto"/>
              <w:jc w:val="center"/>
              <w:rPr>
                <w:rFonts w:ascii="Times New Roman" w:hAnsi="Times New Roman"/>
                <w:b/>
                <w:szCs w:val="22"/>
              </w:rPr>
            </w:pPr>
            <w:r w:rsidRPr="00001D5A">
              <w:rPr>
                <w:rFonts w:ascii="Times New Roman" w:hAnsi="Times New Roman"/>
                <w:b/>
                <w:szCs w:val="22"/>
              </w:rPr>
              <w:t>Total Hours per Year</w:t>
            </w:r>
          </w:p>
        </w:tc>
        <w:tc>
          <w:tcPr>
            <w:tcW w:w="1260" w:type="dxa"/>
            <w:tcBorders>
              <w:top w:val="single" w:sz="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rsidR="00033B1C" w:rsidRPr="00001D5A" w:rsidP="00AF12EF" w14:paraId="55974BFB" w14:textId="792138EB">
            <w:pPr>
              <w:keepNext/>
              <w:widowControl/>
              <w:autoSpaceDE/>
              <w:adjustRightInd/>
              <w:spacing w:before="40" w:after="40" w:line="240" w:lineRule="auto"/>
              <w:jc w:val="center"/>
              <w:rPr>
                <w:rFonts w:ascii="Times New Roman" w:hAnsi="Times New Roman"/>
                <w:b/>
                <w:szCs w:val="22"/>
              </w:rPr>
            </w:pPr>
            <w:r w:rsidRPr="00001D5A">
              <w:rPr>
                <w:rFonts w:ascii="Times New Roman" w:hAnsi="Times New Roman"/>
                <w:b/>
                <w:szCs w:val="22"/>
              </w:rPr>
              <w:t xml:space="preserve">Total </w:t>
            </w:r>
            <w:r w:rsidRPr="00001D5A">
              <w:rPr>
                <w:rFonts w:ascii="Times New Roman" w:hAnsi="Times New Roman"/>
                <w:b/>
                <w:szCs w:val="22"/>
              </w:rPr>
              <w:t>Costs per Year</w:t>
            </w:r>
          </w:p>
        </w:tc>
      </w:tr>
      <w:tr w14:paraId="1A81A4AE" w14:textId="77777777" w:rsidTr="6BD28382">
        <w:tblPrEx>
          <w:tblW w:w="13045" w:type="dxa"/>
          <w:tblLayout w:type="fixed"/>
          <w:tblLook w:val="04A0"/>
        </w:tblPrEx>
        <w:trPr>
          <w:trHeight w:val="85"/>
        </w:trPr>
        <w:tc>
          <w:tcPr>
            <w:tcW w:w="161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033B1C" w:rsidRPr="00001D5A" w:rsidP="008648CE" w14:paraId="597A24B5" w14:textId="77777777">
            <w:pPr>
              <w:keepNext/>
              <w:widowControl/>
              <w:spacing w:before="40" w:after="40" w:line="240" w:lineRule="auto"/>
              <w:rPr>
                <w:rFonts w:ascii="Times New Roman" w:hAnsi="Times New Roman"/>
                <w:szCs w:val="22"/>
              </w:rPr>
            </w:pPr>
            <w:r w:rsidRPr="00001D5A">
              <w:rPr>
                <w:rFonts w:ascii="Times New Roman" w:hAnsi="Times New Roman"/>
                <w:szCs w:val="22"/>
              </w:rPr>
              <w:t>Refrigerant Recovery/ Recycling Equipment Testing Organizations</w:t>
            </w: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33B1C" w:rsidRPr="00001D5A" w:rsidP="008648CE" w14:paraId="3DDF140A" w14:textId="77777777">
            <w:pPr>
              <w:keepNext/>
              <w:widowControl/>
              <w:autoSpaceDE/>
              <w:adjustRightInd/>
              <w:spacing w:before="40" w:after="40" w:line="240" w:lineRule="auto"/>
              <w:rPr>
                <w:rFonts w:ascii="Times New Roman" w:hAnsi="Times New Roman"/>
                <w:szCs w:val="22"/>
              </w:rPr>
            </w:pPr>
            <w:r w:rsidRPr="00001D5A">
              <w:rPr>
                <w:rFonts w:ascii="Times New Roman" w:hAnsi="Times New Roman"/>
                <w:szCs w:val="22"/>
              </w:rPr>
              <w:t>Equipment testing organization applying for approval</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321086C5" w14:textId="2A5078A4">
            <w:pPr>
              <w:keepNext/>
              <w:widowControl/>
              <w:autoSpaceDE/>
              <w:adjustRightInd/>
              <w:spacing w:before="40" w:after="40"/>
              <w:jc w:val="center"/>
              <w:rPr>
                <w:rFonts w:ascii="Times New Roman" w:hAnsi="Times New Roman"/>
                <w:szCs w:val="22"/>
              </w:rPr>
            </w:pPr>
            <w:r w:rsidRPr="00001D5A">
              <w:rPr>
                <w:rFonts w:ascii="Times New Roman" w:hAnsi="Times New Roman"/>
                <w:szCs w:val="22"/>
              </w:rPr>
              <w:t>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3E123102" w14:textId="391F9ADC">
            <w:pPr>
              <w:keepNext/>
              <w:widowControl/>
              <w:autoSpaceDE/>
              <w:adjustRightInd/>
              <w:spacing w:before="40" w:after="40"/>
              <w:jc w:val="center"/>
              <w:rPr>
                <w:rFonts w:ascii="Times New Roman" w:hAnsi="Times New Roman"/>
                <w:szCs w:val="22"/>
              </w:rPr>
            </w:pPr>
            <w:r w:rsidRPr="00001D5A">
              <w:rPr>
                <w:rFonts w:ascii="Times New Roman" w:hAnsi="Times New Roman"/>
                <w:szCs w:val="22"/>
              </w:rPr>
              <w:t>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5AEEE986" w14:textId="55461800">
            <w:pPr>
              <w:keepNext/>
              <w:widowControl/>
              <w:autoSpaceDE/>
              <w:adjustRightInd/>
              <w:spacing w:before="40" w:after="40"/>
              <w:jc w:val="center"/>
              <w:rPr>
                <w:rFonts w:ascii="Times New Roman" w:hAnsi="Times New Roman"/>
                <w:szCs w:val="22"/>
              </w:rPr>
            </w:pPr>
            <w:r w:rsidRPr="00001D5A">
              <w:rPr>
                <w:rFonts w:ascii="Times New Roman" w:hAnsi="Times New Roman"/>
                <w:szCs w:val="22"/>
              </w:rPr>
              <w:t>$0</w:t>
            </w:r>
          </w:p>
        </w:tc>
      </w:tr>
      <w:tr w14:paraId="44E19051" w14:textId="77777777" w:rsidTr="6BD28382">
        <w:tblPrEx>
          <w:tblW w:w="13045" w:type="dxa"/>
          <w:tblLayout w:type="fixed"/>
          <w:tblLook w:val="04A0"/>
        </w:tblPrEx>
        <w:trPr>
          <w:trHeight w:val="85"/>
        </w:trPr>
        <w:tc>
          <w:tcPr>
            <w:tcW w:w="1615" w:type="dxa"/>
            <w:vMerge/>
            <w:vAlign w:val="center"/>
            <w:hideMark/>
          </w:tcPr>
          <w:p w:rsidR="00033B1C" w:rsidRPr="00001D5A" w:rsidP="001E1C34" w14:paraId="7A97695F" w14:textId="77777777">
            <w:pPr>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33B1C" w:rsidRPr="00001D5A" w:rsidP="001E1C34" w14:paraId="1DB24A44"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 of refrigerant recovery/recycling equipment tested and its performance</w:t>
            </w:r>
            <w:r w:rsidRPr="00001D5A">
              <w:rPr>
                <w:rFonts w:ascii="Times New Roman" w:hAnsi="Times New Roman"/>
                <w:szCs w:val="22"/>
              </w:rPr>
              <w:t xml:space="preserve"> </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5BD7C3C8" w14:textId="7144909A">
            <w:pPr>
              <w:widowControl/>
              <w:autoSpaceDE/>
              <w:adjustRightInd/>
              <w:spacing w:before="40" w:after="40"/>
              <w:jc w:val="center"/>
              <w:rPr>
                <w:rFonts w:ascii="Times New Roman" w:hAnsi="Times New Roman"/>
                <w:b/>
                <w:szCs w:val="22"/>
              </w:rPr>
            </w:pPr>
            <w:r w:rsidRPr="00001D5A">
              <w:rPr>
                <w:rFonts w:ascii="Times New Roman" w:hAnsi="Times New Roman"/>
                <w:szCs w:val="22"/>
              </w:rPr>
              <w:t>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3913E07E" w14:textId="2305BCD6">
            <w:pPr>
              <w:widowControl/>
              <w:autoSpaceDE/>
              <w:adjustRightInd/>
              <w:spacing w:before="40" w:after="40"/>
              <w:jc w:val="center"/>
              <w:rPr>
                <w:rFonts w:ascii="Times New Roman" w:hAnsi="Times New Roman"/>
                <w:b/>
                <w:szCs w:val="22"/>
              </w:rPr>
            </w:pPr>
            <w:r w:rsidRPr="00001D5A">
              <w:rPr>
                <w:rFonts w:ascii="Times New Roman" w:hAnsi="Times New Roman"/>
                <w:szCs w:val="22"/>
              </w:rPr>
              <w:t>1</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4A980416" w14:textId="747263E5">
            <w:pPr>
              <w:widowControl/>
              <w:autoSpaceDE/>
              <w:adjustRightInd/>
              <w:spacing w:before="40" w:after="40"/>
              <w:jc w:val="center"/>
              <w:rPr>
                <w:rFonts w:ascii="Times New Roman" w:hAnsi="Times New Roman"/>
                <w:b/>
                <w:szCs w:val="22"/>
              </w:rPr>
            </w:pPr>
            <w:r w:rsidRPr="00001D5A">
              <w:rPr>
                <w:rFonts w:ascii="Times New Roman" w:hAnsi="Times New Roman"/>
                <w:szCs w:val="22"/>
              </w:rPr>
              <w:t>$101</w:t>
            </w:r>
          </w:p>
        </w:tc>
      </w:tr>
      <w:tr w14:paraId="69A69D83" w14:textId="77777777" w:rsidTr="6BD28382">
        <w:tblPrEx>
          <w:tblW w:w="13045" w:type="dxa"/>
          <w:tblLayout w:type="fixed"/>
          <w:tblLook w:val="04A0"/>
        </w:tblPrEx>
        <w:trPr>
          <w:trHeight w:val="395"/>
        </w:trPr>
        <w:tc>
          <w:tcPr>
            <w:tcW w:w="1615" w:type="dxa"/>
            <w:vMerge/>
            <w:vAlign w:val="center"/>
            <w:hideMark/>
          </w:tcPr>
          <w:p w:rsidR="00033B1C" w:rsidRPr="00001D5A" w:rsidP="001E1C34" w14:paraId="1C6A427A"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33B1C" w:rsidRPr="00001D5A" w:rsidP="001E1C34" w14:paraId="33850E00"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Providing notice when equipment fails recertification</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1276DB03" w14:textId="4FBAF295">
            <w:pPr>
              <w:widowControl/>
              <w:autoSpaceDE/>
              <w:adjustRightInd/>
              <w:spacing w:before="40" w:after="40"/>
              <w:jc w:val="center"/>
              <w:rPr>
                <w:rFonts w:ascii="Times New Roman" w:hAnsi="Times New Roman"/>
                <w:szCs w:val="22"/>
              </w:rPr>
            </w:pPr>
            <w:r w:rsidRPr="00001D5A">
              <w:rPr>
                <w:rFonts w:ascii="Times New Roman" w:hAnsi="Times New Roman"/>
                <w:szCs w:val="22"/>
              </w:rPr>
              <w:t>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083A9A15" w14:textId="20DA6C63">
            <w:pPr>
              <w:widowControl/>
              <w:autoSpaceDE/>
              <w:adjustRightInd/>
              <w:spacing w:before="40" w:after="40"/>
              <w:jc w:val="center"/>
              <w:rPr>
                <w:rFonts w:ascii="Times New Roman" w:hAnsi="Times New Roman"/>
                <w:szCs w:val="22"/>
              </w:rPr>
            </w:pPr>
            <w:r w:rsidRPr="00001D5A">
              <w:rPr>
                <w:rFonts w:ascii="Times New Roman" w:hAnsi="Times New Roman"/>
                <w:szCs w:val="22"/>
              </w:rPr>
              <w:t>1.00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4B35CA81" w14:textId="3B39CA7B">
            <w:pPr>
              <w:widowControl/>
              <w:autoSpaceDE/>
              <w:adjustRightInd/>
              <w:spacing w:before="40" w:after="40"/>
              <w:jc w:val="center"/>
              <w:rPr>
                <w:rFonts w:ascii="Times New Roman" w:hAnsi="Times New Roman"/>
                <w:szCs w:val="22"/>
              </w:rPr>
            </w:pPr>
            <w:r w:rsidRPr="00001D5A">
              <w:rPr>
                <w:rFonts w:ascii="Times New Roman" w:hAnsi="Times New Roman"/>
                <w:szCs w:val="22"/>
              </w:rPr>
              <w:t>$101</w:t>
            </w:r>
          </w:p>
        </w:tc>
      </w:tr>
      <w:tr w14:paraId="1946EDCE" w14:textId="77777777" w:rsidTr="6BD28382">
        <w:tblPrEx>
          <w:tblW w:w="13045" w:type="dxa"/>
          <w:tblLayout w:type="fixed"/>
          <w:tblLook w:val="04A0"/>
        </w:tblPrEx>
        <w:trPr>
          <w:trHeight w:val="395"/>
        </w:trPr>
        <w:tc>
          <w:tcPr>
            <w:tcW w:w="1615" w:type="dxa"/>
            <w:vMerge/>
            <w:vAlign w:val="center"/>
          </w:tcPr>
          <w:p w:rsidR="00033B1C" w:rsidRPr="00001D5A" w:rsidP="001E1C34" w14:paraId="37F5A4F3"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tcPr>
          <w:p w:rsidR="00033B1C" w:rsidRPr="00001D5A" w:rsidP="001E1C34" w14:paraId="65C5C981"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Publish online a list of all certified equipment</w:t>
            </w:r>
          </w:p>
        </w:tc>
        <w:tc>
          <w:tcPr>
            <w:tcW w:w="135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1E1C34" w14:paraId="6FD041C9" w14:textId="5D0ACBE7">
            <w:pPr>
              <w:widowControl/>
              <w:autoSpaceDE/>
              <w:adjustRightInd/>
              <w:spacing w:before="40" w:after="40"/>
              <w:jc w:val="center"/>
              <w:rPr>
                <w:rFonts w:ascii="Times New Roman" w:hAnsi="Times New Roman"/>
                <w:szCs w:val="22"/>
              </w:rPr>
            </w:pPr>
            <w:r w:rsidRPr="00001D5A">
              <w:rPr>
                <w:rFonts w:ascii="Times New Roman" w:hAnsi="Times New Roman"/>
                <w:szCs w:val="22"/>
              </w:rPr>
              <w:t>2</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1E1C34" w14:paraId="697ACCCB" w14:textId="2CC6252E">
            <w:pPr>
              <w:widowControl/>
              <w:autoSpaceDE/>
              <w:adjustRightInd/>
              <w:spacing w:before="40" w:after="40"/>
              <w:jc w:val="center"/>
              <w:rPr>
                <w:rFonts w:ascii="Times New Roman" w:hAnsi="Times New Roman"/>
                <w:szCs w:val="22"/>
              </w:rPr>
            </w:pPr>
            <w:r w:rsidRPr="00001D5A">
              <w:rPr>
                <w:rFonts w:ascii="Times New Roman" w:hAnsi="Times New Roman"/>
                <w:szCs w:val="22"/>
              </w:rPr>
              <w:t>1.000</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8648CE" w14:paraId="270F83FB" w14:textId="774E6F47">
            <w:pPr>
              <w:widowControl/>
              <w:autoSpaceDE/>
              <w:adjustRightInd/>
              <w:spacing w:before="40" w:after="40"/>
              <w:jc w:val="center"/>
              <w:rPr>
                <w:rFonts w:ascii="Times New Roman" w:hAnsi="Times New Roman"/>
                <w:szCs w:val="22"/>
              </w:rPr>
            </w:pPr>
            <w:r w:rsidRPr="00001D5A">
              <w:rPr>
                <w:rFonts w:ascii="Times New Roman" w:hAnsi="Times New Roman"/>
                <w:szCs w:val="22"/>
              </w:rPr>
              <w:t>$101</w:t>
            </w:r>
          </w:p>
        </w:tc>
      </w:tr>
      <w:tr w14:paraId="455C595E" w14:textId="77777777" w:rsidTr="6BD28382">
        <w:tblPrEx>
          <w:tblW w:w="13045" w:type="dxa"/>
          <w:tblLayout w:type="fixed"/>
          <w:tblLook w:val="04A0"/>
        </w:tblPrEx>
        <w:trPr>
          <w:trHeight w:val="85"/>
        </w:trPr>
        <w:tc>
          <w:tcPr>
            <w:tcW w:w="1615" w:type="dxa"/>
            <w:vMerge w:val="restart"/>
            <w:tcBorders>
              <w:top w:val="single" w:sz="12" w:space="0" w:color="auto"/>
              <w:left w:val="single" w:sz="4" w:space="0" w:color="808080" w:themeColor="background1" w:themeShade="80"/>
              <w:right w:val="single" w:sz="4" w:space="0" w:color="808080" w:themeColor="background1" w:themeShade="80"/>
            </w:tcBorders>
            <w:vAlign w:val="center"/>
          </w:tcPr>
          <w:p w:rsidR="00033B1C" w:rsidRPr="00001D5A" w:rsidP="001E1C34" w14:paraId="511DC576" w14:textId="77777777">
            <w:pPr>
              <w:spacing w:before="40" w:after="40" w:line="240" w:lineRule="auto"/>
              <w:rPr>
                <w:rFonts w:ascii="Times New Roman" w:hAnsi="Times New Roman"/>
                <w:szCs w:val="22"/>
              </w:rPr>
            </w:pPr>
            <w:r w:rsidRPr="00001D5A">
              <w:rPr>
                <w:rFonts w:ascii="Times New Roman" w:hAnsi="Times New Roman"/>
                <w:szCs w:val="22"/>
              </w:rPr>
              <w:t>Refrigerant Reclaimers</w:t>
            </w:r>
          </w:p>
        </w:tc>
        <w:tc>
          <w:tcPr>
            <w:tcW w:w="75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33B1C" w:rsidRPr="00001D5A" w:rsidP="001E1C34" w14:paraId="7E2D2099"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Certification by refrigerant reclaimers that change ownership or enter the market</w:t>
            </w:r>
          </w:p>
        </w:tc>
        <w:tc>
          <w:tcPr>
            <w:tcW w:w="135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24487A88" w14:textId="0B957B92">
            <w:pPr>
              <w:widowControl/>
              <w:autoSpaceDE/>
              <w:adjustRightInd/>
              <w:spacing w:before="40" w:after="40"/>
              <w:jc w:val="center"/>
              <w:rPr>
                <w:rFonts w:ascii="Times New Roman" w:hAnsi="Times New Roman"/>
                <w:szCs w:val="22"/>
              </w:rPr>
            </w:pPr>
            <w:r w:rsidRPr="00001D5A">
              <w:rPr>
                <w:rFonts w:ascii="Times New Roman" w:hAnsi="Times New Roman"/>
                <w:szCs w:val="22"/>
              </w:rPr>
              <w:t>5</w:t>
            </w:r>
            <w:r w:rsidRPr="00001D5A" w:rsidR="59445C03">
              <w:rPr>
                <w:rFonts w:ascii="Times New Roman" w:hAnsi="Times New Roman"/>
                <w:szCs w:val="22"/>
              </w:rPr>
              <w:t>6</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64C5B687" w14:textId="00B25068">
            <w:pPr>
              <w:widowControl/>
              <w:autoSpaceDE/>
              <w:adjustRightInd/>
              <w:spacing w:before="40" w:after="40"/>
              <w:jc w:val="center"/>
              <w:rPr>
                <w:rFonts w:ascii="Times New Roman" w:hAnsi="Times New Roman"/>
                <w:szCs w:val="22"/>
              </w:rPr>
            </w:pPr>
            <w:r w:rsidRPr="00001D5A">
              <w:rPr>
                <w:rFonts w:ascii="Times New Roman" w:hAnsi="Times New Roman"/>
                <w:szCs w:val="22"/>
              </w:rPr>
              <w:t>5</w:t>
            </w:r>
            <w:r w:rsidRPr="00001D5A" w:rsidR="774A96C4">
              <w:rPr>
                <w:rFonts w:ascii="Times New Roman" w:hAnsi="Times New Roman"/>
                <w:szCs w:val="22"/>
              </w:rPr>
              <w:t>25</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0FF85833" w14:textId="53C35A61">
            <w:pPr>
              <w:widowControl/>
              <w:autoSpaceDE/>
              <w:adjustRightInd/>
              <w:spacing w:before="40" w:after="40"/>
              <w:jc w:val="center"/>
              <w:rPr>
                <w:rFonts w:ascii="Times New Roman" w:hAnsi="Times New Roman"/>
                <w:szCs w:val="22"/>
              </w:rPr>
            </w:pPr>
            <w:r w:rsidRPr="00001D5A">
              <w:rPr>
                <w:rFonts w:ascii="Times New Roman" w:hAnsi="Times New Roman"/>
                <w:szCs w:val="22"/>
              </w:rPr>
              <w:t>$</w:t>
            </w:r>
            <w:r w:rsidRPr="00001D5A" w:rsidR="6FBB40E0">
              <w:rPr>
                <w:rFonts w:ascii="Times New Roman" w:hAnsi="Times New Roman"/>
                <w:szCs w:val="22"/>
              </w:rPr>
              <w:t>36,558</w:t>
            </w:r>
          </w:p>
        </w:tc>
      </w:tr>
      <w:tr w14:paraId="66E767FC" w14:textId="77777777" w:rsidTr="6BD28382">
        <w:tblPrEx>
          <w:tblW w:w="13045" w:type="dxa"/>
          <w:tblLayout w:type="fixed"/>
          <w:tblLook w:val="04A0"/>
        </w:tblPrEx>
        <w:trPr>
          <w:trHeight w:val="85"/>
        </w:trPr>
        <w:tc>
          <w:tcPr>
            <w:tcW w:w="1615" w:type="dxa"/>
            <w:vMerge/>
            <w:vAlign w:val="center"/>
          </w:tcPr>
          <w:p w:rsidR="00033B1C" w:rsidRPr="00001D5A" w:rsidP="001E1C34" w14:paraId="02DD57E0" w14:textId="77777777">
            <w:pPr>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33B1C" w:rsidRPr="00001D5A" w:rsidP="001E1C34" w14:paraId="0080CEFF"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 of analysis conducted to verify that reclaimed refrigerant meets the necessary specifications</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6891BCF7" w14:textId="32AF50BD">
            <w:pPr>
              <w:widowControl/>
              <w:autoSpaceDE/>
              <w:adjustRightInd/>
              <w:spacing w:before="40" w:after="40"/>
              <w:jc w:val="center"/>
              <w:rPr>
                <w:rFonts w:ascii="Times New Roman" w:hAnsi="Times New Roman"/>
                <w:szCs w:val="22"/>
              </w:rPr>
            </w:pPr>
            <w:r w:rsidRPr="00001D5A">
              <w:rPr>
                <w:rFonts w:ascii="Times New Roman" w:hAnsi="Times New Roman"/>
                <w:szCs w:val="22"/>
              </w:rPr>
              <w:t>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5DA1AC10" w14:textId="05B764C0">
            <w:pPr>
              <w:widowControl/>
              <w:autoSpaceDE/>
              <w:adjustRightInd/>
              <w:spacing w:before="40" w:after="40"/>
              <w:jc w:val="center"/>
              <w:rPr>
                <w:rFonts w:ascii="Times New Roman" w:hAnsi="Times New Roman"/>
                <w:szCs w:val="22"/>
              </w:rPr>
            </w:pPr>
            <w:r w:rsidRPr="00001D5A">
              <w:rPr>
                <w:rFonts w:ascii="Times New Roman" w:hAnsi="Times New Roman"/>
                <w:szCs w:val="22"/>
              </w:rPr>
              <w:t>10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1E52BB47" w14:textId="52309038">
            <w:pPr>
              <w:widowControl/>
              <w:autoSpaceDE/>
              <w:adjustRightInd/>
              <w:spacing w:before="40" w:after="40"/>
              <w:jc w:val="center"/>
              <w:rPr>
                <w:rFonts w:ascii="Times New Roman" w:hAnsi="Times New Roman"/>
                <w:szCs w:val="22"/>
              </w:rPr>
            </w:pPr>
            <w:r w:rsidRPr="00001D5A">
              <w:rPr>
                <w:rFonts w:ascii="Times New Roman" w:hAnsi="Times New Roman"/>
                <w:szCs w:val="22"/>
              </w:rPr>
              <w:t>$697</w:t>
            </w:r>
          </w:p>
        </w:tc>
      </w:tr>
      <w:tr w14:paraId="3F853DC2" w14:textId="77777777" w:rsidTr="6BD28382">
        <w:tblPrEx>
          <w:tblW w:w="13045" w:type="dxa"/>
          <w:tblLayout w:type="fixed"/>
          <w:tblLook w:val="04A0"/>
        </w:tblPrEx>
        <w:trPr>
          <w:trHeight w:val="85"/>
        </w:trPr>
        <w:tc>
          <w:tcPr>
            <w:tcW w:w="1615" w:type="dxa"/>
            <w:vMerge/>
            <w:vAlign w:val="center"/>
            <w:hideMark/>
          </w:tcPr>
          <w:p w:rsidR="00033B1C" w:rsidRPr="00001D5A" w:rsidP="001E1C34" w14:paraId="568D1C8A"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33B1C" w:rsidRPr="00001D5A" w:rsidP="001E1C34" w14:paraId="7E8CCCD8"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Reclaimer recordkeeping</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7A9B7E30" w14:textId="086F28B7">
            <w:pPr>
              <w:widowControl/>
              <w:autoSpaceDE/>
              <w:adjustRightInd/>
              <w:spacing w:before="40" w:after="40"/>
              <w:jc w:val="center"/>
              <w:rPr>
                <w:rFonts w:ascii="Times New Roman" w:hAnsi="Times New Roman"/>
                <w:szCs w:val="22"/>
              </w:rPr>
            </w:pPr>
            <w:r w:rsidRPr="00001D5A">
              <w:rPr>
                <w:rFonts w:ascii="Times New Roman" w:hAnsi="Times New Roman"/>
                <w:szCs w:val="22"/>
              </w:rPr>
              <w:t>5</w:t>
            </w:r>
            <w:r w:rsidRPr="00001D5A" w:rsidR="29472B20">
              <w:rPr>
                <w:rFonts w:ascii="Times New Roman" w:hAnsi="Times New Roman"/>
                <w:szCs w:val="22"/>
              </w:rPr>
              <w:t>6</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04C00A9A" w14:textId="2B799B85">
            <w:pPr>
              <w:widowControl/>
              <w:autoSpaceDE/>
              <w:adjustRightInd/>
              <w:spacing w:before="40" w:after="40"/>
              <w:jc w:val="center"/>
              <w:rPr>
                <w:rFonts w:ascii="Times New Roman" w:hAnsi="Times New Roman"/>
                <w:szCs w:val="22"/>
              </w:rPr>
            </w:pPr>
            <w:r w:rsidRPr="00001D5A">
              <w:rPr>
                <w:rFonts w:ascii="Times New Roman" w:hAnsi="Times New Roman"/>
                <w:szCs w:val="22"/>
              </w:rPr>
              <w:t>5</w:t>
            </w:r>
            <w:r w:rsidRPr="00001D5A" w:rsidR="008648CE">
              <w:rPr>
                <w:rFonts w:ascii="Times New Roman" w:hAnsi="Times New Roman"/>
                <w:szCs w:val="22"/>
              </w:rPr>
              <w:t>6</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56636E24" w14:textId="73500924">
            <w:pPr>
              <w:widowControl/>
              <w:autoSpaceDE/>
              <w:adjustRightInd/>
              <w:spacing w:before="40" w:after="40"/>
              <w:jc w:val="center"/>
              <w:rPr>
                <w:rFonts w:ascii="Times New Roman" w:hAnsi="Times New Roman"/>
                <w:szCs w:val="22"/>
              </w:rPr>
            </w:pPr>
            <w:r w:rsidRPr="00001D5A">
              <w:rPr>
                <w:rFonts w:ascii="Times New Roman" w:hAnsi="Times New Roman"/>
                <w:szCs w:val="22"/>
              </w:rPr>
              <w:t>$4</w:t>
            </w:r>
            <w:r w:rsidRPr="00001D5A" w:rsidR="0AD4F06C">
              <w:rPr>
                <w:rFonts w:ascii="Times New Roman" w:hAnsi="Times New Roman"/>
                <w:szCs w:val="22"/>
              </w:rPr>
              <w:t>5,523</w:t>
            </w:r>
          </w:p>
        </w:tc>
      </w:tr>
      <w:tr w14:paraId="66D8E641" w14:textId="77777777" w:rsidTr="6BD28382">
        <w:tblPrEx>
          <w:tblW w:w="13045" w:type="dxa"/>
          <w:tblLayout w:type="fixed"/>
          <w:tblLook w:val="04A0"/>
        </w:tblPrEx>
        <w:trPr>
          <w:trHeight w:val="85"/>
        </w:trPr>
        <w:tc>
          <w:tcPr>
            <w:tcW w:w="1615" w:type="dxa"/>
            <w:vMerge/>
            <w:vAlign w:val="center"/>
          </w:tcPr>
          <w:p w:rsidR="00033B1C" w:rsidRPr="00001D5A" w:rsidP="001E1C34" w14:paraId="759F1DC8"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tcPr>
          <w:p w:rsidR="00033B1C" w:rsidRPr="00001D5A" w:rsidP="001E1C34" w14:paraId="7446677B"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Annual activity report</w:t>
            </w:r>
          </w:p>
        </w:tc>
        <w:tc>
          <w:tcPr>
            <w:tcW w:w="135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1E1C34" w14:paraId="4BFCD431" w14:textId="607BA363">
            <w:pPr>
              <w:widowControl/>
              <w:autoSpaceDE/>
              <w:adjustRightInd/>
              <w:spacing w:before="40" w:after="40"/>
              <w:jc w:val="center"/>
              <w:rPr>
                <w:rFonts w:ascii="Times New Roman" w:hAnsi="Times New Roman"/>
                <w:szCs w:val="22"/>
              </w:rPr>
            </w:pPr>
            <w:r w:rsidRPr="00001D5A">
              <w:rPr>
                <w:rFonts w:ascii="Times New Roman" w:hAnsi="Times New Roman"/>
                <w:szCs w:val="22"/>
              </w:rPr>
              <w:t>5</w:t>
            </w:r>
            <w:r w:rsidRPr="00001D5A" w:rsidR="4B8B3D82">
              <w:rPr>
                <w:rFonts w:ascii="Times New Roman" w:hAnsi="Times New Roman"/>
                <w:szCs w:val="22"/>
              </w:rPr>
              <w:t>6</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1E1C34" w14:paraId="6EB0A748" w14:textId="0237E9CE">
            <w:pPr>
              <w:widowControl/>
              <w:autoSpaceDE/>
              <w:adjustRightInd/>
              <w:spacing w:before="40" w:after="40"/>
              <w:jc w:val="center"/>
              <w:rPr>
                <w:rFonts w:ascii="Times New Roman" w:hAnsi="Times New Roman"/>
                <w:szCs w:val="22"/>
              </w:rPr>
            </w:pPr>
            <w:r w:rsidRPr="00001D5A">
              <w:rPr>
                <w:rFonts w:ascii="Times New Roman" w:hAnsi="Times New Roman"/>
                <w:szCs w:val="22"/>
              </w:rPr>
              <w:t>2</w:t>
            </w:r>
            <w:r w:rsidRPr="00001D5A" w:rsidR="683723EF">
              <w:rPr>
                <w:rFonts w:ascii="Times New Roman" w:hAnsi="Times New Roman"/>
                <w:szCs w:val="22"/>
              </w:rPr>
              <w:t>43</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8648CE" w14:paraId="0A0E6F85" w14:textId="36113956">
            <w:pPr>
              <w:widowControl/>
              <w:autoSpaceDE/>
              <w:adjustRightInd/>
              <w:spacing w:before="40" w:after="40"/>
              <w:jc w:val="center"/>
              <w:rPr>
                <w:rFonts w:ascii="Times New Roman" w:hAnsi="Times New Roman"/>
                <w:szCs w:val="22"/>
              </w:rPr>
            </w:pPr>
            <w:r w:rsidRPr="00001D5A">
              <w:rPr>
                <w:rFonts w:ascii="Times New Roman" w:hAnsi="Times New Roman"/>
                <w:szCs w:val="22"/>
              </w:rPr>
              <w:t>$1</w:t>
            </w:r>
            <w:r w:rsidRPr="00001D5A" w:rsidR="52032A7E">
              <w:rPr>
                <w:rFonts w:ascii="Times New Roman" w:hAnsi="Times New Roman"/>
                <w:szCs w:val="22"/>
              </w:rPr>
              <w:t>6</w:t>
            </w:r>
            <w:r w:rsidRPr="00001D5A" w:rsidR="00784DEB">
              <w:rPr>
                <w:rFonts w:ascii="Times New Roman" w:hAnsi="Times New Roman"/>
                <w:szCs w:val="22"/>
              </w:rPr>
              <w:t>,</w:t>
            </w:r>
            <w:r w:rsidRPr="00001D5A" w:rsidR="52032A7E">
              <w:rPr>
                <w:rFonts w:ascii="Times New Roman" w:hAnsi="Times New Roman"/>
                <w:szCs w:val="22"/>
              </w:rPr>
              <w:t>909</w:t>
            </w:r>
          </w:p>
        </w:tc>
      </w:tr>
      <w:tr w14:paraId="43E5DC0D" w14:textId="77777777" w:rsidTr="6BD28382">
        <w:tblPrEx>
          <w:tblW w:w="13045" w:type="dxa"/>
          <w:tblLayout w:type="fixed"/>
          <w:tblLook w:val="04A0"/>
        </w:tblPrEx>
        <w:trPr>
          <w:trHeight w:val="85"/>
        </w:trPr>
        <w:tc>
          <w:tcPr>
            <w:tcW w:w="1615" w:type="dxa"/>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hideMark/>
          </w:tcPr>
          <w:p w:rsidR="00006618" w:rsidRPr="00001D5A" w:rsidP="00006618" w14:paraId="2A063A82"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Refrigerant Wholesalers</w:t>
            </w:r>
          </w:p>
        </w:tc>
        <w:tc>
          <w:tcPr>
            <w:tcW w:w="75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hideMark/>
          </w:tcPr>
          <w:p w:rsidR="00006618" w:rsidRPr="00001D5A" w:rsidP="00006618" w14:paraId="4BFF6079" w14:textId="77777777">
            <w:pPr>
              <w:widowControl/>
              <w:autoSpaceDE/>
              <w:adjustRightInd/>
              <w:spacing w:after="40" w:line="240" w:lineRule="auto"/>
              <w:rPr>
                <w:rFonts w:ascii="Times New Roman" w:hAnsi="Times New Roman"/>
                <w:szCs w:val="22"/>
              </w:rPr>
            </w:pPr>
            <w:r w:rsidRPr="00001D5A">
              <w:rPr>
                <w:rFonts w:ascii="Times New Roman" w:hAnsi="Times New Roman"/>
                <w:szCs w:val="22"/>
              </w:rPr>
              <w:t>Recordkeeping for refrigerant sales, including maintenance of technician certification cards from purchasers employing at least one certified technician</w:t>
            </w:r>
          </w:p>
        </w:tc>
        <w:tc>
          <w:tcPr>
            <w:tcW w:w="135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006618" w:rsidRPr="00001D5A" w:rsidP="00006618" w14:paraId="1F24D43B" w14:textId="14284403">
            <w:pPr>
              <w:widowControl/>
              <w:autoSpaceDE/>
              <w:adjustRightInd/>
              <w:spacing w:before="40" w:after="40"/>
              <w:jc w:val="center"/>
              <w:rPr>
                <w:rFonts w:ascii="Times New Roman" w:hAnsi="Times New Roman"/>
                <w:szCs w:val="22"/>
              </w:rPr>
            </w:pPr>
            <w:r w:rsidRPr="00001D5A">
              <w:rPr>
                <w:rFonts w:ascii="Times New Roman" w:hAnsi="Times New Roman"/>
                <w:szCs w:val="22"/>
              </w:rPr>
              <w:t>10,000</w:t>
            </w:r>
          </w:p>
        </w:tc>
        <w:tc>
          <w:tcPr>
            <w:tcW w:w="12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006618" w:rsidRPr="00001D5A" w:rsidP="00006618" w14:paraId="7776F516" w14:textId="67C5DF0F">
            <w:pPr>
              <w:widowControl/>
              <w:autoSpaceDE/>
              <w:adjustRightInd/>
              <w:spacing w:before="40" w:after="40"/>
              <w:jc w:val="center"/>
              <w:rPr>
                <w:rFonts w:ascii="Times New Roman" w:hAnsi="Times New Roman"/>
                <w:szCs w:val="22"/>
              </w:rPr>
            </w:pPr>
            <w:r w:rsidRPr="00001D5A">
              <w:rPr>
                <w:rFonts w:ascii="Times New Roman" w:hAnsi="Times New Roman"/>
                <w:szCs w:val="22"/>
              </w:rPr>
              <w:t xml:space="preserve">86,667 </w:t>
            </w:r>
          </w:p>
        </w:tc>
        <w:tc>
          <w:tcPr>
            <w:tcW w:w="12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006618" w:rsidRPr="00001D5A" w:rsidP="00006618" w14:paraId="29A5421B" w14:textId="2D0B3697">
            <w:pPr>
              <w:widowControl/>
              <w:autoSpaceDE/>
              <w:adjustRightInd/>
              <w:spacing w:before="40" w:after="40"/>
              <w:jc w:val="center"/>
              <w:rPr>
                <w:rFonts w:ascii="Times New Roman" w:hAnsi="Times New Roman"/>
                <w:szCs w:val="22"/>
              </w:rPr>
            </w:pPr>
            <w:r w:rsidRPr="00001D5A">
              <w:rPr>
                <w:rFonts w:ascii="Times New Roman" w:hAnsi="Times New Roman"/>
                <w:szCs w:val="22"/>
              </w:rPr>
              <w:t>$6,335,420</w:t>
            </w:r>
          </w:p>
        </w:tc>
      </w:tr>
      <w:tr w14:paraId="31DF53B7" w14:textId="77777777" w:rsidTr="6BD28382">
        <w:tblPrEx>
          <w:tblW w:w="13045" w:type="dxa"/>
          <w:tblLayout w:type="fixed"/>
          <w:tblLook w:val="04A0"/>
        </w:tblPrEx>
        <w:trPr>
          <w:trHeight w:val="85"/>
        </w:trPr>
        <w:tc>
          <w:tcPr>
            <w:tcW w:w="1615" w:type="dxa"/>
            <w:vMerge w:val="restart"/>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33B1C" w:rsidRPr="00001D5A" w:rsidP="001E1C34" w14:paraId="6437BB2F"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Technician Certifying Programs</w:t>
            </w:r>
          </w:p>
        </w:tc>
        <w:tc>
          <w:tcPr>
            <w:tcW w:w="75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33B1C" w:rsidRPr="00001D5A" w:rsidP="001E1C34" w14:paraId="4914D975"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Apply for approval</w:t>
            </w:r>
          </w:p>
        </w:tc>
        <w:tc>
          <w:tcPr>
            <w:tcW w:w="135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3FE7401C" w14:textId="5921B42F">
            <w:pPr>
              <w:widowControl/>
              <w:autoSpaceDE/>
              <w:adjustRightInd/>
              <w:spacing w:before="40" w:after="40"/>
              <w:jc w:val="center"/>
              <w:rPr>
                <w:rFonts w:ascii="Times New Roman" w:hAnsi="Times New Roman"/>
                <w:szCs w:val="22"/>
              </w:rPr>
            </w:pPr>
            <w:r w:rsidRPr="00001D5A">
              <w:rPr>
                <w:rFonts w:ascii="Times New Roman" w:hAnsi="Times New Roman"/>
                <w:szCs w:val="22"/>
              </w:rPr>
              <w:t>3</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1F115E2D" w14:textId="131277EF">
            <w:pPr>
              <w:widowControl/>
              <w:autoSpaceDE/>
              <w:adjustRightInd/>
              <w:spacing w:before="40" w:after="40"/>
              <w:jc w:val="center"/>
              <w:rPr>
                <w:rFonts w:ascii="Times New Roman" w:hAnsi="Times New Roman"/>
                <w:szCs w:val="22"/>
              </w:rPr>
            </w:pPr>
            <w:r w:rsidRPr="00001D5A">
              <w:rPr>
                <w:rFonts w:ascii="Times New Roman" w:hAnsi="Times New Roman"/>
                <w:szCs w:val="22"/>
              </w:rPr>
              <w:t>15</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7856B80A" w14:textId="08EA38DB">
            <w:pPr>
              <w:widowControl/>
              <w:autoSpaceDE/>
              <w:adjustRightInd/>
              <w:spacing w:before="40" w:after="40"/>
              <w:jc w:val="center"/>
              <w:rPr>
                <w:rFonts w:ascii="Times New Roman" w:hAnsi="Times New Roman"/>
                <w:szCs w:val="22"/>
              </w:rPr>
            </w:pPr>
            <w:r w:rsidRPr="00001D5A">
              <w:rPr>
                <w:rFonts w:ascii="Times New Roman" w:hAnsi="Times New Roman"/>
                <w:szCs w:val="22"/>
              </w:rPr>
              <w:t>$1,068</w:t>
            </w:r>
          </w:p>
        </w:tc>
      </w:tr>
      <w:tr w14:paraId="6DFF4530" w14:textId="77777777" w:rsidTr="6BD28382">
        <w:tblPrEx>
          <w:tblW w:w="13045" w:type="dxa"/>
          <w:tblLayout w:type="fixed"/>
          <w:tblLook w:val="04A0"/>
        </w:tblPrEx>
        <w:trPr>
          <w:trHeight w:val="85"/>
        </w:trPr>
        <w:tc>
          <w:tcPr>
            <w:tcW w:w="1615" w:type="dxa"/>
            <w:vMerge/>
            <w:vAlign w:val="center"/>
          </w:tcPr>
          <w:p w:rsidR="00033B1C" w:rsidRPr="00001D5A" w:rsidP="001E1C34" w14:paraId="5F9B6586"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33B1C" w:rsidRPr="00001D5A" w:rsidP="001E1C34" w14:paraId="6792C1E9"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Recordkeeping by existing technician certification programs</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0425E7A2" w14:textId="0F3463D4">
            <w:pPr>
              <w:widowControl/>
              <w:autoSpaceDE/>
              <w:adjustRightInd/>
              <w:spacing w:before="40" w:after="40"/>
              <w:jc w:val="center"/>
              <w:rPr>
                <w:rFonts w:ascii="Times New Roman" w:hAnsi="Times New Roman"/>
                <w:szCs w:val="22"/>
              </w:rPr>
            </w:pPr>
            <w:r w:rsidRPr="00001D5A">
              <w:rPr>
                <w:rFonts w:ascii="Times New Roman" w:hAnsi="Times New Roman"/>
                <w:szCs w:val="22"/>
              </w:rPr>
              <w:t>74</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091D0E45" w14:textId="14ECB02A">
            <w:pPr>
              <w:widowControl/>
              <w:autoSpaceDE/>
              <w:adjustRightInd/>
              <w:spacing w:before="40" w:after="40"/>
              <w:jc w:val="center"/>
              <w:rPr>
                <w:rFonts w:ascii="Times New Roman" w:hAnsi="Times New Roman"/>
                <w:szCs w:val="22"/>
              </w:rPr>
            </w:pPr>
            <w:r w:rsidRPr="00001D5A">
              <w:rPr>
                <w:rFonts w:ascii="Times New Roman" w:hAnsi="Times New Roman"/>
                <w:szCs w:val="22"/>
              </w:rPr>
              <w:t>12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3AB933A6" w14:textId="703D0C4F">
            <w:pPr>
              <w:widowControl/>
              <w:autoSpaceDE/>
              <w:adjustRightInd/>
              <w:spacing w:before="40" w:after="40"/>
              <w:jc w:val="center"/>
              <w:rPr>
                <w:rFonts w:ascii="Times New Roman" w:hAnsi="Times New Roman"/>
                <w:szCs w:val="22"/>
              </w:rPr>
            </w:pPr>
            <w:r w:rsidRPr="00001D5A">
              <w:rPr>
                <w:rFonts w:ascii="Times New Roman" w:hAnsi="Times New Roman"/>
                <w:szCs w:val="22"/>
              </w:rPr>
              <w:t>$879</w:t>
            </w:r>
          </w:p>
        </w:tc>
      </w:tr>
      <w:tr w14:paraId="006A41A9" w14:textId="77777777" w:rsidTr="6BD28382">
        <w:tblPrEx>
          <w:tblW w:w="13045" w:type="dxa"/>
          <w:tblLayout w:type="fixed"/>
          <w:tblLook w:val="04A0"/>
        </w:tblPrEx>
        <w:trPr>
          <w:trHeight w:val="85"/>
        </w:trPr>
        <w:tc>
          <w:tcPr>
            <w:tcW w:w="1615" w:type="dxa"/>
            <w:vMerge/>
            <w:vAlign w:val="center"/>
            <w:hideMark/>
          </w:tcPr>
          <w:p w:rsidR="00033B1C" w:rsidRPr="00001D5A" w:rsidP="001E1C34" w14:paraId="750E3320"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33B1C" w:rsidRPr="00001D5A" w:rsidP="001E1C34" w14:paraId="3CCC5A05"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list of technicians certified</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06A6545A" w14:textId="1004F2CA">
            <w:pPr>
              <w:widowControl/>
              <w:autoSpaceDE/>
              <w:adjustRightInd/>
              <w:spacing w:before="40" w:after="40"/>
              <w:jc w:val="center"/>
              <w:rPr>
                <w:rFonts w:ascii="Times New Roman" w:hAnsi="Times New Roman"/>
                <w:szCs w:val="22"/>
              </w:rPr>
            </w:pPr>
            <w:r w:rsidRPr="00001D5A">
              <w:rPr>
                <w:rFonts w:ascii="Times New Roman" w:hAnsi="Times New Roman"/>
                <w:szCs w:val="22"/>
              </w:rPr>
              <w:t>74</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0680F71A" w14:textId="3E4A36D0">
            <w:pPr>
              <w:widowControl/>
              <w:autoSpaceDE/>
              <w:adjustRightInd/>
              <w:spacing w:before="40" w:after="40"/>
              <w:jc w:val="center"/>
              <w:rPr>
                <w:rFonts w:ascii="Times New Roman" w:hAnsi="Times New Roman"/>
                <w:szCs w:val="22"/>
              </w:rPr>
            </w:pPr>
            <w:r w:rsidRPr="00001D5A">
              <w:rPr>
                <w:rFonts w:ascii="Times New Roman" w:hAnsi="Times New Roman"/>
                <w:szCs w:val="22"/>
              </w:rPr>
              <w:t>148</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1C944D68" w14:textId="46C110BD">
            <w:pPr>
              <w:widowControl/>
              <w:autoSpaceDE/>
              <w:adjustRightInd/>
              <w:spacing w:before="40" w:after="40"/>
              <w:jc w:val="center"/>
              <w:rPr>
                <w:rFonts w:ascii="Times New Roman" w:hAnsi="Times New Roman"/>
                <w:szCs w:val="22"/>
              </w:rPr>
            </w:pPr>
            <w:r w:rsidRPr="00001D5A">
              <w:rPr>
                <w:rFonts w:ascii="Times New Roman" w:hAnsi="Times New Roman"/>
                <w:szCs w:val="22"/>
              </w:rPr>
              <w:t>$10,542</w:t>
            </w:r>
          </w:p>
        </w:tc>
      </w:tr>
      <w:tr w14:paraId="1BF46269" w14:textId="77777777" w:rsidTr="6BD28382">
        <w:tblPrEx>
          <w:tblW w:w="13045" w:type="dxa"/>
          <w:tblLayout w:type="fixed"/>
          <w:tblLook w:val="04A0"/>
        </w:tblPrEx>
        <w:trPr>
          <w:trHeight w:val="85"/>
        </w:trPr>
        <w:tc>
          <w:tcPr>
            <w:tcW w:w="1615" w:type="dxa"/>
            <w:vMerge/>
            <w:vAlign w:val="center"/>
            <w:hideMark/>
          </w:tcPr>
          <w:p w:rsidR="00033B1C" w:rsidRPr="00001D5A" w:rsidP="001E1C34" w14:paraId="0765B0B0"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33B1C" w:rsidRPr="00001D5A" w:rsidP="001E1C34" w14:paraId="6337FD91"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Biannual reporting by technician certification programs</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7607A0C4" w14:textId="26F177E2">
            <w:pPr>
              <w:widowControl/>
              <w:autoSpaceDE/>
              <w:adjustRightInd/>
              <w:spacing w:before="40" w:after="40"/>
              <w:jc w:val="center"/>
              <w:rPr>
                <w:rFonts w:ascii="Times New Roman" w:hAnsi="Times New Roman"/>
                <w:szCs w:val="22"/>
              </w:rPr>
            </w:pPr>
            <w:r w:rsidRPr="00001D5A">
              <w:rPr>
                <w:rFonts w:ascii="Times New Roman" w:hAnsi="Times New Roman"/>
                <w:szCs w:val="22"/>
              </w:rPr>
              <w:t>1</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6F44BB49" w14:textId="00FFE0D1">
            <w:pPr>
              <w:widowControl/>
              <w:autoSpaceDE/>
              <w:adjustRightInd/>
              <w:spacing w:before="40" w:after="40"/>
              <w:jc w:val="center"/>
              <w:rPr>
                <w:rFonts w:ascii="Times New Roman" w:hAnsi="Times New Roman"/>
                <w:szCs w:val="22"/>
              </w:rPr>
            </w:pPr>
            <w:r w:rsidRPr="00001D5A">
              <w:rPr>
                <w:rFonts w:ascii="Times New Roman" w:hAnsi="Times New Roman"/>
                <w:szCs w:val="22"/>
              </w:rPr>
              <w:t>8</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3AD1C160" w14:textId="1D447DB1">
            <w:pPr>
              <w:widowControl/>
              <w:autoSpaceDE/>
              <w:adjustRightInd/>
              <w:spacing w:before="40" w:after="40"/>
              <w:jc w:val="center"/>
              <w:rPr>
                <w:rFonts w:ascii="Times New Roman" w:hAnsi="Times New Roman"/>
                <w:szCs w:val="22"/>
              </w:rPr>
            </w:pPr>
            <w:r w:rsidRPr="00001D5A">
              <w:rPr>
                <w:rFonts w:ascii="Times New Roman" w:hAnsi="Times New Roman"/>
                <w:szCs w:val="22"/>
              </w:rPr>
              <w:t>$570</w:t>
            </w:r>
          </w:p>
        </w:tc>
      </w:tr>
      <w:tr w14:paraId="3A4B1D51" w14:textId="77777777" w:rsidTr="6BD28382">
        <w:tblPrEx>
          <w:tblW w:w="13045" w:type="dxa"/>
          <w:tblLayout w:type="fixed"/>
          <w:tblLook w:val="04A0"/>
        </w:tblPrEx>
        <w:trPr>
          <w:trHeight w:val="85"/>
        </w:trPr>
        <w:tc>
          <w:tcPr>
            <w:tcW w:w="1615" w:type="dxa"/>
            <w:vMerge/>
            <w:vAlign w:val="center"/>
            <w:hideMark/>
          </w:tcPr>
          <w:p w:rsidR="00033B1C" w:rsidRPr="00001D5A" w:rsidP="001E1C34" w14:paraId="09700427"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tcPr>
          <w:p w:rsidR="00033B1C" w:rsidRPr="00001D5A" w:rsidP="001E1C34" w14:paraId="295C13E0"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Transfer of records when no longer operational</w:t>
            </w:r>
          </w:p>
        </w:tc>
        <w:tc>
          <w:tcPr>
            <w:tcW w:w="135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1E1C34" w14:paraId="4C734BB2" w14:textId="09ED6E70">
            <w:pPr>
              <w:widowControl/>
              <w:autoSpaceDE/>
              <w:adjustRightInd/>
              <w:spacing w:before="40" w:after="40"/>
              <w:jc w:val="center"/>
              <w:rPr>
                <w:rFonts w:ascii="Times New Roman" w:hAnsi="Times New Roman"/>
                <w:szCs w:val="22"/>
              </w:rPr>
            </w:pPr>
            <w:r w:rsidRPr="00001D5A">
              <w:rPr>
                <w:rFonts w:ascii="Times New Roman" w:hAnsi="Times New Roman"/>
                <w:szCs w:val="22"/>
              </w:rPr>
              <w:t>74</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1E1C34" w14:paraId="702DB891" w14:textId="521F491C">
            <w:pPr>
              <w:widowControl/>
              <w:autoSpaceDE/>
              <w:adjustRightInd/>
              <w:spacing w:before="40" w:after="40"/>
              <w:jc w:val="center"/>
              <w:rPr>
                <w:rFonts w:ascii="Times New Roman" w:hAnsi="Times New Roman"/>
                <w:szCs w:val="22"/>
              </w:rPr>
            </w:pPr>
            <w:r w:rsidRPr="00001D5A">
              <w:rPr>
                <w:rFonts w:ascii="Times New Roman" w:hAnsi="Times New Roman"/>
                <w:szCs w:val="22"/>
              </w:rPr>
              <w:t>370</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8648CE" w14:paraId="250E8D2F" w14:textId="18B6008E">
            <w:pPr>
              <w:widowControl/>
              <w:autoSpaceDE/>
              <w:adjustRightInd/>
              <w:spacing w:before="40" w:after="40"/>
              <w:jc w:val="center"/>
              <w:rPr>
                <w:rFonts w:ascii="Times New Roman" w:hAnsi="Times New Roman"/>
                <w:szCs w:val="22"/>
              </w:rPr>
            </w:pPr>
            <w:r w:rsidRPr="00001D5A">
              <w:rPr>
                <w:rFonts w:ascii="Times New Roman" w:hAnsi="Times New Roman"/>
                <w:szCs w:val="22"/>
              </w:rPr>
              <w:t>$26,356</w:t>
            </w:r>
          </w:p>
        </w:tc>
      </w:tr>
      <w:tr w14:paraId="0CB235BE" w14:textId="77777777" w:rsidTr="6BD28382">
        <w:tblPrEx>
          <w:tblW w:w="13045" w:type="dxa"/>
          <w:tblLayout w:type="fixed"/>
          <w:tblLook w:val="04A0"/>
        </w:tblPrEx>
        <w:trPr>
          <w:trHeight w:val="85"/>
        </w:trPr>
        <w:tc>
          <w:tcPr>
            <w:tcW w:w="1615" w:type="dxa"/>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tcPr>
          <w:p w:rsidR="00033B1C" w:rsidRPr="00001D5A" w:rsidP="001E1C34" w14:paraId="6EB06CB6"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Disposal Establishments</w:t>
            </w:r>
          </w:p>
        </w:tc>
        <w:tc>
          <w:tcPr>
            <w:tcW w:w="75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tcPr>
          <w:p w:rsidR="00033B1C" w:rsidRPr="00001D5A" w:rsidP="001E1C34" w14:paraId="01477C7B"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copies of signed statements of previous refrigerant recovery by disposal establishments</w:t>
            </w:r>
          </w:p>
        </w:tc>
        <w:tc>
          <w:tcPr>
            <w:tcW w:w="135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1E1C34" w14:paraId="2E7F1FA0" w14:textId="7A8DE10D">
            <w:pPr>
              <w:widowControl/>
              <w:autoSpaceDE/>
              <w:adjustRightInd/>
              <w:spacing w:before="40" w:after="40"/>
              <w:jc w:val="center"/>
              <w:rPr>
                <w:rFonts w:ascii="Times New Roman" w:hAnsi="Times New Roman"/>
                <w:szCs w:val="22"/>
              </w:rPr>
            </w:pPr>
            <w:r w:rsidRPr="00001D5A">
              <w:rPr>
                <w:rFonts w:ascii="Times New Roman" w:hAnsi="Times New Roman"/>
                <w:szCs w:val="22"/>
              </w:rPr>
              <w:t>7,500</w:t>
            </w:r>
          </w:p>
        </w:tc>
        <w:tc>
          <w:tcPr>
            <w:tcW w:w="12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1E1C34" w14:paraId="68FEDCC7" w14:textId="04D7969B">
            <w:pPr>
              <w:widowControl/>
              <w:autoSpaceDE/>
              <w:adjustRightInd/>
              <w:spacing w:before="40" w:after="40"/>
              <w:jc w:val="center"/>
              <w:rPr>
                <w:rFonts w:ascii="Times New Roman" w:hAnsi="Times New Roman"/>
                <w:szCs w:val="22"/>
              </w:rPr>
            </w:pPr>
            <w:r w:rsidRPr="00001D5A">
              <w:rPr>
                <w:rFonts w:ascii="Times New Roman" w:hAnsi="Times New Roman"/>
                <w:szCs w:val="22"/>
              </w:rPr>
              <w:t>113,750</w:t>
            </w:r>
          </w:p>
        </w:tc>
        <w:tc>
          <w:tcPr>
            <w:tcW w:w="12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8648CE" w14:paraId="14689F41" w14:textId="47589D6E">
            <w:pPr>
              <w:widowControl/>
              <w:autoSpaceDE/>
              <w:adjustRightInd/>
              <w:spacing w:before="40" w:after="40"/>
              <w:jc w:val="center"/>
              <w:rPr>
                <w:rFonts w:ascii="Times New Roman" w:hAnsi="Times New Roman"/>
                <w:szCs w:val="22"/>
              </w:rPr>
            </w:pPr>
            <w:r w:rsidRPr="00001D5A">
              <w:rPr>
                <w:rFonts w:ascii="Times New Roman" w:hAnsi="Times New Roman"/>
                <w:szCs w:val="22"/>
              </w:rPr>
              <w:t>$6,280,024</w:t>
            </w:r>
          </w:p>
        </w:tc>
      </w:tr>
      <w:tr w14:paraId="107A68AE" w14:textId="77777777" w:rsidTr="6BD28382">
        <w:tblPrEx>
          <w:tblW w:w="13045" w:type="dxa"/>
          <w:tblLayout w:type="fixed"/>
          <w:tblLook w:val="04A0"/>
        </w:tblPrEx>
        <w:trPr>
          <w:trHeight w:val="85"/>
        </w:trPr>
        <w:tc>
          <w:tcPr>
            <w:tcW w:w="1615" w:type="dxa"/>
            <w:vMerge w:val="restart"/>
            <w:tcBorders>
              <w:top w:val="single" w:sz="12" w:space="0" w:color="auto"/>
              <w:left w:val="single" w:sz="4" w:space="0" w:color="808080" w:themeColor="background1" w:themeShade="80"/>
              <w:right w:val="single" w:sz="4" w:space="0" w:color="808080" w:themeColor="background1" w:themeShade="80"/>
            </w:tcBorders>
            <w:vAlign w:val="center"/>
          </w:tcPr>
          <w:p w:rsidR="00033B1C" w:rsidRPr="00001D5A" w:rsidP="001E1C34" w14:paraId="2BC4652F" w14:textId="77777777">
            <w:pPr>
              <w:keepLines/>
              <w:spacing w:before="40" w:after="40" w:line="240" w:lineRule="auto"/>
              <w:rPr>
                <w:rFonts w:ascii="Times New Roman" w:hAnsi="Times New Roman"/>
                <w:szCs w:val="22"/>
              </w:rPr>
            </w:pPr>
            <w:r w:rsidRPr="00001D5A">
              <w:rPr>
                <w:rFonts w:ascii="Times New Roman" w:hAnsi="Times New Roman"/>
                <w:szCs w:val="22"/>
              </w:rPr>
              <w:t>Technicians</w:t>
            </w:r>
          </w:p>
        </w:tc>
        <w:tc>
          <w:tcPr>
            <w:tcW w:w="75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33B1C" w:rsidRPr="00001D5A" w:rsidP="001E1C34" w14:paraId="286A8787" w14:textId="77777777">
            <w:pPr>
              <w:keepLines/>
              <w:widowControl/>
              <w:autoSpaceDE/>
              <w:adjustRightInd/>
              <w:spacing w:before="40" w:after="40" w:line="240" w:lineRule="auto"/>
              <w:rPr>
                <w:rFonts w:ascii="Times New Roman" w:hAnsi="Times New Roman"/>
                <w:szCs w:val="22"/>
              </w:rPr>
            </w:pPr>
            <w:r w:rsidRPr="00001D5A">
              <w:rPr>
                <w:rFonts w:ascii="Times New Roman" w:hAnsi="Times New Roman"/>
                <w:szCs w:val="22"/>
              </w:rPr>
              <w:t>Technicians acquire certification cards</w:t>
            </w:r>
          </w:p>
        </w:tc>
        <w:tc>
          <w:tcPr>
            <w:tcW w:w="135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19DE1C83" w14:textId="7D40FD88">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30,000</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7402D23D" w14:textId="2FE1333E">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500</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2B4851E4" w14:textId="659F911B">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$27,605</w:t>
            </w:r>
          </w:p>
        </w:tc>
      </w:tr>
      <w:tr w14:paraId="747CA08C" w14:textId="77777777" w:rsidTr="6BD28382">
        <w:tblPrEx>
          <w:tblW w:w="13045" w:type="dxa"/>
          <w:tblLayout w:type="fixed"/>
          <w:tblLook w:val="04A0"/>
        </w:tblPrEx>
        <w:trPr>
          <w:trHeight w:val="85"/>
        </w:trPr>
        <w:tc>
          <w:tcPr>
            <w:tcW w:w="1615" w:type="dxa"/>
            <w:vMerge/>
            <w:vAlign w:val="center"/>
            <w:hideMark/>
          </w:tcPr>
          <w:p w:rsidR="00033B1C" w:rsidRPr="00001D5A" w:rsidP="001E1C34" w14:paraId="430E8E50" w14:textId="77777777">
            <w:pPr>
              <w:keepLines/>
              <w:widowControl/>
              <w:autoSpaceDE/>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33B1C" w:rsidRPr="00001D5A" w:rsidP="001E1C34" w14:paraId="20766842" w14:textId="77777777">
            <w:pPr>
              <w:keepLines/>
              <w:widowControl/>
              <w:autoSpaceDE/>
              <w:adjustRightInd/>
              <w:spacing w:before="40" w:after="40" w:line="240" w:lineRule="auto"/>
              <w:rPr>
                <w:rFonts w:ascii="Times New Roman" w:hAnsi="Times New Roman"/>
                <w:szCs w:val="22"/>
              </w:rPr>
            </w:pPr>
            <w:r w:rsidRPr="00001D5A">
              <w:rPr>
                <w:rFonts w:ascii="Times New Roman" w:hAnsi="Times New Roman"/>
                <w:szCs w:val="22"/>
              </w:rPr>
              <w:t xml:space="preserve">Technicians maintain certification cards </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798A739B" w14:textId="02881CD5">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300,000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477B679D" w14:textId="1F414B23">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5,000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6442DF47" w14:textId="3ACD6E45">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$276,045</w:t>
            </w:r>
          </w:p>
        </w:tc>
      </w:tr>
      <w:tr w14:paraId="621F04F5" w14:textId="77777777" w:rsidTr="6BD28382">
        <w:tblPrEx>
          <w:tblW w:w="13045" w:type="dxa"/>
          <w:tblLayout w:type="fixed"/>
          <w:tblLook w:val="04A0"/>
        </w:tblPrEx>
        <w:trPr>
          <w:trHeight w:val="85"/>
        </w:trPr>
        <w:tc>
          <w:tcPr>
            <w:tcW w:w="1615" w:type="dxa"/>
            <w:vMerge/>
            <w:vAlign w:val="center"/>
            <w:hideMark/>
          </w:tcPr>
          <w:p w:rsidR="00033B1C" w:rsidRPr="00001D5A" w:rsidP="001E1C34" w14:paraId="6C28216E" w14:textId="77777777">
            <w:pPr>
              <w:keepLines/>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33B1C" w:rsidRPr="00001D5A" w:rsidP="001E1C34" w14:paraId="5A975B7E" w14:textId="77777777">
            <w:pPr>
              <w:keepLines/>
              <w:widowControl/>
              <w:autoSpaceDE/>
              <w:adjustRightInd/>
              <w:spacing w:before="40" w:after="40" w:line="240" w:lineRule="auto"/>
              <w:rPr>
                <w:rFonts w:ascii="Times New Roman" w:hAnsi="Times New Roman"/>
                <w:szCs w:val="22"/>
              </w:rPr>
            </w:pPr>
            <w:r w:rsidRPr="00001D5A">
              <w:rPr>
                <w:rFonts w:ascii="Times New Roman" w:hAnsi="Times New Roman"/>
                <w:szCs w:val="22"/>
              </w:rPr>
              <w:t>Provide invoices for serviced ODS appliances with charge sizes 50 to 500 lbs.</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7B9DC537" w14:textId="759DB989">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300,000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1BA3C32B" w14:textId="50ABD981">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22,079</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748309E1" w14:textId="48F2FE56">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$1,218,954</w:t>
            </w:r>
          </w:p>
        </w:tc>
      </w:tr>
      <w:tr w14:paraId="5DC01341" w14:textId="77777777" w:rsidTr="6BD28382">
        <w:tblPrEx>
          <w:tblW w:w="13045" w:type="dxa"/>
          <w:tblLayout w:type="fixed"/>
          <w:tblLook w:val="04A0"/>
        </w:tblPrEx>
        <w:trPr>
          <w:trHeight w:val="85"/>
        </w:trPr>
        <w:tc>
          <w:tcPr>
            <w:tcW w:w="1615" w:type="dxa"/>
            <w:vMerge/>
            <w:vAlign w:val="center"/>
            <w:hideMark/>
          </w:tcPr>
          <w:p w:rsidR="00033B1C" w:rsidRPr="00001D5A" w:rsidP="001E1C34" w14:paraId="5B0E0D89" w14:textId="77777777">
            <w:pPr>
              <w:keepLines/>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33B1C" w:rsidRPr="00001D5A" w:rsidP="001E1C34" w14:paraId="452A1524" w14:textId="77777777">
            <w:pPr>
              <w:keepLines/>
              <w:widowControl/>
              <w:autoSpaceDE/>
              <w:adjustRightInd/>
              <w:spacing w:before="40" w:after="40" w:line="240" w:lineRule="auto"/>
              <w:rPr>
                <w:rFonts w:ascii="Times New Roman" w:hAnsi="Times New Roman"/>
                <w:szCs w:val="22"/>
              </w:rPr>
            </w:pPr>
            <w:r w:rsidRPr="00001D5A">
              <w:rPr>
                <w:rFonts w:ascii="Times New Roman" w:hAnsi="Times New Roman"/>
                <w:szCs w:val="22"/>
              </w:rPr>
              <w:t>Provide invoices for serviced ODS appliances with charge sizes &gt;500 lbs.</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7A79CDC8" w14:textId="3EB0926A">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300,000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629AC1D8" w14:textId="5961A6FA">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19,700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660B621E" w14:textId="733D1481">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$1,087,617</w:t>
            </w:r>
          </w:p>
        </w:tc>
      </w:tr>
      <w:tr w14:paraId="2AAA928A" w14:textId="77777777" w:rsidTr="6BD28382">
        <w:tblPrEx>
          <w:tblW w:w="13045" w:type="dxa"/>
          <w:tblLayout w:type="fixed"/>
          <w:tblLook w:val="04A0"/>
        </w:tblPrEx>
        <w:trPr>
          <w:trHeight w:val="85"/>
        </w:trPr>
        <w:tc>
          <w:tcPr>
            <w:tcW w:w="1615" w:type="dxa"/>
            <w:vMerge/>
            <w:vAlign w:val="center"/>
            <w:hideMark/>
          </w:tcPr>
          <w:p w:rsidR="00033B1C" w:rsidRPr="00001D5A" w:rsidP="001E1C34" w14:paraId="2CAF9635" w14:textId="77777777">
            <w:pPr>
              <w:keepLines/>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33B1C" w:rsidRPr="00001D5A" w:rsidP="001E1C34" w14:paraId="672230D0" w14:textId="77777777">
            <w:pPr>
              <w:keepLines/>
              <w:widowControl/>
              <w:autoSpaceDE/>
              <w:adjustRightInd/>
              <w:spacing w:before="40" w:after="40" w:line="240" w:lineRule="auto"/>
              <w:rPr>
                <w:rFonts w:ascii="Times New Roman" w:hAnsi="Times New Roman"/>
                <w:szCs w:val="22"/>
              </w:rPr>
            </w:pPr>
            <w:r w:rsidRPr="00001D5A">
              <w:rPr>
                <w:rFonts w:ascii="Times New Roman" w:hAnsi="Times New Roman"/>
                <w:szCs w:val="22"/>
              </w:rPr>
              <w:t>Provide leak inspection and verification test records</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25B7994B" w14:textId="3C4C2594">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300,000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5525E75F" w14:textId="13EE066A">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2,770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2A2A0FBD" w14:textId="41F9A95A">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$152,906</w:t>
            </w:r>
          </w:p>
        </w:tc>
      </w:tr>
      <w:tr w14:paraId="078FE736" w14:textId="77777777" w:rsidTr="6BD28382">
        <w:tblPrEx>
          <w:tblW w:w="13045" w:type="dxa"/>
          <w:tblLayout w:type="fixed"/>
          <w:tblLook w:val="04A0"/>
        </w:tblPrEx>
        <w:trPr>
          <w:trHeight w:val="85"/>
        </w:trPr>
        <w:tc>
          <w:tcPr>
            <w:tcW w:w="1615" w:type="dxa"/>
            <w:vMerge/>
            <w:vAlign w:val="center"/>
            <w:hideMark/>
          </w:tcPr>
          <w:p w:rsidR="00033B1C" w:rsidRPr="00001D5A" w:rsidP="001E1C34" w14:paraId="6CC4798B" w14:textId="77777777">
            <w:pPr>
              <w:keepLines/>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hideMark/>
          </w:tcPr>
          <w:p w:rsidR="00033B1C" w:rsidRPr="00001D5A" w:rsidP="001E1C34" w14:paraId="4877B94A" w14:textId="77777777">
            <w:pPr>
              <w:keepLines/>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disposal records for appliances with charge sizes of 5 - 50 lbs.</w:t>
            </w:r>
          </w:p>
        </w:tc>
        <w:tc>
          <w:tcPr>
            <w:tcW w:w="135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1E1C34" w14:paraId="340C2606" w14:textId="55FE6D17">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300,000</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1E1C34" w14:paraId="265867B1" w14:textId="0DB5A434">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60,000</w:t>
            </w:r>
          </w:p>
        </w:tc>
        <w:tc>
          <w:tcPr>
            <w:tcW w:w="12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rsidR="00033B1C" w:rsidRPr="00001D5A" w:rsidP="008648CE" w14:paraId="288EC107" w14:textId="138619D5">
            <w:pPr>
              <w:keepLines/>
              <w:widowControl/>
              <w:autoSpaceDE/>
              <w:adjustRightInd/>
              <w:spacing w:before="40" w:after="40"/>
              <w:jc w:val="center"/>
              <w:rPr>
                <w:rFonts w:ascii="Times New Roman" w:hAnsi="Times New Roman"/>
                <w:szCs w:val="22"/>
              </w:rPr>
            </w:pPr>
            <w:r w:rsidRPr="00001D5A">
              <w:rPr>
                <w:rFonts w:ascii="Times New Roman" w:hAnsi="Times New Roman"/>
                <w:szCs w:val="22"/>
              </w:rPr>
              <w:t>$3,312,540</w:t>
            </w:r>
          </w:p>
        </w:tc>
      </w:tr>
      <w:tr w14:paraId="0DC5B770" w14:textId="77777777" w:rsidTr="6BD28382">
        <w:tblPrEx>
          <w:tblW w:w="13045" w:type="dxa"/>
          <w:tblLayout w:type="fixed"/>
          <w:tblLook w:val="04A0"/>
        </w:tblPrEx>
        <w:trPr>
          <w:trHeight w:val="85"/>
        </w:trPr>
        <w:tc>
          <w:tcPr>
            <w:tcW w:w="1615" w:type="dxa"/>
            <w:vMerge w:val="restart"/>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7D2C89" w:rsidRPr="00001D5A" w:rsidP="007D2C89" w14:paraId="36A5C8E7"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Owners/ Operators of Appliances with Charge Sizes of 50 or More Pounds of ODS Refrigerant</w:t>
            </w:r>
          </w:p>
        </w:tc>
        <w:tc>
          <w:tcPr>
            <w:tcW w:w="75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7D2C89" w:rsidRPr="00001D5A" w:rsidP="007D2C89" w14:paraId="111907EF"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Prepare and submit requests for extensions to 30-day repair timeline</w:t>
            </w:r>
          </w:p>
        </w:tc>
        <w:tc>
          <w:tcPr>
            <w:tcW w:w="135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7D2C89" w:rsidRPr="00001D5A" w:rsidP="00006618" w14:paraId="08521047" w14:textId="223A072A">
            <w:pPr>
              <w:widowControl/>
              <w:autoSpaceDE/>
              <w:adjustRightInd/>
              <w:spacing w:before="40" w:after="40"/>
              <w:jc w:val="center"/>
              <w:rPr>
                <w:rFonts w:ascii="Times New Roman" w:hAnsi="Times New Roman"/>
                <w:szCs w:val="22"/>
              </w:rPr>
            </w:pPr>
            <w:r w:rsidRPr="00001D5A">
              <w:rPr>
                <w:rFonts w:ascii="Times New Roman" w:hAnsi="Times New Roman"/>
                <w:szCs w:val="22"/>
              </w:rPr>
              <w:t xml:space="preserve">25 </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7D2C89" w:rsidRPr="00001D5A" w:rsidP="00006618" w14:paraId="7894C9E8" w14:textId="2731949A">
            <w:pPr>
              <w:widowControl/>
              <w:autoSpaceDE/>
              <w:adjustRightInd/>
              <w:spacing w:before="40" w:after="40"/>
              <w:jc w:val="center"/>
              <w:rPr>
                <w:rFonts w:ascii="Times New Roman" w:hAnsi="Times New Roman"/>
                <w:szCs w:val="22"/>
              </w:rPr>
            </w:pPr>
            <w:r w:rsidRPr="00001D5A">
              <w:rPr>
                <w:rFonts w:ascii="Times New Roman" w:hAnsi="Times New Roman"/>
                <w:szCs w:val="22"/>
              </w:rPr>
              <w:t xml:space="preserve">13 </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7D2C89" w:rsidRPr="00001D5A" w:rsidP="00006618" w14:paraId="7F12C2BD" w14:textId="341E9038">
            <w:pPr>
              <w:widowControl/>
              <w:autoSpaceDE/>
              <w:adjustRightInd/>
              <w:spacing w:before="40" w:after="40"/>
              <w:jc w:val="center"/>
              <w:rPr>
                <w:rFonts w:ascii="Times New Roman" w:hAnsi="Times New Roman"/>
                <w:szCs w:val="22"/>
              </w:rPr>
            </w:pPr>
            <w:r w:rsidRPr="00001D5A">
              <w:rPr>
                <w:rFonts w:ascii="Times New Roman" w:hAnsi="Times New Roman"/>
                <w:szCs w:val="22"/>
              </w:rPr>
              <w:t>$1,258</w:t>
            </w:r>
          </w:p>
        </w:tc>
      </w:tr>
      <w:tr w14:paraId="7873BEAE" w14:textId="77777777" w:rsidTr="6BD28382">
        <w:tblPrEx>
          <w:tblW w:w="13045" w:type="dxa"/>
          <w:tblLayout w:type="fixed"/>
          <w:tblLook w:val="04A0"/>
        </w:tblPrEx>
        <w:trPr>
          <w:trHeight w:val="85"/>
        </w:trPr>
        <w:tc>
          <w:tcPr>
            <w:tcW w:w="1615" w:type="dxa"/>
            <w:vMerge/>
            <w:vAlign w:val="center"/>
            <w:hideMark/>
          </w:tcPr>
          <w:p w:rsidR="007D2C89" w:rsidRPr="00001D5A" w:rsidP="007D2C89" w14:paraId="751AF104"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7D2C89" w:rsidRPr="00001D5A" w:rsidP="007D2C89" w14:paraId="259D2289"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 xml:space="preserve">Prepare and submit requests for extensions to 1-year retrofit/retire timeline </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7D2C89" w:rsidRPr="00001D5A" w:rsidP="00006618" w14:paraId="1842B3D2" w14:textId="138F77A2">
            <w:pPr>
              <w:widowControl/>
              <w:autoSpaceDE/>
              <w:adjustRightInd/>
              <w:spacing w:before="40" w:after="40"/>
              <w:jc w:val="center"/>
              <w:rPr>
                <w:rFonts w:ascii="Times New Roman" w:hAnsi="Times New Roman"/>
                <w:szCs w:val="22"/>
              </w:rPr>
            </w:pPr>
            <w:r w:rsidRPr="00001D5A">
              <w:rPr>
                <w:rFonts w:ascii="Times New Roman" w:hAnsi="Times New Roman"/>
                <w:szCs w:val="22"/>
              </w:rPr>
              <w:t xml:space="preserve">5 </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7D2C89" w:rsidRPr="00001D5A" w:rsidP="00006618" w14:paraId="5F8501BA" w14:textId="01ED39AD">
            <w:pPr>
              <w:widowControl/>
              <w:autoSpaceDE/>
              <w:adjustRightInd/>
              <w:spacing w:before="40" w:after="40"/>
              <w:jc w:val="center"/>
              <w:rPr>
                <w:rFonts w:ascii="Times New Roman" w:hAnsi="Times New Roman"/>
                <w:szCs w:val="22"/>
              </w:rPr>
            </w:pPr>
            <w:r w:rsidRPr="00001D5A">
              <w:rPr>
                <w:rFonts w:ascii="Times New Roman" w:hAnsi="Times New Roman"/>
                <w:szCs w:val="22"/>
              </w:rPr>
              <w:t xml:space="preserve">3 </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7D2C89" w:rsidRPr="00001D5A" w:rsidP="00006618" w14:paraId="0CA03090" w14:textId="04CA61B1">
            <w:pPr>
              <w:widowControl/>
              <w:autoSpaceDE/>
              <w:adjustRightInd/>
              <w:spacing w:before="40" w:after="40"/>
              <w:jc w:val="center"/>
              <w:rPr>
                <w:rFonts w:ascii="Times New Roman" w:hAnsi="Times New Roman"/>
                <w:szCs w:val="22"/>
              </w:rPr>
            </w:pPr>
            <w:r w:rsidRPr="00001D5A">
              <w:rPr>
                <w:rFonts w:ascii="Times New Roman" w:hAnsi="Times New Roman"/>
                <w:szCs w:val="22"/>
              </w:rPr>
              <w:t>$252</w:t>
            </w:r>
          </w:p>
        </w:tc>
      </w:tr>
      <w:tr w14:paraId="3A9441B7" w14:textId="77777777" w:rsidTr="6BD28382">
        <w:tblPrEx>
          <w:tblW w:w="13045" w:type="dxa"/>
          <w:tblLayout w:type="fixed"/>
          <w:tblLook w:val="04A0"/>
        </w:tblPrEx>
        <w:trPr>
          <w:trHeight w:val="70"/>
        </w:trPr>
        <w:tc>
          <w:tcPr>
            <w:tcW w:w="1615" w:type="dxa"/>
            <w:vMerge/>
            <w:vAlign w:val="center"/>
          </w:tcPr>
          <w:p w:rsidR="007D2C89" w:rsidRPr="00001D5A" w:rsidP="007D2C89" w14:paraId="0B670629"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D2C89" w:rsidRPr="00001D5A" w:rsidP="007D2C89" w14:paraId="0A640A92"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Prepare and submit requests to cease a retrofit/retirement if all leaks are repaired</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7D2C89" w:rsidRPr="00001D5A" w:rsidP="00006618" w14:paraId="3AF634F1" w14:textId="63126D7C">
            <w:pPr>
              <w:widowControl/>
              <w:autoSpaceDE/>
              <w:adjustRightInd/>
              <w:spacing w:before="40" w:after="40"/>
              <w:jc w:val="center"/>
              <w:rPr>
                <w:rFonts w:ascii="Times New Roman" w:hAnsi="Times New Roman"/>
                <w:szCs w:val="22"/>
              </w:rPr>
            </w:pPr>
            <w:r w:rsidRPr="00001D5A">
              <w:rPr>
                <w:rFonts w:ascii="Times New Roman" w:hAnsi="Times New Roman"/>
                <w:szCs w:val="22"/>
              </w:rPr>
              <w:t xml:space="preserve">5 </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7D2C89" w:rsidRPr="00001D5A" w:rsidP="00006618" w14:paraId="1C1A1ED0" w14:textId="54FF28FE">
            <w:pPr>
              <w:widowControl/>
              <w:autoSpaceDE/>
              <w:adjustRightInd/>
              <w:spacing w:before="40" w:after="40"/>
              <w:jc w:val="center"/>
              <w:rPr>
                <w:rFonts w:ascii="Times New Roman" w:hAnsi="Times New Roman"/>
                <w:szCs w:val="22"/>
              </w:rPr>
            </w:pPr>
            <w:r w:rsidRPr="00001D5A">
              <w:rPr>
                <w:rFonts w:ascii="Times New Roman" w:hAnsi="Times New Roman"/>
                <w:szCs w:val="22"/>
              </w:rPr>
              <w:t xml:space="preserve">3 </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7D2C89" w:rsidRPr="00001D5A" w:rsidP="00006618" w14:paraId="311CD7EC" w14:textId="5BD48BF6">
            <w:pPr>
              <w:widowControl/>
              <w:autoSpaceDE/>
              <w:adjustRightInd/>
              <w:spacing w:before="40" w:after="40"/>
              <w:jc w:val="center"/>
              <w:rPr>
                <w:rFonts w:ascii="Times New Roman" w:hAnsi="Times New Roman"/>
                <w:szCs w:val="22"/>
              </w:rPr>
            </w:pPr>
            <w:r w:rsidRPr="00001D5A">
              <w:rPr>
                <w:rFonts w:ascii="Times New Roman" w:hAnsi="Times New Roman"/>
                <w:szCs w:val="22"/>
              </w:rPr>
              <w:t>$252</w:t>
            </w:r>
          </w:p>
        </w:tc>
      </w:tr>
      <w:tr w14:paraId="494F54C4" w14:textId="77777777" w:rsidTr="6BD28382">
        <w:tblPrEx>
          <w:tblW w:w="13045" w:type="dxa"/>
          <w:tblLayout w:type="fixed"/>
          <w:tblLook w:val="04A0"/>
        </w:tblPrEx>
        <w:trPr>
          <w:trHeight w:val="70"/>
        </w:trPr>
        <w:tc>
          <w:tcPr>
            <w:tcW w:w="1615" w:type="dxa"/>
            <w:vMerge/>
            <w:vAlign w:val="center"/>
          </w:tcPr>
          <w:p w:rsidR="001D46D6" w:rsidRPr="00001D5A" w:rsidP="001D46D6" w14:paraId="64A9E02C"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D46D6" w:rsidRPr="00001D5A" w:rsidP="001D46D6" w14:paraId="6409D7E4"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Prepare and submit report on efforts to repair chronically leaking appliances</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1D46D6" w:rsidRPr="00001D5A" w:rsidP="001D46D6" w14:paraId="68AC32D9" w14:textId="48CBF6FE">
            <w:pPr>
              <w:widowControl/>
              <w:autoSpaceDE/>
              <w:adjustRightInd/>
              <w:spacing w:before="40" w:after="40"/>
              <w:jc w:val="center"/>
              <w:rPr>
                <w:rFonts w:ascii="Times New Roman" w:hAnsi="Times New Roman"/>
                <w:szCs w:val="22"/>
              </w:rPr>
            </w:pPr>
            <w:r w:rsidRPr="00001D5A">
              <w:rPr>
                <w:rFonts w:ascii="Times New Roman" w:hAnsi="Times New Roman"/>
                <w:szCs w:val="22"/>
              </w:rPr>
              <w:t>125</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1D46D6" w:rsidRPr="00001D5A" w:rsidP="001D46D6" w14:paraId="56598D25" w14:textId="668A9EAF">
            <w:pPr>
              <w:widowControl/>
              <w:autoSpaceDE/>
              <w:adjustRightInd/>
              <w:spacing w:before="40" w:after="40"/>
              <w:jc w:val="center"/>
              <w:rPr>
                <w:rFonts w:ascii="Times New Roman" w:hAnsi="Times New Roman"/>
                <w:szCs w:val="22"/>
              </w:rPr>
            </w:pPr>
            <w:r w:rsidRPr="00001D5A">
              <w:rPr>
                <w:rFonts w:ascii="Times New Roman" w:hAnsi="Times New Roman"/>
                <w:szCs w:val="22"/>
              </w:rPr>
              <w:t xml:space="preserve">125 </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1D46D6" w:rsidRPr="00001D5A" w:rsidP="001D46D6" w14:paraId="4488A5D9" w14:textId="244C92E6">
            <w:pPr>
              <w:widowControl/>
              <w:autoSpaceDE/>
              <w:adjustRightInd/>
              <w:spacing w:before="40" w:after="40"/>
              <w:jc w:val="center"/>
              <w:rPr>
                <w:rFonts w:ascii="Times New Roman" w:hAnsi="Times New Roman"/>
                <w:szCs w:val="22"/>
              </w:rPr>
            </w:pPr>
            <w:r w:rsidRPr="00001D5A">
              <w:rPr>
                <w:rFonts w:ascii="Times New Roman" w:hAnsi="Times New Roman"/>
                <w:szCs w:val="22"/>
              </w:rPr>
              <w:t>$12,582</w:t>
            </w:r>
          </w:p>
        </w:tc>
      </w:tr>
      <w:tr w14:paraId="2931B94A" w14:textId="77777777" w:rsidTr="6BD28382">
        <w:tblPrEx>
          <w:tblW w:w="13045" w:type="dxa"/>
          <w:tblLayout w:type="fixed"/>
          <w:tblLook w:val="04A0"/>
        </w:tblPrEx>
        <w:trPr>
          <w:trHeight w:val="70"/>
        </w:trPr>
        <w:tc>
          <w:tcPr>
            <w:tcW w:w="1615" w:type="dxa"/>
            <w:vMerge/>
            <w:vAlign w:val="center"/>
          </w:tcPr>
          <w:p w:rsidR="00033B1C" w:rsidRPr="00001D5A" w:rsidP="001E1C34" w14:paraId="0373C25E"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33B1C" w:rsidRPr="00001D5A" w:rsidP="001E1C34" w14:paraId="0AF4377D"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 of the full charge of an appliance</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560177BF" w14:textId="4C9F8BE9">
            <w:pPr>
              <w:widowControl/>
              <w:autoSpaceDE/>
              <w:adjustRightInd/>
              <w:spacing w:before="40" w:after="40"/>
              <w:jc w:val="center"/>
              <w:rPr>
                <w:rFonts w:ascii="Times New Roman" w:hAnsi="Times New Roman"/>
                <w:szCs w:val="22"/>
              </w:rPr>
            </w:pPr>
            <w:r w:rsidRPr="00001D5A">
              <w:rPr>
                <w:rFonts w:ascii="Times New Roman" w:hAnsi="Times New Roman"/>
                <w:szCs w:val="22"/>
              </w:rPr>
              <w:t>255,083</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085CCCE1" w14:textId="271C4C72">
            <w:pPr>
              <w:widowControl/>
              <w:autoSpaceDE/>
              <w:adjustRightInd/>
              <w:spacing w:before="40" w:after="40"/>
              <w:jc w:val="center"/>
              <w:rPr>
                <w:rFonts w:ascii="Times New Roman" w:hAnsi="Times New Roman"/>
                <w:szCs w:val="22"/>
              </w:rPr>
            </w:pPr>
            <w:r w:rsidRPr="00001D5A">
              <w:rPr>
                <w:rFonts w:ascii="Times New Roman" w:hAnsi="Times New Roman"/>
                <w:szCs w:val="22"/>
              </w:rPr>
              <w:t>12,754</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6B2C9A8B" w14:textId="32159C10">
            <w:pPr>
              <w:widowControl/>
              <w:autoSpaceDE/>
              <w:adjustRightInd/>
              <w:spacing w:before="40" w:after="40"/>
              <w:jc w:val="center"/>
              <w:rPr>
                <w:rFonts w:ascii="Times New Roman" w:hAnsi="Times New Roman"/>
                <w:szCs w:val="22"/>
              </w:rPr>
            </w:pPr>
            <w:r w:rsidRPr="00001D5A">
              <w:rPr>
                <w:rFonts w:ascii="Times New Roman" w:hAnsi="Times New Roman"/>
                <w:szCs w:val="22"/>
              </w:rPr>
              <w:t>$1,283,743</w:t>
            </w:r>
          </w:p>
        </w:tc>
      </w:tr>
      <w:tr w14:paraId="2D227C98" w14:textId="77777777" w:rsidTr="6BD28382">
        <w:tblPrEx>
          <w:tblW w:w="13045" w:type="dxa"/>
          <w:tblLayout w:type="fixed"/>
          <w:tblLook w:val="04A0"/>
        </w:tblPrEx>
        <w:trPr>
          <w:trHeight w:val="70"/>
        </w:trPr>
        <w:tc>
          <w:tcPr>
            <w:tcW w:w="1615" w:type="dxa"/>
            <w:vMerge/>
            <w:vAlign w:val="center"/>
          </w:tcPr>
          <w:p w:rsidR="00033B1C" w:rsidRPr="00001D5A" w:rsidP="001E1C34" w14:paraId="739E09D8"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33B1C" w:rsidRPr="00001D5A" w:rsidP="001E1C34" w14:paraId="10ECABFE"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 of the leak rate calculation</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628EE0F3" w14:textId="39890853">
            <w:pPr>
              <w:widowControl/>
              <w:autoSpaceDE/>
              <w:adjustRightInd/>
              <w:spacing w:before="40" w:after="40"/>
              <w:jc w:val="center"/>
              <w:rPr>
                <w:rFonts w:ascii="Times New Roman" w:hAnsi="Times New Roman"/>
                <w:szCs w:val="22"/>
              </w:rPr>
            </w:pPr>
            <w:r w:rsidRPr="00001D5A">
              <w:rPr>
                <w:rFonts w:ascii="Times New Roman" w:hAnsi="Times New Roman"/>
                <w:szCs w:val="22"/>
              </w:rPr>
              <w:t>255,083</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4C12683F" w14:textId="30A4F23D">
            <w:pPr>
              <w:widowControl/>
              <w:autoSpaceDE/>
              <w:adjustRightInd/>
              <w:spacing w:before="40" w:after="40"/>
              <w:jc w:val="center"/>
              <w:rPr>
                <w:rFonts w:ascii="Times New Roman" w:hAnsi="Times New Roman"/>
                <w:szCs w:val="22"/>
              </w:rPr>
            </w:pPr>
            <w:r w:rsidRPr="00001D5A">
              <w:rPr>
                <w:rFonts w:ascii="Times New Roman" w:hAnsi="Times New Roman"/>
                <w:szCs w:val="22"/>
              </w:rPr>
              <w:t>26,588</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7936247B" w14:textId="59D4C963">
            <w:pPr>
              <w:widowControl/>
              <w:autoSpaceDE/>
              <w:adjustRightInd/>
              <w:spacing w:before="40" w:after="40"/>
              <w:jc w:val="center"/>
              <w:rPr>
                <w:rFonts w:ascii="Times New Roman" w:hAnsi="Times New Roman"/>
                <w:szCs w:val="22"/>
              </w:rPr>
            </w:pPr>
            <w:r w:rsidRPr="00001D5A">
              <w:rPr>
                <w:rFonts w:ascii="Times New Roman" w:hAnsi="Times New Roman"/>
                <w:szCs w:val="22"/>
              </w:rPr>
              <w:t>$2,676,154</w:t>
            </w:r>
          </w:p>
        </w:tc>
      </w:tr>
      <w:tr w14:paraId="5A98F9A4" w14:textId="77777777" w:rsidTr="6BD28382">
        <w:tblPrEx>
          <w:tblW w:w="13045" w:type="dxa"/>
          <w:tblLayout w:type="fixed"/>
          <w:tblLook w:val="04A0"/>
        </w:tblPrEx>
        <w:trPr>
          <w:trHeight w:val="70"/>
        </w:trPr>
        <w:tc>
          <w:tcPr>
            <w:tcW w:w="1615" w:type="dxa"/>
            <w:vMerge/>
            <w:vAlign w:val="center"/>
          </w:tcPr>
          <w:p w:rsidR="00033B1C" w:rsidRPr="00001D5A" w:rsidP="001E1C34" w14:paraId="1F129B14"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33B1C" w:rsidRPr="00001D5A" w:rsidP="001E1C34" w14:paraId="27D40929"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purchase and service records</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0C703AE5" w14:textId="028CBC66">
            <w:pPr>
              <w:widowControl/>
              <w:autoSpaceDE/>
              <w:adjustRightInd/>
              <w:spacing w:before="40" w:after="40"/>
              <w:jc w:val="center"/>
              <w:rPr>
                <w:rFonts w:ascii="Times New Roman" w:hAnsi="Times New Roman"/>
                <w:szCs w:val="22"/>
              </w:rPr>
            </w:pPr>
            <w:r w:rsidRPr="00001D5A">
              <w:rPr>
                <w:rFonts w:ascii="Times New Roman" w:hAnsi="Times New Roman"/>
                <w:szCs w:val="22"/>
              </w:rPr>
              <w:t>255,083</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5CCAB862" w14:textId="3B0FA380">
            <w:pPr>
              <w:widowControl/>
              <w:autoSpaceDE/>
              <w:adjustRightInd/>
              <w:spacing w:before="40" w:after="40"/>
              <w:jc w:val="center"/>
              <w:rPr>
                <w:rFonts w:ascii="Times New Roman" w:hAnsi="Times New Roman"/>
                <w:szCs w:val="22"/>
              </w:rPr>
            </w:pPr>
            <w:r w:rsidRPr="00001D5A">
              <w:rPr>
                <w:rFonts w:ascii="Times New Roman" w:hAnsi="Times New Roman"/>
                <w:szCs w:val="22"/>
              </w:rPr>
              <w:t>39,882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68107658" w14:textId="2AE42665">
            <w:pPr>
              <w:widowControl/>
              <w:autoSpaceDE/>
              <w:adjustRightInd/>
              <w:spacing w:before="40" w:after="40"/>
              <w:jc w:val="center"/>
              <w:rPr>
                <w:rFonts w:ascii="Times New Roman" w:hAnsi="Times New Roman"/>
                <w:szCs w:val="22"/>
              </w:rPr>
            </w:pPr>
            <w:r w:rsidRPr="00001D5A">
              <w:rPr>
                <w:rFonts w:ascii="Times New Roman" w:hAnsi="Times New Roman"/>
                <w:szCs w:val="22"/>
              </w:rPr>
              <w:t>$5,236,883</w:t>
            </w:r>
          </w:p>
        </w:tc>
      </w:tr>
      <w:tr w14:paraId="4F16D629" w14:textId="77777777" w:rsidTr="6BD28382">
        <w:tblPrEx>
          <w:tblW w:w="13045" w:type="dxa"/>
          <w:tblLayout w:type="fixed"/>
          <w:tblLook w:val="04A0"/>
        </w:tblPrEx>
        <w:trPr>
          <w:trHeight w:val="70"/>
        </w:trPr>
        <w:tc>
          <w:tcPr>
            <w:tcW w:w="1615" w:type="dxa"/>
            <w:vMerge/>
            <w:vAlign w:val="center"/>
          </w:tcPr>
          <w:p w:rsidR="00033B1C" w:rsidRPr="00001D5A" w:rsidP="001E1C34" w14:paraId="39ADE318"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33B1C" w:rsidRPr="00001D5A" w:rsidP="001E1C34" w14:paraId="5EEDD361"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leak inspection records</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64D30AE6" w14:textId="47EB107A">
            <w:pPr>
              <w:widowControl/>
              <w:autoSpaceDE/>
              <w:adjustRightInd/>
              <w:spacing w:before="40" w:after="40"/>
              <w:jc w:val="center"/>
              <w:rPr>
                <w:rFonts w:ascii="Times New Roman" w:hAnsi="Times New Roman"/>
                <w:szCs w:val="22"/>
              </w:rPr>
            </w:pPr>
            <w:r w:rsidRPr="00001D5A">
              <w:rPr>
                <w:rFonts w:ascii="Times New Roman" w:hAnsi="Times New Roman"/>
                <w:szCs w:val="22"/>
              </w:rPr>
              <w:t>166,175</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73EAC75F" w14:textId="3F6AF431">
            <w:pPr>
              <w:widowControl/>
              <w:autoSpaceDE/>
              <w:adjustRightInd/>
              <w:spacing w:before="40" w:after="40"/>
              <w:jc w:val="center"/>
              <w:rPr>
                <w:rFonts w:ascii="Times New Roman" w:hAnsi="Times New Roman"/>
                <w:szCs w:val="22"/>
              </w:rPr>
            </w:pPr>
            <w:r w:rsidRPr="00001D5A">
              <w:rPr>
                <w:rFonts w:ascii="Times New Roman" w:hAnsi="Times New Roman"/>
                <w:szCs w:val="22"/>
              </w:rPr>
              <w:t>7,574</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10EF8039" w14:textId="12709A41">
            <w:pPr>
              <w:widowControl/>
              <w:autoSpaceDE/>
              <w:adjustRightInd/>
              <w:spacing w:before="40" w:after="40"/>
              <w:jc w:val="center"/>
              <w:rPr>
                <w:rFonts w:ascii="Times New Roman" w:hAnsi="Times New Roman"/>
                <w:szCs w:val="22"/>
              </w:rPr>
            </w:pPr>
            <w:r w:rsidRPr="00001D5A">
              <w:rPr>
                <w:rFonts w:ascii="Times New Roman" w:hAnsi="Times New Roman"/>
                <w:szCs w:val="22"/>
              </w:rPr>
              <w:t>$762,319</w:t>
            </w:r>
          </w:p>
        </w:tc>
      </w:tr>
      <w:tr w14:paraId="4D966FBB" w14:textId="77777777" w:rsidTr="6BD28382">
        <w:tblPrEx>
          <w:tblW w:w="13045" w:type="dxa"/>
          <w:tblLayout w:type="fixed"/>
          <w:tblLook w:val="04A0"/>
        </w:tblPrEx>
        <w:trPr>
          <w:trHeight w:val="70"/>
        </w:trPr>
        <w:tc>
          <w:tcPr>
            <w:tcW w:w="1615" w:type="dxa"/>
            <w:vMerge/>
            <w:vAlign w:val="center"/>
            <w:hideMark/>
          </w:tcPr>
          <w:p w:rsidR="00033B1C" w:rsidRPr="00001D5A" w:rsidP="001E1C34" w14:paraId="3A22B95D"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33B1C" w:rsidRPr="00001D5A" w:rsidP="001E1C34" w14:paraId="612DEFC9"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reports on the results of verification tests any time the leak rate threshold is exceeded</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3A54EB67" w14:textId="058BEF0E">
            <w:pPr>
              <w:widowControl/>
              <w:autoSpaceDE/>
              <w:adjustRightInd/>
              <w:spacing w:before="40" w:after="40"/>
              <w:jc w:val="center"/>
              <w:rPr>
                <w:rFonts w:ascii="Times New Roman" w:hAnsi="Times New Roman"/>
                <w:szCs w:val="22"/>
              </w:rPr>
            </w:pPr>
            <w:r w:rsidRPr="00001D5A">
              <w:rPr>
                <w:rFonts w:ascii="Times New Roman" w:hAnsi="Times New Roman"/>
                <w:szCs w:val="22"/>
              </w:rPr>
              <w:t>166,175</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7BDA2C93" w14:textId="3B9FE01E">
            <w:pPr>
              <w:widowControl/>
              <w:autoSpaceDE/>
              <w:adjustRightInd/>
              <w:spacing w:before="40" w:after="40"/>
              <w:jc w:val="center"/>
              <w:rPr>
                <w:rFonts w:ascii="Times New Roman" w:hAnsi="Times New Roman"/>
                <w:szCs w:val="22"/>
              </w:rPr>
            </w:pPr>
            <w:r w:rsidRPr="00001D5A">
              <w:rPr>
                <w:rFonts w:ascii="Times New Roman" w:hAnsi="Times New Roman"/>
                <w:szCs w:val="22"/>
              </w:rPr>
              <w:t>4,154</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7BECFC42" w14:textId="4ABBE825">
            <w:pPr>
              <w:widowControl/>
              <w:autoSpaceDE/>
              <w:adjustRightInd/>
              <w:spacing w:before="40" w:after="40"/>
              <w:jc w:val="center"/>
              <w:rPr>
                <w:rFonts w:ascii="Times New Roman" w:hAnsi="Times New Roman"/>
                <w:szCs w:val="22"/>
              </w:rPr>
            </w:pPr>
            <w:r w:rsidRPr="00001D5A">
              <w:rPr>
                <w:rFonts w:ascii="Times New Roman" w:hAnsi="Times New Roman"/>
                <w:szCs w:val="22"/>
              </w:rPr>
              <w:t>$418,150</w:t>
            </w:r>
          </w:p>
        </w:tc>
      </w:tr>
      <w:tr w14:paraId="519C45CB" w14:textId="77777777" w:rsidTr="6BD28382">
        <w:tblPrEx>
          <w:tblW w:w="13045" w:type="dxa"/>
          <w:tblLayout w:type="fixed"/>
          <w:tblLook w:val="04A0"/>
        </w:tblPrEx>
        <w:trPr>
          <w:trHeight w:val="85"/>
        </w:trPr>
        <w:tc>
          <w:tcPr>
            <w:tcW w:w="1615" w:type="dxa"/>
            <w:vMerge/>
            <w:vAlign w:val="center"/>
            <w:hideMark/>
          </w:tcPr>
          <w:p w:rsidR="00033B1C" w:rsidRPr="00001D5A" w:rsidP="001E1C34" w14:paraId="1F49273C"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33B1C" w:rsidRPr="00001D5A" w:rsidP="001E1C34" w14:paraId="5472FB84"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Develop/maintain plan to retire/replace or retrofit appliances, as applicable</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5A27E52C" w14:textId="1D38E7B2">
            <w:pPr>
              <w:widowControl/>
              <w:autoSpaceDE/>
              <w:adjustRightInd/>
              <w:spacing w:before="40" w:after="40"/>
              <w:jc w:val="center"/>
              <w:rPr>
                <w:rFonts w:ascii="Times New Roman" w:hAnsi="Times New Roman"/>
                <w:szCs w:val="22"/>
              </w:rPr>
            </w:pPr>
            <w:r w:rsidRPr="00001D5A">
              <w:rPr>
                <w:rFonts w:ascii="Times New Roman" w:hAnsi="Times New Roman"/>
                <w:szCs w:val="22"/>
              </w:rPr>
              <w:t>2,745</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6D82DD85" w14:textId="7964DF3F">
            <w:pPr>
              <w:widowControl/>
              <w:autoSpaceDE/>
              <w:adjustRightInd/>
              <w:spacing w:before="40" w:after="40"/>
              <w:jc w:val="center"/>
              <w:rPr>
                <w:rFonts w:ascii="Times New Roman" w:hAnsi="Times New Roman"/>
                <w:szCs w:val="22"/>
              </w:rPr>
            </w:pPr>
            <w:r w:rsidRPr="00001D5A">
              <w:rPr>
                <w:rFonts w:ascii="Times New Roman" w:hAnsi="Times New Roman"/>
                <w:szCs w:val="22"/>
              </w:rPr>
              <w:t>21,960.0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50791EB7" w14:textId="2D55E0A8">
            <w:pPr>
              <w:widowControl/>
              <w:autoSpaceDE/>
              <w:adjustRightInd/>
              <w:spacing w:before="40" w:after="40"/>
              <w:jc w:val="center"/>
              <w:rPr>
                <w:rFonts w:ascii="Times New Roman" w:hAnsi="Times New Roman"/>
                <w:b/>
                <w:szCs w:val="22"/>
              </w:rPr>
            </w:pPr>
            <w:r w:rsidRPr="00001D5A">
              <w:rPr>
                <w:rFonts w:ascii="Times New Roman" w:hAnsi="Times New Roman"/>
                <w:szCs w:val="22"/>
              </w:rPr>
              <w:t>$2,210,340</w:t>
            </w:r>
          </w:p>
        </w:tc>
      </w:tr>
      <w:tr w14:paraId="3FDF9F5B" w14:textId="77777777" w:rsidTr="6BD28382">
        <w:tblPrEx>
          <w:tblW w:w="13045" w:type="dxa"/>
          <w:tblLayout w:type="fixed"/>
          <w:tblLook w:val="04A0"/>
        </w:tblPrEx>
        <w:trPr>
          <w:trHeight w:val="85"/>
        </w:trPr>
        <w:tc>
          <w:tcPr>
            <w:tcW w:w="1615" w:type="dxa"/>
            <w:vMerge/>
            <w:vAlign w:val="center"/>
            <w:hideMark/>
          </w:tcPr>
          <w:p w:rsidR="00033B1C" w:rsidRPr="00001D5A" w:rsidP="001E1C34" w14:paraId="732E6B7D"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33B1C" w:rsidRPr="00001D5A" w:rsidP="001E1C34" w14:paraId="56DE8615"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 on mothballed equipment</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31CAAE38" w14:textId="040A4798">
            <w:pPr>
              <w:widowControl/>
              <w:autoSpaceDE/>
              <w:adjustRightInd/>
              <w:spacing w:before="40" w:after="40"/>
              <w:jc w:val="center"/>
              <w:rPr>
                <w:rFonts w:ascii="Times New Roman" w:hAnsi="Times New Roman"/>
                <w:szCs w:val="22"/>
              </w:rPr>
            </w:pPr>
            <w:r w:rsidRPr="00001D5A">
              <w:rPr>
                <w:rFonts w:ascii="Times New Roman" w:hAnsi="Times New Roman"/>
                <w:szCs w:val="22"/>
              </w:rPr>
              <w:t>137</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23507B00" w14:textId="196942ED">
            <w:pPr>
              <w:widowControl/>
              <w:autoSpaceDE/>
              <w:adjustRightInd/>
              <w:spacing w:before="40" w:after="40"/>
              <w:jc w:val="center"/>
              <w:rPr>
                <w:rFonts w:ascii="Times New Roman" w:hAnsi="Times New Roman"/>
                <w:szCs w:val="22"/>
              </w:rPr>
            </w:pPr>
            <w:r w:rsidRPr="00001D5A">
              <w:rPr>
                <w:rFonts w:ascii="Times New Roman" w:hAnsi="Times New Roman"/>
                <w:szCs w:val="22"/>
              </w:rPr>
              <w:t>3</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618B80F8" w14:textId="7639341E">
            <w:pPr>
              <w:widowControl/>
              <w:autoSpaceDE/>
              <w:adjustRightInd/>
              <w:spacing w:before="40" w:after="40"/>
              <w:jc w:val="center"/>
              <w:rPr>
                <w:rFonts w:ascii="Times New Roman" w:hAnsi="Times New Roman"/>
                <w:szCs w:val="22"/>
              </w:rPr>
            </w:pPr>
            <w:r w:rsidRPr="00001D5A">
              <w:rPr>
                <w:rFonts w:ascii="Times New Roman" w:hAnsi="Times New Roman"/>
                <w:szCs w:val="22"/>
              </w:rPr>
              <w:t>$</w:t>
            </w:r>
            <w:r w:rsidRPr="00001D5A" w:rsidR="002A38CE">
              <w:rPr>
                <w:rFonts w:ascii="Times New Roman" w:hAnsi="Times New Roman"/>
                <w:szCs w:val="22"/>
              </w:rPr>
              <w:t>345</w:t>
            </w:r>
          </w:p>
        </w:tc>
      </w:tr>
      <w:tr w14:paraId="1881E9E5" w14:textId="77777777" w:rsidTr="6BD28382">
        <w:tblPrEx>
          <w:tblW w:w="13045" w:type="dxa"/>
          <w:tblLayout w:type="fixed"/>
          <w:tblLook w:val="04A0"/>
        </w:tblPrEx>
        <w:trPr>
          <w:trHeight w:val="85"/>
        </w:trPr>
        <w:tc>
          <w:tcPr>
            <w:tcW w:w="1615" w:type="dxa"/>
            <w:vMerge/>
            <w:vAlign w:val="center"/>
            <w:hideMark/>
          </w:tcPr>
          <w:p w:rsidR="00033B1C" w:rsidRPr="00001D5A" w:rsidP="001E1C34" w14:paraId="00F14A2B" w14:textId="77777777">
            <w:pPr>
              <w:widowControl/>
              <w:autoSpaceDE/>
              <w:autoSpaceDN/>
              <w:adjustRightInd/>
              <w:spacing w:before="40" w:after="40" w:line="240" w:lineRule="auto"/>
              <w:rPr>
                <w:rFonts w:ascii="Times New Roman" w:hAnsi="Times New Roman"/>
                <w:szCs w:val="22"/>
              </w:rPr>
            </w:pPr>
          </w:p>
        </w:tc>
        <w:tc>
          <w:tcPr>
            <w:tcW w:w="7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33B1C" w:rsidRPr="00001D5A" w:rsidP="001E1C34" w14:paraId="43B6FA82"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information on purged/destroyed refrigerant</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5DB5317B" w14:textId="1E020A62">
            <w:pPr>
              <w:widowControl/>
              <w:autoSpaceDE/>
              <w:adjustRightInd/>
              <w:spacing w:before="40" w:after="40"/>
              <w:jc w:val="center"/>
              <w:rPr>
                <w:rFonts w:ascii="Times New Roman" w:hAnsi="Times New Roman"/>
                <w:szCs w:val="22"/>
              </w:rPr>
            </w:pPr>
            <w:r w:rsidRPr="00001D5A">
              <w:rPr>
                <w:rFonts w:ascii="Times New Roman" w:hAnsi="Times New Roman"/>
                <w:szCs w:val="22"/>
              </w:rPr>
              <w:t>4</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038A113E" w14:textId="2214A148">
            <w:pPr>
              <w:widowControl/>
              <w:autoSpaceDE/>
              <w:adjustRightInd/>
              <w:spacing w:before="40" w:after="40"/>
              <w:jc w:val="center"/>
              <w:rPr>
                <w:rFonts w:ascii="Times New Roman" w:hAnsi="Times New Roman"/>
                <w:szCs w:val="22"/>
              </w:rPr>
            </w:pPr>
            <w:r w:rsidRPr="00001D5A">
              <w:rPr>
                <w:rFonts w:ascii="Times New Roman" w:hAnsi="Times New Roman"/>
                <w:szCs w:val="22"/>
              </w:rPr>
              <w:t>0.1</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62C41C63" w14:textId="2DDF0611">
            <w:pPr>
              <w:widowControl/>
              <w:autoSpaceDE/>
              <w:adjustRightInd/>
              <w:spacing w:before="40" w:after="40"/>
              <w:jc w:val="center"/>
              <w:rPr>
                <w:rFonts w:ascii="Times New Roman" w:hAnsi="Times New Roman"/>
                <w:szCs w:val="22"/>
              </w:rPr>
            </w:pPr>
            <w:r w:rsidRPr="00001D5A">
              <w:rPr>
                <w:rFonts w:ascii="Times New Roman" w:hAnsi="Times New Roman"/>
                <w:szCs w:val="22"/>
              </w:rPr>
              <w:t>$9</w:t>
            </w:r>
          </w:p>
        </w:tc>
      </w:tr>
      <w:tr w14:paraId="77641D03" w14:textId="77777777" w:rsidTr="6BD28382">
        <w:tblPrEx>
          <w:tblW w:w="13045" w:type="dxa"/>
          <w:tblLayout w:type="fixed"/>
          <w:tblLook w:val="04A0"/>
        </w:tblPrEx>
        <w:trPr>
          <w:trHeight w:val="85"/>
        </w:trPr>
        <w:tc>
          <w:tcPr>
            <w:tcW w:w="1615"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33B1C" w:rsidRPr="00001D5A" w:rsidP="001E1C34" w14:paraId="4AF6A732"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Small Can Manufacturers</w:t>
            </w:r>
          </w:p>
        </w:tc>
        <w:tc>
          <w:tcPr>
            <w:tcW w:w="75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33B1C" w:rsidRPr="00001D5A" w:rsidP="001E1C34" w14:paraId="7378FB0F" w14:textId="77777777">
            <w:pPr>
              <w:widowControl/>
              <w:autoSpaceDE/>
              <w:adjustRightInd/>
              <w:spacing w:before="40" w:after="40" w:line="240" w:lineRule="auto"/>
              <w:rPr>
                <w:rFonts w:ascii="Times New Roman" w:hAnsi="Times New Roman"/>
                <w:szCs w:val="22"/>
              </w:rPr>
            </w:pPr>
            <w:r w:rsidRPr="00001D5A">
              <w:rPr>
                <w:rFonts w:ascii="Times New Roman" w:hAnsi="Times New Roman"/>
                <w:szCs w:val="22"/>
              </w:rPr>
              <w:t>Maintain records of self-sealing valve test data and log forms for 3 years</w:t>
            </w:r>
          </w:p>
        </w:tc>
        <w:tc>
          <w:tcPr>
            <w:tcW w:w="135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03445CBF" w14:textId="0B9161AE">
            <w:pPr>
              <w:widowControl/>
              <w:autoSpaceDE/>
              <w:adjustRightInd/>
              <w:spacing w:before="40" w:after="40"/>
              <w:jc w:val="center"/>
              <w:rPr>
                <w:rFonts w:ascii="Times New Roman" w:hAnsi="Times New Roman"/>
                <w:szCs w:val="22"/>
              </w:rPr>
            </w:pPr>
            <w:r w:rsidRPr="00001D5A">
              <w:rPr>
                <w:rFonts w:ascii="Times New Roman" w:hAnsi="Times New Roman"/>
                <w:szCs w:val="22"/>
              </w:rPr>
              <w:t>12</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1E1C34" w14:paraId="4A1CDD21" w14:textId="635D1093">
            <w:pPr>
              <w:widowControl/>
              <w:autoSpaceDE/>
              <w:adjustRightInd/>
              <w:spacing w:before="40" w:after="40"/>
              <w:jc w:val="center"/>
              <w:rPr>
                <w:rFonts w:ascii="Times New Roman" w:hAnsi="Times New Roman"/>
                <w:szCs w:val="22"/>
              </w:rPr>
            </w:pPr>
            <w:r w:rsidRPr="00001D5A">
              <w:rPr>
                <w:rFonts w:ascii="Times New Roman" w:hAnsi="Times New Roman"/>
                <w:szCs w:val="22"/>
              </w:rPr>
              <w:t>4</w:t>
            </w:r>
          </w:p>
        </w:tc>
        <w:tc>
          <w:tcPr>
            <w:tcW w:w="12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033B1C" w:rsidRPr="00001D5A" w:rsidP="008648CE" w14:paraId="505C137A" w14:textId="0451B25F">
            <w:pPr>
              <w:widowControl/>
              <w:autoSpaceDE/>
              <w:adjustRightInd/>
              <w:spacing w:before="40" w:after="40"/>
              <w:jc w:val="center"/>
              <w:rPr>
                <w:rFonts w:ascii="Times New Roman" w:hAnsi="Times New Roman"/>
                <w:szCs w:val="22"/>
              </w:rPr>
            </w:pPr>
            <w:r w:rsidRPr="00001D5A">
              <w:rPr>
                <w:rFonts w:ascii="Times New Roman" w:hAnsi="Times New Roman"/>
                <w:szCs w:val="22"/>
              </w:rPr>
              <w:t>$</w:t>
            </w:r>
            <w:r w:rsidRPr="00001D5A" w:rsidR="006C08C4">
              <w:rPr>
                <w:rFonts w:ascii="Times New Roman" w:hAnsi="Times New Roman"/>
                <w:szCs w:val="22"/>
              </w:rPr>
              <w:t>144</w:t>
            </w:r>
          </w:p>
        </w:tc>
      </w:tr>
    </w:tbl>
    <w:p w:rsidR="001F2D71" w:rsidRPr="00001D5A" w:rsidP="00423AD6" w14:paraId="330A2549" w14:textId="76E14C83">
      <w:pPr>
        <w:pStyle w:val="Bullet1"/>
        <w:numPr>
          <w:ilvl w:val="0"/>
          <w:numId w:val="0"/>
        </w:numPr>
        <w:rPr>
          <w:rFonts w:ascii="Times New Roman" w:hAnsi="Times New Roman"/>
          <w:sz w:val="24"/>
        </w:rPr>
        <w:sectPr w:rsidSect="00123086">
          <w:pgSz w:w="15840" w:h="12240" w:orient="landscape"/>
          <w:pgMar w:top="1440" w:right="1440" w:bottom="1440" w:left="1440" w:header="720" w:footer="720" w:gutter="0"/>
          <w:cols w:space="720"/>
          <w:docGrid w:linePitch="299"/>
        </w:sectPr>
      </w:pPr>
    </w:p>
    <w:p w:rsidR="00BD139A" w:rsidRPr="00001D5A" w:rsidP="00176630" w14:paraId="403A494B" w14:textId="0416A7BA">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 xml:space="preserve"> </w:t>
      </w:r>
      <w:r w:rsidRPr="00001D5A">
        <w:rPr>
          <w:rFonts w:ascii="Times New Roman" w:hAnsi="Times New Roman" w:cs="Times New Roman"/>
          <w:color w:val="auto"/>
          <w:sz w:val="24"/>
          <w:szCs w:val="24"/>
        </w:rPr>
        <w:t>Estimating Agency Burden and Cost</w:t>
      </w:r>
    </w:p>
    <w:p w:rsidR="00EA092E" w:rsidRPr="00001D5A" w:rsidP="00EA092E" w14:paraId="3235563F" w14:textId="5844418B">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The hourly rate for EPA staff at the GS-</w:t>
      </w:r>
      <w:r w:rsidRPr="00001D5A" w:rsidR="00344D4A">
        <w:rPr>
          <w:rFonts w:ascii="Times New Roman" w:hAnsi="Times New Roman"/>
          <w:sz w:val="24"/>
        </w:rPr>
        <w:t xml:space="preserve">13 </w:t>
      </w:r>
      <w:r w:rsidRPr="00001D5A">
        <w:rPr>
          <w:rFonts w:ascii="Times New Roman" w:hAnsi="Times New Roman"/>
          <w:sz w:val="24"/>
        </w:rPr>
        <w:t>Step 1 level</w:t>
      </w:r>
      <w:r w:rsidRPr="00001D5A" w:rsidR="0044434D">
        <w:rPr>
          <w:rFonts w:ascii="Times New Roman" w:hAnsi="Times New Roman"/>
          <w:sz w:val="24"/>
        </w:rPr>
        <w:t xml:space="preserve"> is $</w:t>
      </w:r>
      <w:r w:rsidRPr="00001D5A" w:rsidR="00A979B6">
        <w:rPr>
          <w:rFonts w:ascii="Times New Roman" w:hAnsi="Times New Roman"/>
          <w:sz w:val="24"/>
        </w:rPr>
        <w:t>3</w:t>
      </w:r>
      <w:r w:rsidRPr="00001D5A" w:rsidR="00CA0DC2">
        <w:rPr>
          <w:rFonts w:ascii="Times New Roman" w:hAnsi="Times New Roman"/>
          <w:sz w:val="24"/>
        </w:rPr>
        <w:t>8.92</w:t>
      </w:r>
      <w:r w:rsidRPr="00001D5A" w:rsidR="0044434D">
        <w:rPr>
          <w:rFonts w:ascii="Times New Roman" w:hAnsi="Times New Roman"/>
          <w:sz w:val="24"/>
        </w:rPr>
        <w:t xml:space="preserve"> per hour. </w:t>
      </w:r>
      <w:r w:rsidRPr="00001D5A">
        <w:rPr>
          <w:rFonts w:ascii="Times New Roman" w:hAnsi="Times New Roman"/>
          <w:sz w:val="24"/>
        </w:rPr>
        <w:t xml:space="preserve">This hourly basic rate is from the </w:t>
      </w:r>
      <w:r w:rsidRPr="00001D5A" w:rsidR="004379AA">
        <w:rPr>
          <w:rFonts w:ascii="Times New Roman" w:hAnsi="Times New Roman"/>
          <w:sz w:val="24"/>
        </w:rPr>
        <w:t>20</w:t>
      </w:r>
      <w:r w:rsidRPr="00001D5A" w:rsidR="00CA0DC2">
        <w:rPr>
          <w:rFonts w:ascii="Times New Roman" w:hAnsi="Times New Roman"/>
          <w:sz w:val="24"/>
        </w:rPr>
        <w:t>22</w:t>
      </w:r>
      <w:r w:rsidRPr="00001D5A" w:rsidR="004379AA">
        <w:rPr>
          <w:rFonts w:ascii="Times New Roman" w:hAnsi="Times New Roman"/>
          <w:sz w:val="24"/>
        </w:rPr>
        <w:t xml:space="preserve"> </w:t>
      </w:r>
      <w:r w:rsidRPr="00001D5A">
        <w:rPr>
          <w:rFonts w:ascii="Times New Roman" w:hAnsi="Times New Roman"/>
          <w:sz w:val="24"/>
        </w:rPr>
        <w:t>GS salary schedule listed in the Federal Wage Page of the Office of Personnel Management website</w:t>
      </w:r>
      <w:r w:rsidRPr="00001D5A" w:rsidR="00C1277F">
        <w:rPr>
          <w:rFonts w:ascii="Times New Roman" w:hAnsi="Times New Roman"/>
          <w:sz w:val="24"/>
        </w:rPr>
        <w:t xml:space="preserve"> https://www.opm.gov/policy-data-oversight/pay-leave/salaries-wages/</w:t>
      </w:r>
      <w:r w:rsidRPr="00001D5A" w:rsidR="008E6D8C">
        <w:rPr>
          <w:rFonts w:ascii="Times New Roman" w:hAnsi="Times New Roman"/>
          <w:sz w:val="24"/>
        </w:rPr>
        <w:t xml:space="preserve">. </w:t>
      </w:r>
      <w:r w:rsidRPr="00001D5A">
        <w:rPr>
          <w:rFonts w:ascii="Times New Roman" w:hAnsi="Times New Roman"/>
          <w:sz w:val="24"/>
        </w:rPr>
        <w:t>EPA then multiplied the hourly rate by the standard government benefits and overhead multiplication factor of 1.6. The resulting rate that was used in estimating annual Agency burden and cost is $</w:t>
      </w:r>
      <w:r w:rsidRPr="00001D5A" w:rsidR="00F01B70">
        <w:rPr>
          <w:rFonts w:ascii="Times New Roman" w:hAnsi="Times New Roman"/>
          <w:sz w:val="24"/>
        </w:rPr>
        <w:t>62.27</w:t>
      </w:r>
      <w:r w:rsidRPr="00001D5A">
        <w:rPr>
          <w:rFonts w:ascii="Times New Roman" w:hAnsi="Times New Roman"/>
          <w:sz w:val="24"/>
        </w:rPr>
        <w:t xml:space="preserve"> ($</w:t>
      </w:r>
      <w:r w:rsidRPr="00001D5A" w:rsidR="00F01B70">
        <w:rPr>
          <w:rFonts w:ascii="Times New Roman" w:hAnsi="Times New Roman"/>
          <w:sz w:val="24"/>
        </w:rPr>
        <w:t>38.92</w:t>
      </w:r>
      <w:r w:rsidRPr="00001D5A">
        <w:rPr>
          <w:rFonts w:ascii="Times New Roman" w:hAnsi="Times New Roman"/>
          <w:sz w:val="24"/>
        </w:rPr>
        <w:t xml:space="preserve"> × 1.6).</w:t>
      </w:r>
    </w:p>
    <w:p w:rsidR="00EA092E" w:rsidRPr="00001D5A" w:rsidP="00EA092E" w14:paraId="364328C3" w14:textId="65D487B1">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EPA has used past experience</w:t>
      </w:r>
      <w:r w:rsidRPr="00001D5A" w:rsidR="00705A03">
        <w:rPr>
          <w:rFonts w:ascii="Times New Roman" w:hAnsi="Times New Roman"/>
          <w:sz w:val="24"/>
        </w:rPr>
        <w:t xml:space="preserve">, </w:t>
      </w:r>
      <w:r w:rsidRPr="00001D5A">
        <w:rPr>
          <w:rFonts w:ascii="Times New Roman" w:hAnsi="Times New Roman"/>
          <w:sz w:val="24"/>
        </w:rPr>
        <w:t>reporting</w:t>
      </w:r>
      <w:r w:rsidRPr="00001D5A">
        <w:rPr>
          <w:rFonts w:ascii="Times New Roman" w:hAnsi="Times New Roman"/>
          <w:sz w:val="24"/>
        </w:rPr>
        <w:t xml:space="preserve"> data</w:t>
      </w:r>
      <w:r w:rsidRPr="00001D5A" w:rsidR="00705A03">
        <w:rPr>
          <w:rFonts w:ascii="Times New Roman" w:hAnsi="Times New Roman"/>
          <w:sz w:val="24"/>
        </w:rPr>
        <w:t>, and</w:t>
      </w:r>
      <w:r w:rsidRPr="00001D5A">
        <w:rPr>
          <w:rFonts w:ascii="Times New Roman" w:hAnsi="Times New Roman"/>
          <w:sz w:val="24"/>
        </w:rPr>
        <w:t xml:space="preserve"> estimates from the affected community in determining the number of </w:t>
      </w:r>
      <w:r w:rsidRPr="00001D5A" w:rsidR="00705A03">
        <w:rPr>
          <w:rFonts w:ascii="Times New Roman" w:hAnsi="Times New Roman"/>
          <w:sz w:val="24"/>
        </w:rPr>
        <w:t>responses that</w:t>
      </w:r>
      <w:r w:rsidRPr="00001D5A">
        <w:rPr>
          <w:rFonts w:ascii="Times New Roman" w:hAnsi="Times New Roman"/>
          <w:sz w:val="24"/>
        </w:rPr>
        <w:t xml:space="preserve"> the Agency would review. The following paragraphs describe the amount and degree of burden.</w:t>
      </w:r>
    </w:p>
    <w:p w:rsidR="00EA092E" w:rsidRPr="00001D5A" w:rsidP="4D645027" w14:paraId="58FBD045" w14:textId="754C4CBC">
      <w:pPr>
        <w:pStyle w:val="Bullet1"/>
        <w:rPr>
          <w:rFonts w:ascii="Times New Roman" w:hAnsi="Times New Roman"/>
          <w:sz w:val="24"/>
        </w:rPr>
      </w:pPr>
      <w:r w:rsidRPr="00001D5A">
        <w:rPr>
          <w:rFonts w:ascii="Times New Roman" w:hAnsi="Times New Roman"/>
          <w:b/>
          <w:bCs/>
          <w:sz w:val="24"/>
        </w:rPr>
        <w:t>Refrigerant Reclaimers:</w:t>
      </w:r>
      <w:r w:rsidRPr="00001D5A">
        <w:rPr>
          <w:rFonts w:ascii="Times New Roman" w:hAnsi="Times New Roman"/>
          <w:sz w:val="24"/>
        </w:rPr>
        <w:t xml:space="preserve"> </w:t>
      </w:r>
      <w:r w:rsidRPr="00001D5A" w:rsidR="00A47398">
        <w:rPr>
          <w:rFonts w:ascii="Times New Roman" w:hAnsi="Times New Roman"/>
          <w:sz w:val="24"/>
        </w:rPr>
        <w:t>5</w:t>
      </w:r>
      <w:r w:rsidRPr="00001D5A" w:rsidR="75108DCD">
        <w:rPr>
          <w:rFonts w:ascii="Times New Roman" w:hAnsi="Times New Roman"/>
          <w:sz w:val="24"/>
        </w:rPr>
        <w:t>6</w:t>
      </w:r>
      <w:r w:rsidRPr="00001D5A" w:rsidR="00E8166C">
        <w:rPr>
          <w:rFonts w:ascii="Times New Roman" w:hAnsi="Times New Roman"/>
          <w:sz w:val="24"/>
        </w:rPr>
        <w:t xml:space="preserve"> </w:t>
      </w:r>
      <w:r w:rsidRPr="00001D5A">
        <w:rPr>
          <w:rFonts w:ascii="Times New Roman" w:hAnsi="Times New Roman"/>
          <w:sz w:val="24"/>
        </w:rPr>
        <w:t xml:space="preserve">certified refrigerant reclaimers must submit annual activity reports. EPA will spend one hour reviewing each of the annual reports for a total of </w:t>
      </w:r>
      <w:r w:rsidRPr="00001D5A" w:rsidR="00A47398">
        <w:rPr>
          <w:rFonts w:ascii="Times New Roman" w:hAnsi="Times New Roman"/>
          <w:sz w:val="24"/>
        </w:rPr>
        <w:t>5</w:t>
      </w:r>
      <w:r w:rsidRPr="00001D5A" w:rsidR="374298D0">
        <w:rPr>
          <w:rFonts w:ascii="Times New Roman" w:hAnsi="Times New Roman"/>
          <w:sz w:val="24"/>
        </w:rPr>
        <w:t>6</w:t>
      </w:r>
      <w:r w:rsidRPr="00001D5A">
        <w:rPr>
          <w:rFonts w:ascii="Times New Roman" w:hAnsi="Times New Roman"/>
          <w:sz w:val="24"/>
        </w:rPr>
        <w:t xml:space="preserve"> hours per year. </w:t>
      </w:r>
    </w:p>
    <w:p w:rsidR="00EA092E" w:rsidRPr="00001D5A" w:rsidP="00643539" w14:paraId="4F71C46D" w14:textId="5EC85F00">
      <w:pPr>
        <w:pStyle w:val="Bullet1"/>
        <w:numPr>
          <w:ilvl w:val="0"/>
          <w:numId w:val="0"/>
        </w:numPr>
        <w:ind w:left="360"/>
        <w:rPr>
          <w:rFonts w:ascii="Times New Roman" w:hAnsi="Times New Roman"/>
          <w:sz w:val="24"/>
        </w:rPr>
      </w:pPr>
      <w:r w:rsidRPr="00001D5A">
        <w:rPr>
          <w:rFonts w:ascii="Times New Roman" w:hAnsi="Times New Roman"/>
          <w:sz w:val="24"/>
        </w:rPr>
        <w:t>Based on EPA</w:t>
      </w:r>
      <w:r w:rsidRPr="00001D5A" w:rsidR="0075777A">
        <w:rPr>
          <w:rFonts w:ascii="Times New Roman" w:hAnsi="Times New Roman"/>
          <w:sz w:val="24"/>
        </w:rPr>
        <w:t>’</w:t>
      </w:r>
      <w:r w:rsidRPr="00001D5A">
        <w:rPr>
          <w:rFonts w:ascii="Times New Roman" w:hAnsi="Times New Roman"/>
          <w:sz w:val="24"/>
        </w:rPr>
        <w:t xml:space="preserve">s experience, it is assumed that </w:t>
      </w:r>
      <w:r w:rsidRPr="00001D5A" w:rsidR="005A7278">
        <w:rPr>
          <w:rFonts w:ascii="Times New Roman" w:hAnsi="Times New Roman"/>
          <w:sz w:val="24"/>
        </w:rPr>
        <w:t>two</w:t>
      </w:r>
      <w:r w:rsidRPr="00001D5A" w:rsidR="00705A03">
        <w:rPr>
          <w:rFonts w:ascii="Times New Roman" w:hAnsi="Times New Roman"/>
          <w:sz w:val="24"/>
        </w:rPr>
        <w:t xml:space="preserve"> </w:t>
      </w:r>
      <w:r w:rsidRPr="00001D5A">
        <w:rPr>
          <w:rFonts w:ascii="Times New Roman" w:hAnsi="Times New Roman"/>
          <w:sz w:val="24"/>
        </w:rPr>
        <w:t>new refrigerant reclaimers per year will submit one-time applic</w:t>
      </w:r>
      <w:r w:rsidRPr="00001D5A" w:rsidR="008E6D8C">
        <w:rPr>
          <w:rFonts w:ascii="Times New Roman" w:hAnsi="Times New Roman"/>
          <w:sz w:val="24"/>
        </w:rPr>
        <w:t xml:space="preserve">ations to EPA to be certified. </w:t>
      </w:r>
      <w:r w:rsidRPr="00001D5A">
        <w:rPr>
          <w:rFonts w:ascii="Times New Roman" w:hAnsi="Times New Roman"/>
          <w:sz w:val="24"/>
        </w:rPr>
        <w:t>EPA spend</w:t>
      </w:r>
      <w:r w:rsidRPr="00001D5A" w:rsidR="00EE6646">
        <w:rPr>
          <w:rFonts w:ascii="Times New Roman" w:hAnsi="Times New Roman"/>
          <w:sz w:val="24"/>
        </w:rPr>
        <w:t>s</w:t>
      </w:r>
      <w:r w:rsidRPr="00001D5A">
        <w:rPr>
          <w:rFonts w:ascii="Times New Roman" w:hAnsi="Times New Roman"/>
          <w:sz w:val="24"/>
        </w:rPr>
        <w:t xml:space="preserve"> one hour reviewing and approving each certification for a total of four hours per year. </w:t>
      </w:r>
    </w:p>
    <w:p w:rsidR="00EA092E" w:rsidRPr="00001D5A" w:rsidP="00577F6D" w14:paraId="6595BBE4" w14:textId="1F13C75D">
      <w:pPr>
        <w:pStyle w:val="Bullet1"/>
        <w:numPr>
          <w:ilvl w:val="0"/>
          <w:numId w:val="0"/>
        </w:numPr>
        <w:ind w:left="360"/>
        <w:rPr>
          <w:rFonts w:ascii="Times New Roman" w:hAnsi="Times New Roman"/>
          <w:sz w:val="24"/>
        </w:rPr>
      </w:pPr>
      <w:r w:rsidRPr="00001D5A">
        <w:rPr>
          <w:rFonts w:ascii="Times New Roman" w:hAnsi="Times New Roman"/>
          <w:b/>
          <w:sz w:val="24"/>
        </w:rPr>
        <w:t>Technician Certifying Programs:</w:t>
      </w:r>
      <w:r w:rsidRPr="00001D5A">
        <w:rPr>
          <w:rFonts w:ascii="Times New Roman" w:hAnsi="Times New Roman"/>
          <w:sz w:val="24"/>
        </w:rPr>
        <w:t xml:space="preserve"> </w:t>
      </w:r>
      <w:r w:rsidRPr="00001D5A" w:rsidR="00705A03">
        <w:rPr>
          <w:rFonts w:ascii="Times New Roman" w:hAnsi="Times New Roman"/>
          <w:sz w:val="24"/>
        </w:rPr>
        <w:t>7</w:t>
      </w:r>
      <w:r w:rsidRPr="00001D5A" w:rsidR="005A7278">
        <w:rPr>
          <w:rFonts w:ascii="Times New Roman" w:hAnsi="Times New Roman"/>
          <w:sz w:val="24"/>
        </w:rPr>
        <w:t>4</w:t>
      </w:r>
      <w:r w:rsidRPr="00001D5A">
        <w:rPr>
          <w:rFonts w:ascii="Times New Roman" w:hAnsi="Times New Roman"/>
          <w:sz w:val="24"/>
        </w:rPr>
        <w:t xml:space="preserve"> certified technician certifying programs</w:t>
      </w:r>
      <w:r w:rsidRPr="00001D5A" w:rsidR="00705A03">
        <w:rPr>
          <w:rFonts w:ascii="Times New Roman" w:hAnsi="Times New Roman"/>
          <w:sz w:val="24"/>
        </w:rPr>
        <w:t xml:space="preserve"> must</w:t>
      </w:r>
      <w:r w:rsidRPr="00001D5A">
        <w:rPr>
          <w:rFonts w:ascii="Times New Roman" w:hAnsi="Times New Roman"/>
          <w:sz w:val="24"/>
        </w:rPr>
        <w:t xml:space="preserve"> submit biannual activity reports to EPA. EPA will spend one hour reviewing each biannual activity report, for a total of </w:t>
      </w:r>
      <w:r w:rsidRPr="00001D5A" w:rsidR="00705A03">
        <w:rPr>
          <w:rFonts w:ascii="Times New Roman" w:hAnsi="Times New Roman"/>
          <w:sz w:val="24"/>
        </w:rPr>
        <w:t>14</w:t>
      </w:r>
      <w:r w:rsidRPr="00001D5A" w:rsidR="00F01BD3">
        <w:rPr>
          <w:rFonts w:ascii="Times New Roman" w:hAnsi="Times New Roman"/>
          <w:sz w:val="24"/>
        </w:rPr>
        <w:t>8</w:t>
      </w:r>
      <w:r w:rsidRPr="00001D5A" w:rsidR="00705A03">
        <w:rPr>
          <w:rFonts w:ascii="Times New Roman" w:hAnsi="Times New Roman"/>
          <w:sz w:val="24"/>
        </w:rPr>
        <w:t xml:space="preserve"> </w:t>
      </w:r>
      <w:r w:rsidRPr="00001D5A">
        <w:rPr>
          <w:rFonts w:ascii="Times New Roman" w:hAnsi="Times New Roman"/>
          <w:sz w:val="24"/>
        </w:rPr>
        <w:t>hours per year. Based on EPA</w:t>
      </w:r>
      <w:r w:rsidRPr="00001D5A" w:rsidR="0075777A">
        <w:rPr>
          <w:rFonts w:ascii="Times New Roman" w:hAnsi="Times New Roman"/>
          <w:sz w:val="24"/>
        </w:rPr>
        <w:t>’</w:t>
      </w:r>
      <w:r w:rsidRPr="00001D5A">
        <w:rPr>
          <w:rFonts w:ascii="Times New Roman" w:hAnsi="Times New Roman"/>
          <w:sz w:val="24"/>
        </w:rPr>
        <w:t xml:space="preserve">s experience, the Agency expects to certify </w:t>
      </w:r>
      <w:r w:rsidRPr="00001D5A" w:rsidR="006A41B8">
        <w:rPr>
          <w:rFonts w:ascii="Times New Roman" w:hAnsi="Times New Roman"/>
          <w:sz w:val="24"/>
        </w:rPr>
        <w:t>three</w:t>
      </w:r>
      <w:r w:rsidRPr="00001D5A" w:rsidR="00705A03">
        <w:rPr>
          <w:rFonts w:ascii="Times New Roman" w:hAnsi="Times New Roman"/>
          <w:sz w:val="24"/>
        </w:rPr>
        <w:t xml:space="preserve"> </w:t>
      </w:r>
      <w:r w:rsidRPr="00001D5A">
        <w:rPr>
          <w:rFonts w:ascii="Times New Roman" w:hAnsi="Times New Roman"/>
          <w:sz w:val="24"/>
        </w:rPr>
        <w:t xml:space="preserve">new technician certification organizations per year. EPA expects to spend two hours reviewing and approving each application, for a total of </w:t>
      </w:r>
      <w:r w:rsidRPr="00001D5A" w:rsidR="006B43BA">
        <w:rPr>
          <w:rFonts w:ascii="Times New Roman" w:hAnsi="Times New Roman"/>
          <w:sz w:val="24"/>
        </w:rPr>
        <w:t>six</w:t>
      </w:r>
      <w:r w:rsidRPr="00001D5A">
        <w:rPr>
          <w:rFonts w:ascii="Times New Roman" w:hAnsi="Times New Roman"/>
          <w:sz w:val="24"/>
        </w:rPr>
        <w:t xml:space="preserve"> hours per year. </w:t>
      </w:r>
      <w:r w:rsidRPr="00001D5A" w:rsidR="00301CE7">
        <w:rPr>
          <w:rFonts w:ascii="Times New Roman" w:hAnsi="Times New Roman"/>
          <w:sz w:val="24"/>
        </w:rPr>
        <w:t xml:space="preserve">EPA assumes </w:t>
      </w:r>
      <w:r w:rsidRPr="00001D5A" w:rsidR="006B43BA">
        <w:rPr>
          <w:rFonts w:ascii="Times New Roman" w:hAnsi="Times New Roman"/>
          <w:sz w:val="24"/>
        </w:rPr>
        <w:t>one</w:t>
      </w:r>
      <w:r w:rsidRPr="00001D5A" w:rsidR="00301CE7">
        <w:rPr>
          <w:rFonts w:ascii="Times New Roman" w:hAnsi="Times New Roman"/>
          <w:sz w:val="24"/>
        </w:rPr>
        <w:t xml:space="preserve"> technician certifying program will exit the market and need to transfer records to EPA or another entity. EPA assumes </w:t>
      </w:r>
      <w:r w:rsidRPr="00001D5A" w:rsidR="005A7278">
        <w:rPr>
          <w:rFonts w:ascii="Times New Roman" w:hAnsi="Times New Roman"/>
          <w:sz w:val="24"/>
        </w:rPr>
        <w:t>one</w:t>
      </w:r>
      <w:r w:rsidRPr="00001D5A" w:rsidR="00301CE7">
        <w:rPr>
          <w:rFonts w:ascii="Times New Roman" w:hAnsi="Times New Roman"/>
          <w:sz w:val="24"/>
        </w:rPr>
        <w:t xml:space="preserve"> hour for processing these records.</w:t>
      </w:r>
      <w:r w:rsidRPr="00001D5A" w:rsidR="00622CB9">
        <w:rPr>
          <w:rFonts w:ascii="Times New Roman" w:hAnsi="Times New Roman"/>
          <w:sz w:val="24"/>
        </w:rPr>
        <w:t xml:space="preserve"> </w:t>
      </w:r>
    </w:p>
    <w:p w:rsidR="007D42F8" w:rsidRPr="00001D5A" w:rsidP="007D42F8" w14:paraId="6B00E36B" w14:textId="5F3A45B2">
      <w:pPr>
        <w:pStyle w:val="Bullet1"/>
        <w:numPr>
          <w:ilvl w:val="0"/>
          <w:numId w:val="0"/>
        </w:numPr>
        <w:ind w:left="360"/>
        <w:rPr>
          <w:rFonts w:ascii="Times New Roman" w:hAnsi="Times New Roman"/>
          <w:sz w:val="24"/>
        </w:rPr>
      </w:pPr>
      <w:r w:rsidRPr="00001D5A">
        <w:rPr>
          <w:rFonts w:ascii="Times New Roman" w:hAnsi="Times New Roman"/>
          <w:b/>
          <w:sz w:val="24"/>
        </w:rPr>
        <w:t>Owners/Operators:</w:t>
      </w:r>
      <w:r w:rsidRPr="00001D5A">
        <w:rPr>
          <w:rFonts w:ascii="Times New Roman" w:hAnsi="Times New Roman"/>
          <w:sz w:val="24"/>
        </w:rPr>
        <w:t xml:space="preserve"> EPA estimates that it takes </w:t>
      </w:r>
      <w:r w:rsidRPr="00001D5A" w:rsidR="0073560F">
        <w:rPr>
          <w:rFonts w:ascii="Times New Roman" w:hAnsi="Times New Roman"/>
          <w:sz w:val="24"/>
        </w:rPr>
        <w:t>15</w:t>
      </w:r>
      <w:r w:rsidRPr="00001D5A" w:rsidR="00705A03">
        <w:rPr>
          <w:rFonts w:ascii="Times New Roman" w:hAnsi="Times New Roman"/>
          <w:sz w:val="24"/>
        </w:rPr>
        <w:t xml:space="preserve"> minutes</w:t>
      </w:r>
      <w:r w:rsidRPr="00001D5A">
        <w:rPr>
          <w:rFonts w:ascii="Times New Roman" w:hAnsi="Times New Roman"/>
          <w:sz w:val="24"/>
        </w:rPr>
        <w:t xml:space="preserve"> to review and </w:t>
      </w:r>
      <w:r w:rsidRPr="00001D5A">
        <w:rPr>
          <w:rFonts w:ascii="Times New Roman" w:hAnsi="Times New Roman"/>
          <w:sz w:val="24"/>
        </w:rPr>
        <w:t>make a determination</w:t>
      </w:r>
      <w:r w:rsidRPr="00001D5A">
        <w:rPr>
          <w:rFonts w:ascii="Times New Roman" w:hAnsi="Times New Roman"/>
          <w:sz w:val="24"/>
        </w:rPr>
        <w:t xml:space="preserve"> on each of the anticipated </w:t>
      </w:r>
      <w:r w:rsidRPr="00001D5A" w:rsidR="00376C26">
        <w:rPr>
          <w:rFonts w:ascii="Times New Roman" w:hAnsi="Times New Roman"/>
          <w:sz w:val="24"/>
        </w:rPr>
        <w:t>2</w:t>
      </w:r>
      <w:r w:rsidRPr="00001D5A" w:rsidR="00406340">
        <w:rPr>
          <w:rFonts w:ascii="Times New Roman" w:hAnsi="Times New Roman"/>
          <w:sz w:val="24"/>
        </w:rPr>
        <w:t>5</w:t>
      </w:r>
      <w:r w:rsidRPr="00001D5A">
        <w:rPr>
          <w:rFonts w:ascii="Times New Roman" w:hAnsi="Times New Roman"/>
          <w:sz w:val="24"/>
        </w:rPr>
        <w:t xml:space="preserve"> requests from owner/operators of industrial process refrigeration, comfort cooling, and commercial refrigeration </w:t>
      </w:r>
      <w:r w:rsidRPr="00001D5A" w:rsidR="004D3D95">
        <w:rPr>
          <w:rFonts w:ascii="Times New Roman" w:hAnsi="Times New Roman"/>
          <w:sz w:val="24"/>
        </w:rPr>
        <w:t xml:space="preserve">appliances </w:t>
      </w:r>
      <w:r w:rsidRPr="00001D5A">
        <w:rPr>
          <w:rFonts w:ascii="Times New Roman" w:hAnsi="Times New Roman"/>
          <w:sz w:val="24"/>
        </w:rPr>
        <w:t>for an extension to the 30</w:t>
      </w:r>
      <w:r w:rsidRPr="00001D5A">
        <w:rPr>
          <w:rFonts w:ascii="Times New Roman" w:hAnsi="Times New Roman"/>
          <w:sz w:val="24"/>
        </w:rPr>
        <w:noBreakHyphen/>
        <w:t xml:space="preserve">day repair requirement for mandatory leak repair, for a total of </w:t>
      </w:r>
      <w:r w:rsidRPr="00001D5A" w:rsidR="00376C26">
        <w:rPr>
          <w:rFonts w:ascii="Times New Roman" w:hAnsi="Times New Roman"/>
          <w:sz w:val="24"/>
        </w:rPr>
        <w:t>6</w:t>
      </w:r>
      <w:r w:rsidRPr="00001D5A">
        <w:rPr>
          <w:rFonts w:ascii="Times New Roman" w:hAnsi="Times New Roman"/>
          <w:sz w:val="24"/>
        </w:rPr>
        <w:t xml:space="preserve"> hours per year. EPA estimates one hour to review and </w:t>
      </w:r>
      <w:r w:rsidRPr="00001D5A">
        <w:rPr>
          <w:rFonts w:ascii="Times New Roman" w:hAnsi="Times New Roman"/>
          <w:sz w:val="24"/>
        </w:rPr>
        <w:t>make a determination</w:t>
      </w:r>
      <w:r w:rsidRPr="00001D5A">
        <w:rPr>
          <w:rFonts w:ascii="Times New Roman" w:hAnsi="Times New Roman"/>
          <w:sz w:val="24"/>
        </w:rPr>
        <w:t xml:space="preserve"> on anticipated </w:t>
      </w:r>
      <w:r w:rsidRPr="00001D5A" w:rsidR="00DD0FFE">
        <w:rPr>
          <w:rFonts w:ascii="Times New Roman" w:hAnsi="Times New Roman"/>
          <w:sz w:val="24"/>
        </w:rPr>
        <w:t xml:space="preserve">5 </w:t>
      </w:r>
      <w:r w:rsidRPr="00001D5A">
        <w:rPr>
          <w:rFonts w:ascii="Times New Roman" w:hAnsi="Times New Roman"/>
          <w:sz w:val="24"/>
        </w:rPr>
        <w:t xml:space="preserve">requests from the owner/operator of industrial process refrigeration, comfort cooling, and commercial refrigeration </w:t>
      </w:r>
      <w:r w:rsidRPr="00001D5A" w:rsidR="004D3D95">
        <w:rPr>
          <w:rFonts w:ascii="Times New Roman" w:hAnsi="Times New Roman"/>
          <w:sz w:val="24"/>
        </w:rPr>
        <w:t xml:space="preserve">appliances </w:t>
      </w:r>
      <w:r w:rsidRPr="00001D5A">
        <w:rPr>
          <w:rFonts w:ascii="Times New Roman" w:hAnsi="Times New Roman"/>
          <w:sz w:val="24"/>
        </w:rPr>
        <w:t>for an extension to the one</w:t>
      </w:r>
      <w:r w:rsidRPr="00001D5A">
        <w:rPr>
          <w:rFonts w:ascii="Times New Roman" w:hAnsi="Times New Roman"/>
          <w:sz w:val="24"/>
        </w:rPr>
        <w:noBreakHyphen/>
        <w:t xml:space="preserve">year retrofit requirement under the leak repair requirements, for a total of </w:t>
      </w:r>
      <w:r w:rsidRPr="00001D5A" w:rsidR="00DD4F4F">
        <w:rPr>
          <w:rFonts w:ascii="Times New Roman" w:hAnsi="Times New Roman"/>
          <w:sz w:val="24"/>
        </w:rPr>
        <w:t xml:space="preserve">5 </w:t>
      </w:r>
      <w:r w:rsidRPr="00001D5A">
        <w:rPr>
          <w:rFonts w:ascii="Times New Roman" w:hAnsi="Times New Roman"/>
          <w:sz w:val="24"/>
        </w:rPr>
        <w:t>hours a year.</w:t>
      </w:r>
      <w:r w:rsidRPr="00001D5A" w:rsidR="00622CB9">
        <w:rPr>
          <w:rFonts w:ascii="Times New Roman" w:hAnsi="Times New Roman"/>
          <w:sz w:val="24"/>
        </w:rPr>
        <w:t xml:space="preserve"> </w:t>
      </w:r>
    </w:p>
    <w:p w:rsidR="00C84E37" w:rsidRPr="00001D5A" w:rsidP="00423AD6" w14:paraId="6F50A3EA" w14:textId="4F4B5EF2">
      <w:pPr>
        <w:pStyle w:val="Bullet1"/>
        <w:numPr>
          <w:ilvl w:val="0"/>
          <w:numId w:val="0"/>
        </w:numPr>
        <w:ind w:left="360"/>
        <w:rPr>
          <w:rFonts w:ascii="Times New Roman" w:hAnsi="Times New Roman"/>
          <w:sz w:val="24"/>
        </w:rPr>
        <w:sectPr w:rsidSect="00344D4A">
          <w:pgSz w:w="12240" w:h="15840"/>
          <w:pgMar w:top="1440" w:right="1440" w:bottom="1440" w:left="1440" w:header="720" w:footer="720" w:gutter="0"/>
          <w:cols w:space="720"/>
          <w:docGrid w:linePitch="299"/>
        </w:sectPr>
      </w:pPr>
      <w:r w:rsidRPr="00001D5A">
        <w:rPr>
          <w:rFonts w:ascii="Times New Roman" w:hAnsi="Times New Roman"/>
          <w:sz w:val="24"/>
        </w:rPr>
        <w:t xml:space="preserve">EPA estimates that it takes </w:t>
      </w:r>
      <w:r w:rsidRPr="00001D5A" w:rsidR="00A81849">
        <w:rPr>
          <w:rFonts w:ascii="Times New Roman" w:hAnsi="Times New Roman"/>
          <w:sz w:val="24"/>
        </w:rPr>
        <w:t xml:space="preserve">30 </w:t>
      </w:r>
      <w:r w:rsidRPr="00001D5A" w:rsidR="003C2A24">
        <w:rPr>
          <w:rFonts w:ascii="Times New Roman" w:hAnsi="Times New Roman"/>
          <w:sz w:val="24"/>
        </w:rPr>
        <w:t>minutes</w:t>
      </w:r>
      <w:r w:rsidRPr="00001D5A">
        <w:rPr>
          <w:rFonts w:ascii="Times New Roman" w:hAnsi="Times New Roman"/>
          <w:sz w:val="24"/>
        </w:rPr>
        <w:t xml:space="preserve"> to revi</w:t>
      </w:r>
      <w:r w:rsidRPr="00001D5A" w:rsidR="00F8363C">
        <w:rPr>
          <w:rFonts w:ascii="Times New Roman" w:hAnsi="Times New Roman"/>
          <w:sz w:val="24"/>
        </w:rPr>
        <w:t xml:space="preserve">ew each of the anticipated </w:t>
      </w:r>
      <w:r w:rsidRPr="00001D5A" w:rsidR="00F16C96">
        <w:rPr>
          <w:rFonts w:ascii="Times New Roman" w:hAnsi="Times New Roman"/>
          <w:sz w:val="24"/>
        </w:rPr>
        <w:t>125</w:t>
      </w:r>
      <w:r w:rsidRPr="00001D5A">
        <w:rPr>
          <w:rFonts w:ascii="Times New Roman" w:hAnsi="Times New Roman"/>
          <w:sz w:val="24"/>
        </w:rPr>
        <w:t xml:space="preserve"> reports on IPR, comfort cooling, and commercial refrigeration appliances that leak </w:t>
      </w:r>
      <w:r w:rsidRPr="00001D5A" w:rsidR="00CE722B">
        <w:rPr>
          <w:rFonts w:ascii="Times New Roman" w:hAnsi="Times New Roman"/>
          <w:sz w:val="24"/>
        </w:rPr>
        <w:t>125</w:t>
      </w:r>
      <w:r w:rsidRPr="00001D5A">
        <w:rPr>
          <w:rFonts w:ascii="Times New Roman" w:hAnsi="Times New Roman"/>
          <w:sz w:val="24"/>
        </w:rPr>
        <w:t xml:space="preserve"> percent or more of the full charge in a </w:t>
      </w:r>
      <w:r w:rsidRPr="00001D5A" w:rsidR="00705A03">
        <w:rPr>
          <w:rFonts w:ascii="Times New Roman" w:hAnsi="Times New Roman"/>
          <w:sz w:val="24"/>
        </w:rPr>
        <w:t>calendar year,</w:t>
      </w:r>
      <w:r w:rsidRPr="00001D5A">
        <w:rPr>
          <w:rFonts w:ascii="Times New Roman" w:hAnsi="Times New Roman"/>
          <w:sz w:val="24"/>
        </w:rPr>
        <w:t xml:space="preserve"> for a total of </w:t>
      </w:r>
      <w:r w:rsidRPr="00001D5A" w:rsidR="00D671DA">
        <w:rPr>
          <w:rFonts w:ascii="Times New Roman" w:hAnsi="Times New Roman"/>
          <w:sz w:val="24"/>
        </w:rPr>
        <w:t xml:space="preserve">63 </w:t>
      </w:r>
      <w:r w:rsidRPr="00001D5A">
        <w:rPr>
          <w:rFonts w:ascii="Times New Roman" w:hAnsi="Times New Roman"/>
          <w:sz w:val="24"/>
        </w:rPr>
        <w:t>hours per year.</w:t>
      </w:r>
      <w:r w:rsidRPr="00001D5A" w:rsidR="00B817BC">
        <w:rPr>
          <w:rFonts w:ascii="Times New Roman" w:hAnsi="Times New Roman"/>
          <w:sz w:val="24"/>
        </w:rPr>
        <w:t xml:space="preserve"> </w:t>
      </w:r>
      <w:r w:rsidRPr="00001D5A" w:rsidR="00301CE7">
        <w:rPr>
          <w:rFonts w:ascii="Times New Roman" w:hAnsi="Times New Roman"/>
          <w:sz w:val="24"/>
        </w:rPr>
        <w:t xml:space="preserve">EPA estimates that </w:t>
      </w:r>
      <w:r w:rsidRPr="00001D5A" w:rsidR="00C50463">
        <w:rPr>
          <w:rFonts w:ascii="Times New Roman" w:hAnsi="Times New Roman"/>
          <w:sz w:val="24"/>
        </w:rPr>
        <w:t xml:space="preserve">it will take </w:t>
      </w:r>
      <w:r w:rsidRPr="00001D5A" w:rsidR="00B817BC">
        <w:rPr>
          <w:rFonts w:ascii="Times New Roman" w:hAnsi="Times New Roman"/>
          <w:sz w:val="24"/>
        </w:rPr>
        <w:t>five</w:t>
      </w:r>
      <w:r w:rsidRPr="00001D5A" w:rsidR="00C50463">
        <w:rPr>
          <w:rFonts w:ascii="Times New Roman" w:hAnsi="Times New Roman"/>
          <w:sz w:val="24"/>
        </w:rPr>
        <w:t xml:space="preserve"> minutes to review each of the anticipated </w:t>
      </w:r>
      <w:r w:rsidRPr="00001D5A" w:rsidR="00A74A39">
        <w:rPr>
          <w:rFonts w:ascii="Times New Roman" w:hAnsi="Times New Roman"/>
          <w:sz w:val="24"/>
        </w:rPr>
        <w:t xml:space="preserve">5 </w:t>
      </w:r>
      <w:r w:rsidRPr="00001D5A" w:rsidR="00C50463">
        <w:rPr>
          <w:rFonts w:ascii="Times New Roman" w:hAnsi="Times New Roman"/>
          <w:sz w:val="24"/>
        </w:rPr>
        <w:t>r</w:t>
      </w:r>
      <w:r w:rsidRPr="00001D5A" w:rsidR="00301CE7">
        <w:rPr>
          <w:rFonts w:ascii="Times New Roman" w:hAnsi="Times New Roman"/>
          <w:sz w:val="24"/>
        </w:rPr>
        <w:t>equest</w:t>
      </w:r>
      <w:r w:rsidRPr="00001D5A" w:rsidR="00C50463">
        <w:rPr>
          <w:rFonts w:ascii="Times New Roman" w:hAnsi="Times New Roman"/>
          <w:sz w:val="24"/>
        </w:rPr>
        <w:t>s</w:t>
      </w:r>
      <w:r w:rsidRPr="00001D5A" w:rsidR="00301CE7">
        <w:rPr>
          <w:rFonts w:ascii="Times New Roman" w:hAnsi="Times New Roman"/>
          <w:sz w:val="24"/>
        </w:rPr>
        <w:t xml:space="preserve"> to ce</w:t>
      </w:r>
      <w:r w:rsidRPr="00001D5A" w:rsidR="00E524B0">
        <w:rPr>
          <w:rFonts w:ascii="Times New Roman" w:hAnsi="Times New Roman"/>
          <w:sz w:val="24"/>
        </w:rPr>
        <w:t>ase retrofit/retirement.</w:t>
      </w:r>
    </w:p>
    <w:p w:rsidR="00C84E37" w:rsidRPr="00001D5A" w:rsidP="00C84E37" w14:paraId="2E63E1F7" w14:textId="77777777">
      <w:pPr>
        <w:pStyle w:val="Caption"/>
        <w:rPr>
          <w:rFonts w:ascii="Times New Roman" w:hAnsi="Times New Roman"/>
          <w:color w:val="auto"/>
          <w:sz w:val="24"/>
          <w:szCs w:val="24"/>
        </w:rPr>
      </w:pPr>
      <w:bookmarkStart w:id="8" w:name="_Ref426487317"/>
      <w:r w:rsidRPr="00001D5A">
        <w:rPr>
          <w:rFonts w:ascii="Times New Roman" w:hAnsi="Times New Roman"/>
          <w:color w:val="auto"/>
          <w:sz w:val="24"/>
          <w:szCs w:val="24"/>
        </w:rPr>
        <w:t xml:space="preserve">Table </w:t>
      </w:r>
      <w:r w:rsidRPr="00001D5A">
        <w:rPr>
          <w:rFonts w:ascii="Times New Roman" w:hAnsi="Times New Roman"/>
          <w:noProof/>
          <w:color w:val="auto"/>
          <w:sz w:val="24"/>
          <w:szCs w:val="24"/>
        </w:rPr>
        <w:fldChar w:fldCharType="begin"/>
      </w:r>
      <w:r w:rsidRPr="00001D5A">
        <w:rPr>
          <w:rFonts w:ascii="Times New Roman" w:hAnsi="Times New Roman"/>
          <w:noProof/>
          <w:color w:val="auto"/>
          <w:sz w:val="24"/>
          <w:szCs w:val="24"/>
        </w:rPr>
        <w:instrText xml:space="preserve"> SEQ Table \* ARABIC </w:instrText>
      </w:r>
      <w:r w:rsidRPr="00001D5A">
        <w:rPr>
          <w:rFonts w:ascii="Times New Roman" w:hAnsi="Times New Roman"/>
          <w:noProof/>
          <w:color w:val="auto"/>
          <w:sz w:val="24"/>
          <w:szCs w:val="24"/>
        </w:rPr>
        <w:fldChar w:fldCharType="separate"/>
      </w:r>
      <w:r w:rsidRPr="00001D5A">
        <w:rPr>
          <w:rFonts w:ascii="Times New Roman" w:hAnsi="Times New Roman"/>
          <w:noProof/>
          <w:color w:val="auto"/>
          <w:sz w:val="24"/>
          <w:szCs w:val="24"/>
        </w:rPr>
        <w:t>5</w:t>
      </w:r>
      <w:r w:rsidRPr="00001D5A">
        <w:rPr>
          <w:rFonts w:ascii="Times New Roman" w:hAnsi="Times New Roman"/>
          <w:noProof/>
          <w:color w:val="auto"/>
          <w:sz w:val="24"/>
          <w:szCs w:val="24"/>
        </w:rPr>
        <w:fldChar w:fldCharType="end"/>
      </w:r>
      <w:bookmarkEnd w:id="8"/>
      <w:r w:rsidRPr="00001D5A">
        <w:rPr>
          <w:rFonts w:ascii="Times New Roman" w:hAnsi="Times New Roman"/>
          <w:color w:val="auto"/>
          <w:sz w:val="24"/>
          <w:szCs w:val="24"/>
        </w:rPr>
        <w:t>: Annual Agency Burden and Cost</w:t>
      </w:r>
    </w:p>
    <w:tbl>
      <w:tblPr>
        <w:tblW w:w="1314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6390"/>
        <w:gridCol w:w="1350"/>
        <w:gridCol w:w="1440"/>
        <w:gridCol w:w="1440"/>
        <w:gridCol w:w="1260"/>
        <w:gridCol w:w="1260"/>
      </w:tblGrid>
      <w:tr w14:paraId="40D1FDE1" w14:textId="77777777" w:rsidTr="4D645027">
        <w:tblPrEx>
          <w:tblW w:w="1314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Ex>
        <w:trPr>
          <w:trHeight w:val="638"/>
        </w:trPr>
        <w:tc>
          <w:tcPr>
            <w:tcW w:w="63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rsidR="00C84E37" w:rsidRPr="00001D5A" w:rsidP="00C5649E" w14:paraId="48E0994C" w14:textId="77777777">
            <w:pPr>
              <w:widowControl/>
              <w:autoSpaceDE/>
              <w:adjustRightInd/>
              <w:spacing w:before="40" w:after="40" w:line="240" w:lineRule="auto"/>
              <w:jc w:val="center"/>
              <w:rPr>
                <w:rFonts w:ascii="Times New Roman" w:hAnsi="Times New Roman"/>
                <w:b/>
                <w:bCs/>
                <w:sz w:val="24"/>
              </w:rPr>
            </w:pPr>
            <w:r w:rsidRPr="00001D5A">
              <w:rPr>
                <w:rFonts w:ascii="Times New Roman" w:hAnsi="Times New Roman"/>
                <w:b/>
                <w:bCs/>
                <w:sz w:val="24"/>
              </w:rPr>
              <w:t>Activity</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C84E37" w:rsidRPr="00001D5A" w:rsidP="00C5649E" w14:paraId="6B65C6E8" w14:textId="77777777">
            <w:pPr>
              <w:widowControl/>
              <w:autoSpaceDE/>
              <w:adjustRightInd/>
              <w:spacing w:before="40" w:after="40" w:line="240" w:lineRule="auto"/>
              <w:jc w:val="center"/>
              <w:rPr>
                <w:rFonts w:ascii="Times New Roman" w:hAnsi="Times New Roman"/>
                <w:b/>
                <w:bCs/>
                <w:sz w:val="24"/>
              </w:rPr>
            </w:pPr>
            <w:r w:rsidRPr="00001D5A">
              <w:rPr>
                <w:rFonts w:ascii="Times New Roman" w:hAnsi="Times New Roman"/>
                <w:b/>
                <w:bCs/>
                <w:sz w:val="24"/>
              </w:rPr>
              <w:t>Number of Respondents</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C84E37" w:rsidRPr="00001D5A" w:rsidP="00C5649E" w14:paraId="3A8CAB5E" w14:textId="77777777">
            <w:pPr>
              <w:widowControl/>
              <w:autoSpaceDE/>
              <w:adjustRightInd/>
              <w:spacing w:before="40" w:after="40" w:line="240" w:lineRule="auto"/>
              <w:jc w:val="center"/>
              <w:rPr>
                <w:rFonts w:ascii="Times New Roman" w:hAnsi="Times New Roman"/>
                <w:b/>
                <w:bCs/>
                <w:sz w:val="24"/>
              </w:rPr>
            </w:pPr>
            <w:r w:rsidRPr="00001D5A">
              <w:rPr>
                <w:rFonts w:ascii="Times New Roman" w:hAnsi="Times New Roman"/>
                <w:b/>
                <w:bCs/>
                <w:sz w:val="24"/>
              </w:rPr>
              <w:t>Number of Responses per Respondent</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C84E37" w:rsidRPr="00001D5A" w:rsidP="00C5649E" w14:paraId="4196FD01" w14:textId="54D3EF69">
            <w:pPr>
              <w:widowControl/>
              <w:autoSpaceDE/>
              <w:adjustRightInd/>
              <w:spacing w:before="40" w:after="40" w:line="240" w:lineRule="auto"/>
              <w:jc w:val="center"/>
              <w:rPr>
                <w:rFonts w:ascii="Times New Roman" w:hAnsi="Times New Roman"/>
                <w:b/>
                <w:bCs/>
                <w:sz w:val="24"/>
              </w:rPr>
            </w:pPr>
            <w:r w:rsidRPr="00001D5A">
              <w:rPr>
                <w:rFonts w:ascii="Times New Roman" w:hAnsi="Times New Roman"/>
                <w:b/>
                <w:bCs/>
                <w:sz w:val="24"/>
              </w:rPr>
              <w:t xml:space="preserve">Burden Hours </w:t>
            </w:r>
            <w:r w:rsidRPr="00001D5A" w:rsidR="0077453A">
              <w:rPr>
                <w:rFonts w:ascii="Times New Roman" w:hAnsi="Times New Roman"/>
                <w:b/>
                <w:bCs/>
                <w:sz w:val="24"/>
              </w:rPr>
              <w:t>per</w:t>
            </w:r>
            <w:r w:rsidRPr="00001D5A">
              <w:rPr>
                <w:rFonts w:ascii="Times New Roman" w:hAnsi="Times New Roman"/>
                <w:b/>
                <w:bCs/>
                <w:sz w:val="24"/>
              </w:rPr>
              <w:t xml:space="preserve"> Response</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C84E37" w:rsidRPr="00001D5A" w:rsidP="00C5649E" w14:paraId="5874F09E" w14:textId="2428D65C">
            <w:pPr>
              <w:widowControl/>
              <w:autoSpaceDE/>
              <w:adjustRightInd/>
              <w:spacing w:before="40" w:after="40" w:line="240" w:lineRule="auto"/>
              <w:jc w:val="center"/>
              <w:rPr>
                <w:rFonts w:ascii="Times New Roman" w:hAnsi="Times New Roman"/>
                <w:b/>
                <w:bCs/>
                <w:sz w:val="24"/>
              </w:rPr>
            </w:pPr>
            <w:r w:rsidRPr="00001D5A">
              <w:rPr>
                <w:rFonts w:ascii="Times New Roman" w:hAnsi="Times New Roman"/>
                <w:b/>
                <w:bCs/>
                <w:sz w:val="24"/>
              </w:rPr>
              <w:t>Total Agency Hours</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C84E37" w:rsidRPr="00001D5A" w:rsidP="00C5649E" w14:paraId="193FD4C3" w14:textId="77777777">
            <w:pPr>
              <w:widowControl/>
              <w:autoSpaceDE/>
              <w:adjustRightInd/>
              <w:spacing w:before="40" w:after="40" w:line="240" w:lineRule="auto"/>
              <w:jc w:val="center"/>
              <w:rPr>
                <w:rFonts w:ascii="Times New Roman" w:hAnsi="Times New Roman"/>
                <w:b/>
                <w:bCs/>
                <w:sz w:val="24"/>
              </w:rPr>
            </w:pPr>
            <w:r w:rsidRPr="00001D5A">
              <w:rPr>
                <w:rFonts w:ascii="Times New Roman" w:hAnsi="Times New Roman"/>
                <w:b/>
                <w:bCs/>
                <w:sz w:val="24"/>
              </w:rPr>
              <w:t xml:space="preserve">Total Agency Labor Costs </w:t>
            </w:r>
          </w:p>
        </w:tc>
      </w:tr>
      <w:tr w14:paraId="27EA0601" w14:textId="77777777" w:rsidTr="4D645027">
        <w:tblPrEx>
          <w:tblW w:w="13140" w:type="dxa"/>
          <w:tblInd w:w="-5" w:type="dxa"/>
          <w:tblLayout w:type="fixed"/>
          <w:tblLook w:val="04A0"/>
        </w:tblPrEx>
        <w:trPr>
          <w:trHeight w:val="70"/>
        </w:trPr>
        <w:tc>
          <w:tcPr>
            <w:tcW w:w="63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C84E37" w:rsidRPr="00001D5A" w:rsidP="00C5649E" w14:paraId="53056DB0" w14:textId="2C56E91B">
            <w:pPr>
              <w:widowControl/>
              <w:autoSpaceDE/>
              <w:adjustRightInd/>
              <w:spacing w:before="40" w:after="40" w:line="240" w:lineRule="auto"/>
              <w:rPr>
                <w:rFonts w:ascii="Times New Roman" w:hAnsi="Times New Roman"/>
                <w:sz w:val="24"/>
              </w:rPr>
            </w:pPr>
            <w:r w:rsidRPr="00001D5A">
              <w:rPr>
                <w:rFonts w:ascii="Times New Roman" w:hAnsi="Times New Roman"/>
                <w:sz w:val="24"/>
              </w:rPr>
              <w:t>Reclaimer annual activity report</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124DE7AF" w14:textId="0B28BDF0">
            <w:pPr>
              <w:widowControl/>
              <w:autoSpaceDE/>
              <w:adjustRightInd/>
              <w:spacing w:before="40" w:after="40"/>
              <w:jc w:val="center"/>
              <w:rPr>
                <w:rFonts w:ascii="Times New Roman" w:hAnsi="Times New Roman"/>
                <w:sz w:val="24"/>
              </w:rPr>
            </w:pPr>
            <w:r w:rsidRPr="00001D5A">
              <w:rPr>
                <w:rFonts w:ascii="Times New Roman" w:hAnsi="Times New Roman"/>
                <w:sz w:val="24"/>
              </w:rPr>
              <w:t>5</w:t>
            </w:r>
            <w:r w:rsidRPr="00001D5A" w:rsidR="101D62FD">
              <w:rPr>
                <w:rFonts w:ascii="Times New Roman" w:hAnsi="Times New Roman"/>
                <w:sz w:val="24"/>
              </w:rPr>
              <w:t>6</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51BDE9E2" w14:textId="7CFD3EAE">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7DC25D9D" w14:textId="221259F1">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248E3A10" w14:textId="350B5A8F">
            <w:pPr>
              <w:widowControl/>
              <w:autoSpaceDE/>
              <w:adjustRightInd/>
              <w:spacing w:before="40" w:after="40"/>
              <w:jc w:val="center"/>
              <w:rPr>
                <w:rFonts w:ascii="Times New Roman" w:hAnsi="Times New Roman"/>
                <w:sz w:val="24"/>
              </w:rPr>
            </w:pPr>
            <w:r w:rsidRPr="00001D5A">
              <w:rPr>
                <w:rFonts w:ascii="Times New Roman" w:hAnsi="Times New Roman"/>
                <w:sz w:val="24"/>
              </w:rPr>
              <w:t>5</w:t>
            </w:r>
            <w:r w:rsidRPr="00001D5A" w:rsidR="6C681D52">
              <w:rPr>
                <w:rFonts w:ascii="Times New Roman" w:hAnsi="Times New Roman"/>
                <w:sz w:val="24"/>
              </w:rPr>
              <w:t>6</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4C5E85" w14:paraId="7F562C2F" w14:textId="0F9DE689">
            <w:pPr>
              <w:widowControl/>
              <w:autoSpaceDE/>
              <w:adjustRightInd/>
              <w:spacing w:before="40" w:after="40"/>
              <w:jc w:val="center"/>
              <w:rPr>
                <w:rFonts w:ascii="Times New Roman" w:hAnsi="Times New Roman"/>
                <w:sz w:val="24"/>
              </w:rPr>
            </w:pPr>
            <w:r w:rsidRPr="00001D5A">
              <w:rPr>
                <w:rFonts w:ascii="Times New Roman" w:hAnsi="Times New Roman"/>
                <w:sz w:val="24"/>
              </w:rPr>
              <w:t>$3,</w:t>
            </w:r>
            <w:r w:rsidRPr="00001D5A" w:rsidR="1970E091">
              <w:rPr>
                <w:rFonts w:ascii="Times New Roman" w:hAnsi="Times New Roman"/>
                <w:sz w:val="24"/>
              </w:rPr>
              <w:t>487</w:t>
            </w:r>
          </w:p>
        </w:tc>
      </w:tr>
      <w:tr w14:paraId="46936DF1" w14:textId="77777777" w:rsidTr="4D645027">
        <w:tblPrEx>
          <w:tblW w:w="13140" w:type="dxa"/>
          <w:tblInd w:w="-5" w:type="dxa"/>
          <w:tblLayout w:type="fixed"/>
          <w:tblLook w:val="04A0"/>
        </w:tblPrEx>
        <w:trPr>
          <w:trHeight w:val="70"/>
        </w:trPr>
        <w:tc>
          <w:tcPr>
            <w:tcW w:w="63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C84E37" w:rsidRPr="00001D5A" w:rsidP="00C5649E" w14:paraId="57F522D0" w14:textId="421604A9">
            <w:pPr>
              <w:widowControl/>
              <w:autoSpaceDE/>
              <w:adjustRightInd/>
              <w:spacing w:before="40" w:after="40" w:line="240" w:lineRule="auto"/>
              <w:rPr>
                <w:rFonts w:ascii="Times New Roman" w:hAnsi="Times New Roman"/>
                <w:sz w:val="24"/>
              </w:rPr>
            </w:pPr>
            <w:r w:rsidRPr="00001D5A">
              <w:rPr>
                <w:rFonts w:ascii="Times New Roman" w:hAnsi="Times New Roman"/>
                <w:sz w:val="24"/>
              </w:rPr>
              <w:t>Certification by reclaimers that change ownership or enter the market</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72456638" w14:textId="30BC9CBE">
            <w:pPr>
              <w:widowControl/>
              <w:autoSpaceDE/>
              <w:adjustRightInd/>
              <w:spacing w:before="40" w:after="40"/>
              <w:jc w:val="center"/>
              <w:rPr>
                <w:rFonts w:ascii="Times New Roman" w:hAnsi="Times New Roman"/>
                <w:sz w:val="24"/>
              </w:rPr>
            </w:pPr>
            <w:r w:rsidRPr="00001D5A">
              <w:rPr>
                <w:rFonts w:ascii="Times New Roman" w:hAnsi="Times New Roman"/>
                <w:sz w:val="24"/>
              </w:rPr>
              <w:t>2</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6B6F5852" w14:textId="02295B43">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299C23DF" w14:textId="7466059A">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6618F302" w14:textId="42EA98CC">
            <w:pPr>
              <w:widowControl/>
              <w:autoSpaceDE/>
              <w:adjustRightInd/>
              <w:spacing w:before="40" w:after="40"/>
              <w:jc w:val="center"/>
              <w:rPr>
                <w:rFonts w:ascii="Times New Roman" w:hAnsi="Times New Roman"/>
                <w:sz w:val="24"/>
              </w:rPr>
            </w:pPr>
            <w:r w:rsidRPr="00001D5A">
              <w:rPr>
                <w:rFonts w:ascii="Times New Roman" w:hAnsi="Times New Roman"/>
                <w:sz w:val="24"/>
              </w:rPr>
              <w:t>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4C5E85" w14:paraId="662F7B20" w14:textId="400A2304">
            <w:pPr>
              <w:widowControl/>
              <w:autoSpaceDE/>
              <w:adjustRightInd/>
              <w:spacing w:before="40" w:after="40"/>
              <w:jc w:val="center"/>
              <w:rPr>
                <w:rFonts w:ascii="Times New Roman" w:hAnsi="Times New Roman"/>
                <w:sz w:val="24"/>
              </w:rPr>
            </w:pPr>
            <w:r w:rsidRPr="00001D5A">
              <w:rPr>
                <w:rFonts w:ascii="Times New Roman" w:hAnsi="Times New Roman"/>
                <w:sz w:val="24"/>
              </w:rPr>
              <w:t>$</w:t>
            </w:r>
            <w:r w:rsidRPr="00001D5A" w:rsidR="004C5E85">
              <w:rPr>
                <w:rFonts w:ascii="Times New Roman" w:hAnsi="Times New Roman"/>
                <w:sz w:val="24"/>
              </w:rPr>
              <w:t>125</w:t>
            </w:r>
          </w:p>
        </w:tc>
      </w:tr>
      <w:tr w14:paraId="16687E07" w14:textId="77777777" w:rsidTr="4D645027">
        <w:tblPrEx>
          <w:tblW w:w="13140" w:type="dxa"/>
          <w:tblInd w:w="-5" w:type="dxa"/>
          <w:tblLayout w:type="fixed"/>
          <w:tblLook w:val="04A0"/>
        </w:tblPrEx>
        <w:trPr>
          <w:trHeight w:val="70"/>
        </w:trPr>
        <w:tc>
          <w:tcPr>
            <w:tcW w:w="63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C84E37" w:rsidRPr="00001D5A" w:rsidP="00C5649E" w14:paraId="20ED7EEF" w14:textId="41FC36B0">
            <w:pPr>
              <w:widowControl/>
              <w:autoSpaceDE/>
              <w:adjustRightInd/>
              <w:spacing w:before="40" w:after="40" w:line="240" w:lineRule="auto"/>
              <w:rPr>
                <w:rFonts w:ascii="Times New Roman" w:hAnsi="Times New Roman"/>
                <w:sz w:val="24"/>
              </w:rPr>
            </w:pPr>
            <w:r w:rsidRPr="00001D5A">
              <w:rPr>
                <w:rFonts w:ascii="Times New Roman" w:hAnsi="Times New Roman"/>
                <w:sz w:val="24"/>
              </w:rPr>
              <w:t>Biannual reporting by existing technician certification programs</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522B5C22" w14:textId="12283D19">
            <w:pPr>
              <w:widowControl/>
              <w:autoSpaceDE/>
              <w:adjustRightInd/>
              <w:spacing w:before="40" w:after="40"/>
              <w:jc w:val="center"/>
              <w:rPr>
                <w:rFonts w:ascii="Times New Roman" w:hAnsi="Times New Roman"/>
                <w:sz w:val="24"/>
              </w:rPr>
            </w:pPr>
            <w:r w:rsidRPr="00001D5A">
              <w:rPr>
                <w:rFonts w:ascii="Times New Roman" w:hAnsi="Times New Roman"/>
                <w:sz w:val="24"/>
              </w:rPr>
              <w:t>74</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647A5EDD" w14:textId="59B4399D">
            <w:pPr>
              <w:widowControl/>
              <w:autoSpaceDE/>
              <w:adjustRightInd/>
              <w:spacing w:before="40" w:after="40"/>
              <w:jc w:val="center"/>
              <w:rPr>
                <w:rFonts w:ascii="Times New Roman" w:hAnsi="Times New Roman"/>
                <w:sz w:val="24"/>
              </w:rPr>
            </w:pPr>
            <w:r w:rsidRPr="00001D5A">
              <w:rPr>
                <w:rFonts w:ascii="Times New Roman" w:hAnsi="Times New Roman"/>
                <w:sz w:val="24"/>
              </w:rPr>
              <w:t>2</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45962E4F" w14:textId="61EA5C28">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2D7B675D" w14:textId="4A75A537">
            <w:pPr>
              <w:widowControl/>
              <w:autoSpaceDE/>
              <w:adjustRightInd/>
              <w:spacing w:before="40" w:after="40"/>
              <w:jc w:val="center"/>
              <w:rPr>
                <w:rFonts w:ascii="Times New Roman" w:hAnsi="Times New Roman"/>
                <w:sz w:val="24"/>
              </w:rPr>
            </w:pPr>
            <w:r w:rsidRPr="00001D5A">
              <w:rPr>
                <w:rFonts w:ascii="Times New Roman" w:hAnsi="Times New Roman"/>
                <w:sz w:val="24"/>
              </w:rPr>
              <w:t>148</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4C5E85" w14:paraId="72392C61" w14:textId="4BB8C6A4">
            <w:pPr>
              <w:widowControl/>
              <w:autoSpaceDE/>
              <w:adjustRightInd/>
              <w:spacing w:before="40" w:after="40"/>
              <w:jc w:val="center"/>
              <w:rPr>
                <w:rFonts w:ascii="Times New Roman" w:hAnsi="Times New Roman"/>
                <w:sz w:val="24"/>
              </w:rPr>
            </w:pPr>
            <w:r w:rsidRPr="00001D5A">
              <w:rPr>
                <w:rFonts w:ascii="Times New Roman" w:hAnsi="Times New Roman"/>
                <w:sz w:val="24"/>
              </w:rPr>
              <w:t>$9,216</w:t>
            </w:r>
          </w:p>
        </w:tc>
      </w:tr>
      <w:tr w14:paraId="3C211F4A" w14:textId="77777777" w:rsidTr="4D645027">
        <w:tblPrEx>
          <w:tblW w:w="13140" w:type="dxa"/>
          <w:tblInd w:w="-5" w:type="dxa"/>
          <w:tblLayout w:type="fixed"/>
          <w:tblLook w:val="04A0"/>
        </w:tblPrEx>
        <w:trPr>
          <w:trHeight w:val="70"/>
        </w:trPr>
        <w:tc>
          <w:tcPr>
            <w:tcW w:w="63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C84E37" w:rsidRPr="00001D5A" w:rsidP="00C5649E" w14:paraId="41B77E87" w14:textId="14BF81C2">
            <w:pPr>
              <w:widowControl/>
              <w:autoSpaceDE/>
              <w:adjustRightInd/>
              <w:spacing w:before="40" w:after="40" w:line="240" w:lineRule="auto"/>
              <w:rPr>
                <w:rFonts w:ascii="Times New Roman" w:hAnsi="Times New Roman"/>
                <w:sz w:val="24"/>
              </w:rPr>
            </w:pPr>
            <w:r w:rsidRPr="00001D5A">
              <w:rPr>
                <w:rFonts w:ascii="Times New Roman" w:hAnsi="Times New Roman"/>
                <w:sz w:val="24"/>
              </w:rPr>
              <w:t>Technician certification programs applying for approval</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377DCC6C" w14:textId="7F07B69D">
            <w:pPr>
              <w:widowControl/>
              <w:autoSpaceDE/>
              <w:adjustRightInd/>
              <w:spacing w:before="40" w:after="40"/>
              <w:jc w:val="center"/>
              <w:rPr>
                <w:rFonts w:ascii="Times New Roman" w:hAnsi="Times New Roman"/>
                <w:sz w:val="24"/>
              </w:rPr>
            </w:pPr>
            <w:r w:rsidRPr="00001D5A">
              <w:rPr>
                <w:rFonts w:ascii="Times New Roman" w:hAnsi="Times New Roman"/>
                <w:sz w:val="24"/>
              </w:rPr>
              <w:t>3</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70181ABB" w14:textId="1AFC307B">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67C66D6B" w14:textId="448F58AD">
            <w:pPr>
              <w:widowControl/>
              <w:autoSpaceDE/>
              <w:adjustRightInd/>
              <w:spacing w:before="40" w:after="40"/>
              <w:jc w:val="center"/>
              <w:rPr>
                <w:rFonts w:ascii="Times New Roman" w:hAnsi="Times New Roman"/>
                <w:sz w:val="24"/>
              </w:rPr>
            </w:pPr>
            <w:r w:rsidRPr="00001D5A">
              <w:rPr>
                <w:rFonts w:ascii="Times New Roman" w:hAnsi="Times New Roman"/>
                <w:sz w:val="24"/>
              </w:rPr>
              <w:t>2</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C5649E" w14:paraId="42609AE1" w14:textId="0CA63AC6">
            <w:pPr>
              <w:widowControl/>
              <w:autoSpaceDE/>
              <w:adjustRightInd/>
              <w:spacing w:before="40" w:after="40"/>
              <w:jc w:val="center"/>
              <w:rPr>
                <w:rFonts w:ascii="Times New Roman" w:hAnsi="Times New Roman"/>
                <w:sz w:val="24"/>
              </w:rPr>
            </w:pPr>
            <w:r w:rsidRPr="00001D5A">
              <w:rPr>
                <w:rFonts w:ascii="Times New Roman" w:hAnsi="Times New Roman"/>
                <w:sz w:val="24"/>
              </w:rPr>
              <w:t>6</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C84E37" w:rsidRPr="00001D5A" w:rsidP="004C5E85" w14:paraId="0F2290FE" w14:textId="1D2F36E6">
            <w:pPr>
              <w:widowControl/>
              <w:autoSpaceDE/>
              <w:adjustRightInd/>
              <w:spacing w:before="40" w:after="40"/>
              <w:jc w:val="center"/>
              <w:rPr>
                <w:rFonts w:ascii="Times New Roman" w:hAnsi="Times New Roman"/>
                <w:sz w:val="24"/>
              </w:rPr>
            </w:pPr>
            <w:r w:rsidRPr="00001D5A">
              <w:rPr>
                <w:rFonts w:ascii="Times New Roman" w:hAnsi="Times New Roman"/>
                <w:sz w:val="24"/>
              </w:rPr>
              <w:t>$</w:t>
            </w:r>
            <w:r w:rsidRPr="00001D5A" w:rsidR="004C5E85">
              <w:rPr>
                <w:rFonts w:ascii="Times New Roman" w:hAnsi="Times New Roman"/>
                <w:sz w:val="24"/>
              </w:rPr>
              <w:t>374</w:t>
            </w:r>
          </w:p>
        </w:tc>
      </w:tr>
      <w:tr w14:paraId="452D1250" w14:textId="77777777" w:rsidTr="4D645027">
        <w:tblPrEx>
          <w:tblW w:w="13140" w:type="dxa"/>
          <w:tblInd w:w="-5" w:type="dxa"/>
          <w:tblLayout w:type="fixed"/>
          <w:tblLook w:val="04A0"/>
        </w:tblPrEx>
        <w:trPr>
          <w:trHeight w:val="70"/>
        </w:trPr>
        <w:tc>
          <w:tcPr>
            <w:tcW w:w="63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84E37" w:rsidRPr="00001D5A" w:rsidP="00C5649E" w14:paraId="5DBA2A81" w14:textId="178BA3F2">
            <w:pPr>
              <w:widowControl/>
              <w:autoSpaceDE/>
              <w:adjustRightInd/>
              <w:spacing w:before="40" w:after="40" w:line="240" w:lineRule="auto"/>
              <w:rPr>
                <w:rFonts w:ascii="Times New Roman" w:hAnsi="Times New Roman"/>
                <w:sz w:val="24"/>
              </w:rPr>
            </w:pPr>
            <w:r w:rsidRPr="00001D5A">
              <w:rPr>
                <w:rFonts w:ascii="Times New Roman" w:hAnsi="Times New Roman"/>
                <w:sz w:val="24"/>
              </w:rPr>
              <w:t>Process records from technician certifying programs exiting the market</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C84E37" w:rsidRPr="00001D5A" w:rsidP="00C5649E" w14:paraId="49FD81C9" w14:textId="31215241">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C84E37" w:rsidRPr="00001D5A" w:rsidP="00C5649E" w14:paraId="1D68DD94" w14:textId="285F0615">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C84E37" w:rsidRPr="00001D5A" w:rsidP="00C5649E" w14:paraId="5B093D46" w14:textId="1E7CC3B3">
            <w:pPr>
              <w:widowControl/>
              <w:autoSpaceDE/>
              <w:adjustRightInd/>
              <w:spacing w:before="40" w:after="40"/>
              <w:jc w:val="center"/>
              <w:rPr>
                <w:rFonts w:ascii="Times New Roman" w:hAnsi="Times New Roman"/>
                <w:sz w:val="24"/>
              </w:rPr>
            </w:pPr>
            <w:r w:rsidRPr="00001D5A">
              <w:rPr>
                <w:rFonts w:ascii="Times New Roman" w:hAnsi="Times New Roman"/>
                <w:sz w:val="24"/>
              </w:rPr>
              <w:t>1.0</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C84E37" w:rsidRPr="00001D5A" w:rsidP="00C5649E" w14:paraId="0C807D5A" w14:textId="5F600EA1">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C84E37" w:rsidRPr="00001D5A" w:rsidP="004C5E85" w14:paraId="38558DC8" w14:textId="6C418C29">
            <w:pPr>
              <w:widowControl/>
              <w:autoSpaceDE/>
              <w:adjustRightInd/>
              <w:spacing w:before="40" w:after="40"/>
              <w:jc w:val="center"/>
              <w:rPr>
                <w:rFonts w:ascii="Times New Roman" w:hAnsi="Times New Roman"/>
                <w:sz w:val="24"/>
              </w:rPr>
            </w:pPr>
            <w:r w:rsidRPr="00001D5A">
              <w:rPr>
                <w:rFonts w:ascii="Times New Roman" w:hAnsi="Times New Roman"/>
                <w:sz w:val="24"/>
              </w:rPr>
              <w:t>$</w:t>
            </w:r>
            <w:r w:rsidRPr="00001D5A" w:rsidR="004C5E85">
              <w:rPr>
                <w:rFonts w:ascii="Times New Roman" w:hAnsi="Times New Roman"/>
                <w:sz w:val="24"/>
              </w:rPr>
              <w:t>62</w:t>
            </w:r>
          </w:p>
        </w:tc>
      </w:tr>
      <w:tr w14:paraId="0ECD9B9C" w14:textId="77777777" w:rsidTr="4D645027">
        <w:tblPrEx>
          <w:tblW w:w="13140" w:type="dxa"/>
          <w:tblInd w:w="-5" w:type="dxa"/>
          <w:tblLayout w:type="fixed"/>
          <w:tblLook w:val="04A0"/>
        </w:tblPrEx>
        <w:trPr>
          <w:trHeight w:val="600"/>
        </w:trPr>
        <w:tc>
          <w:tcPr>
            <w:tcW w:w="63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456973" w:rsidRPr="00001D5A" w:rsidP="00456973" w14:paraId="6D246D0A" w14:textId="73698E66">
            <w:pPr>
              <w:widowControl/>
              <w:autoSpaceDE/>
              <w:adjustRightInd/>
              <w:spacing w:before="40" w:after="40" w:line="240" w:lineRule="auto"/>
              <w:rPr>
                <w:rFonts w:ascii="Times New Roman" w:hAnsi="Times New Roman"/>
                <w:sz w:val="24"/>
              </w:rPr>
            </w:pPr>
            <w:r w:rsidRPr="00001D5A">
              <w:rPr>
                <w:rFonts w:ascii="Times New Roman" w:hAnsi="Times New Roman"/>
                <w:sz w:val="24"/>
              </w:rPr>
              <w:t xml:space="preserve">Owners/operators of appliances with 50 or more pounds of ODS refrigerant prepare &amp; submit requests for extensions to the 30-day repair timeline </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456973" w:rsidRPr="00001D5A" w:rsidP="00456973" w14:paraId="2977FAA4" w14:textId="19864375">
            <w:pPr>
              <w:widowControl/>
              <w:autoSpaceDE/>
              <w:adjustRightInd/>
              <w:spacing w:before="40" w:after="40"/>
              <w:jc w:val="center"/>
              <w:rPr>
                <w:rFonts w:ascii="Times New Roman" w:hAnsi="Times New Roman"/>
                <w:sz w:val="24"/>
              </w:rPr>
            </w:pPr>
            <w:r w:rsidRPr="00001D5A">
              <w:rPr>
                <w:rFonts w:ascii="Times New Roman" w:hAnsi="Times New Roman"/>
                <w:sz w:val="24"/>
              </w:rPr>
              <w:t>25</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456973" w:rsidRPr="00001D5A" w:rsidP="00456973" w14:paraId="7AD72F87" w14:textId="56D32CC7">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456973" w:rsidRPr="00001D5A" w:rsidP="00456973" w14:paraId="2C4758F6" w14:textId="380D5EE2">
            <w:pPr>
              <w:widowControl/>
              <w:autoSpaceDE/>
              <w:adjustRightInd/>
              <w:spacing w:before="40" w:after="40"/>
              <w:jc w:val="center"/>
              <w:rPr>
                <w:rFonts w:ascii="Times New Roman" w:hAnsi="Times New Roman"/>
                <w:sz w:val="24"/>
              </w:rPr>
            </w:pPr>
            <w:r w:rsidRPr="00001D5A">
              <w:rPr>
                <w:rFonts w:ascii="Times New Roman" w:hAnsi="Times New Roman"/>
                <w:sz w:val="24"/>
              </w:rPr>
              <w:t>0.25</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456973" w:rsidRPr="00001D5A" w:rsidP="00456973" w14:paraId="482CA637" w14:textId="4ED6954D">
            <w:pPr>
              <w:widowControl/>
              <w:autoSpaceDE/>
              <w:adjustRightInd/>
              <w:spacing w:before="40" w:after="40"/>
              <w:jc w:val="center"/>
              <w:rPr>
                <w:rFonts w:ascii="Times New Roman" w:hAnsi="Times New Roman"/>
                <w:sz w:val="24"/>
              </w:rPr>
            </w:pPr>
            <w:r w:rsidRPr="00001D5A">
              <w:rPr>
                <w:rFonts w:ascii="Times New Roman" w:hAnsi="Times New Roman"/>
                <w:sz w:val="24"/>
              </w:rPr>
              <w:t xml:space="preserve">6 </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456973" w:rsidRPr="00001D5A" w:rsidP="00456973" w14:paraId="73F16571" w14:textId="192A94D9">
            <w:pPr>
              <w:widowControl/>
              <w:autoSpaceDE/>
              <w:adjustRightInd/>
              <w:spacing w:before="40" w:after="40"/>
              <w:jc w:val="center"/>
              <w:rPr>
                <w:rFonts w:ascii="Times New Roman" w:hAnsi="Times New Roman"/>
                <w:sz w:val="24"/>
              </w:rPr>
            </w:pPr>
            <w:r w:rsidRPr="00001D5A">
              <w:rPr>
                <w:rFonts w:ascii="Times New Roman" w:hAnsi="Times New Roman"/>
                <w:sz w:val="24"/>
              </w:rPr>
              <w:t>$389</w:t>
            </w:r>
          </w:p>
        </w:tc>
      </w:tr>
      <w:tr w14:paraId="54A72FAF" w14:textId="77777777" w:rsidTr="4D645027">
        <w:tblPrEx>
          <w:tblW w:w="13140" w:type="dxa"/>
          <w:tblInd w:w="-5" w:type="dxa"/>
          <w:tblLayout w:type="fixed"/>
          <w:tblLook w:val="04A0"/>
        </w:tblPrEx>
        <w:trPr>
          <w:trHeight w:val="600"/>
        </w:trPr>
        <w:tc>
          <w:tcPr>
            <w:tcW w:w="63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456973" w:rsidRPr="00001D5A" w:rsidP="00456973" w14:paraId="00D77762" w14:textId="2531956B">
            <w:pPr>
              <w:widowControl/>
              <w:autoSpaceDE/>
              <w:adjustRightInd/>
              <w:spacing w:before="40" w:after="40" w:line="240" w:lineRule="auto"/>
              <w:rPr>
                <w:rFonts w:ascii="Times New Roman" w:hAnsi="Times New Roman"/>
                <w:sz w:val="24"/>
              </w:rPr>
            </w:pPr>
            <w:r w:rsidRPr="00001D5A">
              <w:rPr>
                <w:rFonts w:ascii="Times New Roman" w:hAnsi="Times New Roman"/>
                <w:sz w:val="24"/>
              </w:rPr>
              <w:t xml:space="preserve">Owners/operators of appliances with 50 or more pounds of ODS refrigerant prepare &amp; submit requests for extensions to 1 year retrofit/retire timeline </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456973" w:rsidRPr="00001D5A" w:rsidP="00456973" w14:paraId="650B978E" w14:textId="119D1590">
            <w:pPr>
              <w:widowControl/>
              <w:autoSpaceDE/>
              <w:adjustRightInd/>
              <w:spacing w:before="40" w:after="40"/>
              <w:jc w:val="center"/>
              <w:rPr>
                <w:rFonts w:ascii="Times New Roman" w:hAnsi="Times New Roman"/>
                <w:sz w:val="24"/>
              </w:rPr>
            </w:pPr>
            <w:r w:rsidRPr="00001D5A">
              <w:rPr>
                <w:rFonts w:ascii="Times New Roman" w:hAnsi="Times New Roman"/>
                <w:sz w:val="24"/>
              </w:rPr>
              <w:t>5</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456973" w:rsidRPr="00001D5A" w:rsidP="00456973" w14:paraId="08C22232" w14:textId="4138FEEC">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456973" w:rsidRPr="00001D5A" w:rsidP="00456973" w14:paraId="1AA67D8E" w14:textId="711E8AAA">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456973" w:rsidRPr="00001D5A" w:rsidP="00456973" w14:paraId="002B7C91" w14:textId="5250E8CA">
            <w:pPr>
              <w:widowControl/>
              <w:autoSpaceDE/>
              <w:adjustRightInd/>
              <w:spacing w:before="40" w:after="40"/>
              <w:jc w:val="center"/>
              <w:rPr>
                <w:rFonts w:ascii="Times New Roman" w:hAnsi="Times New Roman"/>
                <w:sz w:val="24"/>
              </w:rPr>
            </w:pPr>
            <w:r w:rsidRPr="00001D5A">
              <w:rPr>
                <w:rFonts w:ascii="Times New Roman" w:hAnsi="Times New Roman"/>
                <w:sz w:val="24"/>
              </w:rPr>
              <w:t xml:space="preserve">5 </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456973" w:rsidRPr="00001D5A" w:rsidP="00456973" w14:paraId="1F568132" w14:textId="04FF5F0F">
            <w:pPr>
              <w:widowControl/>
              <w:autoSpaceDE/>
              <w:adjustRightInd/>
              <w:spacing w:before="40" w:after="40"/>
              <w:jc w:val="center"/>
              <w:rPr>
                <w:rFonts w:ascii="Times New Roman" w:hAnsi="Times New Roman"/>
                <w:sz w:val="24"/>
              </w:rPr>
            </w:pPr>
            <w:r w:rsidRPr="00001D5A">
              <w:rPr>
                <w:rFonts w:ascii="Times New Roman" w:hAnsi="Times New Roman"/>
                <w:sz w:val="24"/>
              </w:rPr>
              <w:t>$311</w:t>
            </w:r>
          </w:p>
        </w:tc>
      </w:tr>
      <w:tr w14:paraId="0CB9FD9B" w14:textId="77777777" w:rsidTr="4D645027">
        <w:tblPrEx>
          <w:tblW w:w="13140" w:type="dxa"/>
          <w:tblInd w:w="-5" w:type="dxa"/>
          <w:tblLayout w:type="fixed"/>
          <w:tblLook w:val="04A0"/>
        </w:tblPrEx>
        <w:trPr>
          <w:trHeight w:val="600"/>
        </w:trPr>
        <w:tc>
          <w:tcPr>
            <w:tcW w:w="63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56973" w:rsidRPr="00001D5A" w:rsidP="00456973" w14:paraId="2CDD309B" w14:textId="341EFCF6">
            <w:pPr>
              <w:widowControl/>
              <w:autoSpaceDE/>
              <w:adjustRightInd/>
              <w:spacing w:before="40" w:after="40" w:line="240" w:lineRule="auto"/>
              <w:rPr>
                <w:rFonts w:ascii="Times New Roman" w:hAnsi="Times New Roman"/>
                <w:sz w:val="24"/>
              </w:rPr>
            </w:pPr>
            <w:r w:rsidRPr="00001D5A">
              <w:rPr>
                <w:rFonts w:ascii="Times New Roman" w:hAnsi="Times New Roman"/>
                <w:sz w:val="24"/>
              </w:rPr>
              <w:t>Owners/operators of appliances with 50 or more pounds of ODS refrigerant prepare &amp; submit requests to cease a retrofit/retirement if all leaks are repaired</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456973" w:rsidRPr="00001D5A" w:rsidP="00456973" w14:paraId="3C9E7098" w14:textId="53EE7579">
            <w:pPr>
              <w:widowControl/>
              <w:autoSpaceDE/>
              <w:adjustRightInd/>
              <w:spacing w:before="40" w:after="40"/>
              <w:jc w:val="center"/>
              <w:rPr>
                <w:rFonts w:ascii="Times New Roman" w:hAnsi="Times New Roman"/>
                <w:sz w:val="24"/>
              </w:rPr>
            </w:pPr>
            <w:r w:rsidRPr="00001D5A">
              <w:rPr>
                <w:rFonts w:ascii="Times New Roman" w:hAnsi="Times New Roman"/>
                <w:sz w:val="24"/>
              </w:rPr>
              <w:t>5</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456973" w:rsidRPr="00001D5A" w:rsidP="00456973" w14:paraId="2552393C" w14:textId="2F969D11">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456973" w:rsidRPr="00001D5A" w:rsidP="00456973" w14:paraId="5E6A673F" w14:textId="6986BCEF">
            <w:pPr>
              <w:widowControl/>
              <w:autoSpaceDE/>
              <w:adjustRightInd/>
              <w:spacing w:before="40" w:after="40"/>
              <w:jc w:val="center"/>
              <w:rPr>
                <w:rFonts w:ascii="Times New Roman" w:hAnsi="Times New Roman"/>
                <w:sz w:val="24"/>
              </w:rPr>
            </w:pPr>
            <w:r w:rsidRPr="00001D5A">
              <w:rPr>
                <w:rFonts w:ascii="Times New Roman" w:hAnsi="Times New Roman"/>
                <w:sz w:val="24"/>
              </w:rPr>
              <w:t>0.08</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456973" w:rsidRPr="00001D5A" w:rsidP="00456973" w14:paraId="3307BB6C" w14:textId="7E1D978B">
            <w:pPr>
              <w:widowControl/>
              <w:autoSpaceDE/>
              <w:adjustRightInd/>
              <w:spacing w:before="40" w:after="40"/>
              <w:jc w:val="center"/>
              <w:rPr>
                <w:rFonts w:ascii="Times New Roman" w:hAnsi="Times New Roman"/>
                <w:sz w:val="24"/>
              </w:rPr>
            </w:pPr>
            <w:r w:rsidRPr="00001D5A">
              <w:rPr>
                <w:rFonts w:ascii="Times New Roman" w:hAnsi="Times New Roman"/>
                <w:sz w:val="24"/>
              </w:rPr>
              <w:t xml:space="preserve">0.42 </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456973" w:rsidRPr="00001D5A" w:rsidP="00456973" w14:paraId="4AADE86A" w14:textId="504BA19C">
            <w:pPr>
              <w:widowControl/>
              <w:autoSpaceDE/>
              <w:adjustRightInd/>
              <w:spacing w:before="40" w:after="40"/>
              <w:jc w:val="center"/>
              <w:rPr>
                <w:rFonts w:ascii="Times New Roman" w:hAnsi="Times New Roman"/>
                <w:sz w:val="24"/>
              </w:rPr>
            </w:pPr>
            <w:r w:rsidRPr="00001D5A">
              <w:rPr>
                <w:rFonts w:ascii="Times New Roman" w:hAnsi="Times New Roman"/>
                <w:sz w:val="24"/>
              </w:rPr>
              <w:t>$26</w:t>
            </w:r>
          </w:p>
        </w:tc>
      </w:tr>
      <w:tr w14:paraId="59F9ACEC" w14:textId="77777777" w:rsidTr="4D645027">
        <w:tblPrEx>
          <w:tblW w:w="13140" w:type="dxa"/>
          <w:tblInd w:w="-5" w:type="dxa"/>
          <w:tblLayout w:type="fixed"/>
          <w:tblLook w:val="04A0"/>
        </w:tblPrEx>
        <w:trPr>
          <w:trHeight w:val="600"/>
        </w:trPr>
        <w:tc>
          <w:tcPr>
            <w:tcW w:w="63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84E37" w:rsidRPr="00001D5A" w:rsidP="00C5649E" w14:paraId="5642E7A4" w14:textId="29E285A4">
            <w:pPr>
              <w:widowControl/>
              <w:autoSpaceDE/>
              <w:adjustRightInd/>
              <w:spacing w:before="40" w:after="40" w:line="240" w:lineRule="auto"/>
              <w:rPr>
                <w:rFonts w:ascii="Times New Roman" w:hAnsi="Times New Roman"/>
                <w:sz w:val="24"/>
              </w:rPr>
            </w:pPr>
            <w:r w:rsidRPr="00001D5A">
              <w:rPr>
                <w:rFonts w:ascii="Times New Roman" w:hAnsi="Times New Roman"/>
                <w:sz w:val="24"/>
              </w:rPr>
              <w:t xml:space="preserve">Owners/operators of appliances with 50 or more </w:t>
            </w:r>
            <w:r w:rsidRPr="00001D5A" w:rsidR="004C5E85">
              <w:rPr>
                <w:rFonts w:ascii="Times New Roman" w:hAnsi="Times New Roman"/>
                <w:sz w:val="24"/>
              </w:rPr>
              <w:t>pounds</w:t>
            </w:r>
            <w:r w:rsidRPr="00001D5A">
              <w:rPr>
                <w:rFonts w:ascii="Times New Roman" w:hAnsi="Times New Roman"/>
                <w:sz w:val="24"/>
              </w:rPr>
              <w:t xml:space="preserve"> of ODS refrigerant that leak 125 percent or more of the full charge in a calendar year to submit report on leak and intended repair</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C84E37" w:rsidRPr="00001D5A" w:rsidP="00C5649E" w14:paraId="5FBD7197" w14:textId="4E774F03">
            <w:pPr>
              <w:widowControl/>
              <w:autoSpaceDE/>
              <w:adjustRightInd/>
              <w:spacing w:before="40" w:after="40"/>
              <w:jc w:val="center"/>
              <w:rPr>
                <w:rFonts w:ascii="Times New Roman" w:hAnsi="Times New Roman"/>
                <w:sz w:val="24"/>
              </w:rPr>
            </w:pPr>
            <w:r w:rsidRPr="00001D5A">
              <w:rPr>
                <w:rFonts w:ascii="Times New Roman" w:hAnsi="Times New Roman"/>
                <w:sz w:val="24"/>
              </w:rPr>
              <w:t>125</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C84E37" w:rsidRPr="00001D5A" w:rsidP="00C5649E" w14:paraId="01BBA718" w14:textId="25F5295C">
            <w:pPr>
              <w:widowControl/>
              <w:autoSpaceDE/>
              <w:adjustRightInd/>
              <w:spacing w:before="40" w:after="40"/>
              <w:jc w:val="center"/>
              <w:rPr>
                <w:rFonts w:ascii="Times New Roman" w:hAnsi="Times New Roman"/>
                <w:sz w:val="24"/>
              </w:rPr>
            </w:pPr>
            <w:r w:rsidRPr="00001D5A">
              <w:rPr>
                <w:rFonts w:ascii="Times New Roman" w:hAnsi="Times New Roman"/>
                <w:sz w:val="24"/>
              </w:rPr>
              <w:t>1</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C84E37" w:rsidRPr="00001D5A" w:rsidP="00C5649E" w14:paraId="1705F327" w14:textId="5123AFE3">
            <w:pPr>
              <w:widowControl/>
              <w:autoSpaceDE/>
              <w:adjustRightInd/>
              <w:spacing w:before="40" w:after="40"/>
              <w:jc w:val="center"/>
              <w:rPr>
                <w:rFonts w:ascii="Times New Roman" w:hAnsi="Times New Roman"/>
                <w:sz w:val="24"/>
              </w:rPr>
            </w:pPr>
            <w:r w:rsidRPr="00001D5A">
              <w:rPr>
                <w:rFonts w:ascii="Times New Roman" w:hAnsi="Times New Roman"/>
                <w:sz w:val="24"/>
              </w:rPr>
              <w:t>0.</w:t>
            </w:r>
            <w:r w:rsidRPr="00001D5A" w:rsidR="007B4C0F">
              <w:rPr>
                <w:rFonts w:ascii="Times New Roman" w:hAnsi="Times New Roman"/>
                <w:sz w:val="24"/>
              </w:rPr>
              <w:t>5</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C84E37" w:rsidRPr="00001D5A" w:rsidP="00C5649E" w14:paraId="5A4DD1D2" w14:textId="3A9E87D7">
            <w:pPr>
              <w:widowControl/>
              <w:autoSpaceDE/>
              <w:adjustRightInd/>
              <w:spacing w:before="40" w:after="40"/>
              <w:jc w:val="center"/>
              <w:rPr>
                <w:rFonts w:ascii="Times New Roman" w:hAnsi="Times New Roman"/>
                <w:sz w:val="24"/>
              </w:rPr>
            </w:pPr>
            <w:r w:rsidRPr="00001D5A">
              <w:rPr>
                <w:rFonts w:ascii="Times New Roman" w:hAnsi="Times New Roman"/>
                <w:sz w:val="24"/>
              </w:rPr>
              <w:t>63</w:t>
            </w:r>
          </w:p>
        </w:tc>
        <w:tc>
          <w:tcPr>
            <w:tcW w:w="1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C84E37" w:rsidRPr="00001D5A" w:rsidP="004C5E85" w14:paraId="76774E09" w14:textId="627F74C7">
            <w:pPr>
              <w:widowControl/>
              <w:autoSpaceDE/>
              <w:adjustRightInd/>
              <w:spacing w:before="40" w:after="40"/>
              <w:jc w:val="center"/>
              <w:rPr>
                <w:rFonts w:ascii="Times New Roman" w:hAnsi="Times New Roman"/>
                <w:sz w:val="24"/>
              </w:rPr>
            </w:pPr>
            <w:r w:rsidRPr="00001D5A">
              <w:rPr>
                <w:rFonts w:ascii="Times New Roman" w:hAnsi="Times New Roman"/>
                <w:sz w:val="24"/>
              </w:rPr>
              <w:t>$</w:t>
            </w:r>
            <w:r w:rsidRPr="00001D5A" w:rsidR="007B4C0F">
              <w:rPr>
                <w:rFonts w:ascii="Times New Roman" w:hAnsi="Times New Roman"/>
                <w:sz w:val="24"/>
              </w:rPr>
              <w:t>3,892</w:t>
            </w:r>
          </w:p>
        </w:tc>
      </w:tr>
    </w:tbl>
    <w:p w:rsidR="00C84E37" w:rsidRPr="00001D5A" w:rsidP="00423AD6" w14:paraId="6238C29E" w14:textId="77777777">
      <w:pPr>
        <w:pStyle w:val="Bullet1"/>
        <w:numPr>
          <w:ilvl w:val="0"/>
          <w:numId w:val="0"/>
        </w:numPr>
        <w:ind w:left="360"/>
        <w:rPr>
          <w:rFonts w:ascii="Times New Roman" w:hAnsi="Times New Roman"/>
          <w:sz w:val="24"/>
        </w:rPr>
        <w:sectPr w:rsidSect="00C84E37">
          <w:pgSz w:w="15840" w:h="12240" w:orient="landscape"/>
          <w:pgMar w:top="1440" w:right="1440" w:bottom="1440" w:left="1440" w:header="720" w:footer="720" w:gutter="0"/>
          <w:cols w:space="720"/>
          <w:docGrid w:linePitch="299"/>
        </w:sectPr>
      </w:pPr>
    </w:p>
    <w:p w:rsidR="00301CE7" w:rsidRPr="00001D5A" w:rsidP="00E524B0" w14:paraId="01818E32" w14:textId="77777777">
      <w:pPr>
        <w:pStyle w:val="Bullet1"/>
        <w:numPr>
          <w:ilvl w:val="0"/>
          <w:numId w:val="0"/>
        </w:numPr>
        <w:ind w:left="360"/>
        <w:rPr>
          <w:rFonts w:ascii="Times New Roman" w:hAnsi="Times New Roman"/>
          <w:sz w:val="24"/>
        </w:rPr>
      </w:pPr>
    </w:p>
    <w:p w:rsidR="00E524B0" w:rsidRPr="00001D5A" w:rsidP="00E524B0" w14:paraId="0A57914E" w14:textId="77777777">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Bottom Line Burden Hours and Cost Tables</w:t>
      </w:r>
    </w:p>
    <w:p w:rsidR="00E524B0" w:rsidRPr="00001D5A" w:rsidP="00935649" w14:paraId="655F972B" w14:textId="6F8D559E">
      <w:pPr>
        <w:rPr>
          <w:rFonts w:ascii="Times New Roman" w:hAnsi="Times New Roman"/>
          <w:sz w:val="24"/>
        </w:rPr>
      </w:pPr>
      <w:r w:rsidRPr="00001D5A">
        <w:rPr>
          <w:rFonts w:ascii="Times New Roman" w:hAnsi="Times New Roman"/>
          <w:sz w:val="24"/>
        </w:rPr>
        <w:t>The bottom line burden hours and cost tables for respondents and the Agency are summariz</w:t>
      </w:r>
      <w:r w:rsidRPr="00001D5A" w:rsidR="00865447">
        <w:rPr>
          <w:rFonts w:ascii="Times New Roman" w:hAnsi="Times New Roman"/>
          <w:sz w:val="24"/>
        </w:rPr>
        <w:t>ed below for all activities</w:t>
      </w:r>
      <w:r w:rsidRPr="00001D5A" w:rsidR="006C6725">
        <w:rPr>
          <w:rFonts w:ascii="Times New Roman" w:hAnsi="Times New Roman"/>
          <w:sz w:val="24"/>
        </w:rPr>
        <w:t xml:space="preserve"> in </w:t>
      </w:r>
      <w:r w:rsidRPr="00001D5A" w:rsidR="006C6725">
        <w:rPr>
          <w:rFonts w:ascii="Times New Roman" w:hAnsi="Times New Roman"/>
          <w:sz w:val="24"/>
        </w:rPr>
        <w:fldChar w:fldCharType="begin"/>
      </w:r>
      <w:r w:rsidRPr="00001D5A" w:rsidR="006C6725">
        <w:rPr>
          <w:rFonts w:ascii="Times New Roman" w:hAnsi="Times New Roman"/>
          <w:sz w:val="24"/>
        </w:rPr>
        <w:instrText xml:space="preserve"> REF _Ref426487358 \h </w:instrText>
      </w:r>
      <w:r w:rsidRPr="00001D5A" w:rsidR="003276A8">
        <w:rPr>
          <w:rFonts w:ascii="Times New Roman" w:hAnsi="Times New Roman"/>
          <w:sz w:val="24"/>
        </w:rPr>
        <w:instrText xml:space="preserve"> \* MERGEFORMAT </w:instrText>
      </w:r>
      <w:r w:rsidRPr="00001D5A" w:rsidR="006C6725">
        <w:rPr>
          <w:rFonts w:ascii="Times New Roman" w:hAnsi="Times New Roman"/>
          <w:sz w:val="24"/>
        </w:rPr>
        <w:fldChar w:fldCharType="separate"/>
      </w:r>
      <w:r w:rsidRPr="00001D5A" w:rsidR="006C6725">
        <w:rPr>
          <w:rFonts w:ascii="Times New Roman" w:hAnsi="Times New Roman"/>
          <w:sz w:val="24"/>
        </w:rPr>
        <w:t xml:space="preserve">Table </w:t>
      </w:r>
      <w:r w:rsidRPr="00001D5A" w:rsidR="006C6725">
        <w:rPr>
          <w:rFonts w:ascii="Times New Roman" w:hAnsi="Times New Roman"/>
          <w:noProof/>
          <w:sz w:val="24"/>
        </w:rPr>
        <w:t>6</w:t>
      </w:r>
      <w:r w:rsidRPr="00001D5A" w:rsidR="006C6725">
        <w:rPr>
          <w:rFonts w:ascii="Times New Roman" w:hAnsi="Times New Roman"/>
          <w:sz w:val="24"/>
        </w:rPr>
        <w:fldChar w:fldCharType="end"/>
      </w:r>
      <w:r w:rsidRPr="00001D5A" w:rsidR="006C6725">
        <w:rPr>
          <w:rFonts w:ascii="Times New Roman" w:hAnsi="Times New Roman"/>
          <w:sz w:val="24"/>
        </w:rPr>
        <w:t xml:space="preserve"> and </w:t>
      </w:r>
      <w:r w:rsidRPr="00001D5A" w:rsidR="006C6725">
        <w:rPr>
          <w:rFonts w:ascii="Times New Roman" w:hAnsi="Times New Roman"/>
          <w:sz w:val="24"/>
        </w:rPr>
        <w:fldChar w:fldCharType="begin"/>
      </w:r>
      <w:r w:rsidRPr="00001D5A" w:rsidR="006C6725">
        <w:rPr>
          <w:rFonts w:ascii="Times New Roman" w:hAnsi="Times New Roman"/>
          <w:sz w:val="24"/>
        </w:rPr>
        <w:instrText xml:space="preserve"> REF _Ref426487319 \h </w:instrText>
      </w:r>
      <w:r w:rsidRPr="00001D5A" w:rsidR="003276A8">
        <w:rPr>
          <w:rFonts w:ascii="Times New Roman" w:hAnsi="Times New Roman"/>
          <w:sz w:val="24"/>
        </w:rPr>
        <w:instrText xml:space="preserve"> \* MERGEFORMAT </w:instrText>
      </w:r>
      <w:r w:rsidRPr="00001D5A" w:rsidR="006C6725">
        <w:rPr>
          <w:rFonts w:ascii="Times New Roman" w:hAnsi="Times New Roman"/>
          <w:sz w:val="24"/>
        </w:rPr>
        <w:fldChar w:fldCharType="separate"/>
      </w:r>
      <w:r w:rsidRPr="00001D5A" w:rsidR="006C6725">
        <w:rPr>
          <w:rFonts w:ascii="Times New Roman" w:hAnsi="Times New Roman"/>
          <w:sz w:val="24"/>
        </w:rPr>
        <w:t xml:space="preserve">Table </w:t>
      </w:r>
      <w:r w:rsidRPr="00001D5A" w:rsidR="006C6725">
        <w:rPr>
          <w:rFonts w:ascii="Times New Roman" w:hAnsi="Times New Roman"/>
          <w:noProof/>
          <w:sz w:val="24"/>
        </w:rPr>
        <w:t>7</w:t>
      </w:r>
      <w:r w:rsidRPr="00001D5A" w:rsidR="006C6725">
        <w:rPr>
          <w:rFonts w:ascii="Times New Roman" w:hAnsi="Times New Roman"/>
          <w:sz w:val="24"/>
        </w:rPr>
        <w:fldChar w:fldCharType="end"/>
      </w:r>
      <w:r w:rsidRPr="00001D5A">
        <w:rPr>
          <w:rFonts w:ascii="Times New Roman" w:hAnsi="Times New Roman"/>
          <w:sz w:val="24"/>
        </w:rPr>
        <w:t>.</w:t>
      </w:r>
    </w:p>
    <w:p w:rsidR="001669EB" w:rsidRPr="00001D5A" w14:paraId="0D8FC684" w14:textId="77777777">
      <w:pPr>
        <w:pStyle w:val="Heading30"/>
        <w:rPr>
          <w:rFonts w:ascii="Times New Roman" w:hAnsi="Times New Roman" w:cs="Times New Roman"/>
          <w:color w:val="auto"/>
          <w:sz w:val="24"/>
          <w:szCs w:val="24"/>
        </w:rPr>
      </w:pPr>
      <w:bookmarkStart w:id="9" w:name="_Ref427049597"/>
      <w:r w:rsidRPr="00001D5A">
        <w:rPr>
          <w:rFonts w:ascii="Times New Roman" w:hAnsi="Times New Roman" w:cs="Times New Roman"/>
          <w:color w:val="auto"/>
          <w:sz w:val="24"/>
          <w:szCs w:val="24"/>
        </w:rPr>
        <w:t>Respondent Tally</w:t>
      </w:r>
    </w:p>
    <w:p w:rsidR="00625E4D" w:rsidRPr="00001D5A" w:rsidP="00385CAB" w14:paraId="664228A9" w14:textId="553F9B15">
      <w:pPr>
        <w:pStyle w:val="Caption"/>
        <w:rPr>
          <w:rFonts w:ascii="Times New Roman" w:hAnsi="Times New Roman"/>
          <w:color w:val="auto"/>
          <w:sz w:val="24"/>
          <w:szCs w:val="24"/>
        </w:rPr>
      </w:pPr>
      <w:bookmarkStart w:id="10" w:name="_Ref426487358"/>
      <w:r w:rsidRPr="00001D5A">
        <w:rPr>
          <w:rFonts w:ascii="Times New Roman" w:hAnsi="Times New Roman"/>
          <w:color w:val="auto"/>
          <w:sz w:val="24"/>
          <w:szCs w:val="24"/>
        </w:rPr>
        <w:t xml:space="preserve">Table </w:t>
      </w:r>
      <w:r w:rsidRPr="00001D5A" w:rsidR="00F72846">
        <w:rPr>
          <w:rFonts w:ascii="Times New Roman" w:hAnsi="Times New Roman"/>
          <w:noProof/>
          <w:color w:val="auto"/>
          <w:sz w:val="24"/>
          <w:szCs w:val="24"/>
        </w:rPr>
        <w:fldChar w:fldCharType="begin"/>
      </w:r>
      <w:r w:rsidRPr="00001D5A" w:rsidR="00F72846">
        <w:rPr>
          <w:rFonts w:ascii="Times New Roman" w:hAnsi="Times New Roman"/>
          <w:noProof/>
          <w:color w:val="auto"/>
          <w:sz w:val="24"/>
          <w:szCs w:val="24"/>
        </w:rPr>
        <w:instrText xml:space="preserve"> SEQ Table \* ARABIC </w:instrText>
      </w:r>
      <w:r w:rsidRPr="00001D5A" w:rsidR="00F72846">
        <w:rPr>
          <w:rFonts w:ascii="Times New Roman" w:hAnsi="Times New Roman"/>
          <w:noProof/>
          <w:color w:val="auto"/>
          <w:sz w:val="24"/>
          <w:szCs w:val="24"/>
        </w:rPr>
        <w:fldChar w:fldCharType="separate"/>
      </w:r>
      <w:r w:rsidRPr="00001D5A" w:rsidR="006C6725">
        <w:rPr>
          <w:rFonts w:ascii="Times New Roman" w:hAnsi="Times New Roman"/>
          <w:noProof/>
          <w:color w:val="auto"/>
          <w:sz w:val="24"/>
          <w:szCs w:val="24"/>
        </w:rPr>
        <w:t>6</w:t>
      </w:r>
      <w:r w:rsidRPr="00001D5A" w:rsidR="00F72846">
        <w:rPr>
          <w:rFonts w:ascii="Times New Roman" w:hAnsi="Times New Roman"/>
          <w:noProof/>
          <w:color w:val="auto"/>
          <w:sz w:val="24"/>
          <w:szCs w:val="24"/>
        </w:rPr>
        <w:fldChar w:fldCharType="end"/>
      </w:r>
      <w:bookmarkEnd w:id="9"/>
      <w:bookmarkEnd w:id="10"/>
      <w:r w:rsidRPr="00001D5A">
        <w:rPr>
          <w:rFonts w:ascii="Times New Roman" w:hAnsi="Times New Roman"/>
          <w:color w:val="auto"/>
          <w:sz w:val="24"/>
          <w:szCs w:val="24"/>
        </w:rPr>
        <w:t>: Total Annual Respondent Burden</w:t>
      </w:r>
    </w:p>
    <w:tbl>
      <w:tblPr>
        <w:tblW w:w="95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2385"/>
        <w:gridCol w:w="2385"/>
        <w:gridCol w:w="2385"/>
        <w:gridCol w:w="2385"/>
      </w:tblGrid>
      <w:tr w14:paraId="43470253" w14:textId="77777777" w:rsidTr="4D645027">
        <w:tblPrEx>
          <w:tblW w:w="95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Ex>
        <w:trPr>
          <w:trHeight w:val="125"/>
        </w:trPr>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935649" w:rsidRPr="00001D5A" w:rsidP="00935649" w14:paraId="7BD359F9" w14:textId="77777777">
            <w:pPr>
              <w:widowControl/>
              <w:autoSpaceDE/>
              <w:adjustRightInd/>
              <w:spacing w:before="80" w:after="80"/>
              <w:jc w:val="center"/>
              <w:rPr>
                <w:rFonts w:ascii="Times New Roman" w:hAnsi="Times New Roman"/>
                <w:b/>
                <w:bCs/>
                <w:sz w:val="24"/>
              </w:rPr>
            </w:pPr>
            <w:r w:rsidRPr="00001D5A">
              <w:rPr>
                <w:rFonts w:ascii="Times New Roman" w:hAnsi="Times New Roman"/>
                <w:b/>
                <w:bCs/>
                <w:sz w:val="24"/>
              </w:rPr>
              <w:t>Total Respondents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935649" w:rsidRPr="00001D5A" w:rsidP="00935649" w14:paraId="762F971F" w14:textId="77777777">
            <w:pPr>
              <w:widowControl/>
              <w:autoSpaceDE/>
              <w:adjustRightInd/>
              <w:spacing w:before="80" w:after="80"/>
              <w:jc w:val="center"/>
              <w:rPr>
                <w:rFonts w:ascii="Times New Roman" w:hAnsi="Times New Roman"/>
                <w:b/>
                <w:bCs/>
                <w:sz w:val="24"/>
              </w:rPr>
            </w:pPr>
            <w:r w:rsidRPr="00001D5A">
              <w:rPr>
                <w:rFonts w:ascii="Times New Roman" w:hAnsi="Times New Roman"/>
                <w:b/>
                <w:bCs/>
                <w:sz w:val="24"/>
              </w:rPr>
              <w:t>Total Responses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935649" w:rsidRPr="00001D5A" w:rsidP="00935649" w14:paraId="1AC56F3C" w14:textId="77777777">
            <w:pPr>
              <w:widowControl/>
              <w:autoSpaceDE/>
              <w:adjustRightInd/>
              <w:spacing w:before="80" w:after="80"/>
              <w:jc w:val="center"/>
              <w:rPr>
                <w:rFonts w:ascii="Times New Roman" w:hAnsi="Times New Roman"/>
                <w:b/>
                <w:bCs/>
                <w:sz w:val="24"/>
              </w:rPr>
            </w:pPr>
            <w:r w:rsidRPr="00001D5A">
              <w:rPr>
                <w:rFonts w:ascii="Times New Roman" w:hAnsi="Times New Roman"/>
                <w:b/>
                <w:bCs/>
                <w:sz w:val="24"/>
              </w:rPr>
              <w:t>Hour Burden</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935649" w:rsidRPr="00001D5A" w:rsidP="00935649" w14:paraId="234904B9" w14:textId="77777777">
            <w:pPr>
              <w:widowControl/>
              <w:autoSpaceDE/>
              <w:adjustRightInd/>
              <w:spacing w:before="80" w:after="80"/>
              <w:jc w:val="center"/>
              <w:rPr>
                <w:rFonts w:ascii="Times New Roman" w:hAnsi="Times New Roman"/>
                <w:b/>
                <w:bCs/>
                <w:sz w:val="24"/>
              </w:rPr>
            </w:pPr>
            <w:r w:rsidRPr="00001D5A">
              <w:rPr>
                <w:rFonts w:ascii="Times New Roman" w:hAnsi="Times New Roman"/>
                <w:b/>
                <w:bCs/>
                <w:sz w:val="24"/>
              </w:rPr>
              <w:t>Labor Costs</w:t>
            </w:r>
          </w:p>
        </w:tc>
      </w:tr>
      <w:tr w14:paraId="00151FA2" w14:textId="77777777" w:rsidTr="4D645027">
        <w:tblPrEx>
          <w:tblW w:w="9540" w:type="dxa"/>
          <w:tblLayout w:type="fixed"/>
          <w:tblLook w:val="04A0"/>
        </w:tblPrEx>
        <w:trPr>
          <w:trHeight w:val="170"/>
        </w:trPr>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4E4B2C" w:rsidRPr="00001D5A" w:rsidP="006D4F41" w14:paraId="4FDB9D9D" w14:textId="554D8093">
            <w:pPr>
              <w:keepNext/>
              <w:keepLines/>
              <w:widowControl/>
              <w:autoSpaceDE/>
              <w:adjustRightInd/>
              <w:spacing w:before="80" w:after="80"/>
              <w:jc w:val="center"/>
              <w:rPr>
                <w:rFonts w:ascii="Times New Roman" w:hAnsi="Times New Roman"/>
                <w:sz w:val="24"/>
              </w:rPr>
            </w:pPr>
            <w:r w:rsidRPr="00001D5A">
              <w:rPr>
                <w:rFonts w:ascii="Times New Roman" w:hAnsi="Times New Roman"/>
                <w:sz w:val="24"/>
              </w:rPr>
              <w:t>572,7</w:t>
            </w:r>
            <w:r w:rsidRPr="00001D5A" w:rsidR="0AF85761">
              <w:rPr>
                <w:rFonts w:ascii="Times New Roman" w:hAnsi="Times New Roman"/>
                <w:sz w:val="24"/>
              </w:rPr>
              <w:t>27</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4E4B2C" w:rsidRPr="00001D5A" w:rsidP="006D4F41" w14:paraId="373A70C5" w14:textId="56954CC7">
            <w:pPr>
              <w:keepNext/>
              <w:keepLines/>
              <w:widowControl/>
              <w:autoSpaceDE/>
              <w:adjustRightInd/>
              <w:spacing w:before="80" w:after="80"/>
              <w:jc w:val="center"/>
              <w:rPr>
                <w:rFonts w:ascii="Times New Roman" w:hAnsi="Times New Roman"/>
                <w:sz w:val="24"/>
              </w:rPr>
            </w:pPr>
            <w:r w:rsidRPr="00001D5A">
              <w:rPr>
                <w:rFonts w:ascii="Times New Roman" w:hAnsi="Times New Roman"/>
                <w:sz w:val="24"/>
              </w:rPr>
              <w:t>13,69</w:t>
            </w:r>
            <w:r w:rsidRPr="00001D5A" w:rsidR="07A31E8F">
              <w:rPr>
                <w:rFonts w:ascii="Times New Roman" w:hAnsi="Times New Roman"/>
                <w:sz w:val="24"/>
              </w:rPr>
              <w:t>8,513</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4E4B2C" w:rsidRPr="00001D5A" w:rsidP="006D4F41" w14:paraId="5804FC26" w14:textId="38AF620F">
            <w:pPr>
              <w:keepNext/>
              <w:keepLines/>
              <w:widowControl/>
              <w:autoSpaceDE/>
              <w:adjustRightInd/>
              <w:spacing w:before="80" w:after="80"/>
              <w:jc w:val="center"/>
              <w:rPr>
                <w:rFonts w:ascii="Times New Roman" w:hAnsi="Times New Roman"/>
                <w:sz w:val="24"/>
              </w:rPr>
            </w:pPr>
            <w:r w:rsidRPr="00001D5A">
              <w:rPr>
                <w:rFonts w:ascii="Times New Roman" w:hAnsi="Times New Roman"/>
                <w:sz w:val="24"/>
              </w:rPr>
              <w:t>425,5</w:t>
            </w:r>
            <w:r w:rsidRPr="00001D5A" w:rsidR="2334363C">
              <w:rPr>
                <w:rFonts w:ascii="Times New Roman" w:hAnsi="Times New Roman"/>
                <w:sz w:val="24"/>
              </w:rPr>
              <w:t>14</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4E4B2C" w:rsidRPr="00001D5A" w:rsidP="006D4F41" w14:paraId="524A1BB0" w14:textId="463E67BD">
            <w:pPr>
              <w:keepNext/>
              <w:keepLines/>
              <w:widowControl/>
              <w:autoSpaceDE/>
              <w:adjustRightInd/>
              <w:spacing w:before="80" w:after="80"/>
              <w:jc w:val="center"/>
              <w:rPr>
                <w:rFonts w:ascii="Times New Roman" w:hAnsi="Times New Roman"/>
                <w:sz w:val="24"/>
              </w:rPr>
            </w:pPr>
            <w:r w:rsidRPr="00001D5A">
              <w:rPr>
                <w:rFonts w:ascii="Times New Roman" w:hAnsi="Times New Roman"/>
                <w:sz w:val="24"/>
              </w:rPr>
              <w:t>$31,43</w:t>
            </w:r>
            <w:r w:rsidRPr="00001D5A" w:rsidR="374B486E">
              <w:rPr>
                <w:rFonts w:ascii="Times New Roman" w:hAnsi="Times New Roman"/>
                <w:sz w:val="24"/>
              </w:rPr>
              <w:t>2,946</w:t>
            </w:r>
          </w:p>
        </w:tc>
      </w:tr>
    </w:tbl>
    <w:p w:rsidR="00874AC4" w:rsidRPr="00001D5A" w14:paraId="4BFBAF96" w14:textId="60DE8914">
      <w:pPr>
        <w:pStyle w:val="Heading30"/>
        <w:rPr>
          <w:rFonts w:ascii="Times New Roman" w:hAnsi="Times New Roman" w:cs="Times New Roman"/>
          <w:color w:val="auto"/>
          <w:sz w:val="24"/>
          <w:szCs w:val="24"/>
        </w:rPr>
      </w:pPr>
      <w:r w:rsidRPr="00001D5A">
        <w:rPr>
          <w:rFonts w:ascii="Times New Roman" w:hAnsi="Times New Roman" w:cs="Times New Roman"/>
          <w:color w:val="auto"/>
          <w:sz w:val="24"/>
          <w:szCs w:val="24"/>
        </w:rPr>
        <w:t>The Agency Tally</w:t>
      </w:r>
    </w:p>
    <w:p w:rsidR="00625E4D" w:rsidRPr="00001D5A" w:rsidP="003B3826" w14:paraId="192ED809" w14:textId="36784613">
      <w:pPr>
        <w:pStyle w:val="Caption"/>
        <w:rPr>
          <w:rFonts w:ascii="Times New Roman" w:hAnsi="Times New Roman"/>
          <w:color w:val="auto"/>
          <w:sz w:val="24"/>
          <w:szCs w:val="24"/>
        </w:rPr>
      </w:pPr>
      <w:bookmarkStart w:id="11" w:name="_Ref426487319"/>
      <w:r w:rsidRPr="00001D5A">
        <w:rPr>
          <w:rFonts w:ascii="Times New Roman" w:hAnsi="Times New Roman"/>
          <w:color w:val="auto"/>
          <w:sz w:val="24"/>
          <w:szCs w:val="24"/>
        </w:rPr>
        <w:t xml:space="preserve">Table </w:t>
      </w:r>
      <w:r w:rsidRPr="00001D5A" w:rsidR="00F72846">
        <w:rPr>
          <w:rFonts w:ascii="Times New Roman" w:hAnsi="Times New Roman"/>
          <w:noProof/>
          <w:color w:val="auto"/>
          <w:sz w:val="24"/>
          <w:szCs w:val="24"/>
        </w:rPr>
        <w:fldChar w:fldCharType="begin"/>
      </w:r>
      <w:r w:rsidRPr="00001D5A" w:rsidR="00F72846">
        <w:rPr>
          <w:rFonts w:ascii="Times New Roman" w:hAnsi="Times New Roman"/>
          <w:noProof/>
          <w:color w:val="auto"/>
          <w:sz w:val="24"/>
          <w:szCs w:val="24"/>
        </w:rPr>
        <w:instrText xml:space="preserve"> SEQ Table \* ARABIC </w:instrText>
      </w:r>
      <w:r w:rsidRPr="00001D5A" w:rsidR="00F72846">
        <w:rPr>
          <w:rFonts w:ascii="Times New Roman" w:hAnsi="Times New Roman"/>
          <w:noProof/>
          <w:color w:val="auto"/>
          <w:sz w:val="24"/>
          <w:szCs w:val="24"/>
        </w:rPr>
        <w:fldChar w:fldCharType="separate"/>
      </w:r>
      <w:r w:rsidRPr="00001D5A" w:rsidR="006C6725">
        <w:rPr>
          <w:rFonts w:ascii="Times New Roman" w:hAnsi="Times New Roman"/>
          <w:noProof/>
          <w:color w:val="auto"/>
          <w:sz w:val="24"/>
          <w:szCs w:val="24"/>
        </w:rPr>
        <w:t>7</w:t>
      </w:r>
      <w:r w:rsidRPr="00001D5A" w:rsidR="00F72846">
        <w:rPr>
          <w:rFonts w:ascii="Times New Roman" w:hAnsi="Times New Roman"/>
          <w:noProof/>
          <w:color w:val="auto"/>
          <w:sz w:val="24"/>
          <w:szCs w:val="24"/>
        </w:rPr>
        <w:fldChar w:fldCharType="end"/>
      </w:r>
      <w:bookmarkEnd w:id="11"/>
      <w:r w:rsidRPr="00001D5A">
        <w:rPr>
          <w:rFonts w:ascii="Times New Roman" w:hAnsi="Times New Roman"/>
          <w:color w:val="auto"/>
          <w:sz w:val="24"/>
          <w:szCs w:val="24"/>
        </w:rPr>
        <w:t>: Total Annual Agency Burden</w:t>
      </w:r>
    </w:p>
    <w:tbl>
      <w:tblPr>
        <w:tblW w:w="47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2385"/>
        <w:gridCol w:w="2385"/>
      </w:tblGrid>
      <w:tr w14:paraId="15641654" w14:textId="77777777" w:rsidTr="4D645027">
        <w:tblPrEx>
          <w:tblW w:w="47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Ex>
        <w:trPr>
          <w:trHeight w:val="125"/>
        </w:trPr>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874AC4" w:rsidRPr="00001D5A" w:rsidP="0068564B" w14:paraId="743C8F46" w14:textId="4242EB12">
            <w:pPr>
              <w:keepNext/>
              <w:keepLines/>
              <w:widowControl/>
              <w:autoSpaceDE/>
              <w:adjustRightInd/>
              <w:spacing w:before="80" w:after="80"/>
              <w:jc w:val="center"/>
              <w:rPr>
                <w:rFonts w:ascii="Times New Roman" w:hAnsi="Times New Roman"/>
                <w:b/>
                <w:bCs/>
                <w:sz w:val="24"/>
              </w:rPr>
            </w:pPr>
            <w:r w:rsidRPr="00001D5A">
              <w:rPr>
                <w:rFonts w:ascii="Times New Roman" w:hAnsi="Times New Roman"/>
                <w:b/>
                <w:bCs/>
                <w:sz w:val="24"/>
              </w:rPr>
              <w:t>Total Hours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rsidR="00874AC4" w:rsidRPr="00001D5A" w:rsidP="0068564B" w14:paraId="5251562E" w14:textId="77777777">
            <w:pPr>
              <w:keepNext/>
              <w:keepLines/>
              <w:widowControl/>
              <w:autoSpaceDE/>
              <w:adjustRightInd/>
              <w:spacing w:before="80" w:after="80"/>
              <w:jc w:val="center"/>
              <w:rPr>
                <w:rFonts w:ascii="Times New Roman" w:hAnsi="Times New Roman"/>
                <w:b/>
                <w:bCs/>
                <w:sz w:val="24"/>
              </w:rPr>
            </w:pPr>
            <w:r w:rsidRPr="00001D5A">
              <w:rPr>
                <w:rFonts w:ascii="Times New Roman" w:hAnsi="Times New Roman"/>
                <w:b/>
                <w:bCs/>
                <w:sz w:val="24"/>
              </w:rPr>
              <w:t>Labor Costs</w:t>
            </w:r>
          </w:p>
        </w:tc>
      </w:tr>
      <w:tr w14:paraId="56A4375B" w14:textId="77777777" w:rsidTr="4D645027">
        <w:tblPrEx>
          <w:tblW w:w="4770" w:type="dxa"/>
          <w:tblLayout w:type="fixed"/>
          <w:tblLook w:val="04A0"/>
        </w:tblPrEx>
        <w:trPr>
          <w:trHeight w:val="350"/>
        </w:trPr>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874AC4" w:rsidRPr="00001D5A" w:rsidP="0068564B" w14:paraId="1132181C" w14:textId="631E9A6B">
            <w:pPr>
              <w:keepNext/>
              <w:keepLines/>
              <w:widowControl/>
              <w:autoSpaceDE/>
              <w:adjustRightInd/>
              <w:spacing w:before="80" w:after="80"/>
              <w:jc w:val="center"/>
              <w:rPr>
                <w:rFonts w:ascii="Times New Roman" w:hAnsi="Times New Roman"/>
                <w:sz w:val="24"/>
              </w:rPr>
            </w:pPr>
            <w:r w:rsidRPr="00001D5A">
              <w:rPr>
                <w:rFonts w:ascii="Times New Roman" w:hAnsi="Times New Roman"/>
                <w:sz w:val="24"/>
              </w:rPr>
              <w:t>2</w:t>
            </w:r>
            <w:r w:rsidRPr="00001D5A" w:rsidR="3A4A6ACF">
              <w:rPr>
                <w:rFonts w:ascii="Times New Roman" w:hAnsi="Times New Roman"/>
                <w:sz w:val="24"/>
              </w:rPr>
              <w:t>87</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874AC4" w:rsidRPr="00001D5A" w:rsidP="0068564B" w14:paraId="49D39FBF" w14:textId="2816F621">
            <w:pPr>
              <w:keepNext/>
              <w:keepLines/>
              <w:widowControl/>
              <w:autoSpaceDE/>
              <w:adjustRightInd/>
              <w:spacing w:before="80" w:after="80"/>
              <w:jc w:val="center"/>
              <w:rPr>
                <w:rFonts w:ascii="Times New Roman" w:hAnsi="Times New Roman"/>
                <w:sz w:val="24"/>
              </w:rPr>
            </w:pPr>
            <w:r w:rsidRPr="00001D5A">
              <w:rPr>
                <w:rFonts w:ascii="Times New Roman" w:hAnsi="Times New Roman"/>
                <w:sz w:val="24"/>
              </w:rPr>
              <w:t>$</w:t>
            </w:r>
            <w:r w:rsidRPr="00001D5A" w:rsidR="4CE7C0A8">
              <w:rPr>
                <w:rFonts w:ascii="Times New Roman" w:hAnsi="Times New Roman"/>
                <w:sz w:val="24"/>
              </w:rPr>
              <w:t>1</w:t>
            </w:r>
            <w:r w:rsidRPr="00001D5A" w:rsidR="439DE863">
              <w:rPr>
                <w:rFonts w:ascii="Times New Roman" w:hAnsi="Times New Roman"/>
                <w:sz w:val="24"/>
              </w:rPr>
              <w:t>7,882</w:t>
            </w:r>
          </w:p>
        </w:tc>
      </w:tr>
    </w:tbl>
    <w:p w:rsidR="00874AC4" w:rsidRPr="00001D5A" w:rsidP="00E65251" w14:paraId="5496A758" w14:textId="5D209B7E">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Reasons for Change in Burden</w:t>
      </w:r>
    </w:p>
    <w:p w:rsidR="00EF5C4E" w:rsidRPr="00001D5A" w:rsidP="00EF5C4E" w14:paraId="584B081B" w14:textId="77777777">
      <w:pPr>
        <w:spacing w:line="240" w:lineRule="auto"/>
        <w:rPr>
          <w:rFonts w:ascii="Times New Roman" w:hAnsi="Times New Roman"/>
          <w:sz w:val="24"/>
        </w:rPr>
      </w:pPr>
      <w:r w:rsidRPr="00001D5A">
        <w:rPr>
          <w:rFonts w:ascii="Times New Roman" w:hAnsi="Times New Roman"/>
          <w:sz w:val="24"/>
        </w:rPr>
        <w:t>There is a decrease of 8,845 hours in the total estimated respondent burden compared with the ICR currently approved by OMB. This decrease is due to adjusted respondent estimates for appliance leak repair and retrofit or retirement plan extension requests based on recently available industry data and reported activity.</w:t>
      </w:r>
    </w:p>
    <w:p w:rsidR="00CB5E53" w:rsidRPr="00001D5A" w:rsidP="009C6280" w14:paraId="62E940F1" w14:textId="21BF8444">
      <w:pPr>
        <w:rPr>
          <w:rFonts w:ascii="Times New Roman" w:hAnsi="Times New Roman"/>
          <w:sz w:val="24"/>
        </w:rPr>
      </w:pPr>
      <w:r w:rsidRPr="00001D5A">
        <w:rPr>
          <w:rFonts w:ascii="Times New Roman" w:hAnsi="Times New Roman"/>
          <w:sz w:val="24"/>
        </w:rPr>
        <w:t>.</w:t>
      </w:r>
      <w:r w:rsidRPr="00001D5A" w:rsidR="00097037">
        <w:rPr>
          <w:rFonts w:ascii="Times New Roman" w:hAnsi="Times New Roman"/>
          <w:sz w:val="24"/>
        </w:rPr>
        <w:t xml:space="preserve"> </w:t>
      </w:r>
    </w:p>
    <w:p w:rsidR="00874AC4" w:rsidRPr="00001D5A" w:rsidP="00E65251" w14:paraId="5B7427BE" w14:textId="22DF7BB9">
      <w:pPr>
        <w:pStyle w:val="Heading2"/>
        <w:rPr>
          <w:rFonts w:ascii="Times New Roman" w:hAnsi="Times New Roman" w:cs="Times New Roman"/>
          <w:color w:val="auto"/>
          <w:sz w:val="24"/>
          <w:szCs w:val="24"/>
        </w:rPr>
      </w:pPr>
      <w:r w:rsidRPr="00001D5A">
        <w:rPr>
          <w:rFonts w:ascii="Times New Roman" w:hAnsi="Times New Roman" w:cs="Times New Roman"/>
          <w:color w:val="auto"/>
          <w:sz w:val="24"/>
          <w:szCs w:val="24"/>
        </w:rPr>
        <w:t>Burden Statement</w:t>
      </w:r>
      <w:r w:rsidRPr="00001D5A" w:rsidR="00622CB9">
        <w:rPr>
          <w:rFonts w:ascii="Times New Roman" w:hAnsi="Times New Roman" w:cs="Times New Roman"/>
          <w:color w:val="auto"/>
          <w:sz w:val="24"/>
          <w:szCs w:val="24"/>
        </w:rPr>
        <w:t xml:space="preserve"> </w:t>
      </w:r>
    </w:p>
    <w:p w:rsidR="00A91003" w:rsidRPr="00193E06" w:rsidP="006D4F41" w14:paraId="4A4853F8" w14:textId="56560752">
      <w:pPr>
        <w:pBdr>
          <w:top w:val="single" w:sz="6" w:space="0" w:color="FFFFFF"/>
          <w:left w:val="single" w:sz="6" w:space="0" w:color="FFFFFF"/>
          <w:bottom w:val="single" w:sz="6" w:space="0" w:color="FFFFFF"/>
          <w:right w:val="single" w:sz="6" w:space="0" w:color="FFFFFF"/>
        </w:pBdr>
        <w:rPr>
          <w:rFonts w:ascii="Times New Roman" w:hAnsi="Times New Roman"/>
          <w:sz w:val="24"/>
        </w:rPr>
      </w:pPr>
      <w:r w:rsidRPr="00001D5A">
        <w:rPr>
          <w:rFonts w:ascii="Times New Roman" w:hAnsi="Times New Roman"/>
          <w:sz w:val="24"/>
        </w:rPr>
        <w:t xml:space="preserve">The public reporting burden for this collection of information is estimated to </w:t>
      </w:r>
      <w:r w:rsidRPr="00001D5A" w:rsidR="00424271">
        <w:rPr>
          <w:rFonts w:ascii="Times New Roman" w:hAnsi="Times New Roman"/>
          <w:sz w:val="24"/>
        </w:rPr>
        <w:t>average 0.03</w:t>
      </w:r>
      <w:r w:rsidRPr="00001D5A">
        <w:rPr>
          <w:rFonts w:ascii="Times New Roman" w:hAnsi="Times New Roman"/>
          <w:sz w:val="24"/>
        </w:rPr>
        <w:t xml:space="preserve"> hours</w:t>
      </w:r>
      <w:r w:rsidRPr="00001D5A" w:rsidR="007E4912">
        <w:rPr>
          <w:rFonts w:ascii="Times New Roman" w:hAnsi="Times New Roman"/>
          <w:sz w:val="24"/>
        </w:rPr>
        <w:t xml:space="preserve"> per </w:t>
      </w:r>
      <w:r w:rsidRPr="00001D5A" w:rsidR="00425A7D">
        <w:rPr>
          <w:rFonts w:ascii="Times New Roman" w:hAnsi="Times New Roman"/>
          <w:sz w:val="24"/>
        </w:rPr>
        <w:t>response</w:t>
      </w:r>
      <w:r w:rsidRPr="00001D5A" w:rsidR="007E4912">
        <w:rPr>
          <w:rFonts w:ascii="Times New Roman" w:hAnsi="Times New Roman"/>
          <w:sz w:val="24"/>
        </w:rPr>
        <w:t xml:space="preserve">. </w:t>
      </w:r>
      <w:r w:rsidRPr="00001D5A">
        <w:rPr>
          <w:rFonts w:ascii="Times New Roman" w:hAnsi="Times New Roman"/>
          <w:sz w:val="24"/>
        </w:rPr>
        <w:t>Burden means the total time, effort, or financial resources expended by persons to generate, maintain, retain, or disclose or provide informati</w:t>
      </w:r>
      <w:r w:rsidRPr="00001D5A" w:rsidR="008E6D8C">
        <w:rPr>
          <w:rFonts w:ascii="Times New Roman" w:hAnsi="Times New Roman"/>
          <w:sz w:val="24"/>
        </w:rPr>
        <w:t xml:space="preserve">on to or for a </w:t>
      </w:r>
      <w:r w:rsidRPr="00001D5A" w:rsidR="008E6D8C">
        <w:rPr>
          <w:rFonts w:ascii="Times New Roman" w:hAnsi="Times New Roman"/>
          <w:sz w:val="24"/>
        </w:rPr>
        <w:t>Federal</w:t>
      </w:r>
      <w:r w:rsidRPr="00001D5A" w:rsidR="008E6D8C">
        <w:rPr>
          <w:rFonts w:ascii="Times New Roman" w:hAnsi="Times New Roman"/>
          <w:sz w:val="24"/>
        </w:rPr>
        <w:t xml:space="preserve"> agency. </w:t>
      </w:r>
      <w:r w:rsidRPr="00001D5A">
        <w:rPr>
          <w:rFonts w:ascii="Times New Roman" w:hAnsi="Times New Roman"/>
          <w:sz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w:t>
      </w:r>
      <w:r w:rsidRPr="00001D5A" w:rsidR="008E6D8C">
        <w:rPr>
          <w:rFonts w:ascii="Times New Roman" w:hAnsi="Times New Roman"/>
          <w:sz w:val="24"/>
        </w:rPr>
        <w:t>rwise disclose the information.</w:t>
      </w:r>
      <w:r w:rsidRPr="00001D5A">
        <w:rPr>
          <w:rFonts w:ascii="Times New Roman" w:hAnsi="Times New Roman"/>
          <w:sz w:val="24"/>
        </w:rPr>
        <w:t xml:space="preserve"> An agency may not conduct </w:t>
      </w:r>
      <w:r w:rsidRPr="00001D5A">
        <w:rPr>
          <w:rFonts w:ascii="Times New Roman" w:hAnsi="Times New Roman"/>
          <w:sz w:val="24"/>
        </w:rPr>
        <w:t>or sponsor, and a person is not required to respond to, a collection of information unless it displays a curre</w:t>
      </w:r>
      <w:r w:rsidRPr="00001D5A" w:rsidR="008E6D8C">
        <w:rPr>
          <w:rFonts w:ascii="Times New Roman" w:hAnsi="Times New Roman"/>
          <w:sz w:val="24"/>
        </w:rPr>
        <w:t xml:space="preserve">ntly valid OMB control number. </w:t>
      </w:r>
      <w:r w:rsidRPr="00001D5A">
        <w:rPr>
          <w:rFonts w:ascii="Times New Roman" w:hAnsi="Times New Roman"/>
          <w:sz w:val="24"/>
        </w:rPr>
        <w:t>The OMB control numbers for EPA's regulations are listed in 40 CFR part 9 and 48 CFR chapter 15.</w:t>
      </w:r>
      <w:r w:rsidRPr="00193E06" w:rsidR="00622CB9">
        <w:rPr>
          <w:rFonts w:ascii="Times New Roman" w:hAnsi="Times New Roman"/>
          <w:sz w:val="24"/>
        </w:rPr>
        <w:t xml:space="preserve"> </w:t>
      </w:r>
    </w:p>
    <w:sectPr w:rsidSect="008D2F9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altName w:val="Tahoma"/>
    <w:panose1 w:val="020B0704020202020204"/>
    <w:charset w:val="00"/>
    <w:family w:val="roman"/>
    <w:notTrueType/>
    <w:pitch w:val="default"/>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933814659"/>
      <w:docPartObj>
        <w:docPartGallery w:val="Page Numbers (Bottom of Page)"/>
        <w:docPartUnique/>
      </w:docPartObj>
    </w:sdtPr>
    <w:sdtEndPr>
      <w:rPr>
        <w:noProof/>
      </w:rPr>
    </w:sdtEndPr>
    <w:sdtContent>
      <w:p w:rsidR="00550164" w:rsidRPr="009327CB" w:rsidP="00DC7DD1" w14:paraId="6BCC1F3C" w14:textId="69723572">
        <w:pPr>
          <w:pStyle w:val="Footer"/>
          <w:jc w:val="center"/>
          <w:rPr>
            <w:rFonts w:ascii="Times New Roman" w:hAnsi="Times New Roman"/>
          </w:rPr>
        </w:pPr>
        <w:r w:rsidRPr="009327CB">
          <w:rPr>
            <w:rFonts w:ascii="Times New Roman" w:hAnsi="Times New Roman"/>
          </w:rPr>
          <w:fldChar w:fldCharType="begin"/>
        </w:r>
        <w:r w:rsidRPr="009327CB">
          <w:rPr>
            <w:rFonts w:ascii="Times New Roman" w:hAnsi="Times New Roman"/>
          </w:rPr>
          <w:instrText xml:space="preserve"> PAGE   \* MERGEFORMAT </w:instrText>
        </w:r>
        <w:r w:rsidRPr="009327CB">
          <w:rPr>
            <w:rFonts w:ascii="Times New Roman" w:hAnsi="Times New Roman"/>
          </w:rPr>
          <w:fldChar w:fldCharType="separate"/>
        </w:r>
        <w:r w:rsidRPr="009327CB">
          <w:rPr>
            <w:rFonts w:ascii="Times New Roman" w:hAnsi="Times New Roman"/>
            <w:noProof/>
          </w:rPr>
          <w:t>2</w:t>
        </w:r>
        <w:r w:rsidRPr="009327CB">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164" w14:paraId="7BC67F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164" w:rsidRPr="003276A8" w14:paraId="75FA8ABA" w14:textId="77777777">
    <w:pPr>
      <w:spacing w:line="240" w:lineRule="exact"/>
      <w:rPr>
        <w:rFonts w:ascii="Times New Roman" w:hAnsi="Times New Roman"/>
      </w:rPr>
    </w:pPr>
  </w:p>
  <w:p w:rsidR="00550164" w:rsidRPr="003276A8" w14:paraId="27A9054C" w14:textId="77777777">
    <w:pPr>
      <w:framePr w:w="9361" w:wrap="notBeside" w:vAnchor="text" w:hAnchor="text" w:x="1" w:y="1"/>
      <w:jc w:val="center"/>
      <w:rPr>
        <w:rFonts w:ascii="Times New Roman" w:hAnsi="Times New Roman"/>
      </w:rPr>
    </w:pPr>
    <w:r w:rsidRPr="003276A8">
      <w:rPr>
        <w:rFonts w:ascii="Times New Roman" w:hAnsi="Times New Roman"/>
      </w:rPr>
      <w:fldChar w:fldCharType="begin"/>
    </w:r>
    <w:r w:rsidRPr="003276A8">
      <w:rPr>
        <w:rFonts w:ascii="Times New Roman" w:hAnsi="Times New Roman"/>
      </w:rPr>
      <w:instrText xml:space="preserve">PAGE </w:instrText>
    </w:r>
    <w:r w:rsidRPr="003276A8">
      <w:rPr>
        <w:rFonts w:ascii="Times New Roman" w:hAnsi="Times New Roman"/>
      </w:rPr>
      <w:fldChar w:fldCharType="separate"/>
    </w:r>
    <w:r w:rsidRPr="003276A8">
      <w:rPr>
        <w:rFonts w:ascii="Times New Roman" w:hAnsi="Times New Roman"/>
        <w:noProof/>
      </w:rPr>
      <w:t>1</w:t>
    </w:r>
    <w:r w:rsidRPr="003276A8">
      <w:rPr>
        <w:rFonts w:ascii="Times New Roman" w:hAnsi="Times New Roman"/>
      </w:rPr>
      <w:fldChar w:fldCharType="end"/>
    </w:r>
  </w:p>
  <w:p w:rsidR="00550164" w:rsidRPr="003276A8" w14:paraId="1A3CF4AD" w14:textId="77777777">
    <w:pPr>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164" w14:paraId="04BBF8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475E" w14:paraId="329415C0" w14:textId="77777777">
      <w:r>
        <w:separator/>
      </w:r>
    </w:p>
  </w:footnote>
  <w:footnote w:type="continuationSeparator" w:id="1">
    <w:p w:rsidR="009F475E" w14:paraId="5BF22EE8" w14:textId="77777777">
      <w:r>
        <w:continuationSeparator/>
      </w:r>
    </w:p>
  </w:footnote>
  <w:footnote w:type="continuationNotice" w:id="2">
    <w:p w:rsidR="009F475E" w14:paraId="5BD6FBF8" w14:textId="77777777">
      <w:pPr>
        <w:spacing w:after="0" w:line="240" w:lineRule="auto"/>
      </w:pPr>
    </w:p>
  </w:footnote>
  <w:footnote w:id="3">
    <w:p w:rsidR="00562AC2" w:rsidRPr="00E1443D" w14:paraId="0F376174" w14:textId="1B9672E9">
      <w:pPr>
        <w:pStyle w:val="FootnoteText"/>
        <w:rPr>
          <w:rFonts w:ascii="Times New Roman" w:hAnsi="Times New Roman"/>
        </w:rPr>
      </w:pPr>
      <w:r w:rsidRPr="00E1443D">
        <w:rPr>
          <w:rStyle w:val="FootnoteReference"/>
          <w:rFonts w:ascii="Times New Roman" w:hAnsi="Times New Roman"/>
        </w:rPr>
        <w:footnoteRef/>
      </w:r>
      <w:r w:rsidRPr="00E1443D">
        <w:rPr>
          <w:rFonts w:ascii="Times New Roman" w:hAnsi="Times New Roman"/>
        </w:rPr>
        <w:t xml:space="preserve"> </w:t>
      </w:r>
      <w:r w:rsidRPr="00E1443D">
        <w:rPr>
          <w:rFonts w:ascii="Times New Roman" w:hAnsi="Times New Roman"/>
          <w:color w:val="1B1B1B"/>
          <w:shd w:val="clear" w:color="auto" w:fill="FFFFFF"/>
        </w:rPr>
        <w:t xml:space="preserve">Class I substances, such as chlorofluorocarbons (CFCs) and halons, have a higher ozone depletion potential and have been phased out in the U.S.; with a few exceptions, this means no one can produce or import class I substances. Class II substances are all hydrochlorofluorocarbons (HCFCs), which are transitional substitutes for many </w:t>
      </w:r>
      <w:r w:rsidRPr="00E1443D">
        <w:rPr>
          <w:rFonts w:ascii="Times New Roman" w:hAnsi="Times New Roman"/>
          <w:color w:val="1B1B1B"/>
          <w:shd w:val="clear" w:color="auto" w:fill="FFFFFF"/>
        </w:rPr>
        <w:t>class</w:t>
      </w:r>
      <w:r w:rsidRPr="00E1443D">
        <w:rPr>
          <w:rFonts w:ascii="Times New Roman" w:hAnsi="Times New Roman"/>
          <w:color w:val="1B1B1B"/>
          <w:shd w:val="clear" w:color="auto" w:fill="FFFFFF"/>
        </w:rPr>
        <w:t xml:space="preserve"> I substances. New production and import of most HCFCs were phased out in 2020. </w:t>
      </w:r>
    </w:p>
  </w:footnote>
  <w:footnote w:id="4">
    <w:p w:rsidR="00550164" w:rsidRPr="00784DEB" w:rsidP="00B051A0" w14:paraId="1451C732" w14:textId="56631C1F">
      <w:pPr>
        <w:pStyle w:val="FootnoteText"/>
        <w:spacing w:after="0" w:line="240" w:lineRule="auto"/>
        <w:rPr>
          <w:rFonts w:ascii="Times New Roman" w:hAnsi="Times New Roman"/>
        </w:rPr>
      </w:pPr>
      <w:r w:rsidRPr="00784DEB">
        <w:rPr>
          <w:rStyle w:val="FootnoteReference"/>
          <w:rFonts w:ascii="Times New Roman" w:hAnsi="Times New Roman"/>
        </w:rPr>
        <w:footnoteRef/>
      </w:r>
      <w:r w:rsidRPr="00784DEB">
        <w:rPr>
          <w:rFonts w:ascii="Times New Roman" w:hAnsi="Times New Roman"/>
        </w:rPr>
        <w:t xml:space="preserve"> Under section 608(c)(2) of the CAA, the agency may exempt certain releases of substitute refrigerants from the venting prohibition, if the Administrator has determined that “venting, releasing, or disposing of such substance does not pose a threat to the environment.” A list of the refrigerant that are exempt from the venting prohibition, and the applications for which they are exempt can be found at 40 CFR 82.154(a). All other refrigerants are “non-exempt” refrigerants. </w:t>
      </w:r>
    </w:p>
  </w:footnote>
  <w:footnote w:id="5">
    <w:p w:rsidR="00D150A2" w:rsidRPr="00784DEB" w14:paraId="142A4483" w14:textId="041E35D4">
      <w:pPr>
        <w:pStyle w:val="FootnoteText"/>
        <w:rPr>
          <w:rFonts w:ascii="Times New Roman" w:hAnsi="Times New Roman"/>
        </w:rPr>
      </w:pPr>
      <w:r w:rsidRPr="00784DEB">
        <w:rPr>
          <w:rStyle w:val="FootnoteReference"/>
          <w:rFonts w:ascii="Times New Roman" w:hAnsi="Times New Roman"/>
        </w:rPr>
        <w:footnoteRef/>
      </w:r>
      <w:r w:rsidRPr="00784DEB">
        <w:rPr>
          <w:rFonts w:ascii="Times New Roman" w:hAnsi="Times New Roman"/>
        </w:rPr>
        <w:t xml:space="preserve"> Data on reclamation of hydrofluorocarbons (HFCs), which were developed as replacements for among other uses, ODS refrigerants, is required annually under the National Refrigerant Recycling and Emissions Reduction Program, as well as quarterly under the ICR titled, “Hydrofluorocarbon Allowance Allocation and Trading Program” (OMB Control No. 2060-0734; EPA ICR Number 2685.02).</w:t>
      </w:r>
    </w:p>
  </w:footnote>
  <w:footnote w:id="6">
    <w:p w:rsidR="00550164" w:rsidRPr="00784DEB" w:rsidP="00B051A0" w14:paraId="31B03BDF" w14:textId="6A345A5D">
      <w:pPr>
        <w:pStyle w:val="FootnoteText"/>
        <w:spacing w:after="0" w:line="240" w:lineRule="auto"/>
        <w:rPr>
          <w:rFonts w:ascii="Times New Roman" w:hAnsi="Times New Roman"/>
        </w:rPr>
      </w:pPr>
      <w:r w:rsidRPr="00784DEB">
        <w:rPr>
          <w:rStyle w:val="FootnoteReference"/>
          <w:rFonts w:ascii="Times New Roman" w:hAnsi="Times New Roman"/>
        </w:rPr>
        <w:footnoteRef/>
      </w:r>
      <w:r w:rsidRPr="00784DEB">
        <w:rPr>
          <w:rFonts w:ascii="Times New Roman" w:hAnsi="Times New Roman"/>
        </w:rPr>
        <w:t xml:space="preserve"> Technicians may opt out of this requirement.</w:t>
      </w:r>
    </w:p>
  </w:footnote>
  <w:footnote w:id="7">
    <w:p w:rsidR="00192433" w:rsidRPr="00784DEB" w14:paraId="27E3A581" w14:textId="6CB5970A">
      <w:pPr>
        <w:pStyle w:val="FootnoteText"/>
        <w:rPr>
          <w:rFonts w:ascii="Times New Roman" w:hAnsi="Times New Roman"/>
        </w:rPr>
      </w:pPr>
      <w:r w:rsidRPr="00784DEB">
        <w:rPr>
          <w:rStyle w:val="FootnoteReference"/>
          <w:rFonts w:ascii="Times New Roman" w:hAnsi="Times New Roman"/>
        </w:rPr>
        <w:footnoteRef/>
      </w:r>
      <w:r w:rsidRPr="00784DEB">
        <w:rPr>
          <w:rFonts w:ascii="Times New Roman" w:hAnsi="Times New Roman"/>
        </w:rPr>
        <w:t xml:space="preserve"> Industrial process refrigeration systems are complex, customized systems used to cool process streams in industrial applications in the chemical, food processing, pharmaceutical, </w:t>
      </w:r>
      <w:r w:rsidRPr="00784DEB">
        <w:rPr>
          <w:rFonts w:ascii="Times New Roman" w:hAnsi="Times New Roman"/>
        </w:rPr>
        <w:t>chemical</w:t>
      </w:r>
      <w:r w:rsidRPr="00784DEB">
        <w:rPr>
          <w:rFonts w:ascii="Times New Roman" w:hAnsi="Times New Roman"/>
        </w:rPr>
        <w:t xml:space="preserve"> and manufacturing industries.</w:t>
      </w:r>
    </w:p>
  </w:footnote>
  <w:footnote w:id="8">
    <w:p w:rsidR="00E83642" w:rsidRPr="00784DEB" w:rsidP="00E83642" w14:paraId="14747C68" w14:textId="7F6BBA82">
      <w:pPr>
        <w:pStyle w:val="FootnoteText"/>
        <w:spacing w:after="0" w:line="240" w:lineRule="auto"/>
        <w:rPr>
          <w:rFonts w:ascii="Times New Roman" w:hAnsi="Times New Roman"/>
        </w:rPr>
      </w:pPr>
      <w:r w:rsidRPr="00784DEB">
        <w:rPr>
          <w:rStyle w:val="FootnoteReference"/>
          <w:rFonts w:ascii="Times New Roman" w:hAnsi="Times New Roman"/>
        </w:rPr>
        <w:footnoteRef/>
      </w:r>
      <w:r w:rsidRPr="00784DEB">
        <w:rPr>
          <w:rFonts w:ascii="Times New Roman" w:hAnsi="Times New Roman"/>
        </w:rPr>
        <w:t xml:space="preserve"> As noted above, EPA estimates that appliances containing 50 to 500 pounds of refrigerant will be serviced annually, requiring </w:t>
      </w:r>
      <w:r w:rsidRPr="00784DEB" w:rsidR="00AD7355">
        <w:rPr>
          <w:rFonts w:ascii="Times New Roman" w:hAnsi="Times New Roman"/>
        </w:rPr>
        <w:t>one</w:t>
      </w:r>
      <w:r w:rsidRPr="00784DEB">
        <w:rPr>
          <w:rFonts w:ascii="Times New Roman" w:hAnsi="Times New Roman"/>
        </w:rPr>
        <w:t xml:space="preserve"> leak rate record, and that appliances with 500 or more pounds will be serviced quarterly, requiring </w:t>
      </w:r>
      <w:r w:rsidRPr="00784DEB" w:rsidR="009B2285">
        <w:rPr>
          <w:rFonts w:ascii="Times New Roman" w:hAnsi="Times New Roman"/>
        </w:rPr>
        <w:t>four</w:t>
      </w:r>
      <w:r w:rsidRPr="00784DEB">
        <w:rPr>
          <w:rFonts w:ascii="Times New Roman" w:hAnsi="Times New Roman"/>
        </w:rPr>
        <w:t xml:space="preserve"> leak rate records. </w:t>
      </w:r>
    </w:p>
  </w:footnote>
  <w:footnote w:id="9">
    <w:p w:rsidR="00E83642" w:rsidRPr="00784DEB" w:rsidP="00E83642" w14:paraId="53D54B84" w14:textId="232F99FB">
      <w:pPr>
        <w:spacing w:after="0" w:line="240" w:lineRule="auto"/>
        <w:rPr>
          <w:rFonts w:ascii="Times New Roman" w:hAnsi="Times New Roman"/>
          <w:sz w:val="20"/>
          <w:szCs w:val="20"/>
        </w:rPr>
      </w:pPr>
      <w:r w:rsidRPr="00784DEB">
        <w:rPr>
          <w:rStyle w:val="FootnoteReference"/>
          <w:rFonts w:ascii="Times New Roman" w:hAnsi="Times New Roman"/>
          <w:sz w:val="20"/>
          <w:szCs w:val="20"/>
        </w:rPr>
        <w:footnoteRef/>
      </w:r>
      <w:r w:rsidRPr="00784DEB">
        <w:rPr>
          <w:rFonts w:ascii="Times New Roman" w:hAnsi="Times New Roman"/>
          <w:sz w:val="20"/>
          <w:szCs w:val="20"/>
        </w:rPr>
        <w:t xml:space="preserve"> The number of records is based on the total number of equipment and an assumption that appliances containing 50 to 500 pounds of refrigerant will be serviced annually, requiring </w:t>
      </w:r>
      <w:r w:rsidRPr="00784DEB" w:rsidR="00054023">
        <w:rPr>
          <w:rFonts w:ascii="Times New Roman" w:hAnsi="Times New Roman"/>
          <w:sz w:val="20"/>
          <w:szCs w:val="20"/>
        </w:rPr>
        <w:t>one</w:t>
      </w:r>
      <w:r w:rsidRPr="00784DEB">
        <w:rPr>
          <w:rFonts w:ascii="Times New Roman" w:hAnsi="Times New Roman"/>
          <w:sz w:val="20"/>
          <w:szCs w:val="20"/>
        </w:rPr>
        <w:t xml:space="preserve"> invoice, and that appliances with 500 or more pounds will be serviced quarterly, requiring </w:t>
      </w:r>
      <w:r w:rsidRPr="00784DEB" w:rsidR="00054023">
        <w:rPr>
          <w:rFonts w:ascii="Times New Roman" w:hAnsi="Times New Roman"/>
          <w:sz w:val="20"/>
          <w:szCs w:val="20"/>
        </w:rPr>
        <w:t>four</w:t>
      </w:r>
      <w:r w:rsidRPr="00784DEB">
        <w:rPr>
          <w:rFonts w:ascii="Times New Roman" w:hAnsi="Times New Roman"/>
          <w:sz w:val="20"/>
          <w:szCs w:val="20"/>
        </w:rPr>
        <w:t xml:space="preserve"> invoices.</w:t>
      </w:r>
    </w:p>
  </w:footnote>
  <w:footnote w:id="10">
    <w:p w:rsidR="00E83642" w:rsidRPr="00784DEB" w:rsidP="00E83642" w14:paraId="38BEE776" w14:textId="77777777">
      <w:pPr>
        <w:pStyle w:val="FootnoteText"/>
        <w:spacing w:after="0" w:line="240" w:lineRule="auto"/>
        <w:rPr>
          <w:rFonts w:ascii="Times New Roman" w:hAnsi="Times New Roman"/>
        </w:rPr>
      </w:pPr>
      <w:r w:rsidRPr="00784DEB">
        <w:rPr>
          <w:rStyle w:val="FootnoteReference"/>
          <w:rFonts w:ascii="Times New Roman" w:hAnsi="Times New Roman"/>
        </w:rPr>
        <w:footnoteRef/>
      </w:r>
      <w:r w:rsidRPr="00784DEB">
        <w:rPr>
          <w:rFonts w:ascii="Times New Roman" w:hAnsi="Times New Roman"/>
        </w:rPr>
        <w:t xml:space="preserve"> This is calculated based on the total number of appliances that have been found to be above the threshold leak rate, and thus require quarterly or annual leak inspections. </w:t>
      </w:r>
    </w:p>
  </w:footnote>
  <w:footnote w:id="11">
    <w:p w:rsidR="00550164" w:rsidRPr="00784DEB" w:rsidP="00B051A0" w14:paraId="06FB9FAF" w14:textId="0F4655F9">
      <w:pPr>
        <w:pStyle w:val="FootnoteText"/>
        <w:spacing w:after="0" w:line="240" w:lineRule="auto"/>
        <w:rPr>
          <w:rFonts w:ascii="Times New Roman" w:hAnsi="Times New Roman"/>
        </w:rPr>
      </w:pPr>
      <w:r w:rsidRPr="00784DEB">
        <w:rPr>
          <w:rStyle w:val="FootnoteReference"/>
          <w:rFonts w:ascii="Times New Roman" w:hAnsi="Times New Roman"/>
        </w:rPr>
        <w:footnoteRef/>
      </w:r>
      <w:r w:rsidRPr="00784DEB">
        <w:rPr>
          <w:rFonts w:ascii="Times New Roman" w:hAnsi="Times New Roman"/>
        </w:rPr>
        <w:t xml:space="preserve"> Bureau of Labor Statistics, U.S. Department of Labor. May 201520</w:t>
      </w:r>
      <w:r w:rsidRPr="00784DEB" w:rsidR="00C937F3">
        <w:rPr>
          <w:rFonts w:ascii="Times New Roman" w:hAnsi="Times New Roman"/>
        </w:rPr>
        <w:t>21</w:t>
      </w:r>
      <w:r w:rsidRPr="00784DEB">
        <w:rPr>
          <w:rFonts w:ascii="Times New Roman" w:hAnsi="Times New Roman"/>
        </w:rPr>
        <w:t xml:space="preserve"> National Occupational Employment and Wage Estimates United States. Available at </w:t>
      </w:r>
      <w:hyperlink r:id="rId1" w:history="1">
        <w:r w:rsidRPr="00784DEB">
          <w:rPr>
            <w:rStyle w:val="Hyperlink"/>
            <w:rFonts w:ascii="Times New Roman" w:hAnsi="Times New Roman"/>
          </w:rPr>
          <w:t>http://www.bls.gov/oes/current/oes_nat.htm</w:t>
        </w:r>
      </w:hyperlink>
      <w:r w:rsidRPr="00784DEB">
        <w:rPr>
          <w:rFonts w:ascii="Times New Roman" w:hAnsi="Times New Roman"/>
        </w:rPr>
        <w:t xml:space="preserve"> (visited July 31, 2018).</w:t>
      </w:r>
    </w:p>
  </w:footnote>
  <w:footnote w:id="12">
    <w:p w:rsidR="00550164" w:rsidRPr="00784DEB" w:rsidP="00B051A0" w14:paraId="1F0C0399" w14:textId="51FE0D4D">
      <w:pPr>
        <w:pStyle w:val="FootnoteText"/>
        <w:spacing w:after="0" w:line="240" w:lineRule="auto"/>
        <w:rPr>
          <w:rFonts w:ascii="Times New Roman" w:hAnsi="Times New Roman"/>
        </w:rPr>
      </w:pPr>
      <w:r w:rsidRPr="00784DEB">
        <w:rPr>
          <w:rStyle w:val="FootnoteReference"/>
          <w:rFonts w:ascii="Times New Roman" w:hAnsi="Times New Roman"/>
        </w:rPr>
        <w:footnoteRef/>
      </w:r>
      <w:r w:rsidRPr="00784DEB">
        <w:rPr>
          <w:rFonts w:ascii="Times New Roman" w:hAnsi="Times New Roman"/>
        </w:rPr>
        <w:t xml:space="preserve"> See </w:t>
      </w:r>
      <w:r w:rsidRPr="00784DEB">
        <w:rPr>
          <w:rFonts w:ascii="Times New Roman" w:hAnsi="Times New Roman"/>
          <w:i/>
        </w:rPr>
        <w:t>Technical Support Document: Analysis of the Economic Impact and Benefits of Final Revisions to the National Recycling and Emission Reduction Program</w:t>
      </w:r>
      <w:r w:rsidRPr="00784DEB">
        <w:rPr>
          <w:rFonts w:ascii="Times New Roman" w:hAnsi="Times New Roman"/>
        </w:rPr>
        <w:t xml:space="preserve">. September 2, 2016. Available at: </w:t>
      </w:r>
      <w:hyperlink r:id="rId2" w:history="1">
        <w:r w:rsidRPr="00784DEB">
          <w:rPr>
            <w:rStyle w:val="Hyperlink"/>
            <w:rFonts w:ascii="Times New Roman" w:hAnsi="Times New Roman"/>
          </w:rPr>
          <w:t>https://www.regulations.gov/document?D=EPA-HQ-OAR-2015-0453-0225</w:t>
        </w:r>
      </w:hyperlink>
      <w:r w:rsidRPr="00784DEB">
        <w:rPr>
          <w:rFonts w:ascii="Times New Roman" w:hAnsi="Times New Roman"/>
        </w:rPr>
        <w:t xml:space="preserve">. </w:t>
      </w:r>
    </w:p>
  </w:footnote>
  <w:footnote w:id="13">
    <w:p w:rsidR="00550164" w:rsidRPr="00784DEB" w:rsidP="00B051A0" w14:paraId="5C1E5033" w14:textId="4F4C9A30">
      <w:pPr>
        <w:pStyle w:val="FootnoteText"/>
        <w:spacing w:after="0" w:line="240" w:lineRule="auto"/>
        <w:rPr>
          <w:rFonts w:ascii="Times New Roman" w:hAnsi="Times New Roman"/>
        </w:rPr>
      </w:pPr>
      <w:r w:rsidRPr="00784DEB">
        <w:rPr>
          <w:rStyle w:val="FootnoteReference"/>
          <w:rFonts w:ascii="Times New Roman" w:hAnsi="Times New Roman"/>
        </w:rPr>
        <w:footnoteRef/>
      </w:r>
      <w:r w:rsidRPr="00784DEB">
        <w:rPr>
          <w:rFonts w:ascii="Times New Roman" w:hAnsi="Times New Roman"/>
        </w:rPr>
        <w:t xml:space="preserve"> See, </w:t>
      </w:r>
      <w:hyperlink r:id="rId3" w:history="1">
        <w:r w:rsidRPr="00784DEB">
          <w:rPr>
            <w:rStyle w:val="Hyperlink"/>
            <w:rFonts w:ascii="Times New Roman" w:hAnsi="Times New Roman"/>
          </w:rPr>
          <w:t>https://www.epa.gov/section608/epa-certified-refrigerant-reclaimers</w:t>
        </w:r>
      </w:hyperlink>
      <w:r w:rsidRPr="00784DEB" w:rsidR="00226009">
        <w:rPr>
          <w:rFonts w:ascii="Times New Roman" w:hAnsi="Times New Roman"/>
        </w:rPr>
        <w:t>.</w:t>
      </w:r>
      <w:r w:rsidRPr="00784DEB">
        <w:rPr>
          <w:rFonts w:ascii="Times New Roman" w:hAnsi="Times New Roman"/>
        </w:rPr>
        <w:t xml:space="preserve"> </w:t>
      </w:r>
    </w:p>
  </w:footnote>
  <w:footnote w:id="14">
    <w:p w:rsidR="00550164" w:rsidRPr="00784DEB" w:rsidP="00B051A0" w14:paraId="2989A125" w14:textId="559215CE">
      <w:pPr>
        <w:pStyle w:val="FootnoteText"/>
        <w:spacing w:after="0" w:line="240" w:lineRule="auto"/>
        <w:rPr>
          <w:rFonts w:ascii="Times New Roman" w:hAnsi="Times New Roman"/>
        </w:rPr>
      </w:pPr>
      <w:r w:rsidRPr="00784DEB">
        <w:rPr>
          <w:rStyle w:val="FootnoteReference"/>
          <w:rFonts w:ascii="Times New Roman" w:hAnsi="Times New Roman"/>
        </w:rPr>
        <w:footnoteRef/>
      </w:r>
      <w:r w:rsidRPr="00784DEB">
        <w:rPr>
          <w:rFonts w:ascii="Times New Roman" w:hAnsi="Times New Roman"/>
        </w:rPr>
        <w:t xml:space="preserve"> See, </w:t>
      </w:r>
      <w:hyperlink r:id="rId4" w:history="1">
        <w:r w:rsidRPr="00784DEB">
          <w:rPr>
            <w:rStyle w:val="Hyperlink"/>
            <w:rFonts w:ascii="Times New Roman" w:hAnsi="Times New Roman"/>
          </w:rPr>
          <w:t>https://www.epa.gov/section608/section-608-technician-certification-programs</w:t>
        </w:r>
      </w:hyperlink>
      <w:r w:rsidRPr="00784DEB">
        <w:rPr>
          <w:rFonts w:ascii="Times New Roman" w:hAnsi="Times New Roman"/>
        </w:rPr>
        <w:t>.</w:t>
      </w:r>
    </w:p>
  </w:footnote>
  <w:footnote w:id="15">
    <w:p w:rsidR="00550164" w:rsidRPr="00784DEB" w:rsidP="00B051A0" w14:paraId="2AF2BB35" w14:textId="58F533D4">
      <w:pPr>
        <w:pStyle w:val="FootnoteText"/>
        <w:spacing w:after="0" w:line="240" w:lineRule="auto"/>
        <w:rPr>
          <w:rFonts w:ascii="Times New Roman" w:hAnsi="Times New Roman"/>
        </w:rPr>
      </w:pPr>
      <w:r w:rsidRPr="00784DEB">
        <w:rPr>
          <w:rStyle w:val="FootnoteReference"/>
          <w:rFonts w:ascii="Times New Roman" w:hAnsi="Times New Roman"/>
        </w:rPr>
        <w:footnoteRef/>
      </w:r>
      <w:r w:rsidRPr="00784DEB">
        <w:rPr>
          <w:rFonts w:ascii="Times New Roman" w:hAnsi="Times New Roman"/>
        </w:rPr>
        <w:t xml:space="preserve"> </w:t>
      </w:r>
      <w:r w:rsidRPr="00784DEB">
        <w:rPr>
          <w:rFonts w:ascii="Times New Roman" w:hAnsi="Times New Roman"/>
        </w:rPr>
        <w:t>All of</w:t>
      </w:r>
      <w:r w:rsidRPr="00784DEB">
        <w:rPr>
          <w:rFonts w:ascii="Times New Roman" w:hAnsi="Times New Roman"/>
        </w:rPr>
        <w:t xml:space="preserve"> the following assumptions about the number of owners/operators of comfort cooling, commercial refrigeration, and industrial process refrigeration appliances were developed in the Technical Support Document that accompanies the 2016 Rule.</w:t>
      </w:r>
    </w:p>
  </w:footnote>
  <w:footnote w:id="16">
    <w:p w:rsidR="00550164" w:rsidRPr="00784DEB" w:rsidP="00B051A0" w14:paraId="577242BE" w14:textId="51D23BA8">
      <w:pPr>
        <w:pStyle w:val="FootnoteText"/>
        <w:spacing w:after="0" w:line="240" w:lineRule="auto"/>
        <w:rPr>
          <w:rFonts w:ascii="Times New Roman" w:hAnsi="Times New Roman"/>
        </w:rPr>
      </w:pPr>
      <w:r w:rsidRPr="00784DEB">
        <w:rPr>
          <w:rStyle w:val="FootnoteReference"/>
          <w:rFonts w:ascii="Times New Roman" w:hAnsi="Times New Roman"/>
        </w:rPr>
        <w:footnoteRef/>
      </w:r>
      <w:r w:rsidRPr="00784DEB">
        <w:rPr>
          <w:rFonts w:ascii="Times New Roman" w:hAnsi="Times New Roman"/>
        </w:rPr>
        <w:t xml:space="preserve"> See Technical Support Document: Analysis of the Economic Impact and Benefits of Final Revisions to the National Recycling and Emission Reduction Program. September 2, 2016. Available at: </w:t>
      </w:r>
      <w:hyperlink r:id="rId2" w:history="1">
        <w:r w:rsidRPr="00784DEB">
          <w:rPr>
            <w:rStyle w:val="Hyperlink"/>
            <w:rFonts w:ascii="Times New Roman" w:hAnsi="Times New Roman"/>
          </w:rPr>
          <w:t>https://www.regulations.gov/document?D=EPA-HQ-OAR-2015-0453-0225</w:t>
        </w:r>
      </w:hyperlink>
      <w:r w:rsidRPr="00784DEB">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164" w14:paraId="764800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164" w14:paraId="0E5D86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164" w14:paraId="5B9E81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F1E9C02"/>
    <w:lvl w:ilvl="0">
      <w:start w:val="0"/>
      <w:numFmt w:val="bullet"/>
      <w:lvlText w:val="*"/>
      <w:lvlJc w:val="left"/>
    </w:lvl>
  </w:abstractNum>
  <w:abstractNum w:abstractNumId="1">
    <w:nsid w:val="00000003"/>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9"/>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D"/>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E"/>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2A1776A"/>
    <w:multiLevelType w:val="hybridMultilevel"/>
    <w:tmpl w:val="E31E804C"/>
    <w:lvl w:ilvl="0">
      <w:start w:val="1"/>
      <w:numFmt w:val="bullet"/>
      <w:lvlText w:val=""/>
      <w:lvlJc w:val="left"/>
      <w:pPr>
        <w:tabs>
          <w:tab w:val="num" w:pos="810"/>
        </w:tabs>
        <w:ind w:left="810" w:hanging="360"/>
      </w:pPr>
      <w:rPr>
        <w:rFonts w:ascii="Symbol" w:hAnsi="Symbol" w:hint="default"/>
      </w:rPr>
    </w:lvl>
    <w:lvl w:ilvl="1">
      <w:start w:val="1"/>
      <w:numFmt w:val="bullet"/>
      <w:lvlText w:val="o"/>
      <w:lvlJc w:val="left"/>
      <w:pPr>
        <w:tabs>
          <w:tab w:val="num" w:pos="1530"/>
        </w:tabs>
        <w:ind w:left="1530" w:hanging="360"/>
      </w:pPr>
      <w:rPr>
        <w:rFonts w:ascii="Courier New" w:hAnsi="Courier New" w:cs="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6">
    <w:nsid w:val="0A7A29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75A7ADF"/>
    <w:multiLevelType w:val="hybridMultilevel"/>
    <w:tmpl w:val="09A2F7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AC76EE3"/>
    <w:multiLevelType w:val="hybridMultilevel"/>
    <w:tmpl w:val="7ADAA3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0F4FFC"/>
    <w:multiLevelType w:val="hybridMultilevel"/>
    <w:tmpl w:val="9AA2CE04"/>
    <w:lvl w:ilvl="0">
      <w:start w:val="1"/>
      <w:numFmt w:val="bullet"/>
      <w:lvlText w:val=""/>
      <w:lvlJc w:val="left"/>
      <w:pPr>
        <w:tabs>
          <w:tab w:val="num" w:pos="450"/>
        </w:tabs>
        <w:ind w:left="450" w:hanging="360"/>
      </w:pPr>
      <w:rPr>
        <w:rFonts w:ascii="Symbol" w:hAnsi="Symbol" w:hint="default"/>
      </w:rPr>
    </w:lvl>
    <w:lvl w:ilvl="1" w:tentative="1">
      <w:start w:val="1"/>
      <w:numFmt w:val="bullet"/>
      <w:lvlText w:val="o"/>
      <w:lvlJc w:val="left"/>
      <w:pPr>
        <w:tabs>
          <w:tab w:val="num" w:pos="1170"/>
        </w:tabs>
        <w:ind w:left="1170" w:hanging="360"/>
      </w:pPr>
      <w:rPr>
        <w:rFonts w:ascii="Courier New" w:hAnsi="Courier New" w:cs="Courier New" w:hint="default"/>
      </w:rPr>
    </w:lvl>
    <w:lvl w:ilvl="2" w:tentative="1">
      <w:start w:val="1"/>
      <w:numFmt w:val="bullet"/>
      <w:lvlText w:val=""/>
      <w:lvlJc w:val="left"/>
      <w:pPr>
        <w:tabs>
          <w:tab w:val="num" w:pos="1890"/>
        </w:tabs>
        <w:ind w:left="1890" w:hanging="360"/>
      </w:pPr>
      <w:rPr>
        <w:rFonts w:ascii="Wingdings" w:hAnsi="Wingdings" w:hint="default"/>
      </w:rPr>
    </w:lvl>
    <w:lvl w:ilvl="3" w:tentative="1">
      <w:start w:val="1"/>
      <w:numFmt w:val="bullet"/>
      <w:lvlText w:val=""/>
      <w:lvlJc w:val="left"/>
      <w:pPr>
        <w:tabs>
          <w:tab w:val="num" w:pos="2610"/>
        </w:tabs>
        <w:ind w:left="2610" w:hanging="360"/>
      </w:pPr>
      <w:rPr>
        <w:rFonts w:ascii="Symbol" w:hAnsi="Symbol" w:hint="default"/>
      </w:rPr>
    </w:lvl>
    <w:lvl w:ilvl="4" w:tentative="1">
      <w:start w:val="1"/>
      <w:numFmt w:val="bullet"/>
      <w:lvlText w:val="o"/>
      <w:lvlJc w:val="left"/>
      <w:pPr>
        <w:tabs>
          <w:tab w:val="num" w:pos="3330"/>
        </w:tabs>
        <w:ind w:left="3330" w:hanging="360"/>
      </w:pPr>
      <w:rPr>
        <w:rFonts w:ascii="Courier New" w:hAnsi="Courier New" w:cs="Courier New" w:hint="default"/>
      </w:rPr>
    </w:lvl>
    <w:lvl w:ilvl="5" w:tentative="1">
      <w:start w:val="1"/>
      <w:numFmt w:val="bullet"/>
      <w:lvlText w:val=""/>
      <w:lvlJc w:val="left"/>
      <w:pPr>
        <w:tabs>
          <w:tab w:val="num" w:pos="4050"/>
        </w:tabs>
        <w:ind w:left="4050" w:hanging="360"/>
      </w:pPr>
      <w:rPr>
        <w:rFonts w:ascii="Wingdings" w:hAnsi="Wingdings" w:hint="default"/>
      </w:rPr>
    </w:lvl>
    <w:lvl w:ilvl="6" w:tentative="1">
      <w:start w:val="1"/>
      <w:numFmt w:val="bullet"/>
      <w:lvlText w:val=""/>
      <w:lvlJc w:val="left"/>
      <w:pPr>
        <w:tabs>
          <w:tab w:val="num" w:pos="4770"/>
        </w:tabs>
        <w:ind w:left="4770" w:hanging="360"/>
      </w:pPr>
      <w:rPr>
        <w:rFonts w:ascii="Symbol" w:hAnsi="Symbol" w:hint="default"/>
      </w:rPr>
    </w:lvl>
    <w:lvl w:ilvl="7" w:tentative="1">
      <w:start w:val="1"/>
      <w:numFmt w:val="bullet"/>
      <w:lvlText w:val="o"/>
      <w:lvlJc w:val="left"/>
      <w:pPr>
        <w:tabs>
          <w:tab w:val="num" w:pos="5490"/>
        </w:tabs>
        <w:ind w:left="5490" w:hanging="360"/>
      </w:pPr>
      <w:rPr>
        <w:rFonts w:ascii="Courier New" w:hAnsi="Courier New" w:cs="Courier New" w:hint="default"/>
      </w:rPr>
    </w:lvl>
    <w:lvl w:ilvl="8" w:tentative="1">
      <w:start w:val="1"/>
      <w:numFmt w:val="bullet"/>
      <w:lvlText w:val=""/>
      <w:lvlJc w:val="left"/>
      <w:pPr>
        <w:tabs>
          <w:tab w:val="num" w:pos="6210"/>
        </w:tabs>
        <w:ind w:left="6210" w:hanging="360"/>
      </w:pPr>
      <w:rPr>
        <w:rFonts w:ascii="Wingdings" w:hAnsi="Wingdings" w:hint="default"/>
      </w:rPr>
    </w:lvl>
  </w:abstractNum>
  <w:abstractNum w:abstractNumId="10">
    <w:nsid w:val="22E26231"/>
    <w:multiLevelType w:val="multilevel"/>
    <w:tmpl w:val="8FC87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6759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7C5B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9E27917"/>
    <w:multiLevelType w:val="hybridMultilevel"/>
    <w:tmpl w:val="5310F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C15A7C"/>
    <w:multiLevelType w:val="multilevel"/>
    <w:tmpl w:val="8FC87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1565F48"/>
    <w:multiLevelType w:val="multilevel"/>
    <w:tmpl w:val="C750F622"/>
    <w:lvl w:ilvl="0">
      <w:start w:val="1"/>
      <w:numFmt w:val="decimal"/>
      <w:lvlText w:val="%1."/>
      <w:lvlJc w:val="left"/>
      <w:pPr>
        <w:ind w:left="0" w:firstLine="0"/>
      </w:pPr>
      <w:rPr>
        <w:b/>
        <w:color w:val="0067AB"/>
        <w:sz w:val="36"/>
      </w:rPr>
    </w:lvl>
    <w:lvl w:ilvl="1">
      <w:start w:val="1"/>
      <w:numFmt w:val="decimal"/>
      <w:lvlText w:val="%1.%2."/>
      <w:lvlJc w:val="left"/>
      <w:pPr>
        <w:tabs>
          <w:tab w:val="num" w:pos="0"/>
        </w:tabs>
        <w:ind w:left="0" w:firstLine="0"/>
      </w:pPr>
      <w:rPr>
        <w:b/>
        <w:i w:val="0"/>
        <w:color w:val="0067AB"/>
        <w:sz w:val="32"/>
      </w:rPr>
    </w:lvl>
    <w:lvl w:ilvl="2">
      <w:start w:val="1"/>
      <w:numFmt w:val="decimal"/>
      <w:pStyle w:val="Heading3"/>
      <w:lvlText w:val="%1.%2.%3."/>
      <w:lvlJc w:val="left"/>
      <w:pPr>
        <w:tabs>
          <w:tab w:val="num" w:pos="0"/>
        </w:tabs>
        <w:ind w:left="0" w:firstLine="0"/>
      </w:pPr>
      <w:rPr>
        <w:b/>
        <w:i w:val="0"/>
        <w:color w:val="0067AB"/>
        <w:sz w:val="28"/>
      </w:rPr>
    </w:lvl>
    <w:lvl w:ilvl="3">
      <w:start w:val="1"/>
      <w:numFmt w:val="decimal"/>
      <w:pStyle w:val="Heading4"/>
      <w:lvlText w:val="%1.%2.%3.%4."/>
      <w:lvlJc w:val="left"/>
      <w:pPr>
        <w:ind w:left="0" w:firstLine="0"/>
      </w:pPr>
      <w:rPr>
        <w:rFonts w:asciiTheme="minorHAnsi" w:hAnsiTheme="minorHAnsi" w:cstheme="minorHAnsi" w:hint="default"/>
        <w:b/>
        <w:i w:val="0"/>
        <w:caps w:val="0"/>
        <w:strike w:val="0"/>
        <w:dstrike w:val="0"/>
        <w:vanish w:val="0"/>
        <w:webHidden w:val="0"/>
        <w:color w:val="0067AB"/>
        <w:sz w:val="24"/>
        <w:u w:val="none"/>
        <w:effect w:val="none"/>
        <w:vertAlign w:val="baseline"/>
        <w:specVanish w:val="0"/>
      </w:rPr>
    </w:lvl>
    <w:lvl w:ilvl="4">
      <w:start w:val="1"/>
      <w:numFmt w:val="none"/>
      <w:lvlJc w:val="left"/>
      <w:pPr>
        <w:ind w:left="-32767" w:firstLine="0"/>
      </w:pPr>
    </w:lvl>
    <w:lvl w:ilvl="5">
      <w:start w:val="1"/>
      <w:numFmt w:val="upperLetter"/>
      <w:pStyle w:val="Heading6"/>
      <w:suff w:val="space"/>
      <w:lvlText w:val="Appendix %6."/>
      <w:lvlJc w:val="left"/>
      <w:pPr>
        <w:ind w:left="0" w:firstLine="0"/>
      </w:pPr>
      <w:rPr>
        <w:rFonts w:ascii="Calibri" w:hAnsi="Calibri" w:cs="Calibri" w:hint="default"/>
        <w:b/>
        <w:bCs w:val="0"/>
        <w:i w:val="0"/>
        <w:iCs w:val="0"/>
        <w:caps w:val="0"/>
        <w:strike w:val="0"/>
        <w:dstrike w:val="0"/>
        <w:vanish w:val="0"/>
        <w:webHidden w:val="0"/>
        <w:color w:val="0067AB"/>
        <w:spacing w:val="0"/>
        <w:kern w:val="0"/>
        <w:position w:val="0"/>
        <w:sz w:val="36"/>
        <w:u w:val="none"/>
        <w:effect w:val="none"/>
        <w:vertAlign w:val="baseline"/>
        <w:specVanish w:val="0"/>
      </w:rPr>
    </w:lvl>
    <w:lvl w:ilvl="6">
      <w:start w:val="1"/>
      <w:numFmt w:val="decimal"/>
      <w:pStyle w:val="Heading7"/>
      <w:lvlText w:val="%6.%7."/>
      <w:lvlJc w:val="left"/>
      <w:pPr>
        <w:ind w:left="0" w:firstLine="0"/>
      </w:pPr>
      <w:rPr>
        <w:rFonts w:ascii="Calibri" w:hAnsi="Calibri" w:cs="Calibri" w:hint="default"/>
        <w:b/>
        <w:i w:val="0"/>
        <w:color w:val="0067AB"/>
        <w:sz w:val="32"/>
        <w:szCs w:val="32"/>
      </w:rPr>
    </w:lvl>
    <w:lvl w:ilvl="7">
      <w:start w:val="1"/>
      <w:numFmt w:val="decimal"/>
      <w:pStyle w:val="Heading8"/>
      <w:lvlText w:val="%6.%7.%8."/>
      <w:lvlJc w:val="left"/>
      <w:pPr>
        <w:ind w:left="0" w:firstLine="0"/>
      </w:pPr>
      <w:rPr>
        <w:rFonts w:ascii="Calibri" w:hAnsi="Calibri" w:cs="Calibri" w:hint="default"/>
        <w:b/>
        <w:i w:val="0"/>
        <w:color w:val="0067AB"/>
        <w:sz w:val="28"/>
      </w:rPr>
    </w:lvl>
    <w:lvl w:ilvl="8">
      <w:start w:val="1"/>
      <w:numFmt w:val="decimal"/>
      <w:pStyle w:val="Heading9"/>
      <w:lvlText w:val="%6.%7.%8.%9."/>
      <w:lvlJc w:val="left"/>
      <w:pPr>
        <w:ind w:left="0" w:firstLine="0"/>
      </w:pPr>
      <w:rPr>
        <w:rFonts w:ascii="Calibri" w:hAnsi="Calibri" w:cs="Calibri" w:hint="default"/>
        <w:b/>
        <w:i w:val="0"/>
        <w:color w:val="0067AB"/>
        <w:sz w:val="24"/>
      </w:rPr>
    </w:lvl>
  </w:abstractNum>
  <w:abstractNum w:abstractNumId="16">
    <w:nsid w:val="32CB5645"/>
    <w:multiLevelType w:val="hybridMultilevel"/>
    <w:tmpl w:val="A78ADEA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36534B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6EA5DCA"/>
    <w:multiLevelType w:val="multilevel"/>
    <w:tmpl w:val="0852762A"/>
    <w:lvl w:ilvl="0">
      <w:start w:val="1"/>
      <w:numFmt w:val="decimal"/>
      <w:lvlText w:val="%1."/>
      <w:lvlJc w:val="left"/>
      <w:pPr>
        <w:ind w:left="0" w:firstLine="0"/>
      </w:pPr>
      <w:rPr>
        <w:rFonts w:hint="default"/>
        <w:b/>
        <w:color w:val="0067AB"/>
        <w:sz w:val="36"/>
      </w:rPr>
    </w:lvl>
    <w:lvl w:ilvl="1">
      <w:start w:val="1"/>
      <w:numFmt w:val="decimal"/>
      <w:lvlText w:val="%1.%2."/>
      <w:lvlJc w:val="left"/>
      <w:pPr>
        <w:tabs>
          <w:tab w:val="num" w:pos="0"/>
        </w:tabs>
        <w:ind w:left="0" w:firstLine="0"/>
      </w:pPr>
      <w:rPr>
        <w:rFonts w:hint="default"/>
        <w:b/>
        <w:i w:val="0"/>
        <w:color w:val="0067AB"/>
        <w:sz w:val="32"/>
      </w:rPr>
    </w:lvl>
    <w:lvl w:ilvl="2">
      <w:start w:val="1"/>
      <w:numFmt w:val="decimal"/>
      <w:lvlText w:val="%1.%2.%3."/>
      <w:lvlJc w:val="left"/>
      <w:pPr>
        <w:tabs>
          <w:tab w:val="num" w:pos="0"/>
        </w:tabs>
        <w:ind w:left="0" w:firstLine="0"/>
      </w:pPr>
      <w:rPr>
        <w:rFonts w:hint="default"/>
        <w:b/>
        <w:i w:val="0"/>
        <w:color w:val="0067AB"/>
        <w:sz w:val="28"/>
      </w:rPr>
    </w:lvl>
    <w:lvl w:ilvl="3">
      <w:start w:val="2"/>
      <w:numFmt w:val="decimal"/>
      <w:lvlText w:val="%4."/>
      <w:lvlJc w:val="left"/>
      <w:pPr>
        <w:ind w:left="0" w:firstLine="0"/>
      </w:pPr>
      <w:rPr>
        <w:rFonts w:hint="default"/>
        <w:b/>
        <w:i w:val="0"/>
        <w:caps w:val="0"/>
        <w:strike w:val="0"/>
        <w:dstrike w:val="0"/>
        <w:vanish w:val="0"/>
        <w:webHidden w:val="0"/>
        <w:color w:val="4F81BD"/>
        <w:sz w:val="24"/>
        <w:u w:val="none"/>
        <w:effect w:val="none"/>
        <w:vertAlign w:val="baseline"/>
        <w:specVanish w:val="0"/>
      </w:rPr>
    </w:lvl>
    <w:lvl w:ilvl="4">
      <w:start w:val="1"/>
      <w:numFmt w:val="none"/>
      <w:lvlJc w:val="left"/>
      <w:pPr>
        <w:ind w:left="-32767" w:firstLine="0"/>
      </w:pPr>
      <w:rPr>
        <w:rFonts w:hint="default"/>
      </w:rPr>
    </w:lvl>
    <w:lvl w:ilvl="5">
      <w:start w:val="1"/>
      <w:numFmt w:val="upperLetter"/>
      <w:suff w:val="space"/>
      <w:lvlText w:val="Appendix %6."/>
      <w:lvlJc w:val="left"/>
      <w:pPr>
        <w:ind w:left="0" w:firstLine="0"/>
      </w:pPr>
      <w:rPr>
        <w:rFonts w:ascii="Calibri" w:hAnsi="Calibri" w:cs="Calibri" w:hint="default"/>
        <w:b/>
        <w:bCs w:val="0"/>
        <w:i w:val="0"/>
        <w:iCs w:val="0"/>
        <w:caps w:val="0"/>
        <w:strike w:val="0"/>
        <w:dstrike w:val="0"/>
        <w:vanish w:val="0"/>
        <w:webHidden w:val="0"/>
        <w:color w:val="0067AB"/>
        <w:spacing w:val="0"/>
        <w:kern w:val="0"/>
        <w:position w:val="0"/>
        <w:sz w:val="36"/>
        <w:u w:val="none"/>
        <w:effect w:val="none"/>
        <w:vertAlign w:val="baseline"/>
        <w:specVanish w:val="0"/>
      </w:rPr>
    </w:lvl>
    <w:lvl w:ilvl="6">
      <w:start w:val="1"/>
      <w:numFmt w:val="decimal"/>
      <w:lvlText w:val="%6.%7."/>
      <w:lvlJc w:val="left"/>
      <w:pPr>
        <w:ind w:left="0" w:firstLine="0"/>
      </w:pPr>
      <w:rPr>
        <w:rFonts w:ascii="Calibri" w:hAnsi="Calibri" w:cs="Calibri" w:hint="default"/>
        <w:b/>
        <w:i w:val="0"/>
        <w:color w:val="0067AB"/>
        <w:sz w:val="32"/>
        <w:szCs w:val="32"/>
      </w:rPr>
    </w:lvl>
    <w:lvl w:ilvl="7">
      <w:start w:val="1"/>
      <w:numFmt w:val="decimal"/>
      <w:lvlText w:val="%6.%7.%8."/>
      <w:lvlJc w:val="left"/>
      <w:pPr>
        <w:ind w:left="0" w:firstLine="0"/>
      </w:pPr>
      <w:rPr>
        <w:rFonts w:ascii="Calibri" w:hAnsi="Calibri" w:cs="Calibri" w:hint="default"/>
        <w:b/>
        <w:i w:val="0"/>
        <w:color w:val="0067AB"/>
        <w:sz w:val="28"/>
      </w:rPr>
    </w:lvl>
    <w:lvl w:ilvl="8">
      <w:start w:val="1"/>
      <w:numFmt w:val="decimal"/>
      <w:lvlText w:val="%6.%7.%8.%9."/>
      <w:lvlJc w:val="left"/>
      <w:pPr>
        <w:ind w:left="0" w:firstLine="0"/>
      </w:pPr>
      <w:rPr>
        <w:rFonts w:ascii="Calibri" w:hAnsi="Calibri" w:cs="Calibri" w:hint="default"/>
        <w:b/>
        <w:i w:val="0"/>
        <w:color w:val="0067AB"/>
        <w:sz w:val="24"/>
      </w:rPr>
    </w:lvl>
  </w:abstractNum>
  <w:abstractNum w:abstractNumId="19">
    <w:nsid w:val="3B5319AD"/>
    <w:multiLevelType w:val="hybridMultilevel"/>
    <w:tmpl w:val="D86AEC9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3C5E285A"/>
    <w:multiLevelType w:val="hybridMultilevel"/>
    <w:tmpl w:val="A25AF1F4"/>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13E23A7"/>
    <w:multiLevelType w:val="hybridMultilevel"/>
    <w:tmpl w:val="D7AC66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1B16D1B"/>
    <w:multiLevelType w:val="multilevel"/>
    <w:tmpl w:val="1CF8D4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39F678E"/>
    <w:multiLevelType w:val="hybridMultilevel"/>
    <w:tmpl w:val="11CAC37A"/>
    <w:lvl w:ilvl="0">
      <w:start w:val="1"/>
      <w:numFmt w:val="bullet"/>
      <w:lvlText w:val="-"/>
      <w:lvlJc w:val="left"/>
      <w:pPr>
        <w:ind w:left="720" w:hanging="360"/>
      </w:pPr>
      <w:rPr>
        <w:rFonts w:ascii="CG Times" w:eastAsia="Times New Roman" w:hAnsi="CG Time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AC520E"/>
    <w:multiLevelType w:val="multilevel"/>
    <w:tmpl w:val="4D4E2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884EDC"/>
    <w:multiLevelType w:val="hybridMultilevel"/>
    <w:tmpl w:val="AE6E37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E7B10DA"/>
    <w:multiLevelType w:val="hybridMultilevel"/>
    <w:tmpl w:val="E1A892AA"/>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F8B5119"/>
    <w:multiLevelType w:val="multilevel"/>
    <w:tmpl w:val="BD3AF1FE"/>
    <w:lvl w:ilvl="0">
      <w:start w:val="1"/>
      <w:numFmt w:val="decimal"/>
      <w:pStyle w:val="Heading1"/>
      <w:lvlText w:val="%1."/>
      <w:lvlJc w:val="left"/>
      <w:pPr>
        <w:ind w:left="360" w:hanging="360"/>
      </w:pPr>
      <w:rPr>
        <w:rFonts w:hint="default"/>
      </w:rPr>
    </w:lvl>
    <w:lvl w:ilvl="1">
      <w:start w:val="1"/>
      <w:numFmt w:val="lowerLetter"/>
      <w:pStyle w:val="Heading2"/>
      <w:lvlText w:val="(%2)"/>
      <w:lvlJc w:val="left"/>
      <w:pPr>
        <w:ind w:left="990" w:hanging="360"/>
      </w:pPr>
      <w:rPr>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61C42F1"/>
    <w:multiLevelType w:val="hybridMultilevel"/>
    <w:tmpl w:val="05AE44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79A701E"/>
    <w:multiLevelType w:val="multilevel"/>
    <w:tmpl w:val="7BEED6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Heading30"/>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8921D4D"/>
    <w:multiLevelType w:val="hybridMultilevel"/>
    <w:tmpl w:val="9DFEB924"/>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5A6C2A2E"/>
    <w:multiLevelType w:val="hybridMultilevel"/>
    <w:tmpl w:val="9CD63C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B581233"/>
    <w:multiLevelType w:val="hybridMultilevel"/>
    <w:tmpl w:val="2ED02C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BAE7110"/>
    <w:multiLevelType w:val="hybridMultilevel"/>
    <w:tmpl w:val="BC72D822"/>
    <w:lvl w:ilvl="0">
      <w:start w:val="1"/>
      <w:numFmt w:val="bullet"/>
      <w:lvlText w:val=""/>
      <w:lvlJc w:val="left"/>
      <w:pPr>
        <w:tabs>
          <w:tab w:val="num" w:pos="810"/>
        </w:tabs>
        <w:ind w:left="810" w:hanging="360"/>
      </w:pPr>
      <w:rPr>
        <w:rFonts w:ascii="Symbol" w:hAnsi="Symbol" w:hint="default"/>
      </w:rPr>
    </w:lvl>
    <w:lvl w:ilvl="1" w:tentative="1">
      <w:start w:val="1"/>
      <w:numFmt w:val="bullet"/>
      <w:lvlText w:val="o"/>
      <w:lvlJc w:val="left"/>
      <w:pPr>
        <w:tabs>
          <w:tab w:val="num" w:pos="1530"/>
        </w:tabs>
        <w:ind w:left="1530" w:hanging="360"/>
      </w:pPr>
      <w:rPr>
        <w:rFonts w:ascii="Courier New" w:hAnsi="Courier New" w:cs="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34">
    <w:nsid w:val="5CA45B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29A6BF4"/>
    <w:multiLevelType w:val="hybridMultilevel"/>
    <w:tmpl w:val="3814C10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64B4116E"/>
    <w:multiLevelType w:val="multilevel"/>
    <w:tmpl w:val="B362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6948F2"/>
    <w:multiLevelType w:val="multilevel"/>
    <w:tmpl w:val="8FC87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9651114"/>
    <w:multiLevelType w:val="hybridMultilevel"/>
    <w:tmpl w:val="C6344EFE"/>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start w:val="1"/>
      <w:numFmt w:val="lowerRoman"/>
      <w:lvlText w:val="%3."/>
      <w:lvlJc w:val="right"/>
      <w:pPr>
        <w:ind w:left="12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790987"/>
    <w:multiLevelType w:val="hybridMultilevel"/>
    <w:tmpl w:val="4934E8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31413D5"/>
    <w:multiLevelType w:val="hybridMultilevel"/>
    <w:tmpl w:val="E19EFEA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1">
    <w:nsid w:val="79405B2D"/>
    <w:multiLevelType w:val="multilevel"/>
    <w:tmpl w:val="AD88C87C"/>
    <w:lvl w:ilvl="0">
      <w:start w:val="1"/>
      <w:numFmt w:val="bullet"/>
      <w:pStyle w:val="Bullet1"/>
      <w:lvlText w:val=""/>
      <w:lvlJc w:val="left"/>
      <w:pPr>
        <w:ind w:left="360" w:hanging="360"/>
      </w:pPr>
      <w:rPr>
        <w:rFonts w:ascii="Wingdings" w:hAnsi="Wingdings" w:hint="default"/>
        <w:color w:val="auto"/>
        <w:sz w:val="16"/>
        <w:szCs w:val="16"/>
      </w:rPr>
    </w:lvl>
    <w:lvl w:ilvl="1">
      <w:start w:val="1"/>
      <w:numFmt w:val="bullet"/>
      <w:pStyle w:val="Bullet2"/>
      <w:lvlText w:val=""/>
      <w:lvlJc w:val="left"/>
      <w:pPr>
        <w:ind w:left="720" w:hanging="360"/>
      </w:pPr>
      <w:rPr>
        <w:rFonts w:ascii="Wingdings" w:hAnsi="Wingdings" w:hint="default"/>
        <w:b/>
        <w:i w:val="0"/>
        <w:color w:val="auto"/>
        <w:sz w:val="24"/>
        <w:szCs w:val="24"/>
      </w:rPr>
    </w:lvl>
    <w:lvl w:ilvl="2">
      <w:start w:val="1"/>
      <w:numFmt w:val="bullet"/>
      <w:pStyle w:val="Bullet3"/>
      <w:lvlText w:val="–"/>
      <w:lvlJc w:val="left"/>
      <w:pPr>
        <w:ind w:left="1080" w:hanging="360"/>
      </w:pPr>
      <w:rPr>
        <w:rFonts w:ascii="Arial Bold" w:hAnsi="Arial Bold" w:hint="default"/>
        <w:b/>
        <w:i w:val="0"/>
        <w:color w:val="C0504D" w:themeColor="accent2"/>
        <w:sz w:val="24"/>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2">
    <w:nsid w:val="7B0B2578"/>
    <w:multiLevelType w:val="hybridMultilevel"/>
    <w:tmpl w:val="4B5C98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7C2E4110"/>
    <w:multiLevelType w:val="hybridMultilevel"/>
    <w:tmpl w:val="2BB2A4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CD972F8"/>
    <w:multiLevelType w:val="multilevel"/>
    <w:tmpl w:val="16AC13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1808791">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6881874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1141934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349409479">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523744369">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35086251">
    <w:abstractNumId w:val="0"/>
    <w:lvlOverride w:ilvl="0">
      <w:lvl w:ilvl="0">
        <w:start w:val="0"/>
        <w:numFmt w:val="bullet"/>
        <w:lvlText w:val="$"/>
        <w:legacy w:legacy="1" w:legacySpace="0" w:legacyIndent="720"/>
        <w:lvlJc w:val="left"/>
        <w:pPr>
          <w:ind w:left="810" w:hanging="720"/>
        </w:pPr>
        <w:rPr>
          <w:rFonts w:ascii="WP TypographicSymbols" w:hAnsi="WP TypographicSymbols" w:hint="default"/>
        </w:rPr>
      </w:lvl>
    </w:lvlOverride>
  </w:num>
  <w:num w:numId="7" w16cid:durableId="754281894">
    <w:abstractNumId w:val="21"/>
  </w:num>
  <w:num w:numId="8" w16cid:durableId="783231109">
    <w:abstractNumId w:val="43"/>
  </w:num>
  <w:num w:numId="9" w16cid:durableId="1744832395">
    <w:abstractNumId w:val="42"/>
  </w:num>
  <w:num w:numId="10" w16cid:durableId="366102604">
    <w:abstractNumId w:val="19"/>
  </w:num>
  <w:num w:numId="11" w16cid:durableId="587348782">
    <w:abstractNumId w:val="31"/>
  </w:num>
  <w:num w:numId="12" w16cid:durableId="208419084">
    <w:abstractNumId w:val="8"/>
  </w:num>
  <w:num w:numId="13" w16cid:durableId="1717659034">
    <w:abstractNumId w:val="39"/>
  </w:num>
  <w:num w:numId="14" w16cid:durableId="442916751">
    <w:abstractNumId w:val="16"/>
  </w:num>
  <w:num w:numId="15" w16cid:durableId="1925072490">
    <w:abstractNumId w:val="20"/>
  </w:num>
  <w:num w:numId="16" w16cid:durableId="1074931041">
    <w:abstractNumId w:val="30"/>
  </w:num>
  <w:num w:numId="17" w16cid:durableId="1122962302">
    <w:abstractNumId w:val="7"/>
  </w:num>
  <w:num w:numId="18" w16cid:durableId="1756705338">
    <w:abstractNumId w:val="40"/>
  </w:num>
  <w:num w:numId="19" w16cid:durableId="1076316063">
    <w:abstractNumId w:val="35"/>
  </w:num>
  <w:num w:numId="20" w16cid:durableId="317807188">
    <w:abstractNumId w:val="25"/>
  </w:num>
  <w:num w:numId="21" w16cid:durableId="75832012">
    <w:abstractNumId w:val="28"/>
  </w:num>
  <w:num w:numId="22" w16cid:durableId="1602487548">
    <w:abstractNumId w:val="9"/>
  </w:num>
  <w:num w:numId="23" w16cid:durableId="1796024670">
    <w:abstractNumId w:val="26"/>
  </w:num>
  <w:num w:numId="24" w16cid:durableId="676159202">
    <w:abstractNumId w:val="5"/>
  </w:num>
  <w:num w:numId="25" w16cid:durableId="27461388">
    <w:abstractNumId w:val="33"/>
  </w:num>
  <w:num w:numId="26" w16cid:durableId="585118257">
    <w:abstractNumId w:val="32"/>
  </w:num>
  <w:num w:numId="27" w16cid:durableId="1921402551">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212687927">
    <w:abstractNumId w:val="41"/>
  </w:num>
  <w:num w:numId="29" w16cid:durableId="2050909451">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91127482">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1110474222">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536478518">
    <w:abstractNumId w:val="4"/>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33" w16cid:durableId="435713404">
    <w:abstractNumId w:val="25"/>
  </w:num>
  <w:num w:numId="34" w16cid:durableId="1661615315">
    <w:abstractNumId w:val="28"/>
  </w:num>
  <w:num w:numId="35" w16cid:durableId="1364405075">
    <w:abstractNumId w:val="9"/>
  </w:num>
  <w:num w:numId="36" w16cid:durableId="19626106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941621">
    <w:abstractNumId w:val="5"/>
  </w:num>
  <w:num w:numId="38" w16cid:durableId="15107579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0848682">
    <w:abstractNumId w:val="15"/>
  </w:num>
  <w:num w:numId="40" w16cid:durableId="2030791998">
    <w:abstractNumId w:val="11"/>
  </w:num>
  <w:num w:numId="41" w16cid:durableId="1027946779">
    <w:abstractNumId w:val="27"/>
  </w:num>
  <w:num w:numId="42" w16cid:durableId="312755907">
    <w:abstractNumId w:val="23"/>
  </w:num>
  <w:num w:numId="43" w16cid:durableId="727920052">
    <w:abstractNumId w:val="15"/>
  </w:num>
  <w:num w:numId="44" w16cid:durableId="321272544">
    <w:abstractNumId w:val="27"/>
  </w:num>
  <w:num w:numId="45" w16cid:durableId="630744283">
    <w:abstractNumId w:val="27"/>
  </w:num>
  <w:num w:numId="46" w16cid:durableId="544566065">
    <w:abstractNumId w:val="27"/>
  </w:num>
  <w:num w:numId="47" w16cid:durableId="802383542">
    <w:abstractNumId w:val="15"/>
  </w:num>
  <w:num w:numId="48" w16cid:durableId="441538737">
    <w:abstractNumId w:val="27"/>
  </w:num>
  <w:num w:numId="49" w16cid:durableId="1629045220">
    <w:abstractNumId w:val="27"/>
  </w:num>
  <w:num w:numId="50" w16cid:durableId="2049794013">
    <w:abstractNumId w:val="27"/>
  </w:num>
  <w:num w:numId="51" w16cid:durableId="351494488">
    <w:abstractNumId w:val="27"/>
  </w:num>
  <w:num w:numId="52" w16cid:durableId="698311245">
    <w:abstractNumId w:val="27"/>
  </w:num>
  <w:num w:numId="53" w16cid:durableId="1123309879">
    <w:abstractNumId w:val="27"/>
  </w:num>
  <w:num w:numId="54" w16cid:durableId="1395081352">
    <w:abstractNumId w:val="27"/>
  </w:num>
  <w:num w:numId="55" w16cid:durableId="1146315997">
    <w:abstractNumId w:val="27"/>
  </w:num>
  <w:num w:numId="56" w16cid:durableId="363528378">
    <w:abstractNumId w:val="6"/>
  </w:num>
  <w:num w:numId="57" w16cid:durableId="1725375247">
    <w:abstractNumId w:val="27"/>
  </w:num>
  <w:num w:numId="58" w16cid:durableId="403115216">
    <w:abstractNumId w:val="27"/>
  </w:num>
  <w:num w:numId="59" w16cid:durableId="1010374341">
    <w:abstractNumId w:val="27"/>
  </w:num>
  <w:num w:numId="60" w16cid:durableId="1134563796">
    <w:abstractNumId w:val="27"/>
  </w:num>
  <w:num w:numId="61" w16cid:durableId="2053992677">
    <w:abstractNumId w:val="27"/>
  </w:num>
  <w:num w:numId="62" w16cid:durableId="76833050">
    <w:abstractNumId w:val="27"/>
  </w:num>
  <w:num w:numId="63" w16cid:durableId="478108459">
    <w:abstractNumId w:val="15"/>
  </w:num>
  <w:num w:numId="64" w16cid:durableId="199823260">
    <w:abstractNumId w:val="27"/>
  </w:num>
  <w:num w:numId="65" w16cid:durableId="1676180138">
    <w:abstractNumId w:val="27"/>
  </w:num>
  <w:num w:numId="66" w16cid:durableId="965047105">
    <w:abstractNumId w:val="15"/>
  </w:num>
  <w:num w:numId="67" w16cid:durableId="395322548">
    <w:abstractNumId w:val="27"/>
  </w:num>
  <w:num w:numId="68" w16cid:durableId="2139640779">
    <w:abstractNumId w:val="34"/>
  </w:num>
  <w:num w:numId="69" w16cid:durableId="320737275">
    <w:abstractNumId w:val="27"/>
  </w:num>
  <w:num w:numId="70" w16cid:durableId="1991594280">
    <w:abstractNumId w:val="27"/>
  </w:num>
  <w:num w:numId="71" w16cid:durableId="1708337600">
    <w:abstractNumId w:val="27"/>
  </w:num>
  <w:num w:numId="72" w16cid:durableId="1774855819">
    <w:abstractNumId w:val="15"/>
  </w:num>
  <w:num w:numId="73" w16cid:durableId="284771422">
    <w:abstractNumId w:val="27"/>
  </w:num>
  <w:num w:numId="74" w16cid:durableId="1300719569">
    <w:abstractNumId w:val="27"/>
  </w:num>
  <w:num w:numId="75" w16cid:durableId="963854838">
    <w:abstractNumId w:val="17"/>
  </w:num>
  <w:num w:numId="76" w16cid:durableId="193471303">
    <w:abstractNumId w:val="12"/>
  </w:num>
  <w:num w:numId="77" w16cid:durableId="1088887501">
    <w:abstractNumId w:val="15"/>
  </w:num>
  <w:num w:numId="78" w16cid:durableId="1356955134">
    <w:abstractNumId w:val="18"/>
  </w:num>
  <w:num w:numId="79" w16cid:durableId="1484349806">
    <w:abstractNumId w:val="15"/>
  </w:num>
  <w:num w:numId="80" w16cid:durableId="629288709">
    <w:abstractNumId w:val="15"/>
  </w:num>
  <w:num w:numId="81" w16cid:durableId="214976049">
    <w:abstractNumId w:val="15"/>
  </w:num>
  <w:num w:numId="82" w16cid:durableId="1056663961">
    <w:abstractNumId w:val="15"/>
  </w:num>
  <w:num w:numId="83" w16cid:durableId="250236280">
    <w:abstractNumId w:val="15"/>
  </w:num>
  <w:num w:numId="84" w16cid:durableId="304549496">
    <w:abstractNumId w:val="15"/>
  </w:num>
  <w:num w:numId="85" w16cid:durableId="1573739879">
    <w:abstractNumId w:val="15"/>
  </w:num>
  <w:num w:numId="86" w16cid:durableId="788166015">
    <w:abstractNumId w:val="27"/>
  </w:num>
  <w:num w:numId="87" w16cid:durableId="144973517">
    <w:abstractNumId w:val="27"/>
  </w:num>
  <w:num w:numId="88" w16cid:durableId="1830362662">
    <w:abstractNumId w:val="27"/>
  </w:num>
  <w:num w:numId="89" w16cid:durableId="1283415527">
    <w:abstractNumId w:val="15"/>
  </w:num>
  <w:num w:numId="90" w16cid:durableId="665288257">
    <w:abstractNumId w:val="29"/>
  </w:num>
  <w:num w:numId="91" w16cid:durableId="1561096535">
    <w:abstractNumId w:val="15"/>
  </w:num>
  <w:num w:numId="92" w16cid:durableId="296188267">
    <w:abstractNumId w:val="15"/>
  </w:num>
  <w:num w:numId="93" w16cid:durableId="2061977721">
    <w:abstractNumId w:val="15"/>
  </w:num>
  <w:num w:numId="94" w16cid:durableId="1941183987">
    <w:abstractNumId w:val="15"/>
  </w:num>
  <w:num w:numId="95" w16cid:durableId="849761317">
    <w:abstractNumId w:val="15"/>
  </w:num>
  <w:num w:numId="96" w16cid:durableId="2041200937">
    <w:abstractNumId w:val="27"/>
  </w:num>
  <w:num w:numId="97" w16cid:durableId="804009241">
    <w:abstractNumId w:val="27"/>
  </w:num>
  <w:num w:numId="98" w16cid:durableId="2085183650">
    <w:abstractNumId w:val="15"/>
  </w:num>
  <w:num w:numId="99" w16cid:durableId="1775006612">
    <w:abstractNumId w:val="15"/>
  </w:num>
  <w:num w:numId="100" w16cid:durableId="1995137829">
    <w:abstractNumId w:val="13"/>
  </w:num>
  <w:num w:numId="101" w16cid:durableId="1251239726">
    <w:abstractNumId w:val="41"/>
  </w:num>
  <w:num w:numId="102" w16cid:durableId="803044588">
    <w:abstractNumId w:val="15"/>
  </w:num>
  <w:num w:numId="103" w16cid:durableId="133716794">
    <w:abstractNumId w:val="41"/>
  </w:num>
  <w:num w:numId="104" w16cid:durableId="1980113742">
    <w:abstractNumId w:val="38"/>
  </w:num>
  <w:num w:numId="105" w16cid:durableId="1114833453">
    <w:abstractNumId w:val="15"/>
  </w:num>
  <w:num w:numId="106" w16cid:durableId="493305531">
    <w:abstractNumId w:val="15"/>
  </w:num>
  <w:num w:numId="107" w16cid:durableId="689525228">
    <w:abstractNumId w:val="15"/>
  </w:num>
  <w:num w:numId="108" w16cid:durableId="1447195743">
    <w:abstractNumId w:val="15"/>
  </w:num>
  <w:num w:numId="109" w16cid:durableId="1787040758">
    <w:abstractNumId w:val="15"/>
  </w:num>
  <w:num w:numId="110" w16cid:durableId="1702513762">
    <w:abstractNumId w:val="15"/>
  </w:num>
  <w:num w:numId="111" w16cid:durableId="1400517901">
    <w:abstractNumId w:val="22"/>
  </w:num>
  <w:num w:numId="112" w16cid:durableId="867450588">
    <w:abstractNumId w:val="14"/>
  </w:num>
  <w:num w:numId="113" w16cid:durableId="613246719">
    <w:abstractNumId w:val="10"/>
  </w:num>
  <w:num w:numId="114" w16cid:durableId="1552037210">
    <w:abstractNumId w:val="36"/>
  </w:num>
  <w:num w:numId="115" w16cid:durableId="675957428">
    <w:abstractNumId w:val="24"/>
  </w:num>
  <w:num w:numId="116" w16cid:durableId="808127586">
    <w:abstractNumId w:val="15"/>
  </w:num>
  <w:num w:numId="117" w16cid:durableId="2049988408">
    <w:abstractNumId w:val="15"/>
  </w:num>
  <w:num w:numId="118" w16cid:durableId="488404420">
    <w:abstractNumId w:val="41"/>
  </w:num>
  <w:num w:numId="119" w16cid:durableId="1550530636">
    <w:abstractNumId w:val="41"/>
  </w:num>
  <w:num w:numId="120" w16cid:durableId="1485967348">
    <w:abstractNumId w:val="15"/>
  </w:num>
  <w:num w:numId="121" w16cid:durableId="1903908930">
    <w:abstractNumId w:val="37"/>
  </w:num>
  <w:num w:numId="122" w16cid:durableId="1480808134">
    <w:abstractNumId w:val="44"/>
  </w:num>
  <w:num w:numId="123" w16cid:durableId="840698946">
    <w:abstractNumId w:val="4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9A"/>
    <w:rsid w:val="00001D5A"/>
    <w:rsid w:val="0000360B"/>
    <w:rsid w:val="00003CF7"/>
    <w:rsid w:val="000048D8"/>
    <w:rsid w:val="00004BAC"/>
    <w:rsid w:val="000064BB"/>
    <w:rsid w:val="00006618"/>
    <w:rsid w:val="000068E3"/>
    <w:rsid w:val="0000716F"/>
    <w:rsid w:val="00011693"/>
    <w:rsid w:val="00011AC1"/>
    <w:rsid w:val="000120B4"/>
    <w:rsid w:val="00012B84"/>
    <w:rsid w:val="0001507B"/>
    <w:rsid w:val="00016C4C"/>
    <w:rsid w:val="00017F6E"/>
    <w:rsid w:val="00022922"/>
    <w:rsid w:val="0002304D"/>
    <w:rsid w:val="00023585"/>
    <w:rsid w:val="000237F5"/>
    <w:rsid w:val="000239AD"/>
    <w:rsid w:val="00024377"/>
    <w:rsid w:val="000271B2"/>
    <w:rsid w:val="00027AC1"/>
    <w:rsid w:val="00027D50"/>
    <w:rsid w:val="00030145"/>
    <w:rsid w:val="00030997"/>
    <w:rsid w:val="000309FF"/>
    <w:rsid w:val="000335D8"/>
    <w:rsid w:val="00033B1C"/>
    <w:rsid w:val="000343D3"/>
    <w:rsid w:val="0004163E"/>
    <w:rsid w:val="00041EC6"/>
    <w:rsid w:val="000422B6"/>
    <w:rsid w:val="00045D62"/>
    <w:rsid w:val="00046E50"/>
    <w:rsid w:val="00047C60"/>
    <w:rsid w:val="00051A50"/>
    <w:rsid w:val="00051EEA"/>
    <w:rsid w:val="0005226A"/>
    <w:rsid w:val="00052294"/>
    <w:rsid w:val="00054023"/>
    <w:rsid w:val="00054674"/>
    <w:rsid w:val="00055226"/>
    <w:rsid w:val="00060394"/>
    <w:rsid w:val="000611B9"/>
    <w:rsid w:val="00062DD8"/>
    <w:rsid w:val="000656CB"/>
    <w:rsid w:val="00066F58"/>
    <w:rsid w:val="00070EDF"/>
    <w:rsid w:val="000720F2"/>
    <w:rsid w:val="000722E0"/>
    <w:rsid w:val="00075165"/>
    <w:rsid w:val="00075515"/>
    <w:rsid w:val="00075DF3"/>
    <w:rsid w:val="000771DE"/>
    <w:rsid w:val="00084109"/>
    <w:rsid w:val="00084747"/>
    <w:rsid w:val="00085F64"/>
    <w:rsid w:val="000871B2"/>
    <w:rsid w:val="0009097E"/>
    <w:rsid w:val="00091693"/>
    <w:rsid w:val="000933AC"/>
    <w:rsid w:val="000934D3"/>
    <w:rsid w:val="000943CF"/>
    <w:rsid w:val="00094AA5"/>
    <w:rsid w:val="0009635F"/>
    <w:rsid w:val="00097037"/>
    <w:rsid w:val="000A00C0"/>
    <w:rsid w:val="000A0452"/>
    <w:rsid w:val="000A18DB"/>
    <w:rsid w:val="000A3B25"/>
    <w:rsid w:val="000A7859"/>
    <w:rsid w:val="000A7869"/>
    <w:rsid w:val="000B0A28"/>
    <w:rsid w:val="000B48B1"/>
    <w:rsid w:val="000C1194"/>
    <w:rsid w:val="000C2240"/>
    <w:rsid w:val="000C2C84"/>
    <w:rsid w:val="000C5495"/>
    <w:rsid w:val="000C5565"/>
    <w:rsid w:val="000C7272"/>
    <w:rsid w:val="000D0970"/>
    <w:rsid w:val="000D3C6C"/>
    <w:rsid w:val="000D4D36"/>
    <w:rsid w:val="000D5C3F"/>
    <w:rsid w:val="000D60A6"/>
    <w:rsid w:val="000D7DA5"/>
    <w:rsid w:val="000E2D1C"/>
    <w:rsid w:val="000E38A6"/>
    <w:rsid w:val="000E3BE9"/>
    <w:rsid w:val="000E4924"/>
    <w:rsid w:val="000E789E"/>
    <w:rsid w:val="0010249D"/>
    <w:rsid w:val="00105B12"/>
    <w:rsid w:val="001065AD"/>
    <w:rsid w:val="00110F21"/>
    <w:rsid w:val="001110CE"/>
    <w:rsid w:val="00113677"/>
    <w:rsid w:val="00113CB3"/>
    <w:rsid w:val="001153FD"/>
    <w:rsid w:val="0011665C"/>
    <w:rsid w:val="00123086"/>
    <w:rsid w:val="0012382B"/>
    <w:rsid w:val="00124439"/>
    <w:rsid w:val="00124507"/>
    <w:rsid w:val="0012588E"/>
    <w:rsid w:val="00130263"/>
    <w:rsid w:val="001312E0"/>
    <w:rsid w:val="00132EA4"/>
    <w:rsid w:val="00134EE4"/>
    <w:rsid w:val="00135A46"/>
    <w:rsid w:val="00137404"/>
    <w:rsid w:val="0014029D"/>
    <w:rsid w:val="00140EA6"/>
    <w:rsid w:val="001415FC"/>
    <w:rsid w:val="0014167E"/>
    <w:rsid w:val="00141B20"/>
    <w:rsid w:val="00144810"/>
    <w:rsid w:val="00145F7E"/>
    <w:rsid w:val="0015053B"/>
    <w:rsid w:val="001511DF"/>
    <w:rsid w:val="00153150"/>
    <w:rsid w:val="00154A6B"/>
    <w:rsid w:val="0015671C"/>
    <w:rsid w:val="00157710"/>
    <w:rsid w:val="00161301"/>
    <w:rsid w:val="001669EB"/>
    <w:rsid w:val="00170C69"/>
    <w:rsid w:val="0017192B"/>
    <w:rsid w:val="00175147"/>
    <w:rsid w:val="00176630"/>
    <w:rsid w:val="00177F61"/>
    <w:rsid w:val="00180462"/>
    <w:rsid w:val="00180BBA"/>
    <w:rsid w:val="001814BC"/>
    <w:rsid w:val="001834F6"/>
    <w:rsid w:val="00184C1B"/>
    <w:rsid w:val="00184E49"/>
    <w:rsid w:val="00186EE9"/>
    <w:rsid w:val="00190CFD"/>
    <w:rsid w:val="00191D12"/>
    <w:rsid w:val="00192433"/>
    <w:rsid w:val="00193E06"/>
    <w:rsid w:val="001A0E52"/>
    <w:rsid w:val="001A301C"/>
    <w:rsid w:val="001A611A"/>
    <w:rsid w:val="001B291B"/>
    <w:rsid w:val="001B2CBB"/>
    <w:rsid w:val="001B2D80"/>
    <w:rsid w:val="001B2FB3"/>
    <w:rsid w:val="001B32C8"/>
    <w:rsid w:val="001B35E3"/>
    <w:rsid w:val="001B3A41"/>
    <w:rsid w:val="001B5869"/>
    <w:rsid w:val="001B774E"/>
    <w:rsid w:val="001C0684"/>
    <w:rsid w:val="001C068C"/>
    <w:rsid w:val="001C18C0"/>
    <w:rsid w:val="001C6343"/>
    <w:rsid w:val="001D46D6"/>
    <w:rsid w:val="001D4C66"/>
    <w:rsid w:val="001D5372"/>
    <w:rsid w:val="001D5B6C"/>
    <w:rsid w:val="001D72C3"/>
    <w:rsid w:val="001D7409"/>
    <w:rsid w:val="001E0DB9"/>
    <w:rsid w:val="001E1C34"/>
    <w:rsid w:val="001E26F9"/>
    <w:rsid w:val="001E3209"/>
    <w:rsid w:val="001E4498"/>
    <w:rsid w:val="001E4EAB"/>
    <w:rsid w:val="001F03B6"/>
    <w:rsid w:val="001F055B"/>
    <w:rsid w:val="001F0D65"/>
    <w:rsid w:val="001F1326"/>
    <w:rsid w:val="001F2CC6"/>
    <w:rsid w:val="001F2D71"/>
    <w:rsid w:val="001F3D8B"/>
    <w:rsid w:val="001F500B"/>
    <w:rsid w:val="001F57F2"/>
    <w:rsid w:val="001F6E76"/>
    <w:rsid w:val="001F78CE"/>
    <w:rsid w:val="001F7D78"/>
    <w:rsid w:val="002011EC"/>
    <w:rsid w:val="0020191A"/>
    <w:rsid w:val="00204664"/>
    <w:rsid w:val="002054E7"/>
    <w:rsid w:val="00207804"/>
    <w:rsid w:val="002120AA"/>
    <w:rsid w:val="002133D1"/>
    <w:rsid w:val="00215119"/>
    <w:rsid w:val="00215491"/>
    <w:rsid w:val="0021653A"/>
    <w:rsid w:val="00217911"/>
    <w:rsid w:val="00217FA1"/>
    <w:rsid w:val="0022042C"/>
    <w:rsid w:val="00225F19"/>
    <w:rsid w:val="00226009"/>
    <w:rsid w:val="0023159C"/>
    <w:rsid w:val="002353F3"/>
    <w:rsid w:val="002358AD"/>
    <w:rsid w:val="002437CD"/>
    <w:rsid w:val="00243A4E"/>
    <w:rsid w:val="00247088"/>
    <w:rsid w:val="0025208A"/>
    <w:rsid w:val="00256942"/>
    <w:rsid w:val="002569D5"/>
    <w:rsid w:val="00260193"/>
    <w:rsid w:val="00260995"/>
    <w:rsid w:val="002612BB"/>
    <w:rsid w:val="002642BB"/>
    <w:rsid w:val="00264CD3"/>
    <w:rsid w:val="00266C81"/>
    <w:rsid w:val="00266EE7"/>
    <w:rsid w:val="00267B40"/>
    <w:rsid w:val="002733EB"/>
    <w:rsid w:val="00273D32"/>
    <w:rsid w:val="00277519"/>
    <w:rsid w:val="0027754D"/>
    <w:rsid w:val="002840E3"/>
    <w:rsid w:val="00285C52"/>
    <w:rsid w:val="002864F3"/>
    <w:rsid w:val="002901DF"/>
    <w:rsid w:val="00294DDC"/>
    <w:rsid w:val="00294EDC"/>
    <w:rsid w:val="002A0C29"/>
    <w:rsid w:val="002A2283"/>
    <w:rsid w:val="002A30C0"/>
    <w:rsid w:val="002A38CE"/>
    <w:rsid w:val="002A47AA"/>
    <w:rsid w:val="002A55B2"/>
    <w:rsid w:val="002B14A3"/>
    <w:rsid w:val="002B2933"/>
    <w:rsid w:val="002B2D7F"/>
    <w:rsid w:val="002B54C5"/>
    <w:rsid w:val="002C1ED5"/>
    <w:rsid w:val="002C2BCC"/>
    <w:rsid w:val="002C41D4"/>
    <w:rsid w:val="002C43F6"/>
    <w:rsid w:val="002C4683"/>
    <w:rsid w:val="002C4A65"/>
    <w:rsid w:val="002C4EBB"/>
    <w:rsid w:val="002C5BAB"/>
    <w:rsid w:val="002C6B21"/>
    <w:rsid w:val="002D18F6"/>
    <w:rsid w:val="002D6799"/>
    <w:rsid w:val="002D7785"/>
    <w:rsid w:val="002E2392"/>
    <w:rsid w:val="002E2E15"/>
    <w:rsid w:val="002E3ECE"/>
    <w:rsid w:val="002E7626"/>
    <w:rsid w:val="002F0221"/>
    <w:rsid w:val="002F26B6"/>
    <w:rsid w:val="002F45EA"/>
    <w:rsid w:val="00301CE7"/>
    <w:rsid w:val="00301F57"/>
    <w:rsid w:val="00302A62"/>
    <w:rsid w:val="0030392E"/>
    <w:rsid w:val="003046DD"/>
    <w:rsid w:val="0030497C"/>
    <w:rsid w:val="00305779"/>
    <w:rsid w:val="00305E1E"/>
    <w:rsid w:val="0030623B"/>
    <w:rsid w:val="0030751E"/>
    <w:rsid w:val="00311E4D"/>
    <w:rsid w:val="00312DCE"/>
    <w:rsid w:val="003138A8"/>
    <w:rsid w:val="00327508"/>
    <w:rsid w:val="003275A3"/>
    <w:rsid w:val="003276A8"/>
    <w:rsid w:val="00330757"/>
    <w:rsid w:val="00331D71"/>
    <w:rsid w:val="003355B1"/>
    <w:rsid w:val="00336B92"/>
    <w:rsid w:val="003370AE"/>
    <w:rsid w:val="003405DD"/>
    <w:rsid w:val="00340999"/>
    <w:rsid w:val="003414D3"/>
    <w:rsid w:val="00344D4A"/>
    <w:rsid w:val="00345D92"/>
    <w:rsid w:val="00346DD1"/>
    <w:rsid w:val="00347CE4"/>
    <w:rsid w:val="00352D02"/>
    <w:rsid w:val="00352E66"/>
    <w:rsid w:val="00352F45"/>
    <w:rsid w:val="00354343"/>
    <w:rsid w:val="003571BF"/>
    <w:rsid w:val="00363045"/>
    <w:rsid w:val="00364193"/>
    <w:rsid w:val="00365E65"/>
    <w:rsid w:val="00367A2D"/>
    <w:rsid w:val="003724FC"/>
    <w:rsid w:val="00373B46"/>
    <w:rsid w:val="0037400D"/>
    <w:rsid w:val="00375568"/>
    <w:rsid w:val="00375CDD"/>
    <w:rsid w:val="00376395"/>
    <w:rsid w:val="00376B67"/>
    <w:rsid w:val="00376C26"/>
    <w:rsid w:val="00381EF0"/>
    <w:rsid w:val="00384B38"/>
    <w:rsid w:val="003855DF"/>
    <w:rsid w:val="00385CAB"/>
    <w:rsid w:val="0038762A"/>
    <w:rsid w:val="00387E41"/>
    <w:rsid w:val="00390E38"/>
    <w:rsid w:val="003917D1"/>
    <w:rsid w:val="00392471"/>
    <w:rsid w:val="00392747"/>
    <w:rsid w:val="00393B08"/>
    <w:rsid w:val="00394846"/>
    <w:rsid w:val="00397D7F"/>
    <w:rsid w:val="003A08CA"/>
    <w:rsid w:val="003A127F"/>
    <w:rsid w:val="003A2EF1"/>
    <w:rsid w:val="003A337F"/>
    <w:rsid w:val="003A5AFB"/>
    <w:rsid w:val="003B0E58"/>
    <w:rsid w:val="003B3826"/>
    <w:rsid w:val="003B57FE"/>
    <w:rsid w:val="003B59BE"/>
    <w:rsid w:val="003B71F2"/>
    <w:rsid w:val="003C0B72"/>
    <w:rsid w:val="003C0DB0"/>
    <w:rsid w:val="003C11B0"/>
    <w:rsid w:val="003C2793"/>
    <w:rsid w:val="003C2A24"/>
    <w:rsid w:val="003C5A2E"/>
    <w:rsid w:val="003C5AFB"/>
    <w:rsid w:val="003D329B"/>
    <w:rsid w:val="003D39B5"/>
    <w:rsid w:val="003D5A60"/>
    <w:rsid w:val="003D665F"/>
    <w:rsid w:val="003D7651"/>
    <w:rsid w:val="003E03F5"/>
    <w:rsid w:val="003E1E75"/>
    <w:rsid w:val="003E1F98"/>
    <w:rsid w:val="003E28CA"/>
    <w:rsid w:val="003E2F4E"/>
    <w:rsid w:val="003E31BA"/>
    <w:rsid w:val="003E49FB"/>
    <w:rsid w:val="003E736B"/>
    <w:rsid w:val="003E7EED"/>
    <w:rsid w:val="003F0B51"/>
    <w:rsid w:val="003F0F87"/>
    <w:rsid w:val="003F2A43"/>
    <w:rsid w:val="003F356C"/>
    <w:rsid w:val="003F39EF"/>
    <w:rsid w:val="003F3E8D"/>
    <w:rsid w:val="003F66AB"/>
    <w:rsid w:val="003F7E9A"/>
    <w:rsid w:val="0040083F"/>
    <w:rsid w:val="00400EE3"/>
    <w:rsid w:val="00404A36"/>
    <w:rsid w:val="00404F30"/>
    <w:rsid w:val="00406340"/>
    <w:rsid w:val="004108BF"/>
    <w:rsid w:val="00410978"/>
    <w:rsid w:val="00412635"/>
    <w:rsid w:val="004173B7"/>
    <w:rsid w:val="00417688"/>
    <w:rsid w:val="00423AD6"/>
    <w:rsid w:val="00424271"/>
    <w:rsid w:val="00425A7D"/>
    <w:rsid w:val="004322F3"/>
    <w:rsid w:val="004340C0"/>
    <w:rsid w:val="004340DD"/>
    <w:rsid w:val="00434469"/>
    <w:rsid w:val="00434F9D"/>
    <w:rsid w:val="00435EC4"/>
    <w:rsid w:val="0043613C"/>
    <w:rsid w:val="0043666B"/>
    <w:rsid w:val="00436AFA"/>
    <w:rsid w:val="004379AA"/>
    <w:rsid w:val="00441293"/>
    <w:rsid w:val="0044212D"/>
    <w:rsid w:val="00442BB7"/>
    <w:rsid w:val="00443644"/>
    <w:rsid w:val="0044434D"/>
    <w:rsid w:val="0044561E"/>
    <w:rsid w:val="004458E6"/>
    <w:rsid w:val="00453845"/>
    <w:rsid w:val="00454C54"/>
    <w:rsid w:val="00454FE6"/>
    <w:rsid w:val="00456973"/>
    <w:rsid w:val="00457152"/>
    <w:rsid w:val="00461A62"/>
    <w:rsid w:val="00465C46"/>
    <w:rsid w:val="00466AF1"/>
    <w:rsid w:val="00466D3E"/>
    <w:rsid w:val="00467B7A"/>
    <w:rsid w:val="00467C3C"/>
    <w:rsid w:val="00472267"/>
    <w:rsid w:val="004728BF"/>
    <w:rsid w:val="00474A4C"/>
    <w:rsid w:val="00475B2C"/>
    <w:rsid w:val="004760E6"/>
    <w:rsid w:val="00477BF5"/>
    <w:rsid w:val="00477F89"/>
    <w:rsid w:val="00480D3E"/>
    <w:rsid w:val="00480E49"/>
    <w:rsid w:val="00485FFD"/>
    <w:rsid w:val="00486F74"/>
    <w:rsid w:val="00490270"/>
    <w:rsid w:val="00492115"/>
    <w:rsid w:val="00492DB8"/>
    <w:rsid w:val="00497627"/>
    <w:rsid w:val="004A05FE"/>
    <w:rsid w:val="004A100F"/>
    <w:rsid w:val="004A31C5"/>
    <w:rsid w:val="004A3B75"/>
    <w:rsid w:val="004A4BBC"/>
    <w:rsid w:val="004B0C19"/>
    <w:rsid w:val="004B1482"/>
    <w:rsid w:val="004B17BE"/>
    <w:rsid w:val="004B2301"/>
    <w:rsid w:val="004B3338"/>
    <w:rsid w:val="004B370B"/>
    <w:rsid w:val="004B5C68"/>
    <w:rsid w:val="004B6FD0"/>
    <w:rsid w:val="004C1A90"/>
    <w:rsid w:val="004C25F3"/>
    <w:rsid w:val="004C3C33"/>
    <w:rsid w:val="004C5E85"/>
    <w:rsid w:val="004D1A75"/>
    <w:rsid w:val="004D1E59"/>
    <w:rsid w:val="004D33A1"/>
    <w:rsid w:val="004D3A9D"/>
    <w:rsid w:val="004D3D95"/>
    <w:rsid w:val="004D518C"/>
    <w:rsid w:val="004D7BFB"/>
    <w:rsid w:val="004D7DAB"/>
    <w:rsid w:val="004E144D"/>
    <w:rsid w:val="004E1668"/>
    <w:rsid w:val="004E2F32"/>
    <w:rsid w:val="004E3A8E"/>
    <w:rsid w:val="004E4758"/>
    <w:rsid w:val="004E4806"/>
    <w:rsid w:val="004E4B2C"/>
    <w:rsid w:val="004E6E61"/>
    <w:rsid w:val="004F113B"/>
    <w:rsid w:val="00500D5D"/>
    <w:rsid w:val="005023E8"/>
    <w:rsid w:val="005024DD"/>
    <w:rsid w:val="00503A1C"/>
    <w:rsid w:val="00504A3E"/>
    <w:rsid w:val="00506440"/>
    <w:rsid w:val="00507F2F"/>
    <w:rsid w:val="0051228A"/>
    <w:rsid w:val="0051234E"/>
    <w:rsid w:val="005126E2"/>
    <w:rsid w:val="005137F2"/>
    <w:rsid w:val="005148C2"/>
    <w:rsid w:val="0051712C"/>
    <w:rsid w:val="00520746"/>
    <w:rsid w:val="00520DD3"/>
    <w:rsid w:val="005212E7"/>
    <w:rsid w:val="00521C24"/>
    <w:rsid w:val="00522023"/>
    <w:rsid w:val="0052527A"/>
    <w:rsid w:val="00525634"/>
    <w:rsid w:val="0052747A"/>
    <w:rsid w:val="0053002F"/>
    <w:rsid w:val="00530045"/>
    <w:rsid w:val="00531264"/>
    <w:rsid w:val="00532492"/>
    <w:rsid w:val="00537840"/>
    <w:rsid w:val="00540564"/>
    <w:rsid w:val="00541CA0"/>
    <w:rsid w:val="00550164"/>
    <w:rsid w:val="005510DB"/>
    <w:rsid w:val="00551A0D"/>
    <w:rsid w:val="00552860"/>
    <w:rsid w:val="00557BE5"/>
    <w:rsid w:val="00560A53"/>
    <w:rsid w:val="00562AC2"/>
    <w:rsid w:val="0056530B"/>
    <w:rsid w:val="0056604E"/>
    <w:rsid w:val="0056654B"/>
    <w:rsid w:val="0056739F"/>
    <w:rsid w:val="005702C2"/>
    <w:rsid w:val="005734B5"/>
    <w:rsid w:val="005734C1"/>
    <w:rsid w:val="0057438F"/>
    <w:rsid w:val="0057675E"/>
    <w:rsid w:val="00577F6D"/>
    <w:rsid w:val="0058251A"/>
    <w:rsid w:val="00583A33"/>
    <w:rsid w:val="005851E9"/>
    <w:rsid w:val="0059015B"/>
    <w:rsid w:val="005910E8"/>
    <w:rsid w:val="00593319"/>
    <w:rsid w:val="00595A70"/>
    <w:rsid w:val="005A2B7E"/>
    <w:rsid w:val="005A435C"/>
    <w:rsid w:val="005A7278"/>
    <w:rsid w:val="005B1181"/>
    <w:rsid w:val="005B1889"/>
    <w:rsid w:val="005B1E8B"/>
    <w:rsid w:val="005B50FC"/>
    <w:rsid w:val="005B55D1"/>
    <w:rsid w:val="005B564E"/>
    <w:rsid w:val="005C062C"/>
    <w:rsid w:val="005C08E3"/>
    <w:rsid w:val="005C1641"/>
    <w:rsid w:val="005C7457"/>
    <w:rsid w:val="005C77F8"/>
    <w:rsid w:val="005D2B27"/>
    <w:rsid w:val="005D382A"/>
    <w:rsid w:val="005E1CAD"/>
    <w:rsid w:val="005E7758"/>
    <w:rsid w:val="005E7888"/>
    <w:rsid w:val="005E7931"/>
    <w:rsid w:val="005F03DF"/>
    <w:rsid w:val="005F103A"/>
    <w:rsid w:val="005F4B17"/>
    <w:rsid w:val="005F72F0"/>
    <w:rsid w:val="005F787E"/>
    <w:rsid w:val="005F7BAA"/>
    <w:rsid w:val="00600843"/>
    <w:rsid w:val="0061043A"/>
    <w:rsid w:val="006108CF"/>
    <w:rsid w:val="00611908"/>
    <w:rsid w:val="006125C5"/>
    <w:rsid w:val="0061298B"/>
    <w:rsid w:val="00613786"/>
    <w:rsid w:val="0061439D"/>
    <w:rsid w:val="00614B40"/>
    <w:rsid w:val="00614D9F"/>
    <w:rsid w:val="0061545B"/>
    <w:rsid w:val="00615B98"/>
    <w:rsid w:val="00616BC1"/>
    <w:rsid w:val="00622CB9"/>
    <w:rsid w:val="00624A6D"/>
    <w:rsid w:val="00625E4D"/>
    <w:rsid w:val="00626D6E"/>
    <w:rsid w:val="006309B8"/>
    <w:rsid w:val="00630B2B"/>
    <w:rsid w:val="00631D75"/>
    <w:rsid w:val="0063301C"/>
    <w:rsid w:val="00634262"/>
    <w:rsid w:val="00637642"/>
    <w:rsid w:val="006377F3"/>
    <w:rsid w:val="00637C98"/>
    <w:rsid w:val="0064062F"/>
    <w:rsid w:val="006414C8"/>
    <w:rsid w:val="0064200F"/>
    <w:rsid w:val="00642351"/>
    <w:rsid w:val="00642444"/>
    <w:rsid w:val="0064285D"/>
    <w:rsid w:val="00642C5E"/>
    <w:rsid w:val="00642E35"/>
    <w:rsid w:val="00643539"/>
    <w:rsid w:val="006452F9"/>
    <w:rsid w:val="00645C30"/>
    <w:rsid w:val="0064713B"/>
    <w:rsid w:val="00651B83"/>
    <w:rsid w:val="0065202B"/>
    <w:rsid w:val="00652155"/>
    <w:rsid w:val="006521B6"/>
    <w:rsid w:val="00652659"/>
    <w:rsid w:val="00653BE3"/>
    <w:rsid w:val="0065445C"/>
    <w:rsid w:val="006605B1"/>
    <w:rsid w:val="00662026"/>
    <w:rsid w:val="0066209C"/>
    <w:rsid w:val="00662194"/>
    <w:rsid w:val="00662D62"/>
    <w:rsid w:val="006636A2"/>
    <w:rsid w:val="0066689C"/>
    <w:rsid w:val="0066717F"/>
    <w:rsid w:val="00671501"/>
    <w:rsid w:val="00672BDA"/>
    <w:rsid w:val="00674F6E"/>
    <w:rsid w:val="0067552E"/>
    <w:rsid w:val="00680A85"/>
    <w:rsid w:val="00680D1E"/>
    <w:rsid w:val="0068119E"/>
    <w:rsid w:val="00684007"/>
    <w:rsid w:val="0068564B"/>
    <w:rsid w:val="0069254D"/>
    <w:rsid w:val="00695589"/>
    <w:rsid w:val="00695A5E"/>
    <w:rsid w:val="00695F73"/>
    <w:rsid w:val="006A1176"/>
    <w:rsid w:val="006A1A71"/>
    <w:rsid w:val="006A200F"/>
    <w:rsid w:val="006A37FB"/>
    <w:rsid w:val="006A41B8"/>
    <w:rsid w:val="006A453F"/>
    <w:rsid w:val="006A4F45"/>
    <w:rsid w:val="006B16CF"/>
    <w:rsid w:val="006B348E"/>
    <w:rsid w:val="006B43BA"/>
    <w:rsid w:val="006B6B33"/>
    <w:rsid w:val="006B736F"/>
    <w:rsid w:val="006B77BB"/>
    <w:rsid w:val="006C08C4"/>
    <w:rsid w:val="006C09FE"/>
    <w:rsid w:val="006C154F"/>
    <w:rsid w:val="006C34C7"/>
    <w:rsid w:val="006C4184"/>
    <w:rsid w:val="006C4228"/>
    <w:rsid w:val="006C5631"/>
    <w:rsid w:val="006C5C35"/>
    <w:rsid w:val="006C6725"/>
    <w:rsid w:val="006C75DE"/>
    <w:rsid w:val="006D3621"/>
    <w:rsid w:val="006D4F41"/>
    <w:rsid w:val="006D5E0B"/>
    <w:rsid w:val="006E2B74"/>
    <w:rsid w:val="006E370B"/>
    <w:rsid w:val="006E5D14"/>
    <w:rsid w:val="006E6040"/>
    <w:rsid w:val="006E6FE4"/>
    <w:rsid w:val="006E7101"/>
    <w:rsid w:val="006E7155"/>
    <w:rsid w:val="006F21AC"/>
    <w:rsid w:val="006F42C2"/>
    <w:rsid w:val="006F4310"/>
    <w:rsid w:val="006F6CC9"/>
    <w:rsid w:val="007015F3"/>
    <w:rsid w:val="007027DB"/>
    <w:rsid w:val="007031F6"/>
    <w:rsid w:val="00705A03"/>
    <w:rsid w:val="007106DE"/>
    <w:rsid w:val="00712858"/>
    <w:rsid w:val="00712E5C"/>
    <w:rsid w:val="00715188"/>
    <w:rsid w:val="00717289"/>
    <w:rsid w:val="007173A9"/>
    <w:rsid w:val="00717CD7"/>
    <w:rsid w:val="007206CA"/>
    <w:rsid w:val="00723236"/>
    <w:rsid w:val="00723329"/>
    <w:rsid w:val="00725D2F"/>
    <w:rsid w:val="00726388"/>
    <w:rsid w:val="00726D03"/>
    <w:rsid w:val="00727E1A"/>
    <w:rsid w:val="007301A0"/>
    <w:rsid w:val="00730310"/>
    <w:rsid w:val="00732EF0"/>
    <w:rsid w:val="0073560F"/>
    <w:rsid w:val="007374C0"/>
    <w:rsid w:val="00740F09"/>
    <w:rsid w:val="007422B6"/>
    <w:rsid w:val="007444AA"/>
    <w:rsid w:val="00744A19"/>
    <w:rsid w:val="00744FC6"/>
    <w:rsid w:val="00745D68"/>
    <w:rsid w:val="00751E36"/>
    <w:rsid w:val="0075305E"/>
    <w:rsid w:val="00753F39"/>
    <w:rsid w:val="007544D6"/>
    <w:rsid w:val="00754B52"/>
    <w:rsid w:val="0075777A"/>
    <w:rsid w:val="00761DDD"/>
    <w:rsid w:val="00766AF2"/>
    <w:rsid w:val="007706B1"/>
    <w:rsid w:val="00770934"/>
    <w:rsid w:val="00770B8A"/>
    <w:rsid w:val="00773F67"/>
    <w:rsid w:val="00774369"/>
    <w:rsid w:val="0077453A"/>
    <w:rsid w:val="00775519"/>
    <w:rsid w:val="00777EED"/>
    <w:rsid w:val="00781BDD"/>
    <w:rsid w:val="00782722"/>
    <w:rsid w:val="007843BA"/>
    <w:rsid w:val="007846D2"/>
    <w:rsid w:val="007847A6"/>
    <w:rsid w:val="00784DEB"/>
    <w:rsid w:val="0078501D"/>
    <w:rsid w:val="00786171"/>
    <w:rsid w:val="00787F30"/>
    <w:rsid w:val="00792CFE"/>
    <w:rsid w:val="00795105"/>
    <w:rsid w:val="00795F00"/>
    <w:rsid w:val="007A07B0"/>
    <w:rsid w:val="007A30ED"/>
    <w:rsid w:val="007A316E"/>
    <w:rsid w:val="007A37AC"/>
    <w:rsid w:val="007A5725"/>
    <w:rsid w:val="007B3032"/>
    <w:rsid w:val="007B425F"/>
    <w:rsid w:val="007B4654"/>
    <w:rsid w:val="007B4C0F"/>
    <w:rsid w:val="007B7095"/>
    <w:rsid w:val="007C18DD"/>
    <w:rsid w:val="007C56E2"/>
    <w:rsid w:val="007C5EA2"/>
    <w:rsid w:val="007C6155"/>
    <w:rsid w:val="007C6D6D"/>
    <w:rsid w:val="007C7DCE"/>
    <w:rsid w:val="007D1FD3"/>
    <w:rsid w:val="007D2C89"/>
    <w:rsid w:val="007D3120"/>
    <w:rsid w:val="007D42F8"/>
    <w:rsid w:val="007D59C2"/>
    <w:rsid w:val="007D7285"/>
    <w:rsid w:val="007E1CA1"/>
    <w:rsid w:val="007E21CF"/>
    <w:rsid w:val="007E2438"/>
    <w:rsid w:val="007E383B"/>
    <w:rsid w:val="007E475F"/>
    <w:rsid w:val="007E4912"/>
    <w:rsid w:val="007E49C7"/>
    <w:rsid w:val="007E6E8E"/>
    <w:rsid w:val="007E74DB"/>
    <w:rsid w:val="007F1B3A"/>
    <w:rsid w:val="007F1DA6"/>
    <w:rsid w:val="007F3F8C"/>
    <w:rsid w:val="007F70AD"/>
    <w:rsid w:val="007F76A4"/>
    <w:rsid w:val="00801C6F"/>
    <w:rsid w:val="008024E1"/>
    <w:rsid w:val="00802C5C"/>
    <w:rsid w:val="008047BB"/>
    <w:rsid w:val="008059E9"/>
    <w:rsid w:val="00805C54"/>
    <w:rsid w:val="0080619D"/>
    <w:rsid w:val="00807548"/>
    <w:rsid w:val="00807983"/>
    <w:rsid w:val="00811046"/>
    <w:rsid w:val="00812218"/>
    <w:rsid w:val="008127CA"/>
    <w:rsid w:val="00813892"/>
    <w:rsid w:val="00815454"/>
    <w:rsid w:val="008163A8"/>
    <w:rsid w:val="00817524"/>
    <w:rsid w:val="0082038F"/>
    <w:rsid w:val="00821D75"/>
    <w:rsid w:val="0082214B"/>
    <w:rsid w:val="008230E2"/>
    <w:rsid w:val="0082384F"/>
    <w:rsid w:val="008251FE"/>
    <w:rsid w:val="00825BFF"/>
    <w:rsid w:val="00826EB5"/>
    <w:rsid w:val="00827911"/>
    <w:rsid w:val="00827AC0"/>
    <w:rsid w:val="00830254"/>
    <w:rsid w:val="0083073F"/>
    <w:rsid w:val="00830F8A"/>
    <w:rsid w:val="00831D5A"/>
    <w:rsid w:val="008326F4"/>
    <w:rsid w:val="00833339"/>
    <w:rsid w:val="008358A3"/>
    <w:rsid w:val="00835B4B"/>
    <w:rsid w:val="008363C6"/>
    <w:rsid w:val="0083737C"/>
    <w:rsid w:val="00841494"/>
    <w:rsid w:val="008415F9"/>
    <w:rsid w:val="00841812"/>
    <w:rsid w:val="00844C9E"/>
    <w:rsid w:val="0085166B"/>
    <w:rsid w:val="0085228B"/>
    <w:rsid w:val="00855AA0"/>
    <w:rsid w:val="0085725B"/>
    <w:rsid w:val="008600AF"/>
    <w:rsid w:val="00860A91"/>
    <w:rsid w:val="00861AA9"/>
    <w:rsid w:val="008648CE"/>
    <w:rsid w:val="00865435"/>
    <w:rsid w:val="00865447"/>
    <w:rsid w:val="00866932"/>
    <w:rsid w:val="00866951"/>
    <w:rsid w:val="00867CA4"/>
    <w:rsid w:val="00874AC4"/>
    <w:rsid w:val="008751CB"/>
    <w:rsid w:val="00875CE4"/>
    <w:rsid w:val="00876F0A"/>
    <w:rsid w:val="00877817"/>
    <w:rsid w:val="00877E58"/>
    <w:rsid w:val="00881488"/>
    <w:rsid w:val="00881BD3"/>
    <w:rsid w:val="00882346"/>
    <w:rsid w:val="00882B00"/>
    <w:rsid w:val="00885CEC"/>
    <w:rsid w:val="008868F9"/>
    <w:rsid w:val="00886F66"/>
    <w:rsid w:val="00897660"/>
    <w:rsid w:val="00897AEB"/>
    <w:rsid w:val="008A0AEF"/>
    <w:rsid w:val="008A2C8F"/>
    <w:rsid w:val="008A3D1C"/>
    <w:rsid w:val="008A4AFC"/>
    <w:rsid w:val="008A65C5"/>
    <w:rsid w:val="008A6F3F"/>
    <w:rsid w:val="008A7158"/>
    <w:rsid w:val="008A7804"/>
    <w:rsid w:val="008B28E4"/>
    <w:rsid w:val="008B6A94"/>
    <w:rsid w:val="008B7FB9"/>
    <w:rsid w:val="008C327E"/>
    <w:rsid w:val="008C5A4B"/>
    <w:rsid w:val="008D0B13"/>
    <w:rsid w:val="008D251F"/>
    <w:rsid w:val="008D2F9B"/>
    <w:rsid w:val="008D5418"/>
    <w:rsid w:val="008D550D"/>
    <w:rsid w:val="008E0DA5"/>
    <w:rsid w:val="008E11D3"/>
    <w:rsid w:val="008E51CF"/>
    <w:rsid w:val="008E5EF4"/>
    <w:rsid w:val="008E6599"/>
    <w:rsid w:val="008E6D8C"/>
    <w:rsid w:val="008E7754"/>
    <w:rsid w:val="008E785E"/>
    <w:rsid w:val="008F00F1"/>
    <w:rsid w:val="008F023E"/>
    <w:rsid w:val="008F169B"/>
    <w:rsid w:val="008F3485"/>
    <w:rsid w:val="008F5DB0"/>
    <w:rsid w:val="009005BC"/>
    <w:rsid w:val="00901E0D"/>
    <w:rsid w:val="00915204"/>
    <w:rsid w:val="00917F42"/>
    <w:rsid w:val="0092209A"/>
    <w:rsid w:val="009226F6"/>
    <w:rsid w:val="0092278D"/>
    <w:rsid w:val="00923906"/>
    <w:rsid w:val="00923D86"/>
    <w:rsid w:val="009327CB"/>
    <w:rsid w:val="009349E6"/>
    <w:rsid w:val="00934A5C"/>
    <w:rsid w:val="00935649"/>
    <w:rsid w:val="009358A8"/>
    <w:rsid w:val="00935E36"/>
    <w:rsid w:val="009418FA"/>
    <w:rsid w:val="00947639"/>
    <w:rsid w:val="00952D3B"/>
    <w:rsid w:val="00953A0E"/>
    <w:rsid w:val="00955EB8"/>
    <w:rsid w:val="009575EA"/>
    <w:rsid w:val="00957A1D"/>
    <w:rsid w:val="00957EE4"/>
    <w:rsid w:val="00960CF1"/>
    <w:rsid w:val="00961EFA"/>
    <w:rsid w:val="00962418"/>
    <w:rsid w:val="00963C1C"/>
    <w:rsid w:val="009640F3"/>
    <w:rsid w:val="009646AC"/>
    <w:rsid w:val="00970AF5"/>
    <w:rsid w:val="00971869"/>
    <w:rsid w:val="009760E4"/>
    <w:rsid w:val="009768BF"/>
    <w:rsid w:val="00976927"/>
    <w:rsid w:val="009806F0"/>
    <w:rsid w:val="0098073B"/>
    <w:rsid w:val="00980C5E"/>
    <w:rsid w:val="00984074"/>
    <w:rsid w:val="0098424F"/>
    <w:rsid w:val="00984539"/>
    <w:rsid w:val="00985857"/>
    <w:rsid w:val="00985F5A"/>
    <w:rsid w:val="00986BDE"/>
    <w:rsid w:val="00987870"/>
    <w:rsid w:val="00990A06"/>
    <w:rsid w:val="00990AEB"/>
    <w:rsid w:val="009912E5"/>
    <w:rsid w:val="0099170C"/>
    <w:rsid w:val="0099401C"/>
    <w:rsid w:val="00994670"/>
    <w:rsid w:val="00995965"/>
    <w:rsid w:val="0099597D"/>
    <w:rsid w:val="009A05BE"/>
    <w:rsid w:val="009A0B00"/>
    <w:rsid w:val="009A280C"/>
    <w:rsid w:val="009A2EF7"/>
    <w:rsid w:val="009A3C40"/>
    <w:rsid w:val="009B04C3"/>
    <w:rsid w:val="009B18CE"/>
    <w:rsid w:val="009B2285"/>
    <w:rsid w:val="009B2FEB"/>
    <w:rsid w:val="009B4CC0"/>
    <w:rsid w:val="009B501E"/>
    <w:rsid w:val="009B5765"/>
    <w:rsid w:val="009B79B0"/>
    <w:rsid w:val="009B7C9D"/>
    <w:rsid w:val="009C2018"/>
    <w:rsid w:val="009C2174"/>
    <w:rsid w:val="009C3CAB"/>
    <w:rsid w:val="009C3E7E"/>
    <w:rsid w:val="009C4782"/>
    <w:rsid w:val="009C4863"/>
    <w:rsid w:val="009C499F"/>
    <w:rsid w:val="009C6280"/>
    <w:rsid w:val="009C72BE"/>
    <w:rsid w:val="009D026F"/>
    <w:rsid w:val="009D0FFC"/>
    <w:rsid w:val="009D1C9E"/>
    <w:rsid w:val="009D3589"/>
    <w:rsid w:val="009D3C6C"/>
    <w:rsid w:val="009E099C"/>
    <w:rsid w:val="009E1C73"/>
    <w:rsid w:val="009E4083"/>
    <w:rsid w:val="009E43D5"/>
    <w:rsid w:val="009E5D28"/>
    <w:rsid w:val="009F1F15"/>
    <w:rsid w:val="009F2123"/>
    <w:rsid w:val="009F2EC0"/>
    <w:rsid w:val="009F475E"/>
    <w:rsid w:val="00A024B3"/>
    <w:rsid w:val="00A03D79"/>
    <w:rsid w:val="00A0467A"/>
    <w:rsid w:val="00A14232"/>
    <w:rsid w:val="00A16C87"/>
    <w:rsid w:val="00A23A58"/>
    <w:rsid w:val="00A23FC3"/>
    <w:rsid w:val="00A247C7"/>
    <w:rsid w:val="00A30071"/>
    <w:rsid w:val="00A31F28"/>
    <w:rsid w:val="00A33289"/>
    <w:rsid w:val="00A34281"/>
    <w:rsid w:val="00A378A4"/>
    <w:rsid w:val="00A37FBA"/>
    <w:rsid w:val="00A42B90"/>
    <w:rsid w:val="00A449FA"/>
    <w:rsid w:val="00A469A2"/>
    <w:rsid w:val="00A47398"/>
    <w:rsid w:val="00A474EE"/>
    <w:rsid w:val="00A478BB"/>
    <w:rsid w:val="00A555F0"/>
    <w:rsid w:val="00A55A40"/>
    <w:rsid w:val="00A55AD9"/>
    <w:rsid w:val="00A5616A"/>
    <w:rsid w:val="00A57650"/>
    <w:rsid w:val="00A6007E"/>
    <w:rsid w:val="00A61461"/>
    <w:rsid w:val="00A6442D"/>
    <w:rsid w:val="00A65BD8"/>
    <w:rsid w:val="00A665CE"/>
    <w:rsid w:val="00A67013"/>
    <w:rsid w:val="00A73D7D"/>
    <w:rsid w:val="00A7483E"/>
    <w:rsid w:val="00A7488D"/>
    <w:rsid w:val="00A74A39"/>
    <w:rsid w:val="00A74FE6"/>
    <w:rsid w:val="00A75632"/>
    <w:rsid w:val="00A80DE4"/>
    <w:rsid w:val="00A812D5"/>
    <w:rsid w:val="00A81849"/>
    <w:rsid w:val="00A83C80"/>
    <w:rsid w:val="00A8704C"/>
    <w:rsid w:val="00A87525"/>
    <w:rsid w:val="00A87D97"/>
    <w:rsid w:val="00A90228"/>
    <w:rsid w:val="00A91003"/>
    <w:rsid w:val="00A94475"/>
    <w:rsid w:val="00A958D3"/>
    <w:rsid w:val="00A979B6"/>
    <w:rsid w:val="00AA3750"/>
    <w:rsid w:val="00AA76E8"/>
    <w:rsid w:val="00AA7AC7"/>
    <w:rsid w:val="00AB1907"/>
    <w:rsid w:val="00AB250D"/>
    <w:rsid w:val="00AB2B4E"/>
    <w:rsid w:val="00AB359E"/>
    <w:rsid w:val="00AB4D39"/>
    <w:rsid w:val="00AB4D3F"/>
    <w:rsid w:val="00AB5174"/>
    <w:rsid w:val="00AC1DFB"/>
    <w:rsid w:val="00AC35BE"/>
    <w:rsid w:val="00AC69DC"/>
    <w:rsid w:val="00AC6C31"/>
    <w:rsid w:val="00AC74FD"/>
    <w:rsid w:val="00AD30ED"/>
    <w:rsid w:val="00AD7355"/>
    <w:rsid w:val="00AE0136"/>
    <w:rsid w:val="00AE158E"/>
    <w:rsid w:val="00AE2AF2"/>
    <w:rsid w:val="00AE71F6"/>
    <w:rsid w:val="00AF0A02"/>
    <w:rsid w:val="00AF0B6F"/>
    <w:rsid w:val="00AF12EF"/>
    <w:rsid w:val="00AF7A93"/>
    <w:rsid w:val="00AF7D18"/>
    <w:rsid w:val="00B00A25"/>
    <w:rsid w:val="00B01611"/>
    <w:rsid w:val="00B020CA"/>
    <w:rsid w:val="00B029B0"/>
    <w:rsid w:val="00B02C43"/>
    <w:rsid w:val="00B051A0"/>
    <w:rsid w:val="00B072F9"/>
    <w:rsid w:val="00B10DB2"/>
    <w:rsid w:val="00B11FFB"/>
    <w:rsid w:val="00B121AB"/>
    <w:rsid w:val="00B1589A"/>
    <w:rsid w:val="00B1596B"/>
    <w:rsid w:val="00B1746D"/>
    <w:rsid w:val="00B17485"/>
    <w:rsid w:val="00B216AF"/>
    <w:rsid w:val="00B2242D"/>
    <w:rsid w:val="00B227A1"/>
    <w:rsid w:val="00B23FA5"/>
    <w:rsid w:val="00B243B6"/>
    <w:rsid w:val="00B24FE5"/>
    <w:rsid w:val="00B25728"/>
    <w:rsid w:val="00B31FFE"/>
    <w:rsid w:val="00B32741"/>
    <w:rsid w:val="00B349C6"/>
    <w:rsid w:val="00B372AF"/>
    <w:rsid w:val="00B37387"/>
    <w:rsid w:val="00B40305"/>
    <w:rsid w:val="00B406E7"/>
    <w:rsid w:val="00B44A56"/>
    <w:rsid w:val="00B44B93"/>
    <w:rsid w:val="00B45184"/>
    <w:rsid w:val="00B4695C"/>
    <w:rsid w:val="00B46B96"/>
    <w:rsid w:val="00B4719E"/>
    <w:rsid w:val="00B4737A"/>
    <w:rsid w:val="00B47C95"/>
    <w:rsid w:val="00B47CDE"/>
    <w:rsid w:val="00B55085"/>
    <w:rsid w:val="00B57184"/>
    <w:rsid w:val="00B6172C"/>
    <w:rsid w:val="00B631B7"/>
    <w:rsid w:val="00B63210"/>
    <w:rsid w:val="00B65501"/>
    <w:rsid w:val="00B66540"/>
    <w:rsid w:val="00B66F10"/>
    <w:rsid w:val="00B7122C"/>
    <w:rsid w:val="00B713F0"/>
    <w:rsid w:val="00B735E0"/>
    <w:rsid w:val="00B7490A"/>
    <w:rsid w:val="00B74937"/>
    <w:rsid w:val="00B7754B"/>
    <w:rsid w:val="00B7773A"/>
    <w:rsid w:val="00B77A83"/>
    <w:rsid w:val="00B817BC"/>
    <w:rsid w:val="00B83BAE"/>
    <w:rsid w:val="00B90BE2"/>
    <w:rsid w:val="00B9150A"/>
    <w:rsid w:val="00B92130"/>
    <w:rsid w:val="00B93206"/>
    <w:rsid w:val="00B945FD"/>
    <w:rsid w:val="00B9524A"/>
    <w:rsid w:val="00B96523"/>
    <w:rsid w:val="00B9738B"/>
    <w:rsid w:val="00BA0075"/>
    <w:rsid w:val="00BA1E6F"/>
    <w:rsid w:val="00BA1F5D"/>
    <w:rsid w:val="00BA33C3"/>
    <w:rsid w:val="00BA3D1D"/>
    <w:rsid w:val="00BA7F30"/>
    <w:rsid w:val="00BB08B8"/>
    <w:rsid w:val="00BB1587"/>
    <w:rsid w:val="00BB54C6"/>
    <w:rsid w:val="00BC1E0F"/>
    <w:rsid w:val="00BC2C85"/>
    <w:rsid w:val="00BC3999"/>
    <w:rsid w:val="00BC4606"/>
    <w:rsid w:val="00BC5996"/>
    <w:rsid w:val="00BC5B08"/>
    <w:rsid w:val="00BD139A"/>
    <w:rsid w:val="00BD255B"/>
    <w:rsid w:val="00BD2C83"/>
    <w:rsid w:val="00BD3077"/>
    <w:rsid w:val="00BD6928"/>
    <w:rsid w:val="00BD6E7B"/>
    <w:rsid w:val="00BE3B75"/>
    <w:rsid w:val="00BE48B1"/>
    <w:rsid w:val="00BE54DE"/>
    <w:rsid w:val="00BE594A"/>
    <w:rsid w:val="00BE5E7D"/>
    <w:rsid w:val="00BE6BC1"/>
    <w:rsid w:val="00BE6FC4"/>
    <w:rsid w:val="00BE7338"/>
    <w:rsid w:val="00BE7584"/>
    <w:rsid w:val="00BE7683"/>
    <w:rsid w:val="00BF0E73"/>
    <w:rsid w:val="00BF158E"/>
    <w:rsid w:val="00BF1990"/>
    <w:rsid w:val="00BF2F20"/>
    <w:rsid w:val="00BF4991"/>
    <w:rsid w:val="00C00900"/>
    <w:rsid w:val="00C01EBB"/>
    <w:rsid w:val="00C0354F"/>
    <w:rsid w:val="00C04E68"/>
    <w:rsid w:val="00C06BD3"/>
    <w:rsid w:val="00C0746A"/>
    <w:rsid w:val="00C076F5"/>
    <w:rsid w:val="00C11D84"/>
    <w:rsid w:val="00C124E8"/>
    <w:rsid w:val="00C1277F"/>
    <w:rsid w:val="00C13651"/>
    <w:rsid w:val="00C13D6F"/>
    <w:rsid w:val="00C15EC1"/>
    <w:rsid w:val="00C16F25"/>
    <w:rsid w:val="00C20913"/>
    <w:rsid w:val="00C2130D"/>
    <w:rsid w:val="00C219E0"/>
    <w:rsid w:val="00C22BE9"/>
    <w:rsid w:val="00C23294"/>
    <w:rsid w:val="00C23C83"/>
    <w:rsid w:val="00C240AF"/>
    <w:rsid w:val="00C300B2"/>
    <w:rsid w:val="00C31DD6"/>
    <w:rsid w:val="00C31E2A"/>
    <w:rsid w:val="00C352B9"/>
    <w:rsid w:val="00C36E34"/>
    <w:rsid w:val="00C45A32"/>
    <w:rsid w:val="00C4677B"/>
    <w:rsid w:val="00C47173"/>
    <w:rsid w:val="00C50463"/>
    <w:rsid w:val="00C5080F"/>
    <w:rsid w:val="00C50FA1"/>
    <w:rsid w:val="00C5182F"/>
    <w:rsid w:val="00C546EC"/>
    <w:rsid w:val="00C5572D"/>
    <w:rsid w:val="00C55CAC"/>
    <w:rsid w:val="00C5649E"/>
    <w:rsid w:val="00C57996"/>
    <w:rsid w:val="00C621EA"/>
    <w:rsid w:val="00C627E5"/>
    <w:rsid w:val="00C66E96"/>
    <w:rsid w:val="00C671E9"/>
    <w:rsid w:val="00C678A9"/>
    <w:rsid w:val="00C706BA"/>
    <w:rsid w:val="00C72F91"/>
    <w:rsid w:val="00C740EB"/>
    <w:rsid w:val="00C752BD"/>
    <w:rsid w:val="00C75E7F"/>
    <w:rsid w:val="00C774CF"/>
    <w:rsid w:val="00C84E37"/>
    <w:rsid w:val="00C937F3"/>
    <w:rsid w:val="00C94E85"/>
    <w:rsid w:val="00CA0DC2"/>
    <w:rsid w:val="00CA23F1"/>
    <w:rsid w:val="00CA2D76"/>
    <w:rsid w:val="00CA4F90"/>
    <w:rsid w:val="00CA6436"/>
    <w:rsid w:val="00CB0C2A"/>
    <w:rsid w:val="00CB1A90"/>
    <w:rsid w:val="00CB5BD9"/>
    <w:rsid w:val="00CB5E53"/>
    <w:rsid w:val="00CB7ED7"/>
    <w:rsid w:val="00CC2808"/>
    <w:rsid w:val="00CC3128"/>
    <w:rsid w:val="00CC4A2F"/>
    <w:rsid w:val="00CC741A"/>
    <w:rsid w:val="00CC7469"/>
    <w:rsid w:val="00CC7A9C"/>
    <w:rsid w:val="00CD024F"/>
    <w:rsid w:val="00CD3D29"/>
    <w:rsid w:val="00CD3D42"/>
    <w:rsid w:val="00CD4276"/>
    <w:rsid w:val="00CD6CA1"/>
    <w:rsid w:val="00CD7DFA"/>
    <w:rsid w:val="00CE159C"/>
    <w:rsid w:val="00CE2047"/>
    <w:rsid w:val="00CE3927"/>
    <w:rsid w:val="00CE4058"/>
    <w:rsid w:val="00CE4787"/>
    <w:rsid w:val="00CE5EE1"/>
    <w:rsid w:val="00CE646F"/>
    <w:rsid w:val="00CE722B"/>
    <w:rsid w:val="00CF1A2F"/>
    <w:rsid w:val="00CF551A"/>
    <w:rsid w:val="00D00EDE"/>
    <w:rsid w:val="00D02109"/>
    <w:rsid w:val="00D04B32"/>
    <w:rsid w:val="00D07B9D"/>
    <w:rsid w:val="00D07FA3"/>
    <w:rsid w:val="00D1013F"/>
    <w:rsid w:val="00D1122F"/>
    <w:rsid w:val="00D120A4"/>
    <w:rsid w:val="00D13EDE"/>
    <w:rsid w:val="00D14194"/>
    <w:rsid w:val="00D14B13"/>
    <w:rsid w:val="00D150A2"/>
    <w:rsid w:val="00D1584F"/>
    <w:rsid w:val="00D16055"/>
    <w:rsid w:val="00D171A2"/>
    <w:rsid w:val="00D1777F"/>
    <w:rsid w:val="00D20899"/>
    <w:rsid w:val="00D256ED"/>
    <w:rsid w:val="00D263F3"/>
    <w:rsid w:val="00D3257C"/>
    <w:rsid w:val="00D33751"/>
    <w:rsid w:val="00D34CB4"/>
    <w:rsid w:val="00D40FAC"/>
    <w:rsid w:val="00D47F97"/>
    <w:rsid w:val="00D52FC6"/>
    <w:rsid w:val="00D535A3"/>
    <w:rsid w:val="00D553A4"/>
    <w:rsid w:val="00D55850"/>
    <w:rsid w:val="00D6077D"/>
    <w:rsid w:val="00D6181A"/>
    <w:rsid w:val="00D626A9"/>
    <w:rsid w:val="00D661BE"/>
    <w:rsid w:val="00D671DA"/>
    <w:rsid w:val="00D725F2"/>
    <w:rsid w:val="00D75067"/>
    <w:rsid w:val="00D77997"/>
    <w:rsid w:val="00D8110D"/>
    <w:rsid w:val="00D81286"/>
    <w:rsid w:val="00D83829"/>
    <w:rsid w:val="00D84467"/>
    <w:rsid w:val="00D84BA3"/>
    <w:rsid w:val="00D84D60"/>
    <w:rsid w:val="00D85F9A"/>
    <w:rsid w:val="00D91F3E"/>
    <w:rsid w:val="00DA1848"/>
    <w:rsid w:val="00DA3418"/>
    <w:rsid w:val="00DA4829"/>
    <w:rsid w:val="00DA4EA0"/>
    <w:rsid w:val="00DA7A98"/>
    <w:rsid w:val="00DB0196"/>
    <w:rsid w:val="00DB275E"/>
    <w:rsid w:val="00DB7FA2"/>
    <w:rsid w:val="00DC1CDE"/>
    <w:rsid w:val="00DC3E2E"/>
    <w:rsid w:val="00DC7DD1"/>
    <w:rsid w:val="00DD0DA8"/>
    <w:rsid w:val="00DD0FFE"/>
    <w:rsid w:val="00DD29D1"/>
    <w:rsid w:val="00DD2F71"/>
    <w:rsid w:val="00DD43AC"/>
    <w:rsid w:val="00DD4708"/>
    <w:rsid w:val="00DD4DB7"/>
    <w:rsid w:val="00DD4F4F"/>
    <w:rsid w:val="00DD57D5"/>
    <w:rsid w:val="00DD59C0"/>
    <w:rsid w:val="00DD5AFF"/>
    <w:rsid w:val="00DD5C04"/>
    <w:rsid w:val="00DD632B"/>
    <w:rsid w:val="00DD6560"/>
    <w:rsid w:val="00DD6660"/>
    <w:rsid w:val="00DE1027"/>
    <w:rsid w:val="00DE1067"/>
    <w:rsid w:val="00DE265E"/>
    <w:rsid w:val="00DE62A5"/>
    <w:rsid w:val="00DE7483"/>
    <w:rsid w:val="00DF13C9"/>
    <w:rsid w:val="00DF1D92"/>
    <w:rsid w:val="00DF3667"/>
    <w:rsid w:val="00DF7835"/>
    <w:rsid w:val="00DF7ABA"/>
    <w:rsid w:val="00E0533B"/>
    <w:rsid w:val="00E12160"/>
    <w:rsid w:val="00E13022"/>
    <w:rsid w:val="00E143BE"/>
    <w:rsid w:val="00E1443D"/>
    <w:rsid w:val="00E16026"/>
    <w:rsid w:val="00E17EBF"/>
    <w:rsid w:val="00E20F82"/>
    <w:rsid w:val="00E25089"/>
    <w:rsid w:val="00E25636"/>
    <w:rsid w:val="00E25FD0"/>
    <w:rsid w:val="00E308B8"/>
    <w:rsid w:val="00E3137D"/>
    <w:rsid w:val="00E332AC"/>
    <w:rsid w:val="00E33418"/>
    <w:rsid w:val="00E43F29"/>
    <w:rsid w:val="00E44A31"/>
    <w:rsid w:val="00E4533A"/>
    <w:rsid w:val="00E47D48"/>
    <w:rsid w:val="00E524B0"/>
    <w:rsid w:val="00E56F3D"/>
    <w:rsid w:val="00E6005D"/>
    <w:rsid w:val="00E61504"/>
    <w:rsid w:val="00E644CB"/>
    <w:rsid w:val="00E649A4"/>
    <w:rsid w:val="00E65251"/>
    <w:rsid w:val="00E653B5"/>
    <w:rsid w:val="00E6694A"/>
    <w:rsid w:val="00E66E71"/>
    <w:rsid w:val="00E6762C"/>
    <w:rsid w:val="00E71BFA"/>
    <w:rsid w:val="00E75D16"/>
    <w:rsid w:val="00E8166C"/>
    <w:rsid w:val="00E81875"/>
    <w:rsid w:val="00E82BD5"/>
    <w:rsid w:val="00E83395"/>
    <w:rsid w:val="00E83642"/>
    <w:rsid w:val="00E83D9A"/>
    <w:rsid w:val="00E84B60"/>
    <w:rsid w:val="00E855C4"/>
    <w:rsid w:val="00E85B74"/>
    <w:rsid w:val="00E9032A"/>
    <w:rsid w:val="00E904F2"/>
    <w:rsid w:val="00E90EE0"/>
    <w:rsid w:val="00E918BC"/>
    <w:rsid w:val="00E91B3B"/>
    <w:rsid w:val="00E92372"/>
    <w:rsid w:val="00E935D9"/>
    <w:rsid w:val="00E9388A"/>
    <w:rsid w:val="00E95543"/>
    <w:rsid w:val="00E96123"/>
    <w:rsid w:val="00EA092E"/>
    <w:rsid w:val="00EA1A8F"/>
    <w:rsid w:val="00EA30D5"/>
    <w:rsid w:val="00EA517A"/>
    <w:rsid w:val="00EA72D0"/>
    <w:rsid w:val="00EB1345"/>
    <w:rsid w:val="00EB3292"/>
    <w:rsid w:val="00EB4673"/>
    <w:rsid w:val="00EB73C5"/>
    <w:rsid w:val="00EC033E"/>
    <w:rsid w:val="00EC0E1B"/>
    <w:rsid w:val="00EC203E"/>
    <w:rsid w:val="00EC3415"/>
    <w:rsid w:val="00EC48E0"/>
    <w:rsid w:val="00EC7C95"/>
    <w:rsid w:val="00ED067C"/>
    <w:rsid w:val="00ED231F"/>
    <w:rsid w:val="00ED24EA"/>
    <w:rsid w:val="00ED3077"/>
    <w:rsid w:val="00ED3DFD"/>
    <w:rsid w:val="00ED3EA7"/>
    <w:rsid w:val="00ED532B"/>
    <w:rsid w:val="00EE0E9A"/>
    <w:rsid w:val="00EE19E6"/>
    <w:rsid w:val="00EE45ED"/>
    <w:rsid w:val="00EE56BB"/>
    <w:rsid w:val="00EE6646"/>
    <w:rsid w:val="00EF0384"/>
    <w:rsid w:val="00EF2E5B"/>
    <w:rsid w:val="00EF3ABC"/>
    <w:rsid w:val="00EF4A03"/>
    <w:rsid w:val="00EF5C4E"/>
    <w:rsid w:val="00EF79A0"/>
    <w:rsid w:val="00EF7D9E"/>
    <w:rsid w:val="00F01B70"/>
    <w:rsid w:val="00F01BD3"/>
    <w:rsid w:val="00F029CA"/>
    <w:rsid w:val="00F05CD1"/>
    <w:rsid w:val="00F07943"/>
    <w:rsid w:val="00F1080B"/>
    <w:rsid w:val="00F108CE"/>
    <w:rsid w:val="00F13059"/>
    <w:rsid w:val="00F130A3"/>
    <w:rsid w:val="00F13F7F"/>
    <w:rsid w:val="00F16C96"/>
    <w:rsid w:val="00F22761"/>
    <w:rsid w:val="00F2488B"/>
    <w:rsid w:val="00F2502B"/>
    <w:rsid w:val="00F25D1A"/>
    <w:rsid w:val="00F26D7A"/>
    <w:rsid w:val="00F307AD"/>
    <w:rsid w:val="00F30D7F"/>
    <w:rsid w:val="00F369E6"/>
    <w:rsid w:val="00F36F87"/>
    <w:rsid w:val="00F37978"/>
    <w:rsid w:val="00F40506"/>
    <w:rsid w:val="00F41017"/>
    <w:rsid w:val="00F43D1B"/>
    <w:rsid w:val="00F45C64"/>
    <w:rsid w:val="00F5185F"/>
    <w:rsid w:val="00F51D03"/>
    <w:rsid w:val="00F52293"/>
    <w:rsid w:val="00F53C5E"/>
    <w:rsid w:val="00F5642F"/>
    <w:rsid w:val="00F60A1E"/>
    <w:rsid w:val="00F60F67"/>
    <w:rsid w:val="00F613AA"/>
    <w:rsid w:val="00F61E17"/>
    <w:rsid w:val="00F6312D"/>
    <w:rsid w:val="00F6386B"/>
    <w:rsid w:val="00F669A8"/>
    <w:rsid w:val="00F67E6A"/>
    <w:rsid w:val="00F72806"/>
    <w:rsid w:val="00F72846"/>
    <w:rsid w:val="00F735CB"/>
    <w:rsid w:val="00F76849"/>
    <w:rsid w:val="00F82ED9"/>
    <w:rsid w:val="00F8363C"/>
    <w:rsid w:val="00F842A7"/>
    <w:rsid w:val="00F87618"/>
    <w:rsid w:val="00F90A41"/>
    <w:rsid w:val="00F92B43"/>
    <w:rsid w:val="00F93258"/>
    <w:rsid w:val="00F962DC"/>
    <w:rsid w:val="00F96677"/>
    <w:rsid w:val="00F96686"/>
    <w:rsid w:val="00F9671C"/>
    <w:rsid w:val="00F969E6"/>
    <w:rsid w:val="00F96E1B"/>
    <w:rsid w:val="00FA0712"/>
    <w:rsid w:val="00FA7E16"/>
    <w:rsid w:val="00FB5212"/>
    <w:rsid w:val="00FB6029"/>
    <w:rsid w:val="00FB66DA"/>
    <w:rsid w:val="00FB6F30"/>
    <w:rsid w:val="00FC1168"/>
    <w:rsid w:val="00FC1504"/>
    <w:rsid w:val="00FC192D"/>
    <w:rsid w:val="00FC4D2C"/>
    <w:rsid w:val="00FC600D"/>
    <w:rsid w:val="00FD1831"/>
    <w:rsid w:val="00FD1E15"/>
    <w:rsid w:val="00FD50AA"/>
    <w:rsid w:val="00FD6661"/>
    <w:rsid w:val="00FD78DC"/>
    <w:rsid w:val="00FE1F3F"/>
    <w:rsid w:val="00FE245C"/>
    <w:rsid w:val="00FE313C"/>
    <w:rsid w:val="00FF0DF9"/>
    <w:rsid w:val="00FF0EE9"/>
    <w:rsid w:val="00FF1EA7"/>
    <w:rsid w:val="00FF22E1"/>
    <w:rsid w:val="00FF5E95"/>
    <w:rsid w:val="00FF6463"/>
    <w:rsid w:val="07A31E8F"/>
    <w:rsid w:val="0AD4F06C"/>
    <w:rsid w:val="0AF85761"/>
    <w:rsid w:val="101D62FD"/>
    <w:rsid w:val="14C6EF7A"/>
    <w:rsid w:val="17B901D5"/>
    <w:rsid w:val="1970E091"/>
    <w:rsid w:val="1C84EB14"/>
    <w:rsid w:val="1D435E58"/>
    <w:rsid w:val="2334363C"/>
    <w:rsid w:val="24A41A27"/>
    <w:rsid w:val="26DB30D6"/>
    <w:rsid w:val="29472B20"/>
    <w:rsid w:val="2D68F78C"/>
    <w:rsid w:val="2DADEE7B"/>
    <w:rsid w:val="2F271A71"/>
    <w:rsid w:val="328EA8FE"/>
    <w:rsid w:val="356BEA15"/>
    <w:rsid w:val="374298D0"/>
    <w:rsid w:val="374B486E"/>
    <w:rsid w:val="3A37D354"/>
    <w:rsid w:val="3A4A6ACF"/>
    <w:rsid w:val="3D29E5AF"/>
    <w:rsid w:val="439DE863"/>
    <w:rsid w:val="492125D6"/>
    <w:rsid w:val="4B8B3D82"/>
    <w:rsid w:val="4CE7C0A8"/>
    <w:rsid w:val="4D645027"/>
    <w:rsid w:val="4E2DF9B5"/>
    <w:rsid w:val="52032A7E"/>
    <w:rsid w:val="55C8C598"/>
    <w:rsid w:val="569F3249"/>
    <w:rsid w:val="584765D1"/>
    <w:rsid w:val="5879092D"/>
    <w:rsid w:val="59445C03"/>
    <w:rsid w:val="5D89E95B"/>
    <w:rsid w:val="5F1BA127"/>
    <w:rsid w:val="66065839"/>
    <w:rsid w:val="683723EF"/>
    <w:rsid w:val="69B6DDD8"/>
    <w:rsid w:val="6A388EC8"/>
    <w:rsid w:val="6AD24178"/>
    <w:rsid w:val="6B9D66A4"/>
    <w:rsid w:val="6BD28382"/>
    <w:rsid w:val="6BEA7CEF"/>
    <w:rsid w:val="6C681D52"/>
    <w:rsid w:val="6FBB40E0"/>
    <w:rsid w:val="75108DCD"/>
    <w:rsid w:val="75255F11"/>
    <w:rsid w:val="774A96C4"/>
    <w:rsid w:val="7932D50C"/>
    <w:rsid w:val="79F14850"/>
    <w:rsid w:val="7C24E767"/>
    <w:rsid w:val="7CE35A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6E5F59"/>
  <w15:docId w15:val="{562932D6-42D4-46AF-972A-887BCFEF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36B"/>
    <w:pPr>
      <w:widowControl w:val="0"/>
      <w:autoSpaceDE w:val="0"/>
      <w:autoSpaceDN w:val="0"/>
      <w:adjustRightInd w:val="0"/>
      <w:spacing w:after="240" w:line="276" w:lineRule="auto"/>
    </w:pPr>
    <w:rPr>
      <w:rFonts w:eastAsia="Times New Roman" w:asciiTheme="minorHAnsi" w:hAnsiTheme="minorHAnsi"/>
      <w:sz w:val="22"/>
      <w:szCs w:val="24"/>
    </w:rPr>
  </w:style>
  <w:style w:type="paragraph" w:styleId="Heading1">
    <w:name w:val="heading 1"/>
    <w:basedOn w:val="Normal"/>
    <w:next w:val="BodyText"/>
    <w:link w:val="Heading1Char"/>
    <w:uiPriority w:val="9"/>
    <w:qFormat/>
    <w:rsid w:val="00805C54"/>
    <w:pPr>
      <w:keepNext/>
      <w:widowControl/>
      <w:numPr>
        <w:numId w:val="41"/>
      </w:numPr>
      <w:tabs>
        <w:tab w:val="left" w:pos="450"/>
      </w:tabs>
      <w:autoSpaceDE/>
      <w:autoSpaceDN/>
      <w:adjustRightInd/>
      <w:spacing w:before="120" w:after="120"/>
      <w:outlineLvl w:val="0"/>
    </w:pPr>
    <w:rPr>
      <w:rFonts w:ascii="Calibri" w:hAnsi="Calibri" w:cs="Arial"/>
      <w:b/>
      <w:color w:val="4F81BD" w:themeColor="accent1"/>
      <w:sz w:val="32"/>
      <w:szCs w:val="32"/>
      <w:u w:val="single"/>
    </w:rPr>
  </w:style>
  <w:style w:type="paragraph" w:styleId="Heading2">
    <w:name w:val="heading 2"/>
    <w:basedOn w:val="Heading1"/>
    <w:next w:val="BodyText"/>
    <w:link w:val="Heading2Char"/>
    <w:unhideWhenUsed/>
    <w:qFormat/>
    <w:rsid w:val="00805C54"/>
    <w:pPr>
      <w:numPr>
        <w:ilvl w:val="1"/>
      </w:numPr>
      <w:tabs>
        <w:tab w:val="left" w:pos="630"/>
      </w:tabs>
      <w:spacing w:before="240" w:after="240"/>
      <w:outlineLvl w:val="1"/>
    </w:pPr>
    <w:rPr>
      <w:rFonts w:asciiTheme="minorHAnsi" w:hAnsiTheme="minorHAnsi"/>
      <w:sz w:val="28"/>
      <w:szCs w:val="28"/>
      <w:u w:val="none"/>
    </w:rPr>
  </w:style>
  <w:style w:type="paragraph" w:styleId="Heading3">
    <w:name w:val="heading 3"/>
    <w:basedOn w:val="Heading2"/>
    <w:next w:val="BodyText"/>
    <w:link w:val="Heading3Char"/>
    <w:unhideWhenUsed/>
    <w:qFormat/>
    <w:rsid w:val="00805C54"/>
    <w:pPr>
      <w:numPr>
        <w:ilvl w:val="2"/>
        <w:numId w:val="39"/>
      </w:numPr>
      <w:tabs>
        <w:tab w:val="clear" w:pos="630"/>
        <w:tab w:val="left" w:pos="810"/>
      </w:tabs>
      <w:outlineLvl w:val="2"/>
    </w:pPr>
    <w:rPr>
      <w:bCs/>
    </w:rPr>
  </w:style>
  <w:style w:type="paragraph" w:styleId="Heading4">
    <w:name w:val="heading 4"/>
    <w:basedOn w:val="Heading3"/>
    <w:next w:val="BodyText"/>
    <w:link w:val="Heading4Char"/>
    <w:unhideWhenUsed/>
    <w:qFormat/>
    <w:rsid w:val="002120AA"/>
    <w:pPr>
      <w:numPr>
        <w:ilvl w:val="3"/>
      </w:numPr>
      <w:tabs>
        <w:tab w:val="clear" w:pos="810"/>
        <w:tab w:val="left" w:pos="900"/>
      </w:tabs>
      <w:outlineLvl w:val="3"/>
    </w:pPr>
    <w:rPr>
      <w:sz w:val="24"/>
      <w:szCs w:val="24"/>
    </w:rPr>
  </w:style>
  <w:style w:type="paragraph" w:styleId="Heading5">
    <w:name w:val="heading 5"/>
    <w:basedOn w:val="Normal"/>
    <w:next w:val="BodyText"/>
    <w:link w:val="Heading5Char"/>
    <w:uiPriority w:val="9"/>
    <w:unhideWhenUsed/>
    <w:qFormat/>
    <w:rsid w:val="00805C54"/>
    <w:pPr>
      <w:pBdr>
        <w:top w:val="single" w:sz="6" w:space="0" w:color="FFFFFF"/>
        <w:left w:val="single" w:sz="6" w:space="0" w:color="FFFFFF"/>
        <w:bottom w:val="single" w:sz="6" w:space="0" w:color="FFFFFF"/>
        <w:right w:val="single" w:sz="6" w:space="0" w:color="FFFFFF"/>
      </w:pBdr>
      <w:spacing w:before="240" w:after="120"/>
      <w:outlineLvl w:val="4"/>
    </w:pPr>
    <w:rPr>
      <w:i/>
    </w:rPr>
  </w:style>
  <w:style w:type="paragraph" w:styleId="Heading6">
    <w:name w:val="heading 6"/>
    <w:aliases w:val="Append_Heading_1"/>
    <w:basedOn w:val="Normal"/>
    <w:next w:val="Normal"/>
    <w:link w:val="Heading6Char"/>
    <w:uiPriority w:val="9"/>
    <w:semiHidden/>
    <w:unhideWhenUsed/>
    <w:qFormat/>
    <w:rsid w:val="002120AA"/>
    <w:pPr>
      <w:keepNext/>
      <w:keepLines/>
      <w:widowControl/>
      <w:numPr>
        <w:ilvl w:val="5"/>
        <w:numId w:val="39"/>
      </w:numPr>
      <w:autoSpaceDE/>
      <w:autoSpaceDN/>
      <w:adjustRightInd/>
      <w:spacing w:after="720"/>
      <w:jc w:val="center"/>
      <w:outlineLvl w:val="5"/>
    </w:pPr>
    <w:rPr>
      <w:rFonts w:ascii="Calibri" w:hAnsi="Calibri" w:eastAsiaTheme="majorEastAsia" w:cs="Arial"/>
      <w:iCs/>
      <w:color w:val="0067AB"/>
      <w:sz w:val="36"/>
      <w:szCs w:val="22"/>
    </w:rPr>
  </w:style>
  <w:style w:type="paragraph" w:styleId="Heading7">
    <w:name w:val="heading 7"/>
    <w:aliases w:val="Append_Heading_2"/>
    <w:basedOn w:val="Normal"/>
    <w:next w:val="Normal"/>
    <w:link w:val="Heading7Char"/>
    <w:uiPriority w:val="9"/>
    <w:semiHidden/>
    <w:unhideWhenUsed/>
    <w:qFormat/>
    <w:rsid w:val="002120AA"/>
    <w:pPr>
      <w:keepNext/>
      <w:keepLines/>
      <w:widowControl/>
      <w:numPr>
        <w:ilvl w:val="6"/>
        <w:numId w:val="39"/>
      </w:numPr>
      <w:tabs>
        <w:tab w:val="left" w:pos="180"/>
      </w:tabs>
      <w:autoSpaceDE/>
      <w:autoSpaceDN/>
      <w:adjustRightInd/>
      <w:spacing w:before="200"/>
      <w:outlineLvl w:val="6"/>
    </w:pPr>
    <w:rPr>
      <w:rFonts w:ascii="Calibri" w:hAnsi="Calibri" w:eastAsiaTheme="majorEastAsia" w:cs="Arial"/>
      <w:b/>
      <w:iCs/>
      <w:color w:val="0067AB"/>
      <w:sz w:val="32"/>
      <w:szCs w:val="32"/>
    </w:rPr>
  </w:style>
  <w:style w:type="paragraph" w:styleId="Heading8">
    <w:name w:val="heading 8"/>
    <w:aliases w:val="Append_Heading_3"/>
    <w:basedOn w:val="Normal"/>
    <w:next w:val="Normal"/>
    <w:link w:val="Heading8Char"/>
    <w:uiPriority w:val="9"/>
    <w:semiHidden/>
    <w:unhideWhenUsed/>
    <w:qFormat/>
    <w:rsid w:val="002120AA"/>
    <w:pPr>
      <w:keepNext/>
      <w:keepLines/>
      <w:widowControl/>
      <w:numPr>
        <w:ilvl w:val="7"/>
        <w:numId w:val="39"/>
      </w:numPr>
      <w:tabs>
        <w:tab w:val="left" w:pos="810"/>
      </w:tabs>
      <w:autoSpaceDE/>
      <w:autoSpaceDN/>
      <w:adjustRightInd/>
      <w:spacing w:before="200"/>
      <w:outlineLvl w:val="7"/>
    </w:pPr>
    <w:rPr>
      <w:rFonts w:ascii="Calibri" w:hAnsi="Calibri" w:eastAsiaTheme="majorEastAsia" w:cs="Calibri"/>
      <w:b/>
      <w:color w:val="0067AB"/>
      <w:sz w:val="28"/>
      <w:szCs w:val="28"/>
    </w:rPr>
  </w:style>
  <w:style w:type="paragraph" w:styleId="Heading9">
    <w:name w:val="heading 9"/>
    <w:aliases w:val="Append_Heading_4"/>
    <w:basedOn w:val="Normal"/>
    <w:next w:val="Normal"/>
    <w:link w:val="Heading9Char"/>
    <w:uiPriority w:val="9"/>
    <w:semiHidden/>
    <w:unhideWhenUsed/>
    <w:qFormat/>
    <w:rsid w:val="002120AA"/>
    <w:pPr>
      <w:keepNext/>
      <w:keepLines/>
      <w:widowControl/>
      <w:numPr>
        <w:ilvl w:val="8"/>
        <w:numId w:val="39"/>
      </w:numPr>
      <w:tabs>
        <w:tab w:val="left" w:pos="900"/>
      </w:tabs>
      <w:autoSpaceDE/>
      <w:autoSpaceDN/>
      <w:adjustRightInd/>
      <w:spacing w:before="200"/>
      <w:outlineLvl w:val="8"/>
    </w:pPr>
    <w:rPr>
      <w:rFonts w:ascii="Calibri" w:hAnsi="Calibri" w:eastAsiaTheme="majorEastAsia" w:cs="Calibri"/>
      <w:b/>
      <w:iCs/>
      <w:color w:val="0067A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D139A"/>
    <w:pPr>
      <w:numPr>
        <w:numId w:val="5"/>
      </w:numPr>
      <w:outlineLvl w:val="0"/>
    </w:pPr>
  </w:style>
  <w:style w:type="paragraph" w:customStyle="1" w:styleId="Level3">
    <w:name w:val="Level 3"/>
    <w:basedOn w:val="Normal"/>
    <w:rsid w:val="00BD139A"/>
    <w:pPr>
      <w:numPr>
        <w:ilvl w:val="2"/>
        <w:numId w:val="2"/>
      </w:numPr>
      <w:ind w:left="2160" w:hanging="720"/>
      <w:outlineLvl w:val="2"/>
    </w:pPr>
  </w:style>
  <w:style w:type="character" w:customStyle="1" w:styleId="Hypertext">
    <w:name w:val="Hypertext"/>
    <w:rsid w:val="00BD139A"/>
    <w:rPr>
      <w:color w:val="0000FF"/>
      <w:u w:val="single"/>
    </w:rPr>
  </w:style>
  <w:style w:type="character" w:styleId="Hyperlink">
    <w:name w:val="Hyperlink"/>
    <w:basedOn w:val="DefaultParagraphFont"/>
    <w:rsid w:val="00BD139A"/>
    <w:rPr>
      <w:color w:val="0000FF"/>
      <w:u w:val="single"/>
    </w:rPr>
  </w:style>
  <w:style w:type="paragraph" w:styleId="Header">
    <w:name w:val="header"/>
    <w:basedOn w:val="Normal"/>
    <w:link w:val="HeaderChar"/>
    <w:uiPriority w:val="99"/>
    <w:unhideWhenUsed/>
    <w:rsid w:val="00BD139A"/>
    <w:pPr>
      <w:tabs>
        <w:tab w:val="center" w:pos="4680"/>
        <w:tab w:val="right" w:pos="9360"/>
      </w:tabs>
    </w:pPr>
  </w:style>
  <w:style w:type="character" w:customStyle="1" w:styleId="HeaderChar">
    <w:name w:val="Header Char"/>
    <w:basedOn w:val="DefaultParagraphFont"/>
    <w:link w:val="Header"/>
    <w:uiPriority w:val="99"/>
    <w:rsid w:val="00BD139A"/>
    <w:rPr>
      <w:rFonts w:ascii="CG Times" w:eastAsia="Times New Roman" w:hAnsi="CG Times" w:cs="Times New Roman"/>
      <w:sz w:val="24"/>
      <w:szCs w:val="24"/>
    </w:rPr>
  </w:style>
  <w:style w:type="paragraph" w:styleId="Footer">
    <w:name w:val="footer"/>
    <w:basedOn w:val="Normal"/>
    <w:link w:val="FooterChar"/>
    <w:uiPriority w:val="99"/>
    <w:unhideWhenUsed/>
    <w:rsid w:val="00BD139A"/>
    <w:pPr>
      <w:tabs>
        <w:tab w:val="center" w:pos="4680"/>
        <w:tab w:val="right" w:pos="9360"/>
      </w:tabs>
    </w:pPr>
  </w:style>
  <w:style w:type="character" w:customStyle="1" w:styleId="FooterChar">
    <w:name w:val="Footer Char"/>
    <w:basedOn w:val="DefaultParagraphFont"/>
    <w:link w:val="Footer"/>
    <w:uiPriority w:val="99"/>
    <w:rsid w:val="00BD139A"/>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8A7804"/>
    <w:rPr>
      <w:sz w:val="16"/>
      <w:szCs w:val="16"/>
    </w:rPr>
  </w:style>
  <w:style w:type="paragraph" w:styleId="CommentText">
    <w:name w:val="annotation text"/>
    <w:basedOn w:val="Normal"/>
    <w:link w:val="CommentTextChar"/>
    <w:unhideWhenUsed/>
    <w:rsid w:val="008A7804"/>
    <w:rPr>
      <w:sz w:val="20"/>
      <w:szCs w:val="20"/>
    </w:rPr>
  </w:style>
  <w:style w:type="character" w:customStyle="1" w:styleId="CommentTextChar">
    <w:name w:val="Comment Text Char"/>
    <w:basedOn w:val="DefaultParagraphFont"/>
    <w:link w:val="CommentText"/>
    <w:rsid w:val="008A780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8A7804"/>
    <w:rPr>
      <w:b/>
      <w:bCs/>
    </w:rPr>
  </w:style>
  <w:style w:type="character" w:customStyle="1" w:styleId="CommentSubjectChar">
    <w:name w:val="Comment Subject Char"/>
    <w:basedOn w:val="CommentTextChar"/>
    <w:link w:val="CommentSubject"/>
    <w:uiPriority w:val="99"/>
    <w:semiHidden/>
    <w:rsid w:val="008A7804"/>
    <w:rPr>
      <w:rFonts w:ascii="CG Times" w:eastAsia="Times New Roman" w:hAnsi="CG Times"/>
      <w:b/>
      <w:bCs/>
    </w:rPr>
  </w:style>
  <w:style w:type="paragraph" w:styleId="BalloonText">
    <w:name w:val="Balloon Text"/>
    <w:basedOn w:val="Normal"/>
    <w:link w:val="BalloonTextChar"/>
    <w:uiPriority w:val="99"/>
    <w:semiHidden/>
    <w:unhideWhenUsed/>
    <w:rsid w:val="008A7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80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915204"/>
    <w:rPr>
      <w:sz w:val="20"/>
      <w:szCs w:val="20"/>
    </w:rPr>
  </w:style>
  <w:style w:type="character" w:customStyle="1" w:styleId="FootnoteTextChar">
    <w:name w:val="Footnote Text Char"/>
    <w:basedOn w:val="DefaultParagraphFont"/>
    <w:link w:val="FootnoteText"/>
    <w:uiPriority w:val="99"/>
    <w:semiHidden/>
    <w:rsid w:val="00915204"/>
    <w:rPr>
      <w:rFonts w:ascii="CG Times" w:eastAsia="Times New Roman" w:hAnsi="CG Times"/>
    </w:rPr>
  </w:style>
  <w:style w:type="character" w:styleId="FootnoteReference">
    <w:name w:val="footnote reference"/>
    <w:basedOn w:val="DefaultParagraphFont"/>
    <w:uiPriority w:val="99"/>
    <w:semiHidden/>
    <w:unhideWhenUsed/>
    <w:rsid w:val="00915204"/>
    <w:rPr>
      <w:vertAlign w:val="superscript"/>
    </w:rPr>
  </w:style>
  <w:style w:type="character" w:customStyle="1" w:styleId="apple-converted-space">
    <w:name w:val="apple-converted-space"/>
    <w:rsid w:val="00915204"/>
  </w:style>
  <w:style w:type="character" w:styleId="HTMLCite">
    <w:name w:val="HTML Cite"/>
    <w:uiPriority w:val="99"/>
    <w:semiHidden/>
    <w:unhideWhenUsed/>
    <w:rsid w:val="00915204"/>
    <w:rPr>
      <w:i/>
      <w:iCs/>
    </w:rPr>
  </w:style>
  <w:style w:type="character" w:styleId="Emphasis">
    <w:name w:val="Emphasis"/>
    <w:uiPriority w:val="20"/>
    <w:qFormat/>
    <w:rsid w:val="00915204"/>
    <w:rPr>
      <w:i/>
      <w:iCs/>
    </w:rPr>
  </w:style>
  <w:style w:type="paragraph" w:styleId="ListParagraph">
    <w:name w:val="List Paragraph"/>
    <w:basedOn w:val="Normal"/>
    <w:uiPriority w:val="34"/>
    <w:qFormat/>
    <w:rsid w:val="009B2FEB"/>
    <w:pPr>
      <w:widowControl/>
      <w:autoSpaceDE/>
      <w:autoSpaceDN/>
      <w:adjustRightInd/>
      <w:spacing w:after="160" w:line="259" w:lineRule="auto"/>
      <w:ind w:left="720"/>
      <w:contextualSpacing/>
    </w:pPr>
    <w:rPr>
      <w:rFonts w:eastAsiaTheme="minorHAnsi" w:cstheme="minorBidi"/>
      <w:szCs w:val="22"/>
    </w:rPr>
  </w:style>
  <w:style w:type="character" w:styleId="FollowedHyperlink">
    <w:name w:val="FollowedHyperlink"/>
    <w:basedOn w:val="DefaultParagraphFont"/>
    <w:uiPriority w:val="99"/>
    <w:semiHidden/>
    <w:unhideWhenUsed/>
    <w:rsid w:val="00860A91"/>
    <w:rPr>
      <w:color w:val="800080" w:themeColor="followedHyperlink"/>
      <w:u w:val="single"/>
    </w:rPr>
  </w:style>
  <w:style w:type="character" w:customStyle="1" w:styleId="Bullet1Char">
    <w:name w:val="Bullet 1 Char"/>
    <w:basedOn w:val="DefaultParagraphFont"/>
    <w:link w:val="Bullet1"/>
    <w:locked/>
    <w:rsid w:val="00671501"/>
    <w:rPr>
      <w:rFonts w:eastAsia="Times New Roman"/>
      <w:sz w:val="22"/>
      <w:szCs w:val="24"/>
    </w:rPr>
  </w:style>
  <w:style w:type="paragraph" w:customStyle="1" w:styleId="Bullet1">
    <w:name w:val="Bullet 1"/>
    <w:basedOn w:val="Normal"/>
    <w:link w:val="Bullet1Char"/>
    <w:qFormat/>
    <w:rsid w:val="00805C54"/>
    <w:pPr>
      <w:widowControl/>
      <w:numPr>
        <w:numId w:val="28"/>
      </w:numPr>
      <w:autoSpaceDE/>
      <w:autoSpaceDN/>
      <w:adjustRightInd/>
      <w:spacing w:after="0"/>
    </w:pPr>
    <w:rPr>
      <w:rFonts w:ascii="Calibri" w:hAnsi="Calibri"/>
    </w:rPr>
  </w:style>
  <w:style w:type="paragraph" w:customStyle="1" w:styleId="Bullet2">
    <w:name w:val="Bullet 2"/>
    <w:basedOn w:val="Bullet1"/>
    <w:qFormat/>
    <w:rsid w:val="007E49C7"/>
    <w:pPr>
      <w:numPr>
        <w:ilvl w:val="1"/>
      </w:numPr>
      <w:tabs>
        <w:tab w:val="num" w:pos="360"/>
      </w:tabs>
    </w:pPr>
  </w:style>
  <w:style w:type="paragraph" w:customStyle="1" w:styleId="Bullet3">
    <w:name w:val="Bullet 3"/>
    <w:basedOn w:val="Bullet1"/>
    <w:qFormat/>
    <w:rsid w:val="007E49C7"/>
    <w:pPr>
      <w:numPr>
        <w:ilvl w:val="2"/>
      </w:numPr>
      <w:tabs>
        <w:tab w:val="num" w:pos="360"/>
      </w:tabs>
    </w:pPr>
  </w:style>
  <w:style w:type="paragraph" w:styleId="BodyText">
    <w:name w:val="Body Text"/>
    <w:basedOn w:val="Normal"/>
    <w:link w:val="BodyTextChar"/>
    <w:semiHidden/>
    <w:unhideWhenUsed/>
    <w:qFormat/>
    <w:rsid w:val="00DE265E"/>
    <w:pPr>
      <w:widowControl/>
      <w:autoSpaceDE/>
      <w:autoSpaceDN/>
      <w:adjustRightInd/>
    </w:pPr>
    <w:rPr>
      <w:rFonts w:ascii="Calibri" w:hAnsi="Calibri" w:eastAsiaTheme="minorHAnsi" w:cs="Arial"/>
      <w:szCs w:val="22"/>
    </w:rPr>
  </w:style>
  <w:style w:type="character" w:customStyle="1" w:styleId="BodyTextChar">
    <w:name w:val="Body Text Char"/>
    <w:basedOn w:val="DefaultParagraphFont"/>
    <w:link w:val="BodyText"/>
    <w:semiHidden/>
    <w:rsid w:val="00DE265E"/>
    <w:rPr>
      <w:rFonts w:eastAsiaTheme="minorHAnsi" w:cs="Arial"/>
      <w:sz w:val="22"/>
      <w:szCs w:val="22"/>
    </w:rPr>
  </w:style>
  <w:style w:type="table" w:customStyle="1" w:styleId="TemplateTable">
    <w:name w:val="Template Table"/>
    <w:basedOn w:val="TableNormal"/>
    <w:uiPriority w:val="99"/>
    <w:rsid w:val="00DE265E"/>
    <w:rPr>
      <w:rFonts w:eastAsiaTheme="minorHAnsi" w:cstheme="minorBidi"/>
      <w:szCs w:val="22"/>
    </w:rPr>
    <w:tblPr>
      <w:tblInd w:w="0" w:type="dxa"/>
      <w:tblBorders>
        <w:top w:val="single" w:sz="4" w:space="0" w:color="A9A999"/>
        <w:left w:val="single" w:sz="4" w:space="0" w:color="A9A999"/>
        <w:bottom w:val="single" w:sz="4" w:space="0" w:color="A9A999"/>
        <w:right w:val="single" w:sz="4" w:space="0" w:color="A9A999"/>
        <w:insideH w:val="single" w:sz="4" w:space="0" w:color="A9A999"/>
        <w:insideV w:val="single" w:sz="4" w:space="0" w:color="A9A999"/>
      </w:tblBorders>
      <w:tblCellMar>
        <w:top w:w="58" w:type="dxa"/>
        <w:left w:w="58" w:type="dxa"/>
        <w:bottom w:w="58" w:type="dxa"/>
        <w:right w:w="58" w:type="dxa"/>
      </w:tblCellMar>
    </w:tblPr>
    <w:tcPr>
      <w:shd w:val="clear" w:color="auto" w:fill="FFFFFF" w:themeFill="background1"/>
    </w:tcPr>
    <w:tblStylePr w:type="firstRow">
      <w:pPr>
        <w:keepLines/>
        <w:widowControl/>
        <w:suppressLineNumbers w:val="0"/>
        <w:suppressAutoHyphens w:val="0"/>
        <w:wordWrap/>
        <w:spacing w:before="100" w:beforeLines="0" w:beforeAutospacing="1" w:after="100" w:afterLines="0" w:afterAutospacing="1" w:line="240" w:lineRule="auto"/>
        <w:ind w:left="0" w:right="0" w:firstLine="0" w:leftChars="0" w:rightChars="0" w:firstLineChars="0"/>
        <w:jc w:val="center"/>
        <w:outlineLvl w:val="9"/>
        <w:mirrorIndents w:val="0"/>
      </w:pPr>
      <w:rPr>
        <w:rFonts w:ascii="WP TypographicSymbols" w:hAnsi="WP TypographicSymbols" w:cs="Times New Roman" w:hint="default"/>
        <w:b/>
        <w:color w:val="FFFFFF" w:themeColor="background1"/>
        <w:sz w:val="20"/>
        <w:szCs w:val="20"/>
      </w:rPr>
      <w:tblPr/>
      <w:tcPr>
        <w:tcBorders>
          <w:top w:val="single" w:sz="4" w:space="0" w:color="333B0C"/>
          <w:left w:val="single" w:sz="4" w:space="0" w:color="333B0C"/>
          <w:bottom w:val="single" w:sz="4" w:space="0" w:color="333B0C"/>
          <w:right w:val="single" w:sz="4" w:space="0" w:color="333B0C"/>
          <w:insideH w:val="single" w:sz="4" w:space="0" w:color="FFFFFF" w:themeColor="background1"/>
          <w:insideV w:val="single" w:sz="4" w:space="0" w:color="FFFFFF" w:themeColor="background1"/>
          <w:tl2br w:val="nil"/>
          <w:tr2bl w:val="nil"/>
        </w:tcBorders>
        <w:shd w:val="clear" w:color="auto" w:fill="4F81BD" w:themeFill="accent1"/>
        <w:vAlign w:val="center"/>
      </w:tcPr>
    </w:tblStylePr>
  </w:style>
  <w:style w:type="character" w:customStyle="1" w:styleId="Heading1Char">
    <w:name w:val="Heading 1 Char"/>
    <w:basedOn w:val="DefaultParagraphFont"/>
    <w:link w:val="Heading1"/>
    <w:uiPriority w:val="9"/>
    <w:rsid w:val="002120AA"/>
    <w:rPr>
      <w:rFonts w:eastAsia="Times New Roman" w:cs="Arial"/>
      <w:b/>
      <w:color w:val="4F81BD" w:themeColor="accent1"/>
      <w:sz w:val="32"/>
      <w:szCs w:val="32"/>
      <w:u w:val="single"/>
    </w:rPr>
  </w:style>
  <w:style w:type="character" w:customStyle="1" w:styleId="Heading2Char">
    <w:name w:val="Heading 2 Char"/>
    <w:basedOn w:val="DefaultParagraphFont"/>
    <w:link w:val="Heading2"/>
    <w:rsid w:val="002C5BAB"/>
    <w:rPr>
      <w:rFonts w:eastAsia="Times New Roman" w:asciiTheme="minorHAnsi" w:hAnsiTheme="minorHAnsi" w:cs="Arial"/>
      <w:b/>
      <w:color w:val="4F81BD" w:themeColor="accent1"/>
      <w:sz w:val="28"/>
      <w:szCs w:val="28"/>
    </w:rPr>
  </w:style>
  <w:style w:type="character" w:customStyle="1" w:styleId="Heading3Char">
    <w:name w:val="Heading 3 Char"/>
    <w:basedOn w:val="DefaultParagraphFont"/>
    <w:link w:val="Heading3"/>
    <w:rsid w:val="002120AA"/>
    <w:rPr>
      <w:rFonts w:eastAsia="Times New Roman" w:asciiTheme="minorHAnsi" w:hAnsiTheme="minorHAnsi" w:cs="Arial"/>
      <w:b/>
      <w:bCs/>
      <w:color w:val="4F81BD" w:themeColor="accent1"/>
      <w:sz w:val="28"/>
      <w:szCs w:val="28"/>
    </w:rPr>
  </w:style>
  <w:style w:type="character" w:customStyle="1" w:styleId="Heading4Char">
    <w:name w:val="Heading 4 Char"/>
    <w:basedOn w:val="DefaultParagraphFont"/>
    <w:link w:val="Heading4"/>
    <w:rsid w:val="002120AA"/>
    <w:rPr>
      <w:rFonts w:eastAsia="Times New Roman" w:asciiTheme="minorHAnsi" w:hAnsiTheme="minorHAnsi" w:cs="Arial"/>
      <w:b/>
      <w:bCs/>
      <w:color w:val="4F81BD" w:themeColor="accent1"/>
      <w:sz w:val="24"/>
      <w:szCs w:val="24"/>
    </w:rPr>
  </w:style>
  <w:style w:type="character" w:customStyle="1" w:styleId="Heading5Char">
    <w:name w:val="Heading 5 Char"/>
    <w:basedOn w:val="DefaultParagraphFont"/>
    <w:link w:val="Heading5"/>
    <w:uiPriority w:val="9"/>
    <w:rsid w:val="002120AA"/>
    <w:rPr>
      <w:rFonts w:eastAsia="Times New Roman" w:asciiTheme="minorHAnsi" w:hAnsiTheme="minorHAnsi"/>
      <w:i/>
      <w:sz w:val="22"/>
      <w:szCs w:val="24"/>
    </w:rPr>
  </w:style>
  <w:style w:type="character" w:customStyle="1" w:styleId="Heading6Char">
    <w:name w:val="Heading 6 Char"/>
    <w:aliases w:val="Append_Heading_1 Char"/>
    <w:basedOn w:val="DefaultParagraphFont"/>
    <w:link w:val="Heading6"/>
    <w:uiPriority w:val="9"/>
    <w:semiHidden/>
    <w:rsid w:val="002120AA"/>
    <w:rPr>
      <w:rFonts w:eastAsiaTheme="majorEastAsia" w:cs="Arial"/>
      <w:iCs/>
      <w:color w:val="0067AB"/>
      <w:sz w:val="36"/>
      <w:szCs w:val="22"/>
    </w:rPr>
  </w:style>
  <w:style w:type="character" w:customStyle="1" w:styleId="Heading7Char">
    <w:name w:val="Heading 7 Char"/>
    <w:aliases w:val="Append_Heading_2 Char"/>
    <w:basedOn w:val="DefaultParagraphFont"/>
    <w:link w:val="Heading7"/>
    <w:uiPriority w:val="9"/>
    <w:semiHidden/>
    <w:rsid w:val="002120AA"/>
    <w:rPr>
      <w:rFonts w:eastAsiaTheme="majorEastAsia" w:cs="Arial"/>
      <w:b/>
      <w:iCs/>
      <w:color w:val="0067AB"/>
      <w:sz w:val="32"/>
      <w:szCs w:val="32"/>
    </w:rPr>
  </w:style>
  <w:style w:type="character" w:customStyle="1" w:styleId="Heading8Char">
    <w:name w:val="Heading 8 Char"/>
    <w:aliases w:val="Append_Heading_3 Char"/>
    <w:basedOn w:val="DefaultParagraphFont"/>
    <w:link w:val="Heading8"/>
    <w:uiPriority w:val="9"/>
    <w:semiHidden/>
    <w:rsid w:val="002120AA"/>
    <w:rPr>
      <w:rFonts w:eastAsiaTheme="majorEastAsia" w:cs="Calibri"/>
      <w:b/>
      <w:color w:val="0067AB"/>
      <w:sz w:val="28"/>
      <w:szCs w:val="28"/>
    </w:rPr>
  </w:style>
  <w:style w:type="character" w:customStyle="1" w:styleId="Heading9Char">
    <w:name w:val="Heading 9 Char"/>
    <w:aliases w:val="Append_Heading_4 Char"/>
    <w:basedOn w:val="DefaultParagraphFont"/>
    <w:link w:val="Heading9"/>
    <w:uiPriority w:val="9"/>
    <w:semiHidden/>
    <w:rsid w:val="002120AA"/>
    <w:rPr>
      <w:rFonts w:eastAsiaTheme="majorEastAsia" w:cs="Calibri"/>
      <w:b/>
      <w:iCs/>
      <w:color w:val="0067AB"/>
      <w:sz w:val="24"/>
      <w:szCs w:val="24"/>
    </w:rPr>
  </w:style>
  <w:style w:type="paragraph" w:customStyle="1" w:styleId="Heading30">
    <w:name w:val="Heading3"/>
    <w:basedOn w:val="Heading3"/>
    <w:link w:val="Heading3Char0"/>
    <w:qFormat/>
    <w:rsid w:val="00805C54"/>
    <w:pPr>
      <w:numPr>
        <w:numId w:val="90"/>
      </w:numPr>
    </w:pPr>
  </w:style>
  <w:style w:type="paragraph" w:customStyle="1" w:styleId="Heading40">
    <w:name w:val="Heading4"/>
    <w:basedOn w:val="Heading4"/>
    <w:link w:val="Heading4Char0"/>
    <w:qFormat/>
    <w:rsid w:val="002C5BAB"/>
  </w:style>
  <w:style w:type="character" w:customStyle="1" w:styleId="Heading3Char0">
    <w:name w:val="Heading3 Char"/>
    <w:basedOn w:val="Heading3Char"/>
    <w:link w:val="Heading30"/>
    <w:rsid w:val="002C5BAB"/>
    <w:rPr>
      <w:rFonts w:eastAsia="Times New Roman" w:asciiTheme="minorHAnsi" w:hAnsiTheme="minorHAnsi" w:cs="Arial"/>
      <w:b/>
      <w:bCs/>
      <w:color w:val="4F81BD" w:themeColor="accent1"/>
      <w:sz w:val="28"/>
      <w:szCs w:val="28"/>
    </w:rPr>
  </w:style>
  <w:style w:type="character" w:customStyle="1" w:styleId="FrontMatterHeadingChar">
    <w:name w:val="Front Matter Heading Char"/>
    <w:basedOn w:val="DefaultParagraphFont"/>
    <w:link w:val="FrontMatterHeading"/>
    <w:locked/>
    <w:rsid w:val="003E736B"/>
    <w:rPr>
      <w:rFonts w:eastAsia="Times New Roman" w:cs="Arial"/>
      <w:b/>
      <w:color w:val="4F81BD" w:themeColor="accent1"/>
      <w:sz w:val="40"/>
    </w:rPr>
  </w:style>
  <w:style w:type="character" w:customStyle="1" w:styleId="Heading4Char0">
    <w:name w:val="Heading4 Char"/>
    <w:basedOn w:val="Heading4Char"/>
    <w:link w:val="Heading40"/>
    <w:rsid w:val="002C5BAB"/>
    <w:rPr>
      <w:rFonts w:eastAsia="Times New Roman" w:asciiTheme="minorHAnsi" w:hAnsiTheme="minorHAnsi" w:cs="Arial"/>
      <w:b/>
      <w:bCs/>
      <w:color w:val="4F81BD" w:themeColor="accent1"/>
      <w:sz w:val="24"/>
      <w:szCs w:val="24"/>
    </w:rPr>
  </w:style>
  <w:style w:type="paragraph" w:customStyle="1" w:styleId="FrontMatterHeading">
    <w:name w:val="Front Matter Heading"/>
    <w:basedOn w:val="Normal"/>
    <w:next w:val="Normal"/>
    <w:link w:val="FrontMatterHeadingChar"/>
    <w:qFormat/>
    <w:rsid w:val="003E736B"/>
    <w:pPr>
      <w:keepNext/>
      <w:widowControl/>
      <w:autoSpaceDE/>
      <w:autoSpaceDN/>
      <w:adjustRightInd/>
    </w:pPr>
    <w:rPr>
      <w:rFonts w:ascii="Calibri" w:hAnsi="Calibri" w:cs="Arial"/>
      <w:b/>
      <w:color w:val="4F81BD" w:themeColor="accent1"/>
      <w:sz w:val="40"/>
      <w:szCs w:val="20"/>
    </w:rPr>
  </w:style>
  <w:style w:type="character" w:styleId="IntenseReference">
    <w:name w:val="Intense Reference"/>
    <w:basedOn w:val="DefaultParagraphFont"/>
    <w:uiPriority w:val="32"/>
    <w:qFormat/>
    <w:rsid w:val="003E736B"/>
    <w:rPr>
      <w:b/>
      <w:bCs/>
      <w:smallCaps/>
      <w:color w:val="4F81BD" w:themeColor="accent1"/>
      <w:spacing w:val="5"/>
      <w:sz w:val="28"/>
    </w:rPr>
  </w:style>
  <w:style w:type="paragraph" w:styleId="Caption">
    <w:name w:val="caption"/>
    <w:basedOn w:val="Normal"/>
    <w:next w:val="Normal"/>
    <w:uiPriority w:val="35"/>
    <w:unhideWhenUsed/>
    <w:qFormat/>
    <w:rsid w:val="00805C54"/>
    <w:pPr>
      <w:spacing w:after="40"/>
    </w:pPr>
    <w:rPr>
      <w:b/>
      <w:iCs/>
      <w:color w:val="1F497D" w:themeColor="text2"/>
      <w:szCs w:val="18"/>
    </w:rPr>
  </w:style>
  <w:style w:type="paragraph" w:styleId="NormalWeb">
    <w:name w:val="Normal (Web)"/>
    <w:basedOn w:val="Normal"/>
    <w:uiPriority w:val="99"/>
    <w:unhideWhenUsed/>
    <w:rsid w:val="00985857"/>
    <w:pPr>
      <w:widowControl/>
      <w:autoSpaceDE/>
      <w:autoSpaceDN/>
      <w:adjustRightInd/>
      <w:spacing w:before="100" w:beforeAutospacing="1" w:after="100" w:afterAutospacing="1"/>
    </w:pPr>
    <w:rPr>
      <w:rFonts w:ascii="Times New Roman" w:hAnsi="Times New Roman"/>
    </w:rPr>
  </w:style>
  <w:style w:type="paragraph" w:customStyle="1" w:styleId="TableText">
    <w:name w:val="Table Text"/>
    <w:basedOn w:val="Normal"/>
    <w:qFormat/>
    <w:rsid w:val="00404F30"/>
    <w:pPr>
      <w:spacing w:before="40" w:after="40" w:line="240" w:lineRule="auto"/>
    </w:pPr>
    <w:rPr>
      <w:color w:val="000000"/>
    </w:rPr>
  </w:style>
  <w:style w:type="paragraph" w:customStyle="1" w:styleId="TableNumbers">
    <w:name w:val="Table Numbers"/>
    <w:basedOn w:val="TableText"/>
    <w:qFormat/>
    <w:rsid w:val="00404F30"/>
    <w:pPr>
      <w:jc w:val="right"/>
    </w:pPr>
  </w:style>
  <w:style w:type="paragraph" w:styleId="Revision">
    <w:name w:val="Revision"/>
    <w:hidden/>
    <w:uiPriority w:val="99"/>
    <w:semiHidden/>
    <w:rsid w:val="00AB4D3F"/>
    <w:rPr>
      <w:rFonts w:eastAsia="Times New Roman" w:asciiTheme="minorHAnsi" w:hAnsiTheme="minorHAnsi"/>
      <w:sz w:val="22"/>
      <w:szCs w:val="24"/>
    </w:rPr>
  </w:style>
  <w:style w:type="character" w:styleId="UnresolvedMention">
    <w:name w:val="Unresolved Mention"/>
    <w:basedOn w:val="DefaultParagraphFont"/>
    <w:uiPriority w:val="99"/>
    <w:unhideWhenUsed/>
    <w:rsid w:val="00CE4787"/>
    <w:rPr>
      <w:color w:val="605E5C"/>
      <w:shd w:val="clear" w:color="auto" w:fill="E1DFDD"/>
    </w:rPr>
  </w:style>
  <w:style w:type="character" w:styleId="Mention">
    <w:name w:val="Mention"/>
    <w:basedOn w:val="DefaultParagraphFont"/>
    <w:uiPriority w:val="99"/>
    <w:unhideWhenUsed/>
    <w:rsid w:val="001B2D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608reports@epa.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 Id="rId2" Type="http://schemas.openxmlformats.org/officeDocument/2006/relationships/hyperlink" Target="https://www.regulations.gov/document?D=EPA-HQ-OAR-2015-0453-0225" TargetMode="External" /><Relationship Id="rId3" Type="http://schemas.openxmlformats.org/officeDocument/2006/relationships/hyperlink" Target="https://www.epa.gov/section608/epa-certified-refrigerant-reclaimers" TargetMode="External" /><Relationship Id="rId4" Type="http://schemas.openxmlformats.org/officeDocument/2006/relationships/hyperlink" Target="https://www.epa.gov/section608/section-608-technician-certification-progra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5" ma:contentTypeDescription="Create a new document." ma:contentTypeScope="" ma:versionID="dfcb032647f8b8e5710ba01a277cb31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56cecd99f9ed5132c271b06dbc393c49"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c57eaaf-0617-4b5e-abd8-c9c87ce9c094">
      <UserInfo>
        <DisplayName>Burchard, Robert</DisplayName>
        <AccountId>18</AccountId>
        <AccountType/>
      </UserInfo>
      <UserInfo>
        <DisplayName>Hall-Jordan, Luke</DisplayName>
        <AccountId>22</AccountId>
        <AccountType/>
      </UserInfo>
      <UserInfo>
        <DisplayName>Newberg, Cindy</DisplayName>
        <AccountId>35</AccountId>
        <AccountType/>
      </UserInfo>
      <UserInfo>
        <DisplayName>Wisniewski, Christian</DisplayName>
        <AccountId>287</AccountId>
        <AccountType/>
      </UserInfo>
      <UserInfo>
        <DisplayName>Chang, Wei-An (Andy)</DisplayName>
        <AccountId>21</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2022-08-05T04:15:48+00:00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lcf76f155ced4ddcb4097134ff3c332f xmlns="20af4edb-1540-4aba-b7d0-294715a11a7a">
      <Terms xmlns="http://schemas.microsoft.com/office/infopath/2007/PartnerControls"/>
    </lcf76f155ced4ddcb4097134ff3c332f>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7DF14-B30C-4A7B-8215-0DD920E04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BF1241-2D9F-46F9-B82D-881DE4B5D15C}">
  <ds:schemaRefs>
    <ds:schemaRef ds:uri="Microsoft.SharePoint.Taxonomy.ContentTypeSync"/>
  </ds:schemaRefs>
</ds:datastoreItem>
</file>

<file path=customXml/itemProps3.xml><?xml version="1.0" encoding="utf-8"?>
<ds:datastoreItem xmlns:ds="http://schemas.openxmlformats.org/officeDocument/2006/customXml" ds:itemID="{C8FC5446-F5DE-45F2-8107-88EE3412F83F}">
  <ds:schemaRefs>
    <ds:schemaRef ds:uri="http://schemas.openxmlformats.org/officeDocument/2006/bibliography"/>
  </ds:schemaRefs>
</ds:datastoreItem>
</file>

<file path=customXml/itemProps4.xml><?xml version="1.0" encoding="utf-8"?>
<ds:datastoreItem xmlns:ds="http://schemas.openxmlformats.org/officeDocument/2006/customXml" ds:itemID="{46E2598D-A471-4BFD-B2D4-38EF0B674A81}">
  <ds:schemaRefs>
    <ds:schemaRef ds:uri="http://schemas.microsoft.com/office/2006/metadata/properties"/>
    <ds:schemaRef ds:uri="http://schemas.microsoft.com/office/infopath/2007/PartnerControls"/>
    <ds:schemaRef ds:uri="8c57eaaf-0617-4b5e-abd8-c9c87ce9c094"/>
    <ds:schemaRef ds:uri="http://schemas.microsoft.com/sharepoint/v3/fields"/>
    <ds:schemaRef ds:uri="http://schemas.microsoft.com/sharepoint/v3"/>
    <ds:schemaRef ds:uri="4ffa91fb-a0ff-4ac5-b2db-65c790d184a4"/>
    <ds:schemaRef ds:uri="http://schemas.microsoft.com/sharepoint.v3"/>
    <ds:schemaRef ds:uri="20af4edb-1540-4aba-b7d0-294715a11a7a"/>
  </ds:schemaRefs>
</ds:datastoreItem>
</file>

<file path=customXml/itemProps5.xml><?xml version="1.0" encoding="utf-8"?>
<ds:datastoreItem xmlns:ds="http://schemas.openxmlformats.org/officeDocument/2006/customXml" ds:itemID="{DB72D277-31A0-465C-A651-5065ED562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8512</Words>
  <Characters>55843</Characters>
  <Application>Microsoft Office Word</Application>
  <DocSecurity>0</DocSecurity>
  <Lines>886</Lines>
  <Paragraphs>323</Paragraphs>
  <ScaleCrop>false</ScaleCrop>
  <Company/>
  <LinksUpToDate>false</LinksUpToDate>
  <CharactersWithSpaces>64032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Burchard, Robert</dc:creator>
  <cp:lastModifiedBy>Schultz, Eric</cp:lastModifiedBy>
  <cp:revision>2</cp:revision>
  <dcterms:created xsi:type="dcterms:W3CDTF">2023-04-21T02:56:00Z</dcterms:created>
  <dcterms:modified xsi:type="dcterms:W3CDTF">2023-04-21T02:56:00Z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0x0101003EB04EF5C753074E8F20D27BC3DE7DE2</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0e54ad074a2908fb546e3dec16528634abb2775601b35f76c6293e3bc670e2bc</vt:lpwstr>
  </property>
  <property fmtid="{D5CDD505-2E9C-101B-9397-08002B2CF9AE}" pid="8" name="MediaServiceImageTags">
    <vt:lpwstr/>
  </property>
  <property fmtid="{D5CDD505-2E9C-101B-9397-08002B2CF9AE}" pid="9" name="TaxKeyword">
    <vt:lpwstr/>
  </property>
</Properties>
</file>