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B35" w14:paraId="0DE3572A" w14:textId="77777777">
      <w:pPr>
        <w:pStyle w:val="Title"/>
      </w:pPr>
      <w:r>
        <w:t>Supporting Statement for Information</w:t>
      </w:r>
      <w:r>
        <w:rPr>
          <w:spacing w:val="-18"/>
        </w:rPr>
        <w:t xml:space="preserve"> </w:t>
      </w:r>
      <w:r>
        <w:t>Collection</w:t>
      </w:r>
      <w:r>
        <w:rPr>
          <w:spacing w:val="-17"/>
        </w:rPr>
        <w:t xml:space="preserve"> </w:t>
      </w:r>
      <w:r>
        <w:t>Request</w:t>
      </w:r>
    </w:p>
    <w:p w:rsidR="00B62B35" w14:paraId="0DE3572B" w14:textId="77777777">
      <w:pPr>
        <w:pStyle w:val="BodyText"/>
        <w:rPr>
          <w:b/>
          <w:sz w:val="20"/>
        </w:rPr>
      </w:pPr>
    </w:p>
    <w:p w:rsidR="00B62B35" w14:paraId="0DE3572C" w14:textId="77777777">
      <w:pPr>
        <w:pStyle w:val="BodyText"/>
        <w:rPr>
          <w:b/>
          <w:sz w:val="20"/>
        </w:rPr>
      </w:pPr>
    </w:p>
    <w:p w:rsidR="00B62B35" w14:paraId="0DE3572D" w14:textId="77777777">
      <w:pPr>
        <w:pStyle w:val="BodyText"/>
        <w:rPr>
          <w:b/>
          <w:sz w:val="20"/>
        </w:rPr>
      </w:pPr>
    </w:p>
    <w:p w:rsidR="00B62B35" w14:paraId="0DE3572E" w14:textId="77777777">
      <w:pPr>
        <w:pStyle w:val="BodyText"/>
        <w:rPr>
          <w:b/>
          <w:sz w:val="20"/>
        </w:rPr>
      </w:pPr>
    </w:p>
    <w:p w:rsidR="00B62B35" w14:paraId="0DE3572F" w14:textId="77777777">
      <w:pPr>
        <w:spacing w:before="224"/>
        <w:ind w:left="120"/>
        <w:rPr>
          <w:b/>
          <w:sz w:val="24"/>
        </w:rPr>
      </w:pPr>
      <w:bookmarkStart w:id="0" w:name="EXECUTIVE_SUMMARY"/>
      <w:bookmarkEnd w:id="0"/>
      <w:r>
        <w:rPr>
          <w:b/>
          <w:sz w:val="24"/>
        </w:rPr>
        <w:t>EXECUTIVE</w:t>
      </w:r>
      <w:r>
        <w:rPr>
          <w:b/>
          <w:spacing w:val="-5"/>
          <w:sz w:val="24"/>
        </w:rPr>
        <w:t xml:space="preserve"> </w:t>
      </w:r>
      <w:r>
        <w:rPr>
          <w:b/>
          <w:spacing w:val="-2"/>
          <w:sz w:val="24"/>
        </w:rPr>
        <w:t>SUMMARY</w:t>
      </w:r>
    </w:p>
    <w:p w:rsidR="00B62B35" w14:paraId="0DE35730" w14:textId="77777777">
      <w:pPr>
        <w:pStyle w:val="BodyText"/>
        <w:rPr>
          <w:b/>
        </w:rPr>
      </w:pPr>
    </w:p>
    <w:p w:rsidR="00B62B35" w14:paraId="0DE35731" w14:textId="77777777">
      <w:pPr>
        <w:pStyle w:val="BodyText"/>
        <w:ind w:left="840" w:right="167"/>
      </w:pPr>
      <w:r>
        <w:rPr>
          <w:b/>
        </w:rPr>
        <w:t>Title</w:t>
      </w:r>
      <w:r>
        <w:t>:</w:t>
      </w:r>
      <w:r>
        <w:rPr>
          <w:spacing w:val="-4"/>
        </w:rPr>
        <w:t xml:space="preserve"> </w:t>
      </w:r>
      <w:r>
        <w:t>Greenhouse</w:t>
      </w:r>
      <w:r>
        <w:rPr>
          <w:spacing w:val="-4"/>
        </w:rPr>
        <w:t xml:space="preserve"> </w:t>
      </w:r>
      <w:r>
        <w:t>Gas</w:t>
      </w:r>
      <w:r>
        <w:rPr>
          <w:spacing w:val="-4"/>
        </w:rPr>
        <w:t xml:space="preserve"> </w:t>
      </w:r>
      <w:r>
        <w:t>Emissions</w:t>
      </w:r>
      <w:r>
        <w:rPr>
          <w:spacing w:val="-4"/>
        </w:rPr>
        <w:t xml:space="preserve"> </w:t>
      </w:r>
      <w:r>
        <w:t>Standards</w:t>
      </w:r>
      <w:r>
        <w:rPr>
          <w:spacing w:val="-4"/>
        </w:rPr>
        <w:t xml:space="preserve"> </w:t>
      </w:r>
      <w:r>
        <w:t>for</w:t>
      </w:r>
      <w:r>
        <w:rPr>
          <w:spacing w:val="-4"/>
        </w:rPr>
        <w:t xml:space="preserve"> </w:t>
      </w:r>
      <w:r>
        <w:t>Heavy-Duty</w:t>
      </w:r>
      <w:r>
        <w:rPr>
          <w:spacing w:val="-4"/>
        </w:rPr>
        <w:t xml:space="preserve"> </w:t>
      </w:r>
      <w:r>
        <w:t>Engines</w:t>
      </w:r>
      <w:r>
        <w:rPr>
          <w:spacing w:val="-4"/>
        </w:rPr>
        <w:t xml:space="preserve"> </w:t>
      </w:r>
      <w:r>
        <w:t>and</w:t>
      </w:r>
      <w:r>
        <w:rPr>
          <w:spacing w:val="-6"/>
        </w:rPr>
        <w:t xml:space="preserve"> </w:t>
      </w:r>
      <w:r>
        <w:t>Vehicles</w:t>
      </w:r>
      <w:r>
        <w:rPr>
          <w:spacing w:val="-4"/>
        </w:rPr>
        <w:t xml:space="preserve"> </w:t>
      </w:r>
      <w:r>
        <w:t>– Phase 3 (Proposed Rule)</w:t>
      </w:r>
    </w:p>
    <w:p w:rsidR="00B62B35" w14:paraId="0DE35732" w14:textId="77777777">
      <w:pPr>
        <w:pStyle w:val="BodyText"/>
      </w:pPr>
    </w:p>
    <w:p w:rsidR="00B62B35" w14:paraId="0DE35733" w14:textId="51C3CDEC">
      <w:pPr>
        <w:ind w:left="840"/>
        <w:rPr>
          <w:sz w:val="24"/>
        </w:rPr>
      </w:pPr>
      <w:r>
        <w:rPr>
          <w:b/>
          <w:sz w:val="24"/>
        </w:rPr>
        <w:t>EPA</w:t>
      </w:r>
      <w:r>
        <w:rPr>
          <w:b/>
          <w:spacing w:val="-2"/>
          <w:sz w:val="24"/>
        </w:rPr>
        <w:t xml:space="preserve"> </w:t>
      </w:r>
      <w:r>
        <w:rPr>
          <w:sz w:val="24"/>
        </w:rPr>
        <w:t>ICR</w:t>
      </w:r>
      <w:r>
        <w:rPr>
          <w:spacing w:val="-1"/>
          <w:sz w:val="24"/>
        </w:rPr>
        <w:t xml:space="preserve"> </w:t>
      </w:r>
      <w:r>
        <w:rPr>
          <w:sz w:val="24"/>
        </w:rPr>
        <w:t>No.:</w:t>
      </w:r>
      <w:r>
        <w:rPr>
          <w:spacing w:val="59"/>
          <w:sz w:val="24"/>
        </w:rPr>
        <w:t xml:space="preserve"> </w:t>
      </w:r>
      <w:r>
        <w:rPr>
          <w:spacing w:val="-2"/>
          <w:sz w:val="24"/>
        </w:rPr>
        <w:t>2734.</w:t>
      </w:r>
      <w:r w:rsidR="00F75C87">
        <w:rPr>
          <w:spacing w:val="-2"/>
          <w:sz w:val="24"/>
        </w:rPr>
        <w:t>0</w:t>
      </w:r>
      <w:r>
        <w:rPr>
          <w:spacing w:val="-2"/>
          <w:sz w:val="24"/>
        </w:rPr>
        <w:t>1</w:t>
      </w:r>
    </w:p>
    <w:p w:rsidR="00B62B35" w14:paraId="0DE35734" w14:textId="77777777">
      <w:pPr>
        <w:pStyle w:val="BodyText"/>
      </w:pPr>
    </w:p>
    <w:p w:rsidR="00B62B35" w14:paraId="0DE35735" w14:textId="77777777">
      <w:pPr>
        <w:pStyle w:val="BodyText"/>
        <w:ind w:left="840"/>
      </w:pPr>
      <w:r>
        <w:rPr>
          <w:b/>
        </w:rPr>
        <w:t>OMB</w:t>
      </w:r>
      <w:r>
        <w:rPr>
          <w:b/>
          <w:spacing w:val="-2"/>
        </w:rPr>
        <w:t xml:space="preserve"> </w:t>
      </w:r>
      <w:r>
        <w:t>Control</w:t>
      </w:r>
      <w:r>
        <w:rPr>
          <w:spacing w:val="-1"/>
        </w:rPr>
        <w:t xml:space="preserve"> </w:t>
      </w:r>
      <w:r>
        <w:t>No.:</w:t>
      </w:r>
      <w:r>
        <w:rPr>
          <w:spacing w:val="59"/>
        </w:rPr>
        <w:t xml:space="preserve"> </w:t>
      </w:r>
      <w:r>
        <w:t>2060-</w:t>
      </w:r>
      <w:r>
        <w:rPr>
          <w:spacing w:val="-5"/>
        </w:rPr>
        <w:t>NEW</w:t>
      </w:r>
    </w:p>
    <w:p w:rsidR="00B62B35" w14:paraId="0DE35736" w14:textId="77777777">
      <w:pPr>
        <w:pStyle w:val="BodyText"/>
      </w:pPr>
    </w:p>
    <w:p w:rsidR="00B62B35" w14:paraId="0DE35737" w14:textId="77777777">
      <w:pPr>
        <w:ind w:left="840"/>
        <w:rPr>
          <w:sz w:val="24"/>
        </w:rPr>
      </w:pPr>
      <w:r>
        <w:rPr>
          <w:b/>
          <w:sz w:val="24"/>
        </w:rPr>
        <w:t>Docket</w:t>
      </w:r>
      <w:r>
        <w:rPr>
          <w:b/>
          <w:spacing w:val="-6"/>
          <w:sz w:val="24"/>
        </w:rPr>
        <w:t xml:space="preserve"> </w:t>
      </w:r>
      <w:r>
        <w:rPr>
          <w:b/>
          <w:sz w:val="24"/>
        </w:rPr>
        <w:t>ID</w:t>
      </w:r>
      <w:r>
        <w:rPr>
          <w:b/>
          <w:spacing w:val="-3"/>
          <w:sz w:val="24"/>
        </w:rPr>
        <w:t xml:space="preserve"> </w:t>
      </w:r>
      <w:r>
        <w:rPr>
          <w:b/>
          <w:sz w:val="24"/>
        </w:rPr>
        <w:t>No.</w:t>
      </w:r>
      <w:r>
        <w:rPr>
          <w:sz w:val="24"/>
        </w:rPr>
        <w:t>:</w:t>
      </w:r>
      <w:r>
        <w:rPr>
          <w:spacing w:val="54"/>
          <w:sz w:val="24"/>
        </w:rPr>
        <w:t xml:space="preserve"> </w:t>
      </w:r>
      <w:r>
        <w:rPr>
          <w:sz w:val="24"/>
        </w:rPr>
        <w:t>EPA-HQ-OAR-2022-</w:t>
      </w:r>
      <w:r>
        <w:rPr>
          <w:spacing w:val="-4"/>
          <w:sz w:val="24"/>
        </w:rPr>
        <w:t>0985</w:t>
      </w:r>
    </w:p>
    <w:p w:rsidR="00B62B35" w14:paraId="0DE35738" w14:textId="77777777">
      <w:pPr>
        <w:pStyle w:val="BodyText"/>
      </w:pPr>
    </w:p>
    <w:p w:rsidR="00B62B35" w14:paraId="0DE35739" w14:textId="77777777">
      <w:pPr>
        <w:pStyle w:val="BodyText"/>
        <w:ind w:left="119" w:right="167"/>
      </w:pPr>
      <w:r>
        <w:rPr>
          <w:b/>
        </w:rPr>
        <w:t>Abstract</w:t>
      </w:r>
      <w:r>
        <w:t>:</w:t>
      </w:r>
      <w:r>
        <w:rPr>
          <w:spacing w:val="40"/>
        </w:rPr>
        <w:t xml:space="preserve"> </w:t>
      </w:r>
      <w:r>
        <w:t>This</w:t>
      </w:r>
      <w:r>
        <w:rPr>
          <w:spacing w:val="-3"/>
        </w:rPr>
        <w:t xml:space="preserve"> </w:t>
      </w:r>
      <w:r>
        <w:t>ICR</w:t>
      </w:r>
      <w:r>
        <w:rPr>
          <w:spacing w:val="-4"/>
        </w:rPr>
        <w:t xml:space="preserve"> </w:t>
      </w:r>
      <w:r>
        <w:t>covers</w:t>
      </w:r>
      <w:r>
        <w:rPr>
          <w:spacing w:val="-3"/>
        </w:rPr>
        <w:t xml:space="preserve"> </w:t>
      </w:r>
      <w:r>
        <w:t>the</w:t>
      </w:r>
      <w:r>
        <w:rPr>
          <w:spacing w:val="-4"/>
        </w:rPr>
        <w:t xml:space="preserve"> </w:t>
      </w:r>
      <w:r>
        <w:t>information</w:t>
      </w:r>
      <w:r>
        <w:rPr>
          <w:spacing w:val="-3"/>
        </w:rPr>
        <w:t xml:space="preserve"> </w:t>
      </w:r>
      <w:r>
        <w:t>collection</w:t>
      </w:r>
      <w:r>
        <w:rPr>
          <w:spacing w:val="-3"/>
        </w:rPr>
        <w:t xml:space="preserve"> </w:t>
      </w:r>
      <w:r>
        <w:t>activities</w:t>
      </w:r>
      <w:r>
        <w:rPr>
          <w:spacing w:val="-3"/>
        </w:rPr>
        <w:t xml:space="preserve"> </w:t>
      </w:r>
      <w:r>
        <w:t>associated</w:t>
      </w:r>
      <w:r>
        <w:rPr>
          <w:spacing w:val="-3"/>
        </w:rPr>
        <w:t xml:space="preserve"> </w:t>
      </w:r>
      <w:r>
        <w:t>with</w:t>
      </w:r>
      <w:r>
        <w:rPr>
          <w:spacing w:val="-3"/>
        </w:rPr>
        <w:t xml:space="preserve"> </w:t>
      </w:r>
      <w:r>
        <w:t>EPA’s</w:t>
      </w:r>
      <w:r>
        <w:rPr>
          <w:spacing w:val="-3"/>
        </w:rPr>
        <w:t xml:space="preserve"> </w:t>
      </w:r>
      <w:r>
        <w:t>proposed rule to revise greenhouse gas (GHG) standards for model year (MY) 2027 and promulgate new GHG standards for heavy-duty vehicles starting in MYs 2028 through 2032 (the Heavy-Duty GHG Phase 3 proposal).</w:t>
      </w:r>
      <w:r>
        <w:rPr>
          <w:spacing w:val="40"/>
        </w:rPr>
        <w:t xml:space="preserve"> </w:t>
      </w:r>
      <w:r>
        <w:t>This proposed rule also includes updates to the advanced technology incentive program for electric vehicles (EVs), to eliminate the last MY of this program (2027) for certain types of electric heavy-duty vehicles.</w:t>
      </w:r>
      <w:r>
        <w:rPr>
          <w:spacing w:val="40"/>
        </w:rPr>
        <w:t xml:space="preserve"> </w:t>
      </w:r>
      <w:r>
        <w:t>The Agency is also proposing additional revisions and clarifying and editorial amendments to certain highway heavy-duty vehicle provisions of 40 CFR part 1037 and certain test procedures for heavy-duty engines in 40 CFR part 1065. Finally, EPA is proposing to revise its regulations addressing preemption of state regulation of new locomotives and new engines used in locomotives at 40 CFR 1074.</w:t>
      </w:r>
    </w:p>
    <w:p w:rsidR="00B62B35" w14:paraId="0DE3573A" w14:textId="77777777">
      <w:pPr>
        <w:pStyle w:val="BodyText"/>
        <w:spacing w:before="11"/>
        <w:rPr>
          <w:sz w:val="23"/>
        </w:rPr>
      </w:pPr>
    </w:p>
    <w:p w:rsidR="00B62B35" w14:paraId="0DE3573B" w14:textId="77777777">
      <w:pPr>
        <w:pStyle w:val="BodyText"/>
        <w:ind w:left="119" w:right="110"/>
      </w:pPr>
      <w:r>
        <w:t>The proposed new standards would apply to manufacturers beginning with MY 2028.</w:t>
      </w:r>
      <w:r>
        <w:rPr>
          <w:spacing w:val="40"/>
        </w:rPr>
        <w:t xml:space="preserve"> </w:t>
      </w:r>
      <w:r>
        <w:t>Data would</w:t>
      </w:r>
      <w:r>
        <w:rPr>
          <w:spacing w:val="-3"/>
        </w:rPr>
        <w:t xml:space="preserve"> </w:t>
      </w:r>
      <w:r>
        <w:t>be</w:t>
      </w:r>
      <w:r>
        <w:rPr>
          <w:spacing w:val="-3"/>
        </w:rPr>
        <w:t xml:space="preserve"> </w:t>
      </w:r>
      <w:r>
        <w:t>submitted</w:t>
      </w:r>
      <w:r>
        <w:rPr>
          <w:spacing w:val="-3"/>
        </w:rPr>
        <w:t xml:space="preserve"> </w:t>
      </w:r>
      <w:r>
        <w:t>annually,</w:t>
      </w:r>
      <w:r>
        <w:rPr>
          <w:spacing w:val="-3"/>
        </w:rPr>
        <w:t xml:space="preserve"> </w:t>
      </w:r>
      <w:r>
        <w:t>consistent</w:t>
      </w:r>
      <w:r>
        <w:rPr>
          <w:spacing w:val="-3"/>
        </w:rPr>
        <w:t xml:space="preserve"> </w:t>
      </w:r>
      <w:r>
        <w:t>with</w:t>
      </w:r>
      <w:r>
        <w:rPr>
          <w:spacing w:val="-3"/>
        </w:rPr>
        <w:t xml:space="preserve"> </w:t>
      </w:r>
      <w:r>
        <w:t>EPA’s</w:t>
      </w:r>
      <w:r>
        <w:rPr>
          <w:spacing w:val="-3"/>
        </w:rPr>
        <w:t xml:space="preserve"> </w:t>
      </w:r>
      <w:r>
        <w:t>existing</w:t>
      </w:r>
      <w:r>
        <w:rPr>
          <w:spacing w:val="-5"/>
        </w:rPr>
        <w:t xml:space="preserve"> </w:t>
      </w:r>
      <w:r>
        <w:t>certification</w:t>
      </w:r>
      <w:r>
        <w:rPr>
          <w:spacing w:val="-5"/>
        </w:rPr>
        <w:t xml:space="preserve"> </w:t>
      </w:r>
      <w:r>
        <w:t>program</w:t>
      </w:r>
      <w:r>
        <w:rPr>
          <w:spacing w:val="-4"/>
        </w:rPr>
        <w:t xml:space="preserve"> </w:t>
      </w:r>
      <w:r>
        <w:t>requirements.</w:t>
      </w:r>
    </w:p>
    <w:p w:rsidR="00B62B35" w14:paraId="0DE3573C" w14:textId="77777777">
      <w:pPr>
        <w:pStyle w:val="BodyText"/>
      </w:pPr>
    </w:p>
    <w:p w:rsidR="00B62B35" w14:paraId="0DE3573D" w14:textId="77777777">
      <w:pPr>
        <w:pStyle w:val="BodyText"/>
        <w:ind w:left="119" w:right="167"/>
      </w:pPr>
      <w:r>
        <w:t>Information</w:t>
      </w:r>
      <w:r>
        <w:rPr>
          <w:spacing w:val="-5"/>
        </w:rPr>
        <w:t xml:space="preserve"> </w:t>
      </w:r>
      <w:r>
        <w:t>activities</w:t>
      </w:r>
      <w:r>
        <w:rPr>
          <w:spacing w:val="-3"/>
        </w:rPr>
        <w:t xml:space="preserve"> </w:t>
      </w:r>
      <w:r>
        <w:t>associated</w:t>
      </w:r>
      <w:r>
        <w:rPr>
          <w:spacing w:val="-3"/>
        </w:rPr>
        <w:t xml:space="preserve"> </w:t>
      </w:r>
      <w:r>
        <w:t>with</w:t>
      </w:r>
      <w:r>
        <w:rPr>
          <w:spacing w:val="-5"/>
        </w:rPr>
        <w:t xml:space="preserve"> </w:t>
      </w:r>
      <w:r>
        <w:t>the</w:t>
      </w:r>
      <w:r>
        <w:rPr>
          <w:spacing w:val="-3"/>
        </w:rPr>
        <w:t xml:space="preserve"> </w:t>
      </w:r>
      <w:r>
        <w:t>proposed</w:t>
      </w:r>
      <w:r>
        <w:rPr>
          <w:spacing w:val="-3"/>
        </w:rPr>
        <w:t xml:space="preserve"> </w:t>
      </w:r>
      <w:r>
        <w:t>rule</w:t>
      </w:r>
      <w:r>
        <w:rPr>
          <w:spacing w:val="-3"/>
        </w:rPr>
        <w:t xml:space="preserve"> </w:t>
      </w:r>
      <w:r>
        <w:t>are</w:t>
      </w:r>
      <w:r>
        <w:rPr>
          <w:spacing w:val="-3"/>
        </w:rPr>
        <w:t xml:space="preserve"> </w:t>
      </w:r>
      <w:r>
        <w:t>largely</w:t>
      </w:r>
      <w:r>
        <w:rPr>
          <w:spacing w:val="-3"/>
        </w:rPr>
        <w:t xml:space="preserve"> </w:t>
      </w:r>
      <w:r>
        <w:t>covered</w:t>
      </w:r>
      <w:r>
        <w:rPr>
          <w:spacing w:val="-3"/>
        </w:rPr>
        <w:t xml:space="preserve"> </w:t>
      </w:r>
      <w:r>
        <w:t>by</w:t>
      </w:r>
      <w:r>
        <w:rPr>
          <w:spacing w:val="-3"/>
        </w:rPr>
        <w:t xml:space="preserve"> </w:t>
      </w:r>
      <w:r>
        <w:t>existing</w:t>
      </w:r>
      <w:r>
        <w:rPr>
          <w:spacing w:val="-3"/>
        </w:rPr>
        <w:t xml:space="preserve"> </w:t>
      </w:r>
      <w:r>
        <w:t>emission certification and reporting requirements for EPA’s heavy-duty engine (HDE) and heavy-duty vehicle</w:t>
      </w:r>
      <w:r>
        <w:rPr>
          <w:spacing w:val="-3"/>
        </w:rPr>
        <w:t xml:space="preserve"> </w:t>
      </w:r>
      <w:r>
        <w:t>(HDV)</w:t>
      </w:r>
      <w:r>
        <w:rPr>
          <w:spacing w:val="-3"/>
        </w:rPr>
        <w:t xml:space="preserve"> </w:t>
      </w:r>
      <w:r>
        <w:t>emission</w:t>
      </w:r>
      <w:r>
        <w:rPr>
          <w:spacing w:val="-5"/>
        </w:rPr>
        <w:t xml:space="preserve"> </w:t>
      </w:r>
      <w:r>
        <w:t>control</w:t>
      </w:r>
      <w:r>
        <w:rPr>
          <w:spacing w:val="-3"/>
        </w:rPr>
        <w:t xml:space="preserve"> </w:t>
      </w:r>
      <w:r>
        <w:t>program.</w:t>
      </w:r>
      <w:r>
        <w:rPr>
          <w:spacing w:val="40"/>
        </w:rPr>
        <w:t xml:space="preserve"> </w:t>
      </w:r>
      <w:r>
        <w:t>This</w:t>
      </w:r>
      <w:r>
        <w:rPr>
          <w:spacing w:val="-3"/>
        </w:rPr>
        <w:t xml:space="preserve"> </w:t>
      </w:r>
      <w:r>
        <w:t>information</w:t>
      </w:r>
      <w:r>
        <w:rPr>
          <w:spacing w:val="-5"/>
        </w:rPr>
        <w:t xml:space="preserve"> </w:t>
      </w:r>
      <w:r>
        <w:t>collection</w:t>
      </w:r>
      <w:r>
        <w:rPr>
          <w:spacing w:val="-4"/>
        </w:rPr>
        <w:t xml:space="preserve"> </w:t>
      </w:r>
      <w:r>
        <w:t>statement</w:t>
      </w:r>
      <w:r>
        <w:rPr>
          <w:spacing w:val="-3"/>
        </w:rPr>
        <w:t xml:space="preserve"> </w:t>
      </w:r>
      <w:r>
        <w:t>covers</w:t>
      </w:r>
      <w:r>
        <w:rPr>
          <w:spacing w:val="-3"/>
        </w:rPr>
        <w:t xml:space="preserve"> </w:t>
      </w:r>
      <w:r>
        <w:t>only</w:t>
      </w:r>
      <w:r>
        <w:rPr>
          <w:spacing w:val="-3"/>
        </w:rPr>
        <w:t xml:space="preserve"> </w:t>
      </w:r>
      <w:r>
        <w:t>the additional burden associated with the proposal: reviewing the proposed regulations, for all manufacturers, and complying with new battery health monitor and warranty provisions for electric</w:t>
      </w:r>
      <w:r>
        <w:rPr>
          <w:spacing w:val="-2"/>
        </w:rPr>
        <w:t xml:space="preserve"> </w:t>
      </w:r>
      <w:r>
        <w:t>vehicle</w:t>
      </w:r>
      <w:r>
        <w:rPr>
          <w:spacing w:val="-2"/>
        </w:rPr>
        <w:t xml:space="preserve"> </w:t>
      </w:r>
      <w:r>
        <w:t>manufacturers.</w:t>
      </w:r>
      <w:r>
        <w:rPr>
          <w:spacing w:val="40"/>
        </w:rPr>
        <w:t xml:space="preserve"> </w:t>
      </w:r>
      <w:r>
        <w:t>Concerning</w:t>
      </w:r>
      <w:r>
        <w:rPr>
          <w:spacing w:val="-2"/>
        </w:rPr>
        <w:t xml:space="preserve"> </w:t>
      </w:r>
      <w:r>
        <w:t>other</w:t>
      </w:r>
      <w:r>
        <w:rPr>
          <w:spacing w:val="-2"/>
        </w:rPr>
        <w:t xml:space="preserve"> </w:t>
      </w:r>
      <w:r>
        <w:t>aspects</w:t>
      </w:r>
      <w:r>
        <w:rPr>
          <w:spacing w:val="-2"/>
        </w:rPr>
        <w:t xml:space="preserve"> </w:t>
      </w:r>
      <w:r>
        <w:t>of</w:t>
      </w:r>
      <w:r>
        <w:rPr>
          <w:spacing w:val="-3"/>
        </w:rPr>
        <w:t xml:space="preserve"> </w:t>
      </w:r>
      <w:r>
        <w:t>the</w:t>
      </w:r>
      <w:r>
        <w:rPr>
          <w:spacing w:val="-2"/>
        </w:rPr>
        <w:t xml:space="preserve"> </w:t>
      </w:r>
      <w:r>
        <w:t>proposal,</w:t>
      </w:r>
      <w:r>
        <w:rPr>
          <w:spacing w:val="-4"/>
        </w:rPr>
        <w:t xml:space="preserve"> </w:t>
      </w:r>
      <w:r>
        <w:t>manufacturers</w:t>
      </w:r>
      <w:r>
        <w:rPr>
          <w:spacing w:val="-2"/>
        </w:rPr>
        <w:t xml:space="preserve"> </w:t>
      </w:r>
      <w:r>
        <w:t>already submit the data that would be required for certification to the revised standards to EPA’s certification system (under programmatic ICRs); there would be a change only to the specific data, not to its reporting.</w:t>
      </w:r>
      <w:r>
        <w:rPr>
          <w:spacing w:val="40"/>
        </w:rPr>
        <w:t xml:space="preserve"> </w:t>
      </w:r>
      <w:r>
        <w:t>The existing “programmatic” information collection request is:</w:t>
      </w:r>
    </w:p>
    <w:p w:rsidR="00B62B35" w14:paraId="0DE3573E" w14:textId="77777777">
      <w:pPr>
        <w:pStyle w:val="BodyText"/>
      </w:pPr>
    </w:p>
    <w:p w:rsidR="00B62B35" w14:paraId="0DE3573F" w14:textId="77777777">
      <w:pPr>
        <w:pStyle w:val="ListParagraph"/>
        <w:numPr>
          <w:ilvl w:val="0"/>
          <w:numId w:val="7"/>
        </w:numPr>
        <w:tabs>
          <w:tab w:val="left" w:pos="1199"/>
          <w:tab w:val="left" w:pos="1200"/>
        </w:tabs>
        <w:ind w:left="1199" w:right="525"/>
        <w:rPr>
          <w:i/>
          <w:sz w:val="24"/>
        </w:rPr>
      </w:pPr>
      <w:r>
        <w:rPr>
          <w:sz w:val="24"/>
        </w:rPr>
        <w:t xml:space="preserve">EPA ICR Number 0783.65, OMB Control Number 2060-0104, </w:t>
      </w:r>
      <w:r>
        <w:rPr>
          <w:i/>
          <w:sz w:val="24"/>
        </w:rPr>
        <w:t>Motor Vehicle Emission</w:t>
      </w:r>
      <w:r>
        <w:rPr>
          <w:i/>
          <w:spacing w:val="-4"/>
          <w:sz w:val="24"/>
        </w:rPr>
        <w:t xml:space="preserve"> </w:t>
      </w:r>
      <w:r>
        <w:rPr>
          <w:i/>
          <w:sz w:val="24"/>
        </w:rPr>
        <w:t>Certification</w:t>
      </w:r>
      <w:r>
        <w:rPr>
          <w:i/>
          <w:spacing w:val="-4"/>
          <w:sz w:val="24"/>
        </w:rPr>
        <w:t xml:space="preserve"> </w:t>
      </w:r>
      <w:r>
        <w:rPr>
          <w:i/>
          <w:sz w:val="24"/>
        </w:rPr>
        <w:t>and</w:t>
      </w:r>
      <w:r>
        <w:rPr>
          <w:i/>
          <w:spacing w:val="-4"/>
          <w:sz w:val="24"/>
        </w:rPr>
        <w:t xml:space="preserve"> </w:t>
      </w:r>
      <w:r>
        <w:rPr>
          <w:i/>
          <w:sz w:val="24"/>
        </w:rPr>
        <w:t>Fuel</w:t>
      </w:r>
      <w:r>
        <w:rPr>
          <w:i/>
          <w:spacing w:val="-4"/>
          <w:sz w:val="24"/>
        </w:rPr>
        <w:t xml:space="preserve"> </w:t>
      </w:r>
      <w:r>
        <w:rPr>
          <w:i/>
          <w:sz w:val="24"/>
        </w:rPr>
        <w:t>Economy</w:t>
      </w:r>
      <w:r>
        <w:rPr>
          <w:i/>
          <w:spacing w:val="-4"/>
          <w:sz w:val="24"/>
        </w:rPr>
        <w:t xml:space="preserve"> </w:t>
      </w:r>
      <w:r>
        <w:rPr>
          <w:i/>
          <w:sz w:val="24"/>
        </w:rPr>
        <w:t>Compliance,</w:t>
      </w:r>
      <w:r>
        <w:rPr>
          <w:i/>
          <w:spacing w:val="-4"/>
          <w:sz w:val="24"/>
        </w:rPr>
        <w:t xml:space="preserve"> </w:t>
      </w:r>
      <w:r>
        <w:rPr>
          <w:i/>
          <w:sz w:val="24"/>
        </w:rPr>
        <w:t>40</w:t>
      </w:r>
      <w:r>
        <w:rPr>
          <w:i/>
          <w:spacing w:val="-4"/>
          <w:sz w:val="24"/>
        </w:rPr>
        <w:t xml:space="preserve"> </w:t>
      </w:r>
      <w:r>
        <w:rPr>
          <w:i/>
          <w:sz w:val="24"/>
        </w:rPr>
        <w:t>CFR</w:t>
      </w:r>
      <w:r>
        <w:rPr>
          <w:i/>
          <w:spacing w:val="-5"/>
          <w:sz w:val="24"/>
        </w:rPr>
        <w:t xml:space="preserve"> </w:t>
      </w:r>
      <w:r>
        <w:rPr>
          <w:i/>
          <w:sz w:val="24"/>
        </w:rPr>
        <w:t>Parts</w:t>
      </w:r>
      <w:r>
        <w:rPr>
          <w:i/>
          <w:spacing w:val="-4"/>
          <w:sz w:val="24"/>
        </w:rPr>
        <w:t xml:space="preserve"> </w:t>
      </w:r>
      <w:r>
        <w:rPr>
          <w:i/>
          <w:sz w:val="24"/>
        </w:rPr>
        <w:t>86</w:t>
      </w:r>
      <w:r>
        <w:rPr>
          <w:i/>
          <w:spacing w:val="-4"/>
          <w:sz w:val="24"/>
        </w:rPr>
        <w:t xml:space="preserve"> </w:t>
      </w:r>
      <w:r>
        <w:rPr>
          <w:i/>
          <w:sz w:val="24"/>
        </w:rPr>
        <w:t>and</w:t>
      </w:r>
      <w:r>
        <w:rPr>
          <w:i/>
          <w:spacing w:val="-4"/>
          <w:sz w:val="24"/>
        </w:rPr>
        <w:t xml:space="preserve"> </w:t>
      </w:r>
      <w:r>
        <w:rPr>
          <w:i/>
          <w:sz w:val="24"/>
        </w:rPr>
        <w:t>600</w:t>
      </w:r>
    </w:p>
    <w:p w:rsidR="00B62B35" w14:paraId="0DE35740" w14:textId="77777777">
      <w:pPr>
        <w:pStyle w:val="BodyText"/>
        <w:spacing w:before="10"/>
        <w:rPr>
          <w:i/>
          <w:sz w:val="23"/>
        </w:rPr>
      </w:pPr>
    </w:p>
    <w:p w:rsidR="00B62B35" w14:paraId="0DE35741" w14:textId="77777777">
      <w:pPr>
        <w:pStyle w:val="BodyText"/>
        <w:spacing w:before="1"/>
        <w:ind w:left="119" w:right="170"/>
      </w:pPr>
      <w:r>
        <w:t>To</w:t>
      </w:r>
      <w:r>
        <w:rPr>
          <w:spacing w:val="-3"/>
        </w:rPr>
        <w:t xml:space="preserve"> </w:t>
      </w:r>
      <w:r>
        <w:t>avoid</w:t>
      </w:r>
      <w:r>
        <w:rPr>
          <w:spacing w:val="-3"/>
        </w:rPr>
        <w:t xml:space="preserve"> </w:t>
      </w:r>
      <w:r>
        <w:t>duplication,</w:t>
      </w:r>
      <w:r>
        <w:rPr>
          <w:spacing w:val="-5"/>
        </w:rPr>
        <w:t xml:space="preserve"> </w:t>
      </w:r>
      <w:r>
        <w:t>this</w:t>
      </w:r>
      <w:r>
        <w:rPr>
          <w:spacing w:val="-3"/>
        </w:rPr>
        <w:t xml:space="preserve"> </w:t>
      </w:r>
      <w:r>
        <w:t>collection</w:t>
      </w:r>
      <w:r>
        <w:rPr>
          <w:spacing w:val="-5"/>
        </w:rPr>
        <w:t xml:space="preserve"> </w:t>
      </w:r>
      <w:r>
        <w:t>request</w:t>
      </w:r>
      <w:r>
        <w:rPr>
          <w:spacing w:val="-4"/>
        </w:rPr>
        <w:t xml:space="preserve"> </w:t>
      </w:r>
      <w:r>
        <w:t>covers</w:t>
      </w:r>
      <w:r>
        <w:rPr>
          <w:spacing w:val="-3"/>
        </w:rPr>
        <w:t xml:space="preserve"> </w:t>
      </w:r>
      <w:r>
        <w:t>only</w:t>
      </w:r>
      <w:r>
        <w:rPr>
          <w:spacing w:val="-3"/>
        </w:rPr>
        <w:t xml:space="preserve"> </w:t>
      </w:r>
      <w:r>
        <w:t>the</w:t>
      </w:r>
      <w:r>
        <w:rPr>
          <w:spacing w:val="-3"/>
        </w:rPr>
        <w:t xml:space="preserve"> </w:t>
      </w:r>
      <w:r>
        <w:t>incremental</w:t>
      </w:r>
      <w:r>
        <w:rPr>
          <w:spacing w:val="-4"/>
        </w:rPr>
        <w:t xml:space="preserve"> </w:t>
      </w:r>
      <w:r>
        <w:t>burden</w:t>
      </w:r>
      <w:r>
        <w:rPr>
          <w:spacing w:val="-3"/>
        </w:rPr>
        <w:t xml:space="preserve"> </w:t>
      </w:r>
      <w:r>
        <w:t>associated</w:t>
      </w:r>
      <w:r>
        <w:rPr>
          <w:spacing w:val="-3"/>
        </w:rPr>
        <w:t xml:space="preserve"> </w:t>
      </w:r>
      <w:r>
        <w:t>with the heavy-duty GHG Phase 3 proposed rule.</w:t>
      </w:r>
    </w:p>
    <w:p w:rsidR="00B62B35" w14:paraId="0DE35742" w14:textId="77777777">
      <w:pPr>
        <w:sectPr>
          <w:footerReference w:type="default" r:id="rId4"/>
          <w:type w:val="continuous"/>
          <w:pgSz w:w="12240" w:h="15840"/>
          <w:pgMar w:top="1380" w:right="1340" w:bottom="1260" w:left="1320" w:header="0" w:footer="1061" w:gutter="0"/>
          <w:pgNumType w:start="1"/>
          <w:cols w:space="720"/>
        </w:sectPr>
      </w:pPr>
    </w:p>
    <w:p w:rsidR="00B62B35" w14:paraId="0DE35743" w14:textId="77777777">
      <w:pPr>
        <w:pStyle w:val="BodyText"/>
        <w:spacing w:before="76"/>
        <w:ind w:left="119" w:right="170"/>
      </w:pPr>
      <w:r>
        <w:rPr>
          <w:b/>
        </w:rPr>
        <w:t>Burden Statement:</w:t>
      </w:r>
      <w:r>
        <w:rPr>
          <w:b/>
          <w:spacing w:val="40"/>
        </w:rPr>
        <w:t xml:space="preserve"> </w:t>
      </w:r>
      <w:r>
        <w:t xml:space="preserve">The public reporting and recordkeeping burden for this collection is estimated to average about 96 hours per respondent. Burden means the total time, effort, or financial resources expended by persons to generate, maintain, retain, disclose, or provide information to or for a </w:t>
      </w:r>
      <w:r>
        <w:t>Federal</w:t>
      </w:r>
      <w:r>
        <w:t xml:space="preserve"> agency.</w:t>
      </w:r>
      <w:r>
        <w:rPr>
          <w:spacing w:val="40"/>
        </w:rPr>
        <w:t xml:space="preserve"> </w:t>
      </w:r>
      <w:r>
        <w:t>This includes the time needed to review instructions; develop, acquire, install, and utilize technology and systems for the purposes of collecting, validating,</w:t>
      </w:r>
      <w:r>
        <w:rPr>
          <w:spacing w:val="-4"/>
        </w:rPr>
        <w:t xml:space="preserve"> </w:t>
      </w:r>
      <w:r>
        <w:t>and</w:t>
      </w:r>
      <w:r>
        <w:rPr>
          <w:spacing w:val="-4"/>
        </w:rPr>
        <w:t xml:space="preserve"> </w:t>
      </w:r>
      <w:r>
        <w:t>verifying</w:t>
      </w:r>
      <w:r>
        <w:rPr>
          <w:spacing w:val="-6"/>
        </w:rPr>
        <w:t xml:space="preserve"> </w:t>
      </w:r>
      <w:r>
        <w:t>information,</w:t>
      </w:r>
      <w:r>
        <w:rPr>
          <w:spacing w:val="-4"/>
        </w:rPr>
        <w:t xml:space="preserve"> </w:t>
      </w:r>
      <w:r>
        <w:t>processing</w:t>
      </w:r>
      <w:r>
        <w:rPr>
          <w:spacing w:val="-6"/>
        </w:rPr>
        <w:t xml:space="preserve"> </w:t>
      </w:r>
      <w:r>
        <w:t>and</w:t>
      </w:r>
      <w:r>
        <w:rPr>
          <w:spacing w:val="-4"/>
        </w:rPr>
        <w:t xml:space="preserve"> </w:t>
      </w:r>
      <w:r>
        <w:t>maintaining</w:t>
      </w:r>
      <w:r>
        <w:rPr>
          <w:spacing w:val="-4"/>
        </w:rPr>
        <w:t xml:space="preserve"> </w:t>
      </w:r>
      <w:r>
        <w:t>information,</w:t>
      </w:r>
      <w:r>
        <w:rPr>
          <w:spacing w:val="-4"/>
        </w:rPr>
        <w:t xml:space="preserve"> </w:t>
      </w:r>
      <w:r>
        <w:t>and</w:t>
      </w:r>
      <w:r>
        <w:rPr>
          <w:spacing w:val="-4"/>
        </w:rPr>
        <w:t xml:space="preserve"> </w:t>
      </w:r>
      <w:r>
        <w:t>disclosing and</w:t>
      </w:r>
      <w:r>
        <w:rPr>
          <w:spacing w:val="-2"/>
        </w:rPr>
        <w:t xml:space="preserve"> </w:t>
      </w:r>
      <w:r>
        <w:t>providing</w:t>
      </w:r>
      <w:r>
        <w:rPr>
          <w:spacing w:val="-2"/>
        </w:rPr>
        <w:t xml:space="preserve"> </w:t>
      </w:r>
      <w:r>
        <w:t>information;</w:t>
      </w:r>
      <w:r>
        <w:rPr>
          <w:spacing w:val="-2"/>
        </w:rPr>
        <w:t xml:space="preserve"> </w:t>
      </w:r>
      <w:r>
        <w:t>adjust</w:t>
      </w:r>
      <w:r>
        <w:rPr>
          <w:spacing w:val="-2"/>
        </w:rPr>
        <w:t xml:space="preserve"> </w:t>
      </w:r>
      <w:r>
        <w:t>the</w:t>
      </w:r>
      <w:r>
        <w:rPr>
          <w:spacing w:val="-3"/>
        </w:rPr>
        <w:t xml:space="preserve"> </w:t>
      </w:r>
      <w:r>
        <w:t>existing</w:t>
      </w:r>
      <w:r>
        <w:rPr>
          <w:spacing w:val="-2"/>
        </w:rPr>
        <w:t xml:space="preserve"> </w:t>
      </w:r>
      <w:r>
        <w:t>ways</w:t>
      </w:r>
      <w:r>
        <w:rPr>
          <w:spacing w:val="-2"/>
        </w:rPr>
        <w:t xml:space="preserve"> </w:t>
      </w:r>
      <w:r>
        <w:t>to</w:t>
      </w:r>
      <w:r>
        <w:rPr>
          <w:spacing w:val="-2"/>
        </w:rPr>
        <w:t xml:space="preserve"> </w:t>
      </w:r>
      <w:r>
        <w:t>comply</w:t>
      </w:r>
      <w:r>
        <w:rPr>
          <w:spacing w:val="-2"/>
        </w:rPr>
        <w:t xml:space="preserve"> </w:t>
      </w:r>
      <w:r>
        <w:t>with</w:t>
      </w:r>
      <w:r>
        <w:rPr>
          <w:spacing w:val="-2"/>
        </w:rPr>
        <w:t xml:space="preserve"> </w:t>
      </w:r>
      <w:r>
        <w:t>any</w:t>
      </w:r>
      <w:r>
        <w:rPr>
          <w:spacing w:val="-2"/>
        </w:rPr>
        <w:t xml:space="preserve"> </w:t>
      </w:r>
      <w:r>
        <w:t>previously</w:t>
      </w:r>
      <w:r>
        <w:rPr>
          <w:spacing w:val="-2"/>
        </w:rPr>
        <w:t xml:space="preserve"> </w:t>
      </w:r>
      <w:r>
        <w:t>applicable instructions and requirements; train personnel to be able to respond to a collection of information; search data sources; complete and review the collection of information; and transmit</w:t>
      </w:r>
      <w:r>
        <w:rPr>
          <w:spacing w:val="-1"/>
        </w:rPr>
        <w:t xml:space="preserve"> </w:t>
      </w:r>
      <w:r>
        <w:t>or</w:t>
      </w:r>
      <w:r>
        <w:rPr>
          <w:spacing w:val="-1"/>
        </w:rPr>
        <w:t xml:space="preserve"> </w:t>
      </w:r>
      <w:r>
        <w:t>otherwise</w:t>
      </w:r>
      <w:r>
        <w:rPr>
          <w:spacing w:val="-1"/>
        </w:rPr>
        <w:t xml:space="preserve"> </w:t>
      </w:r>
      <w:r>
        <w:t>disclose</w:t>
      </w:r>
      <w:r>
        <w:rPr>
          <w:spacing w:val="-2"/>
        </w:rPr>
        <w:t xml:space="preserve"> </w:t>
      </w:r>
      <w:r>
        <w:t>the</w:t>
      </w:r>
      <w:r>
        <w:rPr>
          <w:spacing w:val="-1"/>
        </w:rPr>
        <w:t xml:space="preserve"> </w:t>
      </w:r>
      <w:r>
        <w:t>information.</w:t>
      </w:r>
      <w:r>
        <w:rPr>
          <w:spacing w:val="40"/>
        </w:rPr>
        <w:t xml:space="preserve"> </w:t>
      </w:r>
      <w:r>
        <w:t>An</w:t>
      </w:r>
      <w:r>
        <w:rPr>
          <w:spacing w:val="-1"/>
        </w:rPr>
        <w:t xml:space="preserve"> </w:t>
      </w:r>
      <w:r>
        <w:t>agency</w:t>
      </w:r>
      <w:r>
        <w:rPr>
          <w:spacing w:val="-1"/>
        </w:rPr>
        <w:t xml:space="preserve"> </w:t>
      </w:r>
      <w:r>
        <w:t>may</w:t>
      </w:r>
      <w:r>
        <w:rPr>
          <w:spacing w:val="-1"/>
        </w:rPr>
        <w:t xml:space="preserve"> </w:t>
      </w:r>
      <w:r>
        <w:t>not</w:t>
      </w:r>
      <w:r>
        <w:rPr>
          <w:spacing w:val="-1"/>
        </w:rPr>
        <w:t xml:space="preserve"> </w:t>
      </w:r>
      <w:r>
        <w:t>conduct</w:t>
      </w:r>
      <w:r>
        <w:rPr>
          <w:spacing w:val="-1"/>
        </w:rPr>
        <w:t xml:space="preserve"> </w:t>
      </w:r>
      <w:r>
        <w:t>or</w:t>
      </w:r>
      <w:r>
        <w:rPr>
          <w:spacing w:val="-1"/>
        </w:rPr>
        <w:t xml:space="preserve"> </w:t>
      </w:r>
      <w:r>
        <w:t>sponsor,</w:t>
      </w:r>
      <w:r>
        <w:rPr>
          <w:spacing w:val="-1"/>
        </w:rPr>
        <w:t xml:space="preserve"> </w:t>
      </w:r>
      <w:r>
        <w:t>and</w:t>
      </w:r>
      <w:r>
        <w:rPr>
          <w:spacing w:val="-1"/>
        </w:rPr>
        <w:t xml:space="preserve"> </w:t>
      </w:r>
      <w:r>
        <w:t>a person is not required to respond to, a collection of information unless it displays a currently valid</w:t>
      </w:r>
      <w:r>
        <w:rPr>
          <w:spacing w:val="-2"/>
        </w:rPr>
        <w:t xml:space="preserve"> </w:t>
      </w:r>
      <w:r>
        <w:t>OMB</w:t>
      </w:r>
      <w:r>
        <w:rPr>
          <w:spacing w:val="-3"/>
        </w:rPr>
        <w:t xml:space="preserve"> </w:t>
      </w:r>
      <w:r>
        <w:t>control</w:t>
      </w:r>
      <w:r>
        <w:rPr>
          <w:spacing w:val="-2"/>
        </w:rPr>
        <w:t xml:space="preserve"> </w:t>
      </w:r>
      <w:r>
        <w:t>number.</w:t>
      </w:r>
      <w:r>
        <w:rPr>
          <w:spacing w:val="40"/>
        </w:rPr>
        <w:t xml:space="preserve"> </w:t>
      </w:r>
      <w:r>
        <w:t>The</w:t>
      </w:r>
      <w:r>
        <w:rPr>
          <w:spacing w:val="-2"/>
        </w:rPr>
        <w:t xml:space="preserve"> </w:t>
      </w:r>
      <w:r>
        <w:t>OMB</w:t>
      </w:r>
      <w:r>
        <w:rPr>
          <w:spacing w:val="-3"/>
        </w:rPr>
        <w:t xml:space="preserve"> </w:t>
      </w:r>
      <w:r>
        <w:t>control</w:t>
      </w:r>
      <w:r>
        <w:rPr>
          <w:spacing w:val="-3"/>
        </w:rPr>
        <w:t xml:space="preserve"> </w:t>
      </w:r>
      <w:r>
        <w:t>numbers</w:t>
      </w:r>
      <w:r>
        <w:rPr>
          <w:spacing w:val="-3"/>
        </w:rPr>
        <w:t xml:space="preserve"> </w:t>
      </w:r>
      <w:r>
        <w:t>for</w:t>
      </w:r>
      <w:r>
        <w:rPr>
          <w:spacing w:val="-3"/>
        </w:rPr>
        <w:t xml:space="preserve"> </w:t>
      </w:r>
      <w:r>
        <w:t>EPA's</w:t>
      </w:r>
      <w:r>
        <w:rPr>
          <w:spacing w:val="-2"/>
        </w:rPr>
        <w:t xml:space="preserve"> </w:t>
      </w:r>
      <w:r>
        <w:t>regulations</w:t>
      </w:r>
      <w:r>
        <w:rPr>
          <w:spacing w:val="-3"/>
        </w:rPr>
        <w:t xml:space="preserve"> </w:t>
      </w:r>
      <w:r>
        <w:t>are</w:t>
      </w:r>
      <w:r>
        <w:rPr>
          <w:spacing w:val="-3"/>
        </w:rPr>
        <w:t xml:space="preserve"> </w:t>
      </w:r>
      <w:r>
        <w:t>listed</w:t>
      </w:r>
      <w:r>
        <w:rPr>
          <w:spacing w:val="-2"/>
        </w:rPr>
        <w:t xml:space="preserve"> </w:t>
      </w:r>
      <w:r>
        <w:t>in</w:t>
      </w:r>
      <w:r>
        <w:rPr>
          <w:spacing w:val="-2"/>
        </w:rPr>
        <w:t xml:space="preserve"> </w:t>
      </w:r>
      <w:r>
        <w:t>40 CFR part 9 and 48 CFR chapter 15.</w:t>
      </w:r>
    </w:p>
    <w:p w:rsidR="00B62B35" w14:paraId="0DE35744" w14:textId="77777777">
      <w:pPr>
        <w:pStyle w:val="BodyText"/>
        <w:rPr>
          <w:sz w:val="26"/>
        </w:rPr>
      </w:pPr>
    </w:p>
    <w:p w:rsidR="00B62B35" w14:paraId="0DE35745" w14:textId="77777777">
      <w:pPr>
        <w:pStyle w:val="BodyText"/>
        <w:spacing w:before="5"/>
        <w:rPr>
          <w:sz w:val="25"/>
        </w:rPr>
      </w:pPr>
    </w:p>
    <w:p w:rsidR="00B62B35" w14:paraId="0DE35746" w14:textId="77777777">
      <w:pPr>
        <w:ind w:left="119"/>
        <w:rPr>
          <w:b/>
          <w:sz w:val="24"/>
        </w:rPr>
      </w:pPr>
      <w:bookmarkStart w:id="1" w:name="SUPPORTING_STATEMENT"/>
      <w:bookmarkEnd w:id="1"/>
      <w:r>
        <w:rPr>
          <w:b/>
          <w:sz w:val="24"/>
        </w:rPr>
        <w:t>SUPPORTING</w:t>
      </w:r>
      <w:r>
        <w:rPr>
          <w:b/>
          <w:spacing w:val="-6"/>
          <w:sz w:val="24"/>
        </w:rPr>
        <w:t xml:space="preserve"> </w:t>
      </w:r>
      <w:r>
        <w:rPr>
          <w:b/>
          <w:spacing w:val="-2"/>
          <w:sz w:val="24"/>
        </w:rPr>
        <w:t>STATEMENT</w:t>
      </w:r>
    </w:p>
    <w:p w:rsidR="00B62B35" w14:paraId="0DE35747" w14:textId="77777777">
      <w:pPr>
        <w:pStyle w:val="BodyText"/>
        <w:spacing w:before="5"/>
        <w:rPr>
          <w:b/>
          <w:sz w:val="27"/>
        </w:rPr>
      </w:pPr>
    </w:p>
    <w:p w:rsidR="00B62B35" w14:paraId="0DE35748" w14:textId="77777777">
      <w:pPr>
        <w:pStyle w:val="ListParagraph"/>
        <w:numPr>
          <w:ilvl w:val="0"/>
          <w:numId w:val="6"/>
        </w:numPr>
        <w:tabs>
          <w:tab w:val="left" w:pos="360"/>
        </w:tabs>
        <w:spacing w:before="1"/>
        <w:ind w:left="119" w:right="440" w:firstLine="0"/>
        <w:rPr>
          <w:b/>
          <w:sz w:val="24"/>
        </w:rPr>
      </w:pPr>
      <w:bookmarkStart w:id="2" w:name="1._Explain_the_circumstances_that_make_t"/>
      <w:bookmarkEnd w:id="2"/>
      <w:r>
        <w:rPr>
          <w:b/>
          <w:sz w:val="24"/>
        </w:rPr>
        <w:t>Explain the circumstances that make the collection of information necessary. Identify any</w:t>
      </w:r>
      <w:r>
        <w:rPr>
          <w:b/>
          <w:spacing w:val="-3"/>
          <w:sz w:val="24"/>
        </w:rPr>
        <w:t xml:space="preserve"> </w:t>
      </w:r>
      <w:r>
        <w:rPr>
          <w:b/>
          <w:sz w:val="24"/>
        </w:rPr>
        <w:t>legal</w:t>
      </w:r>
      <w:r>
        <w:rPr>
          <w:b/>
          <w:spacing w:val="-3"/>
          <w:sz w:val="24"/>
        </w:rPr>
        <w:t xml:space="preserve"> </w:t>
      </w:r>
      <w:r>
        <w:rPr>
          <w:b/>
          <w:sz w:val="24"/>
        </w:rPr>
        <w:t>or</w:t>
      </w:r>
      <w:r>
        <w:rPr>
          <w:b/>
          <w:spacing w:val="-4"/>
          <w:sz w:val="24"/>
        </w:rPr>
        <w:t xml:space="preserve"> </w:t>
      </w:r>
      <w:r>
        <w:rPr>
          <w:b/>
          <w:sz w:val="24"/>
        </w:rPr>
        <w:t>administrative</w:t>
      </w:r>
      <w:r>
        <w:rPr>
          <w:b/>
          <w:spacing w:val="-3"/>
          <w:sz w:val="24"/>
        </w:rPr>
        <w:t xml:space="preserve"> </w:t>
      </w:r>
      <w:r>
        <w:rPr>
          <w:b/>
          <w:sz w:val="24"/>
        </w:rPr>
        <w:t>requirements</w:t>
      </w:r>
      <w:r>
        <w:rPr>
          <w:b/>
          <w:spacing w:val="-3"/>
          <w:sz w:val="24"/>
        </w:rPr>
        <w:t xml:space="preserve"> </w:t>
      </w:r>
      <w:r>
        <w:rPr>
          <w:b/>
          <w:sz w:val="24"/>
        </w:rPr>
        <w:t>that</w:t>
      </w:r>
      <w:r>
        <w:rPr>
          <w:b/>
          <w:spacing w:val="-4"/>
          <w:sz w:val="24"/>
        </w:rPr>
        <w:t xml:space="preserve"> </w:t>
      </w:r>
      <w:r>
        <w:rPr>
          <w:b/>
          <w:sz w:val="24"/>
        </w:rPr>
        <w:t>necessitate</w:t>
      </w:r>
      <w:r>
        <w:rPr>
          <w:b/>
          <w:spacing w:val="-4"/>
          <w:sz w:val="24"/>
        </w:rPr>
        <w:t xml:space="preserve"> </w:t>
      </w:r>
      <w:r>
        <w:rPr>
          <w:b/>
          <w:sz w:val="24"/>
        </w:rPr>
        <w:t>the</w:t>
      </w:r>
      <w:r>
        <w:rPr>
          <w:b/>
          <w:spacing w:val="-3"/>
          <w:sz w:val="24"/>
        </w:rPr>
        <w:t xml:space="preserve"> </w:t>
      </w:r>
      <w:r>
        <w:rPr>
          <w:b/>
          <w:sz w:val="24"/>
        </w:rPr>
        <w:t>collection.</w:t>
      </w:r>
      <w:r>
        <w:rPr>
          <w:b/>
          <w:spacing w:val="-3"/>
          <w:sz w:val="24"/>
        </w:rPr>
        <w:t xml:space="preserve"> </w:t>
      </w:r>
      <w:r>
        <w:rPr>
          <w:b/>
          <w:sz w:val="24"/>
        </w:rPr>
        <w:t>Attach</w:t>
      </w:r>
      <w:r>
        <w:rPr>
          <w:b/>
          <w:spacing w:val="-4"/>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of the appropriate section of each statute and regulation mandating or authorizing the collection of information.</w:t>
      </w:r>
    </w:p>
    <w:p w:rsidR="00B62B35" w14:paraId="0DE35749" w14:textId="77777777">
      <w:pPr>
        <w:pStyle w:val="BodyText"/>
        <w:rPr>
          <w:b/>
        </w:rPr>
      </w:pPr>
    </w:p>
    <w:p w:rsidR="00B62B35" w14:paraId="0DE3574A" w14:textId="77777777">
      <w:pPr>
        <w:pStyle w:val="BodyText"/>
        <w:ind w:left="839" w:right="167"/>
      </w:pPr>
      <w:r>
        <w:t>EPA's</w:t>
      </w:r>
      <w:r>
        <w:rPr>
          <w:spacing w:val="-4"/>
        </w:rPr>
        <w:t xml:space="preserve"> </w:t>
      </w:r>
      <w:r>
        <w:t>emission</w:t>
      </w:r>
      <w:r>
        <w:rPr>
          <w:spacing w:val="-4"/>
        </w:rPr>
        <w:t xml:space="preserve"> </w:t>
      </w:r>
      <w:r>
        <w:t>programs</w:t>
      </w:r>
      <w:r>
        <w:rPr>
          <w:spacing w:val="-4"/>
        </w:rPr>
        <w:t xml:space="preserve"> </w:t>
      </w:r>
      <w:r>
        <w:t>are</w:t>
      </w:r>
      <w:r>
        <w:rPr>
          <w:spacing w:val="-4"/>
        </w:rPr>
        <w:t xml:space="preserve"> </w:t>
      </w:r>
      <w:r>
        <w:t>statutorily</w:t>
      </w:r>
      <w:r>
        <w:rPr>
          <w:spacing w:val="-4"/>
        </w:rPr>
        <w:t xml:space="preserve"> </w:t>
      </w:r>
      <w:r>
        <w:t>mandated;</w:t>
      </w:r>
      <w:r>
        <w:rPr>
          <w:spacing w:val="-4"/>
        </w:rPr>
        <w:t xml:space="preserve"> </w:t>
      </w:r>
      <w:r>
        <w:t>the</w:t>
      </w:r>
      <w:r>
        <w:rPr>
          <w:spacing w:val="-4"/>
        </w:rPr>
        <w:t xml:space="preserve"> </w:t>
      </w:r>
      <w:r>
        <w:t>Agency</w:t>
      </w:r>
      <w:r>
        <w:rPr>
          <w:spacing w:val="-4"/>
        </w:rPr>
        <w:t xml:space="preserve"> </w:t>
      </w:r>
      <w:r>
        <w:t>does</w:t>
      </w:r>
      <w:r>
        <w:rPr>
          <w:spacing w:val="-4"/>
        </w:rPr>
        <w:t xml:space="preserve"> </w:t>
      </w:r>
      <w:r>
        <w:t>not</w:t>
      </w:r>
      <w:r>
        <w:rPr>
          <w:spacing w:val="-4"/>
        </w:rPr>
        <w:t xml:space="preserve"> </w:t>
      </w:r>
      <w:r>
        <w:t>have</w:t>
      </w:r>
      <w:r>
        <w:rPr>
          <w:spacing w:val="-4"/>
        </w:rPr>
        <w:t xml:space="preserve"> </w:t>
      </w:r>
      <w:r>
        <w:t>discretion to cease these functions.</w:t>
      </w:r>
      <w:r>
        <w:rPr>
          <w:spacing w:val="40"/>
        </w:rPr>
        <w:t xml:space="preserve"> </w:t>
      </w:r>
      <w:r>
        <w:t xml:space="preserve">The data required are necessary to comply with Title II of the Clean Air Act (42 U.S.C. 7521 et seq.; “CAA” or “the Act”), as amended. The Act charges EPA with developing standards for dangerous air </w:t>
      </w:r>
      <w:r>
        <w:t>pollutants, and</w:t>
      </w:r>
      <w:r>
        <w:t xml:space="preserve"> issuing certificates of conformity for those engines and motor vehicle designs that comply with those standards. Such a certificate must be issued before engines and vehicles may be legally introduced into commerce. Section 206(a) of the CAA (42 USC 7521) states:</w:t>
      </w:r>
    </w:p>
    <w:p w:rsidR="00B62B35" w14:paraId="0DE3574B" w14:textId="77777777">
      <w:pPr>
        <w:pStyle w:val="BodyText"/>
      </w:pPr>
    </w:p>
    <w:p w:rsidR="00B62B35" w14:paraId="0DE3574C" w14:textId="77777777">
      <w:pPr>
        <w:pStyle w:val="BodyText"/>
        <w:ind w:left="1559" w:right="167"/>
      </w:pPr>
      <w:r>
        <w:t xml:space="preserve">"The Administrator shall </w:t>
      </w:r>
      <w:r>
        <w:t>test, or</w:t>
      </w:r>
      <w:r>
        <w:t xml:space="preserve"> require to be tested in such manner as he deems appropriate, any new motor vehicle or new motor vehicle engine submitted by a manufacturer to determine whether such vehicle or engine conforms with the regulations</w:t>
      </w:r>
      <w:r>
        <w:rPr>
          <w:spacing w:val="-4"/>
        </w:rPr>
        <w:t xml:space="preserve"> </w:t>
      </w:r>
      <w:r>
        <w:t>prescribed</w:t>
      </w:r>
      <w:r>
        <w:rPr>
          <w:spacing w:val="-3"/>
        </w:rPr>
        <w:t xml:space="preserve"> </w:t>
      </w:r>
      <w:r>
        <w:t>under</w:t>
      </w:r>
      <w:r>
        <w:rPr>
          <w:spacing w:val="-3"/>
        </w:rPr>
        <w:t xml:space="preserve"> </w:t>
      </w:r>
      <w:r>
        <w:t>§202</w:t>
      </w:r>
      <w:r>
        <w:rPr>
          <w:spacing w:val="-3"/>
        </w:rPr>
        <w:t xml:space="preserve"> </w:t>
      </w:r>
      <w:r>
        <w:t>of</w:t>
      </w:r>
      <w:r>
        <w:rPr>
          <w:spacing w:val="-4"/>
        </w:rPr>
        <w:t xml:space="preserve"> </w:t>
      </w:r>
      <w:r>
        <w:t>this</w:t>
      </w:r>
      <w:r>
        <w:rPr>
          <w:spacing w:val="-3"/>
        </w:rPr>
        <w:t xml:space="preserve"> </w:t>
      </w:r>
      <w:r>
        <w:t>Act.</w:t>
      </w:r>
      <w:r>
        <w:rPr>
          <w:spacing w:val="40"/>
        </w:rPr>
        <w:t xml:space="preserve"> </w:t>
      </w:r>
      <w:r>
        <w:t>If</w:t>
      </w:r>
      <w:r>
        <w:rPr>
          <w:spacing w:val="-4"/>
        </w:rPr>
        <w:t xml:space="preserve"> </w:t>
      </w:r>
      <w:r>
        <w:t>such</w:t>
      </w:r>
      <w:r>
        <w:rPr>
          <w:spacing w:val="-3"/>
        </w:rPr>
        <w:t xml:space="preserve"> </w:t>
      </w:r>
      <w:r>
        <w:t>vehicle</w:t>
      </w:r>
      <w:r>
        <w:rPr>
          <w:spacing w:val="-4"/>
        </w:rPr>
        <w:t xml:space="preserve"> </w:t>
      </w:r>
      <w:r>
        <w:t>or</w:t>
      </w:r>
      <w:r>
        <w:rPr>
          <w:spacing w:val="-3"/>
        </w:rPr>
        <w:t xml:space="preserve"> </w:t>
      </w:r>
      <w:r>
        <w:t>engine</w:t>
      </w:r>
      <w:r>
        <w:rPr>
          <w:spacing w:val="-4"/>
        </w:rPr>
        <w:t xml:space="preserve"> </w:t>
      </w:r>
      <w:r>
        <w:t>conforms to such regulations, the Administrator shall issue a certificate of conformity upon such terms, and for such period (not in excess of one year) as he may prescribe."</w:t>
      </w:r>
    </w:p>
    <w:p w:rsidR="00B62B35" w14:paraId="0DE3574D" w14:textId="77777777">
      <w:pPr>
        <w:pStyle w:val="BodyText"/>
      </w:pPr>
    </w:p>
    <w:p w:rsidR="00B62B35" w14:paraId="0DE3574E" w14:textId="77777777">
      <w:pPr>
        <w:pStyle w:val="BodyText"/>
        <w:ind w:left="839" w:right="167"/>
      </w:pPr>
      <w:r>
        <w:t>Section 206(b)(1) of the Act authorizes EPA to inspect and require testing of new vehicles and engines to: (1) verify that the manufacturer's final product complies with EPA</w:t>
      </w:r>
      <w:r>
        <w:rPr>
          <w:spacing w:val="-4"/>
        </w:rPr>
        <w:t xml:space="preserve"> </w:t>
      </w:r>
      <w:r>
        <w:t>standards;</w:t>
      </w:r>
      <w:r>
        <w:rPr>
          <w:spacing w:val="-3"/>
        </w:rPr>
        <w:t xml:space="preserve"> </w:t>
      </w:r>
      <w:r>
        <w:t>(2)</w:t>
      </w:r>
      <w:r>
        <w:rPr>
          <w:spacing w:val="-4"/>
        </w:rPr>
        <w:t xml:space="preserve"> </w:t>
      </w:r>
      <w:r>
        <w:t>assure</w:t>
      </w:r>
      <w:r>
        <w:rPr>
          <w:spacing w:val="-3"/>
        </w:rPr>
        <w:t xml:space="preserve"> </w:t>
      </w:r>
      <w:r>
        <w:t>that</w:t>
      </w:r>
      <w:r>
        <w:rPr>
          <w:spacing w:val="-4"/>
        </w:rPr>
        <w:t xml:space="preserve"> </w:t>
      </w:r>
      <w:r>
        <w:t>the</w:t>
      </w:r>
      <w:r>
        <w:rPr>
          <w:spacing w:val="-3"/>
        </w:rPr>
        <w:t xml:space="preserve"> </w:t>
      </w:r>
      <w:r>
        <w:t>correct</w:t>
      </w:r>
      <w:r>
        <w:rPr>
          <w:spacing w:val="-3"/>
        </w:rPr>
        <w:t xml:space="preserve"> </w:t>
      </w:r>
      <w:r>
        <w:t>parts</w:t>
      </w:r>
      <w:r>
        <w:rPr>
          <w:spacing w:val="-3"/>
        </w:rPr>
        <w:t xml:space="preserve"> </w:t>
      </w:r>
      <w:r>
        <w:t>are</w:t>
      </w:r>
      <w:r>
        <w:rPr>
          <w:spacing w:val="-3"/>
        </w:rPr>
        <w:t xml:space="preserve"> </w:t>
      </w:r>
      <w:r>
        <w:t>installed</w:t>
      </w:r>
      <w:r>
        <w:rPr>
          <w:spacing w:val="-3"/>
        </w:rPr>
        <w:t xml:space="preserve"> </w:t>
      </w:r>
      <w:r>
        <w:t>correctly</w:t>
      </w:r>
      <w:r>
        <w:rPr>
          <w:spacing w:val="-5"/>
        </w:rPr>
        <w:t xml:space="preserve"> </w:t>
      </w:r>
      <w:r>
        <w:t>in</w:t>
      </w:r>
      <w:r>
        <w:rPr>
          <w:spacing w:val="-3"/>
        </w:rPr>
        <w:t xml:space="preserve"> </w:t>
      </w:r>
      <w:r>
        <w:t>each</w:t>
      </w:r>
      <w:r>
        <w:rPr>
          <w:spacing w:val="-3"/>
        </w:rPr>
        <w:t xml:space="preserve"> </w:t>
      </w:r>
      <w:r>
        <w:t>engine;</w:t>
      </w:r>
      <w:r>
        <w:rPr>
          <w:spacing w:val="-4"/>
        </w:rPr>
        <w:t xml:space="preserve"> </w:t>
      </w:r>
      <w:r>
        <w:t>and</w:t>
      </w:r>
    </w:p>
    <w:p w:rsidR="00B62B35" w14:paraId="0DE3574F" w14:textId="77777777">
      <w:pPr>
        <w:pStyle w:val="BodyText"/>
        <w:ind w:left="839" w:right="143"/>
      </w:pPr>
      <w:r>
        <w:t>(3) audit the manufacturer's testing process to ensure testing is being done correctly. The Production</w:t>
      </w:r>
      <w:r>
        <w:rPr>
          <w:spacing w:val="-5"/>
        </w:rPr>
        <w:t xml:space="preserve"> </w:t>
      </w:r>
      <w:r>
        <w:t>Line</w:t>
      </w:r>
      <w:r>
        <w:rPr>
          <w:spacing w:val="-3"/>
        </w:rPr>
        <w:t xml:space="preserve"> </w:t>
      </w:r>
      <w:r>
        <w:t>Testing</w:t>
      </w:r>
      <w:r>
        <w:rPr>
          <w:spacing w:val="-5"/>
        </w:rPr>
        <w:t xml:space="preserve"> </w:t>
      </w:r>
      <w:r>
        <w:t>(PLT)</w:t>
      </w:r>
      <w:r>
        <w:rPr>
          <w:spacing w:val="-3"/>
        </w:rPr>
        <w:t xml:space="preserve"> </w:t>
      </w:r>
      <w:r>
        <w:t>and</w:t>
      </w:r>
      <w:r>
        <w:rPr>
          <w:spacing w:val="-3"/>
        </w:rPr>
        <w:t xml:space="preserve"> </w:t>
      </w:r>
      <w:r>
        <w:t>Selective</w:t>
      </w:r>
      <w:r>
        <w:rPr>
          <w:spacing w:val="-3"/>
        </w:rPr>
        <w:t xml:space="preserve"> </w:t>
      </w:r>
      <w:r>
        <w:t>Enforcement</w:t>
      </w:r>
      <w:r>
        <w:rPr>
          <w:spacing w:val="-3"/>
        </w:rPr>
        <w:t xml:space="preserve"> </w:t>
      </w:r>
      <w:r>
        <w:t>Audits</w:t>
      </w:r>
      <w:r>
        <w:rPr>
          <w:spacing w:val="-3"/>
        </w:rPr>
        <w:t xml:space="preserve"> </w:t>
      </w:r>
      <w:r>
        <w:t>(SEA)</w:t>
      </w:r>
      <w:r>
        <w:rPr>
          <w:spacing w:val="-4"/>
        </w:rPr>
        <w:t xml:space="preserve"> </w:t>
      </w:r>
      <w:r>
        <w:t>Programs</w:t>
      </w:r>
      <w:r>
        <w:rPr>
          <w:spacing w:val="-4"/>
        </w:rPr>
        <w:t xml:space="preserve"> </w:t>
      </w:r>
      <w:r>
        <w:t>fulfill these requirements by inspecting and testing engines taken directly from the assembly line and/or existing fleets, and by auditing the engine manufacturer's testing procedures and facilities. Section 207(b) of the CAA mandates the establishment of methods and</w:t>
      </w:r>
    </w:p>
    <w:p w:rsidR="00B62B35" w14:paraId="0DE35750" w14:textId="77777777">
      <w:pPr>
        <w:sectPr>
          <w:pgSz w:w="12240" w:h="15840"/>
          <w:pgMar w:top="1640" w:right="1340" w:bottom="1260" w:left="1320" w:header="0" w:footer="1061" w:gutter="0"/>
          <w:cols w:space="720"/>
        </w:sectPr>
      </w:pPr>
    </w:p>
    <w:p w:rsidR="00B62B35" w14:paraId="0DE35751" w14:textId="77777777">
      <w:pPr>
        <w:pStyle w:val="BodyText"/>
        <w:spacing w:before="60"/>
        <w:ind w:left="839" w:right="626"/>
        <w:jc w:val="both"/>
      </w:pPr>
      <w:r>
        <w:t>testing</w:t>
      </w:r>
      <w:r>
        <w:rPr>
          <w:spacing w:val="-4"/>
        </w:rPr>
        <w:t xml:space="preserve"> </w:t>
      </w:r>
      <w:r>
        <w:t>procedures</w:t>
      </w:r>
      <w:r>
        <w:rPr>
          <w:spacing w:val="-3"/>
        </w:rPr>
        <w:t xml:space="preserve"> </w:t>
      </w:r>
      <w:r>
        <w:t>to</w:t>
      </w:r>
      <w:r>
        <w:rPr>
          <w:spacing w:val="-5"/>
        </w:rPr>
        <w:t xml:space="preserve"> </w:t>
      </w:r>
      <w:r>
        <w:t>ascertain</w:t>
      </w:r>
      <w:r>
        <w:rPr>
          <w:spacing w:val="-3"/>
        </w:rPr>
        <w:t xml:space="preserve"> </w:t>
      </w:r>
      <w:r>
        <w:t>whether</w:t>
      </w:r>
      <w:r>
        <w:rPr>
          <w:spacing w:val="-3"/>
        </w:rPr>
        <w:t xml:space="preserve"> </w:t>
      </w:r>
      <w:r>
        <w:t>certified</w:t>
      </w:r>
      <w:r>
        <w:rPr>
          <w:spacing w:val="-5"/>
        </w:rPr>
        <w:t xml:space="preserve"> </w:t>
      </w:r>
      <w:r>
        <w:t>engines</w:t>
      </w:r>
      <w:r>
        <w:rPr>
          <w:spacing w:val="-4"/>
        </w:rPr>
        <w:t xml:space="preserve"> </w:t>
      </w:r>
      <w:r>
        <w:t>in</w:t>
      </w:r>
      <w:r>
        <w:rPr>
          <w:spacing w:val="-3"/>
        </w:rPr>
        <w:t xml:space="preserve"> </w:t>
      </w:r>
      <w:r>
        <w:t>use</w:t>
      </w:r>
      <w:r>
        <w:rPr>
          <w:spacing w:val="-3"/>
        </w:rPr>
        <w:t xml:space="preserve"> </w:t>
      </w:r>
      <w:r>
        <w:t>actually</w:t>
      </w:r>
      <w:r>
        <w:rPr>
          <w:spacing w:val="-5"/>
        </w:rPr>
        <w:t xml:space="preserve"> </w:t>
      </w:r>
      <w:r>
        <w:t>comply</w:t>
      </w:r>
      <w:r>
        <w:rPr>
          <w:spacing w:val="-3"/>
        </w:rPr>
        <w:t xml:space="preserve"> </w:t>
      </w:r>
      <w:r>
        <w:t>with applicable</w:t>
      </w:r>
      <w:r>
        <w:rPr>
          <w:spacing w:val="-2"/>
        </w:rPr>
        <w:t xml:space="preserve"> </w:t>
      </w:r>
      <w:r>
        <w:t>emission</w:t>
      </w:r>
      <w:r>
        <w:rPr>
          <w:spacing w:val="-2"/>
        </w:rPr>
        <w:t xml:space="preserve"> </w:t>
      </w:r>
      <w:r>
        <w:t>standards</w:t>
      </w:r>
      <w:r>
        <w:rPr>
          <w:spacing w:val="-2"/>
        </w:rPr>
        <w:t xml:space="preserve"> </w:t>
      </w:r>
      <w:r>
        <w:t>throughout</w:t>
      </w:r>
      <w:r>
        <w:rPr>
          <w:spacing w:val="-2"/>
        </w:rPr>
        <w:t xml:space="preserve"> </w:t>
      </w:r>
      <w:r>
        <w:t>their</w:t>
      </w:r>
      <w:r>
        <w:rPr>
          <w:spacing w:val="-2"/>
        </w:rPr>
        <w:t xml:space="preserve"> </w:t>
      </w:r>
      <w:r>
        <w:t>useful</w:t>
      </w:r>
      <w:r>
        <w:rPr>
          <w:spacing w:val="-3"/>
        </w:rPr>
        <w:t xml:space="preserve"> </w:t>
      </w:r>
      <w:r>
        <w:t>lives.</w:t>
      </w:r>
      <w:r>
        <w:rPr>
          <w:spacing w:val="40"/>
        </w:rPr>
        <w:t xml:space="preserve"> </w:t>
      </w:r>
      <w:r>
        <w:t>The</w:t>
      </w:r>
      <w:r>
        <w:rPr>
          <w:spacing w:val="-2"/>
        </w:rPr>
        <w:t xml:space="preserve"> </w:t>
      </w:r>
      <w:r>
        <w:t>In-Use</w:t>
      </w:r>
      <w:r>
        <w:rPr>
          <w:spacing w:val="-2"/>
        </w:rPr>
        <w:t xml:space="preserve"> </w:t>
      </w:r>
      <w:r>
        <w:t>Testing</w:t>
      </w:r>
      <w:r>
        <w:rPr>
          <w:spacing w:val="-4"/>
        </w:rPr>
        <w:t xml:space="preserve"> </w:t>
      </w:r>
      <w:r>
        <w:t>and similar programs are implemented in response to that mandate.</w:t>
      </w:r>
    </w:p>
    <w:p w:rsidR="00B62B35" w14:paraId="0DE35752" w14:textId="77777777">
      <w:pPr>
        <w:pStyle w:val="BodyText"/>
        <w:rPr>
          <w:sz w:val="26"/>
        </w:rPr>
      </w:pPr>
    </w:p>
    <w:p w:rsidR="00B62B35" w14:paraId="0DE35753" w14:textId="77777777">
      <w:pPr>
        <w:pStyle w:val="BodyText"/>
        <w:spacing w:before="5"/>
        <w:rPr>
          <w:sz w:val="25"/>
        </w:rPr>
      </w:pPr>
    </w:p>
    <w:p w:rsidR="00B62B35" w14:paraId="0DE35754" w14:textId="77777777">
      <w:pPr>
        <w:pStyle w:val="ListParagraph"/>
        <w:numPr>
          <w:ilvl w:val="0"/>
          <w:numId w:val="6"/>
        </w:numPr>
        <w:tabs>
          <w:tab w:val="left" w:pos="360"/>
        </w:tabs>
        <w:ind w:left="119" w:right="155" w:firstLine="0"/>
        <w:rPr>
          <w:b/>
          <w:sz w:val="24"/>
        </w:rPr>
      </w:pPr>
      <w:bookmarkStart w:id="3" w:name="2._Indicate_how,_by_whom,_and_for_what_p"/>
      <w:bookmarkEnd w:id="3"/>
      <w:r>
        <w:rPr>
          <w:b/>
          <w:sz w:val="24"/>
        </w:rPr>
        <w:t>Indicate</w:t>
      </w:r>
      <w:r>
        <w:rPr>
          <w:b/>
          <w:spacing w:val="-3"/>
          <w:sz w:val="24"/>
        </w:rPr>
        <w:t xml:space="preserve"> </w:t>
      </w:r>
      <w:r>
        <w:rPr>
          <w:b/>
          <w:sz w:val="24"/>
        </w:rPr>
        <w:t>how,</w:t>
      </w:r>
      <w:r>
        <w:rPr>
          <w:b/>
          <w:spacing w:val="-2"/>
          <w:sz w:val="24"/>
        </w:rPr>
        <w:t xml:space="preserve"> </w:t>
      </w:r>
      <w:r>
        <w:rPr>
          <w:b/>
          <w:sz w:val="24"/>
        </w:rPr>
        <w:t>by</w:t>
      </w:r>
      <w:r>
        <w:rPr>
          <w:b/>
          <w:spacing w:val="-2"/>
          <w:sz w:val="24"/>
        </w:rPr>
        <w:t xml:space="preserve"> </w:t>
      </w:r>
      <w:r>
        <w:rPr>
          <w:b/>
          <w:sz w:val="24"/>
        </w:rPr>
        <w:t>whom,</w:t>
      </w:r>
      <w:r>
        <w:rPr>
          <w:b/>
          <w:spacing w:val="-2"/>
          <w:sz w:val="24"/>
        </w:rPr>
        <w:t xml:space="preserve"> </w:t>
      </w:r>
      <w:r>
        <w:rPr>
          <w:b/>
          <w:sz w:val="24"/>
        </w:rPr>
        <w:t>and</w:t>
      </w:r>
      <w:r>
        <w:rPr>
          <w:b/>
          <w:spacing w:val="-3"/>
          <w:sz w:val="24"/>
        </w:rPr>
        <w:t xml:space="preserve"> </w:t>
      </w:r>
      <w:r>
        <w:rPr>
          <w:b/>
          <w:sz w:val="24"/>
        </w:rPr>
        <w:t>for</w:t>
      </w:r>
      <w:r>
        <w:rPr>
          <w:b/>
          <w:spacing w:val="-3"/>
          <w:sz w:val="24"/>
        </w:rPr>
        <w:t xml:space="preserve"> </w:t>
      </w:r>
      <w:r>
        <w:rPr>
          <w:b/>
          <w:sz w:val="24"/>
        </w:rPr>
        <w:t>what</w:t>
      </w:r>
      <w:r>
        <w:rPr>
          <w:b/>
          <w:spacing w:val="-2"/>
          <w:sz w:val="24"/>
        </w:rPr>
        <w:t xml:space="preserve"> </w:t>
      </w:r>
      <w:r>
        <w:rPr>
          <w:b/>
          <w:sz w:val="24"/>
        </w:rPr>
        <w:t>purpose</w:t>
      </w:r>
      <w:r>
        <w:rPr>
          <w:b/>
          <w:spacing w:val="-2"/>
          <w:sz w:val="24"/>
        </w:rPr>
        <w:t xml:space="preserve"> </w:t>
      </w:r>
      <w:r>
        <w:rPr>
          <w:b/>
          <w:sz w:val="24"/>
        </w:rPr>
        <w:t>the</w:t>
      </w:r>
      <w:r>
        <w:rPr>
          <w:b/>
          <w:spacing w:val="-2"/>
          <w:sz w:val="24"/>
        </w:rPr>
        <w:t xml:space="preserve"> </w:t>
      </w:r>
      <w:r>
        <w:rPr>
          <w:b/>
          <w:sz w:val="24"/>
        </w:rPr>
        <w:t>information</w:t>
      </w:r>
      <w:r>
        <w:rPr>
          <w:b/>
          <w:spacing w:val="-4"/>
          <w:sz w:val="24"/>
        </w:rPr>
        <w:t xml:space="preserve"> </w:t>
      </w:r>
      <w:r>
        <w:rPr>
          <w:b/>
          <w:sz w:val="24"/>
        </w:rPr>
        <w:t>is</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used.</w:t>
      </w:r>
      <w:r>
        <w:rPr>
          <w:b/>
          <w:spacing w:val="-2"/>
          <w:sz w:val="24"/>
        </w:rPr>
        <w:t xml:space="preserve"> </w:t>
      </w:r>
      <w:r>
        <w:rPr>
          <w:b/>
          <w:sz w:val="24"/>
        </w:rPr>
        <w:t>Except</w:t>
      </w:r>
      <w:r>
        <w:rPr>
          <w:b/>
          <w:spacing w:val="-2"/>
          <w:sz w:val="24"/>
        </w:rPr>
        <w:t xml:space="preserve"> </w:t>
      </w:r>
      <w:r>
        <w:rPr>
          <w:b/>
          <w:sz w:val="24"/>
        </w:rPr>
        <w:t>for</w:t>
      </w:r>
      <w:r>
        <w:rPr>
          <w:b/>
          <w:spacing w:val="-2"/>
          <w:sz w:val="24"/>
        </w:rPr>
        <w:t xml:space="preserve"> </w:t>
      </w:r>
      <w:r>
        <w:rPr>
          <w:b/>
          <w:sz w:val="24"/>
        </w:rPr>
        <w:t>a new collection, indicate the actual use the agency has made of the information received from the current collection.</w:t>
      </w:r>
    </w:p>
    <w:p w:rsidR="00B62B35" w14:paraId="0DE35755" w14:textId="77777777">
      <w:pPr>
        <w:pStyle w:val="BodyText"/>
        <w:rPr>
          <w:b/>
        </w:rPr>
      </w:pPr>
    </w:p>
    <w:p w:rsidR="00B62B35" w14:paraId="0DE35756" w14:textId="77777777">
      <w:pPr>
        <w:pStyle w:val="BodyText"/>
        <w:ind w:left="839" w:right="506"/>
      </w:pPr>
      <w:r>
        <w:t>EPA</w:t>
      </w:r>
      <w:r>
        <w:rPr>
          <w:spacing w:val="-4"/>
        </w:rPr>
        <w:t xml:space="preserve"> </w:t>
      </w:r>
      <w:r>
        <w:t>will</w:t>
      </w:r>
      <w:r>
        <w:rPr>
          <w:spacing w:val="-3"/>
        </w:rPr>
        <w:t xml:space="preserve"> </w:t>
      </w:r>
      <w:r>
        <w:t>use</w:t>
      </w:r>
      <w:r>
        <w:rPr>
          <w:spacing w:val="-3"/>
        </w:rPr>
        <w:t xml:space="preserve"> </w:t>
      </w:r>
      <w:r>
        <w:t>the</w:t>
      </w:r>
      <w:r>
        <w:rPr>
          <w:spacing w:val="-3"/>
        </w:rPr>
        <w:t xml:space="preserve"> </w:t>
      </w:r>
      <w:r>
        <w:t>information</w:t>
      </w:r>
      <w:r>
        <w:rPr>
          <w:spacing w:val="-5"/>
        </w:rPr>
        <w:t xml:space="preserve"> </w:t>
      </w:r>
      <w:r>
        <w:t>requested</w:t>
      </w:r>
      <w:r>
        <w:rPr>
          <w:spacing w:val="-3"/>
        </w:rPr>
        <w:t xml:space="preserve"> </w:t>
      </w:r>
      <w:r>
        <w:t>under</w:t>
      </w:r>
      <w:r>
        <w:rPr>
          <w:spacing w:val="-4"/>
        </w:rPr>
        <w:t xml:space="preserve"> </w:t>
      </w:r>
      <w:r>
        <w:t>this</w:t>
      </w:r>
      <w:r>
        <w:rPr>
          <w:spacing w:val="-3"/>
        </w:rPr>
        <w:t xml:space="preserve"> </w:t>
      </w:r>
      <w:r>
        <w:t>collection</w:t>
      </w:r>
      <w:r>
        <w:rPr>
          <w:spacing w:val="-3"/>
        </w:rPr>
        <w:t xml:space="preserve"> </w:t>
      </w:r>
      <w:r>
        <w:t>to</w:t>
      </w:r>
      <w:r>
        <w:rPr>
          <w:spacing w:val="-3"/>
        </w:rPr>
        <w:t xml:space="preserve"> </w:t>
      </w:r>
      <w:r>
        <w:t>verify</w:t>
      </w:r>
      <w:r>
        <w:rPr>
          <w:spacing w:val="-5"/>
        </w:rPr>
        <w:t xml:space="preserve"> </w:t>
      </w:r>
      <w:r>
        <w:t>and</w:t>
      </w:r>
      <w:r>
        <w:rPr>
          <w:spacing w:val="-5"/>
        </w:rPr>
        <w:t xml:space="preserve"> </w:t>
      </w:r>
      <w:r>
        <w:t>support</w:t>
      </w:r>
      <w:r>
        <w:rPr>
          <w:spacing w:val="-3"/>
        </w:rPr>
        <w:t xml:space="preserve"> </w:t>
      </w:r>
      <w:r>
        <w:t>the three-stage compliance assurance system envisioned in the CAA.</w:t>
      </w:r>
    </w:p>
    <w:p w:rsidR="00B62B35" w14:paraId="0DE35757" w14:textId="77777777">
      <w:pPr>
        <w:pStyle w:val="ListParagraph"/>
        <w:numPr>
          <w:ilvl w:val="1"/>
          <w:numId w:val="6"/>
        </w:numPr>
        <w:tabs>
          <w:tab w:val="left" w:pos="1559"/>
          <w:tab w:val="left" w:pos="1560"/>
        </w:tabs>
        <w:ind w:right="266"/>
        <w:rPr>
          <w:sz w:val="24"/>
        </w:rPr>
      </w:pPr>
      <w:r>
        <w:rPr>
          <w:sz w:val="24"/>
        </w:rPr>
        <w:t>First, certification information, including test data, is needed to verify that the proper prototype engines have been selected to represent each engine/vehicle family (group of engines/vehicles expected to have similar emission characteristics),</w:t>
      </w:r>
      <w:r>
        <w:rPr>
          <w:spacing w:val="-3"/>
          <w:sz w:val="24"/>
        </w:rPr>
        <w:t xml:space="preserve"> </w:t>
      </w:r>
      <w:r>
        <w:rPr>
          <w:sz w:val="24"/>
        </w:rPr>
        <w:t>and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necessary</w:t>
      </w:r>
      <w:r>
        <w:rPr>
          <w:spacing w:val="-3"/>
          <w:sz w:val="24"/>
        </w:rPr>
        <w:t xml:space="preserve"> </w:t>
      </w:r>
      <w:r>
        <w:rPr>
          <w:sz w:val="24"/>
        </w:rPr>
        <w:t>testing</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performed.</w:t>
      </w:r>
      <w:r>
        <w:rPr>
          <w:spacing w:val="-3"/>
          <w:sz w:val="24"/>
        </w:rPr>
        <w:t xml:space="preserve"> </w:t>
      </w:r>
      <w:r>
        <w:rPr>
          <w:sz w:val="24"/>
        </w:rPr>
        <w:t>Based</w:t>
      </w:r>
      <w:r>
        <w:rPr>
          <w:spacing w:val="-5"/>
          <w:sz w:val="24"/>
        </w:rPr>
        <w:t xml:space="preserve"> </w:t>
      </w:r>
      <w:r>
        <w:rPr>
          <w:sz w:val="24"/>
        </w:rPr>
        <w:t>on</w:t>
      </w:r>
      <w:r>
        <w:rPr>
          <w:spacing w:val="-3"/>
          <w:sz w:val="24"/>
        </w:rPr>
        <w:t xml:space="preserve"> </w:t>
      </w:r>
      <w:r>
        <w:rPr>
          <w:sz w:val="24"/>
        </w:rPr>
        <w:t>this information, EPA issues a certificate of conformity.</w:t>
      </w:r>
    </w:p>
    <w:p w:rsidR="00B62B35" w14:paraId="0DE35758" w14:textId="77777777">
      <w:pPr>
        <w:pStyle w:val="ListParagraph"/>
        <w:numPr>
          <w:ilvl w:val="1"/>
          <w:numId w:val="6"/>
        </w:numPr>
        <w:tabs>
          <w:tab w:val="left" w:pos="1559"/>
          <w:tab w:val="left" w:pos="1560"/>
        </w:tabs>
        <w:ind w:right="192"/>
        <w:rPr>
          <w:sz w:val="24"/>
        </w:rPr>
      </w:pPr>
      <w:r>
        <w:rPr>
          <w:sz w:val="24"/>
        </w:rPr>
        <w:t xml:space="preserve">Second, data collected under the </w:t>
      </w:r>
      <w:r>
        <w:rPr>
          <w:sz w:val="24"/>
        </w:rPr>
        <w:t>PLT</w:t>
      </w:r>
      <w:r>
        <w:rPr>
          <w:sz w:val="24"/>
        </w:rPr>
        <w:t xml:space="preserve"> and SEA Programs are used to verify that manufacturers have successfully translated their prototypes into mass-produced engines.</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because</w:t>
      </w:r>
      <w:r>
        <w:rPr>
          <w:spacing w:val="-4"/>
          <w:sz w:val="24"/>
        </w:rPr>
        <w:t xml:space="preserve"> </w:t>
      </w:r>
      <w:r>
        <w:rPr>
          <w:sz w:val="24"/>
        </w:rPr>
        <w:t>prototypes</w:t>
      </w:r>
      <w:r>
        <w:rPr>
          <w:spacing w:val="-4"/>
          <w:sz w:val="24"/>
        </w:rPr>
        <w:t xml:space="preserve"> </w:t>
      </w:r>
      <w:r>
        <w:rPr>
          <w:sz w:val="24"/>
        </w:rPr>
        <w:t>are</w:t>
      </w:r>
      <w:r>
        <w:rPr>
          <w:spacing w:val="-4"/>
          <w:sz w:val="24"/>
        </w:rPr>
        <w:t xml:space="preserve"> </w:t>
      </w:r>
      <w:r>
        <w:rPr>
          <w:sz w:val="24"/>
        </w:rPr>
        <w:t>often</w:t>
      </w:r>
      <w:r>
        <w:rPr>
          <w:spacing w:val="-4"/>
          <w:sz w:val="24"/>
        </w:rPr>
        <w:t xml:space="preserve"> </w:t>
      </w:r>
      <w:r>
        <w:rPr>
          <w:sz w:val="24"/>
        </w:rPr>
        <w:t>hand-built</w:t>
      </w:r>
      <w:r>
        <w:rPr>
          <w:spacing w:val="-4"/>
          <w:sz w:val="24"/>
        </w:rPr>
        <w:t xml:space="preserve"> </w:t>
      </w:r>
      <w:r>
        <w:rPr>
          <w:sz w:val="24"/>
        </w:rPr>
        <w:t>and</w:t>
      </w:r>
      <w:r>
        <w:rPr>
          <w:spacing w:val="-4"/>
          <w:sz w:val="24"/>
        </w:rPr>
        <w:t xml:space="preserve"> </w:t>
      </w:r>
      <w:r>
        <w:rPr>
          <w:sz w:val="24"/>
        </w:rPr>
        <w:t>not</w:t>
      </w:r>
      <w:r>
        <w:rPr>
          <w:spacing w:val="-4"/>
          <w:sz w:val="24"/>
        </w:rPr>
        <w:t xml:space="preserve"> </w:t>
      </w:r>
      <w:r>
        <w:rPr>
          <w:sz w:val="24"/>
        </w:rPr>
        <w:t>typical of assembly line engines.</w:t>
      </w:r>
    </w:p>
    <w:p w:rsidR="00B62B35" w14:paraId="0DE35759" w14:textId="77777777">
      <w:pPr>
        <w:pStyle w:val="ListParagraph"/>
        <w:numPr>
          <w:ilvl w:val="1"/>
          <w:numId w:val="6"/>
        </w:numPr>
        <w:tabs>
          <w:tab w:val="left" w:pos="1559"/>
          <w:tab w:val="left" w:pos="1560"/>
        </w:tabs>
        <w:ind w:right="257"/>
        <w:rPr>
          <w:sz w:val="24"/>
        </w:rPr>
      </w:pPr>
      <w:r>
        <w:rPr>
          <w:sz w:val="24"/>
        </w:rPr>
        <w:t>Lastly,</w:t>
      </w:r>
      <w:r>
        <w:rPr>
          <w:spacing w:val="-5"/>
          <w:sz w:val="24"/>
        </w:rPr>
        <w:t xml:space="preserve"> </w:t>
      </w:r>
      <w:r>
        <w:rPr>
          <w:sz w:val="24"/>
        </w:rPr>
        <w:t>in-use</w:t>
      </w:r>
      <w:r>
        <w:rPr>
          <w:spacing w:val="-3"/>
          <w:sz w:val="24"/>
        </w:rPr>
        <w:t xml:space="preserve"> </w:t>
      </w:r>
      <w:r>
        <w:rPr>
          <w:sz w:val="24"/>
        </w:rPr>
        <w:t>testing</w:t>
      </w:r>
      <w:r>
        <w:rPr>
          <w:spacing w:val="-3"/>
          <w:sz w:val="24"/>
        </w:rPr>
        <w:t xml:space="preserve"> </w:t>
      </w:r>
      <w:r>
        <w:rPr>
          <w:sz w:val="24"/>
        </w:rPr>
        <w:t>is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if</w:t>
      </w:r>
      <w:r>
        <w:rPr>
          <w:spacing w:val="-3"/>
          <w:sz w:val="24"/>
        </w:rPr>
        <w:t xml:space="preserve"> </w:t>
      </w:r>
      <w:r>
        <w:rPr>
          <w:sz w:val="24"/>
        </w:rPr>
        <w:t>engines</w:t>
      </w:r>
      <w:r>
        <w:rPr>
          <w:spacing w:val="-3"/>
          <w:sz w:val="24"/>
        </w:rPr>
        <w:t xml:space="preserve"> </w:t>
      </w:r>
      <w:r>
        <w:rPr>
          <w:sz w:val="24"/>
        </w:rPr>
        <w:t>and</w:t>
      </w:r>
      <w:r>
        <w:rPr>
          <w:spacing w:val="-3"/>
          <w:sz w:val="24"/>
        </w:rPr>
        <w:t xml:space="preserve"> </w:t>
      </w:r>
      <w:r>
        <w:rPr>
          <w:sz w:val="24"/>
        </w:rPr>
        <w:t>vehicles</w:t>
      </w:r>
      <w:r>
        <w:rPr>
          <w:spacing w:val="-3"/>
          <w:sz w:val="24"/>
        </w:rPr>
        <w:t xml:space="preserve"> </w:t>
      </w:r>
      <w:r>
        <w:rPr>
          <w:sz w:val="24"/>
        </w:rPr>
        <w:t>maintained 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manufacturer's</w:t>
      </w:r>
      <w:r>
        <w:rPr>
          <w:spacing w:val="-3"/>
          <w:sz w:val="24"/>
        </w:rPr>
        <w:t xml:space="preserve"> </w:t>
      </w:r>
      <w:r>
        <w:rPr>
          <w:sz w:val="24"/>
        </w:rPr>
        <w:t>instructions</w:t>
      </w:r>
      <w:r>
        <w:rPr>
          <w:spacing w:val="-3"/>
          <w:sz w:val="24"/>
        </w:rPr>
        <w:t xml:space="preserve"> </w:t>
      </w:r>
      <w:r>
        <w:rPr>
          <w:sz w:val="24"/>
        </w:rPr>
        <w:t>continue</w:t>
      </w:r>
      <w:r>
        <w:rPr>
          <w:spacing w:val="-3"/>
          <w:sz w:val="24"/>
        </w:rPr>
        <w:t xml:space="preserve"> </w:t>
      </w:r>
      <w:r>
        <w:rPr>
          <w:sz w:val="24"/>
        </w:rPr>
        <w:t>to</w:t>
      </w:r>
      <w:r>
        <w:rPr>
          <w:spacing w:val="-5"/>
          <w:sz w:val="24"/>
        </w:rPr>
        <w:t xml:space="preserve"> </w:t>
      </w:r>
      <w:r>
        <w:rPr>
          <w:sz w:val="24"/>
        </w:rPr>
        <w:t>emit</w:t>
      </w:r>
      <w:r>
        <w:rPr>
          <w:spacing w:val="-3"/>
          <w:sz w:val="24"/>
        </w:rPr>
        <w:t xml:space="preserve"> </w:t>
      </w:r>
      <w:r>
        <w:rPr>
          <w:sz w:val="24"/>
        </w:rPr>
        <w:t>at</w:t>
      </w:r>
      <w:r>
        <w:rPr>
          <w:spacing w:val="-3"/>
          <w:sz w:val="24"/>
        </w:rPr>
        <w:t xml:space="preserve"> </w:t>
      </w:r>
      <w:r>
        <w:rPr>
          <w:sz w:val="24"/>
        </w:rPr>
        <w:t>acceptable levels after a prescribed number of years of actual use.</w:t>
      </w:r>
      <w:r>
        <w:rPr>
          <w:spacing w:val="40"/>
          <w:sz w:val="24"/>
        </w:rPr>
        <w:t xml:space="preserve"> </w:t>
      </w:r>
      <w:r>
        <w:rPr>
          <w:sz w:val="24"/>
        </w:rPr>
        <w:t xml:space="preserve">If a family of engines or vehicles is found in noncompliance, manufacturers are required to recall the </w:t>
      </w:r>
      <w:r>
        <w:rPr>
          <w:spacing w:val="-2"/>
          <w:sz w:val="24"/>
        </w:rPr>
        <w:t>family.</w:t>
      </w:r>
    </w:p>
    <w:p w:rsidR="00B62B35" w14:paraId="0DE3575A" w14:textId="77777777">
      <w:pPr>
        <w:pStyle w:val="BodyText"/>
        <w:spacing w:before="10"/>
        <w:rPr>
          <w:sz w:val="23"/>
        </w:rPr>
      </w:pPr>
    </w:p>
    <w:p w:rsidR="00B62B35" w14:paraId="0DE3575B" w14:textId="77777777">
      <w:pPr>
        <w:pStyle w:val="BodyText"/>
        <w:ind w:left="840" w:right="170"/>
      </w:pPr>
      <w:r>
        <w:t>The</w:t>
      </w:r>
      <w:r>
        <w:rPr>
          <w:spacing w:val="-3"/>
        </w:rPr>
        <w:t xml:space="preserve"> </w:t>
      </w:r>
      <w:r>
        <w:t>information</w:t>
      </w:r>
      <w:r>
        <w:rPr>
          <w:spacing w:val="-3"/>
        </w:rPr>
        <w:t xml:space="preserve"> </w:t>
      </w:r>
      <w:r>
        <w:t>described</w:t>
      </w:r>
      <w:r>
        <w:rPr>
          <w:spacing w:val="-3"/>
        </w:rPr>
        <w:t xml:space="preserve"> </w:t>
      </w:r>
      <w:r>
        <w:t>in</w:t>
      </w:r>
      <w:r>
        <w:rPr>
          <w:spacing w:val="-3"/>
        </w:rPr>
        <w:t xml:space="preserve"> </w:t>
      </w:r>
      <w:r>
        <w:t>this</w:t>
      </w:r>
      <w:r>
        <w:rPr>
          <w:spacing w:val="-3"/>
        </w:rPr>
        <w:t xml:space="preserve"> </w:t>
      </w:r>
      <w:r>
        <w:t>ICR</w:t>
      </w:r>
      <w:r>
        <w:rPr>
          <w:spacing w:val="-4"/>
        </w:rPr>
        <w:t xml:space="preserve"> </w:t>
      </w:r>
      <w:r>
        <w:t>will</w:t>
      </w:r>
      <w:r>
        <w:rPr>
          <w:spacing w:val="-3"/>
        </w:rPr>
        <w:t xml:space="preserve"> </w:t>
      </w:r>
      <w:r>
        <w:t>be</w:t>
      </w:r>
      <w:r>
        <w:rPr>
          <w:spacing w:val="-3"/>
        </w:rPr>
        <w:t xml:space="preserve"> </w:t>
      </w:r>
      <w:r>
        <w:t>collected</w:t>
      </w:r>
      <w:r>
        <w:rPr>
          <w:spacing w:val="-4"/>
        </w:rPr>
        <w:t xml:space="preserve"> </w:t>
      </w:r>
      <w:r>
        <w:t>by</w:t>
      </w:r>
      <w:r>
        <w:rPr>
          <w:spacing w:val="-3"/>
        </w:rPr>
        <w:t xml:space="preserve"> </w:t>
      </w:r>
      <w:r>
        <w:t>EPA’s</w:t>
      </w:r>
      <w:r>
        <w:rPr>
          <w:spacing w:val="-3"/>
        </w:rPr>
        <w:t xml:space="preserve"> </w:t>
      </w:r>
      <w:r>
        <w:t>Compliance</w:t>
      </w:r>
      <w:r>
        <w:rPr>
          <w:spacing w:val="-3"/>
        </w:rPr>
        <w:t xml:space="preserve"> </w:t>
      </w:r>
      <w:r>
        <w:t>Division (CD) within the Office of Transportation and Air Quality (OTAQ), Office of Air and Radiation (OAR). It will be used by CD and various divisions within OTAQ that implement CAA mobile source requirements.</w:t>
      </w:r>
      <w:r>
        <w:rPr>
          <w:spacing w:val="40"/>
        </w:rPr>
        <w:t xml:space="preserve"> </w:t>
      </w:r>
      <w:r>
        <w:t>In instances of noncompliance, the information may be used by EPA’s enforcement office and the Department of Justice.</w:t>
      </w:r>
    </w:p>
    <w:p w:rsidR="00B62B35" w14:paraId="0DE3575C" w14:textId="77777777">
      <w:pPr>
        <w:pStyle w:val="BodyText"/>
      </w:pPr>
    </w:p>
    <w:p w:rsidR="00B62B35" w14:paraId="0DE3575D" w14:textId="77777777">
      <w:pPr>
        <w:pStyle w:val="BodyText"/>
        <w:ind w:left="840" w:right="167"/>
      </w:pPr>
      <w:r>
        <w:t>Non-confidential portions of the information submitted to CD are available to and used by</w:t>
      </w:r>
      <w:r>
        <w:rPr>
          <w:spacing w:val="-3"/>
        </w:rPr>
        <w:t xml:space="preserve"> </w:t>
      </w:r>
      <w:r>
        <w:t>trade</w:t>
      </w:r>
      <w:r>
        <w:rPr>
          <w:spacing w:val="-4"/>
        </w:rPr>
        <w:t xml:space="preserve"> </w:t>
      </w:r>
      <w:r>
        <w:t>associations,</w:t>
      </w:r>
      <w:r>
        <w:rPr>
          <w:spacing w:val="-4"/>
        </w:rPr>
        <w:t xml:space="preserve"> </w:t>
      </w:r>
      <w:r>
        <w:t>importers,</w:t>
      </w:r>
      <w:r>
        <w:rPr>
          <w:spacing w:val="-3"/>
        </w:rPr>
        <w:t xml:space="preserve"> </w:t>
      </w:r>
      <w:r>
        <w:t>environmental</w:t>
      </w:r>
      <w:r>
        <w:rPr>
          <w:spacing w:val="-4"/>
        </w:rPr>
        <w:t xml:space="preserve"> </w:t>
      </w:r>
      <w:r>
        <w:t>groups,</w:t>
      </w:r>
      <w:r>
        <w:rPr>
          <w:spacing w:val="-3"/>
        </w:rPr>
        <w:t xml:space="preserve"> </w:t>
      </w:r>
      <w:r>
        <w:t>members</w:t>
      </w:r>
      <w:r>
        <w:rPr>
          <w:spacing w:val="-3"/>
        </w:rPr>
        <w:t xml:space="preserve"> </w:t>
      </w:r>
      <w:r>
        <w:t>of</w:t>
      </w:r>
      <w:r>
        <w:rPr>
          <w:spacing w:val="-3"/>
        </w:rPr>
        <w:t xml:space="preserve"> </w:t>
      </w:r>
      <w:r>
        <w:t>the</w:t>
      </w:r>
      <w:r>
        <w:rPr>
          <w:spacing w:val="-4"/>
        </w:rPr>
        <w:t xml:space="preserve"> </w:t>
      </w:r>
      <w:r>
        <w:t>public,</w:t>
      </w:r>
      <w:r>
        <w:rPr>
          <w:spacing w:val="-3"/>
        </w:rPr>
        <w:t xml:space="preserve"> </w:t>
      </w:r>
      <w:r>
        <w:t>and</w:t>
      </w:r>
      <w:r>
        <w:rPr>
          <w:spacing w:val="-5"/>
        </w:rPr>
        <w:t xml:space="preserve"> </w:t>
      </w:r>
      <w:r>
        <w:t>state and local government organizations.</w:t>
      </w:r>
    </w:p>
    <w:p w:rsidR="00B62B35" w14:paraId="0DE3575E" w14:textId="77777777">
      <w:pPr>
        <w:pStyle w:val="BodyText"/>
      </w:pPr>
    </w:p>
    <w:p w:rsidR="00B62B35" w14:paraId="0DE3575F" w14:textId="77777777">
      <w:pPr>
        <w:pStyle w:val="BodyText"/>
        <w:ind w:left="840"/>
      </w:pPr>
      <w:r>
        <w:t>The</w:t>
      </w:r>
      <w:r>
        <w:rPr>
          <w:spacing w:val="-2"/>
        </w:rPr>
        <w:t xml:space="preserve"> </w:t>
      </w:r>
      <w:r>
        <w:t>information</w:t>
      </w:r>
      <w:r>
        <w:rPr>
          <w:spacing w:val="-2"/>
        </w:rPr>
        <w:t xml:space="preserve"> </w:t>
      </w:r>
      <w:r>
        <w:t>is</w:t>
      </w:r>
      <w:r>
        <w:rPr>
          <w:spacing w:val="-3"/>
        </w:rPr>
        <w:t xml:space="preserve"> </w:t>
      </w:r>
      <w:r>
        <w:t>collected</w:t>
      </w:r>
      <w:r>
        <w:rPr>
          <w:spacing w:val="-2"/>
        </w:rPr>
        <w:t xml:space="preserve"> </w:t>
      </w:r>
      <w:r>
        <w:t>electronically</w:t>
      </w:r>
      <w:r>
        <w:rPr>
          <w:spacing w:val="-3"/>
        </w:rPr>
        <w:t xml:space="preserve"> </w:t>
      </w:r>
      <w:r>
        <w:t>and</w:t>
      </w:r>
      <w:r>
        <w:rPr>
          <w:spacing w:val="-2"/>
        </w:rPr>
        <w:t xml:space="preserve"> </w:t>
      </w:r>
      <w:r>
        <w:t>stored</w:t>
      </w:r>
      <w:r>
        <w:rPr>
          <w:spacing w:val="-1"/>
        </w:rPr>
        <w:t xml:space="preserve"> </w:t>
      </w:r>
      <w:r>
        <w:t>in</w:t>
      </w:r>
      <w:r>
        <w:rPr>
          <w:spacing w:val="-2"/>
        </w:rPr>
        <w:t xml:space="preserve"> </w:t>
      </w:r>
      <w:r>
        <w:t>CD's</w:t>
      </w:r>
      <w:r>
        <w:rPr>
          <w:spacing w:val="-1"/>
        </w:rPr>
        <w:t xml:space="preserve"> </w:t>
      </w:r>
      <w:r>
        <w:rPr>
          <w:spacing w:val="-2"/>
        </w:rPr>
        <w:t>databases.</w:t>
      </w:r>
    </w:p>
    <w:p w:rsidR="00B62B35" w14:paraId="0DE35760" w14:textId="77777777">
      <w:pPr>
        <w:pStyle w:val="BodyText"/>
        <w:rPr>
          <w:sz w:val="26"/>
        </w:rPr>
      </w:pPr>
    </w:p>
    <w:p w:rsidR="00B62B35" w14:paraId="0DE35761" w14:textId="77777777">
      <w:pPr>
        <w:pStyle w:val="BodyText"/>
        <w:spacing w:before="5"/>
        <w:rPr>
          <w:sz w:val="25"/>
        </w:rPr>
      </w:pPr>
    </w:p>
    <w:p w:rsidR="00B62B35" w14:paraId="0DE35762" w14:textId="77777777">
      <w:pPr>
        <w:pStyle w:val="ListParagraph"/>
        <w:numPr>
          <w:ilvl w:val="0"/>
          <w:numId w:val="6"/>
        </w:numPr>
        <w:tabs>
          <w:tab w:val="left" w:pos="360"/>
        </w:tabs>
        <w:ind w:right="397" w:firstLine="0"/>
        <w:rPr>
          <w:b/>
          <w:sz w:val="24"/>
        </w:rPr>
      </w:pPr>
      <w:bookmarkStart w:id="4" w:name="3._Describe_whether,_and_to_what_extent,"/>
      <w:bookmarkEnd w:id="4"/>
      <w:r>
        <w:rPr>
          <w:b/>
          <w:sz w:val="24"/>
        </w:rPr>
        <w:t>Describe whether, and to what extent, the collection of information involves the use of automated, electronic, mechanical, or other technological collection techniques or other forms</w:t>
      </w:r>
      <w:r>
        <w:rPr>
          <w:b/>
          <w:spacing w:val="-4"/>
          <w:sz w:val="24"/>
        </w:rPr>
        <w:t xml:space="preserve"> </w:t>
      </w:r>
      <w:r>
        <w:rPr>
          <w:b/>
          <w:sz w:val="24"/>
        </w:rPr>
        <w:t>of</w:t>
      </w:r>
      <w:r>
        <w:rPr>
          <w:b/>
          <w:spacing w:val="-4"/>
          <w:sz w:val="24"/>
        </w:rPr>
        <w:t xml:space="preserve"> </w:t>
      </w:r>
      <w:r>
        <w:rPr>
          <w:b/>
          <w:sz w:val="24"/>
        </w:rPr>
        <w:t>information</w:t>
      </w:r>
      <w:r>
        <w:rPr>
          <w:b/>
          <w:spacing w:val="-6"/>
          <w:sz w:val="24"/>
        </w:rPr>
        <w:t xml:space="preserve"> </w:t>
      </w:r>
      <w:r>
        <w:rPr>
          <w:b/>
          <w:sz w:val="24"/>
        </w:rPr>
        <w:t>technology,</w:t>
      </w:r>
      <w:r>
        <w:rPr>
          <w:b/>
          <w:spacing w:val="-4"/>
          <w:sz w:val="24"/>
        </w:rPr>
        <w:t xml:space="preserve"> </w:t>
      </w:r>
      <w:r>
        <w:rPr>
          <w:b/>
          <w:sz w:val="24"/>
        </w:rPr>
        <w:t>e.g.,</w:t>
      </w:r>
      <w:r>
        <w:rPr>
          <w:b/>
          <w:spacing w:val="-4"/>
          <w:sz w:val="24"/>
        </w:rPr>
        <w:t xml:space="preserve"> </w:t>
      </w:r>
      <w:r>
        <w:rPr>
          <w:b/>
          <w:sz w:val="24"/>
        </w:rPr>
        <w:t>permitting</w:t>
      </w:r>
      <w:r>
        <w:rPr>
          <w:b/>
          <w:spacing w:val="-4"/>
          <w:sz w:val="24"/>
        </w:rPr>
        <w:t xml:space="preserve"> </w:t>
      </w:r>
      <w:r>
        <w:rPr>
          <w:b/>
          <w:sz w:val="24"/>
        </w:rPr>
        <w:t>electronic</w:t>
      </w:r>
      <w:r>
        <w:rPr>
          <w:b/>
          <w:spacing w:val="-4"/>
          <w:sz w:val="24"/>
        </w:rPr>
        <w:t xml:space="preserve"> </w:t>
      </w:r>
      <w:r>
        <w:rPr>
          <w:b/>
          <w:sz w:val="24"/>
        </w:rPr>
        <w:t>submission</w:t>
      </w:r>
      <w:r>
        <w:rPr>
          <w:b/>
          <w:spacing w:val="-5"/>
          <w:sz w:val="24"/>
        </w:rPr>
        <w:t xml:space="preserve"> </w:t>
      </w:r>
      <w:r>
        <w:rPr>
          <w:b/>
          <w:sz w:val="24"/>
        </w:rPr>
        <w:t>of</w:t>
      </w:r>
      <w:r>
        <w:rPr>
          <w:b/>
          <w:spacing w:val="-4"/>
          <w:sz w:val="24"/>
        </w:rPr>
        <w:t xml:space="preserve"> </w:t>
      </w:r>
      <w:r>
        <w:rPr>
          <w:b/>
          <w:sz w:val="24"/>
        </w:rPr>
        <w:t>responses,</w:t>
      </w:r>
      <w:r>
        <w:rPr>
          <w:b/>
          <w:spacing w:val="-5"/>
          <w:sz w:val="24"/>
        </w:rPr>
        <w:t xml:space="preserve"> </w:t>
      </w:r>
      <w:r>
        <w:rPr>
          <w:b/>
          <w:sz w:val="24"/>
        </w:rPr>
        <w:t>and the basis for the decision for adopting this means of collection. Also describe any consideration of using information technology to reduce burden.</w:t>
      </w:r>
    </w:p>
    <w:p w:rsidR="00B62B35" w14:paraId="0DE35763" w14:textId="77777777">
      <w:pPr>
        <w:rPr>
          <w:sz w:val="24"/>
        </w:rPr>
        <w:sectPr>
          <w:pgSz w:w="12240" w:h="15840"/>
          <w:pgMar w:top="1380" w:right="1340" w:bottom="1260" w:left="1320" w:header="0" w:footer="1061" w:gutter="0"/>
          <w:cols w:space="720"/>
        </w:sectPr>
      </w:pPr>
    </w:p>
    <w:p w:rsidR="00B62B35" w14:paraId="0DE35764" w14:textId="77777777">
      <w:pPr>
        <w:pStyle w:val="BodyText"/>
        <w:spacing w:before="60"/>
        <w:ind w:left="839" w:right="110"/>
      </w:pPr>
      <w:r>
        <w:t>The</w:t>
      </w:r>
      <w:r>
        <w:rPr>
          <w:spacing w:val="-3"/>
        </w:rPr>
        <w:t xml:space="preserve"> </w:t>
      </w:r>
      <w:r>
        <w:t>information</w:t>
      </w:r>
      <w:r>
        <w:rPr>
          <w:spacing w:val="-3"/>
        </w:rPr>
        <w:t xml:space="preserve"> </w:t>
      </w:r>
      <w:r>
        <w:t>is</w:t>
      </w:r>
      <w:r>
        <w:rPr>
          <w:spacing w:val="-5"/>
        </w:rPr>
        <w:t xml:space="preserve"> </w:t>
      </w:r>
      <w:r>
        <w:t>collected</w:t>
      </w:r>
      <w:r>
        <w:rPr>
          <w:spacing w:val="-3"/>
        </w:rPr>
        <w:t xml:space="preserve"> </w:t>
      </w:r>
      <w:r>
        <w:t>electronically</w:t>
      </w:r>
      <w:r>
        <w:rPr>
          <w:spacing w:val="-5"/>
        </w:rPr>
        <w:t xml:space="preserve"> </w:t>
      </w:r>
      <w:r>
        <w:t>and</w:t>
      </w:r>
      <w:r>
        <w:rPr>
          <w:spacing w:val="-3"/>
        </w:rPr>
        <w:t xml:space="preserve"> </w:t>
      </w:r>
      <w:r>
        <w:t>stored</w:t>
      </w:r>
      <w:r>
        <w:rPr>
          <w:spacing w:val="-3"/>
        </w:rPr>
        <w:t xml:space="preserve"> </w:t>
      </w:r>
      <w:r>
        <w:t>in</w:t>
      </w:r>
      <w:r>
        <w:rPr>
          <w:spacing w:val="-3"/>
        </w:rPr>
        <w:t xml:space="preserve"> </w:t>
      </w:r>
      <w:r>
        <w:t>CD's</w:t>
      </w:r>
      <w:r>
        <w:rPr>
          <w:spacing w:val="-3"/>
        </w:rPr>
        <w:t xml:space="preserve"> </w:t>
      </w:r>
      <w:r>
        <w:t>databases.</w:t>
      </w:r>
      <w:r>
        <w:rPr>
          <w:spacing w:val="40"/>
        </w:rPr>
        <w:t xml:space="preserve"> </w:t>
      </w:r>
      <w:r>
        <w:t>Specifically,</w:t>
      </w:r>
      <w:r>
        <w:rPr>
          <w:spacing w:val="-5"/>
        </w:rPr>
        <w:t xml:space="preserve"> </w:t>
      </w:r>
      <w:r>
        <w:t xml:space="preserve">the data required by the proposed rule would be collected electronically in the same manner as it is now, through the EPA’s Engines and Vehicles Compliance Information System (EV-CIS), formerly known as VERIFY. More information on the existing certification process and data requirements can be found at </w:t>
      </w:r>
      <w:hyperlink r:id="rId5">
        <w:r>
          <w:rPr>
            <w:color w:val="0000FF"/>
            <w:u w:val="single" w:color="0000FF"/>
          </w:rPr>
          <w:t>https://www.epa.gov/vehicle-and-engine-</w:t>
        </w:r>
      </w:hyperlink>
      <w:r>
        <w:rPr>
          <w:color w:val="0000FF"/>
        </w:rPr>
        <w:t xml:space="preserve"> </w:t>
      </w:r>
      <w:hyperlink r:id="rId5">
        <w:r>
          <w:rPr>
            <w:color w:val="0000FF"/>
            <w:spacing w:val="-2"/>
            <w:u w:val="single" w:color="0000FF"/>
          </w:rPr>
          <w:t>certification/certification-heavy-duty-hd-commercial-trucks-and-buses-and-onroad</w:t>
        </w:r>
        <w:r>
          <w:rPr>
            <w:spacing w:val="-2"/>
          </w:rPr>
          <w:t>.</w:t>
        </w:r>
      </w:hyperlink>
    </w:p>
    <w:p w:rsidR="00B62B35" w14:paraId="0DE35765" w14:textId="77777777">
      <w:pPr>
        <w:pStyle w:val="BodyText"/>
        <w:rPr>
          <w:sz w:val="20"/>
        </w:rPr>
      </w:pPr>
    </w:p>
    <w:p w:rsidR="00B62B35" w14:paraId="0DE35766" w14:textId="77777777">
      <w:pPr>
        <w:pStyle w:val="BodyText"/>
        <w:rPr>
          <w:sz w:val="20"/>
        </w:rPr>
      </w:pPr>
    </w:p>
    <w:p w:rsidR="00B62B35" w14:paraId="0DE35767" w14:textId="77777777">
      <w:pPr>
        <w:pStyle w:val="BodyText"/>
        <w:spacing w:before="11"/>
        <w:rPr>
          <w:sz w:val="15"/>
        </w:rPr>
      </w:pPr>
    </w:p>
    <w:p w:rsidR="00B62B35" w14:paraId="0DE35768" w14:textId="77777777">
      <w:pPr>
        <w:pStyle w:val="ListParagraph"/>
        <w:numPr>
          <w:ilvl w:val="0"/>
          <w:numId w:val="6"/>
        </w:numPr>
        <w:tabs>
          <w:tab w:val="left" w:pos="360"/>
        </w:tabs>
        <w:spacing w:before="90"/>
        <w:ind w:left="119" w:right="355" w:firstLine="0"/>
        <w:jc w:val="both"/>
        <w:rPr>
          <w:b/>
          <w:sz w:val="24"/>
        </w:rPr>
      </w:pPr>
      <w:bookmarkStart w:id="5" w:name="4._Describe_efforts_to_identify_duplicat"/>
      <w:bookmarkEnd w:id="5"/>
      <w:r>
        <w:rPr>
          <w:b/>
          <w:sz w:val="24"/>
        </w:rPr>
        <w:t>Describe efforts to identify duplication. Show specifically why any similar information already</w:t>
      </w:r>
      <w:r>
        <w:rPr>
          <w:b/>
          <w:spacing w:val="-2"/>
          <w:sz w:val="24"/>
        </w:rPr>
        <w:t xml:space="preserve"> </w:t>
      </w:r>
      <w:r>
        <w:rPr>
          <w:b/>
          <w:sz w:val="24"/>
        </w:rPr>
        <w:t>available</w:t>
      </w:r>
      <w:r>
        <w:rPr>
          <w:b/>
          <w:spacing w:val="-3"/>
          <w:sz w:val="24"/>
        </w:rPr>
        <w:t xml:space="preserve"> </w:t>
      </w:r>
      <w:r>
        <w:rPr>
          <w:b/>
          <w:sz w:val="24"/>
        </w:rPr>
        <w:t>cannot</w:t>
      </w:r>
      <w:r>
        <w:rPr>
          <w:b/>
          <w:spacing w:val="-2"/>
          <w:sz w:val="24"/>
        </w:rPr>
        <w:t xml:space="preserve"> </w:t>
      </w:r>
      <w:r>
        <w:rPr>
          <w:b/>
          <w:sz w:val="24"/>
        </w:rPr>
        <w:t>be</w:t>
      </w:r>
      <w:r>
        <w:rPr>
          <w:b/>
          <w:spacing w:val="-2"/>
          <w:sz w:val="24"/>
        </w:rPr>
        <w:t xml:space="preserve"> </w:t>
      </w:r>
      <w:r>
        <w:rPr>
          <w:b/>
          <w:sz w:val="24"/>
        </w:rPr>
        <w:t>used</w:t>
      </w:r>
      <w:r>
        <w:rPr>
          <w:b/>
          <w:spacing w:val="-3"/>
          <w:sz w:val="24"/>
        </w:rPr>
        <w:t xml:space="preserve"> </w:t>
      </w:r>
      <w:r>
        <w:rPr>
          <w:b/>
          <w:sz w:val="24"/>
        </w:rPr>
        <w:t>or</w:t>
      </w:r>
      <w:r>
        <w:rPr>
          <w:b/>
          <w:spacing w:val="-2"/>
          <w:sz w:val="24"/>
        </w:rPr>
        <w:t xml:space="preserve"> </w:t>
      </w:r>
      <w:r>
        <w:rPr>
          <w:b/>
          <w:sz w:val="24"/>
        </w:rPr>
        <w:t>modified</w:t>
      </w:r>
      <w:r>
        <w:rPr>
          <w:b/>
          <w:spacing w:val="-3"/>
          <w:sz w:val="24"/>
        </w:rPr>
        <w:t xml:space="preserve"> </w:t>
      </w:r>
      <w:r>
        <w:rPr>
          <w:b/>
          <w:sz w:val="24"/>
        </w:rPr>
        <w:t>for</w:t>
      </w:r>
      <w:r>
        <w:rPr>
          <w:b/>
          <w:spacing w:val="-2"/>
          <w:sz w:val="24"/>
        </w:rPr>
        <w:t xml:space="preserve"> </w:t>
      </w:r>
      <w:r>
        <w:rPr>
          <w:b/>
          <w:sz w:val="24"/>
        </w:rPr>
        <w:t>use</w:t>
      </w:r>
      <w:r>
        <w:rPr>
          <w:b/>
          <w:spacing w:val="-2"/>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purposes</w:t>
      </w:r>
      <w:r>
        <w:rPr>
          <w:b/>
          <w:spacing w:val="-2"/>
          <w:sz w:val="24"/>
        </w:rPr>
        <w:t xml:space="preserve"> </w:t>
      </w:r>
      <w:r>
        <w:rPr>
          <w:b/>
          <w:sz w:val="24"/>
        </w:rPr>
        <w:t>described</w:t>
      </w:r>
      <w:r>
        <w:rPr>
          <w:b/>
          <w:spacing w:val="-3"/>
          <w:sz w:val="24"/>
        </w:rPr>
        <w:t xml:space="preserve"> </w:t>
      </w:r>
      <w:r>
        <w:rPr>
          <w:b/>
          <w:sz w:val="24"/>
        </w:rPr>
        <w:t>in</w:t>
      </w:r>
      <w:r>
        <w:rPr>
          <w:b/>
          <w:spacing w:val="-3"/>
          <w:sz w:val="24"/>
        </w:rPr>
        <w:t xml:space="preserve"> </w:t>
      </w:r>
      <w:r>
        <w:rPr>
          <w:b/>
          <w:sz w:val="24"/>
        </w:rPr>
        <w:t>Item</w:t>
      </w:r>
      <w:r>
        <w:rPr>
          <w:b/>
          <w:spacing w:val="-2"/>
          <w:sz w:val="24"/>
        </w:rPr>
        <w:t xml:space="preserve"> </w:t>
      </w:r>
      <w:r>
        <w:rPr>
          <w:b/>
          <w:sz w:val="24"/>
        </w:rPr>
        <w:t xml:space="preserve">2 </w:t>
      </w:r>
      <w:r>
        <w:rPr>
          <w:b/>
          <w:spacing w:val="-2"/>
          <w:sz w:val="24"/>
        </w:rPr>
        <w:t>above.</w:t>
      </w:r>
    </w:p>
    <w:p w:rsidR="00B62B35" w14:paraId="0DE35769" w14:textId="77777777">
      <w:pPr>
        <w:pStyle w:val="BodyText"/>
        <w:rPr>
          <w:b/>
        </w:rPr>
      </w:pPr>
    </w:p>
    <w:p w:rsidR="00B62B35" w14:paraId="0DE3576A" w14:textId="77777777">
      <w:pPr>
        <w:pStyle w:val="BodyText"/>
        <w:ind w:left="839" w:right="312"/>
        <w:jc w:val="both"/>
      </w:pPr>
      <w:r>
        <w:t>Duplication:</w:t>
      </w:r>
      <w:r>
        <w:rPr>
          <w:spacing w:val="40"/>
        </w:rPr>
        <w:t xml:space="preserve"> </w:t>
      </w:r>
      <w:r>
        <w:t>This</w:t>
      </w:r>
      <w:r>
        <w:rPr>
          <w:spacing w:val="-4"/>
        </w:rPr>
        <w:t xml:space="preserve"> </w:t>
      </w:r>
      <w:r>
        <w:t>collection</w:t>
      </w:r>
      <w:r>
        <w:rPr>
          <w:spacing w:val="-4"/>
        </w:rPr>
        <w:t xml:space="preserve"> </w:t>
      </w:r>
      <w:r>
        <w:t>request</w:t>
      </w:r>
      <w:r>
        <w:rPr>
          <w:spacing w:val="-4"/>
        </w:rPr>
        <w:t xml:space="preserve"> </w:t>
      </w:r>
      <w:r>
        <w:t>covers</w:t>
      </w:r>
      <w:r>
        <w:rPr>
          <w:spacing w:val="-4"/>
        </w:rPr>
        <w:t xml:space="preserve"> </w:t>
      </w:r>
      <w:r>
        <w:t>only</w:t>
      </w:r>
      <w:r>
        <w:rPr>
          <w:spacing w:val="-5"/>
        </w:rPr>
        <w:t xml:space="preserve"> </w:t>
      </w:r>
      <w:r>
        <w:t>the</w:t>
      </w:r>
      <w:r>
        <w:rPr>
          <w:spacing w:val="-4"/>
        </w:rPr>
        <w:t xml:space="preserve"> </w:t>
      </w:r>
      <w:r>
        <w:t>incremental</w:t>
      </w:r>
      <w:r>
        <w:rPr>
          <w:spacing w:val="-4"/>
        </w:rPr>
        <w:t xml:space="preserve"> </w:t>
      </w:r>
      <w:r>
        <w:t>information</w:t>
      </w:r>
      <w:r>
        <w:rPr>
          <w:spacing w:val="-4"/>
        </w:rPr>
        <w:t xml:space="preserve"> </w:t>
      </w:r>
      <w:r>
        <w:t>collection requirements associated</w:t>
      </w:r>
      <w:r>
        <w:rPr>
          <w:spacing w:val="-2"/>
        </w:rPr>
        <w:t xml:space="preserve"> </w:t>
      </w:r>
      <w:r>
        <w:t>with the HD</w:t>
      </w:r>
      <w:r>
        <w:rPr>
          <w:spacing w:val="-1"/>
        </w:rPr>
        <w:t xml:space="preserve"> </w:t>
      </w:r>
      <w:r>
        <w:t>GHG Phase 3 proposed</w:t>
      </w:r>
      <w:r>
        <w:rPr>
          <w:spacing w:val="-2"/>
        </w:rPr>
        <w:t xml:space="preserve"> </w:t>
      </w:r>
      <w:r>
        <w:t>rule</w:t>
      </w:r>
      <w:r>
        <w:rPr>
          <w:spacing w:val="-2"/>
        </w:rPr>
        <w:t xml:space="preserve"> </w:t>
      </w:r>
      <w:r>
        <w:t>that would supersede the current certification reporting requirements.</w:t>
      </w:r>
    </w:p>
    <w:p w:rsidR="00B62B35" w14:paraId="0DE3576B" w14:textId="77777777">
      <w:pPr>
        <w:pStyle w:val="BodyText"/>
      </w:pPr>
    </w:p>
    <w:p w:rsidR="00B62B35" w14:paraId="0DE3576C" w14:textId="77777777">
      <w:pPr>
        <w:pStyle w:val="BodyText"/>
        <w:ind w:left="839" w:right="110"/>
      </w:pPr>
      <w:r>
        <w:t>Availability</w:t>
      </w:r>
      <w:r>
        <w:rPr>
          <w:spacing w:val="-5"/>
        </w:rPr>
        <w:t xml:space="preserve"> </w:t>
      </w:r>
      <w:r>
        <w:t>of</w:t>
      </w:r>
      <w:r>
        <w:rPr>
          <w:spacing w:val="-3"/>
        </w:rPr>
        <w:t xml:space="preserve"> </w:t>
      </w:r>
      <w:r>
        <w:t>similar</w:t>
      </w:r>
      <w:r>
        <w:rPr>
          <w:spacing w:val="-3"/>
        </w:rPr>
        <w:t xml:space="preserve"> </w:t>
      </w:r>
      <w:r>
        <w:t>information:</w:t>
      </w:r>
      <w:r>
        <w:rPr>
          <w:spacing w:val="40"/>
        </w:rPr>
        <w:t xml:space="preserve"> </w:t>
      </w:r>
      <w:r>
        <w:t>In</w:t>
      </w:r>
      <w:r>
        <w:rPr>
          <w:spacing w:val="-3"/>
        </w:rPr>
        <w:t xml:space="preserve"> </w:t>
      </w:r>
      <w:r>
        <w:t>general,</w:t>
      </w:r>
      <w:r>
        <w:rPr>
          <w:spacing w:val="-3"/>
        </w:rPr>
        <w:t xml:space="preserve"> </w:t>
      </w:r>
      <w:r>
        <w:t>the</w:t>
      </w:r>
      <w:r>
        <w:rPr>
          <w:spacing w:val="-3"/>
        </w:rPr>
        <w:t xml:space="preserve"> </w:t>
      </w:r>
      <w:r>
        <w:t>information</w:t>
      </w:r>
      <w:r>
        <w:rPr>
          <w:spacing w:val="-3"/>
        </w:rPr>
        <w:t xml:space="preserve"> </w:t>
      </w:r>
      <w:r>
        <w:t>necessary</w:t>
      </w:r>
      <w:r>
        <w:rPr>
          <w:spacing w:val="-5"/>
        </w:rPr>
        <w:t xml:space="preserve"> </w:t>
      </w:r>
      <w:r>
        <w:t>for</w:t>
      </w:r>
      <w:r>
        <w:rPr>
          <w:spacing w:val="-3"/>
        </w:rPr>
        <w:t xml:space="preserve"> </w:t>
      </w:r>
      <w:r>
        <w:t>certification to EPA’s engine and vehicle standards is specific to the model years of engines and vehicles to be certified.</w:t>
      </w:r>
      <w:r>
        <w:rPr>
          <w:spacing w:val="40"/>
        </w:rPr>
        <w:t xml:space="preserve"> </w:t>
      </w:r>
      <w:r>
        <w:t xml:space="preserve">The information to be collected is not available from any other sources, both because of its specialized nature and because most of it must be submitted to EPA </w:t>
      </w:r>
      <w:r>
        <w:rPr>
          <w:u w:val="single"/>
        </w:rPr>
        <w:t>before</w:t>
      </w:r>
      <w:r>
        <w:t xml:space="preserve"> HD engines and vehicles can be sold.</w:t>
      </w:r>
      <w:r>
        <w:rPr>
          <w:spacing w:val="40"/>
        </w:rPr>
        <w:t xml:space="preserve"> </w:t>
      </w:r>
      <w:r>
        <w:t>Furthermore, some of the data requested, such as sales volumes or certain engine designs, may be proprietary, and thus claimed as confidential business information (CBI) by manufacturers.</w:t>
      </w:r>
      <w:r>
        <w:rPr>
          <w:spacing w:val="40"/>
        </w:rPr>
        <w:t xml:space="preserve"> </w:t>
      </w:r>
      <w:r>
        <w:t>Therefore, EPA can timely obtain the information only from the owners of that data:</w:t>
      </w:r>
      <w:r>
        <w:rPr>
          <w:spacing w:val="40"/>
        </w:rPr>
        <w:t xml:space="preserve"> </w:t>
      </w:r>
      <w:r>
        <w:t>the engine and vehicle manufacturers.</w:t>
      </w:r>
    </w:p>
    <w:p w:rsidR="00B62B35" w14:paraId="0DE3576D" w14:textId="77777777">
      <w:pPr>
        <w:pStyle w:val="BodyText"/>
        <w:rPr>
          <w:sz w:val="26"/>
        </w:rPr>
      </w:pPr>
    </w:p>
    <w:p w:rsidR="00B62B35" w14:paraId="0DE3576E" w14:textId="77777777">
      <w:pPr>
        <w:pStyle w:val="BodyText"/>
        <w:spacing w:before="5"/>
        <w:rPr>
          <w:sz w:val="25"/>
        </w:rPr>
      </w:pPr>
    </w:p>
    <w:p w:rsidR="00B62B35" w14:paraId="0DE3576F" w14:textId="77777777">
      <w:pPr>
        <w:pStyle w:val="ListParagraph"/>
        <w:numPr>
          <w:ilvl w:val="0"/>
          <w:numId w:val="6"/>
        </w:numPr>
        <w:tabs>
          <w:tab w:val="left" w:pos="360"/>
        </w:tabs>
        <w:ind w:left="119" w:right="238" w:firstLine="0"/>
        <w:jc w:val="both"/>
        <w:rPr>
          <w:b/>
          <w:sz w:val="24"/>
        </w:rPr>
      </w:pPr>
      <w:bookmarkStart w:id="6" w:name="5._If_the_collection_of_information_impa"/>
      <w:bookmarkEnd w:id="6"/>
      <w:r>
        <w:rPr>
          <w:b/>
          <w:sz w:val="24"/>
        </w:rPr>
        <w:t>If</w:t>
      </w:r>
      <w:r>
        <w:rPr>
          <w:b/>
          <w:spacing w:val="-3"/>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of</w:t>
      </w:r>
      <w:r>
        <w:rPr>
          <w:b/>
          <w:spacing w:val="-4"/>
          <w:sz w:val="24"/>
        </w:rPr>
        <w:t xml:space="preserve"> </w:t>
      </w:r>
      <w:r>
        <w:rPr>
          <w:b/>
          <w:sz w:val="24"/>
        </w:rPr>
        <w:t>information</w:t>
      </w:r>
      <w:r>
        <w:rPr>
          <w:b/>
          <w:spacing w:val="-5"/>
          <w:sz w:val="24"/>
        </w:rPr>
        <w:t xml:space="preserve"> </w:t>
      </w:r>
      <w:r>
        <w:rPr>
          <w:b/>
          <w:sz w:val="24"/>
        </w:rPr>
        <w:t>impacts</w:t>
      </w:r>
      <w:r>
        <w:rPr>
          <w:b/>
          <w:spacing w:val="-3"/>
          <w:sz w:val="24"/>
        </w:rPr>
        <w:t xml:space="preserve"> </w:t>
      </w:r>
      <w:r>
        <w:rPr>
          <w:b/>
          <w:sz w:val="24"/>
        </w:rPr>
        <w:t>small</w:t>
      </w:r>
      <w:r>
        <w:rPr>
          <w:b/>
          <w:spacing w:val="-3"/>
          <w:sz w:val="24"/>
        </w:rPr>
        <w:t xml:space="preserve"> </w:t>
      </w:r>
      <w:r>
        <w:rPr>
          <w:b/>
          <w:sz w:val="24"/>
        </w:rPr>
        <w:t>businesses</w:t>
      </w:r>
      <w:r>
        <w:rPr>
          <w:b/>
          <w:spacing w:val="-3"/>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small</w:t>
      </w:r>
      <w:r>
        <w:rPr>
          <w:b/>
          <w:spacing w:val="-4"/>
          <w:sz w:val="24"/>
        </w:rPr>
        <w:t xml:space="preserve"> </w:t>
      </w:r>
      <w:r>
        <w:rPr>
          <w:b/>
          <w:sz w:val="24"/>
        </w:rPr>
        <w:t>entities,</w:t>
      </w:r>
      <w:r>
        <w:rPr>
          <w:b/>
          <w:spacing w:val="-3"/>
          <w:sz w:val="24"/>
        </w:rPr>
        <w:t xml:space="preserve"> </w:t>
      </w:r>
      <w:r>
        <w:rPr>
          <w:b/>
          <w:sz w:val="24"/>
        </w:rPr>
        <w:t>describe any methods used to minimize burden.</w:t>
      </w:r>
    </w:p>
    <w:p w:rsidR="00B62B35" w14:paraId="0DE35770" w14:textId="77777777">
      <w:pPr>
        <w:pStyle w:val="BodyText"/>
        <w:rPr>
          <w:b/>
        </w:rPr>
      </w:pPr>
    </w:p>
    <w:p w:rsidR="00B62B35" w14:paraId="0DE35771" w14:textId="77777777">
      <w:pPr>
        <w:pStyle w:val="BodyText"/>
        <w:spacing w:before="1"/>
        <w:ind w:left="840" w:right="170"/>
      </w:pPr>
      <w:r>
        <w:t>EPA’s</w:t>
      </w:r>
      <w:r>
        <w:rPr>
          <w:spacing w:val="-4"/>
        </w:rPr>
        <w:t xml:space="preserve"> </w:t>
      </w:r>
      <w:r>
        <w:t>HD</w:t>
      </w:r>
      <w:r>
        <w:rPr>
          <w:spacing w:val="-4"/>
        </w:rPr>
        <w:t xml:space="preserve"> </w:t>
      </w:r>
      <w:r>
        <w:t>GHG</w:t>
      </w:r>
      <w:r>
        <w:rPr>
          <w:spacing w:val="-5"/>
        </w:rPr>
        <w:t xml:space="preserve"> </w:t>
      </w:r>
      <w:r>
        <w:t>emission</w:t>
      </w:r>
      <w:r>
        <w:rPr>
          <w:spacing w:val="-4"/>
        </w:rPr>
        <w:t xml:space="preserve"> </w:t>
      </w:r>
      <w:r>
        <w:t>control</w:t>
      </w:r>
      <w:r>
        <w:rPr>
          <w:spacing w:val="-4"/>
        </w:rPr>
        <w:t xml:space="preserve"> </w:t>
      </w:r>
      <w:r>
        <w:t>program</w:t>
      </w:r>
      <w:r>
        <w:rPr>
          <w:spacing w:val="-5"/>
        </w:rPr>
        <w:t xml:space="preserve"> </w:t>
      </w:r>
      <w:r>
        <w:t>includes</w:t>
      </w:r>
      <w:r>
        <w:rPr>
          <w:spacing w:val="-4"/>
        </w:rPr>
        <w:t xml:space="preserve"> </w:t>
      </w:r>
      <w:r>
        <w:t>small</w:t>
      </w:r>
      <w:r>
        <w:rPr>
          <w:spacing w:val="-4"/>
        </w:rPr>
        <w:t xml:space="preserve"> </w:t>
      </w:r>
      <w:r>
        <w:t>business</w:t>
      </w:r>
      <w:r>
        <w:rPr>
          <w:spacing w:val="-5"/>
        </w:rPr>
        <w:t xml:space="preserve"> </w:t>
      </w:r>
      <w:r>
        <w:t>flexibilities;</w:t>
      </w:r>
      <w:r>
        <w:rPr>
          <w:spacing w:val="-4"/>
        </w:rPr>
        <w:t xml:space="preserve"> </w:t>
      </w:r>
      <w:r>
        <w:t>these provisions will continue to apply.</w:t>
      </w:r>
    </w:p>
    <w:p w:rsidR="00B62B35" w14:paraId="0DE35772" w14:textId="77777777">
      <w:pPr>
        <w:pStyle w:val="BodyText"/>
        <w:spacing w:before="11"/>
        <w:rPr>
          <w:sz w:val="23"/>
        </w:rPr>
      </w:pPr>
    </w:p>
    <w:p w:rsidR="00B62B35" w14:paraId="0DE35773" w14:textId="77777777">
      <w:pPr>
        <w:pStyle w:val="BodyText"/>
        <w:ind w:left="840"/>
      </w:pPr>
      <w:r>
        <w:t>The information being requested is the minimum needed to effectively conduct and maintain</w:t>
      </w:r>
      <w:r>
        <w:rPr>
          <w:spacing w:val="-5"/>
        </w:rPr>
        <w:t xml:space="preserve"> </w:t>
      </w:r>
      <w:r>
        <w:t>the</w:t>
      </w:r>
      <w:r>
        <w:rPr>
          <w:spacing w:val="-4"/>
        </w:rPr>
        <w:t xml:space="preserve"> </w:t>
      </w:r>
      <w:r>
        <w:t>integrity</w:t>
      </w:r>
      <w:r>
        <w:rPr>
          <w:spacing w:val="-3"/>
        </w:rPr>
        <w:t xml:space="preserve"> </w:t>
      </w:r>
      <w:r>
        <w:t>of</w:t>
      </w:r>
      <w:r>
        <w:rPr>
          <w:spacing w:val="-4"/>
        </w:rPr>
        <w:t xml:space="preserve"> </w:t>
      </w:r>
      <w:r>
        <w:t>the</w:t>
      </w:r>
      <w:r>
        <w:rPr>
          <w:spacing w:val="-3"/>
        </w:rPr>
        <w:t xml:space="preserve"> </w:t>
      </w:r>
      <w:r>
        <w:t>required</w:t>
      </w:r>
      <w:r>
        <w:rPr>
          <w:spacing w:val="-5"/>
        </w:rPr>
        <w:t xml:space="preserve"> </w:t>
      </w:r>
      <w:r>
        <w:t>certification</w:t>
      </w:r>
      <w:r>
        <w:rPr>
          <w:spacing w:val="-5"/>
        </w:rPr>
        <w:t xml:space="preserve"> </w:t>
      </w:r>
      <w:r>
        <w:t>and</w:t>
      </w:r>
      <w:r>
        <w:rPr>
          <w:spacing w:val="-3"/>
        </w:rPr>
        <w:t xml:space="preserve"> </w:t>
      </w:r>
      <w:r>
        <w:t>enforcement</w:t>
      </w:r>
      <w:r>
        <w:rPr>
          <w:spacing w:val="-3"/>
        </w:rPr>
        <w:t xml:space="preserve"> </w:t>
      </w:r>
      <w:r>
        <w:t>programs.</w:t>
      </w:r>
      <w:r>
        <w:rPr>
          <w:spacing w:val="40"/>
        </w:rPr>
        <w:t xml:space="preserve"> </w:t>
      </w:r>
      <w:r>
        <w:t>Further measures to simplify reporting for small businesses are not prudent or necessary.</w:t>
      </w:r>
    </w:p>
    <w:p w:rsidR="00B62B35" w14:paraId="0DE35774" w14:textId="77777777">
      <w:pPr>
        <w:pStyle w:val="BodyText"/>
        <w:rPr>
          <w:sz w:val="26"/>
        </w:rPr>
      </w:pPr>
    </w:p>
    <w:p w:rsidR="00B62B35" w14:paraId="0DE35775" w14:textId="77777777">
      <w:pPr>
        <w:pStyle w:val="BodyText"/>
        <w:spacing w:before="5"/>
        <w:rPr>
          <w:sz w:val="25"/>
        </w:rPr>
      </w:pPr>
    </w:p>
    <w:p w:rsidR="00B62B35" w14:paraId="0DE35776" w14:textId="77777777">
      <w:pPr>
        <w:pStyle w:val="ListParagraph"/>
        <w:numPr>
          <w:ilvl w:val="0"/>
          <w:numId w:val="6"/>
        </w:numPr>
        <w:tabs>
          <w:tab w:val="left" w:pos="360"/>
        </w:tabs>
        <w:ind w:right="373" w:firstLine="0"/>
        <w:rPr>
          <w:b/>
          <w:sz w:val="24"/>
        </w:rPr>
      </w:pPr>
      <w:bookmarkStart w:id="7" w:name="6._Describe_the_consequence_to_Federal_p"/>
      <w:bookmarkEnd w:id="7"/>
      <w:r>
        <w:rPr>
          <w:b/>
          <w:sz w:val="24"/>
        </w:rPr>
        <w:t>Describe</w:t>
      </w:r>
      <w:r>
        <w:rPr>
          <w:b/>
          <w:spacing w:val="-4"/>
          <w:sz w:val="24"/>
        </w:rPr>
        <w:t xml:space="preserve"> </w:t>
      </w:r>
      <w:r>
        <w:rPr>
          <w:b/>
          <w:sz w:val="24"/>
        </w:rPr>
        <w:t>the</w:t>
      </w:r>
      <w:r>
        <w:rPr>
          <w:b/>
          <w:spacing w:val="-3"/>
          <w:sz w:val="24"/>
        </w:rPr>
        <w:t xml:space="preserve"> </w:t>
      </w:r>
      <w:r>
        <w:rPr>
          <w:b/>
          <w:sz w:val="24"/>
        </w:rPr>
        <w:t>consequence</w:t>
      </w:r>
      <w:r>
        <w:rPr>
          <w:b/>
          <w:spacing w:val="-3"/>
          <w:sz w:val="24"/>
        </w:rPr>
        <w:t xml:space="preserve"> </w:t>
      </w:r>
      <w:r>
        <w:rPr>
          <w:b/>
          <w:sz w:val="24"/>
        </w:rPr>
        <w:t>to</w:t>
      </w:r>
      <w:r>
        <w:rPr>
          <w:b/>
          <w:spacing w:val="-3"/>
          <w:sz w:val="24"/>
        </w:rPr>
        <w:t xml:space="preserve"> </w:t>
      </w:r>
      <w:r>
        <w:rPr>
          <w:b/>
          <w:sz w:val="24"/>
        </w:rPr>
        <w:t>Federal</w:t>
      </w:r>
      <w:r>
        <w:rPr>
          <w:b/>
          <w:spacing w:val="-3"/>
          <w:sz w:val="24"/>
        </w:rPr>
        <w:t xml:space="preserve"> </w:t>
      </w:r>
      <w:r>
        <w:rPr>
          <w:b/>
          <w:sz w:val="24"/>
        </w:rPr>
        <w:t>program</w:t>
      </w:r>
      <w:r>
        <w:rPr>
          <w:b/>
          <w:spacing w:val="-3"/>
          <w:sz w:val="24"/>
        </w:rPr>
        <w:t xml:space="preserve"> </w:t>
      </w:r>
      <w:r>
        <w:rPr>
          <w:b/>
          <w:sz w:val="24"/>
        </w:rPr>
        <w:t>or</w:t>
      </w:r>
      <w:r>
        <w:rPr>
          <w:b/>
          <w:spacing w:val="-3"/>
          <w:sz w:val="24"/>
        </w:rPr>
        <w:t xml:space="preserve"> </w:t>
      </w:r>
      <w:r>
        <w:rPr>
          <w:b/>
          <w:sz w:val="24"/>
        </w:rPr>
        <w:t>policy</w:t>
      </w:r>
      <w:r>
        <w:rPr>
          <w:b/>
          <w:spacing w:val="-5"/>
          <w:sz w:val="24"/>
        </w:rPr>
        <w:t xml:space="preserve"> </w:t>
      </w:r>
      <w:r>
        <w:rPr>
          <w:b/>
          <w:sz w:val="24"/>
        </w:rPr>
        <w:t>activities</w:t>
      </w:r>
      <w:r>
        <w:rPr>
          <w:b/>
          <w:spacing w:val="-3"/>
          <w:sz w:val="24"/>
        </w:rPr>
        <w:t xml:space="preserve"> </w:t>
      </w:r>
      <w:r>
        <w:rPr>
          <w:b/>
          <w:sz w:val="24"/>
        </w:rPr>
        <w:t>if</w:t>
      </w:r>
      <w:r>
        <w:rPr>
          <w:b/>
          <w:spacing w:val="-4"/>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is</w:t>
      </w:r>
      <w:r>
        <w:rPr>
          <w:b/>
          <w:spacing w:val="-3"/>
          <w:sz w:val="24"/>
        </w:rPr>
        <w:t xml:space="preserve"> </w:t>
      </w:r>
      <w:r>
        <w:rPr>
          <w:b/>
          <w:sz w:val="24"/>
        </w:rPr>
        <w:t>not conducted or is conducted less frequently, as well as any technical or legal obstacles to reducing burden.</w:t>
      </w:r>
    </w:p>
    <w:p w:rsidR="00B62B35" w14:paraId="0DE35777" w14:textId="77777777">
      <w:pPr>
        <w:pStyle w:val="BodyText"/>
        <w:rPr>
          <w:b/>
        </w:rPr>
      </w:pPr>
    </w:p>
    <w:p w:rsidR="00B62B35" w14:paraId="0DE35778" w14:textId="77777777">
      <w:pPr>
        <w:pStyle w:val="BodyText"/>
        <w:ind w:left="840" w:right="110"/>
      </w:pPr>
      <w:r>
        <w:t>The CAA states that emission certification must be done yearly (CAA 206(a)(1)), coinciding</w:t>
      </w:r>
      <w:r>
        <w:rPr>
          <w:spacing w:val="-5"/>
        </w:rPr>
        <w:t xml:space="preserve"> </w:t>
      </w:r>
      <w:r>
        <w:t>with</w:t>
      </w:r>
      <w:r>
        <w:rPr>
          <w:spacing w:val="-3"/>
        </w:rPr>
        <w:t xml:space="preserve"> </w:t>
      </w:r>
      <w:r>
        <w:t>the</w:t>
      </w:r>
      <w:r>
        <w:rPr>
          <w:spacing w:val="-4"/>
        </w:rPr>
        <w:t xml:space="preserve"> </w:t>
      </w:r>
      <w:r>
        <w:t>industry's</w:t>
      </w:r>
      <w:r>
        <w:rPr>
          <w:spacing w:val="-4"/>
        </w:rPr>
        <w:t xml:space="preserve"> </w:t>
      </w:r>
      <w:r>
        <w:t>‘model</w:t>
      </w:r>
      <w:r>
        <w:rPr>
          <w:spacing w:val="-3"/>
        </w:rPr>
        <w:t xml:space="preserve"> </w:t>
      </w:r>
      <w:r>
        <w:t>year.’</w:t>
      </w:r>
      <w:r>
        <w:rPr>
          <w:spacing w:val="40"/>
        </w:rPr>
        <w:t xml:space="preserve"> </w:t>
      </w:r>
      <w:r>
        <w:t>EPA</w:t>
      </w:r>
      <w:r>
        <w:rPr>
          <w:spacing w:val="-4"/>
        </w:rPr>
        <w:t xml:space="preserve"> </w:t>
      </w:r>
      <w:r>
        <w:t>cannot</w:t>
      </w:r>
      <w:r>
        <w:rPr>
          <w:spacing w:val="-3"/>
        </w:rPr>
        <w:t xml:space="preserve"> </w:t>
      </w:r>
      <w:r>
        <w:t>issue</w:t>
      </w:r>
      <w:r>
        <w:rPr>
          <w:spacing w:val="-3"/>
        </w:rPr>
        <w:t xml:space="preserve"> </w:t>
      </w:r>
      <w:r>
        <w:t>Certificates</w:t>
      </w:r>
      <w:r>
        <w:rPr>
          <w:spacing w:val="-3"/>
        </w:rPr>
        <w:t xml:space="preserve"> </w:t>
      </w:r>
      <w:r>
        <w:t>of</w:t>
      </w:r>
      <w:r>
        <w:rPr>
          <w:spacing w:val="-3"/>
        </w:rPr>
        <w:t xml:space="preserve"> </w:t>
      </w:r>
      <w:r>
        <w:t>Conformity without obtaining the required information.</w:t>
      </w:r>
      <w:r>
        <w:rPr>
          <w:spacing w:val="40"/>
        </w:rPr>
        <w:t xml:space="preserve"> </w:t>
      </w:r>
      <w:r>
        <w:t xml:space="preserve">Without a Certificate of Conformity, no engine or vehicle may be sold or </w:t>
      </w:r>
      <w:r>
        <w:t>entered into</w:t>
      </w:r>
      <w:r>
        <w:t xml:space="preserve"> commerce in the United States.</w:t>
      </w:r>
    </w:p>
    <w:p w:rsidR="00B62B35" w14:paraId="0DE35779" w14:textId="77777777">
      <w:pPr>
        <w:sectPr>
          <w:pgSz w:w="12240" w:h="15840"/>
          <w:pgMar w:top="1380" w:right="1340" w:bottom="1260" w:left="1320" w:header="0" w:footer="1061" w:gutter="0"/>
          <w:cols w:space="720"/>
        </w:sectPr>
      </w:pPr>
    </w:p>
    <w:p w:rsidR="00B62B35" w14:paraId="0DE3577A" w14:textId="77777777">
      <w:pPr>
        <w:pStyle w:val="BodyText"/>
        <w:spacing w:before="7"/>
        <w:rPr>
          <w:sz w:val="10"/>
        </w:rPr>
      </w:pPr>
    </w:p>
    <w:p w:rsidR="00B62B35" w14:paraId="0DE3577B" w14:textId="77777777">
      <w:pPr>
        <w:pStyle w:val="ListParagraph"/>
        <w:numPr>
          <w:ilvl w:val="0"/>
          <w:numId w:val="6"/>
        </w:numPr>
        <w:tabs>
          <w:tab w:val="left" w:pos="360"/>
        </w:tabs>
        <w:spacing w:before="90"/>
        <w:ind w:right="744" w:firstLine="0"/>
        <w:rPr>
          <w:b/>
          <w:sz w:val="24"/>
        </w:rPr>
      </w:pPr>
      <w:bookmarkStart w:id="8" w:name="7._Explain_any_special_circumstances_tha"/>
      <w:bookmarkEnd w:id="8"/>
      <w:r>
        <w:rPr>
          <w:b/>
          <w:sz w:val="24"/>
        </w:rPr>
        <w:t>Explain</w:t>
      </w:r>
      <w:r>
        <w:rPr>
          <w:b/>
          <w:spacing w:val="-4"/>
          <w:sz w:val="24"/>
        </w:rPr>
        <w:t xml:space="preserve"> </w:t>
      </w:r>
      <w:r>
        <w:rPr>
          <w:b/>
          <w:sz w:val="24"/>
        </w:rPr>
        <w:t>any</w:t>
      </w:r>
      <w:r>
        <w:rPr>
          <w:b/>
          <w:spacing w:val="-3"/>
          <w:sz w:val="24"/>
        </w:rPr>
        <w:t xml:space="preserve"> </w:t>
      </w:r>
      <w:r>
        <w:rPr>
          <w:b/>
          <w:sz w:val="24"/>
        </w:rPr>
        <w:t>special</w:t>
      </w:r>
      <w:r>
        <w:rPr>
          <w:b/>
          <w:spacing w:val="-3"/>
          <w:sz w:val="24"/>
        </w:rPr>
        <w:t xml:space="preserve"> </w:t>
      </w:r>
      <w:r>
        <w:rPr>
          <w:b/>
          <w:sz w:val="24"/>
        </w:rPr>
        <w:t>circumstances</w:t>
      </w:r>
      <w:r>
        <w:rPr>
          <w:b/>
          <w:spacing w:val="-3"/>
          <w:sz w:val="24"/>
        </w:rPr>
        <w:t xml:space="preserve"> </w:t>
      </w:r>
      <w:r>
        <w:rPr>
          <w:b/>
          <w:sz w:val="24"/>
        </w:rPr>
        <w:t>that</w:t>
      </w:r>
      <w:r>
        <w:rPr>
          <w:b/>
          <w:spacing w:val="-3"/>
          <w:sz w:val="24"/>
        </w:rPr>
        <w:t xml:space="preserve"> </w:t>
      </w:r>
      <w:r>
        <w:rPr>
          <w:b/>
          <w:sz w:val="24"/>
        </w:rPr>
        <w:t>would</w:t>
      </w:r>
      <w:r>
        <w:rPr>
          <w:b/>
          <w:spacing w:val="-4"/>
          <w:sz w:val="24"/>
        </w:rPr>
        <w:t xml:space="preserve"> </w:t>
      </w:r>
      <w:r>
        <w:rPr>
          <w:b/>
          <w:sz w:val="24"/>
        </w:rPr>
        <w:t>cause</w:t>
      </w:r>
      <w:r>
        <w:rPr>
          <w:b/>
          <w:spacing w:val="-3"/>
          <w:sz w:val="24"/>
        </w:rPr>
        <w:t xml:space="preserve"> </w:t>
      </w:r>
      <w:r>
        <w:rPr>
          <w:b/>
          <w:sz w:val="24"/>
        </w:rPr>
        <w:t>an</w:t>
      </w:r>
      <w:r>
        <w:rPr>
          <w:b/>
          <w:spacing w:val="-4"/>
          <w:sz w:val="24"/>
        </w:rPr>
        <w:t xml:space="preserve"> </w:t>
      </w:r>
      <w:r>
        <w:rPr>
          <w:b/>
          <w:sz w:val="24"/>
        </w:rPr>
        <w:t>information</w:t>
      </w:r>
      <w:r>
        <w:rPr>
          <w:b/>
          <w:spacing w:val="-4"/>
          <w:sz w:val="24"/>
        </w:rPr>
        <w:t xml:space="preserve"> </w:t>
      </w:r>
      <w:r>
        <w:rPr>
          <w:b/>
          <w:sz w:val="24"/>
        </w:rPr>
        <w:t>collection</w:t>
      </w:r>
      <w:r>
        <w:rPr>
          <w:b/>
          <w:spacing w:val="-5"/>
          <w:sz w:val="24"/>
        </w:rPr>
        <w:t xml:space="preserve"> </w:t>
      </w:r>
      <w:r>
        <w:rPr>
          <w:b/>
          <w:sz w:val="24"/>
        </w:rPr>
        <w:t>to</w:t>
      </w:r>
      <w:r>
        <w:rPr>
          <w:b/>
          <w:spacing w:val="-3"/>
          <w:sz w:val="24"/>
        </w:rPr>
        <w:t xml:space="preserve"> </w:t>
      </w:r>
      <w:r>
        <w:rPr>
          <w:b/>
          <w:sz w:val="24"/>
        </w:rPr>
        <w:t>be conducted in a manner:</w:t>
      </w:r>
    </w:p>
    <w:p w:rsidR="00B62B35" w14:paraId="0DE3577C" w14:textId="77777777">
      <w:pPr>
        <w:pStyle w:val="ListParagraph"/>
        <w:numPr>
          <w:ilvl w:val="0"/>
          <w:numId w:val="5"/>
        </w:numPr>
        <w:tabs>
          <w:tab w:val="left" w:pos="801"/>
        </w:tabs>
        <w:ind w:right="1136" w:hanging="360"/>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report</w:t>
      </w:r>
      <w:r>
        <w:rPr>
          <w:b/>
          <w:spacing w:val="-4"/>
          <w:sz w:val="24"/>
        </w:rPr>
        <w:t xml:space="preserve"> </w:t>
      </w:r>
      <w:r>
        <w:rPr>
          <w:b/>
          <w:sz w:val="24"/>
        </w:rPr>
        <w:t>information</w:t>
      </w:r>
      <w:r>
        <w:rPr>
          <w:b/>
          <w:spacing w:val="-5"/>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agency</w:t>
      </w:r>
      <w:r>
        <w:rPr>
          <w:b/>
          <w:spacing w:val="-4"/>
          <w:sz w:val="24"/>
        </w:rPr>
        <w:t xml:space="preserve"> </w:t>
      </w:r>
      <w:r>
        <w:rPr>
          <w:b/>
          <w:sz w:val="24"/>
        </w:rPr>
        <w:t>more</w:t>
      </w:r>
      <w:r>
        <w:rPr>
          <w:b/>
          <w:spacing w:val="-5"/>
          <w:sz w:val="24"/>
        </w:rPr>
        <w:t xml:space="preserve"> </w:t>
      </w:r>
      <w:r>
        <w:rPr>
          <w:b/>
          <w:sz w:val="24"/>
        </w:rPr>
        <w:t>often</w:t>
      </w:r>
      <w:r>
        <w:rPr>
          <w:b/>
          <w:spacing w:val="-5"/>
          <w:sz w:val="24"/>
        </w:rPr>
        <w:t xml:space="preserve"> </w:t>
      </w:r>
      <w:r>
        <w:rPr>
          <w:b/>
          <w:sz w:val="24"/>
        </w:rPr>
        <w:t xml:space="preserve">than </w:t>
      </w:r>
      <w:r>
        <w:rPr>
          <w:b/>
          <w:spacing w:val="-2"/>
          <w:sz w:val="24"/>
        </w:rPr>
        <w:t>quarterly;</w:t>
      </w:r>
    </w:p>
    <w:p w:rsidR="00B62B35" w14:paraId="0DE3577D" w14:textId="77777777">
      <w:pPr>
        <w:pStyle w:val="ListParagraph"/>
        <w:numPr>
          <w:ilvl w:val="0"/>
          <w:numId w:val="5"/>
        </w:numPr>
        <w:tabs>
          <w:tab w:val="left" w:pos="814"/>
        </w:tabs>
        <w:ind w:right="138" w:hanging="360"/>
        <w:rPr>
          <w:b/>
          <w:sz w:val="24"/>
        </w:rPr>
      </w:pPr>
      <w:r>
        <w:rPr>
          <w:b/>
          <w:sz w:val="24"/>
        </w:rPr>
        <w:t>requiring</w:t>
      </w:r>
      <w:r>
        <w:rPr>
          <w:b/>
          <w:spacing w:val="-3"/>
          <w:sz w:val="24"/>
        </w:rPr>
        <w:t xml:space="preserve"> </w:t>
      </w:r>
      <w:r>
        <w:rPr>
          <w:b/>
          <w:sz w:val="24"/>
        </w:rPr>
        <w:t>respondents</w:t>
      </w:r>
      <w:r>
        <w:rPr>
          <w:b/>
          <w:spacing w:val="-3"/>
          <w:sz w:val="24"/>
        </w:rPr>
        <w:t xml:space="preserve"> </w:t>
      </w:r>
      <w:r>
        <w:rPr>
          <w:b/>
          <w:sz w:val="24"/>
        </w:rPr>
        <w:t>to</w:t>
      </w:r>
      <w:r>
        <w:rPr>
          <w:b/>
          <w:spacing w:val="-3"/>
          <w:sz w:val="24"/>
        </w:rPr>
        <w:t xml:space="preserve"> </w:t>
      </w:r>
      <w:r>
        <w:rPr>
          <w:b/>
          <w:sz w:val="24"/>
        </w:rPr>
        <w:t>prepare</w:t>
      </w:r>
      <w:r>
        <w:rPr>
          <w:b/>
          <w:spacing w:val="-3"/>
          <w:sz w:val="24"/>
        </w:rPr>
        <w:t xml:space="preserve"> </w:t>
      </w:r>
      <w:r>
        <w:rPr>
          <w:b/>
          <w:sz w:val="24"/>
        </w:rPr>
        <w:t>a</w:t>
      </w:r>
      <w:r>
        <w:rPr>
          <w:b/>
          <w:spacing w:val="-3"/>
          <w:sz w:val="24"/>
        </w:rPr>
        <w:t xml:space="preserve"> </w:t>
      </w:r>
      <w:r>
        <w:rPr>
          <w:b/>
          <w:sz w:val="24"/>
        </w:rPr>
        <w:t>written</w:t>
      </w:r>
      <w:r>
        <w:rPr>
          <w:b/>
          <w:spacing w:val="-5"/>
          <w:sz w:val="24"/>
        </w:rPr>
        <w:t xml:space="preserve"> </w:t>
      </w:r>
      <w:r>
        <w:rPr>
          <w:b/>
          <w:sz w:val="24"/>
        </w:rPr>
        <w:t>response</w:t>
      </w:r>
      <w:r>
        <w:rPr>
          <w:b/>
          <w:spacing w:val="-3"/>
          <w:sz w:val="24"/>
        </w:rPr>
        <w:t xml:space="preserve"> </w:t>
      </w:r>
      <w:r>
        <w:rPr>
          <w:b/>
          <w:sz w:val="24"/>
        </w:rPr>
        <w:t>to</w:t>
      </w:r>
      <w:r>
        <w:rPr>
          <w:b/>
          <w:spacing w:val="-5"/>
          <w:sz w:val="24"/>
        </w:rPr>
        <w:t xml:space="preserve"> </w:t>
      </w:r>
      <w:r>
        <w:rPr>
          <w:b/>
          <w:sz w:val="24"/>
        </w:rPr>
        <w:t>a</w:t>
      </w:r>
      <w:r>
        <w:rPr>
          <w:b/>
          <w:spacing w:val="-3"/>
          <w:sz w:val="24"/>
        </w:rPr>
        <w:t xml:space="preserve"> </w:t>
      </w:r>
      <w:r>
        <w:rPr>
          <w:b/>
          <w:sz w:val="24"/>
        </w:rPr>
        <w:t>collection</w:t>
      </w:r>
      <w:r>
        <w:rPr>
          <w:b/>
          <w:spacing w:val="-5"/>
          <w:sz w:val="24"/>
        </w:rPr>
        <w:t xml:space="preserve"> </w:t>
      </w:r>
      <w:r>
        <w:rPr>
          <w:b/>
          <w:sz w:val="24"/>
        </w:rPr>
        <w:t>of</w:t>
      </w:r>
      <w:r>
        <w:rPr>
          <w:b/>
          <w:spacing w:val="-3"/>
          <w:sz w:val="24"/>
        </w:rPr>
        <w:t xml:space="preserve"> </w:t>
      </w:r>
      <w:r>
        <w:rPr>
          <w:b/>
          <w:sz w:val="24"/>
        </w:rPr>
        <w:t>information</w:t>
      </w:r>
      <w:r>
        <w:rPr>
          <w:b/>
          <w:spacing w:val="-4"/>
          <w:sz w:val="24"/>
        </w:rPr>
        <w:t xml:space="preserve"> </w:t>
      </w:r>
      <w:r>
        <w:rPr>
          <w:b/>
          <w:sz w:val="24"/>
        </w:rPr>
        <w:t xml:space="preserve">in fewer than 30 days after receipt of </w:t>
      </w:r>
      <w:r>
        <w:rPr>
          <w:b/>
          <w:sz w:val="24"/>
        </w:rPr>
        <w:t>it;</w:t>
      </w:r>
    </w:p>
    <w:p w:rsidR="00B62B35" w14:paraId="0DE3577E" w14:textId="77777777">
      <w:pPr>
        <w:pStyle w:val="ListParagraph"/>
        <w:numPr>
          <w:ilvl w:val="0"/>
          <w:numId w:val="5"/>
        </w:numPr>
        <w:tabs>
          <w:tab w:val="left" w:pos="788"/>
        </w:tabs>
        <w:ind w:right="938" w:hanging="360"/>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submit</w:t>
      </w:r>
      <w:r>
        <w:rPr>
          <w:b/>
          <w:spacing w:val="-4"/>
          <w:sz w:val="24"/>
        </w:rPr>
        <w:t xml:space="preserve"> </w:t>
      </w:r>
      <w:r>
        <w:rPr>
          <w:b/>
          <w:sz w:val="24"/>
        </w:rPr>
        <w:t>more</w:t>
      </w:r>
      <w:r>
        <w:rPr>
          <w:b/>
          <w:spacing w:val="-4"/>
          <w:sz w:val="24"/>
        </w:rPr>
        <w:t xml:space="preserve"> </w:t>
      </w:r>
      <w:r>
        <w:rPr>
          <w:b/>
          <w:sz w:val="24"/>
        </w:rPr>
        <w:t>than</w:t>
      </w:r>
      <w:r>
        <w:rPr>
          <w:b/>
          <w:spacing w:val="-5"/>
          <w:sz w:val="24"/>
        </w:rPr>
        <w:t xml:space="preserve"> </w:t>
      </w:r>
      <w:r>
        <w:rPr>
          <w:b/>
          <w:sz w:val="24"/>
        </w:rPr>
        <w:t>an</w:t>
      </w:r>
      <w:r>
        <w:rPr>
          <w:b/>
          <w:spacing w:val="-5"/>
          <w:sz w:val="24"/>
        </w:rPr>
        <w:t xml:space="preserve"> </w:t>
      </w:r>
      <w:r>
        <w:rPr>
          <w:b/>
          <w:sz w:val="24"/>
        </w:rPr>
        <w:t>original</w:t>
      </w:r>
      <w:r>
        <w:rPr>
          <w:b/>
          <w:spacing w:val="-4"/>
          <w:sz w:val="24"/>
        </w:rPr>
        <w:t xml:space="preserve"> </w:t>
      </w:r>
      <w:r>
        <w:rPr>
          <w:b/>
          <w:sz w:val="24"/>
        </w:rPr>
        <w:t>and</w:t>
      </w:r>
      <w:r>
        <w:rPr>
          <w:b/>
          <w:spacing w:val="-5"/>
          <w:sz w:val="24"/>
        </w:rPr>
        <w:t xml:space="preserve"> </w:t>
      </w:r>
      <w:r>
        <w:rPr>
          <w:b/>
          <w:sz w:val="24"/>
        </w:rPr>
        <w:t>two</w:t>
      </w:r>
      <w:r>
        <w:rPr>
          <w:b/>
          <w:spacing w:val="-4"/>
          <w:sz w:val="24"/>
        </w:rPr>
        <w:t xml:space="preserve"> </w:t>
      </w:r>
      <w:r>
        <w:rPr>
          <w:b/>
          <w:sz w:val="24"/>
        </w:rPr>
        <w:t>copies</w:t>
      </w:r>
      <w:r>
        <w:rPr>
          <w:b/>
          <w:spacing w:val="-4"/>
          <w:sz w:val="24"/>
        </w:rPr>
        <w:t xml:space="preserve"> </w:t>
      </w:r>
      <w:r>
        <w:rPr>
          <w:b/>
          <w:sz w:val="24"/>
        </w:rPr>
        <w:t>of</w:t>
      </w:r>
      <w:r>
        <w:rPr>
          <w:b/>
          <w:spacing w:val="-4"/>
          <w:sz w:val="24"/>
        </w:rPr>
        <w:t xml:space="preserve"> </w:t>
      </w:r>
      <w:r>
        <w:rPr>
          <w:b/>
          <w:sz w:val="24"/>
        </w:rPr>
        <w:t xml:space="preserve">any </w:t>
      </w:r>
      <w:r>
        <w:rPr>
          <w:b/>
          <w:spacing w:val="-2"/>
          <w:sz w:val="24"/>
        </w:rPr>
        <w:t>document;</w:t>
      </w:r>
    </w:p>
    <w:p w:rsidR="00B62B35" w14:paraId="0DE3577F" w14:textId="77777777">
      <w:pPr>
        <w:pStyle w:val="ListParagraph"/>
        <w:numPr>
          <w:ilvl w:val="0"/>
          <w:numId w:val="5"/>
        </w:numPr>
        <w:tabs>
          <w:tab w:val="left" w:pos="814"/>
        </w:tabs>
        <w:ind w:right="564" w:hanging="360"/>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retain</w:t>
      </w:r>
      <w:r>
        <w:rPr>
          <w:b/>
          <w:spacing w:val="-5"/>
          <w:sz w:val="24"/>
        </w:rPr>
        <w:t xml:space="preserve"> </w:t>
      </w:r>
      <w:r>
        <w:rPr>
          <w:b/>
          <w:sz w:val="24"/>
        </w:rPr>
        <w:t>records,</w:t>
      </w:r>
      <w:r>
        <w:rPr>
          <w:b/>
          <w:spacing w:val="-5"/>
          <w:sz w:val="24"/>
        </w:rPr>
        <w:t xml:space="preserve"> </w:t>
      </w:r>
      <w:r>
        <w:rPr>
          <w:b/>
          <w:sz w:val="24"/>
        </w:rPr>
        <w:t>other</w:t>
      </w:r>
      <w:r>
        <w:rPr>
          <w:b/>
          <w:spacing w:val="-4"/>
          <w:sz w:val="24"/>
        </w:rPr>
        <w:t xml:space="preserve"> </w:t>
      </w:r>
      <w:r>
        <w:rPr>
          <w:b/>
          <w:sz w:val="24"/>
        </w:rPr>
        <w:t>than</w:t>
      </w:r>
      <w:r>
        <w:rPr>
          <w:b/>
          <w:spacing w:val="-5"/>
          <w:sz w:val="24"/>
        </w:rPr>
        <w:t xml:space="preserve"> </w:t>
      </w:r>
      <w:r>
        <w:rPr>
          <w:b/>
          <w:sz w:val="24"/>
        </w:rPr>
        <w:t>health,</w:t>
      </w:r>
      <w:r>
        <w:rPr>
          <w:b/>
          <w:spacing w:val="-4"/>
          <w:sz w:val="24"/>
        </w:rPr>
        <w:t xml:space="preserve"> </w:t>
      </w:r>
      <w:r>
        <w:rPr>
          <w:b/>
          <w:sz w:val="24"/>
        </w:rPr>
        <w:t>medical,</w:t>
      </w:r>
      <w:r>
        <w:rPr>
          <w:b/>
          <w:spacing w:val="-4"/>
          <w:sz w:val="24"/>
        </w:rPr>
        <w:t xml:space="preserve"> </w:t>
      </w:r>
      <w:r>
        <w:rPr>
          <w:b/>
          <w:sz w:val="24"/>
        </w:rPr>
        <w:t xml:space="preserve">government contract, grant-in-aid, or tax records, for more than three </w:t>
      </w:r>
      <w:r>
        <w:rPr>
          <w:b/>
          <w:sz w:val="24"/>
        </w:rPr>
        <w:t>years;</w:t>
      </w:r>
    </w:p>
    <w:p w:rsidR="00B62B35" w14:paraId="0DE35780" w14:textId="77777777">
      <w:pPr>
        <w:pStyle w:val="ListParagraph"/>
        <w:numPr>
          <w:ilvl w:val="0"/>
          <w:numId w:val="5"/>
        </w:numPr>
        <w:tabs>
          <w:tab w:val="left" w:pos="788"/>
        </w:tabs>
        <w:ind w:right="684" w:hanging="360"/>
        <w:rPr>
          <w:b/>
          <w:sz w:val="24"/>
        </w:rPr>
      </w:pPr>
      <w:r>
        <w:rPr>
          <w:b/>
          <w:sz w:val="24"/>
        </w:rPr>
        <w:t>in</w:t>
      </w:r>
      <w:r>
        <w:rPr>
          <w:b/>
          <w:spacing w:val="-4"/>
          <w:sz w:val="24"/>
        </w:rPr>
        <w:t xml:space="preserve"> </w:t>
      </w:r>
      <w:r>
        <w:rPr>
          <w:b/>
          <w:sz w:val="24"/>
        </w:rPr>
        <w:t>connection</w:t>
      </w:r>
      <w:r>
        <w:rPr>
          <w:b/>
          <w:spacing w:val="-4"/>
          <w:sz w:val="24"/>
        </w:rPr>
        <w:t xml:space="preserve"> </w:t>
      </w:r>
      <w:r>
        <w:rPr>
          <w:b/>
          <w:sz w:val="24"/>
        </w:rPr>
        <w:t>with</w:t>
      </w:r>
      <w:r>
        <w:rPr>
          <w:b/>
          <w:spacing w:val="-4"/>
          <w:sz w:val="24"/>
        </w:rPr>
        <w:t xml:space="preserve"> </w:t>
      </w:r>
      <w:r>
        <w:rPr>
          <w:b/>
          <w:sz w:val="24"/>
        </w:rPr>
        <w:t>a</w:t>
      </w:r>
      <w:r>
        <w:rPr>
          <w:b/>
          <w:spacing w:val="-5"/>
          <w:sz w:val="24"/>
        </w:rPr>
        <w:t xml:space="preserve"> </w:t>
      </w:r>
      <w:r>
        <w:rPr>
          <w:b/>
          <w:sz w:val="24"/>
        </w:rPr>
        <w:t>statistical</w:t>
      </w:r>
      <w:r>
        <w:rPr>
          <w:b/>
          <w:spacing w:val="-3"/>
          <w:sz w:val="24"/>
        </w:rPr>
        <w:t xml:space="preserve"> </w:t>
      </w:r>
      <w:r>
        <w:rPr>
          <w:b/>
          <w:sz w:val="24"/>
        </w:rPr>
        <w:t>survey,</w:t>
      </w:r>
      <w:r>
        <w:rPr>
          <w:b/>
          <w:spacing w:val="-3"/>
          <w:sz w:val="24"/>
        </w:rPr>
        <w:t xml:space="preserve"> </w:t>
      </w:r>
      <w:r>
        <w:rPr>
          <w:b/>
          <w:sz w:val="24"/>
        </w:rPr>
        <w:t>that</w:t>
      </w:r>
      <w:r>
        <w:rPr>
          <w:b/>
          <w:spacing w:val="-4"/>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designed</w:t>
      </w:r>
      <w:r>
        <w:rPr>
          <w:b/>
          <w:spacing w:val="-4"/>
          <w:sz w:val="24"/>
        </w:rPr>
        <w:t xml:space="preserve"> </w:t>
      </w:r>
      <w:r>
        <w:rPr>
          <w:b/>
          <w:sz w:val="24"/>
        </w:rPr>
        <w:t>to</w:t>
      </w:r>
      <w:r>
        <w:rPr>
          <w:b/>
          <w:spacing w:val="-3"/>
          <w:sz w:val="24"/>
        </w:rPr>
        <w:t xml:space="preserve"> </w:t>
      </w:r>
      <w:r>
        <w:rPr>
          <w:b/>
          <w:sz w:val="24"/>
        </w:rPr>
        <w:t>produce</w:t>
      </w:r>
      <w:r>
        <w:rPr>
          <w:b/>
          <w:spacing w:val="-3"/>
          <w:sz w:val="24"/>
        </w:rPr>
        <w:t xml:space="preserve"> </w:t>
      </w:r>
      <w:r>
        <w:rPr>
          <w:b/>
          <w:sz w:val="24"/>
        </w:rPr>
        <w:t>valid</w:t>
      </w:r>
      <w:r>
        <w:rPr>
          <w:b/>
          <w:spacing w:val="-4"/>
          <w:sz w:val="24"/>
        </w:rPr>
        <w:t xml:space="preserve"> </w:t>
      </w:r>
      <w:r>
        <w:rPr>
          <w:b/>
          <w:sz w:val="24"/>
        </w:rPr>
        <w:t xml:space="preserve">and reliable results that can be generalized to the universe of </w:t>
      </w:r>
      <w:r>
        <w:rPr>
          <w:b/>
          <w:sz w:val="24"/>
        </w:rPr>
        <w:t>study;</w:t>
      </w:r>
    </w:p>
    <w:p w:rsidR="00B62B35" w14:paraId="0DE35781" w14:textId="77777777">
      <w:pPr>
        <w:pStyle w:val="ListParagraph"/>
        <w:numPr>
          <w:ilvl w:val="0"/>
          <w:numId w:val="5"/>
        </w:numPr>
        <w:tabs>
          <w:tab w:val="left" w:pos="821"/>
        </w:tabs>
        <w:ind w:right="403" w:hanging="360"/>
        <w:rPr>
          <w:b/>
          <w:sz w:val="24"/>
        </w:rPr>
      </w:pPr>
      <w:r>
        <w:rPr>
          <w:b/>
          <w:sz w:val="24"/>
        </w:rPr>
        <w:t>requiring</w:t>
      </w:r>
      <w:r>
        <w:rPr>
          <w:b/>
          <w:spacing w:val="-3"/>
          <w:sz w:val="24"/>
        </w:rPr>
        <w:t xml:space="preserve"> </w:t>
      </w:r>
      <w:r>
        <w:rPr>
          <w:b/>
          <w:sz w:val="24"/>
        </w:rPr>
        <w:t>the</w:t>
      </w:r>
      <w:r>
        <w:rPr>
          <w:b/>
          <w:spacing w:val="-3"/>
          <w:sz w:val="24"/>
        </w:rPr>
        <w:t xml:space="preserve"> </w:t>
      </w:r>
      <w:r>
        <w:rPr>
          <w:b/>
          <w:sz w:val="24"/>
        </w:rPr>
        <w:t>use</w:t>
      </w:r>
      <w:r>
        <w:rPr>
          <w:b/>
          <w:spacing w:val="-3"/>
          <w:sz w:val="24"/>
        </w:rPr>
        <w:t xml:space="preserve"> </w:t>
      </w:r>
      <w:r>
        <w:rPr>
          <w:b/>
          <w:sz w:val="24"/>
        </w:rPr>
        <w:t>of</w:t>
      </w:r>
      <w:r>
        <w:rPr>
          <w:b/>
          <w:spacing w:val="-4"/>
          <w:sz w:val="24"/>
        </w:rPr>
        <w:t xml:space="preserve"> </w:t>
      </w:r>
      <w:r>
        <w:rPr>
          <w:b/>
          <w:sz w:val="24"/>
        </w:rPr>
        <w:t>a</w:t>
      </w:r>
      <w:r>
        <w:rPr>
          <w:b/>
          <w:spacing w:val="-3"/>
          <w:sz w:val="24"/>
        </w:rPr>
        <w:t xml:space="preserve"> </w:t>
      </w:r>
      <w:r>
        <w:rPr>
          <w:b/>
          <w:sz w:val="24"/>
        </w:rPr>
        <w:t>statistical</w:t>
      </w:r>
      <w:r>
        <w:rPr>
          <w:b/>
          <w:spacing w:val="-4"/>
          <w:sz w:val="24"/>
        </w:rPr>
        <w:t xml:space="preserve"> </w:t>
      </w:r>
      <w:r>
        <w:rPr>
          <w:b/>
          <w:sz w:val="24"/>
        </w:rPr>
        <w:t>data</w:t>
      </w:r>
      <w:r>
        <w:rPr>
          <w:b/>
          <w:spacing w:val="-3"/>
          <w:sz w:val="24"/>
        </w:rPr>
        <w:t xml:space="preserve"> </w:t>
      </w:r>
      <w:r>
        <w:rPr>
          <w:b/>
          <w:sz w:val="24"/>
        </w:rPr>
        <w:t>classification</w:t>
      </w:r>
      <w:r>
        <w:rPr>
          <w:b/>
          <w:spacing w:val="-4"/>
          <w:sz w:val="24"/>
        </w:rPr>
        <w:t xml:space="preserve"> </w:t>
      </w:r>
      <w:r>
        <w:rPr>
          <w:b/>
          <w:sz w:val="24"/>
        </w:rPr>
        <w:t>that</w:t>
      </w:r>
      <w:r>
        <w:rPr>
          <w:b/>
          <w:spacing w:val="-4"/>
          <w:sz w:val="24"/>
        </w:rPr>
        <w:t xml:space="preserve"> </w:t>
      </w:r>
      <w:r>
        <w:rPr>
          <w:b/>
          <w:sz w:val="24"/>
        </w:rPr>
        <w:t>has</w:t>
      </w:r>
      <w:r>
        <w:rPr>
          <w:b/>
          <w:spacing w:val="-3"/>
          <w:sz w:val="24"/>
        </w:rPr>
        <w:t xml:space="preserve"> </w:t>
      </w:r>
      <w:r>
        <w:rPr>
          <w:b/>
          <w:sz w:val="24"/>
        </w:rPr>
        <w:t>not</w:t>
      </w:r>
      <w:r>
        <w:rPr>
          <w:b/>
          <w:spacing w:val="-3"/>
          <w:sz w:val="24"/>
        </w:rPr>
        <w:t xml:space="preserve"> </w:t>
      </w:r>
      <w:r>
        <w:rPr>
          <w:b/>
          <w:sz w:val="24"/>
        </w:rPr>
        <w:t>been</w:t>
      </w:r>
      <w:r>
        <w:rPr>
          <w:b/>
          <w:spacing w:val="-4"/>
          <w:sz w:val="24"/>
        </w:rPr>
        <w:t xml:space="preserve"> </w:t>
      </w:r>
      <w:r>
        <w:rPr>
          <w:b/>
          <w:sz w:val="24"/>
        </w:rPr>
        <w:t>reviewed</w:t>
      </w:r>
      <w:r>
        <w:rPr>
          <w:b/>
          <w:spacing w:val="-4"/>
          <w:sz w:val="24"/>
        </w:rPr>
        <w:t xml:space="preserve"> </w:t>
      </w:r>
      <w:r>
        <w:rPr>
          <w:b/>
          <w:sz w:val="24"/>
        </w:rPr>
        <w:t xml:space="preserve">and approved by </w:t>
      </w:r>
      <w:r>
        <w:rPr>
          <w:b/>
          <w:sz w:val="24"/>
        </w:rPr>
        <w:t>OMB;</w:t>
      </w:r>
    </w:p>
    <w:p w:rsidR="00B62B35" w14:paraId="0DE35782" w14:textId="77777777">
      <w:pPr>
        <w:pStyle w:val="ListParagraph"/>
        <w:numPr>
          <w:ilvl w:val="0"/>
          <w:numId w:val="5"/>
        </w:numPr>
        <w:tabs>
          <w:tab w:val="left" w:pos="801"/>
        </w:tabs>
        <w:ind w:right="179" w:hanging="360"/>
        <w:rPr>
          <w:b/>
          <w:sz w:val="24"/>
        </w:rPr>
      </w:pPr>
      <w:r>
        <w:rPr>
          <w:b/>
          <w:sz w:val="24"/>
        </w:rPr>
        <w:t>that includes a pledge of confidentiality that is not supported by authority established in statute or regulation, that is not supported by disclosure and data security</w:t>
      </w:r>
      <w:r>
        <w:rPr>
          <w:b/>
          <w:spacing w:val="-4"/>
          <w:sz w:val="24"/>
        </w:rPr>
        <w:t xml:space="preserve"> </w:t>
      </w:r>
      <w:r>
        <w:rPr>
          <w:b/>
          <w:sz w:val="24"/>
        </w:rPr>
        <w:t>policies</w:t>
      </w:r>
      <w:r>
        <w:rPr>
          <w:b/>
          <w:spacing w:val="-3"/>
          <w:sz w:val="24"/>
        </w:rPr>
        <w:t xml:space="preserve"> </w:t>
      </w:r>
      <w:r>
        <w:rPr>
          <w:b/>
          <w:sz w:val="24"/>
        </w:rPr>
        <w:t>that</w:t>
      </w:r>
      <w:r>
        <w:rPr>
          <w:b/>
          <w:spacing w:val="-3"/>
          <w:sz w:val="24"/>
        </w:rPr>
        <w:t xml:space="preserve"> </w:t>
      </w:r>
      <w:r>
        <w:rPr>
          <w:b/>
          <w:sz w:val="24"/>
        </w:rPr>
        <w:t>are</w:t>
      </w:r>
      <w:r>
        <w:rPr>
          <w:b/>
          <w:spacing w:val="-3"/>
          <w:sz w:val="24"/>
        </w:rPr>
        <w:t xml:space="preserve"> </w:t>
      </w:r>
      <w:r>
        <w:rPr>
          <w:b/>
          <w:sz w:val="24"/>
        </w:rPr>
        <w:t>consistent</w:t>
      </w:r>
      <w:r>
        <w:rPr>
          <w:b/>
          <w:spacing w:val="-4"/>
          <w:sz w:val="24"/>
        </w:rPr>
        <w:t xml:space="preserve"> </w:t>
      </w:r>
      <w:r>
        <w:rPr>
          <w:b/>
          <w:sz w:val="24"/>
        </w:rPr>
        <w:t>with</w:t>
      </w:r>
      <w:r>
        <w:rPr>
          <w:b/>
          <w:spacing w:val="-4"/>
          <w:sz w:val="24"/>
        </w:rPr>
        <w:t xml:space="preserve"> </w:t>
      </w:r>
      <w:r>
        <w:rPr>
          <w:b/>
          <w:sz w:val="24"/>
        </w:rPr>
        <w:t>the</w:t>
      </w:r>
      <w:r>
        <w:rPr>
          <w:b/>
          <w:spacing w:val="-3"/>
          <w:sz w:val="24"/>
        </w:rPr>
        <w:t xml:space="preserve"> </w:t>
      </w:r>
      <w:r>
        <w:rPr>
          <w:b/>
          <w:sz w:val="24"/>
        </w:rPr>
        <w:t>pledge,</w:t>
      </w:r>
      <w:r>
        <w:rPr>
          <w:b/>
          <w:spacing w:val="-3"/>
          <w:sz w:val="24"/>
        </w:rPr>
        <w:t xml:space="preserve"> </w:t>
      </w:r>
      <w:r>
        <w:rPr>
          <w:b/>
          <w:sz w:val="24"/>
        </w:rPr>
        <w:t>or</w:t>
      </w:r>
      <w:r>
        <w:rPr>
          <w:b/>
          <w:spacing w:val="-3"/>
          <w:sz w:val="24"/>
        </w:rPr>
        <w:t xml:space="preserve"> </w:t>
      </w:r>
      <w:r>
        <w:rPr>
          <w:b/>
          <w:sz w:val="24"/>
        </w:rPr>
        <w:t>which</w:t>
      </w:r>
      <w:r>
        <w:rPr>
          <w:b/>
          <w:spacing w:val="-4"/>
          <w:sz w:val="24"/>
        </w:rPr>
        <w:t xml:space="preserve"> </w:t>
      </w:r>
      <w:r>
        <w:rPr>
          <w:b/>
          <w:sz w:val="24"/>
        </w:rPr>
        <w:t>unnecessarily</w:t>
      </w:r>
      <w:r>
        <w:rPr>
          <w:b/>
          <w:spacing w:val="-5"/>
          <w:sz w:val="24"/>
        </w:rPr>
        <w:t xml:space="preserve"> </w:t>
      </w:r>
      <w:r>
        <w:rPr>
          <w:b/>
          <w:sz w:val="24"/>
        </w:rPr>
        <w:t>impedes sharing of data with other agencies for compatible confidential use; or</w:t>
      </w:r>
    </w:p>
    <w:p w:rsidR="00B62B35" w14:paraId="0DE35783" w14:textId="77777777">
      <w:pPr>
        <w:pStyle w:val="ListParagraph"/>
        <w:numPr>
          <w:ilvl w:val="0"/>
          <w:numId w:val="5"/>
        </w:numPr>
        <w:tabs>
          <w:tab w:val="left" w:pos="814"/>
        </w:tabs>
        <w:ind w:right="331" w:hanging="360"/>
        <w:rPr>
          <w:b/>
          <w:sz w:val="24"/>
        </w:rPr>
      </w:pPr>
      <w:r>
        <w:rPr>
          <w:b/>
          <w:sz w:val="24"/>
        </w:rPr>
        <w:t>requiring respondents to submit proprietary trade secrets, or other confidential information</w:t>
      </w:r>
      <w:r>
        <w:rPr>
          <w:b/>
          <w:spacing w:val="-5"/>
          <w:sz w:val="24"/>
        </w:rPr>
        <w:t xml:space="preserve"> </w:t>
      </w:r>
      <w:r>
        <w:rPr>
          <w:b/>
          <w:sz w:val="24"/>
        </w:rPr>
        <w:t>unless</w:t>
      </w:r>
      <w:r>
        <w:rPr>
          <w:b/>
          <w:spacing w:val="-3"/>
          <w:sz w:val="24"/>
        </w:rPr>
        <w:t xml:space="preserve"> </w:t>
      </w:r>
      <w:r>
        <w:rPr>
          <w:b/>
          <w:sz w:val="24"/>
        </w:rPr>
        <w:t>the</w:t>
      </w:r>
      <w:r>
        <w:rPr>
          <w:b/>
          <w:spacing w:val="-4"/>
          <w:sz w:val="24"/>
        </w:rPr>
        <w:t xml:space="preserve"> </w:t>
      </w:r>
      <w:r>
        <w:rPr>
          <w:b/>
          <w:sz w:val="24"/>
        </w:rPr>
        <w:t>agency</w:t>
      </w:r>
      <w:r>
        <w:rPr>
          <w:b/>
          <w:spacing w:val="-3"/>
          <w:sz w:val="24"/>
        </w:rPr>
        <w:t xml:space="preserve"> </w:t>
      </w:r>
      <w:r>
        <w:rPr>
          <w:b/>
          <w:sz w:val="24"/>
        </w:rPr>
        <w:t>can</w:t>
      </w:r>
      <w:r>
        <w:rPr>
          <w:b/>
          <w:spacing w:val="-4"/>
          <w:sz w:val="24"/>
        </w:rPr>
        <w:t xml:space="preserve"> </w:t>
      </w:r>
      <w:r>
        <w:rPr>
          <w:b/>
          <w:sz w:val="24"/>
        </w:rPr>
        <w:t>demonstrate</w:t>
      </w:r>
      <w:r>
        <w:rPr>
          <w:b/>
          <w:spacing w:val="-3"/>
          <w:sz w:val="24"/>
        </w:rPr>
        <w:t xml:space="preserve"> </w:t>
      </w:r>
      <w:r>
        <w:rPr>
          <w:b/>
          <w:sz w:val="24"/>
        </w:rPr>
        <w:t>that</w:t>
      </w:r>
      <w:r>
        <w:rPr>
          <w:b/>
          <w:spacing w:val="-3"/>
          <w:sz w:val="24"/>
        </w:rPr>
        <w:t xml:space="preserve"> </w:t>
      </w:r>
      <w:r>
        <w:rPr>
          <w:b/>
          <w:sz w:val="24"/>
        </w:rPr>
        <w:t>it</w:t>
      </w:r>
      <w:r>
        <w:rPr>
          <w:b/>
          <w:spacing w:val="-3"/>
          <w:sz w:val="24"/>
        </w:rPr>
        <w:t xml:space="preserve"> </w:t>
      </w:r>
      <w:r>
        <w:rPr>
          <w:b/>
          <w:sz w:val="24"/>
        </w:rPr>
        <w:t>has</w:t>
      </w:r>
      <w:r>
        <w:rPr>
          <w:b/>
          <w:spacing w:val="-4"/>
          <w:sz w:val="24"/>
        </w:rPr>
        <w:t xml:space="preserve"> </w:t>
      </w:r>
      <w:r>
        <w:rPr>
          <w:b/>
          <w:sz w:val="24"/>
        </w:rPr>
        <w:t>instituted</w:t>
      </w:r>
      <w:r>
        <w:rPr>
          <w:b/>
          <w:spacing w:val="-4"/>
          <w:sz w:val="24"/>
        </w:rPr>
        <w:t xml:space="preserve"> </w:t>
      </w:r>
      <w:r>
        <w:rPr>
          <w:b/>
          <w:sz w:val="24"/>
        </w:rPr>
        <w:t>procedures</w:t>
      </w:r>
      <w:r>
        <w:rPr>
          <w:b/>
          <w:spacing w:val="-3"/>
          <w:sz w:val="24"/>
        </w:rPr>
        <w:t xml:space="preserve"> </w:t>
      </w:r>
      <w:r>
        <w:rPr>
          <w:b/>
          <w:sz w:val="24"/>
        </w:rPr>
        <w:t>to protect the information's confidentiality to the extent permitted by law.</w:t>
      </w:r>
    </w:p>
    <w:p w:rsidR="00B62B35" w14:paraId="0DE35784" w14:textId="77777777">
      <w:pPr>
        <w:pStyle w:val="BodyText"/>
        <w:rPr>
          <w:b/>
          <w:sz w:val="26"/>
        </w:rPr>
      </w:pPr>
    </w:p>
    <w:p w:rsidR="00B62B35" w14:paraId="0DE35785" w14:textId="77777777">
      <w:pPr>
        <w:pStyle w:val="BodyText"/>
        <w:rPr>
          <w:b/>
          <w:sz w:val="22"/>
        </w:rPr>
      </w:pPr>
    </w:p>
    <w:p w:rsidR="00B62B35" w14:paraId="0DE35786" w14:textId="77777777">
      <w:pPr>
        <w:ind w:left="480"/>
        <w:rPr>
          <w:sz w:val="24"/>
        </w:rPr>
      </w:pPr>
      <w:r>
        <w:rPr>
          <w:b/>
          <w:spacing w:val="-2"/>
          <w:sz w:val="24"/>
        </w:rPr>
        <w:t>Responses</w:t>
      </w:r>
      <w:r>
        <w:rPr>
          <w:spacing w:val="-2"/>
          <w:sz w:val="24"/>
        </w:rPr>
        <w:t>:</w:t>
      </w:r>
    </w:p>
    <w:p w:rsidR="00B62B35" w14:paraId="0DE35787" w14:textId="77777777">
      <w:pPr>
        <w:pStyle w:val="ListParagraph"/>
        <w:numPr>
          <w:ilvl w:val="1"/>
          <w:numId w:val="5"/>
        </w:numPr>
        <w:tabs>
          <w:tab w:val="left" w:pos="1200"/>
        </w:tabs>
        <w:ind w:right="127"/>
        <w:rPr>
          <w:sz w:val="24"/>
        </w:rPr>
      </w:pPr>
      <w:r>
        <w:rPr>
          <w:sz w:val="24"/>
        </w:rPr>
        <w:t>Information related to engine and vehicle certification is required to be reported annually.</w:t>
      </w:r>
      <w:r>
        <w:rPr>
          <w:spacing w:val="40"/>
          <w:sz w:val="24"/>
        </w:rPr>
        <w:t xml:space="preserve"> </w:t>
      </w:r>
      <w:r>
        <w:rPr>
          <w:sz w:val="24"/>
        </w:rPr>
        <w:t>The CAA states that emission certification must be done yearly (CAA 206(a)(1)), coinciding with the industry's ‘model year.’</w:t>
      </w:r>
      <w:r>
        <w:rPr>
          <w:spacing w:val="40"/>
          <w:sz w:val="24"/>
        </w:rPr>
        <w:t xml:space="preserve"> </w:t>
      </w:r>
      <w:r>
        <w:rPr>
          <w:sz w:val="24"/>
        </w:rPr>
        <w:t>Therefore, information must be</w:t>
      </w:r>
      <w:r>
        <w:rPr>
          <w:spacing w:val="-3"/>
          <w:sz w:val="24"/>
        </w:rPr>
        <w:t xml:space="preserve"> </w:t>
      </w:r>
      <w:r>
        <w:rPr>
          <w:sz w:val="24"/>
        </w:rPr>
        <w:t>collected</w:t>
      </w:r>
      <w:r>
        <w:rPr>
          <w:spacing w:val="-5"/>
          <w:sz w:val="24"/>
        </w:rPr>
        <w:t xml:space="preserve"> </w:t>
      </w:r>
      <w:r>
        <w:rPr>
          <w:sz w:val="24"/>
        </w:rPr>
        <w:t>and</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collected</w:t>
      </w:r>
      <w:r>
        <w:rPr>
          <w:spacing w:val="-5"/>
          <w:sz w:val="24"/>
        </w:rPr>
        <w:t xml:space="preserve"> </w:t>
      </w:r>
      <w:r>
        <w:rPr>
          <w:sz w:val="24"/>
        </w:rPr>
        <w:t>less</w:t>
      </w:r>
      <w:r>
        <w:rPr>
          <w:spacing w:val="-3"/>
          <w:sz w:val="24"/>
        </w:rPr>
        <w:t xml:space="preserve"> </w:t>
      </w:r>
      <w:r>
        <w:rPr>
          <w:sz w:val="24"/>
        </w:rPr>
        <w:t>frequently.</w:t>
      </w:r>
      <w:r>
        <w:rPr>
          <w:spacing w:val="40"/>
          <w:sz w:val="24"/>
        </w:rPr>
        <w:t xml:space="preserve"> </w:t>
      </w:r>
      <w:r>
        <w:rPr>
          <w:sz w:val="24"/>
        </w:rPr>
        <w:t>However,</w:t>
      </w:r>
      <w:r>
        <w:rPr>
          <w:spacing w:val="-3"/>
          <w:sz w:val="24"/>
        </w:rPr>
        <w:t xml:space="preserve"> </w:t>
      </w:r>
      <w:r>
        <w:rPr>
          <w:sz w:val="24"/>
        </w:rPr>
        <w:t>it</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noted</w:t>
      </w:r>
      <w:r>
        <w:rPr>
          <w:spacing w:val="-3"/>
          <w:sz w:val="24"/>
        </w:rPr>
        <w:t xml:space="preserve"> </w:t>
      </w:r>
      <w:r>
        <w:rPr>
          <w:sz w:val="24"/>
        </w:rPr>
        <w:t>that when an engine or vehicle design is "carried over" to a subsequent model year, the amount of new information required to be submitted to EPA is substantially reduced. Major</w:t>
      </w:r>
      <w:r>
        <w:rPr>
          <w:spacing w:val="-1"/>
          <w:sz w:val="24"/>
        </w:rPr>
        <w:t xml:space="preserve"> </w:t>
      </w:r>
      <w:r>
        <w:rPr>
          <w:sz w:val="24"/>
        </w:rPr>
        <w:t>product</w:t>
      </w:r>
      <w:r>
        <w:rPr>
          <w:spacing w:val="-1"/>
          <w:sz w:val="24"/>
        </w:rPr>
        <w:t xml:space="preserve"> </w:t>
      </w:r>
      <w:r>
        <w:rPr>
          <w:sz w:val="24"/>
        </w:rPr>
        <w:t>changes</w:t>
      </w:r>
      <w:r>
        <w:rPr>
          <w:spacing w:val="-1"/>
          <w:sz w:val="24"/>
        </w:rPr>
        <w:t xml:space="preserve"> </w:t>
      </w:r>
      <w:r>
        <w:rPr>
          <w:sz w:val="24"/>
        </w:rPr>
        <w:t>typically</w:t>
      </w:r>
      <w:r>
        <w:rPr>
          <w:spacing w:val="-1"/>
          <w:sz w:val="24"/>
        </w:rPr>
        <w:t xml:space="preserve"> </w:t>
      </w:r>
      <w:r>
        <w:rPr>
          <w:sz w:val="24"/>
        </w:rPr>
        <w:t>occur</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start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model</w:t>
      </w:r>
      <w:r>
        <w:rPr>
          <w:spacing w:val="-2"/>
          <w:sz w:val="24"/>
        </w:rPr>
        <w:t xml:space="preserve"> </w:t>
      </w:r>
      <w:r>
        <w:rPr>
          <w:sz w:val="24"/>
        </w:rPr>
        <w:t>year.</w:t>
      </w:r>
      <w:r>
        <w:rPr>
          <w:spacing w:val="40"/>
          <w:sz w:val="24"/>
        </w:rPr>
        <w:t xml:space="preserve"> </w:t>
      </w:r>
      <w:r>
        <w:rPr>
          <w:sz w:val="24"/>
        </w:rPr>
        <w:t>For</w:t>
      </w:r>
      <w:r>
        <w:rPr>
          <w:spacing w:val="-1"/>
          <w:sz w:val="24"/>
        </w:rPr>
        <w:t xml:space="preserve"> </w:t>
      </w:r>
      <w:r>
        <w:rPr>
          <w:sz w:val="24"/>
        </w:rPr>
        <w:t>these</w:t>
      </w:r>
      <w:r>
        <w:rPr>
          <w:spacing w:val="-1"/>
          <w:sz w:val="24"/>
        </w:rPr>
        <w:t xml:space="preserve"> </w:t>
      </w:r>
      <w:r>
        <w:rPr>
          <w:sz w:val="24"/>
        </w:rPr>
        <w:t>reasons, the collection frequency for most certification requirements corresponds to one collection per engine family for each model year.</w:t>
      </w:r>
    </w:p>
    <w:p w:rsidR="00B62B35" w14:paraId="0DE35788" w14:textId="77777777">
      <w:pPr>
        <w:pStyle w:val="ListParagraph"/>
        <w:numPr>
          <w:ilvl w:val="1"/>
          <w:numId w:val="5"/>
        </w:numPr>
        <w:tabs>
          <w:tab w:val="left" w:pos="1200"/>
        </w:tabs>
        <w:ind w:right="340"/>
        <w:rPr>
          <w:sz w:val="24"/>
        </w:rPr>
      </w:pPr>
      <w:r>
        <w:rPr>
          <w:sz w:val="24"/>
        </w:rPr>
        <w:t>Information related to engine and vehicle certification is required to be submitted prior</w:t>
      </w:r>
      <w:r>
        <w:rPr>
          <w:spacing w:val="-4"/>
          <w:sz w:val="24"/>
        </w:rPr>
        <w:t xml:space="preserve"> </w:t>
      </w:r>
      <w:r>
        <w:rPr>
          <w:sz w:val="24"/>
        </w:rPr>
        <w:t>to</w:t>
      </w:r>
      <w:r>
        <w:rPr>
          <w:spacing w:val="-3"/>
          <w:sz w:val="24"/>
        </w:rPr>
        <w:t xml:space="preserve"> </w:t>
      </w:r>
      <w:r>
        <w:rPr>
          <w:sz w:val="24"/>
        </w:rPr>
        <w:t>entering</w:t>
      </w:r>
      <w:r>
        <w:rPr>
          <w:spacing w:val="-3"/>
          <w:sz w:val="24"/>
        </w:rPr>
        <w:t xml:space="preserve"> </w:t>
      </w:r>
      <w:r>
        <w:rPr>
          <w:sz w:val="24"/>
        </w:rPr>
        <w:t>engines</w:t>
      </w:r>
      <w:r>
        <w:rPr>
          <w:spacing w:val="-4"/>
          <w:sz w:val="24"/>
        </w:rPr>
        <w:t xml:space="preserve"> </w:t>
      </w:r>
      <w:r>
        <w:rPr>
          <w:sz w:val="24"/>
        </w:rPr>
        <w:t>or</w:t>
      </w:r>
      <w:r>
        <w:rPr>
          <w:spacing w:val="-3"/>
          <w:sz w:val="24"/>
        </w:rPr>
        <w:t xml:space="preserve"> </w:t>
      </w:r>
      <w:r>
        <w:rPr>
          <w:sz w:val="24"/>
        </w:rPr>
        <w:t>vehicles</w:t>
      </w:r>
      <w:r>
        <w:rPr>
          <w:spacing w:val="-4"/>
          <w:sz w:val="24"/>
        </w:rPr>
        <w:t xml:space="preserve"> </w:t>
      </w:r>
      <w:r>
        <w:rPr>
          <w:sz w:val="24"/>
        </w:rPr>
        <w:t>into</w:t>
      </w:r>
      <w:r>
        <w:rPr>
          <w:spacing w:val="-3"/>
          <w:sz w:val="24"/>
        </w:rPr>
        <w:t xml:space="preserve"> </w:t>
      </w:r>
      <w:r>
        <w:rPr>
          <w:sz w:val="24"/>
        </w:rPr>
        <w:t>commerce;</w:t>
      </w:r>
      <w:r>
        <w:rPr>
          <w:spacing w:val="-3"/>
          <w:sz w:val="24"/>
        </w:rPr>
        <w:t xml:space="preserve"> </w:t>
      </w:r>
      <w:r>
        <w:rPr>
          <w:sz w:val="24"/>
        </w:rPr>
        <w:t>the</w:t>
      </w:r>
      <w:r>
        <w:rPr>
          <w:spacing w:val="-3"/>
          <w:sz w:val="24"/>
        </w:rPr>
        <w:t xml:space="preserve"> </w:t>
      </w:r>
      <w:r>
        <w:rPr>
          <w:sz w:val="24"/>
        </w:rPr>
        <w:t>manufacturer</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subject to a 30-day response period.</w:t>
      </w:r>
    </w:p>
    <w:p w:rsidR="00B62B35" w14:paraId="0DE35789" w14:textId="77777777">
      <w:pPr>
        <w:pStyle w:val="ListParagraph"/>
        <w:numPr>
          <w:ilvl w:val="1"/>
          <w:numId w:val="5"/>
        </w:numPr>
        <w:tabs>
          <w:tab w:val="left" w:pos="1200"/>
        </w:tabs>
        <w:ind w:right="717"/>
        <w:rPr>
          <w:sz w:val="24"/>
        </w:rPr>
      </w:pPr>
      <w:r>
        <w:rPr>
          <w:sz w:val="24"/>
        </w:rPr>
        <w:t>Manufacturers</w:t>
      </w:r>
      <w:r>
        <w:rPr>
          <w:spacing w:val="-3"/>
          <w:sz w:val="24"/>
        </w:rPr>
        <w:t xml:space="preserve"> </w:t>
      </w:r>
      <w:r>
        <w:rPr>
          <w:sz w:val="24"/>
        </w:rPr>
        <w:t>submit</w:t>
      </w:r>
      <w:r>
        <w:rPr>
          <w:spacing w:val="-4"/>
          <w:sz w:val="24"/>
        </w:rPr>
        <w:t xml:space="preserve"> </w:t>
      </w:r>
      <w:r>
        <w:rPr>
          <w:sz w:val="24"/>
        </w:rPr>
        <w:t>their</w:t>
      </w:r>
      <w:r>
        <w:rPr>
          <w:spacing w:val="-3"/>
          <w:sz w:val="24"/>
        </w:rPr>
        <w:t xml:space="preserve"> </w:t>
      </w:r>
      <w:r>
        <w:rPr>
          <w:sz w:val="24"/>
        </w:rPr>
        <w:t>data</w:t>
      </w:r>
      <w:r>
        <w:rPr>
          <w:spacing w:val="-3"/>
          <w:sz w:val="24"/>
        </w:rPr>
        <w:t xml:space="preserve"> </w:t>
      </w:r>
      <w:r>
        <w:rPr>
          <w:sz w:val="24"/>
        </w:rPr>
        <w:t>electronically</w:t>
      </w:r>
      <w:r>
        <w:rPr>
          <w:spacing w:val="-3"/>
          <w:sz w:val="24"/>
        </w:rPr>
        <w:t xml:space="preserve"> </w:t>
      </w:r>
      <w:r>
        <w:rPr>
          <w:sz w:val="24"/>
        </w:rPr>
        <w:t>and</w:t>
      </w:r>
      <w:r>
        <w:rPr>
          <w:spacing w:val="-4"/>
          <w:sz w:val="24"/>
        </w:rPr>
        <w:t xml:space="preserve"> </w:t>
      </w:r>
      <w:r>
        <w:rPr>
          <w:sz w:val="24"/>
        </w:rPr>
        <w:t>so</w:t>
      </w:r>
      <w:r>
        <w:rPr>
          <w:spacing w:val="-4"/>
          <w:sz w:val="24"/>
        </w:rPr>
        <w:t xml:space="preserve"> </w:t>
      </w:r>
      <w:r>
        <w:rPr>
          <w:sz w:val="24"/>
        </w:rPr>
        <w:t>are</w:t>
      </w:r>
      <w:r>
        <w:rPr>
          <w:spacing w:val="-3"/>
          <w:sz w:val="24"/>
        </w:rPr>
        <w:t xml:space="preserve"> </w:t>
      </w:r>
      <w:r>
        <w:rPr>
          <w:sz w:val="24"/>
        </w:rPr>
        <w:t>not</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submit originals and/or copies of any documents.</w:t>
      </w:r>
    </w:p>
    <w:p w:rsidR="00B62B35" w14:paraId="0DE3578A" w14:textId="77777777">
      <w:pPr>
        <w:pStyle w:val="ListParagraph"/>
        <w:numPr>
          <w:ilvl w:val="1"/>
          <w:numId w:val="5"/>
        </w:numPr>
        <w:tabs>
          <w:tab w:val="left" w:pos="1200"/>
        </w:tabs>
        <w:spacing w:before="1"/>
        <w:ind w:right="166"/>
        <w:rPr>
          <w:sz w:val="24"/>
        </w:rPr>
      </w:pPr>
      <w:r>
        <w:rPr>
          <w:sz w:val="24"/>
        </w:rPr>
        <w:t>Manufacturers are required to retain some information for more than three years. Under 40 CFR parts 1036.250 and 1037.250, copies of documents sent to EPA must be kept and maintained by the manufacturer for eight years after a certificate of conformity is issued.</w:t>
      </w:r>
      <w:r>
        <w:rPr>
          <w:spacing w:val="40"/>
          <w:sz w:val="24"/>
        </w:rPr>
        <w:t xml:space="preserve"> </w:t>
      </w:r>
      <w:r>
        <w:rPr>
          <w:sz w:val="24"/>
        </w:rPr>
        <w:t>These include pre-model reports; certification applications; ABT reports; emissions test data; and</w:t>
      </w:r>
      <w:r>
        <w:rPr>
          <w:spacing w:val="-1"/>
          <w:sz w:val="24"/>
        </w:rPr>
        <w:t xml:space="preserve"> </w:t>
      </w:r>
      <w:r>
        <w:rPr>
          <w:sz w:val="24"/>
        </w:rPr>
        <w:t>end-of-the-year reports.</w:t>
      </w:r>
      <w:r>
        <w:rPr>
          <w:spacing w:val="40"/>
          <w:sz w:val="24"/>
        </w:rPr>
        <w:t xml:space="preserve"> </w:t>
      </w:r>
      <w:r>
        <w:rPr>
          <w:sz w:val="24"/>
        </w:rPr>
        <w:t>These records may be stored</w:t>
      </w:r>
      <w:r>
        <w:rPr>
          <w:spacing w:val="-4"/>
          <w:sz w:val="24"/>
        </w:rPr>
        <w:t xml:space="preserve"> </w:t>
      </w:r>
      <w:r>
        <w:rPr>
          <w:sz w:val="24"/>
        </w:rPr>
        <w:t>in</w:t>
      </w:r>
      <w:r>
        <w:rPr>
          <w:spacing w:val="-2"/>
          <w:sz w:val="24"/>
        </w:rPr>
        <w:t xml:space="preserve"> </w:t>
      </w:r>
      <w:r>
        <w:rPr>
          <w:sz w:val="24"/>
        </w:rPr>
        <w:t>any</w:t>
      </w:r>
      <w:r>
        <w:rPr>
          <w:spacing w:val="-2"/>
          <w:sz w:val="24"/>
        </w:rPr>
        <w:t xml:space="preserve"> </w:t>
      </w:r>
      <w:r>
        <w:rPr>
          <w:sz w:val="24"/>
        </w:rPr>
        <w:t>format</w:t>
      </w:r>
      <w:r>
        <w:rPr>
          <w:spacing w:val="-2"/>
          <w:sz w:val="24"/>
        </w:rPr>
        <w:t xml:space="preserve"> </w:t>
      </w:r>
      <w:r>
        <w:rPr>
          <w:sz w:val="24"/>
        </w:rPr>
        <w:t>and</w:t>
      </w:r>
      <w:r>
        <w:rPr>
          <w:spacing w:val="-4"/>
          <w:sz w:val="24"/>
        </w:rPr>
        <w:t xml:space="preserve"> </w:t>
      </w:r>
      <w:r>
        <w:rPr>
          <w:sz w:val="24"/>
        </w:rPr>
        <w:t>on</w:t>
      </w:r>
      <w:r>
        <w:rPr>
          <w:spacing w:val="-2"/>
          <w:sz w:val="24"/>
        </w:rPr>
        <w:t xml:space="preserve"> </w:t>
      </w:r>
      <w:r>
        <w:rPr>
          <w:sz w:val="24"/>
        </w:rPr>
        <w:t>any</w:t>
      </w:r>
      <w:r>
        <w:rPr>
          <w:spacing w:val="-2"/>
          <w:sz w:val="24"/>
        </w:rPr>
        <w:t xml:space="preserve"> </w:t>
      </w:r>
      <w:r>
        <w:rPr>
          <w:sz w:val="24"/>
        </w:rPr>
        <w:t>media</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are</w:t>
      </w:r>
      <w:r>
        <w:rPr>
          <w:spacing w:val="-3"/>
          <w:sz w:val="24"/>
        </w:rPr>
        <w:t xml:space="preserve"> </w:t>
      </w:r>
      <w:r>
        <w:rPr>
          <w:sz w:val="24"/>
        </w:rPr>
        <w:t>organized</w:t>
      </w:r>
      <w:r>
        <w:rPr>
          <w:spacing w:val="-2"/>
          <w:sz w:val="24"/>
        </w:rPr>
        <w:t xml:space="preserve"> </w:t>
      </w:r>
      <w:r>
        <w:rPr>
          <w:sz w:val="24"/>
        </w:rPr>
        <w:t>and</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sent</w:t>
      </w:r>
      <w:r>
        <w:rPr>
          <w:spacing w:val="-2"/>
          <w:sz w:val="24"/>
        </w:rPr>
        <w:t xml:space="preserve"> </w:t>
      </w:r>
      <w:r>
        <w:rPr>
          <w:sz w:val="24"/>
        </w:rPr>
        <w:t>promptly</w:t>
      </w:r>
    </w:p>
    <w:p w:rsidR="00B62B35" w14:paraId="0DE3578B" w14:textId="77777777">
      <w:pPr>
        <w:rPr>
          <w:sz w:val="24"/>
        </w:rPr>
        <w:sectPr>
          <w:pgSz w:w="12240" w:h="15840"/>
          <w:pgMar w:top="1820" w:right="1340" w:bottom="1260" w:left="1320" w:header="0" w:footer="1061" w:gutter="0"/>
          <w:cols w:space="720"/>
        </w:sectPr>
      </w:pPr>
    </w:p>
    <w:p w:rsidR="00B62B35" w14:paraId="0DE3578C" w14:textId="77777777">
      <w:pPr>
        <w:pStyle w:val="BodyText"/>
        <w:spacing w:before="60"/>
        <w:ind w:left="1200"/>
      </w:pPr>
      <w:r>
        <w:t>to EPA upon request.</w:t>
      </w:r>
      <w:r>
        <w:rPr>
          <w:spacing w:val="40"/>
        </w:rPr>
        <w:t xml:space="preserve"> </w:t>
      </w:r>
      <w:r>
        <w:t>These recordkeeping requirements stem, in part, from the statutory</w:t>
      </w:r>
      <w:r>
        <w:rPr>
          <w:spacing w:val="-5"/>
        </w:rPr>
        <w:t xml:space="preserve"> </w:t>
      </w:r>
      <w:r>
        <w:t>requirement</w:t>
      </w:r>
      <w:r>
        <w:rPr>
          <w:spacing w:val="-4"/>
        </w:rPr>
        <w:t xml:space="preserve"> </w:t>
      </w:r>
      <w:r>
        <w:t>to</w:t>
      </w:r>
      <w:r>
        <w:rPr>
          <w:spacing w:val="-5"/>
        </w:rPr>
        <w:t xml:space="preserve"> </w:t>
      </w:r>
      <w:r>
        <w:t>warrant</w:t>
      </w:r>
      <w:r>
        <w:rPr>
          <w:spacing w:val="-3"/>
        </w:rPr>
        <w:t xml:space="preserve"> </w:t>
      </w:r>
      <w:r>
        <w:t>some</w:t>
      </w:r>
      <w:r>
        <w:rPr>
          <w:spacing w:val="-3"/>
        </w:rPr>
        <w:t xml:space="preserve"> </w:t>
      </w:r>
      <w:r>
        <w:t>emissions</w:t>
      </w:r>
      <w:r>
        <w:rPr>
          <w:spacing w:val="-4"/>
        </w:rPr>
        <w:t xml:space="preserve"> </w:t>
      </w:r>
      <w:r>
        <w:t>components</w:t>
      </w:r>
      <w:r>
        <w:rPr>
          <w:spacing w:val="-5"/>
        </w:rPr>
        <w:t xml:space="preserve"> </w:t>
      </w:r>
      <w:r>
        <w:t>and</w:t>
      </w:r>
      <w:r>
        <w:rPr>
          <w:spacing w:val="-3"/>
        </w:rPr>
        <w:t xml:space="preserve"> </w:t>
      </w:r>
      <w:r>
        <w:t>systems</w:t>
      </w:r>
      <w:r>
        <w:rPr>
          <w:spacing w:val="-4"/>
        </w:rPr>
        <w:t xml:space="preserve"> </w:t>
      </w:r>
      <w:r>
        <w:t>for</w:t>
      </w:r>
      <w:r>
        <w:rPr>
          <w:spacing w:val="-3"/>
        </w:rPr>
        <w:t xml:space="preserve"> </w:t>
      </w:r>
      <w:r>
        <w:t>long periods.</w:t>
      </w:r>
      <w:r>
        <w:rPr>
          <w:spacing w:val="-4"/>
        </w:rPr>
        <w:t xml:space="preserve"> </w:t>
      </w:r>
      <w:r>
        <w:t>However,</w:t>
      </w:r>
      <w:r>
        <w:rPr>
          <w:spacing w:val="-3"/>
        </w:rPr>
        <w:t xml:space="preserve"> </w:t>
      </w:r>
      <w:r>
        <w:t>data</w:t>
      </w:r>
      <w:r>
        <w:rPr>
          <w:spacing w:val="-4"/>
        </w:rPr>
        <w:t xml:space="preserve"> </w:t>
      </w:r>
      <w:r>
        <w:t>related</w:t>
      </w:r>
      <w:r>
        <w:rPr>
          <w:spacing w:val="-3"/>
        </w:rPr>
        <w:t xml:space="preserve"> </w:t>
      </w:r>
      <w:r>
        <w:t>to</w:t>
      </w:r>
      <w:r>
        <w:rPr>
          <w:spacing w:val="-5"/>
        </w:rPr>
        <w:t xml:space="preserve"> </w:t>
      </w:r>
      <w:r>
        <w:t>routine</w:t>
      </w:r>
      <w:r>
        <w:rPr>
          <w:spacing w:val="-4"/>
        </w:rPr>
        <w:t xml:space="preserve"> </w:t>
      </w:r>
      <w:r>
        <w:t>testing,</w:t>
      </w:r>
      <w:r>
        <w:rPr>
          <w:spacing w:val="-3"/>
        </w:rPr>
        <w:t xml:space="preserve"> </w:t>
      </w:r>
      <w:r>
        <w:t>such</w:t>
      </w:r>
      <w:r>
        <w:rPr>
          <w:spacing w:val="-3"/>
        </w:rPr>
        <w:t xml:space="preserve"> </w:t>
      </w:r>
      <w:r>
        <w:t>as</w:t>
      </w:r>
      <w:r>
        <w:rPr>
          <w:spacing w:val="-3"/>
        </w:rPr>
        <w:t xml:space="preserve"> </w:t>
      </w:r>
      <w:r>
        <w:t>test</w:t>
      </w:r>
      <w:r>
        <w:rPr>
          <w:spacing w:val="-4"/>
        </w:rPr>
        <w:t xml:space="preserve"> </w:t>
      </w:r>
      <w:r>
        <w:t>cell</w:t>
      </w:r>
      <w:r>
        <w:rPr>
          <w:spacing w:val="-4"/>
        </w:rPr>
        <w:t xml:space="preserve"> </w:t>
      </w:r>
      <w:r>
        <w:t>temperatures</w:t>
      </w:r>
      <w:r>
        <w:rPr>
          <w:spacing w:val="-4"/>
        </w:rPr>
        <w:t xml:space="preserve"> </w:t>
      </w:r>
      <w:r>
        <w:t>and relative humidity readings, must only be kept for one year after a certificate of conformity is issued.</w:t>
      </w:r>
    </w:p>
    <w:p w:rsidR="00B62B35" w14:paraId="0DE3578D" w14:textId="77777777">
      <w:pPr>
        <w:pStyle w:val="ListParagraph"/>
        <w:numPr>
          <w:ilvl w:val="1"/>
          <w:numId w:val="5"/>
        </w:numPr>
        <w:tabs>
          <w:tab w:val="left" w:pos="1200"/>
        </w:tabs>
        <w:rPr>
          <w:sz w:val="24"/>
        </w:rPr>
      </w:pPr>
      <w:r>
        <w:rPr>
          <w:sz w:val="24"/>
        </w:rPr>
        <w:t>The</w:t>
      </w:r>
      <w:r>
        <w:rPr>
          <w:spacing w:val="-4"/>
          <w:sz w:val="24"/>
        </w:rPr>
        <w:t xml:space="preserve"> </w:t>
      </w:r>
      <w:r>
        <w:rPr>
          <w:sz w:val="24"/>
        </w:rPr>
        <w:t>data</w:t>
      </w:r>
      <w:r>
        <w:rPr>
          <w:spacing w:val="-1"/>
          <w:sz w:val="24"/>
        </w:rPr>
        <w:t xml:space="preserve"> </w:t>
      </w:r>
      <w:r>
        <w:rPr>
          <w:sz w:val="24"/>
        </w:rPr>
        <w:t>is</w:t>
      </w:r>
      <w:r>
        <w:rPr>
          <w:spacing w:val="-3"/>
          <w:sz w:val="24"/>
        </w:rPr>
        <w:t xml:space="preserve"> </w:t>
      </w:r>
      <w:r>
        <w:rPr>
          <w:sz w:val="24"/>
        </w:rPr>
        <w:t>not</w:t>
      </w:r>
      <w:r>
        <w:rPr>
          <w:spacing w:val="-1"/>
          <w:sz w:val="24"/>
        </w:rPr>
        <w:t xml:space="preserve"> </w:t>
      </w:r>
      <w:r>
        <w:rPr>
          <w:sz w:val="24"/>
        </w:rPr>
        <w:t>being</w:t>
      </w:r>
      <w:r>
        <w:rPr>
          <w:spacing w:val="-1"/>
          <w:sz w:val="24"/>
        </w:rPr>
        <w:t xml:space="preserve"> </w:t>
      </w:r>
      <w:r>
        <w:rPr>
          <w:sz w:val="24"/>
        </w:rPr>
        <w:t>collected</w:t>
      </w:r>
      <w:r>
        <w:rPr>
          <w:spacing w:val="-2"/>
          <w:sz w:val="24"/>
        </w:rPr>
        <w:t xml:space="preserve"> </w:t>
      </w:r>
      <w:r>
        <w:rPr>
          <w:sz w:val="24"/>
        </w:rPr>
        <w:t>in</w:t>
      </w:r>
      <w:r>
        <w:rPr>
          <w:spacing w:val="-3"/>
          <w:sz w:val="24"/>
        </w:rPr>
        <w:t xml:space="preserve"> </w:t>
      </w:r>
      <w:r>
        <w:rPr>
          <w:sz w:val="24"/>
        </w:rPr>
        <w:t>connection</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statistical</w:t>
      </w:r>
      <w:r>
        <w:rPr>
          <w:spacing w:val="-1"/>
          <w:sz w:val="24"/>
        </w:rPr>
        <w:t xml:space="preserve"> </w:t>
      </w:r>
      <w:r>
        <w:rPr>
          <w:spacing w:val="-2"/>
          <w:sz w:val="24"/>
        </w:rPr>
        <w:t>survey.</w:t>
      </w:r>
    </w:p>
    <w:p w:rsidR="00B62B35" w14:paraId="0DE3578E" w14:textId="77777777">
      <w:pPr>
        <w:pStyle w:val="ListParagraph"/>
        <w:numPr>
          <w:ilvl w:val="1"/>
          <w:numId w:val="5"/>
        </w:numPr>
        <w:tabs>
          <w:tab w:val="left" w:pos="1200"/>
        </w:tabs>
        <w:rPr>
          <w:sz w:val="24"/>
        </w:rPr>
      </w:pPr>
      <w:r>
        <w:rPr>
          <w:sz w:val="24"/>
        </w:rPr>
        <w:t>The</w:t>
      </w:r>
      <w:r>
        <w:rPr>
          <w:spacing w:val="-2"/>
          <w:sz w:val="24"/>
        </w:rPr>
        <w:t xml:space="preserve"> </w:t>
      </w:r>
      <w:r>
        <w:rPr>
          <w:sz w:val="24"/>
        </w:rPr>
        <w:t>data</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being</w:t>
      </w:r>
      <w:r>
        <w:rPr>
          <w:spacing w:val="-1"/>
          <w:sz w:val="24"/>
        </w:rPr>
        <w:t xml:space="preserve"> </w:t>
      </w:r>
      <w:r>
        <w:rPr>
          <w:sz w:val="24"/>
        </w:rPr>
        <w:t>collected</w:t>
      </w:r>
      <w:r>
        <w:rPr>
          <w:spacing w:val="-2"/>
          <w:sz w:val="24"/>
        </w:rPr>
        <w:t xml:space="preserve"> </w:t>
      </w:r>
      <w:r>
        <w:rPr>
          <w:sz w:val="24"/>
        </w:rPr>
        <w:t>in</w:t>
      </w:r>
      <w:r>
        <w:rPr>
          <w:spacing w:val="-3"/>
          <w:sz w:val="24"/>
        </w:rPr>
        <w:t xml:space="preserve"> </w:t>
      </w:r>
      <w:r>
        <w:rPr>
          <w:sz w:val="24"/>
        </w:rPr>
        <w:t>connection</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statistical</w:t>
      </w:r>
      <w:r>
        <w:rPr>
          <w:spacing w:val="-1"/>
          <w:sz w:val="24"/>
        </w:rPr>
        <w:t xml:space="preserve"> </w:t>
      </w:r>
      <w:r>
        <w:rPr>
          <w:spacing w:val="-2"/>
          <w:sz w:val="24"/>
        </w:rPr>
        <w:t>survey.</w:t>
      </w:r>
    </w:p>
    <w:p w:rsidR="00B62B35" w14:paraId="0DE3578F" w14:textId="77777777">
      <w:pPr>
        <w:pStyle w:val="ListParagraph"/>
        <w:numPr>
          <w:ilvl w:val="1"/>
          <w:numId w:val="5"/>
        </w:numPr>
        <w:tabs>
          <w:tab w:val="left" w:pos="1200"/>
        </w:tabs>
        <w:rPr>
          <w:sz w:val="24"/>
        </w:rPr>
      </w:pPr>
      <w:r>
        <w:rPr>
          <w:sz w:val="24"/>
        </w:rPr>
        <w:t>The</w:t>
      </w:r>
      <w:r>
        <w:rPr>
          <w:spacing w:val="-1"/>
          <w:sz w:val="24"/>
        </w:rPr>
        <w:t xml:space="preserve"> </w:t>
      </w:r>
      <w:r>
        <w:rPr>
          <w:sz w:val="24"/>
        </w:rPr>
        <w:t>responses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pledge</w:t>
      </w:r>
      <w:r>
        <w:rPr>
          <w:spacing w:val="-1"/>
          <w:sz w:val="24"/>
        </w:rPr>
        <w:t xml:space="preserve"> </w:t>
      </w:r>
      <w:r>
        <w:rPr>
          <w:sz w:val="24"/>
        </w:rPr>
        <w:t>of</w:t>
      </w:r>
      <w:r>
        <w:rPr>
          <w:spacing w:val="-1"/>
          <w:sz w:val="24"/>
        </w:rPr>
        <w:t xml:space="preserve"> </w:t>
      </w:r>
      <w:r>
        <w:rPr>
          <w:spacing w:val="-2"/>
          <w:sz w:val="24"/>
        </w:rPr>
        <w:t>confidentiality.</w:t>
      </w:r>
    </w:p>
    <w:p w:rsidR="00B62B35" w14:paraId="0DE35790" w14:textId="77777777">
      <w:pPr>
        <w:pStyle w:val="ListParagraph"/>
        <w:numPr>
          <w:ilvl w:val="1"/>
          <w:numId w:val="5"/>
        </w:numPr>
        <w:tabs>
          <w:tab w:val="left" w:pos="1200"/>
        </w:tabs>
        <w:ind w:right="148"/>
        <w:rPr>
          <w:sz w:val="24"/>
        </w:rPr>
      </w:pPr>
      <w:r>
        <w:rPr>
          <w:sz w:val="24"/>
        </w:rPr>
        <w:t>Manufacturers are required to submit information</w:t>
      </w:r>
      <w:r>
        <w:rPr>
          <w:spacing w:val="-2"/>
          <w:sz w:val="24"/>
        </w:rPr>
        <w:t xml:space="preserve"> </w:t>
      </w:r>
      <w:r>
        <w:rPr>
          <w:sz w:val="24"/>
        </w:rPr>
        <w:t>such as sales projections and certain sensitive technical descriptions that may be entitled to confidential treatment. Manufacturers may assert a claim of confidentiality over information provided to EPA.</w:t>
      </w:r>
      <w:r>
        <w:rPr>
          <w:spacing w:val="40"/>
          <w:sz w:val="24"/>
        </w:rPr>
        <w:t xml:space="preserve"> </w:t>
      </w:r>
      <w:r>
        <w:rPr>
          <w:sz w:val="24"/>
        </w:rPr>
        <w:t>Confidentiality</w:t>
      </w:r>
      <w:r>
        <w:rPr>
          <w:spacing w:val="-3"/>
          <w:sz w:val="24"/>
        </w:rPr>
        <w:t xml:space="preserve"> </w:t>
      </w:r>
      <w:r>
        <w:rPr>
          <w:sz w:val="24"/>
        </w:rPr>
        <w:t>is</w:t>
      </w:r>
      <w:r>
        <w:rPr>
          <w:spacing w:val="-4"/>
          <w:sz w:val="24"/>
        </w:rPr>
        <w:t xml:space="preserve"> </w:t>
      </w:r>
      <w:r>
        <w:rPr>
          <w:sz w:val="24"/>
        </w:rPr>
        <w:t>provided</w:t>
      </w:r>
      <w:r>
        <w:rPr>
          <w:spacing w:val="-5"/>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Freedom</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Act and EPA regulations at 40 CFR Part 2.</w:t>
      </w:r>
      <w:r>
        <w:rPr>
          <w:spacing w:val="40"/>
          <w:sz w:val="24"/>
        </w:rPr>
        <w:t xml:space="preserve"> </w:t>
      </w:r>
      <w:r>
        <w:rPr>
          <w:sz w:val="24"/>
        </w:rPr>
        <w:t xml:space="preserve">We will release this information only as permitted or required under the Freedom of Information Act (FOIA) and EPA regulations at 40 CFR part 2. EPA recently amended regulations at 40 CFR 1068.11 to identify several categories of information that are not entitled to confidential </w:t>
      </w:r>
      <w:r>
        <w:rPr>
          <w:spacing w:val="-2"/>
          <w:sz w:val="24"/>
        </w:rPr>
        <w:t>treatment.</w:t>
      </w:r>
    </w:p>
    <w:p w:rsidR="00B62B35" w14:paraId="0DE35791" w14:textId="77777777">
      <w:pPr>
        <w:pStyle w:val="BodyText"/>
        <w:rPr>
          <w:sz w:val="26"/>
        </w:rPr>
      </w:pPr>
    </w:p>
    <w:p w:rsidR="00B62B35" w14:paraId="0DE35792" w14:textId="77777777">
      <w:pPr>
        <w:pStyle w:val="BodyText"/>
        <w:spacing w:before="5"/>
        <w:rPr>
          <w:sz w:val="25"/>
        </w:rPr>
      </w:pPr>
    </w:p>
    <w:p w:rsidR="00B62B35" w14:paraId="0DE35793" w14:textId="77777777">
      <w:pPr>
        <w:pStyle w:val="ListParagraph"/>
        <w:numPr>
          <w:ilvl w:val="0"/>
          <w:numId w:val="6"/>
        </w:numPr>
        <w:tabs>
          <w:tab w:val="left" w:pos="360"/>
        </w:tabs>
        <w:spacing w:before="1"/>
        <w:ind w:right="152" w:firstLine="0"/>
        <w:rPr>
          <w:b/>
          <w:sz w:val="24"/>
        </w:rPr>
      </w:pPr>
      <w:bookmarkStart w:id="9" w:name="8._If_applicable,_provide_a_copy_and_ide"/>
      <w:bookmarkEnd w:id="9"/>
      <w:r>
        <w:rPr>
          <w:b/>
          <w:sz w:val="24"/>
        </w:rPr>
        <w:t>If</w:t>
      </w:r>
      <w:r>
        <w:rPr>
          <w:b/>
          <w:spacing w:val="-3"/>
          <w:sz w:val="24"/>
        </w:rPr>
        <w:t xml:space="preserve"> </w:t>
      </w:r>
      <w:r>
        <w:rPr>
          <w:b/>
          <w:sz w:val="24"/>
        </w:rPr>
        <w:t>applicable,</w:t>
      </w:r>
      <w:r>
        <w:rPr>
          <w:b/>
          <w:spacing w:val="-3"/>
          <w:sz w:val="24"/>
        </w:rPr>
        <w:t xml:space="preserve"> </w:t>
      </w:r>
      <w:r>
        <w:rPr>
          <w:b/>
          <w:sz w:val="24"/>
        </w:rPr>
        <w:t>provide</w:t>
      </w:r>
      <w:r>
        <w:rPr>
          <w:b/>
          <w:spacing w:val="-4"/>
          <w:sz w:val="24"/>
        </w:rPr>
        <w:t xml:space="preserve"> </w:t>
      </w:r>
      <w:r>
        <w:rPr>
          <w:b/>
          <w:sz w:val="24"/>
        </w:rPr>
        <w:t>a</w:t>
      </w:r>
      <w:r>
        <w:rPr>
          <w:b/>
          <w:spacing w:val="-3"/>
          <w:sz w:val="24"/>
        </w:rPr>
        <w:t xml:space="preserve"> </w:t>
      </w:r>
      <w:r>
        <w:rPr>
          <w:b/>
          <w:sz w:val="24"/>
        </w:rPr>
        <w:t>copy</w:t>
      </w:r>
      <w:r>
        <w:rPr>
          <w:b/>
          <w:spacing w:val="-4"/>
          <w:sz w:val="24"/>
        </w:rPr>
        <w:t xml:space="preserve"> </w:t>
      </w:r>
      <w:r>
        <w:rPr>
          <w:b/>
          <w:sz w:val="24"/>
        </w:rPr>
        <w:t>and</w:t>
      </w:r>
      <w:r>
        <w:rPr>
          <w:b/>
          <w:spacing w:val="-4"/>
          <w:sz w:val="24"/>
        </w:rPr>
        <w:t xml:space="preserve"> </w:t>
      </w:r>
      <w:r>
        <w:rPr>
          <w:b/>
          <w:sz w:val="24"/>
        </w:rPr>
        <w:t>identify</w:t>
      </w:r>
      <w:r>
        <w:rPr>
          <w:b/>
          <w:spacing w:val="-5"/>
          <w:sz w:val="24"/>
        </w:rPr>
        <w:t xml:space="preserve"> </w:t>
      </w:r>
      <w:r>
        <w:rPr>
          <w:b/>
          <w:sz w:val="24"/>
        </w:rPr>
        <w:t>the</w:t>
      </w:r>
      <w:r>
        <w:rPr>
          <w:b/>
          <w:spacing w:val="-4"/>
          <w:sz w:val="24"/>
        </w:rPr>
        <w:t xml:space="preserve"> </w:t>
      </w:r>
      <w:r>
        <w:rPr>
          <w:b/>
          <w:sz w:val="24"/>
        </w:rPr>
        <w:t>date</w:t>
      </w:r>
      <w:r>
        <w:rPr>
          <w:b/>
          <w:spacing w:val="-3"/>
          <w:sz w:val="24"/>
        </w:rPr>
        <w:t xml:space="preserve"> </w:t>
      </w:r>
      <w:r>
        <w:rPr>
          <w:b/>
          <w:sz w:val="24"/>
        </w:rPr>
        <w:t>and</w:t>
      </w:r>
      <w:r>
        <w:rPr>
          <w:b/>
          <w:spacing w:val="-4"/>
          <w:sz w:val="24"/>
        </w:rPr>
        <w:t xml:space="preserve"> </w:t>
      </w:r>
      <w:r>
        <w:rPr>
          <w:b/>
          <w:sz w:val="24"/>
        </w:rPr>
        <w:t>page</w:t>
      </w:r>
      <w:r>
        <w:rPr>
          <w:b/>
          <w:spacing w:val="-3"/>
          <w:sz w:val="24"/>
        </w:rPr>
        <w:t xml:space="preserve"> </w:t>
      </w:r>
      <w:r>
        <w:rPr>
          <w:b/>
          <w:sz w:val="24"/>
        </w:rPr>
        <w:t>number</w:t>
      </w:r>
      <w:r>
        <w:rPr>
          <w:b/>
          <w:spacing w:val="-3"/>
          <w:sz w:val="24"/>
        </w:rPr>
        <w:t xml:space="preserve"> </w:t>
      </w:r>
      <w:r>
        <w:rPr>
          <w:b/>
          <w:sz w:val="24"/>
        </w:rPr>
        <w:t>of</w:t>
      </w:r>
      <w:r>
        <w:rPr>
          <w:b/>
          <w:spacing w:val="-3"/>
          <w:sz w:val="24"/>
        </w:rPr>
        <w:t xml:space="preserve"> </w:t>
      </w:r>
      <w:r>
        <w:rPr>
          <w:b/>
          <w:sz w:val="24"/>
        </w:rPr>
        <w:t>publication</w:t>
      </w:r>
      <w:r>
        <w:rPr>
          <w:b/>
          <w:spacing w:val="-4"/>
          <w:sz w:val="24"/>
        </w:rPr>
        <w:t xml:space="preserve"> </w:t>
      </w:r>
      <w:r>
        <w:rPr>
          <w:b/>
          <w:sz w:val="24"/>
        </w:rPr>
        <w:t>in</w:t>
      </w:r>
      <w:r>
        <w:rPr>
          <w:b/>
          <w:spacing w:val="-4"/>
          <w:sz w:val="24"/>
        </w:rPr>
        <w:t xml:space="preserve"> </w:t>
      </w:r>
      <w:r>
        <w:rPr>
          <w:b/>
          <w:sz w:val="24"/>
        </w:rPr>
        <w:t>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2B35" w14:paraId="0DE35794" w14:textId="77777777">
      <w:pPr>
        <w:pStyle w:val="BodyText"/>
        <w:rPr>
          <w:b/>
        </w:rPr>
      </w:pPr>
    </w:p>
    <w:p w:rsidR="00B62B35" w14:paraId="0DE35795" w14:textId="77777777">
      <w:pPr>
        <w:ind w:left="120" w:right="167"/>
        <w:rPr>
          <w:b/>
          <w:sz w:val="24"/>
        </w:rPr>
      </w:pPr>
      <w:r>
        <w:rPr>
          <w:b/>
          <w:sz w:val="24"/>
        </w:rPr>
        <w:t>Describe efforts to consult with persons outside the agency to obtain their views on the availability of data, frequency of collection, the clarity of instructions and recordkeeping, disclosure,</w:t>
      </w:r>
      <w:r>
        <w:rPr>
          <w:b/>
          <w:spacing w:val="-4"/>
          <w:sz w:val="24"/>
        </w:rPr>
        <w:t xml:space="preserve"> </w:t>
      </w:r>
      <w:r>
        <w:rPr>
          <w:b/>
          <w:sz w:val="24"/>
        </w:rPr>
        <w:t>or</w:t>
      </w:r>
      <w:r>
        <w:rPr>
          <w:b/>
          <w:spacing w:val="-3"/>
          <w:sz w:val="24"/>
        </w:rPr>
        <w:t xml:space="preserve"> </w:t>
      </w:r>
      <w:r>
        <w:rPr>
          <w:b/>
          <w:sz w:val="24"/>
        </w:rPr>
        <w:t>reporting</w:t>
      </w:r>
      <w:r>
        <w:rPr>
          <w:b/>
          <w:spacing w:val="-3"/>
          <w:sz w:val="24"/>
        </w:rPr>
        <w:t xml:space="preserve"> </w:t>
      </w:r>
      <w:r>
        <w:rPr>
          <w:b/>
          <w:sz w:val="24"/>
        </w:rPr>
        <w:t>format</w:t>
      </w:r>
      <w:r>
        <w:rPr>
          <w:b/>
          <w:spacing w:val="-3"/>
          <w:sz w:val="24"/>
        </w:rPr>
        <w:t xml:space="preserve"> </w:t>
      </w:r>
      <w:r>
        <w:rPr>
          <w:b/>
          <w:sz w:val="24"/>
        </w:rPr>
        <w:t>(if</w:t>
      </w:r>
      <w:r>
        <w:rPr>
          <w:b/>
          <w:spacing w:val="-3"/>
          <w:sz w:val="24"/>
        </w:rPr>
        <w:t xml:space="preserve"> </w:t>
      </w:r>
      <w:r>
        <w:rPr>
          <w:b/>
          <w:sz w:val="24"/>
        </w:rPr>
        <w:t>any),</w:t>
      </w:r>
      <w:r>
        <w:rPr>
          <w:b/>
          <w:spacing w:val="-3"/>
          <w:sz w:val="24"/>
        </w:rPr>
        <w:t xml:space="preserve"> </w:t>
      </w:r>
      <w:r>
        <w:rPr>
          <w:b/>
          <w:sz w:val="24"/>
        </w:rPr>
        <w:t>and</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data</w:t>
      </w:r>
      <w:r>
        <w:rPr>
          <w:b/>
          <w:spacing w:val="-3"/>
          <w:sz w:val="24"/>
        </w:rPr>
        <w:t xml:space="preserve"> </w:t>
      </w:r>
      <w:r>
        <w:rPr>
          <w:b/>
          <w:sz w:val="24"/>
        </w:rPr>
        <w:t>elements</w:t>
      </w:r>
      <w:r>
        <w:rPr>
          <w:b/>
          <w:spacing w:val="-3"/>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recorded,</w:t>
      </w:r>
      <w:r>
        <w:rPr>
          <w:b/>
          <w:spacing w:val="-3"/>
          <w:sz w:val="24"/>
        </w:rPr>
        <w:t xml:space="preserve"> </w:t>
      </w:r>
      <w:r>
        <w:rPr>
          <w:b/>
          <w:sz w:val="24"/>
        </w:rPr>
        <w:t>disclosed, or reported.</w:t>
      </w:r>
    </w:p>
    <w:p w:rsidR="00B62B35" w14:paraId="0DE35796" w14:textId="77777777">
      <w:pPr>
        <w:pStyle w:val="BodyText"/>
        <w:rPr>
          <w:b/>
        </w:rPr>
      </w:pPr>
    </w:p>
    <w:p w:rsidR="00B62B35" w14:paraId="0DE35797" w14:textId="77777777">
      <w:pPr>
        <w:ind w:left="120" w:right="167"/>
        <w:rPr>
          <w:b/>
          <w:sz w:val="24"/>
        </w:rPr>
      </w:pPr>
      <w:r>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w:t>
      </w:r>
      <w:r>
        <w:rPr>
          <w:b/>
          <w:spacing w:val="-4"/>
          <w:sz w:val="24"/>
        </w:rPr>
        <w:t xml:space="preserve"> </w:t>
      </w:r>
      <w:r>
        <w:rPr>
          <w:b/>
          <w:sz w:val="24"/>
        </w:rPr>
        <w:t>that</w:t>
      </w:r>
      <w:r>
        <w:rPr>
          <w:b/>
          <w:spacing w:val="-5"/>
          <w:sz w:val="24"/>
        </w:rPr>
        <w:t xml:space="preserve"> </w:t>
      </w:r>
      <w:r>
        <w:rPr>
          <w:b/>
          <w:sz w:val="24"/>
        </w:rPr>
        <w:t>may</w:t>
      </w:r>
      <w:r>
        <w:rPr>
          <w:b/>
          <w:spacing w:val="-5"/>
          <w:sz w:val="24"/>
        </w:rPr>
        <w:t xml:space="preserve"> </w:t>
      </w:r>
      <w:r>
        <w:rPr>
          <w:b/>
          <w:sz w:val="24"/>
        </w:rPr>
        <w:t>preclude</w:t>
      </w:r>
      <w:r>
        <w:rPr>
          <w:b/>
          <w:spacing w:val="-5"/>
          <w:sz w:val="24"/>
        </w:rPr>
        <w:t xml:space="preserve"> </w:t>
      </w:r>
      <w:r>
        <w:rPr>
          <w:b/>
          <w:sz w:val="24"/>
        </w:rPr>
        <w:t>consultation</w:t>
      </w:r>
      <w:r>
        <w:rPr>
          <w:b/>
          <w:spacing w:val="-5"/>
          <w:sz w:val="24"/>
        </w:rPr>
        <w:t xml:space="preserve"> </w:t>
      </w:r>
      <w:r>
        <w:rPr>
          <w:b/>
          <w:sz w:val="24"/>
        </w:rPr>
        <w:t>in</w:t>
      </w:r>
      <w:r>
        <w:rPr>
          <w:b/>
          <w:spacing w:val="-5"/>
          <w:sz w:val="24"/>
        </w:rPr>
        <w:t xml:space="preserve"> </w:t>
      </w:r>
      <w:r>
        <w:rPr>
          <w:b/>
          <w:sz w:val="24"/>
        </w:rPr>
        <w:t>a</w:t>
      </w:r>
      <w:r>
        <w:rPr>
          <w:b/>
          <w:spacing w:val="-4"/>
          <w:sz w:val="24"/>
        </w:rPr>
        <w:t xml:space="preserve"> </w:t>
      </w:r>
      <w:r>
        <w:rPr>
          <w:b/>
          <w:sz w:val="24"/>
        </w:rPr>
        <w:t>specific</w:t>
      </w:r>
      <w:r>
        <w:rPr>
          <w:b/>
          <w:spacing w:val="-4"/>
          <w:sz w:val="24"/>
        </w:rPr>
        <w:t xml:space="preserve"> </w:t>
      </w:r>
      <w:r>
        <w:rPr>
          <w:b/>
          <w:sz w:val="24"/>
        </w:rPr>
        <w:t>situation.</w:t>
      </w:r>
      <w:r>
        <w:rPr>
          <w:b/>
          <w:spacing w:val="-5"/>
          <w:sz w:val="24"/>
        </w:rPr>
        <w:t xml:space="preserve"> </w:t>
      </w:r>
      <w:r>
        <w:rPr>
          <w:b/>
          <w:sz w:val="24"/>
        </w:rPr>
        <w:t>These</w:t>
      </w:r>
      <w:r>
        <w:rPr>
          <w:b/>
          <w:spacing w:val="-4"/>
          <w:sz w:val="24"/>
        </w:rPr>
        <w:t xml:space="preserve"> </w:t>
      </w:r>
      <w:r>
        <w:rPr>
          <w:b/>
          <w:sz w:val="24"/>
        </w:rPr>
        <w:t>circumstances should be explained.</w:t>
      </w:r>
    </w:p>
    <w:p w:rsidR="00B62B35" w14:paraId="0DE35798" w14:textId="77777777">
      <w:pPr>
        <w:pStyle w:val="BodyText"/>
        <w:rPr>
          <w:b/>
        </w:rPr>
      </w:pPr>
    </w:p>
    <w:p w:rsidR="00B62B35" w14:paraId="0DE35799" w14:textId="77777777">
      <w:pPr>
        <w:pStyle w:val="BodyText"/>
        <w:ind w:left="840" w:right="170"/>
      </w:pPr>
      <w:r>
        <w:t>EPA</w:t>
      </w:r>
      <w:r>
        <w:rPr>
          <w:spacing w:val="-4"/>
        </w:rPr>
        <w:t xml:space="preserve"> </w:t>
      </w:r>
      <w:r>
        <w:t>will</w:t>
      </w:r>
      <w:r>
        <w:rPr>
          <w:spacing w:val="-3"/>
        </w:rPr>
        <w:t xml:space="preserve"> </w:t>
      </w:r>
      <w:r>
        <w:t>solicit</w:t>
      </w:r>
      <w:r>
        <w:rPr>
          <w:spacing w:val="-3"/>
        </w:rPr>
        <w:t xml:space="preserve"> </w:t>
      </w:r>
      <w:r>
        <w:t>comments</w:t>
      </w:r>
      <w:r>
        <w:rPr>
          <w:spacing w:val="-3"/>
        </w:rPr>
        <w:t xml:space="preserve"> </w:t>
      </w:r>
      <w:r>
        <w:t>on</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Request</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3"/>
        </w:rPr>
        <w:t xml:space="preserve"> </w:t>
      </w:r>
      <w:r>
        <w:t>public process for this proposal.</w:t>
      </w:r>
      <w:r>
        <w:rPr>
          <w:spacing w:val="40"/>
        </w:rPr>
        <w:t xml:space="preserve"> </w:t>
      </w:r>
      <w:r>
        <w:t>A copy of this Supporting Statement will be included in the docket for the proposal.</w:t>
      </w:r>
    </w:p>
    <w:p w:rsidR="00B62B35" w14:paraId="0DE3579A" w14:textId="77777777">
      <w:pPr>
        <w:pStyle w:val="BodyText"/>
      </w:pPr>
    </w:p>
    <w:p w:rsidR="00B62B35" w14:paraId="0DE3579B" w14:textId="77777777">
      <w:pPr>
        <w:pStyle w:val="BodyText"/>
        <w:ind w:left="840"/>
      </w:pPr>
      <w:r>
        <w:t>EPA used data gathered in consultations with the regulated industry during the development</w:t>
      </w:r>
      <w:r>
        <w:rPr>
          <w:spacing w:val="-3"/>
        </w:rPr>
        <w:t xml:space="preserve"> </w:t>
      </w:r>
      <w:r>
        <w:t>of</w:t>
      </w:r>
      <w:r>
        <w:rPr>
          <w:spacing w:val="-3"/>
        </w:rPr>
        <w:t xml:space="preserve"> </w:t>
      </w:r>
      <w:r>
        <w:t>burden</w:t>
      </w:r>
      <w:r>
        <w:rPr>
          <w:spacing w:val="-5"/>
        </w:rPr>
        <w:t xml:space="preserve"> </w:t>
      </w:r>
      <w:r>
        <w:t>estimates</w:t>
      </w:r>
      <w:r>
        <w:rPr>
          <w:spacing w:val="-3"/>
        </w:rPr>
        <w:t xml:space="preserve"> </w:t>
      </w:r>
      <w:r>
        <w:t>for</w:t>
      </w:r>
      <w:r>
        <w:rPr>
          <w:spacing w:val="-4"/>
        </w:rPr>
        <w:t xml:space="preserve"> </w:t>
      </w:r>
      <w:r>
        <w:t>the</w:t>
      </w:r>
      <w:r>
        <w:rPr>
          <w:spacing w:val="-3"/>
        </w:rPr>
        <w:t xml:space="preserve"> </w:t>
      </w:r>
      <w:r>
        <w:t>current</w:t>
      </w:r>
      <w:r>
        <w:rPr>
          <w:spacing w:val="-3"/>
        </w:rPr>
        <w:t xml:space="preserve"> </w:t>
      </w:r>
      <w:r>
        <w:t>program</w:t>
      </w:r>
      <w:r>
        <w:rPr>
          <w:spacing w:val="-4"/>
        </w:rPr>
        <w:t xml:space="preserve"> </w:t>
      </w:r>
      <w:r>
        <w:t>(the</w:t>
      </w:r>
      <w:r>
        <w:rPr>
          <w:spacing w:val="-4"/>
        </w:rPr>
        <w:t xml:space="preserve"> </w:t>
      </w:r>
      <w:r>
        <w:t>programmatic</w:t>
      </w:r>
      <w:r>
        <w:rPr>
          <w:spacing w:val="-3"/>
        </w:rPr>
        <w:t xml:space="preserve"> </w:t>
      </w:r>
      <w:r>
        <w:t>ICR)</w:t>
      </w:r>
      <w:r>
        <w:rPr>
          <w:spacing w:val="-3"/>
        </w:rPr>
        <w:t xml:space="preserve"> </w:t>
      </w:r>
      <w:r>
        <w:t>and</w:t>
      </w:r>
      <w:r>
        <w:rPr>
          <w:spacing w:val="-5"/>
        </w:rPr>
        <w:t xml:space="preserve"> </w:t>
      </w:r>
      <w:r>
        <w:t>its own experience implementing the programs that this proposal seeks to amend.</w:t>
      </w:r>
    </w:p>
    <w:p w:rsidR="00B62B35" w14:paraId="0DE3579C" w14:textId="77777777">
      <w:pPr>
        <w:pStyle w:val="BodyText"/>
        <w:spacing w:before="10"/>
        <w:rPr>
          <w:sz w:val="23"/>
        </w:rPr>
      </w:pPr>
    </w:p>
    <w:p w:rsidR="00B62B35" w14:paraId="0DE3579D" w14:textId="77777777">
      <w:pPr>
        <w:pStyle w:val="BodyText"/>
        <w:ind w:left="840" w:right="170"/>
      </w:pPr>
      <w:r>
        <w:t>EPA</w:t>
      </w:r>
      <w:r>
        <w:rPr>
          <w:spacing w:val="-4"/>
        </w:rPr>
        <w:t xml:space="preserve"> </w:t>
      </w:r>
      <w:r>
        <w:t>also</w:t>
      </w:r>
      <w:r>
        <w:rPr>
          <w:spacing w:val="-4"/>
        </w:rPr>
        <w:t xml:space="preserve"> </w:t>
      </w:r>
      <w:r>
        <w:t>seeks</w:t>
      </w:r>
      <w:r>
        <w:rPr>
          <w:spacing w:val="-3"/>
        </w:rPr>
        <w:t xml:space="preserve"> </w:t>
      </w:r>
      <w:r>
        <w:t>input</w:t>
      </w:r>
      <w:r>
        <w:rPr>
          <w:spacing w:val="-4"/>
        </w:rPr>
        <w:t xml:space="preserve"> </w:t>
      </w:r>
      <w:r>
        <w:t>from</w:t>
      </w:r>
      <w:r>
        <w:rPr>
          <w:spacing w:val="-3"/>
        </w:rPr>
        <w:t xml:space="preserve"> </w:t>
      </w:r>
      <w:r>
        <w:t>affected</w:t>
      </w:r>
      <w:r>
        <w:rPr>
          <w:spacing w:val="-3"/>
        </w:rPr>
        <w:t xml:space="preserve"> </w:t>
      </w:r>
      <w:r>
        <w:t>entities</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periodic</w:t>
      </w:r>
      <w:r>
        <w:rPr>
          <w:spacing w:val="-3"/>
        </w:rPr>
        <w:t xml:space="preserve"> </w:t>
      </w:r>
      <w:r>
        <w:t>3-year</w:t>
      </w:r>
      <w:r>
        <w:rPr>
          <w:spacing w:val="-3"/>
        </w:rPr>
        <w:t xml:space="preserve"> </w:t>
      </w:r>
      <w:r>
        <w:t>renewal</w:t>
      </w:r>
      <w:r>
        <w:rPr>
          <w:spacing w:val="-3"/>
        </w:rPr>
        <w:t xml:space="preserve"> </w:t>
      </w:r>
      <w:r>
        <w:t>of</w:t>
      </w:r>
      <w:r>
        <w:rPr>
          <w:spacing w:val="-4"/>
        </w:rPr>
        <w:t xml:space="preserve"> </w:t>
      </w:r>
      <w:r>
        <w:t>the relevant programmatic Information Collection Request.</w:t>
      </w:r>
    </w:p>
    <w:p w:rsidR="00B62B35" w14:paraId="0DE3579E" w14:textId="77777777">
      <w:pPr>
        <w:sectPr>
          <w:pgSz w:w="12240" w:h="15840"/>
          <w:pgMar w:top="1380" w:right="1340" w:bottom="1260" w:left="1320" w:header="0" w:footer="1061" w:gutter="0"/>
          <w:cols w:space="720"/>
        </w:sectPr>
      </w:pPr>
    </w:p>
    <w:p w:rsidR="00B62B35" w14:paraId="0DE3579F" w14:textId="77777777">
      <w:pPr>
        <w:pStyle w:val="BodyText"/>
        <w:spacing w:before="76"/>
        <w:ind w:left="840" w:right="167"/>
      </w:pPr>
      <w:r>
        <w:t>EPA</w:t>
      </w:r>
      <w:r>
        <w:rPr>
          <w:spacing w:val="-4"/>
        </w:rPr>
        <w:t xml:space="preserve"> </w:t>
      </w:r>
      <w:r>
        <w:t>has</w:t>
      </w:r>
      <w:r>
        <w:rPr>
          <w:spacing w:val="-3"/>
        </w:rPr>
        <w:t xml:space="preserve"> </w:t>
      </w:r>
      <w:r>
        <w:t>ongoing</w:t>
      </w:r>
      <w:r>
        <w:rPr>
          <w:spacing w:val="-3"/>
        </w:rPr>
        <w:t xml:space="preserve"> </w:t>
      </w:r>
      <w:r>
        <w:t>outreach</w:t>
      </w:r>
      <w:r>
        <w:rPr>
          <w:spacing w:val="-3"/>
        </w:rPr>
        <w:t xml:space="preserve"> </w:t>
      </w:r>
      <w:r>
        <w:t>efforts</w:t>
      </w:r>
      <w:r>
        <w:rPr>
          <w:spacing w:val="-3"/>
        </w:rPr>
        <w:t xml:space="preserve"> </w:t>
      </w:r>
      <w:r>
        <w:t>with</w:t>
      </w:r>
      <w:r>
        <w:rPr>
          <w:spacing w:val="-3"/>
        </w:rPr>
        <w:t xml:space="preserve"> </w:t>
      </w:r>
      <w:r>
        <w:t>stakeholders</w:t>
      </w:r>
      <w:r>
        <w:rPr>
          <w:spacing w:val="-3"/>
        </w:rPr>
        <w:t xml:space="preserve"> </w:t>
      </w:r>
      <w:r>
        <w:t>as</w:t>
      </w:r>
      <w:r>
        <w:rPr>
          <w:spacing w:val="-3"/>
        </w:rPr>
        <w:t xml:space="preserve"> </w:t>
      </w:r>
      <w:r>
        <w:t>part</w:t>
      </w:r>
      <w:r>
        <w:rPr>
          <w:spacing w:val="-3"/>
        </w:rPr>
        <w:t xml:space="preserve"> </w:t>
      </w:r>
      <w:r>
        <w:t>of</w:t>
      </w:r>
      <w:r>
        <w:rPr>
          <w:spacing w:val="-3"/>
        </w:rPr>
        <w:t xml:space="preserve"> </w:t>
      </w:r>
      <w:r>
        <w:t>our</w:t>
      </w:r>
      <w:r>
        <w:rPr>
          <w:spacing w:val="-3"/>
        </w:rPr>
        <w:t xml:space="preserve"> </w:t>
      </w:r>
      <w:r>
        <w:t>rule</w:t>
      </w:r>
      <w:r>
        <w:rPr>
          <w:spacing w:val="-3"/>
        </w:rPr>
        <w:t xml:space="preserve"> </w:t>
      </w:r>
      <w:r>
        <w:t>development</w:t>
      </w:r>
      <w:r>
        <w:rPr>
          <w:spacing w:val="-3"/>
        </w:rPr>
        <w:t xml:space="preserve"> </w:t>
      </w:r>
      <w:r>
        <w:t>and our implementation activities.</w:t>
      </w:r>
    </w:p>
    <w:p w:rsidR="00B62B35" w14:paraId="0DE357A0" w14:textId="77777777">
      <w:pPr>
        <w:pStyle w:val="BodyText"/>
        <w:rPr>
          <w:sz w:val="26"/>
        </w:rPr>
      </w:pPr>
    </w:p>
    <w:p w:rsidR="00B62B35" w14:paraId="0DE357A1" w14:textId="77777777">
      <w:pPr>
        <w:pStyle w:val="ListParagraph"/>
        <w:numPr>
          <w:ilvl w:val="0"/>
          <w:numId w:val="6"/>
        </w:numPr>
        <w:tabs>
          <w:tab w:val="left" w:pos="360"/>
        </w:tabs>
        <w:spacing w:before="158"/>
        <w:ind w:right="1156" w:firstLine="0"/>
        <w:rPr>
          <w:b/>
          <w:sz w:val="24"/>
        </w:rPr>
      </w:pPr>
      <w:bookmarkStart w:id="10" w:name="9._Explain_any_decision_to_provide_any_p"/>
      <w:bookmarkEnd w:id="10"/>
      <w:r>
        <w:rPr>
          <w:b/>
          <w:sz w:val="24"/>
        </w:rPr>
        <w:t>Explain</w:t>
      </w:r>
      <w:r>
        <w:rPr>
          <w:b/>
          <w:spacing w:val="-4"/>
          <w:sz w:val="24"/>
        </w:rPr>
        <w:t xml:space="preserve"> </w:t>
      </w:r>
      <w:r>
        <w:rPr>
          <w:b/>
          <w:sz w:val="24"/>
        </w:rPr>
        <w:t>any</w:t>
      </w:r>
      <w:r>
        <w:rPr>
          <w:b/>
          <w:spacing w:val="-3"/>
          <w:sz w:val="24"/>
        </w:rPr>
        <w:t xml:space="preserve"> </w:t>
      </w:r>
      <w:r>
        <w:rPr>
          <w:b/>
          <w:sz w:val="24"/>
        </w:rPr>
        <w:t>decision</w:t>
      </w:r>
      <w:r>
        <w:rPr>
          <w:b/>
          <w:spacing w:val="-5"/>
          <w:sz w:val="24"/>
        </w:rPr>
        <w:t xml:space="preserve"> </w:t>
      </w:r>
      <w:r>
        <w:rPr>
          <w:b/>
          <w:sz w:val="24"/>
        </w:rPr>
        <w:t>to</w:t>
      </w:r>
      <w:r>
        <w:rPr>
          <w:b/>
          <w:spacing w:val="-3"/>
          <w:sz w:val="24"/>
        </w:rPr>
        <w:t xml:space="preserve"> </w:t>
      </w:r>
      <w:r>
        <w:rPr>
          <w:b/>
          <w:sz w:val="24"/>
        </w:rPr>
        <w:t>provide</w:t>
      </w:r>
      <w:r>
        <w:rPr>
          <w:b/>
          <w:spacing w:val="-3"/>
          <w:sz w:val="24"/>
        </w:rPr>
        <w:t xml:space="preserve"> </w:t>
      </w:r>
      <w:r>
        <w:rPr>
          <w:b/>
          <w:sz w:val="24"/>
        </w:rPr>
        <w:t>any</w:t>
      </w:r>
      <w:r>
        <w:rPr>
          <w:b/>
          <w:spacing w:val="-3"/>
          <w:sz w:val="24"/>
        </w:rPr>
        <w:t xml:space="preserve"> </w:t>
      </w:r>
      <w:r>
        <w:rPr>
          <w:b/>
          <w:sz w:val="24"/>
        </w:rPr>
        <w:t>payment</w:t>
      </w:r>
      <w:r>
        <w:rPr>
          <w:b/>
          <w:spacing w:val="-3"/>
          <w:sz w:val="24"/>
        </w:rPr>
        <w:t xml:space="preserve"> </w:t>
      </w:r>
      <w:r>
        <w:rPr>
          <w:b/>
          <w:sz w:val="24"/>
        </w:rPr>
        <w:t>or</w:t>
      </w:r>
      <w:r>
        <w:rPr>
          <w:b/>
          <w:spacing w:val="-3"/>
          <w:sz w:val="24"/>
        </w:rPr>
        <w:t xml:space="preserve"> </w:t>
      </w:r>
      <w:r>
        <w:rPr>
          <w:b/>
          <w:sz w:val="24"/>
        </w:rPr>
        <w:t>gift</w:t>
      </w:r>
      <w:r>
        <w:rPr>
          <w:b/>
          <w:spacing w:val="-4"/>
          <w:sz w:val="24"/>
        </w:rPr>
        <w:t xml:space="preserve"> </w:t>
      </w:r>
      <w:r>
        <w:rPr>
          <w:b/>
          <w:sz w:val="24"/>
        </w:rPr>
        <w:t>to</w:t>
      </w:r>
      <w:r>
        <w:rPr>
          <w:b/>
          <w:spacing w:val="-3"/>
          <w:sz w:val="24"/>
        </w:rPr>
        <w:t xml:space="preserve"> </w:t>
      </w:r>
      <w:r>
        <w:rPr>
          <w:b/>
          <w:sz w:val="24"/>
        </w:rPr>
        <w:t>respondents,</w:t>
      </w:r>
      <w:r>
        <w:rPr>
          <w:b/>
          <w:spacing w:val="-3"/>
          <w:sz w:val="24"/>
        </w:rPr>
        <w:t xml:space="preserve"> </w:t>
      </w:r>
      <w:r>
        <w:rPr>
          <w:b/>
          <w:sz w:val="24"/>
        </w:rPr>
        <w:t>other</w:t>
      </w:r>
      <w:r>
        <w:rPr>
          <w:b/>
          <w:spacing w:val="-3"/>
          <w:sz w:val="24"/>
        </w:rPr>
        <w:t xml:space="preserve"> </w:t>
      </w:r>
      <w:r>
        <w:rPr>
          <w:b/>
          <w:sz w:val="24"/>
        </w:rPr>
        <w:t>than remuneration of contractors or grantees.</w:t>
      </w:r>
    </w:p>
    <w:p w:rsidR="00B62B35" w14:paraId="0DE357A2" w14:textId="77777777">
      <w:pPr>
        <w:pStyle w:val="BodyText"/>
        <w:rPr>
          <w:b/>
        </w:rPr>
      </w:pPr>
    </w:p>
    <w:p w:rsidR="00B62B35" w14:paraId="0DE357A3" w14:textId="77777777">
      <w:pPr>
        <w:pStyle w:val="BodyText"/>
        <w:ind w:left="840"/>
      </w:pPr>
      <w:r>
        <w:t>There</w:t>
      </w:r>
      <w:r>
        <w:rPr>
          <w:spacing w:val="-3"/>
        </w:rPr>
        <w:t xml:space="preserve"> </w:t>
      </w:r>
      <w:r>
        <w:t>are</w:t>
      </w:r>
      <w:r>
        <w:rPr>
          <w:spacing w:val="-3"/>
        </w:rPr>
        <w:t xml:space="preserve"> </w:t>
      </w:r>
      <w:r>
        <w:t>no</w:t>
      </w:r>
      <w:r>
        <w:rPr>
          <w:spacing w:val="-4"/>
        </w:rPr>
        <w:t xml:space="preserve"> </w:t>
      </w:r>
      <w:r>
        <w:t>payments</w:t>
      </w:r>
      <w:r>
        <w:rPr>
          <w:spacing w:val="-3"/>
        </w:rPr>
        <w:t xml:space="preserve"> </w:t>
      </w:r>
      <w:r>
        <w:t>or</w:t>
      </w:r>
      <w:r>
        <w:rPr>
          <w:spacing w:val="-3"/>
        </w:rPr>
        <w:t xml:space="preserve"> </w:t>
      </w:r>
      <w:r>
        <w:t>gifts</w:t>
      </w:r>
      <w:r>
        <w:rPr>
          <w:spacing w:val="-3"/>
        </w:rPr>
        <w:t xml:space="preserve"> </w:t>
      </w:r>
      <w:r>
        <w:t>to</w:t>
      </w:r>
      <w:r>
        <w:rPr>
          <w:spacing w:val="-4"/>
        </w:rPr>
        <w:t xml:space="preserve"> </w:t>
      </w:r>
      <w:r>
        <w:t>respondents;</w:t>
      </w:r>
      <w:r>
        <w:rPr>
          <w:spacing w:val="-3"/>
        </w:rPr>
        <w:t xml:space="preserve"> </w:t>
      </w:r>
      <w:r>
        <w:t>there</w:t>
      </w:r>
      <w:r>
        <w:rPr>
          <w:spacing w:val="-3"/>
        </w:rPr>
        <w:t xml:space="preserve"> </w:t>
      </w:r>
      <w:r>
        <w:t>is</w:t>
      </w:r>
      <w:r>
        <w:rPr>
          <w:spacing w:val="-3"/>
        </w:rPr>
        <w:t xml:space="preserve"> </w:t>
      </w:r>
      <w:r>
        <w:t>no</w:t>
      </w:r>
      <w:r>
        <w:rPr>
          <w:spacing w:val="-4"/>
        </w:rPr>
        <w:t xml:space="preserve"> </w:t>
      </w:r>
      <w:r>
        <w:t>remuneration</w:t>
      </w:r>
      <w:r>
        <w:rPr>
          <w:spacing w:val="-4"/>
        </w:rPr>
        <w:t xml:space="preserve"> </w:t>
      </w:r>
      <w:r>
        <w:t>of</w:t>
      </w:r>
      <w:r>
        <w:rPr>
          <w:spacing w:val="-3"/>
        </w:rPr>
        <w:t xml:space="preserve"> </w:t>
      </w:r>
      <w:r>
        <w:t>contractors</w:t>
      </w:r>
      <w:r>
        <w:rPr>
          <w:spacing w:val="-3"/>
        </w:rPr>
        <w:t xml:space="preserve"> </w:t>
      </w:r>
      <w:r>
        <w:t>or grantees for this engine and vehicle certification program.</w:t>
      </w:r>
    </w:p>
    <w:p w:rsidR="00B62B35" w14:paraId="0DE357A4" w14:textId="77777777">
      <w:pPr>
        <w:pStyle w:val="BodyText"/>
        <w:rPr>
          <w:sz w:val="26"/>
        </w:rPr>
      </w:pPr>
    </w:p>
    <w:p w:rsidR="00B62B35" w14:paraId="0DE357A5" w14:textId="77777777">
      <w:pPr>
        <w:pStyle w:val="BodyText"/>
        <w:spacing w:before="10"/>
        <w:rPr>
          <w:sz w:val="37"/>
        </w:rPr>
      </w:pPr>
    </w:p>
    <w:p w:rsidR="00B62B35" w14:paraId="0DE357A6" w14:textId="77777777">
      <w:pPr>
        <w:pStyle w:val="ListParagraph"/>
        <w:numPr>
          <w:ilvl w:val="0"/>
          <w:numId w:val="6"/>
        </w:numPr>
        <w:tabs>
          <w:tab w:val="left" w:pos="480"/>
        </w:tabs>
        <w:ind w:left="119" w:right="216" w:firstLine="0"/>
        <w:rPr>
          <w:b/>
          <w:sz w:val="24"/>
        </w:rPr>
      </w:pPr>
      <w:bookmarkStart w:id="11" w:name="10._Describe_any_assurance_of_confidenti"/>
      <w:bookmarkEnd w:id="11"/>
      <w:r>
        <w:rPr>
          <w:b/>
          <w:sz w:val="24"/>
        </w:rPr>
        <w:t>Describe</w:t>
      </w:r>
      <w:r>
        <w:rPr>
          <w:b/>
          <w:spacing w:val="-3"/>
          <w:sz w:val="24"/>
        </w:rPr>
        <w:t xml:space="preserve"> </w:t>
      </w:r>
      <w:r>
        <w:rPr>
          <w:b/>
          <w:sz w:val="24"/>
        </w:rPr>
        <w:t>any</w:t>
      </w:r>
      <w:r>
        <w:rPr>
          <w:b/>
          <w:spacing w:val="-3"/>
          <w:sz w:val="24"/>
        </w:rPr>
        <w:t xml:space="preserve"> </w:t>
      </w:r>
      <w:r>
        <w:rPr>
          <w:b/>
          <w:sz w:val="24"/>
        </w:rPr>
        <w:t>assurance</w:t>
      </w:r>
      <w:r>
        <w:rPr>
          <w:b/>
          <w:spacing w:val="-3"/>
          <w:sz w:val="24"/>
        </w:rPr>
        <w:t xml:space="preserve"> </w:t>
      </w:r>
      <w:r>
        <w:rPr>
          <w:b/>
          <w:sz w:val="24"/>
        </w:rPr>
        <w:t>of</w:t>
      </w:r>
      <w:r>
        <w:rPr>
          <w:b/>
          <w:spacing w:val="-3"/>
          <w:sz w:val="24"/>
        </w:rPr>
        <w:t xml:space="preserve"> </w:t>
      </w:r>
      <w:r>
        <w:rPr>
          <w:b/>
          <w:sz w:val="24"/>
        </w:rPr>
        <w:t>confidentiality</w:t>
      </w:r>
      <w:r>
        <w:rPr>
          <w:b/>
          <w:spacing w:val="-5"/>
          <w:sz w:val="24"/>
        </w:rPr>
        <w:t xml:space="preserve"> </w:t>
      </w:r>
      <w:r>
        <w:rPr>
          <w:b/>
          <w:sz w:val="24"/>
        </w:rPr>
        <w:t>provided</w:t>
      </w:r>
      <w:r>
        <w:rPr>
          <w:b/>
          <w:spacing w:val="-4"/>
          <w:sz w:val="24"/>
        </w:rPr>
        <w:t xml:space="preserve"> </w:t>
      </w:r>
      <w:r>
        <w:rPr>
          <w:b/>
          <w:sz w:val="24"/>
        </w:rPr>
        <w:t>to</w:t>
      </w:r>
      <w:r>
        <w:rPr>
          <w:b/>
          <w:spacing w:val="-5"/>
          <w:sz w:val="24"/>
        </w:rPr>
        <w:t xml:space="preserve"> </w:t>
      </w:r>
      <w:r>
        <w:rPr>
          <w:b/>
          <w:sz w:val="24"/>
        </w:rPr>
        <w:t>respondents</w:t>
      </w:r>
      <w:r>
        <w:rPr>
          <w:b/>
          <w:spacing w:val="-3"/>
          <w:sz w:val="24"/>
        </w:rPr>
        <w:t xml:space="preserve"> </w:t>
      </w:r>
      <w:r>
        <w:rPr>
          <w:b/>
          <w:sz w:val="24"/>
        </w:rPr>
        <w:t>and</w:t>
      </w:r>
      <w:r>
        <w:rPr>
          <w:b/>
          <w:spacing w:val="-4"/>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for</w:t>
      </w:r>
      <w:r>
        <w:rPr>
          <w:b/>
          <w:spacing w:val="-4"/>
          <w:sz w:val="24"/>
        </w:rPr>
        <w:t xml:space="preserve"> </w:t>
      </w:r>
      <w:r>
        <w:rPr>
          <w:b/>
          <w:sz w:val="24"/>
        </w:rPr>
        <w:t xml:space="preserve">the assurance in statute, regulation, or agency policy. If the collection requires a </w:t>
      </w:r>
      <w:r>
        <w:rPr>
          <w:b/>
          <w:sz w:val="24"/>
        </w:rPr>
        <w:t>systems of records notice (SORN)</w:t>
      </w:r>
      <w:r>
        <w:rPr>
          <w:b/>
          <w:sz w:val="24"/>
        </w:rPr>
        <w:t xml:space="preserve"> or privacy impact assessment (PIA), those should be cited and described here.</w:t>
      </w:r>
    </w:p>
    <w:p w:rsidR="00B62B35" w14:paraId="0DE357A7" w14:textId="77777777">
      <w:pPr>
        <w:pStyle w:val="BodyText"/>
        <w:rPr>
          <w:b/>
        </w:rPr>
      </w:pPr>
    </w:p>
    <w:p w:rsidR="00B62B35" w14:paraId="0DE357A8" w14:textId="77777777">
      <w:pPr>
        <w:pStyle w:val="BodyText"/>
        <w:spacing w:before="1"/>
        <w:ind w:left="839" w:right="170"/>
      </w:pPr>
      <w:r>
        <w:t>Manufacturers may assert a claim of confidentiality over information provided to EPA. Confidentiality</w:t>
      </w:r>
      <w:r>
        <w:rPr>
          <w:spacing w:val="-3"/>
        </w:rPr>
        <w:t xml:space="preserve"> </w:t>
      </w:r>
      <w:r>
        <w:t>is</w:t>
      </w:r>
      <w:r>
        <w:rPr>
          <w:spacing w:val="-3"/>
        </w:rPr>
        <w:t xml:space="preserve"> </w:t>
      </w:r>
      <w:r>
        <w:t>provided</w:t>
      </w:r>
      <w:r>
        <w:rPr>
          <w:spacing w:val="-3"/>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Freedom</w:t>
      </w:r>
      <w:r>
        <w:rPr>
          <w:spacing w:val="-3"/>
        </w:rPr>
        <w:t xml:space="preserve"> </w:t>
      </w:r>
      <w:r>
        <w:t>of</w:t>
      </w:r>
      <w:r>
        <w:rPr>
          <w:spacing w:val="-3"/>
        </w:rPr>
        <w:t xml:space="preserve"> </w:t>
      </w:r>
      <w:r>
        <w:t>Information</w:t>
      </w:r>
      <w:r>
        <w:rPr>
          <w:spacing w:val="-3"/>
        </w:rPr>
        <w:t xml:space="preserve"> </w:t>
      </w:r>
      <w:r>
        <w:t>Act</w:t>
      </w:r>
      <w:r>
        <w:rPr>
          <w:spacing w:val="-3"/>
        </w:rPr>
        <w:t xml:space="preserve"> </w:t>
      </w:r>
      <w:r>
        <w:t>and</w:t>
      </w:r>
      <w:r>
        <w:rPr>
          <w:spacing w:val="-3"/>
        </w:rPr>
        <w:t xml:space="preserve"> </w:t>
      </w:r>
      <w:r>
        <w:t>EPA regulations at 40 CFR Part 2.</w:t>
      </w:r>
    </w:p>
    <w:p w:rsidR="00B62B35" w14:paraId="0DE357A9" w14:textId="77777777">
      <w:pPr>
        <w:pStyle w:val="BodyText"/>
        <w:spacing w:before="11"/>
        <w:rPr>
          <w:sz w:val="23"/>
        </w:rPr>
      </w:pPr>
    </w:p>
    <w:p w:rsidR="00B62B35" w14:paraId="0DE357AA" w14:textId="77777777">
      <w:pPr>
        <w:pStyle w:val="BodyText"/>
        <w:ind w:left="839"/>
      </w:pPr>
      <w:r>
        <w:t>We</w:t>
      </w:r>
      <w:r>
        <w:rPr>
          <w:spacing w:val="-3"/>
        </w:rPr>
        <w:t xml:space="preserve"> </w:t>
      </w:r>
      <w:r>
        <w:t>will</w:t>
      </w:r>
      <w:r>
        <w:rPr>
          <w:spacing w:val="-4"/>
        </w:rPr>
        <w:t xml:space="preserve"> </w:t>
      </w:r>
      <w:r>
        <w:t>release</w:t>
      </w:r>
      <w:r>
        <w:rPr>
          <w:spacing w:val="-3"/>
        </w:rPr>
        <w:t xml:space="preserve"> </w:t>
      </w:r>
      <w:r>
        <w:t>this</w:t>
      </w:r>
      <w:r>
        <w:rPr>
          <w:spacing w:val="-3"/>
        </w:rPr>
        <w:t xml:space="preserve"> </w:t>
      </w:r>
      <w:r>
        <w:t>information</w:t>
      </w:r>
      <w:r>
        <w:rPr>
          <w:spacing w:val="-3"/>
        </w:rPr>
        <w:t xml:space="preserve"> </w:t>
      </w:r>
      <w:r>
        <w:t>only</w:t>
      </w:r>
      <w:r>
        <w:rPr>
          <w:spacing w:val="-3"/>
        </w:rPr>
        <w:t xml:space="preserve"> </w:t>
      </w:r>
      <w:r>
        <w:t>as</w:t>
      </w:r>
      <w:r>
        <w:rPr>
          <w:spacing w:val="-3"/>
        </w:rPr>
        <w:t xml:space="preserve"> </w:t>
      </w:r>
      <w:r>
        <w:t>permitted</w:t>
      </w:r>
      <w:r>
        <w:rPr>
          <w:spacing w:val="-4"/>
        </w:rPr>
        <w:t xml:space="preserve"> </w:t>
      </w:r>
      <w:r>
        <w:t>or</w:t>
      </w:r>
      <w:r>
        <w:rPr>
          <w:spacing w:val="-3"/>
        </w:rPr>
        <w:t xml:space="preserve"> </w:t>
      </w:r>
      <w:r>
        <w:t>required</w:t>
      </w:r>
      <w:r>
        <w:rPr>
          <w:spacing w:val="-3"/>
        </w:rPr>
        <w:t xml:space="preserve"> </w:t>
      </w:r>
      <w:r>
        <w:t>under</w:t>
      </w:r>
      <w:r>
        <w:rPr>
          <w:spacing w:val="-3"/>
        </w:rPr>
        <w:t xml:space="preserve"> </w:t>
      </w:r>
      <w:r>
        <w:t>the</w:t>
      </w:r>
      <w:r>
        <w:rPr>
          <w:spacing w:val="-4"/>
        </w:rPr>
        <w:t xml:space="preserve"> </w:t>
      </w:r>
      <w:r>
        <w:t>Freedom</w:t>
      </w:r>
      <w:r>
        <w:rPr>
          <w:spacing w:val="-3"/>
        </w:rPr>
        <w:t xml:space="preserve"> </w:t>
      </w:r>
      <w:r>
        <w:t>of Information Act (FOIA) and EPA regulations at 40 CFR part 2.</w:t>
      </w:r>
    </w:p>
    <w:p w:rsidR="00B62B35" w14:paraId="0DE357AB" w14:textId="77777777">
      <w:pPr>
        <w:pStyle w:val="BodyText"/>
      </w:pPr>
    </w:p>
    <w:p w:rsidR="00B62B35" w14:paraId="0DE357AC" w14:textId="77777777">
      <w:pPr>
        <w:pStyle w:val="BodyText"/>
        <w:ind w:left="839"/>
      </w:pPr>
      <w:r>
        <w:t>This</w:t>
      </w:r>
      <w:r>
        <w:rPr>
          <w:spacing w:val="-2"/>
        </w:rPr>
        <w:t xml:space="preserve"> </w:t>
      </w:r>
      <w:r>
        <w:t>information</w:t>
      </w:r>
      <w:r>
        <w:rPr>
          <w:spacing w:val="-2"/>
        </w:rPr>
        <w:t xml:space="preserve"> </w:t>
      </w:r>
      <w:r>
        <w:t>collection</w:t>
      </w:r>
      <w:r>
        <w:rPr>
          <w:spacing w:val="-1"/>
        </w:rPr>
        <w:t xml:space="preserve"> </w:t>
      </w:r>
      <w:r>
        <w:t>does</w:t>
      </w:r>
      <w:r>
        <w:rPr>
          <w:spacing w:val="-2"/>
        </w:rPr>
        <w:t xml:space="preserve"> </w:t>
      </w:r>
      <w:r>
        <w:t>not</w:t>
      </w:r>
      <w:r>
        <w:rPr>
          <w:spacing w:val="-2"/>
        </w:rPr>
        <w:t xml:space="preserve"> </w:t>
      </w:r>
      <w:r>
        <w:t>require</w:t>
      </w:r>
      <w:r>
        <w:rPr>
          <w:spacing w:val="-2"/>
        </w:rPr>
        <w:t xml:space="preserve"> </w:t>
      </w:r>
      <w:r>
        <w:t>SORN</w:t>
      </w:r>
      <w:r>
        <w:rPr>
          <w:spacing w:val="-2"/>
        </w:rPr>
        <w:t xml:space="preserve"> </w:t>
      </w:r>
      <w:r>
        <w:t>or</w:t>
      </w:r>
      <w:r>
        <w:rPr>
          <w:spacing w:val="-1"/>
        </w:rPr>
        <w:t xml:space="preserve"> </w:t>
      </w:r>
      <w:r>
        <w:rPr>
          <w:spacing w:val="-4"/>
        </w:rPr>
        <w:t>PIA.</w:t>
      </w:r>
    </w:p>
    <w:p w:rsidR="00B62B35" w14:paraId="0DE357AD" w14:textId="77777777">
      <w:pPr>
        <w:pStyle w:val="BodyText"/>
        <w:rPr>
          <w:sz w:val="26"/>
        </w:rPr>
      </w:pPr>
    </w:p>
    <w:p w:rsidR="00B62B35" w14:paraId="0DE357AE" w14:textId="77777777">
      <w:pPr>
        <w:pStyle w:val="BodyText"/>
        <w:spacing w:before="5"/>
        <w:rPr>
          <w:sz w:val="25"/>
        </w:rPr>
      </w:pPr>
    </w:p>
    <w:p w:rsidR="00B62B35" w14:paraId="0DE357AF" w14:textId="77777777">
      <w:pPr>
        <w:pStyle w:val="ListParagraph"/>
        <w:numPr>
          <w:ilvl w:val="0"/>
          <w:numId w:val="6"/>
        </w:numPr>
        <w:tabs>
          <w:tab w:val="left" w:pos="480"/>
        </w:tabs>
        <w:ind w:left="119" w:right="317" w:firstLine="0"/>
        <w:rPr>
          <w:b/>
          <w:sz w:val="24"/>
        </w:rPr>
      </w:pPr>
      <w:bookmarkStart w:id="12" w:name="11._Provide_additional_justification_for"/>
      <w:bookmarkEnd w:id="12"/>
      <w:r>
        <w:rPr>
          <w:b/>
          <w:sz w:val="24"/>
        </w:rPr>
        <w:t>Provide additional justification for any questions of a sensitive nature, such as sexual behavior</w:t>
      </w:r>
      <w:r>
        <w:rPr>
          <w:b/>
          <w:spacing w:val="-3"/>
          <w:sz w:val="24"/>
        </w:rPr>
        <w:t xml:space="preserve"> </w:t>
      </w:r>
      <w:r>
        <w:rPr>
          <w:b/>
          <w:sz w:val="24"/>
        </w:rPr>
        <w:t>and</w:t>
      </w:r>
      <w:r>
        <w:rPr>
          <w:b/>
          <w:spacing w:val="-4"/>
          <w:sz w:val="24"/>
        </w:rPr>
        <w:t xml:space="preserve"> </w:t>
      </w:r>
      <w:r>
        <w:rPr>
          <w:b/>
          <w:sz w:val="24"/>
        </w:rPr>
        <w:t>attitudes,</w:t>
      </w:r>
      <w:r>
        <w:rPr>
          <w:b/>
          <w:spacing w:val="-5"/>
          <w:sz w:val="24"/>
        </w:rPr>
        <w:t xml:space="preserve"> </w:t>
      </w:r>
      <w:r>
        <w:rPr>
          <w:b/>
          <w:sz w:val="24"/>
        </w:rPr>
        <w:t>religious</w:t>
      </w:r>
      <w:r>
        <w:rPr>
          <w:b/>
          <w:spacing w:val="-3"/>
          <w:sz w:val="24"/>
        </w:rPr>
        <w:t xml:space="preserve"> </w:t>
      </w:r>
      <w:r>
        <w:rPr>
          <w:b/>
          <w:sz w:val="24"/>
        </w:rPr>
        <w:t>beliefs,</w:t>
      </w:r>
      <w:r>
        <w:rPr>
          <w:b/>
          <w:spacing w:val="-3"/>
          <w:sz w:val="24"/>
        </w:rPr>
        <w:t xml:space="preserve"> </w:t>
      </w:r>
      <w:r>
        <w:rPr>
          <w:b/>
          <w:sz w:val="24"/>
        </w:rPr>
        <w:t>and</w:t>
      </w:r>
      <w:r>
        <w:rPr>
          <w:b/>
          <w:spacing w:val="-4"/>
          <w:sz w:val="24"/>
        </w:rPr>
        <w:t xml:space="preserve"> </w:t>
      </w:r>
      <w:r>
        <w:rPr>
          <w:b/>
          <w:sz w:val="24"/>
        </w:rPr>
        <w:t>other</w:t>
      </w:r>
      <w:r>
        <w:rPr>
          <w:b/>
          <w:spacing w:val="-3"/>
          <w:sz w:val="24"/>
        </w:rPr>
        <w:t xml:space="preserve"> </w:t>
      </w:r>
      <w:r>
        <w:rPr>
          <w:b/>
          <w:sz w:val="24"/>
        </w:rPr>
        <w:t>matters</w:t>
      </w:r>
      <w:r>
        <w:rPr>
          <w:b/>
          <w:spacing w:val="-5"/>
          <w:sz w:val="24"/>
        </w:rPr>
        <w:t xml:space="preserve"> </w:t>
      </w:r>
      <w:r>
        <w:rPr>
          <w:b/>
          <w:sz w:val="24"/>
        </w:rPr>
        <w:t>that</w:t>
      </w:r>
      <w:r>
        <w:rPr>
          <w:b/>
          <w:spacing w:val="-3"/>
          <w:sz w:val="24"/>
        </w:rPr>
        <w:t xml:space="preserve"> </w:t>
      </w:r>
      <w:r>
        <w:rPr>
          <w:b/>
          <w:sz w:val="24"/>
        </w:rPr>
        <w:t>are</w:t>
      </w:r>
      <w:r>
        <w:rPr>
          <w:b/>
          <w:spacing w:val="-3"/>
          <w:sz w:val="24"/>
        </w:rPr>
        <w:t xml:space="preserve"> </w:t>
      </w:r>
      <w:r>
        <w:rPr>
          <w:b/>
          <w:sz w:val="24"/>
        </w:rPr>
        <w:t>commonly</w:t>
      </w:r>
      <w:r>
        <w:rPr>
          <w:b/>
          <w:spacing w:val="-3"/>
          <w:sz w:val="24"/>
        </w:rPr>
        <w:t xml:space="preserve"> </w:t>
      </w:r>
      <w:r>
        <w:rPr>
          <w:b/>
          <w:sz w:val="24"/>
        </w:rPr>
        <w:t>considered private. This justification should include the reasons why the agency considers the questions</w:t>
      </w:r>
      <w:r>
        <w:rPr>
          <w:b/>
          <w:spacing w:val="-1"/>
          <w:sz w:val="24"/>
        </w:rPr>
        <w:t xml:space="preserve"> </w:t>
      </w:r>
      <w:r>
        <w:rPr>
          <w:b/>
          <w:sz w:val="24"/>
        </w:rPr>
        <w:t>necessary,</w:t>
      </w:r>
      <w:r>
        <w:rPr>
          <w:b/>
          <w:spacing w:val="-3"/>
          <w:sz w:val="24"/>
        </w:rPr>
        <w:t xml:space="preserve"> </w:t>
      </w:r>
      <w:r>
        <w:rPr>
          <w:b/>
          <w:sz w:val="24"/>
        </w:rPr>
        <w:t>the</w:t>
      </w:r>
      <w:r>
        <w:rPr>
          <w:b/>
          <w:spacing w:val="-1"/>
          <w:sz w:val="24"/>
        </w:rPr>
        <w:t xml:space="preserve"> </w:t>
      </w:r>
      <w:r>
        <w:rPr>
          <w:b/>
          <w:sz w:val="24"/>
        </w:rPr>
        <w:t>specific</w:t>
      </w:r>
      <w:r>
        <w:rPr>
          <w:b/>
          <w:spacing w:val="-1"/>
          <w:sz w:val="24"/>
        </w:rPr>
        <w:t xml:space="preserve"> </w:t>
      </w:r>
      <w:r>
        <w:rPr>
          <w:b/>
          <w:sz w:val="24"/>
        </w:rPr>
        <w:t>uses</w:t>
      </w:r>
      <w:r>
        <w:rPr>
          <w:b/>
          <w:spacing w:val="-1"/>
          <w:sz w:val="24"/>
        </w:rPr>
        <w:t xml:space="preserve"> </w:t>
      </w:r>
      <w:r>
        <w:rPr>
          <w:b/>
          <w:sz w:val="24"/>
        </w:rPr>
        <w:t>to</w:t>
      </w:r>
      <w:r>
        <w:rPr>
          <w:b/>
          <w:spacing w:val="-1"/>
          <w:sz w:val="24"/>
        </w:rPr>
        <w:t xml:space="preserve"> </w:t>
      </w:r>
      <w:r>
        <w:rPr>
          <w:b/>
          <w:sz w:val="24"/>
        </w:rPr>
        <w:t>be</w:t>
      </w:r>
      <w:r>
        <w:rPr>
          <w:b/>
          <w:spacing w:val="-1"/>
          <w:sz w:val="24"/>
        </w:rPr>
        <w:t xml:space="preserve"> </w:t>
      </w:r>
      <w:r>
        <w:rPr>
          <w:b/>
          <w:sz w:val="24"/>
        </w:rPr>
        <w:t>made</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information,</w:t>
      </w:r>
      <w:r>
        <w:rPr>
          <w:b/>
          <w:spacing w:val="-3"/>
          <w:sz w:val="24"/>
        </w:rPr>
        <w:t xml:space="preserve"> </w:t>
      </w:r>
      <w:r>
        <w:rPr>
          <w:b/>
          <w:sz w:val="24"/>
        </w:rPr>
        <w:t>the</w:t>
      </w:r>
      <w:r>
        <w:rPr>
          <w:b/>
          <w:spacing w:val="-1"/>
          <w:sz w:val="24"/>
        </w:rPr>
        <w:t xml:space="preserve"> </w:t>
      </w:r>
      <w:r>
        <w:rPr>
          <w:b/>
          <w:sz w:val="24"/>
        </w:rPr>
        <w:t>explanation</w:t>
      </w:r>
      <w:r>
        <w:rPr>
          <w:b/>
          <w:spacing w:val="-2"/>
          <w:sz w:val="24"/>
        </w:rPr>
        <w:t xml:space="preserve"> </w:t>
      </w:r>
      <w:r>
        <w:rPr>
          <w:b/>
          <w:sz w:val="24"/>
        </w:rPr>
        <w:t>to</w:t>
      </w:r>
      <w:r>
        <w:rPr>
          <w:b/>
          <w:spacing w:val="-1"/>
          <w:sz w:val="24"/>
        </w:rPr>
        <w:t xml:space="preserve"> </w:t>
      </w:r>
      <w:r>
        <w:rPr>
          <w:b/>
          <w:sz w:val="24"/>
        </w:rPr>
        <w:t>be given to persons from whom the information is requested, and any steps to be taken to obtain their consent.</w:t>
      </w:r>
    </w:p>
    <w:p w:rsidR="00B62B35" w14:paraId="0DE357B0" w14:textId="77777777">
      <w:pPr>
        <w:pStyle w:val="BodyText"/>
        <w:rPr>
          <w:b/>
        </w:rPr>
      </w:pPr>
    </w:p>
    <w:p w:rsidR="00B62B35" w14:paraId="0DE357B1" w14:textId="77777777">
      <w:pPr>
        <w:pStyle w:val="BodyText"/>
        <w:spacing w:before="1"/>
        <w:ind w:left="839"/>
      </w:pPr>
      <w:r>
        <w:t>No</w:t>
      </w:r>
      <w:r>
        <w:rPr>
          <w:spacing w:val="-3"/>
        </w:rPr>
        <w:t xml:space="preserve"> </w:t>
      </w:r>
      <w:r>
        <w:t>sensitive</w:t>
      </w:r>
      <w:r>
        <w:rPr>
          <w:spacing w:val="-4"/>
        </w:rPr>
        <w:t xml:space="preserve"> </w:t>
      </w:r>
      <w:r>
        <w:t>questions</w:t>
      </w:r>
      <w:r>
        <w:rPr>
          <w:spacing w:val="-5"/>
        </w:rPr>
        <w:t xml:space="preserve"> </w:t>
      </w:r>
      <w:r>
        <w:t>are</w:t>
      </w:r>
      <w:r>
        <w:rPr>
          <w:spacing w:val="-3"/>
        </w:rPr>
        <w:t xml:space="preserve"> </w:t>
      </w:r>
      <w:r>
        <w:t>asked</w:t>
      </w:r>
      <w:r>
        <w:rPr>
          <w:spacing w:val="-3"/>
        </w:rPr>
        <w:t xml:space="preserve"> </w:t>
      </w:r>
      <w:r>
        <w:t>in</w:t>
      </w:r>
      <w:r>
        <w:rPr>
          <w:spacing w:val="-5"/>
        </w:rPr>
        <w:t xml:space="preserve"> </w:t>
      </w:r>
      <w:r>
        <w:t>this</w:t>
      </w:r>
      <w:r>
        <w:rPr>
          <w:spacing w:val="-3"/>
        </w:rPr>
        <w:t xml:space="preserve"> </w:t>
      </w:r>
      <w:r>
        <w:t>information</w:t>
      </w:r>
      <w:r>
        <w:rPr>
          <w:spacing w:val="-3"/>
        </w:rPr>
        <w:t xml:space="preserve"> </w:t>
      </w:r>
      <w:r>
        <w:t>collection.</w:t>
      </w:r>
      <w:r>
        <w:rPr>
          <w:spacing w:val="-3"/>
        </w:rPr>
        <w:t xml:space="preserve"> </w:t>
      </w:r>
      <w:r>
        <w:t>This</w:t>
      </w:r>
      <w:r>
        <w:rPr>
          <w:spacing w:val="-3"/>
        </w:rPr>
        <w:t xml:space="preserve"> </w:t>
      </w:r>
      <w:r>
        <w:t>collection</w:t>
      </w:r>
      <w:r>
        <w:rPr>
          <w:spacing w:val="-3"/>
        </w:rPr>
        <w:t xml:space="preserve"> </w:t>
      </w:r>
      <w:r>
        <w:t>complies with the Privacy Act and OMB Circular A-108.</w:t>
      </w:r>
    </w:p>
    <w:p w:rsidR="00B62B35" w14:paraId="0DE357B2" w14:textId="77777777">
      <w:pPr>
        <w:pStyle w:val="BodyText"/>
        <w:rPr>
          <w:sz w:val="26"/>
        </w:rPr>
      </w:pPr>
    </w:p>
    <w:p w:rsidR="00B62B35" w14:paraId="0DE357B3" w14:textId="77777777">
      <w:pPr>
        <w:pStyle w:val="ListParagraph"/>
        <w:numPr>
          <w:ilvl w:val="0"/>
          <w:numId w:val="6"/>
        </w:numPr>
        <w:tabs>
          <w:tab w:val="left" w:pos="480"/>
        </w:tabs>
        <w:spacing w:before="158"/>
        <w:ind w:left="119" w:right="490" w:firstLine="0"/>
        <w:rPr>
          <w:b/>
          <w:sz w:val="24"/>
        </w:rPr>
      </w:pPr>
      <w:bookmarkStart w:id="13" w:name="12._Provide_estimates_of_the_hour_burden"/>
      <w:bookmarkEnd w:id="13"/>
      <w:r>
        <w:rPr>
          <w:b/>
          <w:sz w:val="24"/>
        </w:rPr>
        <w:t>Provide</w:t>
      </w:r>
      <w:r>
        <w:rPr>
          <w:b/>
          <w:spacing w:val="-4"/>
          <w:sz w:val="24"/>
        </w:rPr>
        <w:t xml:space="preserve"> </w:t>
      </w:r>
      <w:r>
        <w:rPr>
          <w:b/>
          <w:sz w:val="24"/>
        </w:rPr>
        <w:t>estimates</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hour</w:t>
      </w:r>
      <w:r>
        <w:rPr>
          <w:b/>
          <w:spacing w:val="-3"/>
          <w:sz w:val="24"/>
        </w:rPr>
        <w:t xml:space="preserve"> </w:t>
      </w:r>
      <w:r>
        <w:rPr>
          <w:b/>
          <w:sz w:val="24"/>
        </w:rPr>
        <w:t>burden</w:t>
      </w:r>
      <w:r>
        <w:rPr>
          <w:b/>
          <w:spacing w:val="-4"/>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collection</w:t>
      </w:r>
      <w:r>
        <w:rPr>
          <w:b/>
          <w:spacing w:val="-4"/>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The</w:t>
      </w:r>
      <w:r>
        <w:rPr>
          <w:b/>
          <w:spacing w:val="-3"/>
          <w:sz w:val="24"/>
        </w:rPr>
        <w:t xml:space="preserve"> </w:t>
      </w:r>
      <w:r>
        <w:rPr>
          <w:b/>
          <w:sz w:val="24"/>
        </w:rPr>
        <w:t xml:space="preserve">statement </w:t>
      </w:r>
      <w:r>
        <w:rPr>
          <w:b/>
          <w:spacing w:val="-2"/>
          <w:sz w:val="24"/>
        </w:rPr>
        <w:t>should:</w:t>
      </w:r>
    </w:p>
    <w:p w:rsidR="00B62B35" w14:paraId="0DE357B4" w14:textId="77777777">
      <w:pPr>
        <w:pStyle w:val="ListParagraph"/>
        <w:numPr>
          <w:ilvl w:val="0"/>
          <w:numId w:val="4"/>
        </w:numPr>
        <w:tabs>
          <w:tab w:val="left" w:pos="840"/>
        </w:tabs>
        <w:ind w:left="839" w:right="270"/>
        <w:rPr>
          <w:b/>
          <w:sz w:val="24"/>
        </w:rPr>
      </w:pPr>
      <w:r>
        <w:rPr>
          <w:b/>
          <w:sz w:val="24"/>
        </w:rPr>
        <w:t>Indicate the number of respondents, frequency of response, annual hour burden, and an explanation of how the burden was estimated. Unless directed to do so, agencies</w:t>
      </w:r>
      <w:r>
        <w:rPr>
          <w:b/>
          <w:spacing w:val="-3"/>
          <w:sz w:val="24"/>
        </w:rPr>
        <w:t xml:space="preserve"> </w:t>
      </w:r>
      <w:r>
        <w:rPr>
          <w:b/>
          <w:sz w:val="24"/>
        </w:rPr>
        <w:t>should</w:t>
      </w:r>
      <w:r>
        <w:rPr>
          <w:b/>
          <w:spacing w:val="-4"/>
          <w:sz w:val="24"/>
        </w:rPr>
        <w:t xml:space="preserve"> </w:t>
      </w:r>
      <w:r>
        <w:rPr>
          <w:b/>
          <w:sz w:val="24"/>
        </w:rPr>
        <w:t>not</w:t>
      </w:r>
      <w:r>
        <w:rPr>
          <w:b/>
          <w:spacing w:val="-3"/>
          <w:sz w:val="24"/>
        </w:rPr>
        <w:t xml:space="preserve"> </w:t>
      </w:r>
      <w:r>
        <w:rPr>
          <w:b/>
          <w:sz w:val="24"/>
        </w:rPr>
        <w:t>conduct</w:t>
      </w:r>
      <w:r>
        <w:rPr>
          <w:b/>
          <w:spacing w:val="-3"/>
          <w:sz w:val="24"/>
        </w:rPr>
        <w:t xml:space="preserve"> </w:t>
      </w:r>
      <w:r>
        <w:rPr>
          <w:b/>
          <w:sz w:val="24"/>
        </w:rPr>
        <w:t>special</w:t>
      </w:r>
      <w:r>
        <w:rPr>
          <w:b/>
          <w:spacing w:val="-3"/>
          <w:sz w:val="24"/>
        </w:rPr>
        <w:t xml:space="preserve"> </w:t>
      </w:r>
      <w:r>
        <w:rPr>
          <w:b/>
          <w:sz w:val="24"/>
        </w:rPr>
        <w:t>surveys</w:t>
      </w:r>
      <w:r>
        <w:rPr>
          <w:b/>
          <w:spacing w:val="-3"/>
          <w:sz w:val="24"/>
        </w:rPr>
        <w:t xml:space="preserve"> </w:t>
      </w:r>
      <w:r>
        <w:rPr>
          <w:b/>
          <w:sz w:val="24"/>
        </w:rPr>
        <w:t>to</w:t>
      </w:r>
      <w:r>
        <w:rPr>
          <w:b/>
          <w:spacing w:val="-3"/>
          <w:sz w:val="24"/>
        </w:rPr>
        <w:t xml:space="preserve"> </w:t>
      </w:r>
      <w:r>
        <w:rPr>
          <w:b/>
          <w:sz w:val="24"/>
        </w:rPr>
        <w:t>obtain</w:t>
      </w:r>
      <w:r>
        <w:rPr>
          <w:b/>
          <w:spacing w:val="-4"/>
          <w:sz w:val="24"/>
        </w:rPr>
        <w:t xml:space="preserve"> </w:t>
      </w:r>
      <w:r>
        <w:rPr>
          <w:b/>
          <w:sz w:val="24"/>
        </w:rPr>
        <w:t>information</w:t>
      </w:r>
      <w:r>
        <w:rPr>
          <w:b/>
          <w:spacing w:val="-4"/>
          <w:sz w:val="24"/>
        </w:rPr>
        <w:t xml:space="preserve"> </w:t>
      </w:r>
      <w:r>
        <w:rPr>
          <w:b/>
          <w:sz w:val="24"/>
        </w:rPr>
        <w:t>on</w:t>
      </w:r>
      <w:r>
        <w:rPr>
          <w:b/>
          <w:spacing w:val="-4"/>
          <w:sz w:val="24"/>
        </w:rPr>
        <w:t xml:space="preserve"> </w:t>
      </w:r>
      <w:r>
        <w:rPr>
          <w:b/>
          <w:sz w:val="24"/>
        </w:rPr>
        <w:t>which</w:t>
      </w:r>
      <w:r>
        <w:rPr>
          <w:b/>
          <w:spacing w:val="-4"/>
          <w:sz w:val="24"/>
        </w:rPr>
        <w:t xml:space="preserve"> </w:t>
      </w:r>
      <w:r>
        <w:rPr>
          <w:b/>
          <w:sz w:val="24"/>
        </w:rPr>
        <w:t>to</w:t>
      </w:r>
      <w:r>
        <w:rPr>
          <w:b/>
          <w:spacing w:val="-3"/>
          <w:sz w:val="24"/>
        </w:rPr>
        <w:t xml:space="preserve"> </w:t>
      </w:r>
      <w:r>
        <w:rPr>
          <w:b/>
          <w:sz w:val="24"/>
        </w:rPr>
        <w:t>base hour burden estimates. Consultation with a sample (fewer than 10) of potential respondents is desirable. If the hour burden on respondents is expected to vary widely because of differences in activity, size, or complexity, show the range of</w:t>
      </w:r>
    </w:p>
    <w:p w:rsidR="00B62B35" w14:paraId="0DE357B5" w14:textId="77777777">
      <w:pPr>
        <w:rPr>
          <w:sz w:val="24"/>
        </w:rPr>
        <w:sectPr>
          <w:pgSz w:w="12240" w:h="15840"/>
          <w:pgMar w:top="1640" w:right="1340" w:bottom="1260" w:left="1320" w:header="0" w:footer="1061" w:gutter="0"/>
          <w:cols w:space="720"/>
        </w:sectPr>
      </w:pPr>
    </w:p>
    <w:p w:rsidR="00B62B35" w14:paraId="0DE357B6" w14:textId="77777777">
      <w:pPr>
        <w:spacing w:before="60"/>
        <w:ind w:left="839" w:right="922"/>
        <w:jc w:val="both"/>
        <w:rPr>
          <w:b/>
          <w:sz w:val="24"/>
        </w:rPr>
      </w:pPr>
      <w:r>
        <w:rPr>
          <w:b/>
          <w:sz w:val="24"/>
        </w:rPr>
        <w:t xml:space="preserve">estimated hour </w:t>
      </w:r>
      <w:r>
        <w:rPr>
          <w:b/>
          <w:sz w:val="24"/>
        </w:rPr>
        <w:t>burden, and</w:t>
      </w:r>
      <w:r>
        <w:rPr>
          <w:b/>
          <w:sz w:val="24"/>
        </w:rPr>
        <w:t xml:space="preserve"> explain the reasons for the variance. Generally, estimates</w:t>
      </w:r>
      <w:r>
        <w:rPr>
          <w:b/>
          <w:spacing w:val="-5"/>
          <w:sz w:val="24"/>
        </w:rPr>
        <w:t xml:space="preserve"> </w:t>
      </w:r>
      <w:r>
        <w:rPr>
          <w:b/>
          <w:sz w:val="24"/>
        </w:rPr>
        <w:t>should</w:t>
      </w:r>
      <w:r>
        <w:rPr>
          <w:b/>
          <w:spacing w:val="-5"/>
          <w:sz w:val="24"/>
        </w:rPr>
        <w:t xml:space="preserve"> </w:t>
      </w:r>
      <w:r>
        <w:rPr>
          <w:b/>
          <w:sz w:val="24"/>
        </w:rPr>
        <w:t>not</w:t>
      </w:r>
      <w:r>
        <w:rPr>
          <w:b/>
          <w:spacing w:val="-4"/>
          <w:sz w:val="24"/>
        </w:rPr>
        <w:t xml:space="preserve"> </w:t>
      </w:r>
      <w:r>
        <w:rPr>
          <w:b/>
          <w:sz w:val="24"/>
        </w:rPr>
        <w:t>include</w:t>
      </w:r>
      <w:r>
        <w:rPr>
          <w:b/>
          <w:spacing w:val="-4"/>
          <w:sz w:val="24"/>
        </w:rPr>
        <w:t xml:space="preserve"> </w:t>
      </w:r>
      <w:r>
        <w:rPr>
          <w:b/>
          <w:sz w:val="24"/>
        </w:rPr>
        <w:t>burden</w:t>
      </w:r>
      <w:r>
        <w:rPr>
          <w:b/>
          <w:spacing w:val="-5"/>
          <w:sz w:val="24"/>
        </w:rPr>
        <w:t xml:space="preserve"> </w:t>
      </w:r>
      <w:r>
        <w:rPr>
          <w:b/>
          <w:sz w:val="24"/>
        </w:rPr>
        <w:t>hours</w:t>
      </w:r>
      <w:r>
        <w:rPr>
          <w:b/>
          <w:spacing w:val="-4"/>
          <w:sz w:val="24"/>
        </w:rPr>
        <w:t xml:space="preserve"> </w:t>
      </w:r>
      <w:r>
        <w:rPr>
          <w:b/>
          <w:sz w:val="24"/>
        </w:rPr>
        <w:t>for</w:t>
      </w:r>
      <w:r>
        <w:rPr>
          <w:b/>
          <w:spacing w:val="-4"/>
          <w:sz w:val="24"/>
        </w:rPr>
        <w:t xml:space="preserve"> </w:t>
      </w:r>
      <w:r>
        <w:rPr>
          <w:b/>
          <w:sz w:val="24"/>
        </w:rPr>
        <w:t>customary</w:t>
      </w:r>
      <w:r>
        <w:rPr>
          <w:b/>
          <w:spacing w:val="-4"/>
          <w:sz w:val="24"/>
        </w:rPr>
        <w:t xml:space="preserve"> </w:t>
      </w:r>
      <w:r>
        <w:rPr>
          <w:b/>
          <w:sz w:val="24"/>
        </w:rPr>
        <w:t>and</w:t>
      </w:r>
      <w:r>
        <w:rPr>
          <w:b/>
          <w:spacing w:val="-5"/>
          <w:sz w:val="24"/>
        </w:rPr>
        <w:t xml:space="preserve"> </w:t>
      </w:r>
      <w:r>
        <w:rPr>
          <w:b/>
          <w:sz w:val="24"/>
        </w:rPr>
        <w:t>usual</w:t>
      </w:r>
      <w:r>
        <w:rPr>
          <w:b/>
          <w:spacing w:val="-4"/>
          <w:sz w:val="24"/>
        </w:rPr>
        <w:t xml:space="preserve"> </w:t>
      </w:r>
      <w:r>
        <w:rPr>
          <w:b/>
          <w:sz w:val="24"/>
        </w:rPr>
        <w:t xml:space="preserve">business </w:t>
      </w:r>
      <w:r>
        <w:rPr>
          <w:b/>
          <w:spacing w:val="-2"/>
          <w:sz w:val="24"/>
        </w:rPr>
        <w:t>practices.</w:t>
      </w:r>
    </w:p>
    <w:p w:rsidR="00B62B35" w14:paraId="0DE357B7" w14:textId="77777777">
      <w:pPr>
        <w:pStyle w:val="ListParagraph"/>
        <w:numPr>
          <w:ilvl w:val="0"/>
          <w:numId w:val="4"/>
        </w:numPr>
        <w:tabs>
          <w:tab w:val="left" w:pos="840"/>
        </w:tabs>
        <w:ind w:left="839" w:right="757"/>
        <w:rPr>
          <w:b/>
          <w:sz w:val="24"/>
        </w:rPr>
      </w:pPr>
      <w:r>
        <w:rPr>
          <w:b/>
          <w:sz w:val="24"/>
        </w:rPr>
        <w:t>If</w:t>
      </w:r>
      <w:r>
        <w:rPr>
          <w:b/>
          <w:spacing w:val="-3"/>
          <w:sz w:val="24"/>
        </w:rPr>
        <w:t xml:space="preserve"> </w:t>
      </w:r>
      <w:r>
        <w:rPr>
          <w:b/>
          <w:sz w:val="24"/>
        </w:rPr>
        <w:t>this</w:t>
      </w:r>
      <w:r>
        <w:rPr>
          <w:b/>
          <w:spacing w:val="-5"/>
          <w:sz w:val="24"/>
        </w:rPr>
        <w:t xml:space="preserve"> </w:t>
      </w:r>
      <w:r>
        <w:rPr>
          <w:b/>
          <w:sz w:val="24"/>
        </w:rPr>
        <w:t>request</w:t>
      </w:r>
      <w:r>
        <w:rPr>
          <w:b/>
          <w:spacing w:val="-3"/>
          <w:sz w:val="24"/>
        </w:rPr>
        <w:t xml:space="preserve"> </w:t>
      </w:r>
      <w:r>
        <w:rPr>
          <w:b/>
          <w:sz w:val="24"/>
        </w:rPr>
        <w:t>for</w:t>
      </w:r>
      <w:r>
        <w:rPr>
          <w:b/>
          <w:spacing w:val="-3"/>
          <w:sz w:val="24"/>
        </w:rPr>
        <w:t xml:space="preserve"> </w:t>
      </w:r>
      <w:r>
        <w:rPr>
          <w:b/>
          <w:sz w:val="24"/>
        </w:rPr>
        <w:t>approval</w:t>
      </w:r>
      <w:r>
        <w:rPr>
          <w:b/>
          <w:spacing w:val="-3"/>
          <w:sz w:val="24"/>
        </w:rPr>
        <w:t xml:space="preserve"> </w:t>
      </w:r>
      <w:r>
        <w:rPr>
          <w:b/>
          <w:sz w:val="24"/>
        </w:rPr>
        <w:t>covers</w:t>
      </w:r>
      <w:r>
        <w:rPr>
          <w:b/>
          <w:spacing w:val="-4"/>
          <w:sz w:val="24"/>
        </w:rPr>
        <w:t xml:space="preserve"> </w:t>
      </w:r>
      <w:r>
        <w:rPr>
          <w:b/>
          <w:sz w:val="24"/>
        </w:rPr>
        <w:t>more</w:t>
      </w:r>
      <w:r>
        <w:rPr>
          <w:b/>
          <w:spacing w:val="-3"/>
          <w:sz w:val="24"/>
        </w:rPr>
        <w:t xml:space="preserve"> </w:t>
      </w:r>
      <w:r>
        <w:rPr>
          <w:b/>
          <w:sz w:val="24"/>
        </w:rPr>
        <w:t>than</w:t>
      </w:r>
      <w:r>
        <w:rPr>
          <w:b/>
          <w:spacing w:val="-5"/>
          <w:sz w:val="24"/>
        </w:rPr>
        <w:t xml:space="preserve"> </w:t>
      </w:r>
      <w:r>
        <w:rPr>
          <w:b/>
          <w:sz w:val="24"/>
        </w:rPr>
        <w:t>one</w:t>
      </w:r>
      <w:r>
        <w:rPr>
          <w:b/>
          <w:spacing w:val="-3"/>
          <w:sz w:val="24"/>
        </w:rPr>
        <w:t xml:space="preserve"> </w:t>
      </w:r>
      <w:r>
        <w:rPr>
          <w:b/>
          <w:sz w:val="24"/>
        </w:rPr>
        <w:t>form,</w:t>
      </w:r>
      <w:r>
        <w:rPr>
          <w:b/>
          <w:spacing w:val="-3"/>
          <w:sz w:val="24"/>
        </w:rPr>
        <w:t xml:space="preserve"> </w:t>
      </w:r>
      <w:r>
        <w:rPr>
          <w:b/>
          <w:sz w:val="24"/>
        </w:rPr>
        <w:t>provide</w:t>
      </w:r>
      <w:r>
        <w:rPr>
          <w:b/>
          <w:spacing w:val="-3"/>
          <w:sz w:val="24"/>
        </w:rPr>
        <w:t xml:space="preserve"> </w:t>
      </w:r>
      <w:r>
        <w:rPr>
          <w:b/>
          <w:sz w:val="24"/>
        </w:rPr>
        <w:t>separate</w:t>
      </w:r>
      <w:r>
        <w:rPr>
          <w:b/>
          <w:spacing w:val="-3"/>
          <w:sz w:val="24"/>
        </w:rPr>
        <w:t xml:space="preserve"> </w:t>
      </w:r>
      <w:r>
        <w:rPr>
          <w:b/>
          <w:sz w:val="24"/>
        </w:rPr>
        <w:t xml:space="preserve">hour burden estimates for each </w:t>
      </w:r>
      <w:r>
        <w:rPr>
          <w:b/>
          <w:sz w:val="24"/>
        </w:rPr>
        <w:t>form</w:t>
      </w:r>
      <w:r>
        <w:rPr>
          <w:b/>
          <w:sz w:val="24"/>
        </w:rPr>
        <w:t xml:space="preserve"> and aggregate the hour burdens.</w:t>
      </w:r>
    </w:p>
    <w:p w:rsidR="00B62B35" w14:paraId="0DE357B8" w14:textId="77777777">
      <w:pPr>
        <w:pStyle w:val="ListParagraph"/>
        <w:numPr>
          <w:ilvl w:val="0"/>
          <w:numId w:val="4"/>
        </w:numPr>
        <w:tabs>
          <w:tab w:val="left" w:pos="840"/>
        </w:tabs>
        <w:ind w:left="839" w:right="358"/>
        <w:rPr>
          <w:b/>
          <w:sz w:val="24"/>
        </w:rPr>
      </w:pPr>
      <w:r>
        <w:rPr>
          <w:b/>
          <w:sz w:val="24"/>
        </w:rPr>
        <w:t>Provide estimates of annualized cost to respondents for the hour burdens for collections</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identifying</w:t>
      </w:r>
      <w:r>
        <w:rPr>
          <w:b/>
          <w:spacing w:val="-4"/>
          <w:sz w:val="24"/>
        </w:rPr>
        <w:t xml:space="preserve"> </w:t>
      </w:r>
      <w:r>
        <w:rPr>
          <w:b/>
          <w:sz w:val="24"/>
        </w:rPr>
        <w:t>and</w:t>
      </w:r>
      <w:r>
        <w:rPr>
          <w:b/>
          <w:spacing w:val="-5"/>
          <w:sz w:val="24"/>
        </w:rPr>
        <w:t xml:space="preserve"> </w:t>
      </w:r>
      <w:r>
        <w:rPr>
          <w:b/>
          <w:sz w:val="24"/>
        </w:rPr>
        <w:t>using</w:t>
      </w:r>
      <w:r>
        <w:rPr>
          <w:b/>
          <w:spacing w:val="-4"/>
          <w:sz w:val="24"/>
        </w:rPr>
        <w:t xml:space="preserve"> </w:t>
      </w:r>
      <w:r>
        <w:rPr>
          <w:b/>
          <w:sz w:val="24"/>
        </w:rPr>
        <w:t>appropriate</w:t>
      </w:r>
      <w:r>
        <w:rPr>
          <w:b/>
          <w:spacing w:val="-4"/>
          <w:sz w:val="24"/>
        </w:rPr>
        <w:t xml:space="preserve"> </w:t>
      </w:r>
      <w:r>
        <w:rPr>
          <w:b/>
          <w:sz w:val="24"/>
        </w:rPr>
        <w:t>wage</w:t>
      </w:r>
      <w:r>
        <w:rPr>
          <w:b/>
          <w:spacing w:val="-4"/>
          <w:sz w:val="24"/>
        </w:rPr>
        <w:t xml:space="preserve"> </w:t>
      </w:r>
      <w:r>
        <w:rPr>
          <w:b/>
          <w:sz w:val="24"/>
        </w:rPr>
        <w:t>rate</w:t>
      </w:r>
      <w:r>
        <w:rPr>
          <w:b/>
          <w:spacing w:val="-4"/>
          <w:sz w:val="24"/>
        </w:rPr>
        <w:t xml:space="preserve"> </w:t>
      </w:r>
      <w:r>
        <w:rPr>
          <w:b/>
          <w:sz w:val="24"/>
        </w:rPr>
        <w:t>categories. The cost of contracting out or paying outside parties for information collection activities should not be included here. Instead, this cost should be included under ‘Annual Cost to Federal Government’.</w:t>
      </w:r>
    </w:p>
    <w:p w:rsidR="00B62B35" w14:paraId="0DE357B9" w14:textId="77777777">
      <w:pPr>
        <w:pStyle w:val="BodyText"/>
        <w:rPr>
          <w:b/>
          <w:sz w:val="26"/>
        </w:rPr>
      </w:pPr>
    </w:p>
    <w:p w:rsidR="00B62B35" w14:paraId="0DE357BA" w14:textId="77777777">
      <w:pPr>
        <w:pStyle w:val="BodyText"/>
        <w:rPr>
          <w:b/>
          <w:sz w:val="22"/>
        </w:rPr>
      </w:pPr>
    </w:p>
    <w:p w:rsidR="00B62B35" w14:paraId="0DE357BB" w14:textId="77777777">
      <w:pPr>
        <w:pStyle w:val="BodyText"/>
        <w:spacing w:line="259" w:lineRule="auto"/>
        <w:ind w:left="479"/>
      </w:pPr>
      <w:r>
        <w:t>The</w:t>
      </w:r>
      <w:r>
        <w:rPr>
          <w:spacing w:val="-3"/>
        </w:rPr>
        <w:t xml:space="preserve"> </w:t>
      </w:r>
      <w:r>
        <w:t>total</w:t>
      </w:r>
      <w:r>
        <w:rPr>
          <w:spacing w:val="-3"/>
        </w:rPr>
        <w:t xml:space="preserve"> </w:t>
      </w:r>
      <w:r>
        <w:t>labor</w:t>
      </w:r>
      <w:r>
        <w:rPr>
          <w:spacing w:val="-3"/>
        </w:rPr>
        <w:t xml:space="preserve"> </w:t>
      </w:r>
      <w:r>
        <w:t>burden</w:t>
      </w:r>
      <w:r>
        <w:rPr>
          <w:spacing w:val="-3"/>
        </w:rPr>
        <w:t xml:space="preserve"> </w:t>
      </w:r>
      <w:r>
        <w:t>to</w:t>
      </w:r>
      <w:r>
        <w:rPr>
          <w:spacing w:val="-5"/>
        </w:rPr>
        <w:t xml:space="preserve"> </w:t>
      </w:r>
      <w:r>
        <w:t>respondents</w:t>
      </w:r>
      <w:r>
        <w:rPr>
          <w:spacing w:val="-4"/>
        </w:rPr>
        <w:t xml:space="preserve"> </w:t>
      </w:r>
      <w:r>
        <w:t>or</w:t>
      </w:r>
      <w:r>
        <w:rPr>
          <w:spacing w:val="-3"/>
        </w:rPr>
        <w:t xml:space="preserve"> </w:t>
      </w:r>
      <w:r>
        <w:t>record</w:t>
      </w:r>
      <w:r>
        <w:rPr>
          <w:spacing w:val="-3"/>
        </w:rPr>
        <w:t xml:space="preserve"> </w:t>
      </w:r>
      <w:r>
        <w:t>keepers</w:t>
      </w:r>
      <w:r>
        <w:rPr>
          <w:spacing w:val="-3"/>
        </w:rPr>
        <w:t xml:space="preserve"> </w:t>
      </w:r>
      <w:r>
        <w:t>resulting</w:t>
      </w:r>
      <w:r>
        <w:rPr>
          <w:spacing w:val="-3"/>
        </w:rPr>
        <w:t xml:space="preserve"> </w:t>
      </w:r>
      <w:r>
        <w:t>from</w:t>
      </w:r>
      <w:r>
        <w:rPr>
          <w:spacing w:val="-4"/>
        </w:rPr>
        <w:t xml:space="preserve"> </w:t>
      </w:r>
      <w:r>
        <w:t>the</w:t>
      </w:r>
      <w:r>
        <w:rPr>
          <w:spacing w:val="-4"/>
        </w:rPr>
        <w:t xml:space="preserve"> </w:t>
      </w:r>
      <w:r>
        <w:t>collection</w:t>
      </w:r>
      <w:r>
        <w:rPr>
          <w:spacing w:val="-3"/>
        </w:rPr>
        <w:t xml:space="preserve"> </w:t>
      </w:r>
      <w:r>
        <w:t>of information, as set out in Table 2, is about 7,411 hours.</w:t>
      </w:r>
    </w:p>
    <w:p w:rsidR="00B62B35" w14:paraId="0DE357BC" w14:textId="77777777">
      <w:pPr>
        <w:pStyle w:val="BodyText"/>
        <w:spacing w:before="159" w:line="259" w:lineRule="auto"/>
        <w:ind w:left="479" w:right="125"/>
      </w:pPr>
      <w:r>
        <w:t>EPA is proposing to revise GHG standards for model year (MY) 2027 and promulgate new GHG standards for heavy-duty vehicles starting in MYs 2028 through 2032.</w:t>
      </w:r>
      <w:r>
        <w:rPr>
          <w:spacing w:val="40"/>
        </w:rPr>
        <w:t xml:space="preserve"> </w:t>
      </w:r>
      <w:r>
        <w:t>However, EPA is not changing engine standards, engine test procedures, Greenhouse gas Emission Model (GEM),</w:t>
      </w:r>
      <w:r>
        <w:rPr>
          <w:spacing w:val="-3"/>
        </w:rPr>
        <w:t xml:space="preserve"> </w:t>
      </w:r>
      <w:r>
        <w:t>GEM</w:t>
      </w:r>
      <w:r>
        <w:rPr>
          <w:spacing w:val="-3"/>
        </w:rPr>
        <w:t xml:space="preserve"> </w:t>
      </w:r>
      <w:r>
        <w:t>input</w:t>
      </w:r>
      <w:r>
        <w:rPr>
          <w:spacing w:val="-3"/>
        </w:rPr>
        <w:t xml:space="preserve"> </w:t>
      </w:r>
      <w:r>
        <w:t>test</w:t>
      </w:r>
      <w:r>
        <w:rPr>
          <w:spacing w:val="-4"/>
        </w:rPr>
        <w:t xml:space="preserve"> </w:t>
      </w:r>
      <w:r>
        <w:t>procedures,</w:t>
      </w:r>
      <w:r>
        <w:rPr>
          <w:spacing w:val="-5"/>
        </w:rPr>
        <w:t xml:space="preserve"> </w:t>
      </w:r>
      <w:r>
        <w:t>deeming</w:t>
      </w:r>
      <w:r>
        <w:rPr>
          <w:spacing w:val="-3"/>
        </w:rPr>
        <w:t xml:space="preserve"> </w:t>
      </w:r>
      <w:r>
        <w:t>Battery</w:t>
      </w:r>
      <w:r>
        <w:rPr>
          <w:spacing w:val="-3"/>
        </w:rPr>
        <w:t xml:space="preserve"> </w:t>
      </w:r>
      <w:r>
        <w:t>Electric</w:t>
      </w:r>
      <w:r>
        <w:rPr>
          <w:spacing w:val="-4"/>
        </w:rPr>
        <w:t xml:space="preserve"> </w:t>
      </w:r>
      <w:r>
        <w:t>Vehicles</w:t>
      </w:r>
      <w:r>
        <w:rPr>
          <w:spacing w:val="-4"/>
        </w:rPr>
        <w:t xml:space="preserve"> </w:t>
      </w:r>
      <w:r>
        <w:t>(BEVs)</w:t>
      </w:r>
      <w:r>
        <w:rPr>
          <w:spacing w:val="-3"/>
        </w:rPr>
        <w:t xml:space="preserve"> </w:t>
      </w:r>
      <w:r>
        <w:t>and</w:t>
      </w:r>
      <w:r>
        <w:rPr>
          <w:spacing w:val="-3"/>
        </w:rPr>
        <w:t xml:space="preserve"> </w:t>
      </w:r>
      <w:r>
        <w:t>Fuel</w:t>
      </w:r>
      <w:r>
        <w:rPr>
          <w:spacing w:val="-3"/>
        </w:rPr>
        <w:t xml:space="preserve"> </w:t>
      </w:r>
      <w:r>
        <w:t>Cell Electric Vehicles (FCEV) carbon dioxide (CO2) emissions as zero CO2 emissions, or regulatory subcategories.</w:t>
      </w:r>
      <w:r>
        <w:rPr>
          <w:spacing w:val="40"/>
        </w:rPr>
        <w:t xml:space="preserve"> </w:t>
      </w:r>
      <w:r>
        <w:t>The requirements are fleet-based: each manufacturer must supply vehicles to the market that meet the standard on average.</w:t>
      </w:r>
      <w:r>
        <w:rPr>
          <w:spacing w:val="40"/>
        </w:rPr>
        <w:t xml:space="preserve"> </w:t>
      </w:r>
      <w:r>
        <w:t>The program is technology neutral and will not require technology changes to internal combustion (ICE) engines.</w:t>
      </w:r>
      <w:r>
        <w:rPr>
          <w:spacing w:val="40"/>
        </w:rPr>
        <w:t xml:space="preserve"> </w:t>
      </w:r>
      <w:r>
        <w:t>Instead, the program will require greater penetration of electric vehicles (EVs).</w:t>
      </w:r>
      <w:r>
        <w:rPr>
          <w:spacing w:val="40"/>
        </w:rPr>
        <w:t xml:space="preserve"> </w:t>
      </w:r>
      <w:r>
        <w:t>As a result, the proposed rule</w:t>
      </w:r>
      <w:r>
        <w:rPr>
          <w:spacing w:val="-1"/>
        </w:rPr>
        <w:t xml:space="preserve"> </w:t>
      </w:r>
      <w:r>
        <w:t>does</w:t>
      </w:r>
      <w:r>
        <w:rPr>
          <w:spacing w:val="-1"/>
        </w:rPr>
        <w:t xml:space="preserve"> </w:t>
      </w:r>
      <w:r>
        <w:t>not</w:t>
      </w:r>
      <w:r>
        <w:rPr>
          <w:spacing w:val="-1"/>
        </w:rPr>
        <w:t xml:space="preserve"> </w:t>
      </w:r>
      <w:r>
        <w:t>include</w:t>
      </w:r>
      <w:r>
        <w:rPr>
          <w:spacing w:val="-1"/>
        </w:rPr>
        <w:t xml:space="preserve"> </w:t>
      </w:r>
      <w:r>
        <w:t>requirements</w:t>
      </w:r>
      <w:r>
        <w:rPr>
          <w:spacing w:val="-2"/>
        </w:rPr>
        <w:t xml:space="preserve"> </w:t>
      </w:r>
      <w:r>
        <w:t>for</w:t>
      </w:r>
      <w:r>
        <w:rPr>
          <w:spacing w:val="-1"/>
        </w:rPr>
        <w:t xml:space="preserve"> </w:t>
      </w:r>
      <w:r>
        <w:t>most</w:t>
      </w:r>
      <w:r>
        <w:rPr>
          <w:spacing w:val="-2"/>
        </w:rPr>
        <w:t xml:space="preserve"> </w:t>
      </w:r>
      <w:r>
        <w:t>manufacturers</w:t>
      </w:r>
      <w:r>
        <w:rPr>
          <w:spacing w:val="-1"/>
        </w:rPr>
        <w:t xml:space="preserve"> </w:t>
      </w:r>
      <w:r>
        <w:t>to</w:t>
      </w:r>
      <w:r>
        <w:rPr>
          <w:spacing w:val="-3"/>
        </w:rPr>
        <w:t xml:space="preserve"> </w:t>
      </w:r>
      <w:r>
        <w:t>provide</w:t>
      </w:r>
      <w:r>
        <w:rPr>
          <w:spacing w:val="-2"/>
        </w:rPr>
        <w:t xml:space="preserve"> </w:t>
      </w:r>
      <w:r>
        <w:t>information</w:t>
      </w:r>
      <w:r>
        <w:rPr>
          <w:spacing w:val="-1"/>
        </w:rPr>
        <w:t xml:space="preserve"> </w:t>
      </w:r>
      <w:r>
        <w:t>in</w:t>
      </w:r>
      <w:r>
        <w:rPr>
          <w:spacing w:val="-3"/>
        </w:rPr>
        <w:t xml:space="preserve"> </w:t>
      </w:r>
      <w:r>
        <w:t>addition to that already provided to the Agency as part of the existing heavy-duty engine and vehicle certification program.</w:t>
      </w:r>
      <w:r>
        <w:rPr>
          <w:spacing w:val="40"/>
        </w:rPr>
        <w:t xml:space="preserve"> </w:t>
      </w:r>
      <w:r>
        <w:t>The information collection burden is limited to reviewing the new regulations and making general systems changes to reporting processes, for all manufacturers.</w:t>
      </w:r>
      <w:r>
        <w:rPr>
          <w:spacing w:val="40"/>
        </w:rPr>
        <w:t xml:space="preserve"> </w:t>
      </w:r>
      <w:r>
        <w:t xml:space="preserve">EV manufacturers will have to comply with a new regulation to provide customer-facing battery state-of-health monitors for plug-in hybrid and battery electric </w:t>
      </w:r>
      <w:r>
        <w:t>vehicles, and</w:t>
      </w:r>
      <w:r>
        <w:t xml:space="preserve"> make associated changes to vehicle owners manuals.</w:t>
      </w:r>
      <w:r>
        <w:rPr>
          <w:spacing w:val="40"/>
        </w:rPr>
        <w:t xml:space="preserve"> </w:t>
      </w:r>
      <w:r>
        <w:t>In addition, EPA is proposing that EV manufacturers would be subject to the warranty requirement at 40 CFR 1037.120.</w:t>
      </w:r>
      <w:r>
        <w:rPr>
          <w:spacing w:val="40"/>
        </w:rPr>
        <w:t xml:space="preserve"> </w:t>
      </w:r>
      <w:r>
        <w:t xml:space="preserve">Because EV manufacturers already provide vehicle warranties and thus have the systems in place to implement the warranty requirements in their pricing, compliance would be limited to reporting their warranty periods on their certification application and updating </w:t>
      </w:r>
      <w:r>
        <w:t>owners</w:t>
      </w:r>
      <w:r>
        <w:t xml:space="preserve"> manuals.</w:t>
      </w:r>
      <w:r>
        <w:rPr>
          <w:spacing w:val="40"/>
        </w:rPr>
        <w:t xml:space="preserve"> </w:t>
      </w:r>
      <w:r>
        <w:t xml:space="preserve">The requirements to update </w:t>
      </w:r>
      <w:r>
        <w:t>owners</w:t>
      </w:r>
      <w:r>
        <w:t xml:space="preserve"> manuals are treated as one-time costs because the edits across all owner manuals for each vehicle model are expected to be identical.</w:t>
      </w:r>
      <w:r>
        <w:rPr>
          <w:spacing w:val="80"/>
        </w:rPr>
        <w:t xml:space="preserve"> </w:t>
      </w:r>
      <w:r>
        <w:t>These provisions will apply to all EVs, including those made by manufacturers that have traditionally made only vehicles powered by internal combustion (ICE) engines.</w:t>
      </w:r>
    </w:p>
    <w:p w:rsidR="00B62B35" w14:paraId="0DE357BD" w14:textId="77777777">
      <w:pPr>
        <w:pStyle w:val="BodyText"/>
        <w:spacing w:line="259" w:lineRule="auto"/>
        <w:ind w:left="479"/>
      </w:pPr>
      <w:r>
        <w:t>There are no additional reporting requirements for the revisions, clarification, and editorial amendments</w:t>
      </w:r>
      <w:r>
        <w:rPr>
          <w:spacing w:val="-2"/>
        </w:rPr>
        <w:t xml:space="preserve"> </w:t>
      </w:r>
      <w:r>
        <w:t>to</w:t>
      </w:r>
      <w:r>
        <w:rPr>
          <w:spacing w:val="-1"/>
        </w:rPr>
        <w:t xml:space="preserve"> </w:t>
      </w:r>
      <w:r>
        <w:t>existing</w:t>
      </w:r>
      <w:r>
        <w:rPr>
          <w:spacing w:val="-3"/>
        </w:rPr>
        <w:t xml:space="preserve"> </w:t>
      </w:r>
      <w:r>
        <w:t>heavy-duty</w:t>
      </w:r>
      <w:r>
        <w:rPr>
          <w:spacing w:val="-3"/>
        </w:rPr>
        <w:t xml:space="preserve"> </w:t>
      </w:r>
      <w:r>
        <w:t>regulations,</w:t>
      </w:r>
      <w:r>
        <w:rPr>
          <w:spacing w:val="-1"/>
        </w:rPr>
        <w:t xml:space="preserve"> </w:t>
      </w:r>
      <w:r>
        <w:t>small</w:t>
      </w:r>
      <w:r>
        <w:rPr>
          <w:spacing w:val="-1"/>
        </w:rPr>
        <w:t xml:space="preserve"> </w:t>
      </w:r>
      <w:r>
        <w:t>spark-ignition</w:t>
      </w:r>
      <w:r>
        <w:rPr>
          <w:spacing w:val="-3"/>
        </w:rPr>
        <w:t xml:space="preserve"> </w:t>
      </w:r>
      <w:r>
        <w:t>(SI)</w:t>
      </w:r>
      <w:r>
        <w:rPr>
          <w:spacing w:val="-2"/>
        </w:rPr>
        <w:t xml:space="preserve"> </w:t>
      </w:r>
      <w:r>
        <w:t>engines,</w:t>
      </w:r>
      <w:r>
        <w:rPr>
          <w:spacing w:val="-1"/>
        </w:rPr>
        <w:t xml:space="preserve"> </w:t>
      </w:r>
      <w:r>
        <w:t>or</w:t>
      </w:r>
      <w:r>
        <w:rPr>
          <w:spacing w:val="-2"/>
        </w:rPr>
        <w:t xml:space="preserve"> </w:t>
      </w:r>
      <w:r>
        <w:t>for</w:t>
      </w:r>
      <w:r>
        <w:rPr>
          <w:spacing w:val="-1"/>
        </w:rPr>
        <w:t xml:space="preserve"> </w:t>
      </w:r>
      <w:r>
        <w:t>the proposed</w:t>
      </w:r>
      <w:r>
        <w:rPr>
          <w:spacing w:val="-4"/>
        </w:rPr>
        <w:t xml:space="preserve"> </w:t>
      </w:r>
      <w:r>
        <w:t>regulations</w:t>
      </w:r>
      <w:r>
        <w:rPr>
          <w:spacing w:val="-4"/>
        </w:rPr>
        <w:t xml:space="preserve"> </w:t>
      </w:r>
      <w:r>
        <w:t>addressing</w:t>
      </w:r>
      <w:r>
        <w:rPr>
          <w:spacing w:val="-4"/>
        </w:rPr>
        <w:t xml:space="preserve"> </w:t>
      </w:r>
      <w:r>
        <w:t>preemption</w:t>
      </w:r>
      <w:r>
        <w:rPr>
          <w:spacing w:val="-4"/>
        </w:rPr>
        <w:t xml:space="preserve"> </w:t>
      </w:r>
      <w:r>
        <w:t>of</w:t>
      </w:r>
      <w:r>
        <w:rPr>
          <w:spacing w:val="-4"/>
        </w:rPr>
        <w:t xml:space="preserve"> </w:t>
      </w:r>
      <w:r>
        <w:t>state</w:t>
      </w:r>
      <w:r>
        <w:rPr>
          <w:spacing w:val="-5"/>
        </w:rPr>
        <w:t xml:space="preserve"> </w:t>
      </w:r>
      <w:r>
        <w:t>regulation</w:t>
      </w:r>
      <w:r>
        <w:rPr>
          <w:spacing w:val="-4"/>
        </w:rPr>
        <w:t xml:space="preserve"> </w:t>
      </w:r>
      <w:r>
        <w:t>of</w:t>
      </w:r>
      <w:r>
        <w:rPr>
          <w:spacing w:val="-4"/>
        </w:rPr>
        <w:t xml:space="preserve"> </w:t>
      </w:r>
      <w:r>
        <w:t>new</w:t>
      </w:r>
      <w:r>
        <w:rPr>
          <w:spacing w:val="-5"/>
        </w:rPr>
        <w:t xml:space="preserve"> </w:t>
      </w:r>
      <w:r>
        <w:t>locomotives</w:t>
      </w:r>
      <w:r>
        <w:rPr>
          <w:spacing w:val="-4"/>
        </w:rPr>
        <w:t xml:space="preserve"> </w:t>
      </w:r>
      <w:r>
        <w:t>and</w:t>
      </w:r>
      <w:r>
        <w:rPr>
          <w:spacing w:val="-4"/>
        </w:rPr>
        <w:t xml:space="preserve"> </w:t>
      </w:r>
      <w:r>
        <w:t>new engines used in locomotives.</w:t>
      </w:r>
    </w:p>
    <w:p w:rsidR="00B62B35" w14:paraId="0DE357BE" w14:textId="77777777">
      <w:pPr>
        <w:spacing w:line="259" w:lineRule="auto"/>
        <w:sectPr>
          <w:pgSz w:w="12240" w:h="15840"/>
          <w:pgMar w:top="1380" w:right="1340" w:bottom="1260" w:left="1320" w:header="0" w:footer="1061" w:gutter="0"/>
          <w:cols w:space="720"/>
        </w:sectPr>
      </w:pPr>
    </w:p>
    <w:p w:rsidR="00B62B35" w14:paraId="0DE357BF" w14:textId="77777777">
      <w:pPr>
        <w:pStyle w:val="BodyText"/>
        <w:spacing w:before="60" w:line="259" w:lineRule="auto"/>
        <w:ind w:left="480" w:right="99"/>
      </w:pPr>
      <w:r>
        <w:t xml:space="preserve">To estimate labor costs, EPA used the Bureau of Labor Statistics' (BLS) 2016 National Industry-specific Occupational Wage Estimates for the Engine, Turbine and Power Transmission Equipment Manufacturing Industry (NAICS 333600, available at </w:t>
      </w:r>
      <w:hyperlink r:id="rId6">
        <w:r>
          <w:rPr>
            <w:color w:val="0000FF"/>
            <w:u w:val="single" w:color="0000FF"/>
          </w:rPr>
          <w:t>https://www.bls.gov/oes/2016/may/naics4_333600.htm</w:t>
        </w:r>
      </w:hyperlink>
      <w:r>
        <w:t>).</w:t>
      </w:r>
      <w:r>
        <w:rPr>
          <w:spacing w:val="40"/>
        </w:rPr>
        <w:t xml:space="preserve"> </w:t>
      </w:r>
      <w:r>
        <w:t>EPA used mean hourly rates increased</w:t>
      </w:r>
      <w:r>
        <w:rPr>
          <w:spacing w:val="-2"/>
        </w:rPr>
        <w:t xml:space="preserve"> </w:t>
      </w:r>
      <w:r>
        <w:t>by</w:t>
      </w:r>
      <w:r>
        <w:rPr>
          <w:spacing w:val="-4"/>
        </w:rPr>
        <w:t xml:space="preserve"> </w:t>
      </w:r>
      <w:r>
        <w:t>a</w:t>
      </w:r>
      <w:r>
        <w:rPr>
          <w:spacing w:val="-2"/>
        </w:rPr>
        <w:t xml:space="preserve"> </w:t>
      </w:r>
      <w:r>
        <w:t>factor</w:t>
      </w:r>
      <w:r>
        <w:rPr>
          <w:spacing w:val="-2"/>
        </w:rPr>
        <w:t xml:space="preserve"> </w:t>
      </w:r>
      <w:r>
        <w:t>of</w:t>
      </w:r>
      <w:r>
        <w:rPr>
          <w:spacing w:val="-2"/>
        </w:rPr>
        <w:t xml:space="preserve"> </w:t>
      </w:r>
      <w:r>
        <w:t>2.1</w:t>
      </w:r>
      <w:r>
        <w:rPr>
          <w:spacing w:val="-2"/>
        </w:rPr>
        <w:t xml:space="preserve"> </w:t>
      </w:r>
      <w:r>
        <w:t>to</w:t>
      </w:r>
      <w:r>
        <w:rPr>
          <w:spacing w:val="-2"/>
        </w:rPr>
        <w:t xml:space="preserve"> </w:t>
      </w:r>
      <w:r>
        <w:t>account</w:t>
      </w:r>
      <w:r>
        <w:rPr>
          <w:spacing w:val="-2"/>
        </w:rPr>
        <w:t xml:space="preserve"> </w:t>
      </w:r>
      <w:r>
        <w:t>for</w:t>
      </w:r>
      <w:r>
        <w:rPr>
          <w:spacing w:val="-2"/>
        </w:rPr>
        <w:t xml:space="preserve"> </w:t>
      </w:r>
      <w:r>
        <w:t>benefits</w:t>
      </w:r>
      <w:r>
        <w:rPr>
          <w:spacing w:val="-3"/>
        </w:rPr>
        <w:t xml:space="preserve"> </w:t>
      </w:r>
      <w:r>
        <w:t>and</w:t>
      </w:r>
      <w:r>
        <w:rPr>
          <w:spacing w:val="-2"/>
        </w:rPr>
        <w:t xml:space="preserve"> </w:t>
      </w:r>
      <w:r>
        <w:t>overhead.</w:t>
      </w:r>
      <w:r>
        <w:rPr>
          <w:spacing w:val="40"/>
        </w:rPr>
        <w:t xml:space="preserve"> </w:t>
      </w:r>
      <w:r>
        <w:t>The</w:t>
      </w:r>
      <w:r>
        <w:rPr>
          <w:spacing w:val="-2"/>
        </w:rPr>
        <w:t xml:space="preserve"> </w:t>
      </w:r>
      <w:r>
        <w:t>labor</w:t>
      </w:r>
      <w:r>
        <w:rPr>
          <w:spacing w:val="-3"/>
        </w:rPr>
        <w:t xml:space="preserve"> </w:t>
      </w:r>
      <w:r>
        <w:t>costs</w:t>
      </w:r>
      <w:r>
        <w:rPr>
          <w:spacing w:val="-2"/>
        </w:rPr>
        <w:t xml:space="preserve"> </w:t>
      </w:r>
      <w:r>
        <w:t>used</w:t>
      </w:r>
      <w:r>
        <w:rPr>
          <w:spacing w:val="-4"/>
        </w:rPr>
        <w:t xml:space="preserve"> </w:t>
      </w:r>
      <w:r>
        <w:t>are</w:t>
      </w:r>
      <w:r>
        <w:rPr>
          <w:spacing w:val="-2"/>
        </w:rPr>
        <w:t xml:space="preserve"> </w:t>
      </w:r>
      <w:r>
        <w:t>set out in Table 1.</w:t>
      </w:r>
    </w:p>
    <w:p w:rsidR="00B62B35" w14:paraId="0DE357C0" w14:textId="77777777">
      <w:pPr>
        <w:pStyle w:val="BodyText"/>
        <w:spacing w:before="158"/>
        <w:ind w:left="480"/>
      </w:pPr>
      <w:r>
        <w:t>The</w:t>
      </w:r>
      <w:r>
        <w:rPr>
          <w:spacing w:val="-2"/>
        </w:rPr>
        <w:t xml:space="preserve"> </w:t>
      </w:r>
      <w:r>
        <w:t>total</w:t>
      </w:r>
      <w:r>
        <w:rPr>
          <w:spacing w:val="-1"/>
        </w:rPr>
        <w:t xml:space="preserve"> </w:t>
      </w:r>
      <w:r>
        <w:t>estimated</w:t>
      </w:r>
      <w:r>
        <w:rPr>
          <w:spacing w:val="-1"/>
        </w:rPr>
        <w:t xml:space="preserve"> </w:t>
      </w:r>
      <w:r>
        <w:t>labor</w:t>
      </w:r>
      <w:r>
        <w:rPr>
          <w:spacing w:val="-2"/>
        </w:rPr>
        <w:t xml:space="preserve"> </w:t>
      </w:r>
      <w:r>
        <w:t>burden</w:t>
      </w:r>
      <w:r>
        <w:rPr>
          <w:spacing w:val="-1"/>
        </w:rPr>
        <w:t xml:space="preserve"> </w:t>
      </w:r>
      <w:r>
        <w:t>is</w:t>
      </w:r>
      <w:r>
        <w:rPr>
          <w:spacing w:val="-2"/>
        </w:rPr>
        <w:t xml:space="preserve"> </w:t>
      </w:r>
      <w:r>
        <w:t>set</w:t>
      </w:r>
      <w:r>
        <w:rPr>
          <w:spacing w:val="-1"/>
        </w:rPr>
        <w:t xml:space="preserve"> </w:t>
      </w:r>
      <w:r>
        <w:t>out</w:t>
      </w:r>
      <w:r>
        <w:rPr>
          <w:spacing w:val="-1"/>
        </w:rPr>
        <w:t xml:space="preserve"> </w:t>
      </w:r>
      <w:r>
        <w:t>in</w:t>
      </w:r>
      <w:r>
        <w:rPr>
          <w:spacing w:val="-1"/>
        </w:rPr>
        <w:t xml:space="preserve"> </w:t>
      </w:r>
      <w:r>
        <w:t>Table</w:t>
      </w:r>
      <w:r>
        <w:rPr>
          <w:spacing w:val="-1"/>
        </w:rPr>
        <w:t xml:space="preserve"> </w:t>
      </w:r>
      <w:r>
        <w:rPr>
          <w:spacing w:val="-5"/>
        </w:rPr>
        <w:t>2.</w:t>
      </w:r>
    </w:p>
    <w:p w:rsidR="00B62B35" w14:paraId="0DE357C1" w14:textId="77777777">
      <w:pPr>
        <w:pStyle w:val="BodyText"/>
        <w:spacing w:before="183" w:line="259" w:lineRule="auto"/>
        <w:ind w:left="480" w:right="167"/>
      </w:pPr>
      <w:r>
        <w:t>For</w:t>
      </w:r>
      <w:r>
        <w:rPr>
          <w:spacing w:val="-5"/>
        </w:rPr>
        <w:t xml:space="preserve"> </w:t>
      </w:r>
      <w:r>
        <w:t>the</w:t>
      </w:r>
      <w:r>
        <w:rPr>
          <w:spacing w:val="-5"/>
        </w:rPr>
        <w:t xml:space="preserve"> </w:t>
      </w:r>
      <w:r>
        <w:t>number</w:t>
      </w:r>
      <w:r>
        <w:rPr>
          <w:spacing w:val="-5"/>
        </w:rPr>
        <w:t xml:space="preserve"> </w:t>
      </w:r>
      <w:r>
        <w:t>of</w:t>
      </w:r>
      <w:r>
        <w:rPr>
          <w:spacing w:val="-5"/>
        </w:rPr>
        <w:t xml:space="preserve"> </w:t>
      </w:r>
      <w:r>
        <w:t>respondents</w:t>
      </w:r>
      <w:r>
        <w:rPr>
          <w:spacing w:val="-5"/>
        </w:rPr>
        <w:t xml:space="preserve"> </w:t>
      </w:r>
      <w:r>
        <w:t>by</w:t>
      </w:r>
      <w:r>
        <w:rPr>
          <w:spacing w:val="-5"/>
        </w:rPr>
        <w:t xml:space="preserve"> </w:t>
      </w:r>
      <w:r>
        <w:t>manufacture</w:t>
      </w:r>
      <w:r>
        <w:rPr>
          <w:spacing w:val="-5"/>
        </w:rPr>
        <w:t xml:space="preserve"> </w:t>
      </w:r>
      <w:r>
        <w:t>category,</w:t>
      </w:r>
      <w:r>
        <w:rPr>
          <w:spacing w:val="-5"/>
        </w:rPr>
        <w:t xml:space="preserve"> </w:t>
      </w:r>
      <w:r>
        <w:t>see</w:t>
      </w:r>
      <w:r>
        <w:rPr>
          <w:spacing w:val="-6"/>
        </w:rPr>
        <w:t xml:space="preserve"> </w:t>
      </w:r>
      <w:r>
        <w:t>SUPPLEMENTAL MATERIAL, Section 4, below.</w:t>
      </w:r>
    </w:p>
    <w:p w:rsidR="00B62B35" w14:paraId="0DE357C2" w14:textId="77777777">
      <w:pPr>
        <w:pStyle w:val="BodyText"/>
        <w:rPr>
          <w:sz w:val="26"/>
        </w:rPr>
      </w:pPr>
    </w:p>
    <w:p w:rsidR="00B62B35" w14:paraId="0DE357C3" w14:textId="77777777">
      <w:pPr>
        <w:pStyle w:val="BodyText"/>
        <w:spacing w:before="7"/>
        <w:rPr>
          <w:sz w:val="27"/>
        </w:rPr>
      </w:pPr>
    </w:p>
    <w:p w:rsidR="00B62B35" w14:paraId="0DE357C4" w14:textId="77777777">
      <w:pPr>
        <w:ind w:left="3287" w:right="3268"/>
        <w:jc w:val="center"/>
        <w:rPr>
          <w:i/>
          <w:sz w:val="24"/>
        </w:rPr>
      </w:pPr>
      <w:r>
        <w:rPr>
          <w:i/>
          <w:color w:val="44536A"/>
          <w:sz w:val="24"/>
        </w:rPr>
        <w:t>Table</w:t>
      </w:r>
      <w:r>
        <w:rPr>
          <w:i/>
          <w:color w:val="44536A"/>
          <w:spacing w:val="-1"/>
          <w:sz w:val="24"/>
        </w:rPr>
        <w:t xml:space="preserve"> </w:t>
      </w:r>
      <w:r>
        <w:rPr>
          <w:i/>
          <w:color w:val="44536A"/>
          <w:sz w:val="24"/>
        </w:rPr>
        <w:t>1</w:t>
      </w:r>
      <w:r>
        <w:rPr>
          <w:i/>
          <w:color w:val="44536A"/>
          <w:spacing w:val="-1"/>
          <w:sz w:val="24"/>
        </w:rPr>
        <w:t xml:space="preserve"> </w:t>
      </w:r>
      <w:r>
        <w:rPr>
          <w:i/>
          <w:color w:val="44536A"/>
          <w:sz w:val="24"/>
        </w:rPr>
        <w:t>-</w:t>
      </w:r>
      <w:r>
        <w:rPr>
          <w:i/>
          <w:color w:val="44536A"/>
          <w:spacing w:val="-1"/>
          <w:sz w:val="24"/>
        </w:rPr>
        <w:t xml:space="preserve"> </w:t>
      </w:r>
      <w:r>
        <w:rPr>
          <w:i/>
          <w:color w:val="44536A"/>
          <w:sz w:val="24"/>
        </w:rPr>
        <w:t>Labor</w:t>
      </w:r>
      <w:r>
        <w:rPr>
          <w:i/>
          <w:color w:val="44536A"/>
          <w:spacing w:val="-1"/>
          <w:sz w:val="24"/>
        </w:rPr>
        <w:t xml:space="preserve"> </w:t>
      </w:r>
      <w:r>
        <w:rPr>
          <w:i/>
          <w:color w:val="44536A"/>
          <w:sz w:val="24"/>
        </w:rPr>
        <w:t>Cost</w:t>
      </w:r>
      <w:r>
        <w:rPr>
          <w:i/>
          <w:color w:val="44536A"/>
          <w:spacing w:val="-1"/>
          <w:sz w:val="24"/>
        </w:rPr>
        <w:t xml:space="preserve"> </w:t>
      </w:r>
      <w:r>
        <w:rPr>
          <w:i/>
          <w:color w:val="44536A"/>
          <w:spacing w:val="-2"/>
          <w:sz w:val="24"/>
        </w:rPr>
        <w:t>Estimates</w:t>
      </w:r>
    </w:p>
    <w:p w:rsidR="00B62B35" w14:paraId="0DE357C5" w14:textId="77777777">
      <w:pPr>
        <w:pStyle w:val="BodyText"/>
        <w:spacing w:before="5"/>
        <w:rPr>
          <w:i/>
          <w:sz w:val="17"/>
        </w:rPr>
      </w:pPr>
    </w:p>
    <w:tbl>
      <w:tblPr>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69"/>
        <w:gridCol w:w="1441"/>
        <w:gridCol w:w="1479"/>
        <w:gridCol w:w="2651"/>
      </w:tblGrid>
      <w:tr w14:paraId="0DE357CB" w14:textId="77777777">
        <w:tblPrEx>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55"/>
        </w:trPr>
        <w:tc>
          <w:tcPr>
            <w:tcW w:w="3769" w:type="dxa"/>
            <w:shd w:val="clear" w:color="auto" w:fill="B4C5E7"/>
          </w:tcPr>
          <w:p w:rsidR="00B62B35" w14:paraId="0DE357C6" w14:textId="77777777">
            <w:pPr>
              <w:pStyle w:val="TableParagraph"/>
              <w:spacing w:line="251" w:lineRule="exact"/>
              <w:ind w:left="99"/>
              <w:rPr>
                <w:b/>
              </w:rPr>
            </w:pPr>
            <w:r>
              <w:rPr>
                <w:b/>
                <w:spacing w:val="-2"/>
              </w:rPr>
              <w:t>Occupation</w:t>
            </w:r>
          </w:p>
        </w:tc>
        <w:tc>
          <w:tcPr>
            <w:tcW w:w="1441" w:type="dxa"/>
            <w:shd w:val="clear" w:color="auto" w:fill="B4C5E7"/>
          </w:tcPr>
          <w:p w:rsidR="00B62B35" w14:paraId="0DE357C7" w14:textId="77777777">
            <w:pPr>
              <w:pStyle w:val="TableParagraph"/>
              <w:ind w:left="327" w:right="198" w:hanging="107"/>
              <w:rPr>
                <w:b/>
              </w:rPr>
            </w:pPr>
            <w:r>
              <w:rPr>
                <w:b/>
              </w:rPr>
              <w:t>SOC</w:t>
            </w:r>
            <w:r>
              <w:rPr>
                <w:b/>
                <w:spacing w:val="-14"/>
              </w:rPr>
              <w:t xml:space="preserve"> </w:t>
            </w:r>
            <w:r>
              <w:rPr>
                <w:b/>
              </w:rPr>
              <w:t xml:space="preserve">Code </w:t>
            </w:r>
            <w:r>
              <w:rPr>
                <w:b/>
                <w:spacing w:val="-2"/>
              </w:rPr>
              <w:t>Number</w:t>
            </w:r>
          </w:p>
        </w:tc>
        <w:tc>
          <w:tcPr>
            <w:tcW w:w="1479" w:type="dxa"/>
            <w:shd w:val="clear" w:color="auto" w:fill="B4C5E7"/>
          </w:tcPr>
          <w:p w:rsidR="00B62B35" w14:paraId="0DE357C8" w14:textId="77777777">
            <w:pPr>
              <w:pStyle w:val="TableParagraph"/>
              <w:ind w:left="518" w:right="83" w:hanging="413"/>
              <w:rPr>
                <w:b/>
              </w:rPr>
            </w:pPr>
            <w:r>
              <w:rPr>
                <w:b/>
              </w:rPr>
              <w:t>Mean</w:t>
            </w:r>
            <w:r>
              <w:rPr>
                <w:b/>
                <w:spacing w:val="-14"/>
              </w:rPr>
              <w:t xml:space="preserve"> </w:t>
            </w:r>
            <w:r>
              <w:rPr>
                <w:b/>
              </w:rPr>
              <w:t xml:space="preserve">Hourly </w:t>
            </w:r>
            <w:r>
              <w:rPr>
                <w:b/>
                <w:spacing w:val="-4"/>
              </w:rPr>
              <w:t>Rate</w:t>
            </w:r>
          </w:p>
        </w:tc>
        <w:tc>
          <w:tcPr>
            <w:tcW w:w="2651" w:type="dxa"/>
            <w:shd w:val="clear" w:color="auto" w:fill="B4C5E7"/>
          </w:tcPr>
          <w:p w:rsidR="00B62B35" w14:paraId="0DE357C9" w14:textId="77777777">
            <w:pPr>
              <w:pStyle w:val="TableParagraph"/>
              <w:spacing w:line="251" w:lineRule="exact"/>
              <w:ind w:left="181" w:firstLine="55"/>
              <w:rPr>
                <w:b/>
              </w:rPr>
            </w:pPr>
            <w:r>
              <w:rPr>
                <w:b/>
              </w:rPr>
              <w:t>Adjusted</w:t>
            </w:r>
            <w:r>
              <w:rPr>
                <w:b/>
                <w:spacing w:val="-9"/>
              </w:rPr>
              <w:t xml:space="preserve"> </w:t>
            </w:r>
            <w:r>
              <w:rPr>
                <w:b/>
              </w:rPr>
              <w:t>Mean</w:t>
            </w:r>
            <w:r>
              <w:rPr>
                <w:b/>
                <w:spacing w:val="-8"/>
              </w:rPr>
              <w:t xml:space="preserve"> </w:t>
            </w:r>
            <w:r>
              <w:rPr>
                <w:b/>
                <w:spacing w:val="-2"/>
              </w:rPr>
              <w:t>Hourly</w:t>
            </w:r>
          </w:p>
          <w:p w:rsidR="00B62B35" w14:paraId="0DE357CA" w14:textId="77777777">
            <w:pPr>
              <w:pStyle w:val="TableParagraph"/>
              <w:spacing w:line="252" w:lineRule="exact"/>
              <w:ind w:left="618" w:hanging="437"/>
              <w:rPr>
                <w:b/>
              </w:rPr>
            </w:pPr>
            <w:r>
              <w:rPr>
                <w:b/>
              </w:rPr>
              <w:t>Rate</w:t>
            </w:r>
            <w:r>
              <w:rPr>
                <w:b/>
                <w:spacing w:val="-14"/>
              </w:rPr>
              <w:t xml:space="preserve"> </w:t>
            </w:r>
            <w:r>
              <w:rPr>
                <w:b/>
              </w:rPr>
              <w:t>(Including</w:t>
            </w:r>
            <w:r>
              <w:rPr>
                <w:b/>
                <w:spacing w:val="-14"/>
              </w:rPr>
              <w:t xml:space="preserve"> </w:t>
            </w:r>
            <w:r>
              <w:rPr>
                <w:b/>
              </w:rPr>
              <w:t>Benefits and Overhead)</w:t>
            </w:r>
          </w:p>
        </w:tc>
      </w:tr>
      <w:tr w14:paraId="0DE357D0" w14:textId="77777777">
        <w:tblPrEx>
          <w:tblW w:w="0" w:type="auto"/>
          <w:tblInd w:w="141" w:type="dxa"/>
          <w:tblLayout w:type="fixed"/>
          <w:tblCellMar>
            <w:left w:w="0" w:type="dxa"/>
            <w:right w:w="0" w:type="dxa"/>
          </w:tblCellMar>
          <w:tblLook w:val="01E0"/>
        </w:tblPrEx>
        <w:trPr>
          <w:trHeight w:val="286"/>
        </w:trPr>
        <w:tc>
          <w:tcPr>
            <w:tcW w:w="3769" w:type="dxa"/>
          </w:tcPr>
          <w:p w:rsidR="00B62B35" w14:paraId="0DE357CC" w14:textId="77777777">
            <w:pPr>
              <w:pStyle w:val="TableParagraph"/>
              <w:spacing w:line="251" w:lineRule="exact"/>
              <w:ind w:left="99"/>
            </w:pPr>
            <w:r>
              <w:rPr>
                <w:spacing w:val="-2"/>
              </w:rPr>
              <w:t>Mechanical</w:t>
            </w:r>
            <w:r>
              <w:rPr>
                <w:spacing w:val="4"/>
              </w:rPr>
              <w:t xml:space="preserve"> </w:t>
            </w:r>
            <w:r>
              <w:rPr>
                <w:spacing w:val="-2"/>
              </w:rPr>
              <w:t>Engineers</w:t>
            </w:r>
          </w:p>
        </w:tc>
        <w:tc>
          <w:tcPr>
            <w:tcW w:w="1441" w:type="dxa"/>
          </w:tcPr>
          <w:p w:rsidR="00B62B35" w14:paraId="0DE357CD" w14:textId="77777777">
            <w:pPr>
              <w:pStyle w:val="TableParagraph"/>
              <w:spacing w:line="251" w:lineRule="exact"/>
              <w:ind w:right="333"/>
              <w:jc w:val="right"/>
            </w:pPr>
            <w:r>
              <w:rPr>
                <w:spacing w:val="-2"/>
              </w:rPr>
              <w:t>17-</w:t>
            </w:r>
            <w:r>
              <w:rPr>
                <w:spacing w:val="-4"/>
              </w:rPr>
              <w:t>2141</w:t>
            </w:r>
          </w:p>
        </w:tc>
        <w:tc>
          <w:tcPr>
            <w:tcW w:w="1479" w:type="dxa"/>
          </w:tcPr>
          <w:p w:rsidR="00B62B35" w14:paraId="0DE357CE" w14:textId="77777777">
            <w:pPr>
              <w:pStyle w:val="TableParagraph"/>
              <w:spacing w:line="251" w:lineRule="exact"/>
              <w:ind w:left="422" w:right="404"/>
              <w:jc w:val="center"/>
            </w:pPr>
            <w:r>
              <w:rPr>
                <w:spacing w:val="-2"/>
              </w:rPr>
              <w:t>$45.17</w:t>
            </w:r>
          </w:p>
        </w:tc>
        <w:tc>
          <w:tcPr>
            <w:tcW w:w="2651" w:type="dxa"/>
          </w:tcPr>
          <w:p w:rsidR="00B62B35" w14:paraId="0DE357CF" w14:textId="77777777">
            <w:pPr>
              <w:pStyle w:val="TableParagraph"/>
              <w:spacing w:line="251" w:lineRule="exact"/>
              <w:ind w:right="1000"/>
              <w:jc w:val="right"/>
            </w:pPr>
            <w:r>
              <w:rPr>
                <w:spacing w:val="-2"/>
              </w:rPr>
              <w:t>$94.86</w:t>
            </w:r>
          </w:p>
        </w:tc>
      </w:tr>
      <w:tr w14:paraId="0DE357D5" w14:textId="77777777">
        <w:tblPrEx>
          <w:tblW w:w="0" w:type="auto"/>
          <w:tblInd w:w="141" w:type="dxa"/>
          <w:tblLayout w:type="fixed"/>
          <w:tblCellMar>
            <w:left w:w="0" w:type="dxa"/>
            <w:right w:w="0" w:type="dxa"/>
          </w:tblCellMar>
          <w:tblLook w:val="01E0"/>
        </w:tblPrEx>
        <w:trPr>
          <w:trHeight w:val="284"/>
        </w:trPr>
        <w:tc>
          <w:tcPr>
            <w:tcW w:w="3769" w:type="dxa"/>
          </w:tcPr>
          <w:p w:rsidR="00B62B35" w14:paraId="0DE357D1" w14:textId="77777777">
            <w:pPr>
              <w:pStyle w:val="TableParagraph"/>
              <w:spacing w:line="251" w:lineRule="exact"/>
              <w:ind w:left="99"/>
            </w:pPr>
            <w:r>
              <w:rPr>
                <w:spacing w:val="-2"/>
              </w:rPr>
              <w:t>Engineering</w:t>
            </w:r>
            <w:r>
              <w:rPr>
                <w:spacing w:val="8"/>
              </w:rPr>
              <w:t xml:space="preserve"> </w:t>
            </w:r>
            <w:r>
              <w:rPr>
                <w:spacing w:val="-2"/>
              </w:rPr>
              <w:t>Managers</w:t>
            </w:r>
          </w:p>
        </w:tc>
        <w:tc>
          <w:tcPr>
            <w:tcW w:w="1441" w:type="dxa"/>
          </w:tcPr>
          <w:p w:rsidR="00B62B35" w14:paraId="0DE357D2" w14:textId="77777777">
            <w:pPr>
              <w:pStyle w:val="TableParagraph"/>
              <w:spacing w:line="251" w:lineRule="exact"/>
              <w:ind w:right="333"/>
              <w:jc w:val="right"/>
            </w:pPr>
            <w:r>
              <w:rPr>
                <w:spacing w:val="-2"/>
              </w:rPr>
              <w:t>11-</w:t>
            </w:r>
            <w:r>
              <w:rPr>
                <w:spacing w:val="-4"/>
              </w:rPr>
              <w:t>9041</w:t>
            </w:r>
          </w:p>
        </w:tc>
        <w:tc>
          <w:tcPr>
            <w:tcW w:w="1479" w:type="dxa"/>
          </w:tcPr>
          <w:p w:rsidR="00B62B35" w14:paraId="0DE357D3" w14:textId="77777777">
            <w:pPr>
              <w:pStyle w:val="TableParagraph"/>
              <w:spacing w:line="251" w:lineRule="exact"/>
              <w:ind w:left="422" w:right="404"/>
              <w:jc w:val="center"/>
            </w:pPr>
            <w:r>
              <w:rPr>
                <w:spacing w:val="-2"/>
              </w:rPr>
              <w:t>$72.53</w:t>
            </w:r>
          </w:p>
        </w:tc>
        <w:tc>
          <w:tcPr>
            <w:tcW w:w="2651" w:type="dxa"/>
          </w:tcPr>
          <w:p w:rsidR="00B62B35" w14:paraId="0DE357D4" w14:textId="77777777">
            <w:pPr>
              <w:pStyle w:val="TableParagraph"/>
              <w:spacing w:line="251" w:lineRule="exact"/>
              <w:ind w:right="945"/>
              <w:jc w:val="right"/>
            </w:pPr>
            <w:r>
              <w:rPr>
                <w:spacing w:val="-2"/>
              </w:rPr>
              <w:t>$152.31</w:t>
            </w:r>
          </w:p>
        </w:tc>
      </w:tr>
      <w:tr w14:paraId="0DE357DA" w14:textId="77777777">
        <w:tblPrEx>
          <w:tblW w:w="0" w:type="auto"/>
          <w:tblInd w:w="141" w:type="dxa"/>
          <w:tblLayout w:type="fixed"/>
          <w:tblCellMar>
            <w:left w:w="0" w:type="dxa"/>
            <w:right w:w="0" w:type="dxa"/>
          </w:tblCellMar>
          <w:tblLook w:val="01E0"/>
        </w:tblPrEx>
        <w:trPr>
          <w:trHeight w:val="284"/>
        </w:trPr>
        <w:tc>
          <w:tcPr>
            <w:tcW w:w="3769" w:type="dxa"/>
          </w:tcPr>
          <w:p w:rsidR="00B62B35" w14:paraId="0DE357D6" w14:textId="77777777">
            <w:pPr>
              <w:pStyle w:val="TableParagraph"/>
              <w:spacing w:line="251" w:lineRule="exact"/>
              <w:ind w:left="99"/>
            </w:pPr>
            <w:r>
              <w:rPr>
                <w:spacing w:val="-2"/>
              </w:rPr>
              <w:t>Lawyers</w:t>
            </w:r>
          </w:p>
        </w:tc>
        <w:tc>
          <w:tcPr>
            <w:tcW w:w="1441" w:type="dxa"/>
          </w:tcPr>
          <w:p w:rsidR="00B62B35" w14:paraId="0DE357D7" w14:textId="77777777">
            <w:pPr>
              <w:pStyle w:val="TableParagraph"/>
              <w:spacing w:line="251" w:lineRule="exact"/>
              <w:ind w:right="333"/>
              <w:jc w:val="right"/>
            </w:pPr>
            <w:r>
              <w:rPr>
                <w:spacing w:val="-2"/>
              </w:rPr>
              <w:t>23-</w:t>
            </w:r>
            <w:r>
              <w:rPr>
                <w:spacing w:val="-4"/>
              </w:rPr>
              <w:t>1011</w:t>
            </w:r>
          </w:p>
        </w:tc>
        <w:tc>
          <w:tcPr>
            <w:tcW w:w="1479" w:type="dxa"/>
          </w:tcPr>
          <w:p w:rsidR="00B62B35" w14:paraId="0DE357D8" w14:textId="77777777">
            <w:pPr>
              <w:pStyle w:val="TableParagraph"/>
              <w:spacing w:line="251" w:lineRule="exact"/>
              <w:ind w:left="422" w:right="404"/>
              <w:jc w:val="center"/>
            </w:pPr>
            <w:r>
              <w:rPr>
                <w:spacing w:val="-2"/>
              </w:rPr>
              <w:t>$85.75</w:t>
            </w:r>
          </w:p>
        </w:tc>
        <w:tc>
          <w:tcPr>
            <w:tcW w:w="2651" w:type="dxa"/>
          </w:tcPr>
          <w:p w:rsidR="00B62B35" w14:paraId="0DE357D9" w14:textId="77777777">
            <w:pPr>
              <w:pStyle w:val="TableParagraph"/>
              <w:spacing w:line="251" w:lineRule="exact"/>
              <w:ind w:right="945"/>
              <w:jc w:val="right"/>
            </w:pPr>
            <w:r>
              <w:rPr>
                <w:spacing w:val="-2"/>
              </w:rPr>
              <w:t>$180.08</w:t>
            </w:r>
          </w:p>
        </w:tc>
      </w:tr>
      <w:tr w14:paraId="0DE357DF" w14:textId="77777777">
        <w:tblPrEx>
          <w:tblW w:w="0" w:type="auto"/>
          <w:tblInd w:w="141" w:type="dxa"/>
          <w:tblLayout w:type="fixed"/>
          <w:tblCellMar>
            <w:left w:w="0" w:type="dxa"/>
            <w:right w:w="0" w:type="dxa"/>
          </w:tblCellMar>
          <w:tblLook w:val="01E0"/>
        </w:tblPrEx>
        <w:trPr>
          <w:trHeight w:val="284"/>
        </w:trPr>
        <w:tc>
          <w:tcPr>
            <w:tcW w:w="3769" w:type="dxa"/>
          </w:tcPr>
          <w:p w:rsidR="00B62B35" w14:paraId="0DE357DB" w14:textId="77777777">
            <w:pPr>
              <w:pStyle w:val="TableParagraph"/>
              <w:spacing w:line="251" w:lineRule="exact"/>
              <w:ind w:left="99"/>
            </w:pPr>
            <w:r>
              <w:t>Mechanical</w:t>
            </w:r>
            <w:r>
              <w:rPr>
                <w:spacing w:val="-14"/>
              </w:rPr>
              <w:t xml:space="preserve"> </w:t>
            </w:r>
            <w:r>
              <w:t>Engineering</w:t>
            </w:r>
            <w:r>
              <w:rPr>
                <w:spacing w:val="-14"/>
              </w:rPr>
              <w:t xml:space="preserve"> </w:t>
            </w:r>
            <w:r>
              <w:rPr>
                <w:spacing w:val="-2"/>
              </w:rPr>
              <w:t>Technicians</w:t>
            </w:r>
          </w:p>
        </w:tc>
        <w:tc>
          <w:tcPr>
            <w:tcW w:w="1441" w:type="dxa"/>
          </w:tcPr>
          <w:p w:rsidR="00B62B35" w14:paraId="0DE357DC" w14:textId="77777777">
            <w:pPr>
              <w:pStyle w:val="TableParagraph"/>
              <w:spacing w:line="251" w:lineRule="exact"/>
              <w:ind w:right="333"/>
              <w:jc w:val="right"/>
            </w:pPr>
            <w:r>
              <w:rPr>
                <w:spacing w:val="-2"/>
              </w:rPr>
              <w:t>17-</w:t>
            </w:r>
            <w:r>
              <w:rPr>
                <w:spacing w:val="-4"/>
              </w:rPr>
              <w:t>3027</w:t>
            </w:r>
          </w:p>
        </w:tc>
        <w:tc>
          <w:tcPr>
            <w:tcW w:w="1479" w:type="dxa"/>
          </w:tcPr>
          <w:p w:rsidR="00B62B35" w14:paraId="0DE357DD" w14:textId="77777777">
            <w:pPr>
              <w:pStyle w:val="TableParagraph"/>
              <w:spacing w:line="251" w:lineRule="exact"/>
              <w:ind w:left="422" w:right="404"/>
              <w:jc w:val="center"/>
            </w:pPr>
            <w:r>
              <w:rPr>
                <w:spacing w:val="-2"/>
              </w:rPr>
              <w:t>$31.81</w:t>
            </w:r>
          </w:p>
        </w:tc>
        <w:tc>
          <w:tcPr>
            <w:tcW w:w="2651" w:type="dxa"/>
          </w:tcPr>
          <w:p w:rsidR="00B62B35" w14:paraId="0DE357DE" w14:textId="77777777">
            <w:pPr>
              <w:pStyle w:val="TableParagraph"/>
              <w:spacing w:line="251" w:lineRule="exact"/>
              <w:ind w:right="1000"/>
              <w:jc w:val="right"/>
            </w:pPr>
            <w:r>
              <w:rPr>
                <w:spacing w:val="-2"/>
              </w:rPr>
              <w:t>$66.80</w:t>
            </w:r>
          </w:p>
        </w:tc>
      </w:tr>
      <w:tr w14:paraId="0DE357E4" w14:textId="77777777">
        <w:tblPrEx>
          <w:tblW w:w="0" w:type="auto"/>
          <w:tblInd w:w="141" w:type="dxa"/>
          <w:tblLayout w:type="fixed"/>
          <w:tblCellMar>
            <w:left w:w="0" w:type="dxa"/>
            <w:right w:w="0" w:type="dxa"/>
          </w:tblCellMar>
          <w:tblLook w:val="01E0"/>
        </w:tblPrEx>
        <w:trPr>
          <w:trHeight w:val="284"/>
        </w:trPr>
        <w:tc>
          <w:tcPr>
            <w:tcW w:w="3769" w:type="dxa"/>
          </w:tcPr>
          <w:p w:rsidR="00B62B35" w14:paraId="0DE357E0" w14:textId="77777777">
            <w:pPr>
              <w:pStyle w:val="TableParagraph"/>
              <w:spacing w:line="251" w:lineRule="exact"/>
              <w:ind w:left="99"/>
            </w:pPr>
            <w:r>
              <w:t>Computer</w:t>
            </w:r>
            <w:r>
              <w:rPr>
                <w:spacing w:val="-10"/>
              </w:rPr>
              <w:t xml:space="preserve"> </w:t>
            </w:r>
            <w:r>
              <w:t>and</w:t>
            </w:r>
            <w:r>
              <w:rPr>
                <w:spacing w:val="-10"/>
              </w:rPr>
              <w:t xml:space="preserve"> </w:t>
            </w:r>
            <w:r>
              <w:t>Information</w:t>
            </w:r>
            <w:r>
              <w:rPr>
                <w:spacing w:val="-10"/>
              </w:rPr>
              <w:t xml:space="preserve"> </w:t>
            </w:r>
            <w:r>
              <w:rPr>
                <w:spacing w:val="-2"/>
              </w:rPr>
              <w:t>Analysts</w:t>
            </w:r>
          </w:p>
        </w:tc>
        <w:tc>
          <w:tcPr>
            <w:tcW w:w="1441" w:type="dxa"/>
          </w:tcPr>
          <w:p w:rsidR="00B62B35" w14:paraId="0DE357E1" w14:textId="77777777">
            <w:pPr>
              <w:pStyle w:val="TableParagraph"/>
              <w:spacing w:line="251" w:lineRule="exact"/>
              <w:ind w:right="333"/>
              <w:jc w:val="right"/>
            </w:pPr>
            <w:r>
              <w:rPr>
                <w:spacing w:val="-2"/>
              </w:rPr>
              <w:t>15-</w:t>
            </w:r>
            <w:r>
              <w:rPr>
                <w:spacing w:val="-4"/>
              </w:rPr>
              <w:t>1210</w:t>
            </w:r>
          </w:p>
        </w:tc>
        <w:tc>
          <w:tcPr>
            <w:tcW w:w="1479" w:type="dxa"/>
          </w:tcPr>
          <w:p w:rsidR="00B62B35" w14:paraId="0DE357E2" w14:textId="77777777">
            <w:pPr>
              <w:pStyle w:val="TableParagraph"/>
              <w:spacing w:line="251" w:lineRule="exact"/>
              <w:ind w:left="422" w:right="404"/>
              <w:jc w:val="center"/>
            </w:pPr>
            <w:r>
              <w:rPr>
                <w:spacing w:val="-2"/>
              </w:rPr>
              <w:t>$43.78</w:t>
            </w:r>
          </w:p>
        </w:tc>
        <w:tc>
          <w:tcPr>
            <w:tcW w:w="2651" w:type="dxa"/>
          </w:tcPr>
          <w:p w:rsidR="00B62B35" w14:paraId="0DE357E3" w14:textId="77777777">
            <w:pPr>
              <w:pStyle w:val="TableParagraph"/>
              <w:spacing w:line="251" w:lineRule="exact"/>
              <w:ind w:right="1000"/>
              <w:jc w:val="right"/>
            </w:pPr>
            <w:r>
              <w:rPr>
                <w:spacing w:val="-2"/>
              </w:rPr>
              <w:t>$91.94</w:t>
            </w:r>
          </w:p>
        </w:tc>
      </w:tr>
      <w:tr w14:paraId="0DE357E9" w14:textId="77777777">
        <w:tblPrEx>
          <w:tblW w:w="0" w:type="auto"/>
          <w:tblInd w:w="141" w:type="dxa"/>
          <w:tblLayout w:type="fixed"/>
          <w:tblCellMar>
            <w:left w:w="0" w:type="dxa"/>
            <w:right w:w="0" w:type="dxa"/>
          </w:tblCellMar>
          <w:tblLook w:val="01E0"/>
        </w:tblPrEx>
        <w:trPr>
          <w:trHeight w:val="503"/>
        </w:trPr>
        <w:tc>
          <w:tcPr>
            <w:tcW w:w="3769" w:type="dxa"/>
          </w:tcPr>
          <w:p w:rsidR="00B62B35" w14:paraId="0DE357E5" w14:textId="77777777">
            <w:pPr>
              <w:pStyle w:val="TableParagraph"/>
              <w:spacing w:line="254" w:lineRule="exact"/>
              <w:ind w:left="99"/>
            </w:pPr>
            <w:r>
              <w:t>Secretaries,</w:t>
            </w:r>
            <w:r>
              <w:rPr>
                <w:spacing w:val="-10"/>
              </w:rPr>
              <w:t xml:space="preserve"> </w:t>
            </w:r>
            <w:r>
              <w:t>Except</w:t>
            </w:r>
            <w:r>
              <w:rPr>
                <w:spacing w:val="-10"/>
              </w:rPr>
              <w:t xml:space="preserve"> </w:t>
            </w:r>
            <w:r>
              <w:t>Legal,</w:t>
            </w:r>
            <w:r>
              <w:rPr>
                <w:spacing w:val="-10"/>
              </w:rPr>
              <w:t xml:space="preserve"> </w:t>
            </w:r>
            <w:r>
              <w:t>Medical</w:t>
            </w:r>
            <w:r>
              <w:rPr>
                <w:spacing w:val="-10"/>
              </w:rPr>
              <w:t xml:space="preserve"> </w:t>
            </w:r>
            <w:r>
              <w:t xml:space="preserve">and </w:t>
            </w:r>
            <w:r>
              <w:rPr>
                <w:spacing w:val="-2"/>
              </w:rPr>
              <w:t>Executives</w:t>
            </w:r>
          </w:p>
        </w:tc>
        <w:tc>
          <w:tcPr>
            <w:tcW w:w="1441" w:type="dxa"/>
          </w:tcPr>
          <w:p w:rsidR="00B62B35" w14:paraId="0DE357E6" w14:textId="77777777">
            <w:pPr>
              <w:pStyle w:val="TableParagraph"/>
              <w:spacing w:line="251" w:lineRule="exact"/>
              <w:ind w:right="333"/>
              <w:jc w:val="right"/>
            </w:pPr>
            <w:r>
              <w:rPr>
                <w:spacing w:val="-2"/>
              </w:rPr>
              <w:t>43-</w:t>
            </w:r>
            <w:r>
              <w:rPr>
                <w:spacing w:val="-4"/>
              </w:rPr>
              <w:t>6014</w:t>
            </w:r>
          </w:p>
        </w:tc>
        <w:tc>
          <w:tcPr>
            <w:tcW w:w="1479" w:type="dxa"/>
          </w:tcPr>
          <w:p w:rsidR="00B62B35" w14:paraId="0DE357E7" w14:textId="77777777">
            <w:pPr>
              <w:pStyle w:val="TableParagraph"/>
              <w:spacing w:line="251" w:lineRule="exact"/>
              <w:ind w:left="422" w:right="404"/>
              <w:jc w:val="center"/>
            </w:pPr>
            <w:r>
              <w:rPr>
                <w:spacing w:val="-2"/>
              </w:rPr>
              <w:t>$21.84</w:t>
            </w:r>
          </w:p>
        </w:tc>
        <w:tc>
          <w:tcPr>
            <w:tcW w:w="2651" w:type="dxa"/>
          </w:tcPr>
          <w:p w:rsidR="00B62B35" w14:paraId="0DE357E8" w14:textId="77777777">
            <w:pPr>
              <w:pStyle w:val="TableParagraph"/>
              <w:spacing w:line="251" w:lineRule="exact"/>
              <w:ind w:right="1000"/>
              <w:jc w:val="right"/>
            </w:pPr>
            <w:r>
              <w:rPr>
                <w:spacing w:val="-2"/>
              </w:rPr>
              <w:t>$45.86</w:t>
            </w:r>
          </w:p>
        </w:tc>
      </w:tr>
      <w:tr w14:paraId="0DE357EE" w14:textId="77777777">
        <w:tblPrEx>
          <w:tblW w:w="0" w:type="auto"/>
          <w:tblInd w:w="141" w:type="dxa"/>
          <w:tblLayout w:type="fixed"/>
          <w:tblCellMar>
            <w:left w:w="0" w:type="dxa"/>
            <w:right w:w="0" w:type="dxa"/>
          </w:tblCellMar>
          <w:tblLook w:val="01E0"/>
        </w:tblPrEx>
        <w:trPr>
          <w:trHeight w:val="279"/>
        </w:trPr>
        <w:tc>
          <w:tcPr>
            <w:tcW w:w="3769" w:type="dxa"/>
          </w:tcPr>
          <w:p w:rsidR="00B62B35" w14:paraId="0DE357EA" w14:textId="77777777">
            <w:pPr>
              <w:pStyle w:val="TableParagraph"/>
              <w:spacing w:line="246" w:lineRule="exact"/>
              <w:ind w:left="99"/>
            </w:pPr>
            <w:r>
              <w:t>Mechanical</w:t>
            </w:r>
            <w:r>
              <w:rPr>
                <w:spacing w:val="-14"/>
              </w:rPr>
              <w:t xml:space="preserve"> </w:t>
            </w:r>
            <w:r>
              <w:t>Engineering</w:t>
            </w:r>
            <w:r>
              <w:rPr>
                <w:spacing w:val="-14"/>
              </w:rPr>
              <w:t xml:space="preserve"> </w:t>
            </w:r>
            <w:r>
              <w:rPr>
                <w:spacing w:val="-2"/>
              </w:rPr>
              <w:t>Technicians</w:t>
            </w:r>
          </w:p>
        </w:tc>
        <w:tc>
          <w:tcPr>
            <w:tcW w:w="1441" w:type="dxa"/>
          </w:tcPr>
          <w:p w:rsidR="00B62B35" w14:paraId="0DE357EB" w14:textId="77777777">
            <w:pPr>
              <w:pStyle w:val="TableParagraph"/>
              <w:spacing w:line="246" w:lineRule="exact"/>
              <w:ind w:right="333"/>
              <w:jc w:val="right"/>
            </w:pPr>
            <w:r>
              <w:rPr>
                <w:spacing w:val="-2"/>
              </w:rPr>
              <w:t>17-</w:t>
            </w:r>
            <w:r>
              <w:rPr>
                <w:spacing w:val="-4"/>
              </w:rPr>
              <w:t>3027</w:t>
            </w:r>
          </w:p>
        </w:tc>
        <w:tc>
          <w:tcPr>
            <w:tcW w:w="1479" w:type="dxa"/>
          </w:tcPr>
          <w:p w:rsidR="00B62B35" w14:paraId="0DE357EC" w14:textId="77777777">
            <w:pPr>
              <w:pStyle w:val="TableParagraph"/>
              <w:spacing w:line="246" w:lineRule="exact"/>
              <w:ind w:left="422" w:right="404"/>
              <w:jc w:val="center"/>
            </w:pPr>
            <w:r>
              <w:rPr>
                <w:spacing w:val="-2"/>
              </w:rPr>
              <w:t>$31.81</w:t>
            </w:r>
          </w:p>
        </w:tc>
        <w:tc>
          <w:tcPr>
            <w:tcW w:w="2651" w:type="dxa"/>
          </w:tcPr>
          <w:p w:rsidR="00B62B35" w14:paraId="0DE357ED" w14:textId="77777777">
            <w:pPr>
              <w:pStyle w:val="TableParagraph"/>
              <w:spacing w:line="246" w:lineRule="exact"/>
              <w:ind w:right="1000"/>
              <w:jc w:val="right"/>
            </w:pPr>
            <w:r>
              <w:rPr>
                <w:spacing w:val="-2"/>
              </w:rPr>
              <w:t>$66.80</w:t>
            </w:r>
          </w:p>
        </w:tc>
      </w:tr>
    </w:tbl>
    <w:p w:rsidR="00B62B35" w14:paraId="0DE357EF" w14:textId="77777777">
      <w:pPr>
        <w:spacing w:line="246" w:lineRule="exact"/>
        <w:jc w:val="right"/>
        <w:sectPr>
          <w:pgSz w:w="12240" w:h="15840"/>
          <w:pgMar w:top="1380" w:right="1340" w:bottom="1260" w:left="1320" w:header="0" w:footer="1061" w:gutter="0"/>
          <w:cols w:space="720"/>
        </w:sectPr>
      </w:pPr>
    </w:p>
    <w:p w:rsidR="00B62B35" w14:paraId="0DE357F0" w14:textId="77777777">
      <w:pPr>
        <w:spacing w:before="60"/>
        <w:ind w:left="3644" w:right="3802"/>
        <w:jc w:val="center"/>
        <w:rPr>
          <w:i/>
          <w:sz w:val="24"/>
        </w:rPr>
      </w:pPr>
      <w:r>
        <w:rPr>
          <w:i/>
          <w:color w:val="44536A"/>
          <w:sz w:val="24"/>
        </w:rPr>
        <w:t>Table</w:t>
      </w:r>
      <w:r>
        <w:rPr>
          <w:i/>
          <w:color w:val="44536A"/>
          <w:spacing w:val="-1"/>
          <w:sz w:val="24"/>
        </w:rPr>
        <w:t xml:space="preserve"> </w:t>
      </w:r>
      <w:r>
        <w:rPr>
          <w:i/>
          <w:color w:val="44536A"/>
          <w:sz w:val="24"/>
        </w:rPr>
        <w:t>2</w:t>
      </w:r>
      <w:r>
        <w:rPr>
          <w:i/>
          <w:color w:val="44536A"/>
          <w:spacing w:val="-1"/>
          <w:sz w:val="24"/>
        </w:rPr>
        <w:t xml:space="preserve"> </w:t>
      </w:r>
      <w:r>
        <w:rPr>
          <w:i/>
          <w:color w:val="44536A"/>
          <w:sz w:val="24"/>
        </w:rPr>
        <w:t>-</w:t>
      </w:r>
      <w:r>
        <w:rPr>
          <w:i/>
          <w:color w:val="44536A"/>
          <w:spacing w:val="-1"/>
          <w:sz w:val="24"/>
        </w:rPr>
        <w:t xml:space="preserve"> </w:t>
      </w:r>
      <w:r>
        <w:rPr>
          <w:i/>
          <w:color w:val="44536A"/>
          <w:sz w:val="24"/>
        </w:rPr>
        <w:t>Estimated</w:t>
      </w:r>
      <w:r>
        <w:rPr>
          <w:i/>
          <w:color w:val="44536A"/>
          <w:spacing w:val="-1"/>
          <w:sz w:val="24"/>
        </w:rPr>
        <w:t xml:space="preserve"> </w:t>
      </w:r>
      <w:r>
        <w:rPr>
          <w:i/>
          <w:color w:val="44536A"/>
          <w:sz w:val="24"/>
        </w:rPr>
        <w:t>Burden</w:t>
      </w:r>
      <w:r>
        <w:rPr>
          <w:i/>
          <w:color w:val="44536A"/>
          <w:spacing w:val="-1"/>
          <w:sz w:val="24"/>
        </w:rPr>
        <w:t xml:space="preserve"> </w:t>
      </w:r>
      <w:r>
        <w:rPr>
          <w:i/>
          <w:color w:val="44536A"/>
          <w:sz w:val="24"/>
        </w:rPr>
        <w:t>and</w:t>
      </w:r>
      <w:r>
        <w:rPr>
          <w:i/>
          <w:color w:val="44536A"/>
          <w:spacing w:val="-1"/>
          <w:sz w:val="24"/>
        </w:rPr>
        <w:t xml:space="preserve"> </w:t>
      </w:r>
      <w:r>
        <w:rPr>
          <w:i/>
          <w:color w:val="44536A"/>
          <w:sz w:val="24"/>
        </w:rPr>
        <w:t>Cost</w:t>
      </w:r>
      <w:r>
        <w:rPr>
          <w:i/>
          <w:color w:val="44536A"/>
          <w:spacing w:val="-1"/>
          <w:sz w:val="24"/>
        </w:rPr>
        <w:t xml:space="preserve"> </w:t>
      </w:r>
      <w:r>
        <w:rPr>
          <w:i/>
          <w:color w:val="44536A"/>
          <w:sz w:val="24"/>
        </w:rPr>
        <w:t>to</w:t>
      </w:r>
      <w:r>
        <w:rPr>
          <w:i/>
          <w:color w:val="44536A"/>
          <w:spacing w:val="-1"/>
          <w:sz w:val="24"/>
        </w:rPr>
        <w:t xml:space="preserve"> </w:t>
      </w:r>
      <w:r>
        <w:rPr>
          <w:i/>
          <w:color w:val="44536A"/>
          <w:sz w:val="24"/>
        </w:rPr>
        <w:t>Respondents</w:t>
      </w:r>
      <w:r>
        <w:rPr>
          <w:i/>
          <w:color w:val="44536A"/>
          <w:spacing w:val="-1"/>
          <w:sz w:val="24"/>
        </w:rPr>
        <w:t xml:space="preserve"> </w:t>
      </w:r>
      <w:r>
        <w:rPr>
          <w:i/>
          <w:color w:val="44536A"/>
          <w:sz w:val="24"/>
        </w:rPr>
        <w:t>-</w:t>
      </w:r>
      <w:r>
        <w:rPr>
          <w:i/>
          <w:color w:val="44536A"/>
          <w:spacing w:val="-1"/>
          <w:sz w:val="24"/>
        </w:rPr>
        <w:t xml:space="preserve"> </w:t>
      </w:r>
      <w:r>
        <w:rPr>
          <w:i/>
          <w:color w:val="44536A"/>
          <w:spacing w:val="-2"/>
          <w:sz w:val="24"/>
        </w:rPr>
        <w:t>Hours</w:t>
      </w:r>
    </w:p>
    <w:p w:rsidR="00B62B35" w14:paraId="0DE357F1" w14:textId="77777777">
      <w:pPr>
        <w:pStyle w:val="BodyText"/>
        <w:rPr>
          <w:i/>
          <w:sz w:val="1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20"/>
        <w:gridCol w:w="848"/>
        <w:gridCol w:w="812"/>
        <w:gridCol w:w="811"/>
        <w:gridCol w:w="991"/>
        <w:gridCol w:w="805"/>
        <w:gridCol w:w="811"/>
        <w:gridCol w:w="631"/>
        <w:gridCol w:w="811"/>
        <w:gridCol w:w="720"/>
        <w:gridCol w:w="811"/>
        <w:gridCol w:w="1082"/>
        <w:gridCol w:w="991"/>
        <w:gridCol w:w="710"/>
        <w:gridCol w:w="1054"/>
      </w:tblGrid>
      <w:tr w14:paraId="0DE357F9" w14:textId="77777777">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4"/>
        </w:trPr>
        <w:tc>
          <w:tcPr>
            <w:tcW w:w="1220" w:type="dxa"/>
            <w:vMerge w:val="restart"/>
            <w:tcBorders>
              <w:left w:val="nil"/>
              <w:bottom w:val="nil"/>
              <w:right w:val="single" w:sz="4" w:space="0" w:color="000000"/>
            </w:tcBorders>
            <w:shd w:val="clear" w:color="auto" w:fill="D9E0F1"/>
          </w:tcPr>
          <w:p w:rsidR="00B62B35" w14:paraId="0DE357F2" w14:textId="77777777">
            <w:pPr>
              <w:pStyle w:val="TableParagraph"/>
              <w:rPr>
                <w:i/>
                <w:sz w:val="16"/>
              </w:rPr>
            </w:pPr>
          </w:p>
          <w:p w:rsidR="00B62B35" w14:paraId="0DE357F3" w14:textId="77777777">
            <w:pPr>
              <w:pStyle w:val="TableParagraph"/>
              <w:rPr>
                <w:i/>
                <w:sz w:val="16"/>
              </w:rPr>
            </w:pPr>
          </w:p>
          <w:p w:rsidR="00B62B35" w14:paraId="0DE357F4" w14:textId="77777777">
            <w:pPr>
              <w:pStyle w:val="TableParagraph"/>
              <w:rPr>
                <w:i/>
                <w:sz w:val="16"/>
              </w:rPr>
            </w:pPr>
          </w:p>
          <w:p w:rsidR="00B62B35" w14:paraId="0DE357F5" w14:textId="77777777">
            <w:pPr>
              <w:pStyle w:val="TableParagraph"/>
              <w:spacing w:before="5"/>
              <w:rPr>
                <w:i/>
                <w:sz w:val="13"/>
              </w:rPr>
            </w:pPr>
          </w:p>
          <w:p w:rsidR="00B62B35" w14:paraId="0DE357F6" w14:textId="77777777">
            <w:pPr>
              <w:pStyle w:val="TableParagraph"/>
              <w:ind w:left="229" w:right="207"/>
              <w:jc w:val="center"/>
              <w:rPr>
                <w:rFonts w:ascii="Calibri"/>
                <w:sz w:val="16"/>
              </w:rPr>
            </w:pPr>
            <w:r>
              <w:rPr>
                <w:rFonts w:ascii="Calibri"/>
                <w:spacing w:val="-2"/>
                <w:sz w:val="16"/>
              </w:rPr>
              <w:t>Information</w:t>
            </w:r>
            <w:r>
              <w:rPr>
                <w:rFonts w:ascii="Calibri"/>
                <w:spacing w:val="40"/>
                <w:sz w:val="16"/>
              </w:rPr>
              <w:t xml:space="preserve"> </w:t>
            </w:r>
            <w:r>
              <w:rPr>
                <w:rFonts w:ascii="Calibri"/>
                <w:spacing w:val="-2"/>
                <w:sz w:val="16"/>
              </w:rPr>
              <w:t>Collection</w:t>
            </w:r>
            <w:r>
              <w:rPr>
                <w:rFonts w:ascii="Calibri"/>
                <w:spacing w:val="40"/>
                <w:sz w:val="16"/>
              </w:rPr>
              <w:t xml:space="preserve"> </w:t>
            </w:r>
            <w:r>
              <w:rPr>
                <w:rFonts w:ascii="Calibri"/>
                <w:spacing w:val="-2"/>
                <w:sz w:val="16"/>
              </w:rPr>
              <w:t>Activity</w:t>
            </w:r>
          </w:p>
        </w:tc>
        <w:tc>
          <w:tcPr>
            <w:tcW w:w="8051" w:type="dxa"/>
            <w:gridSpan w:val="10"/>
            <w:tcBorders>
              <w:top w:val="single" w:sz="4" w:space="0" w:color="000000"/>
              <w:left w:val="single" w:sz="4" w:space="0" w:color="000000"/>
              <w:bottom w:val="single" w:sz="4" w:space="0" w:color="000000"/>
            </w:tcBorders>
            <w:shd w:val="clear" w:color="auto" w:fill="D9E0F1"/>
          </w:tcPr>
          <w:p w:rsidR="00B62B35" w14:paraId="0DE357F7" w14:textId="77777777">
            <w:pPr>
              <w:pStyle w:val="TableParagraph"/>
              <w:spacing w:before="4"/>
              <w:ind w:left="2975" w:right="2955"/>
              <w:jc w:val="center"/>
              <w:rPr>
                <w:rFonts w:ascii="Calibri"/>
                <w:sz w:val="16"/>
              </w:rPr>
            </w:pPr>
            <w:r>
              <w:rPr>
                <w:rFonts w:ascii="Calibri"/>
                <w:sz w:val="16"/>
              </w:rPr>
              <w:t>Burden</w:t>
            </w:r>
            <w:r>
              <w:rPr>
                <w:rFonts w:ascii="Calibri"/>
                <w:spacing w:val="-4"/>
                <w:sz w:val="16"/>
              </w:rPr>
              <w:t xml:space="preserve"> </w:t>
            </w:r>
            <w:r>
              <w:rPr>
                <w:rFonts w:ascii="Calibri"/>
                <w:sz w:val="16"/>
              </w:rPr>
              <w:t>and</w:t>
            </w:r>
            <w:r>
              <w:rPr>
                <w:rFonts w:ascii="Calibri"/>
                <w:spacing w:val="-5"/>
                <w:sz w:val="16"/>
              </w:rPr>
              <w:t xml:space="preserve"> </w:t>
            </w:r>
            <w:r>
              <w:rPr>
                <w:rFonts w:ascii="Calibri"/>
                <w:sz w:val="16"/>
              </w:rPr>
              <w:t>Cost</w:t>
            </w:r>
            <w:r>
              <w:rPr>
                <w:rFonts w:ascii="Calibri"/>
                <w:spacing w:val="-5"/>
                <w:sz w:val="16"/>
              </w:rPr>
              <w:t xml:space="preserve"> </w:t>
            </w:r>
            <w:r>
              <w:rPr>
                <w:rFonts w:ascii="Calibri"/>
                <w:sz w:val="16"/>
              </w:rPr>
              <w:t>Per</w:t>
            </w:r>
            <w:r>
              <w:rPr>
                <w:rFonts w:ascii="Calibri"/>
                <w:spacing w:val="-5"/>
                <w:sz w:val="16"/>
              </w:rPr>
              <w:t xml:space="preserve"> </w:t>
            </w:r>
            <w:r>
              <w:rPr>
                <w:rFonts w:ascii="Calibri"/>
                <w:spacing w:val="-2"/>
                <w:sz w:val="16"/>
              </w:rPr>
              <w:t>Application</w:t>
            </w:r>
          </w:p>
        </w:tc>
        <w:tc>
          <w:tcPr>
            <w:tcW w:w="3837" w:type="dxa"/>
            <w:gridSpan w:val="4"/>
            <w:tcBorders>
              <w:top w:val="single" w:sz="4" w:space="0" w:color="000000"/>
              <w:bottom w:val="single" w:sz="4" w:space="0" w:color="000000"/>
            </w:tcBorders>
            <w:shd w:val="clear" w:color="auto" w:fill="D9E0F1"/>
          </w:tcPr>
          <w:p w:rsidR="00B62B35" w14:paraId="0DE357F8" w14:textId="77777777">
            <w:pPr>
              <w:pStyle w:val="TableParagraph"/>
              <w:spacing w:before="4"/>
              <w:ind w:left="1199"/>
              <w:rPr>
                <w:rFonts w:ascii="Calibri"/>
                <w:sz w:val="16"/>
              </w:rPr>
            </w:pPr>
            <w:r>
              <w:rPr>
                <w:rFonts w:ascii="Calibri"/>
                <w:sz w:val="16"/>
              </w:rPr>
              <w:t>Total</w:t>
            </w:r>
            <w:r>
              <w:rPr>
                <w:rFonts w:ascii="Calibri"/>
                <w:spacing w:val="-5"/>
                <w:sz w:val="16"/>
              </w:rPr>
              <w:t xml:space="preserve"> </w:t>
            </w:r>
            <w:r>
              <w:rPr>
                <w:rFonts w:ascii="Calibri"/>
                <w:sz w:val="16"/>
              </w:rPr>
              <w:t>Burden</w:t>
            </w:r>
            <w:r>
              <w:rPr>
                <w:rFonts w:ascii="Calibri"/>
                <w:spacing w:val="-6"/>
                <w:sz w:val="16"/>
              </w:rPr>
              <w:t xml:space="preserve"> </w:t>
            </w:r>
            <w:r>
              <w:rPr>
                <w:rFonts w:ascii="Calibri"/>
                <w:sz w:val="16"/>
              </w:rPr>
              <w:t>and</w:t>
            </w:r>
            <w:r>
              <w:rPr>
                <w:rFonts w:ascii="Calibri"/>
                <w:spacing w:val="-4"/>
                <w:sz w:val="16"/>
              </w:rPr>
              <w:t xml:space="preserve"> Cost</w:t>
            </w:r>
          </w:p>
        </w:tc>
      </w:tr>
      <w:tr w14:paraId="0DE3583F" w14:textId="77777777">
        <w:tblPrEx>
          <w:tblW w:w="0" w:type="auto"/>
          <w:tblInd w:w="135" w:type="dxa"/>
          <w:tblLayout w:type="fixed"/>
          <w:tblCellMar>
            <w:left w:w="0" w:type="dxa"/>
            <w:right w:w="0" w:type="dxa"/>
          </w:tblCellMar>
          <w:tblLook w:val="01E0"/>
        </w:tblPrEx>
        <w:trPr>
          <w:trHeight w:val="1344"/>
        </w:trPr>
        <w:tc>
          <w:tcPr>
            <w:tcW w:w="1220" w:type="dxa"/>
            <w:vMerge/>
            <w:tcBorders>
              <w:top w:val="nil"/>
              <w:left w:val="nil"/>
              <w:bottom w:val="nil"/>
              <w:right w:val="single" w:sz="4" w:space="0" w:color="000000"/>
            </w:tcBorders>
            <w:shd w:val="clear" w:color="auto" w:fill="D9E0F1"/>
          </w:tcPr>
          <w:p w:rsidR="00B62B35" w14:paraId="0DE357FA" w14:textId="77777777">
            <w:pPr>
              <w:rPr>
                <w:sz w:val="2"/>
                <w:szCs w:val="2"/>
              </w:rPr>
            </w:pPr>
          </w:p>
        </w:tc>
        <w:tc>
          <w:tcPr>
            <w:tcW w:w="848"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7FB" w14:textId="77777777">
            <w:pPr>
              <w:pStyle w:val="TableParagraph"/>
              <w:rPr>
                <w:i/>
                <w:sz w:val="16"/>
              </w:rPr>
            </w:pPr>
          </w:p>
          <w:p w:rsidR="00B62B35" w14:paraId="0DE357FC" w14:textId="77777777">
            <w:pPr>
              <w:pStyle w:val="TableParagraph"/>
              <w:rPr>
                <w:i/>
                <w:sz w:val="16"/>
              </w:rPr>
            </w:pPr>
          </w:p>
          <w:p w:rsidR="00B62B35" w14:paraId="0DE357FD" w14:textId="77777777">
            <w:pPr>
              <w:pStyle w:val="TableParagraph"/>
              <w:rPr>
                <w:i/>
                <w:sz w:val="16"/>
              </w:rPr>
            </w:pPr>
          </w:p>
          <w:p w:rsidR="00B62B35" w14:paraId="0DE357FE" w14:textId="77777777">
            <w:pPr>
              <w:pStyle w:val="TableParagraph"/>
              <w:rPr>
                <w:i/>
                <w:sz w:val="18"/>
              </w:rPr>
            </w:pPr>
          </w:p>
          <w:p w:rsidR="00B62B35" w14:paraId="0DE357FF" w14:textId="77777777">
            <w:pPr>
              <w:pStyle w:val="TableParagraph"/>
              <w:ind w:left="218" w:right="120" w:hanging="78"/>
              <w:rPr>
                <w:rFonts w:ascii="Calibri"/>
                <w:sz w:val="16"/>
              </w:rPr>
            </w:pPr>
            <w:r>
              <w:rPr>
                <w:rFonts w:ascii="Calibri"/>
                <w:spacing w:val="-2"/>
                <w:sz w:val="16"/>
              </w:rPr>
              <w:t>Engineer</w:t>
            </w:r>
            <w:r>
              <w:rPr>
                <w:rFonts w:ascii="Calibri"/>
                <w:spacing w:val="40"/>
                <w:sz w:val="16"/>
              </w:rPr>
              <w:t xml:space="preserve"> </w:t>
            </w:r>
            <w:r>
              <w:rPr>
                <w:rFonts w:ascii="Calibri"/>
                <w:spacing w:val="-2"/>
                <w:sz w:val="16"/>
              </w:rPr>
              <w:t>hourly</w:t>
            </w:r>
          </w:p>
          <w:p w:rsidR="00B62B35" w14:paraId="0DE35800" w14:textId="77777777">
            <w:pPr>
              <w:pStyle w:val="TableParagraph"/>
              <w:spacing w:line="175" w:lineRule="exact"/>
              <w:ind w:left="294"/>
              <w:rPr>
                <w:rFonts w:ascii="Calibri"/>
                <w:sz w:val="16"/>
              </w:rPr>
            </w:pPr>
            <w:r>
              <w:rPr>
                <w:rFonts w:ascii="Calibri"/>
                <w:spacing w:val="-4"/>
                <w:sz w:val="16"/>
              </w:rPr>
              <w:t>rate</w:t>
            </w:r>
          </w:p>
        </w:tc>
        <w:tc>
          <w:tcPr>
            <w:tcW w:w="812"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801" w14:textId="77777777">
            <w:pPr>
              <w:pStyle w:val="TableParagraph"/>
              <w:rPr>
                <w:i/>
                <w:sz w:val="16"/>
              </w:rPr>
            </w:pPr>
          </w:p>
          <w:p w:rsidR="00B62B35" w14:paraId="0DE35802" w14:textId="77777777">
            <w:pPr>
              <w:pStyle w:val="TableParagraph"/>
              <w:rPr>
                <w:i/>
                <w:sz w:val="16"/>
              </w:rPr>
            </w:pPr>
          </w:p>
          <w:p w:rsidR="00B62B35" w14:paraId="0DE35803" w14:textId="77777777">
            <w:pPr>
              <w:pStyle w:val="TableParagraph"/>
              <w:rPr>
                <w:i/>
                <w:sz w:val="16"/>
              </w:rPr>
            </w:pPr>
          </w:p>
          <w:p w:rsidR="00B62B35" w14:paraId="0DE35804" w14:textId="77777777">
            <w:pPr>
              <w:pStyle w:val="TableParagraph"/>
              <w:rPr>
                <w:i/>
                <w:sz w:val="18"/>
              </w:rPr>
            </w:pPr>
          </w:p>
          <w:p w:rsidR="00B62B35" w14:paraId="0DE35805" w14:textId="77777777">
            <w:pPr>
              <w:pStyle w:val="TableParagraph"/>
              <w:ind w:left="203" w:right="92" w:hanging="84"/>
              <w:rPr>
                <w:rFonts w:ascii="Calibri"/>
                <w:sz w:val="16"/>
              </w:rPr>
            </w:pPr>
            <w:r>
              <w:rPr>
                <w:rFonts w:ascii="Calibri"/>
                <w:spacing w:val="-2"/>
                <w:sz w:val="16"/>
              </w:rPr>
              <w:t>Manager</w:t>
            </w:r>
            <w:r>
              <w:rPr>
                <w:rFonts w:ascii="Calibri"/>
                <w:spacing w:val="40"/>
                <w:sz w:val="16"/>
              </w:rPr>
              <w:t xml:space="preserve"> </w:t>
            </w:r>
            <w:r>
              <w:rPr>
                <w:rFonts w:ascii="Calibri"/>
                <w:spacing w:val="-2"/>
                <w:sz w:val="16"/>
              </w:rPr>
              <w:t>hourly</w:t>
            </w:r>
          </w:p>
          <w:p w:rsidR="00B62B35" w14:paraId="0DE35806" w14:textId="77777777">
            <w:pPr>
              <w:pStyle w:val="TableParagraph"/>
              <w:spacing w:line="175" w:lineRule="exact"/>
              <w:ind w:left="279"/>
              <w:rPr>
                <w:rFonts w:ascii="Calibri"/>
                <w:sz w:val="16"/>
              </w:rPr>
            </w:pPr>
            <w:r>
              <w:rPr>
                <w:rFonts w:ascii="Calibri"/>
                <w:spacing w:val="-4"/>
                <w:sz w:val="16"/>
              </w:rPr>
              <w:t>rate</w:t>
            </w:r>
          </w:p>
        </w:tc>
        <w:tc>
          <w:tcPr>
            <w:tcW w:w="811"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807" w14:textId="77777777">
            <w:pPr>
              <w:pStyle w:val="TableParagraph"/>
              <w:rPr>
                <w:i/>
                <w:sz w:val="16"/>
              </w:rPr>
            </w:pPr>
          </w:p>
          <w:p w:rsidR="00B62B35" w14:paraId="0DE35808" w14:textId="77777777">
            <w:pPr>
              <w:pStyle w:val="TableParagraph"/>
              <w:rPr>
                <w:i/>
                <w:sz w:val="16"/>
              </w:rPr>
            </w:pPr>
          </w:p>
          <w:p w:rsidR="00B62B35" w14:paraId="0DE35809" w14:textId="77777777">
            <w:pPr>
              <w:pStyle w:val="TableParagraph"/>
              <w:rPr>
                <w:i/>
                <w:sz w:val="16"/>
              </w:rPr>
            </w:pPr>
          </w:p>
          <w:p w:rsidR="00B62B35" w14:paraId="0DE3580A" w14:textId="77777777">
            <w:pPr>
              <w:pStyle w:val="TableParagraph"/>
              <w:rPr>
                <w:i/>
                <w:sz w:val="18"/>
              </w:rPr>
            </w:pPr>
          </w:p>
          <w:p w:rsidR="00B62B35" w14:paraId="0DE3580B" w14:textId="77777777">
            <w:pPr>
              <w:pStyle w:val="TableParagraph"/>
              <w:ind w:left="202" w:right="173" w:firstLine="40"/>
              <w:rPr>
                <w:rFonts w:ascii="Calibri"/>
                <w:sz w:val="16"/>
              </w:rPr>
            </w:pPr>
            <w:r>
              <w:rPr>
                <w:rFonts w:ascii="Calibri"/>
                <w:spacing w:val="-2"/>
                <w:sz w:val="16"/>
              </w:rPr>
              <w:t>Legal</w:t>
            </w:r>
            <w:r>
              <w:rPr>
                <w:rFonts w:ascii="Calibri"/>
                <w:spacing w:val="40"/>
                <w:sz w:val="16"/>
              </w:rPr>
              <w:t xml:space="preserve"> </w:t>
            </w:r>
            <w:r>
              <w:rPr>
                <w:rFonts w:ascii="Calibri"/>
                <w:spacing w:val="-2"/>
                <w:sz w:val="16"/>
              </w:rPr>
              <w:t>hourly</w:t>
            </w:r>
          </w:p>
          <w:p w:rsidR="00B62B35" w14:paraId="0DE3580C" w14:textId="77777777">
            <w:pPr>
              <w:pStyle w:val="TableParagraph"/>
              <w:spacing w:line="175" w:lineRule="exact"/>
              <w:ind w:left="278"/>
              <w:rPr>
                <w:rFonts w:ascii="Calibri"/>
                <w:sz w:val="16"/>
              </w:rPr>
            </w:pPr>
            <w:r>
              <w:rPr>
                <w:rFonts w:ascii="Calibri"/>
                <w:spacing w:val="-4"/>
                <w:sz w:val="16"/>
              </w:rPr>
              <w:t>rate</w:t>
            </w:r>
          </w:p>
        </w:tc>
        <w:tc>
          <w:tcPr>
            <w:tcW w:w="991"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80D" w14:textId="77777777">
            <w:pPr>
              <w:pStyle w:val="TableParagraph"/>
              <w:rPr>
                <w:i/>
                <w:sz w:val="16"/>
              </w:rPr>
            </w:pPr>
          </w:p>
          <w:p w:rsidR="00B62B35" w14:paraId="0DE3580E" w14:textId="77777777">
            <w:pPr>
              <w:pStyle w:val="TableParagraph"/>
              <w:rPr>
                <w:i/>
                <w:sz w:val="16"/>
              </w:rPr>
            </w:pPr>
          </w:p>
          <w:p w:rsidR="00B62B35" w14:paraId="0DE3580F" w14:textId="77777777">
            <w:pPr>
              <w:pStyle w:val="TableParagraph"/>
              <w:rPr>
                <w:i/>
                <w:sz w:val="17"/>
              </w:rPr>
            </w:pPr>
          </w:p>
          <w:p w:rsidR="00B62B35" w14:paraId="0DE35810" w14:textId="77777777">
            <w:pPr>
              <w:pStyle w:val="TableParagraph"/>
              <w:ind w:left="195" w:hanging="68"/>
              <w:rPr>
                <w:rFonts w:ascii="Calibri"/>
                <w:sz w:val="16"/>
              </w:rPr>
            </w:pPr>
            <w:r>
              <w:rPr>
                <w:rFonts w:ascii="Calibri"/>
                <w:spacing w:val="-2"/>
                <w:sz w:val="16"/>
              </w:rPr>
              <w:t>Mechanical</w:t>
            </w:r>
            <w:r>
              <w:rPr>
                <w:rFonts w:ascii="Calibri"/>
                <w:spacing w:val="40"/>
                <w:sz w:val="16"/>
              </w:rPr>
              <w:t xml:space="preserve"> </w:t>
            </w:r>
            <w:r>
              <w:rPr>
                <w:rFonts w:ascii="Calibri"/>
                <w:spacing w:val="-2"/>
                <w:sz w:val="16"/>
              </w:rPr>
              <w:t>Engineer</w:t>
            </w:r>
            <w:r>
              <w:rPr>
                <w:rFonts w:ascii="Calibri"/>
                <w:spacing w:val="40"/>
                <w:sz w:val="16"/>
              </w:rPr>
              <w:t xml:space="preserve"> </w:t>
            </w:r>
            <w:r>
              <w:rPr>
                <w:rFonts w:ascii="Calibri"/>
                <w:spacing w:val="-2"/>
                <w:sz w:val="16"/>
              </w:rPr>
              <w:t>Technical</w:t>
            </w:r>
          </w:p>
          <w:p w:rsidR="00B62B35" w14:paraId="0DE35811" w14:textId="77777777">
            <w:pPr>
              <w:pStyle w:val="TableParagraph"/>
              <w:spacing w:line="175" w:lineRule="exact"/>
              <w:ind w:left="141"/>
              <w:rPr>
                <w:rFonts w:ascii="Calibri"/>
                <w:sz w:val="16"/>
              </w:rPr>
            </w:pPr>
            <w:r>
              <w:rPr>
                <w:rFonts w:ascii="Calibri"/>
                <w:sz w:val="16"/>
              </w:rPr>
              <w:t>hourly</w:t>
            </w:r>
            <w:r>
              <w:rPr>
                <w:rFonts w:ascii="Calibri"/>
                <w:spacing w:val="-8"/>
                <w:sz w:val="16"/>
              </w:rPr>
              <w:t xml:space="preserve"> </w:t>
            </w:r>
            <w:r>
              <w:rPr>
                <w:rFonts w:ascii="Calibri"/>
                <w:spacing w:val="-4"/>
                <w:sz w:val="16"/>
              </w:rPr>
              <w:t>rate</w:t>
            </w:r>
          </w:p>
        </w:tc>
        <w:tc>
          <w:tcPr>
            <w:tcW w:w="805"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812" w14:textId="77777777">
            <w:pPr>
              <w:pStyle w:val="TableParagraph"/>
              <w:rPr>
                <w:i/>
                <w:sz w:val="16"/>
              </w:rPr>
            </w:pPr>
          </w:p>
          <w:p w:rsidR="00B62B35" w14:paraId="0DE35813" w14:textId="77777777">
            <w:pPr>
              <w:pStyle w:val="TableParagraph"/>
              <w:rPr>
                <w:i/>
                <w:sz w:val="16"/>
              </w:rPr>
            </w:pPr>
          </w:p>
          <w:p w:rsidR="00B62B35" w14:paraId="0DE35814" w14:textId="77777777">
            <w:pPr>
              <w:pStyle w:val="TableParagraph"/>
              <w:rPr>
                <w:i/>
                <w:sz w:val="17"/>
              </w:rPr>
            </w:pPr>
          </w:p>
          <w:p w:rsidR="00B62B35" w14:paraId="0DE35815" w14:textId="77777777">
            <w:pPr>
              <w:pStyle w:val="TableParagraph"/>
              <w:ind w:left="135" w:right="113"/>
              <w:jc w:val="center"/>
              <w:rPr>
                <w:rFonts w:ascii="Calibri"/>
                <w:sz w:val="16"/>
              </w:rPr>
            </w:pPr>
            <w:r>
              <w:rPr>
                <w:rFonts w:ascii="Calibri"/>
                <w:spacing w:val="-5"/>
                <w:sz w:val="16"/>
              </w:rPr>
              <w:t>IT</w:t>
            </w:r>
          </w:p>
          <w:p w:rsidR="00B62B35" w14:paraId="0DE35816" w14:textId="77777777">
            <w:pPr>
              <w:pStyle w:val="TableParagraph"/>
              <w:ind w:left="138" w:right="113"/>
              <w:jc w:val="center"/>
              <w:rPr>
                <w:rFonts w:ascii="Calibri"/>
                <w:sz w:val="16"/>
              </w:rPr>
            </w:pPr>
            <w:r>
              <w:rPr>
                <w:rFonts w:ascii="Calibri"/>
                <w:spacing w:val="-2"/>
                <w:sz w:val="16"/>
              </w:rPr>
              <w:t>Analysts</w:t>
            </w:r>
            <w:r>
              <w:rPr>
                <w:rFonts w:ascii="Calibri"/>
                <w:spacing w:val="40"/>
                <w:sz w:val="16"/>
              </w:rPr>
              <w:t xml:space="preserve"> </w:t>
            </w:r>
            <w:r>
              <w:rPr>
                <w:rFonts w:ascii="Calibri"/>
                <w:spacing w:val="-2"/>
                <w:sz w:val="16"/>
              </w:rPr>
              <w:t>hourly</w:t>
            </w:r>
          </w:p>
          <w:p w:rsidR="00B62B35" w14:paraId="0DE35817" w14:textId="77777777">
            <w:pPr>
              <w:pStyle w:val="TableParagraph"/>
              <w:spacing w:line="175" w:lineRule="exact"/>
              <w:ind w:left="135" w:right="113"/>
              <w:jc w:val="center"/>
              <w:rPr>
                <w:rFonts w:ascii="Calibri"/>
                <w:sz w:val="16"/>
              </w:rPr>
            </w:pPr>
            <w:r>
              <w:rPr>
                <w:rFonts w:ascii="Calibri"/>
                <w:spacing w:val="-4"/>
                <w:sz w:val="16"/>
              </w:rPr>
              <w:t>rate</w:t>
            </w:r>
          </w:p>
        </w:tc>
        <w:tc>
          <w:tcPr>
            <w:tcW w:w="811" w:type="dxa"/>
            <w:tcBorders>
              <w:top w:val="single" w:sz="4" w:space="0" w:color="000000"/>
              <w:left w:val="single" w:sz="4" w:space="0" w:color="000000"/>
              <w:bottom w:val="single" w:sz="4" w:space="0" w:color="000000"/>
              <w:right w:val="single" w:sz="4" w:space="0" w:color="000000"/>
            </w:tcBorders>
            <w:shd w:val="clear" w:color="auto" w:fill="D9E0F1"/>
          </w:tcPr>
          <w:p w:rsidR="00B62B35" w14:paraId="0DE35818" w14:textId="77777777">
            <w:pPr>
              <w:pStyle w:val="TableParagraph"/>
              <w:rPr>
                <w:i/>
                <w:sz w:val="16"/>
              </w:rPr>
            </w:pPr>
          </w:p>
          <w:p w:rsidR="00B62B35" w14:paraId="0DE35819" w14:textId="77777777">
            <w:pPr>
              <w:pStyle w:val="TableParagraph"/>
              <w:rPr>
                <w:i/>
                <w:sz w:val="16"/>
              </w:rPr>
            </w:pPr>
          </w:p>
          <w:p w:rsidR="00B62B35" w14:paraId="0DE3581A" w14:textId="77777777">
            <w:pPr>
              <w:pStyle w:val="TableParagraph"/>
              <w:rPr>
                <w:i/>
                <w:sz w:val="16"/>
              </w:rPr>
            </w:pPr>
          </w:p>
          <w:p w:rsidR="00B62B35" w14:paraId="0DE3581B" w14:textId="77777777">
            <w:pPr>
              <w:pStyle w:val="TableParagraph"/>
              <w:rPr>
                <w:i/>
                <w:sz w:val="18"/>
              </w:rPr>
            </w:pPr>
          </w:p>
          <w:p w:rsidR="00B62B35" w14:paraId="0DE3581C" w14:textId="77777777">
            <w:pPr>
              <w:pStyle w:val="TableParagraph"/>
              <w:ind w:left="203" w:right="147" w:hanging="29"/>
              <w:rPr>
                <w:rFonts w:ascii="Calibri"/>
                <w:sz w:val="16"/>
              </w:rPr>
            </w:pPr>
            <w:r>
              <w:rPr>
                <w:rFonts w:ascii="Calibri"/>
                <w:spacing w:val="-2"/>
                <w:sz w:val="16"/>
              </w:rPr>
              <w:t>Clerical</w:t>
            </w:r>
            <w:r>
              <w:rPr>
                <w:rFonts w:ascii="Calibri"/>
                <w:spacing w:val="40"/>
                <w:sz w:val="16"/>
              </w:rPr>
              <w:t xml:space="preserve"> </w:t>
            </w:r>
            <w:r>
              <w:rPr>
                <w:rFonts w:ascii="Calibri"/>
                <w:spacing w:val="-2"/>
                <w:sz w:val="16"/>
              </w:rPr>
              <w:t>hourly</w:t>
            </w:r>
          </w:p>
          <w:p w:rsidR="00B62B35" w14:paraId="0DE3581D" w14:textId="77777777">
            <w:pPr>
              <w:pStyle w:val="TableParagraph"/>
              <w:spacing w:line="175" w:lineRule="exact"/>
              <w:ind w:left="278"/>
              <w:rPr>
                <w:rFonts w:ascii="Calibri"/>
                <w:sz w:val="16"/>
              </w:rPr>
            </w:pPr>
            <w:r>
              <w:rPr>
                <w:rFonts w:ascii="Calibri"/>
                <w:spacing w:val="-4"/>
                <w:sz w:val="16"/>
              </w:rPr>
              <w:t>rate</w:t>
            </w:r>
          </w:p>
        </w:tc>
        <w:tc>
          <w:tcPr>
            <w:tcW w:w="631" w:type="dxa"/>
            <w:tcBorders>
              <w:top w:val="single" w:sz="4" w:space="0" w:color="000000"/>
              <w:left w:val="single" w:sz="4" w:space="0" w:color="000000"/>
              <w:bottom w:val="nil"/>
              <w:right w:val="single" w:sz="4" w:space="0" w:color="000000"/>
            </w:tcBorders>
            <w:shd w:val="clear" w:color="auto" w:fill="D9E0F1"/>
          </w:tcPr>
          <w:p w:rsidR="00B62B35" w14:paraId="0DE3581E" w14:textId="77777777">
            <w:pPr>
              <w:pStyle w:val="TableParagraph"/>
              <w:rPr>
                <w:i/>
                <w:sz w:val="16"/>
              </w:rPr>
            </w:pPr>
          </w:p>
          <w:p w:rsidR="00B62B35" w14:paraId="0DE3581F" w14:textId="77777777">
            <w:pPr>
              <w:pStyle w:val="TableParagraph"/>
              <w:rPr>
                <w:i/>
                <w:sz w:val="16"/>
              </w:rPr>
            </w:pPr>
          </w:p>
          <w:p w:rsidR="00B62B35" w14:paraId="0DE35820" w14:textId="77777777">
            <w:pPr>
              <w:pStyle w:val="TableParagraph"/>
              <w:spacing w:before="11"/>
              <w:rPr>
                <w:i/>
                <w:sz w:val="15"/>
              </w:rPr>
            </w:pPr>
          </w:p>
          <w:p w:rsidR="00B62B35" w14:paraId="0DE35821" w14:textId="77777777">
            <w:pPr>
              <w:pStyle w:val="TableParagraph"/>
              <w:ind w:left="128" w:right="104" w:firstLine="27"/>
              <w:jc w:val="both"/>
              <w:rPr>
                <w:rFonts w:ascii="Calibri"/>
                <w:sz w:val="16"/>
              </w:rPr>
            </w:pPr>
            <w:r>
              <w:rPr>
                <w:rFonts w:ascii="Calibri"/>
                <w:spacing w:val="-2"/>
                <w:sz w:val="16"/>
              </w:rPr>
              <w:t>Total</w:t>
            </w:r>
            <w:r>
              <w:rPr>
                <w:rFonts w:ascii="Calibri"/>
                <w:spacing w:val="40"/>
                <w:sz w:val="16"/>
              </w:rPr>
              <w:t xml:space="preserve"> </w:t>
            </w:r>
            <w:r>
              <w:rPr>
                <w:rFonts w:ascii="Calibri"/>
                <w:spacing w:val="-2"/>
                <w:sz w:val="16"/>
              </w:rPr>
              <w:t>Labor</w:t>
            </w:r>
            <w:r>
              <w:rPr>
                <w:rFonts w:ascii="Calibri"/>
                <w:spacing w:val="40"/>
                <w:sz w:val="16"/>
              </w:rPr>
              <w:t xml:space="preserve"> </w:t>
            </w:r>
            <w:r>
              <w:rPr>
                <w:rFonts w:ascii="Calibri"/>
                <w:spacing w:val="-2"/>
                <w:sz w:val="16"/>
              </w:rPr>
              <w:t>Hours</w:t>
            </w:r>
          </w:p>
        </w:tc>
        <w:tc>
          <w:tcPr>
            <w:tcW w:w="811" w:type="dxa"/>
            <w:tcBorders>
              <w:top w:val="single" w:sz="4" w:space="0" w:color="000000"/>
              <w:left w:val="single" w:sz="4" w:space="0" w:color="000000"/>
              <w:bottom w:val="nil"/>
              <w:right w:val="single" w:sz="4" w:space="0" w:color="000000"/>
            </w:tcBorders>
            <w:shd w:val="clear" w:color="auto" w:fill="D9E0F1"/>
          </w:tcPr>
          <w:p w:rsidR="00B62B35" w14:paraId="0DE35822" w14:textId="77777777">
            <w:pPr>
              <w:pStyle w:val="TableParagraph"/>
              <w:rPr>
                <w:i/>
                <w:sz w:val="16"/>
              </w:rPr>
            </w:pPr>
          </w:p>
          <w:p w:rsidR="00B62B35" w14:paraId="0DE35823" w14:textId="77777777">
            <w:pPr>
              <w:pStyle w:val="TableParagraph"/>
              <w:rPr>
                <w:i/>
                <w:sz w:val="16"/>
              </w:rPr>
            </w:pPr>
          </w:p>
          <w:p w:rsidR="00B62B35" w14:paraId="0DE35824" w14:textId="77777777">
            <w:pPr>
              <w:pStyle w:val="TableParagraph"/>
              <w:spacing w:before="11"/>
              <w:rPr>
                <w:i/>
                <w:sz w:val="15"/>
              </w:rPr>
            </w:pPr>
          </w:p>
          <w:p w:rsidR="00B62B35" w14:paraId="0DE35825" w14:textId="77777777">
            <w:pPr>
              <w:pStyle w:val="TableParagraph"/>
              <w:ind w:left="228" w:right="202" w:firstLine="18"/>
              <w:jc w:val="both"/>
              <w:rPr>
                <w:rFonts w:ascii="Calibri"/>
                <w:sz w:val="16"/>
              </w:rPr>
            </w:pPr>
            <w:r>
              <w:rPr>
                <w:rFonts w:ascii="Calibri"/>
                <w:spacing w:val="-2"/>
                <w:sz w:val="16"/>
              </w:rPr>
              <w:t>Total</w:t>
            </w:r>
            <w:r>
              <w:rPr>
                <w:rFonts w:ascii="Calibri"/>
                <w:spacing w:val="40"/>
                <w:sz w:val="16"/>
              </w:rPr>
              <w:t xml:space="preserve"> </w:t>
            </w:r>
            <w:r>
              <w:rPr>
                <w:rFonts w:ascii="Calibri"/>
                <w:spacing w:val="-2"/>
                <w:sz w:val="16"/>
              </w:rPr>
              <w:t>Labor</w:t>
            </w:r>
            <w:r>
              <w:rPr>
                <w:rFonts w:ascii="Calibri"/>
                <w:spacing w:val="40"/>
                <w:sz w:val="16"/>
              </w:rPr>
              <w:t xml:space="preserve"> </w:t>
            </w:r>
            <w:r>
              <w:rPr>
                <w:rFonts w:ascii="Calibri"/>
                <w:spacing w:val="-2"/>
                <w:sz w:val="16"/>
              </w:rPr>
              <w:t>Costs</w:t>
            </w:r>
          </w:p>
        </w:tc>
        <w:tc>
          <w:tcPr>
            <w:tcW w:w="720" w:type="dxa"/>
            <w:tcBorders>
              <w:top w:val="single" w:sz="4" w:space="0" w:color="000000"/>
              <w:left w:val="single" w:sz="4" w:space="0" w:color="000000"/>
              <w:bottom w:val="nil"/>
              <w:right w:val="single" w:sz="4" w:space="0" w:color="000000"/>
            </w:tcBorders>
            <w:shd w:val="clear" w:color="auto" w:fill="D9E0F1"/>
          </w:tcPr>
          <w:p w:rsidR="00B62B35" w14:paraId="0DE35826" w14:textId="77777777">
            <w:pPr>
              <w:pStyle w:val="TableParagraph"/>
              <w:rPr>
                <w:i/>
                <w:sz w:val="16"/>
              </w:rPr>
            </w:pPr>
          </w:p>
          <w:p w:rsidR="00B62B35" w14:paraId="0DE35827" w14:textId="77777777">
            <w:pPr>
              <w:pStyle w:val="TableParagraph"/>
              <w:rPr>
                <w:i/>
                <w:sz w:val="16"/>
              </w:rPr>
            </w:pPr>
          </w:p>
          <w:p w:rsidR="00B62B35" w14:paraId="0DE35828" w14:textId="77777777">
            <w:pPr>
              <w:pStyle w:val="TableParagraph"/>
              <w:spacing w:before="11"/>
              <w:rPr>
                <w:i/>
                <w:sz w:val="15"/>
              </w:rPr>
            </w:pPr>
          </w:p>
          <w:p w:rsidR="00B62B35" w14:paraId="0DE35829" w14:textId="77777777">
            <w:pPr>
              <w:pStyle w:val="TableParagraph"/>
              <w:ind w:left="125" w:right="101" w:firstLine="15"/>
              <w:jc w:val="both"/>
              <w:rPr>
                <w:rFonts w:ascii="Calibri"/>
                <w:sz w:val="16"/>
              </w:rPr>
            </w:pPr>
            <w:r>
              <w:rPr>
                <w:rFonts w:ascii="Calibri"/>
                <w:spacing w:val="-2"/>
                <w:sz w:val="16"/>
              </w:rPr>
              <w:t>Capital</w:t>
            </w:r>
            <w:r>
              <w:rPr>
                <w:rFonts w:ascii="Calibri"/>
                <w:spacing w:val="40"/>
                <w:sz w:val="16"/>
              </w:rPr>
              <w:t xml:space="preserve"> </w:t>
            </w:r>
            <w:r>
              <w:rPr>
                <w:rFonts w:ascii="Calibri"/>
                <w:spacing w:val="-2"/>
                <w:sz w:val="16"/>
              </w:rPr>
              <w:t>Startup</w:t>
            </w:r>
            <w:r>
              <w:rPr>
                <w:rFonts w:ascii="Calibri"/>
                <w:spacing w:val="40"/>
                <w:sz w:val="16"/>
              </w:rPr>
              <w:t xml:space="preserve"> </w:t>
            </w:r>
            <w:r>
              <w:rPr>
                <w:rFonts w:ascii="Calibri"/>
                <w:spacing w:val="-2"/>
                <w:sz w:val="16"/>
              </w:rPr>
              <w:t>Costs</w:t>
            </w:r>
          </w:p>
        </w:tc>
        <w:tc>
          <w:tcPr>
            <w:tcW w:w="811" w:type="dxa"/>
            <w:tcBorders>
              <w:top w:val="single" w:sz="4" w:space="0" w:color="000000"/>
              <w:left w:val="single" w:sz="4" w:space="0" w:color="000000"/>
              <w:bottom w:val="nil"/>
              <w:right w:val="single" w:sz="4" w:space="0" w:color="000000"/>
            </w:tcBorders>
            <w:shd w:val="clear" w:color="auto" w:fill="D9E0F1"/>
          </w:tcPr>
          <w:p w:rsidR="00B62B35" w14:paraId="0DE3582A" w14:textId="77777777">
            <w:pPr>
              <w:pStyle w:val="TableParagraph"/>
              <w:rPr>
                <w:i/>
                <w:sz w:val="16"/>
              </w:rPr>
            </w:pPr>
          </w:p>
          <w:p w:rsidR="00B62B35" w14:paraId="0DE3582B" w14:textId="77777777">
            <w:pPr>
              <w:pStyle w:val="TableParagraph"/>
              <w:rPr>
                <w:i/>
                <w:sz w:val="16"/>
              </w:rPr>
            </w:pPr>
          </w:p>
          <w:p w:rsidR="00B62B35" w14:paraId="0DE3582C" w14:textId="77777777">
            <w:pPr>
              <w:pStyle w:val="TableParagraph"/>
              <w:rPr>
                <w:i/>
                <w:sz w:val="16"/>
              </w:rPr>
            </w:pPr>
          </w:p>
          <w:p w:rsidR="00B62B35" w14:paraId="0DE3582D" w14:textId="77777777">
            <w:pPr>
              <w:pStyle w:val="TableParagraph"/>
              <w:spacing w:before="98"/>
              <w:ind w:left="269" w:right="206" w:hanging="34"/>
              <w:rPr>
                <w:rFonts w:ascii="Calibri"/>
                <w:sz w:val="16"/>
              </w:rPr>
            </w:pPr>
            <w:r>
              <w:rPr>
                <w:rFonts w:ascii="Calibri"/>
                <w:spacing w:val="-4"/>
                <w:sz w:val="16"/>
              </w:rPr>
              <w:t>O&amp;M</w:t>
            </w:r>
            <w:r>
              <w:rPr>
                <w:rFonts w:ascii="Calibri"/>
                <w:spacing w:val="40"/>
                <w:sz w:val="16"/>
              </w:rPr>
              <w:t xml:space="preserve"> </w:t>
            </w:r>
            <w:r>
              <w:rPr>
                <w:rFonts w:ascii="Calibri"/>
                <w:spacing w:val="-4"/>
                <w:sz w:val="16"/>
              </w:rPr>
              <w:t>Cost</w:t>
            </w:r>
          </w:p>
        </w:tc>
        <w:tc>
          <w:tcPr>
            <w:tcW w:w="1082" w:type="dxa"/>
            <w:tcBorders>
              <w:top w:val="single" w:sz="4" w:space="0" w:color="000000"/>
              <w:left w:val="single" w:sz="4" w:space="0" w:color="000000"/>
              <w:bottom w:val="nil"/>
              <w:right w:val="single" w:sz="4" w:space="0" w:color="000000"/>
            </w:tcBorders>
            <w:shd w:val="clear" w:color="auto" w:fill="D9E0F1"/>
          </w:tcPr>
          <w:p w:rsidR="00B62B35" w14:paraId="0DE3582E" w14:textId="77777777">
            <w:pPr>
              <w:pStyle w:val="TableParagraph"/>
              <w:rPr>
                <w:i/>
                <w:sz w:val="16"/>
              </w:rPr>
            </w:pPr>
          </w:p>
          <w:p w:rsidR="00B62B35" w14:paraId="0DE3582F" w14:textId="77777777">
            <w:pPr>
              <w:pStyle w:val="TableParagraph"/>
              <w:rPr>
                <w:i/>
                <w:sz w:val="15"/>
              </w:rPr>
            </w:pPr>
          </w:p>
          <w:p w:rsidR="00B62B35" w14:paraId="0DE35830" w14:textId="77777777">
            <w:pPr>
              <w:pStyle w:val="TableParagraph"/>
              <w:spacing w:before="1"/>
              <w:ind w:left="183" w:right="155"/>
              <w:jc w:val="center"/>
              <w:rPr>
                <w:rFonts w:ascii="Calibri"/>
                <w:sz w:val="16"/>
              </w:rPr>
            </w:pPr>
            <w:r>
              <w:rPr>
                <w:rFonts w:ascii="Calibri"/>
                <w:spacing w:val="-2"/>
                <w:sz w:val="16"/>
              </w:rPr>
              <w:t>Frequency</w:t>
            </w:r>
            <w:r>
              <w:rPr>
                <w:rFonts w:ascii="Calibri"/>
                <w:spacing w:val="-2"/>
                <w:sz w:val="16"/>
                <w:vertAlign w:val="superscript"/>
              </w:rPr>
              <w:t>1</w:t>
            </w:r>
            <w:r>
              <w:rPr>
                <w:rFonts w:ascii="Calibri"/>
                <w:spacing w:val="40"/>
                <w:sz w:val="16"/>
              </w:rPr>
              <w:t xml:space="preserve"> </w:t>
            </w:r>
            <w:r>
              <w:rPr>
                <w:rFonts w:ascii="Calibri"/>
                <w:spacing w:val="-2"/>
                <w:sz w:val="16"/>
              </w:rPr>
              <w:t>(Estimated</w:t>
            </w:r>
            <w:r>
              <w:rPr>
                <w:rFonts w:ascii="Calibri"/>
                <w:spacing w:val="40"/>
                <w:sz w:val="16"/>
              </w:rPr>
              <w:t xml:space="preserve"> </w:t>
            </w:r>
            <w:r>
              <w:rPr>
                <w:rFonts w:ascii="Calibri"/>
                <w:spacing w:val="-2"/>
                <w:sz w:val="16"/>
              </w:rPr>
              <w:t>Responses</w:t>
            </w:r>
            <w:r>
              <w:rPr>
                <w:rFonts w:ascii="Calibri"/>
                <w:spacing w:val="40"/>
                <w:sz w:val="16"/>
              </w:rPr>
              <w:t xml:space="preserve"> </w:t>
            </w:r>
            <w:r>
              <w:rPr>
                <w:rFonts w:ascii="Calibri"/>
                <w:spacing w:val="-4"/>
                <w:sz w:val="16"/>
              </w:rPr>
              <w:t>per</w:t>
            </w:r>
          </w:p>
          <w:p w:rsidR="00B62B35" w14:paraId="0DE35831" w14:textId="77777777">
            <w:pPr>
              <w:pStyle w:val="TableParagraph"/>
              <w:spacing w:line="186" w:lineRule="exact"/>
              <w:ind w:left="123" w:right="98"/>
              <w:jc w:val="center"/>
              <w:rPr>
                <w:rFonts w:ascii="Calibri"/>
                <w:sz w:val="16"/>
              </w:rPr>
            </w:pPr>
            <w:r>
              <w:rPr>
                <w:rFonts w:ascii="Calibri"/>
                <w:spacing w:val="-2"/>
                <w:sz w:val="16"/>
              </w:rPr>
              <w:t>Respondent)</w:t>
            </w:r>
          </w:p>
        </w:tc>
        <w:tc>
          <w:tcPr>
            <w:tcW w:w="991" w:type="dxa"/>
            <w:tcBorders>
              <w:top w:val="single" w:sz="4" w:space="0" w:color="000000"/>
              <w:left w:val="single" w:sz="4" w:space="0" w:color="000000"/>
              <w:bottom w:val="nil"/>
              <w:right w:val="single" w:sz="4" w:space="0" w:color="000000"/>
            </w:tcBorders>
            <w:shd w:val="clear" w:color="auto" w:fill="D9E0F1"/>
          </w:tcPr>
          <w:p w:rsidR="00B62B35" w14:paraId="0DE35832" w14:textId="77777777">
            <w:pPr>
              <w:pStyle w:val="TableParagraph"/>
              <w:rPr>
                <w:i/>
                <w:sz w:val="16"/>
              </w:rPr>
            </w:pPr>
          </w:p>
          <w:p w:rsidR="00B62B35" w14:paraId="0DE35833" w14:textId="77777777">
            <w:pPr>
              <w:pStyle w:val="TableParagraph"/>
              <w:rPr>
                <w:i/>
                <w:sz w:val="16"/>
              </w:rPr>
            </w:pPr>
          </w:p>
          <w:p w:rsidR="00B62B35" w14:paraId="0DE35834" w14:textId="77777777">
            <w:pPr>
              <w:pStyle w:val="TableParagraph"/>
              <w:spacing w:before="11"/>
              <w:rPr>
                <w:i/>
                <w:sz w:val="15"/>
              </w:rPr>
            </w:pPr>
          </w:p>
          <w:p w:rsidR="00B62B35" w14:paraId="0DE35835" w14:textId="77777777">
            <w:pPr>
              <w:pStyle w:val="TableParagraph"/>
              <w:ind w:left="151" w:right="124"/>
              <w:jc w:val="center"/>
              <w:rPr>
                <w:rFonts w:ascii="Calibri"/>
                <w:sz w:val="16"/>
              </w:rPr>
            </w:pPr>
            <w:r>
              <w:rPr>
                <w:rFonts w:ascii="Calibri"/>
                <w:sz w:val="16"/>
              </w:rPr>
              <w:t>Number</w:t>
            </w:r>
            <w:r>
              <w:rPr>
                <w:rFonts w:ascii="Calibri"/>
                <w:spacing w:val="-10"/>
                <w:sz w:val="16"/>
              </w:rPr>
              <w:t xml:space="preserve"> </w:t>
            </w:r>
            <w:r>
              <w:rPr>
                <w:rFonts w:ascii="Calibri"/>
                <w:sz w:val="16"/>
              </w:rPr>
              <w:t>of</w:t>
            </w:r>
            <w:r>
              <w:rPr>
                <w:rFonts w:ascii="Calibri"/>
                <w:spacing w:val="40"/>
                <w:sz w:val="16"/>
              </w:rPr>
              <w:t xml:space="preserve"> </w:t>
            </w:r>
            <w:r>
              <w:rPr>
                <w:rFonts w:ascii="Calibri"/>
                <w:spacing w:val="-2"/>
                <w:sz w:val="16"/>
              </w:rPr>
              <w:t>Respon</w:t>
            </w:r>
            <w:r>
              <w:rPr>
                <w:rFonts w:ascii="Calibri"/>
                <w:spacing w:val="-2"/>
                <w:sz w:val="16"/>
              </w:rPr>
              <w:t>-</w:t>
            </w:r>
            <w:r>
              <w:rPr>
                <w:rFonts w:ascii="Calibri"/>
                <w:spacing w:val="40"/>
                <w:sz w:val="16"/>
              </w:rPr>
              <w:t xml:space="preserve"> </w:t>
            </w:r>
            <w:r>
              <w:rPr>
                <w:rFonts w:ascii="Calibri"/>
                <w:spacing w:val="-2"/>
                <w:sz w:val="16"/>
              </w:rPr>
              <w:t>dents</w:t>
            </w:r>
          </w:p>
        </w:tc>
        <w:tc>
          <w:tcPr>
            <w:tcW w:w="710" w:type="dxa"/>
            <w:tcBorders>
              <w:top w:val="single" w:sz="4" w:space="0" w:color="000000"/>
              <w:left w:val="single" w:sz="4" w:space="0" w:color="000000"/>
              <w:bottom w:val="nil"/>
              <w:right w:val="single" w:sz="4" w:space="0" w:color="000000"/>
            </w:tcBorders>
            <w:shd w:val="clear" w:color="auto" w:fill="D9E0F1"/>
          </w:tcPr>
          <w:p w:rsidR="00B62B35" w14:paraId="0DE35836" w14:textId="77777777">
            <w:pPr>
              <w:pStyle w:val="TableParagraph"/>
              <w:rPr>
                <w:i/>
                <w:sz w:val="16"/>
              </w:rPr>
            </w:pPr>
          </w:p>
          <w:p w:rsidR="00B62B35" w14:paraId="0DE35837" w14:textId="77777777">
            <w:pPr>
              <w:pStyle w:val="TableParagraph"/>
              <w:rPr>
                <w:i/>
                <w:sz w:val="16"/>
              </w:rPr>
            </w:pPr>
          </w:p>
          <w:p w:rsidR="00B62B35" w14:paraId="0DE35838" w14:textId="77777777">
            <w:pPr>
              <w:pStyle w:val="TableParagraph"/>
              <w:rPr>
                <w:i/>
                <w:sz w:val="16"/>
              </w:rPr>
            </w:pPr>
          </w:p>
          <w:p w:rsidR="00B62B35" w14:paraId="0DE35839" w14:textId="77777777">
            <w:pPr>
              <w:pStyle w:val="TableParagraph"/>
              <w:spacing w:before="98"/>
              <w:ind w:left="169" w:right="134" w:firstLine="27"/>
              <w:rPr>
                <w:rFonts w:ascii="Calibri"/>
                <w:sz w:val="16"/>
              </w:rPr>
            </w:pPr>
            <w:r>
              <w:rPr>
                <w:rFonts w:ascii="Calibri"/>
                <w:spacing w:val="-2"/>
                <w:sz w:val="16"/>
              </w:rPr>
              <w:t>Total</w:t>
            </w:r>
            <w:r>
              <w:rPr>
                <w:rFonts w:ascii="Calibri"/>
                <w:spacing w:val="40"/>
                <w:sz w:val="16"/>
              </w:rPr>
              <w:t xml:space="preserve"> </w:t>
            </w:r>
            <w:r>
              <w:rPr>
                <w:rFonts w:ascii="Calibri"/>
                <w:spacing w:val="-2"/>
                <w:sz w:val="16"/>
              </w:rPr>
              <w:t>Hours</w:t>
            </w:r>
          </w:p>
        </w:tc>
        <w:tc>
          <w:tcPr>
            <w:tcW w:w="1054" w:type="dxa"/>
            <w:tcBorders>
              <w:top w:val="single" w:sz="4" w:space="0" w:color="000000"/>
              <w:left w:val="single" w:sz="4" w:space="0" w:color="000000"/>
              <w:bottom w:val="nil"/>
              <w:right w:val="single" w:sz="4" w:space="0" w:color="000000"/>
            </w:tcBorders>
            <w:shd w:val="clear" w:color="auto" w:fill="D9E0F1"/>
          </w:tcPr>
          <w:p w:rsidR="00B62B35" w14:paraId="0DE3583A" w14:textId="77777777">
            <w:pPr>
              <w:pStyle w:val="TableParagraph"/>
              <w:rPr>
                <w:i/>
                <w:sz w:val="16"/>
              </w:rPr>
            </w:pPr>
          </w:p>
          <w:p w:rsidR="00B62B35" w14:paraId="0DE3583B" w14:textId="77777777">
            <w:pPr>
              <w:pStyle w:val="TableParagraph"/>
              <w:rPr>
                <w:i/>
                <w:sz w:val="16"/>
              </w:rPr>
            </w:pPr>
          </w:p>
          <w:p w:rsidR="00B62B35" w14:paraId="0DE3583C" w14:textId="77777777">
            <w:pPr>
              <w:pStyle w:val="TableParagraph"/>
              <w:rPr>
                <w:i/>
                <w:sz w:val="16"/>
              </w:rPr>
            </w:pPr>
          </w:p>
          <w:p w:rsidR="00B62B35" w14:paraId="0DE3583D" w14:textId="77777777">
            <w:pPr>
              <w:pStyle w:val="TableParagraph"/>
              <w:rPr>
                <w:i/>
                <w:sz w:val="17"/>
              </w:rPr>
            </w:pPr>
          </w:p>
          <w:p w:rsidR="00B62B35" w14:paraId="0DE3583E" w14:textId="77777777">
            <w:pPr>
              <w:pStyle w:val="TableParagraph"/>
              <w:ind w:left="178"/>
              <w:rPr>
                <w:rFonts w:ascii="Calibri"/>
                <w:sz w:val="16"/>
              </w:rPr>
            </w:pPr>
            <w:r>
              <w:rPr>
                <w:rFonts w:ascii="Calibri"/>
                <w:sz w:val="16"/>
              </w:rPr>
              <w:t>Total</w:t>
            </w:r>
            <w:r>
              <w:rPr>
                <w:rFonts w:ascii="Calibri"/>
                <w:spacing w:val="-5"/>
                <w:sz w:val="16"/>
              </w:rPr>
              <w:t xml:space="preserve"> </w:t>
            </w:r>
            <w:r>
              <w:rPr>
                <w:rFonts w:ascii="Calibri"/>
                <w:spacing w:val="-2"/>
                <w:sz w:val="16"/>
              </w:rPr>
              <w:t>Costs</w:t>
            </w:r>
          </w:p>
        </w:tc>
      </w:tr>
      <w:tr w14:paraId="0DE35848" w14:textId="77777777">
        <w:tblPrEx>
          <w:tblW w:w="0" w:type="auto"/>
          <w:tblInd w:w="135" w:type="dxa"/>
          <w:tblLayout w:type="fixed"/>
          <w:tblCellMar>
            <w:left w:w="0" w:type="dxa"/>
            <w:right w:w="0" w:type="dxa"/>
          </w:tblCellMar>
          <w:tblLook w:val="01E0"/>
        </w:tblPrEx>
        <w:trPr>
          <w:trHeight w:val="325"/>
        </w:trPr>
        <w:tc>
          <w:tcPr>
            <w:tcW w:w="1220" w:type="dxa"/>
            <w:vMerge/>
            <w:tcBorders>
              <w:top w:val="nil"/>
              <w:left w:val="nil"/>
              <w:bottom w:val="nil"/>
              <w:right w:val="single" w:sz="4" w:space="0" w:color="000000"/>
            </w:tcBorders>
            <w:shd w:val="clear" w:color="auto" w:fill="D9E0F1"/>
          </w:tcPr>
          <w:p w:rsidR="00B62B35" w14:paraId="0DE35840" w14:textId="77777777">
            <w:pPr>
              <w:rPr>
                <w:sz w:val="2"/>
                <w:szCs w:val="2"/>
              </w:rPr>
            </w:pPr>
          </w:p>
        </w:tc>
        <w:tc>
          <w:tcPr>
            <w:tcW w:w="848" w:type="dxa"/>
            <w:tcBorders>
              <w:top w:val="single" w:sz="4" w:space="0" w:color="000000"/>
              <w:left w:val="single" w:sz="4" w:space="0" w:color="000000"/>
              <w:right w:val="single" w:sz="4" w:space="0" w:color="000000"/>
            </w:tcBorders>
            <w:shd w:val="clear" w:color="auto" w:fill="D9E0F1"/>
          </w:tcPr>
          <w:p w:rsidR="00B62B35" w14:paraId="0DE35841" w14:textId="77777777">
            <w:pPr>
              <w:pStyle w:val="TableParagraph"/>
              <w:spacing w:before="10"/>
              <w:ind w:left="217" w:right="202"/>
              <w:jc w:val="center"/>
              <w:rPr>
                <w:rFonts w:ascii="Calibri"/>
                <w:sz w:val="14"/>
              </w:rPr>
            </w:pPr>
            <w:r>
              <w:rPr>
                <w:rFonts w:ascii="Calibri"/>
                <w:spacing w:val="-2"/>
                <w:sz w:val="14"/>
              </w:rPr>
              <w:t>$94.86</w:t>
            </w:r>
          </w:p>
        </w:tc>
        <w:tc>
          <w:tcPr>
            <w:tcW w:w="812" w:type="dxa"/>
            <w:tcBorders>
              <w:top w:val="single" w:sz="4" w:space="0" w:color="000000"/>
              <w:left w:val="single" w:sz="4" w:space="0" w:color="000000"/>
              <w:right w:val="single" w:sz="4" w:space="0" w:color="000000"/>
            </w:tcBorders>
            <w:shd w:val="clear" w:color="auto" w:fill="D9E0F1"/>
          </w:tcPr>
          <w:p w:rsidR="00B62B35" w14:paraId="0DE35842" w14:textId="77777777">
            <w:pPr>
              <w:pStyle w:val="TableParagraph"/>
              <w:spacing w:before="10"/>
              <w:ind w:left="166" w:right="147"/>
              <w:jc w:val="center"/>
              <w:rPr>
                <w:rFonts w:ascii="Calibri"/>
                <w:sz w:val="14"/>
              </w:rPr>
            </w:pPr>
            <w:r>
              <w:rPr>
                <w:rFonts w:ascii="Calibri"/>
                <w:spacing w:val="-2"/>
                <w:sz w:val="14"/>
              </w:rPr>
              <w:t>$152.31</w:t>
            </w:r>
          </w:p>
        </w:tc>
        <w:tc>
          <w:tcPr>
            <w:tcW w:w="811" w:type="dxa"/>
            <w:tcBorders>
              <w:top w:val="single" w:sz="4" w:space="0" w:color="000000"/>
              <w:left w:val="single" w:sz="4" w:space="0" w:color="000000"/>
              <w:right w:val="single" w:sz="4" w:space="0" w:color="000000"/>
            </w:tcBorders>
            <w:shd w:val="clear" w:color="auto" w:fill="D9E0F1"/>
          </w:tcPr>
          <w:p w:rsidR="00B62B35" w14:paraId="0DE35843" w14:textId="77777777">
            <w:pPr>
              <w:pStyle w:val="TableParagraph"/>
              <w:spacing w:before="10"/>
              <w:ind w:left="167" w:right="146"/>
              <w:jc w:val="center"/>
              <w:rPr>
                <w:rFonts w:ascii="Calibri"/>
                <w:sz w:val="14"/>
              </w:rPr>
            </w:pPr>
            <w:r>
              <w:rPr>
                <w:rFonts w:ascii="Calibri"/>
                <w:spacing w:val="-2"/>
                <w:sz w:val="14"/>
              </w:rPr>
              <w:t>$180.08</w:t>
            </w:r>
          </w:p>
        </w:tc>
        <w:tc>
          <w:tcPr>
            <w:tcW w:w="991" w:type="dxa"/>
            <w:tcBorders>
              <w:top w:val="single" w:sz="4" w:space="0" w:color="000000"/>
              <w:left w:val="single" w:sz="4" w:space="0" w:color="000000"/>
              <w:right w:val="single" w:sz="4" w:space="0" w:color="000000"/>
            </w:tcBorders>
            <w:shd w:val="clear" w:color="auto" w:fill="D9E0F1"/>
          </w:tcPr>
          <w:p w:rsidR="00B62B35" w14:paraId="0DE35844" w14:textId="77777777">
            <w:pPr>
              <w:pStyle w:val="TableParagraph"/>
              <w:spacing w:before="10"/>
              <w:ind w:left="144" w:right="124"/>
              <w:jc w:val="center"/>
              <w:rPr>
                <w:rFonts w:ascii="Calibri"/>
                <w:sz w:val="14"/>
              </w:rPr>
            </w:pPr>
            <w:r>
              <w:rPr>
                <w:rFonts w:ascii="Calibri"/>
                <w:spacing w:val="-2"/>
                <w:sz w:val="14"/>
              </w:rPr>
              <w:t>$66.80</w:t>
            </w:r>
          </w:p>
        </w:tc>
        <w:tc>
          <w:tcPr>
            <w:tcW w:w="805" w:type="dxa"/>
            <w:tcBorders>
              <w:top w:val="single" w:sz="4" w:space="0" w:color="000000"/>
              <w:left w:val="single" w:sz="4" w:space="0" w:color="000000"/>
              <w:right w:val="single" w:sz="4" w:space="0" w:color="000000"/>
            </w:tcBorders>
            <w:shd w:val="clear" w:color="auto" w:fill="D9E0F1"/>
          </w:tcPr>
          <w:p w:rsidR="00B62B35" w14:paraId="0DE35845" w14:textId="77777777">
            <w:pPr>
              <w:pStyle w:val="TableParagraph"/>
              <w:spacing w:before="10"/>
              <w:ind w:left="135" w:right="113"/>
              <w:jc w:val="center"/>
              <w:rPr>
                <w:rFonts w:ascii="Calibri"/>
                <w:sz w:val="14"/>
              </w:rPr>
            </w:pPr>
            <w:r>
              <w:rPr>
                <w:rFonts w:ascii="Calibri"/>
                <w:spacing w:val="-2"/>
                <w:sz w:val="14"/>
              </w:rPr>
              <w:t>$91.94</w:t>
            </w:r>
          </w:p>
        </w:tc>
        <w:tc>
          <w:tcPr>
            <w:tcW w:w="811" w:type="dxa"/>
            <w:tcBorders>
              <w:top w:val="single" w:sz="4" w:space="0" w:color="000000"/>
              <w:left w:val="single" w:sz="4" w:space="0" w:color="000000"/>
              <w:right w:val="single" w:sz="4" w:space="0" w:color="000000"/>
            </w:tcBorders>
            <w:shd w:val="clear" w:color="auto" w:fill="D9E0F1"/>
          </w:tcPr>
          <w:p w:rsidR="00B62B35" w14:paraId="0DE35846" w14:textId="77777777">
            <w:pPr>
              <w:pStyle w:val="TableParagraph"/>
              <w:spacing w:before="10"/>
              <w:ind w:left="167" w:right="146"/>
              <w:jc w:val="center"/>
              <w:rPr>
                <w:rFonts w:ascii="Calibri"/>
                <w:sz w:val="14"/>
              </w:rPr>
            </w:pPr>
            <w:r>
              <w:rPr>
                <w:rFonts w:ascii="Calibri"/>
                <w:spacing w:val="-2"/>
                <w:sz w:val="14"/>
              </w:rPr>
              <w:t>$45.86</w:t>
            </w:r>
          </w:p>
        </w:tc>
        <w:tc>
          <w:tcPr>
            <w:tcW w:w="6810" w:type="dxa"/>
            <w:gridSpan w:val="8"/>
            <w:tcBorders>
              <w:top w:val="nil"/>
              <w:left w:val="single" w:sz="4" w:space="0" w:color="000000"/>
              <w:bottom w:val="single" w:sz="4" w:space="0" w:color="000000"/>
              <w:right w:val="nil"/>
            </w:tcBorders>
            <w:shd w:val="clear" w:color="auto" w:fill="D9E0F1"/>
          </w:tcPr>
          <w:p w:rsidR="00B62B35" w14:paraId="0DE35847" w14:textId="77777777">
            <w:pPr>
              <w:pStyle w:val="TableParagraph"/>
              <w:rPr>
                <w:sz w:val="16"/>
              </w:rPr>
            </w:pPr>
          </w:p>
        </w:tc>
      </w:tr>
      <w:tr w14:paraId="0DE35890" w14:textId="77777777">
        <w:tblPrEx>
          <w:tblW w:w="0" w:type="auto"/>
          <w:tblInd w:w="135" w:type="dxa"/>
          <w:tblLayout w:type="fixed"/>
          <w:tblCellMar>
            <w:left w:w="0" w:type="dxa"/>
            <w:right w:w="0" w:type="dxa"/>
          </w:tblCellMar>
          <w:tblLook w:val="01E0"/>
        </w:tblPrEx>
        <w:trPr>
          <w:trHeight w:val="1644"/>
        </w:trPr>
        <w:tc>
          <w:tcPr>
            <w:tcW w:w="1220" w:type="dxa"/>
            <w:tcBorders>
              <w:top w:val="nil"/>
            </w:tcBorders>
          </w:tcPr>
          <w:p w:rsidR="00B62B35" w14:paraId="0DE35849" w14:textId="77777777">
            <w:pPr>
              <w:pStyle w:val="TableParagraph"/>
              <w:ind w:left="107" w:right="101"/>
              <w:rPr>
                <w:rFonts w:ascii="Calibri"/>
                <w:sz w:val="16"/>
              </w:rPr>
            </w:pPr>
            <w:r>
              <w:rPr>
                <w:rFonts w:ascii="Calibri"/>
                <w:sz w:val="16"/>
              </w:rPr>
              <w:t>HD</w:t>
            </w:r>
            <w:r>
              <w:rPr>
                <w:rFonts w:ascii="Calibri"/>
                <w:spacing w:val="-5"/>
                <w:sz w:val="16"/>
              </w:rPr>
              <w:t xml:space="preserve"> </w:t>
            </w:r>
            <w:r>
              <w:rPr>
                <w:rFonts w:ascii="Calibri"/>
                <w:sz w:val="16"/>
              </w:rPr>
              <w:t>engine</w:t>
            </w:r>
            <w:r>
              <w:rPr>
                <w:rFonts w:ascii="Calibri"/>
                <w:spacing w:val="40"/>
                <w:sz w:val="16"/>
              </w:rPr>
              <w:t xml:space="preserve"> </w:t>
            </w:r>
            <w:r>
              <w:rPr>
                <w:rFonts w:ascii="Calibri"/>
                <w:spacing w:val="-2"/>
                <w:sz w:val="16"/>
              </w:rPr>
              <w:t>manufacturers:</w:t>
            </w:r>
            <w:r>
              <w:rPr>
                <w:rFonts w:ascii="Calibri"/>
                <w:spacing w:val="40"/>
                <w:sz w:val="16"/>
              </w:rPr>
              <w:t xml:space="preserve"> </w:t>
            </w:r>
            <w:r>
              <w:rPr>
                <w:rFonts w:ascii="Calibri"/>
                <w:sz w:val="16"/>
              </w:rPr>
              <w:t>review of new</w:t>
            </w:r>
            <w:r>
              <w:rPr>
                <w:rFonts w:ascii="Calibri"/>
                <w:spacing w:val="40"/>
                <w:sz w:val="16"/>
              </w:rPr>
              <w:t xml:space="preserve"> </w:t>
            </w:r>
            <w:r>
              <w:rPr>
                <w:rFonts w:ascii="Calibri"/>
                <w:spacing w:val="-2"/>
                <w:sz w:val="16"/>
              </w:rPr>
              <w:t>regulations,</w:t>
            </w:r>
            <w:r>
              <w:rPr>
                <w:rFonts w:ascii="Calibri"/>
                <w:spacing w:val="40"/>
                <w:sz w:val="16"/>
              </w:rPr>
              <w:t xml:space="preserve"> </w:t>
            </w:r>
            <w:r>
              <w:rPr>
                <w:rFonts w:ascii="Calibri"/>
                <w:spacing w:val="-2"/>
                <w:sz w:val="16"/>
              </w:rPr>
              <w:t>general</w:t>
            </w:r>
            <w:r>
              <w:rPr>
                <w:rFonts w:ascii="Calibri"/>
                <w:spacing w:val="40"/>
                <w:sz w:val="16"/>
              </w:rPr>
              <w:t xml:space="preserve"> </w:t>
            </w:r>
            <w:r>
              <w:rPr>
                <w:rFonts w:ascii="Calibri"/>
                <w:spacing w:val="-2"/>
                <w:sz w:val="16"/>
              </w:rPr>
              <w:t>reporting</w:t>
            </w:r>
            <w:r>
              <w:rPr>
                <w:rFonts w:ascii="Calibri"/>
                <w:spacing w:val="40"/>
                <w:sz w:val="16"/>
              </w:rPr>
              <w:t xml:space="preserve"> </w:t>
            </w:r>
            <w:r>
              <w:rPr>
                <w:rFonts w:ascii="Calibri"/>
                <w:spacing w:val="-2"/>
                <w:sz w:val="16"/>
              </w:rPr>
              <w:t>system</w:t>
            </w:r>
            <w:r>
              <w:rPr>
                <w:rFonts w:ascii="Calibri"/>
                <w:spacing w:val="80"/>
                <w:sz w:val="16"/>
              </w:rPr>
              <w:t xml:space="preserve"> </w:t>
            </w:r>
            <w:r>
              <w:rPr>
                <w:rFonts w:ascii="Calibri"/>
                <w:spacing w:val="-2"/>
                <w:sz w:val="16"/>
              </w:rPr>
              <w:t>changes</w:t>
            </w:r>
          </w:p>
        </w:tc>
        <w:tc>
          <w:tcPr>
            <w:tcW w:w="848" w:type="dxa"/>
            <w:tcBorders>
              <w:right w:val="single" w:sz="4" w:space="0" w:color="000000"/>
            </w:tcBorders>
          </w:tcPr>
          <w:p w:rsidR="00B62B35" w14:paraId="0DE3584A" w14:textId="77777777">
            <w:pPr>
              <w:pStyle w:val="TableParagraph"/>
              <w:rPr>
                <w:i/>
                <w:sz w:val="16"/>
              </w:rPr>
            </w:pPr>
          </w:p>
          <w:p w:rsidR="00B62B35" w14:paraId="0DE3584B" w14:textId="77777777">
            <w:pPr>
              <w:pStyle w:val="TableParagraph"/>
              <w:rPr>
                <w:i/>
                <w:sz w:val="16"/>
              </w:rPr>
            </w:pPr>
          </w:p>
          <w:p w:rsidR="00B62B35" w14:paraId="0DE3584C" w14:textId="77777777">
            <w:pPr>
              <w:pStyle w:val="TableParagraph"/>
              <w:rPr>
                <w:i/>
                <w:sz w:val="16"/>
              </w:rPr>
            </w:pPr>
          </w:p>
          <w:p w:rsidR="00B62B35" w14:paraId="0DE3584D" w14:textId="77777777">
            <w:pPr>
              <w:pStyle w:val="TableParagraph"/>
              <w:rPr>
                <w:i/>
                <w:sz w:val="15"/>
              </w:rPr>
            </w:pPr>
          </w:p>
          <w:p w:rsidR="00B62B35" w14:paraId="0DE3584E" w14:textId="77777777">
            <w:pPr>
              <w:pStyle w:val="TableParagraph"/>
              <w:ind w:left="324" w:right="315"/>
              <w:jc w:val="center"/>
              <w:rPr>
                <w:rFonts w:ascii="Calibri"/>
                <w:sz w:val="16"/>
              </w:rPr>
            </w:pPr>
            <w:r>
              <w:rPr>
                <w:rFonts w:ascii="Calibri"/>
                <w:spacing w:val="-5"/>
                <w:sz w:val="16"/>
              </w:rPr>
              <w:t>20</w:t>
            </w:r>
          </w:p>
        </w:tc>
        <w:tc>
          <w:tcPr>
            <w:tcW w:w="812" w:type="dxa"/>
            <w:tcBorders>
              <w:left w:val="single" w:sz="4" w:space="0" w:color="000000"/>
              <w:right w:val="single" w:sz="4" w:space="0" w:color="000000"/>
            </w:tcBorders>
          </w:tcPr>
          <w:p w:rsidR="00B62B35" w14:paraId="0DE3584F" w14:textId="77777777">
            <w:pPr>
              <w:pStyle w:val="TableParagraph"/>
              <w:rPr>
                <w:i/>
                <w:sz w:val="16"/>
              </w:rPr>
            </w:pPr>
          </w:p>
          <w:p w:rsidR="00B62B35" w14:paraId="0DE35850" w14:textId="77777777">
            <w:pPr>
              <w:pStyle w:val="TableParagraph"/>
              <w:rPr>
                <w:i/>
                <w:sz w:val="16"/>
              </w:rPr>
            </w:pPr>
          </w:p>
          <w:p w:rsidR="00B62B35" w14:paraId="0DE35851" w14:textId="77777777">
            <w:pPr>
              <w:pStyle w:val="TableParagraph"/>
              <w:rPr>
                <w:i/>
                <w:sz w:val="16"/>
              </w:rPr>
            </w:pPr>
          </w:p>
          <w:p w:rsidR="00B62B35" w14:paraId="0DE35852" w14:textId="77777777">
            <w:pPr>
              <w:pStyle w:val="TableParagraph"/>
              <w:rPr>
                <w:i/>
                <w:sz w:val="15"/>
              </w:rPr>
            </w:pPr>
          </w:p>
          <w:p w:rsidR="00B62B35" w14:paraId="0DE35853" w14:textId="77777777">
            <w:pPr>
              <w:pStyle w:val="TableParagraph"/>
              <w:ind w:left="166" w:right="146"/>
              <w:jc w:val="center"/>
              <w:rPr>
                <w:rFonts w:ascii="Calibri"/>
                <w:sz w:val="16"/>
              </w:rPr>
            </w:pPr>
            <w:r>
              <w:rPr>
                <w:rFonts w:ascii="Calibri"/>
                <w:spacing w:val="-5"/>
                <w:sz w:val="16"/>
              </w:rPr>
              <w:t>10</w:t>
            </w:r>
          </w:p>
        </w:tc>
        <w:tc>
          <w:tcPr>
            <w:tcW w:w="811" w:type="dxa"/>
            <w:tcBorders>
              <w:left w:val="single" w:sz="4" w:space="0" w:color="000000"/>
              <w:right w:val="single" w:sz="4" w:space="0" w:color="000000"/>
            </w:tcBorders>
          </w:tcPr>
          <w:p w:rsidR="00B62B35" w14:paraId="0DE35854" w14:textId="77777777">
            <w:pPr>
              <w:pStyle w:val="TableParagraph"/>
              <w:rPr>
                <w:i/>
                <w:sz w:val="16"/>
              </w:rPr>
            </w:pPr>
          </w:p>
          <w:p w:rsidR="00B62B35" w14:paraId="0DE35855" w14:textId="77777777">
            <w:pPr>
              <w:pStyle w:val="TableParagraph"/>
              <w:rPr>
                <w:i/>
                <w:sz w:val="16"/>
              </w:rPr>
            </w:pPr>
          </w:p>
          <w:p w:rsidR="00B62B35" w14:paraId="0DE35856" w14:textId="77777777">
            <w:pPr>
              <w:pStyle w:val="TableParagraph"/>
              <w:rPr>
                <w:i/>
                <w:sz w:val="16"/>
              </w:rPr>
            </w:pPr>
          </w:p>
          <w:p w:rsidR="00B62B35" w14:paraId="0DE35857" w14:textId="77777777">
            <w:pPr>
              <w:pStyle w:val="TableParagraph"/>
              <w:rPr>
                <w:i/>
                <w:sz w:val="15"/>
              </w:rPr>
            </w:pPr>
          </w:p>
          <w:p w:rsidR="00B62B35" w14:paraId="0DE35858" w14:textId="77777777">
            <w:pPr>
              <w:pStyle w:val="TableParagraph"/>
              <w:ind w:left="20"/>
              <w:jc w:val="center"/>
              <w:rPr>
                <w:rFonts w:ascii="Calibri"/>
                <w:sz w:val="16"/>
              </w:rPr>
            </w:pPr>
            <w:r>
              <w:rPr>
                <w:rFonts w:ascii="Calibri"/>
                <w:w w:val="99"/>
                <w:sz w:val="16"/>
              </w:rPr>
              <w:t>5</w:t>
            </w:r>
          </w:p>
        </w:tc>
        <w:tc>
          <w:tcPr>
            <w:tcW w:w="991" w:type="dxa"/>
            <w:tcBorders>
              <w:left w:val="single" w:sz="4" w:space="0" w:color="000000"/>
              <w:right w:val="single" w:sz="4" w:space="0" w:color="000000"/>
            </w:tcBorders>
          </w:tcPr>
          <w:p w:rsidR="00B62B35" w14:paraId="0DE35859" w14:textId="77777777">
            <w:pPr>
              <w:pStyle w:val="TableParagraph"/>
              <w:rPr>
                <w:i/>
                <w:sz w:val="16"/>
              </w:rPr>
            </w:pPr>
          </w:p>
          <w:p w:rsidR="00B62B35" w14:paraId="0DE3585A" w14:textId="77777777">
            <w:pPr>
              <w:pStyle w:val="TableParagraph"/>
              <w:rPr>
                <w:i/>
                <w:sz w:val="16"/>
              </w:rPr>
            </w:pPr>
          </w:p>
          <w:p w:rsidR="00B62B35" w14:paraId="0DE3585B" w14:textId="77777777">
            <w:pPr>
              <w:pStyle w:val="TableParagraph"/>
              <w:rPr>
                <w:i/>
                <w:sz w:val="16"/>
              </w:rPr>
            </w:pPr>
          </w:p>
          <w:p w:rsidR="00B62B35" w14:paraId="0DE3585C" w14:textId="77777777">
            <w:pPr>
              <w:pStyle w:val="TableParagraph"/>
              <w:rPr>
                <w:i/>
                <w:sz w:val="15"/>
              </w:rPr>
            </w:pPr>
          </w:p>
          <w:p w:rsidR="00B62B35" w14:paraId="0DE3585D" w14:textId="77777777">
            <w:pPr>
              <w:pStyle w:val="TableParagraph"/>
              <w:ind w:left="21"/>
              <w:jc w:val="center"/>
              <w:rPr>
                <w:rFonts w:ascii="Calibri"/>
                <w:sz w:val="16"/>
              </w:rPr>
            </w:pPr>
            <w:r>
              <w:rPr>
                <w:rFonts w:ascii="Calibri"/>
                <w:w w:val="99"/>
                <w:sz w:val="16"/>
              </w:rPr>
              <w:t>5</w:t>
            </w:r>
          </w:p>
        </w:tc>
        <w:tc>
          <w:tcPr>
            <w:tcW w:w="805" w:type="dxa"/>
            <w:tcBorders>
              <w:left w:val="single" w:sz="4" w:space="0" w:color="000000"/>
              <w:right w:val="single" w:sz="4" w:space="0" w:color="000000"/>
            </w:tcBorders>
          </w:tcPr>
          <w:p w:rsidR="00B62B35" w14:paraId="0DE3585E" w14:textId="77777777">
            <w:pPr>
              <w:pStyle w:val="TableParagraph"/>
              <w:rPr>
                <w:i/>
                <w:sz w:val="16"/>
              </w:rPr>
            </w:pPr>
          </w:p>
          <w:p w:rsidR="00B62B35" w14:paraId="0DE3585F" w14:textId="77777777">
            <w:pPr>
              <w:pStyle w:val="TableParagraph"/>
              <w:rPr>
                <w:i/>
                <w:sz w:val="16"/>
              </w:rPr>
            </w:pPr>
          </w:p>
          <w:p w:rsidR="00B62B35" w14:paraId="0DE35860" w14:textId="77777777">
            <w:pPr>
              <w:pStyle w:val="TableParagraph"/>
              <w:rPr>
                <w:i/>
                <w:sz w:val="16"/>
              </w:rPr>
            </w:pPr>
          </w:p>
          <w:p w:rsidR="00B62B35" w14:paraId="0DE35861" w14:textId="77777777">
            <w:pPr>
              <w:pStyle w:val="TableParagraph"/>
              <w:rPr>
                <w:i/>
                <w:sz w:val="15"/>
              </w:rPr>
            </w:pPr>
          </w:p>
          <w:p w:rsidR="00B62B35" w14:paraId="0DE35862" w14:textId="77777777">
            <w:pPr>
              <w:pStyle w:val="TableParagraph"/>
              <w:ind w:left="23"/>
              <w:jc w:val="center"/>
              <w:rPr>
                <w:rFonts w:ascii="Calibri"/>
                <w:sz w:val="16"/>
              </w:rPr>
            </w:pPr>
            <w:r>
              <w:rPr>
                <w:rFonts w:ascii="Calibri"/>
                <w:w w:val="99"/>
                <w:sz w:val="16"/>
              </w:rPr>
              <w:t>0</w:t>
            </w:r>
          </w:p>
        </w:tc>
        <w:tc>
          <w:tcPr>
            <w:tcW w:w="811" w:type="dxa"/>
            <w:tcBorders>
              <w:left w:val="single" w:sz="4" w:space="0" w:color="000000"/>
              <w:right w:val="single" w:sz="4" w:space="0" w:color="000000"/>
            </w:tcBorders>
          </w:tcPr>
          <w:p w:rsidR="00B62B35" w14:paraId="0DE35863" w14:textId="77777777">
            <w:pPr>
              <w:pStyle w:val="TableParagraph"/>
              <w:rPr>
                <w:i/>
                <w:sz w:val="16"/>
              </w:rPr>
            </w:pPr>
          </w:p>
          <w:p w:rsidR="00B62B35" w14:paraId="0DE35864" w14:textId="77777777">
            <w:pPr>
              <w:pStyle w:val="TableParagraph"/>
              <w:rPr>
                <w:i/>
                <w:sz w:val="16"/>
              </w:rPr>
            </w:pPr>
          </w:p>
          <w:p w:rsidR="00B62B35" w14:paraId="0DE35865" w14:textId="77777777">
            <w:pPr>
              <w:pStyle w:val="TableParagraph"/>
              <w:rPr>
                <w:i/>
                <w:sz w:val="16"/>
              </w:rPr>
            </w:pPr>
          </w:p>
          <w:p w:rsidR="00B62B35" w14:paraId="0DE35866" w14:textId="77777777">
            <w:pPr>
              <w:pStyle w:val="TableParagraph"/>
              <w:rPr>
                <w:i/>
                <w:sz w:val="15"/>
              </w:rPr>
            </w:pPr>
          </w:p>
          <w:p w:rsidR="00B62B35" w14:paraId="0DE35867" w14:textId="77777777">
            <w:pPr>
              <w:pStyle w:val="TableParagraph"/>
              <w:ind w:left="22"/>
              <w:jc w:val="center"/>
              <w:rPr>
                <w:rFonts w:ascii="Calibri"/>
                <w:sz w:val="16"/>
              </w:rPr>
            </w:pPr>
            <w:r>
              <w:rPr>
                <w:rFonts w:ascii="Calibri"/>
                <w:w w:val="99"/>
                <w:sz w:val="16"/>
              </w:rPr>
              <w:t>0</w:t>
            </w:r>
          </w:p>
        </w:tc>
        <w:tc>
          <w:tcPr>
            <w:tcW w:w="631" w:type="dxa"/>
            <w:tcBorders>
              <w:top w:val="single" w:sz="4" w:space="0" w:color="000000"/>
              <w:left w:val="single" w:sz="4" w:space="0" w:color="000000"/>
              <w:right w:val="single" w:sz="4" w:space="0" w:color="000000"/>
            </w:tcBorders>
          </w:tcPr>
          <w:p w:rsidR="00B62B35" w14:paraId="0DE35868" w14:textId="77777777">
            <w:pPr>
              <w:pStyle w:val="TableParagraph"/>
              <w:rPr>
                <w:i/>
                <w:sz w:val="16"/>
              </w:rPr>
            </w:pPr>
          </w:p>
          <w:p w:rsidR="00B62B35" w14:paraId="0DE35869" w14:textId="77777777">
            <w:pPr>
              <w:pStyle w:val="TableParagraph"/>
              <w:rPr>
                <w:i/>
                <w:sz w:val="16"/>
              </w:rPr>
            </w:pPr>
          </w:p>
          <w:p w:rsidR="00B62B35" w14:paraId="0DE3586A" w14:textId="77777777">
            <w:pPr>
              <w:pStyle w:val="TableParagraph"/>
              <w:rPr>
                <w:i/>
                <w:sz w:val="16"/>
              </w:rPr>
            </w:pPr>
          </w:p>
          <w:p w:rsidR="00B62B35" w14:paraId="0DE3586B" w14:textId="77777777">
            <w:pPr>
              <w:pStyle w:val="TableParagraph"/>
              <w:rPr>
                <w:i/>
                <w:sz w:val="15"/>
              </w:rPr>
            </w:pPr>
          </w:p>
          <w:p w:rsidR="00B62B35" w14:paraId="0DE3586C" w14:textId="77777777">
            <w:pPr>
              <w:pStyle w:val="TableParagraph"/>
              <w:ind w:left="240"/>
              <w:rPr>
                <w:rFonts w:ascii="Calibri"/>
                <w:sz w:val="16"/>
              </w:rPr>
            </w:pPr>
            <w:r>
              <w:rPr>
                <w:rFonts w:ascii="Calibri"/>
                <w:spacing w:val="-5"/>
                <w:sz w:val="16"/>
              </w:rPr>
              <w:t>40</w:t>
            </w:r>
          </w:p>
        </w:tc>
        <w:tc>
          <w:tcPr>
            <w:tcW w:w="811" w:type="dxa"/>
            <w:tcBorders>
              <w:top w:val="single" w:sz="4" w:space="0" w:color="000000"/>
              <w:left w:val="single" w:sz="4" w:space="0" w:color="000000"/>
              <w:right w:val="single" w:sz="4" w:space="0" w:color="000000"/>
            </w:tcBorders>
          </w:tcPr>
          <w:p w:rsidR="00B62B35" w14:paraId="0DE3586D" w14:textId="77777777">
            <w:pPr>
              <w:pStyle w:val="TableParagraph"/>
              <w:rPr>
                <w:i/>
                <w:sz w:val="16"/>
              </w:rPr>
            </w:pPr>
          </w:p>
          <w:p w:rsidR="00B62B35" w14:paraId="0DE3586E" w14:textId="77777777">
            <w:pPr>
              <w:pStyle w:val="TableParagraph"/>
              <w:rPr>
                <w:i/>
                <w:sz w:val="16"/>
              </w:rPr>
            </w:pPr>
          </w:p>
          <w:p w:rsidR="00B62B35" w14:paraId="0DE3586F" w14:textId="77777777">
            <w:pPr>
              <w:pStyle w:val="TableParagraph"/>
              <w:rPr>
                <w:i/>
                <w:sz w:val="16"/>
              </w:rPr>
            </w:pPr>
          </w:p>
          <w:p w:rsidR="00B62B35" w14:paraId="0DE35870" w14:textId="77777777">
            <w:pPr>
              <w:pStyle w:val="TableParagraph"/>
              <w:rPr>
                <w:i/>
                <w:sz w:val="15"/>
              </w:rPr>
            </w:pPr>
          </w:p>
          <w:p w:rsidR="00B62B35" w14:paraId="0DE35871" w14:textId="77777777">
            <w:pPr>
              <w:pStyle w:val="TableParagraph"/>
              <w:ind w:right="129"/>
              <w:jc w:val="right"/>
              <w:rPr>
                <w:rFonts w:ascii="Calibri"/>
                <w:sz w:val="16"/>
              </w:rPr>
            </w:pPr>
            <w:r>
              <w:rPr>
                <w:rFonts w:ascii="Calibri"/>
                <w:sz w:val="16"/>
              </w:rPr>
              <w:t>$</w:t>
            </w:r>
            <w:r>
              <w:rPr>
                <w:rFonts w:ascii="Calibri"/>
                <w:spacing w:val="-2"/>
                <w:sz w:val="16"/>
              </w:rPr>
              <w:t xml:space="preserve"> 4,655</w:t>
            </w:r>
          </w:p>
        </w:tc>
        <w:tc>
          <w:tcPr>
            <w:tcW w:w="720" w:type="dxa"/>
            <w:tcBorders>
              <w:top w:val="single" w:sz="4" w:space="0" w:color="000000"/>
              <w:left w:val="single" w:sz="4" w:space="0" w:color="000000"/>
              <w:right w:val="single" w:sz="4" w:space="0" w:color="000000"/>
            </w:tcBorders>
          </w:tcPr>
          <w:p w:rsidR="00B62B35" w14:paraId="0DE35872" w14:textId="77777777">
            <w:pPr>
              <w:pStyle w:val="TableParagraph"/>
              <w:rPr>
                <w:i/>
                <w:sz w:val="16"/>
              </w:rPr>
            </w:pPr>
          </w:p>
          <w:p w:rsidR="00B62B35" w14:paraId="0DE35873" w14:textId="77777777">
            <w:pPr>
              <w:pStyle w:val="TableParagraph"/>
              <w:rPr>
                <w:i/>
                <w:sz w:val="16"/>
              </w:rPr>
            </w:pPr>
          </w:p>
          <w:p w:rsidR="00B62B35" w14:paraId="0DE35874" w14:textId="77777777">
            <w:pPr>
              <w:pStyle w:val="TableParagraph"/>
              <w:rPr>
                <w:i/>
                <w:sz w:val="16"/>
              </w:rPr>
            </w:pPr>
          </w:p>
          <w:p w:rsidR="00B62B35" w14:paraId="0DE35875" w14:textId="77777777">
            <w:pPr>
              <w:pStyle w:val="TableParagraph"/>
              <w:rPr>
                <w:i/>
                <w:sz w:val="15"/>
              </w:rPr>
            </w:pPr>
          </w:p>
          <w:p w:rsidR="00B62B35" w14:paraId="0DE35876" w14:textId="77777777">
            <w:pPr>
              <w:pStyle w:val="TableParagraph"/>
              <w:ind w:left="286"/>
              <w:rPr>
                <w:rFonts w:ascii="Calibri"/>
                <w:sz w:val="16"/>
              </w:rPr>
            </w:pPr>
            <w:r>
              <w:rPr>
                <w:rFonts w:ascii="Calibri"/>
                <w:spacing w:val="-5"/>
                <w:sz w:val="16"/>
              </w:rPr>
              <w:t>$0</w:t>
            </w:r>
          </w:p>
        </w:tc>
        <w:tc>
          <w:tcPr>
            <w:tcW w:w="811" w:type="dxa"/>
            <w:tcBorders>
              <w:top w:val="single" w:sz="4" w:space="0" w:color="000000"/>
              <w:left w:val="single" w:sz="4" w:space="0" w:color="000000"/>
            </w:tcBorders>
          </w:tcPr>
          <w:p w:rsidR="00B62B35" w14:paraId="0DE35877" w14:textId="77777777">
            <w:pPr>
              <w:pStyle w:val="TableParagraph"/>
              <w:rPr>
                <w:i/>
                <w:sz w:val="16"/>
              </w:rPr>
            </w:pPr>
          </w:p>
          <w:p w:rsidR="00B62B35" w14:paraId="0DE35878" w14:textId="77777777">
            <w:pPr>
              <w:pStyle w:val="TableParagraph"/>
              <w:rPr>
                <w:i/>
                <w:sz w:val="16"/>
              </w:rPr>
            </w:pPr>
          </w:p>
          <w:p w:rsidR="00B62B35" w14:paraId="0DE35879" w14:textId="77777777">
            <w:pPr>
              <w:pStyle w:val="TableParagraph"/>
              <w:rPr>
                <w:i/>
                <w:sz w:val="16"/>
              </w:rPr>
            </w:pPr>
          </w:p>
          <w:p w:rsidR="00B62B35" w14:paraId="0DE3587A" w14:textId="77777777">
            <w:pPr>
              <w:pStyle w:val="TableParagraph"/>
              <w:rPr>
                <w:i/>
                <w:sz w:val="15"/>
              </w:rPr>
            </w:pPr>
          </w:p>
          <w:p w:rsidR="00B62B35" w14:paraId="0DE3587B" w14:textId="77777777">
            <w:pPr>
              <w:pStyle w:val="TableParagraph"/>
              <w:ind w:left="232"/>
              <w:rPr>
                <w:rFonts w:ascii="Calibri"/>
                <w:sz w:val="16"/>
              </w:rPr>
            </w:pPr>
            <w:r>
              <w:rPr>
                <w:rFonts w:ascii="Calibri"/>
                <w:sz w:val="16"/>
              </w:rPr>
              <w:t>$</w:t>
            </w:r>
            <w:r>
              <w:rPr>
                <w:rFonts w:ascii="Calibri"/>
                <w:spacing w:val="-2"/>
                <w:sz w:val="16"/>
              </w:rPr>
              <w:t xml:space="preserve"> </w:t>
            </w:r>
            <w:r>
              <w:rPr>
                <w:rFonts w:ascii="Calibri"/>
                <w:spacing w:val="-5"/>
                <w:sz w:val="16"/>
              </w:rPr>
              <w:t>200</w:t>
            </w:r>
          </w:p>
        </w:tc>
        <w:tc>
          <w:tcPr>
            <w:tcW w:w="1082" w:type="dxa"/>
            <w:tcBorders>
              <w:top w:val="single" w:sz="4" w:space="0" w:color="000000"/>
              <w:right w:val="single" w:sz="4" w:space="0" w:color="000000"/>
            </w:tcBorders>
          </w:tcPr>
          <w:p w:rsidR="00B62B35" w14:paraId="0DE3587C" w14:textId="77777777">
            <w:pPr>
              <w:pStyle w:val="TableParagraph"/>
              <w:rPr>
                <w:i/>
                <w:sz w:val="16"/>
              </w:rPr>
            </w:pPr>
          </w:p>
          <w:p w:rsidR="00B62B35" w14:paraId="0DE3587D" w14:textId="77777777">
            <w:pPr>
              <w:pStyle w:val="TableParagraph"/>
              <w:rPr>
                <w:i/>
                <w:sz w:val="16"/>
              </w:rPr>
            </w:pPr>
          </w:p>
          <w:p w:rsidR="00B62B35" w14:paraId="0DE3587E" w14:textId="77777777">
            <w:pPr>
              <w:pStyle w:val="TableParagraph"/>
              <w:rPr>
                <w:i/>
                <w:sz w:val="16"/>
              </w:rPr>
            </w:pPr>
          </w:p>
          <w:p w:rsidR="00B62B35" w14:paraId="0DE3587F" w14:textId="77777777">
            <w:pPr>
              <w:pStyle w:val="TableParagraph"/>
              <w:rPr>
                <w:i/>
                <w:sz w:val="15"/>
              </w:rPr>
            </w:pPr>
          </w:p>
          <w:p w:rsidR="00B62B35" w14:paraId="0DE35880" w14:textId="77777777">
            <w:pPr>
              <w:pStyle w:val="TableParagraph"/>
              <w:ind w:left="442"/>
              <w:rPr>
                <w:rFonts w:ascii="Calibri"/>
                <w:sz w:val="16"/>
              </w:rPr>
            </w:pPr>
            <w:r>
              <w:rPr>
                <w:rFonts w:ascii="Calibri"/>
                <w:spacing w:val="-5"/>
                <w:sz w:val="16"/>
              </w:rPr>
              <w:t>1.0</w:t>
            </w:r>
          </w:p>
        </w:tc>
        <w:tc>
          <w:tcPr>
            <w:tcW w:w="991" w:type="dxa"/>
            <w:tcBorders>
              <w:top w:val="single" w:sz="4" w:space="0" w:color="000000"/>
              <w:left w:val="single" w:sz="4" w:space="0" w:color="000000"/>
              <w:right w:val="single" w:sz="4" w:space="0" w:color="000000"/>
            </w:tcBorders>
          </w:tcPr>
          <w:p w:rsidR="00B62B35" w14:paraId="0DE35881" w14:textId="77777777">
            <w:pPr>
              <w:pStyle w:val="TableParagraph"/>
              <w:rPr>
                <w:i/>
                <w:sz w:val="16"/>
              </w:rPr>
            </w:pPr>
          </w:p>
          <w:p w:rsidR="00B62B35" w14:paraId="0DE35882" w14:textId="77777777">
            <w:pPr>
              <w:pStyle w:val="TableParagraph"/>
              <w:rPr>
                <w:i/>
                <w:sz w:val="16"/>
              </w:rPr>
            </w:pPr>
          </w:p>
          <w:p w:rsidR="00B62B35" w14:paraId="0DE35883" w14:textId="77777777">
            <w:pPr>
              <w:pStyle w:val="TableParagraph"/>
              <w:rPr>
                <w:i/>
                <w:sz w:val="16"/>
              </w:rPr>
            </w:pPr>
          </w:p>
          <w:p w:rsidR="00B62B35" w14:paraId="0DE35884" w14:textId="77777777">
            <w:pPr>
              <w:pStyle w:val="TableParagraph"/>
              <w:rPr>
                <w:i/>
                <w:sz w:val="15"/>
              </w:rPr>
            </w:pPr>
          </w:p>
          <w:p w:rsidR="00B62B35" w14:paraId="0DE35885" w14:textId="77777777">
            <w:pPr>
              <w:pStyle w:val="TableParagraph"/>
              <w:ind w:left="147" w:right="124"/>
              <w:jc w:val="center"/>
              <w:rPr>
                <w:rFonts w:ascii="Calibri"/>
                <w:sz w:val="16"/>
              </w:rPr>
            </w:pPr>
            <w:r>
              <w:rPr>
                <w:rFonts w:ascii="Calibri"/>
                <w:spacing w:val="-5"/>
                <w:sz w:val="16"/>
              </w:rPr>
              <w:t>77</w:t>
            </w:r>
          </w:p>
        </w:tc>
        <w:tc>
          <w:tcPr>
            <w:tcW w:w="710" w:type="dxa"/>
            <w:tcBorders>
              <w:top w:val="single" w:sz="4" w:space="0" w:color="000000"/>
              <w:left w:val="single" w:sz="4" w:space="0" w:color="000000"/>
              <w:right w:val="single" w:sz="4" w:space="0" w:color="000000"/>
            </w:tcBorders>
          </w:tcPr>
          <w:p w:rsidR="00B62B35" w14:paraId="0DE35886" w14:textId="77777777">
            <w:pPr>
              <w:pStyle w:val="TableParagraph"/>
              <w:rPr>
                <w:i/>
                <w:sz w:val="16"/>
              </w:rPr>
            </w:pPr>
          </w:p>
          <w:p w:rsidR="00B62B35" w14:paraId="0DE35887" w14:textId="77777777">
            <w:pPr>
              <w:pStyle w:val="TableParagraph"/>
              <w:rPr>
                <w:i/>
                <w:sz w:val="16"/>
              </w:rPr>
            </w:pPr>
          </w:p>
          <w:p w:rsidR="00B62B35" w14:paraId="0DE35888" w14:textId="77777777">
            <w:pPr>
              <w:pStyle w:val="TableParagraph"/>
              <w:rPr>
                <w:i/>
                <w:sz w:val="16"/>
              </w:rPr>
            </w:pPr>
          </w:p>
          <w:p w:rsidR="00B62B35" w14:paraId="0DE35889" w14:textId="77777777">
            <w:pPr>
              <w:pStyle w:val="TableParagraph"/>
              <w:rPr>
                <w:i/>
                <w:sz w:val="15"/>
              </w:rPr>
            </w:pPr>
          </w:p>
          <w:p w:rsidR="00B62B35" w14:paraId="0DE3588A" w14:textId="77777777">
            <w:pPr>
              <w:pStyle w:val="TableParagraph"/>
              <w:ind w:left="115"/>
              <w:rPr>
                <w:rFonts w:ascii="Calibri"/>
                <w:sz w:val="16"/>
              </w:rPr>
            </w:pPr>
            <w:r>
              <w:rPr>
                <w:rFonts w:ascii="Calibri"/>
                <w:spacing w:val="-2"/>
                <w:sz w:val="16"/>
              </w:rPr>
              <w:t>3,080</w:t>
            </w:r>
          </w:p>
        </w:tc>
        <w:tc>
          <w:tcPr>
            <w:tcW w:w="1054" w:type="dxa"/>
            <w:tcBorders>
              <w:top w:val="single" w:sz="4" w:space="0" w:color="000000"/>
              <w:left w:val="single" w:sz="4" w:space="0" w:color="000000"/>
            </w:tcBorders>
          </w:tcPr>
          <w:p w:rsidR="00B62B35" w14:paraId="0DE3588B" w14:textId="77777777">
            <w:pPr>
              <w:pStyle w:val="TableParagraph"/>
              <w:rPr>
                <w:i/>
                <w:sz w:val="16"/>
              </w:rPr>
            </w:pPr>
          </w:p>
          <w:p w:rsidR="00B62B35" w14:paraId="0DE3588C" w14:textId="77777777">
            <w:pPr>
              <w:pStyle w:val="TableParagraph"/>
              <w:rPr>
                <w:i/>
                <w:sz w:val="16"/>
              </w:rPr>
            </w:pPr>
          </w:p>
          <w:p w:rsidR="00B62B35" w14:paraId="0DE3588D" w14:textId="77777777">
            <w:pPr>
              <w:pStyle w:val="TableParagraph"/>
              <w:rPr>
                <w:i/>
                <w:sz w:val="16"/>
              </w:rPr>
            </w:pPr>
          </w:p>
          <w:p w:rsidR="00B62B35" w14:paraId="0DE3588E" w14:textId="77777777">
            <w:pPr>
              <w:pStyle w:val="TableParagraph"/>
              <w:rPr>
                <w:i/>
                <w:sz w:val="15"/>
              </w:rPr>
            </w:pPr>
          </w:p>
          <w:p w:rsidR="00B62B35" w14:paraId="0DE3588F" w14:textId="77777777">
            <w:pPr>
              <w:pStyle w:val="TableParagraph"/>
              <w:ind w:left="213"/>
              <w:rPr>
                <w:rFonts w:ascii="Calibri"/>
                <w:sz w:val="16"/>
              </w:rPr>
            </w:pPr>
            <w:r>
              <w:rPr>
                <w:rFonts w:ascii="Calibri"/>
                <w:sz w:val="16"/>
              </w:rPr>
              <w:t>$</w:t>
            </w:r>
            <w:r>
              <w:rPr>
                <w:rFonts w:ascii="Calibri"/>
                <w:spacing w:val="-2"/>
                <w:sz w:val="16"/>
              </w:rPr>
              <w:t xml:space="preserve"> 373,808</w:t>
            </w:r>
          </w:p>
        </w:tc>
      </w:tr>
      <w:tr w14:paraId="0DE358BC" w14:textId="77777777">
        <w:tblPrEx>
          <w:tblW w:w="0" w:type="auto"/>
          <w:tblInd w:w="135" w:type="dxa"/>
          <w:tblLayout w:type="fixed"/>
          <w:tblCellMar>
            <w:left w:w="0" w:type="dxa"/>
            <w:right w:w="0" w:type="dxa"/>
          </w:tblCellMar>
          <w:tblLook w:val="01E0"/>
        </w:tblPrEx>
        <w:trPr>
          <w:trHeight w:val="1051"/>
        </w:trPr>
        <w:tc>
          <w:tcPr>
            <w:tcW w:w="1220" w:type="dxa"/>
          </w:tcPr>
          <w:p w:rsidR="00B62B35" w14:paraId="0DE35891" w14:textId="77777777">
            <w:pPr>
              <w:pStyle w:val="TableParagraph"/>
              <w:spacing w:before="1"/>
              <w:ind w:left="107" w:right="156"/>
              <w:rPr>
                <w:rFonts w:ascii="Calibri"/>
                <w:sz w:val="16"/>
              </w:rPr>
            </w:pPr>
            <w:r>
              <w:rPr>
                <w:rFonts w:ascii="Calibri"/>
                <w:sz w:val="16"/>
              </w:rPr>
              <w:t>EV</w:t>
            </w:r>
            <w:r>
              <w:rPr>
                <w:rFonts w:ascii="Calibri"/>
                <w:spacing w:val="-5"/>
                <w:sz w:val="16"/>
              </w:rPr>
              <w:t xml:space="preserve"> </w:t>
            </w:r>
            <w:r>
              <w:rPr>
                <w:rFonts w:ascii="Calibri"/>
                <w:sz w:val="16"/>
              </w:rPr>
              <w:t>vehicle</w:t>
            </w:r>
            <w:r>
              <w:rPr>
                <w:rFonts w:ascii="Calibri"/>
                <w:spacing w:val="40"/>
                <w:sz w:val="16"/>
              </w:rPr>
              <w:t xml:space="preserve"> </w:t>
            </w:r>
            <w:r>
              <w:rPr>
                <w:rFonts w:ascii="Calibri"/>
                <w:sz w:val="16"/>
              </w:rPr>
              <w:t>battery</w:t>
            </w:r>
            <w:r>
              <w:rPr>
                <w:rFonts w:ascii="Calibri"/>
                <w:spacing w:val="-10"/>
                <w:sz w:val="16"/>
              </w:rPr>
              <w:t xml:space="preserve"> </w:t>
            </w:r>
            <w:r>
              <w:rPr>
                <w:rFonts w:ascii="Calibri"/>
                <w:sz w:val="16"/>
              </w:rPr>
              <w:t>health</w:t>
            </w:r>
            <w:r>
              <w:rPr>
                <w:rFonts w:ascii="Calibri"/>
                <w:spacing w:val="40"/>
                <w:sz w:val="16"/>
              </w:rPr>
              <w:t xml:space="preserve"> </w:t>
            </w:r>
            <w:r>
              <w:rPr>
                <w:rFonts w:ascii="Calibri"/>
                <w:sz w:val="16"/>
              </w:rPr>
              <w:t>monitor</w:t>
            </w:r>
            <w:r>
              <w:rPr>
                <w:rFonts w:ascii="Calibri"/>
                <w:spacing w:val="-7"/>
                <w:sz w:val="16"/>
              </w:rPr>
              <w:t xml:space="preserve"> </w:t>
            </w:r>
            <w:r>
              <w:rPr>
                <w:rFonts w:ascii="Calibri"/>
                <w:sz w:val="16"/>
              </w:rPr>
              <w:t>and</w:t>
            </w:r>
            <w:r>
              <w:rPr>
                <w:rFonts w:ascii="Calibri"/>
                <w:spacing w:val="40"/>
                <w:sz w:val="16"/>
              </w:rPr>
              <w:t xml:space="preserve"> </w:t>
            </w:r>
            <w:r>
              <w:rPr>
                <w:rFonts w:ascii="Calibri"/>
                <w:sz w:val="16"/>
              </w:rPr>
              <w:t>owners</w:t>
            </w:r>
            <w:r>
              <w:rPr>
                <w:rFonts w:ascii="Calibri"/>
                <w:spacing w:val="-7"/>
                <w:sz w:val="16"/>
              </w:rPr>
              <w:t xml:space="preserve"> </w:t>
            </w:r>
            <w:r>
              <w:rPr>
                <w:rFonts w:ascii="Calibri"/>
                <w:sz w:val="16"/>
              </w:rPr>
              <w:t>man.</w:t>
            </w:r>
            <w:r>
              <w:rPr>
                <w:rFonts w:ascii="Calibri"/>
                <w:spacing w:val="40"/>
                <w:sz w:val="16"/>
              </w:rPr>
              <w:t xml:space="preserve"> </w:t>
            </w:r>
            <w:r>
              <w:rPr>
                <w:rFonts w:ascii="Calibri"/>
                <w:spacing w:val="-2"/>
                <w:sz w:val="16"/>
              </w:rPr>
              <w:t>update</w:t>
            </w:r>
          </w:p>
        </w:tc>
        <w:tc>
          <w:tcPr>
            <w:tcW w:w="848" w:type="dxa"/>
            <w:tcBorders>
              <w:right w:val="single" w:sz="4" w:space="0" w:color="000000"/>
            </w:tcBorders>
          </w:tcPr>
          <w:p w:rsidR="00B62B35" w14:paraId="0DE35892" w14:textId="77777777">
            <w:pPr>
              <w:pStyle w:val="TableParagraph"/>
              <w:rPr>
                <w:i/>
                <w:sz w:val="16"/>
              </w:rPr>
            </w:pPr>
          </w:p>
          <w:p w:rsidR="00B62B35" w14:paraId="0DE35893" w14:textId="77777777">
            <w:pPr>
              <w:pStyle w:val="TableParagraph"/>
              <w:spacing w:before="2"/>
              <w:rPr>
                <w:i/>
                <w:sz w:val="21"/>
              </w:rPr>
            </w:pPr>
          </w:p>
          <w:p w:rsidR="00B62B35" w14:paraId="0DE35894" w14:textId="77777777">
            <w:pPr>
              <w:pStyle w:val="TableParagraph"/>
              <w:ind w:left="324" w:right="315"/>
              <w:jc w:val="center"/>
              <w:rPr>
                <w:rFonts w:ascii="Calibri"/>
                <w:sz w:val="16"/>
              </w:rPr>
            </w:pPr>
            <w:r>
              <w:rPr>
                <w:rFonts w:ascii="Calibri"/>
                <w:spacing w:val="-5"/>
                <w:sz w:val="16"/>
              </w:rPr>
              <w:t>20</w:t>
            </w:r>
          </w:p>
        </w:tc>
        <w:tc>
          <w:tcPr>
            <w:tcW w:w="812" w:type="dxa"/>
            <w:tcBorders>
              <w:left w:val="single" w:sz="4" w:space="0" w:color="000000"/>
              <w:right w:val="single" w:sz="4" w:space="0" w:color="000000"/>
            </w:tcBorders>
          </w:tcPr>
          <w:p w:rsidR="00B62B35" w14:paraId="0DE35895" w14:textId="77777777">
            <w:pPr>
              <w:pStyle w:val="TableParagraph"/>
              <w:rPr>
                <w:i/>
                <w:sz w:val="16"/>
              </w:rPr>
            </w:pPr>
          </w:p>
          <w:p w:rsidR="00B62B35" w14:paraId="0DE35896" w14:textId="77777777">
            <w:pPr>
              <w:pStyle w:val="TableParagraph"/>
              <w:spacing w:before="2"/>
              <w:rPr>
                <w:i/>
                <w:sz w:val="21"/>
              </w:rPr>
            </w:pPr>
          </w:p>
          <w:p w:rsidR="00B62B35" w14:paraId="0DE35897" w14:textId="77777777">
            <w:pPr>
              <w:pStyle w:val="TableParagraph"/>
              <w:ind w:left="19"/>
              <w:jc w:val="center"/>
              <w:rPr>
                <w:rFonts w:ascii="Calibri"/>
                <w:sz w:val="16"/>
              </w:rPr>
            </w:pPr>
            <w:r>
              <w:rPr>
                <w:rFonts w:ascii="Calibri"/>
                <w:w w:val="99"/>
                <w:sz w:val="16"/>
              </w:rPr>
              <w:t>3</w:t>
            </w:r>
          </w:p>
        </w:tc>
        <w:tc>
          <w:tcPr>
            <w:tcW w:w="811" w:type="dxa"/>
            <w:tcBorders>
              <w:left w:val="single" w:sz="4" w:space="0" w:color="000000"/>
              <w:right w:val="single" w:sz="4" w:space="0" w:color="000000"/>
            </w:tcBorders>
          </w:tcPr>
          <w:p w:rsidR="00B62B35" w14:paraId="0DE35898" w14:textId="77777777">
            <w:pPr>
              <w:pStyle w:val="TableParagraph"/>
              <w:rPr>
                <w:i/>
                <w:sz w:val="16"/>
              </w:rPr>
            </w:pPr>
          </w:p>
          <w:p w:rsidR="00B62B35" w14:paraId="0DE35899" w14:textId="77777777">
            <w:pPr>
              <w:pStyle w:val="TableParagraph"/>
              <w:spacing w:before="2"/>
              <w:rPr>
                <w:i/>
                <w:sz w:val="21"/>
              </w:rPr>
            </w:pPr>
          </w:p>
          <w:p w:rsidR="00B62B35" w14:paraId="0DE3589A" w14:textId="77777777">
            <w:pPr>
              <w:pStyle w:val="TableParagraph"/>
              <w:ind w:left="20"/>
              <w:jc w:val="center"/>
              <w:rPr>
                <w:rFonts w:ascii="Calibri"/>
                <w:sz w:val="16"/>
              </w:rPr>
            </w:pPr>
            <w:r>
              <w:rPr>
                <w:rFonts w:ascii="Calibri"/>
                <w:w w:val="99"/>
                <w:sz w:val="16"/>
              </w:rPr>
              <w:t>0</w:t>
            </w:r>
          </w:p>
        </w:tc>
        <w:tc>
          <w:tcPr>
            <w:tcW w:w="991" w:type="dxa"/>
            <w:tcBorders>
              <w:left w:val="single" w:sz="4" w:space="0" w:color="000000"/>
              <w:right w:val="single" w:sz="4" w:space="0" w:color="000000"/>
            </w:tcBorders>
          </w:tcPr>
          <w:p w:rsidR="00B62B35" w14:paraId="0DE3589B" w14:textId="77777777">
            <w:pPr>
              <w:pStyle w:val="TableParagraph"/>
              <w:rPr>
                <w:i/>
                <w:sz w:val="16"/>
              </w:rPr>
            </w:pPr>
          </w:p>
          <w:p w:rsidR="00B62B35" w14:paraId="0DE3589C" w14:textId="77777777">
            <w:pPr>
              <w:pStyle w:val="TableParagraph"/>
              <w:spacing w:before="2"/>
              <w:rPr>
                <w:i/>
                <w:sz w:val="21"/>
              </w:rPr>
            </w:pPr>
          </w:p>
          <w:p w:rsidR="00B62B35" w14:paraId="0DE3589D" w14:textId="77777777">
            <w:pPr>
              <w:pStyle w:val="TableParagraph"/>
              <w:ind w:left="143" w:right="124"/>
              <w:jc w:val="center"/>
              <w:rPr>
                <w:rFonts w:ascii="Calibri"/>
                <w:sz w:val="16"/>
              </w:rPr>
            </w:pPr>
            <w:r>
              <w:rPr>
                <w:rFonts w:ascii="Calibri"/>
                <w:spacing w:val="-5"/>
                <w:sz w:val="16"/>
              </w:rPr>
              <w:t>20</w:t>
            </w:r>
          </w:p>
        </w:tc>
        <w:tc>
          <w:tcPr>
            <w:tcW w:w="805" w:type="dxa"/>
            <w:tcBorders>
              <w:left w:val="single" w:sz="4" w:space="0" w:color="000000"/>
              <w:right w:val="single" w:sz="4" w:space="0" w:color="000000"/>
            </w:tcBorders>
          </w:tcPr>
          <w:p w:rsidR="00B62B35" w14:paraId="0DE3589E" w14:textId="77777777">
            <w:pPr>
              <w:pStyle w:val="TableParagraph"/>
              <w:rPr>
                <w:i/>
                <w:sz w:val="16"/>
              </w:rPr>
            </w:pPr>
          </w:p>
          <w:p w:rsidR="00B62B35" w14:paraId="0DE3589F" w14:textId="77777777">
            <w:pPr>
              <w:pStyle w:val="TableParagraph"/>
              <w:spacing w:before="2"/>
              <w:rPr>
                <w:i/>
                <w:sz w:val="21"/>
              </w:rPr>
            </w:pPr>
          </w:p>
          <w:p w:rsidR="00B62B35" w14:paraId="0DE358A0" w14:textId="77777777">
            <w:pPr>
              <w:pStyle w:val="TableParagraph"/>
              <w:ind w:left="22"/>
              <w:jc w:val="center"/>
              <w:rPr>
                <w:rFonts w:ascii="Calibri"/>
                <w:sz w:val="16"/>
              </w:rPr>
            </w:pPr>
            <w:r>
              <w:rPr>
                <w:rFonts w:ascii="Calibri"/>
                <w:w w:val="99"/>
                <w:sz w:val="16"/>
              </w:rPr>
              <w:t>0</w:t>
            </w:r>
          </w:p>
        </w:tc>
        <w:tc>
          <w:tcPr>
            <w:tcW w:w="811" w:type="dxa"/>
            <w:tcBorders>
              <w:left w:val="single" w:sz="4" w:space="0" w:color="000000"/>
              <w:right w:val="single" w:sz="4" w:space="0" w:color="000000"/>
            </w:tcBorders>
          </w:tcPr>
          <w:p w:rsidR="00B62B35" w14:paraId="0DE358A1" w14:textId="77777777">
            <w:pPr>
              <w:pStyle w:val="TableParagraph"/>
              <w:rPr>
                <w:i/>
                <w:sz w:val="16"/>
              </w:rPr>
            </w:pPr>
          </w:p>
          <w:p w:rsidR="00B62B35" w14:paraId="0DE358A2" w14:textId="77777777">
            <w:pPr>
              <w:pStyle w:val="TableParagraph"/>
              <w:spacing w:before="2"/>
              <w:rPr>
                <w:i/>
                <w:sz w:val="21"/>
              </w:rPr>
            </w:pPr>
          </w:p>
          <w:p w:rsidR="00B62B35" w14:paraId="0DE358A3" w14:textId="77777777">
            <w:pPr>
              <w:pStyle w:val="TableParagraph"/>
              <w:ind w:left="166" w:right="146"/>
              <w:jc w:val="center"/>
              <w:rPr>
                <w:rFonts w:ascii="Calibri"/>
                <w:sz w:val="16"/>
              </w:rPr>
            </w:pPr>
            <w:r>
              <w:rPr>
                <w:rFonts w:ascii="Calibri"/>
                <w:spacing w:val="-5"/>
                <w:sz w:val="16"/>
              </w:rPr>
              <w:t>15</w:t>
            </w:r>
          </w:p>
        </w:tc>
        <w:tc>
          <w:tcPr>
            <w:tcW w:w="631" w:type="dxa"/>
            <w:tcBorders>
              <w:left w:val="single" w:sz="4" w:space="0" w:color="000000"/>
              <w:right w:val="single" w:sz="4" w:space="0" w:color="000000"/>
            </w:tcBorders>
          </w:tcPr>
          <w:p w:rsidR="00B62B35" w14:paraId="0DE358A4" w14:textId="77777777">
            <w:pPr>
              <w:pStyle w:val="TableParagraph"/>
              <w:rPr>
                <w:i/>
                <w:sz w:val="16"/>
              </w:rPr>
            </w:pPr>
          </w:p>
          <w:p w:rsidR="00B62B35" w14:paraId="0DE358A5" w14:textId="77777777">
            <w:pPr>
              <w:pStyle w:val="TableParagraph"/>
              <w:spacing w:before="2"/>
              <w:rPr>
                <w:i/>
                <w:sz w:val="21"/>
              </w:rPr>
            </w:pPr>
          </w:p>
          <w:p w:rsidR="00B62B35" w14:paraId="0DE358A6" w14:textId="77777777">
            <w:pPr>
              <w:pStyle w:val="TableParagraph"/>
              <w:ind w:left="240"/>
              <w:rPr>
                <w:rFonts w:ascii="Calibri"/>
                <w:sz w:val="16"/>
              </w:rPr>
            </w:pPr>
            <w:r>
              <w:rPr>
                <w:rFonts w:ascii="Calibri"/>
                <w:spacing w:val="-5"/>
                <w:sz w:val="16"/>
              </w:rPr>
              <w:t>58</w:t>
            </w:r>
          </w:p>
        </w:tc>
        <w:tc>
          <w:tcPr>
            <w:tcW w:w="811" w:type="dxa"/>
            <w:tcBorders>
              <w:left w:val="single" w:sz="4" w:space="0" w:color="000000"/>
              <w:right w:val="single" w:sz="4" w:space="0" w:color="000000"/>
            </w:tcBorders>
          </w:tcPr>
          <w:p w:rsidR="00B62B35" w14:paraId="0DE358A7" w14:textId="77777777">
            <w:pPr>
              <w:pStyle w:val="TableParagraph"/>
              <w:rPr>
                <w:i/>
                <w:sz w:val="16"/>
              </w:rPr>
            </w:pPr>
          </w:p>
          <w:p w:rsidR="00B62B35" w14:paraId="0DE358A8" w14:textId="77777777">
            <w:pPr>
              <w:pStyle w:val="TableParagraph"/>
              <w:spacing w:before="2"/>
              <w:rPr>
                <w:i/>
                <w:sz w:val="21"/>
              </w:rPr>
            </w:pPr>
          </w:p>
          <w:p w:rsidR="00B62B35" w14:paraId="0DE358A9" w14:textId="77777777">
            <w:pPr>
              <w:pStyle w:val="TableParagraph"/>
              <w:ind w:right="147"/>
              <w:jc w:val="right"/>
              <w:rPr>
                <w:rFonts w:ascii="Calibri"/>
                <w:sz w:val="16"/>
              </w:rPr>
            </w:pPr>
            <w:r>
              <w:rPr>
                <w:rFonts w:ascii="Calibri"/>
                <w:sz w:val="16"/>
              </w:rPr>
              <w:t>$</w:t>
            </w:r>
            <w:r>
              <w:rPr>
                <w:rFonts w:ascii="Calibri"/>
                <w:spacing w:val="-2"/>
                <w:sz w:val="16"/>
              </w:rPr>
              <w:t xml:space="preserve"> 4,378</w:t>
            </w:r>
          </w:p>
        </w:tc>
        <w:tc>
          <w:tcPr>
            <w:tcW w:w="720" w:type="dxa"/>
            <w:tcBorders>
              <w:left w:val="single" w:sz="4" w:space="0" w:color="000000"/>
              <w:right w:val="single" w:sz="4" w:space="0" w:color="000000"/>
            </w:tcBorders>
          </w:tcPr>
          <w:p w:rsidR="00B62B35" w14:paraId="0DE358AA" w14:textId="77777777">
            <w:pPr>
              <w:pStyle w:val="TableParagraph"/>
              <w:rPr>
                <w:i/>
                <w:sz w:val="16"/>
              </w:rPr>
            </w:pPr>
          </w:p>
          <w:p w:rsidR="00B62B35" w14:paraId="0DE358AB" w14:textId="77777777">
            <w:pPr>
              <w:pStyle w:val="TableParagraph"/>
              <w:spacing w:before="2"/>
              <w:rPr>
                <w:i/>
                <w:sz w:val="21"/>
              </w:rPr>
            </w:pPr>
          </w:p>
          <w:p w:rsidR="00B62B35" w14:paraId="0DE358AC" w14:textId="77777777">
            <w:pPr>
              <w:pStyle w:val="TableParagraph"/>
              <w:ind w:left="285"/>
              <w:rPr>
                <w:rFonts w:ascii="Calibri"/>
                <w:sz w:val="16"/>
              </w:rPr>
            </w:pPr>
            <w:r>
              <w:rPr>
                <w:rFonts w:ascii="Calibri"/>
                <w:spacing w:val="-5"/>
                <w:sz w:val="16"/>
              </w:rPr>
              <w:t>$0</w:t>
            </w:r>
          </w:p>
        </w:tc>
        <w:tc>
          <w:tcPr>
            <w:tcW w:w="811" w:type="dxa"/>
            <w:tcBorders>
              <w:left w:val="single" w:sz="4" w:space="0" w:color="000000"/>
            </w:tcBorders>
          </w:tcPr>
          <w:p w:rsidR="00B62B35" w14:paraId="0DE358AD" w14:textId="77777777">
            <w:pPr>
              <w:pStyle w:val="TableParagraph"/>
              <w:rPr>
                <w:i/>
                <w:sz w:val="16"/>
              </w:rPr>
            </w:pPr>
          </w:p>
          <w:p w:rsidR="00B62B35" w14:paraId="0DE358AE" w14:textId="77777777">
            <w:pPr>
              <w:pStyle w:val="TableParagraph"/>
              <w:spacing w:before="2"/>
              <w:rPr>
                <w:i/>
                <w:sz w:val="21"/>
              </w:rPr>
            </w:pPr>
          </w:p>
          <w:p w:rsidR="00B62B35" w14:paraId="0DE358AF" w14:textId="77777777">
            <w:pPr>
              <w:pStyle w:val="TableParagraph"/>
              <w:ind w:left="148"/>
              <w:rPr>
                <w:rFonts w:ascii="Calibri"/>
                <w:sz w:val="16"/>
              </w:rPr>
            </w:pPr>
            <w:r>
              <w:rPr>
                <w:rFonts w:ascii="Calibri"/>
                <w:spacing w:val="-2"/>
                <w:sz w:val="16"/>
              </w:rPr>
              <w:t>$15,100</w:t>
            </w:r>
          </w:p>
        </w:tc>
        <w:tc>
          <w:tcPr>
            <w:tcW w:w="1082" w:type="dxa"/>
            <w:tcBorders>
              <w:right w:val="single" w:sz="4" w:space="0" w:color="000000"/>
            </w:tcBorders>
          </w:tcPr>
          <w:p w:rsidR="00B62B35" w14:paraId="0DE358B0" w14:textId="77777777">
            <w:pPr>
              <w:pStyle w:val="TableParagraph"/>
              <w:rPr>
                <w:i/>
                <w:sz w:val="16"/>
              </w:rPr>
            </w:pPr>
          </w:p>
          <w:p w:rsidR="00B62B35" w14:paraId="0DE358B1" w14:textId="77777777">
            <w:pPr>
              <w:pStyle w:val="TableParagraph"/>
              <w:spacing w:before="2"/>
              <w:rPr>
                <w:i/>
                <w:sz w:val="21"/>
              </w:rPr>
            </w:pPr>
          </w:p>
          <w:p w:rsidR="00B62B35" w14:paraId="0DE358B2" w14:textId="77777777">
            <w:pPr>
              <w:pStyle w:val="TableParagraph"/>
              <w:ind w:left="442"/>
              <w:rPr>
                <w:rFonts w:ascii="Calibri"/>
                <w:sz w:val="16"/>
              </w:rPr>
            </w:pPr>
            <w:r>
              <w:rPr>
                <w:rFonts w:ascii="Calibri"/>
                <w:spacing w:val="-5"/>
                <w:sz w:val="16"/>
              </w:rPr>
              <w:t>1.0</w:t>
            </w:r>
          </w:p>
        </w:tc>
        <w:tc>
          <w:tcPr>
            <w:tcW w:w="991" w:type="dxa"/>
            <w:tcBorders>
              <w:left w:val="single" w:sz="4" w:space="0" w:color="000000"/>
              <w:right w:val="single" w:sz="4" w:space="0" w:color="000000"/>
            </w:tcBorders>
          </w:tcPr>
          <w:p w:rsidR="00B62B35" w14:paraId="0DE358B3" w14:textId="77777777">
            <w:pPr>
              <w:pStyle w:val="TableParagraph"/>
              <w:rPr>
                <w:i/>
                <w:sz w:val="16"/>
              </w:rPr>
            </w:pPr>
          </w:p>
          <w:p w:rsidR="00B62B35" w14:paraId="0DE358B4" w14:textId="77777777">
            <w:pPr>
              <w:pStyle w:val="TableParagraph"/>
              <w:spacing w:before="2"/>
              <w:rPr>
                <w:i/>
                <w:sz w:val="21"/>
              </w:rPr>
            </w:pPr>
          </w:p>
          <w:p w:rsidR="00B62B35" w14:paraId="0DE358B5" w14:textId="77777777">
            <w:pPr>
              <w:pStyle w:val="TableParagraph"/>
              <w:ind w:left="146" w:right="124"/>
              <w:jc w:val="center"/>
              <w:rPr>
                <w:rFonts w:ascii="Calibri"/>
                <w:sz w:val="16"/>
              </w:rPr>
            </w:pPr>
            <w:r>
              <w:rPr>
                <w:rFonts w:ascii="Calibri"/>
                <w:spacing w:val="-5"/>
                <w:sz w:val="16"/>
              </w:rPr>
              <w:t>61</w:t>
            </w:r>
          </w:p>
        </w:tc>
        <w:tc>
          <w:tcPr>
            <w:tcW w:w="710" w:type="dxa"/>
            <w:tcBorders>
              <w:left w:val="single" w:sz="4" w:space="0" w:color="000000"/>
              <w:right w:val="single" w:sz="4" w:space="0" w:color="000000"/>
            </w:tcBorders>
          </w:tcPr>
          <w:p w:rsidR="00B62B35" w14:paraId="0DE358B6" w14:textId="77777777">
            <w:pPr>
              <w:pStyle w:val="TableParagraph"/>
              <w:rPr>
                <w:i/>
                <w:sz w:val="16"/>
              </w:rPr>
            </w:pPr>
          </w:p>
          <w:p w:rsidR="00B62B35" w14:paraId="0DE358B7" w14:textId="77777777">
            <w:pPr>
              <w:pStyle w:val="TableParagraph"/>
              <w:spacing w:before="2"/>
              <w:rPr>
                <w:i/>
                <w:sz w:val="21"/>
              </w:rPr>
            </w:pPr>
          </w:p>
          <w:p w:rsidR="00B62B35" w14:paraId="0DE358B8" w14:textId="77777777">
            <w:pPr>
              <w:pStyle w:val="TableParagraph"/>
              <w:ind w:right="152"/>
              <w:jc w:val="right"/>
              <w:rPr>
                <w:rFonts w:ascii="Calibri"/>
                <w:sz w:val="16"/>
              </w:rPr>
            </w:pPr>
            <w:r>
              <w:rPr>
                <w:rFonts w:ascii="Calibri"/>
                <w:spacing w:val="-2"/>
                <w:sz w:val="16"/>
              </w:rPr>
              <w:t>3,538</w:t>
            </w:r>
          </w:p>
        </w:tc>
        <w:tc>
          <w:tcPr>
            <w:tcW w:w="1054" w:type="dxa"/>
            <w:tcBorders>
              <w:left w:val="single" w:sz="4" w:space="0" w:color="000000"/>
            </w:tcBorders>
          </w:tcPr>
          <w:p w:rsidR="00B62B35" w14:paraId="0DE358B9" w14:textId="77777777">
            <w:pPr>
              <w:pStyle w:val="TableParagraph"/>
              <w:rPr>
                <w:i/>
                <w:sz w:val="16"/>
              </w:rPr>
            </w:pPr>
          </w:p>
          <w:p w:rsidR="00B62B35" w14:paraId="0DE358BA" w14:textId="77777777">
            <w:pPr>
              <w:pStyle w:val="TableParagraph"/>
              <w:spacing w:before="2"/>
              <w:rPr>
                <w:i/>
                <w:sz w:val="21"/>
              </w:rPr>
            </w:pPr>
          </w:p>
          <w:p w:rsidR="00B62B35" w14:paraId="0DE358BB" w14:textId="77777777">
            <w:pPr>
              <w:pStyle w:val="TableParagraph"/>
              <w:ind w:left="171"/>
              <w:rPr>
                <w:rFonts w:ascii="Calibri"/>
                <w:sz w:val="16"/>
              </w:rPr>
            </w:pPr>
            <w:r>
              <w:rPr>
                <w:rFonts w:ascii="Calibri"/>
                <w:spacing w:val="-2"/>
                <w:sz w:val="16"/>
              </w:rPr>
              <w:t>$1,188,162</w:t>
            </w:r>
          </w:p>
        </w:tc>
      </w:tr>
      <w:tr w14:paraId="0DE35930" w14:textId="77777777">
        <w:tblPrEx>
          <w:tblW w:w="0" w:type="auto"/>
          <w:tblInd w:w="135" w:type="dxa"/>
          <w:tblLayout w:type="fixed"/>
          <w:tblCellMar>
            <w:left w:w="0" w:type="dxa"/>
            <w:right w:w="0" w:type="dxa"/>
          </w:tblCellMar>
          <w:tblLook w:val="01E0"/>
        </w:tblPrEx>
        <w:trPr>
          <w:trHeight w:val="2929"/>
        </w:trPr>
        <w:tc>
          <w:tcPr>
            <w:tcW w:w="1220" w:type="dxa"/>
            <w:tcBorders>
              <w:bottom w:val="single" w:sz="4" w:space="0" w:color="000000"/>
            </w:tcBorders>
          </w:tcPr>
          <w:p w:rsidR="00B62B35" w14:paraId="0DE358BD" w14:textId="77777777">
            <w:pPr>
              <w:pStyle w:val="TableParagraph"/>
              <w:spacing w:line="195" w:lineRule="exact"/>
              <w:ind w:left="107"/>
              <w:rPr>
                <w:rFonts w:ascii="Calibri"/>
                <w:sz w:val="16"/>
              </w:rPr>
            </w:pPr>
            <w:r>
              <w:rPr>
                <w:rFonts w:ascii="Calibri"/>
                <w:spacing w:val="-5"/>
                <w:sz w:val="16"/>
              </w:rPr>
              <w:t>EV</w:t>
            </w:r>
          </w:p>
          <w:p w:rsidR="00B62B35" w14:paraId="0DE358BE" w14:textId="77777777">
            <w:pPr>
              <w:pStyle w:val="TableParagraph"/>
              <w:ind w:left="107" w:right="102"/>
              <w:rPr>
                <w:rFonts w:ascii="Calibri"/>
                <w:sz w:val="16"/>
              </w:rPr>
            </w:pPr>
            <w:r>
              <w:rPr>
                <w:rFonts w:ascii="Calibri"/>
                <w:spacing w:val="-2"/>
                <w:sz w:val="16"/>
              </w:rPr>
              <w:t>manufacturers</w:t>
            </w:r>
            <w:r>
              <w:rPr>
                <w:rFonts w:ascii="Calibri"/>
                <w:spacing w:val="40"/>
                <w:sz w:val="16"/>
              </w:rPr>
              <w:t xml:space="preserve"> </w:t>
            </w:r>
            <w:r>
              <w:rPr>
                <w:rFonts w:ascii="Calibri"/>
                <w:sz w:val="16"/>
              </w:rPr>
              <w:t>only - report</w:t>
            </w:r>
            <w:r>
              <w:rPr>
                <w:rFonts w:ascii="Calibri"/>
                <w:spacing w:val="40"/>
                <w:sz w:val="16"/>
              </w:rPr>
              <w:t xml:space="preserve"> </w:t>
            </w:r>
            <w:r>
              <w:rPr>
                <w:rFonts w:ascii="Calibri"/>
                <w:spacing w:val="-2"/>
                <w:sz w:val="16"/>
              </w:rPr>
              <w:t>warranty</w:t>
            </w:r>
            <w:r>
              <w:rPr>
                <w:rFonts w:ascii="Calibri"/>
                <w:spacing w:val="40"/>
                <w:sz w:val="16"/>
              </w:rPr>
              <w:t xml:space="preserve"> </w:t>
            </w:r>
            <w:r>
              <w:rPr>
                <w:rFonts w:ascii="Calibri"/>
                <w:spacing w:val="-2"/>
                <w:sz w:val="16"/>
              </w:rPr>
              <w:t>periods</w:t>
            </w:r>
            <w:r>
              <w:rPr>
                <w:rFonts w:ascii="Calibri"/>
                <w:spacing w:val="40"/>
                <w:sz w:val="16"/>
              </w:rPr>
              <w:t xml:space="preserve"> </w:t>
            </w:r>
            <w:r>
              <w:rPr>
                <w:rFonts w:ascii="Calibri"/>
                <w:sz w:val="16"/>
              </w:rPr>
              <w:t>pursuant</w:t>
            </w:r>
            <w:r>
              <w:rPr>
                <w:rFonts w:ascii="Calibri"/>
                <w:spacing w:val="-5"/>
                <w:sz w:val="16"/>
              </w:rPr>
              <w:t xml:space="preserve"> </w:t>
            </w:r>
            <w:r>
              <w:rPr>
                <w:rFonts w:ascii="Calibri"/>
                <w:sz w:val="16"/>
              </w:rPr>
              <w:t>to</w:t>
            </w:r>
            <w:r>
              <w:rPr>
                <w:rFonts w:ascii="Calibri"/>
                <w:spacing w:val="40"/>
                <w:sz w:val="16"/>
              </w:rPr>
              <w:t xml:space="preserve"> </w:t>
            </w:r>
            <w:r>
              <w:rPr>
                <w:rFonts w:ascii="Calibri"/>
                <w:sz w:val="16"/>
              </w:rPr>
              <w:t>new</w:t>
            </w:r>
            <w:r>
              <w:rPr>
                <w:rFonts w:ascii="Calibri"/>
                <w:spacing w:val="-10"/>
                <w:sz w:val="16"/>
              </w:rPr>
              <w:t xml:space="preserve"> </w:t>
            </w:r>
            <w:r>
              <w:rPr>
                <w:rFonts w:ascii="Calibri"/>
                <w:sz w:val="16"/>
              </w:rPr>
              <w:t>regulatory</w:t>
            </w:r>
            <w:r>
              <w:rPr>
                <w:rFonts w:ascii="Calibri"/>
                <w:spacing w:val="40"/>
                <w:sz w:val="16"/>
              </w:rPr>
              <w:t xml:space="preserve"> </w:t>
            </w:r>
            <w:r>
              <w:rPr>
                <w:rFonts w:ascii="Calibri"/>
                <w:spacing w:val="-2"/>
                <w:sz w:val="16"/>
              </w:rPr>
              <w:t>requirement</w:t>
            </w:r>
            <w:r>
              <w:rPr>
                <w:rFonts w:ascii="Calibri"/>
                <w:spacing w:val="40"/>
                <w:sz w:val="16"/>
              </w:rPr>
              <w:t xml:space="preserve"> </w:t>
            </w:r>
            <w:r>
              <w:rPr>
                <w:rFonts w:ascii="Calibri"/>
                <w:sz w:val="16"/>
              </w:rPr>
              <w:t>and</w:t>
            </w:r>
            <w:r>
              <w:rPr>
                <w:rFonts w:ascii="Calibri"/>
                <w:spacing w:val="-7"/>
                <w:sz w:val="16"/>
              </w:rPr>
              <w:t xml:space="preserve"> </w:t>
            </w:r>
            <w:r>
              <w:rPr>
                <w:rFonts w:ascii="Calibri"/>
                <w:sz w:val="16"/>
              </w:rPr>
              <w:t>update</w:t>
            </w:r>
            <w:r>
              <w:rPr>
                <w:rFonts w:ascii="Calibri"/>
                <w:spacing w:val="40"/>
                <w:sz w:val="16"/>
              </w:rPr>
              <w:t xml:space="preserve"> </w:t>
            </w:r>
            <w:r>
              <w:rPr>
                <w:rFonts w:ascii="Calibri"/>
                <w:spacing w:val="-2"/>
                <w:sz w:val="16"/>
              </w:rPr>
              <w:t>owners</w:t>
            </w:r>
            <w:r>
              <w:rPr>
                <w:rFonts w:ascii="Calibri"/>
                <w:spacing w:val="80"/>
                <w:sz w:val="16"/>
              </w:rPr>
              <w:t xml:space="preserve"> </w:t>
            </w:r>
            <w:r>
              <w:rPr>
                <w:rFonts w:ascii="Calibri"/>
                <w:sz w:val="16"/>
              </w:rPr>
              <w:t>manual</w:t>
            </w:r>
            <w:r>
              <w:rPr>
                <w:rFonts w:ascii="Calibri"/>
                <w:spacing w:val="-5"/>
                <w:sz w:val="16"/>
              </w:rPr>
              <w:t xml:space="preserve"> </w:t>
            </w:r>
            <w:r>
              <w:rPr>
                <w:rFonts w:ascii="Calibri"/>
                <w:sz w:val="16"/>
              </w:rPr>
              <w:t>to</w:t>
            </w:r>
            <w:r>
              <w:rPr>
                <w:rFonts w:ascii="Calibri"/>
                <w:spacing w:val="40"/>
                <w:sz w:val="16"/>
              </w:rPr>
              <w:t xml:space="preserve"> </w:t>
            </w:r>
            <w:r>
              <w:rPr>
                <w:rFonts w:ascii="Calibri"/>
                <w:spacing w:val="-4"/>
                <w:sz w:val="16"/>
              </w:rPr>
              <w:t>show</w:t>
            </w:r>
            <w:r>
              <w:rPr>
                <w:rFonts w:ascii="Calibri"/>
                <w:spacing w:val="40"/>
                <w:sz w:val="16"/>
              </w:rPr>
              <w:t xml:space="preserve"> </w:t>
            </w:r>
            <w:r>
              <w:rPr>
                <w:rFonts w:ascii="Calibri"/>
                <w:spacing w:val="-2"/>
                <w:sz w:val="16"/>
              </w:rPr>
              <w:t>regulatory</w:t>
            </w:r>
            <w:r>
              <w:rPr>
                <w:rFonts w:ascii="Calibri"/>
                <w:spacing w:val="40"/>
                <w:sz w:val="16"/>
              </w:rPr>
              <w:t xml:space="preserve"> </w:t>
            </w:r>
            <w:r>
              <w:rPr>
                <w:rFonts w:ascii="Calibri"/>
                <w:spacing w:val="-2"/>
                <w:sz w:val="16"/>
              </w:rPr>
              <w:t>warranty</w:t>
            </w:r>
          </w:p>
          <w:p w:rsidR="00B62B35" w14:paraId="0DE358BF" w14:textId="77777777">
            <w:pPr>
              <w:pStyle w:val="TableParagraph"/>
              <w:spacing w:line="175" w:lineRule="exact"/>
              <w:ind w:left="107"/>
              <w:rPr>
                <w:rFonts w:ascii="Calibri"/>
                <w:sz w:val="16"/>
              </w:rPr>
            </w:pPr>
            <w:r>
              <w:rPr>
                <w:rFonts w:ascii="Calibri"/>
                <w:spacing w:val="-2"/>
                <w:sz w:val="16"/>
              </w:rPr>
              <w:t>periods</w:t>
            </w:r>
          </w:p>
        </w:tc>
        <w:tc>
          <w:tcPr>
            <w:tcW w:w="848" w:type="dxa"/>
            <w:tcBorders>
              <w:right w:val="single" w:sz="4" w:space="0" w:color="000000"/>
            </w:tcBorders>
          </w:tcPr>
          <w:p w:rsidR="00B62B35" w14:paraId="0DE358C0" w14:textId="77777777">
            <w:pPr>
              <w:pStyle w:val="TableParagraph"/>
              <w:rPr>
                <w:i/>
                <w:sz w:val="16"/>
              </w:rPr>
            </w:pPr>
          </w:p>
          <w:p w:rsidR="00B62B35" w14:paraId="0DE358C1" w14:textId="77777777">
            <w:pPr>
              <w:pStyle w:val="TableParagraph"/>
              <w:rPr>
                <w:i/>
                <w:sz w:val="16"/>
              </w:rPr>
            </w:pPr>
          </w:p>
          <w:p w:rsidR="00B62B35" w14:paraId="0DE358C2" w14:textId="77777777">
            <w:pPr>
              <w:pStyle w:val="TableParagraph"/>
              <w:rPr>
                <w:i/>
                <w:sz w:val="16"/>
              </w:rPr>
            </w:pPr>
          </w:p>
          <w:p w:rsidR="00B62B35" w14:paraId="0DE358C3" w14:textId="77777777">
            <w:pPr>
              <w:pStyle w:val="TableParagraph"/>
              <w:rPr>
                <w:i/>
                <w:sz w:val="16"/>
              </w:rPr>
            </w:pPr>
          </w:p>
          <w:p w:rsidR="00B62B35" w14:paraId="0DE358C4" w14:textId="77777777">
            <w:pPr>
              <w:pStyle w:val="TableParagraph"/>
              <w:rPr>
                <w:i/>
                <w:sz w:val="16"/>
              </w:rPr>
            </w:pPr>
          </w:p>
          <w:p w:rsidR="00B62B35" w14:paraId="0DE358C5" w14:textId="77777777">
            <w:pPr>
              <w:pStyle w:val="TableParagraph"/>
              <w:rPr>
                <w:i/>
                <w:sz w:val="16"/>
              </w:rPr>
            </w:pPr>
          </w:p>
          <w:p w:rsidR="00B62B35" w14:paraId="0DE358C6" w14:textId="77777777">
            <w:pPr>
              <w:pStyle w:val="TableParagraph"/>
              <w:spacing w:before="9"/>
              <w:rPr>
                <w:i/>
              </w:rPr>
            </w:pPr>
          </w:p>
          <w:p w:rsidR="00B62B35" w14:paraId="0DE358C7" w14:textId="77777777">
            <w:pPr>
              <w:pStyle w:val="TableParagraph"/>
              <w:ind w:left="11"/>
              <w:jc w:val="center"/>
              <w:rPr>
                <w:rFonts w:ascii="Calibri"/>
                <w:sz w:val="16"/>
              </w:rPr>
            </w:pPr>
            <w:r>
              <w:rPr>
                <w:rFonts w:ascii="Calibri"/>
                <w:w w:val="99"/>
                <w:sz w:val="16"/>
              </w:rPr>
              <w:t>1</w:t>
            </w:r>
          </w:p>
        </w:tc>
        <w:tc>
          <w:tcPr>
            <w:tcW w:w="812" w:type="dxa"/>
            <w:tcBorders>
              <w:left w:val="single" w:sz="4" w:space="0" w:color="000000"/>
              <w:right w:val="single" w:sz="4" w:space="0" w:color="000000"/>
            </w:tcBorders>
          </w:tcPr>
          <w:p w:rsidR="00B62B35" w14:paraId="0DE358C8" w14:textId="77777777">
            <w:pPr>
              <w:pStyle w:val="TableParagraph"/>
              <w:rPr>
                <w:i/>
                <w:sz w:val="16"/>
              </w:rPr>
            </w:pPr>
          </w:p>
          <w:p w:rsidR="00B62B35" w14:paraId="0DE358C9" w14:textId="77777777">
            <w:pPr>
              <w:pStyle w:val="TableParagraph"/>
              <w:rPr>
                <w:i/>
                <w:sz w:val="16"/>
              </w:rPr>
            </w:pPr>
          </w:p>
          <w:p w:rsidR="00B62B35" w14:paraId="0DE358CA" w14:textId="77777777">
            <w:pPr>
              <w:pStyle w:val="TableParagraph"/>
              <w:rPr>
                <w:i/>
                <w:sz w:val="16"/>
              </w:rPr>
            </w:pPr>
          </w:p>
          <w:p w:rsidR="00B62B35" w14:paraId="0DE358CB" w14:textId="77777777">
            <w:pPr>
              <w:pStyle w:val="TableParagraph"/>
              <w:rPr>
                <w:i/>
                <w:sz w:val="16"/>
              </w:rPr>
            </w:pPr>
          </w:p>
          <w:p w:rsidR="00B62B35" w14:paraId="0DE358CC" w14:textId="77777777">
            <w:pPr>
              <w:pStyle w:val="TableParagraph"/>
              <w:rPr>
                <w:i/>
                <w:sz w:val="16"/>
              </w:rPr>
            </w:pPr>
          </w:p>
          <w:p w:rsidR="00B62B35" w14:paraId="0DE358CD" w14:textId="77777777">
            <w:pPr>
              <w:pStyle w:val="TableParagraph"/>
              <w:rPr>
                <w:i/>
                <w:sz w:val="16"/>
              </w:rPr>
            </w:pPr>
          </w:p>
          <w:p w:rsidR="00B62B35" w14:paraId="0DE358CE" w14:textId="77777777">
            <w:pPr>
              <w:pStyle w:val="TableParagraph"/>
              <w:spacing w:before="9"/>
              <w:rPr>
                <w:i/>
              </w:rPr>
            </w:pPr>
          </w:p>
          <w:p w:rsidR="00B62B35" w14:paraId="0DE358CF" w14:textId="77777777">
            <w:pPr>
              <w:pStyle w:val="TableParagraph"/>
              <w:ind w:left="19"/>
              <w:jc w:val="center"/>
              <w:rPr>
                <w:rFonts w:ascii="Calibri"/>
                <w:sz w:val="16"/>
              </w:rPr>
            </w:pPr>
            <w:r>
              <w:rPr>
                <w:rFonts w:ascii="Calibri"/>
                <w:w w:val="99"/>
                <w:sz w:val="16"/>
              </w:rPr>
              <w:t>1</w:t>
            </w:r>
          </w:p>
        </w:tc>
        <w:tc>
          <w:tcPr>
            <w:tcW w:w="811" w:type="dxa"/>
            <w:tcBorders>
              <w:left w:val="single" w:sz="4" w:space="0" w:color="000000"/>
              <w:right w:val="single" w:sz="4" w:space="0" w:color="000000"/>
            </w:tcBorders>
          </w:tcPr>
          <w:p w:rsidR="00B62B35" w14:paraId="0DE358D0" w14:textId="77777777">
            <w:pPr>
              <w:pStyle w:val="TableParagraph"/>
              <w:rPr>
                <w:i/>
                <w:sz w:val="16"/>
              </w:rPr>
            </w:pPr>
          </w:p>
          <w:p w:rsidR="00B62B35" w14:paraId="0DE358D1" w14:textId="77777777">
            <w:pPr>
              <w:pStyle w:val="TableParagraph"/>
              <w:rPr>
                <w:i/>
                <w:sz w:val="16"/>
              </w:rPr>
            </w:pPr>
          </w:p>
          <w:p w:rsidR="00B62B35" w14:paraId="0DE358D2" w14:textId="77777777">
            <w:pPr>
              <w:pStyle w:val="TableParagraph"/>
              <w:rPr>
                <w:i/>
                <w:sz w:val="16"/>
              </w:rPr>
            </w:pPr>
          </w:p>
          <w:p w:rsidR="00B62B35" w14:paraId="0DE358D3" w14:textId="77777777">
            <w:pPr>
              <w:pStyle w:val="TableParagraph"/>
              <w:rPr>
                <w:i/>
                <w:sz w:val="16"/>
              </w:rPr>
            </w:pPr>
          </w:p>
          <w:p w:rsidR="00B62B35" w14:paraId="0DE358D4" w14:textId="77777777">
            <w:pPr>
              <w:pStyle w:val="TableParagraph"/>
              <w:rPr>
                <w:i/>
                <w:sz w:val="16"/>
              </w:rPr>
            </w:pPr>
          </w:p>
          <w:p w:rsidR="00B62B35" w14:paraId="0DE358D5" w14:textId="77777777">
            <w:pPr>
              <w:pStyle w:val="TableParagraph"/>
              <w:rPr>
                <w:i/>
                <w:sz w:val="16"/>
              </w:rPr>
            </w:pPr>
          </w:p>
          <w:p w:rsidR="00B62B35" w14:paraId="0DE358D6" w14:textId="77777777">
            <w:pPr>
              <w:pStyle w:val="TableParagraph"/>
              <w:spacing w:before="9"/>
              <w:rPr>
                <w:i/>
              </w:rPr>
            </w:pPr>
          </w:p>
          <w:p w:rsidR="00B62B35" w14:paraId="0DE358D7" w14:textId="77777777">
            <w:pPr>
              <w:pStyle w:val="TableParagraph"/>
              <w:ind w:left="20"/>
              <w:jc w:val="center"/>
              <w:rPr>
                <w:rFonts w:ascii="Calibri"/>
                <w:sz w:val="16"/>
              </w:rPr>
            </w:pPr>
            <w:r>
              <w:rPr>
                <w:rFonts w:ascii="Calibri"/>
                <w:w w:val="99"/>
                <w:sz w:val="16"/>
              </w:rPr>
              <w:t>1</w:t>
            </w:r>
          </w:p>
        </w:tc>
        <w:tc>
          <w:tcPr>
            <w:tcW w:w="991" w:type="dxa"/>
            <w:tcBorders>
              <w:left w:val="single" w:sz="4" w:space="0" w:color="000000"/>
              <w:right w:val="single" w:sz="4" w:space="0" w:color="000000"/>
            </w:tcBorders>
          </w:tcPr>
          <w:p w:rsidR="00B62B35" w14:paraId="0DE358D8" w14:textId="77777777">
            <w:pPr>
              <w:pStyle w:val="TableParagraph"/>
              <w:rPr>
                <w:i/>
                <w:sz w:val="16"/>
              </w:rPr>
            </w:pPr>
          </w:p>
          <w:p w:rsidR="00B62B35" w14:paraId="0DE358D9" w14:textId="77777777">
            <w:pPr>
              <w:pStyle w:val="TableParagraph"/>
              <w:rPr>
                <w:i/>
                <w:sz w:val="16"/>
              </w:rPr>
            </w:pPr>
          </w:p>
          <w:p w:rsidR="00B62B35" w14:paraId="0DE358DA" w14:textId="77777777">
            <w:pPr>
              <w:pStyle w:val="TableParagraph"/>
              <w:rPr>
                <w:i/>
                <w:sz w:val="16"/>
              </w:rPr>
            </w:pPr>
          </w:p>
          <w:p w:rsidR="00B62B35" w14:paraId="0DE358DB" w14:textId="77777777">
            <w:pPr>
              <w:pStyle w:val="TableParagraph"/>
              <w:rPr>
                <w:i/>
                <w:sz w:val="16"/>
              </w:rPr>
            </w:pPr>
          </w:p>
          <w:p w:rsidR="00B62B35" w14:paraId="0DE358DC" w14:textId="77777777">
            <w:pPr>
              <w:pStyle w:val="TableParagraph"/>
              <w:rPr>
                <w:i/>
                <w:sz w:val="16"/>
              </w:rPr>
            </w:pPr>
          </w:p>
          <w:p w:rsidR="00B62B35" w14:paraId="0DE358DD" w14:textId="77777777">
            <w:pPr>
              <w:pStyle w:val="TableParagraph"/>
              <w:rPr>
                <w:i/>
                <w:sz w:val="16"/>
              </w:rPr>
            </w:pPr>
          </w:p>
          <w:p w:rsidR="00B62B35" w14:paraId="0DE358DE" w14:textId="77777777">
            <w:pPr>
              <w:pStyle w:val="TableParagraph"/>
              <w:spacing w:before="9"/>
              <w:rPr>
                <w:i/>
              </w:rPr>
            </w:pPr>
          </w:p>
          <w:p w:rsidR="00B62B35" w14:paraId="0DE358DF" w14:textId="77777777">
            <w:pPr>
              <w:pStyle w:val="TableParagraph"/>
              <w:ind w:left="21"/>
              <w:jc w:val="center"/>
              <w:rPr>
                <w:rFonts w:ascii="Calibri"/>
                <w:sz w:val="16"/>
              </w:rPr>
            </w:pPr>
            <w:r>
              <w:rPr>
                <w:rFonts w:ascii="Calibri"/>
                <w:w w:val="99"/>
                <w:sz w:val="16"/>
              </w:rPr>
              <w:t>5</w:t>
            </w:r>
          </w:p>
        </w:tc>
        <w:tc>
          <w:tcPr>
            <w:tcW w:w="805" w:type="dxa"/>
            <w:tcBorders>
              <w:left w:val="single" w:sz="4" w:space="0" w:color="000000"/>
              <w:right w:val="single" w:sz="4" w:space="0" w:color="000000"/>
            </w:tcBorders>
          </w:tcPr>
          <w:p w:rsidR="00B62B35" w14:paraId="0DE358E0" w14:textId="77777777">
            <w:pPr>
              <w:pStyle w:val="TableParagraph"/>
              <w:rPr>
                <w:i/>
                <w:sz w:val="16"/>
              </w:rPr>
            </w:pPr>
          </w:p>
          <w:p w:rsidR="00B62B35" w14:paraId="0DE358E1" w14:textId="77777777">
            <w:pPr>
              <w:pStyle w:val="TableParagraph"/>
              <w:rPr>
                <w:i/>
                <w:sz w:val="16"/>
              </w:rPr>
            </w:pPr>
          </w:p>
          <w:p w:rsidR="00B62B35" w14:paraId="0DE358E2" w14:textId="77777777">
            <w:pPr>
              <w:pStyle w:val="TableParagraph"/>
              <w:rPr>
                <w:i/>
                <w:sz w:val="16"/>
              </w:rPr>
            </w:pPr>
          </w:p>
          <w:p w:rsidR="00B62B35" w14:paraId="0DE358E3" w14:textId="77777777">
            <w:pPr>
              <w:pStyle w:val="TableParagraph"/>
              <w:rPr>
                <w:i/>
                <w:sz w:val="16"/>
              </w:rPr>
            </w:pPr>
          </w:p>
          <w:p w:rsidR="00B62B35" w14:paraId="0DE358E4" w14:textId="77777777">
            <w:pPr>
              <w:pStyle w:val="TableParagraph"/>
              <w:rPr>
                <w:i/>
                <w:sz w:val="16"/>
              </w:rPr>
            </w:pPr>
          </w:p>
          <w:p w:rsidR="00B62B35" w14:paraId="0DE358E5" w14:textId="77777777">
            <w:pPr>
              <w:pStyle w:val="TableParagraph"/>
              <w:rPr>
                <w:i/>
                <w:sz w:val="16"/>
              </w:rPr>
            </w:pPr>
          </w:p>
          <w:p w:rsidR="00B62B35" w14:paraId="0DE358E6" w14:textId="77777777">
            <w:pPr>
              <w:pStyle w:val="TableParagraph"/>
              <w:spacing w:before="9"/>
              <w:rPr>
                <w:i/>
              </w:rPr>
            </w:pPr>
          </w:p>
          <w:p w:rsidR="00B62B35" w14:paraId="0DE358E7" w14:textId="77777777">
            <w:pPr>
              <w:pStyle w:val="TableParagraph"/>
              <w:ind w:left="58"/>
              <w:jc w:val="center"/>
              <w:rPr>
                <w:rFonts w:ascii="Calibri"/>
                <w:sz w:val="16"/>
              </w:rPr>
            </w:pPr>
            <w:r>
              <w:rPr>
                <w:rFonts w:ascii="Calibri"/>
                <w:w w:val="99"/>
                <w:sz w:val="16"/>
              </w:rPr>
              <w:t>0</w:t>
            </w:r>
          </w:p>
        </w:tc>
        <w:tc>
          <w:tcPr>
            <w:tcW w:w="811" w:type="dxa"/>
            <w:tcBorders>
              <w:left w:val="single" w:sz="4" w:space="0" w:color="000000"/>
              <w:right w:val="single" w:sz="4" w:space="0" w:color="000000"/>
            </w:tcBorders>
          </w:tcPr>
          <w:p w:rsidR="00B62B35" w14:paraId="0DE358E8" w14:textId="77777777">
            <w:pPr>
              <w:pStyle w:val="TableParagraph"/>
              <w:rPr>
                <w:i/>
                <w:sz w:val="16"/>
              </w:rPr>
            </w:pPr>
          </w:p>
          <w:p w:rsidR="00B62B35" w14:paraId="0DE358E9" w14:textId="77777777">
            <w:pPr>
              <w:pStyle w:val="TableParagraph"/>
              <w:rPr>
                <w:i/>
                <w:sz w:val="16"/>
              </w:rPr>
            </w:pPr>
          </w:p>
          <w:p w:rsidR="00B62B35" w14:paraId="0DE358EA" w14:textId="77777777">
            <w:pPr>
              <w:pStyle w:val="TableParagraph"/>
              <w:rPr>
                <w:i/>
                <w:sz w:val="16"/>
              </w:rPr>
            </w:pPr>
          </w:p>
          <w:p w:rsidR="00B62B35" w14:paraId="0DE358EB" w14:textId="77777777">
            <w:pPr>
              <w:pStyle w:val="TableParagraph"/>
              <w:rPr>
                <w:i/>
                <w:sz w:val="16"/>
              </w:rPr>
            </w:pPr>
          </w:p>
          <w:p w:rsidR="00B62B35" w14:paraId="0DE358EC" w14:textId="77777777">
            <w:pPr>
              <w:pStyle w:val="TableParagraph"/>
              <w:rPr>
                <w:i/>
                <w:sz w:val="16"/>
              </w:rPr>
            </w:pPr>
          </w:p>
          <w:p w:rsidR="00B62B35" w14:paraId="0DE358ED" w14:textId="77777777">
            <w:pPr>
              <w:pStyle w:val="TableParagraph"/>
              <w:rPr>
                <w:i/>
                <w:sz w:val="16"/>
              </w:rPr>
            </w:pPr>
          </w:p>
          <w:p w:rsidR="00B62B35" w14:paraId="0DE358EE" w14:textId="77777777">
            <w:pPr>
              <w:pStyle w:val="TableParagraph"/>
              <w:spacing w:before="9"/>
              <w:rPr>
                <w:i/>
              </w:rPr>
            </w:pPr>
          </w:p>
          <w:p w:rsidR="00B62B35" w14:paraId="0DE358EF" w14:textId="77777777">
            <w:pPr>
              <w:pStyle w:val="TableParagraph"/>
              <w:ind w:left="21"/>
              <w:jc w:val="center"/>
              <w:rPr>
                <w:rFonts w:ascii="Calibri"/>
                <w:sz w:val="16"/>
              </w:rPr>
            </w:pPr>
            <w:r>
              <w:rPr>
                <w:rFonts w:ascii="Calibri"/>
                <w:w w:val="99"/>
                <w:sz w:val="16"/>
              </w:rPr>
              <w:t>5</w:t>
            </w:r>
          </w:p>
        </w:tc>
        <w:tc>
          <w:tcPr>
            <w:tcW w:w="631" w:type="dxa"/>
            <w:tcBorders>
              <w:left w:val="single" w:sz="4" w:space="0" w:color="000000"/>
              <w:right w:val="single" w:sz="4" w:space="0" w:color="000000"/>
            </w:tcBorders>
          </w:tcPr>
          <w:p w:rsidR="00B62B35" w14:paraId="0DE358F0" w14:textId="77777777">
            <w:pPr>
              <w:pStyle w:val="TableParagraph"/>
              <w:rPr>
                <w:i/>
                <w:sz w:val="16"/>
              </w:rPr>
            </w:pPr>
          </w:p>
          <w:p w:rsidR="00B62B35" w14:paraId="0DE358F1" w14:textId="77777777">
            <w:pPr>
              <w:pStyle w:val="TableParagraph"/>
              <w:rPr>
                <w:i/>
                <w:sz w:val="16"/>
              </w:rPr>
            </w:pPr>
          </w:p>
          <w:p w:rsidR="00B62B35" w14:paraId="0DE358F2" w14:textId="77777777">
            <w:pPr>
              <w:pStyle w:val="TableParagraph"/>
              <w:rPr>
                <w:i/>
                <w:sz w:val="16"/>
              </w:rPr>
            </w:pPr>
          </w:p>
          <w:p w:rsidR="00B62B35" w14:paraId="0DE358F3" w14:textId="77777777">
            <w:pPr>
              <w:pStyle w:val="TableParagraph"/>
              <w:rPr>
                <w:i/>
                <w:sz w:val="16"/>
              </w:rPr>
            </w:pPr>
          </w:p>
          <w:p w:rsidR="00B62B35" w14:paraId="0DE358F4" w14:textId="77777777">
            <w:pPr>
              <w:pStyle w:val="TableParagraph"/>
              <w:rPr>
                <w:i/>
                <w:sz w:val="16"/>
              </w:rPr>
            </w:pPr>
          </w:p>
          <w:p w:rsidR="00B62B35" w14:paraId="0DE358F5" w14:textId="77777777">
            <w:pPr>
              <w:pStyle w:val="TableParagraph"/>
              <w:rPr>
                <w:i/>
                <w:sz w:val="16"/>
              </w:rPr>
            </w:pPr>
          </w:p>
          <w:p w:rsidR="00B62B35" w14:paraId="0DE358F6" w14:textId="77777777">
            <w:pPr>
              <w:pStyle w:val="TableParagraph"/>
              <w:spacing w:before="9"/>
              <w:rPr>
                <w:i/>
              </w:rPr>
            </w:pPr>
          </w:p>
          <w:p w:rsidR="00B62B35" w14:paraId="0DE358F7" w14:textId="77777777">
            <w:pPr>
              <w:pStyle w:val="TableParagraph"/>
              <w:ind w:left="240"/>
              <w:rPr>
                <w:rFonts w:ascii="Calibri"/>
                <w:sz w:val="16"/>
              </w:rPr>
            </w:pPr>
            <w:r>
              <w:rPr>
                <w:rFonts w:ascii="Calibri"/>
                <w:spacing w:val="-5"/>
                <w:sz w:val="16"/>
              </w:rPr>
              <w:t>13</w:t>
            </w:r>
          </w:p>
        </w:tc>
        <w:tc>
          <w:tcPr>
            <w:tcW w:w="811" w:type="dxa"/>
            <w:tcBorders>
              <w:left w:val="single" w:sz="4" w:space="0" w:color="000000"/>
              <w:right w:val="single" w:sz="4" w:space="0" w:color="000000"/>
            </w:tcBorders>
          </w:tcPr>
          <w:p w:rsidR="00B62B35" w14:paraId="0DE358F8" w14:textId="77777777">
            <w:pPr>
              <w:pStyle w:val="TableParagraph"/>
              <w:rPr>
                <w:i/>
                <w:sz w:val="16"/>
              </w:rPr>
            </w:pPr>
          </w:p>
          <w:p w:rsidR="00B62B35" w14:paraId="0DE358F9" w14:textId="77777777">
            <w:pPr>
              <w:pStyle w:val="TableParagraph"/>
              <w:rPr>
                <w:i/>
                <w:sz w:val="16"/>
              </w:rPr>
            </w:pPr>
          </w:p>
          <w:p w:rsidR="00B62B35" w14:paraId="0DE358FA" w14:textId="77777777">
            <w:pPr>
              <w:pStyle w:val="TableParagraph"/>
              <w:rPr>
                <w:i/>
                <w:sz w:val="16"/>
              </w:rPr>
            </w:pPr>
          </w:p>
          <w:p w:rsidR="00B62B35" w14:paraId="0DE358FB" w14:textId="77777777">
            <w:pPr>
              <w:pStyle w:val="TableParagraph"/>
              <w:rPr>
                <w:i/>
                <w:sz w:val="16"/>
              </w:rPr>
            </w:pPr>
          </w:p>
          <w:p w:rsidR="00B62B35" w14:paraId="0DE358FC" w14:textId="77777777">
            <w:pPr>
              <w:pStyle w:val="TableParagraph"/>
              <w:rPr>
                <w:i/>
                <w:sz w:val="16"/>
              </w:rPr>
            </w:pPr>
          </w:p>
          <w:p w:rsidR="00B62B35" w14:paraId="0DE358FD" w14:textId="77777777">
            <w:pPr>
              <w:pStyle w:val="TableParagraph"/>
              <w:rPr>
                <w:i/>
                <w:sz w:val="16"/>
              </w:rPr>
            </w:pPr>
          </w:p>
          <w:p w:rsidR="00B62B35" w14:paraId="0DE358FE" w14:textId="77777777">
            <w:pPr>
              <w:pStyle w:val="TableParagraph"/>
              <w:spacing w:before="9"/>
              <w:rPr>
                <w:i/>
              </w:rPr>
            </w:pPr>
          </w:p>
          <w:p w:rsidR="00B62B35" w14:paraId="0DE358FF" w14:textId="77777777">
            <w:pPr>
              <w:pStyle w:val="TableParagraph"/>
              <w:ind w:right="90"/>
              <w:jc w:val="right"/>
              <w:rPr>
                <w:rFonts w:ascii="Calibri"/>
                <w:sz w:val="16"/>
              </w:rPr>
            </w:pPr>
            <w:r>
              <w:rPr>
                <w:rFonts w:ascii="Calibri"/>
                <w:sz w:val="16"/>
              </w:rPr>
              <w:t>$</w:t>
            </w:r>
            <w:r>
              <w:rPr>
                <w:rFonts w:ascii="Calibri"/>
                <w:spacing w:val="-2"/>
                <w:sz w:val="16"/>
              </w:rPr>
              <w:t xml:space="preserve"> </w:t>
            </w:r>
            <w:r>
              <w:rPr>
                <w:rFonts w:ascii="Calibri"/>
                <w:spacing w:val="-5"/>
                <w:sz w:val="16"/>
              </w:rPr>
              <w:t>991</w:t>
            </w:r>
          </w:p>
        </w:tc>
        <w:tc>
          <w:tcPr>
            <w:tcW w:w="720" w:type="dxa"/>
            <w:tcBorders>
              <w:left w:val="single" w:sz="4" w:space="0" w:color="000000"/>
              <w:right w:val="single" w:sz="4" w:space="0" w:color="000000"/>
            </w:tcBorders>
          </w:tcPr>
          <w:p w:rsidR="00B62B35" w14:paraId="0DE35900" w14:textId="77777777">
            <w:pPr>
              <w:pStyle w:val="TableParagraph"/>
              <w:rPr>
                <w:i/>
                <w:sz w:val="16"/>
              </w:rPr>
            </w:pPr>
          </w:p>
          <w:p w:rsidR="00B62B35" w14:paraId="0DE35901" w14:textId="77777777">
            <w:pPr>
              <w:pStyle w:val="TableParagraph"/>
              <w:rPr>
                <w:i/>
                <w:sz w:val="16"/>
              </w:rPr>
            </w:pPr>
          </w:p>
          <w:p w:rsidR="00B62B35" w14:paraId="0DE35902" w14:textId="77777777">
            <w:pPr>
              <w:pStyle w:val="TableParagraph"/>
              <w:rPr>
                <w:i/>
                <w:sz w:val="16"/>
              </w:rPr>
            </w:pPr>
          </w:p>
          <w:p w:rsidR="00B62B35" w14:paraId="0DE35903" w14:textId="77777777">
            <w:pPr>
              <w:pStyle w:val="TableParagraph"/>
              <w:rPr>
                <w:i/>
                <w:sz w:val="16"/>
              </w:rPr>
            </w:pPr>
          </w:p>
          <w:p w:rsidR="00B62B35" w14:paraId="0DE35904" w14:textId="77777777">
            <w:pPr>
              <w:pStyle w:val="TableParagraph"/>
              <w:rPr>
                <w:i/>
                <w:sz w:val="16"/>
              </w:rPr>
            </w:pPr>
          </w:p>
          <w:p w:rsidR="00B62B35" w14:paraId="0DE35905" w14:textId="77777777">
            <w:pPr>
              <w:pStyle w:val="TableParagraph"/>
              <w:rPr>
                <w:i/>
                <w:sz w:val="16"/>
              </w:rPr>
            </w:pPr>
          </w:p>
          <w:p w:rsidR="00B62B35" w14:paraId="0DE35906" w14:textId="77777777">
            <w:pPr>
              <w:pStyle w:val="TableParagraph"/>
              <w:spacing w:before="9"/>
              <w:rPr>
                <w:i/>
              </w:rPr>
            </w:pPr>
          </w:p>
          <w:p w:rsidR="00B62B35" w14:paraId="0DE35907" w14:textId="77777777">
            <w:pPr>
              <w:pStyle w:val="TableParagraph"/>
              <w:ind w:left="286"/>
              <w:rPr>
                <w:rFonts w:ascii="Calibri"/>
                <w:sz w:val="16"/>
              </w:rPr>
            </w:pPr>
            <w:r>
              <w:rPr>
                <w:rFonts w:ascii="Calibri"/>
                <w:spacing w:val="-5"/>
                <w:sz w:val="16"/>
              </w:rPr>
              <w:t>$0</w:t>
            </w:r>
          </w:p>
        </w:tc>
        <w:tc>
          <w:tcPr>
            <w:tcW w:w="811" w:type="dxa"/>
            <w:tcBorders>
              <w:left w:val="single" w:sz="4" w:space="0" w:color="000000"/>
            </w:tcBorders>
          </w:tcPr>
          <w:p w:rsidR="00B62B35" w14:paraId="0DE35908" w14:textId="77777777">
            <w:pPr>
              <w:pStyle w:val="TableParagraph"/>
              <w:rPr>
                <w:i/>
                <w:sz w:val="16"/>
              </w:rPr>
            </w:pPr>
          </w:p>
          <w:p w:rsidR="00B62B35" w14:paraId="0DE35909" w14:textId="77777777">
            <w:pPr>
              <w:pStyle w:val="TableParagraph"/>
              <w:rPr>
                <w:i/>
                <w:sz w:val="16"/>
              </w:rPr>
            </w:pPr>
          </w:p>
          <w:p w:rsidR="00B62B35" w14:paraId="0DE3590A" w14:textId="77777777">
            <w:pPr>
              <w:pStyle w:val="TableParagraph"/>
              <w:rPr>
                <w:i/>
                <w:sz w:val="16"/>
              </w:rPr>
            </w:pPr>
          </w:p>
          <w:p w:rsidR="00B62B35" w14:paraId="0DE3590B" w14:textId="77777777">
            <w:pPr>
              <w:pStyle w:val="TableParagraph"/>
              <w:rPr>
                <w:i/>
                <w:sz w:val="16"/>
              </w:rPr>
            </w:pPr>
          </w:p>
          <w:p w:rsidR="00B62B35" w14:paraId="0DE3590C" w14:textId="77777777">
            <w:pPr>
              <w:pStyle w:val="TableParagraph"/>
              <w:rPr>
                <w:i/>
                <w:sz w:val="16"/>
              </w:rPr>
            </w:pPr>
          </w:p>
          <w:p w:rsidR="00B62B35" w14:paraId="0DE3590D" w14:textId="77777777">
            <w:pPr>
              <w:pStyle w:val="TableParagraph"/>
              <w:rPr>
                <w:i/>
                <w:sz w:val="16"/>
              </w:rPr>
            </w:pPr>
          </w:p>
          <w:p w:rsidR="00B62B35" w14:paraId="0DE3590E" w14:textId="77777777">
            <w:pPr>
              <w:pStyle w:val="TableParagraph"/>
              <w:spacing w:before="9"/>
              <w:rPr>
                <w:i/>
              </w:rPr>
            </w:pPr>
          </w:p>
          <w:p w:rsidR="00B62B35" w14:paraId="0DE3590F" w14:textId="77777777">
            <w:pPr>
              <w:pStyle w:val="TableParagraph"/>
              <w:ind w:left="114"/>
              <w:rPr>
                <w:rFonts w:ascii="Calibri"/>
                <w:sz w:val="16"/>
              </w:rPr>
            </w:pPr>
            <w:r>
              <w:rPr>
                <w:rFonts w:ascii="Calibri"/>
                <w:sz w:val="16"/>
              </w:rPr>
              <w:t>$</w:t>
            </w:r>
            <w:r>
              <w:rPr>
                <w:rFonts w:ascii="Calibri"/>
                <w:spacing w:val="52"/>
                <w:sz w:val="16"/>
              </w:rPr>
              <w:t xml:space="preserve">  </w:t>
            </w:r>
            <w:r>
              <w:rPr>
                <w:rFonts w:ascii="Calibri"/>
                <w:spacing w:val="-10"/>
                <w:sz w:val="16"/>
              </w:rPr>
              <w:t>-</w:t>
            </w:r>
          </w:p>
        </w:tc>
        <w:tc>
          <w:tcPr>
            <w:tcW w:w="1082" w:type="dxa"/>
            <w:tcBorders>
              <w:right w:val="single" w:sz="4" w:space="0" w:color="000000"/>
            </w:tcBorders>
          </w:tcPr>
          <w:p w:rsidR="00B62B35" w14:paraId="0DE35910" w14:textId="77777777">
            <w:pPr>
              <w:pStyle w:val="TableParagraph"/>
              <w:rPr>
                <w:i/>
                <w:sz w:val="16"/>
              </w:rPr>
            </w:pPr>
          </w:p>
          <w:p w:rsidR="00B62B35" w14:paraId="0DE35911" w14:textId="77777777">
            <w:pPr>
              <w:pStyle w:val="TableParagraph"/>
              <w:rPr>
                <w:i/>
                <w:sz w:val="16"/>
              </w:rPr>
            </w:pPr>
          </w:p>
          <w:p w:rsidR="00B62B35" w14:paraId="0DE35912" w14:textId="77777777">
            <w:pPr>
              <w:pStyle w:val="TableParagraph"/>
              <w:rPr>
                <w:i/>
                <w:sz w:val="16"/>
              </w:rPr>
            </w:pPr>
          </w:p>
          <w:p w:rsidR="00B62B35" w14:paraId="0DE35913" w14:textId="77777777">
            <w:pPr>
              <w:pStyle w:val="TableParagraph"/>
              <w:rPr>
                <w:i/>
                <w:sz w:val="16"/>
              </w:rPr>
            </w:pPr>
          </w:p>
          <w:p w:rsidR="00B62B35" w14:paraId="0DE35914" w14:textId="77777777">
            <w:pPr>
              <w:pStyle w:val="TableParagraph"/>
              <w:rPr>
                <w:i/>
                <w:sz w:val="16"/>
              </w:rPr>
            </w:pPr>
          </w:p>
          <w:p w:rsidR="00B62B35" w14:paraId="0DE35915" w14:textId="77777777">
            <w:pPr>
              <w:pStyle w:val="TableParagraph"/>
              <w:rPr>
                <w:i/>
                <w:sz w:val="16"/>
              </w:rPr>
            </w:pPr>
          </w:p>
          <w:p w:rsidR="00B62B35" w14:paraId="0DE35916" w14:textId="77777777">
            <w:pPr>
              <w:pStyle w:val="TableParagraph"/>
              <w:spacing w:before="9"/>
              <w:rPr>
                <w:i/>
              </w:rPr>
            </w:pPr>
          </w:p>
          <w:p w:rsidR="00B62B35" w14:paraId="0DE35917" w14:textId="77777777">
            <w:pPr>
              <w:pStyle w:val="TableParagraph"/>
              <w:ind w:left="442"/>
              <w:rPr>
                <w:rFonts w:ascii="Calibri"/>
                <w:sz w:val="16"/>
              </w:rPr>
            </w:pPr>
            <w:r>
              <w:rPr>
                <w:rFonts w:ascii="Calibri"/>
                <w:spacing w:val="-5"/>
                <w:sz w:val="16"/>
              </w:rPr>
              <w:t>1.0</w:t>
            </w:r>
          </w:p>
        </w:tc>
        <w:tc>
          <w:tcPr>
            <w:tcW w:w="991" w:type="dxa"/>
            <w:tcBorders>
              <w:left w:val="single" w:sz="4" w:space="0" w:color="000000"/>
              <w:right w:val="single" w:sz="4" w:space="0" w:color="000000"/>
            </w:tcBorders>
          </w:tcPr>
          <w:p w:rsidR="00B62B35" w14:paraId="0DE35918" w14:textId="77777777">
            <w:pPr>
              <w:pStyle w:val="TableParagraph"/>
              <w:rPr>
                <w:i/>
                <w:sz w:val="16"/>
              </w:rPr>
            </w:pPr>
          </w:p>
          <w:p w:rsidR="00B62B35" w14:paraId="0DE35919" w14:textId="77777777">
            <w:pPr>
              <w:pStyle w:val="TableParagraph"/>
              <w:rPr>
                <w:i/>
                <w:sz w:val="16"/>
              </w:rPr>
            </w:pPr>
          </w:p>
          <w:p w:rsidR="00B62B35" w14:paraId="0DE3591A" w14:textId="77777777">
            <w:pPr>
              <w:pStyle w:val="TableParagraph"/>
              <w:rPr>
                <w:i/>
                <w:sz w:val="16"/>
              </w:rPr>
            </w:pPr>
          </w:p>
          <w:p w:rsidR="00B62B35" w:rsidRPr="00BE640B" w14:paraId="0DE3591B" w14:textId="77777777">
            <w:pPr>
              <w:pStyle w:val="TableParagraph"/>
              <w:rPr>
                <w:i/>
                <w:sz w:val="16"/>
              </w:rPr>
            </w:pPr>
          </w:p>
          <w:p w:rsidR="00B62B35" w14:paraId="0DE3591C" w14:textId="77777777">
            <w:pPr>
              <w:pStyle w:val="TableParagraph"/>
              <w:rPr>
                <w:i/>
                <w:sz w:val="16"/>
              </w:rPr>
            </w:pPr>
          </w:p>
          <w:p w:rsidR="00B62B35" w14:paraId="0DE3591D" w14:textId="77777777">
            <w:pPr>
              <w:pStyle w:val="TableParagraph"/>
              <w:rPr>
                <w:i/>
                <w:sz w:val="16"/>
              </w:rPr>
            </w:pPr>
          </w:p>
          <w:p w:rsidR="00B62B35" w14:paraId="0DE3591E" w14:textId="77777777">
            <w:pPr>
              <w:pStyle w:val="TableParagraph"/>
              <w:spacing w:before="9"/>
              <w:rPr>
                <w:i/>
              </w:rPr>
            </w:pPr>
          </w:p>
          <w:p w:rsidR="00B62B35" w14:paraId="0DE3591F" w14:textId="77777777">
            <w:pPr>
              <w:pStyle w:val="TableParagraph"/>
              <w:ind w:left="146" w:right="124"/>
              <w:jc w:val="center"/>
              <w:rPr>
                <w:rFonts w:ascii="Calibri"/>
                <w:sz w:val="16"/>
              </w:rPr>
            </w:pPr>
            <w:r>
              <w:rPr>
                <w:rFonts w:ascii="Calibri"/>
                <w:spacing w:val="-5"/>
                <w:sz w:val="16"/>
              </w:rPr>
              <w:t>61</w:t>
            </w:r>
          </w:p>
        </w:tc>
        <w:tc>
          <w:tcPr>
            <w:tcW w:w="710" w:type="dxa"/>
            <w:tcBorders>
              <w:left w:val="single" w:sz="4" w:space="0" w:color="000000"/>
              <w:right w:val="single" w:sz="4" w:space="0" w:color="000000"/>
            </w:tcBorders>
          </w:tcPr>
          <w:p w:rsidR="00B62B35" w14:paraId="0DE35920" w14:textId="77777777">
            <w:pPr>
              <w:pStyle w:val="TableParagraph"/>
              <w:rPr>
                <w:i/>
                <w:sz w:val="16"/>
              </w:rPr>
            </w:pPr>
          </w:p>
          <w:p w:rsidR="00B62B35" w14:paraId="0DE35921" w14:textId="77777777">
            <w:pPr>
              <w:pStyle w:val="TableParagraph"/>
              <w:rPr>
                <w:i/>
                <w:sz w:val="16"/>
              </w:rPr>
            </w:pPr>
          </w:p>
          <w:p w:rsidR="00B62B35" w14:paraId="0DE35922" w14:textId="77777777">
            <w:pPr>
              <w:pStyle w:val="TableParagraph"/>
              <w:rPr>
                <w:i/>
                <w:sz w:val="16"/>
              </w:rPr>
            </w:pPr>
          </w:p>
          <w:p w:rsidR="00B62B35" w14:paraId="0DE35923" w14:textId="77777777">
            <w:pPr>
              <w:pStyle w:val="TableParagraph"/>
              <w:rPr>
                <w:i/>
                <w:sz w:val="16"/>
              </w:rPr>
            </w:pPr>
          </w:p>
          <w:p w:rsidR="00B62B35" w14:paraId="0DE35924" w14:textId="77777777">
            <w:pPr>
              <w:pStyle w:val="TableParagraph"/>
              <w:rPr>
                <w:i/>
                <w:sz w:val="16"/>
              </w:rPr>
            </w:pPr>
          </w:p>
          <w:p w:rsidR="00B62B35" w14:paraId="0DE35925" w14:textId="77777777">
            <w:pPr>
              <w:pStyle w:val="TableParagraph"/>
              <w:rPr>
                <w:i/>
                <w:sz w:val="16"/>
              </w:rPr>
            </w:pPr>
          </w:p>
          <w:p w:rsidR="00B62B35" w14:paraId="0DE35926" w14:textId="77777777">
            <w:pPr>
              <w:pStyle w:val="TableParagraph"/>
              <w:spacing w:before="9"/>
              <w:rPr>
                <w:i/>
              </w:rPr>
            </w:pPr>
          </w:p>
          <w:p w:rsidR="00B62B35" w14:paraId="0DE35927" w14:textId="77777777">
            <w:pPr>
              <w:pStyle w:val="TableParagraph"/>
              <w:ind w:right="88"/>
              <w:jc w:val="right"/>
              <w:rPr>
                <w:rFonts w:ascii="Calibri"/>
                <w:sz w:val="16"/>
              </w:rPr>
            </w:pPr>
            <w:r>
              <w:rPr>
                <w:rFonts w:ascii="Calibri"/>
                <w:spacing w:val="-5"/>
                <w:sz w:val="16"/>
              </w:rPr>
              <w:t>793</w:t>
            </w:r>
          </w:p>
        </w:tc>
        <w:tc>
          <w:tcPr>
            <w:tcW w:w="1054" w:type="dxa"/>
            <w:tcBorders>
              <w:left w:val="single" w:sz="4" w:space="0" w:color="000000"/>
            </w:tcBorders>
          </w:tcPr>
          <w:p w:rsidR="00B62B35" w14:paraId="0DE35928" w14:textId="77777777">
            <w:pPr>
              <w:pStyle w:val="TableParagraph"/>
              <w:rPr>
                <w:i/>
                <w:sz w:val="16"/>
              </w:rPr>
            </w:pPr>
          </w:p>
          <w:p w:rsidR="00B62B35" w14:paraId="0DE35929" w14:textId="77777777">
            <w:pPr>
              <w:pStyle w:val="TableParagraph"/>
              <w:rPr>
                <w:i/>
                <w:sz w:val="16"/>
              </w:rPr>
            </w:pPr>
          </w:p>
          <w:p w:rsidR="00B62B35" w14:paraId="0DE3592A" w14:textId="77777777">
            <w:pPr>
              <w:pStyle w:val="TableParagraph"/>
              <w:rPr>
                <w:i/>
                <w:sz w:val="16"/>
              </w:rPr>
            </w:pPr>
          </w:p>
          <w:p w:rsidR="00B62B35" w14:paraId="0DE3592B" w14:textId="77777777">
            <w:pPr>
              <w:pStyle w:val="TableParagraph"/>
              <w:rPr>
                <w:i/>
                <w:sz w:val="16"/>
              </w:rPr>
            </w:pPr>
          </w:p>
          <w:p w:rsidR="00B62B35" w14:paraId="0DE3592C" w14:textId="77777777">
            <w:pPr>
              <w:pStyle w:val="TableParagraph"/>
              <w:rPr>
                <w:i/>
                <w:sz w:val="16"/>
              </w:rPr>
            </w:pPr>
          </w:p>
          <w:p w:rsidR="00B62B35" w14:paraId="0DE3592D" w14:textId="77777777">
            <w:pPr>
              <w:pStyle w:val="TableParagraph"/>
              <w:rPr>
                <w:i/>
                <w:sz w:val="16"/>
              </w:rPr>
            </w:pPr>
          </w:p>
          <w:p w:rsidR="00B62B35" w14:paraId="0DE3592E" w14:textId="77777777">
            <w:pPr>
              <w:pStyle w:val="TableParagraph"/>
              <w:spacing w:before="9"/>
              <w:rPr>
                <w:i/>
              </w:rPr>
            </w:pPr>
          </w:p>
          <w:p w:rsidR="00B62B35" w14:paraId="0DE3592F" w14:textId="77777777">
            <w:pPr>
              <w:pStyle w:val="TableParagraph"/>
              <w:ind w:left="393"/>
              <w:rPr>
                <w:rFonts w:ascii="Calibri"/>
                <w:sz w:val="16"/>
              </w:rPr>
            </w:pPr>
            <w:r>
              <w:rPr>
                <w:rFonts w:ascii="Calibri"/>
                <w:sz w:val="16"/>
              </w:rPr>
              <w:t>$</w:t>
            </w:r>
            <w:r>
              <w:rPr>
                <w:rFonts w:ascii="Calibri"/>
                <w:spacing w:val="-2"/>
                <w:sz w:val="16"/>
              </w:rPr>
              <w:t xml:space="preserve"> 60,425</w:t>
            </w:r>
          </w:p>
        </w:tc>
      </w:tr>
      <w:tr w14:paraId="0DE35940" w14:textId="77777777">
        <w:tblPrEx>
          <w:tblW w:w="0" w:type="auto"/>
          <w:tblInd w:w="135" w:type="dxa"/>
          <w:tblLayout w:type="fixed"/>
          <w:tblCellMar>
            <w:left w:w="0" w:type="dxa"/>
            <w:right w:w="0" w:type="dxa"/>
          </w:tblCellMar>
          <w:tblLook w:val="01E0"/>
        </w:tblPrEx>
        <w:trPr>
          <w:trHeight w:val="430"/>
        </w:trPr>
        <w:tc>
          <w:tcPr>
            <w:tcW w:w="1220" w:type="dxa"/>
            <w:tcBorders>
              <w:top w:val="single" w:sz="4" w:space="0" w:color="000000"/>
              <w:bottom w:val="single" w:sz="4" w:space="0" w:color="000000"/>
            </w:tcBorders>
          </w:tcPr>
          <w:p w:rsidR="00B62B35" w14:paraId="0DE35931" w14:textId="77777777">
            <w:pPr>
              <w:pStyle w:val="TableParagraph"/>
              <w:spacing w:before="117"/>
              <w:ind w:left="107"/>
              <w:rPr>
                <w:rFonts w:ascii="Calibri"/>
                <w:sz w:val="16"/>
              </w:rPr>
            </w:pPr>
            <w:r>
              <w:rPr>
                <w:rFonts w:ascii="Calibri"/>
                <w:spacing w:val="-2"/>
                <w:sz w:val="16"/>
              </w:rPr>
              <w:t>Total</w:t>
            </w:r>
          </w:p>
        </w:tc>
        <w:tc>
          <w:tcPr>
            <w:tcW w:w="848" w:type="dxa"/>
            <w:tcBorders>
              <w:bottom w:val="single" w:sz="4" w:space="0" w:color="000000"/>
              <w:right w:val="single" w:sz="4" w:space="0" w:color="000000"/>
            </w:tcBorders>
          </w:tcPr>
          <w:p w:rsidR="00B62B35" w14:paraId="0DE35932" w14:textId="77777777">
            <w:pPr>
              <w:pStyle w:val="TableParagraph"/>
              <w:rPr>
                <w:sz w:val="16"/>
              </w:rPr>
            </w:pPr>
          </w:p>
        </w:tc>
        <w:tc>
          <w:tcPr>
            <w:tcW w:w="812" w:type="dxa"/>
            <w:tcBorders>
              <w:left w:val="single" w:sz="4" w:space="0" w:color="000000"/>
              <w:bottom w:val="single" w:sz="4" w:space="0" w:color="000000"/>
              <w:right w:val="single" w:sz="4" w:space="0" w:color="000000"/>
            </w:tcBorders>
          </w:tcPr>
          <w:p w:rsidR="00B62B35" w14:paraId="0DE35933" w14:textId="77777777">
            <w:pPr>
              <w:pStyle w:val="TableParagraph"/>
              <w:rPr>
                <w:sz w:val="16"/>
              </w:rPr>
            </w:pPr>
          </w:p>
        </w:tc>
        <w:tc>
          <w:tcPr>
            <w:tcW w:w="811" w:type="dxa"/>
            <w:tcBorders>
              <w:left w:val="single" w:sz="4" w:space="0" w:color="000000"/>
              <w:bottom w:val="single" w:sz="4" w:space="0" w:color="000000"/>
              <w:right w:val="single" w:sz="4" w:space="0" w:color="000000"/>
            </w:tcBorders>
          </w:tcPr>
          <w:p w:rsidR="00B62B35" w14:paraId="0DE35934" w14:textId="77777777">
            <w:pPr>
              <w:pStyle w:val="TableParagraph"/>
              <w:rPr>
                <w:sz w:val="16"/>
              </w:rPr>
            </w:pPr>
          </w:p>
        </w:tc>
        <w:tc>
          <w:tcPr>
            <w:tcW w:w="991" w:type="dxa"/>
            <w:tcBorders>
              <w:left w:val="single" w:sz="4" w:space="0" w:color="000000"/>
              <w:bottom w:val="single" w:sz="4" w:space="0" w:color="000000"/>
              <w:right w:val="single" w:sz="4" w:space="0" w:color="000000"/>
            </w:tcBorders>
          </w:tcPr>
          <w:p w:rsidR="00B62B35" w14:paraId="0DE35935" w14:textId="77777777">
            <w:pPr>
              <w:pStyle w:val="TableParagraph"/>
              <w:rPr>
                <w:sz w:val="16"/>
              </w:rPr>
            </w:pPr>
          </w:p>
        </w:tc>
        <w:tc>
          <w:tcPr>
            <w:tcW w:w="805" w:type="dxa"/>
            <w:tcBorders>
              <w:left w:val="single" w:sz="4" w:space="0" w:color="000000"/>
              <w:bottom w:val="single" w:sz="4" w:space="0" w:color="000000"/>
              <w:right w:val="single" w:sz="4" w:space="0" w:color="000000"/>
            </w:tcBorders>
          </w:tcPr>
          <w:p w:rsidR="00B62B35" w14:paraId="0DE35936" w14:textId="77777777">
            <w:pPr>
              <w:pStyle w:val="TableParagraph"/>
              <w:rPr>
                <w:sz w:val="16"/>
              </w:rPr>
            </w:pPr>
          </w:p>
        </w:tc>
        <w:tc>
          <w:tcPr>
            <w:tcW w:w="811" w:type="dxa"/>
            <w:tcBorders>
              <w:left w:val="single" w:sz="4" w:space="0" w:color="000000"/>
              <w:bottom w:val="single" w:sz="4" w:space="0" w:color="000000"/>
              <w:right w:val="single" w:sz="4" w:space="0" w:color="000000"/>
            </w:tcBorders>
          </w:tcPr>
          <w:p w:rsidR="00B62B35" w14:paraId="0DE35937" w14:textId="77777777">
            <w:pPr>
              <w:pStyle w:val="TableParagraph"/>
              <w:rPr>
                <w:sz w:val="16"/>
              </w:rPr>
            </w:pPr>
          </w:p>
        </w:tc>
        <w:tc>
          <w:tcPr>
            <w:tcW w:w="631" w:type="dxa"/>
            <w:tcBorders>
              <w:left w:val="single" w:sz="4" w:space="0" w:color="000000"/>
              <w:bottom w:val="single" w:sz="4" w:space="0" w:color="000000"/>
              <w:right w:val="single" w:sz="4" w:space="0" w:color="000000"/>
            </w:tcBorders>
          </w:tcPr>
          <w:p w:rsidR="00B62B35" w14:paraId="0DE35938" w14:textId="77777777">
            <w:pPr>
              <w:pStyle w:val="TableParagraph"/>
              <w:spacing w:before="117"/>
              <w:ind w:left="200"/>
              <w:rPr>
                <w:rFonts w:ascii="Calibri"/>
                <w:sz w:val="16"/>
              </w:rPr>
            </w:pPr>
            <w:r>
              <w:rPr>
                <w:rFonts w:ascii="Calibri"/>
                <w:spacing w:val="-5"/>
                <w:sz w:val="16"/>
              </w:rPr>
              <w:t>111</w:t>
            </w:r>
          </w:p>
        </w:tc>
        <w:tc>
          <w:tcPr>
            <w:tcW w:w="811" w:type="dxa"/>
            <w:tcBorders>
              <w:left w:val="single" w:sz="4" w:space="0" w:color="000000"/>
              <w:bottom w:val="single" w:sz="4" w:space="0" w:color="000000"/>
              <w:right w:val="single" w:sz="4" w:space="0" w:color="000000"/>
            </w:tcBorders>
          </w:tcPr>
          <w:p w:rsidR="00B62B35" w14:paraId="0DE35939" w14:textId="77777777">
            <w:pPr>
              <w:pStyle w:val="TableParagraph"/>
              <w:spacing w:before="117"/>
              <w:ind w:right="157"/>
              <w:jc w:val="right"/>
              <w:rPr>
                <w:rFonts w:ascii="Calibri"/>
                <w:sz w:val="16"/>
              </w:rPr>
            </w:pPr>
            <w:r>
              <w:rPr>
                <w:rFonts w:ascii="Calibri"/>
                <w:spacing w:val="-2"/>
                <w:sz w:val="16"/>
              </w:rPr>
              <w:t>$10,023</w:t>
            </w:r>
          </w:p>
        </w:tc>
        <w:tc>
          <w:tcPr>
            <w:tcW w:w="720" w:type="dxa"/>
            <w:tcBorders>
              <w:left w:val="single" w:sz="4" w:space="0" w:color="000000"/>
              <w:bottom w:val="single" w:sz="4" w:space="0" w:color="000000"/>
              <w:right w:val="single" w:sz="4" w:space="0" w:color="000000"/>
            </w:tcBorders>
          </w:tcPr>
          <w:p w:rsidR="00B62B35" w14:paraId="0DE3593A" w14:textId="77777777">
            <w:pPr>
              <w:pStyle w:val="TableParagraph"/>
              <w:spacing w:before="117"/>
              <w:ind w:left="285"/>
              <w:rPr>
                <w:rFonts w:ascii="Calibri"/>
                <w:sz w:val="16"/>
              </w:rPr>
            </w:pPr>
            <w:r>
              <w:rPr>
                <w:rFonts w:ascii="Calibri"/>
                <w:spacing w:val="-5"/>
                <w:sz w:val="16"/>
              </w:rPr>
              <w:t>$0</w:t>
            </w:r>
          </w:p>
        </w:tc>
        <w:tc>
          <w:tcPr>
            <w:tcW w:w="811" w:type="dxa"/>
            <w:tcBorders>
              <w:left w:val="single" w:sz="4" w:space="0" w:color="000000"/>
              <w:bottom w:val="single" w:sz="4" w:space="0" w:color="000000"/>
            </w:tcBorders>
          </w:tcPr>
          <w:p w:rsidR="00B62B35" w14:paraId="0DE3593B" w14:textId="77777777">
            <w:pPr>
              <w:pStyle w:val="TableParagraph"/>
              <w:spacing w:before="117"/>
              <w:ind w:left="115"/>
              <w:rPr>
                <w:rFonts w:ascii="Calibri"/>
                <w:sz w:val="16"/>
              </w:rPr>
            </w:pPr>
            <w:r>
              <w:rPr>
                <w:rFonts w:ascii="Calibri"/>
                <w:spacing w:val="-2"/>
                <w:sz w:val="16"/>
              </w:rPr>
              <w:t>$15,300</w:t>
            </w:r>
          </w:p>
        </w:tc>
        <w:tc>
          <w:tcPr>
            <w:tcW w:w="1082" w:type="dxa"/>
            <w:tcBorders>
              <w:bottom w:val="single" w:sz="4" w:space="0" w:color="000000"/>
              <w:right w:val="single" w:sz="4" w:space="0" w:color="000000"/>
            </w:tcBorders>
          </w:tcPr>
          <w:p w:rsidR="00B62B35" w14:paraId="0DE3593C" w14:textId="77777777">
            <w:pPr>
              <w:pStyle w:val="TableParagraph"/>
              <w:rPr>
                <w:sz w:val="16"/>
              </w:rPr>
            </w:pPr>
          </w:p>
        </w:tc>
        <w:tc>
          <w:tcPr>
            <w:tcW w:w="991" w:type="dxa"/>
            <w:tcBorders>
              <w:left w:val="single" w:sz="4" w:space="0" w:color="000000"/>
              <w:bottom w:val="single" w:sz="4" w:space="0" w:color="000000"/>
              <w:right w:val="single" w:sz="4" w:space="0" w:color="000000"/>
            </w:tcBorders>
          </w:tcPr>
          <w:p w:rsidR="00B62B35" w14:paraId="0DE3593D" w14:textId="77777777">
            <w:pPr>
              <w:pStyle w:val="TableParagraph"/>
              <w:spacing w:before="117"/>
              <w:ind w:left="147" w:right="124"/>
              <w:jc w:val="center"/>
              <w:rPr>
                <w:rFonts w:ascii="Calibri"/>
                <w:sz w:val="16"/>
              </w:rPr>
            </w:pPr>
            <w:r>
              <w:rPr>
                <w:rFonts w:ascii="Calibri"/>
                <w:spacing w:val="-5"/>
                <w:sz w:val="16"/>
              </w:rPr>
              <w:t>77</w:t>
            </w:r>
          </w:p>
        </w:tc>
        <w:tc>
          <w:tcPr>
            <w:tcW w:w="710" w:type="dxa"/>
            <w:tcBorders>
              <w:left w:val="single" w:sz="4" w:space="0" w:color="000000"/>
              <w:bottom w:val="single" w:sz="4" w:space="0" w:color="000000"/>
              <w:right w:val="single" w:sz="4" w:space="0" w:color="000000"/>
            </w:tcBorders>
          </w:tcPr>
          <w:p w:rsidR="00B62B35" w14:paraId="0DE3593E" w14:textId="77777777">
            <w:pPr>
              <w:pStyle w:val="TableParagraph"/>
              <w:spacing w:before="117"/>
              <w:ind w:left="116"/>
              <w:rPr>
                <w:rFonts w:ascii="Calibri"/>
                <w:sz w:val="16"/>
              </w:rPr>
            </w:pPr>
            <w:r>
              <w:rPr>
                <w:rFonts w:ascii="Calibri"/>
                <w:spacing w:val="-2"/>
                <w:sz w:val="16"/>
              </w:rPr>
              <w:t>7,411</w:t>
            </w:r>
          </w:p>
        </w:tc>
        <w:tc>
          <w:tcPr>
            <w:tcW w:w="1054" w:type="dxa"/>
            <w:tcBorders>
              <w:left w:val="single" w:sz="4" w:space="0" w:color="000000"/>
              <w:bottom w:val="single" w:sz="4" w:space="0" w:color="000000"/>
            </w:tcBorders>
          </w:tcPr>
          <w:p w:rsidR="00B62B35" w14:paraId="0DE3593F" w14:textId="77777777">
            <w:pPr>
              <w:pStyle w:val="TableParagraph"/>
              <w:spacing w:before="117"/>
              <w:ind w:left="171"/>
              <w:rPr>
                <w:rFonts w:ascii="Calibri"/>
                <w:sz w:val="16"/>
              </w:rPr>
            </w:pPr>
            <w:r>
              <w:rPr>
                <w:rFonts w:ascii="Calibri"/>
                <w:spacing w:val="-2"/>
                <w:sz w:val="16"/>
              </w:rPr>
              <w:t>$1,622,394</w:t>
            </w:r>
          </w:p>
        </w:tc>
      </w:tr>
    </w:tbl>
    <w:p w:rsidR="00B62B35" w14:paraId="0DE35941" w14:textId="77777777">
      <w:pPr>
        <w:spacing w:before="80"/>
        <w:ind w:left="232" w:right="55"/>
        <w:rPr>
          <w:sz w:val="16"/>
        </w:rPr>
      </w:pPr>
      <w:r>
        <w:rPr>
          <w:sz w:val="16"/>
          <w:vertAlign w:val="superscript"/>
        </w:rPr>
        <w:t>1</w:t>
      </w:r>
      <w:r>
        <w:rPr>
          <w:sz w:val="16"/>
        </w:rPr>
        <w:t>Estimated</w:t>
      </w:r>
      <w:r>
        <w:rPr>
          <w:spacing w:val="-1"/>
          <w:sz w:val="16"/>
        </w:rPr>
        <w:t xml:space="preserve"> </w:t>
      </w:r>
      <w:r>
        <w:rPr>
          <w:sz w:val="16"/>
        </w:rPr>
        <w:t>Responses</w:t>
      </w:r>
      <w:r>
        <w:rPr>
          <w:spacing w:val="-2"/>
          <w:sz w:val="16"/>
        </w:rPr>
        <w:t xml:space="preserve"> </w:t>
      </w:r>
      <w:r>
        <w:rPr>
          <w:sz w:val="16"/>
        </w:rPr>
        <w:t>per</w:t>
      </w:r>
      <w:r>
        <w:rPr>
          <w:spacing w:val="-2"/>
          <w:sz w:val="16"/>
        </w:rPr>
        <w:t xml:space="preserve"> </w:t>
      </w:r>
      <w:r>
        <w:rPr>
          <w:sz w:val="16"/>
        </w:rPr>
        <w:t>Respondent</w:t>
      </w:r>
      <w:r>
        <w:rPr>
          <w:spacing w:val="-2"/>
          <w:sz w:val="16"/>
        </w:rPr>
        <w:t xml:space="preserve"> </w:t>
      </w:r>
      <w:r>
        <w:rPr>
          <w:sz w:val="16"/>
        </w:rPr>
        <w:t>refers</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number</w:t>
      </w:r>
      <w:r>
        <w:rPr>
          <w:spacing w:val="-2"/>
          <w:sz w:val="16"/>
        </w:rPr>
        <w:t xml:space="preserve"> </w:t>
      </w:r>
      <w:r>
        <w:rPr>
          <w:sz w:val="16"/>
        </w:rPr>
        <w:t>of</w:t>
      </w:r>
      <w:r>
        <w:rPr>
          <w:spacing w:val="-2"/>
          <w:sz w:val="16"/>
        </w:rPr>
        <w:t xml:space="preserve"> </w:t>
      </w:r>
      <w:r>
        <w:rPr>
          <w:sz w:val="16"/>
        </w:rPr>
        <w:t>times</w:t>
      </w:r>
      <w:r>
        <w:rPr>
          <w:spacing w:val="-2"/>
          <w:sz w:val="16"/>
        </w:rPr>
        <w:t xml:space="preserve"> </w:t>
      </w:r>
      <w:r>
        <w:rPr>
          <w:sz w:val="16"/>
        </w:rPr>
        <w:t>a</w:t>
      </w:r>
      <w:r>
        <w:rPr>
          <w:spacing w:val="-1"/>
          <w:sz w:val="16"/>
        </w:rPr>
        <w:t xml:space="preserve"> </w:t>
      </w:r>
      <w:r>
        <w:rPr>
          <w:sz w:val="16"/>
        </w:rPr>
        <w:t>respondent</w:t>
      </w:r>
      <w:r>
        <w:rPr>
          <w:spacing w:val="-2"/>
          <w:sz w:val="16"/>
        </w:rPr>
        <w:t xml:space="preserve"> </w:t>
      </w:r>
      <w:r>
        <w:rPr>
          <w:sz w:val="16"/>
        </w:rPr>
        <w:t>performs</w:t>
      </w:r>
      <w:r>
        <w:rPr>
          <w:spacing w:val="-2"/>
          <w:sz w:val="16"/>
        </w:rPr>
        <w:t xml:space="preserve"> </w:t>
      </w:r>
      <w:r>
        <w:rPr>
          <w:sz w:val="16"/>
        </w:rPr>
        <w:t>each</w:t>
      </w:r>
      <w:r>
        <w:rPr>
          <w:spacing w:val="-1"/>
          <w:sz w:val="16"/>
        </w:rPr>
        <w:t xml:space="preserve"> </w:t>
      </w:r>
      <w:r>
        <w:rPr>
          <w:sz w:val="16"/>
        </w:rPr>
        <w:t>task</w:t>
      </w:r>
      <w:r>
        <w:rPr>
          <w:spacing w:val="-1"/>
          <w:sz w:val="16"/>
        </w:rPr>
        <w:t xml:space="preserve"> </w:t>
      </w:r>
      <w:r>
        <w:rPr>
          <w:sz w:val="16"/>
        </w:rPr>
        <w:t>per</w:t>
      </w:r>
      <w:r>
        <w:rPr>
          <w:spacing w:val="-2"/>
          <w:sz w:val="16"/>
        </w:rPr>
        <w:t xml:space="preserve"> </w:t>
      </w:r>
      <w:r>
        <w:rPr>
          <w:sz w:val="16"/>
        </w:rPr>
        <w:t>year.</w:t>
      </w:r>
      <w:r>
        <w:rPr>
          <w:spacing w:val="-1"/>
          <w:sz w:val="16"/>
        </w:rPr>
        <w:t xml:space="preserve"> </w:t>
      </w:r>
      <w:r>
        <w:rPr>
          <w:sz w:val="16"/>
        </w:rPr>
        <w:t>Generally,</w:t>
      </w:r>
      <w:r>
        <w:rPr>
          <w:spacing w:val="-2"/>
          <w:sz w:val="16"/>
        </w:rPr>
        <w:t xml:space="preserve"> </w:t>
      </w:r>
      <w:r>
        <w:rPr>
          <w:sz w:val="16"/>
        </w:rPr>
        <w:t>this refers</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number of</w:t>
      </w:r>
      <w:r>
        <w:rPr>
          <w:spacing w:val="-2"/>
          <w:sz w:val="16"/>
        </w:rPr>
        <w:t xml:space="preserve"> </w:t>
      </w:r>
      <w:r>
        <w:rPr>
          <w:sz w:val="16"/>
        </w:rPr>
        <w:t>applications</w:t>
      </w:r>
      <w:r>
        <w:rPr>
          <w:spacing w:val="-2"/>
          <w:sz w:val="16"/>
        </w:rPr>
        <w:t xml:space="preserve"> </w:t>
      </w:r>
      <w:r>
        <w:rPr>
          <w:sz w:val="16"/>
        </w:rPr>
        <w:t>in</w:t>
      </w:r>
      <w:r>
        <w:rPr>
          <w:spacing w:val="-1"/>
          <w:sz w:val="16"/>
        </w:rPr>
        <w:t xml:space="preserve"> </w:t>
      </w:r>
      <w:r>
        <w:rPr>
          <w:sz w:val="16"/>
        </w:rPr>
        <w:t>each</w:t>
      </w:r>
      <w:r>
        <w:rPr>
          <w:spacing w:val="-1"/>
          <w:sz w:val="16"/>
        </w:rPr>
        <w:t xml:space="preserve"> </w:t>
      </w:r>
      <w:r>
        <w:rPr>
          <w:sz w:val="16"/>
        </w:rPr>
        <w:t>category,</w:t>
      </w:r>
      <w:r>
        <w:rPr>
          <w:spacing w:val="-2"/>
          <w:sz w:val="16"/>
        </w:rPr>
        <w:t xml:space="preserve"> </w:t>
      </w:r>
      <w:r>
        <w:rPr>
          <w:sz w:val="16"/>
        </w:rPr>
        <w:t>which</w:t>
      </w:r>
      <w:r>
        <w:rPr>
          <w:spacing w:val="-1"/>
          <w:sz w:val="16"/>
        </w:rPr>
        <w:t xml:space="preserve"> </w:t>
      </w:r>
      <w:r>
        <w:rPr>
          <w:sz w:val="16"/>
        </w:rPr>
        <w:t>is</w:t>
      </w:r>
      <w:r>
        <w:rPr>
          <w:spacing w:val="-2"/>
          <w:sz w:val="16"/>
        </w:rPr>
        <w:t xml:space="preserve"> </w:t>
      </w:r>
      <w:r>
        <w:rPr>
          <w:sz w:val="16"/>
        </w:rPr>
        <w:t>often</w:t>
      </w:r>
      <w:r>
        <w:rPr>
          <w:spacing w:val="-1"/>
          <w:sz w:val="16"/>
        </w:rPr>
        <w:t xml:space="preserve"> </w:t>
      </w:r>
      <w:r>
        <w:rPr>
          <w:sz w:val="16"/>
        </w:rPr>
        <w:t>the</w:t>
      </w:r>
      <w:r>
        <w:rPr>
          <w:spacing w:val="40"/>
          <w:sz w:val="16"/>
        </w:rPr>
        <w:t xml:space="preserve"> </w:t>
      </w:r>
      <w:r>
        <w:rPr>
          <w:sz w:val="16"/>
        </w:rPr>
        <w:t>number of engine families.</w:t>
      </w:r>
      <w:r>
        <w:rPr>
          <w:spacing w:val="40"/>
          <w:sz w:val="16"/>
        </w:rPr>
        <w:t xml:space="preserve"> </w:t>
      </w:r>
      <w:r>
        <w:rPr>
          <w:sz w:val="16"/>
        </w:rPr>
        <w:t>In this case, there are no reporting burdens apart from reviewing the regulations, which is a one-time activity for each manufacturer.</w:t>
      </w:r>
    </w:p>
    <w:p w:rsidR="00B62B35" w14:paraId="0DE35942" w14:textId="77777777">
      <w:pPr>
        <w:rPr>
          <w:sz w:val="16"/>
        </w:rPr>
        <w:sectPr>
          <w:footerReference w:type="default" r:id="rId7"/>
          <w:pgSz w:w="15840" w:h="12240" w:orient="landscape"/>
          <w:pgMar w:top="1380" w:right="1160" w:bottom="1260" w:left="1320" w:header="0" w:footer="1061" w:gutter="0"/>
          <w:cols w:space="720"/>
        </w:sectPr>
      </w:pPr>
    </w:p>
    <w:p w:rsidR="00B62B35" w14:paraId="0DE35943" w14:textId="77777777">
      <w:pPr>
        <w:pStyle w:val="ListParagraph"/>
        <w:numPr>
          <w:ilvl w:val="0"/>
          <w:numId w:val="6"/>
        </w:numPr>
        <w:tabs>
          <w:tab w:val="left" w:pos="480"/>
        </w:tabs>
        <w:spacing w:before="60"/>
        <w:ind w:right="351" w:firstLine="0"/>
        <w:rPr>
          <w:b/>
          <w:sz w:val="24"/>
        </w:rPr>
      </w:pPr>
      <w:bookmarkStart w:id="14" w:name="13._Provide_an_estimate_for_the_total_an"/>
      <w:bookmarkEnd w:id="14"/>
      <w:r>
        <w:rPr>
          <w:b/>
          <w:sz w:val="24"/>
        </w:rPr>
        <w:t>Provide</w:t>
      </w:r>
      <w:r>
        <w:rPr>
          <w:b/>
          <w:spacing w:val="-4"/>
          <w:sz w:val="24"/>
        </w:rPr>
        <w:t xml:space="preserve"> </w:t>
      </w:r>
      <w:r>
        <w:rPr>
          <w:b/>
          <w:sz w:val="24"/>
        </w:rPr>
        <w:t>an</w:t>
      </w:r>
      <w:r>
        <w:rPr>
          <w:b/>
          <w:spacing w:val="-4"/>
          <w:sz w:val="24"/>
        </w:rPr>
        <w:t xml:space="preserve"> </w:t>
      </w:r>
      <w:r>
        <w:rPr>
          <w:b/>
          <w:sz w:val="24"/>
        </w:rPr>
        <w:t>estimate</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total</w:t>
      </w:r>
      <w:r>
        <w:rPr>
          <w:b/>
          <w:spacing w:val="-4"/>
          <w:sz w:val="24"/>
        </w:rPr>
        <w:t xml:space="preserve"> </w:t>
      </w:r>
      <w:r>
        <w:rPr>
          <w:b/>
          <w:sz w:val="24"/>
        </w:rPr>
        <w:t>annual</w:t>
      </w:r>
      <w:r>
        <w:rPr>
          <w:b/>
          <w:spacing w:val="-3"/>
          <w:sz w:val="24"/>
        </w:rPr>
        <w:t xml:space="preserve"> </w:t>
      </w:r>
      <w:r>
        <w:rPr>
          <w:b/>
          <w:sz w:val="24"/>
        </w:rPr>
        <w:t>cost</w:t>
      </w:r>
      <w:r>
        <w:rPr>
          <w:b/>
          <w:spacing w:val="-4"/>
          <w:sz w:val="24"/>
        </w:rPr>
        <w:t xml:space="preserve"> </w:t>
      </w:r>
      <w:r>
        <w:rPr>
          <w:b/>
          <w:sz w:val="24"/>
        </w:rPr>
        <w:t>burden</w:t>
      </w:r>
      <w:r>
        <w:rPr>
          <w:b/>
          <w:spacing w:val="-4"/>
          <w:sz w:val="24"/>
        </w:rPr>
        <w:t xml:space="preserve"> </w:t>
      </w:r>
      <w:r>
        <w:rPr>
          <w:b/>
          <w:sz w:val="24"/>
        </w:rPr>
        <w:t>to</w:t>
      </w:r>
      <w:r>
        <w:rPr>
          <w:b/>
          <w:spacing w:val="-3"/>
          <w:sz w:val="24"/>
        </w:rPr>
        <w:t xml:space="preserve"> </w:t>
      </w:r>
      <w:r>
        <w:rPr>
          <w:b/>
          <w:sz w:val="24"/>
        </w:rPr>
        <w:t>respondents</w:t>
      </w:r>
      <w:r>
        <w:rPr>
          <w:b/>
          <w:spacing w:val="-3"/>
          <w:sz w:val="24"/>
        </w:rPr>
        <w:t xml:space="preserve"> </w:t>
      </w:r>
      <w:r>
        <w:rPr>
          <w:b/>
          <w:sz w:val="24"/>
        </w:rPr>
        <w:t>or</w:t>
      </w:r>
      <w:r>
        <w:rPr>
          <w:b/>
          <w:spacing w:val="-3"/>
          <w:sz w:val="24"/>
        </w:rPr>
        <w:t xml:space="preserve"> </w:t>
      </w:r>
      <w:r>
        <w:rPr>
          <w:b/>
          <w:sz w:val="24"/>
        </w:rPr>
        <w:t>record</w:t>
      </w:r>
      <w:r>
        <w:rPr>
          <w:b/>
          <w:spacing w:val="-5"/>
          <w:sz w:val="24"/>
        </w:rPr>
        <w:t xml:space="preserve"> </w:t>
      </w:r>
      <w:r>
        <w:rPr>
          <w:b/>
          <w:sz w:val="24"/>
        </w:rPr>
        <w:t>keepers resulting from the collection of information. (Do not include the cost of any hour burden already reflected on the burden worksheet).</w:t>
      </w:r>
    </w:p>
    <w:p w:rsidR="00B62B35" w14:paraId="0DE35944" w14:textId="77777777">
      <w:pPr>
        <w:pStyle w:val="BodyText"/>
        <w:rPr>
          <w:b/>
        </w:rPr>
      </w:pPr>
    </w:p>
    <w:p w:rsidR="00B62B35" w14:paraId="0DE35945" w14:textId="77777777">
      <w:pPr>
        <w:pStyle w:val="ListParagraph"/>
        <w:numPr>
          <w:ilvl w:val="0"/>
          <w:numId w:val="3"/>
        </w:numPr>
        <w:tabs>
          <w:tab w:val="left" w:pos="840"/>
        </w:tabs>
        <w:ind w:left="839" w:right="124"/>
        <w:rPr>
          <w:b/>
          <w:sz w:val="24"/>
        </w:rPr>
      </w:pPr>
      <w:r>
        <w:rPr>
          <w:b/>
          <w:sz w:val="24"/>
        </w:rPr>
        <w:t>The cost estimate should be split into two components: (a) a total capital and start- up</w:t>
      </w:r>
      <w:r>
        <w:rPr>
          <w:b/>
          <w:spacing w:val="-4"/>
          <w:sz w:val="24"/>
        </w:rPr>
        <w:t xml:space="preserve"> </w:t>
      </w:r>
      <w:r>
        <w:rPr>
          <w:b/>
          <w:sz w:val="24"/>
        </w:rPr>
        <w:t>cost</w:t>
      </w:r>
      <w:r>
        <w:rPr>
          <w:b/>
          <w:spacing w:val="-3"/>
          <w:sz w:val="24"/>
        </w:rPr>
        <w:t xml:space="preserve"> </w:t>
      </w:r>
      <w:r>
        <w:rPr>
          <w:b/>
          <w:sz w:val="24"/>
        </w:rPr>
        <w:t>component</w:t>
      </w:r>
      <w:r>
        <w:rPr>
          <w:b/>
          <w:spacing w:val="-3"/>
          <w:sz w:val="24"/>
        </w:rPr>
        <w:t xml:space="preserve"> </w:t>
      </w:r>
      <w:r>
        <w:rPr>
          <w:b/>
          <w:sz w:val="24"/>
        </w:rPr>
        <w:t>(annualized</w:t>
      </w:r>
      <w:r>
        <w:rPr>
          <w:b/>
          <w:spacing w:val="-4"/>
          <w:sz w:val="24"/>
        </w:rPr>
        <w:t xml:space="preserve"> </w:t>
      </w:r>
      <w:r>
        <w:rPr>
          <w:b/>
          <w:sz w:val="24"/>
        </w:rPr>
        <w:t>over</w:t>
      </w:r>
      <w:r>
        <w:rPr>
          <w:b/>
          <w:spacing w:val="-3"/>
          <w:sz w:val="24"/>
        </w:rPr>
        <w:t xml:space="preserve"> </w:t>
      </w:r>
      <w:r>
        <w:rPr>
          <w:b/>
          <w:sz w:val="24"/>
        </w:rPr>
        <w:t>its</w:t>
      </w:r>
      <w:r>
        <w:rPr>
          <w:b/>
          <w:spacing w:val="-5"/>
          <w:sz w:val="24"/>
        </w:rPr>
        <w:t xml:space="preserve"> </w:t>
      </w:r>
      <w:r>
        <w:rPr>
          <w:b/>
          <w:sz w:val="24"/>
        </w:rPr>
        <w:t>expected</w:t>
      </w:r>
      <w:r>
        <w:rPr>
          <w:b/>
          <w:spacing w:val="-4"/>
          <w:sz w:val="24"/>
        </w:rPr>
        <w:t xml:space="preserve"> </w:t>
      </w:r>
      <w:r>
        <w:rPr>
          <w:b/>
          <w:sz w:val="24"/>
        </w:rPr>
        <w:t>useful</w:t>
      </w:r>
      <w:r>
        <w:rPr>
          <w:b/>
          <w:spacing w:val="-3"/>
          <w:sz w:val="24"/>
        </w:rPr>
        <w:t xml:space="preserve"> </w:t>
      </w:r>
      <w:r>
        <w:rPr>
          <w:b/>
          <w:sz w:val="24"/>
        </w:rPr>
        <w:t>life)</w:t>
      </w:r>
      <w:r>
        <w:rPr>
          <w:b/>
          <w:spacing w:val="-3"/>
          <w:sz w:val="24"/>
        </w:rPr>
        <w:t xml:space="preserve"> </w:t>
      </w:r>
      <w:r>
        <w:rPr>
          <w:b/>
          <w:sz w:val="24"/>
        </w:rPr>
        <w:t>and</w:t>
      </w:r>
      <w:r>
        <w:rPr>
          <w:b/>
          <w:spacing w:val="-4"/>
          <w:sz w:val="24"/>
        </w:rPr>
        <w:t xml:space="preserve"> </w:t>
      </w:r>
      <w:r>
        <w:rPr>
          <w:b/>
          <w:sz w:val="24"/>
        </w:rPr>
        <w:t>(b)</w:t>
      </w:r>
      <w:r>
        <w:rPr>
          <w:b/>
          <w:spacing w:val="-3"/>
          <w:sz w:val="24"/>
        </w:rPr>
        <w:t xml:space="preserve"> </w:t>
      </w:r>
      <w:r>
        <w:rPr>
          <w:b/>
          <w:sz w:val="24"/>
        </w:rPr>
        <w:t>a</w:t>
      </w:r>
      <w:r>
        <w:rPr>
          <w:b/>
          <w:spacing w:val="-5"/>
          <w:sz w:val="24"/>
        </w:rPr>
        <w:t xml:space="preserve"> </w:t>
      </w:r>
      <w:r>
        <w:rPr>
          <w:b/>
          <w:sz w:val="24"/>
        </w:rPr>
        <w:t>total</w:t>
      </w:r>
      <w:r>
        <w:rPr>
          <w:b/>
          <w:spacing w:val="-3"/>
          <w:sz w:val="24"/>
        </w:rPr>
        <w:t xml:space="preserve"> </w:t>
      </w:r>
      <w:r>
        <w:rPr>
          <w:b/>
          <w:sz w:val="24"/>
        </w:rPr>
        <w:t xml:space="preserve">operation and maintenance and purchase of services component. The estimates should </w:t>
      </w:r>
      <w:r>
        <w:rPr>
          <w:b/>
          <w:sz w:val="24"/>
        </w:rPr>
        <w:t>take into account</w:t>
      </w:r>
      <w:r>
        <w:rPr>
          <w:b/>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b/>
          <w:sz w:val="24"/>
        </w:rPr>
        <w:t>time period</w:t>
      </w:r>
      <w:r>
        <w:rPr>
          <w:b/>
          <w:sz w:val="24"/>
        </w:rPr>
        <w:t xml:space="preserve"> over which costs will be incurred. Capital and start-up costs include, among other items, preparations for collecting information such as purchasing computers and software; monitoring, sampling, </w:t>
      </w:r>
      <w:r>
        <w:rPr>
          <w:b/>
          <w:sz w:val="24"/>
        </w:rPr>
        <w:t>drilling</w:t>
      </w:r>
      <w:r>
        <w:rPr>
          <w:b/>
          <w:sz w:val="24"/>
        </w:rPr>
        <w:t xml:space="preserve"> and testing equipment; and record storage facilities.</w:t>
      </w:r>
    </w:p>
    <w:p w:rsidR="00B62B35" w14:paraId="0DE35946" w14:textId="77777777">
      <w:pPr>
        <w:pStyle w:val="ListParagraph"/>
        <w:numPr>
          <w:ilvl w:val="0"/>
          <w:numId w:val="3"/>
        </w:numPr>
        <w:tabs>
          <w:tab w:val="left" w:pos="840"/>
        </w:tabs>
        <w:ind w:left="839" w:right="116"/>
        <w:rPr>
          <w:b/>
          <w:sz w:val="24"/>
        </w:rPr>
      </w:pPr>
      <w:r>
        <w:rPr>
          <w:b/>
          <w:sz w:val="24"/>
        </w:rPr>
        <w:t>If cost estimates are expected to vary widely, agencies should present ranges of cost burdens and explain the reasons for the variance. The cost of purchasing or contracting out information collections services should be a part of this cost burden estimate.</w:t>
      </w:r>
      <w:r>
        <w:rPr>
          <w:b/>
          <w:spacing w:val="-3"/>
          <w:sz w:val="24"/>
        </w:rPr>
        <w:t xml:space="preserve"> </w:t>
      </w:r>
      <w:r>
        <w:rPr>
          <w:b/>
          <w:sz w:val="24"/>
        </w:rPr>
        <w:t>In</w:t>
      </w:r>
      <w:r>
        <w:rPr>
          <w:b/>
          <w:spacing w:val="-5"/>
          <w:sz w:val="24"/>
        </w:rPr>
        <w:t xml:space="preserve"> </w:t>
      </w:r>
      <w:r>
        <w:rPr>
          <w:b/>
          <w:sz w:val="24"/>
        </w:rPr>
        <w:t>developing</w:t>
      </w:r>
      <w:r>
        <w:rPr>
          <w:b/>
          <w:spacing w:val="-5"/>
          <w:sz w:val="24"/>
        </w:rPr>
        <w:t xml:space="preserve"> </w:t>
      </w:r>
      <w:r>
        <w:rPr>
          <w:b/>
          <w:sz w:val="24"/>
        </w:rPr>
        <w:t>cost</w:t>
      </w:r>
      <w:r>
        <w:rPr>
          <w:b/>
          <w:spacing w:val="-3"/>
          <w:sz w:val="24"/>
        </w:rPr>
        <w:t xml:space="preserve"> </w:t>
      </w:r>
      <w:r>
        <w:rPr>
          <w:b/>
          <w:sz w:val="24"/>
        </w:rPr>
        <w:t>burden</w:t>
      </w:r>
      <w:r>
        <w:rPr>
          <w:b/>
          <w:spacing w:val="-4"/>
          <w:sz w:val="24"/>
        </w:rPr>
        <w:t xml:space="preserve"> </w:t>
      </w:r>
      <w:r>
        <w:rPr>
          <w:b/>
          <w:sz w:val="24"/>
        </w:rPr>
        <w:t>estimates,</w:t>
      </w:r>
      <w:r>
        <w:rPr>
          <w:b/>
          <w:spacing w:val="-5"/>
          <w:sz w:val="24"/>
        </w:rPr>
        <w:t xml:space="preserve"> </w:t>
      </w:r>
      <w:r>
        <w:rPr>
          <w:b/>
          <w:sz w:val="24"/>
        </w:rPr>
        <w:t>agencies</w:t>
      </w:r>
      <w:r>
        <w:rPr>
          <w:b/>
          <w:spacing w:val="-3"/>
          <w:sz w:val="24"/>
        </w:rPr>
        <w:t xml:space="preserve"> </w:t>
      </w:r>
      <w:r>
        <w:rPr>
          <w:b/>
          <w:sz w:val="24"/>
        </w:rPr>
        <w:t>may</w:t>
      </w:r>
      <w:r>
        <w:rPr>
          <w:b/>
          <w:spacing w:val="-3"/>
          <w:sz w:val="24"/>
        </w:rPr>
        <w:t xml:space="preserve"> </w:t>
      </w:r>
      <w:r>
        <w:rPr>
          <w:b/>
          <w:sz w:val="24"/>
        </w:rPr>
        <w:t>consult</w:t>
      </w:r>
      <w:r>
        <w:rPr>
          <w:b/>
          <w:spacing w:val="-4"/>
          <w:sz w:val="24"/>
        </w:rPr>
        <w:t xml:space="preserve"> </w:t>
      </w:r>
      <w:r>
        <w:rPr>
          <w:b/>
          <w:sz w:val="24"/>
        </w:rPr>
        <w:t>with</w:t>
      </w:r>
      <w:r>
        <w:rPr>
          <w:b/>
          <w:spacing w:val="-4"/>
          <w:sz w:val="24"/>
        </w:rPr>
        <w:t xml:space="preserve"> </w:t>
      </w:r>
      <w:r>
        <w:rPr>
          <w:b/>
          <w:sz w:val="24"/>
        </w:rPr>
        <w:t>a</w:t>
      </w:r>
      <w:r>
        <w:rPr>
          <w:b/>
          <w:spacing w:val="-3"/>
          <w:sz w:val="24"/>
        </w:rPr>
        <w:t xml:space="preserve"> </w:t>
      </w:r>
      <w:r>
        <w:rPr>
          <w:b/>
          <w:sz w:val="24"/>
        </w:rPr>
        <w:t>sample</w:t>
      </w:r>
      <w:r>
        <w:rPr>
          <w:b/>
          <w:spacing w:val="-3"/>
          <w:sz w:val="24"/>
        </w:rPr>
        <w:t xml:space="preserve"> </w:t>
      </w:r>
      <w:r>
        <w:rPr>
          <w:b/>
          <w:sz w:val="24"/>
        </w:rPr>
        <w:t>of respondents (fewer than 10), utilize the 60-day pre-OMB submission public comment</w:t>
      </w:r>
      <w:r>
        <w:rPr>
          <w:b/>
          <w:spacing w:val="-4"/>
          <w:sz w:val="24"/>
        </w:rPr>
        <w:t xml:space="preserve"> </w:t>
      </w:r>
      <w:r>
        <w:rPr>
          <w:b/>
          <w:sz w:val="24"/>
        </w:rPr>
        <w:t>process</w:t>
      </w:r>
      <w:r>
        <w:rPr>
          <w:b/>
          <w:spacing w:val="-4"/>
          <w:sz w:val="24"/>
        </w:rPr>
        <w:t xml:space="preserve"> </w:t>
      </w:r>
      <w:r>
        <w:rPr>
          <w:b/>
          <w:sz w:val="24"/>
        </w:rPr>
        <w:t>and</w:t>
      </w:r>
      <w:r>
        <w:rPr>
          <w:b/>
          <w:spacing w:val="-5"/>
          <w:sz w:val="24"/>
        </w:rPr>
        <w:t xml:space="preserve"> </w:t>
      </w:r>
      <w:r>
        <w:rPr>
          <w:b/>
          <w:sz w:val="24"/>
        </w:rPr>
        <w:t>use</w:t>
      </w:r>
      <w:r>
        <w:rPr>
          <w:b/>
          <w:spacing w:val="-4"/>
          <w:sz w:val="24"/>
        </w:rPr>
        <w:t xml:space="preserve"> </w:t>
      </w:r>
      <w:r>
        <w:rPr>
          <w:b/>
          <w:sz w:val="24"/>
        </w:rPr>
        <w:t>existing</w:t>
      </w:r>
      <w:r>
        <w:rPr>
          <w:b/>
          <w:spacing w:val="-5"/>
          <w:sz w:val="24"/>
        </w:rPr>
        <w:t xml:space="preserve"> </w:t>
      </w:r>
      <w:r>
        <w:rPr>
          <w:b/>
          <w:sz w:val="24"/>
        </w:rPr>
        <w:t>economic</w:t>
      </w:r>
      <w:r>
        <w:rPr>
          <w:b/>
          <w:spacing w:val="-4"/>
          <w:sz w:val="24"/>
        </w:rPr>
        <w:t xml:space="preserve"> </w:t>
      </w:r>
      <w:r>
        <w:rPr>
          <w:b/>
          <w:sz w:val="24"/>
        </w:rPr>
        <w:t>or</w:t>
      </w:r>
      <w:r>
        <w:rPr>
          <w:b/>
          <w:spacing w:val="-4"/>
          <w:sz w:val="24"/>
        </w:rPr>
        <w:t xml:space="preserve"> </w:t>
      </w:r>
      <w:r>
        <w:rPr>
          <w:b/>
          <w:sz w:val="24"/>
        </w:rPr>
        <w:t>regulatory</w:t>
      </w:r>
      <w:r>
        <w:rPr>
          <w:b/>
          <w:spacing w:val="-4"/>
          <w:sz w:val="24"/>
        </w:rPr>
        <w:t xml:space="preserve"> </w:t>
      </w:r>
      <w:r>
        <w:rPr>
          <w:b/>
          <w:sz w:val="24"/>
        </w:rPr>
        <w:t>impact</w:t>
      </w:r>
      <w:r>
        <w:rPr>
          <w:b/>
          <w:spacing w:val="-4"/>
          <w:sz w:val="24"/>
        </w:rPr>
        <w:t xml:space="preserve"> </w:t>
      </w:r>
      <w:r>
        <w:rPr>
          <w:b/>
          <w:sz w:val="24"/>
        </w:rPr>
        <w:t>analysis</w:t>
      </w:r>
      <w:r>
        <w:rPr>
          <w:b/>
          <w:spacing w:val="-4"/>
          <w:sz w:val="24"/>
        </w:rPr>
        <w:t xml:space="preserve"> </w:t>
      </w:r>
      <w:r>
        <w:rPr>
          <w:b/>
          <w:sz w:val="24"/>
        </w:rPr>
        <w:t>associated with the rulemaking containing the information collection, as appropriate.</w:t>
      </w:r>
    </w:p>
    <w:p w:rsidR="00B62B35" w14:paraId="0DE35947" w14:textId="77777777">
      <w:pPr>
        <w:pStyle w:val="ListParagraph"/>
        <w:numPr>
          <w:ilvl w:val="0"/>
          <w:numId w:val="3"/>
        </w:numPr>
        <w:tabs>
          <w:tab w:val="left" w:pos="840"/>
        </w:tabs>
        <w:spacing w:before="1"/>
        <w:ind w:left="839" w:right="176"/>
        <w:rPr>
          <w:b/>
          <w:sz w:val="24"/>
        </w:rPr>
      </w:pPr>
      <w:r>
        <w:rPr>
          <w:b/>
          <w:sz w:val="24"/>
        </w:rPr>
        <w:t>Generally, estimates should not include purchases of equipment or services, or portions thereof, made: (1) prior to October 1, 1995, (2) to achieve regulatory compliance</w:t>
      </w:r>
      <w:r>
        <w:rPr>
          <w:b/>
          <w:spacing w:val="-4"/>
          <w:sz w:val="24"/>
        </w:rPr>
        <w:t xml:space="preserve"> </w:t>
      </w:r>
      <w:r>
        <w:rPr>
          <w:b/>
          <w:sz w:val="24"/>
        </w:rPr>
        <w:t>with</w:t>
      </w:r>
      <w:r>
        <w:rPr>
          <w:b/>
          <w:spacing w:val="-4"/>
          <w:sz w:val="24"/>
        </w:rPr>
        <w:t xml:space="preserve"> </w:t>
      </w:r>
      <w:r>
        <w:rPr>
          <w:b/>
          <w:sz w:val="24"/>
        </w:rPr>
        <w:t>requirements</w:t>
      </w:r>
      <w:r>
        <w:rPr>
          <w:b/>
          <w:spacing w:val="-3"/>
          <w:sz w:val="24"/>
        </w:rPr>
        <w:t xml:space="preserve"> </w:t>
      </w:r>
      <w:r>
        <w:rPr>
          <w:b/>
          <w:sz w:val="24"/>
        </w:rPr>
        <w:t>not</w:t>
      </w:r>
      <w:r>
        <w:rPr>
          <w:b/>
          <w:spacing w:val="-4"/>
          <w:sz w:val="24"/>
        </w:rPr>
        <w:t xml:space="preserve"> </w:t>
      </w:r>
      <w:r>
        <w:rPr>
          <w:b/>
          <w:sz w:val="24"/>
        </w:rPr>
        <w:t>associated</w:t>
      </w:r>
      <w:r>
        <w:rPr>
          <w:b/>
          <w:spacing w:val="-4"/>
          <w:sz w:val="24"/>
        </w:rPr>
        <w:t xml:space="preserve"> </w:t>
      </w:r>
      <w:r>
        <w:rPr>
          <w:b/>
          <w:sz w:val="24"/>
        </w:rPr>
        <w:t>with</w:t>
      </w:r>
      <w:r>
        <w:rPr>
          <w:b/>
          <w:spacing w:val="-4"/>
          <w:sz w:val="24"/>
        </w:rPr>
        <w:t xml:space="preserve"> </w:t>
      </w:r>
      <w:r>
        <w:rPr>
          <w:b/>
          <w:sz w:val="24"/>
        </w:rPr>
        <w:t>the</w:t>
      </w:r>
      <w:r>
        <w:rPr>
          <w:b/>
          <w:spacing w:val="-3"/>
          <w:sz w:val="24"/>
        </w:rPr>
        <w:t xml:space="preserve"> </w:t>
      </w:r>
      <w:r>
        <w:rPr>
          <w:b/>
          <w:sz w:val="24"/>
        </w:rPr>
        <w:t>information</w:t>
      </w:r>
      <w:r>
        <w:rPr>
          <w:b/>
          <w:spacing w:val="-4"/>
          <w:sz w:val="24"/>
        </w:rPr>
        <w:t xml:space="preserve"> </w:t>
      </w:r>
      <w:r>
        <w:rPr>
          <w:b/>
          <w:sz w:val="24"/>
        </w:rPr>
        <w:t>collection,</w:t>
      </w:r>
      <w:r>
        <w:rPr>
          <w:b/>
          <w:spacing w:val="-3"/>
          <w:sz w:val="24"/>
        </w:rPr>
        <w:t xml:space="preserve"> </w:t>
      </w:r>
      <w:r>
        <w:rPr>
          <w:b/>
          <w:sz w:val="24"/>
        </w:rPr>
        <w:t>(3)</w:t>
      </w:r>
      <w:r>
        <w:rPr>
          <w:b/>
          <w:spacing w:val="-3"/>
          <w:sz w:val="24"/>
        </w:rPr>
        <w:t xml:space="preserve"> </w:t>
      </w:r>
      <w:r>
        <w:rPr>
          <w:b/>
          <w:sz w:val="24"/>
        </w:rPr>
        <w:t>for reasons other than to provide information or keep records for the government, or</w:t>
      </w:r>
    </w:p>
    <w:p w:rsidR="00B62B35" w14:paraId="0DE35948" w14:textId="77777777">
      <w:pPr>
        <w:spacing w:line="275" w:lineRule="exact"/>
        <w:ind w:left="839"/>
        <w:rPr>
          <w:b/>
          <w:sz w:val="24"/>
        </w:rPr>
      </w:pPr>
      <w:r>
        <w:rPr>
          <w:b/>
          <w:sz w:val="24"/>
        </w:rPr>
        <w:t>(4)</w:t>
      </w:r>
      <w:r>
        <w:rPr>
          <w:b/>
          <w:spacing w:val="-4"/>
          <w:sz w:val="24"/>
        </w:rPr>
        <w:t xml:space="preserve"> </w:t>
      </w:r>
      <w:r>
        <w:rPr>
          <w:b/>
          <w:sz w:val="24"/>
        </w:rPr>
        <w:t>as</w:t>
      </w:r>
      <w:r>
        <w:rPr>
          <w:b/>
          <w:spacing w:val="-1"/>
          <w:sz w:val="24"/>
        </w:rPr>
        <w:t xml:space="preserve"> </w:t>
      </w:r>
      <w:r>
        <w:rPr>
          <w:b/>
          <w:sz w:val="24"/>
        </w:rPr>
        <w:t>part</w:t>
      </w:r>
      <w:r>
        <w:rPr>
          <w:b/>
          <w:spacing w:val="-2"/>
          <w:sz w:val="24"/>
        </w:rPr>
        <w:t xml:space="preserve"> </w:t>
      </w:r>
      <w:r>
        <w:rPr>
          <w:b/>
          <w:sz w:val="24"/>
        </w:rPr>
        <w:t>of</w:t>
      </w:r>
      <w:r>
        <w:rPr>
          <w:b/>
          <w:spacing w:val="-1"/>
          <w:sz w:val="24"/>
        </w:rPr>
        <w:t xml:space="preserve"> </w:t>
      </w:r>
      <w:r>
        <w:rPr>
          <w:b/>
          <w:sz w:val="24"/>
        </w:rPr>
        <w:t>customary</w:t>
      </w:r>
      <w:r>
        <w:rPr>
          <w:b/>
          <w:spacing w:val="-2"/>
          <w:sz w:val="24"/>
        </w:rPr>
        <w:t xml:space="preserve"> </w:t>
      </w:r>
      <w:r>
        <w:rPr>
          <w:b/>
          <w:sz w:val="24"/>
        </w:rPr>
        <w:t>and</w:t>
      </w:r>
      <w:r>
        <w:rPr>
          <w:b/>
          <w:spacing w:val="-2"/>
          <w:sz w:val="24"/>
        </w:rPr>
        <w:t xml:space="preserve"> </w:t>
      </w:r>
      <w:r>
        <w:rPr>
          <w:b/>
          <w:sz w:val="24"/>
        </w:rPr>
        <w:t>usual</w:t>
      </w:r>
      <w:r>
        <w:rPr>
          <w:b/>
          <w:spacing w:val="-1"/>
          <w:sz w:val="24"/>
        </w:rPr>
        <w:t xml:space="preserve"> </w:t>
      </w:r>
      <w:r>
        <w:rPr>
          <w:b/>
          <w:sz w:val="24"/>
        </w:rPr>
        <w:t>business</w:t>
      </w:r>
      <w:r>
        <w:rPr>
          <w:b/>
          <w:spacing w:val="-1"/>
          <w:sz w:val="24"/>
        </w:rPr>
        <w:t xml:space="preserve"> </w:t>
      </w:r>
      <w:r>
        <w:rPr>
          <w:b/>
          <w:sz w:val="24"/>
        </w:rPr>
        <w:t>or</w:t>
      </w:r>
      <w:r>
        <w:rPr>
          <w:b/>
          <w:spacing w:val="-2"/>
          <w:sz w:val="24"/>
        </w:rPr>
        <w:t xml:space="preserve"> </w:t>
      </w:r>
      <w:r>
        <w:rPr>
          <w:b/>
          <w:sz w:val="24"/>
        </w:rPr>
        <w:t>private</w:t>
      </w:r>
      <w:r>
        <w:rPr>
          <w:b/>
          <w:spacing w:val="-1"/>
          <w:sz w:val="24"/>
        </w:rPr>
        <w:t xml:space="preserve"> </w:t>
      </w:r>
      <w:r>
        <w:rPr>
          <w:b/>
          <w:spacing w:val="-2"/>
          <w:sz w:val="24"/>
        </w:rPr>
        <w:t>practices.</w:t>
      </w:r>
    </w:p>
    <w:p w:rsidR="00B62B35" w14:paraId="0DE35949" w14:textId="77777777">
      <w:pPr>
        <w:pStyle w:val="BodyText"/>
        <w:rPr>
          <w:b/>
          <w:sz w:val="26"/>
        </w:rPr>
      </w:pPr>
    </w:p>
    <w:p w:rsidR="00B62B35" w14:paraId="0DE3594A" w14:textId="77777777">
      <w:pPr>
        <w:pStyle w:val="BodyText"/>
        <w:spacing w:before="9"/>
        <w:rPr>
          <w:b/>
          <w:sz w:val="37"/>
        </w:rPr>
      </w:pPr>
    </w:p>
    <w:p w:rsidR="00B62B35" w14:paraId="0DE3594B" w14:textId="77777777">
      <w:pPr>
        <w:pStyle w:val="BodyText"/>
        <w:spacing w:before="1" w:line="259" w:lineRule="auto"/>
        <w:ind w:left="479" w:right="149"/>
      </w:pPr>
      <w:r>
        <w:t>The total cost burden to respondents or record keepers resulting from the collection of information, as set out Table 2, is about $1.622 million.</w:t>
      </w:r>
      <w:r>
        <w:rPr>
          <w:spacing w:val="76"/>
        </w:rPr>
        <w:t xml:space="preserve"> </w:t>
      </w:r>
      <w:r>
        <w:t>In addition to labor costs, the Agency estimates a cost of up to $200 per manufacturer for Operation and Maintenance costs,</w:t>
      </w:r>
      <w:r>
        <w:rPr>
          <w:spacing w:val="-2"/>
        </w:rPr>
        <w:t xml:space="preserve"> </w:t>
      </w:r>
      <w:r>
        <w:t>to</w:t>
      </w:r>
      <w:r>
        <w:rPr>
          <w:spacing w:val="-2"/>
        </w:rPr>
        <w:t xml:space="preserve"> </w:t>
      </w:r>
      <w:r>
        <w:t>develop</w:t>
      </w:r>
      <w:r>
        <w:rPr>
          <w:spacing w:val="-1"/>
        </w:rPr>
        <w:t xml:space="preserve"> </w:t>
      </w:r>
      <w:r>
        <w:t>new</w:t>
      </w:r>
      <w:r>
        <w:rPr>
          <w:spacing w:val="-2"/>
        </w:rPr>
        <w:t xml:space="preserve"> </w:t>
      </w:r>
      <w:r>
        <w:t>compliance</w:t>
      </w:r>
      <w:r>
        <w:rPr>
          <w:spacing w:val="-1"/>
        </w:rPr>
        <w:t xml:space="preserve"> </w:t>
      </w:r>
      <w:r>
        <w:t>reporting</w:t>
      </w:r>
      <w:r>
        <w:rPr>
          <w:spacing w:val="-3"/>
        </w:rPr>
        <w:t xml:space="preserve"> </w:t>
      </w:r>
      <w:r>
        <w:t>templates</w:t>
      </w:r>
      <w:r>
        <w:rPr>
          <w:spacing w:val="-1"/>
        </w:rPr>
        <w:t xml:space="preserve"> </w:t>
      </w:r>
      <w:r>
        <w:t>that</w:t>
      </w:r>
      <w:r>
        <w:rPr>
          <w:spacing w:val="-1"/>
        </w:rPr>
        <w:t xml:space="preserve"> </w:t>
      </w:r>
      <w:r>
        <w:t>incorporate</w:t>
      </w:r>
      <w:r>
        <w:rPr>
          <w:spacing w:val="-1"/>
        </w:rPr>
        <w:t xml:space="preserve"> </w:t>
      </w:r>
      <w:r>
        <w:t>the</w:t>
      </w:r>
      <w:r>
        <w:rPr>
          <w:spacing w:val="-1"/>
        </w:rPr>
        <w:t xml:space="preserve"> </w:t>
      </w:r>
      <w:r>
        <w:t>new</w:t>
      </w:r>
      <w:r>
        <w:rPr>
          <w:spacing w:val="-2"/>
        </w:rPr>
        <w:t xml:space="preserve"> </w:t>
      </w:r>
      <w:r>
        <w:t>MY</w:t>
      </w:r>
      <w:r>
        <w:rPr>
          <w:spacing w:val="-2"/>
        </w:rPr>
        <w:t xml:space="preserve"> </w:t>
      </w:r>
      <w:r>
        <w:t>standards and changes to the BEV and Plug-in Hybrid Electric Vehicle (PHEV) advanced technology credit multipliers.</w:t>
      </w:r>
      <w:r>
        <w:rPr>
          <w:spacing w:val="40"/>
        </w:rPr>
        <w:t xml:space="preserve"> </w:t>
      </w:r>
      <w:r>
        <w:t>There is an additional $15,100 O&amp;M cost for each manufacturer producing</w:t>
      </w:r>
      <w:r>
        <w:rPr>
          <w:spacing w:val="-2"/>
        </w:rPr>
        <w:t xml:space="preserve"> </w:t>
      </w:r>
      <w:r>
        <w:t>EVs</w:t>
      </w:r>
      <w:r>
        <w:rPr>
          <w:spacing w:val="-2"/>
        </w:rPr>
        <w:t xml:space="preserve"> </w:t>
      </w:r>
      <w:r>
        <w:t>related</w:t>
      </w:r>
      <w:r>
        <w:rPr>
          <w:spacing w:val="-2"/>
        </w:rPr>
        <w:t xml:space="preserve"> </w:t>
      </w:r>
      <w:r>
        <w:t>to</w:t>
      </w:r>
      <w:r>
        <w:rPr>
          <w:spacing w:val="-4"/>
        </w:rPr>
        <w:t xml:space="preserve"> </w:t>
      </w:r>
      <w:r>
        <w:t>the</w:t>
      </w:r>
      <w:r>
        <w:rPr>
          <w:spacing w:val="-2"/>
        </w:rPr>
        <w:t xml:space="preserve"> </w:t>
      </w:r>
      <w:r>
        <w:t>battery</w:t>
      </w:r>
      <w:r>
        <w:rPr>
          <w:spacing w:val="-4"/>
        </w:rPr>
        <w:t xml:space="preserve"> </w:t>
      </w:r>
      <w:r>
        <w:t>health</w:t>
      </w:r>
      <w:r>
        <w:rPr>
          <w:spacing w:val="-4"/>
        </w:rPr>
        <w:t xml:space="preserve"> </w:t>
      </w:r>
      <w:r>
        <w:t>monitor</w:t>
      </w:r>
      <w:r>
        <w:rPr>
          <w:spacing w:val="-2"/>
        </w:rPr>
        <w:t xml:space="preserve"> </w:t>
      </w:r>
      <w:r>
        <w:t>and</w:t>
      </w:r>
      <w:r>
        <w:rPr>
          <w:spacing w:val="-2"/>
        </w:rPr>
        <w:t xml:space="preserve"> </w:t>
      </w:r>
      <w:r>
        <w:t>owners</w:t>
      </w:r>
      <w:r>
        <w:rPr>
          <w:spacing w:val="-2"/>
        </w:rPr>
        <w:t xml:space="preserve"> </w:t>
      </w:r>
      <w:r>
        <w:t>manual</w:t>
      </w:r>
      <w:r>
        <w:rPr>
          <w:spacing w:val="-2"/>
        </w:rPr>
        <w:t xml:space="preserve"> </w:t>
      </w:r>
      <w:r>
        <w:t>update.</w:t>
      </w:r>
      <w:r>
        <w:rPr>
          <w:spacing w:val="40"/>
        </w:rPr>
        <w:t xml:space="preserve"> </w:t>
      </w:r>
      <w:r>
        <w:t>There</w:t>
      </w:r>
      <w:r>
        <w:rPr>
          <w:spacing w:val="-2"/>
        </w:rPr>
        <w:t xml:space="preserve"> </w:t>
      </w:r>
      <w:r>
        <w:t>are</w:t>
      </w:r>
      <w:r>
        <w:rPr>
          <w:spacing w:val="-2"/>
        </w:rPr>
        <w:t xml:space="preserve"> </w:t>
      </w:r>
      <w:r>
        <w:t>no O&amp;M costs associated with complying with the warranty provisions as the manufacturers already provide information about warranties to consumers.</w:t>
      </w:r>
      <w:r>
        <w:rPr>
          <w:spacing w:val="40"/>
        </w:rPr>
        <w:t xml:space="preserve"> </w:t>
      </w:r>
      <w:r>
        <w:t>These are all one-time costs.</w:t>
      </w:r>
    </w:p>
    <w:p w:rsidR="00B62B35" w14:paraId="0DE3594C" w14:textId="77777777">
      <w:pPr>
        <w:pStyle w:val="BodyText"/>
        <w:spacing w:line="259" w:lineRule="auto"/>
        <w:ind w:left="479" w:right="107"/>
      </w:pPr>
      <w:r>
        <w:t>There</w:t>
      </w:r>
      <w:r>
        <w:rPr>
          <w:spacing w:val="-3"/>
        </w:rPr>
        <w:t xml:space="preserve"> </w:t>
      </w:r>
      <w:r>
        <w:t>are</w:t>
      </w:r>
      <w:r>
        <w:rPr>
          <w:spacing w:val="-3"/>
        </w:rPr>
        <w:t xml:space="preserve"> </w:t>
      </w:r>
      <w:r>
        <w:t>no</w:t>
      </w:r>
      <w:r>
        <w:rPr>
          <w:spacing w:val="-5"/>
        </w:rPr>
        <w:t xml:space="preserve"> </w:t>
      </w:r>
      <w:r>
        <w:t>capital</w:t>
      </w:r>
      <w:r>
        <w:rPr>
          <w:spacing w:val="-3"/>
        </w:rPr>
        <w:t xml:space="preserve"> </w:t>
      </w:r>
      <w:r>
        <w:t>start-up</w:t>
      </w:r>
      <w:r>
        <w:rPr>
          <w:spacing w:val="-3"/>
        </w:rPr>
        <w:t xml:space="preserve"> </w:t>
      </w:r>
      <w:r>
        <w:t>costs</w:t>
      </w:r>
      <w:r>
        <w:rPr>
          <w:spacing w:val="-4"/>
        </w:rPr>
        <w:t xml:space="preserve"> </w:t>
      </w:r>
      <w:r>
        <w:t>as</w:t>
      </w:r>
      <w:r>
        <w:rPr>
          <w:spacing w:val="-4"/>
        </w:rPr>
        <w:t xml:space="preserve"> </w:t>
      </w:r>
      <w:r>
        <w:t>manufacturers</w:t>
      </w:r>
      <w:r>
        <w:rPr>
          <w:spacing w:val="-3"/>
        </w:rPr>
        <w:t xml:space="preserve"> </w:t>
      </w:r>
      <w:r>
        <w:t>have</w:t>
      </w:r>
      <w:r>
        <w:rPr>
          <w:spacing w:val="-3"/>
        </w:rPr>
        <w:t xml:space="preserve"> </w:t>
      </w:r>
      <w:r>
        <w:t>been</w:t>
      </w:r>
      <w:r>
        <w:rPr>
          <w:spacing w:val="-5"/>
        </w:rPr>
        <w:t xml:space="preserve"> </w:t>
      </w:r>
      <w:r>
        <w:t>complying</w:t>
      </w:r>
      <w:r>
        <w:rPr>
          <w:spacing w:val="-5"/>
        </w:rPr>
        <w:t xml:space="preserve"> </w:t>
      </w:r>
      <w:r>
        <w:t>with</w:t>
      </w:r>
      <w:r>
        <w:rPr>
          <w:spacing w:val="-3"/>
        </w:rPr>
        <w:t xml:space="preserve"> </w:t>
      </w:r>
      <w:r>
        <w:t>EPA’s emission control program for many years.</w:t>
      </w:r>
    </w:p>
    <w:p w:rsidR="00B62B35" w14:paraId="0DE3594D" w14:textId="77777777">
      <w:pPr>
        <w:spacing w:line="259" w:lineRule="auto"/>
        <w:sectPr>
          <w:footerReference w:type="default" r:id="rId8"/>
          <w:pgSz w:w="12240" w:h="15840"/>
          <w:pgMar w:top="1380" w:right="1320" w:bottom="1260" w:left="1320" w:header="0" w:footer="1061" w:gutter="0"/>
          <w:pgNumType w:start="11"/>
          <w:cols w:space="720"/>
        </w:sectPr>
      </w:pPr>
    </w:p>
    <w:p w:rsidR="00B62B35" w14:paraId="0DE3594E" w14:textId="77777777">
      <w:pPr>
        <w:pStyle w:val="ListParagraph"/>
        <w:numPr>
          <w:ilvl w:val="0"/>
          <w:numId w:val="6"/>
        </w:numPr>
        <w:tabs>
          <w:tab w:val="left" w:pos="480"/>
        </w:tabs>
        <w:spacing w:before="60"/>
        <w:ind w:left="119" w:right="563" w:firstLine="0"/>
        <w:rPr>
          <w:b/>
          <w:sz w:val="24"/>
        </w:rPr>
      </w:pPr>
      <w:bookmarkStart w:id="15" w:name="14._Provide_estimates_of_annualized_cost"/>
      <w:bookmarkEnd w:id="15"/>
      <w:r>
        <w:rPr>
          <w:b/>
          <w:sz w:val="24"/>
        </w:rPr>
        <w:t>Provide estimates of annualized costs to the Federal government. Also, provide a description of the method used to estimate cost, which should include quantification of hours,</w:t>
      </w:r>
      <w:r>
        <w:rPr>
          <w:b/>
          <w:spacing w:val="-4"/>
          <w:sz w:val="24"/>
        </w:rPr>
        <w:t xml:space="preserve"> </w:t>
      </w:r>
      <w:r>
        <w:rPr>
          <w:b/>
          <w:sz w:val="24"/>
        </w:rPr>
        <w:t>operational</w:t>
      </w:r>
      <w:r>
        <w:rPr>
          <w:b/>
          <w:spacing w:val="-4"/>
          <w:sz w:val="24"/>
        </w:rPr>
        <w:t xml:space="preserve"> </w:t>
      </w:r>
      <w:r>
        <w:rPr>
          <w:b/>
          <w:sz w:val="24"/>
        </w:rPr>
        <w:t>expenses</w:t>
      </w:r>
      <w:r>
        <w:rPr>
          <w:b/>
          <w:spacing w:val="-4"/>
          <w:sz w:val="24"/>
        </w:rPr>
        <w:t xml:space="preserve"> </w:t>
      </w:r>
      <w:r>
        <w:rPr>
          <w:b/>
          <w:sz w:val="24"/>
        </w:rPr>
        <w:t>(such</w:t>
      </w:r>
      <w:r>
        <w:rPr>
          <w:b/>
          <w:spacing w:val="-6"/>
          <w:sz w:val="24"/>
        </w:rPr>
        <w:t xml:space="preserve"> </w:t>
      </w:r>
      <w:r>
        <w:rPr>
          <w:b/>
          <w:sz w:val="24"/>
        </w:rPr>
        <w:t>as</w:t>
      </w:r>
      <w:r>
        <w:rPr>
          <w:b/>
          <w:spacing w:val="-4"/>
          <w:sz w:val="24"/>
        </w:rPr>
        <w:t xml:space="preserve"> </w:t>
      </w:r>
      <w:r>
        <w:rPr>
          <w:b/>
          <w:sz w:val="24"/>
        </w:rPr>
        <w:t>equipment,</w:t>
      </w:r>
      <w:r>
        <w:rPr>
          <w:b/>
          <w:spacing w:val="-4"/>
          <w:sz w:val="24"/>
        </w:rPr>
        <w:t xml:space="preserve"> </w:t>
      </w:r>
      <w:r>
        <w:rPr>
          <w:b/>
          <w:sz w:val="24"/>
        </w:rPr>
        <w:t>overhead,</w:t>
      </w:r>
      <w:r>
        <w:rPr>
          <w:b/>
          <w:spacing w:val="-4"/>
          <w:sz w:val="24"/>
        </w:rPr>
        <w:t xml:space="preserve"> </w:t>
      </w:r>
      <w:r>
        <w:rPr>
          <w:b/>
          <w:sz w:val="24"/>
        </w:rPr>
        <w:t>printing,</w:t>
      </w:r>
      <w:r>
        <w:rPr>
          <w:b/>
          <w:spacing w:val="-6"/>
          <w:sz w:val="24"/>
        </w:rPr>
        <w:t xml:space="preserve"> </w:t>
      </w:r>
      <w:r>
        <w:rPr>
          <w:b/>
          <w:sz w:val="24"/>
        </w:rPr>
        <w:t>and</w:t>
      </w:r>
      <w:r>
        <w:rPr>
          <w:b/>
          <w:spacing w:val="-5"/>
          <w:sz w:val="24"/>
        </w:rPr>
        <w:t xml:space="preserve"> </w:t>
      </w:r>
      <w:r>
        <w:rPr>
          <w:b/>
          <w:sz w:val="24"/>
        </w:rPr>
        <w:t>support</w:t>
      </w:r>
      <w:r>
        <w:rPr>
          <w:b/>
          <w:spacing w:val="-4"/>
          <w:sz w:val="24"/>
        </w:rPr>
        <w:t xml:space="preserve"> </w:t>
      </w:r>
      <w:r>
        <w:rPr>
          <w:b/>
          <w:sz w:val="24"/>
        </w:rPr>
        <w:t>staff), and any other expense that would not have been incurred without this collection of information. Agencies may also aggregate cost estimates from Items 12, 13, and 14 in a single table.</w:t>
      </w:r>
    </w:p>
    <w:p w:rsidR="00B62B35" w14:paraId="0DE3594F" w14:textId="77777777">
      <w:pPr>
        <w:pStyle w:val="BodyText"/>
        <w:rPr>
          <w:b/>
        </w:rPr>
      </w:pPr>
    </w:p>
    <w:p w:rsidR="00B62B35" w14:paraId="0DE35950" w14:textId="77777777">
      <w:pPr>
        <w:pStyle w:val="BodyText"/>
        <w:spacing w:line="259" w:lineRule="auto"/>
        <w:ind w:left="479" w:right="107"/>
      </w:pPr>
      <w:r>
        <w:t>EPA has had a certification process in place for heavy-duty engines and vehicles for many years.</w:t>
      </w:r>
      <w:r>
        <w:rPr>
          <w:spacing w:val="40"/>
        </w:rPr>
        <w:t xml:space="preserve"> </w:t>
      </w:r>
      <w:r>
        <w:t>The</w:t>
      </w:r>
      <w:r>
        <w:rPr>
          <w:spacing w:val="-4"/>
        </w:rPr>
        <w:t xml:space="preserve"> </w:t>
      </w:r>
      <w:r>
        <w:t>incremental</w:t>
      </w:r>
      <w:r>
        <w:rPr>
          <w:spacing w:val="-4"/>
        </w:rPr>
        <w:t xml:space="preserve"> </w:t>
      </w:r>
      <w:r>
        <w:t>burden</w:t>
      </w:r>
      <w:r>
        <w:rPr>
          <w:spacing w:val="-3"/>
        </w:rPr>
        <w:t xml:space="preserve"> </w:t>
      </w:r>
      <w:r>
        <w:t>for</w:t>
      </w:r>
      <w:r>
        <w:rPr>
          <w:spacing w:val="-4"/>
        </w:rPr>
        <w:t xml:space="preserve"> </w:t>
      </w:r>
      <w:r>
        <w:t>the</w:t>
      </w:r>
      <w:r>
        <w:rPr>
          <w:spacing w:val="-3"/>
        </w:rPr>
        <w:t xml:space="preserve"> </w:t>
      </w:r>
      <w:r>
        <w:t>Agency</w:t>
      </w:r>
      <w:r>
        <w:rPr>
          <w:spacing w:val="-3"/>
        </w:rPr>
        <w:t xml:space="preserve"> </w:t>
      </w:r>
      <w:r>
        <w:t>associated</w:t>
      </w:r>
      <w:r>
        <w:rPr>
          <w:spacing w:val="-3"/>
        </w:rPr>
        <w:t xml:space="preserve"> </w:t>
      </w:r>
      <w:r>
        <w:t>with</w:t>
      </w:r>
      <w:r>
        <w:rPr>
          <w:spacing w:val="-3"/>
        </w:rPr>
        <w:t xml:space="preserve"> </w:t>
      </w:r>
      <w:r>
        <w:t>this</w:t>
      </w:r>
      <w:r>
        <w:rPr>
          <w:spacing w:val="-3"/>
        </w:rPr>
        <w:t xml:space="preserve"> </w:t>
      </w:r>
      <w:r>
        <w:t>proposed</w:t>
      </w:r>
      <w:r>
        <w:rPr>
          <w:spacing w:val="-3"/>
        </w:rPr>
        <w:t xml:space="preserve"> </w:t>
      </w:r>
      <w:r>
        <w:t>rule</w:t>
      </w:r>
      <w:r>
        <w:rPr>
          <w:spacing w:val="-4"/>
        </w:rPr>
        <w:t xml:space="preserve"> </w:t>
      </w:r>
      <w:r>
        <w:t>is</w:t>
      </w:r>
      <w:r>
        <w:rPr>
          <w:spacing w:val="-3"/>
        </w:rPr>
        <w:t xml:space="preserve"> </w:t>
      </w:r>
      <w:r>
        <w:t>expected to be limited</w:t>
      </w:r>
      <w:r>
        <w:rPr>
          <w:spacing w:val="-2"/>
        </w:rPr>
        <w:t xml:space="preserve"> </w:t>
      </w:r>
      <w:r>
        <w:t>to updates to the ABT</w:t>
      </w:r>
      <w:r>
        <w:rPr>
          <w:spacing w:val="-1"/>
        </w:rPr>
        <w:t xml:space="preserve"> </w:t>
      </w:r>
      <w:r>
        <w:t>reporting process to</w:t>
      </w:r>
      <w:r>
        <w:rPr>
          <w:spacing w:val="-2"/>
        </w:rPr>
        <w:t xml:space="preserve"> </w:t>
      </w:r>
      <w:r>
        <w:t>reflect credit</w:t>
      </w:r>
      <w:r>
        <w:rPr>
          <w:spacing w:val="-1"/>
        </w:rPr>
        <w:t xml:space="preserve"> </w:t>
      </w:r>
      <w:r>
        <w:t>multiplier</w:t>
      </w:r>
      <w:r>
        <w:rPr>
          <w:spacing w:val="-1"/>
        </w:rPr>
        <w:t xml:space="preserve"> </w:t>
      </w:r>
      <w:r>
        <w:t>changes and the new MY standards, and changes to EV-CIS data system to reflect new standards.</w:t>
      </w:r>
      <w:r>
        <w:rPr>
          <w:spacing w:val="40"/>
        </w:rPr>
        <w:t xml:space="preserve"> </w:t>
      </w:r>
      <w:r>
        <w:t>This work will be performed by EPA’s contractor as part of an existing contract for the mobile source certification database.</w:t>
      </w:r>
      <w:r>
        <w:rPr>
          <w:spacing w:val="40"/>
        </w:rPr>
        <w:t xml:space="preserve"> </w:t>
      </w:r>
      <w:r>
        <w:t>As such, there is no hourly burden.</w:t>
      </w:r>
      <w:r>
        <w:rPr>
          <w:spacing w:val="40"/>
        </w:rPr>
        <w:t xml:space="preserve"> </w:t>
      </w:r>
      <w:r>
        <w:t>There is only a one-time</w:t>
      </w:r>
    </w:p>
    <w:p w:rsidR="00B62B35" w14:paraId="0DE35951" w14:textId="77777777">
      <w:pPr>
        <w:pStyle w:val="BodyText"/>
        <w:spacing w:line="259" w:lineRule="auto"/>
        <w:ind w:left="479" w:right="12"/>
      </w:pPr>
      <w:r>
        <w:t>$350,000</w:t>
      </w:r>
      <w:r>
        <w:rPr>
          <w:spacing w:val="-3"/>
        </w:rPr>
        <w:t xml:space="preserve"> </w:t>
      </w:r>
      <w:r>
        <w:t>cost,</w:t>
      </w:r>
      <w:r>
        <w:rPr>
          <w:spacing w:val="-3"/>
        </w:rPr>
        <w:t xml:space="preserve"> </w:t>
      </w:r>
      <w:r>
        <w:t>which</w:t>
      </w:r>
      <w:r>
        <w:rPr>
          <w:spacing w:val="-3"/>
        </w:rPr>
        <w:t xml:space="preserve"> </w:t>
      </w:r>
      <w:r>
        <w:t>is</w:t>
      </w:r>
      <w:r>
        <w:rPr>
          <w:spacing w:val="-4"/>
        </w:rPr>
        <w:t xml:space="preserve"> </w:t>
      </w:r>
      <w:r>
        <w:t>an</w:t>
      </w:r>
      <w:r>
        <w:rPr>
          <w:spacing w:val="-3"/>
        </w:rPr>
        <w:t xml:space="preserve"> </w:t>
      </w:r>
      <w:r>
        <w:t>estimate</w:t>
      </w:r>
      <w:r>
        <w:rPr>
          <w:spacing w:val="-3"/>
        </w:rPr>
        <w:t xml:space="preserve"> </w:t>
      </w:r>
      <w:r>
        <w:t>for</w:t>
      </w:r>
      <w:r>
        <w:rPr>
          <w:spacing w:val="-3"/>
        </w:rPr>
        <w:t xml:space="preserve"> </w:t>
      </w:r>
      <w:r>
        <w:t>the</w:t>
      </w:r>
      <w:r>
        <w:rPr>
          <w:spacing w:val="-3"/>
        </w:rPr>
        <w:t xml:space="preserve"> </w:t>
      </w:r>
      <w:r>
        <w:t>share</w:t>
      </w:r>
      <w:r>
        <w:rPr>
          <w:spacing w:val="-4"/>
        </w:rPr>
        <w:t xml:space="preserve"> </w:t>
      </w:r>
      <w:r>
        <w:t>of</w:t>
      </w:r>
      <w:r>
        <w:rPr>
          <w:spacing w:val="-3"/>
        </w:rPr>
        <w:t xml:space="preserve"> </w:t>
      </w:r>
      <w:r>
        <w:t>the</w:t>
      </w:r>
      <w:r>
        <w:rPr>
          <w:spacing w:val="-4"/>
        </w:rPr>
        <w:t xml:space="preserve"> </w:t>
      </w:r>
      <w:r>
        <w:t>total</w:t>
      </w:r>
      <w:r>
        <w:rPr>
          <w:spacing w:val="-3"/>
        </w:rPr>
        <w:t xml:space="preserve"> </w:t>
      </w:r>
      <w:r>
        <w:t>annual</w:t>
      </w:r>
      <w:r>
        <w:rPr>
          <w:spacing w:val="-3"/>
        </w:rPr>
        <w:t xml:space="preserve"> </w:t>
      </w:r>
      <w:r>
        <w:t>EV-CIS</w:t>
      </w:r>
      <w:r>
        <w:rPr>
          <w:spacing w:val="-4"/>
        </w:rPr>
        <w:t xml:space="preserve"> </w:t>
      </w:r>
      <w:r>
        <w:t>contracting</w:t>
      </w:r>
      <w:r>
        <w:rPr>
          <w:spacing w:val="-3"/>
        </w:rPr>
        <w:t xml:space="preserve"> </w:t>
      </w:r>
      <w:r>
        <w:t>cost for the Phase 3 module.</w:t>
      </w:r>
      <w:r>
        <w:rPr>
          <w:spacing w:val="40"/>
        </w:rPr>
        <w:t xml:space="preserve"> </w:t>
      </w:r>
      <w:r>
        <w:t>The Agency burden is set out in Table 3.</w:t>
      </w:r>
    </w:p>
    <w:p w:rsidR="00B62B35" w14:paraId="0DE35952" w14:textId="77777777">
      <w:pPr>
        <w:pStyle w:val="BodyText"/>
        <w:rPr>
          <w:sz w:val="26"/>
        </w:rPr>
      </w:pPr>
    </w:p>
    <w:p w:rsidR="00B62B35" w14:paraId="0DE35953" w14:textId="77777777">
      <w:pPr>
        <w:pStyle w:val="BodyText"/>
        <w:spacing w:before="6"/>
        <w:rPr>
          <w:sz w:val="27"/>
        </w:rPr>
      </w:pPr>
    </w:p>
    <w:p w:rsidR="00B62B35" w14:paraId="0DE35954" w14:textId="77777777">
      <w:pPr>
        <w:ind w:left="1419" w:right="1420"/>
        <w:jc w:val="center"/>
        <w:rPr>
          <w:i/>
          <w:sz w:val="24"/>
        </w:rPr>
      </w:pPr>
      <w:r>
        <w:rPr>
          <w:i/>
          <w:color w:val="44536A"/>
          <w:sz w:val="24"/>
        </w:rPr>
        <w:t>Table</w:t>
      </w:r>
      <w:r>
        <w:rPr>
          <w:i/>
          <w:color w:val="44536A"/>
          <w:spacing w:val="-1"/>
          <w:sz w:val="24"/>
        </w:rPr>
        <w:t xml:space="preserve"> </w:t>
      </w:r>
      <w:r>
        <w:rPr>
          <w:i/>
          <w:color w:val="44536A"/>
          <w:sz w:val="24"/>
        </w:rPr>
        <w:t>3</w:t>
      </w:r>
      <w:r>
        <w:rPr>
          <w:i/>
          <w:color w:val="44536A"/>
          <w:spacing w:val="-1"/>
          <w:sz w:val="24"/>
        </w:rPr>
        <w:t xml:space="preserve"> </w:t>
      </w:r>
      <w:r>
        <w:rPr>
          <w:i/>
          <w:color w:val="44536A"/>
          <w:sz w:val="24"/>
        </w:rPr>
        <w:t>-</w:t>
      </w:r>
      <w:r>
        <w:rPr>
          <w:i/>
          <w:color w:val="44536A"/>
          <w:spacing w:val="-2"/>
          <w:sz w:val="24"/>
        </w:rPr>
        <w:t xml:space="preserve"> </w:t>
      </w:r>
      <w:r>
        <w:rPr>
          <w:i/>
          <w:color w:val="44536A"/>
          <w:sz w:val="24"/>
        </w:rPr>
        <w:t>EPA</w:t>
      </w:r>
      <w:r>
        <w:rPr>
          <w:i/>
          <w:color w:val="44536A"/>
          <w:spacing w:val="-1"/>
          <w:sz w:val="24"/>
        </w:rPr>
        <w:t xml:space="preserve"> </w:t>
      </w:r>
      <w:r>
        <w:rPr>
          <w:i/>
          <w:color w:val="44536A"/>
          <w:spacing w:val="-2"/>
          <w:sz w:val="24"/>
        </w:rPr>
        <w:t>Burden</w:t>
      </w:r>
    </w:p>
    <w:p w:rsidR="00B62B35" w14:paraId="0DE35955" w14:textId="77777777">
      <w:pPr>
        <w:pStyle w:val="BodyText"/>
        <w:spacing w:before="5"/>
        <w:rPr>
          <w:i/>
          <w:sz w:val="17"/>
        </w:rPr>
      </w:pPr>
    </w:p>
    <w:tbl>
      <w:tblPr>
        <w:tblW w:w="0" w:type="auto"/>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322"/>
        <w:gridCol w:w="1732"/>
        <w:gridCol w:w="2015"/>
      </w:tblGrid>
      <w:tr w14:paraId="0DE3595C" w14:textId="77777777">
        <w:tblPrEx>
          <w:tblW w:w="0" w:type="auto"/>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80"/>
        </w:trPr>
        <w:tc>
          <w:tcPr>
            <w:tcW w:w="3322" w:type="dxa"/>
            <w:tcBorders>
              <w:bottom w:val="single" w:sz="6" w:space="0" w:color="000000"/>
              <w:right w:val="single" w:sz="6" w:space="0" w:color="000000"/>
            </w:tcBorders>
            <w:shd w:val="clear" w:color="auto" w:fill="BEBEBE"/>
          </w:tcPr>
          <w:p w:rsidR="00B62B35" w14:paraId="0DE35956" w14:textId="77777777">
            <w:pPr>
              <w:pStyle w:val="TableParagraph"/>
              <w:rPr>
                <w:i/>
              </w:rPr>
            </w:pPr>
          </w:p>
          <w:p w:rsidR="00B62B35" w14:paraId="0DE35957" w14:textId="77777777">
            <w:pPr>
              <w:pStyle w:val="TableParagraph"/>
              <w:spacing w:before="172"/>
              <w:ind w:left="854" w:right="839"/>
              <w:jc w:val="center"/>
              <w:rPr>
                <w:b/>
                <w:sz w:val="20"/>
              </w:rPr>
            </w:pPr>
            <w:r>
              <w:rPr>
                <w:b/>
                <w:sz w:val="20"/>
              </w:rPr>
              <w:t>Collection</w:t>
            </w:r>
            <w:r>
              <w:rPr>
                <w:b/>
                <w:spacing w:val="-7"/>
                <w:sz w:val="20"/>
              </w:rPr>
              <w:t xml:space="preserve"> </w:t>
            </w:r>
            <w:r>
              <w:rPr>
                <w:b/>
                <w:spacing w:val="-2"/>
                <w:sz w:val="20"/>
              </w:rPr>
              <w:t>Activity</w:t>
            </w:r>
          </w:p>
        </w:tc>
        <w:tc>
          <w:tcPr>
            <w:tcW w:w="1732" w:type="dxa"/>
            <w:tcBorders>
              <w:left w:val="single" w:sz="6" w:space="0" w:color="000000"/>
              <w:bottom w:val="single" w:sz="6" w:space="0" w:color="000000"/>
              <w:right w:val="single" w:sz="6" w:space="0" w:color="000000"/>
            </w:tcBorders>
            <w:shd w:val="clear" w:color="auto" w:fill="BEBEBE"/>
          </w:tcPr>
          <w:p w:rsidR="00B62B35" w14:paraId="0DE35958" w14:textId="77777777">
            <w:pPr>
              <w:pStyle w:val="TableParagraph"/>
              <w:rPr>
                <w:i/>
                <w:sz w:val="27"/>
              </w:rPr>
            </w:pPr>
          </w:p>
          <w:p w:rsidR="00B62B35" w14:paraId="0DE35959" w14:textId="77777777">
            <w:pPr>
              <w:pStyle w:val="TableParagraph"/>
              <w:ind w:left="194" w:firstLine="219"/>
              <w:rPr>
                <w:b/>
                <w:sz w:val="20"/>
              </w:rPr>
            </w:pPr>
            <w:r>
              <w:rPr>
                <w:b/>
                <w:sz w:val="20"/>
              </w:rPr>
              <w:t>Total EPA Burden</w:t>
            </w:r>
            <w:r>
              <w:rPr>
                <w:b/>
                <w:spacing w:val="-13"/>
                <w:sz w:val="20"/>
              </w:rPr>
              <w:t xml:space="preserve"> </w:t>
            </w:r>
            <w:r>
              <w:rPr>
                <w:b/>
                <w:sz w:val="20"/>
              </w:rPr>
              <w:t>-</w:t>
            </w:r>
            <w:r>
              <w:rPr>
                <w:b/>
                <w:spacing w:val="-12"/>
                <w:sz w:val="20"/>
              </w:rPr>
              <w:t xml:space="preserve"> </w:t>
            </w:r>
            <w:r>
              <w:rPr>
                <w:b/>
                <w:sz w:val="20"/>
              </w:rPr>
              <w:t>Hours</w:t>
            </w:r>
          </w:p>
        </w:tc>
        <w:tc>
          <w:tcPr>
            <w:tcW w:w="2015" w:type="dxa"/>
            <w:tcBorders>
              <w:left w:val="single" w:sz="6" w:space="0" w:color="000000"/>
              <w:bottom w:val="single" w:sz="6" w:space="0" w:color="000000"/>
            </w:tcBorders>
            <w:shd w:val="clear" w:color="auto" w:fill="BEBEBE"/>
          </w:tcPr>
          <w:p w:rsidR="00B62B35" w14:paraId="0DE3595A" w14:textId="77777777">
            <w:pPr>
              <w:pStyle w:val="TableParagraph"/>
              <w:rPr>
                <w:i/>
              </w:rPr>
            </w:pPr>
          </w:p>
          <w:p w:rsidR="00B62B35" w14:paraId="0DE3595B" w14:textId="77777777">
            <w:pPr>
              <w:pStyle w:val="TableParagraph"/>
              <w:spacing w:before="172"/>
              <w:ind w:left="211" w:right="191"/>
              <w:jc w:val="center"/>
              <w:rPr>
                <w:b/>
                <w:sz w:val="20"/>
              </w:rPr>
            </w:pPr>
            <w:r>
              <w:rPr>
                <w:b/>
                <w:sz w:val="20"/>
              </w:rPr>
              <w:t>Total</w:t>
            </w:r>
            <w:r>
              <w:rPr>
                <w:b/>
                <w:spacing w:val="-3"/>
                <w:sz w:val="20"/>
              </w:rPr>
              <w:t xml:space="preserve"> </w:t>
            </w:r>
            <w:r>
              <w:rPr>
                <w:b/>
                <w:sz w:val="20"/>
              </w:rPr>
              <w:t>EPA</w:t>
            </w:r>
            <w:r>
              <w:rPr>
                <w:b/>
                <w:spacing w:val="-2"/>
                <w:sz w:val="20"/>
              </w:rPr>
              <w:t xml:space="preserve"> </w:t>
            </w:r>
            <w:r>
              <w:rPr>
                <w:b/>
                <w:sz w:val="20"/>
              </w:rPr>
              <w:t>–</w:t>
            </w:r>
            <w:r>
              <w:rPr>
                <w:b/>
                <w:spacing w:val="-3"/>
                <w:sz w:val="20"/>
              </w:rPr>
              <w:t xml:space="preserve"> </w:t>
            </w:r>
            <w:r>
              <w:rPr>
                <w:b/>
                <w:spacing w:val="-2"/>
                <w:sz w:val="20"/>
              </w:rPr>
              <w:t>Costs</w:t>
            </w:r>
          </w:p>
        </w:tc>
      </w:tr>
      <w:tr w14:paraId="0DE35960" w14:textId="77777777">
        <w:tblPrEx>
          <w:tblW w:w="0" w:type="auto"/>
          <w:tblInd w:w="1276" w:type="dxa"/>
          <w:tblLayout w:type="fixed"/>
          <w:tblCellMar>
            <w:left w:w="0" w:type="dxa"/>
            <w:right w:w="0" w:type="dxa"/>
          </w:tblCellMar>
          <w:tblLook w:val="01E0"/>
        </w:tblPrEx>
        <w:trPr>
          <w:trHeight w:val="579"/>
        </w:trPr>
        <w:tc>
          <w:tcPr>
            <w:tcW w:w="3322" w:type="dxa"/>
            <w:tcBorders>
              <w:top w:val="single" w:sz="6" w:space="0" w:color="000000"/>
              <w:bottom w:val="single" w:sz="4" w:space="0" w:color="000000"/>
              <w:right w:val="single" w:sz="6" w:space="0" w:color="000000"/>
            </w:tcBorders>
          </w:tcPr>
          <w:p w:rsidR="00B62B35" w14:paraId="0DE3595D" w14:textId="77777777">
            <w:pPr>
              <w:pStyle w:val="TableParagraph"/>
              <w:spacing w:before="59"/>
              <w:ind w:left="627" w:hanging="336"/>
              <w:rPr>
                <w:b/>
                <w:sz w:val="20"/>
              </w:rPr>
            </w:pPr>
            <w:r>
              <w:rPr>
                <w:sz w:val="20"/>
              </w:rPr>
              <w:t>Changes</w:t>
            </w:r>
            <w:r>
              <w:rPr>
                <w:spacing w:val="-8"/>
                <w:sz w:val="20"/>
              </w:rPr>
              <w:t xml:space="preserve"> </w:t>
            </w:r>
            <w:r>
              <w:rPr>
                <w:sz w:val="20"/>
              </w:rPr>
              <w:t>to</w:t>
            </w:r>
            <w:r>
              <w:rPr>
                <w:spacing w:val="-7"/>
                <w:sz w:val="20"/>
              </w:rPr>
              <w:t xml:space="preserve"> </w:t>
            </w:r>
            <w:r>
              <w:rPr>
                <w:sz w:val="20"/>
              </w:rPr>
              <w:t>EV-CIS</w:t>
            </w:r>
            <w:r>
              <w:rPr>
                <w:spacing w:val="-8"/>
                <w:sz w:val="20"/>
              </w:rPr>
              <w:t xml:space="preserve"> </w:t>
            </w:r>
            <w:r>
              <w:rPr>
                <w:sz w:val="20"/>
              </w:rPr>
              <w:t>to</w:t>
            </w:r>
            <w:r>
              <w:rPr>
                <w:spacing w:val="-8"/>
                <w:sz w:val="20"/>
              </w:rPr>
              <w:t xml:space="preserve"> </w:t>
            </w:r>
            <w:r>
              <w:rPr>
                <w:sz w:val="20"/>
              </w:rPr>
              <w:t>reflect</w:t>
            </w:r>
            <w:r>
              <w:rPr>
                <w:spacing w:val="-9"/>
                <w:sz w:val="20"/>
              </w:rPr>
              <w:t xml:space="preserve"> </w:t>
            </w:r>
            <w:r>
              <w:rPr>
                <w:sz w:val="20"/>
              </w:rPr>
              <w:t xml:space="preserve">new standards </w:t>
            </w:r>
            <w:r>
              <w:rPr>
                <w:b/>
                <w:sz w:val="20"/>
              </w:rPr>
              <w:t>(one-time cost)</w:t>
            </w:r>
          </w:p>
        </w:tc>
        <w:tc>
          <w:tcPr>
            <w:tcW w:w="1732" w:type="dxa"/>
            <w:tcBorders>
              <w:top w:val="single" w:sz="6" w:space="0" w:color="000000"/>
              <w:left w:val="single" w:sz="6" w:space="0" w:color="000000"/>
              <w:bottom w:val="single" w:sz="4" w:space="0" w:color="000000"/>
              <w:right w:val="single" w:sz="6" w:space="0" w:color="000000"/>
            </w:tcBorders>
          </w:tcPr>
          <w:p w:rsidR="00B62B35" w14:paraId="0DE3595E" w14:textId="77777777">
            <w:pPr>
              <w:pStyle w:val="TableParagraph"/>
              <w:spacing w:before="174"/>
              <w:ind w:left="650" w:right="632"/>
              <w:jc w:val="center"/>
              <w:rPr>
                <w:sz w:val="20"/>
              </w:rPr>
            </w:pPr>
            <w:r>
              <w:rPr>
                <w:spacing w:val="-4"/>
                <w:sz w:val="20"/>
              </w:rPr>
              <w:t>N/A</w:t>
            </w:r>
            <w:r>
              <w:rPr>
                <w:spacing w:val="-4"/>
                <w:sz w:val="20"/>
                <w:vertAlign w:val="superscript"/>
              </w:rPr>
              <w:t>1</w:t>
            </w:r>
          </w:p>
        </w:tc>
        <w:tc>
          <w:tcPr>
            <w:tcW w:w="2015" w:type="dxa"/>
            <w:tcBorders>
              <w:top w:val="single" w:sz="6" w:space="0" w:color="000000"/>
              <w:left w:val="single" w:sz="6" w:space="0" w:color="000000"/>
              <w:bottom w:val="single" w:sz="4" w:space="0" w:color="000000"/>
            </w:tcBorders>
          </w:tcPr>
          <w:p w:rsidR="00B62B35" w14:paraId="0DE3595F" w14:textId="77777777">
            <w:pPr>
              <w:pStyle w:val="TableParagraph"/>
              <w:spacing w:before="174"/>
              <w:ind w:left="208" w:right="191"/>
              <w:jc w:val="center"/>
              <w:rPr>
                <w:sz w:val="20"/>
              </w:rPr>
            </w:pPr>
            <w:r>
              <w:rPr>
                <w:spacing w:val="-2"/>
                <w:sz w:val="20"/>
              </w:rPr>
              <w:t>$350,000</w:t>
            </w:r>
          </w:p>
        </w:tc>
      </w:tr>
      <w:tr w14:paraId="0DE35964" w14:textId="77777777">
        <w:tblPrEx>
          <w:tblW w:w="0" w:type="auto"/>
          <w:tblInd w:w="1276" w:type="dxa"/>
          <w:tblLayout w:type="fixed"/>
          <w:tblCellMar>
            <w:left w:w="0" w:type="dxa"/>
            <w:right w:w="0" w:type="dxa"/>
          </w:tblCellMar>
          <w:tblLook w:val="01E0"/>
        </w:tblPrEx>
        <w:trPr>
          <w:trHeight w:val="313"/>
        </w:trPr>
        <w:tc>
          <w:tcPr>
            <w:tcW w:w="3322" w:type="dxa"/>
            <w:tcBorders>
              <w:top w:val="single" w:sz="4" w:space="0" w:color="000000"/>
              <w:bottom w:val="single" w:sz="4" w:space="0" w:color="000000"/>
              <w:right w:val="single" w:sz="6" w:space="0" w:color="000000"/>
            </w:tcBorders>
          </w:tcPr>
          <w:p w:rsidR="00B62B35" w14:paraId="0DE35961" w14:textId="77777777">
            <w:pPr>
              <w:pStyle w:val="TableParagraph"/>
              <w:spacing w:before="42"/>
              <w:ind w:left="854" w:right="837"/>
              <w:jc w:val="center"/>
              <w:rPr>
                <w:b/>
                <w:sz w:val="20"/>
              </w:rPr>
            </w:pPr>
            <w:r>
              <w:rPr>
                <w:b/>
                <w:spacing w:val="-2"/>
                <w:sz w:val="20"/>
              </w:rPr>
              <w:t>Total</w:t>
            </w:r>
          </w:p>
        </w:tc>
        <w:tc>
          <w:tcPr>
            <w:tcW w:w="1732" w:type="dxa"/>
            <w:tcBorders>
              <w:top w:val="single" w:sz="4" w:space="0" w:color="000000"/>
              <w:left w:val="single" w:sz="6" w:space="0" w:color="000000"/>
              <w:bottom w:val="single" w:sz="4" w:space="0" w:color="000000"/>
              <w:right w:val="single" w:sz="6" w:space="0" w:color="000000"/>
            </w:tcBorders>
          </w:tcPr>
          <w:p w:rsidR="00B62B35" w14:paraId="0DE35962" w14:textId="77777777">
            <w:pPr>
              <w:pStyle w:val="TableParagraph"/>
            </w:pPr>
          </w:p>
        </w:tc>
        <w:tc>
          <w:tcPr>
            <w:tcW w:w="2015" w:type="dxa"/>
            <w:tcBorders>
              <w:top w:val="single" w:sz="4" w:space="0" w:color="000000"/>
              <w:left w:val="single" w:sz="6" w:space="0" w:color="000000"/>
              <w:bottom w:val="single" w:sz="4" w:space="0" w:color="000000"/>
            </w:tcBorders>
          </w:tcPr>
          <w:p w:rsidR="00B62B35" w14:paraId="0DE35963" w14:textId="77777777">
            <w:pPr>
              <w:pStyle w:val="TableParagraph"/>
              <w:spacing w:before="42"/>
              <w:ind w:left="208" w:right="191"/>
              <w:jc w:val="center"/>
              <w:rPr>
                <w:b/>
                <w:sz w:val="20"/>
              </w:rPr>
            </w:pPr>
            <w:r>
              <w:rPr>
                <w:b/>
                <w:spacing w:val="-2"/>
                <w:sz w:val="20"/>
              </w:rPr>
              <w:t>$350,000</w:t>
            </w:r>
          </w:p>
        </w:tc>
      </w:tr>
      <w:tr w14:paraId="0DE35966" w14:textId="77777777">
        <w:tblPrEx>
          <w:tblW w:w="0" w:type="auto"/>
          <w:tblInd w:w="1276" w:type="dxa"/>
          <w:tblLayout w:type="fixed"/>
          <w:tblCellMar>
            <w:left w:w="0" w:type="dxa"/>
            <w:right w:w="0" w:type="dxa"/>
          </w:tblCellMar>
          <w:tblLook w:val="01E0"/>
        </w:tblPrEx>
        <w:trPr>
          <w:trHeight w:val="461"/>
        </w:trPr>
        <w:tc>
          <w:tcPr>
            <w:tcW w:w="7069" w:type="dxa"/>
            <w:gridSpan w:val="3"/>
            <w:tcBorders>
              <w:top w:val="single" w:sz="4" w:space="0" w:color="000000"/>
            </w:tcBorders>
          </w:tcPr>
          <w:p w:rsidR="00B62B35" w14:paraId="0DE35965" w14:textId="77777777">
            <w:pPr>
              <w:pStyle w:val="TableParagraph"/>
              <w:spacing w:line="230" w:lineRule="atLeast"/>
              <w:ind w:left="107"/>
              <w:rPr>
                <w:sz w:val="20"/>
              </w:rPr>
            </w:pPr>
            <w:r>
              <w:rPr>
                <w:sz w:val="20"/>
                <w:vertAlign w:val="superscript"/>
              </w:rPr>
              <w:t>1</w:t>
            </w:r>
            <w:r>
              <w:rPr>
                <w:sz w:val="20"/>
              </w:rPr>
              <w:t>Work</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performed</w:t>
            </w:r>
            <w:r>
              <w:rPr>
                <w:spacing w:val="-3"/>
                <w:sz w:val="20"/>
              </w:rPr>
              <w:t xml:space="preserve"> </w:t>
            </w:r>
            <w:r>
              <w:rPr>
                <w:sz w:val="20"/>
              </w:rPr>
              <w:t>by</w:t>
            </w:r>
            <w:r>
              <w:rPr>
                <w:spacing w:val="-1"/>
                <w:sz w:val="20"/>
              </w:rPr>
              <w:t xml:space="preserve"> </w:t>
            </w:r>
            <w:r>
              <w:rPr>
                <w:sz w:val="20"/>
              </w:rPr>
              <w:t>EPA’s</w:t>
            </w:r>
            <w:r>
              <w:rPr>
                <w:spacing w:val="-3"/>
                <w:sz w:val="20"/>
              </w:rPr>
              <w:t xml:space="preserve"> </w:t>
            </w:r>
            <w:r>
              <w:rPr>
                <w:sz w:val="20"/>
              </w:rPr>
              <w:t>contractors</w:t>
            </w:r>
            <w:r>
              <w:rPr>
                <w:spacing w:val="-3"/>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an</w:t>
            </w:r>
            <w:r>
              <w:rPr>
                <w:spacing w:val="-3"/>
                <w:sz w:val="20"/>
              </w:rPr>
              <w:t xml:space="preserve"> </w:t>
            </w:r>
            <w:r>
              <w:rPr>
                <w:sz w:val="20"/>
              </w:rPr>
              <w:t>existing</w:t>
            </w:r>
            <w:r>
              <w:rPr>
                <w:spacing w:val="-3"/>
                <w:sz w:val="20"/>
              </w:rPr>
              <w:t xml:space="preserve"> </w:t>
            </w:r>
            <w:r>
              <w:rPr>
                <w:sz w:val="20"/>
              </w:rPr>
              <w:t>contract</w:t>
            </w:r>
            <w:r>
              <w:rPr>
                <w:spacing w:val="-3"/>
                <w:sz w:val="20"/>
              </w:rPr>
              <w:t xml:space="preserve"> </w:t>
            </w:r>
            <w:r>
              <w:rPr>
                <w:sz w:val="20"/>
              </w:rPr>
              <w:t>for</w:t>
            </w:r>
            <w:r>
              <w:rPr>
                <w:spacing w:val="-2"/>
                <w:sz w:val="20"/>
              </w:rPr>
              <w:t xml:space="preserve"> </w:t>
            </w:r>
            <w:r>
              <w:rPr>
                <w:sz w:val="20"/>
              </w:rPr>
              <w:t>the mobile source certification database</w:t>
            </w:r>
          </w:p>
        </w:tc>
      </w:tr>
    </w:tbl>
    <w:p w:rsidR="00B62B35" w14:paraId="0DE35967" w14:textId="77777777">
      <w:pPr>
        <w:pStyle w:val="BodyText"/>
        <w:rPr>
          <w:i/>
          <w:sz w:val="26"/>
        </w:rPr>
      </w:pPr>
    </w:p>
    <w:p w:rsidR="00B62B35" w14:paraId="0DE35968" w14:textId="77777777">
      <w:pPr>
        <w:pStyle w:val="BodyText"/>
        <w:rPr>
          <w:i/>
          <w:sz w:val="26"/>
        </w:rPr>
      </w:pPr>
    </w:p>
    <w:p w:rsidR="00B62B35" w14:paraId="0DE35969" w14:textId="77777777">
      <w:pPr>
        <w:pStyle w:val="ListParagraph"/>
        <w:numPr>
          <w:ilvl w:val="0"/>
          <w:numId w:val="6"/>
        </w:numPr>
        <w:tabs>
          <w:tab w:val="left" w:pos="480"/>
        </w:tabs>
        <w:spacing w:before="176"/>
        <w:ind w:right="409" w:firstLine="0"/>
        <w:rPr>
          <w:b/>
          <w:sz w:val="24"/>
        </w:rPr>
      </w:pPr>
      <w:bookmarkStart w:id="16" w:name="15._Explain_the_reasons_for_any_program_"/>
      <w:bookmarkEnd w:id="16"/>
      <w:r>
        <w:rPr>
          <w:b/>
          <w:sz w:val="24"/>
        </w:rPr>
        <w:t>Explain</w:t>
      </w:r>
      <w:r>
        <w:rPr>
          <w:b/>
          <w:spacing w:val="-4"/>
          <w:sz w:val="24"/>
        </w:rPr>
        <w:t xml:space="preserve"> </w:t>
      </w:r>
      <w:r>
        <w:rPr>
          <w:b/>
          <w:sz w:val="24"/>
        </w:rPr>
        <w:t>the</w:t>
      </w:r>
      <w:r>
        <w:rPr>
          <w:b/>
          <w:spacing w:val="-3"/>
          <w:sz w:val="24"/>
        </w:rPr>
        <w:t xml:space="preserve"> </w:t>
      </w:r>
      <w:r>
        <w:rPr>
          <w:b/>
          <w:sz w:val="24"/>
        </w:rPr>
        <w:t>reasons</w:t>
      </w:r>
      <w:r>
        <w:rPr>
          <w:b/>
          <w:spacing w:val="-5"/>
          <w:sz w:val="24"/>
        </w:rPr>
        <w:t xml:space="preserve"> </w:t>
      </w:r>
      <w:r>
        <w:rPr>
          <w:b/>
          <w:sz w:val="24"/>
        </w:rPr>
        <w:t>for</w:t>
      </w:r>
      <w:r>
        <w:rPr>
          <w:b/>
          <w:spacing w:val="-3"/>
          <w:sz w:val="24"/>
        </w:rPr>
        <w:t xml:space="preserve"> </w:t>
      </w:r>
      <w:r>
        <w:rPr>
          <w:b/>
          <w:sz w:val="24"/>
        </w:rPr>
        <w:t>any</w:t>
      </w:r>
      <w:r>
        <w:rPr>
          <w:b/>
          <w:spacing w:val="-3"/>
          <w:sz w:val="24"/>
        </w:rPr>
        <w:t xml:space="preserve"> </w:t>
      </w:r>
      <w:r>
        <w:rPr>
          <w:b/>
          <w:sz w:val="24"/>
        </w:rPr>
        <w:t>program</w:t>
      </w:r>
      <w:r>
        <w:rPr>
          <w:b/>
          <w:spacing w:val="-3"/>
          <w:sz w:val="24"/>
        </w:rPr>
        <w:t xml:space="preserve"> </w:t>
      </w:r>
      <w:r>
        <w:rPr>
          <w:b/>
          <w:sz w:val="24"/>
        </w:rPr>
        <w:t>changes</w:t>
      </w:r>
      <w:r>
        <w:rPr>
          <w:b/>
          <w:spacing w:val="-3"/>
          <w:sz w:val="24"/>
        </w:rPr>
        <w:t xml:space="preserve"> </w:t>
      </w:r>
      <w:r>
        <w:rPr>
          <w:b/>
          <w:sz w:val="24"/>
        </w:rPr>
        <w:t>or</w:t>
      </w:r>
      <w:r>
        <w:rPr>
          <w:b/>
          <w:spacing w:val="-3"/>
          <w:sz w:val="24"/>
        </w:rPr>
        <w:t xml:space="preserve"> </w:t>
      </w:r>
      <w:r>
        <w:rPr>
          <w:b/>
          <w:sz w:val="24"/>
        </w:rPr>
        <w:t>adjustments</w:t>
      </w:r>
      <w:r>
        <w:rPr>
          <w:b/>
          <w:spacing w:val="-3"/>
          <w:sz w:val="24"/>
        </w:rPr>
        <w:t xml:space="preserve"> </w:t>
      </w:r>
      <w:r>
        <w:rPr>
          <w:b/>
          <w:sz w:val="24"/>
        </w:rPr>
        <w:t>reported</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burden worksheet (in hour or cost burden.)</w:t>
      </w:r>
    </w:p>
    <w:p w:rsidR="00B62B35" w14:paraId="0DE3596A" w14:textId="77777777">
      <w:pPr>
        <w:pStyle w:val="BodyText"/>
        <w:rPr>
          <w:b/>
        </w:rPr>
      </w:pPr>
    </w:p>
    <w:p w:rsidR="00B62B35" w14:paraId="0DE3596B" w14:textId="77777777">
      <w:pPr>
        <w:pStyle w:val="BodyText"/>
        <w:ind w:left="840"/>
      </w:pPr>
      <w:r>
        <w:t>This</w:t>
      </w:r>
      <w:r>
        <w:rPr>
          <w:spacing w:val="-3"/>
        </w:rPr>
        <w:t xml:space="preserve"> </w:t>
      </w:r>
      <w:r>
        <w:t>is</w:t>
      </w:r>
      <w:r>
        <w:rPr>
          <w:spacing w:val="-3"/>
        </w:rPr>
        <w:t xml:space="preserve"> </w:t>
      </w:r>
      <w:r>
        <w:t>a</w:t>
      </w:r>
      <w:r>
        <w:rPr>
          <w:spacing w:val="-3"/>
        </w:rPr>
        <w:t xml:space="preserve"> </w:t>
      </w:r>
      <w:r>
        <w:t>new</w:t>
      </w:r>
      <w:r>
        <w:rPr>
          <w:spacing w:val="-4"/>
        </w:rPr>
        <w:t xml:space="preserve"> </w:t>
      </w:r>
      <w:r>
        <w:t>information</w:t>
      </w:r>
      <w:r>
        <w:rPr>
          <w:spacing w:val="-3"/>
        </w:rPr>
        <w:t xml:space="preserve"> </w:t>
      </w:r>
      <w:r>
        <w:t>collection</w:t>
      </w:r>
      <w:r>
        <w:rPr>
          <w:spacing w:val="-3"/>
        </w:rPr>
        <w:t xml:space="preserve"> </w:t>
      </w:r>
      <w:r>
        <w:t>request</w:t>
      </w:r>
      <w:r>
        <w:rPr>
          <w:spacing w:val="-4"/>
        </w:rPr>
        <w:t xml:space="preserve"> </w:t>
      </w:r>
      <w:r>
        <w:t>for</w:t>
      </w:r>
      <w:r>
        <w:rPr>
          <w:spacing w:val="-4"/>
        </w:rPr>
        <w:t xml:space="preserve"> </w:t>
      </w:r>
      <w:r>
        <w:t>a</w:t>
      </w:r>
      <w:r>
        <w:rPr>
          <w:spacing w:val="-3"/>
        </w:rPr>
        <w:t xml:space="preserve"> </w:t>
      </w:r>
      <w:r>
        <w:t>proposed</w:t>
      </w:r>
      <w:r>
        <w:rPr>
          <w:spacing w:val="-5"/>
        </w:rPr>
        <w:t xml:space="preserve"> </w:t>
      </w:r>
      <w:r>
        <w:t>rulemaking.</w:t>
      </w:r>
      <w:r>
        <w:rPr>
          <w:spacing w:val="40"/>
        </w:rPr>
        <w:t xml:space="preserve"> </w:t>
      </w:r>
      <w:r>
        <w:t>There</w:t>
      </w:r>
      <w:r>
        <w:rPr>
          <w:spacing w:val="-3"/>
        </w:rPr>
        <w:t xml:space="preserve"> </w:t>
      </w:r>
      <w:r>
        <w:t>are</w:t>
      </w:r>
      <w:r>
        <w:rPr>
          <w:spacing w:val="-3"/>
        </w:rPr>
        <w:t xml:space="preserve"> </w:t>
      </w:r>
      <w:r>
        <w:t>no program changes or adjustments reported on the burden worksheet.</w:t>
      </w:r>
    </w:p>
    <w:p w:rsidR="00B62B35" w14:paraId="0DE3596C" w14:textId="77777777">
      <w:pPr>
        <w:pStyle w:val="BodyText"/>
        <w:rPr>
          <w:sz w:val="26"/>
        </w:rPr>
      </w:pPr>
    </w:p>
    <w:p w:rsidR="00B62B35" w14:paraId="0DE3596D" w14:textId="77777777">
      <w:pPr>
        <w:pStyle w:val="ListParagraph"/>
        <w:numPr>
          <w:ilvl w:val="0"/>
          <w:numId w:val="6"/>
        </w:numPr>
        <w:tabs>
          <w:tab w:val="left" w:pos="480"/>
        </w:tabs>
        <w:spacing w:before="160"/>
        <w:ind w:right="438" w:firstLine="0"/>
        <w:rPr>
          <w:b/>
          <w:sz w:val="24"/>
        </w:rPr>
      </w:pPr>
      <w:bookmarkStart w:id="17" w:name="16._For_collections_of_information_whose"/>
      <w:bookmarkEnd w:id="17"/>
      <w:r>
        <w:rPr>
          <w:b/>
          <w:sz w:val="24"/>
        </w:rPr>
        <w:t>For collections of information whose results will be published, outline plans for tabulation</w:t>
      </w:r>
      <w:r>
        <w:rPr>
          <w:b/>
          <w:spacing w:val="-5"/>
          <w:sz w:val="24"/>
        </w:rPr>
        <w:t xml:space="preserve"> </w:t>
      </w:r>
      <w:r>
        <w:rPr>
          <w:b/>
          <w:sz w:val="24"/>
        </w:rPr>
        <w:t>and</w:t>
      </w:r>
      <w:r>
        <w:rPr>
          <w:b/>
          <w:spacing w:val="-4"/>
          <w:sz w:val="24"/>
        </w:rPr>
        <w:t xml:space="preserve"> </w:t>
      </w:r>
      <w:r>
        <w:rPr>
          <w:b/>
          <w:sz w:val="24"/>
        </w:rPr>
        <w:t>publication.</w:t>
      </w:r>
      <w:r>
        <w:rPr>
          <w:b/>
          <w:spacing w:val="-4"/>
          <w:sz w:val="24"/>
        </w:rPr>
        <w:t xml:space="preserve"> </w:t>
      </w:r>
      <w:r>
        <w:rPr>
          <w:b/>
          <w:sz w:val="24"/>
        </w:rPr>
        <w:t>Address</w:t>
      </w:r>
      <w:r>
        <w:rPr>
          <w:b/>
          <w:spacing w:val="-3"/>
          <w:sz w:val="24"/>
        </w:rPr>
        <w:t xml:space="preserve"> </w:t>
      </w:r>
      <w:r>
        <w:rPr>
          <w:b/>
          <w:sz w:val="24"/>
        </w:rPr>
        <w:t>any</w:t>
      </w:r>
      <w:r>
        <w:rPr>
          <w:b/>
          <w:spacing w:val="-4"/>
          <w:sz w:val="24"/>
        </w:rPr>
        <w:t xml:space="preserve"> </w:t>
      </w:r>
      <w:r>
        <w:rPr>
          <w:b/>
          <w:sz w:val="24"/>
        </w:rPr>
        <w:t>complex</w:t>
      </w:r>
      <w:r>
        <w:rPr>
          <w:b/>
          <w:spacing w:val="-3"/>
          <w:sz w:val="24"/>
        </w:rPr>
        <w:t xml:space="preserve"> </w:t>
      </w:r>
      <w:r>
        <w:rPr>
          <w:b/>
          <w:sz w:val="24"/>
        </w:rPr>
        <w:t>analytical</w:t>
      </w:r>
      <w:r>
        <w:rPr>
          <w:b/>
          <w:spacing w:val="-3"/>
          <w:sz w:val="24"/>
        </w:rPr>
        <w:t xml:space="preserve"> </w:t>
      </w:r>
      <w:r>
        <w:rPr>
          <w:b/>
          <w:sz w:val="24"/>
        </w:rPr>
        <w:t>techniques</w:t>
      </w:r>
      <w:r>
        <w:rPr>
          <w:b/>
          <w:spacing w:val="-3"/>
          <w:sz w:val="24"/>
        </w:rPr>
        <w:t xml:space="preserve"> </w:t>
      </w:r>
      <w:r>
        <w:rPr>
          <w:b/>
          <w:sz w:val="24"/>
        </w:rPr>
        <w:t>that</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used. Provide</w:t>
      </w:r>
      <w:r>
        <w:rPr>
          <w:b/>
          <w:spacing w:val="-3"/>
          <w:sz w:val="24"/>
        </w:rPr>
        <w:t xml:space="preserve"> </w:t>
      </w:r>
      <w:r>
        <w:rPr>
          <w:b/>
          <w:sz w:val="24"/>
        </w:rPr>
        <w:t>the</w:t>
      </w:r>
      <w:r>
        <w:rPr>
          <w:b/>
          <w:spacing w:val="-4"/>
          <w:sz w:val="24"/>
        </w:rPr>
        <w:t xml:space="preserve"> </w:t>
      </w:r>
      <w:r>
        <w:rPr>
          <w:b/>
          <w:sz w:val="24"/>
        </w:rPr>
        <w:t>time</w:t>
      </w:r>
      <w:r>
        <w:rPr>
          <w:b/>
          <w:spacing w:val="-4"/>
          <w:sz w:val="24"/>
        </w:rPr>
        <w:t xml:space="preserve"> </w:t>
      </w:r>
      <w:r>
        <w:rPr>
          <w:b/>
          <w:sz w:val="24"/>
        </w:rPr>
        <w:t>schedule</w:t>
      </w:r>
      <w:r>
        <w:rPr>
          <w:b/>
          <w:spacing w:val="-3"/>
          <w:sz w:val="24"/>
        </w:rPr>
        <w:t xml:space="preserve"> </w:t>
      </w:r>
      <w:r>
        <w:rPr>
          <w:b/>
          <w:sz w:val="24"/>
        </w:rPr>
        <w:t>for</w:t>
      </w:r>
      <w:r>
        <w:rPr>
          <w:b/>
          <w:spacing w:val="-3"/>
          <w:sz w:val="24"/>
        </w:rPr>
        <w:t xml:space="preserve"> </w:t>
      </w:r>
      <w:r>
        <w:rPr>
          <w:b/>
          <w:sz w:val="24"/>
        </w:rPr>
        <w:t>the</w:t>
      </w:r>
      <w:r>
        <w:rPr>
          <w:b/>
          <w:spacing w:val="-4"/>
          <w:sz w:val="24"/>
        </w:rPr>
        <w:t xml:space="preserve"> </w:t>
      </w:r>
      <w:r>
        <w:rPr>
          <w:b/>
          <w:sz w:val="24"/>
        </w:rPr>
        <w:t>entire</w:t>
      </w:r>
      <w:r>
        <w:rPr>
          <w:b/>
          <w:spacing w:val="-3"/>
          <w:sz w:val="24"/>
        </w:rPr>
        <w:t xml:space="preserve"> </w:t>
      </w:r>
      <w:r>
        <w:rPr>
          <w:b/>
          <w:sz w:val="24"/>
        </w:rPr>
        <w:t>project,</w:t>
      </w:r>
      <w:r>
        <w:rPr>
          <w:b/>
          <w:spacing w:val="-3"/>
          <w:sz w:val="24"/>
        </w:rPr>
        <w:t xml:space="preserve"> </w:t>
      </w:r>
      <w:r>
        <w:rPr>
          <w:b/>
          <w:sz w:val="24"/>
        </w:rPr>
        <w:t>including</w:t>
      </w:r>
      <w:r>
        <w:rPr>
          <w:b/>
          <w:spacing w:val="-5"/>
          <w:sz w:val="24"/>
        </w:rPr>
        <w:t xml:space="preserve"> </w:t>
      </w:r>
      <w:r>
        <w:rPr>
          <w:b/>
          <w:sz w:val="24"/>
        </w:rPr>
        <w:t>beginning</w:t>
      </w:r>
      <w:r>
        <w:rPr>
          <w:b/>
          <w:spacing w:val="-4"/>
          <w:sz w:val="24"/>
        </w:rPr>
        <w:t xml:space="preserve"> </w:t>
      </w:r>
      <w:r>
        <w:rPr>
          <w:b/>
          <w:sz w:val="24"/>
        </w:rPr>
        <w:t>and</w:t>
      </w:r>
      <w:r>
        <w:rPr>
          <w:b/>
          <w:spacing w:val="-4"/>
          <w:sz w:val="24"/>
        </w:rPr>
        <w:t xml:space="preserve"> </w:t>
      </w:r>
      <w:r>
        <w:rPr>
          <w:b/>
          <w:sz w:val="24"/>
        </w:rPr>
        <w:t>ending</w:t>
      </w:r>
      <w:r>
        <w:rPr>
          <w:b/>
          <w:spacing w:val="-4"/>
          <w:sz w:val="24"/>
        </w:rPr>
        <w:t xml:space="preserve"> </w:t>
      </w:r>
      <w:r>
        <w:rPr>
          <w:b/>
          <w:sz w:val="24"/>
        </w:rPr>
        <w:t>dates</w:t>
      </w:r>
      <w:r>
        <w:rPr>
          <w:b/>
          <w:spacing w:val="-3"/>
          <w:sz w:val="24"/>
        </w:rPr>
        <w:t xml:space="preserve"> </w:t>
      </w:r>
      <w:r>
        <w:rPr>
          <w:b/>
          <w:sz w:val="24"/>
        </w:rPr>
        <w:t>of the collection of information, completion of report, publication dates, and other actions.</w:t>
      </w:r>
    </w:p>
    <w:p w:rsidR="00B62B35" w14:paraId="0DE3596E" w14:textId="77777777">
      <w:pPr>
        <w:pStyle w:val="BodyText"/>
        <w:rPr>
          <w:b/>
        </w:rPr>
      </w:pPr>
    </w:p>
    <w:p w:rsidR="00B62B35" w14:paraId="0DE3596F" w14:textId="77777777">
      <w:pPr>
        <w:pStyle w:val="BodyText"/>
        <w:spacing w:line="259" w:lineRule="auto"/>
        <w:ind w:left="840" w:right="107"/>
      </w:pPr>
      <w:r>
        <w:t>The</w:t>
      </w:r>
      <w:r>
        <w:rPr>
          <w:spacing w:val="-4"/>
        </w:rPr>
        <w:t xml:space="preserve"> </w:t>
      </w:r>
      <w:r>
        <w:t>information</w:t>
      </w:r>
      <w:r>
        <w:rPr>
          <w:spacing w:val="-4"/>
        </w:rPr>
        <w:t xml:space="preserve"> </w:t>
      </w:r>
      <w:r>
        <w:t>sought</w:t>
      </w:r>
      <w:r>
        <w:rPr>
          <w:spacing w:val="-5"/>
        </w:rPr>
        <w:t xml:space="preserve"> </w:t>
      </w:r>
      <w:r>
        <w:t>pertains</w:t>
      </w:r>
      <w:r>
        <w:rPr>
          <w:spacing w:val="-4"/>
        </w:rPr>
        <w:t xml:space="preserve"> </w:t>
      </w:r>
      <w:r>
        <w:t>to</w:t>
      </w:r>
      <w:r>
        <w:rPr>
          <w:spacing w:val="-6"/>
        </w:rPr>
        <w:t xml:space="preserve"> </w:t>
      </w:r>
      <w:r>
        <w:t>the</w:t>
      </w:r>
      <w:r>
        <w:rPr>
          <w:spacing w:val="-4"/>
        </w:rPr>
        <w:t xml:space="preserve"> </w:t>
      </w:r>
      <w:r>
        <w:t>certification</w:t>
      </w:r>
      <w:r>
        <w:rPr>
          <w:spacing w:val="-4"/>
        </w:rPr>
        <w:t xml:space="preserve"> </w:t>
      </w:r>
      <w:r>
        <w:t>of</w:t>
      </w:r>
      <w:r>
        <w:rPr>
          <w:spacing w:val="-4"/>
        </w:rPr>
        <w:t xml:space="preserve"> </w:t>
      </w:r>
      <w:r>
        <w:t>heavy-duty</w:t>
      </w:r>
      <w:r>
        <w:rPr>
          <w:spacing w:val="-4"/>
        </w:rPr>
        <w:t xml:space="preserve"> </w:t>
      </w:r>
      <w:r>
        <w:t>engines</w:t>
      </w:r>
      <w:r>
        <w:rPr>
          <w:spacing w:val="-5"/>
        </w:rPr>
        <w:t xml:space="preserve"> </w:t>
      </w:r>
      <w:r>
        <w:t>and</w:t>
      </w:r>
      <w:r>
        <w:rPr>
          <w:spacing w:val="-4"/>
        </w:rPr>
        <w:t xml:space="preserve"> </w:t>
      </w:r>
      <w:r>
        <w:t>vehicles. The information will be collected and made public using EPA’s currently existing processes and public databases.</w:t>
      </w:r>
    </w:p>
    <w:p w:rsidR="00B62B35" w14:paraId="0DE35970" w14:textId="77777777">
      <w:pPr>
        <w:spacing w:line="259" w:lineRule="auto"/>
        <w:sectPr>
          <w:pgSz w:w="12240" w:h="15840"/>
          <w:pgMar w:top="1380" w:right="1320" w:bottom="1260" w:left="1320" w:header="0" w:footer="1061" w:gutter="0"/>
          <w:cols w:space="720"/>
        </w:sectPr>
      </w:pPr>
    </w:p>
    <w:p w:rsidR="00B62B35" w14:paraId="0DE35971" w14:textId="77777777">
      <w:pPr>
        <w:pStyle w:val="ListParagraph"/>
        <w:numPr>
          <w:ilvl w:val="0"/>
          <w:numId w:val="6"/>
        </w:numPr>
        <w:tabs>
          <w:tab w:val="left" w:pos="480"/>
        </w:tabs>
        <w:spacing w:before="78"/>
        <w:ind w:right="1084" w:firstLine="0"/>
        <w:rPr>
          <w:b/>
          <w:sz w:val="24"/>
        </w:rPr>
      </w:pPr>
      <w:bookmarkStart w:id="18" w:name="17._If_seeking_approval_to_not_display_t"/>
      <w:bookmarkEnd w:id="18"/>
      <w:r>
        <w:rPr>
          <w:b/>
          <w:sz w:val="24"/>
        </w:rPr>
        <w:t>If</w:t>
      </w:r>
      <w:r>
        <w:rPr>
          <w:b/>
          <w:spacing w:val="-3"/>
          <w:sz w:val="24"/>
        </w:rPr>
        <w:t xml:space="preserve"> </w:t>
      </w:r>
      <w:r>
        <w:rPr>
          <w:b/>
          <w:sz w:val="24"/>
        </w:rPr>
        <w:t>seeking</w:t>
      </w:r>
      <w:r>
        <w:rPr>
          <w:b/>
          <w:spacing w:val="-3"/>
          <w:sz w:val="24"/>
        </w:rPr>
        <w:t xml:space="preserve"> </w:t>
      </w:r>
      <w:r>
        <w:rPr>
          <w:b/>
          <w:sz w:val="24"/>
        </w:rPr>
        <w:t>approval</w:t>
      </w:r>
      <w:r>
        <w:rPr>
          <w:b/>
          <w:spacing w:val="-3"/>
          <w:sz w:val="24"/>
        </w:rPr>
        <w:t xml:space="preserve"> </w:t>
      </w:r>
      <w:r>
        <w:rPr>
          <w:b/>
          <w:sz w:val="24"/>
        </w:rPr>
        <w:t>to</w:t>
      </w:r>
      <w:r>
        <w:rPr>
          <w:b/>
          <w:spacing w:val="-3"/>
          <w:sz w:val="24"/>
        </w:rPr>
        <w:t xml:space="preserve"> </w:t>
      </w:r>
      <w:r>
        <w:rPr>
          <w:b/>
          <w:sz w:val="24"/>
        </w:rPr>
        <w:t>not</w:t>
      </w:r>
      <w:r>
        <w:rPr>
          <w:b/>
          <w:spacing w:val="-3"/>
          <w:sz w:val="24"/>
        </w:rPr>
        <w:t xml:space="preserve"> </w:t>
      </w:r>
      <w:r>
        <w:rPr>
          <w:b/>
          <w:sz w:val="24"/>
        </w:rPr>
        <w:t>display</w:t>
      </w:r>
      <w:r>
        <w:rPr>
          <w:b/>
          <w:spacing w:val="-3"/>
          <w:sz w:val="24"/>
        </w:rPr>
        <w:t xml:space="preserve"> </w:t>
      </w:r>
      <w:r>
        <w:rPr>
          <w:b/>
          <w:sz w:val="24"/>
        </w:rPr>
        <w:t>the</w:t>
      </w:r>
      <w:r>
        <w:rPr>
          <w:b/>
          <w:spacing w:val="-3"/>
          <w:sz w:val="24"/>
        </w:rPr>
        <w:t xml:space="preserve"> </w:t>
      </w:r>
      <w:r>
        <w:rPr>
          <w:b/>
          <w:sz w:val="24"/>
        </w:rPr>
        <w:t>expiration</w:t>
      </w:r>
      <w:r>
        <w:rPr>
          <w:b/>
          <w:spacing w:val="-4"/>
          <w:sz w:val="24"/>
        </w:rPr>
        <w:t xml:space="preserve"> </w:t>
      </w:r>
      <w:r>
        <w:rPr>
          <w:b/>
          <w:sz w:val="24"/>
        </w:rPr>
        <w:t>date</w:t>
      </w:r>
      <w:r>
        <w:rPr>
          <w:b/>
          <w:spacing w:val="-4"/>
          <w:sz w:val="24"/>
        </w:rPr>
        <w:t xml:space="preserve"> </w:t>
      </w:r>
      <w:r>
        <w:rPr>
          <w:b/>
          <w:sz w:val="24"/>
        </w:rPr>
        <w:t>for</w:t>
      </w:r>
      <w:r>
        <w:rPr>
          <w:b/>
          <w:spacing w:val="-3"/>
          <w:sz w:val="24"/>
        </w:rPr>
        <w:t xml:space="preserve"> </w:t>
      </w:r>
      <w:r>
        <w:rPr>
          <w:b/>
          <w:sz w:val="24"/>
        </w:rPr>
        <w:t>OMB</w:t>
      </w:r>
      <w:r>
        <w:rPr>
          <w:b/>
          <w:spacing w:val="-4"/>
          <w:sz w:val="24"/>
        </w:rPr>
        <w:t xml:space="preserve"> </w:t>
      </w:r>
      <w:r>
        <w:rPr>
          <w:b/>
          <w:sz w:val="24"/>
        </w:rPr>
        <w:t>approval</w:t>
      </w:r>
      <w:r>
        <w:rPr>
          <w:b/>
          <w:spacing w:val="-3"/>
          <w:sz w:val="24"/>
        </w:rPr>
        <w:t xml:space="preserve"> </w:t>
      </w:r>
      <w:r>
        <w:rPr>
          <w:b/>
          <w:sz w:val="24"/>
        </w:rPr>
        <w:t>of</w:t>
      </w:r>
      <w:r>
        <w:rPr>
          <w:b/>
          <w:spacing w:val="-3"/>
          <w:sz w:val="24"/>
        </w:rPr>
        <w:t xml:space="preserve"> </w:t>
      </w:r>
      <w:r>
        <w:rPr>
          <w:b/>
          <w:sz w:val="24"/>
        </w:rPr>
        <w:t>the information collection, explain the reasons that display would be inappropriate.</w:t>
      </w:r>
    </w:p>
    <w:p w:rsidR="00B62B35" w14:paraId="0DE35972" w14:textId="77777777">
      <w:pPr>
        <w:pStyle w:val="BodyText"/>
        <w:spacing w:before="11"/>
        <w:rPr>
          <w:b/>
          <w:sz w:val="23"/>
        </w:rPr>
      </w:pPr>
    </w:p>
    <w:p w:rsidR="00B62B35" w14:paraId="0DE35973" w14:textId="77777777">
      <w:pPr>
        <w:pStyle w:val="BodyText"/>
        <w:ind w:left="840" w:right="348"/>
        <w:jc w:val="both"/>
      </w:pPr>
      <w:r>
        <w:t>The</w:t>
      </w:r>
      <w:r>
        <w:rPr>
          <w:spacing w:val="-4"/>
        </w:rPr>
        <w:t xml:space="preserve"> </w:t>
      </w:r>
      <w:r>
        <w:t>information</w:t>
      </w:r>
      <w:r>
        <w:rPr>
          <w:spacing w:val="-4"/>
        </w:rPr>
        <w:t xml:space="preserve"> </w:t>
      </w:r>
      <w:r>
        <w:t>sought</w:t>
      </w:r>
      <w:r>
        <w:rPr>
          <w:spacing w:val="-5"/>
        </w:rPr>
        <w:t xml:space="preserve"> </w:t>
      </w:r>
      <w:r>
        <w:t>pertains</w:t>
      </w:r>
      <w:r>
        <w:rPr>
          <w:spacing w:val="-4"/>
        </w:rPr>
        <w:t xml:space="preserve"> </w:t>
      </w:r>
      <w:r>
        <w:t>to</w:t>
      </w:r>
      <w:r>
        <w:rPr>
          <w:spacing w:val="-6"/>
        </w:rPr>
        <w:t xml:space="preserve"> </w:t>
      </w:r>
      <w:r>
        <w:t>the</w:t>
      </w:r>
      <w:r>
        <w:rPr>
          <w:spacing w:val="-4"/>
        </w:rPr>
        <w:t xml:space="preserve"> </w:t>
      </w:r>
      <w:r>
        <w:t>certification</w:t>
      </w:r>
      <w:r>
        <w:rPr>
          <w:spacing w:val="-4"/>
        </w:rPr>
        <w:t xml:space="preserve"> </w:t>
      </w:r>
      <w:r>
        <w:t>of</w:t>
      </w:r>
      <w:r>
        <w:rPr>
          <w:spacing w:val="-4"/>
        </w:rPr>
        <w:t xml:space="preserve"> </w:t>
      </w:r>
      <w:r>
        <w:t>heavy-duty</w:t>
      </w:r>
      <w:r>
        <w:rPr>
          <w:spacing w:val="-4"/>
        </w:rPr>
        <w:t xml:space="preserve"> </w:t>
      </w:r>
      <w:r>
        <w:t>engines</w:t>
      </w:r>
      <w:r>
        <w:rPr>
          <w:spacing w:val="-5"/>
        </w:rPr>
        <w:t xml:space="preserve"> </w:t>
      </w:r>
      <w:r>
        <w:t>and</w:t>
      </w:r>
      <w:r>
        <w:rPr>
          <w:spacing w:val="-4"/>
        </w:rPr>
        <w:t xml:space="preserve"> </w:t>
      </w:r>
      <w:r>
        <w:t>vehicles. The expiration date of</w:t>
      </w:r>
      <w:r>
        <w:rPr>
          <w:spacing w:val="-1"/>
        </w:rPr>
        <w:t xml:space="preserve"> </w:t>
      </w:r>
      <w:r>
        <w:t>the information collection</w:t>
      </w:r>
      <w:r>
        <w:rPr>
          <w:spacing w:val="-2"/>
        </w:rPr>
        <w:t xml:space="preserve"> </w:t>
      </w:r>
      <w:r>
        <w:t>approval will be publicly</w:t>
      </w:r>
      <w:r>
        <w:rPr>
          <w:spacing w:val="-2"/>
        </w:rPr>
        <w:t xml:space="preserve"> </w:t>
      </w:r>
      <w:r>
        <w:t>available on OMB’s</w:t>
      </w:r>
      <w:r>
        <w:rPr>
          <w:spacing w:val="-3"/>
        </w:rPr>
        <w:t xml:space="preserve"> </w:t>
      </w:r>
      <w:r>
        <w:t>website.</w:t>
      </w:r>
      <w:r>
        <w:rPr>
          <w:spacing w:val="40"/>
        </w:rPr>
        <w:t xml:space="preserve"> </w:t>
      </w:r>
      <w:r>
        <w:t>EPA</w:t>
      </w:r>
      <w:r>
        <w:rPr>
          <w:spacing w:val="-4"/>
        </w:rPr>
        <w:t xml:space="preserve"> </w:t>
      </w:r>
      <w:r>
        <w:t>will</w:t>
      </w:r>
      <w:r>
        <w:rPr>
          <w:spacing w:val="-4"/>
        </w:rPr>
        <w:t xml:space="preserve"> </w:t>
      </w:r>
      <w:r>
        <w:t>combine</w:t>
      </w:r>
      <w:r>
        <w:rPr>
          <w:spacing w:val="-4"/>
        </w:rPr>
        <w:t xml:space="preserve"> </w:t>
      </w:r>
      <w:r>
        <w:t>with</w:t>
      </w:r>
      <w:r>
        <w:rPr>
          <w:spacing w:val="-3"/>
        </w:rPr>
        <w:t xml:space="preserve"> </w:t>
      </w:r>
      <w:r>
        <w:t>information</w:t>
      </w:r>
      <w:r>
        <w:rPr>
          <w:spacing w:val="-3"/>
        </w:rPr>
        <w:t xml:space="preserve"> </w:t>
      </w:r>
      <w:r>
        <w:t>collection</w:t>
      </w:r>
      <w:r>
        <w:rPr>
          <w:spacing w:val="-3"/>
        </w:rPr>
        <w:t xml:space="preserve"> </w:t>
      </w:r>
      <w:r>
        <w:t>with</w:t>
      </w:r>
      <w:r>
        <w:rPr>
          <w:spacing w:val="-3"/>
        </w:rPr>
        <w:t xml:space="preserve"> </w:t>
      </w:r>
      <w:r>
        <w:t>the</w:t>
      </w:r>
      <w:r>
        <w:rPr>
          <w:spacing w:val="-4"/>
        </w:rPr>
        <w:t xml:space="preserve"> </w:t>
      </w:r>
      <w:r>
        <w:t>programmatic renewal in the future.</w:t>
      </w:r>
    </w:p>
    <w:p w:rsidR="00B62B35" w14:paraId="0DE35974" w14:textId="77777777">
      <w:pPr>
        <w:pStyle w:val="BodyText"/>
        <w:rPr>
          <w:sz w:val="26"/>
        </w:rPr>
      </w:pPr>
    </w:p>
    <w:p w:rsidR="00B62B35" w14:paraId="0DE35975" w14:textId="77777777">
      <w:pPr>
        <w:pStyle w:val="BodyText"/>
        <w:rPr>
          <w:sz w:val="22"/>
        </w:rPr>
      </w:pPr>
    </w:p>
    <w:p w:rsidR="00B62B35" w14:paraId="0DE35976" w14:textId="77777777">
      <w:pPr>
        <w:pStyle w:val="ListParagraph"/>
        <w:numPr>
          <w:ilvl w:val="0"/>
          <w:numId w:val="6"/>
        </w:numPr>
        <w:tabs>
          <w:tab w:val="left" w:pos="421"/>
        </w:tabs>
        <w:ind w:right="1223" w:firstLine="0"/>
        <w:rPr>
          <w:b/>
          <w:sz w:val="24"/>
        </w:rPr>
      </w:pPr>
      <w:r>
        <w:rPr>
          <w:b/>
          <w:sz w:val="24"/>
        </w:rPr>
        <w:t>Explain</w:t>
      </w:r>
      <w:r>
        <w:rPr>
          <w:b/>
          <w:spacing w:val="-4"/>
          <w:sz w:val="24"/>
        </w:rPr>
        <w:t xml:space="preserve"> </w:t>
      </w:r>
      <w:r>
        <w:rPr>
          <w:b/>
          <w:sz w:val="24"/>
        </w:rPr>
        <w:t>each</w:t>
      </w:r>
      <w:r>
        <w:rPr>
          <w:b/>
          <w:spacing w:val="-4"/>
          <w:sz w:val="24"/>
        </w:rPr>
        <w:t xml:space="preserve"> </w:t>
      </w:r>
      <w:r>
        <w:rPr>
          <w:b/>
          <w:sz w:val="24"/>
        </w:rPr>
        <w:t>exception</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topics</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certification</w:t>
      </w:r>
      <w:r>
        <w:rPr>
          <w:b/>
          <w:spacing w:val="-5"/>
          <w:sz w:val="24"/>
        </w:rPr>
        <w:t xml:space="preserve"> </w:t>
      </w:r>
      <w:r>
        <w:rPr>
          <w:b/>
          <w:sz w:val="24"/>
        </w:rPr>
        <w:t>statement</w:t>
      </w:r>
      <w:r>
        <w:rPr>
          <w:b/>
          <w:spacing w:val="-3"/>
          <w:sz w:val="24"/>
        </w:rPr>
        <w:t xml:space="preserve"> </w:t>
      </w:r>
      <w:r>
        <w:rPr>
          <w:b/>
          <w:sz w:val="24"/>
        </w:rPr>
        <w:t>identified</w:t>
      </w:r>
      <w:r>
        <w:rPr>
          <w:b/>
          <w:spacing w:val="-4"/>
          <w:sz w:val="24"/>
        </w:rPr>
        <w:t xml:space="preserve"> </w:t>
      </w:r>
      <w:r>
        <w:rPr>
          <w:b/>
          <w:sz w:val="24"/>
        </w:rPr>
        <w:t>in “Certification for Paperwork Reduction Act Submissions.”</w:t>
      </w:r>
    </w:p>
    <w:p w:rsidR="00B62B35" w14:paraId="0DE35977" w14:textId="77777777">
      <w:pPr>
        <w:pStyle w:val="BodyText"/>
        <w:rPr>
          <w:b/>
        </w:rPr>
      </w:pPr>
    </w:p>
    <w:p w:rsidR="00B62B35" w14:paraId="0DE35978" w14:textId="77777777">
      <w:pPr>
        <w:pStyle w:val="BodyText"/>
        <w:ind w:left="840"/>
        <w:jc w:val="both"/>
      </w:pPr>
      <w:r>
        <w:t>EPA</w:t>
      </w:r>
      <w:r>
        <w:rPr>
          <w:spacing w:val="-5"/>
        </w:rPr>
        <w:t xml:space="preserve"> </w:t>
      </w:r>
      <w:r>
        <w:t>does</w:t>
      </w:r>
      <w:r>
        <w:rPr>
          <w:spacing w:val="-1"/>
        </w:rPr>
        <w:t xml:space="preserve"> </w:t>
      </w:r>
      <w:r>
        <w:t>not</w:t>
      </w:r>
      <w:r>
        <w:rPr>
          <w:spacing w:val="-1"/>
        </w:rPr>
        <w:t xml:space="preserve"> </w:t>
      </w:r>
      <w:r>
        <w:t>request</w:t>
      </w:r>
      <w:r>
        <w:rPr>
          <w:spacing w:val="-1"/>
        </w:rPr>
        <w:t xml:space="preserve"> </w:t>
      </w:r>
      <w:r>
        <w:t>an</w:t>
      </w:r>
      <w:r>
        <w:rPr>
          <w:spacing w:val="-3"/>
        </w:rPr>
        <w:t xml:space="preserve"> </w:t>
      </w:r>
      <w:r>
        <w:t>exception</w:t>
      </w:r>
      <w:r>
        <w:rPr>
          <w:spacing w:val="-1"/>
        </w:rPr>
        <w:t xml:space="preserve"> </w:t>
      </w:r>
      <w:r>
        <w:t>to</w:t>
      </w:r>
      <w:r>
        <w:rPr>
          <w:spacing w:val="-1"/>
        </w:rPr>
        <w:t xml:space="preserve"> </w:t>
      </w:r>
      <w:r>
        <w:t>the</w:t>
      </w:r>
      <w:r>
        <w:rPr>
          <w:spacing w:val="-1"/>
        </w:rPr>
        <w:t xml:space="preserve"> </w:t>
      </w:r>
      <w:r>
        <w:t>certification</w:t>
      </w:r>
      <w:r>
        <w:rPr>
          <w:spacing w:val="-1"/>
        </w:rPr>
        <w:t xml:space="preserve"> </w:t>
      </w:r>
      <w:r>
        <w:t>of</w:t>
      </w:r>
      <w:r>
        <w:rPr>
          <w:spacing w:val="-1"/>
        </w:rPr>
        <w:t xml:space="preserve"> </w:t>
      </w:r>
      <w:r>
        <w:t>this</w:t>
      </w:r>
      <w:r>
        <w:rPr>
          <w:spacing w:val="-2"/>
        </w:rPr>
        <w:t xml:space="preserve"> </w:t>
      </w:r>
      <w:r>
        <w:t>information</w:t>
      </w:r>
      <w:r>
        <w:rPr>
          <w:spacing w:val="-3"/>
        </w:rPr>
        <w:t xml:space="preserve"> </w:t>
      </w:r>
      <w:r>
        <w:rPr>
          <w:spacing w:val="-2"/>
        </w:rPr>
        <w:t>collection.</w:t>
      </w:r>
    </w:p>
    <w:p w:rsidR="00B62B35" w14:paraId="0DE35979" w14:textId="77777777">
      <w:pPr>
        <w:jc w:val="both"/>
        <w:sectPr>
          <w:pgSz w:w="12240" w:h="15840"/>
          <w:pgMar w:top="1820" w:right="1320" w:bottom="1260" w:left="1320" w:header="0" w:footer="1061" w:gutter="0"/>
          <w:cols w:space="720"/>
        </w:sectPr>
      </w:pPr>
    </w:p>
    <w:p w:rsidR="00B62B35" w14:paraId="0DE3597A" w14:textId="77777777">
      <w:pPr>
        <w:spacing w:before="60"/>
        <w:ind w:left="120"/>
        <w:rPr>
          <w:b/>
          <w:sz w:val="24"/>
        </w:rPr>
      </w:pPr>
      <w:bookmarkStart w:id="19" w:name="SUPPLEMENTAL_INFORMATION"/>
      <w:bookmarkEnd w:id="19"/>
      <w:r>
        <w:rPr>
          <w:b/>
          <w:sz w:val="24"/>
        </w:rPr>
        <w:t>SUPPLEMENTAL</w:t>
      </w:r>
      <w:r>
        <w:rPr>
          <w:b/>
          <w:spacing w:val="-8"/>
          <w:sz w:val="24"/>
        </w:rPr>
        <w:t xml:space="preserve"> </w:t>
      </w:r>
      <w:r>
        <w:rPr>
          <w:b/>
          <w:spacing w:val="-2"/>
          <w:sz w:val="24"/>
        </w:rPr>
        <w:t>INFORMATION</w:t>
      </w:r>
    </w:p>
    <w:p w:rsidR="00B62B35" w14:paraId="0DE3597B" w14:textId="77777777">
      <w:pPr>
        <w:pStyle w:val="BodyText"/>
        <w:spacing w:before="5"/>
        <w:rPr>
          <w:b/>
          <w:sz w:val="27"/>
        </w:rPr>
      </w:pPr>
    </w:p>
    <w:p w:rsidR="00B62B35" w14:paraId="0DE3597C" w14:textId="77777777">
      <w:pPr>
        <w:pStyle w:val="ListParagraph"/>
        <w:numPr>
          <w:ilvl w:val="0"/>
          <w:numId w:val="2"/>
        </w:numPr>
        <w:tabs>
          <w:tab w:val="left" w:pos="360"/>
        </w:tabs>
        <w:rPr>
          <w:b/>
          <w:sz w:val="24"/>
        </w:rPr>
      </w:pPr>
      <w:bookmarkStart w:id="20" w:name="1._Statutory_Authorities"/>
      <w:bookmarkEnd w:id="20"/>
      <w:r>
        <w:rPr>
          <w:b/>
          <w:sz w:val="24"/>
        </w:rPr>
        <w:t>Statutory</w:t>
      </w:r>
      <w:r>
        <w:rPr>
          <w:b/>
          <w:spacing w:val="-4"/>
          <w:sz w:val="24"/>
        </w:rPr>
        <w:t xml:space="preserve"> </w:t>
      </w:r>
      <w:r>
        <w:rPr>
          <w:b/>
          <w:spacing w:val="-2"/>
          <w:sz w:val="24"/>
        </w:rPr>
        <w:t>Authorities</w:t>
      </w:r>
    </w:p>
    <w:p w:rsidR="00B62B35" w14:paraId="0DE3597D" w14:textId="77777777">
      <w:pPr>
        <w:pStyle w:val="BodyText"/>
        <w:rPr>
          <w:b/>
        </w:rPr>
      </w:pPr>
    </w:p>
    <w:p w:rsidR="00B62B35" w14:paraId="0DE3597E" w14:textId="77777777">
      <w:pPr>
        <w:pStyle w:val="BodyText"/>
        <w:ind w:left="840" w:right="207"/>
      </w:pPr>
      <w:r>
        <w:t>The</w:t>
      </w:r>
      <w:r>
        <w:rPr>
          <w:spacing w:val="-3"/>
        </w:rPr>
        <w:t xml:space="preserve"> </w:t>
      </w:r>
      <w:r>
        <w:t>sections</w:t>
      </w:r>
      <w:r>
        <w:rPr>
          <w:spacing w:val="-4"/>
        </w:rPr>
        <w:t xml:space="preserve"> </w:t>
      </w:r>
      <w:r>
        <w:t>of</w:t>
      </w:r>
      <w:r>
        <w:rPr>
          <w:spacing w:val="-3"/>
        </w:rPr>
        <w:t xml:space="preserve"> </w:t>
      </w:r>
      <w:r>
        <w:t>the</w:t>
      </w:r>
      <w:r>
        <w:rPr>
          <w:spacing w:val="-3"/>
        </w:rPr>
        <w:t xml:space="preserve"> </w:t>
      </w:r>
      <w:r>
        <w:t>CAA</w:t>
      </w:r>
      <w:r>
        <w:rPr>
          <w:spacing w:val="-4"/>
        </w:rPr>
        <w:t xml:space="preserve"> </w:t>
      </w:r>
      <w:r>
        <w:t>that</w:t>
      </w:r>
      <w:r>
        <w:rPr>
          <w:spacing w:val="-3"/>
        </w:rPr>
        <w:t xml:space="preserve"> </w:t>
      </w:r>
      <w:r>
        <w:t>provide</w:t>
      </w:r>
      <w:r>
        <w:rPr>
          <w:spacing w:val="-4"/>
        </w:rPr>
        <w:t xml:space="preserve"> </w:t>
      </w:r>
      <w:r>
        <w:t>statutory</w:t>
      </w:r>
      <w:r>
        <w:rPr>
          <w:spacing w:val="-3"/>
        </w:rPr>
        <w:t xml:space="preserve"> </w:t>
      </w:r>
      <w:r>
        <w:t>authority</w:t>
      </w:r>
      <w:r>
        <w:rPr>
          <w:spacing w:val="-3"/>
        </w:rPr>
        <w:t xml:space="preserve"> </w:t>
      </w:r>
      <w:r>
        <w:t>for</w:t>
      </w:r>
      <w:r>
        <w:rPr>
          <w:spacing w:val="-3"/>
        </w:rPr>
        <w:t xml:space="preserve"> </w:t>
      </w:r>
      <w:r>
        <w:t>the</w:t>
      </w:r>
      <w:r>
        <w:rPr>
          <w:spacing w:val="-3"/>
        </w:rPr>
        <w:t xml:space="preserve"> </w:t>
      </w:r>
      <w:r>
        <w:t>requirements</w:t>
      </w:r>
      <w:r>
        <w:rPr>
          <w:spacing w:val="-3"/>
        </w:rPr>
        <w:t xml:space="preserve"> </w:t>
      </w:r>
      <w:r>
        <w:t>contained in this proposed rule are 202, 203, 206, 207, 208, 213, 216, and 301 (42 U.S.C. 7521,</w:t>
      </w:r>
    </w:p>
    <w:p w:rsidR="00B62B35" w14:paraId="0DE3597F" w14:textId="77777777">
      <w:pPr>
        <w:pStyle w:val="BodyText"/>
        <w:ind w:left="839"/>
      </w:pPr>
      <w:r>
        <w:t xml:space="preserve">7522, 7525, 7541, 7542, 7547, 7550, and </w:t>
      </w:r>
      <w:r>
        <w:rPr>
          <w:spacing w:val="-2"/>
        </w:rPr>
        <w:t>7601).</w:t>
      </w:r>
    </w:p>
    <w:p w:rsidR="00B62B35" w14:paraId="0DE35980" w14:textId="77777777">
      <w:pPr>
        <w:pStyle w:val="BodyText"/>
        <w:rPr>
          <w:sz w:val="26"/>
        </w:rPr>
      </w:pPr>
    </w:p>
    <w:p w:rsidR="00B62B35" w14:paraId="0DE35981" w14:textId="77777777">
      <w:pPr>
        <w:pStyle w:val="BodyText"/>
        <w:spacing w:before="5"/>
        <w:rPr>
          <w:sz w:val="25"/>
        </w:rPr>
      </w:pPr>
    </w:p>
    <w:p w:rsidR="00B62B35" w14:paraId="0DE35982" w14:textId="77777777">
      <w:pPr>
        <w:pStyle w:val="ListParagraph"/>
        <w:numPr>
          <w:ilvl w:val="0"/>
          <w:numId w:val="2"/>
        </w:numPr>
        <w:tabs>
          <w:tab w:val="left" w:pos="360"/>
        </w:tabs>
        <w:rPr>
          <w:b/>
          <w:sz w:val="24"/>
        </w:rPr>
      </w:pPr>
      <w:bookmarkStart w:id="21" w:name="2._Affected_CFR_Regulations"/>
      <w:bookmarkEnd w:id="21"/>
      <w:r>
        <w:rPr>
          <w:b/>
          <w:sz w:val="24"/>
        </w:rPr>
        <w:t>Affected</w:t>
      </w:r>
      <w:r>
        <w:rPr>
          <w:b/>
          <w:spacing w:val="-4"/>
          <w:sz w:val="24"/>
        </w:rPr>
        <w:t xml:space="preserve"> </w:t>
      </w:r>
      <w:r>
        <w:rPr>
          <w:b/>
          <w:sz w:val="24"/>
        </w:rPr>
        <w:t>CFR</w:t>
      </w:r>
      <w:r>
        <w:rPr>
          <w:b/>
          <w:spacing w:val="-2"/>
          <w:sz w:val="24"/>
        </w:rPr>
        <w:t xml:space="preserve"> Regulations</w:t>
      </w:r>
    </w:p>
    <w:p w:rsidR="00B62B35" w14:paraId="0DE35983" w14:textId="77777777">
      <w:pPr>
        <w:pStyle w:val="BodyText"/>
        <w:rPr>
          <w:b/>
        </w:rPr>
      </w:pPr>
    </w:p>
    <w:p w:rsidR="00B62B35" w14:paraId="0DE35984" w14:textId="77777777">
      <w:pPr>
        <w:pStyle w:val="BodyText"/>
        <w:spacing w:before="1"/>
        <w:ind w:left="120" w:firstLine="720"/>
      </w:pPr>
      <w:r>
        <w:t>The</w:t>
      </w:r>
      <w:r>
        <w:rPr>
          <w:spacing w:val="-4"/>
        </w:rPr>
        <w:t xml:space="preserve"> </w:t>
      </w:r>
      <w:r>
        <w:t>provisions</w:t>
      </w:r>
      <w:r>
        <w:rPr>
          <w:spacing w:val="-4"/>
        </w:rPr>
        <w:t xml:space="preserve"> </w:t>
      </w:r>
      <w:r>
        <w:t>in</w:t>
      </w:r>
      <w:r>
        <w:rPr>
          <w:spacing w:val="-4"/>
        </w:rPr>
        <w:t xml:space="preserve"> </w:t>
      </w:r>
      <w:r>
        <w:t>the</w:t>
      </w:r>
      <w:r>
        <w:rPr>
          <w:spacing w:val="-4"/>
        </w:rPr>
        <w:t xml:space="preserve"> </w:t>
      </w:r>
      <w:r>
        <w:t>Code</w:t>
      </w:r>
      <w:r>
        <w:rPr>
          <w:spacing w:val="-4"/>
        </w:rPr>
        <w:t xml:space="preserve"> </w:t>
      </w:r>
      <w:r>
        <w:t>of</w:t>
      </w:r>
      <w:r>
        <w:rPr>
          <w:spacing w:val="-4"/>
        </w:rPr>
        <w:t xml:space="preserve"> </w:t>
      </w:r>
      <w:r>
        <w:t>Federal</w:t>
      </w:r>
      <w:r>
        <w:rPr>
          <w:spacing w:val="-4"/>
        </w:rPr>
        <w:t xml:space="preserve"> </w:t>
      </w:r>
      <w:r>
        <w:t>Regulations</w:t>
      </w:r>
      <w:r>
        <w:rPr>
          <w:spacing w:val="-4"/>
        </w:rPr>
        <w:t xml:space="preserve"> </w:t>
      </w:r>
      <w:r>
        <w:t>(CFR)</w:t>
      </w:r>
      <w:r>
        <w:rPr>
          <w:spacing w:val="-4"/>
        </w:rPr>
        <w:t xml:space="preserve"> </w:t>
      </w:r>
      <w:r>
        <w:t>regulations</w:t>
      </w:r>
      <w:r>
        <w:rPr>
          <w:spacing w:val="-4"/>
        </w:rPr>
        <w:t xml:space="preserve"> </w:t>
      </w:r>
      <w:r>
        <w:t>affected</w:t>
      </w:r>
      <w:r>
        <w:rPr>
          <w:spacing w:val="-4"/>
        </w:rPr>
        <w:t xml:space="preserve"> </w:t>
      </w:r>
      <w:r>
        <w:t>by</w:t>
      </w:r>
      <w:r>
        <w:rPr>
          <w:spacing w:val="-4"/>
        </w:rPr>
        <w:t xml:space="preserve"> </w:t>
      </w:r>
      <w:r>
        <w:t>the proposed rule are set out in Table 4:</w:t>
      </w:r>
    </w:p>
    <w:p w:rsidR="00B62B35" w14:paraId="0DE35985" w14:textId="77777777">
      <w:pPr>
        <w:pStyle w:val="BodyText"/>
        <w:spacing w:before="11"/>
        <w:rPr>
          <w:sz w:val="23"/>
        </w:rPr>
      </w:pPr>
    </w:p>
    <w:p w:rsidR="00B62B35" w14:paraId="0DE35986" w14:textId="77777777">
      <w:pPr>
        <w:ind w:left="913"/>
        <w:rPr>
          <w:i/>
          <w:sz w:val="24"/>
        </w:rPr>
      </w:pPr>
      <w:r>
        <w:rPr>
          <w:i/>
          <w:color w:val="44536A"/>
          <w:sz w:val="24"/>
        </w:rPr>
        <w:t>Table</w:t>
      </w:r>
      <w:r>
        <w:rPr>
          <w:i/>
          <w:color w:val="44536A"/>
          <w:spacing w:val="-1"/>
          <w:sz w:val="24"/>
        </w:rPr>
        <w:t xml:space="preserve"> </w:t>
      </w:r>
      <w:r>
        <w:rPr>
          <w:i/>
          <w:color w:val="44536A"/>
          <w:sz w:val="24"/>
        </w:rPr>
        <w:t>4</w:t>
      </w:r>
      <w:r>
        <w:rPr>
          <w:i/>
          <w:color w:val="44536A"/>
          <w:spacing w:val="-1"/>
          <w:sz w:val="24"/>
        </w:rPr>
        <w:t xml:space="preserve"> </w:t>
      </w:r>
      <w:r>
        <w:rPr>
          <w:i/>
          <w:color w:val="44536A"/>
          <w:sz w:val="24"/>
        </w:rPr>
        <w:t>-</w:t>
      </w:r>
      <w:r>
        <w:rPr>
          <w:i/>
          <w:color w:val="44536A"/>
          <w:spacing w:val="-1"/>
          <w:sz w:val="24"/>
        </w:rPr>
        <w:t xml:space="preserve"> </w:t>
      </w:r>
      <w:r>
        <w:rPr>
          <w:i/>
          <w:color w:val="44536A"/>
          <w:sz w:val="24"/>
        </w:rPr>
        <w:t>Regulations</w:t>
      </w:r>
      <w:r>
        <w:rPr>
          <w:i/>
          <w:color w:val="44536A"/>
          <w:spacing w:val="-1"/>
          <w:sz w:val="24"/>
        </w:rPr>
        <w:t xml:space="preserve"> </w:t>
      </w:r>
      <w:r>
        <w:rPr>
          <w:i/>
          <w:color w:val="44536A"/>
          <w:sz w:val="24"/>
        </w:rPr>
        <w:t>Amended</w:t>
      </w:r>
      <w:r>
        <w:rPr>
          <w:i/>
          <w:color w:val="44536A"/>
          <w:spacing w:val="-1"/>
          <w:sz w:val="24"/>
        </w:rPr>
        <w:t xml:space="preserve"> </w:t>
      </w:r>
      <w:r>
        <w:rPr>
          <w:i/>
          <w:color w:val="44536A"/>
          <w:sz w:val="24"/>
        </w:rPr>
        <w:t>by</w:t>
      </w:r>
      <w:r>
        <w:rPr>
          <w:i/>
          <w:color w:val="44536A"/>
          <w:spacing w:val="-1"/>
          <w:sz w:val="24"/>
        </w:rPr>
        <w:t xml:space="preserve"> </w:t>
      </w:r>
      <w:r>
        <w:rPr>
          <w:i/>
          <w:color w:val="44536A"/>
          <w:sz w:val="24"/>
        </w:rPr>
        <w:t>the</w:t>
      </w:r>
      <w:r>
        <w:rPr>
          <w:i/>
          <w:color w:val="44536A"/>
          <w:spacing w:val="-1"/>
          <w:sz w:val="24"/>
        </w:rPr>
        <w:t xml:space="preserve"> </w:t>
      </w:r>
      <w:r>
        <w:rPr>
          <w:i/>
          <w:color w:val="44536A"/>
          <w:sz w:val="24"/>
        </w:rPr>
        <w:t>Heavy-Duty</w:t>
      </w:r>
      <w:r>
        <w:rPr>
          <w:i/>
          <w:color w:val="44536A"/>
          <w:spacing w:val="-2"/>
          <w:sz w:val="24"/>
        </w:rPr>
        <w:t xml:space="preserve"> </w:t>
      </w:r>
      <w:r>
        <w:rPr>
          <w:i/>
          <w:color w:val="44536A"/>
          <w:sz w:val="24"/>
        </w:rPr>
        <w:t>GHG</w:t>
      </w:r>
      <w:r>
        <w:rPr>
          <w:i/>
          <w:color w:val="44536A"/>
          <w:spacing w:val="-1"/>
          <w:sz w:val="24"/>
        </w:rPr>
        <w:t xml:space="preserve"> </w:t>
      </w:r>
      <w:r>
        <w:rPr>
          <w:i/>
          <w:color w:val="44536A"/>
          <w:sz w:val="24"/>
        </w:rPr>
        <w:t>Phase</w:t>
      </w:r>
      <w:r>
        <w:rPr>
          <w:i/>
          <w:color w:val="44536A"/>
          <w:spacing w:val="-1"/>
          <w:sz w:val="24"/>
        </w:rPr>
        <w:t xml:space="preserve"> </w:t>
      </w:r>
      <w:r>
        <w:rPr>
          <w:i/>
          <w:color w:val="44536A"/>
          <w:sz w:val="24"/>
        </w:rPr>
        <w:t>3</w:t>
      </w:r>
      <w:r>
        <w:rPr>
          <w:i/>
          <w:color w:val="44536A"/>
          <w:spacing w:val="-1"/>
          <w:sz w:val="24"/>
        </w:rPr>
        <w:t xml:space="preserve"> </w:t>
      </w:r>
      <w:r>
        <w:rPr>
          <w:i/>
          <w:color w:val="44536A"/>
          <w:sz w:val="24"/>
        </w:rPr>
        <w:t>Proposed</w:t>
      </w:r>
      <w:r>
        <w:rPr>
          <w:i/>
          <w:color w:val="44536A"/>
          <w:spacing w:val="-1"/>
          <w:sz w:val="24"/>
        </w:rPr>
        <w:t xml:space="preserve"> </w:t>
      </w:r>
      <w:r>
        <w:rPr>
          <w:i/>
          <w:color w:val="44536A"/>
          <w:spacing w:val="-4"/>
          <w:sz w:val="24"/>
        </w:rPr>
        <w:t>Rule</w:t>
      </w:r>
    </w:p>
    <w:p w:rsidR="00B62B35" w14:paraId="0DE35987" w14:textId="77777777">
      <w:pPr>
        <w:pStyle w:val="BodyText"/>
        <w:spacing w:before="4" w:after="1"/>
        <w:rPr>
          <w:i/>
          <w:sz w:val="17"/>
        </w:rPr>
      </w:pPr>
    </w:p>
    <w:tbl>
      <w:tblPr>
        <w:tblW w:w="0" w:type="auto"/>
        <w:tblInd w:w="1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40"/>
        <w:gridCol w:w="1304"/>
      </w:tblGrid>
      <w:tr w14:paraId="0DE3598C" w14:textId="77777777">
        <w:tblPrEx>
          <w:tblW w:w="0" w:type="auto"/>
          <w:tblInd w:w="1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4740" w:type="dxa"/>
            <w:shd w:val="clear" w:color="auto" w:fill="B4C5E7"/>
          </w:tcPr>
          <w:p w:rsidR="00B62B35" w14:paraId="0DE35988" w14:textId="77777777">
            <w:pPr>
              <w:pStyle w:val="TableParagraph"/>
              <w:spacing w:before="2"/>
              <w:rPr>
                <w:i/>
                <w:sz w:val="25"/>
              </w:rPr>
            </w:pPr>
          </w:p>
          <w:p w:rsidR="00B62B35" w14:paraId="0DE35989" w14:textId="77777777">
            <w:pPr>
              <w:pStyle w:val="TableParagraph"/>
              <w:spacing w:before="1" w:line="270" w:lineRule="exact"/>
              <w:ind w:left="1957" w:right="1938"/>
              <w:jc w:val="center"/>
              <w:rPr>
                <w:sz w:val="24"/>
              </w:rPr>
            </w:pPr>
            <w:r>
              <w:rPr>
                <w:spacing w:val="-2"/>
                <w:sz w:val="24"/>
              </w:rPr>
              <w:t>Industry</w:t>
            </w:r>
          </w:p>
        </w:tc>
        <w:tc>
          <w:tcPr>
            <w:tcW w:w="1304" w:type="dxa"/>
            <w:shd w:val="clear" w:color="auto" w:fill="B4C5E7"/>
          </w:tcPr>
          <w:p w:rsidR="00B62B35" w14:paraId="0DE3598A" w14:textId="77777777">
            <w:pPr>
              <w:pStyle w:val="TableParagraph"/>
              <w:spacing w:before="1"/>
              <w:ind w:left="90" w:right="90"/>
              <w:jc w:val="center"/>
              <w:rPr>
                <w:sz w:val="24"/>
              </w:rPr>
            </w:pPr>
            <w:r>
              <w:rPr>
                <w:sz w:val="24"/>
              </w:rPr>
              <w:t>40</w:t>
            </w:r>
            <w:r>
              <w:rPr>
                <w:spacing w:val="-2"/>
                <w:sz w:val="24"/>
              </w:rPr>
              <w:t xml:space="preserve"> CFR</w:t>
            </w:r>
            <w:hyperlink w:anchor="_bookmark0" w:history="1">
              <w:r>
                <w:rPr>
                  <w:spacing w:val="-2"/>
                  <w:sz w:val="24"/>
                  <w:vertAlign w:val="superscript"/>
                </w:rPr>
                <w:t>[1]</w:t>
              </w:r>
            </w:hyperlink>
          </w:p>
          <w:p w:rsidR="00B62B35" w14:paraId="0DE3598B" w14:textId="77777777">
            <w:pPr>
              <w:pStyle w:val="TableParagraph"/>
              <w:spacing w:before="13" w:line="270" w:lineRule="exact"/>
              <w:ind w:left="90" w:right="90"/>
              <w:jc w:val="center"/>
              <w:rPr>
                <w:sz w:val="24"/>
              </w:rPr>
            </w:pPr>
            <w:r>
              <w:rPr>
                <w:spacing w:val="-4"/>
                <w:sz w:val="24"/>
              </w:rPr>
              <w:t>Part</w:t>
            </w:r>
          </w:p>
        </w:tc>
      </w:tr>
      <w:tr w14:paraId="0DE3598F" w14:textId="77777777">
        <w:tblPrEx>
          <w:tblW w:w="0" w:type="auto"/>
          <w:tblInd w:w="1787" w:type="dxa"/>
          <w:tblLayout w:type="fixed"/>
          <w:tblCellMar>
            <w:left w:w="0" w:type="dxa"/>
            <w:right w:w="0" w:type="dxa"/>
          </w:tblCellMar>
          <w:tblLook w:val="01E0"/>
        </w:tblPrEx>
        <w:trPr>
          <w:trHeight w:val="284"/>
        </w:trPr>
        <w:tc>
          <w:tcPr>
            <w:tcW w:w="4740" w:type="dxa"/>
            <w:tcBorders>
              <w:bottom w:val="single" w:sz="4" w:space="0" w:color="000000"/>
            </w:tcBorders>
          </w:tcPr>
          <w:p w:rsidR="00B62B35" w14:paraId="0DE3598D" w14:textId="77777777">
            <w:pPr>
              <w:pStyle w:val="TableParagraph"/>
              <w:spacing w:line="265" w:lineRule="exact"/>
              <w:ind w:left="10"/>
              <w:rPr>
                <w:sz w:val="24"/>
              </w:rPr>
            </w:pPr>
            <w:r>
              <w:rPr>
                <w:sz w:val="24"/>
              </w:rPr>
              <w:t>Requirements</w:t>
            </w:r>
            <w:r>
              <w:rPr>
                <w:spacing w:val="-2"/>
                <w:sz w:val="24"/>
              </w:rPr>
              <w:t xml:space="preserve"> </w:t>
            </w:r>
            <w:r>
              <w:rPr>
                <w:sz w:val="24"/>
              </w:rPr>
              <w:t>for</w:t>
            </w:r>
            <w:r>
              <w:rPr>
                <w:spacing w:val="-1"/>
                <w:sz w:val="24"/>
              </w:rPr>
              <w:t xml:space="preserve"> </w:t>
            </w:r>
            <w:r>
              <w:rPr>
                <w:sz w:val="24"/>
              </w:rPr>
              <w:t>HD</w:t>
            </w:r>
            <w:r>
              <w:rPr>
                <w:spacing w:val="-2"/>
                <w:sz w:val="24"/>
              </w:rPr>
              <w:t xml:space="preserve"> </w:t>
            </w:r>
            <w:r>
              <w:rPr>
                <w:sz w:val="24"/>
              </w:rPr>
              <w:t>Engines</w:t>
            </w:r>
            <w:r>
              <w:rPr>
                <w:spacing w:val="-1"/>
                <w:sz w:val="24"/>
              </w:rPr>
              <w:t xml:space="preserve"> </w:t>
            </w:r>
            <w:r>
              <w:rPr>
                <w:sz w:val="24"/>
              </w:rPr>
              <w:t>&amp;</w:t>
            </w:r>
            <w:r>
              <w:rPr>
                <w:spacing w:val="-1"/>
                <w:sz w:val="24"/>
              </w:rPr>
              <w:t xml:space="preserve"> </w:t>
            </w:r>
            <w:r>
              <w:rPr>
                <w:spacing w:val="-2"/>
                <w:sz w:val="24"/>
              </w:rPr>
              <w:t>Vehicles</w:t>
            </w:r>
          </w:p>
        </w:tc>
        <w:tc>
          <w:tcPr>
            <w:tcW w:w="1304" w:type="dxa"/>
          </w:tcPr>
          <w:p w:rsidR="00B62B35" w14:paraId="0DE3598E" w14:textId="77777777">
            <w:pPr>
              <w:pStyle w:val="TableParagraph"/>
              <w:spacing w:line="265" w:lineRule="exact"/>
              <w:ind w:left="90" w:right="90"/>
              <w:jc w:val="center"/>
              <w:rPr>
                <w:sz w:val="24"/>
              </w:rPr>
            </w:pPr>
            <w:r>
              <w:rPr>
                <w:sz w:val="24"/>
              </w:rPr>
              <w:t xml:space="preserve">1036, </w:t>
            </w:r>
            <w:r>
              <w:rPr>
                <w:spacing w:val="-4"/>
                <w:sz w:val="24"/>
              </w:rPr>
              <w:t>1037</w:t>
            </w:r>
          </w:p>
        </w:tc>
      </w:tr>
      <w:tr w14:paraId="0DE35993" w14:textId="77777777">
        <w:tblPrEx>
          <w:tblW w:w="0" w:type="auto"/>
          <w:tblInd w:w="1787" w:type="dxa"/>
          <w:tblLayout w:type="fixed"/>
          <w:tblCellMar>
            <w:left w:w="0" w:type="dxa"/>
            <w:right w:w="0" w:type="dxa"/>
          </w:tblCellMar>
          <w:tblLook w:val="01E0"/>
        </w:tblPrEx>
        <w:trPr>
          <w:trHeight w:val="578"/>
        </w:trPr>
        <w:tc>
          <w:tcPr>
            <w:tcW w:w="4740" w:type="dxa"/>
            <w:tcBorders>
              <w:top w:val="single" w:sz="4" w:space="0" w:color="000000"/>
              <w:bottom w:val="single" w:sz="4" w:space="0" w:color="000000"/>
            </w:tcBorders>
          </w:tcPr>
          <w:p w:rsidR="00B62B35" w14:paraId="0DE35990" w14:textId="77777777">
            <w:pPr>
              <w:pStyle w:val="TableParagraph"/>
              <w:spacing w:before="4"/>
              <w:ind w:left="10"/>
              <w:rPr>
                <w:sz w:val="24"/>
              </w:rPr>
            </w:pPr>
            <w:r>
              <w:rPr>
                <w:sz w:val="24"/>
              </w:rPr>
              <w:t>Control</w:t>
            </w:r>
            <w:r>
              <w:rPr>
                <w:spacing w:val="-4"/>
                <w:sz w:val="24"/>
              </w:rPr>
              <w:t xml:space="preserve"> </w:t>
            </w:r>
            <w:r>
              <w:rPr>
                <w:sz w:val="24"/>
              </w:rPr>
              <w:t>of</w:t>
            </w:r>
            <w:r>
              <w:rPr>
                <w:spacing w:val="-2"/>
                <w:sz w:val="24"/>
              </w:rPr>
              <w:t xml:space="preserve"> </w:t>
            </w:r>
            <w:r>
              <w:rPr>
                <w:sz w:val="24"/>
              </w:rPr>
              <w:t>Emissions</w:t>
            </w:r>
            <w:r>
              <w:rPr>
                <w:spacing w:val="-1"/>
                <w:sz w:val="24"/>
              </w:rPr>
              <w:t xml:space="preserve"> </w:t>
            </w:r>
            <w:r>
              <w:rPr>
                <w:sz w:val="24"/>
              </w:rPr>
              <w:t>from</w:t>
            </w:r>
            <w:r>
              <w:rPr>
                <w:spacing w:val="-2"/>
                <w:sz w:val="24"/>
              </w:rPr>
              <w:t xml:space="preserve"> </w:t>
            </w:r>
            <w:r>
              <w:rPr>
                <w:sz w:val="24"/>
              </w:rPr>
              <w:t>New,</w:t>
            </w:r>
            <w:r>
              <w:rPr>
                <w:spacing w:val="-2"/>
                <w:sz w:val="24"/>
              </w:rPr>
              <w:t xml:space="preserve"> </w:t>
            </w:r>
            <w:r>
              <w:rPr>
                <w:sz w:val="24"/>
              </w:rPr>
              <w:t>Small</w:t>
            </w:r>
            <w:r>
              <w:rPr>
                <w:spacing w:val="-1"/>
                <w:sz w:val="24"/>
              </w:rPr>
              <w:t xml:space="preserve"> </w:t>
            </w:r>
            <w:r>
              <w:rPr>
                <w:spacing w:val="-2"/>
                <w:sz w:val="24"/>
              </w:rPr>
              <w:t>Nonroad</w:t>
            </w:r>
          </w:p>
          <w:p w:rsidR="00B62B35" w14:paraId="0DE35991" w14:textId="77777777">
            <w:pPr>
              <w:pStyle w:val="TableParagraph"/>
              <w:spacing w:before="15" w:line="264" w:lineRule="exact"/>
              <w:ind w:left="10"/>
              <w:rPr>
                <w:sz w:val="24"/>
              </w:rPr>
            </w:pPr>
            <w:r>
              <w:rPr>
                <w:sz w:val="24"/>
              </w:rPr>
              <w:t>Spark-Ignition</w:t>
            </w:r>
            <w:r>
              <w:rPr>
                <w:spacing w:val="-3"/>
                <w:sz w:val="24"/>
              </w:rPr>
              <w:t xml:space="preserve"> </w:t>
            </w:r>
            <w:r>
              <w:rPr>
                <w:sz w:val="24"/>
              </w:rPr>
              <w:t>Engines</w:t>
            </w:r>
            <w:r>
              <w:rPr>
                <w:spacing w:val="-3"/>
                <w:sz w:val="24"/>
              </w:rPr>
              <w:t xml:space="preserve"> </w:t>
            </w:r>
            <w:r>
              <w:rPr>
                <w:sz w:val="24"/>
              </w:rPr>
              <w:t>and</w:t>
            </w:r>
            <w:r>
              <w:rPr>
                <w:spacing w:val="-2"/>
                <w:sz w:val="24"/>
              </w:rPr>
              <w:t xml:space="preserve"> Equipment</w:t>
            </w:r>
          </w:p>
        </w:tc>
        <w:tc>
          <w:tcPr>
            <w:tcW w:w="1304" w:type="dxa"/>
          </w:tcPr>
          <w:p w:rsidR="00B62B35" w14:paraId="0DE35992" w14:textId="77777777">
            <w:pPr>
              <w:pStyle w:val="TableParagraph"/>
              <w:spacing w:before="4"/>
              <w:ind w:left="90" w:right="90"/>
              <w:jc w:val="center"/>
              <w:rPr>
                <w:sz w:val="24"/>
              </w:rPr>
            </w:pPr>
            <w:r>
              <w:rPr>
                <w:spacing w:val="-4"/>
                <w:sz w:val="24"/>
              </w:rPr>
              <w:t>1054</w:t>
            </w:r>
          </w:p>
        </w:tc>
      </w:tr>
      <w:tr w14:paraId="0DE35996" w14:textId="77777777">
        <w:tblPrEx>
          <w:tblW w:w="0" w:type="auto"/>
          <w:tblInd w:w="1787" w:type="dxa"/>
          <w:tblLayout w:type="fixed"/>
          <w:tblCellMar>
            <w:left w:w="0" w:type="dxa"/>
            <w:right w:w="0" w:type="dxa"/>
          </w:tblCellMar>
          <w:tblLook w:val="01E0"/>
        </w:tblPrEx>
        <w:trPr>
          <w:trHeight w:val="290"/>
        </w:trPr>
        <w:tc>
          <w:tcPr>
            <w:tcW w:w="4740" w:type="dxa"/>
            <w:tcBorders>
              <w:top w:val="single" w:sz="4" w:space="0" w:color="000000"/>
              <w:bottom w:val="single" w:sz="4" w:space="0" w:color="000000"/>
            </w:tcBorders>
          </w:tcPr>
          <w:p w:rsidR="00B62B35" w14:paraId="0DE35994" w14:textId="77777777">
            <w:pPr>
              <w:pStyle w:val="TableParagraph"/>
              <w:spacing w:before="6" w:line="265" w:lineRule="exact"/>
              <w:ind w:left="10"/>
              <w:rPr>
                <w:sz w:val="24"/>
              </w:rPr>
            </w:pPr>
            <w:r>
              <w:rPr>
                <w:sz w:val="24"/>
              </w:rPr>
              <w:t>Engine</w:t>
            </w:r>
            <w:r>
              <w:rPr>
                <w:spacing w:val="-2"/>
                <w:sz w:val="24"/>
              </w:rPr>
              <w:t xml:space="preserve"> </w:t>
            </w:r>
            <w:r>
              <w:rPr>
                <w:sz w:val="24"/>
              </w:rPr>
              <w:t>Testing</w:t>
            </w:r>
            <w:r>
              <w:rPr>
                <w:spacing w:val="-2"/>
                <w:sz w:val="24"/>
              </w:rPr>
              <w:t xml:space="preserve"> Procedures</w:t>
            </w:r>
          </w:p>
        </w:tc>
        <w:tc>
          <w:tcPr>
            <w:tcW w:w="1304" w:type="dxa"/>
          </w:tcPr>
          <w:p w:rsidR="00B62B35" w14:paraId="0DE35995" w14:textId="77777777">
            <w:pPr>
              <w:pStyle w:val="TableParagraph"/>
              <w:spacing w:before="6" w:line="265" w:lineRule="exact"/>
              <w:ind w:left="90" w:right="90"/>
              <w:jc w:val="center"/>
              <w:rPr>
                <w:sz w:val="24"/>
              </w:rPr>
            </w:pPr>
            <w:r>
              <w:rPr>
                <w:spacing w:val="-4"/>
                <w:sz w:val="24"/>
              </w:rPr>
              <w:t>1065</w:t>
            </w:r>
          </w:p>
        </w:tc>
      </w:tr>
      <w:tr w14:paraId="0DE35999" w14:textId="77777777">
        <w:tblPrEx>
          <w:tblW w:w="0" w:type="auto"/>
          <w:tblInd w:w="1787" w:type="dxa"/>
          <w:tblLayout w:type="fixed"/>
          <w:tblCellMar>
            <w:left w:w="0" w:type="dxa"/>
            <w:right w:w="0" w:type="dxa"/>
          </w:tblCellMar>
          <w:tblLook w:val="01E0"/>
        </w:tblPrEx>
        <w:trPr>
          <w:trHeight w:val="289"/>
        </w:trPr>
        <w:tc>
          <w:tcPr>
            <w:tcW w:w="4740" w:type="dxa"/>
            <w:tcBorders>
              <w:top w:val="single" w:sz="4" w:space="0" w:color="000000"/>
              <w:bottom w:val="single" w:sz="4" w:space="0" w:color="000000"/>
            </w:tcBorders>
          </w:tcPr>
          <w:p w:rsidR="00B62B35" w14:paraId="0DE35997" w14:textId="77777777">
            <w:pPr>
              <w:pStyle w:val="TableParagraph"/>
              <w:spacing w:before="4" w:line="265" w:lineRule="exact"/>
              <w:ind w:left="10"/>
              <w:rPr>
                <w:sz w:val="24"/>
              </w:rPr>
            </w:pPr>
            <w:r>
              <w:rPr>
                <w:sz w:val="24"/>
              </w:rPr>
              <w:t>Vehicle</w:t>
            </w:r>
            <w:r>
              <w:rPr>
                <w:spacing w:val="-2"/>
                <w:sz w:val="24"/>
              </w:rPr>
              <w:t xml:space="preserve"> </w:t>
            </w:r>
            <w:r>
              <w:rPr>
                <w:sz w:val="24"/>
              </w:rPr>
              <w:t>Testing</w:t>
            </w:r>
            <w:r>
              <w:rPr>
                <w:spacing w:val="-2"/>
                <w:sz w:val="24"/>
              </w:rPr>
              <w:t xml:space="preserve"> Procedures</w:t>
            </w:r>
          </w:p>
        </w:tc>
        <w:tc>
          <w:tcPr>
            <w:tcW w:w="1304" w:type="dxa"/>
          </w:tcPr>
          <w:p w:rsidR="00B62B35" w14:paraId="0DE35998" w14:textId="77777777">
            <w:pPr>
              <w:pStyle w:val="TableParagraph"/>
              <w:spacing w:before="4" w:line="265" w:lineRule="exact"/>
              <w:ind w:left="90" w:right="90"/>
              <w:jc w:val="center"/>
              <w:rPr>
                <w:sz w:val="24"/>
              </w:rPr>
            </w:pPr>
            <w:r>
              <w:rPr>
                <w:spacing w:val="-4"/>
                <w:sz w:val="24"/>
              </w:rPr>
              <w:t>1066</w:t>
            </w:r>
          </w:p>
        </w:tc>
      </w:tr>
      <w:tr w14:paraId="0DE3599D" w14:textId="77777777">
        <w:tblPrEx>
          <w:tblW w:w="0" w:type="auto"/>
          <w:tblInd w:w="1787" w:type="dxa"/>
          <w:tblLayout w:type="fixed"/>
          <w:tblCellMar>
            <w:left w:w="0" w:type="dxa"/>
            <w:right w:w="0" w:type="dxa"/>
          </w:tblCellMar>
          <w:tblLook w:val="01E0"/>
        </w:tblPrEx>
        <w:trPr>
          <w:trHeight w:val="875"/>
        </w:trPr>
        <w:tc>
          <w:tcPr>
            <w:tcW w:w="4740" w:type="dxa"/>
            <w:tcBorders>
              <w:top w:val="single" w:sz="4" w:space="0" w:color="000000"/>
            </w:tcBorders>
          </w:tcPr>
          <w:p w:rsidR="00B62B35" w14:paraId="0DE3599A" w14:textId="77777777">
            <w:pPr>
              <w:pStyle w:val="TableParagraph"/>
              <w:spacing w:before="4"/>
              <w:ind w:left="10"/>
              <w:rPr>
                <w:sz w:val="24"/>
              </w:rPr>
            </w:pPr>
            <w:r>
              <w:rPr>
                <w:sz w:val="24"/>
              </w:rPr>
              <w:t>Preemption</w:t>
            </w:r>
            <w:r>
              <w:rPr>
                <w:spacing w:val="-4"/>
                <w:sz w:val="24"/>
              </w:rPr>
              <w:t xml:space="preserve"> </w:t>
            </w:r>
            <w:r>
              <w:rPr>
                <w:sz w:val="24"/>
              </w:rPr>
              <w:t>of</w:t>
            </w:r>
            <w:r>
              <w:rPr>
                <w:spacing w:val="-2"/>
                <w:sz w:val="24"/>
              </w:rPr>
              <w:t xml:space="preserve"> </w:t>
            </w:r>
            <w:r>
              <w:rPr>
                <w:sz w:val="24"/>
              </w:rPr>
              <w:t>State</w:t>
            </w:r>
            <w:r>
              <w:rPr>
                <w:spacing w:val="-1"/>
                <w:sz w:val="24"/>
              </w:rPr>
              <w:t xml:space="preserve"> </w:t>
            </w:r>
            <w:r>
              <w:rPr>
                <w:sz w:val="24"/>
              </w:rPr>
              <w:t>Standards</w:t>
            </w:r>
            <w:r>
              <w:rPr>
                <w:spacing w:val="-2"/>
                <w:sz w:val="24"/>
              </w:rPr>
              <w:t xml:space="preserve"> </w:t>
            </w:r>
            <w:r>
              <w:rPr>
                <w:sz w:val="24"/>
              </w:rPr>
              <w:t>and</w:t>
            </w:r>
            <w:r>
              <w:rPr>
                <w:spacing w:val="-1"/>
                <w:sz w:val="24"/>
              </w:rPr>
              <w:t xml:space="preserve"> </w:t>
            </w:r>
            <w:r>
              <w:rPr>
                <w:spacing w:val="-2"/>
                <w:sz w:val="24"/>
              </w:rPr>
              <w:t>Procedures</w:t>
            </w:r>
          </w:p>
          <w:p w:rsidR="00B62B35" w14:paraId="0DE3599B" w14:textId="77777777">
            <w:pPr>
              <w:pStyle w:val="TableParagraph"/>
              <w:spacing w:line="290" w:lineRule="atLeast"/>
              <w:ind w:left="10"/>
              <w:rPr>
                <w:sz w:val="24"/>
              </w:rPr>
            </w:pPr>
            <w:r>
              <w:rPr>
                <w:sz w:val="24"/>
              </w:rPr>
              <w:t>for</w:t>
            </w:r>
            <w:r>
              <w:rPr>
                <w:spacing w:val="-6"/>
                <w:sz w:val="24"/>
              </w:rPr>
              <w:t xml:space="preserve"> </w:t>
            </w:r>
            <w:r>
              <w:rPr>
                <w:sz w:val="24"/>
              </w:rPr>
              <w:t>Waiver</w:t>
            </w:r>
            <w:r>
              <w:rPr>
                <w:spacing w:val="-6"/>
                <w:sz w:val="24"/>
              </w:rPr>
              <w:t xml:space="preserve"> </w:t>
            </w:r>
            <w:r>
              <w:rPr>
                <w:sz w:val="24"/>
              </w:rPr>
              <w:t>of</w:t>
            </w:r>
            <w:r>
              <w:rPr>
                <w:spacing w:val="-6"/>
                <w:sz w:val="24"/>
              </w:rPr>
              <w:t xml:space="preserve"> </w:t>
            </w:r>
            <w:r>
              <w:rPr>
                <w:sz w:val="24"/>
              </w:rPr>
              <w:t>Federal</w:t>
            </w:r>
            <w:r>
              <w:rPr>
                <w:spacing w:val="-6"/>
                <w:sz w:val="24"/>
              </w:rPr>
              <w:t xml:space="preserve"> </w:t>
            </w:r>
            <w:r>
              <w:rPr>
                <w:sz w:val="24"/>
              </w:rPr>
              <w:t>Preemption</w:t>
            </w:r>
            <w:r>
              <w:rPr>
                <w:spacing w:val="-6"/>
                <w:sz w:val="24"/>
              </w:rPr>
              <w:t xml:space="preserve"> </w:t>
            </w:r>
            <w:r>
              <w:rPr>
                <w:sz w:val="24"/>
              </w:rPr>
              <w:t>for</w:t>
            </w:r>
            <w:r>
              <w:rPr>
                <w:spacing w:val="-6"/>
                <w:sz w:val="24"/>
              </w:rPr>
              <w:t xml:space="preserve"> </w:t>
            </w:r>
            <w:r>
              <w:rPr>
                <w:sz w:val="24"/>
              </w:rPr>
              <w:t>Nonroad Engines and Nonroad Vehicles</w:t>
            </w:r>
          </w:p>
        </w:tc>
        <w:tc>
          <w:tcPr>
            <w:tcW w:w="1304" w:type="dxa"/>
          </w:tcPr>
          <w:p w:rsidR="00B62B35" w14:paraId="0DE3599C" w14:textId="77777777">
            <w:pPr>
              <w:pStyle w:val="TableParagraph"/>
              <w:spacing w:before="4"/>
              <w:ind w:left="90" w:right="90"/>
              <w:jc w:val="center"/>
              <w:rPr>
                <w:sz w:val="24"/>
              </w:rPr>
            </w:pPr>
            <w:r>
              <w:rPr>
                <w:spacing w:val="-4"/>
                <w:sz w:val="24"/>
              </w:rPr>
              <w:t>1074</w:t>
            </w:r>
          </w:p>
        </w:tc>
      </w:tr>
    </w:tbl>
    <w:p w:rsidR="00B62B35" w14:paraId="0DE3599E" w14:textId="77777777">
      <w:pPr>
        <w:pStyle w:val="BodyText"/>
        <w:rPr>
          <w:i/>
          <w:sz w:val="26"/>
        </w:rPr>
      </w:pPr>
    </w:p>
    <w:p w:rsidR="00B62B35" w14:paraId="0DE3599F" w14:textId="77777777">
      <w:pPr>
        <w:pStyle w:val="BodyText"/>
        <w:rPr>
          <w:i/>
          <w:sz w:val="26"/>
        </w:rPr>
      </w:pPr>
    </w:p>
    <w:p w:rsidR="00B62B35" w14:paraId="0DE359A0" w14:textId="77777777">
      <w:pPr>
        <w:pStyle w:val="BodyText"/>
        <w:spacing w:before="6"/>
        <w:rPr>
          <w:i/>
          <w:sz w:val="23"/>
        </w:rPr>
      </w:pPr>
    </w:p>
    <w:p w:rsidR="00B62B35" w14:paraId="0DE359A1" w14:textId="77777777">
      <w:pPr>
        <w:pStyle w:val="ListParagraph"/>
        <w:numPr>
          <w:ilvl w:val="0"/>
          <w:numId w:val="2"/>
        </w:numPr>
        <w:tabs>
          <w:tab w:val="left" w:pos="360"/>
        </w:tabs>
        <w:rPr>
          <w:b/>
          <w:sz w:val="24"/>
        </w:rPr>
      </w:pPr>
      <w:bookmarkStart w:id="22" w:name="3._Industries_affected"/>
      <w:bookmarkEnd w:id="22"/>
      <w:r>
        <w:rPr>
          <w:b/>
          <w:sz w:val="24"/>
        </w:rPr>
        <w:t>Industries</w:t>
      </w:r>
      <w:r>
        <w:rPr>
          <w:b/>
          <w:spacing w:val="-4"/>
          <w:sz w:val="24"/>
        </w:rPr>
        <w:t xml:space="preserve"> </w:t>
      </w:r>
      <w:r>
        <w:rPr>
          <w:b/>
          <w:spacing w:val="-2"/>
          <w:sz w:val="24"/>
        </w:rPr>
        <w:t>affected</w:t>
      </w:r>
    </w:p>
    <w:p w:rsidR="00B62B35" w14:paraId="0DE359A2" w14:textId="77777777">
      <w:pPr>
        <w:pStyle w:val="BodyText"/>
        <w:spacing w:before="1"/>
        <w:rPr>
          <w:b/>
        </w:rPr>
      </w:pPr>
    </w:p>
    <w:p w:rsidR="00B62B35" w14:paraId="0DE359A3" w14:textId="77777777">
      <w:pPr>
        <w:pStyle w:val="BodyText"/>
        <w:spacing w:before="1"/>
        <w:ind w:left="840" w:right="186"/>
        <w:jc w:val="both"/>
      </w:pPr>
      <w:r>
        <w:t>Respondents are manufacturers that sell or import into the United States new heavy-duty highway</w:t>
      </w:r>
      <w:r>
        <w:rPr>
          <w:spacing w:val="-3"/>
        </w:rPr>
        <w:t xml:space="preserve"> </w:t>
      </w:r>
      <w:r>
        <w:t>engines</w:t>
      </w:r>
      <w:r>
        <w:rPr>
          <w:spacing w:val="-3"/>
        </w:rPr>
        <w:t xml:space="preserve"> </w:t>
      </w:r>
      <w:r>
        <w:t>and</w:t>
      </w:r>
      <w:r>
        <w:rPr>
          <w:spacing w:val="-3"/>
        </w:rPr>
        <w:t xml:space="preserve"> </w:t>
      </w:r>
      <w:r>
        <w:t>vehicles.</w:t>
      </w:r>
      <w:r>
        <w:rPr>
          <w:spacing w:val="40"/>
        </w:rPr>
        <w:t xml:space="preserve"> </w:t>
      </w:r>
      <w:r>
        <w:t>Respondents</w:t>
      </w:r>
      <w:r>
        <w:rPr>
          <w:spacing w:val="-3"/>
        </w:rPr>
        <w:t xml:space="preserve"> </w:t>
      </w:r>
      <w:r>
        <w:t>affected</w:t>
      </w:r>
      <w:r>
        <w:rPr>
          <w:spacing w:val="-3"/>
        </w:rPr>
        <w:t xml:space="preserve"> </w:t>
      </w:r>
      <w:r>
        <w:t>by</w:t>
      </w:r>
      <w:r>
        <w:rPr>
          <w:spacing w:val="-3"/>
        </w:rPr>
        <w:t xml:space="preserve"> </w:t>
      </w:r>
      <w:r>
        <w:t>the</w:t>
      </w:r>
      <w:r>
        <w:rPr>
          <w:spacing w:val="-4"/>
        </w:rPr>
        <w:t xml:space="preserve"> </w:t>
      </w:r>
      <w:r>
        <w:t>proposal</w:t>
      </w:r>
      <w:r>
        <w:rPr>
          <w:spacing w:val="-3"/>
        </w:rPr>
        <w:t xml:space="preserve"> </w:t>
      </w:r>
      <w:r>
        <w:t>are</w:t>
      </w:r>
      <w:r>
        <w:rPr>
          <w:spacing w:val="-4"/>
        </w:rPr>
        <w:t xml:space="preserve"> </w:t>
      </w:r>
      <w:r>
        <w:t>classified</w:t>
      </w:r>
      <w:r>
        <w:rPr>
          <w:spacing w:val="-3"/>
        </w:rPr>
        <w:t xml:space="preserve"> </w:t>
      </w:r>
      <w:r>
        <w:t>in</w:t>
      </w:r>
      <w:r>
        <w:rPr>
          <w:spacing w:val="-5"/>
        </w:rPr>
        <w:t xml:space="preserve"> </w:t>
      </w:r>
      <w:r>
        <w:t>the North American Industry Classification System codes (NAICS) listed in Table 5.</w:t>
      </w:r>
    </w:p>
    <w:p w:rsidR="00B62B35" w14:paraId="0DE359A4" w14:textId="77777777">
      <w:pPr>
        <w:pStyle w:val="BodyText"/>
        <w:rPr>
          <w:sz w:val="26"/>
        </w:rPr>
      </w:pPr>
    </w:p>
    <w:p w:rsidR="00B62B35" w14:paraId="0DE359A5" w14:textId="77777777">
      <w:pPr>
        <w:spacing w:before="206"/>
        <w:ind w:left="1420" w:right="1420"/>
        <w:jc w:val="center"/>
        <w:rPr>
          <w:i/>
          <w:sz w:val="24"/>
        </w:rPr>
      </w:pPr>
      <w:r>
        <w:rPr>
          <w:i/>
          <w:color w:val="44536A"/>
          <w:sz w:val="24"/>
        </w:rPr>
        <w:t>Table</w:t>
      </w:r>
      <w:r>
        <w:rPr>
          <w:i/>
          <w:color w:val="44536A"/>
          <w:spacing w:val="-4"/>
          <w:sz w:val="24"/>
        </w:rPr>
        <w:t xml:space="preserve"> </w:t>
      </w:r>
      <w:r>
        <w:rPr>
          <w:i/>
          <w:color w:val="44536A"/>
          <w:sz w:val="24"/>
        </w:rPr>
        <w:t>5</w:t>
      </w:r>
      <w:r>
        <w:rPr>
          <w:i/>
          <w:color w:val="44536A"/>
          <w:spacing w:val="-2"/>
          <w:sz w:val="24"/>
        </w:rPr>
        <w:t xml:space="preserve"> </w:t>
      </w:r>
      <w:r>
        <w:rPr>
          <w:i/>
          <w:color w:val="44536A"/>
          <w:sz w:val="24"/>
        </w:rPr>
        <w:t>-</w:t>
      </w:r>
      <w:r>
        <w:rPr>
          <w:i/>
          <w:color w:val="44536A"/>
          <w:spacing w:val="-1"/>
          <w:sz w:val="24"/>
        </w:rPr>
        <w:t xml:space="preserve"> </w:t>
      </w:r>
      <w:r>
        <w:rPr>
          <w:i/>
          <w:color w:val="44536A"/>
          <w:sz w:val="24"/>
        </w:rPr>
        <w:t>Respondents</w:t>
      </w:r>
      <w:r>
        <w:rPr>
          <w:i/>
          <w:color w:val="44536A"/>
          <w:spacing w:val="-2"/>
          <w:sz w:val="24"/>
        </w:rPr>
        <w:t xml:space="preserve"> </w:t>
      </w:r>
      <w:r>
        <w:rPr>
          <w:i/>
          <w:color w:val="44536A"/>
          <w:sz w:val="24"/>
        </w:rPr>
        <w:t>North</w:t>
      </w:r>
      <w:r>
        <w:rPr>
          <w:i/>
          <w:color w:val="44536A"/>
          <w:spacing w:val="-2"/>
          <w:sz w:val="24"/>
        </w:rPr>
        <w:t xml:space="preserve"> </w:t>
      </w:r>
      <w:r>
        <w:rPr>
          <w:i/>
          <w:color w:val="44536A"/>
          <w:sz w:val="24"/>
        </w:rPr>
        <w:t>American</w:t>
      </w:r>
      <w:r>
        <w:rPr>
          <w:i/>
          <w:color w:val="44536A"/>
          <w:spacing w:val="-1"/>
          <w:sz w:val="24"/>
        </w:rPr>
        <w:t xml:space="preserve"> </w:t>
      </w:r>
      <w:r>
        <w:rPr>
          <w:i/>
          <w:color w:val="44536A"/>
          <w:sz w:val="24"/>
        </w:rPr>
        <w:t>Industry</w:t>
      </w:r>
      <w:r>
        <w:rPr>
          <w:i/>
          <w:color w:val="44536A"/>
          <w:spacing w:val="-3"/>
          <w:sz w:val="24"/>
        </w:rPr>
        <w:t xml:space="preserve"> </w:t>
      </w:r>
      <w:r>
        <w:rPr>
          <w:i/>
          <w:color w:val="44536A"/>
          <w:sz w:val="24"/>
        </w:rPr>
        <w:t>Classification</w:t>
      </w:r>
      <w:r>
        <w:rPr>
          <w:i/>
          <w:color w:val="44536A"/>
          <w:spacing w:val="-1"/>
          <w:sz w:val="24"/>
        </w:rPr>
        <w:t xml:space="preserve"> </w:t>
      </w:r>
      <w:r>
        <w:rPr>
          <w:i/>
          <w:color w:val="44536A"/>
          <w:spacing w:val="-2"/>
          <w:sz w:val="24"/>
        </w:rPr>
        <w:t>Codes</w:t>
      </w:r>
      <w:hyperlink w:anchor="_bookmark1" w:history="1">
        <w:r>
          <w:rPr>
            <w:i/>
            <w:color w:val="44536A"/>
            <w:spacing w:val="-2"/>
            <w:sz w:val="24"/>
            <w:vertAlign w:val="superscript"/>
          </w:rPr>
          <w:t>1</w:t>
        </w:r>
      </w:hyperlink>
    </w:p>
    <w:p w:rsidR="00B62B35" w14:paraId="0DE359A6" w14:textId="77777777">
      <w:pPr>
        <w:pStyle w:val="BodyText"/>
        <w:spacing w:before="4" w:after="1"/>
        <w:rPr>
          <w:i/>
          <w:sz w:val="17"/>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1"/>
        <w:gridCol w:w="5603"/>
      </w:tblGrid>
      <w:tr w14:paraId="0DE359A9" w14:textId="77777777">
        <w:tblPrEx>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9"/>
        </w:trPr>
        <w:tc>
          <w:tcPr>
            <w:tcW w:w="1411" w:type="dxa"/>
            <w:shd w:val="clear" w:color="auto" w:fill="D9E0F1"/>
          </w:tcPr>
          <w:p w:rsidR="00B62B35" w14:paraId="0DE359A7" w14:textId="77777777">
            <w:pPr>
              <w:pStyle w:val="TableParagraph"/>
              <w:spacing w:before="100" w:line="210" w:lineRule="exact"/>
              <w:ind w:left="94" w:right="85"/>
              <w:jc w:val="center"/>
              <w:rPr>
                <w:b/>
                <w:sz w:val="20"/>
              </w:rPr>
            </w:pPr>
            <w:r>
              <w:rPr>
                <w:b/>
                <w:sz w:val="20"/>
              </w:rPr>
              <w:t>NAICS</w:t>
            </w:r>
            <w:r>
              <w:rPr>
                <w:b/>
                <w:spacing w:val="-3"/>
                <w:sz w:val="20"/>
              </w:rPr>
              <w:t xml:space="preserve"> </w:t>
            </w:r>
            <w:r>
              <w:rPr>
                <w:b/>
                <w:spacing w:val="-2"/>
                <w:sz w:val="20"/>
              </w:rPr>
              <w:t>Codes</w:t>
            </w:r>
          </w:p>
        </w:tc>
        <w:tc>
          <w:tcPr>
            <w:tcW w:w="5603" w:type="dxa"/>
            <w:shd w:val="clear" w:color="auto" w:fill="D9E0F1"/>
          </w:tcPr>
          <w:p w:rsidR="00B62B35" w14:paraId="0DE359A8" w14:textId="77777777">
            <w:pPr>
              <w:pStyle w:val="TableParagraph"/>
              <w:spacing w:before="100" w:line="210" w:lineRule="exact"/>
              <w:ind w:left="2251" w:right="2243"/>
              <w:jc w:val="center"/>
              <w:rPr>
                <w:b/>
                <w:sz w:val="20"/>
              </w:rPr>
            </w:pPr>
            <w:r>
              <w:rPr>
                <w:b/>
                <w:sz w:val="20"/>
              </w:rPr>
              <w:t>NAICS</w:t>
            </w:r>
            <w:r>
              <w:rPr>
                <w:b/>
                <w:spacing w:val="-5"/>
                <w:sz w:val="20"/>
              </w:rPr>
              <w:t xml:space="preserve"> </w:t>
            </w:r>
            <w:r>
              <w:rPr>
                <w:b/>
                <w:spacing w:val="-2"/>
                <w:sz w:val="20"/>
              </w:rPr>
              <w:t>Title</w:t>
            </w:r>
          </w:p>
        </w:tc>
      </w:tr>
      <w:tr w14:paraId="0DE359AC" w14:textId="77777777">
        <w:tblPrEx>
          <w:tblW w:w="0" w:type="auto"/>
          <w:tblInd w:w="1297" w:type="dxa"/>
          <w:tblLayout w:type="fixed"/>
          <w:tblCellMar>
            <w:left w:w="0" w:type="dxa"/>
            <w:right w:w="0" w:type="dxa"/>
          </w:tblCellMar>
          <w:tblLook w:val="01E0"/>
        </w:tblPrEx>
        <w:trPr>
          <w:trHeight w:val="263"/>
        </w:trPr>
        <w:tc>
          <w:tcPr>
            <w:tcW w:w="1411" w:type="dxa"/>
          </w:tcPr>
          <w:p w:rsidR="00B62B35" w14:paraId="0DE359AA" w14:textId="77777777">
            <w:pPr>
              <w:pStyle w:val="TableParagraph"/>
              <w:ind w:left="94" w:right="85"/>
              <w:jc w:val="center"/>
              <w:rPr>
                <w:sz w:val="20"/>
              </w:rPr>
            </w:pPr>
            <w:r>
              <w:rPr>
                <w:spacing w:val="-2"/>
                <w:sz w:val="20"/>
              </w:rPr>
              <w:t>333618</w:t>
            </w:r>
          </w:p>
        </w:tc>
        <w:tc>
          <w:tcPr>
            <w:tcW w:w="5603" w:type="dxa"/>
          </w:tcPr>
          <w:p w:rsidR="00B62B35" w14:paraId="0DE359AB" w14:textId="77777777">
            <w:pPr>
              <w:pStyle w:val="TableParagraph"/>
              <w:ind w:left="108"/>
              <w:rPr>
                <w:sz w:val="20"/>
              </w:rPr>
            </w:pPr>
            <w:r>
              <w:rPr>
                <w:sz w:val="20"/>
              </w:rPr>
              <w:t>Other</w:t>
            </w:r>
            <w:r>
              <w:rPr>
                <w:spacing w:val="-4"/>
                <w:sz w:val="20"/>
              </w:rPr>
              <w:t xml:space="preserve"> </w:t>
            </w:r>
            <w:r>
              <w:rPr>
                <w:sz w:val="20"/>
              </w:rPr>
              <w:t>Engine</w:t>
            </w:r>
            <w:r>
              <w:rPr>
                <w:spacing w:val="-5"/>
                <w:sz w:val="20"/>
              </w:rPr>
              <w:t xml:space="preserve"> </w:t>
            </w:r>
            <w:r>
              <w:rPr>
                <w:sz w:val="20"/>
              </w:rPr>
              <w:t>Equipment</w:t>
            </w:r>
            <w:r>
              <w:rPr>
                <w:spacing w:val="-5"/>
                <w:sz w:val="20"/>
              </w:rPr>
              <w:t xml:space="preserve"> </w:t>
            </w:r>
            <w:r>
              <w:rPr>
                <w:spacing w:val="-2"/>
                <w:sz w:val="20"/>
              </w:rPr>
              <w:t>Manufacturing</w:t>
            </w:r>
          </w:p>
        </w:tc>
      </w:tr>
      <w:tr w14:paraId="0DE359AF" w14:textId="77777777">
        <w:tblPrEx>
          <w:tblW w:w="0" w:type="auto"/>
          <w:tblInd w:w="1297" w:type="dxa"/>
          <w:tblLayout w:type="fixed"/>
          <w:tblCellMar>
            <w:left w:w="0" w:type="dxa"/>
            <w:right w:w="0" w:type="dxa"/>
          </w:tblCellMar>
          <w:tblLook w:val="01E0"/>
        </w:tblPrEx>
        <w:trPr>
          <w:trHeight w:val="263"/>
        </w:trPr>
        <w:tc>
          <w:tcPr>
            <w:tcW w:w="1411" w:type="dxa"/>
          </w:tcPr>
          <w:p w:rsidR="00B62B35" w14:paraId="0DE359AD" w14:textId="77777777">
            <w:pPr>
              <w:pStyle w:val="TableParagraph"/>
              <w:ind w:left="94" w:right="85"/>
              <w:jc w:val="center"/>
              <w:rPr>
                <w:sz w:val="20"/>
              </w:rPr>
            </w:pPr>
            <w:r>
              <w:rPr>
                <w:spacing w:val="-2"/>
                <w:sz w:val="20"/>
              </w:rPr>
              <w:t>336110</w:t>
            </w:r>
          </w:p>
        </w:tc>
        <w:tc>
          <w:tcPr>
            <w:tcW w:w="5603" w:type="dxa"/>
          </w:tcPr>
          <w:p w:rsidR="00B62B35" w14:paraId="0DE359AE" w14:textId="77777777">
            <w:pPr>
              <w:pStyle w:val="TableParagraph"/>
              <w:ind w:left="108"/>
              <w:rPr>
                <w:sz w:val="20"/>
              </w:rPr>
            </w:pPr>
            <w:r>
              <w:rPr>
                <w:sz w:val="20"/>
              </w:rPr>
              <w:t>Automobile</w:t>
            </w:r>
            <w:r>
              <w:rPr>
                <w:spacing w:val="-4"/>
                <w:sz w:val="20"/>
              </w:rPr>
              <w:t xml:space="preserve"> </w:t>
            </w:r>
            <w:r>
              <w:rPr>
                <w:sz w:val="20"/>
              </w:rPr>
              <w:t>and</w:t>
            </w:r>
            <w:r>
              <w:rPr>
                <w:spacing w:val="-2"/>
                <w:sz w:val="20"/>
              </w:rPr>
              <w:t xml:space="preserve"> </w:t>
            </w:r>
            <w:r>
              <w:rPr>
                <w:sz w:val="20"/>
              </w:rPr>
              <w:t>Light</w:t>
            </w:r>
            <w:r>
              <w:rPr>
                <w:spacing w:val="-6"/>
                <w:sz w:val="20"/>
              </w:rPr>
              <w:t xml:space="preserve"> </w:t>
            </w:r>
            <w:r>
              <w:rPr>
                <w:sz w:val="20"/>
              </w:rPr>
              <w:t>Duty</w:t>
            </w:r>
            <w:r>
              <w:rPr>
                <w:spacing w:val="-4"/>
                <w:sz w:val="20"/>
              </w:rPr>
              <w:t xml:space="preserve"> </w:t>
            </w:r>
            <w:r>
              <w:rPr>
                <w:sz w:val="20"/>
              </w:rPr>
              <w:t>Motor</w:t>
            </w:r>
            <w:r>
              <w:rPr>
                <w:spacing w:val="-4"/>
                <w:sz w:val="20"/>
              </w:rPr>
              <w:t xml:space="preserve"> </w:t>
            </w:r>
            <w:r>
              <w:rPr>
                <w:sz w:val="20"/>
              </w:rPr>
              <w:t>Vehicle</w:t>
            </w:r>
            <w:r>
              <w:rPr>
                <w:spacing w:val="-4"/>
                <w:sz w:val="20"/>
              </w:rPr>
              <w:t xml:space="preserve"> </w:t>
            </w:r>
            <w:r>
              <w:rPr>
                <w:spacing w:val="-2"/>
                <w:sz w:val="20"/>
              </w:rPr>
              <w:t>Manufacturing</w:t>
            </w:r>
          </w:p>
        </w:tc>
      </w:tr>
    </w:tbl>
    <w:p w:rsidR="00B62B35" w14:paraId="0DE359B0" w14:textId="77777777">
      <w:pPr>
        <w:pStyle w:val="BodyText"/>
        <w:spacing w:before="8"/>
        <w:rPr>
          <w:i/>
          <w:sz w:val="27"/>
        </w:rPr>
      </w:pPr>
      <w:r>
        <w:pict>
          <v:rect id="docshape4" o:spid="_x0000_s1025" style="width:2in;height:0.6pt;margin-top:17.15pt;margin-left:1in;mso-position-horizontal-relative:page;mso-wrap-distance-left:0;mso-wrap-distance-right:0;position:absolute;z-index:-251658240" fillcolor="black" stroked="f">
            <w10:wrap type="topAndBottom"/>
          </v:rect>
        </w:pict>
      </w:r>
    </w:p>
    <w:p w:rsidR="00B62B35" w14:paraId="0DE359B1" w14:textId="77777777">
      <w:pPr>
        <w:spacing w:before="98"/>
        <w:ind w:left="120"/>
        <w:rPr>
          <w:sz w:val="16"/>
        </w:rPr>
      </w:pPr>
      <w:bookmarkStart w:id="23" w:name="_bookmark0"/>
      <w:bookmarkEnd w:id="23"/>
      <w:r>
        <w:rPr>
          <w:position w:val="7"/>
          <w:sz w:val="13"/>
        </w:rPr>
        <w:t>[1]</w:t>
      </w:r>
      <w:r>
        <w:rPr>
          <w:spacing w:val="10"/>
          <w:position w:val="7"/>
          <w:sz w:val="13"/>
        </w:rPr>
        <w:t xml:space="preserve"> </w:t>
      </w:r>
      <w:r>
        <w:rPr>
          <w:sz w:val="16"/>
        </w:rPr>
        <w:t>Code</w:t>
      </w:r>
      <w:r>
        <w:rPr>
          <w:spacing w:val="-7"/>
          <w:sz w:val="16"/>
        </w:rPr>
        <w:t xml:space="preserve"> </w:t>
      </w:r>
      <w:r>
        <w:rPr>
          <w:sz w:val="16"/>
        </w:rPr>
        <w:t>of</w:t>
      </w:r>
      <w:r>
        <w:rPr>
          <w:spacing w:val="-6"/>
          <w:sz w:val="16"/>
        </w:rPr>
        <w:t xml:space="preserve"> </w:t>
      </w:r>
      <w:r>
        <w:rPr>
          <w:sz w:val="16"/>
        </w:rPr>
        <w:t>Federal</w:t>
      </w:r>
      <w:r>
        <w:rPr>
          <w:spacing w:val="-6"/>
          <w:sz w:val="16"/>
        </w:rPr>
        <w:t xml:space="preserve"> </w:t>
      </w:r>
      <w:r>
        <w:rPr>
          <w:sz w:val="16"/>
        </w:rPr>
        <w:t>Regulations,</w:t>
      </w:r>
      <w:r>
        <w:rPr>
          <w:spacing w:val="-6"/>
          <w:sz w:val="16"/>
        </w:rPr>
        <w:t xml:space="preserve"> </w:t>
      </w:r>
      <w:hyperlink r:id="rId9">
        <w:r>
          <w:rPr>
            <w:color w:val="0000FF"/>
            <w:sz w:val="16"/>
            <w:u w:val="single" w:color="0000FF"/>
          </w:rPr>
          <w:t>https://www.ecfr.gov/</w:t>
        </w:r>
        <w:r>
          <w:rPr>
            <w:sz w:val="16"/>
          </w:rPr>
          <w:t>.</w:t>
        </w:r>
      </w:hyperlink>
      <w:r>
        <w:rPr>
          <w:spacing w:val="-7"/>
          <w:sz w:val="16"/>
        </w:rPr>
        <w:t xml:space="preserve"> </w:t>
      </w:r>
      <w:r>
        <w:rPr>
          <w:sz w:val="16"/>
        </w:rPr>
        <w:t>EPA</w:t>
      </w:r>
      <w:r>
        <w:rPr>
          <w:spacing w:val="-5"/>
          <w:sz w:val="16"/>
        </w:rPr>
        <w:t xml:space="preserve"> </w:t>
      </w:r>
      <w:r>
        <w:rPr>
          <w:sz w:val="16"/>
        </w:rPr>
        <w:t>emissions</w:t>
      </w:r>
      <w:r>
        <w:rPr>
          <w:spacing w:val="-7"/>
          <w:sz w:val="16"/>
        </w:rPr>
        <w:t xml:space="preserve"> </w:t>
      </w:r>
      <w:r>
        <w:rPr>
          <w:sz w:val="16"/>
        </w:rPr>
        <w:t>regulations</w:t>
      </w:r>
      <w:r>
        <w:rPr>
          <w:spacing w:val="-6"/>
          <w:sz w:val="16"/>
        </w:rPr>
        <w:t xml:space="preserve"> </w:t>
      </w:r>
      <w:r>
        <w:rPr>
          <w:sz w:val="16"/>
        </w:rPr>
        <w:t>are</w:t>
      </w:r>
      <w:r>
        <w:rPr>
          <w:spacing w:val="-6"/>
          <w:sz w:val="16"/>
        </w:rPr>
        <w:t xml:space="preserve"> </w:t>
      </w:r>
      <w:r>
        <w:rPr>
          <w:sz w:val="16"/>
        </w:rPr>
        <w:t>found</w:t>
      </w:r>
      <w:r>
        <w:rPr>
          <w:spacing w:val="-6"/>
          <w:sz w:val="16"/>
        </w:rPr>
        <w:t xml:space="preserve"> </w:t>
      </w:r>
      <w:r>
        <w:rPr>
          <w:sz w:val="16"/>
        </w:rPr>
        <w:t>in</w:t>
      </w:r>
      <w:r>
        <w:rPr>
          <w:spacing w:val="-5"/>
          <w:sz w:val="16"/>
        </w:rPr>
        <w:t xml:space="preserve"> </w:t>
      </w:r>
      <w:r>
        <w:rPr>
          <w:sz w:val="16"/>
        </w:rPr>
        <w:t>Title</w:t>
      </w:r>
      <w:r>
        <w:rPr>
          <w:spacing w:val="-6"/>
          <w:sz w:val="16"/>
        </w:rPr>
        <w:t xml:space="preserve"> </w:t>
      </w:r>
      <w:r>
        <w:rPr>
          <w:spacing w:val="-5"/>
          <w:sz w:val="16"/>
        </w:rPr>
        <w:t>40.</w:t>
      </w:r>
    </w:p>
    <w:p w:rsidR="00B62B35" w14:paraId="0DE359B2" w14:textId="77777777">
      <w:pPr>
        <w:spacing w:before="9"/>
        <w:ind w:left="120" w:hanging="1"/>
        <w:rPr>
          <w:sz w:val="20"/>
        </w:rPr>
      </w:pPr>
      <w:bookmarkStart w:id="24" w:name="_bookmark1"/>
      <w:bookmarkEnd w:id="24"/>
      <w:r>
        <w:rPr>
          <w:sz w:val="20"/>
          <w:vertAlign w:val="superscript"/>
        </w:rPr>
        <w:t>1</w:t>
      </w:r>
      <w:r>
        <w:rPr>
          <w:spacing w:val="-2"/>
          <w:sz w:val="20"/>
        </w:rPr>
        <w:t xml:space="preserve"> </w:t>
      </w:r>
      <w:r>
        <w:rPr>
          <w:sz w:val="20"/>
        </w:rPr>
        <w:t>North</w:t>
      </w:r>
      <w:r>
        <w:rPr>
          <w:spacing w:val="-1"/>
          <w:sz w:val="20"/>
        </w:rPr>
        <w:t xml:space="preserve"> </w:t>
      </w:r>
      <w:r>
        <w:rPr>
          <w:sz w:val="20"/>
        </w:rPr>
        <w:t>American</w:t>
      </w:r>
      <w:r>
        <w:rPr>
          <w:spacing w:val="-3"/>
          <w:sz w:val="20"/>
        </w:rPr>
        <w:t xml:space="preserve"> </w:t>
      </w:r>
      <w:r>
        <w:rPr>
          <w:sz w:val="20"/>
        </w:rPr>
        <w:t>Industry</w:t>
      </w:r>
      <w:r>
        <w:rPr>
          <w:spacing w:val="-1"/>
          <w:sz w:val="20"/>
        </w:rPr>
        <w:t xml:space="preserve"> </w:t>
      </w:r>
      <w:r>
        <w:rPr>
          <w:sz w:val="20"/>
        </w:rPr>
        <w:t>Classification</w:t>
      </w:r>
      <w:r>
        <w:rPr>
          <w:spacing w:val="-3"/>
          <w:sz w:val="20"/>
        </w:rPr>
        <w:t xml:space="preserve"> </w:t>
      </w:r>
      <w:r>
        <w:rPr>
          <w:sz w:val="20"/>
        </w:rPr>
        <w:t>System,</w:t>
      </w:r>
      <w:r>
        <w:rPr>
          <w:spacing w:val="-3"/>
          <w:sz w:val="20"/>
        </w:rPr>
        <w:t xml:space="preserve"> </w:t>
      </w:r>
      <w:r>
        <w:rPr>
          <w:sz w:val="20"/>
        </w:rPr>
        <w:t>United</w:t>
      </w:r>
      <w:r>
        <w:rPr>
          <w:spacing w:val="-3"/>
          <w:sz w:val="20"/>
        </w:rPr>
        <w:t xml:space="preserve"> </w:t>
      </w:r>
      <w:r>
        <w:rPr>
          <w:sz w:val="20"/>
        </w:rPr>
        <w:t>States,</w:t>
      </w:r>
      <w:r>
        <w:rPr>
          <w:spacing w:val="-2"/>
          <w:sz w:val="20"/>
        </w:rPr>
        <w:t xml:space="preserve"> </w:t>
      </w:r>
      <w:r>
        <w:rPr>
          <w:sz w:val="20"/>
        </w:rPr>
        <w:t>2022.</w:t>
      </w:r>
      <w:r>
        <w:rPr>
          <w:spacing w:val="40"/>
          <w:sz w:val="20"/>
        </w:rPr>
        <w:t xml:space="preserve"> </w:t>
      </w:r>
      <w:r>
        <w:rPr>
          <w:sz w:val="20"/>
        </w:rPr>
        <w:t>Executive</w:t>
      </w:r>
      <w:r>
        <w:rPr>
          <w:spacing w:val="-3"/>
          <w:sz w:val="20"/>
        </w:rPr>
        <w:t xml:space="preserve"> </w:t>
      </w:r>
      <w:r>
        <w:rPr>
          <w:sz w:val="20"/>
        </w:rPr>
        <w:t>Office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President,</w:t>
      </w:r>
      <w:r>
        <w:rPr>
          <w:spacing w:val="-3"/>
          <w:sz w:val="20"/>
        </w:rPr>
        <w:t xml:space="preserve"> </w:t>
      </w:r>
      <w:r>
        <w:rPr>
          <w:sz w:val="20"/>
        </w:rPr>
        <w:t>Office</w:t>
      </w:r>
      <w:r>
        <w:rPr>
          <w:spacing w:val="-2"/>
          <w:sz w:val="20"/>
        </w:rPr>
        <w:t xml:space="preserve"> </w:t>
      </w:r>
      <w:r>
        <w:rPr>
          <w:sz w:val="20"/>
        </w:rPr>
        <w:t>of Management and Budget.</w:t>
      </w:r>
      <w:r>
        <w:rPr>
          <w:spacing w:val="40"/>
          <w:sz w:val="20"/>
        </w:rPr>
        <w:t xml:space="preserve"> </w:t>
      </w:r>
      <w:r>
        <w:rPr>
          <w:sz w:val="20"/>
        </w:rPr>
        <w:t>Downloaded 2/10/23.</w:t>
      </w:r>
      <w:r>
        <w:rPr>
          <w:spacing w:val="40"/>
          <w:sz w:val="20"/>
        </w:rPr>
        <w:t xml:space="preserve"> </w:t>
      </w:r>
      <w:r>
        <w:rPr>
          <w:sz w:val="20"/>
        </w:rPr>
        <w:t xml:space="preserve">The official OMB publication is available at </w:t>
      </w:r>
      <w:hyperlink r:id="rId10">
        <w:r>
          <w:rPr>
            <w:color w:val="0000FF"/>
            <w:spacing w:val="-2"/>
            <w:sz w:val="20"/>
            <w:u w:val="single" w:color="0000FF"/>
          </w:rPr>
          <w:t>https://www.census.gov/naics/reference_files_tools/2022_NAICS_Manual.pdf</w:t>
        </w:r>
        <w:r>
          <w:rPr>
            <w:spacing w:val="-2"/>
            <w:sz w:val="20"/>
          </w:rPr>
          <w:t>.</w:t>
        </w:r>
      </w:hyperlink>
    </w:p>
    <w:p w:rsidR="00B62B35" w14:paraId="0DE359B3" w14:textId="77777777">
      <w:pPr>
        <w:rPr>
          <w:sz w:val="20"/>
        </w:rPr>
        <w:sectPr>
          <w:pgSz w:w="12240" w:h="15840"/>
          <w:pgMar w:top="1380" w:right="1320" w:bottom="1260" w:left="1320" w:header="0" w:footer="1061" w:gutter="0"/>
          <w:cols w:space="720"/>
        </w:sect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1"/>
        <w:gridCol w:w="5603"/>
      </w:tblGrid>
      <w:tr w14:paraId="0DE359B6" w14:textId="77777777">
        <w:tblPrEx>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9"/>
        </w:trPr>
        <w:tc>
          <w:tcPr>
            <w:tcW w:w="1411" w:type="dxa"/>
            <w:shd w:val="clear" w:color="auto" w:fill="D9E0F1"/>
          </w:tcPr>
          <w:p w:rsidR="00B62B35" w14:paraId="0DE359B4" w14:textId="77777777">
            <w:pPr>
              <w:pStyle w:val="TableParagraph"/>
              <w:spacing w:before="100" w:line="210" w:lineRule="exact"/>
              <w:ind w:left="94" w:right="85"/>
              <w:jc w:val="center"/>
              <w:rPr>
                <w:b/>
                <w:sz w:val="20"/>
              </w:rPr>
            </w:pPr>
            <w:r>
              <w:rPr>
                <w:b/>
                <w:sz w:val="20"/>
              </w:rPr>
              <w:t>NAICS</w:t>
            </w:r>
            <w:r>
              <w:rPr>
                <w:b/>
                <w:spacing w:val="-3"/>
                <w:sz w:val="20"/>
              </w:rPr>
              <w:t xml:space="preserve"> </w:t>
            </w:r>
            <w:r>
              <w:rPr>
                <w:b/>
                <w:spacing w:val="-2"/>
                <w:sz w:val="20"/>
              </w:rPr>
              <w:t>Codes</w:t>
            </w:r>
          </w:p>
        </w:tc>
        <w:tc>
          <w:tcPr>
            <w:tcW w:w="5603" w:type="dxa"/>
            <w:shd w:val="clear" w:color="auto" w:fill="D9E0F1"/>
          </w:tcPr>
          <w:p w:rsidR="00B62B35" w14:paraId="0DE359B5" w14:textId="77777777">
            <w:pPr>
              <w:pStyle w:val="TableParagraph"/>
              <w:spacing w:before="100" w:line="210" w:lineRule="exact"/>
              <w:ind w:left="2251" w:right="2243"/>
              <w:jc w:val="center"/>
              <w:rPr>
                <w:b/>
                <w:sz w:val="20"/>
              </w:rPr>
            </w:pPr>
            <w:r>
              <w:rPr>
                <w:b/>
                <w:sz w:val="20"/>
              </w:rPr>
              <w:t>NAICS</w:t>
            </w:r>
            <w:r>
              <w:rPr>
                <w:b/>
                <w:spacing w:val="-5"/>
                <w:sz w:val="20"/>
              </w:rPr>
              <w:t xml:space="preserve"> </w:t>
            </w:r>
            <w:r>
              <w:rPr>
                <w:b/>
                <w:spacing w:val="-2"/>
                <w:sz w:val="20"/>
              </w:rPr>
              <w:t>Title</w:t>
            </w:r>
          </w:p>
        </w:tc>
      </w:tr>
      <w:tr w14:paraId="0DE359B9" w14:textId="77777777">
        <w:tblPrEx>
          <w:tblW w:w="0" w:type="auto"/>
          <w:tblInd w:w="1297" w:type="dxa"/>
          <w:tblLayout w:type="fixed"/>
          <w:tblCellMar>
            <w:left w:w="0" w:type="dxa"/>
            <w:right w:w="0" w:type="dxa"/>
          </w:tblCellMar>
          <w:tblLook w:val="01E0"/>
        </w:tblPrEx>
        <w:trPr>
          <w:trHeight w:val="460"/>
        </w:trPr>
        <w:tc>
          <w:tcPr>
            <w:tcW w:w="1411" w:type="dxa"/>
          </w:tcPr>
          <w:p w:rsidR="00B62B35" w14:paraId="0DE359B7" w14:textId="77777777">
            <w:pPr>
              <w:pStyle w:val="TableParagraph"/>
              <w:ind w:left="94" w:right="85"/>
              <w:jc w:val="center"/>
              <w:rPr>
                <w:sz w:val="20"/>
              </w:rPr>
            </w:pPr>
            <w:r>
              <w:rPr>
                <w:spacing w:val="-2"/>
                <w:sz w:val="20"/>
              </w:rPr>
              <w:t>336120</w:t>
            </w:r>
          </w:p>
        </w:tc>
        <w:tc>
          <w:tcPr>
            <w:tcW w:w="5603" w:type="dxa"/>
          </w:tcPr>
          <w:p w:rsidR="00B62B35" w14:paraId="0DE359B8" w14:textId="77777777">
            <w:pPr>
              <w:pStyle w:val="TableParagraph"/>
              <w:spacing w:line="230" w:lineRule="atLeast"/>
              <w:ind w:left="108" w:right="1747"/>
              <w:rPr>
                <w:sz w:val="20"/>
              </w:rPr>
            </w:pPr>
            <w:r>
              <w:rPr>
                <w:sz w:val="20"/>
              </w:rPr>
              <w:t>Heavy-Duty</w:t>
            </w:r>
            <w:r>
              <w:rPr>
                <w:spacing w:val="-13"/>
                <w:sz w:val="20"/>
              </w:rPr>
              <w:t xml:space="preserve"> </w:t>
            </w:r>
            <w:r>
              <w:rPr>
                <w:sz w:val="20"/>
              </w:rPr>
              <w:t>Truck</w:t>
            </w:r>
            <w:r>
              <w:rPr>
                <w:spacing w:val="-12"/>
                <w:sz w:val="20"/>
              </w:rPr>
              <w:t xml:space="preserve"> </w:t>
            </w:r>
            <w:r>
              <w:rPr>
                <w:sz w:val="20"/>
              </w:rPr>
              <w:t>Manufacturer, Conventional or Electric</w:t>
            </w:r>
          </w:p>
        </w:tc>
      </w:tr>
      <w:tr w14:paraId="0DE359BD" w14:textId="77777777">
        <w:tblPrEx>
          <w:tblW w:w="0" w:type="auto"/>
          <w:tblInd w:w="1297" w:type="dxa"/>
          <w:tblLayout w:type="fixed"/>
          <w:tblCellMar>
            <w:left w:w="0" w:type="dxa"/>
            <w:right w:w="0" w:type="dxa"/>
          </w:tblCellMar>
          <w:tblLook w:val="01E0"/>
        </w:tblPrEx>
        <w:trPr>
          <w:trHeight w:val="460"/>
        </w:trPr>
        <w:tc>
          <w:tcPr>
            <w:tcW w:w="1411" w:type="dxa"/>
          </w:tcPr>
          <w:p w:rsidR="00B62B35" w14:paraId="0DE359BA" w14:textId="77777777">
            <w:pPr>
              <w:pStyle w:val="TableParagraph"/>
              <w:ind w:left="94" w:right="85"/>
              <w:jc w:val="center"/>
              <w:rPr>
                <w:sz w:val="20"/>
              </w:rPr>
            </w:pPr>
            <w:r>
              <w:rPr>
                <w:spacing w:val="-2"/>
                <w:sz w:val="20"/>
              </w:rPr>
              <w:t>336211</w:t>
            </w:r>
          </w:p>
        </w:tc>
        <w:tc>
          <w:tcPr>
            <w:tcW w:w="5603" w:type="dxa"/>
          </w:tcPr>
          <w:p w:rsidR="00B62B35" w14:paraId="0DE359BB" w14:textId="77777777">
            <w:pPr>
              <w:pStyle w:val="TableParagraph"/>
              <w:ind w:left="108"/>
              <w:rPr>
                <w:sz w:val="20"/>
              </w:rPr>
            </w:pPr>
            <w:r>
              <w:rPr>
                <w:sz w:val="20"/>
              </w:rPr>
              <w:t>Secondary</w:t>
            </w:r>
            <w:r>
              <w:rPr>
                <w:spacing w:val="-5"/>
                <w:sz w:val="20"/>
              </w:rPr>
              <w:t xml:space="preserve"> </w:t>
            </w:r>
            <w:r>
              <w:rPr>
                <w:spacing w:val="-2"/>
                <w:sz w:val="20"/>
              </w:rPr>
              <w:t>manufacturer:</w:t>
            </w:r>
          </w:p>
          <w:p w:rsidR="00B62B35" w14:paraId="0DE359BC" w14:textId="77777777">
            <w:pPr>
              <w:pStyle w:val="TableParagraph"/>
              <w:spacing w:line="210" w:lineRule="exact"/>
              <w:ind w:left="108"/>
              <w:rPr>
                <w:sz w:val="20"/>
              </w:rPr>
            </w:pPr>
            <w:r>
              <w:rPr>
                <w:sz w:val="20"/>
              </w:rPr>
              <w:t>Motor</w:t>
            </w:r>
            <w:r>
              <w:rPr>
                <w:spacing w:val="-4"/>
                <w:sz w:val="20"/>
              </w:rPr>
              <w:t xml:space="preserve"> </w:t>
            </w:r>
            <w:r>
              <w:rPr>
                <w:sz w:val="20"/>
              </w:rPr>
              <w:t>Vehicle</w:t>
            </w:r>
            <w:r>
              <w:rPr>
                <w:spacing w:val="-4"/>
                <w:sz w:val="20"/>
              </w:rPr>
              <w:t xml:space="preserve"> </w:t>
            </w:r>
            <w:r>
              <w:rPr>
                <w:sz w:val="20"/>
              </w:rPr>
              <w:t>Body</w:t>
            </w:r>
            <w:r>
              <w:rPr>
                <w:spacing w:val="-4"/>
                <w:sz w:val="20"/>
              </w:rPr>
              <w:t xml:space="preserve"> </w:t>
            </w:r>
            <w:r>
              <w:rPr>
                <w:spacing w:val="-2"/>
                <w:sz w:val="20"/>
              </w:rPr>
              <w:t>Manufacturing</w:t>
            </w:r>
          </w:p>
        </w:tc>
      </w:tr>
      <w:tr w14:paraId="0DE359C0" w14:textId="77777777">
        <w:tblPrEx>
          <w:tblW w:w="0" w:type="auto"/>
          <w:tblInd w:w="1297" w:type="dxa"/>
          <w:tblLayout w:type="fixed"/>
          <w:tblCellMar>
            <w:left w:w="0" w:type="dxa"/>
            <w:right w:w="0" w:type="dxa"/>
          </w:tblCellMar>
          <w:tblLook w:val="01E0"/>
        </w:tblPrEx>
        <w:trPr>
          <w:trHeight w:val="459"/>
        </w:trPr>
        <w:tc>
          <w:tcPr>
            <w:tcW w:w="1411" w:type="dxa"/>
          </w:tcPr>
          <w:p w:rsidR="00B62B35" w14:paraId="0DE359BE" w14:textId="77777777">
            <w:pPr>
              <w:pStyle w:val="TableParagraph"/>
              <w:ind w:left="94" w:right="85"/>
              <w:jc w:val="center"/>
              <w:rPr>
                <w:sz w:val="20"/>
              </w:rPr>
            </w:pPr>
            <w:r>
              <w:rPr>
                <w:spacing w:val="-2"/>
                <w:sz w:val="20"/>
              </w:rPr>
              <w:t>336213</w:t>
            </w:r>
          </w:p>
        </w:tc>
        <w:tc>
          <w:tcPr>
            <w:tcW w:w="5603" w:type="dxa"/>
          </w:tcPr>
          <w:p w:rsidR="00B62B35" w14:paraId="0DE359BF" w14:textId="77777777">
            <w:pPr>
              <w:pStyle w:val="TableParagraph"/>
              <w:spacing w:line="230" w:lineRule="exact"/>
              <w:ind w:left="108" w:right="2989"/>
              <w:rPr>
                <w:sz w:val="20"/>
              </w:rPr>
            </w:pPr>
            <w:r>
              <w:rPr>
                <w:sz w:val="20"/>
              </w:rPr>
              <w:t>Secondary manufacturer: Motor</w:t>
            </w:r>
            <w:r>
              <w:rPr>
                <w:spacing w:val="-13"/>
                <w:sz w:val="20"/>
              </w:rPr>
              <w:t xml:space="preserve"> </w:t>
            </w:r>
            <w:r>
              <w:rPr>
                <w:sz w:val="20"/>
              </w:rPr>
              <w:t>home</w:t>
            </w:r>
            <w:r>
              <w:rPr>
                <w:spacing w:val="-12"/>
                <w:sz w:val="20"/>
              </w:rPr>
              <w:t xml:space="preserve"> </w:t>
            </w:r>
            <w:r>
              <w:rPr>
                <w:sz w:val="20"/>
              </w:rPr>
              <w:t>manufacturing</w:t>
            </w:r>
          </w:p>
        </w:tc>
      </w:tr>
      <w:tr w14:paraId="0DE359C3" w14:textId="77777777">
        <w:tblPrEx>
          <w:tblW w:w="0" w:type="auto"/>
          <w:tblInd w:w="1297" w:type="dxa"/>
          <w:tblLayout w:type="fixed"/>
          <w:tblCellMar>
            <w:left w:w="0" w:type="dxa"/>
            <w:right w:w="0" w:type="dxa"/>
          </w:tblCellMar>
          <w:tblLook w:val="01E0"/>
        </w:tblPrEx>
        <w:trPr>
          <w:trHeight w:val="459"/>
        </w:trPr>
        <w:tc>
          <w:tcPr>
            <w:tcW w:w="1411" w:type="dxa"/>
          </w:tcPr>
          <w:p w:rsidR="00B62B35" w14:paraId="0DE359C1" w14:textId="77777777">
            <w:pPr>
              <w:pStyle w:val="TableParagraph"/>
              <w:spacing w:line="229" w:lineRule="exact"/>
              <w:ind w:left="94" w:right="85"/>
              <w:jc w:val="center"/>
              <w:rPr>
                <w:sz w:val="20"/>
              </w:rPr>
            </w:pPr>
            <w:r>
              <w:rPr>
                <w:spacing w:val="-2"/>
                <w:sz w:val="20"/>
              </w:rPr>
              <w:t>811198</w:t>
            </w:r>
          </w:p>
        </w:tc>
        <w:tc>
          <w:tcPr>
            <w:tcW w:w="5603" w:type="dxa"/>
          </w:tcPr>
          <w:p w:rsidR="00B62B35" w14:paraId="0DE359C2" w14:textId="77777777">
            <w:pPr>
              <w:pStyle w:val="TableParagraph"/>
              <w:spacing w:line="230" w:lineRule="exact"/>
              <w:ind w:left="108"/>
              <w:rPr>
                <w:sz w:val="20"/>
              </w:rPr>
            </w:pPr>
            <w:r>
              <w:rPr>
                <w:sz w:val="20"/>
              </w:rPr>
              <w:t>All</w:t>
            </w:r>
            <w:r>
              <w:rPr>
                <w:spacing w:val="-6"/>
                <w:sz w:val="20"/>
              </w:rPr>
              <w:t xml:space="preserve"> </w:t>
            </w:r>
            <w:r>
              <w:rPr>
                <w:sz w:val="20"/>
              </w:rPr>
              <w:t>Other</w:t>
            </w:r>
            <w:r>
              <w:rPr>
                <w:spacing w:val="-6"/>
                <w:sz w:val="20"/>
              </w:rPr>
              <w:t xml:space="preserve"> </w:t>
            </w:r>
            <w:r>
              <w:rPr>
                <w:sz w:val="20"/>
              </w:rPr>
              <w:t>Automotive</w:t>
            </w:r>
            <w:r>
              <w:rPr>
                <w:spacing w:val="-5"/>
                <w:sz w:val="20"/>
              </w:rPr>
              <w:t xml:space="preserve"> </w:t>
            </w:r>
            <w:r>
              <w:rPr>
                <w:sz w:val="20"/>
              </w:rPr>
              <w:t>Repair</w:t>
            </w:r>
            <w:r>
              <w:rPr>
                <w:spacing w:val="-7"/>
                <w:sz w:val="20"/>
              </w:rPr>
              <w:t xml:space="preserve"> </w:t>
            </w:r>
            <w:r>
              <w:rPr>
                <w:sz w:val="20"/>
              </w:rPr>
              <w:t>and</w:t>
            </w:r>
            <w:r>
              <w:rPr>
                <w:spacing w:val="-7"/>
                <w:sz w:val="20"/>
              </w:rPr>
              <w:t xml:space="preserve"> </w:t>
            </w:r>
            <w:r>
              <w:rPr>
                <w:sz w:val="20"/>
              </w:rPr>
              <w:t>Maintenance</w:t>
            </w:r>
            <w:r>
              <w:rPr>
                <w:spacing w:val="-5"/>
                <w:sz w:val="20"/>
              </w:rPr>
              <w:t xml:space="preserve"> </w:t>
            </w:r>
            <w:r>
              <w:rPr>
                <w:sz w:val="20"/>
              </w:rPr>
              <w:t>(alternative</w:t>
            </w:r>
            <w:r>
              <w:rPr>
                <w:spacing w:val="-6"/>
                <w:sz w:val="20"/>
              </w:rPr>
              <w:t xml:space="preserve"> </w:t>
            </w:r>
            <w:r>
              <w:rPr>
                <w:sz w:val="20"/>
              </w:rPr>
              <w:t>fuel engine converters)</w:t>
            </w:r>
          </w:p>
        </w:tc>
      </w:tr>
      <w:tr w14:paraId="0DE359C6" w14:textId="77777777">
        <w:tblPrEx>
          <w:tblW w:w="0" w:type="auto"/>
          <w:tblInd w:w="1297" w:type="dxa"/>
          <w:tblLayout w:type="fixed"/>
          <w:tblCellMar>
            <w:left w:w="0" w:type="dxa"/>
            <w:right w:w="0" w:type="dxa"/>
          </w:tblCellMar>
          <w:tblLook w:val="01E0"/>
        </w:tblPrEx>
        <w:trPr>
          <w:trHeight w:val="262"/>
        </w:trPr>
        <w:tc>
          <w:tcPr>
            <w:tcW w:w="1411" w:type="dxa"/>
          </w:tcPr>
          <w:p w:rsidR="00B62B35" w14:paraId="0DE359C4" w14:textId="77777777">
            <w:pPr>
              <w:pStyle w:val="TableParagraph"/>
              <w:spacing w:before="32" w:line="210" w:lineRule="exact"/>
              <w:ind w:left="9"/>
              <w:jc w:val="center"/>
              <w:rPr>
                <w:sz w:val="20"/>
              </w:rPr>
            </w:pPr>
            <w:r>
              <w:rPr>
                <w:sz w:val="20"/>
              </w:rPr>
              <w:t>-</w:t>
            </w:r>
          </w:p>
        </w:tc>
        <w:tc>
          <w:tcPr>
            <w:tcW w:w="5603" w:type="dxa"/>
          </w:tcPr>
          <w:p w:rsidR="00B62B35" w14:paraId="0DE359C5" w14:textId="77777777">
            <w:pPr>
              <w:pStyle w:val="TableParagraph"/>
              <w:spacing w:before="32" w:line="210" w:lineRule="exact"/>
              <w:ind w:left="108"/>
              <w:rPr>
                <w:sz w:val="20"/>
              </w:rPr>
            </w:pPr>
            <w:r>
              <w:rPr>
                <w:sz w:val="20"/>
              </w:rPr>
              <w:t>State</w:t>
            </w:r>
            <w:r>
              <w:rPr>
                <w:spacing w:val="-3"/>
                <w:sz w:val="20"/>
              </w:rPr>
              <w:t xml:space="preserve"> </w:t>
            </w:r>
            <w:r>
              <w:rPr>
                <w:sz w:val="20"/>
              </w:rPr>
              <w:t>and</w:t>
            </w:r>
            <w:r>
              <w:rPr>
                <w:spacing w:val="-3"/>
                <w:sz w:val="20"/>
              </w:rPr>
              <w:t xml:space="preserve"> </w:t>
            </w:r>
            <w:r>
              <w:rPr>
                <w:sz w:val="20"/>
              </w:rPr>
              <w:t>local</w:t>
            </w:r>
            <w:r>
              <w:rPr>
                <w:spacing w:val="-4"/>
                <w:sz w:val="20"/>
              </w:rPr>
              <w:t xml:space="preserve"> </w:t>
            </w:r>
            <w:r>
              <w:rPr>
                <w:spacing w:val="-2"/>
                <w:sz w:val="20"/>
              </w:rPr>
              <w:t>governments*</w:t>
            </w:r>
          </w:p>
        </w:tc>
      </w:tr>
      <w:tr w14:paraId="0DE359C8" w14:textId="77777777">
        <w:tblPrEx>
          <w:tblW w:w="0" w:type="auto"/>
          <w:tblInd w:w="1297" w:type="dxa"/>
          <w:tblLayout w:type="fixed"/>
          <w:tblCellMar>
            <w:left w:w="0" w:type="dxa"/>
            <w:right w:w="0" w:type="dxa"/>
          </w:tblCellMar>
          <w:tblLook w:val="01E0"/>
        </w:tblPrEx>
        <w:trPr>
          <w:trHeight w:val="414"/>
        </w:trPr>
        <w:tc>
          <w:tcPr>
            <w:tcW w:w="7014" w:type="dxa"/>
            <w:gridSpan w:val="2"/>
          </w:tcPr>
          <w:p w:rsidR="00B62B35" w14:paraId="0DE359C7" w14:textId="77777777">
            <w:pPr>
              <w:pStyle w:val="TableParagraph"/>
              <w:spacing w:line="206" w:lineRule="exact"/>
              <w:ind w:left="107"/>
              <w:rPr>
                <w:sz w:val="18"/>
              </w:rPr>
            </w:pPr>
            <w:r>
              <w:rPr>
                <w:sz w:val="18"/>
              </w:rPr>
              <w:t>*The</w:t>
            </w:r>
            <w:r>
              <w:rPr>
                <w:spacing w:val="-2"/>
                <w:sz w:val="18"/>
              </w:rPr>
              <w:t xml:space="preserve"> </w:t>
            </w:r>
            <w:r>
              <w:rPr>
                <w:sz w:val="18"/>
              </w:rPr>
              <w:t>proposed</w:t>
            </w:r>
            <w:r>
              <w:rPr>
                <w:spacing w:val="-4"/>
                <w:sz w:val="18"/>
              </w:rPr>
              <w:t xml:space="preserve"> </w:t>
            </w:r>
            <w:r>
              <w:rPr>
                <w:sz w:val="18"/>
              </w:rPr>
              <w:t>regulations</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impose</w:t>
            </w:r>
            <w:r>
              <w:rPr>
                <w:spacing w:val="-2"/>
                <w:sz w:val="18"/>
              </w:rPr>
              <w:t xml:space="preserve"> </w:t>
            </w:r>
            <w:r>
              <w:rPr>
                <w:sz w:val="18"/>
              </w:rPr>
              <w:t>any</w:t>
            </w:r>
            <w:r>
              <w:rPr>
                <w:spacing w:val="-4"/>
                <w:sz w:val="18"/>
              </w:rPr>
              <w:t xml:space="preserve"> </w:t>
            </w:r>
            <w:r>
              <w:rPr>
                <w:sz w:val="18"/>
              </w:rPr>
              <w:t>requirements</w:t>
            </w:r>
            <w:r>
              <w:rPr>
                <w:spacing w:val="-3"/>
                <w:sz w:val="18"/>
              </w:rPr>
              <w:t xml:space="preserve"> </w:t>
            </w:r>
            <w:r>
              <w:rPr>
                <w:sz w:val="18"/>
              </w:rPr>
              <w:t>that</w:t>
            </w:r>
            <w:r>
              <w:rPr>
                <w:spacing w:val="-4"/>
                <w:sz w:val="18"/>
              </w:rPr>
              <w:t xml:space="preserve"> </w:t>
            </w:r>
            <w:r>
              <w:rPr>
                <w:sz w:val="18"/>
              </w:rPr>
              <w:t>state</w:t>
            </w:r>
            <w:r>
              <w:rPr>
                <w:spacing w:val="-4"/>
                <w:sz w:val="18"/>
              </w:rPr>
              <w:t xml:space="preserve"> </w:t>
            </w:r>
            <w:r>
              <w:rPr>
                <w:sz w:val="18"/>
              </w:rPr>
              <w:t>and</w:t>
            </w:r>
            <w:r>
              <w:rPr>
                <w:spacing w:val="-4"/>
                <w:sz w:val="18"/>
              </w:rPr>
              <w:t xml:space="preserve"> </w:t>
            </w:r>
            <w:r>
              <w:rPr>
                <w:sz w:val="18"/>
              </w:rPr>
              <w:t>local</w:t>
            </w:r>
            <w:r>
              <w:rPr>
                <w:spacing w:val="-4"/>
                <w:sz w:val="18"/>
              </w:rPr>
              <w:t xml:space="preserve"> </w:t>
            </w:r>
            <w:r>
              <w:rPr>
                <w:sz w:val="18"/>
              </w:rPr>
              <w:t>governments must meet, but rather implement the Clean Air Act preemption provisions for locomotives</w:t>
            </w:r>
          </w:p>
        </w:tc>
      </w:tr>
    </w:tbl>
    <w:p w:rsidR="00B62B35" w14:paraId="0DE359C9" w14:textId="77777777">
      <w:pPr>
        <w:pStyle w:val="BodyText"/>
        <w:rPr>
          <w:sz w:val="20"/>
        </w:rPr>
      </w:pPr>
    </w:p>
    <w:p w:rsidR="00B62B35" w14:paraId="0DE359CA" w14:textId="77777777">
      <w:pPr>
        <w:pStyle w:val="BodyText"/>
        <w:rPr>
          <w:sz w:val="20"/>
        </w:rPr>
      </w:pPr>
    </w:p>
    <w:p w:rsidR="00B62B35" w14:paraId="0DE359CB" w14:textId="77777777">
      <w:pPr>
        <w:pStyle w:val="BodyText"/>
        <w:rPr>
          <w:sz w:val="20"/>
        </w:rPr>
      </w:pPr>
    </w:p>
    <w:p w:rsidR="00B62B35" w14:paraId="0DE359CC" w14:textId="77777777">
      <w:pPr>
        <w:pStyle w:val="BodyText"/>
        <w:spacing w:before="7"/>
        <w:rPr>
          <w:sz w:val="25"/>
        </w:rPr>
      </w:pPr>
    </w:p>
    <w:p w:rsidR="00B62B35" w14:paraId="0DE359CD" w14:textId="77777777">
      <w:pPr>
        <w:pStyle w:val="ListParagraph"/>
        <w:numPr>
          <w:ilvl w:val="0"/>
          <w:numId w:val="2"/>
        </w:numPr>
        <w:tabs>
          <w:tab w:val="left" w:pos="360"/>
        </w:tabs>
        <w:spacing w:before="90"/>
        <w:rPr>
          <w:b/>
          <w:sz w:val="24"/>
        </w:rPr>
      </w:pPr>
      <w:bookmarkStart w:id="25" w:name="4._Number_of_Respondents"/>
      <w:bookmarkEnd w:id="25"/>
      <w:r>
        <w:rPr>
          <w:b/>
          <w:sz w:val="24"/>
        </w:rPr>
        <w:t>Number</w:t>
      </w:r>
      <w:r>
        <w:rPr>
          <w:b/>
          <w:spacing w:val="-2"/>
          <w:sz w:val="24"/>
        </w:rPr>
        <w:t xml:space="preserve"> </w:t>
      </w:r>
      <w:r>
        <w:rPr>
          <w:b/>
          <w:sz w:val="24"/>
        </w:rPr>
        <w:t>of</w:t>
      </w:r>
      <w:r>
        <w:rPr>
          <w:b/>
          <w:spacing w:val="-1"/>
          <w:sz w:val="24"/>
        </w:rPr>
        <w:t xml:space="preserve"> </w:t>
      </w:r>
      <w:r>
        <w:rPr>
          <w:b/>
          <w:spacing w:val="-2"/>
          <w:sz w:val="24"/>
        </w:rPr>
        <w:t>Respondents</w:t>
      </w:r>
    </w:p>
    <w:p w:rsidR="00B62B35" w14:paraId="0DE359CE" w14:textId="77777777">
      <w:pPr>
        <w:pStyle w:val="BodyText"/>
        <w:spacing w:before="1"/>
        <w:rPr>
          <w:b/>
        </w:rPr>
      </w:pPr>
    </w:p>
    <w:p w:rsidR="00B62B35" w14:paraId="0DE359CF" w14:textId="77777777">
      <w:pPr>
        <w:pStyle w:val="BodyText"/>
        <w:ind w:left="840"/>
      </w:pPr>
      <w:r>
        <w:t>The number of respondents affected by this Information Collection Request is set out in Table 6, by category of company.</w:t>
      </w:r>
      <w:r>
        <w:rPr>
          <w:spacing w:val="40"/>
        </w:rPr>
        <w:t xml:space="preserve"> </w:t>
      </w:r>
      <w:r>
        <w:t>Respondent totals were obtained from past response levels. EPA does not expect new HD companies to enter the market by 2027 or a significant</w:t>
      </w:r>
      <w:r>
        <w:rPr>
          <w:spacing w:val="-3"/>
        </w:rPr>
        <w:t xml:space="preserve"> </w:t>
      </w:r>
      <w:r>
        <w:t>number</w:t>
      </w:r>
      <w:r>
        <w:rPr>
          <w:spacing w:val="-3"/>
        </w:rPr>
        <w:t xml:space="preserve"> </w:t>
      </w:r>
      <w:r>
        <w:t>of</w:t>
      </w:r>
      <w:r>
        <w:rPr>
          <w:spacing w:val="-3"/>
        </w:rPr>
        <w:t xml:space="preserve"> </w:t>
      </w:r>
      <w:r>
        <w:t>new</w:t>
      </w:r>
      <w:r>
        <w:rPr>
          <w:spacing w:val="-4"/>
        </w:rPr>
        <w:t xml:space="preserve"> </w:t>
      </w:r>
      <w:r>
        <w:t>engine/vehicle</w:t>
      </w:r>
      <w:r>
        <w:rPr>
          <w:spacing w:val="-4"/>
        </w:rPr>
        <w:t xml:space="preserve"> </w:t>
      </w:r>
      <w:r>
        <w:t>families</w:t>
      </w:r>
      <w:r>
        <w:rPr>
          <w:spacing w:val="-3"/>
        </w:rPr>
        <w:t xml:space="preserve"> </w:t>
      </w:r>
      <w:r>
        <w:t>as</w:t>
      </w:r>
      <w:r>
        <w:rPr>
          <w:spacing w:val="-3"/>
        </w:rPr>
        <w:t xml:space="preserve"> </w:t>
      </w:r>
      <w:r>
        <w:t>these</w:t>
      </w:r>
      <w:r>
        <w:rPr>
          <w:spacing w:val="-3"/>
        </w:rPr>
        <w:t xml:space="preserve"> </w:t>
      </w:r>
      <w:r>
        <w:t>numbers</w:t>
      </w:r>
      <w:r>
        <w:rPr>
          <w:spacing w:val="-4"/>
        </w:rPr>
        <w:t xml:space="preserve"> </w:t>
      </w:r>
      <w:r>
        <w:t>tend</w:t>
      </w:r>
      <w:r>
        <w:rPr>
          <w:spacing w:val="-3"/>
        </w:rPr>
        <w:t xml:space="preserve"> </w:t>
      </w:r>
      <w:r>
        <w:t>to</w:t>
      </w:r>
      <w:r>
        <w:rPr>
          <w:spacing w:val="-3"/>
        </w:rPr>
        <w:t xml:space="preserve"> </w:t>
      </w:r>
      <w:r>
        <w:t>remain</w:t>
      </w:r>
      <w:r>
        <w:rPr>
          <w:spacing w:val="-3"/>
        </w:rPr>
        <w:t xml:space="preserve"> </w:t>
      </w:r>
      <w:r>
        <w:t>stable after the first few years of a new certification program.</w:t>
      </w:r>
    </w:p>
    <w:p w:rsidR="00B62B35" w14:paraId="0DE359D0" w14:textId="77777777">
      <w:pPr>
        <w:pStyle w:val="BodyText"/>
        <w:rPr>
          <w:sz w:val="26"/>
        </w:rPr>
      </w:pPr>
    </w:p>
    <w:p w:rsidR="00B62B35" w14:paraId="0DE359D1" w14:textId="77777777">
      <w:pPr>
        <w:pStyle w:val="BodyText"/>
        <w:spacing w:before="3"/>
        <w:rPr>
          <w:sz w:val="21"/>
        </w:rPr>
      </w:pPr>
    </w:p>
    <w:p w:rsidR="00B62B35" w14:paraId="0DE359D2" w14:textId="77777777">
      <w:pPr>
        <w:ind w:left="1420" w:right="1420"/>
        <w:jc w:val="center"/>
        <w:rPr>
          <w:i/>
          <w:sz w:val="24"/>
        </w:rPr>
      </w:pPr>
      <w:r>
        <w:rPr>
          <w:i/>
          <w:color w:val="44536A"/>
          <w:sz w:val="24"/>
        </w:rPr>
        <w:t>Table</w:t>
      </w:r>
      <w:r>
        <w:rPr>
          <w:i/>
          <w:color w:val="44536A"/>
          <w:spacing w:val="-1"/>
          <w:sz w:val="24"/>
        </w:rPr>
        <w:t xml:space="preserve"> </w:t>
      </w:r>
      <w:r>
        <w:rPr>
          <w:i/>
          <w:color w:val="44536A"/>
          <w:sz w:val="24"/>
        </w:rPr>
        <w:t>6</w:t>
      </w:r>
      <w:r>
        <w:rPr>
          <w:i/>
          <w:color w:val="44536A"/>
          <w:spacing w:val="-1"/>
          <w:sz w:val="24"/>
        </w:rPr>
        <w:t xml:space="preserve"> </w:t>
      </w:r>
      <w:r>
        <w:rPr>
          <w:i/>
          <w:color w:val="44536A"/>
          <w:sz w:val="24"/>
        </w:rPr>
        <w:t>-</w:t>
      </w:r>
      <w:r>
        <w:rPr>
          <w:i/>
          <w:color w:val="44536A"/>
          <w:spacing w:val="-1"/>
          <w:sz w:val="24"/>
        </w:rPr>
        <w:t xml:space="preserve"> </w:t>
      </w:r>
      <w:r>
        <w:rPr>
          <w:i/>
          <w:color w:val="44536A"/>
          <w:sz w:val="24"/>
        </w:rPr>
        <w:t>Number</w:t>
      </w:r>
      <w:r>
        <w:rPr>
          <w:i/>
          <w:color w:val="44536A"/>
          <w:spacing w:val="-1"/>
          <w:sz w:val="24"/>
        </w:rPr>
        <w:t xml:space="preserve"> </w:t>
      </w:r>
      <w:r>
        <w:rPr>
          <w:i/>
          <w:color w:val="44536A"/>
          <w:sz w:val="24"/>
        </w:rPr>
        <w:t>of</w:t>
      </w:r>
      <w:r>
        <w:rPr>
          <w:i/>
          <w:color w:val="44536A"/>
          <w:spacing w:val="-1"/>
          <w:sz w:val="24"/>
        </w:rPr>
        <w:t xml:space="preserve"> </w:t>
      </w:r>
      <w:r>
        <w:rPr>
          <w:i/>
          <w:color w:val="44536A"/>
          <w:sz w:val="24"/>
        </w:rPr>
        <w:t>Respondents</w:t>
      </w:r>
      <w:r>
        <w:rPr>
          <w:i/>
          <w:color w:val="44536A"/>
          <w:spacing w:val="-1"/>
          <w:sz w:val="24"/>
        </w:rPr>
        <w:t xml:space="preserve"> </w:t>
      </w:r>
      <w:r>
        <w:rPr>
          <w:i/>
          <w:color w:val="44536A"/>
          <w:sz w:val="24"/>
        </w:rPr>
        <w:t xml:space="preserve">per </w:t>
      </w:r>
      <w:r>
        <w:rPr>
          <w:i/>
          <w:color w:val="44536A"/>
          <w:spacing w:val="-2"/>
          <w:sz w:val="24"/>
        </w:rPr>
        <w:t>Category</w:t>
      </w:r>
    </w:p>
    <w:p w:rsidR="00B62B35" w14:paraId="0DE359D3" w14:textId="77777777">
      <w:pPr>
        <w:pStyle w:val="BodyText"/>
        <w:spacing w:before="5"/>
        <w:rPr>
          <w:i/>
          <w:sz w:val="17"/>
        </w:rPr>
      </w:pPr>
    </w:p>
    <w:tbl>
      <w:tblPr>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35"/>
        <w:gridCol w:w="2163"/>
      </w:tblGrid>
      <w:tr w14:paraId="0DE359D7" w14:textId="77777777">
        <w:tblPrEx>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0"/>
        </w:trPr>
        <w:tc>
          <w:tcPr>
            <w:tcW w:w="3835" w:type="dxa"/>
            <w:shd w:val="clear" w:color="auto" w:fill="B4C5E7"/>
          </w:tcPr>
          <w:p w:rsidR="00B62B35" w14:paraId="0DE359D4" w14:textId="77777777">
            <w:pPr>
              <w:pStyle w:val="TableParagraph"/>
              <w:rPr>
                <w:i/>
                <w:sz w:val="26"/>
              </w:rPr>
            </w:pPr>
          </w:p>
          <w:p w:rsidR="00B62B35" w14:paraId="0DE359D5" w14:textId="77777777">
            <w:pPr>
              <w:pStyle w:val="TableParagraph"/>
              <w:spacing w:before="195" w:line="255" w:lineRule="exact"/>
              <w:ind w:left="1505" w:right="1496"/>
              <w:jc w:val="center"/>
              <w:rPr>
                <w:sz w:val="24"/>
              </w:rPr>
            </w:pPr>
            <w:r>
              <w:rPr>
                <w:spacing w:val="-2"/>
                <w:sz w:val="24"/>
              </w:rPr>
              <w:t>Industry</w:t>
            </w:r>
          </w:p>
        </w:tc>
        <w:tc>
          <w:tcPr>
            <w:tcW w:w="2163" w:type="dxa"/>
            <w:shd w:val="clear" w:color="auto" w:fill="B4C5E7"/>
          </w:tcPr>
          <w:p w:rsidR="00B62B35" w14:paraId="0DE359D6" w14:textId="77777777">
            <w:pPr>
              <w:pStyle w:val="TableParagraph"/>
              <w:spacing w:before="198" w:line="270" w:lineRule="atLeast"/>
              <w:ind w:left="828"/>
              <w:rPr>
                <w:sz w:val="24"/>
              </w:rPr>
            </w:pPr>
            <w:r>
              <w:rPr>
                <w:sz w:val="24"/>
              </w:rPr>
              <w:t xml:space="preserve">Number of </w:t>
            </w:r>
            <w:r>
              <w:rPr>
                <w:spacing w:val="-2"/>
                <w:sz w:val="24"/>
              </w:rPr>
              <w:t>Respondents</w:t>
            </w:r>
          </w:p>
        </w:tc>
      </w:tr>
      <w:tr w14:paraId="0DE359DA" w14:textId="77777777">
        <w:tblPrEx>
          <w:tblW w:w="0" w:type="auto"/>
          <w:tblInd w:w="1806" w:type="dxa"/>
          <w:tblLayout w:type="fixed"/>
          <w:tblCellMar>
            <w:left w:w="0" w:type="dxa"/>
            <w:right w:w="0" w:type="dxa"/>
          </w:tblCellMar>
          <w:tblLook w:val="01E0"/>
        </w:tblPrEx>
        <w:trPr>
          <w:trHeight w:val="275"/>
        </w:trPr>
        <w:tc>
          <w:tcPr>
            <w:tcW w:w="3835" w:type="dxa"/>
          </w:tcPr>
          <w:p w:rsidR="00B62B35" w14:paraId="0DE359D8" w14:textId="77777777">
            <w:pPr>
              <w:pStyle w:val="TableParagraph"/>
              <w:spacing w:line="255" w:lineRule="exact"/>
              <w:ind w:left="827"/>
              <w:rPr>
                <w:sz w:val="24"/>
              </w:rPr>
            </w:pPr>
            <w:r>
              <w:rPr>
                <w:sz w:val="24"/>
              </w:rPr>
              <w:t>Highway</w:t>
            </w:r>
            <w:r>
              <w:rPr>
                <w:spacing w:val="-2"/>
                <w:sz w:val="24"/>
              </w:rPr>
              <w:t xml:space="preserve"> </w:t>
            </w:r>
            <w:r>
              <w:rPr>
                <w:spacing w:val="-5"/>
                <w:sz w:val="24"/>
              </w:rPr>
              <w:t>HDE</w:t>
            </w:r>
          </w:p>
        </w:tc>
        <w:tc>
          <w:tcPr>
            <w:tcW w:w="2163" w:type="dxa"/>
          </w:tcPr>
          <w:p w:rsidR="00B62B35" w14:paraId="0DE359D9" w14:textId="77777777">
            <w:pPr>
              <w:pStyle w:val="TableParagraph"/>
              <w:spacing w:line="255" w:lineRule="exact"/>
              <w:ind w:left="828"/>
              <w:rPr>
                <w:sz w:val="24"/>
              </w:rPr>
            </w:pPr>
            <w:r>
              <w:rPr>
                <w:spacing w:val="-5"/>
                <w:sz w:val="24"/>
              </w:rPr>
              <w:t>16</w:t>
            </w:r>
          </w:p>
        </w:tc>
      </w:tr>
      <w:tr w14:paraId="0DE359DD" w14:textId="77777777">
        <w:tblPrEx>
          <w:tblW w:w="0" w:type="auto"/>
          <w:tblInd w:w="1806" w:type="dxa"/>
          <w:tblLayout w:type="fixed"/>
          <w:tblCellMar>
            <w:left w:w="0" w:type="dxa"/>
            <w:right w:w="0" w:type="dxa"/>
          </w:tblCellMar>
          <w:tblLook w:val="01E0"/>
        </w:tblPrEx>
        <w:trPr>
          <w:trHeight w:val="276"/>
        </w:trPr>
        <w:tc>
          <w:tcPr>
            <w:tcW w:w="3835" w:type="dxa"/>
          </w:tcPr>
          <w:p w:rsidR="00B62B35" w14:paraId="0DE359DB" w14:textId="77777777">
            <w:pPr>
              <w:pStyle w:val="TableParagraph"/>
              <w:spacing w:before="1" w:line="255" w:lineRule="exact"/>
              <w:ind w:left="827"/>
              <w:rPr>
                <w:sz w:val="24"/>
              </w:rPr>
            </w:pPr>
            <w:r>
              <w:rPr>
                <w:sz w:val="24"/>
              </w:rPr>
              <w:t>Highway</w:t>
            </w:r>
            <w:r>
              <w:rPr>
                <w:spacing w:val="-2"/>
                <w:sz w:val="24"/>
              </w:rPr>
              <w:t xml:space="preserve"> </w:t>
            </w:r>
            <w:r>
              <w:rPr>
                <w:spacing w:val="-5"/>
                <w:sz w:val="24"/>
              </w:rPr>
              <w:t>HDV</w:t>
            </w:r>
          </w:p>
        </w:tc>
        <w:tc>
          <w:tcPr>
            <w:tcW w:w="2163" w:type="dxa"/>
          </w:tcPr>
          <w:p w:rsidR="00B62B35" w14:paraId="0DE359DC" w14:textId="77777777">
            <w:pPr>
              <w:pStyle w:val="TableParagraph"/>
              <w:spacing w:before="1" w:line="255" w:lineRule="exact"/>
              <w:ind w:left="828"/>
              <w:rPr>
                <w:sz w:val="24"/>
              </w:rPr>
            </w:pPr>
            <w:r>
              <w:rPr>
                <w:spacing w:val="-5"/>
                <w:sz w:val="24"/>
              </w:rPr>
              <w:t>35</w:t>
            </w:r>
          </w:p>
        </w:tc>
      </w:tr>
      <w:tr w14:paraId="0DE359E0" w14:textId="77777777">
        <w:tblPrEx>
          <w:tblW w:w="0" w:type="auto"/>
          <w:tblInd w:w="1806" w:type="dxa"/>
          <w:tblLayout w:type="fixed"/>
          <w:tblCellMar>
            <w:left w:w="0" w:type="dxa"/>
            <w:right w:w="0" w:type="dxa"/>
          </w:tblCellMar>
          <w:tblLook w:val="01E0"/>
        </w:tblPrEx>
        <w:trPr>
          <w:trHeight w:val="275"/>
        </w:trPr>
        <w:tc>
          <w:tcPr>
            <w:tcW w:w="3835" w:type="dxa"/>
          </w:tcPr>
          <w:p w:rsidR="00B62B35" w14:paraId="0DE359DE" w14:textId="77777777">
            <w:pPr>
              <w:pStyle w:val="TableParagraph"/>
              <w:spacing w:line="255" w:lineRule="exact"/>
              <w:ind w:left="827"/>
              <w:rPr>
                <w:sz w:val="24"/>
              </w:rPr>
            </w:pPr>
            <w:r>
              <w:rPr>
                <w:sz w:val="24"/>
              </w:rPr>
              <w:t>EV</w:t>
            </w:r>
            <w:r>
              <w:rPr>
                <w:spacing w:val="-2"/>
                <w:sz w:val="24"/>
              </w:rPr>
              <w:t xml:space="preserve"> manufacturers</w:t>
            </w:r>
          </w:p>
        </w:tc>
        <w:tc>
          <w:tcPr>
            <w:tcW w:w="2163" w:type="dxa"/>
          </w:tcPr>
          <w:p w:rsidR="00B62B35" w14:paraId="0DE359DF" w14:textId="77777777">
            <w:pPr>
              <w:pStyle w:val="TableParagraph"/>
              <w:spacing w:line="255" w:lineRule="exact"/>
              <w:ind w:left="828"/>
              <w:rPr>
                <w:sz w:val="24"/>
              </w:rPr>
            </w:pPr>
            <w:r>
              <w:rPr>
                <w:spacing w:val="-5"/>
                <w:sz w:val="24"/>
              </w:rPr>
              <w:t>26</w:t>
            </w:r>
          </w:p>
        </w:tc>
      </w:tr>
      <w:tr w14:paraId="0DE359E3" w14:textId="77777777">
        <w:tblPrEx>
          <w:tblW w:w="0" w:type="auto"/>
          <w:tblInd w:w="1806" w:type="dxa"/>
          <w:tblLayout w:type="fixed"/>
          <w:tblCellMar>
            <w:left w:w="0" w:type="dxa"/>
            <w:right w:w="0" w:type="dxa"/>
          </w:tblCellMar>
          <w:tblLook w:val="01E0"/>
        </w:tblPrEx>
        <w:trPr>
          <w:trHeight w:val="275"/>
        </w:trPr>
        <w:tc>
          <w:tcPr>
            <w:tcW w:w="3835" w:type="dxa"/>
          </w:tcPr>
          <w:p w:rsidR="00B62B35" w14:paraId="0DE359E1" w14:textId="77777777">
            <w:pPr>
              <w:pStyle w:val="TableParagraph"/>
              <w:spacing w:line="255" w:lineRule="exact"/>
              <w:ind w:left="827"/>
              <w:rPr>
                <w:sz w:val="24"/>
              </w:rPr>
            </w:pPr>
            <w:r>
              <w:rPr>
                <w:spacing w:val="-2"/>
                <w:sz w:val="24"/>
              </w:rPr>
              <w:t>Totals:</w:t>
            </w:r>
          </w:p>
        </w:tc>
        <w:tc>
          <w:tcPr>
            <w:tcW w:w="2163" w:type="dxa"/>
          </w:tcPr>
          <w:p w:rsidR="00B62B35" w14:paraId="0DE359E2" w14:textId="77777777">
            <w:pPr>
              <w:pStyle w:val="TableParagraph"/>
              <w:spacing w:line="255" w:lineRule="exact"/>
              <w:ind w:left="828"/>
              <w:rPr>
                <w:sz w:val="24"/>
              </w:rPr>
            </w:pPr>
            <w:r>
              <w:rPr>
                <w:spacing w:val="-5"/>
                <w:sz w:val="24"/>
              </w:rPr>
              <w:t>77</w:t>
            </w:r>
          </w:p>
        </w:tc>
      </w:tr>
    </w:tbl>
    <w:p w:rsidR="00B62B35" w14:paraId="0DE359E4" w14:textId="77777777">
      <w:pPr>
        <w:pStyle w:val="BodyText"/>
        <w:rPr>
          <w:i/>
          <w:sz w:val="26"/>
        </w:rPr>
      </w:pPr>
    </w:p>
    <w:p w:rsidR="00B62B35" w14:paraId="0DE359E5" w14:textId="77777777">
      <w:pPr>
        <w:pStyle w:val="BodyText"/>
        <w:rPr>
          <w:i/>
          <w:sz w:val="26"/>
        </w:rPr>
      </w:pPr>
    </w:p>
    <w:p w:rsidR="00B62B35" w14:paraId="0DE359E6" w14:textId="77777777">
      <w:pPr>
        <w:pStyle w:val="BodyText"/>
        <w:rPr>
          <w:i/>
          <w:sz w:val="26"/>
        </w:rPr>
      </w:pPr>
    </w:p>
    <w:p w:rsidR="00B62B35" w14:paraId="0DE359E7" w14:textId="77777777">
      <w:pPr>
        <w:pStyle w:val="BodyText"/>
        <w:spacing w:before="4"/>
        <w:rPr>
          <w:i/>
          <w:sz w:val="20"/>
        </w:rPr>
      </w:pPr>
    </w:p>
    <w:p w:rsidR="00B62B35" w14:paraId="0DE359E8" w14:textId="77777777">
      <w:pPr>
        <w:pStyle w:val="ListParagraph"/>
        <w:numPr>
          <w:ilvl w:val="0"/>
          <w:numId w:val="2"/>
        </w:numPr>
        <w:tabs>
          <w:tab w:val="left" w:pos="360"/>
        </w:tabs>
        <w:spacing w:before="1"/>
        <w:rPr>
          <w:b/>
          <w:sz w:val="24"/>
        </w:rPr>
      </w:pPr>
      <w:bookmarkStart w:id="26" w:name="5._Respondent_Activities"/>
      <w:bookmarkEnd w:id="26"/>
      <w:r>
        <w:rPr>
          <w:b/>
          <w:sz w:val="24"/>
        </w:rPr>
        <w:t>Respondent</w:t>
      </w:r>
      <w:r>
        <w:rPr>
          <w:b/>
          <w:spacing w:val="-4"/>
          <w:sz w:val="24"/>
        </w:rPr>
        <w:t xml:space="preserve"> </w:t>
      </w:r>
      <w:r>
        <w:rPr>
          <w:b/>
          <w:spacing w:val="-2"/>
          <w:sz w:val="24"/>
        </w:rPr>
        <w:t>Activities</w:t>
      </w:r>
    </w:p>
    <w:p w:rsidR="00B62B35" w14:paraId="0DE359E9" w14:textId="77777777">
      <w:pPr>
        <w:pStyle w:val="BodyText"/>
        <w:spacing w:before="11"/>
        <w:rPr>
          <w:b/>
          <w:sz w:val="23"/>
        </w:rPr>
      </w:pPr>
    </w:p>
    <w:p w:rsidR="00B62B35" w14:paraId="0DE359EA" w14:textId="77777777">
      <w:pPr>
        <w:pStyle w:val="BodyText"/>
        <w:ind w:left="840" w:right="107"/>
      </w:pPr>
      <w:r>
        <w:t>Respondent</w:t>
      </w:r>
      <w:r>
        <w:rPr>
          <w:spacing w:val="-4"/>
        </w:rPr>
        <w:t xml:space="preserve"> </w:t>
      </w:r>
      <w:r>
        <w:t>activities</w:t>
      </w:r>
      <w:r>
        <w:rPr>
          <w:spacing w:val="-3"/>
        </w:rPr>
        <w:t xml:space="preserve"> </w:t>
      </w:r>
      <w:r>
        <w:t>are</w:t>
      </w:r>
      <w:r>
        <w:rPr>
          <w:spacing w:val="-4"/>
        </w:rPr>
        <w:t xml:space="preserve"> </w:t>
      </w:r>
      <w:r>
        <w:t>unchanged</w:t>
      </w:r>
      <w:r>
        <w:rPr>
          <w:spacing w:val="-5"/>
        </w:rPr>
        <w:t xml:space="preserve"> </w:t>
      </w:r>
      <w:r>
        <w:t>from</w:t>
      </w:r>
      <w:r>
        <w:rPr>
          <w:spacing w:val="-4"/>
        </w:rPr>
        <w:t xml:space="preserve"> </w:t>
      </w:r>
      <w:r>
        <w:t>those</w:t>
      </w:r>
      <w:r>
        <w:rPr>
          <w:spacing w:val="-3"/>
        </w:rPr>
        <w:t xml:space="preserve"> </w:t>
      </w:r>
      <w:r>
        <w:t>already</w:t>
      </w:r>
      <w:r>
        <w:rPr>
          <w:spacing w:val="-5"/>
        </w:rPr>
        <w:t xml:space="preserve"> </w:t>
      </w:r>
      <w:r>
        <w:t>indicated</w:t>
      </w:r>
      <w:r>
        <w:rPr>
          <w:spacing w:val="-3"/>
        </w:rPr>
        <w:t xml:space="preserve"> </w:t>
      </w:r>
      <w:r>
        <w:t>in</w:t>
      </w:r>
      <w:r>
        <w:rPr>
          <w:spacing w:val="-5"/>
        </w:rPr>
        <w:t xml:space="preserve"> </w:t>
      </w:r>
      <w:r>
        <w:t>the</w:t>
      </w:r>
      <w:r>
        <w:rPr>
          <w:spacing w:val="-3"/>
        </w:rPr>
        <w:t xml:space="preserve"> </w:t>
      </w:r>
      <w:r>
        <w:t>programmatic ICR (ICR 1684.20). Those activities are:</w:t>
      </w:r>
    </w:p>
    <w:p w:rsidR="00B62B35" w14:paraId="0DE359EB" w14:textId="77777777">
      <w:pPr>
        <w:pStyle w:val="BodyText"/>
      </w:pPr>
    </w:p>
    <w:p w:rsidR="00B62B35" w14:paraId="0DE359EC" w14:textId="77777777">
      <w:pPr>
        <w:pStyle w:val="ListParagraph"/>
        <w:numPr>
          <w:ilvl w:val="1"/>
          <w:numId w:val="2"/>
        </w:numPr>
        <w:tabs>
          <w:tab w:val="left" w:pos="1919"/>
          <w:tab w:val="left" w:pos="1920"/>
        </w:tabs>
        <w:ind w:hanging="721"/>
        <w:rPr>
          <w:sz w:val="24"/>
        </w:rPr>
      </w:pPr>
      <w:r>
        <w:rPr>
          <w:sz w:val="24"/>
        </w:rPr>
        <w:t>Review</w:t>
      </w:r>
      <w:r>
        <w:rPr>
          <w:spacing w:val="-2"/>
          <w:sz w:val="24"/>
        </w:rPr>
        <w:t xml:space="preserve"> </w:t>
      </w:r>
      <w:r>
        <w:rPr>
          <w:sz w:val="24"/>
        </w:rPr>
        <w:t>the</w:t>
      </w:r>
      <w:r>
        <w:rPr>
          <w:spacing w:val="-1"/>
          <w:sz w:val="24"/>
        </w:rPr>
        <w:t xml:space="preserve"> </w:t>
      </w:r>
      <w:r>
        <w:rPr>
          <w:sz w:val="24"/>
        </w:rPr>
        <w:t>regulations</w:t>
      </w:r>
      <w:r>
        <w:rPr>
          <w:spacing w:val="-1"/>
          <w:sz w:val="24"/>
        </w:rPr>
        <w:t xml:space="preserve"> </w:t>
      </w:r>
      <w:r>
        <w:rPr>
          <w:sz w:val="24"/>
        </w:rPr>
        <w:t>and</w:t>
      </w:r>
      <w:r>
        <w:rPr>
          <w:spacing w:val="-1"/>
          <w:sz w:val="24"/>
        </w:rPr>
        <w:t xml:space="preserve"> </w:t>
      </w:r>
      <w:r>
        <w:rPr>
          <w:sz w:val="24"/>
        </w:rPr>
        <w:t>guidance</w:t>
      </w:r>
      <w:r>
        <w:rPr>
          <w:spacing w:val="-1"/>
          <w:sz w:val="24"/>
        </w:rPr>
        <w:t xml:space="preserve"> </w:t>
      </w:r>
      <w:r>
        <w:rPr>
          <w:spacing w:val="-2"/>
          <w:sz w:val="24"/>
        </w:rPr>
        <w:t>documents</w:t>
      </w:r>
    </w:p>
    <w:p w:rsidR="00B62B35" w14:paraId="0DE359ED" w14:textId="77777777">
      <w:pPr>
        <w:pStyle w:val="ListParagraph"/>
        <w:numPr>
          <w:ilvl w:val="1"/>
          <w:numId w:val="2"/>
        </w:numPr>
        <w:tabs>
          <w:tab w:val="left" w:pos="1919"/>
          <w:tab w:val="left" w:pos="1920"/>
        </w:tabs>
        <w:ind w:right="707"/>
        <w:rPr>
          <w:sz w:val="24"/>
        </w:rPr>
      </w:pPr>
      <w:r>
        <w:rPr>
          <w:sz w:val="24"/>
        </w:rPr>
        <w:t>Prepare</w:t>
      </w:r>
      <w:r>
        <w:rPr>
          <w:spacing w:val="-5"/>
          <w:sz w:val="24"/>
        </w:rPr>
        <w:t xml:space="preserve"> </w:t>
      </w:r>
      <w:r>
        <w:rPr>
          <w:sz w:val="24"/>
        </w:rPr>
        <w:t>and</w:t>
      </w:r>
      <w:r>
        <w:rPr>
          <w:spacing w:val="-6"/>
          <w:sz w:val="24"/>
        </w:rPr>
        <w:t xml:space="preserve"> </w:t>
      </w:r>
      <w:r>
        <w:rPr>
          <w:sz w:val="24"/>
        </w:rPr>
        <w:t>submit</w:t>
      </w:r>
      <w:r>
        <w:rPr>
          <w:spacing w:val="-4"/>
          <w:sz w:val="24"/>
        </w:rPr>
        <w:t xml:space="preserve"> </w:t>
      </w:r>
      <w:r>
        <w:rPr>
          <w:sz w:val="24"/>
        </w:rPr>
        <w:t>pre-model</w:t>
      </w:r>
      <w:r>
        <w:rPr>
          <w:spacing w:val="-4"/>
          <w:sz w:val="24"/>
        </w:rPr>
        <w:t xml:space="preserve"> </w:t>
      </w:r>
      <w:r>
        <w:rPr>
          <w:sz w:val="24"/>
        </w:rPr>
        <w:t>year</w:t>
      </w:r>
      <w:r>
        <w:rPr>
          <w:spacing w:val="-4"/>
          <w:sz w:val="24"/>
        </w:rPr>
        <w:t xml:space="preserve"> </w:t>
      </w:r>
      <w:r>
        <w:rPr>
          <w:sz w:val="24"/>
        </w:rPr>
        <w:t>reports</w:t>
      </w:r>
      <w:r>
        <w:rPr>
          <w:spacing w:val="-4"/>
          <w:sz w:val="24"/>
        </w:rPr>
        <w:t xml:space="preserve"> </w:t>
      </w:r>
      <w:r>
        <w:rPr>
          <w:sz w:val="24"/>
        </w:rPr>
        <w:t>or</w:t>
      </w:r>
      <w:r>
        <w:rPr>
          <w:spacing w:val="-4"/>
          <w:sz w:val="24"/>
        </w:rPr>
        <w:t xml:space="preserve"> </w:t>
      </w:r>
      <w:r>
        <w:rPr>
          <w:sz w:val="24"/>
        </w:rPr>
        <w:t>related</w:t>
      </w:r>
      <w:r>
        <w:rPr>
          <w:spacing w:val="-4"/>
          <w:sz w:val="24"/>
        </w:rPr>
        <w:t xml:space="preserve"> </w:t>
      </w:r>
      <w:r>
        <w:rPr>
          <w:sz w:val="24"/>
        </w:rPr>
        <w:t>production</w:t>
      </w:r>
      <w:r>
        <w:rPr>
          <w:spacing w:val="-4"/>
          <w:sz w:val="24"/>
        </w:rPr>
        <w:t xml:space="preserve"> </w:t>
      </w:r>
      <w:r>
        <w:rPr>
          <w:sz w:val="24"/>
        </w:rPr>
        <w:t>data</w:t>
      </w:r>
      <w:r>
        <w:rPr>
          <w:spacing w:val="-5"/>
          <w:sz w:val="24"/>
        </w:rPr>
        <w:t xml:space="preserve"> </w:t>
      </w:r>
      <w:r>
        <w:rPr>
          <w:sz w:val="24"/>
        </w:rPr>
        <w:t>for certification applications</w:t>
      </w:r>
    </w:p>
    <w:p w:rsidR="00B62B35" w14:paraId="0DE359EE" w14:textId="77777777">
      <w:pPr>
        <w:pStyle w:val="ListParagraph"/>
        <w:numPr>
          <w:ilvl w:val="1"/>
          <w:numId w:val="2"/>
        </w:numPr>
        <w:tabs>
          <w:tab w:val="left" w:pos="1919"/>
          <w:tab w:val="left" w:pos="1920"/>
        </w:tabs>
        <w:rPr>
          <w:sz w:val="24"/>
        </w:rPr>
      </w:pPr>
      <w:r>
        <w:rPr>
          <w:sz w:val="24"/>
        </w:rPr>
        <w:t>Develop</w:t>
      </w:r>
      <w:r>
        <w:rPr>
          <w:spacing w:val="-4"/>
          <w:sz w:val="24"/>
        </w:rPr>
        <w:t xml:space="preserve"> </w:t>
      </w:r>
      <w:r>
        <w:rPr>
          <w:sz w:val="24"/>
        </w:rPr>
        <w:t>engine</w:t>
      </w:r>
      <w:r>
        <w:rPr>
          <w:spacing w:val="-1"/>
          <w:sz w:val="24"/>
        </w:rPr>
        <w:t xml:space="preserve"> </w:t>
      </w:r>
      <w:r>
        <w:rPr>
          <w:sz w:val="24"/>
        </w:rPr>
        <w:t>or</w:t>
      </w:r>
      <w:r>
        <w:rPr>
          <w:spacing w:val="-1"/>
          <w:sz w:val="24"/>
        </w:rPr>
        <w:t xml:space="preserve"> </w:t>
      </w:r>
      <w:r>
        <w:rPr>
          <w:sz w:val="24"/>
        </w:rPr>
        <w:t>vehicle</w:t>
      </w:r>
      <w:r>
        <w:rPr>
          <w:spacing w:val="-2"/>
          <w:sz w:val="24"/>
        </w:rPr>
        <w:t xml:space="preserve"> </w:t>
      </w:r>
      <w:r>
        <w:rPr>
          <w:sz w:val="24"/>
        </w:rPr>
        <w:t>“test”</w:t>
      </w:r>
      <w:r>
        <w:rPr>
          <w:spacing w:val="-1"/>
          <w:sz w:val="24"/>
        </w:rPr>
        <w:t xml:space="preserve"> </w:t>
      </w:r>
      <w:r>
        <w:rPr>
          <w:sz w:val="24"/>
        </w:rPr>
        <w:t>or</w:t>
      </w:r>
      <w:r>
        <w:rPr>
          <w:spacing w:val="-2"/>
          <w:sz w:val="24"/>
        </w:rPr>
        <w:t xml:space="preserve"> </w:t>
      </w:r>
      <w:r>
        <w:rPr>
          <w:sz w:val="24"/>
        </w:rPr>
        <w:t>“family”</w:t>
      </w:r>
      <w:r>
        <w:rPr>
          <w:spacing w:val="-1"/>
          <w:sz w:val="24"/>
        </w:rPr>
        <w:t xml:space="preserve"> </w:t>
      </w:r>
      <w:r>
        <w:rPr>
          <w:spacing w:val="-2"/>
          <w:sz w:val="24"/>
        </w:rPr>
        <w:t>groups</w:t>
      </w:r>
    </w:p>
    <w:p w:rsidR="00B62B35" w14:paraId="0DE359EF" w14:textId="77777777">
      <w:pPr>
        <w:rPr>
          <w:sz w:val="24"/>
        </w:rPr>
        <w:sectPr>
          <w:pgSz w:w="12240" w:h="15840"/>
          <w:pgMar w:top="1420" w:right="1320" w:bottom="1260" w:left="1320" w:header="0" w:footer="1061" w:gutter="0"/>
          <w:cols w:space="720"/>
        </w:sectPr>
      </w:pPr>
    </w:p>
    <w:p w:rsidR="00B62B35" w14:paraId="0DE359F0" w14:textId="77777777">
      <w:pPr>
        <w:pStyle w:val="ListParagraph"/>
        <w:numPr>
          <w:ilvl w:val="1"/>
          <w:numId w:val="2"/>
        </w:numPr>
        <w:tabs>
          <w:tab w:val="left" w:pos="1919"/>
          <w:tab w:val="left" w:pos="1920"/>
        </w:tabs>
        <w:spacing w:before="60"/>
        <w:ind w:right="173"/>
        <w:rPr>
          <w:sz w:val="24"/>
        </w:rPr>
      </w:pPr>
      <w:r>
        <w:rPr>
          <w:sz w:val="24"/>
        </w:rPr>
        <w:t>Test</w:t>
      </w:r>
      <w:r>
        <w:rPr>
          <w:spacing w:val="-4"/>
          <w:sz w:val="24"/>
        </w:rPr>
        <w:t xml:space="preserve"> </w:t>
      </w:r>
      <w:r>
        <w:rPr>
          <w:sz w:val="24"/>
        </w:rPr>
        <w:t>engines</w:t>
      </w:r>
      <w:r>
        <w:rPr>
          <w:spacing w:val="-5"/>
          <w:sz w:val="24"/>
        </w:rPr>
        <w:t xml:space="preserve"> </w:t>
      </w:r>
      <w:r>
        <w:rPr>
          <w:sz w:val="24"/>
        </w:rPr>
        <w:t>and</w:t>
      </w:r>
      <w:r>
        <w:rPr>
          <w:spacing w:val="-4"/>
          <w:sz w:val="24"/>
        </w:rPr>
        <w:t xml:space="preserve"> </w:t>
      </w:r>
      <w:r>
        <w:rPr>
          <w:sz w:val="24"/>
        </w:rPr>
        <w:t>vehicles</w:t>
      </w:r>
      <w:r>
        <w:rPr>
          <w:spacing w:val="-4"/>
          <w:sz w:val="24"/>
        </w:rPr>
        <w:t xml:space="preserve"> </w:t>
      </w:r>
      <w:r>
        <w:rPr>
          <w:sz w:val="24"/>
        </w:rPr>
        <w:t>for</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emission</w:t>
      </w:r>
      <w:r>
        <w:rPr>
          <w:spacing w:val="-4"/>
          <w:sz w:val="24"/>
        </w:rPr>
        <w:t xml:space="preserve"> </w:t>
      </w:r>
      <w:r>
        <w:rPr>
          <w:sz w:val="24"/>
        </w:rPr>
        <w:t>and</w:t>
      </w:r>
      <w:r>
        <w:rPr>
          <w:spacing w:val="-6"/>
          <w:sz w:val="24"/>
        </w:rPr>
        <w:t xml:space="preserve"> </w:t>
      </w:r>
      <w:r>
        <w:rPr>
          <w:sz w:val="24"/>
        </w:rPr>
        <w:t>fuel</w:t>
      </w:r>
      <w:r>
        <w:rPr>
          <w:spacing w:val="-4"/>
          <w:sz w:val="24"/>
        </w:rPr>
        <w:t xml:space="preserve"> </w:t>
      </w:r>
      <w:r>
        <w:rPr>
          <w:sz w:val="24"/>
        </w:rPr>
        <w:t xml:space="preserve">consumption </w:t>
      </w:r>
      <w:r>
        <w:rPr>
          <w:spacing w:val="-2"/>
          <w:sz w:val="24"/>
        </w:rPr>
        <w:t>standards</w:t>
      </w:r>
    </w:p>
    <w:p w:rsidR="00B62B35" w14:paraId="0DE359F1" w14:textId="77777777">
      <w:pPr>
        <w:pStyle w:val="ListParagraph"/>
        <w:numPr>
          <w:ilvl w:val="1"/>
          <w:numId w:val="2"/>
        </w:numPr>
        <w:tabs>
          <w:tab w:val="left" w:pos="1919"/>
          <w:tab w:val="left" w:pos="1920"/>
        </w:tabs>
        <w:rPr>
          <w:sz w:val="24"/>
        </w:rPr>
      </w:pPr>
      <w:r>
        <w:rPr>
          <w:sz w:val="24"/>
        </w:rPr>
        <w:t>Gather</w:t>
      </w:r>
      <w:r>
        <w:rPr>
          <w:spacing w:val="-1"/>
          <w:sz w:val="24"/>
        </w:rPr>
        <w:t xml:space="preserve"> </w:t>
      </w:r>
      <w:r>
        <w:rPr>
          <w:sz w:val="24"/>
        </w:rPr>
        <w:t>and analyze</w:t>
      </w:r>
      <w:r>
        <w:rPr>
          <w:spacing w:val="-2"/>
          <w:sz w:val="24"/>
        </w:rPr>
        <w:t xml:space="preserve"> </w:t>
      </w:r>
      <w:r>
        <w:rPr>
          <w:sz w:val="24"/>
        </w:rPr>
        <w:t>test</w:t>
      </w:r>
      <w:r>
        <w:rPr>
          <w:spacing w:val="-1"/>
          <w:sz w:val="24"/>
        </w:rPr>
        <w:t xml:space="preserve"> </w:t>
      </w:r>
      <w:r>
        <w:rPr>
          <w:spacing w:val="-2"/>
          <w:sz w:val="24"/>
        </w:rPr>
        <w:t>results</w:t>
      </w:r>
    </w:p>
    <w:p w:rsidR="00B62B35" w14:paraId="0DE359F2" w14:textId="77777777">
      <w:pPr>
        <w:pStyle w:val="ListParagraph"/>
        <w:numPr>
          <w:ilvl w:val="1"/>
          <w:numId w:val="2"/>
        </w:numPr>
        <w:tabs>
          <w:tab w:val="left" w:pos="1919"/>
          <w:tab w:val="left" w:pos="1920"/>
        </w:tabs>
        <w:rPr>
          <w:sz w:val="24"/>
        </w:rPr>
      </w:pPr>
      <w:r>
        <w:rPr>
          <w:sz w:val="24"/>
        </w:rPr>
        <w:t>Collect</w:t>
      </w:r>
      <w:r>
        <w:rPr>
          <w:spacing w:val="-3"/>
          <w:sz w:val="24"/>
        </w:rPr>
        <w:t xml:space="preserve"> </w:t>
      </w:r>
      <w:r>
        <w:rPr>
          <w:sz w:val="24"/>
        </w:rPr>
        <w:t>inputs</w:t>
      </w:r>
      <w:r>
        <w:rPr>
          <w:spacing w:val="-2"/>
          <w:sz w:val="24"/>
        </w:rPr>
        <w:t xml:space="preserve"> </w:t>
      </w:r>
      <w:r>
        <w:rPr>
          <w:sz w:val="24"/>
        </w:rPr>
        <w:t>and</w:t>
      </w:r>
      <w:r>
        <w:rPr>
          <w:spacing w:val="-1"/>
          <w:sz w:val="24"/>
        </w:rPr>
        <w:t xml:space="preserve"> </w:t>
      </w:r>
      <w:r>
        <w:rPr>
          <w:sz w:val="24"/>
        </w:rPr>
        <w:t>run</w:t>
      </w:r>
      <w:r>
        <w:rPr>
          <w:spacing w:val="-2"/>
          <w:sz w:val="24"/>
        </w:rPr>
        <w:t xml:space="preserve"> </w:t>
      </w:r>
      <w:r>
        <w:rPr>
          <w:sz w:val="24"/>
        </w:rPr>
        <w:t>Greenhouse</w:t>
      </w:r>
      <w:r>
        <w:rPr>
          <w:spacing w:val="-1"/>
          <w:sz w:val="24"/>
        </w:rPr>
        <w:t xml:space="preserve"> </w:t>
      </w:r>
      <w:r>
        <w:rPr>
          <w:sz w:val="24"/>
        </w:rPr>
        <w:t>gas</w:t>
      </w:r>
      <w:r>
        <w:rPr>
          <w:spacing w:val="-2"/>
          <w:sz w:val="24"/>
        </w:rPr>
        <w:t xml:space="preserve"> </w:t>
      </w:r>
      <w:r>
        <w:rPr>
          <w:sz w:val="24"/>
        </w:rPr>
        <w:t>Emissions</w:t>
      </w:r>
      <w:r>
        <w:rPr>
          <w:spacing w:val="-2"/>
          <w:sz w:val="24"/>
        </w:rPr>
        <w:t xml:space="preserve"> </w:t>
      </w:r>
      <w:r>
        <w:rPr>
          <w:sz w:val="24"/>
        </w:rPr>
        <w:t>Model</w:t>
      </w:r>
      <w:r>
        <w:rPr>
          <w:spacing w:val="-1"/>
          <w:sz w:val="24"/>
        </w:rPr>
        <w:t xml:space="preserve"> </w:t>
      </w:r>
      <w:r>
        <w:rPr>
          <w:sz w:val="24"/>
        </w:rPr>
        <w:t>(GEM),</w:t>
      </w:r>
      <w:r>
        <w:rPr>
          <w:spacing w:val="-2"/>
          <w:sz w:val="24"/>
        </w:rPr>
        <w:t xml:space="preserve"> </w:t>
      </w:r>
      <w:r>
        <w:rPr>
          <w:sz w:val="24"/>
        </w:rPr>
        <w:t>as</w:t>
      </w:r>
      <w:r>
        <w:rPr>
          <w:spacing w:val="-1"/>
          <w:sz w:val="24"/>
        </w:rPr>
        <w:t xml:space="preserve"> </w:t>
      </w:r>
      <w:r>
        <w:rPr>
          <w:spacing w:val="-2"/>
          <w:sz w:val="24"/>
        </w:rPr>
        <w:t>needed</w:t>
      </w:r>
    </w:p>
    <w:p w:rsidR="00B62B35" w14:paraId="0DE359F3" w14:textId="77777777">
      <w:pPr>
        <w:pStyle w:val="ListParagraph"/>
        <w:numPr>
          <w:ilvl w:val="1"/>
          <w:numId w:val="2"/>
        </w:numPr>
        <w:tabs>
          <w:tab w:val="left" w:pos="1919"/>
          <w:tab w:val="left" w:pos="1920"/>
        </w:tabs>
        <w:rPr>
          <w:sz w:val="24"/>
        </w:rPr>
      </w:pPr>
      <w:r>
        <w:rPr>
          <w:sz w:val="24"/>
        </w:rPr>
        <w:t>Submit</w:t>
      </w:r>
      <w:r>
        <w:rPr>
          <w:spacing w:val="-2"/>
          <w:sz w:val="24"/>
        </w:rPr>
        <w:t xml:space="preserve"> </w:t>
      </w:r>
      <w:r>
        <w:rPr>
          <w:sz w:val="24"/>
        </w:rPr>
        <w:t>the</w:t>
      </w:r>
      <w:r>
        <w:rPr>
          <w:spacing w:val="-2"/>
          <w:sz w:val="24"/>
        </w:rPr>
        <w:t xml:space="preserve"> </w:t>
      </w:r>
      <w:r>
        <w:rPr>
          <w:sz w:val="24"/>
        </w:rPr>
        <w:t>Application</w:t>
      </w:r>
      <w:r>
        <w:rPr>
          <w:spacing w:val="-3"/>
          <w:sz w:val="24"/>
        </w:rPr>
        <w:t xml:space="preserve"> </w:t>
      </w:r>
      <w:r>
        <w:rPr>
          <w:sz w:val="24"/>
        </w:rPr>
        <w:t xml:space="preserve">for </w:t>
      </w:r>
      <w:r>
        <w:rPr>
          <w:spacing w:val="-2"/>
          <w:sz w:val="24"/>
        </w:rPr>
        <w:t>Certification</w:t>
      </w:r>
    </w:p>
    <w:p w:rsidR="00B62B35" w14:paraId="0DE359F4" w14:textId="77777777">
      <w:pPr>
        <w:pStyle w:val="ListParagraph"/>
        <w:numPr>
          <w:ilvl w:val="1"/>
          <w:numId w:val="2"/>
        </w:numPr>
        <w:tabs>
          <w:tab w:val="left" w:pos="1919"/>
          <w:tab w:val="left" w:pos="1920"/>
        </w:tabs>
        <w:rPr>
          <w:sz w:val="24"/>
        </w:rPr>
      </w:pPr>
      <w:r>
        <w:rPr>
          <w:sz w:val="24"/>
        </w:rPr>
        <w:t>Label</w:t>
      </w:r>
      <w:r>
        <w:rPr>
          <w:spacing w:val="-2"/>
          <w:sz w:val="24"/>
        </w:rPr>
        <w:t xml:space="preserve"> </w:t>
      </w:r>
      <w:r>
        <w:rPr>
          <w:sz w:val="24"/>
        </w:rPr>
        <w:t>certified</w:t>
      </w:r>
      <w:r>
        <w:rPr>
          <w:spacing w:val="-2"/>
          <w:sz w:val="24"/>
        </w:rPr>
        <w:t xml:space="preserve"> vehicles</w:t>
      </w:r>
    </w:p>
    <w:p w:rsidR="00B62B35" w14:paraId="0DE359F5" w14:textId="77777777">
      <w:pPr>
        <w:pStyle w:val="ListParagraph"/>
        <w:numPr>
          <w:ilvl w:val="1"/>
          <w:numId w:val="2"/>
        </w:numPr>
        <w:tabs>
          <w:tab w:val="left" w:pos="1919"/>
          <w:tab w:val="left" w:pos="1920"/>
        </w:tabs>
        <w:rPr>
          <w:sz w:val="24"/>
        </w:rPr>
      </w:pPr>
      <w:r>
        <w:rPr>
          <w:sz w:val="24"/>
        </w:rPr>
        <w:t>Prepare</w:t>
      </w:r>
      <w:r>
        <w:rPr>
          <w:spacing w:val="-2"/>
          <w:sz w:val="24"/>
        </w:rPr>
        <w:t xml:space="preserve"> </w:t>
      </w:r>
      <w:r>
        <w:rPr>
          <w:sz w:val="24"/>
        </w:rPr>
        <w:t>and</w:t>
      </w:r>
      <w:r>
        <w:rPr>
          <w:spacing w:val="-3"/>
          <w:sz w:val="24"/>
        </w:rPr>
        <w:t xml:space="preserve"> </w:t>
      </w:r>
      <w:r>
        <w:rPr>
          <w:sz w:val="24"/>
        </w:rPr>
        <w:t>submit</w:t>
      </w:r>
      <w:r>
        <w:rPr>
          <w:spacing w:val="-2"/>
          <w:sz w:val="24"/>
        </w:rPr>
        <w:t xml:space="preserve"> </w:t>
      </w:r>
      <w:r>
        <w:rPr>
          <w:sz w:val="24"/>
        </w:rPr>
        <w:t>carryover</w:t>
      </w:r>
      <w:r>
        <w:rPr>
          <w:spacing w:val="-1"/>
          <w:sz w:val="24"/>
        </w:rPr>
        <w:t xml:space="preserve"> </w:t>
      </w:r>
      <w:r>
        <w:rPr>
          <w:spacing w:val="-2"/>
          <w:sz w:val="24"/>
        </w:rPr>
        <w:t>applications</w:t>
      </w:r>
    </w:p>
    <w:p w:rsidR="00B62B35" w14:paraId="0DE359F6" w14:textId="77777777">
      <w:pPr>
        <w:pStyle w:val="ListParagraph"/>
        <w:numPr>
          <w:ilvl w:val="1"/>
          <w:numId w:val="2"/>
        </w:numPr>
        <w:tabs>
          <w:tab w:val="left" w:pos="1919"/>
          <w:tab w:val="left" w:pos="1920"/>
        </w:tabs>
        <w:rPr>
          <w:sz w:val="24"/>
        </w:rPr>
      </w:pPr>
      <w:r>
        <w:rPr>
          <w:sz w:val="24"/>
        </w:rPr>
        <w:t>Prepare</w:t>
      </w:r>
      <w:r>
        <w:rPr>
          <w:spacing w:val="-1"/>
          <w:sz w:val="24"/>
        </w:rPr>
        <w:t xml:space="preserve"> </w:t>
      </w:r>
      <w:r>
        <w:rPr>
          <w:sz w:val="24"/>
        </w:rPr>
        <w:t>GHG</w:t>
      </w:r>
      <w:r>
        <w:rPr>
          <w:spacing w:val="-2"/>
          <w:sz w:val="24"/>
        </w:rPr>
        <w:t xml:space="preserve"> </w:t>
      </w:r>
      <w:r>
        <w:rPr>
          <w:sz w:val="24"/>
        </w:rPr>
        <w:t>compliance</w:t>
      </w:r>
      <w:r>
        <w:rPr>
          <w:spacing w:val="-1"/>
          <w:sz w:val="24"/>
        </w:rPr>
        <w:t xml:space="preserve"> </w:t>
      </w:r>
      <w:r>
        <w:rPr>
          <w:sz w:val="24"/>
        </w:rPr>
        <w:t>plan</w:t>
      </w:r>
      <w:r>
        <w:rPr>
          <w:spacing w:val="-1"/>
          <w:sz w:val="24"/>
        </w:rPr>
        <w:t xml:space="preserve"> </w:t>
      </w:r>
      <w:r>
        <w:rPr>
          <w:sz w:val="24"/>
        </w:rPr>
        <w:t>and</w:t>
      </w:r>
      <w:r>
        <w:rPr>
          <w:spacing w:val="-3"/>
          <w:sz w:val="24"/>
        </w:rPr>
        <w:t xml:space="preserve"> </w:t>
      </w:r>
      <w:r>
        <w:rPr>
          <w:sz w:val="24"/>
        </w:rPr>
        <w:t>reports,</w:t>
      </w:r>
      <w:r>
        <w:rPr>
          <w:spacing w:val="-2"/>
          <w:sz w:val="24"/>
        </w:rPr>
        <w:t xml:space="preserve"> </w:t>
      </w:r>
      <w:r>
        <w:rPr>
          <w:sz w:val="24"/>
        </w:rPr>
        <w:t xml:space="preserve">as </w:t>
      </w:r>
      <w:r>
        <w:rPr>
          <w:spacing w:val="-2"/>
          <w:sz w:val="24"/>
        </w:rPr>
        <w:t>needed</w:t>
      </w:r>
    </w:p>
    <w:p w:rsidR="00B62B35" w14:paraId="0DE359F7" w14:textId="77777777">
      <w:pPr>
        <w:pStyle w:val="ListParagraph"/>
        <w:numPr>
          <w:ilvl w:val="1"/>
          <w:numId w:val="2"/>
        </w:numPr>
        <w:tabs>
          <w:tab w:val="left" w:pos="1919"/>
          <w:tab w:val="left" w:pos="1920"/>
        </w:tabs>
        <w:rPr>
          <w:sz w:val="24"/>
        </w:rPr>
      </w:pPr>
      <w:r>
        <w:rPr>
          <w:sz w:val="24"/>
        </w:rPr>
        <w:t>Prepare</w:t>
      </w:r>
      <w:r>
        <w:rPr>
          <w:spacing w:val="-3"/>
          <w:sz w:val="24"/>
        </w:rPr>
        <w:t xml:space="preserve"> </w:t>
      </w:r>
      <w:r>
        <w:rPr>
          <w:sz w:val="24"/>
        </w:rPr>
        <w:t>and</w:t>
      </w:r>
      <w:r>
        <w:rPr>
          <w:spacing w:val="-3"/>
          <w:sz w:val="24"/>
        </w:rPr>
        <w:t xml:space="preserve"> </w:t>
      </w:r>
      <w:r>
        <w:rPr>
          <w:sz w:val="24"/>
        </w:rPr>
        <w:t>submit</w:t>
      </w:r>
      <w:r>
        <w:rPr>
          <w:spacing w:val="-3"/>
          <w:sz w:val="24"/>
        </w:rPr>
        <w:t xml:space="preserve"> </w:t>
      </w:r>
      <w:r>
        <w:rPr>
          <w:sz w:val="24"/>
        </w:rPr>
        <w:t>annual</w:t>
      </w:r>
      <w:r>
        <w:rPr>
          <w:spacing w:val="-1"/>
          <w:sz w:val="24"/>
        </w:rPr>
        <w:t xml:space="preserve"> </w:t>
      </w:r>
      <w:r>
        <w:rPr>
          <w:sz w:val="24"/>
        </w:rPr>
        <w:t>production</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z w:val="24"/>
        </w:rPr>
        <w:t>ABT</w:t>
      </w:r>
      <w:r>
        <w:rPr>
          <w:spacing w:val="-2"/>
          <w:sz w:val="24"/>
        </w:rPr>
        <w:t xml:space="preserve"> reports</w:t>
      </w:r>
    </w:p>
    <w:p w:rsidR="00B62B35" w14:paraId="0DE359F8" w14:textId="77777777">
      <w:pPr>
        <w:pStyle w:val="ListParagraph"/>
        <w:numPr>
          <w:ilvl w:val="1"/>
          <w:numId w:val="2"/>
        </w:numPr>
        <w:tabs>
          <w:tab w:val="left" w:pos="1919"/>
          <w:tab w:val="left" w:pos="1920"/>
        </w:tabs>
        <w:rPr>
          <w:sz w:val="24"/>
        </w:rPr>
      </w:pPr>
      <w:r>
        <w:rPr>
          <w:sz w:val="24"/>
        </w:rPr>
        <w:t>Store,</w:t>
      </w:r>
      <w:r>
        <w:rPr>
          <w:spacing w:val="-2"/>
          <w:sz w:val="24"/>
        </w:rPr>
        <w:t xml:space="preserve"> </w:t>
      </w:r>
      <w:r>
        <w:rPr>
          <w:sz w:val="24"/>
        </w:rPr>
        <w:t>file</w:t>
      </w:r>
      <w:r>
        <w:rPr>
          <w:spacing w:val="-2"/>
          <w:sz w:val="24"/>
        </w:rPr>
        <w:t xml:space="preserve"> </w:t>
      </w:r>
      <w:r>
        <w:rPr>
          <w:sz w:val="24"/>
        </w:rPr>
        <w:t>and</w:t>
      </w:r>
      <w:r>
        <w:rPr>
          <w:spacing w:val="-1"/>
          <w:sz w:val="24"/>
        </w:rPr>
        <w:t xml:space="preserve"> </w:t>
      </w:r>
      <w:r>
        <w:rPr>
          <w:sz w:val="24"/>
        </w:rPr>
        <w:t>maintain</w:t>
      </w:r>
      <w:r>
        <w:rPr>
          <w:spacing w:val="-3"/>
          <w:sz w:val="24"/>
        </w:rPr>
        <w:t xml:space="preserve"> </w:t>
      </w:r>
      <w:r>
        <w:rPr>
          <w:spacing w:val="-2"/>
          <w:sz w:val="24"/>
        </w:rPr>
        <w:t>records</w:t>
      </w:r>
    </w:p>
    <w:p w:rsidR="00B62B35" w14:paraId="0DE359F9" w14:textId="77777777">
      <w:pPr>
        <w:pStyle w:val="BodyText"/>
        <w:rPr>
          <w:sz w:val="26"/>
        </w:rPr>
      </w:pPr>
    </w:p>
    <w:p w:rsidR="00B62B35" w14:paraId="0DE359FA" w14:textId="77777777">
      <w:pPr>
        <w:pStyle w:val="BodyText"/>
        <w:spacing w:before="5"/>
        <w:rPr>
          <w:sz w:val="25"/>
        </w:rPr>
      </w:pPr>
    </w:p>
    <w:p w:rsidR="00B62B35" w14:paraId="0DE359FB" w14:textId="77777777">
      <w:pPr>
        <w:pStyle w:val="ListParagraph"/>
        <w:numPr>
          <w:ilvl w:val="0"/>
          <w:numId w:val="2"/>
        </w:numPr>
        <w:tabs>
          <w:tab w:val="left" w:pos="360"/>
        </w:tabs>
        <w:rPr>
          <w:b/>
          <w:sz w:val="24"/>
        </w:rPr>
      </w:pPr>
      <w:bookmarkStart w:id="27" w:name="6._Agency_Activities"/>
      <w:bookmarkEnd w:id="27"/>
      <w:r>
        <w:rPr>
          <w:b/>
          <w:sz w:val="24"/>
        </w:rPr>
        <w:t>Agency</w:t>
      </w:r>
      <w:r>
        <w:rPr>
          <w:b/>
          <w:spacing w:val="-2"/>
          <w:sz w:val="24"/>
        </w:rPr>
        <w:t xml:space="preserve"> Activities</w:t>
      </w:r>
    </w:p>
    <w:p w:rsidR="00B62B35" w14:paraId="0DE359FC" w14:textId="77777777">
      <w:pPr>
        <w:pStyle w:val="BodyText"/>
        <w:rPr>
          <w:b/>
        </w:rPr>
      </w:pPr>
    </w:p>
    <w:p w:rsidR="00B62B35" w14:paraId="0DE359FD" w14:textId="77777777">
      <w:pPr>
        <w:pStyle w:val="BodyText"/>
        <w:ind w:left="480" w:right="12"/>
      </w:pPr>
      <w:r>
        <w:t>Agency</w:t>
      </w:r>
      <w:r>
        <w:rPr>
          <w:spacing w:val="-4"/>
        </w:rPr>
        <w:t xml:space="preserve"> </w:t>
      </w:r>
      <w:r>
        <w:t>activities</w:t>
      </w:r>
      <w:r>
        <w:rPr>
          <w:spacing w:val="-4"/>
        </w:rPr>
        <w:t xml:space="preserve"> </w:t>
      </w:r>
      <w:r>
        <w:t>are</w:t>
      </w:r>
      <w:r>
        <w:rPr>
          <w:spacing w:val="-4"/>
        </w:rPr>
        <w:t xml:space="preserve"> </w:t>
      </w:r>
      <w:r>
        <w:t>unchanged</w:t>
      </w:r>
      <w:r>
        <w:rPr>
          <w:spacing w:val="-4"/>
        </w:rPr>
        <w:t xml:space="preserve"> </w:t>
      </w:r>
      <w:r>
        <w:t>from</w:t>
      </w:r>
      <w:r>
        <w:rPr>
          <w:spacing w:val="-4"/>
        </w:rPr>
        <w:t xml:space="preserve"> </w:t>
      </w:r>
      <w:r>
        <w:t>those</w:t>
      </w:r>
      <w:r>
        <w:rPr>
          <w:spacing w:val="-5"/>
        </w:rPr>
        <w:t xml:space="preserve"> </w:t>
      </w:r>
      <w:r>
        <w:t>already</w:t>
      </w:r>
      <w:r>
        <w:rPr>
          <w:spacing w:val="-4"/>
        </w:rPr>
        <w:t xml:space="preserve"> </w:t>
      </w:r>
      <w:r>
        <w:t>indicated</w:t>
      </w:r>
      <w:r>
        <w:rPr>
          <w:spacing w:val="-4"/>
        </w:rPr>
        <w:t xml:space="preserve"> </w:t>
      </w:r>
      <w:r>
        <w:t>in</w:t>
      </w:r>
      <w:r>
        <w:rPr>
          <w:spacing w:val="-4"/>
        </w:rPr>
        <w:t xml:space="preserve"> </w:t>
      </w:r>
      <w:r>
        <w:t>the</w:t>
      </w:r>
      <w:r>
        <w:rPr>
          <w:spacing w:val="-4"/>
        </w:rPr>
        <w:t xml:space="preserve"> </w:t>
      </w:r>
      <w:r>
        <w:t>programmatic</w:t>
      </w:r>
      <w:r>
        <w:rPr>
          <w:spacing w:val="-4"/>
        </w:rPr>
        <w:t xml:space="preserve"> </w:t>
      </w:r>
      <w:r>
        <w:t>ICR</w:t>
      </w:r>
      <w:r>
        <w:rPr>
          <w:spacing w:val="-4"/>
        </w:rPr>
        <w:t xml:space="preserve"> </w:t>
      </w:r>
      <w:r>
        <w:t>(ICR 1684.20).</w:t>
      </w:r>
      <w:r>
        <w:rPr>
          <w:spacing w:val="40"/>
        </w:rPr>
        <w:t xml:space="preserve"> </w:t>
      </w:r>
      <w:r>
        <w:t>Those activities are:</w:t>
      </w:r>
    </w:p>
    <w:p w:rsidR="00B62B35" w14:paraId="0DE359FE" w14:textId="77777777">
      <w:pPr>
        <w:pStyle w:val="BodyText"/>
        <w:spacing w:before="1"/>
      </w:pPr>
    </w:p>
    <w:p w:rsidR="00B62B35" w14:paraId="0DE359FF" w14:textId="77777777">
      <w:pPr>
        <w:pStyle w:val="ListParagraph"/>
        <w:numPr>
          <w:ilvl w:val="0"/>
          <w:numId w:val="1"/>
        </w:numPr>
        <w:tabs>
          <w:tab w:val="left" w:pos="1199"/>
          <w:tab w:val="left" w:pos="1200"/>
        </w:tabs>
        <w:spacing w:line="244" w:lineRule="exact"/>
        <w:rPr>
          <w:sz w:val="20"/>
        </w:rPr>
      </w:pPr>
      <w:r>
        <w:rPr>
          <w:sz w:val="20"/>
        </w:rPr>
        <w:t>Review</w:t>
      </w:r>
      <w:r>
        <w:rPr>
          <w:spacing w:val="-5"/>
          <w:sz w:val="20"/>
        </w:rPr>
        <w:t xml:space="preserve"> </w:t>
      </w:r>
      <w:r>
        <w:rPr>
          <w:sz w:val="20"/>
        </w:rPr>
        <w:t>and</w:t>
      </w:r>
      <w:r>
        <w:rPr>
          <w:spacing w:val="-4"/>
          <w:sz w:val="20"/>
        </w:rPr>
        <w:t xml:space="preserve"> </w:t>
      </w:r>
      <w:r>
        <w:rPr>
          <w:sz w:val="20"/>
        </w:rPr>
        <w:t>interpret</w:t>
      </w:r>
      <w:r>
        <w:rPr>
          <w:spacing w:val="-5"/>
          <w:sz w:val="20"/>
        </w:rPr>
        <w:t xml:space="preserve"> </w:t>
      </w:r>
      <w:r>
        <w:rPr>
          <w:sz w:val="20"/>
        </w:rPr>
        <w:t>regulations,</w:t>
      </w:r>
      <w:r>
        <w:rPr>
          <w:spacing w:val="-6"/>
          <w:sz w:val="20"/>
        </w:rPr>
        <w:t xml:space="preserve"> </w:t>
      </w:r>
      <w:r>
        <w:rPr>
          <w:sz w:val="20"/>
        </w:rPr>
        <w:t>provide</w:t>
      </w:r>
      <w:r>
        <w:rPr>
          <w:spacing w:val="-5"/>
          <w:sz w:val="20"/>
        </w:rPr>
        <w:t xml:space="preserve"> </w:t>
      </w:r>
      <w:r>
        <w:rPr>
          <w:spacing w:val="-2"/>
          <w:sz w:val="20"/>
        </w:rPr>
        <w:t>guidance</w:t>
      </w:r>
    </w:p>
    <w:p w:rsidR="00B62B35" w14:paraId="0DE35A00" w14:textId="77777777">
      <w:pPr>
        <w:pStyle w:val="ListParagraph"/>
        <w:numPr>
          <w:ilvl w:val="0"/>
          <w:numId w:val="1"/>
        </w:numPr>
        <w:tabs>
          <w:tab w:val="left" w:pos="1199"/>
          <w:tab w:val="left" w:pos="1200"/>
        </w:tabs>
        <w:spacing w:line="244" w:lineRule="exact"/>
        <w:rPr>
          <w:sz w:val="20"/>
        </w:rPr>
      </w:pPr>
      <w:r>
        <w:rPr>
          <w:sz w:val="20"/>
        </w:rPr>
        <w:t>Review</w:t>
      </w:r>
      <w:r>
        <w:rPr>
          <w:spacing w:val="-7"/>
          <w:sz w:val="20"/>
        </w:rPr>
        <w:t xml:space="preserve"> </w:t>
      </w:r>
      <w:r>
        <w:rPr>
          <w:sz w:val="20"/>
        </w:rPr>
        <w:t>pre-model</w:t>
      </w:r>
      <w:r>
        <w:rPr>
          <w:spacing w:val="-6"/>
          <w:sz w:val="20"/>
        </w:rPr>
        <w:t xml:space="preserve"> </w:t>
      </w:r>
      <w:r>
        <w:rPr>
          <w:sz w:val="20"/>
        </w:rPr>
        <w:t>reports,</w:t>
      </w:r>
      <w:r>
        <w:rPr>
          <w:spacing w:val="-3"/>
          <w:sz w:val="20"/>
        </w:rPr>
        <w:t xml:space="preserve"> </w:t>
      </w:r>
      <w:r>
        <w:rPr>
          <w:sz w:val="20"/>
        </w:rPr>
        <w:t>evaluate</w:t>
      </w:r>
      <w:r>
        <w:rPr>
          <w:spacing w:val="-4"/>
          <w:sz w:val="20"/>
        </w:rPr>
        <w:t xml:space="preserve"> </w:t>
      </w:r>
      <w:r>
        <w:rPr>
          <w:sz w:val="20"/>
        </w:rPr>
        <w:t>test</w:t>
      </w:r>
      <w:r>
        <w:rPr>
          <w:spacing w:val="-6"/>
          <w:sz w:val="20"/>
        </w:rPr>
        <w:t xml:space="preserve"> </w:t>
      </w:r>
      <w:r>
        <w:rPr>
          <w:sz w:val="20"/>
        </w:rPr>
        <w:t>plans,</w:t>
      </w:r>
      <w:r>
        <w:rPr>
          <w:spacing w:val="-4"/>
          <w:sz w:val="20"/>
        </w:rPr>
        <w:t xml:space="preserve"> </w:t>
      </w:r>
      <w:r>
        <w:rPr>
          <w:sz w:val="20"/>
        </w:rPr>
        <w:t>and</w:t>
      </w:r>
      <w:r>
        <w:rPr>
          <w:spacing w:val="-3"/>
          <w:sz w:val="20"/>
        </w:rPr>
        <w:t xml:space="preserve"> </w:t>
      </w:r>
      <w:r>
        <w:rPr>
          <w:sz w:val="20"/>
        </w:rPr>
        <w:t>credit</w:t>
      </w:r>
      <w:r>
        <w:rPr>
          <w:spacing w:val="-5"/>
          <w:sz w:val="20"/>
        </w:rPr>
        <w:t xml:space="preserve"> </w:t>
      </w:r>
      <w:r>
        <w:rPr>
          <w:spacing w:val="-2"/>
          <w:sz w:val="20"/>
        </w:rPr>
        <w:t>projections</w:t>
      </w:r>
    </w:p>
    <w:p w:rsidR="00B62B35" w14:paraId="0DE35A01" w14:textId="77777777">
      <w:pPr>
        <w:pStyle w:val="ListParagraph"/>
        <w:numPr>
          <w:ilvl w:val="0"/>
          <w:numId w:val="1"/>
        </w:numPr>
        <w:tabs>
          <w:tab w:val="left" w:pos="1199"/>
          <w:tab w:val="left" w:pos="1200"/>
        </w:tabs>
        <w:spacing w:line="244" w:lineRule="exact"/>
        <w:ind w:hanging="361"/>
        <w:rPr>
          <w:sz w:val="20"/>
        </w:rPr>
      </w:pPr>
      <w:r>
        <w:rPr>
          <w:sz w:val="20"/>
        </w:rPr>
        <w:t>Meet</w:t>
      </w:r>
      <w:r>
        <w:rPr>
          <w:spacing w:val="-5"/>
          <w:sz w:val="20"/>
        </w:rPr>
        <w:t xml:space="preserve"> </w:t>
      </w:r>
      <w:r>
        <w:rPr>
          <w:sz w:val="20"/>
        </w:rPr>
        <w:t>with</w:t>
      </w:r>
      <w:r>
        <w:rPr>
          <w:spacing w:val="-2"/>
          <w:sz w:val="20"/>
        </w:rPr>
        <w:t xml:space="preserve"> </w:t>
      </w:r>
      <w:r>
        <w:rPr>
          <w:sz w:val="20"/>
        </w:rPr>
        <w:t>respondents</w:t>
      </w:r>
      <w:r>
        <w:rPr>
          <w:spacing w:val="-4"/>
          <w:sz w:val="20"/>
        </w:rPr>
        <w:t xml:space="preserve"> </w:t>
      </w:r>
      <w:r>
        <w:rPr>
          <w:sz w:val="20"/>
        </w:rPr>
        <w:t>as</w:t>
      </w:r>
      <w:r>
        <w:rPr>
          <w:spacing w:val="-3"/>
          <w:sz w:val="20"/>
        </w:rPr>
        <w:t xml:space="preserve"> </w:t>
      </w:r>
      <w:r>
        <w:rPr>
          <w:spacing w:val="-2"/>
          <w:sz w:val="20"/>
        </w:rPr>
        <w:t>requested</w:t>
      </w:r>
    </w:p>
    <w:p w:rsidR="00B62B35" w14:paraId="0DE35A02" w14:textId="77777777">
      <w:pPr>
        <w:pStyle w:val="ListParagraph"/>
        <w:numPr>
          <w:ilvl w:val="0"/>
          <w:numId w:val="1"/>
        </w:numPr>
        <w:tabs>
          <w:tab w:val="left" w:pos="1199"/>
          <w:tab w:val="left" w:pos="1200"/>
        </w:tabs>
        <w:spacing w:line="244" w:lineRule="exact"/>
        <w:ind w:hanging="361"/>
        <w:rPr>
          <w:sz w:val="20"/>
        </w:rPr>
      </w:pPr>
      <w:r>
        <w:rPr>
          <w:sz w:val="20"/>
        </w:rPr>
        <w:t>Review</w:t>
      </w:r>
      <w:r>
        <w:rPr>
          <w:spacing w:val="-6"/>
          <w:sz w:val="20"/>
        </w:rPr>
        <w:t xml:space="preserve"> </w:t>
      </w:r>
      <w:r>
        <w:rPr>
          <w:sz w:val="20"/>
        </w:rPr>
        <w:t>certification</w:t>
      </w:r>
      <w:r>
        <w:rPr>
          <w:spacing w:val="-5"/>
          <w:sz w:val="20"/>
        </w:rPr>
        <w:t xml:space="preserve"> </w:t>
      </w:r>
      <w:r>
        <w:rPr>
          <w:sz w:val="20"/>
        </w:rPr>
        <w:t>applications</w:t>
      </w:r>
      <w:r>
        <w:rPr>
          <w:spacing w:val="-7"/>
          <w:sz w:val="20"/>
        </w:rPr>
        <w:t xml:space="preserve"> </w:t>
      </w:r>
      <w:r>
        <w:rPr>
          <w:sz w:val="20"/>
        </w:rPr>
        <w:t>for</w:t>
      </w:r>
      <w:r>
        <w:rPr>
          <w:spacing w:val="-6"/>
          <w:sz w:val="20"/>
        </w:rPr>
        <w:t xml:space="preserve"> </w:t>
      </w:r>
      <w:r>
        <w:rPr>
          <w:sz w:val="20"/>
        </w:rPr>
        <w:t>completeness</w:t>
      </w:r>
      <w:r>
        <w:rPr>
          <w:spacing w:val="-6"/>
          <w:sz w:val="20"/>
        </w:rPr>
        <w:t xml:space="preserve"> </w:t>
      </w:r>
      <w:r>
        <w:rPr>
          <w:sz w:val="20"/>
        </w:rPr>
        <w:t>and</w:t>
      </w:r>
      <w:r>
        <w:rPr>
          <w:spacing w:val="-6"/>
          <w:sz w:val="20"/>
        </w:rPr>
        <w:t xml:space="preserve"> </w:t>
      </w:r>
      <w:r>
        <w:rPr>
          <w:spacing w:val="-2"/>
          <w:sz w:val="20"/>
        </w:rPr>
        <w:t>accuracy</w:t>
      </w:r>
    </w:p>
    <w:p w:rsidR="00B62B35" w14:paraId="0DE35A03" w14:textId="77777777">
      <w:pPr>
        <w:pStyle w:val="ListParagraph"/>
        <w:numPr>
          <w:ilvl w:val="0"/>
          <w:numId w:val="1"/>
        </w:numPr>
        <w:tabs>
          <w:tab w:val="left" w:pos="1199"/>
          <w:tab w:val="left" w:pos="1200"/>
        </w:tabs>
        <w:ind w:hanging="361"/>
        <w:rPr>
          <w:sz w:val="20"/>
        </w:rPr>
      </w:pPr>
      <w:r>
        <w:rPr>
          <w:sz w:val="20"/>
        </w:rPr>
        <w:t>Verify</w:t>
      </w:r>
      <w:r>
        <w:rPr>
          <w:spacing w:val="-5"/>
          <w:sz w:val="20"/>
        </w:rPr>
        <w:t xml:space="preserve"> </w:t>
      </w:r>
      <w:r>
        <w:rPr>
          <w:sz w:val="20"/>
        </w:rPr>
        <w:t>that</w:t>
      </w:r>
      <w:r>
        <w:rPr>
          <w:spacing w:val="-4"/>
          <w:sz w:val="20"/>
        </w:rPr>
        <w:t xml:space="preserve"> </w:t>
      </w:r>
      <w:r>
        <w:rPr>
          <w:sz w:val="20"/>
        </w:rPr>
        <w:t>the</w:t>
      </w:r>
      <w:r>
        <w:rPr>
          <w:spacing w:val="-6"/>
          <w:sz w:val="20"/>
        </w:rPr>
        <w:t xml:space="preserve"> </w:t>
      </w:r>
      <w:r>
        <w:rPr>
          <w:sz w:val="20"/>
        </w:rPr>
        <w:t>correct</w:t>
      </w:r>
      <w:r>
        <w:rPr>
          <w:spacing w:val="-4"/>
          <w:sz w:val="20"/>
        </w:rPr>
        <w:t xml:space="preserve"> </w:t>
      </w:r>
      <w:r>
        <w:rPr>
          <w:sz w:val="20"/>
        </w:rPr>
        <w:t>engines</w:t>
      </w:r>
      <w:r>
        <w:rPr>
          <w:spacing w:val="-4"/>
          <w:sz w:val="20"/>
        </w:rPr>
        <w:t xml:space="preserve"> </w:t>
      </w:r>
      <w:r>
        <w:rPr>
          <w:sz w:val="20"/>
        </w:rPr>
        <w:t>and</w:t>
      </w:r>
      <w:r>
        <w:rPr>
          <w:spacing w:val="-5"/>
          <w:sz w:val="20"/>
        </w:rPr>
        <w:t xml:space="preserve"> </w:t>
      </w:r>
      <w:r>
        <w:rPr>
          <w:sz w:val="20"/>
        </w:rPr>
        <w:t>vehicles</w:t>
      </w:r>
      <w:r>
        <w:rPr>
          <w:spacing w:val="-4"/>
          <w:sz w:val="20"/>
        </w:rPr>
        <w:t xml:space="preserve"> </w:t>
      </w:r>
      <w:r>
        <w:rPr>
          <w:sz w:val="20"/>
        </w:rPr>
        <w:t>have</w:t>
      </w:r>
      <w:r>
        <w:rPr>
          <w:spacing w:val="-4"/>
          <w:sz w:val="20"/>
        </w:rPr>
        <w:t xml:space="preserve"> </w:t>
      </w:r>
      <w:r>
        <w:rPr>
          <w:sz w:val="20"/>
        </w:rPr>
        <w:t>been</w:t>
      </w:r>
      <w:r>
        <w:rPr>
          <w:spacing w:val="-4"/>
          <w:sz w:val="20"/>
        </w:rPr>
        <w:t xml:space="preserve"> </w:t>
      </w:r>
      <w:r>
        <w:rPr>
          <w:sz w:val="20"/>
        </w:rPr>
        <w:t>selected</w:t>
      </w:r>
      <w:r>
        <w:rPr>
          <w:spacing w:val="-2"/>
          <w:sz w:val="20"/>
        </w:rPr>
        <w:t xml:space="preserve"> </w:t>
      </w:r>
      <w:r>
        <w:rPr>
          <w:sz w:val="20"/>
        </w:rPr>
        <w:t>and</w:t>
      </w:r>
      <w:r>
        <w:rPr>
          <w:spacing w:val="-4"/>
          <w:sz w:val="20"/>
        </w:rPr>
        <w:t xml:space="preserve"> </w:t>
      </w:r>
      <w:r>
        <w:rPr>
          <w:spacing w:val="-2"/>
          <w:sz w:val="20"/>
        </w:rPr>
        <w:t>tested</w:t>
      </w:r>
    </w:p>
    <w:p w:rsidR="00B62B35" w14:paraId="0DE35A04" w14:textId="77777777">
      <w:pPr>
        <w:pStyle w:val="ListParagraph"/>
        <w:numPr>
          <w:ilvl w:val="0"/>
          <w:numId w:val="1"/>
        </w:numPr>
        <w:tabs>
          <w:tab w:val="left" w:pos="1199"/>
          <w:tab w:val="left" w:pos="1200"/>
        </w:tabs>
        <w:spacing w:line="244" w:lineRule="exact"/>
        <w:ind w:hanging="361"/>
        <w:rPr>
          <w:sz w:val="20"/>
        </w:rPr>
      </w:pPr>
      <w:r>
        <w:rPr>
          <w:sz w:val="20"/>
        </w:rPr>
        <w:t>Evaluate</w:t>
      </w:r>
      <w:r>
        <w:rPr>
          <w:spacing w:val="-5"/>
          <w:sz w:val="20"/>
        </w:rPr>
        <w:t xml:space="preserve"> </w:t>
      </w:r>
      <w:r>
        <w:rPr>
          <w:sz w:val="20"/>
        </w:rPr>
        <w:t>test</w:t>
      </w:r>
      <w:r>
        <w:rPr>
          <w:spacing w:val="-5"/>
          <w:sz w:val="20"/>
        </w:rPr>
        <w:t xml:space="preserve"> </w:t>
      </w:r>
      <w:r>
        <w:rPr>
          <w:sz w:val="20"/>
        </w:rPr>
        <w:t>and</w:t>
      </w:r>
      <w:r>
        <w:rPr>
          <w:spacing w:val="-5"/>
          <w:sz w:val="20"/>
        </w:rPr>
        <w:t xml:space="preserve"> </w:t>
      </w:r>
      <w:r>
        <w:rPr>
          <w:sz w:val="20"/>
        </w:rPr>
        <w:t>related</w:t>
      </w:r>
      <w:r>
        <w:rPr>
          <w:spacing w:val="-5"/>
          <w:sz w:val="20"/>
        </w:rPr>
        <w:t xml:space="preserve"> </w:t>
      </w:r>
      <w:r>
        <w:rPr>
          <w:sz w:val="20"/>
        </w:rPr>
        <w:t>technical</w:t>
      </w:r>
      <w:r>
        <w:rPr>
          <w:spacing w:val="-4"/>
          <w:sz w:val="20"/>
        </w:rPr>
        <w:t xml:space="preserve"> </w:t>
      </w:r>
      <w:r>
        <w:rPr>
          <w:spacing w:val="-2"/>
          <w:sz w:val="20"/>
        </w:rPr>
        <w:t>documents</w:t>
      </w:r>
    </w:p>
    <w:p w:rsidR="00B62B35" w14:paraId="0DE35A05" w14:textId="77777777">
      <w:pPr>
        <w:pStyle w:val="ListParagraph"/>
        <w:numPr>
          <w:ilvl w:val="0"/>
          <w:numId w:val="1"/>
        </w:numPr>
        <w:tabs>
          <w:tab w:val="left" w:pos="1199"/>
          <w:tab w:val="left" w:pos="1200"/>
        </w:tabs>
        <w:spacing w:line="244" w:lineRule="exact"/>
        <w:ind w:hanging="361"/>
        <w:rPr>
          <w:sz w:val="20"/>
        </w:rPr>
      </w:pPr>
      <w:r>
        <w:rPr>
          <w:sz w:val="20"/>
        </w:rPr>
        <w:t>Determining</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use</w:t>
      </w:r>
      <w:r>
        <w:rPr>
          <w:spacing w:val="-3"/>
          <w:sz w:val="20"/>
        </w:rPr>
        <w:t xml:space="preserve"> </w:t>
      </w:r>
      <w:r>
        <w:rPr>
          <w:sz w:val="20"/>
        </w:rPr>
        <w:t>of</w:t>
      </w:r>
      <w:r>
        <w:rPr>
          <w:spacing w:val="-4"/>
          <w:sz w:val="20"/>
        </w:rPr>
        <w:t xml:space="preserve"> </w:t>
      </w:r>
      <w:r>
        <w:rPr>
          <w:sz w:val="20"/>
        </w:rPr>
        <w:t>carry-over/across</w:t>
      </w:r>
      <w:r>
        <w:rPr>
          <w:spacing w:val="-4"/>
          <w:sz w:val="20"/>
        </w:rPr>
        <w:t xml:space="preserve"> </w:t>
      </w:r>
      <w:r>
        <w:rPr>
          <w:sz w:val="20"/>
        </w:rPr>
        <w:t>data</w:t>
      </w:r>
      <w:r>
        <w:rPr>
          <w:spacing w:val="-3"/>
          <w:sz w:val="20"/>
        </w:rPr>
        <w:t xml:space="preserve"> </w:t>
      </w:r>
      <w:r>
        <w:rPr>
          <w:sz w:val="20"/>
        </w:rPr>
        <w:t>is</w:t>
      </w:r>
      <w:r>
        <w:rPr>
          <w:spacing w:val="-3"/>
          <w:sz w:val="20"/>
        </w:rPr>
        <w:t xml:space="preserve"> </w:t>
      </w:r>
      <w:r>
        <w:rPr>
          <w:spacing w:val="-2"/>
          <w:sz w:val="20"/>
        </w:rPr>
        <w:t>appropriate</w:t>
      </w:r>
    </w:p>
    <w:p w:rsidR="00B62B35" w14:paraId="0DE35A06" w14:textId="77777777">
      <w:pPr>
        <w:pStyle w:val="ListParagraph"/>
        <w:numPr>
          <w:ilvl w:val="0"/>
          <w:numId w:val="1"/>
        </w:numPr>
        <w:tabs>
          <w:tab w:val="left" w:pos="1199"/>
          <w:tab w:val="left" w:pos="1200"/>
        </w:tabs>
        <w:ind w:hanging="361"/>
        <w:rPr>
          <w:sz w:val="20"/>
        </w:rPr>
      </w:pPr>
      <w:r>
        <w:rPr>
          <w:sz w:val="20"/>
        </w:rPr>
        <w:t>Issue</w:t>
      </w:r>
      <w:r>
        <w:rPr>
          <w:spacing w:val="-6"/>
          <w:sz w:val="20"/>
        </w:rPr>
        <w:t xml:space="preserve"> </w:t>
      </w:r>
      <w:r>
        <w:rPr>
          <w:sz w:val="20"/>
        </w:rPr>
        <w:t>appropriate</w:t>
      </w:r>
      <w:r>
        <w:rPr>
          <w:spacing w:val="-4"/>
          <w:sz w:val="20"/>
        </w:rPr>
        <w:t xml:space="preserve"> </w:t>
      </w:r>
      <w:r>
        <w:rPr>
          <w:sz w:val="20"/>
        </w:rPr>
        <w:t>certificates</w:t>
      </w:r>
      <w:r>
        <w:rPr>
          <w:spacing w:val="-5"/>
          <w:sz w:val="20"/>
        </w:rPr>
        <w:t xml:space="preserve"> </w:t>
      </w:r>
      <w:r>
        <w:rPr>
          <w:sz w:val="20"/>
        </w:rPr>
        <w:t>of</w:t>
      </w:r>
      <w:r>
        <w:rPr>
          <w:spacing w:val="-4"/>
          <w:sz w:val="20"/>
        </w:rPr>
        <w:t xml:space="preserve"> </w:t>
      </w:r>
      <w:r>
        <w:rPr>
          <w:spacing w:val="-2"/>
          <w:sz w:val="20"/>
        </w:rPr>
        <w:t>conformity</w:t>
      </w:r>
    </w:p>
    <w:p w:rsidR="00B62B35" w14:paraId="0DE35A07" w14:textId="77777777">
      <w:pPr>
        <w:pStyle w:val="ListParagraph"/>
        <w:numPr>
          <w:ilvl w:val="0"/>
          <w:numId w:val="1"/>
        </w:numPr>
        <w:tabs>
          <w:tab w:val="left" w:pos="1199"/>
          <w:tab w:val="left" w:pos="1200"/>
        </w:tabs>
        <w:spacing w:line="244" w:lineRule="exact"/>
        <w:ind w:hanging="361"/>
        <w:rPr>
          <w:sz w:val="20"/>
        </w:rPr>
      </w:pPr>
      <w:r>
        <w:rPr>
          <w:sz w:val="20"/>
        </w:rPr>
        <w:t>Collect</w:t>
      </w:r>
      <w:r>
        <w:rPr>
          <w:spacing w:val="-7"/>
          <w:sz w:val="20"/>
        </w:rPr>
        <w:t xml:space="preserve"> </w:t>
      </w:r>
      <w:r>
        <w:rPr>
          <w:sz w:val="20"/>
        </w:rPr>
        <w:t>and</w:t>
      </w:r>
      <w:r>
        <w:rPr>
          <w:spacing w:val="-4"/>
          <w:sz w:val="20"/>
        </w:rPr>
        <w:t xml:space="preserve"> </w:t>
      </w:r>
      <w:r>
        <w:rPr>
          <w:sz w:val="20"/>
        </w:rPr>
        <w:t>review</w:t>
      </w:r>
      <w:r>
        <w:rPr>
          <w:spacing w:val="-3"/>
          <w:sz w:val="20"/>
        </w:rPr>
        <w:t xml:space="preserve"> </w:t>
      </w:r>
      <w:r>
        <w:rPr>
          <w:sz w:val="20"/>
        </w:rPr>
        <w:t>the</w:t>
      </w:r>
      <w:r>
        <w:rPr>
          <w:spacing w:val="-4"/>
          <w:sz w:val="20"/>
        </w:rPr>
        <w:t xml:space="preserve"> </w:t>
      </w:r>
      <w:r>
        <w:rPr>
          <w:sz w:val="20"/>
        </w:rPr>
        <w:t>various</w:t>
      </w:r>
      <w:r>
        <w:rPr>
          <w:spacing w:val="-5"/>
          <w:sz w:val="20"/>
        </w:rPr>
        <w:t xml:space="preserve"> </w:t>
      </w:r>
      <w:r>
        <w:rPr>
          <w:sz w:val="20"/>
        </w:rPr>
        <w:t>reports</w:t>
      </w:r>
      <w:r>
        <w:rPr>
          <w:spacing w:val="-4"/>
          <w:sz w:val="20"/>
        </w:rPr>
        <w:t xml:space="preserve"> </w:t>
      </w:r>
      <w:r>
        <w:rPr>
          <w:sz w:val="20"/>
        </w:rPr>
        <w:t>described</w:t>
      </w:r>
      <w:r>
        <w:rPr>
          <w:spacing w:val="-4"/>
          <w:sz w:val="20"/>
        </w:rPr>
        <w:t xml:space="preserve"> </w:t>
      </w:r>
      <w:r>
        <w:rPr>
          <w:sz w:val="20"/>
        </w:rPr>
        <w:t>in</w:t>
      </w:r>
      <w:r>
        <w:rPr>
          <w:spacing w:val="-2"/>
          <w:sz w:val="20"/>
        </w:rPr>
        <w:t xml:space="preserve"> </w:t>
      </w:r>
      <w:r>
        <w:rPr>
          <w:sz w:val="20"/>
        </w:rPr>
        <w:t>this</w:t>
      </w:r>
      <w:r>
        <w:rPr>
          <w:spacing w:val="-3"/>
          <w:sz w:val="20"/>
        </w:rPr>
        <w:t xml:space="preserve"> </w:t>
      </w:r>
      <w:r>
        <w:rPr>
          <w:spacing w:val="-5"/>
          <w:sz w:val="20"/>
        </w:rPr>
        <w:t>ICR</w:t>
      </w:r>
    </w:p>
    <w:p w:rsidR="00B62B35" w14:paraId="0DE35A08" w14:textId="77777777">
      <w:pPr>
        <w:pStyle w:val="ListParagraph"/>
        <w:numPr>
          <w:ilvl w:val="0"/>
          <w:numId w:val="1"/>
        </w:numPr>
        <w:tabs>
          <w:tab w:val="left" w:pos="1198"/>
          <w:tab w:val="left" w:pos="1199"/>
        </w:tabs>
        <w:spacing w:line="244" w:lineRule="exact"/>
        <w:ind w:left="1198" w:hanging="361"/>
        <w:rPr>
          <w:sz w:val="20"/>
        </w:rPr>
      </w:pPr>
      <w:r>
        <w:rPr>
          <w:sz w:val="20"/>
        </w:rPr>
        <w:t>Determine</w:t>
      </w:r>
      <w:r>
        <w:rPr>
          <w:spacing w:val="-5"/>
          <w:sz w:val="20"/>
        </w:rPr>
        <w:t xml:space="preserve"> </w:t>
      </w:r>
      <w:r>
        <w:rPr>
          <w:sz w:val="20"/>
        </w:rPr>
        <w:t>compliance</w:t>
      </w:r>
      <w:r>
        <w:rPr>
          <w:spacing w:val="-5"/>
          <w:sz w:val="20"/>
        </w:rPr>
        <w:t xml:space="preserve"> </w:t>
      </w:r>
      <w:r>
        <w:rPr>
          <w:sz w:val="20"/>
        </w:rPr>
        <w:t>with</w:t>
      </w:r>
      <w:r>
        <w:rPr>
          <w:spacing w:val="-6"/>
          <w:sz w:val="20"/>
        </w:rPr>
        <w:t xml:space="preserve"> </w:t>
      </w:r>
      <w:r>
        <w:rPr>
          <w:sz w:val="20"/>
        </w:rPr>
        <w:t>all</w:t>
      </w:r>
      <w:r>
        <w:rPr>
          <w:spacing w:val="-5"/>
          <w:sz w:val="20"/>
        </w:rPr>
        <w:t xml:space="preserve"> </w:t>
      </w:r>
      <w:r>
        <w:rPr>
          <w:sz w:val="20"/>
        </w:rPr>
        <w:t>regulatory</w:t>
      </w:r>
      <w:r>
        <w:rPr>
          <w:spacing w:val="-5"/>
          <w:sz w:val="20"/>
        </w:rPr>
        <w:t xml:space="preserve"> </w:t>
      </w:r>
      <w:r>
        <w:rPr>
          <w:sz w:val="20"/>
        </w:rPr>
        <w:t>programs</w:t>
      </w:r>
      <w:r>
        <w:rPr>
          <w:spacing w:val="-4"/>
          <w:sz w:val="20"/>
        </w:rPr>
        <w:t xml:space="preserve"> </w:t>
      </w:r>
      <w:r>
        <w:rPr>
          <w:sz w:val="20"/>
        </w:rPr>
        <w:t>and</w:t>
      </w:r>
      <w:r>
        <w:rPr>
          <w:spacing w:val="-5"/>
          <w:sz w:val="20"/>
        </w:rPr>
        <w:t xml:space="preserve"> </w:t>
      </w:r>
      <w:r>
        <w:rPr>
          <w:spacing w:val="-2"/>
          <w:sz w:val="20"/>
        </w:rPr>
        <w:t>provisions</w:t>
      </w:r>
    </w:p>
    <w:p w:rsidR="00B62B35" w14:paraId="0DE35A09" w14:textId="77777777">
      <w:pPr>
        <w:pStyle w:val="ListParagraph"/>
        <w:numPr>
          <w:ilvl w:val="0"/>
          <w:numId w:val="1"/>
        </w:numPr>
        <w:tabs>
          <w:tab w:val="left" w:pos="1198"/>
          <w:tab w:val="left" w:pos="1199"/>
        </w:tabs>
        <w:spacing w:line="244" w:lineRule="exact"/>
        <w:ind w:left="1198" w:hanging="361"/>
        <w:rPr>
          <w:sz w:val="20"/>
        </w:rPr>
      </w:pPr>
      <w:r>
        <w:rPr>
          <w:sz w:val="20"/>
        </w:rPr>
        <w:t>Review</w:t>
      </w:r>
      <w:r>
        <w:rPr>
          <w:spacing w:val="-5"/>
          <w:sz w:val="20"/>
        </w:rPr>
        <w:t xml:space="preserve"> </w:t>
      </w:r>
      <w:r>
        <w:rPr>
          <w:sz w:val="20"/>
        </w:rPr>
        <w:t>credit</w:t>
      </w:r>
      <w:r>
        <w:rPr>
          <w:spacing w:val="-5"/>
          <w:sz w:val="20"/>
        </w:rPr>
        <w:t xml:space="preserve"> </w:t>
      </w:r>
      <w:r>
        <w:rPr>
          <w:sz w:val="20"/>
        </w:rPr>
        <w:t>balances</w:t>
      </w:r>
      <w:r>
        <w:rPr>
          <w:spacing w:val="-5"/>
          <w:sz w:val="20"/>
        </w:rPr>
        <w:t xml:space="preserve"> </w:t>
      </w:r>
      <w:r>
        <w:rPr>
          <w:sz w:val="20"/>
        </w:rPr>
        <w:t>under</w:t>
      </w:r>
      <w:r>
        <w:rPr>
          <w:spacing w:val="-5"/>
          <w:sz w:val="20"/>
        </w:rPr>
        <w:t xml:space="preserve"> ABT</w:t>
      </w:r>
    </w:p>
    <w:p w:rsidR="00B62B35" w14:paraId="0DE35A0A" w14:textId="77777777">
      <w:pPr>
        <w:pStyle w:val="ListParagraph"/>
        <w:numPr>
          <w:ilvl w:val="0"/>
          <w:numId w:val="1"/>
        </w:numPr>
        <w:tabs>
          <w:tab w:val="left" w:pos="1198"/>
          <w:tab w:val="left" w:pos="1199"/>
        </w:tabs>
        <w:spacing w:line="244" w:lineRule="exact"/>
        <w:ind w:left="1198" w:hanging="361"/>
        <w:rPr>
          <w:sz w:val="20"/>
        </w:rPr>
      </w:pPr>
      <w:r>
        <w:rPr>
          <w:sz w:val="20"/>
        </w:rPr>
        <w:t>Conduct</w:t>
      </w:r>
      <w:r>
        <w:rPr>
          <w:spacing w:val="-7"/>
          <w:sz w:val="20"/>
        </w:rPr>
        <w:t xml:space="preserve"> </w:t>
      </w:r>
      <w:r>
        <w:rPr>
          <w:sz w:val="20"/>
        </w:rPr>
        <w:t>confirmatory</w:t>
      </w:r>
      <w:r>
        <w:rPr>
          <w:spacing w:val="-4"/>
          <w:sz w:val="20"/>
        </w:rPr>
        <w:t xml:space="preserve"> </w:t>
      </w:r>
      <w:r>
        <w:rPr>
          <w:sz w:val="20"/>
        </w:rPr>
        <w:t>testing</w:t>
      </w:r>
      <w:r>
        <w:rPr>
          <w:spacing w:val="-5"/>
          <w:sz w:val="20"/>
        </w:rPr>
        <w:t xml:space="preserve"> </w:t>
      </w:r>
      <w:r>
        <w:rPr>
          <w:sz w:val="20"/>
        </w:rPr>
        <w:t>and</w:t>
      </w:r>
      <w:r>
        <w:rPr>
          <w:spacing w:val="-5"/>
          <w:sz w:val="20"/>
        </w:rPr>
        <w:t xml:space="preserve"> </w:t>
      </w:r>
      <w:r>
        <w:rPr>
          <w:sz w:val="20"/>
        </w:rPr>
        <w:t>in-use</w:t>
      </w:r>
      <w:r>
        <w:rPr>
          <w:spacing w:val="-4"/>
          <w:sz w:val="20"/>
        </w:rPr>
        <w:t xml:space="preserve"> </w:t>
      </w:r>
      <w:r>
        <w:rPr>
          <w:spacing w:val="-2"/>
          <w:sz w:val="20"/>
        </w:rPr>
        <w:t>testing</w:t>
      </w:r>
    </w:p>
    <w:p w:rsidR="00B62B35" w14:paraId="0DE35A0B" w14:textId="77777777">
      <w:pPr>
        <w:pStyle w:val="ListParagraph"/>
        <w:numPr>
          <w:ilvl w:val="0"/>
          <w:numId w:val="1"/>
        </w:numPr>
        <w:tabs>
          <w:tab w:val="left" w:pos="1198"/>
          <w:tab w:val="left" w:pos="1199"/>
        </w:tabs>
        <w:ind w:left="1198" w:hanging="361"/>
        <w:rPr>
          <w:sz w:val="20"/>
        </w:rPr>
      </w:pPr>
      <w:r>
        <w:rPr>
          <w:sz w:val="20"/>
        </w:rPr>
        <w:t>Investigate</w:t>
      </w:r>
      <w:r>
        <w:rPr>
          <w:spacing w:val="-8"/>
          <w:sz w:val="20"/>
        </w:rPr>
        <w:t xml:space="preserve"> </w:t>
      </w:r>
      <w:r>
        <w:rPr>
          <w:sz w:val="20"/>
        </w:rPr>
        <w:t>potential</w:t>
      </w:r>
      <w:r>
        <w:rPr>
          <w:spacing w:val="-6"/>
          <w:sz w:val="20"/>
        </w:rPr>
        <w:t xml:space="preserve"> </w:t>
      </w:r>
      <w:r>
        <w:rPr>
          <w:sz w:val="20"/>
        </w:rPr>
        <w:t>violations</w:t>
      </w:r>
      <w:r>
        <w:rPr>
          <w:spacing w:val="-4"/>
          <w:sz w:val="20"/>
        </w:rPr>
        <w:t xml:space="preserve"> </w:t>
      </w:r>
      <w:r>
        <w:rPr>
          <w:sz w:val="20"/>
        </w:rPr>
        <w:t>and</w:t>
      </w:r>
      <w:r>
        <w:rPr>
          <w:spacing w:val="-6"/>
          <w:sz w:val="20"/>
        </w:rPr>
        <w:t xml:space="preserve"> </w:t>
      </w:r>
      <w:r>
        <w:rPr>
          <w:sz w:val="20"/>
        </w:rPr>
        <w:t>refer</w:t>
      </w:r>
      <w:r>
        <w:rPr>
          <w:spacing w:val="-5"/>
          <w:sz w:val="20"/>
        </w:rPr>
        <w:t xml:space="preserve"> </w:t>
      </w:r>
      <w:r>
        <w:rPr>
          <w:sz w:val="20"/>
        </w:rPr>
        <w:t>findings</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appropriate</w:t>
      </w:r>
      <w:r>
        <w:rPr>
          <w:spacing w:val="-5"/>
          <w:sz w:val="20"/>
        </w:rPr>
        <w:t xml:space="preserve"> </w:t>
      </w:r>
      <w:r>
        <w:rPr>
          <w:sz w:val="20"/>
        </w:rPr>
        <w:t>enforcement</w:t>
      </w:r>
      <w:r>
        <w:rPr>
          <w:spacing w:val="-6"/>
          <w:sz w:val="20"/>
        </w:rPr>
        <w:t xml:space="preserve"> </w:t>
      </w:r>
      <w:r>
        <w:rPr>
          <w:spacing w:val="-2"/>
          <w:sz w:val="20"/>
        </w:rPr>
        <w:t>office</w:t>
      </w:r>
    </w:p>
    <w:p w:rsidR="00B62B35" w14:paraId="0DE35A0C" w14:textId="77777777">
      <w:pPr>
        <w:pStyle w:val="ListParagraph"/>
        <w:numPr>
          <w:ilvl w:val="0"/>
          <w:numId w:val="1"/>
        </w:numPr>
        <w:tabs>
          <w:tab w:val="left" w:pos="1198"/>
          <w:tab w:val="left" w:pos="1199"/>
        </w:tabs>
        <w:spacing w:line="244" w:lineRule="exact"/>
        <w:ind w:left="1198" w:hanging="361"/>
        <w:rPr>
          <w:sz w:val="20"/>
        </w:rPr>
      </w:pPr>
      <w:r>
        <w:rPr>
          <w:sz w:val="20"/>
        </w:rPr>
        <w:t>Store,</w:t>
      </w:r>
      <w:r>
        <w:rPr>
          <w:spacing w:val="-4"/>
          <w:sz w:val="20"/>
        </w:rPr>
        <w:t xml:space="preserve"> </w:t>
      </w:r>
      <w:r>
        <w:rPr>
          <w:sz w:val="20"/>
        </w:rPr>
        <w:t>file</w:t>
      </w:r>
      <w:r>
        <w:rPr>
          <w:spacing w:val="-3"/>
          <w:sz w:val="20"/>
        </w:rPr>
        <w:t xml:space="preserve"> </w:t>
      </w:r>
      <w:r>
        <w:rPr>
          <w:sz w:val="20"/>
        </w:rPr>
        <w:t>and</w:t>
      </w:r>
      <w:r>
        <w:rPr>
          <w:spacing w:val="-4"/>
          <w:sz w:val="20"/>
        </w:rPr>
        <w:t xml:space="preserve"> </w:t>
      </w:r>
      <w:r>
        <w:rPr>
          <w:sz w:val="20"/>
        </w:rPr>
        <w:t>maintain</w:t>
      </w:r>
      <w:r>
        <w:rPr>
          <w:spacing w:val="-4"/>
          <w:sz w:val="20"/>
        </w:rPr>
        <w:t xml:space="preserve"> data</w:t>
      </w:r>
    </w:p>
    <w:p w:rsidR="00B62B35" w14:paraId="0DE35A0D" w14:textId="77777777">
      <w:pPr>
        <w:pStyle w:val="ListParagraph"/>
        <w:numPr>
          <w:ilvl w:val="0"/>
          <w:numId w:val="1"/>
        </w:numPr>
        <w:tabs>
          <w:tab w:val="left" w:pos="1198"/>
          <w:tab w:val="left" w:pos="1199"/>
        </w:tabs>
        <w:spacing w:line="244" w:lineRule="exact"/>
        <w:ind w:left="1198" w:hanging="361"/>
        <w:rPr>
          <w:sz w:val="20"/>
        </w:rPr>
      </w:pPr>
      <w:r>
        <w:rPr>
          <w:sz w:val="20"/>
        </w:rPr>
        <w:t>Answer</w:t>
      </w:r>
      <w:r>
        <w:rPr>
          <w:spacing w:val="-8"/>
          <w:sz w:val="20"/>
        </w:rPr>
        <w:t xml:space="preserve"> </w:t>
      </w:r>
      <w:r>
        <w:rPr>
          <w:sz w:val="20"/>
        </w:rPr>
        <w:t>questions</w:t>
      </w:r>
      <w:r>
        <w:rPr>
          <w:spacing w:val="-5"/>
          <w:sz w:val="20"/>
        </w:rPr>
        <w:t xml:space="preserve"> </w:t>
      </w:r>
      <w:r>
        <w:rPr>
          <w:sz w:val="20"/>
        </w:rPr>
        <w:t>from</w:t>
      </w:r>
      <w:r>
        <w:rPr>
          <w:spacing w:val="-5"/>
          <w:sz w:val="20"/>
        </w:rPr>
        <w:t xml:space="preserve"> </w:t>
      </w:r>
      <w:r>
        <w:rPr>
          <w:sz w:val="20"/>
        </w:rPr>
        <w:t>manufacturers,</w:t>
      </w:r>
      <w:r>
        <w:rPr>
          <w:spacing w:val="-6"/>
          <w:sz w:val="20"/>
        </w:rPr>
        <w:t xml:space="preserve"> </w:t>
      </w:r>
      <w:r>
        <w:rPr>
          <w:sz w:val="20"/>
        </w:rPr>
        <w:t>other</w:t>
      </w:r>
      <w:r>
        <w:rPr>
          <w:spacing w:val="-5"/>
          <w:sz w:val="20"/>
        </w:rPr>
        <w:t xml:space="preserve"> </w:t>
      </w:r>
      <w:r>
        <w:rPr>
          <w:sz w:val="20"/>
        </w:rPr>
        <w:t>government</w:t>
      </w:r>
      <w:r>
        <w:rPr>
          <w:spacing w:val="-5"/>
          <w:sz w:val="20"/>
        </w:rPr>
        <w:t xml:space="preserve"> </w:t>
      </w:r>
      <w:r>
        <w:rPr>
          <w:sz w:val="20"/>
        </w:rPr>
        <w:t>agencies,</w:t>
      </w:r>
      <w:r>
        <w:rPr>
          <w:spacing w:val="-5"/>
          <w:sz w:val="20"/>
        </w:rPr>
        <w:t xml:space="preserve"> </w:t>
      </w:r>
      <w:r>
        <w:rPr>
          <w:sz w:val="20"/>
        </w:rPr>
        <w:t>Congress,</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pacing w:val="-2"/>
          <w:sz w:val="20"/>
        </w:rPr>
        <w:t>public</w:t>
      </w:r>
    </w:p>
    <w:p w:rsidR="00B62B35" w14:paraId="0DE35A0E" w14:textId="77777777">
      <w:pPr>
        <w:pStyle w:val="ListParagraph"/>
        <w:numPr>
          <w:ilvl w:val="0"/>
          <w:numId w:val="1"/>
        </w:numPr>
        <w:tabs>
          <w:tab w:val="left" w:pos="1198"/>
          <w:tab w:val="left" w:pos="1199"/>
        </w:tabs>
        <w:spacing w:line="244" w:lineRule="exact"/>
        <w:ind w:left="1198" w:hanging="361"/>
        <w:rPr>
          <w:sz w:val="20"/>
        </w:rPr>
      </w:pPr>
      <w:r>
        <w:rPr>
          <w:sz w:val="20"/>
        </w:rPr>
        <w:t>Periodically</w:t>
      </w:r>
      <w:r>
        <w:rPr>
          <w:spacing w:val="-9"/>
          <w:sz w:val="20"/>
        </w:rPr>
        <w:t xml:space="preserve"> </w:t>
      </w:r>
      <w:r>
        <w:rPr>
          <w:sz w:val="20"/>
        </w:rPr>
        <w:t>perform</w:t>
      </w:r>
      <w:r>
        <w:rPr>
          <w:spacing w:val="-5"/>
          <w:sz w:val="20"/>
        </w:rPr>
        <w:t xml:space="preserve"> </w:t>
      </w:r>
      <w:r>
        <w:rPr>
          <w:sz w:val="20"/>
        </w:rPr>
        <w:t>maintenance</w:t>
      </w:r>
      <w:r>
        <w:rPr>
          <w:spacing w:val="-6"/>
          <w:sz w:val="20"/>
        </w:rPr>
        <w:t xml:space="preserve"> </w:t>
      </w:r>
      <w:r>
        <w:rPr>
          <w:sz w:val="20"/>
        </w:rPr>
        <w:t>or</w:t>
      </w:r>
      <w:r>
        <w:rPr>
          <w:spacing w:val="-6"/>
          <w:sz w:val="20"/>
        </w:rPr>
        <w:t xml:space="preserve"> </w:t>
      </w:r>
      <w:r>
        <w:rPr>
          <w:sz w:val="20"/>
        </w:rPr>
        <w:t>enhance</w:t>
      </w:r>
      <w:r>
        <w:rPr>
          <w:spacing w:val="-5"/>
          <w:sz w:val="20"/>
        </w:rPr>
        <w:t xml:space="preserve"> </w:t>
      </w:r>
      <w:r>
        <w:rPr>
          <w:sz w:val="20"/>
        </w:rPr>
        <w:t>certification</w:t>
      </w:r>
      <w:r>
        <w:rPr>
          <w:spacing w:val="-7"/>
          <w:sz w:val="20"/>
        </w:rPr>
        <w:t xml:space="preserve"> </w:t>
      </w:r>
      <w:r>
        <w:rPr>
          <w:sz w:val="20"/>
        </w:rPr>
        <w:t>and</w:t>
      </w:r>
      <w:r>
        <w:rPr>
          <w:spacing w:val="-6"/>
          <w:sz w:val="20"/>
        </w:rPr>
        <w:t xml:space="preserve"> </w:t>
      </w:r>
      <w:r>
        <w:rPr>
          <w:sz w:val="20"/>
        </w:rPr>
        <w:t>compliance</w:t>
      </w:r>
      <w:r>
        <w:rPr>
          <w:spacing w:val="-5"/>
          <w:sz w:val="20"/>
        </w:rPr>
        <w:t xml:space="preserve"> </w:t>
      </w:r>
      <w:r>
        <w:rPr>
          <w:sz w:val="20"/>
        </w:rPr>
        <w:t>databases</w:t>
      </w:r>
      <w:r>
        <w:rPr>
          <w:spacing w:val="-6"/>
          <w:sz w:val="20"/>
        </w:rPr>
        <w:t xml:space="preserve"> </w:t>
      </w:r>
      <w:r>
        <w:rPr>
          <w:sz w:val="20"/>
        </w:rPr>
        <w:t>as</w:t>
      </w:r>
      <w:r>
        <w:rPr>
          <w:spacing w:val="-6"/>
          <w:sz w:val="20"/>
        </w:rPr>
        <w:t xml:space="preserve"> </w:t>
      </w:r>
      <w:r>
        <w:rPr>
          <w:spacing w:val="-2"/>
          <w:sz w:val="20"/>
        </w:rPr>
        <w:t>needed</w:t>
      </w:r>
    </w:p>
    <w:p w:rsidR="00B62B35" w14:paraId="0DE35A0F" w14:textId="77777777">
      <w:pPr>
        <w:pStyle w:val="ListParagraph"/>
        <w:numPr>
          <w:ilvl w:val="0"/>
          <w:numId w:val="1"/>
        </w:numPr>
        <w:tabs>
          <w:tab w:val="left" w:pos="1198"/>
          <w:tab w:val="left" w:pos="1199"/>
        </w:tabs>
        <w:spacing w:line="244" w:lineRule="exact"/>
        <w:ind w:left="1198" w:hanging="361"/>
        <w:rPr>
          <w:sz w:val="20"/>
        </w:rPr>
      </w:pPr>
      <w:r>
        <w:rPr>
          <w:sz w:val="20"/>
        </w:rPr>
        <w:t>Make</w:t>
      </w:r>
      <w:r>
        <w:rPr>
          <w:spacing w:val="-5"/>
          <w:sz w:val="20"/>
        </w:rPr>
        <w:t xml:space="preserve"> </w:t>
      </w:r>
      <w:r>
        <w:rPr>
          <w:sz w:val="20"/>
        </w:rPr>
        <w:t>data</w:t>
      </w:r>
      <w:r>
        <w:rPr>
          <w:spacing w:val="-3"/>
          <w:sz w:val="20"/>
        </w:rPr>
        <w:t xml:space="preserve"> </w:t>
      </w:r>
      <w:r>
        <w:rPr>
          <w:sz w:val="20"/>
        </w:rPr>
        <w:t>available</w:t>
      </w:r>
      <w:r>
        <w:rPr>
          <w:spacing w:val="-4"/>
          <w:sz w:val="20"/>
        </w:rPr>
        <w:t xml:space="preserve"> </w:t>
      </w:r>
      <w:r>
        <w:rPr>
          <w:sz w:val="20"/>
        </w:rPr>
        <w:t>to</w:t>
      </w:r>
      <w:r>
        <w:rPr>
          <w:spacing w:val="-2"/>
          <w:sz w:val="20"/>
        </w:rPr>
        <w:t xml:space="preserve"> </w:t>
      </w:r>
      <w:r>
        <w:rPr>
          <w:sz w:val="20"/>
        </w:rPr>
        <w:t>the</w:t>
      </w:r>
      <w:r>
        <w:rPr>
          <w:spacing w:val="-5"/>
          <w:sz w:val="20"/>
        </w:rPr>
        <w:t xml:space="preserve"> </w:t>
      </w:r>
      <w:r>
        <w:rPr>
          <w:sz w:val="20"/>
        </w:rPr>
        <w:t>public</w:t>
      </w:r>
      <w:r>
        <w:rPr>
          <w:spacing w:val="-3"/>
          <w:sz w:val="20"/>
        </w:rPr>
        <w:t xml:space="preserve"> </w:t>
      </w:r>
      <w:r>
        <w:rPr>
          <w:sz w:val="20"/>
        </w:rPr>
        <w:t>and</w:t>
      </w:r>
      <w:r>
        <w:rPr>
          <w:spacing w:val="-3"/>
          <w:sz w:val="20"/>
        </w:rPr>
        <w:t xml:space="preserve"> </w:t>
      </w:r>
      <w:r>
        <w:rPr>
          <w:sz w:val="20"/>
        </w:rPr>
        <w:t>maintain</w:t>
      </w:r>
      <w:r>
        <w:rPr>
          <w:spacing w:val="-2"/>
          <w:sz w:val="20"/>
        </w:rPr>
        <w:t xml:space="preserve"> </w:t>
      </w:r>
      <w:r>
        <w:rPr>
          <w:sz w:val="20"/>
        </w:rPr>
        <w:t>public</w:t>
      </w:r>
      <w:r>
        <w:rPr>
          <w:spacing w:val="-3"/>
          <w:sz w:val="20"/>
        </w:rPr>
        <w:t xml:space="preserve"> </w:t>
      </w:r>
      <w:r>
        <w:rPr>
          <w:spacing w:val="-2"/>
          <w:sz w:val="20"/>
        </w:rPr>
        <w:t>websites</w:t>
      </w:r>
    </w:p>
    <w:p w:rsidR="00B62B35" w14:paraId="0DE35A10" w14:textId="77777777">
      <w:pPr>
        <w:pStyle w:val="ListParagraph"/>
        <w:numPr>
          <w:ilvl w:val="0"/>
          <w:numId w:val="1"/>
        </w:numPr>
        <w:tabs>
          <w:tab w:val="left" w:pos="1198"/>
          <w:tab w:val="left" w:pos="1199"/>
        </w:tabs>
        <w:ind w:left="1198" w:hanging="361"/>
        <w:rPr>
          <w:sz w:val="20"/>
        </w:rPr>
      </w:pPr>
      <w:r>
        <w:rPr>
          <w:sz w:val="20"/>
        </w:rPr>
        <w:t>Answer</w:t>
      </w:r>
      <w:r>
        <w:rPr>
          <w:spacing w:val="-7"/>
          <w:sz w:val="20"/>
        </w:rPr>
        <w:t xml:space="preserve"> </w:t>
      </w:r>
      <w:r>
        <w:rPr>
          <w:sz w:val="20"/>
        </w:rPr>
        <w:t>FOIA</w:t>
      </w:r>
      <w:r>
        <w:rPr>
          <w:spacing w:val="-4"/>
          <w:sz w:val="20"/>
        </w:rPr>
        <w:t xml:space="preserve"> </w:t>
      </w:r>
      <w:r>
        <w:rPr>
          <w:sz w:val="20"/>
        </w:rPr>
        <w:t>requests,</w:t>
      </w:r>
      <w:r>
        <w:rPr>
          <w:spacing w:val="-5"/>
          <w:sz w:val="20"/>
        </w:rPr>
        <w:t xml:space="preserve"> </w:t>
      </w:r>
      <w:r>
        <w:rPr>
          <w:sz w:val="20"/>
        </w:rPr>
        <w:t>including</w:t>
      </w:r>
      <w:r>
        <w:rPr>
          <w:spacing w:val="-4"/>
          <w:sz w:val="20"/>
        </w:rPr>
        <w:t xml:space="preserve"> </w:t>
      </w:r>
      <w:r>
        <w:rPr>
          <w:sz w:val="20"/>
        </w:rPr>
        <w:t>analyzing</w:t>
      </w:r>
      <w:r>
        <w:rPr>
          <w:spacing w:val="-4"/>
          <w:sz w:val="20"/>
        </w:rPr>
        <w:t xml:space="preserve"> </w:t>
      </w:r>
      <w:r>
        <w:rPr>
          <w:sz w:val="20"/>
        </w:rPr>
        <w:t>and</w:t>
      </w:r>
      <w:r>
        <w:rPr>
          <w:spacing w:val="-4"/>
          <w:sz w:val="20"/>
        </w:rPr>
        <w:t xml:space="preserve"> </w:t>
      </w:r>
      <w:r>
        <w:rPr>
          <w:sz w:val="20"/>
        </w:rPr>
        <w:t>managing</w:t>
      </w:r>
      <w:r>
        <w:rPr>
          <w:spacing w:val="-5"/>
          <w:sz w:val="20"/>
        </w:rPr>
        <w:t xml:space="preserve"> </w:t>
      </w:r>
      <w:r>
        <w:rPr>
          <w:sz w:val="20"/>
        </w:rPr>
        <w:t>requests</w:t>
      </w:r>
      <w:r>
        <w:rPr>
          <w:spacing w:val="-4"/>
          <w:sz w:val="20"/>
        </w:rPr>
        <w:t xml:space="preserve"> </w:t>
      </w:r>
      <w:r>
        <w:rPr>
          <w:sz w:val="20"/>
        </w:rPr>
        <w:t>for</w:t>
      </w:r>
      <w:r>
        <w:rPr>
          <w:spacing w:val="-4"/>
          <w:sz w:val="20"/>
        </w:rPr>
        <w:t xml:space="preserve"> </w:t>
      </w:r>
      <w:r>
        <w:rPr>
          <w:spacing w:val="-2"/>
          <w:sz w:val="20"/>
        </w:rPr>
        <w:t>confidentiality</w:t>
      </w:r>
    </w:p>
    <w:p w:rsidR="00B62B35" w14:paraId="0DE35A11" w14:textId="77777777">
      <w:pPr>
        <w:pStyle w:val="ListParagraph"/>
        <w:numPr>
          <w:ilvl w:val="0"/>
          <w:numId w:val="1"/>
        </w:numPr>
        <w:tabs>
          <w:tab w:val="left" w:pos="1198"/>
          <w:tab w:val="left" w:pos="1199"/>
        </w:tabs>
        <w:ind w:left="1198" w:hanging="361"/>
        <w:rPr>
          <w:sz w:val="20"/>
        </w:rPr>
      </w:pPr>
      <w:r>
        <w:rPr>
          <w:sz w:val="20"/>
        </w:rPr>
        <w:t>Collaborate</w:t>
      </w:r>
      <w:r>
        <w:rPr>
          <w:spacing w:val="-7"/>
          <w:sz w:val="20"/>
        </w:rPr>
        <w:t xml:space="preserve"> </w:t>
      </w:r>
      <w:r>
        <w:rPr>
          <w:sz w:val="20"/>
        </w:rPr>
        <w:t>with</w:t>
      </w:r>
      <w:r>
        <w:rPr>
          <w:spacing w:val="-4"/>
          <w:sz w:val="20"/>
        </w:rPr>
        <w:t xml:space="preserve"> </w:t>
      </w:r>
      <w:r>
        <w:rPr>
          <w:sz w:val="20"/>
        </w:rPr>
        <w:t>each</w:t>
      </w:r>
      <w:r>
        <w:rPr>
          <w:spacing w:val="-5"/>
          <w:sz w:val="20"/>
        </w:rPr>
        <w:t xml:space="preserve"> </w:t>
      </w:r>
      <w:r>
        <w:rPr>
          <w:sz w:val="20"/>
        </w:rPr>
        <w:t>other,</w:t>
      </w:r>
      <w:r>
        <w:rPr>
          <w:spacing w:val="-4"/>
          <w:sz w:val="20"/>
        </w:rPr>
        <w:t xml:space="preserve"> </w:t>
      </w:r>
      <w:r>
        <w:rPr>
          <w:sz w:val="20"/>
        </w:rPr>
        <w:t>including</w:t>
      </w:r>
      <w:r>
        <w:rPr>
          <w:spacing w:val="-3"/>
          <w:sz w:val="20"/>
        </w:rPr>
        <w:t xml:space="preserve"> </w:t>
      </w:r>
      <w:r>
        <w:rPr>
          <w:sz w:val="20"/>
        </w:rPr>
        <w:t>sharing</w:t>
      </w:r>
      <w:r>
        <w:rPr>
          <w:spacing w:val="-5"/>
          <w:sz w:val="20"/>
        </w:rPr>
        <w:t xml:space="preserve"> </w:t>
      </w:r>
      <w:r>
        <w:rPr>
          <w:sz w:val="20"/>
        </w:rPr>
        <w:t>data</w:t>
      </w:r>
      <w:r>
        <w:rPr>
          <w:spacing w:val="-4"/>
          <w:sz w:val="20"/>
        </w:rPr>
        <w:t xml:space="preserve"> </w:t>
      </w:r>
      <w:r>
        <w:rPr>
          <w:sz w:val="20"/>
        </w:rPr>
        <w:t>and</w:t>
      </w:r>
      <w:r>
        <w:rPr>
          <w:spacing w:val="-5"/>
          <w:sz w:val="20"/>
        </w:rPr>
        <w:t xml:space="preserve"> </w:t>
      </w:r>
      <w:r>
        <w:rPr>
          <w:sz w:val="20"/>
        </w:rPr>
        <w:t>providing</w:t>
      </w:r>
      <w:r>
        <w:rPr>
          <w:spacing w:val="-3"/>
          <w:sz w:val="20"/>
        </w:rPr>
        <w:t xml:space="preserve"> </w:t>
      </w:r>
      <w:r>
        <w:rPr>
          <w:sz w:val="20"/>
        </w:rPr>
        <w:t>access</w:t>
      </w:r>
      <w:r>
        <w:rPr>
          <w:spacing w:val="-5"/>
          <w:sz w:val="20"/>
        </w:rPr>
        <w:t xml:space="preserve"> </w:t>
      </w:r>
      <w:r>
        <w:rPr>
          <w:sz w:val="20"/>
        </w:rPr>
        <w:t>to</w:t>
      </w:r>
      <w:r>
        <w:rPr>
          <w:spacing w:val="-3"/>
          <w:sz w:val="20"/>
        </w:rPr>
        <w:t xml:space="preserve"> </w:t>
      </w:r>
      <w:r>
        <w:rPr>
          <w:spacing w:val="-2"/>
          <w:sz w:val="20"/>
        </w:rPr>
        <w:t>databases</w:t>
      </w:r>
    </w:p>
    <w:p w:rsidR="00B62B35" w14:paraId="0DE35A12" w14:textId="77777777">
      <w:pPr>
        <w:rPr>
          <w:sz w:val="20"/>
        </w:rPr>
        <w:sectPr>
          <w:pgSz w:w="12240" w:h="15840"/>
          <w:pgMar w:top="1380" w:right="1320" w:bottom="1260" w:left="1320" w:header="0" w:footer="1061" w:gutter="0"/>
          <w:cols w:space="720"/>
        </w:sectPr>
      </w:pPr>
    </w:p>
    <w:p w:rsidR="00B62B35" w14:paraId="0DE35A13" w14:textId="77777777">
      <w:pPr>
        <w:spacing w:before="60"/>
        <w:ind w:left="120"/>
        <w:rPr>
          <w:b/>
          <w:sz w:val="24"/>
        </w:rPr>
      </w:pPr>
      <w:bookmarkStart w:id="28" w:name="LIST_OF_ATTACHMENTS"/>
      <w:bookmarkEnd w:id="28"/>
      <w:r>
        <w:rPr>
          <w:b/>
          <w:sz w:val="24"/>
        </w:rPr>
        <w:t>LIST</w:t>
      </w:r>
      <w:r>
        <w:rPr>
          <w:b/>
          <w:spacing w:val="-2"/>
          <w:sz w:val="24"/>
        </w:rPr>
        <w:t xml:space="preserve"> </w:t>
      </w:r>
      <w:r>
        <w:rPr>
          <w:b/>
          <w:sz w:val="24"/>
        </w:rPr>
        <w:t>OF</w:t>
      </w:r>
      <w:r>
        <w:rPr>
          <w:b/>
          <w:spacing w:val="-2"/>
          <w:sz w:val="24"/>
        </w:rPr>
        <w:t xml:space="preserve"> ATTACHMENTS</w:t>
      </w:r>
    </w:p>
    <w:p w:rsidR="00B62B35" w14:paraId="0DE35A14" w14:textId="77777777">
      <w:pPr>
        <w:pStyle w:val="BodyText"/>
        <w:rPr>
          <w:b/>
        </w:rPr>
      </w:pPr>
    </w:p>
    <w:p w:rsidR="00B62B35" w14:paraId="0DE35A15" w14:textId="77777777">
      <w:pPr>
        <w:pStyle w:val="BodyText"/>
        <w:ind w:left="840"/>
      </w:pPr>
      <w:r>
        <w:t>[No</w:t>
      </w:r>
      <w:r>
        <w:rPr>
          <w:spacing w:val="-1"/>
        </w:rPr>
        <w:t xml:space="preserve"> </w:t>
      </w:r>
      <w:r>
        <w:rPr>
          <w:spacing w:val="-2"/>
        </w:rPr>
        <w:t>attachments]</w:t>
      </w:r>
    </w:p>
    <w:sectPr>
      <w:pgSz w:w="12240" w:h="15840"/>
      <w:pgMar w:top="1380" w:right="1320" w:bottom="1260" w:left="1320" w:header="0"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B35" w14:paraId="0DE35A1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3pt;height:15.3pt;margin-top:727.95pt;margin-left:300pt;mso-position-horizontal-relative:page;mso-position-vertical-relative:page;position:absolute;z-index:-251658240" filled="f" stroked="f">
          <v:textbox inset="0,0,0,0">
            <w:txbxContent>
              <w:p w:rsidR="00B62B35" w14:paraId="0DE35A1D"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B35" w14:paraId="0DE35A18"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width:14pt;height:15.3pt;margin-top:547.95pt;margin-left:389pt;mso-position-horizontal-relative:page;mso-position-vertical-relative:page;position:absolute;z-index:-251657216" filled="f" stroked="f">
          <v:textbox inset="0,0,0,0">
            <w:txbxContent>
              <w:p w:rsidR="00B62B35" w14:paraId="0DE35A1E" w14:textId="77777777">
                <w:pPr>
                  <w:pStyle w:val="BodyText"/>
                  <w:spacing w:before="10"/>
                  <w:ind w:left="20"/>
                </w:pPr>
                <w:r>
                  <w:rPr>
                    <w:spacing w:val="-5"/>
                  </w:rPr>
                  <w:t>10</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B35" w14:paraId="0DE35A19"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3" o:spid="_x0000_s2051" type="#_x0000_t202" style="width:19pt;height:15.3pt;margin-top:727.95pt;margin-left:297pt;mso-position-horizontal-relative:page;mso-position-vertical-relative:page;position:absolute;z-index:-251656192" filled="f" stroked="f">
          <v:textbox inset="0,0,0,0">
            <w:txbxContent>
              <w:p w:rsidR="00B62B35" w14:paraId="0DE35A1F"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36445"/>
    <w:multiLevelType w:val="hybridMultilevel"/>
    <w:tmpl w:val="D2E07F68"/>
    <w:lvl w:ilvl="0">
      <w:start w:val="1"/>
      <w:numFmt w:val="decimal"/>
      <w:lvlText w:val="%1."/>
      <w:lvlJc w:val="left"/>
      <w:pPr>
        <w:ind w:left="12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nsid w:val="0CBD6C91"/>
    <w:multiLevelType w:val="hybridMultilevel"/>
    <w:tmpl w:val="8FFAD8B6"/>
    <w:lvl w:ilvl="0">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03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14" w:hanging="360"/>
      </w:pPr>
      <w:rPr>
        <w:rFonts w:hint="default"/>
        <w:lang w:val="en-US" w:eastAsia="en-US" w:bidi="ar-SA"/>
      </w:rPr>
    </w:lvl>
    <w:lvl w:ilvl="4">
      <w:start w:val="0"/>
      <w:numFmt w:val="bullet"/>
      <w:lvlText w:val="•"/>
      <w:lvlJc w:val="left"/>
      <w:pPr>
        <w:ind w:left="45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2">
    <w:nsid w:val="1C366F9D"/>
    <w:multiLevelType w:val="hybridMultilevel"/>
    <w:tmpl w:val="3F54026E"/>
    <w:lvl w:ilvl="0">
      <w:start w:val="1"/>
      <w:numFmt w:val="decimal"/>
      <w:lvlText w:val="%1."/>
      <w:lvlJc w:val="left"/>
      <w:pPr>
        <w:ind w:left="36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92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773" w:hanging="720"/>
      </w:pPr>
      <w:rPr>
        <w:rFonts w:hint="default"/>
        <w:lang w:val="en-US" w:eastAsia="en-US" w:bidi="ar-SA"/>
      </w:rPr>
    </w:lvl>
    <w:lvl w:ilvl="3">
      <w:start w:val="0"/>
      <w:numFmt w:val="bullet"/>
      <w:lvlText w:val="•"/>
      <w:lvlJc w:val="left"/>
      <w:pPr>
        <w:ind w:left="3626" w:hanging="720"/>
      </w:pPr>
      <w:rPr>
        <w:rFonts w:hint="default"/>
        <w:lang w:val="en-US" w:eastAsia="en-US" w:bidi="ar-SA"/>
      </w:rPr>
    </w:lvl>
    <w:lvl w:ilvl="4">
      <w:start w:val="0"/>
      <w:numFmt w:val="bullet"/>
      <w:lvlText w:val="•"/>
      <w:lvlJc w:val="left"/>
      <w:pPr>
        <w:ind w:left="4480" w:hanging="720"/>
      </w:pPr>
      <w:rPr>
        <w:rFonts w:hint="default"/>
        <w:lang w:val="en-US" w:eastAsia="en-US" w:bidi="ar-SA"/>
      </w:rPr>
    </w:lvl>
    <w:lvl w:ilvl="5">
      <w:start w:val="0"/>
      <w:numFmt w:val="bullet"/>
      <w:lvlText w:val="•"/>
      <w:lvlJc w:val="left"/>
      <w:pPr>
        <w:ind w:left="5333" w:hanging="720"/>
      </w:pPr>
      <w:rPr>
        <w:rFonts w:hint="default"/>
        <w:lang w:val="en-US" w:eastAsia="en-US" w:bidi="ar-SA"/>
      </w:rPr>
    </w:lvl>
    <w:lvl w:ilvl="6">
      <w:start w:val="0"/>
      <w:numFmt w:val="bullet"/>
      <w:lvlText w:val="•"/>
      <w:lvlJc w:val="left"/>
      <w:pPr>
        <w:ind w:left="6186" w:hanging="720"/>
      </w:pPr>
      <w:rPr>
        <w:rFonts w:hint="default"/>
        <w:lang w:val="en-US" w:eastAsia="en-US" w:bidi="ar-SA"/>
      </w:rPr>
    </w:lvl>
    <w:lvl w:ilvl="7">
      <w:start w:val="0"/>
      <w:numFmt w:val="bullet"/>
      <w:lvlText w:val="•"/>
      <w:lvlJc w:val="left"/>
      <w:pPr>
        <w:ind w:left="7040" w:hanging="720"/>
      </w:pPr>
      <w:rPr>
        <w:rFonts w:hint="default"/>
        <w:lang w:val="en-US" w:eastAsia="en-US" w:bidi="ar-SA"/>
      </w:rPr>
    </w:lvl>
    <w:lvl w:ilvl="8">
      <w:start w:val="0"/>
      <w:numFmt w:val="bullet"/>
      <w:lvlText w:val="•"/>
      <w:lvlJc w:val="left"/>
      <w:pPr>
        <w:ind w:left="7893" w:hanging="720"/>
      </w:pPr>
      <w:rPr>
        <w:rFonts w:hint="default"/>
        <w:lang w:val="en-US" w:eastAsia="en-US" w:bidi="ar-SA"/>
      </w:rPr>
    </w:lvl>
  </w:abstractNum>
  <w:abstractNum w:abstractNumId="3">
    <w:nsid w:val="4D2C601D"/>
    <w:multiLevelType w:val="hybridMultilevel"/>
    <w:tmpl w:val="F61895C0"/>
    <w:lvl w:ilvl="0">
      <w:start w:val="1"/>
      <w:numFmt w:val="lowerLetter"/>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
    <w:nsid w:val="65926C03"/>
    <w:multiLevelType w:val="hybridMultilevel"/>
    <w:tmpl w:val="07C8D14E"/>
    <w:lvl w:ilvl="0">
      <w:start w:val="0"/>
      <w:numFmt w:val="bullet"/>
      <w:lvlText w:val=""/>
      <w:lvlJc w:val="left"/>
      <w:pPr>
        <w:ind w:left="1199"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nsid w:val="797A1135"/>
    <w:multiLevelType w:val="hybridMultilevel"/>
    <w:tmpl w:val="AB6E2F4C"/>
    <w:lvl w:ilvl="0">
      <w:start w:val="1"/>
      <w:numFmt w:val="lowerLetter"/>
      <w:lvlText w:val="%1)"/>
      <w:lvlJc w:val="left"/>
      <w:pPr>
        <w:ind w:left="840" w:hanging="321"/>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lowerLetter"/>
      <w:lvlText w:val="(%2)"/>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13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993"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786" w:hanging="360"/>
      </w:pPr>
      <w:rPr>
        <w:rFonts w:hint="default"/>
        <w:lang w:val="en-US" w:eastAsia="en-US" w:bidi="ar-SA"/>
      </w:rPr>
    </w:lvl>
    <w:lvl w:ilvl="8">
      <w:start w:val="0"/>
      <w:numFmt w:val="bullet"/>
      <w:lvlText w:val="•"/>
      <w:lvlJc w:val="left"/>
      <w:pPr>
        <w:ind w:left="7717" w:hanging="360"/>
      </w:pPr>
      <w:rPr>
        <w:rFonts w:hint="default"/>
        <w:lang w:val="en-US" w:eastAsia="en-US" w:bidi="ar-SA"/>
      </w:rPr>
    </w:lvl>
  </w:abstractNum>
  <w:abstractNum w:abstractNumId="6">
    <w:nsid w:val="79D776FB"/>
    <w:multiLevelType w:val="hybridMultilevel"/>
    <w:tmpl w:val="AF24A480"/>
    <w:lvl w:ilvl="0">
      <w:start w:val="1"/>
      <w:numFmt w:val="lowerLetter"/>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16cid:durableId="1326082925">
    <w:abstractNumId w:val="4"/>
  </w:num>
  <w:num w:numId="2" w16cid:durableId="2013557285">
    <w:abstractNumId w:val="2"/>
  </w:num>
  <w:num w:numId="3" w16cid:durableId="713847142">
    <w:abstractNumId w:val="6"/>
  </w:num>
  <w:num w:numId="4" w16cid:durableId="1364676189">
    <w:abstractNumId w:val="3"/>
  </w:num>
  <w:num w:numId="5" w16cid:durableId="1158350046">
    <w:abstractNumId w:val="5"/>
  </w:num>
  <w:num w:numId="6" w16cid:durableId="587882333">
    <w:abstractNumId w:val="0"/>
  </w:num>
  <w:num w:numId="7" w16cid:durableId="80033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35"/>
    <w:rsid w:val="001434D9"/>
    <w:rsid w:val="00370DD7"/>
    <w:rsid w:val="00B62B35"/>
    <w:rsid w:val="00BE640B"/>
    <w:rsid w:val="00CF2256"/>
    <w:rsid w:val="00F75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3572A"/>
  <w15:docId w15:val="{B170CC3A-0E52-40AD-81F1-1F99A163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909" w:right="1807" w:firstLine="357"/>
    </w:pPr>
    <w:rPr>
      <w:b/>
      <w:bCs/>
      <w:sz w:val="28"/>
      <w:szCs w:val="28"/>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paragraph" w:styleId="Revision">
    <w:name w:val="Revision"/>
    <w:hidden/>
    <w:uiPriority w:val="99"/>
    <w:semiHidden/>
    <w:rsid w:val="00F75C8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naics/reference_files_tools/2022_NAICS_Manual.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epa.gov/vehicle-and-engine-certification/certification-heavy-duty-hd-commercial-trucks-and-buses-and-onroad" TargetMode="External" /><Relationship Id="rId6" Type="http://schemas.openxmlformats.org/officeDocument/2006/relationships/hyperlink" Target="https://www.bls.gov/oes/2016/may/naics4_333600.htm" TargetMode="Externa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https://gcc02.safelinks.protection.outlook.com/?url=https%3A%2F%2Fwww.ecfr.gov%2F&amp;data=05%7C01%7Cstout.alan%40epa.gov%7C476498b4bf894525962c08db1b465b04%7C88b378b367484867acf976aacbeca6a7%7C0%7C0%7C638133761204217275%7CUnknown%7CTWFpbGZsb3d8eyJWIjoiMC4wLjAwMDAiLCJQIjoiV2luMzIiLCJBTiI6Ik1haWwiLCJXVCI6Mn0%3D%7C3000%7C%7C%7C&amp;sdata=wUmYqJTxjqocxAi9zhbzHvP%2BKgQC7Sm%2Fw1IOqI43%2Be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5517</Words>
  <Characters>31283</Characters>
  <Application>Microsoft Office Word</Application>
  <DocSecurity>0</DocSecurity>
  <Lines>744</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Revelt, Jean Marie</dc:creator>
  <cp:lastModifiedBy>Schultz, Eric</cp:lastModifiedBy>
  <cp:revision>2</cp:revision>
  <dcterms:created xsi:type="dcterms:W3CDTF">2023-04-28T19:08:00Z</dcterms:created>
  <dcterms:modified xsi:type="dcterms:W3CDTF">2023-04-28T19:08:00Z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0x010100E3370873F4A6864281810ED0D25BB891</vt:lpwstr>
  </property>
  <property fmtid="{D5CDD505-2E9C-101B-9397-08002B2CF9AE}" pid="3" name="Created">
    <vt:filetime>2023-04-10T00:00:00Z</vt:filetime>
  </property>
  <property fmtid="{D5CDD505-2E9C-101B-9397-08002B2CF9AE}" pid="4" name="Creator">
    <vt:lpwstr>Acrobat PDFMaker 23 for Word</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2023-04-12T00:00:00Z</vt:filetime>
  </property>
  <property fmtid="{D5CDD505-2E9C-101B-9397-08002B2CF9AE}" pid="10" name="MediaServiceImageTags">
    <vt:lpwstr/>
  </property>
  <property fmtid="{D5CDD505-2E9C-101B-9397-08002B2CF9AE}" pid="11" name="Producer">
    <vt:lpwstr>Adobe PDF Library 23.1.125</vt:lpwstr>
  </property>
  <property fmtid="{D5CDD505-2E9C-101B-9397-08002B2CF9AE}" pid="12" name="SourceModified">
    <vt:lpwstr/>
  </property>
  <property fmtid="{D5CDD505-2E9C-101B-9397-08002B2CF9AE}" pid="13" name="TaxKeyword">
    <vt:lpwstr/>
  </property>
</Properties>
</file>