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4D9E20E2"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46606B1F" w14:textId="2E4D8ACE">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#2120-0663</w:t>
      </w:r>
    </w:p>
    <w:p w:rsidR="00DE00DF" w:rsidP="00C64707" w14:paraId="431CCD83" w14:textId="430502AA">
      <w:pPr>
        <w:shd w:val="clear" w:color="auto" w:fill="FFFFFF"/>
        <w:spacing w:after="0" w:line="240" w:lineRule="auto"/>
        <w:jc w:val="center"/>
        <w:rPr>
          <w:rFonts w:ascii="Arial" w:eastAsia="Times New Roman" w:hAnsi="Arial" w:cs="Arial"/>
          <w:b/>
          <w:bCs/>
          <w:color w:val="555555"/>
          <w:sz w:val="24"/>
          <w:szCs w:val="24"/>
        </w:rPr>
      </w:pPr>
    </w:p>
    <w:p w:rsidR="009850FF" w:rsidP="009850FF" w14:paraId="61F1A288" w14:textId="562A8CD5">
      <w:pPr>
        <w:rPr>
          <w:rFonts w:ascii="Arial" w:hAnsi="Arial" w:cs="Arial"/>
          <w:sz w:val="24"/>
          <w:szCs w:val="24"/>
        </w:rPr>
      </w:pPr>
      <w:r>
        <w:rPr>
          <w:rFonts w:ascii="Arial" w:hAnsi="Arial" w:cs="Arial"/>
          <w:sz w:val="24"/>
          <w:szCs w:val="24"/>
        </w:rPr>
        <w:t>CHANGES:</w:t>
      </w:r>
    </w:p>
    <w:p w:rsidR="009850FF" w:rsidRPr="00077997" w:rsidP="009850FF" w14:paraId="5AB8D3F6" w14:textId="575E911B">
      <w:pPr>
        <w:rPr>
          <w:rFonts w:ascii="Arial" w:hAnsi="Arial" w:cs="Arial"/>
          <w:sz w:val="24"/>
          <w:szCs w:val="24"/>
        </w:rPr>
      </w:pPr>
      <w:r>
        <w:rPr>
          <w:rFonts w:ascii="Arial" w:hAnsi="Arial" w:cs="Arial"/>
          <w:sz w:val="24"/>
          <w:szCs w:val="24"/>
        </w:rPr>
        <w:t xml:space="preserve">In the notice of proposed rulemaking, Integration of Powered-Lift: Pilot Certification and Operations (RIN 2120-AL72), The FAA proposes a </w:t>
      </w:r>
      <w:r w:rsidRPr="00574D2E">
        <w:rPr>
          <w:rFonts w:ascii="Arial" w:hAnsi="Arial" w:cs="Arial"/>
          <w:sz w:val="24"/>
          <w:szCs w:val="24"/>
        </w:rPr>
        <w:t>Special Federal Aviation Regulation for alternate eligibility requirements to safely certificate initial groups of powered-lift pilots</w:t>
      </w:r>
      <w:r>
        <w:rPr>
          <w:rFonts w:ascii="Arial" w:hAnsi="Arial" w:cs="Arial"/>
          <w:sz w:val="24"/>
          <w:szCs w:val="24"/>
        </w:rPr>
        <w:t>.</w:t>
      </w:r>
      <w:r w:rsidRPr="00574D2E">
        <w:rPr>
          <w:rFonts w:ascii="Arial" w:hAnsi="Arial" w:cs="Arial"/>
          <w:sz w:val="24"/>
          <w:szCs w:val="24"/>
        </w:rPr>
        <w:t xml:space="preserve"> </w:t>
      </w:r>
      <w:r w:rsidRPr="009850FF">
        <w:rPr>
          <w:rFonts w:ascii="Arial" w:hAnsi="Arial" w:cs="Arial"/>
          <w:sz w:val="24"/>
          <w:szCs w:val="24"/>
        </w:rPr>
        <w:t xml:space="preserve">The FAA has estimated the increase in the existing burden for this collection based on </w:t>
      </w:r>
      <w:r w:rsidRPr="00EE2299">
        <w:rPr>
          <w:rFonts w:ascii="Arial" w:hAnsi="Arial" w:cs="Arial"/>
          <w:b/>
          <w:bCs/>
          <w:sz w:val="24"/>
          <w:szCs w:val="24"/>
        </w:rPr>
        <w:t>four</w:t>
      </w:r>
      <w:r w:rsidRPr="009850FF">
        <w:rPr>
          <w:rFonts w:ascii="Arial" w:hAnsi="Arial" w:cs="Arial"/>
          <w:sz w:val="24"/>
          <w:szCs w:val="24"/>
        </w:rPr>
        <w:t xml:space="preserve"> part 119 certificate holders beginning powered lift operations under part 135 by the end of the third year following finalization of this proposed rule.</w:t>
      </w:r>
    </w:p>
    <w:p w:rsidR="00DE00DF" w:rsidRPr="006B77C8" w:rsidP="00DE00DF" w14:paraId="79824477" w14:textId="2A614091">
      <w:pPr>
        <w:jc w:val="center"/>
        <w:rPr>
          <w:b/>
          <w:i/>
        </w:rPr>
      </w:pPr>
    </w:p>
    <w:p w:rsidR="00C64707" w:rsidRPr="00C64707" w:rsidP="00C64707" w14:paraId="7BFA691D" w14:textId="77777777">
      <w:pPr>
        <w:shd w:val="clear" w:color="auto" w:fill="FFFFFF"/>
        <w:spacing w:after="0" w:line="240" w:lineRule="auto"/>
        <w:rPr>
          <w:rFonts w:ascii="Arial" w:eastAsia="Times New Roman" w:hAnsi="Arial" w:cs="Arial"/>
          <w:color w:val="555555"/>
          <w:sz w:val="24"/>
          <w:szCs w:val="24"/>
        </w:rPr>
      </w:pPr>
    </w:p>
    <w:p w:rsidR="00C64707" w:rsidRPr="005D2D25" w:rsidP="00DE00DF" w14:paraId="509F6A1B" w14:textId="1A1BF89A">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Explain the circumstances that make the collection of information necessary. Identify any legal or administrative requirements that necessitate the collection.</w:t>
      </w:r>
    </w:p>
    <w:p w:rsidR="00DE00DF" w:rsidRPr="005D2D25" w:rsidP="00DE00DF" w14:paraId="6ADC2247" w14:textId="6419999C">
      <w:pPr>
        <w:shd w:val="clear" w:color="auto" w:fill="FFFFFF"/>
        <w:spacing w:after="0" w:line="240" w:lineRule="auto"/>
        <w:rPr>
          <w:rFonts w:ascii="Arial" w:eastAsia="Times New Roman" w:hAnsi="Arial" w:cs="Arial"/>
          <w:color w:val="555555"/>
          <w:sz w:val="24"/>
          <w:szCs w:val="24"/>
        </w:rPr>
      </w:pPr>
    </w:p>
    <w:p w:rsidR="00DE00DF" w:rsidRPr="005D2D25" w:rsidP="00DE00DF" w14:paraId="71E6E3B4" w14:textId="77777777">
      <w:pPr>
        <w:jc w:val="both"/>
        <w:rPr>
          <w:rFonts w:ascii="Arial" w:hAnsi="Arial" w:cs="Arial"/>
          <w:sz w:val="24"/>
          <w:szCs w:val="24"/>
        </w:rPr>
      </w:pPr>
      <w:r w:rsidRPr="005D2D25">
        <w:rPr>
          <w:rFonts w:ascii="Arial" w:hAnsi="Arial" w:cs="Arial"/>
          <w:sz w:val="24"/>
          <w:szCs w:val="24"/>
        </w:rPr>
        <w:t>Title 49, United States Code, Section 44701 makes the Administrator responsible for promoting safe flight of civil aircraft in air commerce.   Subsection 44701 (a) (5) authorizes the Administrator to prescribe regulations and minimum standards that the Administrator finds necessary for safety.  Subsection 44701 (c) authorizes the Administrator to carry out assigned duties and responsibilities in a way that best tends to eliminate or reduce the possibility of recurrence of accidents in air transportation.  The Administrator determined, based on evaluations of previous accidents and other incidents, that certain events involving malfunctions and defects may be precursors to recurrence of accidents.  Regulations included in the 2005 Service Difficulty Report final rule (70 FR 76974), which modified the previously existing requirements, enumerate these events and require that operators and repair stations report them to the Administrator.  Based on these reports the Administrator can systematically evaluate the circumstances and conditions that cause the events and determine whether or not corrective action is needed.</w:t>
      </w:r>
    </w:p>
    <w:p w:rsidR="00DE00DF" w:rsidRPr="005D2D25" w:rsidP="00DE00DF" w14:paraId="264D6640" w14:textId="77777777">
      <w:pPr>
        <w:rPr>
          <w:rFonts w:ascii="Arial" w:hAnsi="Arial" w:cs="Arial"/>
          <w:sz w:val="24"/>
          <w:szCs w:val="24"/>
        </w:rPr>
      </w:pPr>
      <w:r w:rsidRPr="005D2D25">
        <w:rPr>
          <w:rFonts w:ascii="Arial" w:hAnsi="Arial" w:cs="Arial"/>
          <w:sz w:val="24"/>
          <w:szCs w:val="24"/>
        </w:rPr>
        <w:t>This activity supports the US DOT Strategic Plan on Safety.</w:t>
      </w:r>
    </w:p>
    <w:p w:rsidR="005D2D25" w:rsidRPr="005D2D25" w:rsidP="005D2D25" w14:paraId="1E34D948" w14:textId="76128C94">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 xml:space="preserve">Indicate how, by whom, and for what purpose the information is to be used. </w:t>
      </w:r>
    </w:p>
    <w:p w:rsidR="00C64707" w:rsidRPr="005D2D25" w:rsidP="005D2D25" w14:paraId="26F0E687" w14:textId="6C8071E0">
      <w:pPr>
        <w:pStyle w:val="ListParagraph"/>
        <w:shd w:val="clear" w:color="auto" w:fill="FFFFFF"/>
        <w:spacing w:after="0" w:line="240" w:lineRule="auto"/>
        <w:ind w:left="360"/>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Except for a new collection, indicate the actual use the agency has made of the information received from the current collection.</w:t>
      </w:r>
    </w:p>
    <w:p w:rsidR="00DB5CC8" w:rsidRPr="005D2D25" w:rsidP="00C64707" w14:paraId="29A35E58" w14:textId="7B671248">
      <w:pPr>
        <w:shd w:val="clear" w:color="auto" w:fill="FFFFFF"/>
        <w:spacing w:after="0" w:line="240" w:lineRule="auto"/>
        <w:rPr>
          <w:rFonts w:ascii="Arial" w:eastAsia="Times New Roman" w:hAnsi="Arial" w:cs="Arial"/>
          <w:b/>
          <w:bCs/>
          <w:color w:val="555555"/>
          <w:sz w:val="24"/>
          <w:szCs w:val="24"/>
        </w:rPr>
      </w:pPr>
    </w:p>
    <w:p w:rsidR="00DB5CC8" w:rsidRPr="005D2D25" w:rsidP="00FE5992" w14:paraId="3F47963A" w14:textId="5A525415">
      <w:pPr>
        <w:rPr>
          <w:rFonts w:ascii="Arial" w:hAnsi="Arial" w:cs="Arial"/>
          <w:sz w:val="24"/>
          <w:szCs w:val="24"/>
        </w:rPr>
      </w:pPr>
      <w:r w:rsidRPr="005D2D25">
        <w:rPr>
          <w:rFonts w:ascii="Arial" w:hAnsi="Arial" w:cs="Arial"/>
          <w:sz w:val="24"/>
          <w:szCs w:val="24"/>
        </w:rPr>
        <w:t xml:space="preserve">FAA Form 8070-1, Service Difficulty Report (SDR), may be used by the air carrier industry and repair stations to submit </w:t>
      </w:r>
      <w:r w:rsidR="00FE5992">
        <w:rPr>
          <w:rFonts w:ascii="Arial" w:hAnsi="Arial" w:cs="Arial"/>
          <w:sz w:val="24"/>
          <w:szCs w:val="24"/>
        </w:rPr>
        <w:t xml:space="preserve">mandated reporting of occurrences or detection of failures, malfunctions, or defects.  </w:t>
      </w:r>
      <w:r w:rsidRPr="005D2D25">
        <w:rPr>
          <w:rFonts w:ascii="Arial" w:hAnsi="Arial" w:cs="Arial"/>
          <w:sz w:val="24"/>
          <w:szCs w:val="24"/>
        </w:rPr>
        <w:t xml:space="preserve"> As described in 14 CFR 121.703(e), these submitters may use another method that is suitable to their management system, provided that system is </w:t>
      </w:r>
      <w:r w:rsidR="00FE5992">
        <w:rPr>
          <w:rFonts w:ascii="Arial" w:hAnsi="Arial" w:cs="Arial"/>
          <w:sz w:val="24"/>
          <w:szCs w:val="24"/>
        </w:rPr>
        <w:t>acceptable to the Administrator and contains mandated information.</w:t>
      </w:r>
      <w:r w:rsidRPr="005D2D25">
        <w:rPr>
          <w:rFonts w:ascii="Arial" w:hAnsi="Arial" w:cs="Arial"/>
          <w:sz w:val="24"/>
          <w:szCs w:val="24"/>
        </w:rPr>
        <w:t xml:space="preserve">  Service difficulty information may also be submitted in an electronic format.</w:t>
      </w:r>
    </w:p>
    <w:p w:rsidR="00FE5992" w:rsidP="00DB5CC8" w14:paraId="6FDB1E7C" w14:textId="77777777">
      <w:pPr>
        <w:jc w:val="both"/>
        <w:rPr>
          <w:rFonts w:ascii="Arial" w:hAnsi="Arial" w:cs="Arial"/>
          <w:sz w:val="24"/>
          <w:szCs w:val="24"/>
        </w:rPr>
      </w:pPr>
      <w:r w:rsidRPr="005D2D25">
        <w:rPr>
          <w:rFonts w:ascii="Arial" w:hAnsi="Arial" w:cs="Arial"/>
          <w:sz w:val="24"/>
          <w:szCs w:val="24"/>
        </w:rPr>
        <w:t xml:space="preserve">Repair stations certificated under Part 145 and Air taxi operators certificated under Part 135 are required to submit Malfunction or Defect Reports, or Service Difficulty Reports.  </w:t>
      </w:r>
    </w:p>
    <w:p w:rsidR="00CD4CC1" w:rsidP="00DB5CC8" w14:paraId="1B5EF0BA" w14:textId="77777777">
      <w:pPr>
        <w:jc w:val="both"/>
        <w:rPr>
          <w:rFonts w:ascii="Arial" w:hAnsi="Arial" w:cs="Arial"/>
          <w:sz w:val="24"/>
          <w:szCs w:val="24"/>
        </w:rPr>
      </w:pPr>
      <w:r w:rsidRPr="005D2D25">
        <w:rPr>
          <w:rFonts w:ascii="Arial" w:hAnsi="Arial" w:cs="Arial"/>
          <w:sz w:val="24"/>
          <w:szCs w:val="24"/>
        </w:rPr>
        <w:t>FAA</w:t>
      </w:r>
      <w:r>
        <w:rPr>
          <w:rFonts w:ascii="Arial" w:hAnsi="Arial" w:cs="Arial"/>
          <w:sz w:val="24"/>
          <w:szCs w:val="24"/>
        </w:rPr>
        <w:t xml:space="preserve"> Form 8010-4, Malfunction and Defect Report may be used by the general aviation public to submit voluntary reporting of occurrences or detection of failure, malfunctions, or defects. </w:t>
      </w:r>
      <w:r w:rsidRPr="005D2D25">
        <w:rPr>
          <w:rFonts w:ascii="Arial" w:hAnsi="Arial" w:cs="Arial"/>
          <w:sz w:val="24"/>
          <w:szCs w:val="24"/>
        </w:rPr>
        <w:t xml:space="preserve"> General Aviation is the largest user of the Form 8010-4.  </w:t>
      </w:r>
    </w:p>
    <w:p w:rsidR="00DB5CC8" w:rsidRPr="005D2D25" w:rsidP="00DB5CC8" w14:paraId="16FEA97E" w14:textId="2445DD20">
      <w:pPr>
        <w:jc w:val="both"/>
        <w:rPr>
          <w:rFonts w:ascii="Arial" w:hAnsi="Arial" w:cs="Arial"/>
          <w:b/>
          <w:i/>
          <w:sz w:val="24"/>
          <w:szCs w:val="24"/>
        </w:rPr>
      </w:pPr>
      <w:r w:rsidRPr="005D2D25">
        <w:rPr>
          <w:rFonts w:ascii="Arial" w:hAnsi="Arial" w:cs="Arial"/>
          <w:sz w:val="24"/>
          <w:szCs w:val="24"/>
        </w:rPr>
        <w:t>Report information is collected, collated by the FAA, and used to determine service performance of aeronautical products.  When defects are reported which are likely to exist on other products of the same or similar design, the FAA may disseminate safety information to a particular section of the aviation community.  The FAA also may adopt new regulations or issue Airworthiness Directives (AD’s) to address a specific problem.  AD’s are mandatory repair or modifications essential for the prevention of accidents</w:t>
      </w:r>
    </w:p>
    <w:p w:rsidR="00DB5CC8" w:rsidRPr="005D2D25" w:rsidP="00CD4CC1" w14:paraId="4F08E80A" w14:textId="3457A07F">
      <w:pPr>
        <w:rPr>
          <w:rFonts w:ascii="Arial" w:hAnsi="Arial" w:cs="Arial"/>
          <w:sz w:val="24"/>
          <w:szCs w:val="24"/>
        </w:rPr>
      </w:pPr>
      <w:r w:rsidRPr="005D2D25">
        <w:rPr>
          <w:rFonts w:ascii="Arial" w:hAnsi="Arial" w:cs="Arial"/>
          <w:sz w:val="24"/>
          <w:szCs w:val="24"/>
        </w:rPr>
        <w:t>The regulations enhance air carrier safety by collecting additional and timelier data pertinent to critical aircraft components. This data identifies mechanical failures, malfunctions, and defects that may be a hazard to the operation of an aircraft.  The FAA uses this data to identify trends that may facilitate the early detection of airworthiness problems.</w:t>
      </w:r>
      <w:r w:rsidR="009C6992">
        <w:rPr>
          <w:rFonts w:ascii="Arial" w:hAnsi="Arial" w:cs="Arial"/>
          <w:sz w:val="24"/>
          <w:szCs w:val="24"/>
        </w:rPr>
        <w:t xml:space="preserve"> Reports are submitted on occasion. </w:t>
      </w:r>
    </w:p>
    <w:p w:rsidR="00DB5CC8" w:rsidRPr="005D2D25" w:rsidP="00CD4CC1" w14:paraId="3C355CD3" w14:textId="77777777">
      <w:pPr>
        <w:shd w:val="clear" w:color="auto" w:fill="FFFFFF"/>
        <w:spacing w:after="0" w:line="240" w:lineRule="auto"/>
        <w:rPr>
          <w:rFonts w:ascii="Arial" w:eastAsia="Times New Roman" w:hAnsi="Arial" w:cs="Arial"/>
          <w:color w:val="555555"/>
          <w:sz w:val="24"/>
          <w:szCs w:val="24"/>
        </w:rPr>
      </w:pPr>
    </w:p>
    <w:p w:rsidR="00C64707" w:rsidRPr="005D2D25" w:rsidP="001609F6" w14:paraId="7236B130" w14:textId="3572E30C">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whether, and to what extent, the collection of information involves the use of automated, electronic, mechanical, or other technological collection techniques or other forms of information technology.</w:t>
      </w:r>
    </w:p>
    <w:p w:rsidR="001609F6" w:rsidRPr="005D2D25" w:rsidP="001609F6" w14:paraId="44B38144" w14:textId="77777777">
      <w:pPr>
        <w:shd w:val="clear" w:color="auto" w:fill="FFFFFF"/>
        <w:spacing w:after="0" w:line="240" w:lineRule="auto"/>
        <w:rPr>
          <w:rFonts w:ascii="Arial" w:eastAsia="Times New Roman" w:hAnsi="Arial" w:cs="Arial"/>
          <w:color w:val="555555"/>
          <w:sz w:val="24"/>
          <w:szCs w:val="24"/>
        </w:rPr>
      </w:pPr>
    </w:p>
    <w:p w:rsidR="00535E2E" w:rsidRPr="005D2D25" w:rsidP="005D2D25" w14:paraId="40E7A8F8" w14:textId="3AB4DFB3">
      <w:pPr>
        <w:rPr>
          <w:rFonts w:ascii="Arial" w:hAnsi="Arial" w:cs="Arial"/>
          <w:sz w:val="24"/>
          <w:szCs w:val="24"/>
        </w:rPr>
      </w:pPr>
      <w:r w:rsidRPr="005D2D25">
        <w:rPr>
          <w:rFonts w:ascii="Arial" w:hAnsi="Arial" w:cs="Arial"/>
          <w:sz w:val="24"/>
          <w:szCs w:val="24"/>
        </w:rPr>
        <w:t xml:space="preserve">This required information is now and will in the future involve mechanical and electronic means for data collection.  In compliance with the Government Paperwork Elimination Act, this collection is 100% submittable electronically.  Currently, approximately 90% are voluntarily submitted in an electronic format on the Service Difficulty Reporting website at </w:t>
      </w:r>
      <w:r w:rsidRPr="005D2D25">
        <w:rPr>
          <w:rFonts w:ascii="Arial" w:hAnsi="Arial" w:cs="Arial"/>
          <w:color w:val="000000"/>
          <w:sz w:val="24"/>
          <w:szCs w:val="24"/>
        </w:rPr>
        <w:t>http://av-info.faa.gov/sdrx</w:t>
      </w:r>
      <w:r w:rsidRPr="005D2D25">
        <w:rPr>
          <w:rFonts w:ascii="Arial" w:hAnsi="Arial" w:cs="Arial"/>
          <w:sz w:val="24"/>
          <w:szCs w:val="24"/>
        </w:rPr>
        <w:t>.  The mechanical or paper form is also available.  The electronic submission of data may eliminate the costs of mailing and storing service difficulty information in a paper format.  The Service Difficulty Report and Malfunction/Defect form can be downloaded from the website: https://www.faa.gov/forms/.</w:t>
      </w:r>
    </w:p>
    <w:p w:rsidR="00B3426B" w:rsidP="00535E2E" w14:paraId="17497368" w14:textId="597257DF">
      <w:pPr>
        <w:rPr>
          <w:rFonts w:ascii="Arial" w:hAnsi="Arial" w:cs="Arial"/>
          <w:sz w:val="24"/>
          <w:szCs w:val="24"/>
        </w:rPr>
      </w:pPr>
      <w:r w:rsidRPr="005D2D25">
        <w:rPr>
          <w:rFonts w:ascii="Arial" w:hAnsi="Arial" w:cs="Arial"/>
          <w:sz w:val="24"/>
          <w:szCs w:val="24"/>
        </w:rPr>
        <w:t xml:space="preserve">The submitted reports can be searched at the following website:  </w:t>
      </w:r>
      <w:hyperlink r:id="rId10" w:history="1">
        <w:r w:rsidRPr="00DC781D">
          <w:rPr>
            <w:rStyle w:val="Hyperlink"/>
            <w:rFonts w:ascii="Arial" w:hAnsi="Arial" w:cs="Arial"/>
            <w:sz w:val="24"/>
            <w:szCs w:val="24"/>
          </w:rPr>
          <w:t>https://av-info.faa.gov/sdrx/</w:t>
        </w:r>
      </w:hyperlink>
    </w:p>
    <w:p w:rsidR="00923873" w:rsidRPr="00AA3C85" w:rsidP="00B35A24" w14:paraId="0DABCB75" w14:textId="67A31C1B">
      <w:pPr>
        <w:rPr>
          <w:rFonts w:ascii="Arial" w:hAnsi="Arial" w:cs="Arial"/>
          <w:sz w:val="24"/>
          <w:szCs w:val="24"/>
        </w:rPr>
      </w:pPr>
      <w:r>
        <w:rPr>
          <w:rFonts w:ascii="Arial" w:hAnsi="Arial" w:cs="Arial"/>
          <w:sz w:val="24"/>
          <w:szCs w:val="24"/>
        </w:rPr>
        <w:t xml:space="preserve">The current legacy application </w:t>
      </w:r>
      <w:r w:rsidR="00B35A24">
        <w:rPr>
          <w:rFonts w:ascii="Arial" w:hAnsi="Arial" w:cs="Arial"/>
          <w:sz w:val="24"/>
          <w:szCs w:val="24"/>
        </w:rPr>
        <w:t>is undergoing a full modernization (system replacement) which is anticipated to launch late October 2024.</w:t>
      </w:r>
      <w:r>
        <w:rPr>
          <w:rFonts w:ascii="Arial" w:hAnsi="Arial" w:cs="Arial"/>
          <w:sz w:val="24"/>
          <w:szCs w:val="24"/>
        </w:rPr>
        <w:t xml:space="preserve">  This will aide in expediting the processing of the Service Difficulty Report and Malfunction or Defect reports</w:t>
      </w:r>
      <w:r w:rsidR="00B35A24">
        <w:rPr>
          <w:rFonts w:ascii="Arial" w:hAnsi="Arial" w:cs="Arial"/>
          <w:sz w:val="24"/>
          <w:szCs w:val="24"/>
        </w:rPr>
        <w:t xml:space="preserve"> and </w:t>
      </w:r>
      <w:r>
        <w:rPr>
          <w:rFonts w:ascii="Arial" w:hAnsi="Arial" w:cs="Arial"/>
          <w:sz w:val="24"/>
          <w:szCs w:val="24"/>
        </w:rPr>
        <w:t xml:space="preserve">better serve our customers and lessen the burden on reporting. </w:t>
      </w:r>
    </w:p>
    <w:p w:rsidR="00C64707" w:rsidRPr="005D2D25" w:rsidP="00862537" w14:paraId="6BC1B9A1" w14:textId="0449F312">
      <w:pPr>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efforts to identify duplication. Show specifically why any similar information already available cannot be used or modified for use for the purposes described in Item 2 above.</w:t>
      </w:r>
    </w:p>
    <w:p w:rsidR="00353427" w:rsidRPr="005D2D25" w:rsidP="00353427" w14:paraId="1BF4C2A8" w14:textId="77777777">
      <w:pPr>
        <w:shd w:val="clear" w:color="auto" w:fill="FFFFFF"/>
        <w:spacing w:after="0" w:line="240" w:lineRule="auto"/>
        <w:rPr>
          <w:rFonts w:ascii="Arial" w:eastAsia="Times New Roman" w:hAnsi="Arial" w:cs="Arial"/>
          <w:b/>
          <w:bCs/>
          <w:color w:val="555555"/>
          <w:sz w:val="24"/>
          <w:szCs w:val="24"/>
        </w:rPr>
      </w:pPr>
    </w:p>
    <w:p w:rsidR="00353427" w:rsidRPr="005D2D25" w:rsidP="005D2D25" w14:paraId="7086FC3D" w14:textId="77777777">
      <w:pPr>
        <w:rPr>
          <w:rFonts w:ascii="Arial" w:hAnsi="Arial" w:cs="Arial"/>
          <w:sz w:val="24"/>
          <w:szCs w:val="24"/>
        </w:rPr>
      </w:pPr>
      <w:r w:rsidRPr="005D2D25">
        <w:rPr>
          <w:rFonts w:ascii="Arial" w:hAnsi="Arial" w:cs="Arial"/>
          <w:sz w:val="24"/>
          <w:szCs w:val="24"/>
        </w:rPr>
        <w:t>We have reviewed other FAA data collection reports and find no duplication.  Also, we know of no other agency collecting this data.  In fact, the FAA provides this information to other government agencies and foreign regulatory authorities upon request.</w:t>
      </w:r>
    </w:p>
    <w:p w:rsidR="00353427" w:rsidP="005D2D25" w14:paraId="4143946F" w14:textId="21B73D90">
      <w:pPr>
        <w:rPr>
          <w:rFonts w:ascii="Arial" w:hAnsi="Arial" w:cs="Arial"/>
          <w:sz w:val="24"/>
          <w:szCs w:val="24"/>
        </w:rPr>
      </w:pPr>
      <w:r w:rsidRPr="005D2D25">
        <w:rPr>
          <w:rFonts w:ascii="Arial" w:hAnsi="Arial" w:cs="Arial"/>
          <w:sz w:val="24"/>
          <w:szCs w:val="24"/>
        </w:rPr>
        <w:t xml:space="preserve">Most of the usable data collected is only available from certificate holders, although certain limited data would be available from FAA inspectors during the course of their daily involvement with the aviation industry.  FAA inspectors may also collect this information as a result of an accident.  </w:t>
      </w:r>
    </w:p>
    <w:p w:rsidR="00D56C47" w:rsidP="00D56C47" w14:paraId="3FAE7669" w14:textId="476AFDB4">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Pr>
          <w:rFonts w:ascii="Arial" w:eastAsia="Times New Roman" w:hAnsi="Arial" w:cs="Arial"/>
          <w:b/>
          <w:bCs/>
          <w:color w:val="555555"/>
          <w:sz w:val="24"/>
          <w:szCs w:val="24"/>
        </w:rPr>
        <w:t xml:space="preserve">Describe efforts to identify duplication.  Show specifically why any similar information already available cannot be used or modified for the purposes described in Item 2 above. </w:t>
      </w:r>
    </w:p>
    <w:p w:rsidR="00D56C47" w:rsidP="00D56C47" w14:paraId="6E93ADD8" w14:textId="4C061068">
      <w:pPr>
        <w:shd w:val="clear" w:color="auto" w:fill="FFFFFF"/>
        <w:spacing w:after="0" w:line="240" w:lineRule="auto"/>
        <w:rPr>
          <w:rFonts w:ascii="Arial" w:eastAsia="Times New Roman" w:hAnsi="Arial" w:cs="Arial"/>
          <w:b/>
          <w:bCs/>
          <w:color w:val="555555"/>
          <w:sz w:val="24"/>
          <w:szCs w:val="24"/>
        </w:rPr>
      </w:pPr>
    </w:p>
    <w:p w:rsidR="00D56C47" w:rsidRPr="00D56C47" w:rsidP="00D56C47" w14:paraId="1FB03C8D" w14:textId="2A6F2934">
      <w:pPr>
        <w:shd w:val="clear" w:color="auto" w:fill="FFFFFF"/>
        <w:spacing w:after="0" w:line="240" w:lineRule="auto"/>
        <w:rPr>
          <w:rFonts w:ascii="Arial" w:eastAsia="Times New Roman" w:hAnsi="Arial" w:cs="Arial"/>
          <w:bCs/>
          <w:color w:val="555555"/>
          <w:sz w:val="24"/>
          <w:szCs w:val="24"/>
        </w:rPr>
      </w:pPr>
      <w:r w:rsidRPr="00D56C47">
        <w:rPr>
          <w:rFonts w:ascii="Arial" w:eastAsia="Times New Roman" w:hAnsi="Arial" w:cs="Arial"/>
          <w:bCs/>
          <w:color w:val="555555"/>
          <w:sz w:val="24"/>
          <w:szCs w:val="24"/>
        </w:rPr>
        <w:t xml:space="preserve">We are currently evaluating the </w:t>
      </w:r>
      <w:r w:rsidR="00FF20EC">
        <w:rPr>
          <w:rFonts w:ascii="Arial" w:eastAsia="Times New Roman" w:hAnsi="Arial" w:cs="Arial"/>
          <w:bCs/>
          <w:color w:val="555555"/>
          <w:sz w:val="24"/>
          <w:szCs w:val="24"/>
        </w:rPr>
        <w:t>different FAA</w:t>
      </w:r>
      <w:r w:rsidRPr="00D56C47">
        <w:rPr>
          <w:rFonts w:ascii="Arial" w:eastAsia="Times New Roman" w:hAnsi="Arial" w:cs="Arial"/>
          <w:bCs/>
          <w:color w:val="555555"/>
          <w:sz w:val="24"/>
          <w:szCs w:val="24"/>
        </w:rPr>
        <w:t xml:space="preserve"> system</w:t>
      </w:r>
      <w:r w:rsidR="00FF20EC">
        <w:rPr>
          <w:rFonts w:ascii="Arial" w:eastAsia="Times New Roman" w:hAnsi="Arial" w:cs="Arial"/>
          <w:bCs/>
          <w:color w:val="555555"/>
          <w:sz w:val="24"/>
          <w:szCs w:val="24"/>
        </w:rPr>
        <w:t>s</w:t>
      </w:r>
      <w:r w:rsidRPr="00D56C47">
        <w:rPr>
          <w:rFonts w:ascii="Arial" w:eastAsia="Times New Roman" w:hAnsi="Arial" w:cs="Arial"/>
          <w:bCs/>
          <w:color w:val="555555"/>
          <w:sz w:val="24"/>
          <w:szCs w:val="24"/>
        </w:rPr>
        <w:t xml:space="preserve"> that may be collecting very similar data</w:t>
      </w:r>
      <w:r w:rsidR="00FF20EC">
        <w:rPr>
          <w:rFonts w:ascii="Arial" w:eastAsia="Times New Roman" w:hAnsi="Arial" w:cs="Arial"/>
          <w:bCs/>
          <w:color w:val="555555"/>
          <w:sz w:val="24"/>
          <w:szCs w:val="24"/>
        </w:rPr>
        <w:t xml:space="preserve"> as part of our SDR Modern</w:t>
      </w:r>
      <w:r w:rsidR="00283D45">
        <w:rPr>
          <w:rFonts w:ascii="Arial" w:eastAsia="Times New Roman" w:hAnsi="Arial" w:cs="Arial"/>
          <w:bCs/>
          <w:color w:val="555555"/>
          <w:sz w:val="24"/>
          <w:szCs w:val="24"/>
        </w:rPr>
        <w:t xml:space="preserve">ization project.  Currently, Aircraft Manufacturing </w:t>
      </w:r>
      <w:r w:rsidR="00FF20EC">
        <w:rPr>
          <w:rFonts w:ascii="Arial" w:eastAsia="Times New Roman" w:hAnsi="Arial" w:cs="Arial"/>
          <w:bCs/>
          <w:color w:val="555555"/>
          <w:sz w:val="24"/>
          <w:szCs w:val="24"/>
        </w:rPr>
        <w:t>captures similar information using 21.3 reporting.  The data that is collected is from the aircraft manufacturing side.  We collect from the aircraft maintenance side.  The information may be similar; however, there will be difference</w:t>
      </w:r>
      <w:r w:rsidR="00283D45">
        <w:rPr>
          <w:rFonts w:ascii="Arial" w:eastAsia="Times New Roman" w:hAnsi="Arial" w:cs="Arial"/>
          <w:bCs/>
          <w:color w:val="555555"/>
          <w:sz w:val="24"/>
          <w:szCs w:val="24"/>
        </w:rPr>
        <w:t xml:space="preserve"> that we will need to identify.  </w:t>
      </w:r>
      <w:r w:rsidR="00FF20EC">
        <w:rPr>
          <w:rFonts w:ascii="Arial" w:eastAsia="Times New Roman" w:hAnsi="Arial" w:cs="Arial"/>
          <w:bCs/>
          <w:color w:val="555555"/>
          <w:sz w:val="24"/>
          <w:szCs w:val="24"/>
        </w:rPr>
        <w:t xml:space="preserve"> </w:t>
      </w:r>
      <w:r w:rsidR="00283D45">
        <w:rPr>
          <w:rFonts w:ascii="Arial" w:eastAsia="Times New Roman" w:hAnsi="Arial" w:cs="Arial"/>
          <w:bCs/>
          <w:color w:val="555555"/>
          <w:sz w:val="24"/>
          <w:szCs w:val="24"/>
        </w:rPr>
        <w:t xml:space="preserve">Ultimately, </w:t>
      </w:r>
      <w:r w:rsidR="00FF20EC">
        <w:rPr>
          <w:rFonts w:ascii="Arial" w:eastAsia="Times New Roman" w:hAnsi="Arial" w:cs="Arial"/>
          <w:bCs/>
          <w:color w:val="555555"/>
          <w:sz w:val="24"/>
          <w:szCs w:val="24"/>
        </w:rPr>
        <w:t>integrating similar data collectio</w:t>
      </w:r>
      <w:r w:rsidR="00283D45">
        <w:rPr>
          <w:rFonts w:ascii="Arial" w:eastAsia="Times New Roman" w:hAnsi="Arial" w:cs="Arial"/>
          <w:bCs/>
          <w:color w:val="555555"/>
          <w:sz w:val="24"/>
          <w:szCs w:val="24"/>
        </w:rPr>
        <w:t xml:space="preserve">n tools into the same platform will be our goal.  </w:t>
      </w:r>
      <w:r w:rsidR="00B35A24">
        <w:rPr>
          <w:rFonts w:ascii="Arial" w:eastAsia="Times New Roman" w:hAnsi="Arial" w:cs="Arial"/>
          <w:bCs/>
          <w:color w:val="555555"/>
          <w:sz w:val="24"/>
          <w:szCs w:val="24"/>
        </w:rPr>
        <w:t xml:space="preserve">The SDR modernization project began January 2023 and is anticipated to be complete late October 2024.  Phase I of system </w:t>
      </w:r>
      <w:r w:rsidR="00B870E9">
        <w:rPr>
          <w:rFonts w:ascii="Arial" w:eastAsia="Times New Roman" w:hAnsi="Arial" w:cs="Arial"/>
          <w:bCs/>
          <w:color w:val="555555"/>
          <w:sz w:val="24"/>
          <w:szCs w:val="24"/>
        </w:rPr>
        <w:t>deployment</w:t>
      </w:r>
      <w:r w:rsidR="00B35A24">
        <w:rPr>
          <w:rFonts w:ascii="Arial" w:eastAsia="Times New Roman" w:hAnsi="Arial" w:cs="Arial"/>
          <w:bCs/>
          <w:color w:val="555555"/>
          <w:sz w:val="24"/>
          <w:szCs w:val="24"/>
        </w:rPr>
        <w:t xml:space="preserve"> is focused on development of a single source aviation maintenance data platform, incorporating SDRs in its first module, and enabling the incorporation of additional maintenance data (ETOPS, Event Based Reporting, </w:t>
      </w:r>
      <w:r w:rsidR="00B870E9">
        <w:rPr>
          <w:rFonts w:ascii="Arial" w:eastAsia="Times New Roman" w:hAnsi="Arial" w:cs="Arial"/>
          <w:bCs/>
          <w:color w:val="555555"/>
          <w:sz w:val="24"/>
          <w:szCs w:val="24"/>
        </w:rPr>
        <w:t>etc.</w:t>
      </w:r>
      <w:r w:rsidR="00B35A24">
        <w:rPr>
          <w:rFonts w:ascii="Arial" w:eastAsia="Times New Roman" w:hAnsi="Arial" w:cs="Arial"/>
          <w:bCs/>
          <w:color w:val="555555"/>
          <w:sz w:val="24"/>
          <w:szCs w:val="24"/>
        </w:rPr>
        <w:t xml:space="preserve">) in a phased and scalable approach.  </w:t>
      </w:r>
    </w:p>
    <w:p w:rsidR="00D56C47" w:rsidRPr="00D56C47" w:rsidP="00D56C47" w14:paraId="49CB7D2E" w14:textId="7BF1F26A">
      <w:pPr>
        <w:shd w:val="clear" w:color="auto" w:fill="FFFFFF"/>
        <w:spacing w:after="0" w:line="240" w:lineRule="auto"/>
        <w:rPr>
          <w:rFonts w:ascii="Arial" w:eastAsia="Times New Roman" w:hAnsi="Arial" w:cs="Arial"/>
          <w:bCs/>
          <w:color w:val="555555"/>
          <w:sz w:val="24"/>
          <w:szCs w:val="24"/>
        </w:rPr>
      </w:pPr>
    </w:p>
    <w:p w:rsidR="00C64707" w:rsidRPr="005D2D25" w:rsidP="005D2D25" w14:paraId="5491DE39" w14:textId="486B5B47">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If the collection of information involves small businesses or other small entities, describe the methods used to minimize burden.</w:t>
      </w:r>
    </w:p>
    <w:p w:rsidR="00353427" w:rsidRPr="005D2D25" w:rsidP="00C64707" w14:paraId="6F56404A" w14:textId="5AED4E04">
      <w:pPr>
        <w:shd w:val="clear" w:color="auto" w:fill="FFFFFF"/>
        <w:spacing w:after="0" w:line="240" w:lineRule="auto"/>
        <w:rPr>
          <w:rFonts w:ascii="Arial" w:eastAsia="Times New Roman" w:hAnsi="Arial" w:cs="Arial"/>
          <w:b/>
          <w:bCs/>
          <w:color w:val="555555"/>
          <w:sz w:val="24"/>
          <w:szCs w:val="24"/>
        </w:rPr>
      </w:pPr>
    </w:p>
    <w:p w:rsidR="00C64707" w:rsidRPr="005D2D25" w:rsidP="00353427" w14:paraId="37CB68D2" w14:textId="362993D8">
      <w:pPr>
        <w:rPr>
          <w:rFonts w:ascii="Arial" w:eastAsia="Times New Roman" w:hAnsi="Arial" w:cs="Arial"/>
          <w:color w:val="555555"/>
          <w:sz w:val="24"/>
          <w:szCs w:val="24"/>
        </w:rPr>
      </w:pPr>
      <w:r w:rsidRPr="005D2D25">
        <w:rPr>
          <w:rFonts w:ascii="Arial" w:hAnsi="Arial" w:cs="Arial"/>
          <w:sz w:val="24"/>
          <w:szCs w:val="24"/>
        </w:rPr>
        <w:t xml:space="preserve">The FAA has found that this collection does not have a significant impact on a substantial number of small businesses.  </w:t>
      </w:r>
      <w:r w:rsidRPr="005D2D25">
        <w:rPr>
          <w:rFonts w:ascii="Arial" w:eastAsia="Times New Roman" w:hAnsi="Arial" w:cs="Arial"/>
          <w:color w:val="555555"/>
          <w:sz w:val="24"/>
          <w:szCs w:val="24"/>
        </w:rPr>
        <w:br/>
      </w:r>
    </w:p>
    <w:p w:rsidR="00C64707" w:rsidRPr="00577779" w:rsidP="00577779" w14:paraId="1181017B" w14:textId="29B84F87">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577779">
        <w:rPr>
          <w:rFonts w:ascii="Arial" w:eastAsia="Times New Roman" w:hAnsi="Arial" w:cs="Arial"/>
          <w:b/>
          <w:bCs/>
          <w:color w:val="555555"/>
          <w:sz w:val="24"/>
          <w:szCs w:val="24"/>
        </w:rPr>
        <w:t>Describe the consequence to Federal program or policy activities if the collection is not conducted or is conducted less frequently, as well as any technical or legal obstacles to reducing burden.</w:t>
      </w:r>
    </w:p>
    <w:p w:rsidR="00353427" w:rsidRPr="005D2D25" w:rsidP="00C64707" w14:paraId="2F86AD9E" w14:textId="312180C5">
      <w:pPr>
        <w:shd w:val="clear" w:color="auto" w:fill="FFFFFF"/>
        <w:spacing w:after="0" w:line="240" w:lineRule="auto"/>
        <w:rPr>
          <w:rFonts w:ascii="Arial" w:eastAsia="Times New Roman" w:hAnsi="Arial" w:cs="Arial"/>
          <w:color w:val="555555"/>
          <w:sz w:val="24"/>
          <w:szCs w:val="24"/>
        </w:rPr>
      </w:pPr>
    </w:p>
    <w:p w:rsidR="00353427" w:rsidRPr="005D2D25" w:rsidP="00353427" w14:paraId="1068C17A" w14:textId="77777777">
      <w:pPr>
        <w:jc w:val="both"/>
        <w:rPr>
          <w:rFonts w:ascii="Arial" w:hAnsi="Arial" w:cs="Arial"/>
          <w:sz w:val="24"/>
          <w:szCs w:val="24"/>
        </w:rPr>
      </w:pPr>
      <w:r w:rsidRPr="005D2D25">
        <w:rPr>
          <w:rFonts w:ascii="Arial" w:hAnsi="Arial" w:cs="Arial"/>
          <w:sz w:val="24"/>
          <w:szCs w:val="24"/>
        </w:rPr>
        <w:t xml:space="preserve">The FAA would have no means of systematically collecting information on incidents and occurrences that are considered to be precursors of unsafe conditions that may lead to accidents and incidents.  The frequency of collection is totally dependent on the amount of reportable service difficulties that a certificate holder encounters.  </w:t>
      </w:r>
    </w:p>
    <w:p w:rsidR="00353427" w:rsidRPr="005D2D25" w:rsidP="00C64707" w14:paraId="6D55D211" w14:textId="77777777">
      <w:pPr>
        <w:shd w:val="clear" w:color="auto" w:fill="FFFFFF"/>
        <w:spacing w:after="0" w:line="240" w:lineRule="auto"/>
        <w:rPr>
          <w:rFonts w:ascii="Arial" w:eastAsia="Times New Roman" w:hAnsi="Arial" w:cs="Arial"/>
          <w:color w:val="555555"/>
          <w:sz w:val="24"/>
          <w:szCs w:val="24"/>
        </w:rPr>
      </w:pPr>
    </w:p>
    <w:p w:rsidR="00C64707" w:rsidRPr="00076F48" w:rsidP="00076F48" w14:paraId="4429223D" w14:textId="6F241DF0">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Explain any special circumstances that would cause an information collection to be conducted in a manner:</w:t>
      </w:r>
    </w:p>
    <w:p w:rsidR="007C0F81" w:rsidRPr="005D2D25" w:rsidP="00C64707" w14:paraId="2AF99AFC" w14:textId="44BB6EA4">
      <w:pPr>
        <w:shd w:val="clear" w:color="auto" w:fill="FFFFFF"/>
        <w:spacing w:after="0" w:line="240" w:lineRule="auto"/>
        <w:rPr>
          <w:rFonts w:ascii="Arial" w:eastAsia="Times New Roman" w:hAnsi="Arial" w:cs="Arial"/>
          <w:color w:val="555555"/>
          <w:sz w:val="24"/>
          <w:szCs w:val="24"/>
        </w:rPr>
      </w:pPr>
    </w:p>
    <w:p w:rsidR="007C0F81" w:rsidRPr="005D2D25" w:rsidP="007C0F81" w14:paraId="3E09116A" w14:textId="77777777">
      <w:pPr>
        <w:jc w:val="both"/>
        <w:rPr>
          <w:rFonts w:ascii="Arial" w:hAnsi="Arial" w:cs="Arial"/>
          <w:sz w:val="24"/>
          <w:szCs w:val="24"/>
        </w:rPr>
      </w:pPr>
      <w:r w:rsidRPr="005D2D25">
        <w:rPr>
          <w:rFonts w:ascii="Arial" w:hAnsi="Arial" w:cs="Arial"/>
          <w:sz w:val="24"/>
          <w:szCs w:val="24"/>
        </w:rPr>
        <w:t>There is an exception to the requirements of not submitting a report more often than quarterly.  Each report of occurrences during a 24-hour period shall be submitted to the FAA within the next 96 hours.  This is not anticipated to be a burden, as the existing rule requires certificate holders to report occurrences during a 24-hour period within the next 72 hours.  This reporting requirement is consistent with the rest of the guidelines in 5 CFR 1320.5(d)(2).</w:t>
      </w:r>
    </w:p>
    <w:p w:rsidR="007C0F81" w:rsidRPr="005D2D25" w:rsidP="00C64707" w14:paraId="65907326" w14:textId="719E7662">
      <w:pPr>
        <w:shd w:val="clear" w:color="auto" w:fill="FFFFFF"/>
        <w:spacing w:after="0" w:line="240" w:lineRule="auto"/>
        <w:rPr>
          <w:rFonts w:ascii="Arial" w:eastAsia="Times New Roman" w:hAnsi="Arial" w:cs="Arial"/>
          <w:color w:val="555555"/>
          <w:sz w:val="24"/>
          <w:szCs w:val="24"/>
        </w:rPr>
      </w:pPr>
    </w:p>
    <w:p w:rsidR="00C64707" w:rsidRPr="00076F48" w:rsidP="00076F48" w14:paraId="6D9B7FBC" w14:textId="2E83DE13">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C0F81" w:rsidRPr="005D2D25" w:rsidP="00C64707" w14:paraId="2F730B68" w14:textId="77777777">
      <w:pPr>
        <w:shd w:val="clear" w:color="auto" w:fill="FFFFFF"/>
        <w:spacing w:after="0" w:line="240" w:lineRule="auto"/>
        <w:rPr>
          <w:rFonts w:ascii="Arial" w:eastAsia="Times New Roman" w:hAnsi="Arial" w:cs="Arial"/>
          <w:color w:val="555555"/>
          <w:sz w:val="24"/>
          <w:szCs w:val="24"/>
        </w:rPr>
      </w:pPr>
    </w:p>
    <w:p w:rsidR="009850FF" w:rsidP="00997351" w14:paraId="446A8F77" w14:textId="1D1F7658">
      <w:pPr>
        <w:shd w:val="clear" w:color="auto" w:fill="FFFFFF"/>
        <w:spacing w:after="0" w:line="240" w:lineRule="auto"/>
        <w:rPr>
          <w:rFonts w:ascii="Arial" w:eastAsia="Times New Roman" w:hAnsi="Arial" w:cs="Arial"/>
          <w:color w:val="555555"/>
          <w:sz w:val="24"/>
          <w:szCs w:val="24"/>
        </w:rPr>
      </w:pPr>
      <w:r w:rsidRPr="0004201A">
        <w:rPr>
          <w:rFonts w:ascii="Arial" w:eastAsia="Times New Roman" w:hAnsi="Arial" w:cs="Arial"/>
          <w:color w:val="555555"/>
          <w:sz w:val="24"/>
          <w:szCs w:val="24"/>
        </w:rPr>
        <w:t>The revision of this information collection supports the notice of proposed rulemaking, Integration of Powered-Lift: Pilot Certification and Operations (RIN 2120-AL72) published on [insert publish date] [insert citation]. That rule sought public comment on the revisions to this information collection associated with that rule. The information collection was submitted to the Office of Management and Budget for review upon publication of the notice of proposed rulemaking.</w:t>
      </w:r>
    </w:p>
    <w:p w:rsidR="0004201A" w:rsidRPr="005D2D25" w:rsidP="00997351" w14:paraId="5B0BCE08" w14:textId="77777777">
      <w:pPr>
        <w:shd w:val="clear" w:color="auto" w:fill="FFFFFF"/>
        <w:spacing w:after="0" w:line="240" w:lineRule="auto"/>
        <w:rPr>
          <w:rFonts w:ascii="Arial" w:eastAsia="Times New Roman" w:hAnsi="Arial" w:cs="Arial"/>
          <w:color w:val="555555"/>
          <w:sz w:val="24"/>
          <w:szCs w:val="24"/>
        </w:rPr>
      </w:pPr>
    </w:p>
    <w:p w:rsidR="008C6224" w:rsidP="00076F48" w14:paraId="0D63D7FD" w14:textId="77777777">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 xml:space="preserve">Explain any decisions to provide payments or gifts to respondents, other than </w:t>
      </w:r>
    </w:p>
    <w:p w:rsidR="00C64707" w:rsidRPr="00076F48" w:rsidP="008C6224" w14:paraId="7DD44C63" w14:textId="125CCE52">
      <w:pPr>
        <w:pStyle w:val="ListParagraph"/>
        <w:shd w:val="clear" w:color="auto" w:fill="FFFFFF"/>
        <w:spacing w:after="0" w:line="240" w:lineRule="auto"/>
        <w:ind w:left="360"/>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remuneration of contractors or grantees.</w:t>
      </w:r>
    </w:p>
    <w:p w:rsidR="007C0F81" w:rsidRPr="005D2D25" w:rsidP="007C0F81" w14:paraId="670A6D1C" w14:textId="77777777">
      <w:pPr>
        <w:jc w:val="both"/>
        <w:rPr>
          <w:rFonts w:ascii="Arial" w:hAnsi="Arial" w:cs="Arial"/>
          <w:sz w:val="24"/>
          <w:szCs w:val="24"/>
        </w:rPr>
      </w:pPr>
      <w:r w:rsidRPr="005D2D25">
        <w:rPr>
          <w:rFonts w:ascii="Arial" w:eastAsia="Times New Roman" w:hAnsi="Arial" w:cs="Arial"/>
          <w:color w:val="555555"/>
          <w:sz w:val="24"/>
          <w:szCs w:val="24"/>
        </w:rPr>
        <w:br/>
      </w:r>
      <w:r w:rsidRPr="005D2D25">
        <w:rPr>
          <w:rFonts w:ascii="Arial" w:hAnsi="Arial" w:cs="Arial"/>
          <w:sz w:val="24"/>
          <w:szCs w:val="24"/>
        </w:rPr>
        <w:t>There are no monetary or gift considerations for the submission of information.</w:t>
      </w:r>
    </w:p>
    <w:p w:rsidR="00C64707" w:rsidRPr="005D2D25" w:rsidP="00C64707" w14:paraId="548361D5" w14:textId="77777777">
      <w:pPr>
        <w:shd w:val="clear" w:color="auto" w:fill="FFFFFF"/>
        <w:spacing w:after="0" w:line="240" w:lineRule="auto"/>
        <w:rPr>
          <w:rFonts w:ascii="Arial" w:eastAsia="Times New Roman" w:hAnsi="Arial" w:cs="Arial"/>
          <w:color w:val="555555"/>
          <w:sz w:val="24"/>
          <w:szCs w:val="24"/>
        </w:rPr>
      </w:pPr>
    </w:p>
    <w:p w:rsidR="00C64707" w:rsidRPr="00076F48" w:rsidP="00076F48" w14:paraId="6AAB2C20" w14:textId="2E695AE0">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Describe any assurance of confidentiality provided to respondents and the basis for assurance in statute, regulation, or agency policy.</w:t>
      </w:r>
    </w:p>
    <w:p w:rsidR="007C0F81" w:rsidRPr="005D2D25" w:rsidP="00C64707" w14:paraId="0CFCECCD" w14:textId="77777777">
      <w:pPr>
        <w:shd w:val="clear" w:color="auto" w:fill="FFFFFF"/>
        <w:spacing w:after="0" w:line="240" w:lineRule="auto"/>
        <w:rPr>
          <w:rFonts w:ascii="Arial" w:eastAsia="Times New Roman" w:hAnsi="Arial" w:cs="Arial"/>
          <w:color w:val="555555"/>
          <w:sz w:val="24"/>
          <w:szCs w:val="24"/>
        </w:rPr>
      </w:pPr>
    </w:p>
    <w:p w:rsidR="007C0F81" w:rsidRPr="005D2D25" w:rsidP="00C64707" w14:paraId="6C9647DA" w14:textId="77777777">
      <w:pPr>
        <w:shd w:val="clear" w:color="auto" w:fill="FFFFFF"/>
        <w:spacing w:after="0" w:line="240" w:lineRule="auto"/>
        <w:rPr>
          <w:rFonts w:ascii="Arial" w:eastAsia="Times New Roman" w:hAnsi="Arial" w:cs="Arial"/>
          <w:color w:val="555555"/>
          <w:sz w:val="24"/>
          <w:szCs w:val="24"/>
        </w:rPr>
      </w:pPr>
    </w:p>
    <w:p w:rsidR="007C0F81" w:rsidRPr="005D2D25" w:rsidP="007C0F81" w14:paraId="5C4F6C6E" w14:textId="6DFFAA13">
      <w:pPr>
        <w:jc w:val="both"/>
        <w:rPr>
          <w:rFonts w:ascii="Arial" w:hAnsi="Arial" w:cs="Arial"/>
          <w:sz w:val="24"/>
          <w:szCs w:val="24"/>
        </w:rPr>
      </w:pPr>
      <w:r w:rsidRPr="005D2D25">
        <w:rPr>
          <w:rFonts w:ascii="Arial" w:hAnsi="Arial" w:cs="Arial"/>
          <w:sz w:val="24"/>
          <w:szCs w:val="24"/>
        </w:rPr>
        <w:t>Respondents have been given no assurance of confidentiality.</w:t>
      </w:r>
    </w:p>
    <w:p w:rsidR="00C64707" w:rsidRPr="00076F48" w:rsidP="00076F48" w14:paraId="612F4ED9" w14:textId="00E7408E">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additional justification for any questions of a sensitive nature, such as sexual behavior and attitudes, religious beliefs, and other matters that are commonly considered private.</w:t>
      </w:r>
    </w:p>
    <w:p w:rsidR="007C0F81" w:rsidRPr="005D2D25" w:rsidP="00C64707" w14:paraId="3063C9E2" w14:textId="77777777">
      <w:pPr>
        <w:shd w:val="clear" w:color="auto" w:fill="FFFFFF"/>
        <w:spacing w:after="0" w:line="240" w:lineRule="auto"/>
        <w:rPr>
          <w:rFonts w:ascii="Arial" w:eastAsia="Times New Roman" w:hAnsi="Arial" w:cs="Arial"/>
          <w:color w:val="555555"/>
          <w:sz w:val="24"/>
          <w:szCs w:val="24"/>
        </w:rPr>
      </w:pPr>
    </w:p>
    <w:p w:rsidR="007C0F81" w:rsidRPr="005D2D25" w:rsidP="007C0F81" w14:paraId="7F44B60B" w14:textId="77777777">
      <w:pPr>
        <w:jc w:val="both"/>
        <w:rPr>
          <w:rFonts w:ascii="Arial" w:hAnsi="Arial" w:cs="Arial"/>
          <w:sz w:val="24"/>
          <w:szCs w:val="24"/>
        </w:rPr>
      </w:pPr>
      <w:r w:rsidRPr="005D2D25">
        <w:rPr>
          <w:rFonts w:ascii="Arial" w:hAnsi="Arial" w:cs="Arial"/>
          <w:sz w:val="24"/>
          <w:szCs w:val="24"/>
        </w:rPr>
        <w:t>There are no questions of a sensitive nature.</w:t>
      </w:r>
    </w:p>
    <w:p w:rsidR="00C64707" w:rsidRPr="005D2D25" w:rsidP="00C64707" w14:paraId="1495F0B0" w14:textId="42A4275B">
      <w:pPr>
        <w:shd w:val="clear" w:color="auto" w:fill="FFFFFF"/>
        <w:spacing w:after="0" w:line="240" w:lineRule="auto"/>
        <w:rPr>
          <w:rFonts w:ascii="Arial" w:eastAsia="Times New Roman" w:hAnsi="Arial" w:cs="Arial"/>
          <w:color w:val="555555"/>
          <w:sz w:val="24"/>
          <w:szCs w:val="24"/>
        </w:rPr>
      </w:pPr>
    </w:p>
    <w:p w:rsidR="007C0F81" w:rsidRPr="00BE72CA" w:rsidP="00BE72CA" w14:paraId="008A14B3" w14:textId="513B7D46">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BE72CA">
        <w:rPr>
          <w:rFonts w:ascii="Arial" w:eastAsia="Times New Roman" w:hAnsi="Arial" w:cs="Arial"/>
          <w:b/>
          <w:bCs/>
          <w:color w:val="555555"/>
          <w:sz w:val="24"/>
          <w:szCs w:val="24"/>
        </w:rPr>
        <w:t xml:space="preserve">Provide estimates of the hour burden of the collection of information. </w:t>
      </w:r>
    </w:p>
    <w:p w:rsidR="00B6283F" w:rsidRPr="005D2D25" w:rsidP="00C64707" w14:paraId="74A94193" w14:textId="77777777">
      <w:pPr>
        <w:shd w:val="clear" w:color="auto" w:fill="FFFFFF"/>
        <w:spacing w:after="0" w:line="240" w:lineRule="auto"/>
        <w:rPr>
          <w:rFonts w:ascii="Arial" w:eastAsia="Times New Roman" w:hAnsi="Arial" w:cs="Arial"/>
          <w:color w:val="555555"/>
          <w:sz w:val="24"/>
          <w:szCs w:val="24"/>
        </w:rPr>
      </w:pPr>
    </w:p>
    <w:p w:rsidR="000818BD" w:rsidRPr="005D2D25" w:rsidP="00D1759B" w14:paraId="45BC341A" w14:textId="070962C1">
      <w:pPr>
        <w:pStyle w:val="BodyText"/>
        <w:numPr>
          <w:ilvl w:val="0"/>
          <w:numId w:val="9"/>
        </w:numPr>
        <w:rPr>
          <w:rFonts w:ascii="Arial" w:hAnsi="Arial" w:cs="Arial"/>
          <w:szCs w:val="24"/>
        </w:rPr>
      </w:pPr>
      <w:r>
        <w:rPr>
          <w:rFonts w:ascii="Arial" w:hAnsi="Arial" w:cs="Arial"/>
          <w:szCs w:val="24"/>
          <w:u w:val="single"/>
        </w:rPr>
        <w:t>Sections 121.703, 125.409</w:t>
      </w:r>
      <w:r w:rsidRPr="005D2D25">
        <w:rPr>
          <w:rFonts w:ascii="Arial" w:hAnsi="Arial" w:cs="Arial"/>
          <w:szCs w:val="24"/>
          <w:u w:val="single"/>
        </w:rPr>
        <w:t>, 135.415</w:t>
      </w:r>
      <w:r w:rsidRPr="005D2D25">
        <w:rPr>
          <w:rFonts w:ascii="Arial" w:hAnsi="Arial" w:cs="Arial"/>
          <w:szCs w:val="24"/>
        </w:rPr>
        <w:t xml:space="preserve"> permit part 121, 125, and 135 certificate holders to authorize a repair station to submit an SDR on their behalf.  </w:t>
      </w:r>
    </w:p>
    <w:p w:rsidR="00BE72CA" w:rsidP="00076F48" w14:paraId="606E3DBE" w14:textId="77777777">
      <w:pPr>
        <w:pStyle w:val="BodyText"/>
        <w:ind w:left="720"/>
        <w:rPr>
          <w:rFonts w:ascii="Arial" w:hAnsi="Arial" w:cs="Arial"/>
          <w:szCs w:val="24"/>
          <w:u w:val="single"/>
        </w:rPr>
      </w:pPr>
    </w:p>
    <w:p w:rsidR="000818BD" w:rsidRPr="005D2D25" w:rsidP="00076F48" w14:paraId="6027B5A4" w14:textId="7241C6A3">
      <w:pPr>
        <w:pStyle w:val="BodyText"/>
        <w:ind w:left="720"/>
        <w:rPr>
          <w:rFonts w:ascii="Arial" w:hAnsi="Arial" w:cs="Arial"/>
          <w:szCs w:val="24"/>
        </w:rPr>
      </w:pPr>
      <w:r w:rsidRPr="005D2D25">
        <w:rPr>
          <w:rFonts w:ascii="Arial" w:hAnsi="Arial" w:cs="Arial"/>
          <w:szCs w:val="24"/>
          <w:u w:val="single"/>
        </w:rPr>
        <w:t>Section 145.221</w:t>
      </w:r>
      <w:r w:rsidRPr="005D2D25">
        <w:rPr>
          <w:rFonts w:ascii="Arial" w:hAnsi="Arial" w:cs="Arial"/>
          <w:szCs w:val="24"/>
        </w:rPr>
        <w:t xml:space="preserve"> requires that the repair stations provide a copy of the report submitted by the repair station to the part 121, 125, or 135 certificate holder on whose be</w:t>
      </w:r>
      <w:r w:rsidR="002608BE">
        <w:rPr>
          <w:rFonts w:ascii="Arial" w:hAnsi="Arial" w:cs="Arial"/>
          <w:szCs w:val="24"/>
        </w:rPr>
        <w:t xml:space="preserve">half the report was submitted.  FAA Form 8070-1 is used to submit the reports.  </w:t>
      </w:r>
    </w:p>
    <w:p w:rsidR="00D1759B" w:rsidRPr="005D2D25" w:rsidP="000818BD" w14:paraId="4ECE29B5" w14:textId="5622F705">
      <w:pPr>
        <w:pStyle w:val="BodyText"/>
        <w:rPr>
          <w:rFonts w:ascii="Arial" w:hAnsi="Arial" w:cs="Arial"/>
          <w:szCs w:val="24"/>
        </w:rPr>
      </w:pPr>
    </w:p>
    <w:p w:rsidR="00A419A3" w:rsidRPr="005D2D25" w:rsidP="00A419A3" w14:paraId="2336445D" w14:textId="77777777">
      <w:pPr>
        <w:rPr>
          <w:rFonts w:ascii="Arial" w:hAnsi="Arial" w:cs="Arial"/>
          <w:color w:val="000000"/>
          <w:sz w:val="24"/>
          <w:szCs w:val="24"/>
        </w:rPr>
      </w:pPr>
    </w:p>
    <w:p w:rsidR="00A419A3" w:rsidRPr="005D2D25" w:rsidP="00333B42" w14:paraId="5C68F89E" w14:textId="5235363D">
      <w:pPr>
        <w:jc w:val="center"/>
        <w:rPr>
          <w:rFonts w:ascii="Arial" w:hAnsi="Arial" w:cs="Arial"/>
          <w:b/>
          <w:color w:val="000000"/>
          <w:sz w:val="24"/>
          <w:szCs w:val="24"/>
        </w:rPr>
      </w:pPr>
      <w:r w:rsidRPr="005D2D25">
        <w:rPr>
          <w:rFonts w:ascii="Arial" w:hAnsi="Arial" w:cs="Arial"/>
          <w:b/>
          <w:color w:val="000000"/>
          <w:sz w:val="24"/>
          <w:szCs w:val="24"/>
        </w:rPr>
        <w:t>Table 1:</w:t>
      </w:r>
    </w:p>
    <w:p w:rsidR="00A419A3" w:rsidRPr="005D2D25" w:rsidP="00A419A3" w14:paraId="5E6EA849" w14:textId="563AE876">
      <w:pPr>
        <w:rPr>
          <w:rFonts w:ascii="Arial" w:hAnsi="Arial" w:cs="Arial"/>
          <w:color w:val="000000"/>
          <w:sz w:val="24"/>
          <w:szCs w:val="24"/>
        </w:rPr>
      </w:pPr>
    </w:p>
    <w:tbl>
      <w:tblPr>
        <w:tblW w:w="8519" w:type="dxa"/>
        <w:jc w:val="center"/>
        <w:tblCellMar>
          <w:left w:w="0" w:type="dxa"/>
          <w:right w:w="0" w:type="dxa"/>
        </w:tblCellMar>
        <w:tblLook w:val="04A0"/>
      </w:tblPr>
      <w:tblGrid>
        <w:gridCol w:w="3775"/>
        <w:gridCol w:w="1350"/>
        <w:gridCol w:w="1950"/>
        <w:gridCol w:w="1444"/>
      </w:tblGrid>
      <w:tr w14:paraId="1BE54E4F" w14:textId="77777777" w:rsidTr="002608BE">
        <w:tblPrEx>
          <w:tblW w:w="8519"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4D17145D"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Summary (Annual numbers)</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09750D1A"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Reporting</w:t>
            </w:r>
          </w:p>
        </w:tc>
        <w:tc>
          <w:tcPr>
            <w:tcW w:w="19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6A8465B3"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Recordkeeping</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419A3" w:rsidRPr="005D2D25" w14:paraId="743E7A43"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Disclosure</w:t>
            </w:r>
          </w:p>
        </w:tc>
      </w:tr>
      <w:tr w14:paraId="3C8E62C7" w14:textId="77777777" w:rsidTr="002608BE">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582885AE" w14:textId="77777777">
            <w:pPr>
              <w:pStyle w:val="NoSpacing"/>
              <w:spacing w:line="252" w:lineRule="auto"/>
              <w:rPr>
                <w:rFonts w:ascii="Arial" w:hAnsi="Arial" w:cs="Arial"/>
                <w:sz w:val="24"/>
                <w:szCs w:val="24"/>
              </w:rPr>
            </w:pPr>
            <w:r w:rsidRPr="005D2D25">
              <w:rPr>
                <w:rFonts w:ascii="Arial" w:hAnsi="Arial" w:cs="Arial"/>
                <w:sz w:val="24"/>
                <w:szCs w:val="24"/>
              </w:rPr>
              <w:t># of Respondents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259D4159" w14:textId="5DC06B61">
            <w:pPr>
              <w:pStyle w:val="NoSpacing"/>
              <w:spacing w:line="252" w:lineRule="auto"/>
              <w:jc w:val="center"/>
              <w:rPr>
                <w:rFonts w:ascii="Arial" w:hAnsi="Arial" w:cs="Arial"/>
                <w:sz w:val="24"/>
                <w:szCs w:val="24"/>
              </w:rPr>
            </w:pPr>
            <w:r>
              <w:rPr>
                <w:rFonts w:ascii="Arial" w:hAnsi="Arial" w:cs="Arial"/>
                <w:sz w:val="24"/>
                <w:szCs w:val="24"/>
              </w:rPr>
              <w:t>6,000</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419A3" w:rsidRPr="005D2D25" w14:paraId="1CE0C4B5" w14:textId="76328B76">
            <w:pPr>
              <w:pStyle w:val="NoSpacing"/>
              <w:spacing w:line="252" w:lineRule="auto"/>
              <w:jc w:val="center"/>
              <w:rPr>
                <w:rFonts w:ascii="Arial" w:hAnsi="Arial" w:cs="Arial"/>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A419A3" w:rsidRPr="005D2D25" w14:paraId="75E71144" w14:textId="77777777">
            <w:pPr>
              <w:pStyle w:val="NoSpacing"/>
              <w:spacing w:line="252" w:lineRule="auto"/>
              <w:rPr>
                <w:rFonts w:ascii="Arial" w:hAnsi="Arial" w:cs="Arial"/>
                <w:sz w:val="24"/>
                <w:szCs w:val="24"/>
              </w:rPr>
            </w:pPr>
          </w:p>
        </w:tc>
      </w:tr>
      <w:tr w14:paraId="17C641B5" w14:textId="77777777" w:rsidTr="002608BE">
        <w:tblPrEx>
          <w:tblW w:w="8519" w:type="dxa"/>
          <w:jc w:val="center"/>
          <w:tblCellMar>
            <w:left w:w="0" w:type="dxa"/>
            <w:right w:w="0" w:type="dxa"/>
          </w:tblCellMar>
          <w:tblLook w:val="04A0"/>
        </w:tblPrEx>
        <w:trPr>
          <w:trHeight w:val="107"/>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3D70368C" w14:textId="77777777">
            <w:pPr>
              <w:pStyle w:val="NoSpacing"/>
              <w:spacing w:line="252" w:lineRule="auto"/>
              <w:rPr>
                <w:rFonts w:ascii="Arial" w:hAnsi="Arial" w:cs="Arial"/>
                <w:sz w:val="24"/>
                <w:szCs w:val="24"/>
              </w:rPr>
            </w:pPr>
            <w:r w:rsidRPr="005D2D25">
              <w:rPr>
                <w:rFonts w:ascii="Arial" w:hAnsi="Arial" w:cs="Arial"/>
                <w:sz w:val="24"/>
                <w:szCs w:val="24"/>
              </w:rPr>
              <w:t># of Responses per respondent</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14E972ED" w14:textId="77777777">
            <w:pPr>
              <w:pStyle w:val="NoSpacing"/>
              <w:spacing w:line="252" w:lineRule="auto"/>
              <w:jc w:val="center"/>
              <w:rPr>
                <w:rFonts w:ascii="Arial" w:hAnsi="Arial" w:cs="Arial"/>
                <w:sz w:val="24"/>
                <w:szCs w:val="24"/>
              </w:rPr>
            </w:pPr>
            <w:r w:rsidRPr="005D2D25">
              <w:rPr>
                <w:rFonts w:ascii="Arial" w:hAnsi="Arial" w:cs="Arial"/>
                <w:sz w:val="24"/>
                <w:szCs w:val="24"/>
              </w:rPr>
              <w:t>1</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419A3" w:rsidRPr="005D2D25" w14:paraId="5AEAAE4F" w14:textId="4A7D583A">
            <w:pPr>
              <w:pStyle w:val="NoSpacing"/>
              <w:spacing w:line="252" w:lineRule="auto"/>
              <w:rPr>
                <w:rFonts w:ascii="Arial" w:hAnsi="Arial" w:cs="Arial"/>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A419A3" w:rsidRPr="005D2D25" w14:paraId="782E0016" w14:textId="77777777">
            <w:pPr>
              <w:pStyle w:val="NoSpacing"/>
              <w:spacing w:line="252" w:lineRule="auto"/>
              <w:rPr>
                <w:rFonts w:ascii="Arial" w:hAnsi="Arial" w:cs="Arial"/>
                <w:sz w:val="24"/>
                <w:szCs w:val="24"/>
              </w:rPr>
            </w:pPr>
          </w:p>
        </w:tc>
      </w:tr>
      <w:tr w14:paraId="6A9857B4" w14:textId="77777777" w:rsidTr="002608BE">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2BD37E05" w14:textId="77777777">
            <w:pPr>
              <w:pStyle w:val="NoSpacing"/>
              <w:spacing w:line="252" w:lineRule="auto"/>
              <w:rPr>
                <w:rFonts w:ascii="Arial" w:hAnsi="Arial" w:cs="Arial"/>
                <w:sz w:val="24"/>
                <w:szCs w:val="24"/>
              </w:rPr>
            </w:pPr>
            <w:r w:rsidRPr="005D2D25">
              <w:rPr>
                <w:rFonts w:ascii="Arial" w:hAnsi="Arial" w:cs="Arial"/>
                <w:sz w:val="24"/>
                <w:szCs w:val="24"/>
              </w:rPr>
              <w:t>Time per Response</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6B96414F" w14:textId="45AF0117">
            <w:pPr>
              <w:pStyle w:val="NoSpacing"/>
              <w:spacing w:line="252" w:lineRule="auto"/>
              <w:jc w:val="center"/>
              <w:rPr>
                <w:rFonts w:ascii="Arial" w:hAnsi="Arial" w:cs="Arial"/>
                <w:sz w:val="24"/>
                <w:szCs w:val="24"/>
              </w:rPr>
            </w:pPr>
            <w:r>
              <w:rPr>
                <w:rFonts w:ascii="Arial" w:hAnsi="Arial" w:cs="Arial"/>
                <w:sz w:val="24"/>
                <w:szCs w:val="24"/>
              </w:rPr>
              <w:t>.667</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419A3" w:rsidRPr="005D2D25" w14:paraId="7E545614" w14:textId="77C6C3E6">
            <w:pPr>
              <w:pStyle w:val="NoSpacing"/>
              <w:spacing w:line="252" w:lineRule="auto"/>
              <w:rPr>
                <w:rFonts w:ascii="Arial" w:hAnsi="Arial" w:cs="Arial"/>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A419A3" w:rsidRPr="005D2D25" w14:paraId="04772A24" w14:textId="77777777">
            <w:pPr>
              <w:pStyle w:val="NoSpacing"/>
              <w:spacing w:line="252" w:lineRule="auto"/>
              <w:rPr>
                <w:rFonts w:ascii="Arial" w:hAnsi="Arial" w:cs="Arial"/>
                <w:sz w:val="24"/>
                <w:szCs w:val="24"/>
              </w:rPr>
            </w:pPr>
          </w:p>
        </w:tc>
      </w:tr>
      <w:tr w14:paraId="38876DC8" w14:textId="77777777" w:rsidTr="002608BE">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419A3" w:rsidRPr="005D2D25" w14:paraId="7169902B" w14:textId="77777777">
            <w:pPr>
              <w:pStyle w:val="NoSpacing"/>
              <w:spacing w:line="252" w:lineRule="auto"/>
              <w:rPr>
                <w:rFonts w:ascii="Arial" w:hAnsi="Arial" w:cs="Arial"/>
                <w:sz w:val="24"/>
                <w:szCs w:val="24"/>
              </w:rPr>
            </w:pPr>
            <w:r w:rsidRPr="005D2D25">
              <w:rPr>
                <w:rFonts w:ascii="Arial" w:hAnsi="Arial" w:cs="Arial"/>
                <w:sz w:val="24"/>
                <w:szCs w:val="24"/>
              </w:rPr>
              <w:t>Total # of responses</w:t>
            </w:r>
          </w:p>
        </w:tc>
        <w:tc>
          <w:tcPr>
            <w:tcW w:w="135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A419A3" w:rsidRPr="005D2D25" w14:paraId="79CCC485" w14:textId="2642543E">
            <w:pPr>
              <w:pStyle w:val="NoSpacing"/>
              <w:spacing w:line="252" w:lineRule="auto"/>
              <w:jc w:val="center"/>
              <w:rPr>
                <w:rFonts w:ascii="Arial" w:hAnsi="Arial" w:cs="Arial"/>
                <w:sz w:val="24"/>
                <w:szCs w:val="24"/>
              </w:rPr>
            </w:pPr>
            <w:r>
              <w:rPr>
                <w:rFonts w:ascii="Arial" w:hAnsi="Arial" w:cs="Arial"/>
                <w:sz w:val="24"/>
                <w:szCs w:val="24"/>
              </w:rPr>
              <w:t>6,000</w:t>
            </w:r>
          </w:p>
        </w:tc>
        <w:tc>
          <w:tcPr>
            <w:tcW w:w="1950" w:type="dxa"/>
            <w:tcBorders>
              <w:top w:val="nil"/>
              <w:left w:val="nil"/>
              <w:bottom w:val="single" w:sz="4" w:space="0" w:color="auto"/>
              <w:right w:val="single" w:sz="8" w:space="0" w:color="auto"/>
            </w:tcBorders>
            <w:noWrap/>
            <w:tcMar>
              <w:top w:w="0" w:type="dxa"/>
              <w:left w:w="108" w:type="dxa"/>
              <w:bottom w:w="0" w:type="dxa"/>
              <w:right w:w="108" w:type="dxa"/>
            </w:tcMar>
            <w:vAlign w:val="bottom"/>
          </w:tcPr>
          <w:p w:rsidR="00A419A3" w:rsidRPr="005D2D25" w14:paraId="3F9C08BE" w14:textId="5CF47E48">
            <w:pPr>
              <w:pStyle w:val="NoSpacing"/>
              <w:spacing w:line="252" w:lineRule="auto"/>
              <w:rPr>
                <w:rFonts w:ascii="Arial" w:hAnsi="Arial" w:cs="Arial"/>
                <w:sz w:val="24"/>
                <w:szCs w:val="24"/>
              </w:rPr>
            </w:pPr>
          </w:p>
        </w:tc>
        <w:tc>
          <w:tcPr>
            <w:tcW w:w="1444" w:type="dxa"/>
            <w:tcBorders>
              <w:top w:val="nil"/>
              <w:left w:val="nil"/>
              <w:bottom w:val="single" w:sz="4" w:space="0" w:color="auto"/>
              <w:right w:val="single" w:sz="8" w:space="0" w:color="auto"/>
            </w:tcBorders>
            <w:tcMar>
              <w:top w:w="0" w:type="dxa"/>
              <w:left w:w="108" w:type="dxa"/>
              <w:bottom w:w="0" w:type="dxa"/>
              <w:right w:w="108" w:type="dxa"/>
            </w:tcMar>
          </w:tcPr>
          <w:p w:rsidR="00A419A3" w:rsidRPr="005D2D25" w14:paraId="6008468D" w14:textId="77777777">
            <w:pPr>
              <w:pStyle w:val="NoSpacing"/>
              <w:spacing w:line="252" w:lineRule="auto"/>
              <w:rPr>
                <w:rFonts w:ascii="Arial" w:hAnsi="Arial" w:cs="Arial"/>
                <w:sz w:val="24"/>
                <w:szCs w:val="24"/>
              </w:rPr>
            </w:pPr>
          </w:p>
        </w:tc>
      </w:tr>
      <w:tr w14:paraId="6DEA6FEC" w14:textId="77777777" w:rsidTr="002608BE">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rsidR="00A419A3" w:rsidRPr="005D2D25" w14:paraId="3E8B7456" w14:textId="77777777">
            <w:pPr>
              <w:pStyle w:val="NoSpacing"/>
              <w:spacing w:line="252" w:lineRule="auto"/>
              <w:rPr>
                <w:rFonts w:ascii="Arial" w:hAnsi="Arial" w:cs="Arial"/>
                <w:sz w:val="24"/>
                <w:szCs w:val="24"/>
              </w:rPr>
            </w:pPr>
            <w:r w:rsidRPr="005D2D25">
              <w:rPr>
                <w:rFonts w:ascii="Arial" w:hAnsi="Arial" w:cs="Arial"/>
                <w:sz w:val="24"/>
                <w:szCs w:val="24"/>
              </w:rPr>
              <w:t>Total burden (hours)</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A419A3" w:rsidRPr="005D2D25" w14:paraId="06FAE98D" w14:textId="083A433D">
            <w:pPr>
              <w:pStyle w:val="NoSpacing"/>
              <w:spacing w:line="252" w:lineRule="auto"/>
              <w:jc w:val="center"/>
              <w:rPr>
                <w:rFonts w:ascii="Arial" w:hAnsi="Arial" w:cs="Arial"/>
                <w:sz w:val="24"/>
                <w:szCs w:val="24"/>
              </w:rPr>
            </w:pPr>
            <w:r>
              <w:rPr>
                <w:rFonts w:ascii="Arial" w:hAnsi="Arial" w:cs="Arial"/>
                <w:sz w:val="24"/>
                <w:szCs w:val="24"/>
              </w:rPr>
              <w:t>4002</w:t>
            </w:r>
          </w:p>
        </w:tc>
        <w:tc>
          <w:tcPr>
            <w:tcW w:w="19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A419A3" w:rsidRPr="005D2D25" w14:paraId="62DE85AF" w14:textId="1C9D00B1">
            <w:pPr>
              <w:pStyle w:val="NoSpacing"/>
              <w:spacing w:line="252" w:lineRule="auto"/>
              <w:rPr>
                <w:rFonts w:ascii="Arial" w:hAnsi="Arial" w:cs="Arial"/>
                <w:sz w:val="24"/>
                <w:szCs w:val="24"/>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19A3" w:rsidRPr="005D2D25" w14:paraId="0DBB8503" w14:textId="77777777">
            <w:pPr>
              <w:pStyle w:val="NoSpacing"/>
              <w:spacing w:line="252" w:lineRule="auto"/>
              <w:rPr>
                <w:rFonts w:ascii="Arial" w:hAnsi="Arial" w:cs="Arial"/>
                <w:sz w:val="24"/>
                <w:szCs w:val="24"/>
              </w:rPr>
            </w:pPr>
          </w:p>
        </w:tc>
      </w:tr>
      <w:tr w14:paraId="083BE6AE" w14:textId="77777777" w:rsidTr="002608BE">
        <w:tblPrEx>
          <w:tblW w:w="8519" w:type="dxa"/>
          <w:jc w:val="center"/>
          <w:tblCellMar>
            <w:left w:w="0" w:type="dxa"/>
            <w:right w:w="0" w:type="dxa"/>
          </w:tblCellMar>
          <w:tblLook w:val="04A0"/>
        </w:tblPrEx>
        <w:trPr>
          <w:trHeight w:val="50"/>
          <w:jc w:val="center"/>
        </w:trPr>
        <w:tc>
          <w:tcPr>
            <w:tcW w:w="37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B1C89" w:rsidRPr="005D2D25" w14:paraId="58CE48F5" w14:textId="581C6DF9">
            <w:pPr>
              <w:pStyle w:val="NoSpacing"/>
              <w:spacing w:line="252" w:lineRule="auto"/>
              <w:rPr>
                <w:rFonts w:ascii="Arial" w:hAnsi="Arial" w:cs="Arial"/>
                <w:sz w:val="24"/>
                <w:szCs w:val="24"/>
              </w:rPr>
            </w:pPr>
            <w:r>
              <w:rPr>
                <w:rFonts w:ascii="Arial" w:hAnsi="Arial" w:cs="Arial"/>
                <w:sz w:val="24"/>
                <w:szCs w:val="24"/>
              </w:rPr>
              <w:t>Labor Cost</w:t>
            </w:r>
          </w:p>
        </w:tc>
        <w:tc>
          <w:tcPr>
            <w:tcW w:w="13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B1C89" w:rsidRPr="005D2D25" w14:paraId="7CD1B877" w14:textId="30BE5BFA">
            <w:pPr>
              <w:pStyle w:val="NoSpacing"/>
              <w:spacing w:line="252" w:lineRule="auto"/>
              <w:jc w:val="center"/>
              <w:rPr>
                <w:rFonts w:ascii="Arial" w:hAnsi="Arial" w:cs="Arial"/>
                <w:sz w:val="24"/>
                <w:szCs w:val="24"/>
              </w:rPr>
            </w:pPr>
            <w:r>
              <w:rPr>
                <w:rFonts w:ascii="Arial" w:hAnsi="Arial" w:cs="Arial"/>
                <w:sz w:val="24"/>
                <w:szCs w:val="24"/>
              </w:rPr>
              <w:t>$</w:t>
            </w:r>
            <w:r w:rsidR="009201BC">
              <w:rPr>
                <w:rFonts w:ascii="Arial" w:hAnsi="Arial" w:cs="Arial"/>
                <w:sz w:val="24"/>
                <w:szCs w:val="24"/>
              </w:rPr>
              <w:t>170,005</w:t>
            </w:r>
          </w:p>
        </w:tc>
        <w:tc>
          <w:tcPr>
            <w:tcW w:w="19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B1C89" w:rsidRPr="005D2D25" w14:paraId="149EA8CA" w14:textId="00C7E9CF">
            <w:pPr>
              <w:pStyle w:val="NoSpacing"/>
              <w:spacing w:line="252" w:lineRule="auto"/>
              <w:rPr>
                <w:rFonts w:ascii="Arial" w:hAnsi="Arial" w:cs="Arial"/>
                <w:sz w:val="24"/>
                <w:szCs w:val="24"/>
              </w:rPr>
            </w:pPr>
          </w:p>
        </w:t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B1C89" w:rsidRPr="005D2D25" w14:paraId="25BE1517" w14:textId="77777777">
            <w:pPr>
              <w:pStyle w:val="NoSpacing"/>
              <w:spacing w:line="252" w:lineRule="auto"/>
              <w:rPr>
                <w:rFonts w:ascii="Arial" w:hAnsi="Arial" w:cs="Arial"/>
                <w:sz w:val="24"/>
                <w:szCs w:val="24"/>
              </w:rPr>
            </w:pPr>
          </w:p>
        </w:tc>
      </w:tr>
    </w:tbl>
    <w:p w:rsidR="00A419A3" w:rsidRPr="005D2D25" w:rsidP="00A419A3" w14:paraId="2CF4DEF2" w14:textId="77777777">
      <w:pPr>
        <w:rPr>
          <w:rFonts w:ascii="Arial" w:hAnsi="Arial" w:cs="Arial"/>
          <w:color w:val="000000"/>
          <w:sz w:val="24"/>
          <w:szCs w:val="24"/>
        </w:rPr>
      </w:pPr>
    </w:p>
    <w:p w:rsidR="00A419A3" w:rsidRPr="005D2D25" w:rsidP="00A419A3" w14:paraId="4DF1022C" w14:textId="77777777">
      <w:pPr>
        <w:pStyle w:val="BodyText"/>
        <w:rPr>
          <w:rFonts w:ascii="Arial" w:hAnsi="Arial" w:cs="Arial"/>
          <w:szCs w:val="24"/>
        </w:rPr>
      </w:pPr>
    </w:p>
    <w:p w:rsidR="00A40A13" w:rsidRPr="005D2D25" w:rsidP="004601BD" w14:paraId="19D3654E" w14:textId="2B639A61">
      <w:pPr>
        <w:pStyle w:val="BodyText"/>
        <w:numPr>
          <w:ilvl w:val="0"/>
          <w:numId w:val="9"/>
        </w:numPr>
        <w:rPr>
          <w:rFonts w:ascii="Arial" w:hAnsi="Arial" w:cs="Arial"/>
          <w:szCs w:val="24"/>
        </w:rPr>
      </w:pPr>
      <w:r>
        <w:rPr>
          <w:rFonts w:ascii="Arial" w:hAnsi="Arial" w:cs="Arial"/>
          <w:szCs w:val="24"/>
        </w:rPr>
        <w:t>Thes</w:t>
      </w:r>
      <w:r w:rsidRPr="005D2D25" w:rsidR="000818BD">
        <w:rPr>
          <w:rFonts w:ascii="Arial" w:hAnsi="Arial" w:cs="Arial"/>
          <w:szCs w:val="24"/>
        </w:rPr>
        <w:t xml:space="preserve">e are reporting requirements for part 121, 125, and 135 certificate holders.  </w:t>
      </w:r>
      <w:r>
        <w:rPr>
          <w:rFonts w:ascii="Arial" w:hAnsi="Arial" w:cs="Arial"/>
          <w:szCs w:val="24"/>
        </w:rPr>
        <w:t xml:space="preserve">FAA Form 8070-1 </w:t>
      </w:r>
    </w:p>
    <w:p w:rsidR="000818BD" w:rsidRPr="005D2D25" w:rsidP="002608BE" w14:paraId="19809F31" w14:textId="13FAA68A">
      <w:pPr>
        <w:pStyle w:val="BodyText"/>
        <w:ind w:left="720"/>
        <w:rPr>
          <w:rFonts w:ascii="Arial" w:hAnsi="Arial" w:cs="Arial"/>
          <w:szCs w:val="24"/>
        </w:rPr>
      </w:pPr>
      <w:r w:rsidRPr="005D2D25">
        <w:rPr>
          <w:rFonts w:ascii="Arial" w:hAnsi="Arial" w:cs="Arial"/>
          <w:szCs w:val="24"/>
        </w:rPr>
        <w:t>These sectional changes are:</w:t>
      </w:r>
    </w:p>
    <w:p w:rsidR="004C63A9" w:rsidRPr="005D2D25" w:rsidP="000818BD" w14:paraId="11D3ABA4" w14:textId="77777777">
      <w:pPr>
        <w:pStyle w:val="BodyText"/>
        <w:rPr>
          <w:rFonts w:ascii="Arial" w:hAnsi="Arial" w:cs="Arial"/>
          <w:szCs w:val="24"/>
        </w:rPr>
      </w:pPr>
    </w:p>
    <w:p w:rsidR="000818BD" w:rsidRPr="005D2D25" w:rsidP="002608BE" w14:paraId="7667E8CC" w14:textId="2B8E6FE8">
      <w:pPr>
        <w:pStyle w:val="BodyText"/>
        <w:numPr>
          <w:ilvl w:val="0"/>
          <w:numId w:val="23"/>
        </w:numPr>
        <w:rPr>
          <w:rFonts w:ascii="Arial" w:hAnsi="Arial" w:cs="Arial"/>
          <w:szCs w:val="24"/>
          <w:u w:val="single"/>
        </w:rPr>
      </w:pPr>
      <w:r w:rsidRPr="005D2D25">
        <w:rPr>
          <w:rFonts w:ascii="Arial" w:hAnsi="Arial" w:cs="Arial"/>
          <w:szCs w:val="24"/>
          <w:u w:val="single"/>
        </w:rPr>
        <w:t xml:space="preserve">121.703(a)(1), 125.410(a)(3); 135.415(a)(9), </w:t>
      </w:r>
    </w:p>
    <w:p w:rsidR="000818BD" w:rsidRPr="005D2D25" w:rsidP="002608BE" w14:paraId="0B5ADDB0"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121.703(a)(2); 125.410(a)(4), 135.415(a)(10); </w:t>
      </w:r>
    </w:p>
    <w:p w:rsidR="000818BD" w:rsidRPr="005D2D25" w:rsidP="002608BE" w14:paraId="37F75AEA"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121.703(a)(3), 125.410(b); 135.415(a)(12), </w:t>
      </w:r>
    </w:p>
    <w:p w:rsidR="000818BD" w:rsidRPr="005D2D25" w:rsidP="002608BE" w14:paraId="2767A2C5"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121.703(a)(4); 135.415(a)(1), 135.415(c); </w:t>
      </w:r>
    </w:p>
    <w:p w:rsidR="000818BD" w:rsidRPr="005D2D25" w:rsidP="002608BE" w14:paraId="4DDC1849"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121.703(a)(5), 135.415(a)(2), 135.415(e)(11); </w:t>
      </w:r>
    </w:p>
    <w:p w:rsidR="000818BD" w:rsidRPr="005D2D25" w:rsidP="002608BE" w14:paraId="0F9C959E"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121.703(a)(6); 135.415(a)(3), </w:t>
      </w:r>
    </w:p>
    <w:p w:rsidR="000818BD" w:rsidRPr="005D2D25" w:rsidP="002608BE" w14:paraId="052493DC" w14:textId="77777777">
      <w:pPr>
        <w:pStyle w:val="BodyText"/>
        <w:numPr>
          <w:ilvl w:val="0"/>
          <w:numId w:val="23"/>
        </w:numPr>
        <w:rPr>
          <w:rFonts w:ascii="Arial" w:hAnsi="Arial" w:cs="Arial"/>
          <w:szCs w:val="24"/>
          <w:u w:val="single"/>
        </w:rPr>
      </w:pPr>
      <w:r w:rsidRPr="005D2D25">
        <w:rPr>
          <w:rFonts w:ascii="Arial" w:hAnsi="Arial" w:cs="Arial"/>
          <w:szCs w:val="24"/>
          <w:u w:val="single"/>
        </w:rPr>
        <w:t xml:space="preserve">121.703(c), 135.415(a)(4); </w:t>
      </w:r>
    </w:p>
    <w:p w:rsidR="000818BD" w:rsidRPr="005D2D25" w:rsidP="002608BE" w14:paraId="67492102" w14:textId="77777777">
      <w:pPr>
        <w:pStyle w:val="BodyText"/>
        <w:numPr>
          <w:ilvl w:val="0"/>
          <w:numId w:val="23"/>
        </w:numPr>
        <w:rPr>
          <w:rFonts w:ascii="Arial" w:hAnsi="Arial" w:cs="Arial"/>
          <w:szCs w:val="24"/>
          <w:u w:val="single"/>
        </w:rPr>
      </w:pPr>
      <w:r w:rsidRPr="005D2D25">
        <w:rPr>
          <w:rFonts w:ascii="Arial" w:hAnsi="Arial" w:cs="Arial"/>
          <w:szCs w:val="24"/>
          <w:u w:val="single"/>
        </w:rPr>
        <w:t>121.703(e)(11), 135.415(a)(5),</w:t>
      </w:r>
    </w:p>
    <w:p w:rsidR="000818BD" w:rsidRPr="005D2D25" w:rsidP="002608BE" w14:paraId="7B842B81" w14:textId="5294B4C6">
      <w:pPr>
        <w:pStyle w:val="BodyText"/>
        <w:numPr>
          <w:ilvl w:val="0"/>
          <w:numId w:val="23"/>
        </w:numPr>
        <w:rPr>
          <w:rFonts w:ascii="Arial" w:hAnsi="Arial" w:cs="Arial"/>
          <w:szCs w:val="24"/>
          <w:u w:val="single"/>
        </w:rPr>
      </w:pPr>
      <w:r w:rsidRPr="005D2D25">
        <w:rPr>
          <w:rFonts w:ascii="Arial" w:hAnsi="Arial" w:cs="Arial"/>
          <w:szCs w:val="24"/>
          <w:u w:val="single"/>
        </w:rPr>
        <w:t>125.409(a); 135.415(a)(6)</w:t>
      </w:r>
    </w:p>
    <w:p w:rsidR="004C63A9" w:rsidRPr="005D2D25" w:rsidP="000818BD" w14:paraId="2DE7FAEE" w14:textId="37923EA0">
      <w:pPr>
        <w:pStyle w:val="BodyText"/>
        <w:rPr>
          <w:rFonts w:ascii="Arial" w:hAnsi="Arial" w:cs="Arial"/>
          <w:szCs w:val="24"/>
          <w:u w:val="single"/>
        </w:rPr>
      </w:pPr>
    </w:p>
    <w:p w:rsidR="004C63A9" w:rsidRPr="005D2D25" w:rsidP="00333B42" w14:paraId="00794284" w14:textId="49ACC6BB">
      <w:pPr>
        <w:pStyle w:val="BodyText"/>
        <w:jc w:val="center"/>
        <w:rPr>
          <w:rFonts w:ascii="Arial" w:hAnsi="Arial" w:cs="Arial"/>
          <w:b/>
          <w:szCs w:val="24"/>
        </w:rPr>
      </w:pPr>
      <w:r w:rsidRPr="005D2D25">
        <w:rPr>
          <w:rFonts w:ascii="Arial" w:hAnsi="Arial" w:cs="Arial"/>
          <w:b/>
          <w:szCs w:val="24"/>
        </w:rPr>
        <w:t>Table 2:</w:t>
      </w:r>
    </w:p>
    <w:p w:rsidR="004C63A9" w:rsidRPr="005D2D25" w:rsidP="000818BD" w14:paraId="5A7FAE27" w14:textId="6F48EEE6">
      <w:pPr>
        <w:pStyle w:val="BodyText"/>
        <w:rPr>
          <w:rFonts w:ascii="Arial" w:hAnsi="Arial" w:cs="Arial"/>
          <w:szCs w:val="24"/>
          <w:u w:val="single"/>
        </w:rPr>
      </w:pPr>
    </w:p>
    <w:tbl>
      <w:tblPr>
        <w:tblW w:w="7863" w:type="dxa"/>
        <w:jc w:val="center"/>
        <w:tblCellMar>
          <w:left w:w="0" w:type="dxa"/>
          <w:right w:w="0" w:type="dxa"/>
        </w:tblCellMar>
        <w:tblLook w:val="04A0"/>
      </w:tblPr>
      <w:tblGrid>
        <w:gridCol w:w="3775"/>
        <w:gridCol w:w="1350"/>
        <w:gridCol w:w="1950"/>
        <w:gridCol w:w="1444"/>
      </w:tblGrid>
      <w:tr w14:paraId="72492B13" w14:textId="77777777" w:rsidTr="004601BD">
        <w:tblPrEx>
          <w:tblW w:w="7863"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4DCCF456"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Summary (Annual numbers)</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4AC66DAB"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Reporting</w:t>
            </w:r>
          </w:p>
        </w:tc>
        <w:tc>
          <w:tcPr>
            <w:tcW w:w="16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396A1E93"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Recordkeeping</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63A9" w:rsidRPr="005D2D25" w:rsidP="004601BD" w14:paraId="3723C4FF"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Disclosure</w:t>
            </w:r>
          </w:p>
        </w:tc>
      </w:tr>
      <w:tr w14:paraId="08B8C335" w14:textId="77777777" w:rsidTr="004601BD">
        <w:tblPrEx>
          <w:tblW w:w="7863"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38799E30" w14:textId="77777777">
            <w:pPr>
              <w:pStyle w:val="NoSpacing"/>
              <w:spacing w:line="252" w:lineRule="auto"/>
              <w:jc w:val="center"/>
              <w:rPr>
                <w:rFonts w:ascii="Arial" w:hAnsi="Arial" w:cs="Arial"/>
                <w:b/>
                <w:bCs/>
                <w:sz w:val="24"/>
                <w:szCs w:val="24"/>
              </w:rPr>
            </w:pP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2CB67A92" w14:textId="77777777">
            <w:pPr>
              <w:pStyle w:val="NoSpacing"/>
              <w:spacing w:line="252" w:lineRule="auto"/>
              <w:jc w:val="center"/>
              <w:rPr>
                <w:rFonts w:ascii="Arial" w:hAnsi="Arial" w:cs="Arial"/>
                <w:b/>
                <w:bCs/>
                <w:sz w:val="24"/>
                <w:szCs w:val="24"/>
              </w:rPr>
            </w:pPr>
          </w:p>
        </w:tc>
        <w:tc>
          <w:tcPr>
            <w:tcW w:w="16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6F88F26D" w14:textId="77777777">
            <w:pPr>
              <w:pStyle w:val="NoSpacing"/>
              <w:spacing w:line="252" w:lineRule="auto"/>
              <w:jc w:val="center"/>
              <w:rPr>
                <w:rFonts w:ascii="Arial" w:hAnsi="Arial" w:cs="Arial"/>
                <w:b/>
                <w:bCs/>
                <w:sz w:val="24"/>
                <w:szCs w:val="24"/>
              </w:rPr>
            </w:pP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C63A9" w:rsidRPr="005D2D25" w:rsidP="004601BD" w14:paraId="73C9330F" w14:textId="77777777">
            <w:pPr>
              <w:pStyle w:val="NoSpacing"/>
              <w:spacing w:line="252" w:lineRule="auto"/>
              <w:jc w:val="center"/>
              <w:rPr>
                <w:rFonts w:ascii="Arial" w:hAnsi="Arial" w:cs="Arial"/>
                <w:b/>
                <w:bCs/>
                <w:sz w:val="24"/>
                <w:szCs w:val="24"/>
              </w:rPr>
            </w:pPr>
          </w:p>
        </w:tc>
      </w:tr>
      <w:tr w14:paraId="108E12C3" w14:textId="77777777" w:rsidTr="004601BD">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7C0659D5" w14:textId="77777777">
            <w:pPr>
              <w:pStyle w:val="NoSpacing"/>
              <w:spacing w:line="252" w:lineRule="auto"/>
              <w:rPr>
                <w:rFonts w:ascii="Arial" w:hAnsi="Arial" w:cs="Arial"/>
                <w:sz w:val="24"/>
                <w:szCs w:val="24"/>
              </w:rPr>
            </w:pPr>
            <w:r w:rsidRPr="005D2D25">
              <w:rPr>
                <w:rFonts w:ascii="Arial" w:hAnsi="Arial" w:cs="Arial"/>
                <w:sz w:val="24"/>
                <w:szCs w:val="24"/>
              </w:rPr>
              <w:t># of Respondents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0B00EA" w14:paraId="1AB129CE" w14:textId="11DB65F5">
            <w:pPr>
              <w:pStyle w:val="NoSpacing"/>
              <w:spacing w:line="252" w:lineRule="auto"/>
              <w:jc w:val="center"/>
              <w:rPr>
                <w:rFonts w:ascii="Arial" w:hAnsi="Arial" w:cs="Arial"/>
                <w:sz w:val="24"/>
                <w:szCs w:val="24"/>
              </w:rPr>
            </w:pPr>
            <w:r>
              <w:rPr>
                <w:rFonts w:ascii="Arial" w:hAnsi="Arial" w:cs="Arial"/>
                <w:sz w:val="24"/>
                <w:szCs w:val="24"/>
              </w:rPr>
              <w:t>14,</w:t>
            </w:r>
            <w:r w:rsidR="009850FF">
              <w:rPr>
                <w:rFonts w:ascii="Arial" w:hAnsi="Arial" w:cs="Arial"/>
                <w:sz w:val="24"/>
                <w:szCs w:val="24"/>
              </w:rPr>
              <w:t>004</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199D8D32" w14:textId="159C81E1">
            <w:pPr>
              <w:pStyle w:val="NoSpacing"/>
              <w:spacing w:line="252" w:lineRule="auto"/>
              <w:jc w:val="center"/>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4C3E63F9" w14:textId="77777777">
            <w:pPr>
              <w:pStyle w:val="NoSpacing"/>
              <w:spacing w:line="252" w:lineRule="auto"/>
              <w:rPr>
                <w:rFonts w:ascii="Arial" w:hAnsi="Arial" w:cs="Arial"/>
                <w:sz w:val="24"/>
                <w:szCs w:val="24"/>
              </w:rPr>
            </w:pPr>
          </w:p>
        </w:tc>
      </w:tr>
      <w:tr w14:paraId="218DE484" w14:textId="77777777" w:rsidTr="004601BD">
        <w:tblPrEx>
          <w:tblW w:w="7863" w:type="dxa"/>
          <w:jc w:val="center"/>
          <w:tblCellMar>
            <w:left w:w="0" w:type="dxa"/>
            <w:right w:w="0" w:type="dxa"/>
          </w:tblCellMar>
          <w:tblLook w:val="04A0"/>
        </w:tblPrEx>
        <w:trPr>
          <w:trHeight w:val="107"/>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35728B5F" w14:textId="77777777">
            <w:pPr>
              <w:pStyle w:val="NoSpacing"/>
              <w:spacing w:line="252" w:lineRule="auto"/>
              <w:rPr>
                <w:rFonts w:ascii="Arial" w:hAnsi="Arial" w:cs="Arial"/>
                <w:sz w:val="24"/>
                <w:szCs w:val="24"/>
              </w:rPr>
            </w:pPr>
            <w:r w:rsidRPr="005D2D25">
              <w:rPr>
                <w:rFonts w:ascii="Arial" w:hAnsi="Arial" w:cs="Arial"/>
                <w:sz w:val="24"/>
                <w:szCs w:val="24"/>
              </w:rPr>
              <w:t># of Responses per respondent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0B00EA" w14:paraId="06598EC3" w14:textId="77777777">
            <w:pPr>
              <w:pStyle w:val="NoSpacing"/>
              <w:spacing w:line="252" w:lineRule="auto"/>
              <w:jc w:val="center"/>
              <w:rPr>
                <w:rFonts w:ascii="Arial" w:hAnsi="Arial" w:cs="Arial"/>
                <w:sz w:val="24"/>
                <w:szCs w:val="24"/>
              </w:rPr>
            </w:pPr>
            <w:r w:rsidRPr="005D2D25">
              <w:rPr>
                <w:rFonts w:ascii="Arial" w:hAnsi="Arial" w:cs="Arial"/>
                <w:sz w:val="24"/>
                <w:szCs w:val="24"/>
              </w:rPr>
              <w:t>1</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34C67AC0" w14:textId="2408B417">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3D5FDC29" w14:textId="77777777">
            <w:pPr>
              <w:pStyle w:val="NoSpacing"/>
              <w:spacing w:line="252" w:lineRule="auto"/>
              <w:rPr>
                <w:rFonts w:ascii="Arial" w:hAnsi="Arial" w:cs="Arial"/>
                <w:sz w:val="24"/>
                <w:szCs w:val="24"/>
              </w:rPr>
            </w:pPr>
          </w:p>
        </w:tc>
      </w:tr>
      <w:tr w14:paraId="74C0BAD1" w14:textId="77777777" w:rsidTr="004601BD">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5B846AB4" w14:textId="77777777">
            <w:pPr>
              <w:pStyle w:val="NoSpacing"/>
              <w:spacing w:line="252" w:lineRule="auto"/>
              <w:rPr>
                <w:rFonts w:ascii="Arial" w:hAnsi="Arial" w:cs="Arial"/>
                <w:sz w:val="24"/>
                <w:szCs w:val="24"/>
              </w:rPr>
            </w:pPr>
            <w:r w:rsidRPr="005D2D25">
              <w:rPr>
                <w:rFonts w:ascii="Arial" w:hAnsi="Arial" w:cs="Arial"/>
                <w:sz w:val="24"/>
                <w:szCs w:val="24"/>
              </w:rPr>
              <w:t>Time per Response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0B00EA" w14:paraId="01FE5190" w14:textId="76B0ECCE">
            <w:pPr>
              <w:pStyle w:val="NoSpacing"/>
              <w:spacing w:line="252" w:lineRule="auto"/>
              <w:jc w:val="center"/>
              <w:rPr>
                <w:rFonts w:ascii="Arial" w:hAnsi="Arial" w:cs="Arial"/>
                <w:sz w:val="24"/>
                <w:szCs w:val="24"/>
              </w:rPr>
            </w:pPr>
            <w:r>
              <w:rPr>
                <w:rFonts w:ascii="Arial" w:hAnsi="Arial" w:cs="Arial"/>
                <w:sz w:val="24"/>
                <w:szCs w:val="24"/>
              </w:rPr>
              <w:t>.667</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148BB072" w14:textId="494199FC">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4DFCC28F" w14:textId="77777777">
            <w:pPr>
              <w:pStyle w:val="NoSpacing"/>
              <w:spacing w:line="252" w:lineRule="auto"/>
              <w:rPr>
                <w:rFonts w:ascii="Arial" w:hAnsi="Arial" w:cs="Arial"/>
                <w:sz w:val="24"/>
                <w:szCs w:val="24"/>
              </w:rPr>
            </w:pPr>
          </w:p>
        </w:tc>
      </w:tr>
      <w:tr w14:paraId="3991B6EB" w14:textId="77777777" w:rsidTr="002608BE">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20CBE016" w14:textId="77777777">
            <w:pPr>
              <w:pStyle w:val="NoSpacing"/>
              <w:spacing w:line="252" w:lineRule="auto"/>
              <w:rPr>
                <w:rFonts w:ascii="Arial" w:hAnsi="Arial" w:cs="Arial"/>
                <w:sz w:val="24"/>
                <w:szCs w:val="24"/>
              </w:rPr>
            </w:pPr>
            <w:r w:rsidRPr="005D2D25">
              <w:rPr>
                <w:rFonts w:ascii="Arial" w:hAnsi="Arial" w:cs="Arial"/>
                <w:sz w:val="24"/>
                <w:szCs w:val="24"/>
              </w:rPr>
              <w:t>Total # of responses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0B00EA" w14:paraId="48605EB8" w14:textId="28E31D34">
            <w:pPr>
              <w:pStyle w:val="NoSpacing"/>
              <w:spacing w:line="252" w:lineRule="auto"/>
              <w:jc w:val="center"/>
              <w:rPr>
                <w:rFonts w:ascii="Arial" w:hAnsi="Arial" w:cs="Arial"/>
                <w:sz w:val="24"/>
                <w:szCs w:val="24"/>
              </w:rPr>
            </w:pPr>
            <w:r>
              <w:rPr>
                <w:rFonts w:ascii="Arial" w:hAnsi="Arial" w:cs="Arial"/>
                <w:sz w:val="24"/>
                <w:szCs w:val="24"/>
              </w:rPr>
              <w:t>14,</w:t>
            </w:r>
            <w:r w:rsidR="009850FF">
              <w:rPr>
                <w:rFonts w:ascii="Arial" w:hAnsi="Arial" w:cs="Arial"/>
                <w:sz w:val="24"/>
                <w:szCs w:val="24"/>
              </w:rPr>
              <w:t>004</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341E918F" w14:textId="53CADFA2">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13C2F730" w14:textId="77777777">
            <w:pPr>
              <w:pStyle w:val="NoSpacing"/>
              <w:spacing w:line="252" w:lineRule="auto"/>
              <w:rPr>
                <w:rFonts w:ascii="Arial" w:hAnsi="Arial" w:cs="Arial"/>
                <w:sz w:val="24"/>
                <w:szCs w:val="24"/>
              </w:rPr>
            </w:pPr>
          </w:p>
        </w:tc>
      </w:tr>
      <w:tr w14:paraId="084B1511" w14:textId="77777777" w:rsidTr="002608BE">
        <w:tblPrEx>
          <w:tblW w:w="7863" w:type="dxa"/>
          <w:jc w:val="center"/>
          <w:tblCellMar>
            <w:left w:w="0" w:type="dxa"/>
            <w:right w:w="0" w:type="dxa"/>
          </w:tblCellMar>
          <w:tblLook w:val="04A0"/>
        </w:tblPrEx>
        <w:trPr>
          <w:trHeight w:val="50"/>
          <w:jc w:val="center"/>
        </w:trPr>
        <w:tc>
          <w:tcPr>
            <w:tcW w:w="377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4C63A9" w:rsidRPr="005D2D25" w:rsidP="004601BD" w14:paraId="26231DFA" w14:textId="77777777">
            <w:pPr>
              <w:pStyle w:val="NoSpacing"/>
              <w:spacing w:line="252" w:lineRule="auto"/>
              <w:rPr>
                <w:rFonts w:ascii="Arial" w:hAnsi="Arial" w:cs="Arial"/>
                <w:sz w:val="24"/>
                <w:szCs w:val="24"/>
              </w:rPr>
            </w:pPr>
            <w:r w:rsidRPr="005D2D25">
              <w:rPr>
                <w:rFonts w:ascii="Arial" w:hAnsi="Arial" w:cs="Arial"/>
                <w:sz w:val="24"/>
                <w:szCs w:val="24"/>
              </w:rPr>
              <w:t>Total burden (hours)</w:t>
            </w:r>
          </w:p>
        </w:tc>
        <w:tc>
          <w:tcPr>
            <w:tcW w:w="126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4C63A9" w:rsidRPr="005D2D25" w:rsidP="000B00EA" w14:paraId="2C41DA09" w14:textId="2BE42C62">
            <w:pPr>
              <w:pStyle w:val="NoSpacing"/>
              <w:spacing w:line="252" w:lineRule="auto"/>
              <w:jc w:val="center"/>
              <w:rPr>
                <w:rFonts w:ascii="Arial" w:hAnsi="Arial" w:cs="Arial"/>
                <w:sz w:val="24"/>
                <w:szCs w:val="24"/>
              </w:rPr>
            </w:pPr>
            <w:r>
              <w:rPr>
                <w:rFonts w:ascii="Arial" w:hAnsi="Arial" w:cs="Arial"/>
                <w:sz w:val="24"/>
                <w:szCs w:val="24"/>
              </w:rPr>
              <w:t>9,341</w:t>
            </w:r>
          </w:p>
        </w:tc>
        <w:tc>
          <w:tcPr>
            <w:tcW w:w="163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rsidR="004C63A9" w:rsidRPr="005D2D25" w:rsidP="004601BD" w14:paraId="7556596B" w14:textId="757C98F7">
            <w:pPr>
              <w:pStyle w:val="NoSpacing"/>
              <w:spacing w:line="252" w:lineRule="auto"/>
              <w:rPr>
                <w:rFonts w:ascii="Arial" w:hAnsi="Arial" w:cs="Arial"/>
                <w:sz w:val="24"/>
                <w:szCs w:val="24"/>
              </w:rPr>
            </w:pPr>
          </w:p>
        </w:tc>
        <w:tc>
          <w:tcPr>
            <w:tcW w:w="11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C63A9" w:rsidRPr="005D2D25" w:rsidP="004601BD" w14:paraId="0CB14906" w14:textId="77777777">
            <w:pPr>
              <w:pStyle w:val="NoSpacing"/>
              <w:spacing w:line="252" w:lineRule="auto"/>
              <w:rPr>
                <w:rFonts w:ascii="Arial" w:hAnsi="Arial" w:cs="Arial"/>
                <w:sz w:val="24"/>
                <w:szCs w:val="24"/>
              </w:rPr>
            </w:pPr>
          </w:p>
        </w:tc>
      </w:tr>
      <w:tr w14:paraId="543BDE48" w14:textId="77777777" w:rsidTr="002608BE">
        <w:tblPrEx>
          <w:tblW w:w="7863" w:type="dxa"/>
          <w:jc w:val="center"/>
          <w:tblCellMar>
            <w:left w:w="0" w:type="dxa"/>
            <w:right w:w="0" w:type="dxa"/>
          </w:tblCellMar>
          <w:tblLook w:val="04A0"/>
        </w:tblPrEx>
        <w:trPr>
          <w:trHeight w:val="50"/>
          <w:jc w:val="center"/>
        </w:trPr>
        <w:tc>
          <w:tcPr>
            <w:tcW w:w="377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2608BE" w:rsidRPr="005D2D25" w:rsidP="004601BD" w14:paraId="7A04ED73" w14:textId="3B9B5D67">
            <w:pPr>
              <w:pStyle w:val="NoSpacing"/>
              <w:spacing w:line="252" w:lineRule="auto"/>
              <w:rPr>
                <w:rFonts w:ascii="Arial" w:hAnsi="Arial" w:cs="Arial"/>
                <w:sz w:val="24"/>
                <w:szCs w:val="24"/>
              </w:rPr>
            </w:pPr>
            <w:r>
              <w:rPr>
                <w:rFonts w:ascii="Arial" w:hAnsi="Arial" w:cs="Arial"/>
                <w:sz w:val="24"/>
                <w:szCs w:val="24"/>
              </w:rPr>
              <w:t>Labor Cost</w:t>
            </w:r>
          </w:p>
        </w:tc>
        <w:tc>
          <w:tcPr>
            <w:tcW w:w="12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2608BE" w:rsidRPr="005D2D25" w:rsidP="004601BD" w14:paraId="2A1651FC" w14:textId="465111AB">
            <w:pPr>
              <w:pStyle w:val="NoSpacing"/>
              <w:spacing w:line="252" w:lineRule="auto"/>
              <w:jc w:val="center"/>
              <w:rPr>
                <w:rFonts w:ascii="Arial" w:hAnsi="Arial" w:cs="Arial"/>
                <w:sz w:val="24"/>
                <w:szCs w:val="24"/>
              </w:rPr>
            </w:pPr>
            <w:r>
              <w:rPr>
                <w:rFonts w:ascii="Arial" w:hAnsi="Arial" w:cs="Arial"/>
                <w:sz w:val="24"/>
                <w:szCs w:val="24"/>
              </w:rPr>
              <w:t>$</w:t>
            </w:r>
            <w:r w:rsidRPr="003029F9" w:rsidR="003029F9">
              <w:rPr>
                <w:rFonts w:ascii="Arial" w:hAnsi="Arial" w:cs="Arial"/>
                <w:sz w:val="24"/>
                <w:szCs w:val="24"/>
              </w:rPr>
              <w:t>396,80</w:t>
            </w:r>
            <w:r w:rsidR="003029F9">
              <w:rPr>
                <w:rFonts w:ascii="Arial" w:hAnsi="Arial" w:cs="Arial"/>
                <w:sz w:val="24"/>
                <w:szCs w:val="24"/>
              </w:rPr>
              <w:t>6</w:t>
            </w:r>
          </w:p>
        </w:tc>
        <w:tc>
          <w:tcPr>
            <w:tcW w:w="163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2608BE" w:rsidRPr="005D2D25" w:rsidP="004601BD" w14:paraId="3553F81B" w14:textId="2A23272F">
            <w:pPr>
              <w:pStyle w:val="NoSpacing"/>
              <w:spacing w:line="252" w:lineRule="auto"/>
              <w:rPr>
                <w:rFonts w:ascii="Arial" w:hAnsi="Arial" w:cs="Arial"/>
                <w:sz w:val="24"/>
                <w:szCs w:val="24"/>
              </w:rPr>
            </w:pPr>
          </w:p>
        </w:tc>
        <w:tc>
          <w:tcPr>
            <w:tcW w:w="11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2608BE" w:rsidRPr="005D2D25" w:rsidP="004601BD" w14:paraId="7161E931" w14:textId="77777777">
            <w:pPr>
              <w:pStyle w:val="NoSpacing"/>
              <w:spacing w:line="252" w:lineRule="auto"/>
              <w:rPr>
                <w:rFonts w:ascii="Arial" w:hAnsi="Arial" w:cs="Arial"/>
                <w:sz w:val="24"/>
                <w:szCs w:val="24"/>
              </w:rPr>
            </w:pPr>
          </w:p>
        </w:tc>
      </w:tr>
    </w:tbl>
    <w:p w:rsidR="004C63A9" w:rsidRPr="005D2D25" w:rsidP="004C63A9" w14:paraId="4373F542" w14:textId="77777777">
      <w:pPr>
        <w:rPr>
          <w:rFonts w:ascii="Arial" w:hAnsi="Arial" w:cs="Arial"/>
          <w:color w:val="000000"/>
          <w:sz w:val="24"/>
          <w:szCs w:val="24"/>
        </w:rPr>
      </w:pPr>
    </w:p>
    <w:p w:rsidR="000818BD" w:rsidRPr="005D2D25" w:rsidP="004C63A9" w14:paraId="7B8667E9" w14:textId="47C06426">
      <w:pPr>
        <w:pStyle w:val="BodyText"/>
        <w:numPr>
          <w:ilvl w:val="0"/>
          <w:numId w:val="9"/>
        </w:numPr>
        <w:rPr>
          <w:rFonts w:ascii="Arial" w:hAnsi="Arial" w:cs="Arial"/>
          <w:szCs w:val="24"/>
        </w:rPr>
      </w:pPr>
      <w:r w:rsidRPr="005D2D25">
        <w:rPr>
          <w:rFonts w:ascii="Arial" w:hAnsi="Arial" w:cs="Arial"/>
          <w:szCs w:val="24"/>
        </w:rPr>
        <w:t xml:space="preserve"> These are reports</w:t>
      </w:r>
      <w:r w:rsidRPr="005D2D25" w:rsidR="00473F55">
        <w:rPr>
          <w:rFonts w:ascii="Arial" w:hAnsi="Arial" w:cs="Arial"/>
          <w:szCs w:val="24"/>
        </w:rPr>
        <w:t xml:space="preserve"> submitted by t</w:t>
      </w:r>
      <w:r w:rsidR="002608BE">
        <w:rPr>
          <w:rFonts w:ascii="Arial" w:hAnsi="Arial" w:cs="Arial"/>
          <w:szCs w:val="24"/>
        </w:rPr>
        <w:t xml:space="preserve">he general aviation.  Submissions are voluntary.  FAA Form 8040-1 is used to submit the reports. </w:t>
      </w:r>
      <w:r w:rsidRPr="005D2D25">
        <w:rPr>
          <w:rFonts w:ascii="Arial" w:hAnsi="Arial" w:cs="Arial"/>
          <w:szCs w:val="24"/>
        </w:rPr>
        <w:t xml:space="preserve">  </w:t>
      </w:r>
    </w:p>
    <w:p w:rsidR="004C63A9" w:rsidRPr="005D2D25" w:rsidP="004C63A9" w14:paraId="08A4AC85" w14:textId="307B2716">
      <w:pPr>
        <w:pStyle w:val="BodyText"/>
        <w:rPr>
          <w:rFonts w:ascii="Arial" w:hAnsi="Arial" w:cs="Arial"/>
          <w:szCs w:val="24"/>
        </w:rPr>
      </w:pPr>
    </w:p>
    <w:p w:rsidR="004C63A9" w:rsidRPr="005D2D25" w:rsidP="004C63A9" w14:paraId="7F973661" w14:textId="265EA36B">
      <w:pPr>
        <w:pStyle w:val="BodyText"/>
        <w:rPr>
          <w:rFonts w:ascii="Arial" w:hAnsi="Arial" w:cs="Arial"/>
          <w:szCs w:val="24"/>
        </w:rPr>
      </w:pPr>
    </w:p>
    <w:p w:rsidR="004C63A9" w:rsidRPr="005D2D25" w:rsidP="00473F55" w14:paraId="17B00F39" w14:textId="0987EEC8">
      <w:pPr>
        <w:pStyle w:val="BodyText"/>
        <w:jc w:val="center"/>
        <w:rPr>
          <w:rFonts w:ascii="Arial" w:hAnsi="Arial" w:cs="Arial"/>
          <w:b/>
          <w:szCs w:val="24"/>
        </w:rPr>
      </w:pPr>
      <w:r>
        <w:rPr>
          <w:rFonts w:ascii="Arial" w:hAnsi="Arial" w:cs="Arial"/>
          <w:b/>
          <w:szCs w:val="24"/>
        </w:rPr>
        <w:t>T</w:t>
      </w:r>
      <w:r w:rsidRPr="005D2D25">
        <w:rPr>
          <w:rFonts w:ascii="Arial" w:hAnsi="Arial" w:cs="Arial"/>
          <w:b/>
          <w:szCs w:val="24"/>
        </w:rPr>
        <w:t>able 3:</w:t>
      </w:r>
    </w:p>
    <w:p w:rsidR="004C63A9" w:rsidRPr="005D2D25" w:rsidP="004C63A9" w14:paraId="7F190A98" w14:textId="77777777">
      <w:pPr>
        <w:pStyle w:val="BodyText"/>
        <w:rPr>
          <w:rFonts w:ascii="Arial" w:hAnsi="Arial" w:cs="Arial"/>
          <w:szCs w:val="24"/>
        </w:rPr>
      </w:pPr>
    </w:p>
    <w:tbl>
      <w:tblPr>
        <w:tblW w:w="7863" w:type="dxa"/>
        <w:jc w:val="center"/>
        <w:tblCellMar>
          <w:left w:w="0" w:type="dxa"/>
          <w:right w:w="0" w:type="dxa"/>
        </w:tblCellMar>
        <w:tblLook w:val="04A0"/>
      </w:tblPr>
      <w:tblGrid>
        <w:gridCol w:w="3775"/>
        <w:gridCol w:w="1350"/>
        <w:gridCol w:w="1950"/>
        <w:gridCol w:w="1444"/>
      </w:tblGrid>
      <w:tr w14:paraId="3CEF9483" w14:textId="77777777" w:rsidTr="004601BD">
        <w:tblPrEx>
          <w:tblW w:w="7863"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7975C123"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Summary (Annual numbers)</w:t>
            </w: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357F4870"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Reporting</w:t>
            </w:r>
          </w:p>
        </w:tc>
        <w:tc>
          <w:tcPr>
            <w:tcW w:w="16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6F0AB9BD"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Recordkeeping</w:t>
            </w: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C63A9" w:rsidRPr="005D2D25" w:rsidP="004601BD" w14:paraId="09848BB0"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Disclosure</w:t>
            </w:r>
          </w:p>
        </w:tc>
      </w:tr>
      <w:tr w14:paraId="0FE7AA85" w14:textId="77777777" w:rsidTr="004601BD">
        <w:tblPrEx>
          <w:tblW w:w="7863"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4E213A8F" w14:textId="77777777">
            <w:pPr>
              <w:pStyle w:val="NoSpacing"/>
              <w:spacing w:line="252" w:lineRule="auto"/>
              <w:jc w:val="center"/>
              <w:rPr>
                <w:rFonts w:ascii="Arial" w:hAnsi="Arial" w:cs="Arial"/>
                <w:b/>
                <w:bCs/>
                <w:sz w:val="24"/>
                <w:szCs w:val="24"/>
              </w:rPr>
            </w:pPr>
          </w:p>
        </w:tc>
        <w:tc>
          <w:tcPr>
            <w:tcW w:w="12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6BD05909" w14:textId="77777777">
            <w:pPr>
              <w:pStyle w:val="NoSpacing"/>
              <w:spacing w:line="252" w:lineRule="auto"/>
              <w:jc w:val="center"/>
              <w:rPr>
                <w:rFonts w:ascii="Arial" w:hAnsi="Arial" w:cs="Arial"/>
                <w:b/>
                <w:bCs/>
                <w:sz w:val="24"/>
                <w:szCs w:val="24"/>
              </w:rPr>
            </w:pPr>
          </w:p>
        </w:tc>
        <w:tc>
          <w:tcPr>
            <w:tcW w:w="16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32F4AD59" w14:textId="77777777">
            <w:pPr>
              <w:pStyle w:val="NoSpacing"/>
              <w:spacing w:line="252" w:lineRule="auto"/>
              <w:jc w:val="center"/>
              <w:rPr>
                <w:rFonts w:ascii="Arial" w:hAnsi="Arial" w:cs="Arial"/>
                <w:b/>
                <w:bCs/>
                <w:sz w:val="24"/>
                <w:szCs w:val="24"/>
              </w:rPr>
            </w:pPr>
          </w:p>
        </w:tc>
        <w:tc>
          <w:tcPr>
            <w:tcW w:w="11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4C63A9" w:rsidRPr="005D2D25" w:rsidP="004601BD" w14:paraId="6FAB0B91" w14:textId="77777777">
            <w:pPr>
              <w:pStyle w:val="NoSpacing"/>
              <w:spacing w:line="252" w:lineRule="auto"/>
              <w:jc w:val="center"/>
              <w:rPr>
                <w:rFonts w:ascii="Arial" w:hAnsi="Arial" w:cs="Arial"/>
                <w:b/>
                <w:bCs/>
                <w:sz w:val="24"/>
                <w:szCs w:val="24"/>
              </w:rPr>
            </w:pPr>
          </w:p>
        </w:tc>
      </w:tr>
      <w:tr w14:paraId="4EB06139" w14:textId="77777777" w:rsidTr="004601BD">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45857912" w14:textId="77777777">
            <w:pPr>
              <w:pStyle w:val="NoSpacing"/>
              <w:spacing w:line="252" w:lineRule="auto"/>
              <w:rPr>
                <w:rFonts w:ascii="Arial" w:hAnsi="Arial" w:cs="Arial"/>
                <w:sz w:val="24"/>
                <w:szCs w:val="24"/>
              </w:rPr>
            </w:pPr>
            <w:r w:rsidRPr="005D2D25">
              <w:rPr>
                <w:rFonts w:ascii="Arial" w:hAnsi="Arial" w:cs="Arial"/>
                <w:sz w:val="24"/>
                <w:szCs w:val="24"/>
              </w:rPr>
              <w:t># of Respondents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DB54ED" w14:paraId="2C828FB1" w14:textId="3768112C">
            <w:pPr>
              <w:pStyle w:val="NoSpacing"/>
              <w:spacing w:line="252" w:lineRule="auto"/>
              <w:jc w:val="center"/>
              <w:rPr>
                <w:rFonts w:ascii="Arial" w:hAnsi="Arial" w:cs="Arial"/>
                <w:sz w:val="24"/>
                <w:szCs w:val="24"/>
              </w:rPr>
            </w:pPr>
            <w:r>
              <w:rPr>
                <w:rFonts w:ascii="Arial" w:hAnsi="Arial" w:cs="Arial"/>
                <w:sz w:val="24"/>
                <w:szCs w:val="24"/>
              </w:rPr>
              <w:t>2,000</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27CF3F36" w14:textId="329D07D4">
            <w:pPr>
              <w:pStyle w:val="NoSpacing"/>
              <w:spacing w:line="252" w:lineRule="auto"/>
              <w:jc w:val="center"/>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54B8C026" w14:textId="77777777">
            <w:pPr>
              <w:pStyle w:val="NoSpacing"/>
              <w:spacing w:line="252" w:lineRule="auto"/>
              <w:rPr>
                <w:rFonts w:ascii="Arial" w:hAnsi="Arial" w:cs="Arial"/>
                <w:sz w:val="24"/>
                <w:szCs w:val="24"/>
              </w:rPr>
            </w:pPr>
          </w:p>
        </w:tc>
      </w:tr>
      <w:tr w14:paraId="70506DD0" w14:textId="77777777" w:rsidTr="004601BD">
        <w:tblPrEx>
          <w:tblW w:w="7863" w:type="dxa"/>
          <w:jc w:val="center"/>
          <w:tblCellMar>
            <w:left w:w="0" w:type="dxa"/>
            <w:right w:w="0" w:type="dxa"/>
          </w:tblCellMar>
          <w:tblLook w:val="04A0"/>
        </w:tblPrEx>
        <w:trPr>
          <w:trHeight w:val="107"/>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5F8EA55E" w14:textId="77777777">
            <w:pPr>
              <w:pStyle w:val="NoSpacing"/>
              <w:spacing w:line="252" w:lineRule="auto"/>
              <w:rPr>
                <w:rFonts w:ascii="Arial" w:hAnsi="Arial" w:cs="Arial"/>
                <w:sz w:val="24"/>
                <w:szCs w:val="24"/>
              </w:rPr>
            </w:pPr>
            <w:r w:rsidRPr="005D2D25">
              <w:rPr>
                <w:rFonts w:ascii="Arial" w:hAnsi="Arial" w:cs="Arial"/>
                <w:sz w:val="24"/>
                <w:szCs w:val="24"/>
              </w:rPr>
              <w:t># of Responses per respondent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DB54ED" w14:paraId="7E6AE2EF" w14:textId="77777777">
            <w:pPr>
              <w:pStyle w:val="NoSpacing"/>
              <w:spacing w:line="252" w:lineRule="auto"/>
              <w:jc w:val="center"/>
              <w:rPr>
                <w:rFonts w:ascii="Arial" w:hAnsi="Arial" w:cs="Arial"/>
                <w:sz w:val="24"/>
                <w:szCs w:val="24"/>
              </w:rPr>
            </w:pPr>
            <w:r w:rsidRPr="005D2D25">
              <w:rPr>
                <w:rFonts w:ascii="Arial" w:hAnsi="Arial" w:cs="Arial"/>
                <w:sz w:val="24"/>
                <w:szCs w:val="24"/>
              </w:rPr>
              <w:t>1</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6590D838" w14:textId="7C471F81">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00C3BDAE" w14:textId="77777777">
            <w:pPr>
              <w:pStyle w:val="NoSpacing"/>
              <w:spacing w:line="252" w:lineRule="auto"/>
              <w:rPr>
                <w:rFonts w:ascii="Arial" w:hAnsi="Arial" w:cs="Arial"/>
                <w:sz w:val="24"/>
                <w:szCs w:val="24"/>
              </w:rPr>
            </w:pPr>
          </w:p>
        </w:tc>
      </w:tr>
      <w:tr w14:paraId="70B0A1B5" w14:textId="77777777" w:rsidTr="004601BD">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5891A7D8" w14:textId="77777777">
            <w:pPr>
              <w:pStyle w:val="NoSpacing"/>
              <w:spacing w:line="252" w:lineRule="auto"/>
              <w:rPr>
                <w:rFonts w:ascii="Arial" w:hAnsi="Arial" w:cs="Arial"/>
                <w:sz w:val="24"/>
                <w:szCs w:val="24"/>
              </w:rPr>
            </w:pPr>
            <w:r w:rsidRPr="005D2D25">
              <w:rPr>
                <w:rFonts w:ascii="Arial" w:hAnsi="Arial" w:cs="Arial"/>
                <w:sz w:val="24"/>
                <w:szCs w:val="24"/>
              </w:rPr>
              <w:t>Time per Response</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DB54ED" w14:paraId="66E0E268" w14:textId="7BE08B9D">
            <w:pPr>
              <w:pStyle w:val="NoSpacing"/>
              <w:spacing w:line="252" w:lineRule="auto"/>
              <w:jc w:val="center"/>
              <w:rPr>
                <w:rFonts w:ascii="Arial" w:hAnsi="Arial" w:cs="Arial"/>
                <w:sz w:val="24"/>
                <w:szCs w:val="24"/>
              </w:rPr>
            </w:pPr>
            <w:r>
              <w:rPr>
                <w:rFonts w:ascii="Arial" w:hAnsi="Arial" w:cs="Arial"/>
                <w:sz w:val="24"/>
                <w:szCs w:val="24"/>
              </w:rPr>
              <w:t>.667</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5C5AA0EC" w14:textId="34C74309">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1BDC6237" w14:textId="77777777">
            <w:pPr>
              <w:pStyle w:val="NoSpacing"/>
              <w:spacing w:line="252" w:lineRule="auto"/>
              <w:rPr>
                <w:rFonts w:ascii="Arial" w:hAnsi="Arial" w:cs="Arial"/>
                <w:sz w:val="24"/>
                <w:szCs w:val="24"/>
              </w:rPr>
            </w:pPr>
          </w:p>
        </w:tc>
      </w:tr>
      <w:tr w14:paraId="57B2AB7A" w14:textId="77777777" w:rsidTr="000B00EA">
        <w:tblPrEx>
          <w:tblW w:w="7863"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C63A9" w:rsidRPr="005D2D25" w:rsidP="004601BD" w14:paraId="433892C4" w14:textId="77777777">
            <w:pPr>
              <w:pStyle w:val="NoSpacing"/>
              <w:spacing w:line="252" w:lineRule="auto"/>
              <w:rPr>
                <w:rFonts w:ascii="Arial" w:hAnsi="Arial" w:cs="Arial"/>
                <w:sz w:val="24"/>
                <w:szCs w:val="24"/>
              </w:rPr>
            </w:pPr>
            <w:r w:rsidRPr="005D2D25">
              <w:rPr>
                <w:rFonts w:ascii="Arial" w:hAnsi="Arial" w:cs="Arial"/>
                <w:sz w:val="24"/>
                <w:szCs w:val="24"/>
              </w:rPr>
              <w:t>Total # of responses</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C63A9" w:rsidRPr="005D2D25" w:rsidP="00DB54ED" w14:paraId="6C634656" w14:textId="7AE82889">
            <w:pPr>
              <w:pStyle w:val="NoSpacing"/>
              <w:spacing w:line="252" w:lineRule="auto"/>
              <w:jc w:val="center"/>
              <w:rPr>
                <w:rFonts w:ascii="Arial" w:hAnsi="Arial" w:cs="Arial"/>
                <w:sz w:val="24"/>
                <w:szCs w:val="24"/>
              </w:rPr>
            </w:pPr>
            <w:r>
              <w:rPr>
                <w:rFonts w:ascii="Arial" w:hAnsi="Arial" w:cs="Arial"/>
                <w:sz w:val="24"/>
                <w:szCs w:val="24"/>
              </w:rPr>
              <w:t>2,000</w:t>
            </w:r>
          </w:p>
        </w:tc>
        <w:tc>
          <w:tcPr>
            <w:tcW w:w="16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C63A9" w:rsidRPr="005D2D25" w:rsidP="004601BD" w14:paraId="378E48FA" w14:textId="3F895061">
            <w:pPr>
              <w:pStyle w:val="NoSpacing"/>
              <w:spacing w:line="252" w:lineRule="auto"/>
              <w:rPr>
                <w:rFonts w:ascii="Arial" w:hAnsi="Arial" w:cs="Arial"/>
                <w:sz w:val="24"/>
                <w:szCs w:val="24"/>
              </w:rPr>
            </w:pPr>
          </w:p>
        </w:tc>
        <w:tc>
          <w:tcPr>
            <w:tcW w:w="1194" w:type="dxa"/>
            <w:tcBorders>
              <w:top w:val="nil"/>
              <w:left w:val="nil"/>
              <w:bottom w:val="single" w:sz="8" w:space="0" w:color="auto"/>
              <w:right w:val="single" w:sz="8" w:space="0" w:color="auto"/>
            </w:tcBorders>
            <w:tcMar>
              <w:top w:w="0" w:type="dxa"/>
              <w:left w:w="108" w:type="dxa"/>
              <w:bottom w:w="0" w:type="dxa"/>
              <w:right w:w="108" w:type="dxa"/>
            </w:tcMar>
          </w:tcPr>
          <w:p w:rsidR="004C63A9" w:rsidRPr="005D2D25" w:rsidP="004601BD" w14:paraId="689282D9" w14:textId="77777777">
            <w:pPr>
              <w:pStyle w:val="NoSpacing"/>
              <w:spacing w:line="252" w:lineRule="auto"/>
              <w:rPr>
                <w:rFonts w:ascii="Arial" w:hAnsi="Arial" w:cs="Arial"/>
                <w:sz w:val="24"/>
                <w:szCs w:val="24"/>
              </w:rPr>
            </w:pPr>
          </w:p>
        </w:tc>
      </w:tr>
      <w:tr w14:paraId="230015A1" w14:textId="77777777" w:rsidTr="000B00EA">
        <w:tblPrEx>
          <w:tblW w:w="7863" w:type="dxa"/>
          <w:jc w:val="center"/>
          <w:tblCellMar>
            <w:left w:w="0" w:type="dxa"/>
            <w:right w:w="0" w:type="dxa"/>
          </w:tblCellMar>
          <w:tblLook w:val="04A0"/>
        </w:tblPrEx>
        <w:trPr>
          <w:trHeight w:val="50"/>
          <w:jc w:val="center"/>
        </w:trPr>
        <w:tc>
          <w:tcPr>
            <w:tcW w:w="377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4C63A9" w:rsidRPr="005D2D25" w:rsidP="004601BD" w14:paraId="7C694FB1" w14:textId="77777777">
            <w:pPr>
              <w:pStyle w:val="NoSpacing"/>
              <w:spacing w:line="252" w:lineRule="auto"/>
              <w:rPr>
                <w:rFonts w:ascii="Arial" w:hAnsi="Arial" w:cs="Arial"/>
                <w:sz w:val="24"/>
                <w:szCs w:val="24"/>
              </w:rPr>
            </w:pPr>
            <w:r w:rsidRPr="005D2D25">
              <w:rPr>
                <w:rFonts w:ascii="Arial" w:hAnsi="Arial" w:cs="Arial"/>
                <w:sz w:val="24"/>
                <w:szCs w:val="24"/>
              </w:rPr>
              <w:t>Total burden (hours)</w:t>
            </w:r>
          </w:p>
        </w:tc>
        <w:tc>
          <w:tcPr>
            <w:tcW w:w="126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4C63A9" w:rsidRPr="005D2D25" w:rsidP="00DB54ED" w14:paraId="6F233A79" w14:textId="24D37A63">
            <w:pPr>
              <w:pStyle w:val="NoSpacing"/>
              <w:spacing w:line="252" w:lineRule="auto"/>
              <w:jc w:val="center"/>
              <w:rPr>
                <w:rFonts w:ascii="Arial" w:hAnsi="Arial" w:cs="Arial"/>
                <w:sz w:val="24"/>
                <w:szCs w:val="24"/>
              </w:rPr>
            </w:pPr>
            <w:r>
              <w:rPr>
                <w:rFonts w:ascii="Arial" w:hAnsi="Arial" w:cs="Arial"/>
                <w:sz w:val="24"/>
                <w:szCs w:val="24"/>
              </w:rPr>
              <w:t>1334</w:t>
            </w:r>
          </w:p>
        </w:tc>
        <w:tc>
          <w:tcPr>
            <w:tcW w:w="1634"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rsidR="004C63A9" w:rsidRPr="005D2D25" w:rsidP="004601BD" w14:paraId="358739DB" w14:textId="0CA05B1E">
            <w:pPr>
              <w:pStyle w:val="NoSpacing"/>
              <w:spacing w:line="252" w:lineRule="auto"/>
              <w:rPr>
                <w:rFonts w:ascii="Arial" w:hAnsi="Arial" w:cs="Arial"/>
                <w:sz w:val="24"/>
                <w:szCs w:val="24"/>
              </w:rPr>
            </w:pPr>
          </w:p>
        </w:tc>
        <w:tc>
          <w:tcPr>
            <w:tcW w:w="11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C63A9" w:rsidRPr="005D2D25" w:rsidP="004601BD" w14:paraId="1FC350D1" w14:textId="77777777">
            <w:pPr>
              <w:pStyle w:val="NoSpacing"/>
              <w:spacing w:line="252" w:lineRule="auto"/>
              <w:rPr>
                <w:rFonts w:ascii="Arial" w:hAnsi="Arial" w:cs="Arial"/>
                <w:sz w:val="24"/>
                <w:szCs w:val="24"/>
              </w:rPr>
            </w:pPr>
          </w:p>
        </w:tc>
      </w:tr>
      <w:tr w14:paraId="7A42F6DD" w14:textId="77777777" w:rsidTr="000B00EA">
        <w:tblPrEx>
          <w:tblW w:w="7863" w:type="dxa"/>
          <w:jc w:val="center"/>
          <w:tblCellMar>
            <w:left w:w="0" w:type="dxa"/>
            <w:right w:w="0" w:type="dxa"/>
          </w:tblCellMar>
          <w:tblLook w:val="04A0"/>
        </w:tblPrEx>
        <w:trPr>
          <w:trHeight w:val="50"/>
          <w:jc w:val="center"/>
        </w:trPr>
        <w:tc>
          <w:tcPr>
            <w:tcW w:w="377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0B00EA" w:rsidRPr="005D2D25" w:rsidP="004601BD" w14:paraId="35B0A066" w14:textId="28FBDF84">
            <w:pPr>
              <w:pStyle w:val="NoSpacing"/>
              <w:spacing w:line="252" w:lineRule="auto"/>
              <w:rPr>
                <w:rFonts w:ascii="Arial" w:hAnsi="Arial" w:cs="Arial"/>
                <w:sz w:val="24"/>
                <w:szCs w:val="24"/>
              </w:rPr>
            </w:pPr>
            <w:r>
              <w:rPr>
                <w:rFonts w:ascii="Arial" w:hAnsi="Arial" w:cs="Arial"/>
                <w:sz w:val="24"/>
                <w:szCs w:val="24"/>
              </w:rPr>
              <w:t>Labor Cost</w:t>
            </w:r>
          </w:p>
        </w:tc>
        <w:tc>
          <w:tcPr>
            <w:tcW w:w="12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0B00EA" w:rsidRPr="005D2D25" w:rsidP="004601BD" w14:paraId="54062D04" w14:textId="2F1F94AE">
            <w:pPr>
              <w:pStyle w:val="NoSpacing"/>
              <w:spacing w:line="252" w:lineRule="auto"/>
              <w:jc w:val="center"/>
              <w:rPr>
                <w:rFonts w:ascii="Arial" w:hAnsi="Arial" w:cs="Arial"/>
                <w:sz w:val="24"/>
                <w:szCs w:val="24"/>
              </w:rPr>
            </w:pPr>
            <w:r>
              <w:rPr>
                <w:rFonts w:ascii="Arial" w:hAnsi="Arial" w:cs="Arial"/>
                <w:sz w:val="24"/>
                <w:szCs w:val="24"/>
              </w:rPr>
              <w:t>$</w:t>
            </w:r>
            <w:r w:rsidR="007D62DA">
              <w:rPr>
                <w:rFonts w:ascii="Arial" w:hAnsi="Arial" w:cs="Arial"/>
                <w:sz w:val="24"/>
                <w:szCs w:val="24"/>
              </w:rPr>
              <w:t>56,668</w:t>
            </w:r>
          </w:p>
        </w:tc>
        <w:tc>
          <w:tcPr>
            <w:tcW w:w="163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0B00EA" w:rsidRPr="005D2D25" w:rsidP="004601BD" w14:paraId="0BF9C2A1" w14:textId="55DEA786">
            <w:pPr>
              <w:pStyle w:val="NoSpacing"/>
              <w:spacing w:line="252" w:lineRule="auto"/>
              <w:rPr>
                <w:rFonts w:ascii="Arial" w:hAnsi="Arial" w:cs="Arial"/>
                <w:sz w:val="24"/>
                <w:szCs w:val="24"/>
              </w:rPr>
            </w:pPr>
          </w:p>
        </w:tc>
        <w:tc>
          <w:tcPr>
            <w:tcW w:w="11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B00EA" w:rsidRPr="005D2D25" w:rsidP="004601BD" w14:paraId="07AC5B9B" w14:textId="77777777">
            <w:pPr>
              <w:pStyle w:val="NoSpacing"/>
              <w:spacing w:line="252" w:lineRule="auto"/>
              <w:rPr>
                <w:rFonts w:ascii="Arial" w:hAnsi="Arial" w:cs="Arial"/>
                <w:sz w:val="24"/>
                <w:szCs w:val="24"/>
              </w:rPr>
            </w:pPr>
          </w:p>
        </w:tc>
      </w:tr>
    </w:tbl>
    <w:p w:rsidR="004C63A9" w:rsidP="004C63A9" w14:paraId="554A81B3" w14:textId="5A0A4DC1">
      <w:pPr>
        <w:rPr>
          <w:rFonts w:ascii="Arial" w:hAnsi="Arial" w:cs="Arial"/>
          <w:color w:val="000000"/>
          <w:sz w:val="24"/>
          <w:szCs w:val="24"/>
        </w:rPr>
      </w:pPr>
    </w:p>
    <w:p w:rsidR="00DF2752" w:rsidRPr="00DF2752" w:rsidP="004C63A9" w14:paraId="5855D9ED" w14:textId="43B2C34A">
      <w:pPr>
        <w:rPr>
          <w:rFonts w:ascii="Arial" w:hAnsi="Arial" w:cs="Arial"/>
          <w:b/>
          <w:bCs/>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D958D0">
        <w:rPr>
          <w:rFonts w:ascii="Arial" w:hAnsi="Arial" w:cs="Arial"/>
          <w:b/>
          <w:bCs/>
          <w:color w:val="000000"/>
          <w:sz w:val="24"/>
          <w:szCs w:val="24"/>
        </w:rPr>
        <w:t xml:space="preserve"> </w:t>
      </w:r>
      <w:r w:rsidR="00D958D0">
        <w:rPr>
          <w:rFonts w:ascii="Arial" w:hAnsi="Arial" w:cs="Arial"/>
          <w:b/>
          <w:bCs/>
          <w:color w:val="000000"/>
          <w:sz w:val="24"/>
          <w:szCs w:val="24"/>
        </w:rPr>
        <w:tab/>
      </w:r>
      <w:r w:rsidR="00D958D0">
        <w:rPr>
          <w:rFonts w:ascii="Arial" w:hAnsi="Arial" w:cs="Arial"/>
          <w:b/>
          <w:bCs/>
          <w:color w:val="000000"/>
          <w:sz w:val="24"/>
          <w:szCs w:val="24"/>
        </w:rPr>
        <w:tab/>
      </w:r>
      <w:r>
        <w:rPr>
          <w:rFonts w:ascii="Arial" w:hAnsi="Arial" w:cs="Arial"/>
          <w:b/>
          <w:bCs/>
          <w:color w:val="000000"/>
          <w:sz w:val="24"/>
          <w:szCs w:val="24"/>
        </w:rPr>
        <w:t>BURDEN</w:t>
      </w:r>
      <w:r w:rsidR="00D958D0">
        <w:rPr>
          <w:rFonts w:ascii="Arial" w:hAnsi="Arial" w:cs="Arial"/>
          <w:b/>
          <w:bCs/>
          <w:color w:val="000000"/>
          <w:sz w:val="24"/>
          <w:szCs w:val="24"/>
        </w:rPr>
        <w:t xml:space="preserve"> TOTALS</w:t>
      </w:r>
    </w:p>
    <w:tbl>
      <w:tblPr>
        <w:tblW w:w="8519" w:type="dxa"/>
        <w:jc w:val="center"/>
        <w:tblCellMar>
          <w:left w:w="0" w:type="dxa"/>
          <w:right w:w="0" w:type="dxa"/>
        </w:tblCellMar>
        <w:tblLook w:val="04A0"/>
      </w:tblPr>
      <w:tblGrid>
        <w:gridCol w:w="3775"/>
        <w:gridCol w:w="1350"/>
        <w:gridCol w:w="1950"/>
        <w:gridCol w:w="1444"/>
      </w:tblGrid>
      <w:tr w14:paraId="0C1C6991" w14:textId="77777777" w:rsidTr="00FD7BF0">
        <w:tblPrEx>
          <w:tblW w:w="8519" w:type="dxa"/>
          <w:jc w:val="center"/>
          <w:tblCellMar>
            <w:left w:w="0" w:type="dxa"/>
            <w:right w:w="0" w:type="dxa"/>
          </w:tblCellMar>
          <w:tblLook w:val="04A0"/>
        </w:tblPrEx>
        <w:trPr>
          <w:trHeight w:val="143"/>
          <w:tblHeader/>
          <w:jc w:val="center"/>
        </w:trPr>
        <w:tc>
          <w:tcPr>
            <w:tcW w:w="377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2355032A"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Summary (Annual numbers)</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0F672DDD"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Reporting</w:t>
            </w:r>
          </w:p>
        </w:tc>
        <w:tc>
          <w:tcPr>
            <w:tcW w:w="19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04573554"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Recordkeeping</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F2752" w:rsidRPr="005D2D25" w:rsidP="002C566A" w14:paraId="20A59A47" w14:textId="77777777">
            <w:pPr>
              <w:pStyle w:val="NoSpacing"/>
              <w:spacing w:line="252" w:lineRule="auto"/>
              <w:jc w:val="center"/>
              <w:rPr>
                <w:rFonts w:ascii="Arial" w:hAnsi="Arial" w:cs="Arial"/>
                <w:b/>
                <w:bCs/>
                <w:sz w:val="24"/>
                <w:szCs w:val="24"/>
              </w:rPr>
            </w:pPr>
            <w:r w:rsidRPr="005D2D25">
              <w:rPr>
                <w:rFonts w:ascii="Arial" w:hAnsi="Arial" w:cs="Arial"/>
                <w:b/>
                <w:bCs/>
                <w:sz w:val="24"/>
                <w:szCs w:val="24"/>
              </w:rPr>
              <w:t>Disclosure</w:t>
            </w:r>
          </w:p>
        </w:tc>
      </w:tr>
      <w:tr w14:paraId="67B22C2A" w14:textId="77777777" w:rsidTr="00FD7BF0">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041651BB" w14:textId="77777777">
            <w:pPr>
              <w:pStyle w:val="NoSpacing"/>
              <w:spacing w:line="252" w:lineRule="auto"/>
              <w:rPr>
                <w:rFonts w:ascii="Arial" w:hAnsi="Arial" w:cs="Arial"/>
                <w:sz w:val="24"/>
                <w:szCs w:val="24"/>
              </w:rPr>
            </w:pPr>
            <w:r w:rsidRPr="005D2D25">
              <w:rPr>
                <w:rFonts w:ascii="Arial" w:hAnsi="Arial" w:cs="Arial"/>
                <w:sz w:val="24"/>
                <w:szCs w:val="24"/>
              </w:rPr>
              <w:t>Time per Response</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674A298E" w14:textId="77777777">
            <w:pPr>
              <w:pStyle w:val="NoSpacing"/>
              <w:spacing w:line="252" w:lineRule="auto"/>
              <w:jc w:val="center"/>
              <w:rPr>
                <w:rFonts w:ascii="Arial" w:hAnsi="Arial" w:cs="Arial"/>
                <w:sz w:val="24"/>
                <w:szCs w:val="24"/>
              </w:rPr>
            </w:pPr>
            <w:r>
              <w:rPr>
                <w:rFonts w:ascii="Arial" w:hAnsi="Arial" w:cs="Arial"/>
                <w:sz w:val="24"/>
                <w:szCs w:val="24"/>
              </w:rPr>
              <w:t>.667</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F2752" w:rsidRPr="005D2D25" w:rsidP="002C566A" w14:paraId="23291663" w14:textId="77777777">
            <w:pPr>
              <w:pStyle w:val="NoSpacing"/>
              <w:spacing w:line="252" w:lineRule="auto"/>
              <w:rPr>
                <w:rFonts w:ascii="Arial" w:hAnsi="Arial" w:cs="Arial"/>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DF2752" w:rsidRPr="005D2D25" w:rsidP="002C566A" w14:paraId="7A4C99B8" w14:textId="77777777">
            <w:pPr>
              <w:pStyle w:val="NoSpacing"/>
              <w:spacing w:line="252" w:lineRule="auto"/>
              <w:rPr>
                <w:rFonts w:ascii="Arial" w:hAnsi="Arial" w:cs="Arial"/>
                <w:sz w:val="24"/>
                <w:szCs w:val="24"/>
              </w:rPr>
            </w:pPr>
          </w:p>
        </w:tc>
      </w:tr>
      <w:tr w14:paraId="1215E6B6" w14:textId="77777777" w:rsidTr="00FD7BF0">
        <w:tblPrEx>
          <w:tblW w:w="8519" w:type="dxa"/>
          <w:jc w:val="center"/>
          <w:tblCellMar>
            <w:left w:w="0" w:type="dxa"/>
            <w:right w:w="0" w:type="dxa"/>
          </w:tblCellMar>
          <w:tblLook w:val="04A0"/>
        </w:tblPrEx>
        <w:trPr>
          <w:trHeight w:val="50"/>
          <w:jc w:val="center"/>
        </w:trPr>
        <w:tc>
          <w:tcPr>
            <w:tcW w:w="377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39553F12" w14:textId="77777777">
            <w:pPr>
              <w:pStyle w:val="NoSpacing"/>
              <w:spacing w:line="252" w:lineRule="auto"/>
              <w:rPr>
                <w:rFonts w:ascii="Arial" w:hAnsi="Arial" w:cs="Arial"/>
                <w:sz w:val="24"/>
                <w:szCs w:val="24"/>
              </w:rPr>
            </w:pPr>
            <w:r w:rsidRPr="005D2D25">
              <w:rPr>
                <w:rFonts w:ascii="Arial" w:hAnsi="Arial" w:cs="Arial"/>
                <w:sz w:val="24"/>
                <w:szCs w:val="24"/>
              </w:rPr>
              <w:t>Total # of responses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F2752" w:rsidRPr="005D2D25" w:rsidP="002C566A" w14:paraId="16615A07" w14:textId="4A3C3164">
            <w:pPr>
              <w:pStyle w:val="NoSpacing"/>
              <w:spacing w:line="252" w:lineRule="auto"/>
              <w:jc w:val="center"/>
              <w:rPr>
                <w:rFonts w:ascii="Arial" w:hAnsi="Arial" w:cs="Arial"/>
                <w:sz w:val="24"/>
                <w:szCs w:val="24"/>
              </w:rPr>
            </w:pPr>
            <w:r>
              <w:rPr>
                <w:rFonts w:ascii="Arial" w:hAnsi="Arial" w:cs="Arial"/>
                <w:sz w:val="24"/>
                <w:szCs w:val="24"/>
              </w:rPr>
              <w:t>22,004</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F2752" w:rsidRPr="005D2D25" w:rsidP="002C566A" w14:paraId="2FC772C5" w14:textId="77777777">
            <w:pPr>
              <w:pStyle w:val="NoSpacing"/>
              <w:spacing w:line="252" w:lineRule="auto"/>
              <w:rPr>
                <w:rFonts w:ascii="Arial" w:hAnsi="Arial" w:cs="Arial"/>
                <w:sz w:val="24"/>
                <w:szCs w:val="24"/>
              </w:rPr>
            </w:pP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rsidR="00DF2752" w:rsidRPr="005D2D25" w:rsidP="002C566A" w14:paraId="118ABA33" w14:textId="77777777">
            <w:pPr>
              <w:pStyle w:val="NoSpacing"/>
              <w:spacing w:line="252" w:lineRule="auto"/>
              <w:rPr>
                <w:rFonts w:ascii="Arial" w:hAnsi="Arial" w:cs="Arial"/>
                <w:sz w:val="24"/>
                <w:szCs w:val="24"/>
              </w:rPr>
            </w:pPr>
          </w:p>
        </w:tc>
      </w:tr>
      <w:tr w14:paraId="7DDF3DEF" w14:textId="77777777" w:rsidTr="00FD7BF0">
        <w:tblPrEx>
          <w:tblW w:w="8519" w:type="dxa"/>
          <w:jc w:val="center"/>
          <w:tblCellMar>
            <w:left w:w="0" w:type="dxa"/>
            <w:right w:w="0" w:type="dxa"/>
          </w:tblCellMar>
          <w:tblLook w:val="04A0"/>
        </w:tblPrEx>
        <w:trPr>
          <w:trHeight w:val="50"/>
          <w:jc w:val="center"/>
        </w:trPr>
        <w:tc>
          <w:tcPr>
            <w:tcW w:w="3775"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DF2752" w:rsidRPr="005D2D25" w:rsidP="002C566A" w14:paraId="6D407FB9" w14:textId="77777777">
            <w:pPr>
              <w:pStyle w:val="NoSpacing"/>
              <w:spacing w:line="252" w:lineRule="auto"/>
              <w:rPr>
                <w:rFonts w:ascii="Arial" w:hAnsi="Arial" w:cs="Arial"/>
                <w:sz w:val="24"/>
                <w:szCs w:val="24"/>
              </w:rPr>
            </w:pPr>
            <w:r w:rsidRPr="005D2D25">
              <w:rPr>
                <w:rFonts w:ascii="Arial" w:hAnsi="Arial" w:cs="Arial"/>
                <w:sz w:val="24"/>
                <w:szCs w:val="24"/>
              </w:rPr>
              <w:t>Total burden (hours)</w:t>
            </w:r>
          </w:p>
        </w:tc>
        <w:tc>
          <w:tcPr>
            <w:tcW w:w="13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rsidR="00DF2752" w:rsidRPr="005D2D25" w:rsidP="002C566A" w14:paraId="5E70D178" w14:textId="271763E9">
            <w:pPr>
              <w:pStyle w:val="NoSpacing"/>
              <w:spacing w:line="252" w:lineRule="auto"/>
              <w:jc w:val="center"/>
              <w:rPr>
                <w:rFonts w:ascii="Arial" w:hAnsi="Arial" w:cs="Arial"/>
                <w:sz w:val="24"/>
                <w:szCs w:val="24"/>
              </w:rPr>
            </w:pPr>
            <w:r>
              <w:rPr>
                <w:rFonts w:ascii="Arial" w:hAnsi="Arial" w:cs="Arial"/>
                <w:sz w:val="24"/>
                <w:szCs w:val="24"/>
              </w:rPr>
              <w:t>14,6</w:t>
            </w:r>
            <w:r w:rsidR="00902868">
              <w:rPr>
                <w:rFonts w:ascii="Arial" w:hAnsi="Arial" w:cs="Arial"/>
                <w:sz w:val="24"/>
                <w:szCs w:val="24"/>
              </w:rPr>
              <w:t>77</w:t>
            </w:r>
          </w:p>
        </w:tc>
        <w:tc>
          <w:tcPr>
            <w:tcW w:w="1950"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tcPr>
          <w:p w:rsidR="00DF2752" w:rsidRPr="005D2D25" w:rsidP="002C566A" w14:paraId="2920CCC6" w14:textId="77777777">
            <w:pPr>
              <w:pStyle w:val="NoSpacing"/>
              <w:spacing w:line="252" w:lineRule="auto"/>
              <w:rPr>
                <w:rFonts w:ascii="Arial" w:hAnsi="Arial" w:cs="Arial"/>
                <w:sz w:val="24"/>
                <w:szCs w:val="24"/>
              </w:rPr>
            </w:pPr>
          </w:p>
        </w:tc>
        <w:tc>
          <w:tcPr>
            <w:tcW w:w="144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F2752" w:rsidRPr="005D2D25" w:rsidP="002C566A" w14:paraId="6A5C9C26" w14:textId="77777777">
            <w:pPr>
              <w:pStyle w:val="NoSpacing"/>
              <w:spacing w:line="252" w:lineRule="auto"/>
              <w:rPr>
                <w:rFonts w:ascii="Arial" w:hAnsi="Arial" w:cs="Arial"/>
                <w:sz w:val="24"/>
                <w:szCs w:val="24"/>
              </w:rPr>
            </w:pPr>
          </w:p>
        </w:tc>
      </w:tr>
      <w:tr w14:paraId="3F72A332" w14:textId="77777777" w:rsidTr="00FD7BF0">
        <w:tblPrEx>
          <w:tblW w:w="8519" w:type="dxa"/>
          <w:jc w:val="center"/>
          <w:tblCellMar>
            <w:left w:w="0" w:type="dxa"/>
            <w:right w:w="0" w:type="dxa"/>
          </w:tblCellMar>
          <w:tblLook w:val="04A0"/>
        </w:tblPrEx>
        <w:trPr>
          <w:trHeight w:val="50"/>
          <w:jc w:val="center"/>
        </w:trPr>
        <w:tc>
          <w:tcPr>
            <w:tcW w:w="3775"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DF2752" w:rsidRPr="005D2D25" w:rsidP="002C566A" w14:paraId="7857FBBF" w14:textId="77777777">
            <w:pPr>
              <w:pStyle w:val="NoSpacing"/>
              <w:spacing w:line="252" w:lineRule="auto"/>
              <w:rPr>
                <w:rFonts w:ascii="Arial" w:hAnsi="Arial" w:cs="Arial"/>
                <w:sz w:val="24"/>
                <w:szCs w:val="24"/>
              </w:rPr>
            </w:pPr>
            <w:r>
              <w:rPr>
                <w:rFonts w:ascii="Arial" w:hAnsi="Arial" w:cs="Arial"/>
                <w:sz w:val="24"/>
                <w:szCs w:val="24"/>
              </w:rPr>
              <w:t>Labor Cost</w:t>
            </w:r>
          </w:p>
        </w:tc>
        <w:tc>
          <w:tcPr>
            <w:tcW w:w="13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DF2752" w:rsidRPr="005D2D25" w:rsidP="002C566A" w14:paraId="6261CD63" w14:textId="177F1910">
            <w:pPr>
              <w:pStyle w:val="NoSpacing"/>
              <w:spacing w:line="252" w:lineRule="auto"/>
              <w:jc w:val="center"/>
              <w:rPr>
                <w:rFonts w:ascii="Arial" w:hAnsi="Arial" w:cs="Arial"/>
                <w:sz w:val="24"/>
                <w:szCs w:val="24"/>
              </w:rPr>
            </w:pPr>
            <w:r>
              <w:rPr>
                <w:rFonts w:ascii="Arial" w:hAnsi="Arial" w:cs="Arial"/>
                <w:sz w:val="24"/>
                <w:szCs w:val="24"/>
              </w:rPr>
              <w:t>$</w:t>
            </w:r>
            <w:r w:rsidR="00FD7BF0">
              <w:rPr>
                <w:rFonts w:ascii="Arial" w:hAnsi="Arial" w:cs="Arial"/>
                <w:sz w:val="24"/>
                <w:szCs w:val="24"/>
              </w:rPr>
              <w:t>623,054</w:t>
            </w:r>
          </w:p>
        </w:tc>
        <w:tc>
          <w:tcPr>
            <w:tcW w:w="195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rsidR="00DF2752" w:rsidRPr="005D2D25" w:rsidP="002C566A" w14:paraId="5D114AAC" w14:textId="77777777">
            <w:pPr>
              <w:pStyle w:val="NoSpacing"/>
              <w:spacing w:line="252" w:lineRule="auto"/>
              <w:rPr>
                <w:rFonts w:ascii="Arial" w:hAnsi="Arial" w:cs="Arial"/>
                <w:sz w:val="24"/>
                <w:szCs w:val="24"/>
              </w:rPr>
            </w:pPr>
          </w:p>
        </w:tc>
        <w:tc>
          <w:tcPr>
            <w:tcW w:w="144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F2752" w:rsidRPr="005D2D25" w:rsidP="002C566A" w14:paraId="7B6A7E0D" w14:textId="77777777">
            <w:pPr>
              <w:pStyle w:val="NoSpacing"/>
              <w:spacing w:line="252" w:lineRule="auto"/>
              <w:rPr>
                <w:rFonts w:ascii="Arial" w:hAnsi="Arial" w:cs="Arial"/>
                <w:sz w:val="24"/>
                <w:szCs w:val="24"/>
              </w:rPr>
            </w:pPr>
          </w:p>
        </w:tc>
      </w:tr>
    </w:tbl>
    <w:p w:rsidR="00DF2752" w:rsidRPr="005D2D25" w:rsidP="004C63A9" w14:paraId="5369F7D2" w14:textId="77777777">
      <w:pPr>
        <w:rPr>
          <w:rFonts w:ascii="Arial" w:hAnsi="Arial" w:cs="Arial"/>
          <w:color w:val="000000"/>
          <w:sz w:val="24"/>
          <w:szCs w:val="24"/>
        </w:rPr>
      </w:pPr>
    </w:p>
    <w:p w:rsidR="002608BE" w:rsidP="004C63A9" w14:paraId="2BFC5EE9" w14:textId="518ABFBA">
      <w:pPr>
        <w:pStyle w:val="BodyText"/>
        <w:rPr>
          <w:rFonts w:ascii="Arial" w:hAnsi="Arial" w:cs="Arial"/>
          <w:szCs w:val="24"/>
        </w:rPr>
      </w:pPr>
    </w:p>
    <w:p w:rsidR="002608BE" w:rsidP="004C63A9" w14:paraId="52EA216E" w14:textId="7B115126">
      <w:pPr>
        <w:pStyle w:val="BodyText"/>
        <w:rPr>
          <w:rFonts w:ascii="Arial" w:hAnsi="Arial" w:cs="Arial"/>
          <w:szCs w:val="24"/>
        </w:rPr>
      </w:pPr>
    </w:p>
    <w:p w:rsidR="002608BE" w:rsidRPr="005D2D25" w:rsidP="004C63A9" w14:paraId="626316FD" w14:textId="7816E0F1">
      <w:pPr>
        <w:pStyle w:val="BodyText"/>
        <w:rPr>
          <w:rFonts w:ascii="Arial" w:hAnsi="Arial" w:cs="Arial"/>
          <w:szCs w:val="24"/>
        </w:rPr>
      </w:pPr>
      <w:r>
        <w:rPr>
          <w:rFonts w:ascii="Arial" w:hAnsi="Arial" w:cs="Arial"/>
          <w:szCs w:val="24"/>
        </w:rPr>
        <w:t>---</w:t>
      </w:r>
    </w:p>
    <w:p w:rsidR="002608BE" w:rsidRPr="009201BC" w:rsidP="0044096B" w14:paraId="1BA1CF73" w14:textId="5413F469">
      <w:pPr>
        <w:pStyle w:val="BodyText"/>
        <w:ind w:left="360"/>
        <w:rPr>
          <w:rFonts w:ascii="Arial" w:hAnsi="Arial" w:cs="Arial"/>
          <w:szCs w:val="24"/>
        </w:rPr>
      </w:pPr>
      <w:r w:rsidRPr="009201BC">
        <w:rPr>
          <w:rFonts w:ascii="Arial" w:hAnsi="Arial" w:cs="Arial"/>
        </w:rPr>
        <w:t xml:space="preserve">Since most respondents are individual members of the aviation public from all walks of life, we are not using a particular occupation or title to determine the economic cost of their time. </w:t>
      </w:r>
      <w:r w:rsidRPr="009201BC">
        <w:rPr>
          <w:rFonts w:ascii="Arial" w:hAnsi="Arial" w:cs="Arial"/>
          <w:szCs w:val="24"/>
        </w:rPr>
        <w:t xml:space="preserve">Instead, the FAA is using a general private sector wage, including benefits and overhead, of </w:t>
      </w:r>
      <w:r w:rsidRPr="009201BC">
        <w:rPr>
          <w:rFonts w:ascii="Arial" w:hAnsi="Arial" w:cs="Arial"/>
          <w:b/>
          <w:szCs w:val="24"/>
        </w:rPr>
        <w:t xml:space="preserve">$42.48 </w:t>
      </w:r>
      <w:r w:rsidRPr="009201BC">
        <w:rPr>
          <w:rFonts w:ascii="Arial" w:hAnsi="Arial" w:cs="Arial"/>
          <w:szCs w:val="24"/>
        </w:rPr>
        <w:t>per hour, provided by the Bureau of Labor Statistics.</w:t>
      </w:r>
      <w:r>
        <w:rPr>
          <w:rStyle w:val="FootnoteReference"/>
          <w:rFonts w:ascii="Arial" w:hAnsi="Arial" w:cs="Arial"/>
          <w:szCs w:val="24"/>
        </w:rPr>
        <w:footnoteReference w:id="2"/>
      </w:r>
      <w:r w:rsidRPr="009201BC">
        <w:rPr>
          <w:rFonts w:ascii="Arial" w:hAnsi="Arial" w:cs="Arial"/>
          <w:szCs w:val="24"/>
        </w:rPr>
        <w:tab/>
      </w:r>
      <w:r w:rsidRPr="009201BC">
        <w:rPr>
          <w:rFonts w:ascii="Arial" w:hAnsi="Arial" w:cs="Arial"/>
          <w:szCs w:val="24"/>
        </w:rPr>
        <w:tab/>
      </w:r>
      <w:r w:rsidRPr="009201BC">
        <w:rPr>
          <w:rFonts w:ascii="Arial" w:hAnsi="Arial" w:cs="Arial"/>
          <w:szCs w:val="24"/>
        </w:rPr>
        <w:tab/>
      </w:r>
      <w:r w:rsidRPr="009201BC">
        <w:rPr>
          <w:rFonts w:ascii="Arial" w:hAnsi="Arial" w:cs="Arial"/>
          <w:szCs w:val="24"/>
        </w:rPr>
        <w:tab/>
      </w:r>
      <w:r w:rsidRPr="009201BC">
        <w:rPr>
          <w:rFonts w:ascii="Arial" w:hAnsi="Arial" w:cs="Arial"/>
          <w:szCs w:val="24"/>
        </w:rPr>
        <w:tab/>
      </w:r>
      <w:r w:rsidRPr="009201BC">
        <w:rPr>
          <w:rFonts w:ascii="Arial" w:hAnsi="Arial" w:cs="Arial"/>
          <w:szCs w:val="24"/>
        </w:rPr>
        <w:tab/>
      </w:r>
    </w:p>
    <w:p w:rsidR="002608BE" w:rsidRPr="005D2D25" w:rsidP="002608BE" w14:paraId="29A03211" w14:textId="77777777">
      <w:pPr>
        <w:pStyle w:val="BodyText"/>
        <w:rPr>
          <w:rFonts w:ascii="Arial" w:hAnsi="Arial" w:cs="Arial"/>
          <w:szCs w:val="24"/>
        </w:rPr>
      </w:pPr>
    </w:p>
    <w:p w:rsidR="002608BE" w:rsidP="0044096B" w14:paraId="25D665A4" w14:textId="552A5E29">
      <w:pPr>
        <w:pStyle w:val="BodyText"/>
        <w:ind w:left="720"/>
        <w:rPr>
          <w:rFonts w:ascii="Arial" w:hAnsi="Arial" w:cs="Arial"/>
          <w:color w:val="000000"/>
          <w:szCs w:val="24"/>
        </w:rPr>
      </w:pPr>
    </w:p>
    <w:p w:rsidR="004C63A9" w:rsidRPr="005D2D25" w:rsidP="004C63A9" w14:paraId="232341C9" w14:textId="1A9F800F">
      <w:pPr>
        <w:pStyle w:val="BodyText"/>
        <w:rPr>
          <w:rFonts w:ascii="Arial" w:hAnsi="Arial" w:cs="Arial"/>
          <w:szCs w:val="24"/>
        </w:rPr>
      </w:pPr>
    </w:p>
    <w:p w:rsidR="00C64707" w:rsidRPr="00076F48" w:rsidP="00076F48" w14:paraId="3E650CE9" w14:textId="5A6E206B">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an estimate for the total annual cost burden to respondents or record keepers resulting from the collection of information.</w:t>
      </w:r>
    </w:p>
    <w:p w:rsidR="00C17C70" w:rsidRPr="005D2D25" w:rsidP="00C17C70" w14:paraId="6C785389" w14:textId="5F29A887">
      <w:pPr>
        <w:pStyle w:val="BodyText"/>
        <w:ind w:left="585"/>
        <w:rPr>
          <w:rFonts w:ascii="Arial" w:hAnsi="Arial" w:cs="Arial"/>
          <w:szCs w:val="24"/>
        </w:rPr>
      </w:pPr>
    </w:p>
    <w:p w:rsidR="00084ECE" w:rsidRPr="00084ECE" w:rsidP="00084ECE" w14:paraId="67969E71" w14:textId="77777777">
      <w:pPr>
        <w:pStyle w:val="BodyText"/>
        <w:rPr>
          <w:rFonts w:ascii="Arial" w:hAnsi="Arial" w:cs="Arial"/>
          <w:color w:val="000000"/>
          <w:szCs w:val="24"/>
        </w:rPr>
      </w:pPr>
      <w:r w:rsidRPr="00084ECE">
        <w:rPr>
          <w:rFonts w:ascii="Arial" w:hAnsi="Arial" w:cs="Arial"/>
          <w:szCs w:val="24"/>
        </w:rPr>
        <w:t xml:space="preserve">There are no additional material costs.  </w:t>
      </w:r>
    </w:p>
    <w:p w:rsidR="00084ECE" w:rsidRPr="006B77C8" w:rsidP="00084ECE" w14:paraId="18494BAA" w14:textId="77777777">
      <w:pPr>
        <w:pStyle w:val="BodyText"/>
        <w:rPr>
          <w:rFonts w:ascii="Times New Roman" w:hAnsi="Times New Roman"/>
          <w:sz w:val="22"/>
          <w:szCs w:val="22"/>
        </w:rPr>
      </w:pPr>
    </w:p>
    <w:p w:rsidR="00C64707" w:rsidRPr="005D2D25" w:rsidP="00C64707" w14:paraId="45AD2953" w14:textId="77777777">
      <w:pPr>
        <w:shd w:val="clear" w:color="auto" w:fill="FFFFFF"/>
        <w:spacing w:after="0" w:line="240" w:lineRule="auto"/>
        <w:rPr>
          <w:rFonts w:ascii="Arial" w:eastAsia="Times New Roman" w:hAnsi="Arial" w:cs="Arial"/>
          <w:color w:val="555555"/>
          <w:sz w:val="24"/>
          <w:szCs w:val="24"/>
        </w:rPr>
      </w:pPr>
    </w:p>
    <w:p w:rsidR="00C64707" w:rsidRPr="005D2D25" w:rsidP="00C64707" w14:paraId="3163D094" w14:textId="3EF1E535">
      <w:pPr>
        <w:shd w:val="clear" w:color="auto" w:fill="FFFFFF"/>
        <w:spacing w:after="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F2287" w:rsidRPr="005D2D25" w:rsidP="00C64707" w14:paraId="60F2EDB4" w14:textId="62960F38">
      <w:pPr>
        <w:shd w:val="clear" w:color="auto" w:fill="FFFFFF"/>
        <w:spacing w:after="0" w:line="240" w:lineRule="auto"/>
        <w:rPr>
          <w:rFonts w:ascii="Arial" w:eastAsia="Times New Roman" w:hAnsi="Arial" w:cs="Arial"/>
          <w:b/>
          <w:bCs/>
          <w:color w:val="555555"/>
          <w:sz w:val="24"/>
          <w:szCs w:val="24"/>
        </w:rPr>
      </w:pPr>
    </w:p>
    <w:p w:rsidR="005A622A" w:rsidP="008B532E" w14:paraId="3081B0B7" w14:textId="1070BF0C">
      <w:pPr>
        <w:pStyle w:val="BodyText"/>
        <w:rPr>
          <w:rFonts w:ascii="Arial" w:hAnsi="Arial" w:cs="Arial"/>
          <w:szCs w:val="24"/>
        </w:rPr>
      </w:pPr>
      <w:r>
        <w:rPr>
          <w:rFonts w:ascii="Arial" w:hAnsi="Arial" w:cs="Arial"/>
          <w:szCs w:val="24"/>
        </w:rPr>
        <w:t>The Agency has expended an average of $758,787 annually over the last 5 years on its legacy system.  This amount includes the cost of manpower and system maintenance.  In October 2022, the Agency approved a full system modernization at the cost of 3.7 million dollars.  This investment will replace the mostly manual process used today, with a fully automated system that will enable real-time submission reviews, improve data quality, and ultimately increase our ability to perform predictive analytics using real-time data</w:t>
      </w:r>
      <w:r w:rsidR="00FA59DC">
        <w:rPr>
          <w:rFonts w:ascii="Arial" w:hAnsi="Arial" w:cs="Arial"/>
          <w:szCs w:val="24"/>
        </w:rPr>
        <w:t xml:space="preserve">, at an annual cost of </w:t>
      </w:r>
      <w:r w:rsidRPr="00B870E9" w:rsidR="00FA59DC">
        <w:rPr>
          <w:rFonts w:ascii="Arial" w:hAnsi="Arial" w:cs="Arial"/>
          <w:b/>
          <w:bCs/>
          <w:szCs w:val="24"/>
        </w:rPr>
        <w:t>$528,571</w:t>
      </w:r>
      <w:r w:rsidR="00FA59DC">
        <w:rPr>
          <w:rFonts w:ascii="Arial" w:hAnsi="Arial" w:cs="Arial"/>
          <w:szCs w:val="24"/>
        </w:rPr>
        <w:t>.</w:t>
      </w:r>
      <w:r>
        <w:rPr>
          <w:rFonts w:ascii="Arial" w:hAnsi="Arial" w:cs="Arial"/>
          <w:szCs w:val="24"/>
        </w:rPr>
        <w:t xml:space="preserve">  This investment will result in a positive return on investment as a result of reduced manpower and sustainment costs over a 7 year period.</w:t>
      </w:r>
    </w:p>
    <w:p w:rsidR="00414580" w:rsidP="008B532E" w14:paraId="51D6EAB9" w14:textId="2D27F0EA">
      <w:pPr>
        <w:pStyle w:val="BodyText"/>
        <w:rPr>
          <w:rFonts w:ascii="Arial" w:hAnsi="Arial" w:cs="Arial"/>
          <w:szCs w:val="24"/>
        </w:rPr>
      </w:pPr>
    </w:p>
    <w:p w:rsidR="00E25429" w:rsidP="00F60AB7" w14:paraId="2DE47C72" w14:textId="77777777">
      <w:pPr>
        <w:pStyle w:val="BodyText"/>
        <w:rPr>
          <w:rFonts w:ascii="Arial" w:hAnsi="Arial" w:cs="Arial"/>
          <w:szCs w:val="24"/>
        </w:rPr>
      </w:pPr>
      <w:r>
        <w:rPr>
          <w:rFonts w:ascii="Arial" w:hAnsi="Arial" w:cs="Arial"/>
          <w:szCs w:val="24"/>
        </w:rPr>
        <w:t>Additionally</w:t>
      </w:r>
      <w:r w:rsidR="00F60AB7">
        <w:rPr>
          <w:rFonts w:ascii="Arial" w:hAnsi="Arial" w:cs="Arial"/>
          <w:szCs w:val="24"/>
        </w:rPr>
        <w:t xml:space="preserve">, </w:t>
      </w:r>
      <w:r w:rsidR="00FA59DC">
        <w:rPr>
          <w:rFonts w:ascii="Arial" w:hAnsi="Arial" w:cs="Arial"/>
          <w:szCs w:val="24"/>
        </w:rPr>
        <w:t>the SDRS automation program requires two full-time program managers, two organizational research analysts (40 hours annually</w:t>
      </w:r>
      <w:r>
        <w:rPr>
          <w:rFonts w:ascii="Arial" w:hAnsi="Arial" w:cs="Arial"/>
          <w:szCs w:val="24"/>
        </w:rPr>
        <w:t xml:space="preserve"> </w:t>
      </w:r>
      <w:r w:rsidR="006050AC">
        <w:rPr>
          <w:rFonts w:ascii="Arial" w:hAnsi="Arial" w:cs="Arial"/>
          <w:szCs w:val="24"/>
        </w:rPr>
        <w:t>each)</w:t>
      </w:r>
      <w:r w:rsidR="004074A5">
        <w:rPr>
          <w:rFonts w:ascii="Arial" w:hAnsi="Arial" w:cs="Arial"/>
          <w:szCs w:val="24"/>
        </w:rPr>
        <w:t xml:space="preserve">, and for each response in Table 1 of Question 12, </w:t>
      </w:r>
      <w:r w:rsidR="006050AC">
        <w:rPr>
          <w:rFonts w:ascii="Arial" w:hAnsi="Arial" w:cs="Arial"/>
          <w:szCs w:val="24"/>
        </w:rPr>
        <w:t xml:space="preserve">30 minutes of review and analysis by aviation safety inspectors across the organization. </w:t>
      </w:r>
    </w:p>
    <w:p w:rsidR="00E25429" w:rsidP="00F60AB7" w14:paraId="24318556" w14:textId="77777777">
      <w:pPr>
        <w:pStyle w:val="BodyText"/>
        <w:rPr>
          <w:rFonts w:ascii="Arial" w:hAnsi="Arial" w:cs="Arial"/>
          <w:szCs w:val="24"/>
        </w:rPr>
      </w:pPr>
    </w:p>
    <w:p w:rsidR="000C74D7" w:rsidP="00F60AB7" w14:paraId="45FB5F40" w14:textId="14D1E8B1">
      <w:pPr>
        <w:pStyle w:val="BodyText"/>
        <w:rPr>
          <w:rFonts w:ascii="Arial" w:hAnsi="Arial" w:cs="Arial"/>
          <w:szCs w:val="24"/>
        </w:rPr>
      </w:pPr>
      <w:r>
        <w:rPr>
          <w:rFonts w:ascii="Arial" w:hAnsi="Arial" w:cs="Arial"/>
          <w:szCs w:val="24"/>
        </w:rPr>
        <w:t xml:space="preserve">To estimate the </w:t>
      </w:r>
      <w:r w:rsidR="00E25429">
        <w:rPr>
          <w:rFonts w:ascii="Arial" w:hAnsi="Arial" w:cs="Arial"/>
          <w:szCs w:val="24"/>
        </w:rPr>
        <w:t>FAA cost</w:t>
      </w:r>
      <w:r w:rsidR="00163B2A">
        <w:rPr>
          <w:rFonts w:ascii="Arial" w:hAnsi="Arial" w:cs="Arial"/>
          <w:szCs w:val="24"/>
        </w:rPr>
        <w:t>,</w:t>
      </w:r>
      <w:r w:rsidR="006050AC">
        <w:rPr>
          <w:rFonts w:ascii="Arial" w:hAnsi="Arial" w:cs="Arial"/>
          <w:szCs w:val="24"/>
        </w:rPr>
        <w:t xml:space="preserve"> </w:t>
      </w:r>
      <w:r>
        <w:rPr>
          <w:rFonts w:ascii="Arial" w:hAnsi="Arial" w:cs="Arial"/>
          <w:szCs w:val="24"/>
        </w:rPr>
        <w:t xml:space="preserve">the </w:t>
      </w:r>
      <w:r w:rsidR="00B5199E">
        <w:rPr>
          <w:rFonts w:ascii="Arial" w:hAnsi="Arial" w:cs="Arial"/>
          <w:szCs w:val="24"/>
        </w:rPr>
        <w:t xml:space="preserve">average </w:t>
      </w:r>
      <w:r w:rsidR="006050AC">
        <w:rPr>
          <w:rFonts w:ascii="Arial" w:hAnsi="Arial" w:cs="Arial"/>
          <w:szCs w:val="24"/>
        </w:rPr>
        <w:t xml:space="preserve">hourly </w:t>
      </w:r>
      <w:r>
        <w:rPr>
          <w:rFonts w:ascii="Arial" w:hAnsi="Arial" w:cs="Arial"/>
          <w:szCs w:val="24"/>
        </w:rPr>
        <w:t>wage for each job series is multiplied by a FAA fringe benefit factor of 1.3625</w:t>
      </w:r>
      <w:r w:rsidR="006050AC">
        <w:rPr>
          <w:rFonts w:ascii="Arial" w:hAnsi="Arial" w:cs="Arial"/>
          <w:szCs w:val="24"/>
        </w:rPr>
        <w:t xml:space="preserve">, for a </w:t>
      </w:r>
      <w:r w:rsidR="00B870E9">
        <w:rPr>
          <w:rFonts w:ascii="Arial" w:hAnsi="Arial" w:cs="Arial"/>
          <w:szCs w:val="24"/>
        </w:rPr>
        <w:t>fully loaded</w:t>
      </w:r>
      <w:r w:rsidR="006050AC">
        <w:rPr>
          <w:rFonts w:ascii="Arial" w:hAnsi="Arial" w:cs="Arial"/>
          <w:szCs w:val="24"/>
        </w:rPr>
        <w:t xml:space="preserve"> wage</w:t>
      </w:r>
      <w:r w:rsidR="00E25429">
        <w:rPr>
          <w:rFonts w:ascii="Arial" w:hAnsi="Arial" w:cs="Arial"/>
          <w:szCs w:val="24"/>
        </w:rPr>
        <w:t>.</w:t>
      </w:r>
      <w:r>
        <w:rPr>
          <w:rStyle w:val="FootnoteReference"/>
          <w:rFonts w:ascii="Arial" w:hAnsi="Arial" w:cs="Arial"/>
          <w:szCs w:val="24"/>
        </w:rPr>
        <w:footnoteReference w:id="3"/>
      </w:r>
      <w:r w:rsidRPr="00B870E9" w:rsidR="00E25429">
        <w:rPr>
          <w:rFonts w:ascii="Arial" w:hAnsi="Arial" w:cs="Arial"/>
          <w:szCs w:val="24"/>
          <w:vertAlign w:val="superscript"/>
        </w:rPr>
        <w:t>,</w:t>
      </w:r>
      <w:r>
        <w:rPr>
          <w:rStyle w:val="FootnoteReference"/>
          <w:rFonts w:ascii="Arial" w:hAnsi="Arial" w:cs="Arial"/>
          <w:szCs w:val="24"/>
        </w:rPr>
        <w:footnoteReference w:id="4"/>
      </w:r>
      <w:r w:rsidR="00E25429">
        <w:rPr>
          <w:rFonts w:ascii="Arial" w:hAnsi="Arial" w:cs="Arial"/>
          <w:szCs w:val="24"/>
        </w:rPr>
        <w:t xml:space="preserve">  The </w:t>
      </w:r>
      <w:r w:rsidR="00B870E9">
        <w:rPr>
          <w:rFonts w:ascii="Arial" w:hAnsi="Arial" w:cs="Arial"/>
          <w:szCs w:val="24"/>
        </w:rPr>
        <w:t>fully loaded</w:t>
      </w:r>
      <w:r w:rsidR="00E25429">
        <w:rPr>
          <w:rFonts w:ascii="Arial" w:hAnsi="Arial" w:cs="Arial"/>
          <w:szCs w:val="24"/>
        </w:rPr>
        <w:t xml:space="preserve"> wage is then multiplied by hours worked.</w:t>
      </w:r>
      <w:r w:rsidR="006050AC">
        <w:rPr>
          <w:rFonts w:ascii="Arial" w:hAnsi="Arial" w:cs="Arial"/>
          <w:szCs w:val="24"/>
        </w:rPr>
        <w:t xml:space="preserve"> </w:t>
      </w:r>
      <w:r w:rsidR="00B870E9">
        <w:rPr>
          <w:rFonts w:ascii="Arial" w:hAnsi="Arial" w:cs="Arial"/>
          <w:szCs w:val="24"/>
        </w:rPr>
        <w:t>The results of these calculations are presented below.</w:t>
      </w:r>
    </w:p>
    <w:p w:rsidR="000C74D7" w14:paraId="43EBC398" w14:textId="77777777">
      <w:pPr>
        <w:rPr>
          <w:rFonts w:ascii="Arial" w:eastAsia="Times New Roman" w:hAnsi="Arial" w:cs="Arial"/>
          <w:sz w:val="24"/>
          <w:szCs w:val="24"/>
        </w:rPr>
      </w:pPr>
      <w:r>
        <w:rPr>
          <w:rFonts w:ascii="Arial" w:hAnsi="Arial" w:cs="Arial"/>
          <w:szCs w:val="24"/>
        </w:rPr>
        <w:br w:type="page"/>
      </w:r>
    </w:p>
    <w:p w:rsidR="00414580" w:rsidRPr="005A622A" w:rsidP="00B870E9" w14:paraId="70520D6F" w14:textId="2C4054FE">
      <w:pPr>
        <w:pStyle w:val="BodyText"/>
        <w:jc w:val="center"/>
        <w:rPr>
          <w:rFonts w:ascii="Arial" w:hAnsi="Arial" w:cs="Arial"/>
          <w:szCs w:val="24"/>
        </w:rPr>
      </w:pPr>
      <w:r>
        <w:rPr>
          <w:rFonts w:ascii="Arial" w:hAnsi="Arial" w:cs="Arial"/>
          <w:szCs w:val="24"/>
        </w:rPr>
        <w:t>FAA Burden</w:t>
      </w:r>
    </w:p>
    <w:tbl>
      <w:tblPr>
        <w:tblStyle w:val="TableGrid"/>
        <w:tblW w:w="0" w:type="auto"/>
        <w:tblLook w:val="04A0"/>
      </w:tblPr>
      <w:tblGrid>
        <w:gridCol w:w="4225"/>
        <w:gridCol w:w="1530"/>
        <w:gridCol w:w="1800"/>
        <w:gridCol w:w="1795"/>
      </w:tblGrid>
      <w:tr w14:paraId="7D3CD3F5" w14:textId="77777777" w:rsidTr="001A2321">
        <w:tblPrEx>
          <w:tblW w:w="0" w:type="auto"/>
          <w:tblLook w:val="04A0"/>
        </w:tblPrEx>
        <w:trPr>
          <w:trHeight w:val="521"/>
        </w:trPr>
        <w:tc>
          <w:tcPr>
            <w:tcW w:w="4225" w:type="dxa"/>
            <w:vAlign w:val="bottom"/>
          </w:tcPr>
          <w:p w:rsidR="00B5199E" w:rsidP="00B870E9" w14:paraId="2F943F47" w14:textId="304A30C6">
            <w:pPr>
              <w:pStyle w:val="BodyText"/>
              <w:jc w:val="center"/>
              <w:rPr>
                <w:rFonts w:ascii="Arial" w:hAnsi="Arial" w:cs="Arial"/>
                <w:szCs w:val="24"/>
              </w:rPr>
            </w:pPr>
            <w:r>
              <w:rPr>
                <w:rFonts w:ascii="Arial" w:hAnsi="Arial" w:cs="Arial"/>
                <w:szCs w:val="24"/>
              </w:rPr>
              <w:t>Job Series</w:t>
            </w:r>
          </w:p>
        </w:tc>
        <w:tc>
          <w:tcPr>
            <w:tcW w:w="1530" w:type="dxa"/>
            <w:vAlign w:val="bottom"/>
          </w:tcPr>
          <w:p w:rsidR="00B5199E" w:rsidP="00B870E9" w14:paraId="654C4AE7" w14:textId="65AB266D">
            <w:pPr>
              <w:pStyle w:val="BodyText"/>
              <w:jc w:val="center"/>
              <w:rPr>
                <w:rFonts w:ascii="Arial" w:hAnsi="Arial" w:cs="Arial"/>
                <w:szCs w:val="24"/>
              </w:rPr>
            </w:pPr>
            <w:r>
              <w:rPr>
                <w:rFonts w:ascii="Arial" w:hAnsi="Arial" w:cs="Arial"/>
                <w:szCs w:val="24"/>
              </w:rPr>
              <w:t>Hours (Annual)</w:t>
            </w:r>
          </w:p>
        </w:tc>
        <w:tc>
          <w:tcPr>
            <w:tcW w:w="1800" w:type="dxa"/>
            <w:vAlign w:val="bottom"/>
          </w:tcPr>
          <w:p w:rsidR="00B5199E" w:rsidP="00B870E9" w14:paraId="3AE25E07" w14:textId="3E71D4EF">
            <w:pPr>
              <w:pStyle w:val="BodyText"/>
              <w:jc w:val="center"/>
              <w:rPr>
                <w:rFonts w:ascii="Arial" w:hAnsi="Arial" w:cs="Arial"/>
                <w:szCs w:val="24"/>
              </w:rPr>
            </w:pPr>
            <w:r>
              <w:rPr>
                <w:rFonts w:ascii="Arial" w:hAnsi="Arial" w:cs="Arial"/>
                <w:szCs w:val="24"/>
              </w:rPr>
              <w:t>Fully</w:t>
            </w:r>
            <w:r w:rsidR="00B870E9">
              <w:rPr>
                <w:rFonts w:ascii="Arial" w:hAnsi="Arial" w:cs="Arial"/>
                <w:szCs w:val="24"/>
              </w:rPr>
              <w:t xml:space="preserve"> Loaded</w:t>
            </w:r>
            <w:r>
              <w:rPr>
                <w:rFonts w:ascii="Arial" w:hAnsi="Arial" w:cs="Arial"/>
                <w:szCs w:val="24"/>
              </w:rPr>
              <w:t xml:space="preserve"> Wage (Hourly)</w:t>
            </w:r>
          </w:p>
        </w:tc>
        <w:tc>
          <w:tcPr>
            <w:tcW w:w="1795" w:type="dxa"/>
            <w:vAlign w:val="bottom"/>
          </w:tcPr>
          <w:p w:rsidR="001A2321" w:rsidP="00B870E9" w14:paraId="6AD58039" w14:textId="77777777">
            <w:pPr>
              <w:pStyle w:val="BodyText"/>
              <w:jc w:val="center"/>
              <w:rPr>
                <w:rFonts w:ascii="Arial" w:hAnsi="Arial" w:cs="Arial"/>
                <w:szCs w:val="24"/>
              </w:rPr>
            </w:pPr>
            <w:r>
              <w:rPr>
                <w:rFonts w:ascii="Arial" w:hAnsi="Arial" w:cs="Arial"/>
                <w:szCs w:val="24"/>
              </w:rPr>
              <w:t xml:space="preserve">FAA </w:t>
            </w:r>
          </w:p>
          <w:p w:rsidR="00B5199E" w:rsidP="00B870E9" w14:paraId="193E11C8" w14:textId="56B14CA0">
            <w:pPr>
              <w:pStyle w:val="BodyText"/>
              <w:jc w:val="center"/>
              <w:rPr>
                <w:rFonts w:ascii="Arial" w:hAnsi="Arial" w:cs="Arial"/>
                <w:szCs w:val="24"/>
              </w:rPr>
            </w:pPr>
            <w:r>
              <w:rPr>
                <w:rFonts w:ascii="Arial" w:hAnsi="Arial" w:cs="Arial"/>
                <w:szCs w:val="24"/>
              </w:rPr>
              <w:t xml:space="preserve">Annual </w:t>
            </w:r>
            <w:r>
              <w:rPr>
                <w:rFonts w:ascii="Arial" w:hAnsi="Arial" w:cs="Arial"/>
                <w:szCs w:val="24"/>
              </w:rPr>
              <w:t>Cost</w:t>
            </w:r>
          </w:p>
        </w:tc>
      </w:tr>
      <w:tr w14:paraId="2A68D317" w14:textId="77777777" w:rsidTr="001A2321">
        <w:tblPrEx>
          <w:tblW w:w="0" w:type="auto"/>
          <w:tblLook w:val="04A0"/>
        </w:tblPrEx>
        <w:tc>
          <w:tcPr>
            <w:tcW w:w="4225" w:type="dxa"/>
            <w:vAlign w:val="bottom"/>
          </w:tcPr>
          <w:p w:rsidR="00B5199E" w:rsidP="00465BFB" w14:paraId="219C67F3" w14:textId="2A311929">
            <w:pPr>
              <w:pStyle w:val="BodyText"/>
              <w:rPr>
                <w:rFonts w:ascii="Arial" w:hAnsi="Arial" w:cs="Arial"/>
                <w:szCs w:val="24"/>
              </w:rPr>
            </w:pPr>
            <w:r>
              <w:rPr>
                <w:rFonts w:ascii="Arial" w:hAnsi="Arial" w:cs="Arial"/>
                <w:szCs w:val="24"/>
              </w:rPr>
              <w:t>SDRS Program Manager</w:t>
            </w:r>
            <w:r w:rsidR="004074A5">
              <w:rPr>
                <w:rFonts w:ascii="Arial" w:hAnsi="Arial" w:cs="Arial"/>
                <w:szCs w:val="24"/>
              </w:rPr>
              <w:t xml:space="preserve"> (2)</w:t>
            </w:r>
          </w:p>
        </w:tc>
        <w:tc>
          <w:tcPr>
            <w:tcW w:w="1530" w:type="dxa"/>
            <w:vAlign w:val="bottom"/>
          </w:tcPr>
          <w:p w:rsidR="00B5199E" w:rsidP="00B870E9" w14:paraId="084C9831" w14:textId="12D0F898">
            <w:pPr>
              <w:pStyle w:val="BodyText"/>
              <w:jc w:val="right"/>
              <w:rPr>
                <w:rFonts w:ascii="Arial" w:hAnsi="Arial" w:cs="Arial"/>
                <w:szCs w:val="24"/>
              </w:rPr>
            </w:pPr>
            <w:r>
              <w:rPr>
                <w:rFonts w:ascii="Arial" w:hAnsi="Arial" w:cs="Arial"/>
                <w:szCs w:val="24"/>
              </w:rPr>
              <w:t xml:space="preserve">4,160 </w:t>
            </w:r>
          </w:p>
        </w:tc>
        <w:tc>
          <w:tcPr>
            <w:tcW w:w="1800" w:type="dxa"/>
            <w:vAlign w:val="bottom"/>
          </w:tcPr>
          <w:p w:rsidR="00B5199E" w:rsidP="00B870E9" w14:paraId="7D774B24" w14:textId="6EAE3687">
            <w:pPr>
              <w:pStyle w:val="BodyText"/>
              <w:jc w:val="center"/>
              <w:rPr>
                <w:rFonts w:ascii="Arial" w:hAnsi="Arial" w:cs="Arial"/>
                <w:szCs w:val="24"/>
              </w:rPr>
            </w:pPr>
            <w:r>
              <w:rPr>
                <w:rFonts w:ascii="Arial" w:hAnsi="Arial" w:cs="Arial"/>
                <w:szCs w:val="24"/>
              </w:rPr>
              <w:t>$75.99</w:t>
            </w:r>
          </w:p>
        </w:tc>
        <w:tc>
          <w:tcPr>
            <w:tcW w:w="1795" w:type="dxa"/>
            <w:vAlign w:val="bottom"/>
          </w:tcPr>
          <w:p w:rsidR="00B5199E" w:rsidP="00B870E9" w14:paraId="648A9EE2" w14:textId="07D4C112">
            <w:pPr>
              <w:pStyle w:val="BodyText"/>
              <w:jc w:val="right"/>
              <w:rPr>
                <w:rFonts w:ascii="Arial" w:hAnsi="Arial" w:cs="Arial"/>
                <w:szCs w:val="24"/>
              </w:rPr>
            </w:pPr>
            <w:r>
              <w:rPr>
                <w:rFonts w:ascii="Arial" w:hAnsi="Arial" w:cs="Arial"/>
                <w:szCs w:val="24"/>
              </w:rPr>
              <w:t>$316,118</w:t>
            </w:r>
          </w:p>
        </w:tc>
      </w:tr>
      <w:tr w14:paraId="57BDD3A9" w14:textId="77777777" w:rsidTr="001A2321">
        <w:tblPrEx>
          <w:tblW w:w="0" w:type="auto"/>
          <w:tblLook w:val="04A0"/>
        </w:tblPrEx>
        <w:tc>
          <w:tcPr>
            <w:tcW w:w="4225" w:type="dxa"/>
            <w:vAlign w:val="bottom"/>
          </w:tcPr>
          <w:p w:rsidR="00B5199E" w:rsidP="00465BFB" w14:paraId="17E5C927" w14:textId="61A4A9D8">
            <w:pPr>
              <w:pStyle w:val="BodyText"/>
              <w:rPr>
                <w:rFonts w:ascii="Arial" w:hAnsi="Arial" w:cs="Arial"/>
                <w:szCs w:val="24"/>
              </w:rPr>
            </w:pPr>
            <w:r>
              <w:rPr>
                <w:rFonts w:ascii="Arial" w:hAnsi="Arial" w:cs="Arial"/>
                <w:szCs w:val="24"/>
              </w:rPr>
              <w:t>Organizational Research Analyst</w:t>
            </w:r>
            <w:r w:rsidR="006050AC">
              <w:rPr>
                <w:rFonts w:ascii="Arial" w:hAnsi="Arial" w:cs="Arial"/>
                <w:szCs w:val="24"/>
              </w:rPr>
              <w:t>s</w:t>
            </w:r>
            <w:r w:rsidR="004074A5">
              <w:rPr>
                <w:rFonts w:ascii="Arial" w:hAnsi="Arial" w:cs="Arial"/>
                <w:szCs w:val="24"/>
              </w:rPr>
              <w:t xml:space="preserve"> (2)</w:t>
            </w:r>
          </w:p>
        </w:tc>
        <w:tc>
          <w:tcPr>
            <w:tcW w:w="1530" w:type="dxa"/>
            <w:vAlign w:val="bottom"/>
          </w:tcPr>
          <w:p w:rsidR="00B5199E" w:rsidP="00B870E9" w14:paraId="65628C4C" w14:textId="1D7EA7B2">
            <w:pPr>
              <w:pStyle w:val="BodyText"/>
              <w:jc w:val="right"/>
              <w:rPr>
                <w:rFonts w:ascii="Arial" w:hAnsi="Arial" w:cs="Arial"/>
                <w:szCs w:val="24"/>
              </w:rPr>
            </w:pPr>
            <w:r>
              <w:rPr>
                <w:rFonts w:ascii="Arial" w:hAnsi="Arial" w:cs="Arial"/>
                <w:szCs w:val="24"/>
              </w:rPr>
              <w:t xml:space="preserve">80 </w:t>
            </w:r>
          </w:p>
        </w:tc>
        <w:tc>
          <w:tcPr>
            <w:tcW w:w="1800" w:type="dxa"/>
            <w:vAlign w:val="bottom"/>
          </w:tcPr>
          <w:p w:rsidR="00B5199E" w:rsidP="00B870E9" w14:paraId="10AD231E" w14:textId="1A725BBA">
            <w:pPr>
              <w:pStyle w:val="BodyText"/>
              <w:jc w:val="center"/>
              <w:rPr>
                <w:rFonts w:ascii="Arial" w:hAnsi="Arial" w:cs="Arial"/>
                <w:szCs w:val="24"/>
              </w:rPr>
            </w:pPr>
            <w:r>
              <w:rPr>
                <w:rFonts w:ascii="Arial" w:hAnsi="Arial" w:cs="Arial"/>
                <w:szCs w:val="24"/>
              </w:rPr>
              <w:t>$64.31</w:t>
            </w:r>
          </w:p>
        </w:tc>
        <w:tc>
          <w:tcPr>
            <w:tcW w:w="1795" w:type="dxa"/>
            <w:vAlign w:val="bottom"/>
          </w:tcPr>
          <w:p w:rsidR="00B5199E" w:rsidP="00B870E9" w14:paraId="5D28F1C4" w14:textId="2BB61EE0">
            <w:pPr>
              <w:pStyle w:val="BodyText"/>
              <w:jc w:val="right"/>
              <w:rPr>
                <w:rFonts w:ascii="Arial" w:hAnsi="Arial" w:cs="Arial"/>
                <w:szCs w:val="24"/>
              </w:rPr>
            </w:pPr>
            <w:r>
              <w:rPr>
                <w:rFonts w:ascii="Arial" w:hAnsi="Arial" w:cs="Arial"/>
                <w:szCs w:val="24"/>
              </w:rPr>
              <w:t>$5,145</w:t>
            </w:r>
          </w:p>
        </w:tc>
      </w:tr>
      <w:tr w14:paraId="785DBB6C" w14:textId="77777777" w:rsidTr="001A2321">
        <w:tblPrEx>
          <w:tblW w:w="0" w:type="auto"/>
          <w:tblLook w:val="04A0"/>
        </w:tblPrEx>
        <w:tc>
          <w:tcPr>
            <w:tcW w:w="4225" w:type="dxa"/>
            <w:vAlign w:val="bottom"/>
          </w:tcPr>
          <w:p w:rsidR="00B5199E" w:rsidP="00465BFB" w14:paraId="6CADFD00" w14:textId="649967B3">
            <w:pPr>
              <w:pStyle w:val="BodyText"/>
              <w:rPr>
                <w:rFonts w:ascii="Arial" w:hAnsi="Arial" w:cs="Arial"/>
                <w:szCs w:val="24"/>
              </w:rPr>
            </w:pPr>
            <w:r>
              <w:rPr>
                <w:rFonts w:ascii="Arial" w:hAnsi="Arial" w:cs="Arial"/>
                <w:szCs w:val="24"/>
              </w:rPr>
              <w:t>Aviation Safety Inspectors</w:t>
            </w:r>
          </w:p>
        </w:tc>
        <w:tc>
          <w:tcPr>
            <w:tcW w:w="1530" w:type="dxa"/>
            <w:vAlign w:val="bottom"/>
          </w:tcPr>
          <w:p w:rsidR="00B5199E" w:rsidP="00B870E9" w14:paraId="69CFE12F" w14:textId="043203B9">
            <w:pPr>
              <w:pStyle w:val="BodyText"/>
              <w:jc w:val="right"/>
              <w:rPr>
                <w:rFonts w:ascii="Arial" w:hAnsi="Arial" w:cs="Arial"/>
                <w:szCs w:val="24"/>
              </w:rPr>
            </w:pPr>
            <w:r>
              <w:rPr>
                <w:rFonts w:ascii="Arial" w:hAnsi="Arial" w:cs="Arial"/>
                <w:szCs w:val="24"/>
              </w:rPr>
              <w:t>3,000</w:t>
            </w:r>
          </w:p>
        </w:tc>
        <w:tc>
          <w:tcPr>
            <w:tcW w:w="1800" w:type="dxa"/>
            <w:vAlign w:val="bottom"/>
          </w:tcPr>
          <w:p w:rsidR="00B5199E" w:rsidP="00B870E9" w14:paraId="66FEAF66" w14:textId="34227B4C">
            <w:pPr>
              <w:pStyle w:val="BodyText"/>
              <w:jc w:val="center"/>
              <w:rPr>
                <w:rFonts w:ascii="Arial" w:hAnsi="Arial" w:cs="Arial"/>
                <w:szCs w:val="24"/>
              </w:rPr>
            </w:pPr>
            <w:r>
              <w:rPr>
                <w:rFonts w:ascii="Arial" w:hAnsi="Arial" w:cs="Arial"/>
                <w:szCs w:val="24"/>
              </w:rPr>
              <w:t>$64.31</w:t>
            </w:r>
          </w:p>
        </w:tc>
        <w:tc>
          <w:tcPr>
            <w:tcW w:w="1795" w:type="dxa"/>
            <w:vAlign w:val="bottom"/>
          </w:tcPr>
          <w:p w:rsidR="00B5199E" w:rsidP="00B870E9" w14:paraId="539BC866" w14:textId="3FCBC0C4">
            <w:pPr>
              <w:pStyle w:val="BodyText"/>
              <w:jc w:val="right"/>
              <w:rPr>
                <w:rFonts w:ascii="Arial" w:hAnsi="Arial" w:cs="Arial"/>
                <w:szCs w:val="24"/>
              </w:rPr>
            </w:pPr>
            <w:r>
              <w:rPr>
                <w:rFonts w:ascii="Arial" w:hAnsi="Arial" w:cs="Arial"/>
                <w:szCs w:val="24"/>
              </w:rPr>
              <w:t>$192,930</w:t>
            </w:r>
          </w:p>
        </w:tc>
      </w:tr>
      <w:tr w14:paraId="0822433D" w14:textId="77777777" w:rsidTr="001A2321">
        <w:tblPrEx>
          <w:tblW w:w="0" w:type="auto"/>
          <w:tblLook w:val="04A0"/>
        </w:tblPrEx>
        <w:tc>
          <w:tcPr>
            <w:tcW w:w="4225" w:type="dxa"/>
            <w:vAlign w:val="bottom"/>
          </w:tcPr>
          <w:p w:rsidR="00163B2A" w:rsidP="00465BFB" w14:paraId="23C8EE6E" w14:textId="47E1D303">
            <w:pPr>
              <w:pStyle w:val="BodyText"/>
              <w:rPr>
                <w:rFonts w:ascii="Arial" w:hAnsi="Arial" w:cs="Arial"/>
                <w:szCs w:val="24"/>
              </w:rPr>
            </w:pPr>
            <w:r>
              <w:rPr>
                <w:rFonts w:ascii="Arial" w:hAnsi="Arial" w:cs="Arial"/>
                <w:szCs w:val="24"/>
              </w:rPr>
              <w:t>Automation Program</w:t>
            </w:r>
          </w:p>
        </w:tc>
        <w:tc>
          <w:tcPr>
            <w:tcW w:w="1530" w:type="dxa"/>
            <w:shd w:val="clear" w:color="auto" w:fill="E7E6E6" w:themeFill="background2"/>
            <w:vAlign w:val="bottom"/>
          </w:tcPr>
          <w:p w:rsidR="00163B2A" w:rsidP="004074A5" w14:paraId="6E6FAA87" w14:textId="5FD4474E">
            <w:pPr>
              <w:pStyle w:val="BodyText"/>
              <w:jc w:val="right"/>
              <w:rPr>
                <w:rFonts w:ascii="Arial" w:hAnsi="Arial" w:cs="Arial"/>
                <w:szCs w:val="24"/>
              </w:rPr>
            </w:pPr>
          </w:p>
        </w:tc>
        <w:tc>
          <w:tcPr>
            <w:tcW w:w="1800" w:type="dxa"/>
            <w:shd w:val="clear" w:color="auto" w:fill="E7E6E6" w:themeFill="background2"/>
            <w:vAlign w:val="bottom"/>
          </w:tcPr>
          <w:p w:rsidR="00163B2A" w:rsidP="00465BFB" w14:paraId="4CEE0291" w14:textId="77777777">
            <w:pPr>
              <w:pStyle w:val="BodyText"/>
              <w:rPr>
                <w:rFonts w:ascii="Arial" w:hAnsi="Arial" w:cs="Arial"/>
                <w:szCs w:val="24"/>
              </w:rPr>
            </w:pPr>
          </w:p>
        </w:tc>
        <w:tc>
          <w:tcPr>
            <w:tcW w:w="1795" w:type="dxa"/>
            <w:vAlign w:val="bottom"/>
          </w:tcPr>
          <w:p w:rsidR="00163B2A" w:rsidP="00B870E9" w14:paraId="61E54286" w14:textId="44B26BB5">
            <w:pPr>
              <w:pStyle w:val="BodyText"/>
              <w:jc w:val="right"/>
              <w:rPr>
                <w:rFonts w:ascii="Arial" w:hAnsi="Arial" w:cs="Arial"/>
                <w:szCs w:val="24"/>
              </w:rPr>
            </w:pPr>
            <w:r>
              <w:rPr>
                <w:rFonts w:ascii="Arial" w:hAnsi="Arial" w:cs="Arial"/>
                <w:szCs w:val="24"/>
              </w:rPr>
              <w:t>$528,571</w:t>
            </w:r>
          </w:p>
        </w:tc>
      </w:tr>
      <w:tr w14:paraId="5090942A" w14:textId="77777777" w:rsidTr="001A2321">
        <w:tblPrEx>
          <w:tblW w:w="0" w:type="auto"/>
          <w:tblLook w:val="04A0"/>
        </w:tblPrEx>
        <w:tc>
          <w:tcPr>
            <w:tcW w:w="4225" w:type="dxa"/>
            <w:vAlign w:val="bottom"/>
          </w:tcPr>
          <w:p w:rsidR="00B5199E" w:rsidP="00465BFB" w14:paraId="57EF0E3E" w14:textId="23A6FB8E">
            <w:pPr>
              <w:pStyle w:val="BodyText"/>
              <w:rPr>
                <w:rFonts w:ascii="Arial" w:hAnsi="Arial" w:cs="Arial"/>
                <w:szCs w:val="24"/>
              </w:rPr>
            </w:pPr>
            <w:r>
              <w:rPr>
                <w:rFonts w:ascii="Arial" w:hAnsi="Arial" w:cs="Arial"/>
                <w:szCs w:val="24"/>
              </w:rPr>
              <w:t>Total</w:t>
            </w:r>
            <w:r w:rsidR="00163B2A">
              <w:rPr>
                <w:rFonts w:ascii="Arial" w:hAnsi="Arial" w:cs="Arial"/>
                <w:szCs w:val="24"/>
              </w:rPr>
              <w:t>s</w:t>
            </w:r>
          </w:p>
        </w:tc>
        <w:tc>
          <w:tcPr>
            <w:tcW w:w="1530" w:type="dxa"/>
            <w:vAlign w:val="bottom"/>
          </w:tcPr>
          <w:p w:rsidR="00B5199E" w:rsidP="00B870E9" w14:paraId="090248AD" w14:textId="216DE37B">
            <w:pPr>
              <w:pStyle w:val="BodyText"/>
              <w:jc w:val="right"/>
              <w:rPr>
                <w:rFonts w:ascii="Arial" w:hAnsi="Arial" w:cs="Arial"/>
                <w:szCs w:val="24"/>
              </w:rPr>
            </w:pPr>
            <w:r>
              <w:rPr>
                <w:rFonts w:ascii="Arial" w:hAnsi="Arial" w:cs="Arial"/>
                <w:szCs w:val="24"/>
              </w:rPr>
              <w:t>7,240</w:t>
            </w:r>
          </w:p>
        </w:tc>
        <w:tc>
          <w:tcPr>
            <w:tcW w:w="1800" w:type="dxa"/>
            <w:shd w:val="clear" w:color="auto" w:fill="E7E6E6" w:themeFill="background2"/>
            <w:vAlign w:val="bottom"/>
          </w:tcPr>
          <w:p w:rsidR="00B5199E" w:rsidP="00465BFB" w14:paraId="37AADAC2" w14:textId="77777777">
            <w:pPr>
              <w:pStyle w:val="BodyText"/>
              <w:rPr>
                <w:rFonts w:ascii="Arial" w:hAnsi="Arial" w:cs="Arial"/>
                <w:szCs w:val="24"/>
              </w:rPr>
            </w:pPr>
          </w:p>
        </w:tc>
        <w:tc>
          <w:tcPr>
            <w:tcW w:w="1795" w:type="dxa"/>
            <w:vAlign w:val="bottom"/>
          </w:tcPr>
          <w:p w:rsidR="00B5199E" w:rsidP="00B870E9" w14:paraId="30970A03" w14:textId="33FC994A">
            <w:pPr>
              <w:pStyle w:val="BodyText"/>
              <w:jc w:val="right"/>
              <w:rPr>
                <w:rFonts w:ascii="Arial" w:hAnsi="Arial" w:cs="Arial"/>
                <w:szCs w:val="24"/>
              </w:rPr>
            </w:pPr>
            <w:r>
              <w:rPr>
                <w:rFonts w:ascii="Arial" w:hAnsi="Arial" w:cs="Arial"/>
                <w:szCs w:val="24"/>
              </w:rPr>
              <w:t>$1,042,764</w:t>
            </w:r>
          </w:p>
        </w:tc>
      </w:tr>
    </w:tbl>
    <w:p w:rsidR="00465BFB" w:rsidRPr="00B870E9" w:rsidP="00465BFB" w14:paraId="4F1DBF42" w14:textId="184F25C1">
      <w:pPr>
        <w:pStyle w:val="BodyText"/>
        <w:rPr>
          <w:rFonts w:ascii="Arial" w:hAnsi="Arial" w:cs="Arial"/>
          <w:sz w:val="20"/>
        </w:rPr>
      </w:pPr>
      <w:r w:rsidRPr="00B870E9">
        <w:rPr>
          <w:rFonts w:ascii="Arial" w:hAnsi="Arial" w:cs="Arial"/>
          <w:sz w:val="20"/>
        </w:rPr>
        <w:t>Note: Row and column totals may not sum due to rounding</w:t>
      </w:r>
      <w:r w:rsidR="00B870E9">
        <w:rPr>
          <w:rFonts w:ascii="Arial" w:hAnsi="Arial" w:cs="Arial"/>
          <w:sz w:val="20"/>
        </w:rPr>
        <w:t>.</w:t>
      </w:r>
    </w:p>
    <w:p w:rsidR="00C64707" w:rsidRPr="005D2D25" w:rsidP="00C64707" w14:paraId="5AB9D42E" w14:textId="23F20B49">
      <w:pPr>
        <w:shd w:val="clear" w:color="auto" w:fill="FFFFFF"/>
        <w:spacing w:after="0" w:line="240" w:lineRule="auto"/>
        <w:rPr>
          <w:rFonts w:ascii="Arial" w:eastAsia="Times New Roman" w:hAnsi="Arial" w:cs="Arial"/>
          <w:color w:val="555555"/>
          <w:sz w:val="24"/>
          <w:szCs w:val="24"/>
        </w:rPr>
      </w:pPr>
    </w:p>
    <w:p w:rsidR="00C64707" w:rsidRPr="005D2D25" w:rsidP="00C64707" w14:paraId="260DBE0E" w14:textId="77777777">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15. Explain the reasons for any program changes or adjustments.</w:t>
      </w:r>
    </w:p>
    <w:p w:rsidR="00C64707" w:rsidRPr="005D2D25" w:rsidP="00C64707" w14:paraId="7840F4A7" w14:textId="524BFCAB">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color w:val="555555"/>
          <w:sz w:val="24"/>
          <w:szCs w:val="24"/>
        </w:rPr>
        <w:br/>
      </w:r>
    </w:p>
    <w:p w:rsidR="00EA4436" w:rsidP="00C64707" w14:paraId="675EFC86" w14:textId="44C3511A">
      <w:pPr>
        <w:shd w:val="clear" w:color="auto" w:fill="FFFFFF"/>
        <w:spacing w:after="0" w:line="240" w:lineRule="auto"/>
        <w:rPr>
          <w:rFonts w:ascii="Arial" w:hAnsi="Arial" w:cs="Arial"/>
          <w:sz w:val="24"/>
          <w:szCs w:val="24"/>
        </w:rPr>
      </w:pPr>
      <w:r w:rsidRPr="00EA4436">
        <w:rPr>
          <w:rFonts w:ascii="Arial" w:hAnsi="Arial" w:cs="Arial"/>
          <w:sz w:val="24"/>
          <w:szCs w:val="24"/>
        </w:rPr>
        <w:t>In the notice of proposed rulemaking, Integration of Powered-Lift: Pilot Certification and Operations (RIN 2120-AL72), The FAA proposes a Special Federal Aviation Regulation for alternate eligibility requirements to safely certificate initial groups of powered-lift pilots. The FAA has estimated the increase in the existing burden for this collection based on four part 119 certificate holders beginning powered lift operations under part 135 by the end of the third year following finalization of this proposed rule.</w:t>
      </w:r>
    </w:p>
    <w:p w:rsidR="00852CEB" w:rsidRPr="005D2D25" w:rsidP="00C64707" w14:paraId="4A407BEF" w14:textId="77777777">
      <w:pPr>
        <w:shd w:val="clear" w:color="auto" w:fill="FFFFFF"/>
        <w:spacing w:after="0" w:line="240" w:lineRule="auto"/>
        <w:rPr>
          <w:rFonts w:ascii="Arial" w:eastAsia="Times New Roman" w:hAnsi="Arial" w:cs="Arial"/>
          <w:color w:val="555555"/>
          <w:sz w:val="24"/>
          <w:szCs w:val="24"/>
        </w:rPr>
      </w:pPr>
    </w:p>
    <w:p w:rsidR="00C64707" w:rsidRPr="005D2D25" w:rsidP="00C64707" w14:paraId="7D47449D" w14:textId="77777777">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F2287" w:rsidRPr="005D2D25" w:rsidP="00C64707" w14:paraId="5FFF69E2" w14:textId="77777777">
      <w:pPr>
        <w:shd w:val="clear" w:color="auto" w:fill="FFFFFF"/>
        <w:spacing w:after="0" w:line="240" w:lineRule="auto"/>
        <w:rPr>
          <w:rFonts w:ascii="Arial" w:eastAsia="Times New Roman" w:hAnsi="Arial" w:cs="Arial"/>
          <w:color w:val="555555"/>
          <w:sz w:val="24"/>
          <w:szCs w:val="24"/>
        </w:rPr>
      </w:pPr>
    </w:p>
    <w:p w:rsidR="000F2287" w:rsidRPr="005D2D25" w:rsidP="00C64707" w14:paraId="31CC3670" w14:textId="77777777">
      <w:pPr>
        <w:shd w:val="clear" w:color="auto" w:fill="FFFFFF"/>
        <w:spacing w:after="0" w:line="240" w:lineRule="auto"/>
        <w:rPr>
          <w:rFonts w:ascii="Arial" w:eastAsia="Times New Roman" w:hAnsi="Arial" w:cs="Arial"/>
          <w:color w:val="555555"/>
          <w:sz w:val="24"/>
          <w:szCs w:val="24"/>
        </w:rPr>
      </w:pPr>
    </w:p>
    <w:p w:rsidR="000F2287" w:rsidRPr="005D2D25" w:rsidP="009703C6" w14:paraId="0251410E" w14:textId="77777777">
      <w:pPr>
        <w:rPr>
          <w:rFonts w:ascii="Arial" w:hAnsi="Arial" w:cs="Arial"/>
          <w:sz w:val="24"/>
          <w:szCs w:val="24"/>
        </w:rPr>
      </w:pPr>
      <w:r w:rsidRPr="005D2D25">
        <w:rPr>
          <w:rFonts w:ascii="Arial" w:hAnsi="Arial" w:cs="Arial"/>
          <w:sz w:val="24"/>
          <w:szCs w:val="24"/>
        </w:rPr>
        <w:t xml:space="preserve">Collection of the required data is an ongoing effort.  Publication of data will be on the FAA, Flight Standards Service, Service Difficulty Reporting web site, &lt; http://av-info.faa.gov/sdrx/&gt;.  Data is available to query on-line with tools available on the web site.  It is also available for download in flat file format in both weekly and yearly summaries.  </w:t>
      </w:r>
    </w:p>
    <w:p w:rsidR="00C64707" w:rsidRPr="005D2D25" w:rsidP="00C64707" w14:paraId="322038EA" w14:textId="252ED2F3">
      <w:pPr>
        <w:shd w:val="clear" w:color="auto" w:fill="FFFFFF"/>
        <w:spacing w:after="0" w:line="240" w:lineRule="auto"/>
        <w:rPr>
          <w:rFonts w:ascii="Arial" w:eastAsia="Times New Roman" w:hAnsi="Arial" w:cs="Arial"/>
          <w:color w:val="555555"/>
          <w:sz w:val="24"/>
          <w:szCs w:val="24"/>
        </w:rPr>
      </w:pPr>
    </w:p>
    <w:p w:rsidR="00C64707" w:rsidRPr="005D2D25" w:rsidP="00C64707" w14:paraId="05DB4629" w14:textId="6FE09511">
      <w:pPr>
        <w:shd w:val="clear" w:color="auto" w:fill="FFFFFF"/>
        <w:spacing w:after="0" w:line="240" w:lineRule="auto"/>
        <w:rPr>
          <w:rFonts w:ascii="Arial" w:eastAsia="Times New Roman" w:hAnsi="Arial" w:cs="Arial"/>
          <w:color w:val="555555"/>
          <w:sz w:val="24"/>
          <w:szCs w:val="24"/>
        </w:rPr>
      </w:pPr>
    </w:p>
    <w:p w:rsidR="00C64707" w:rsidRPr="005D2D25" w:rsidP="00C64707" w14:paraId="481F5581" w14:textId="77777777">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0F2287" w:rsidRPr="005D2D25" w:rsidP="000371D5" w14:paraId="031775FD" w14:textId="57991A20">
      <w:pPr>
        <w:shd w:val="clear" w:color="auto" w:fill="FFFFFF"/>
        <w:spacing w:after="0" w:line="240" w:lineRule="auto"/>
        <w:rPr>
          <w:rFonts w:ascii="Arial" w:hAnsi="Arial" w:cs="Arial"/>
          <w:sz w:val="24"/>
          <w:szCs w:val="24"/>
        </w:rPr>
      </w:pPr>
      <w:r w:rsidRPr="005D2D25">
        <w:rPr>
          <w:rFonts w:ascii="Arial" w:eastAsia="Times New Roman" w:hAnsi="Arial" w:cs="Arial"/>
          <w:color w:val="555555"/>
          <w:sz w:val="24"/>
          <w:szCs w:val="24"/>
        </w:rPr>
        <w:br/>
      </w:r>
      <w:r w:rsidRPr="005D2D25">
        <w:rPr>
          <w:rFonts w:ascii="Arial" w:hAnsi="Arial" w:cs="Arial"/>
          <w:sz w:val="24"/>
          <w:szCs w:val="24"/>
        </w:rPr>
        <w:t>We are not seeking approval to not display the expiration date.</w:t>
      </w:r>
    </w:p>
    <w:p w:rsidR="00C64707" w:rsidRPr="005D2D25" w:rsidP="00C64707" w14:paraId="3C481C7D" w14:textId="364D894D">
      <w:pPr>
        <w:shd w:val="clear" w:color="auto" w:fill="FFFFFF"/>
        <w:spacing w:after="0" w:line="240" w:lineRule="auto"/>
        <w:rPr>
          <w:rFonts w:ascii="Arial" w:eastAsia="Times New Roman" w:hAnsi="Arial" w:cs="Arial"/>
          <w:color w:val="555555"/>
          <w:sz w:val="24"/>
          <w:szCs w:val="24"/>
        </w:rPr>
      </w:pPr>
    </w:p>
    <w:p w:rsidR="00C64707" w:rsidRPr="005D2D25" w:rsidP="00C64707" w14:paraId="3579CBBD" w14:textId="77777777">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0F2287" w:rsidRPr="005D2D25" w:rsidP="00C64707" w14:paraId="0DFE67CF" w14:textId="77777777">
      <w:pPr>
        <w:shd w:val="clear" w:color="auto" w:fill="FFFFFF"/>
        <w:spacing w:after="0" w:line="240" w:lineRule="auto"/>
        <w:rPr>
          <w:rFonts w:ascii="Arial" w:eastAsia="Times New Roman" w:hAnsi="Arial" w:cs="Arial"/>
          <w:color w:val="555555"/>
          <w:sz w:val="24"/>
          <w:szCs w:val="24"/>
        </w:rPr>
      </w:pPr>
    </w:p>
    <w:p w:rsidR="000F2287" w:rsidRPr="005D2D25" w:rsidP="000F2287" w14:paraId="73E13B46" w14:textId="77777777">
      <w:pPr>
        <w:jc w:val="both"/>
        <w:rPr>
          <w:rFonts w:ascii="Arial" w:hAnsi="Arial" w:cs="Arial"/>
          <w:sz w:val="24"/>
          <w:szCs w:val="24"/>
        </w:rPr>
      </w:pPr>
      <w:r w:rsidRPr="005D2D25">
        <w:rPr>
          <w:rFonts w:ascii="Arial" w:hAnsi="Arial" w:cs="Arial"/>
          <w:sz w:val="24"/>
          <w:szCs w:val="24"/>
        </w:rPr>
        <w:t>There are no exceptions.</w:t>
      </w:r>
    </w:p>
    <w:p w:rsidR="00C64707" w:rsidRPr="005D2D25" w:rsidP="00C64707" w14:paraId="1C89F3D2" w14:textId="21492432">
      <w:pPr>
        <w:shd w:val="clear" w:color="auto" w:fill="FFFFFF"/>
        <w:spacing w:after="0" w:line="240" w:lineRule="auto"/>
        <w:rPr>
          <w:rFonts w:ascii="Arial" w:eastAsia="Times New Roman" w:hAnsi="Arial" w:cs="Arial"/>
          <w:color w:val="555555"/>
          <w:sz w:val="24"/>
          <w:szCs w:val="24"/>
        </w:rPr>
      </w:pPr>
      <w:r w:rsidRPr="005D2D25">
        <w:rPr>
          <w:rFonts w:ascii="Arial" w:eastAsia="Times New Roman" w:hAnsi="Arial" w:cs="Arial"/>
          <w:color w:val="555555"/>
          <w:sz w:val="24"/>
          <w:szCs w:val="24"/>
        </w:rPr>
        <w:br/>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1D3F" w:rsidP="00A419A3" w14:paraId="2EE78982" w14:textId="77777777">
      <w:pPr>
        <w:spacing w:after="0" w:line="240" w:lineRule="auto"/>
      </w:pPr>
      <w:r>
        <w:separator/>
      </w:r>
    </w:p>
  </w:footnote>
  <w:footnote w:type="continuationSeparator" w:id="1">
    <w:p w:rsidR="00B41D3F" w:rsidP="00A419A3" w14:paraId="3E0E07D4" w14:textId="77777777">
      <w:pPr>
        <w:spacing w:after="0" w:line="240" w:lineRule="auto"/>
      </w:pPr>
      <w:r>
        <w:continuationSeparator/>
      </w:r>
    </w:p>
  </w:footnote>
  <w:footnote w:id="2">
    <w:p w:rsidR="005A4C9C" w:rsidP="005A4C9C" w14:paraId="649790EE" w14:textId="6F60D23C">
      <w:pPr>
        <w:pStyle w:val="FootnoteText"/>
        <w:rPr>
          <w:rFonts w:ascii="Times New Roman" w:hAnsi="Times New Roman"/>
        </w:rPr>
      </w:pPr>
      <w:r>
        <w:rPr>
          <w:rStyle w:val="FootnoteReference"/>
        </w:rPr>
        <w:footnoteRef/>
      </w:r>
      <w:r>
        <w:t xml:space="preserve"> </w:t>
      </w:r>
      <w:hyperlink r:id="rId1" w:history="1">
        <w:r w:rsidRPr="009201BC">
          <w:rPr>
            <w:rStyle w:val="Hyperlink"/>
            <w:rFonts w:ascii="Arial" w:hAnsi="Arial" w:cs="Arial"/>
          </w:rPr>
          <w:t>https://www.bls.gov/news.release/ecec.nr0.htm</w:t>
        </w:r>
      </w:hyperlink>
      <w:r w:rsidRPr="009201BC">
        <w:rPr>
          <w:rFonts w:ascii="Arial" w:hAnsi="Arial" w:cs="Arial"/>
        </w:rPr>
        <w:t xml:space="preserve">; “Total employer compensation costs for civilian workers averaged $42.48 per hour worked in December 2022, the U.S. Bureau of Labor Statistics reported today. Wages and salaries cost employers $29.32 and accounted for 69.0 percent of total costs, while benefits cost $13.17 and accounted for the remaining 31.0 </w:t>
      </w:r>
      <w:r w:rsidRPr="009201BC" w:rsidR="00B870E9">
        <w:rPr>
          <w:rFonts w:ascii="Arial" w:hAnsi="Arial" w:cs="Arial"/>
        </w:rPr>
        <w:t>percent.</w:t>
      </w:r>
    </w:p>
  </w:footnote>
  <w:footnote w:id="3">
    <w:p w:rsidR="00E844B8" w:rsidRPr="00B870E9" w14:paraId="66BD1239" w14:textId="692CF288">
      <w:pPr>
        <w:pStyle w:val="FootnoteText"/>
        <w:rPr>
          <w:rFonts w:asciiTheme="minorHAnsi" w:hAnsiTheme="minorHAnsi" w:cstheme="minorHAnsi"/>
        </w:rPr>
      </w:pPr>
      <w:r>
        <w:rPr>
          <w:rStyle w:val="FootnoteReference"/>
        </w:rPr>
        <w:footnoteRef/>
      </w:r>
      <w:r>
        <w:t xml:space="preserve"> Source: </w:t>
      </w:r>
      <w:hyperlink r:id="rId2" w:history="1">
        <w:r w:rsidRPr="00581C76">
          <w:rPr>
            <w:rStyle w:val="Hyperlink"/>
            <w:color w:val="2E74B5" w:themeColor="accent1" w:themeShade="BF"/>
          </w:rPr>
          <w:t>Pay</w:t>
        </w:r>
        <w:r>
          <w:rPr>
            <w:rStyle w:val="Hyperlink"/>
          </w:rPr>
          <w:t xml:space="preserve"> &amp; Leave : Salaries &amp; Wages - OPM.gov</w:t>
        </w:r>
      </w:hyperlink>
      <w:r>
        <w:t xml:space="preserve">.  To estimate a </w:t>
      </w:r>
      <w:r w:rsidR="00B870E9">
        <w:t>fully loaded</w:t>
      </w:r>
      <w:r>
        <w:t xml:space="preserve"> wage for each job series, the mid-range hourly wage from the OPM General Schedule is multiplied by a FAA benefit fringe factor.  The mid-range hourly wage for a SDRS program manager is equivalent to FG 14, Step 1, for an hourly wage of $55.77.  The mid-range hourly wage for an organizational research analyst and aviation safety inspector is equivalent to </w:t>
      </w:r>
      <w:r w:rsidR="00B870E9">
        <w:t>an</w:t>
      </w:r>
      <w:r>
        <w:t xml:space="preserve"> FG 13, Step 1, for an hourly wage of $47.20.</w:t>
      </w:r>
    </w:p>
  </w:footnote>
  <w:footnote w:id="4">
    <w:p w:rsidR="00E844B8" w:rsidP="00E844B8" w14:paraId="2772CF6A" w14:textId="4A72F444">
      <w:pPr>
        <w:pStyle w:val="FootnoteText"/>
      </w:pPr>
      <w:r>
        <w:rPr>
          <w:rStyle w:val="FootnoteReference"/>
        </w:rPr>
        <w:footnoteRef/>
      </w:r>
      <w:r>
        <w:t xml:space="preserve"> </w:t>
      </w:r>
      <w:r w:rsidRPr="00581C76">
        <w:rPr>
          <w:rFonts w:asciiTheme="minorHAnsi" w:hAnsiTheme="minorHAnsi" w:cstheme="minorHAnsi"/>
        </w:rPr>
        <w:t xml:space="preserve">Source: </w:t>
      </w:r>
      <w:hyperlink r:id="rId3" w:history="1">
        <w:r w:rsidRPr="00581C76">
          <w:rPr>
            <w:rStyle w:val="Hyperlink"/>
            <w:rFonts w:cstheme="minorHAnsi"/>
          </w:rPr>
          <w:t xml:space="preserve">https://obamawhitehouse.archives.gov/sites/default/files/omb/memoranda/fy2008/m08-13.pdf </w:t>
        </w:r>
      </w:hyperlink>
      <w:r w:rsidRPr="00581C76">
        <w:rPr>
          <w:rStyle w:val="Hyperlink"/>
          <w:rFonts w:asciiTheme="minorHAnsi" w:hAnsiTheme="minorHAnsi" w:cstheme="minorHAnsi"/>
        </w:rPr>
        <w:t xml:space="preserve">  </w:t>
      </w:r>
      <w:r w:rsidRPr="00581C76">
        <w:rPr>
          <w:rStyle w:val="Hyperlink"/>
          <w:rFonts w:asciiTheme="minorHAnsi" w:hAnsiTheme="minorHAnsi" w:cstheme="minorHAnsi"/>
          <w:color w:val="auto"/>
          <w:u w:val="none"/>
        </w:rPr>
        <w:t xml:space="preserve">The </w:t>
      </w:r>
      <w:r>
        <w:rPr>
          <w:rStyle w:val="Hyperlink"/>
          <w:rFonts w:cstheme="minorHAnsi"/>
          <w:color w:val="auto"/>
          <w:u w:val="none"/>
        </w:rPr>
        <w:t xml:space="preserve">FAA benefit fringe factor is 1.3625 (See page 2 of the source).  The </w:t>
      </w:r>
      <w:r w:rsidR="00B870E9">
        <w:rPr>
          <w:rStyle w:val="Hyperlink"/>
          <w:rFonts w:cstheme="minorHAnsi"/>
          <w:color w:val="auto"/>
          <w:u w:val="none"/>
        </w:rPr>
        <w:t>fully loaded</w:t>
      </w:r>
      <w:r>
        <w:rPr>
          <w:rStyle w:val="Hyperlink"/>
          <w:rFonts w:cstheme="minorHAnsi"/>
          <w:color w:val="auto"/>
          <w:u w:val="none"/>
        </w:rPr>
        <w:t xml:space="preserve"> hourly wage for a SDRS program manager is $75.99.  The </w:t>
      </w:r>
      <w:r w:rsidR="00B870E9">
        <w:rPr>
          <w:rStyle w:val="Hyperlink"/>
          <w:rFonts w:cstheme="minorHAnsi"/>
          <w:color w:val="auto"/>
          <w:u w:val="none"/>
        </w:rPr>
        <w:t>fully loaded</w:t>
      </w:r>
      <w:r>
        <w:rPr>
          <w:rStyle w:val="Hyperlink"/>
          <w:rFonts w:cstheme="minorHAnsi"/>
          <w:color w:val="auto"/>
          <w:u w:val="none"/>
        </w:rPr>
        <w:t xml:space="preserve"> hourly wage for an organizational research analyst and an aviation safety inspector are both $64.31.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6956"/>
    <w:multiLevelType w:val="hybridMultilevel"/>
    <w:tmpl w:val="96687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205B67"/>
    <w:multiLevelType w:val="hybridMultilevel"/>
    <w:tmpl w:val="24067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52CB9"/>
    <w:multiLevelType w:val="hybridMultilevel"/>
    <w:tmpl w:val="DA581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E6F15"/>
    <w:multiLevelType w:val="hybridMultilevel"/>
    <w:tmpl w:val="8FD20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701B4"/>
    <w:multiLevelType w:val="hybridMultilevel"/>
    <w:tmpl w:val="20524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4A6283"/>
    <w:multiLevelType w:val="hybridMultilevel"/>
    <w:tmpl w:val="075224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515DCF"/>
    <w:multiLevelType w:val="hybridMultilevel"/>
    <w:tmpl w:val="0C940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F221CF"/>
    <w:multiLevelType w:val="hybridMultilevel"/>
    <w:tmpl w:val="503214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924BD"/>
    <w:multiLevelType w:val="hybridMultilevel"/>
    <w:tmpl w:val="D3B09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1C78C9"/>
    <w:multiLevelType w:val="hybridMultilevel"/>
    <w:tmpl w:val="9BBADBE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80A5916"/>
    <w:multiLevelType w:val="singleLevel"/>
    <w:tmpl w:val="E2846F2A"/>
    <w:lvl w:ilvl="0">
      <w:start w:val="1"/>
      <w:numFmt w:val="decimal"/>
      <w:lvlText w:val="%1."/>
      <w:legacy w:legacy="1" w:legacySpace="0" w:legacyIndent="585"/>
      <w:lvlJc w:val="left"/>
      <w:pPr>
        <w:ind w:left="585" w:hanging="585"/>
      </w:pPr>
    </w:lvl>
  </w:abstractNum>
  <w:abstractNum w:abstractNumId="12">
    <w:nsid w:val="523E6622"/>
    <w:multiLevelType w:val="hybridMultilevel"/>
    <w:tmpl w:val="D7402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051ABC"/>
    <w:multiLevelType w:val="hybridMultilevel"/>
    <w:tmpl w:val="A196A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88B2428"/>
    <w:multiLevelType w:val="hybridMultilevel"/>
    <w:tmpl w:val="A09CF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FE7AEA"/>
    <w:multiLevelType w:val="hybridMultilevel"/>
    <w:tmpl w:val="7EE0E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D863F4"/>
    <w:multiLevelType w:val="hybridMultilevel"/>
    <w:tmpl w:val="83000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BA5025"/>
    <w:multiLevelType w:val="hybridMultilevel"/>
    <w:tmpl w:val="D5A820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BF7F61"/>
    <w:multiLevelType w:val="hybridMultilevel"/>
    <w:tmpl w:val="3BCC64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D0D4D21"/>
    <w:multiLevelType w:val="hybridMultilevel"/>
    <w:tmpl w:val="67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661D54"/>
    <w:multiLevelType w:val="hybridMultilevel"/>
    <w:tmpl w:val="A0463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456A7A"/>
    <w:multiLevelType w:val="hybridMultilevel"/>
    <w:tmpl w:val="B02659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60528151">
    <w:abstractNumId w:val="2"/>
  </w:num>
  <w:num w:numId="2" w16cid:durableId="963538986">
    <w:abstractNumId w:val="20"/>
  </w:num>
  <w:num w:numId="3" w16cid:durableId="364914568">
    <w:abstractNumId w:val="22"/>
  </w:num>
  <w:num w:numId="4" w16cid:durableId="64030567">
    <w:abstractNumId w:val="10"/>
  </w:num>
  <w:num w:numId="5" w16cid:durableId="2104302426">
    <w:abstractNumId w:val="11"/>
  </w:num>
  <w:num w:numId="6" w16cid:durableId="451897417">
    <w:abstractNumId w:val="15"/>
  </w:num>
  <w:num w:numId="7" w16cid:durableId="1199665226">
    <w:abstractNumId w:val="1"/>
  </w:num>
  <w:num w:numId="8" w16cid:durableId="764114032">
    <w:abstractNumId w:val="23"/>
  </w:num>
  <w:num w:numId="9" w16cid:durableId="734593487">
    <w:abstractNumId w:val="21"/>
  </w:num>
  <w:num w:numId="10" w16cid:durableId="1034037795">
    <w:abstractNumId w:val="6"/>
  </w:num>
  <w:num w:numId="11" w16cid:durableId="1064109276">
    <w:abstractNumId w:val="19"/>
  </w:num>
  <w:num w:numId="12" w16cid:durableId="1230190644">
    <w:abstractNumId w:val="17"/>
  </w:num>
  <w:num w:numId="13" w16cid:durableId="92744403">
    <w:abstractNumId w:val="4"/>
  </w:num>
  <w:num w:numId="14" w16cid:durableId="1698844860">
    <w:abstractNumId w:val="8"/>
  </w:num>
  <w:num w:numId="15" w16cid:durableId="812141273">
    <w:abstractNumId w:val="14"/>
  </w:num>
  <w:num w:numId="16" w16cid:durableId="680935203">
    <w:abstractNumId w:val="7"/>
  </w:num>
  <w:num w:numId="17" w16cid:durableId="841436471">
    <w:abstractNumId w:val="18"/>
  </w:num>
  <w:num w:numId="18" w16cid:durableId="1303198053">
    <w:abstractNumId w:val="12"/>
  </w:num>
  <w:num w:numId="19" w16cid:durableId="880165805">
    <w:abstractNumId w:val="16"/>
  </w:num>
  <w:num w:numId="20" w16cid:durableId="1549143074">
    <w:abstractNumId w:val="9"/>
  </w:num>
  <w:num w:numId="21" w16cid:durableId="2062052436">
    <w:abstractNumId w:val="13"/>
  </w:num>
  <w:num w:numId="22" w16cid:durableId="1009482355">
    <w:abstractNumId w:val="3"/>
  </w:num>
  <w:num w:numId="23" w16cid:durableId="801314704">
    <w:abstractNumId w:val="0"/>
  </w:num>
  <w:num w:numId="24" w16cid:durableId="1343240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71D5"/>
    <w:rsid w:val="00037AF7"/>
    <w:rsid w:val="00041AB2"/>
    <w:rsid w:val="0004201A"/>
    <w:rsid w:val="00046EFE"/>
    <w:rsid w:val="000565AA"/>
    <w:rsid w:val="00076F48"/>
    <w:rsid w:val="00077997"/>
    <w:rsid w:val="000818BD"/>
    <w:rsid w:val="00084ECE"/>
    <w:rsid w:val="000B00EA"/>
    <w:rsid w:val="000C74D7"/>
    <w:rsid w:val="000F2287"/>
    <w:rsid w:val="000F4263"/>
    <w:rsid w:val="001004AD"/>
    <w:rsid w:val="001032E6"/>
    <w:rsid w:val="00105516"/>
    <w:rsid w:val="001161CC"/>
    <w:rsid w:val="00144FD2"/>
    <w:rsid w:val="001609F6"/>
    <w:rsid w:val="00163B2A"/>
    <w:rsid w:val="00173B59"/>
    <w:rsid w:val="001757AA"/>
    <w:rsid w:val="00192E18"/>
    <w:rsid w:val="001A2321"/>
    <w:rsid w:val="001B10FA"/>
    <w:rsid w:val="001B3A48"/>
    <w:rsid w:val="001C6948"/>
    <w:rsid w:val="001F0724"/>
    <w:rsid w:val="00226BB9"/>
    <w:rsid w:val="00232412"/>
    <w:rsid w:val="00233BA0"/>
    <w:rsid w:val="002608BE"/>
    <w:rsid w:val="00273C7B"/>
    <w:rsid w:val="00283D45"/>
    <w:rsid w:val="002C566A"/>
    <w:rsid w:val="003029F9"/>
    <w:rsid w:val="003237A6"/>
    <w:rsid w:val="00333B42"/>
    <w:rsid w:val="00342A0A"/>
    <w:rsid w:val="00353427"/>
    <w:rsid w:val="00357870"/>
    <w:rsid w:val="00377157"/>
    <w:rsid w:val="00381740"/>
    <w:rsid w:val="003D5F1A"/>
    <w:rsid w:val="003E233B"/>
    <w:rsid w:val="003F3204"/>
    <w:rsid w:val="004074A5"/>
    <w:rsid w:val="00414580"/>
    <w:rsid w:val="0044096B"/>
    <w:rsid w:val="004601BD"/>
    <w:rsid w:val="00465BFB"/>
    <w:rsid w:val="00470E65"/>
    <w:rsid w:val="00473F55"/>
    <w:rsid w:val="004866A4"/>
    <w:rsid w:val="004C63A9"/>
    <w:rsid w:val="004C7306"/>
    <w:rsid w:val="004D11CA"/>
    <w:rsid w:val="004E6415"/>
    <w:rsid w:val="004F5A6E"/>
    <w:rsid w:val="00535E2E"/>
    <w:rsid w:val="005747D9"/>
    <w:rsid w:val="00574D2E"/>
    <w:rsid w:val="00577779"/>
    <w:rsid w:val="00581C76"/>
    <w:rsid w:val="005A4C9C"/>
    <w:rsid w:val="005A622A"/>
    <w:rsid w:val="005B4EB0"/>
    <w:rsid w:val="005B72EF"/>
    <w:rsid w:val="005D2D25"/>
    <w:rsid w:val="005E03FE"/>
    <w:rsid w:val="005E4299"/>
    <w:rsid w:val="006050AC"/>
    <w:rsid w:val="00614195"/>
    <w:rsid w:val="006179BE"/>
    <w:rsid w:val="00636DC0"/>
    <w:rsid w:val="00654C9D"/>
    <w:rsid w:val="006B0128"/>
    <w:rsid w:val="006B1C89"/>
    <w:rsid w:val="006B77C8"/>
    <w:rsid w:val="006F208D"/>
    <w:rsid w:val="00717A6A"/>
    <w:rsid w:val="00771C53"/>
    <w:rsid w:val="00782630"/>
    <w:rsid w:val="007A6A29"/>
    <w:rsid w:val="007C0F81"/>
    <w:rsid w:val="007D2FB5"/>
    <w:rsid w:val="007D62DA"/>
    <w:rsid w:val="007F062B"/>
    <w:rsid w:val="00815A3C"/>
    <w:rsid w:val="00835D87"/>
    <w:rsid w:val="00842BC8"/>
    <w:rsid w:val="00852CEB"/>
    <w:rsid w:val="008564D3"/>
    <w:rsid w:val="00862537"/>
    <w:rsid w:val="00865B25"/>
    <w:rsid w:val="00881EA5"/>
    <w:rsid w:val="00894BE7"/>
    <w:rsid w:val="008B532E"/>
    <w:rsid w:val="008C013A"/>
    <w:rsid w:val="008C49B0"/>
    <w:rsid w:val="008C6224"/>
    <w:rsid w:val="008F7F4A"/>
    <w:rsid w:val="009022F8"/>
    <w:rsid w:val="00902868"/>
    <w:rsid w:val="0091582A"/>
    <w:rsid w:val="009201BC"/>
    <w:rsid w:val="00923873"/>
    <w:rsid w:val="009703C6"/>
    <w:rsid w:val="009850FF"/>
    <w:rsid w:val="0098617F"/>
    <w:rsid w:val="00993839"/>
    <w:rsid w:val="00997351"/>
    <w:rsid w:val="009A2685"/>
    <w:rsid w:val="009A620A"/>
    <w:rsid w:val="009C6992"/>
    <w:rsid w:val="009E1457"/>
    <w:rsid w:val="00A070D0"/>
    <w:rsid w:val="00A12632"/>
    <w:rsid w:val="00A409BF"/>
    <w:rsid w:val="00A40A13"/>
    <w:rsid w:val="00A419A3"/>
    <w:rsid w:val="00A5227B"/>
    <w:rsid w:val="00A6704C"/>
    <w:rsid w:val="00A8023F"/>
    <w:rsid w:val="00A91747"/>
    <w:rsid w:val="00A9607C"/>
    <w:rsid w:val="00AA3C85"/>
    <w:rsid w:val="00AD1A51"/>
    <w:rsid w:val="00AE710D"/>
    <w:rsid w:val="00AF0237"/>
    <w:rsid w:val="00B008FD"/>
    <w:rsid w:val="00B01306"/>
    <w:rsid w:val="00B0260B"/>
    <w:rsid w:val="00B3426B"/>
    <w:rsid w:val="00B35A24"/>
    <w:rsid w:val="00B41D3F"/>
    <w:rsid w:val="00B5199E"/>
    <w:rsid w:val="00B6283F"/>
    <w:rsid w:val="00B870E9"/>
    <w:rsid w:val="00BD1742"/>
    <w:rsid w:val="00BD7FF7"/>
    <w:rsid w:val="00BE444F"/>
    <w:rsid w:val="00BE72CA"/>
    <w:rsid w:val="00BE7373"/>
    <w:rsid w:val="00C057F9"/>
    <w:rsid w:val="00C120AB"/>
    <w:rsid w:val="00C17C70"/>
    <w:rsid w:val="00C21C34"/>
    <w:rsid w:val="00C33613"/>
    <w:rsid w:val="00C64707"/>
    <w:rsid w:val="00C65CAB"/>
    <w:rsid w:val="00C713DD"/>
    <w:rsid w:val="00C74361"/>
    <w:rsid w:val="00C80EEA"/>
    <w:rsid w:val="00CB2482"/>
    <w:rsid w:val="00CD4CC1"/>
    <w:rsid w:val="00D0779E"/>
    <w:rsid w:val="00D15AA7"/>
    <w:rsid w:val="00D16C79"/>
    <w:rsid w:val="00D1759B"/>
    <w:rsid w:val="00D33E57"/>
    <w:rsid w:val="00D41D7D"/>
    <w:rsid w:val="00D56C47"/>
    <w:rsid w:val="00D674E2"/>
    <w:rsid w:val="00D77820"/>
    <w:rsid w:val="00D8175E"/>
    <w:rsid w:val="00D85818"/>
    <w:rsid w:val="00D958D0"/>
    <w:rsid w:val="00DB54ED"/>
    <w:rsid w:val="00DB5CC8"/>
    <w:rsid w:val="00DC781D"/>
    <w:rsid w:val="00DE00DF"/>
    <w:rsid w:val="00DF2752"/>
    <w:rsid w:val="00E25429"/>
    <w:rsid w:val="00E43864"/>
    <w:rsid w:val="00E438EA"/>
    <w:rsid w:val="00E45679"/>
    <w:rsid w:val="00E45C57"/>
    <w:rsid w:val="00E52ADD"/>
    <w:rsid w:val="00E556CE"/>
    <w:rsid w:val="00E573DC"/>
    <w:rsid w:val="00E669B3"/>
    <w:rsid w:val="00E75714"/>
    <w:rsid w:val="00E83DE5"/>
    <w:rsid w:val="00E844B8"/>
    <w:rsid w:val="00E91D6D"/>
    <w:rsid w:val="00EA4436"/>
    <w:rsid w:val="00EB2EE3"/>
    <w:rsid w:val="00EC237C"/>
    <w:rsid w:val="00ED45BF"/>
    <w:rsid w:val="00EE2299"/>
    <w:rsid w:val="00F00A06"/>
    <w:rsid w:val="00F047CB"/>
    <w:rsid w:val="00F177CD"/>
    <w:rsid w:val="00F2348A"/>
    <w:rsid w:val="00F26ACB"/>
    <w:rsid w:val="00F35B6F"/>
    <w:rsid w:val="00F60AB7"/>
    <w:rsid w:val="00F74F54"/>
    <w:rsid w:val="00FA59DC"/>
    <w:rsid w:val="00FB445D"/>
    <w:rsid w:val="00FC79B3"/>
    <w:rsid w:val="00FD7BF0"/>
    <w:rsid w:val="00FE5992"/>
    <w:rsid w:val="00FF20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E00DF"/>
    <w:pPr>
      <w:ind w:left="720"/>
      <w:contextualSpacing/>
    </w:pPr>
  </w:style>
  <w:style w:type="character" w:styleId="Hyperlink">
    <w:name w:val="Hyperlink"/>
    <w:basedOn w:val="DefaultParagraphFont"/>
    <w:uiPriority w:val="99"/>
    <w:unhideWhenUsed/>
    <w:rsid w:val="00535E2E"/>
    <w:rPr>
      <w:color w:val="0563C1" w:themeColor="hyperlink"/>
      <w:u w:val="single"/>
    </w:rPr>
  </w:style>
  <w:style w:type="paragraph" w:styleId="BodyText">
    <w:name w:val="Body Text"/>
    <w:basedOn w:val="Normal"/>
    <w:link w:val="BodyTextChar"/>
    <w:rsid w:val="007C0F81"/>
    <w:pPr>
      <w:spacing w:after="0" w:line="240" w:lineRule="auto"/>
    </w:pPr>
    <w:rPr>
      <w:rFonts w:ascii="Courier" w:eastAsia="Times New Roman" w:hAnsi="Courier" w:cs="Times New Roman"/>
      <w:sz w:val="24"/>
      <w:szCs w:val="20"/>
    </w:rPr>
  </w:style>
  <w:style w:type="character" w:customStyle="1" w:styleId="BodyTextChar">
    <w:name w:val="Body Text Char"/>
    <w:basedOn w:val="DefaultParagraphFont"/>
    <w:link w:val="BodyText"/>
    <w:rsid w:val="007C0F81"/>
    <w:rPr>
      <w:rFonts w:ascii="Courier" w:eastAsia="Times New Roman" w:hAnsi="Courier" w:cs="Times New Roman"/>
      <w:sz w:val="24"/>
      <w:szCs w:val="20"/>
    </w:rPr>
  </w:style>
  <w:style w:type="table" w:styleId="TableGrid">
    <w:name w:val="Table Grid"/>
    <w:basedOn w:val="TableNormal"/>
    <w:uiPriority w:val="39"/>
    <w:rsid w:val="0017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19A3"/>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A419A3"/>
    <w:rPr>
      <w:rFonts w:ascii="Calibri" w:hAnsi="Calibri" w:cs="Times New Roman"/>
      <w:sz w:val="20"/>
      <w:szCs w:val="20"/>
    </w:rPr>
  </w:style>
  <w:style w:type="character" w:styleId="FootnoteReference">
    <w:name w:val="footnote reference"/>
    <w:basedOn w:val="DefaultParagraphFont"/>
    <w:uiPriority w:val="99"/>
    <w:semiHidden/>
    <w:unhideWhenUsed/>
    <w:rsid w:val="00A419A3"/>
    <w:rPr>
      <w:vertAlign w:val="superscript"/>
    </w:rPr>
  </w:style>
  <w:style w:type="paragraph" w:styleId="NoSpacing">
    <w:name w:val="No Spacing"/>
    <w:basedOn w:val="Normal"/>
    <w:uiPriority w:val="1"/>
    <w:qFormat/>
    <w:rsid w:val="00A419A3"/>
    <w:pPr>
      <w:spacing w:after="0" w:line="240" w:lineRule="auto"/>
    </w:pPr>
    <w:rPr>
      <w:rFonts w:ascii="Calibri" w:hAnsi="Calibri" w:cs="Times New Roman"/>
    </w:rPr>
  </w:style>
  <w:style w:type="paragraph" w:customStyle="1" w:styleId="Default">
    <w:name w:val="Default"/>
    <w:rsid w:val="00EC237C"/>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A4436"/>
    <w:rPr>
      <w:b/>
      <w:bCs/>
    </w:rPr>
  </w:style>
  <w:style w:type="character" w:customStyle="1" w:styleId="CommentSubjectChar">
    <w:name w:val="Comment Subject Char"/>
    <w:basedOn w:val="CommentTextChar"/>
    <w:link w:val="CommentSubject"/>
    <w:uiPriority w:val="99"/>
    <w:semiHidden/>
    <w:rsid w:val="00EA4436"/>
    <w:rPr>
      <w:b/>
      <w:bCs/>
      <w:sz w:val="20"/>
      <w:szCs w:val="20"/>
    </w:rPr>
  </w:style>
  <w:style w:type="paragraph" w:styleId="Revision">
    <w:name w:val="Revision"/>
    <w:hidden/>
    <w:uiPriority w:val="99"/>
    <w:semiHidden/>
    <w:rsid w:val="00C120AB"/>
    <w:pPr>
      <w:spacing w:after="0" w:line="240" w:lineRule="auto"/>
    </w:pPr>
  </w:style>
  <w:style w:type="character" w:styleId="UnresolvedMention">
    <w:name w:val="Unresolved Mention"/>
    <w:basedOn w:val="DefaultParagraphFont"/>
    <w:uiPriority w:val="99"/>
    <w:semiHidden/>
    <w:unhideWhenUsed/>
    <w:rsid w:val="00636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v-info.faa.gov/sdr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23Tables/html/RUS.aspx" TargetMode="External" /><Relationship Id="rId3" Type="http://schemas.openxmlformats.org/officeDocument/2006/relationships/hyperlink" Target="https://obamawhitehouse.archives.gov/sites/default/files/omb/memoranda/fy2008/m08-13.pdf%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DK47U3XYXCHK-715759581-11</_dlc_DocId>
    <_dlc_DocIdUrl xmlns="d4c66cdc-bb58-4182-b657-5606942bf8a8">
      <Url>https://ksn2.faa.gov/afn/IT/ASP/100/110/_layouts/15/DocIdRedir.aspx?ID=DK47U3XYXCHK-715759581-11</Url>
      <Description>DK47U3XYXCHK-715759581-11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55AEA-A9D1-4362-B13D-5BC9A78B259E}">
  <ds:schemaRefs>
    <ds:schemaRef ds:uri="http://schemas.microsoft.com/sharepoint/events"/>
  </ds:schemaRefs>
</ds:datastoreItem>
</file>

<file path=customXml/itemProps2.xml><?xml version="1.0" encoding="utf-8"?>
<ds:datastoreItem xmlns:ds="http://schemas.openxmlformats.org/officeDocument/2006/customXml" ds:itemID="{1DD46F76-7B5D-4CC6-82A0-5E556C4AA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 ds:uri="d4c66cdc-bb58-4182-b657-5606942bf8a8"/>
  </ds:schemaRefs>
</ds:datastoreItem>
</file>

<file path=customXml/itemProps4.xml><?xml version="1.0" encoding="utf-8"?>
<ds:datastoreItem xmlns:ds="http://schemas.openxmlformats.org/officeDocument/2006/customXml" ds:itemID="{E5BE691D-C380-4F03-B36A-C2ABA9520CC9}">
  <ds:schemaRefs>
    <ds:schemaRef ds:uri="http://schemas.openxmlformats.org/officeDocument/2006/bibliography"/>
  </ds:schemaRefs>
</ds:datastoreItem>
</file>

<file path=customXml/itemProps5.xml><?xml version="1.0" encoding="utf-8"?>
<ds:datastoreItem xmlns:ds="http://schemas.openxmlformats.org/officeDocument/2006/customXml" ds:itemID="{31D5D2BF-FCAB-4795-B066-6BE8587A56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Christopher (FAA)</cp:lastModifiedBy>
  <cp:revision>5</cp:revision>
  <dcterms:created xsi:type="dcterms:W3CDTF">2023-06-20T12:29:00Z</dcterms:created>
  <dcterms:modified xsi:type="dcterms:W3CDTF">2023-06-20T14:47:00Z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6a3822de-c574-4d1b-ba8c-9dcfa9feb0ea</vt:lpwstr>
  </property>
</Properties>
</file>