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B510C" w:rsidRPr="00DF5407" w:rsidP="00745EE5" w14:paraId="6098CE56" w14:textId="77777777">
      <w:pPr>
        <w:widowControl w:val="0"/>
        <w:tabs>
          <w:tab w:val="center" w:pos="4680"/>
        </w:tabs>
        <w:jc w:val="center"/>
        <w:rPr>
          <w:b/>
          <w:szCs w:val="24"/>
        </w:rPr>
      </w:pPr>
      <w:r w:rsidRPr="00DF5407">
        <w:rPr>
          <w:szCs w:val="24"/>
        </w:rPr>
        <w:fldChar w:fldCharType="begin"/>
      </w:r>
      <w:r w:rsidRPr="00DF5407">
        <w:rPr>
          <w:szCs w:val="24"/>
        </w:rPr>
        <w:instrText xml:space="preserve"> SEQ CHAPTER \h \r 1</w:instrText>
      </w:r>
      <w:r w:rsidRPr="00DF5407">
        <w:rPr>
          <w:szCs w:val="24"/>
        </w:rPr>
        <w:fldChar w:fldCharType="separate"/>
      </w:r>
      <w:r w:rsidRPr="00DF5407">
        <w:rPr>
          <w:szCs w:val="24"/>
        </w:rPr>
        <w:fldChar w:fldCharType="end"/>
      </w:r>
      <w:r w:rsidRPr="00DF5407">
        <w:rPr>
          <w:b/>
          <w:szCs w:val="24"/>
        </w:rPr>
        <w:t>FEDERAL RAILROAD ADMINISTRATION</w:t>
      </w:r>
    </w:p>
    <w:p w:rsidR="0005441B" w:rsidRPr="00DF5407" w:rsidP="00E3452C" w14:paraId="613098B3" w14:textId="77777777">
      <w:pPr>
        <w:widowControl w:val="0"/>
        <w:tabs>
          <w:tab w:val="center" w:pos="4680"/>
        </w:tabs>
        <w:jc w:val="center"/>
        <w:rPr>
          <w:b/>
          <w:szCs w:val="24"/>
        </w:rPr>
      </w:pPr>
      <w:r w:rsidRPr="00DF5407">
        <w:rPr>
          <w:b/>
          <w:szCs w:val="24"/>
        </w:rPr>
        <w:t xml:space="preserve">System Safety Program Plan </w:t>
      </w:r>
    </w:p>
    <w:p w:rsidR="008E4606" w:rsidRPr="00DF5407" w:rsidP="00E3452C" w14:paraId="205EF49B" w14:textId="77777777">
      <w:pPr>
        <w:widowControl w:val="0"/>
        <w:tabs>
          <w:tab w:val="center" w:pos="4680"/>
        </w:tabs>
        <w:jc w:val="center"/>
        <w:rPr>
          <w:b/>
          <w:szCs w:val="24"/>
        </w:rPr>
      </w:pPr>
      <w:r w:rsidRPr="00DF5407">
        <w:rPr>
          <w:b/>
          <w:szCs w:val="24"/>
        </w:rPr>
        <w:t>(</w:t>
      </w:r>
      <w:r w:rsidRPr="00DF5407" w:rsidR="00A96D32">
        <w:rPr>
          <w:b/>
          <w:szCs w:val="24"/>
        </w:rPr>
        <w:t xml:space="preserve">Title </w:t>
      </w:r>
      <w:r w:rsidRPr="00DF5407">
        <w:rPr>
          <w:b/>
          <w:szCs w:val="24"/>
        </w:rPr>
        <w:t>49 C</w:t>
      </w:r>
      <w:r w:rsidRPr="00DF5407" w:rsidR="00A96D32">
        <w:rPr>
          <w:b/>
          <w:szCs w:val="24"/>
        </w:rPr>
        <w:t xml:space="preserve">ode of </w:t>
      </w:r>
      <w:r w:rsidRPr="00DF5407">
        <w:rPr>
          <w:b/>
          <w:szCs w:val="24"/>
        </w:rPr>
        <w:t>F</w:t>
      </w:r>
      <w:r w:rsidRPr="00DF5407" w:rsidR="00A96D32">
        <w:rPr>
          <w:b/>
          <w:szCs w:val="24"/>
        </w:rPr>
        <w:t xml:space="preserve">ederal </w:t>
      </w:r>
      <w:r w:rsidRPr="00DF5407">
        <w:rPr>
          <w:b/>
          <w:szCs w:val="24"/>
        </w:rPr>
        <w:t>R</w:t>
      </w:r>
      <w:r w:rsidRPr="00DF5407" w:rsidR="00A96D32">
        <w:rPr>
          <w:b/>
          <w:szCs w:val="24"/>
        </w:rPr>
        <w:t>egulations Part</w:t>
      </w:r>
      <w:r w:rsidRPr="00DF5407">
        <w:rPr>
          <w:b/>
          <w:szCs w:val="24"/>
        </w:rPr>
        <w:t xml:space="preserve"> 270)</w:t>
      </w:r>
    </w:p>
    <w:p w:rsidR="00745EE5" w:rsidRPr="00DF5407" w:rsidP="00800E90" w14:paraId="75DA8F29" w14:textId="77777777">
      <w:pPr>
        <w:widowControl w:val="0"/>
        <w:tabs>
          <w:tab w:val="center" w:pos="4680"/>
        </w:tabs>
        <w:jc w:val="center"/>
        <w:rPr>
          <w:b/>
          <w:szCs w:val="24"/>
        </w:rPr>
      </w:pPr>
      <w:r w:rsidRPr="00DF5407">
        <w:rPr>
          <w:b/>
          <w:szCs w:val="24"/>
        </w:rPr>
        <w:t>SUPPORTING JUSTIFICATION</w:t>
      </w:r>
      <w:r w:rsidRPr="00DF5407" w:rsidR="00D62670">
        <w:rPr>
          <w:b/>
          <w:szCs w:val="24"/>
        </w:rPr>
        <w:t xml:space="preserve"> </w:t>
      </w:r>
    </w:p>
    <w:p w:rsidR="004B510C" w:rsidRPr="00DF5407" w:rsidP="00800E90" w14:paraId="5CB30237" w14:textId="3B66F153">
      <w:pPr>
        <w:widowControl w:val="0"/>
        <w:tabs>
          <w:tab w:val="center" w:pos="4680"/>
        </w:tabs>
        <w:jc w:val="center"/>
        <w:rPr>
          <w:b/>
          <w:szCs w:val="24"/>
        </w:rPr>
      </w:pPr>
      <w:r w:rsidRPr="00DF5407">
        <w:rPr>
          <w:b/>
          <w:szCs w:val="24"/>
        </w:rPr>
        <w:t xml:space="preserve">OMB Control </w:t>
      </w:r>
      <w:r w:rsidRPr="00DF5407" w:rsidR="00026642">
        <w:rPr>
          <w:b/>
          <w:szCs w:val="24"/>
        </w:rPr>
        <w:t>No. 2130-</w:t>
      </w:r>
      <w:r w:rsidRPr="00DF5407" w:rsidR="003133FF">
        <w:rPr>
          <w:b/>
          <w:szCs w:val="24"/>
        </w:rPr>
        <w:t>0599</w:t>
      </w:r>
    </w:p>
    <w:p w:rsidR="00026642" w:rsidRPr="00DF5407" w:rsidP="00026642" w14:paraId="5A68EE97" w14:textId="77777777">
      <w:pPr>
        <w:widowControl w:val="0"/>
        <w:tabs>
          <w:tab w:val="center" w:pos="4680"/>
        </w:tabs>
        <w:rPr>
          <w:b/>
          <w:szCs w:val="24"/>
        </w:rPr>
      </w:pPr>
    </w:p>
    <w:p w:rsidR="00F36FE9" w:rsidRPr="00C27D34" w:rsidP="00F36FE9" w14:paraId="44562AC5" w14:textId="77777777">
      <w:pPr>
        <w:widowControl w:val="0"/>
        <w:ind w:left="720"/>
        <w:rPr>
          <w:b/>
          <w:szCs w:val="24"/>
          <w:u w:val="single"/>
        </w:rPr>
      </w:pPr>
      <w:r w:rsidRPr="00C27D34">
        <w:rPr>
          <w:b/>
          <w:szCs w:val="24"/>
          <w:u w:val="single"/>
        </w:rPr>
        <w:t>Summary of Submission</w:t>
      </w:r>
    </w:p>
    <w:p w:rsidR="00F36FE9" w:rsidRPr="00DF5407" w:rsidP="00F36FE9" w14:paraId="38B3B291" w14:textId="77777777">
      <w:pPr>
        <w:widowControl w:val="0"/>
        <w:ind w:left="720"/>
        <w:rPr>
          <w:szCs w:val="24"/>
          <w:u w:val="single"/>
        </w:rPr>
      </w:pPr>
    </w:p>
    <w:p w:rsidR="00AD23D6" w:rsidP="007F76AC" w14:paraId="129CC87F" w14:textId="7752B981">
      <w:pPr>
        <w:widowControl w:val="0"/>
        <w:numPr>
          <w:ilvl w:val="1"/>
          <w:numId w:val="4"/>
        </w:numPr>
        <w:rPr>
          <w:szCs w:val="24"/>
        </w:rPr>
      </w:pPr>
      <w:bookmarkStart w:id="0" w:name="_Hlk22807872"/>
      <w:bookmarkStart w:id="1" w:name="_Hlk22808004"/>
      <w:r w:rsidRPr="00894121">
        <w:rPr>
          <w:szCs w:val="24"/>
        </w:rPr>
        <w:t xml:space="preserve">This submission is </w:t>
      </w:r>
      <w:r w:rsidRPr="00894121" w:rsidR="00E909FD">
        <w:rPr>
          <w:szCs w:val="24"/>
        </w:rPr>
        <w:t>a</w:t>
      </w:r>
      <w:r w:rsidRPr="00894121" w:rsidR="00894121">
        <w:rPr>
          <w:szCs w:val="24"/>
        </w:rPr>
        <w:t xml:space="preserve"> request for an </w:t>
      </w:r>
      <w:r w:rsidRPr="00894121" w:rsidR="003A3346">
        <w:rPr>
          <w:szCs w:val="24"/>
        </w:rPr>
        <w:t xml:space="preserve">extension without change (with </w:t>
      </w:r>
      <w:r w:rsidR="00E75698">
        <w:rPr>
          <w:szCs w:val="24"/>
        </w:rPr>
        <w:t>changes in</w:t>
      </w:r>
      <w:r w:rsidR="00636CB7">
        <w:rPr>
          <w:szCs w:val="24"/>
        </w:rPr>
        <w:t xml:space="preserve"> </w:t>
      </w:r>
      <w:r w:rsidRPr="00894121" w:rsidR="003A3346">
        <w:rPr>
          <w:szCs w:val="24"/>
        </w:rPr>
        <w:t xml:space="preserve">  estimate</w:t>
      </w:r>
      <w:r w:rsidRPr="00894121" w:rsidR="00894121">
        <w:rPr>
          <w:szCs w:val="24"/>
        </w:rPr>
        <w:t>s)</w:t>
      </w:r>
      <w:r w:rsidRPr="00894121" w:rsidR="00E909FD">
        <w:rPr>
          <w:szCs w:val="24"/>
        </w:rPr>
        <w:t xml:space="preserve"> </w:t>
      </w:r>
      <w:r w:rsidRPr="00894121" w:rsidR="00894121">
        <w:rPr>
          <w:szCs w:val="24"/>
        </w:rPr>
        <w:t xml:space="preserve">of the </w:t>
      </w:r>
      <w:r w:rsidRPr="00894121" w:rsidR="00E909FD">
        <w:rPr>
          <w:szCs w:val="24"/>
        </w:rPr>
        <w:t xml:space="preserve">last </w:t>
      </w:r>
      <w:r w:rsidRPr="00894121" w:rsidR="00894121">
        <w:rPr>
          <w:szCs w:val="24"/>
        </w:rPr>
        <w:t xml:space="preserve">three-year </w:t>
      </w:r>
      <w:r w:rsidRPr="00894121" w:rsidR="00E909FD">
        <w:rPr>
          <w:szCs w:val="24"/>
        </w:rPr>
        <w:t>approv</w:t>
      </w:r>
      <w:r w:rsidR="00091977">
        <w:rPr>
          <w:szCs w:val="24"/>
        </w:rPr>
        <w:t>al</w:t>
      </w:r>
      <w:r w:rsidRPr="00894121" w:rsidR="00E909FD">
        <w:rPr>
          <w:szCs w:val="24"/>
        </w:rPr>
        <w:t xml:space="preserve"> </w:t>
      </w:r>
      <w:r w:rsidRPr="00894121" w:rsidR="00894121">
        <w:rPr>
          <w:szCs w:val="24"/>
        </w:rPr>
        <w:t xml:space="preserve">granted by the Office of Management and Budget (OMB) on June 5, 2020, which expires June 30, 2023. </w:t>
      </w:r>
      <w:bookmarkEnd w:id="0"/>
    </w:p>
    <w:p w:rsidR="00091977" w:rsidP="00091977" w14:paraId="15ECD64A" w14:textId="77777777">
      <w:pPr>
        <w:widowControl w:val="0"/>
        <w:ind w:left="1080"/>
        <w:rPr>
          <w:szCs w:val="24"/>
        </w:rPr>
      </w:pPr>
    </w:p>
    <w:p w:rsidR="00091977" w:rsidP="007F76AC" w14:paraId="4D2BC981" w14:textId="0312C18D">
      <w:pPr>
        <w:widowControl w:val="0"/>
        <w:numPr>
          <w:ilvl w:val="1"/>
          <w:numId w:val="4"/>
        </w:numPr>
        <w:rPr>
          <w:szCs w:val="24"/>
        </w:rPr>
      </w:pPr>
      <w:r>
        <w:rPr>
          <w:szCs w:val="24"/>
        </w:rPr>
        <w:t>The Federal Railroad Administration (</w:t>
      </w:r>
      <w:r w:rsidR="00CA1B2C">
        <w:rPr>
          <w:szCs w:val="24"/>
        </w:rPr>
        <w:t>hereafter “</w:t>
      </w:r>
      <w:r>
        <w:rPr>
          <w:szCs w:val="24"/>
        </w:rPr>
        <w:t>FRA</w:t>
      </w:r>
      <w:r w:rsidR="00CA1B2C">
        <w:rPr>
          <w:szCs w:val="24"/>
        </w:rPr>
        <w:t>” or “the Agency”</w:t>
      </w:r>
      <w:r>
        <w:rPr>
          <w:szCs w:val="24"/>
        </w:rPr>
        <w:t xml:space="preserve">) published the required 60-day </w:t>
      </w:r>
      <w:r w:rsidR="00131FDF">
        <w:rPr>
          <w:szCs w:val="24"/>
        </w:rPr>
        <w:t xml:space="preserve">Notice in the </w:t>
      </w:r>
      <w:r w:rsidRPr="00091977">
        <w:rPr>
          <w:szCs w:val="24"/>
          <w:u w:val="single"/>
        </w:rPr>
        <w:t>Federal</w:t>
      </w:r>
      <w:r w:rsidRPr="00131FDF">
        <w:rPr>
          <w:szCs w:val="24"/>
        </w:rPr>
        <w:t xml:space="preserve"> </w:t>
      </w:r>
      <w:r w:rsidRPr="00091977">
        <w:rPr>
          <w:szCs w:val="24"/>
          <w:u w:val="single"/>
        </w:rPr>
        <w:t>Register</w:t>
      </w:r>
      <w:r>
        <w:rPr>
          <w:szCs w:val="24"/>
        </w:rPr>
        <w:t xml:space="preserve"> on March 24, 2023.  </w:t>
      </w:r>
      <w:r w:rsidRPr="00091977">
        <w:rPr>
          <w:szCs w:val="24"/>
          <w:u w:val="single"/>
        </w:rPr>
        <w:t>See</w:t>
      </w:r>
      <w:r>
        <w:rPr>
          <w:szCs w:val="24"/>
        </w:rPr>
        <w:t xml:space="preserve"> 88 FR 17917.  FRA received </w:t>
      </w:r>
      <w:r w:rsidR="00CA1B2C">
        <w:rPr>
          <w:szCs w:val="24"/>
        </w:rPr>
        <w:t xml:space="preserve">no </w:t>
      </w:r>
      <w:r w:rsidRPr="00817CA7">
        <w:rPr>
          <w:szCs w:val="24"/>
        </w:rPr>
        <w:t>comments in response to this Notice</w:t>
      </w:r>
      <w:r>
        <w:rPr>
          <w:szCs w:val="24"/>
        </w:rPr>
        <w:t>.</w:t>
      </w:r>
    </w:p>
    <w:p w:rsidR="00091977" w:rsidP="004C689D" w14:paraId="5036F837" w14:textId="77777777">
      <w:pPr>
        <w:pStyle w:val="ListParagraph"/>
        <w:rPr>
          <w:szCs w:val="24"/>
        </w:rPr>
      </w:pPr>
    </w:p>
    <w:p w:rsidR="00091977" w:rsidP="007F76AC" w14:paraId="01CDD37C" w14:textId="7BF49CE6">
      <w:pPr>
        <w:widowControl w:val="0"/>
        <w:numPr>
          <w:ilvl w:val="1"/>
          <w:numId w:val="4"/>
        </w:numPr>
        <w:rPr>
          <w:szCs w:val="24"/>
        </w:rPr>
      </w:pPr>
      <w:r>
        <w:rPr>
          <w:szCs w:val="24"/>
        </w:rPr>
        <w:t xml:space="preserve">Overall, the adjustments </w:t>
      </w:r>
      <w:r w:rsidR="004C689D">
        <w:rPr>
          <w:szCs w:val="24"/>
        </w:rPr>
        <w:t>decreased the burden by 388 hours and decreased responses by 9 after a th</w:t>
      </w:r>
      <w:r w:rsidR="00DC453D">
        <w:rPr>
          <w:szCs w:val="24"/>
        </w:rPr>
        <w:t>o</w:t>
      </w:r>
      <w:r w:rsidR="004C689D">
        <w:rPr>
          <w:szCs w:val="24"/>
        </w:rPr>
        <w:t>rough review of the data.</w:t>
      </w:r>
    </w:p>
    <w:p w:rsidR="004C689D" w:rsidP="004C689D" w14:paraId="434B7630" w14:textId="77777777">
      <w:pPr>
        <w:pStyle w:val="ListParagraph"/>
        <w:rPr>
          <w:szCs w:val="24"/>
        </w:rPr>
      </w:pPr>
    </w:p>
    <w:p w:rsidR="004C689D" w:rsidP="007F76AC" w14:paraId="3B5B940C" w14:textId="1A9799B2">
      <w:pPr>
        <w:widowControl w:val="0"/>
        <w:numPr>
          <w:ilvl w:val="1"/>
          <w:numId w:val="4"/>
        </w:numPr>
        <w:rPr>
          <w:szCs w:val="24"/>
        </w:rPr>
      </w:pPr>
      <w:r>
        <w:rPr>
          <w:szCs w:val="24"/>
        </w:rPr>
        <w:t>The answer to question number 12 itemizes all information collection requirements.</w:t>
      </w:r>
    </w:p>
    <w:p w:rsidR="004C689D" w:rsidP="004C689D" w14:paraId="50B9F8D2" w14:textId="77777777">
      <w:pPr>
        <w:pStyle w:val="ListParagraph"/>
        <w:rPr>
          <w:szCs w:val="24"/>
        </w:rPr>
      </w:pPr>
    </w:p>
    <w:p w:rsidR="004C689D" w:rsidP="007F76AC" w14:paraId="12A4A0D0" w14:textId="49C3ED65">
      <w:pPr>
        <w:widowControl w:val="0"/>
        <w:numPr>
          <w:ilvl w:val="1"/>
          <w:numId w:val="4"/>
        </w:numPr>
        <w:rPr>
          <w:szCs w:val="24"/>
        </w:rPr>
      </w:pPr>
      <w:r>
        <w:rPr>
          <w:szCs w:val="24"/>
        </w:rPr>
        <w:t>The answer to question number 15 itemizes all adjustments.</w:t>
      </w:r>
    </w:p>
    <w:p w:rsidR="00091977" w:rsidP="00091977" w14:paraId="5AC9F006" w14:textId="77777777">
      <w:pPr>
        <w:widowControl w:val="0"/>
        <w:ind w:left="1080"/>
        <w:rPr>
          <w:szCs w:val="24"/>
        </w:rPr>
      </w:pPr>
    </w:p>
    <w:bookmarkEnd w:id="1"/>
    <w:p w:rsidR="00F36FE9" w:rsidRPr="00DF5407" w:rsidP="0002092E" w14:paraId="0137999A" w14:textId="77777777">
      <w:pPr>
        <w:widowControl w:val="0"/>
        <w:numPr>
          <w:ilvl w:val="0"/>
          <w:numId w:val="7"/>
        </w:numPr>
        <w:ind w:left="0" w:firstLine="0"/>
        <w:rPr>
          <w:szCs w:val="24"/>
        </w:rPr>
      </w:pPr>
      <w:r w:rsidRPr="00DF5407">
        <w:rPr>
          <w:b/>
          <w:szCs w:val="24"/>
          <w:u w:val="single"/>
        </w:rPr>
        <w:t>Circumstances that make collection of the information necessary</w:t>
      </w:r>
      <w:r w:rsidRPr="00DF5407">
        <w:rPr>
          <w:szCs w:val="24"/>
        </w:rPr>
        <w:t>.</w:t>
      </w:r>
    </w:p>
    <w:p w:rsidR="00F36FE9" w:rsidRPr="00DF5407" w:rsidP="00F36FE9" w14:paraId="4D0C54DA" w14:textId="77777777">
      <w:pPr>
        <w:widowControl w:val="0"/>
        <w:rPr>
          <w:szCs w:val="24"/>
        </w:rPr>
      </w:pPr>
    </w:p>
    <w:p w:rsidR="000500E1" w:rsidRPr="00DF5407" w:rsidP="00CA789F" w14:paraId="6D2019F8" w14:textId="26B82DC9">
      <w:pPr>
        <w:ind w:left="720"/>
        <w:rPr>
          <w:rStyle w:val="documentbody"/>
          <w:szCs w:val="24"/>
        </w:rPr>
      </w:pPr>
      <w:r w:rsidRPr="00DF5407">
        <w:rPr>
          <w:bCs/>
          <w:szCs w:val="24"/>
        </w:rPr>
        <w:t xml:space="preserve">On August 12, 2016, FRA published a final rule requiring each </w:t>
      </w:r>
      <w:r w:rsidRPr="00DF5407">
        <w:rPr>
          <w:rStyle w:val="documentbody"/>
          <w:szCs w:val="24"/>
        </w:rPr>
        <w:t>commuter and intercity passenger railroad</w:t>
      </w:r>
      <w:r>
        <w:rPr>
          <w:rStyle w:val="FootnoteReference"/>
          <w:szCs w:val="24"/>
        </w:rPr>
        <w:footnoteReference w:id="3"/>
      </w:r>
      <w:r w:rsidRPr="00DF5407">
        <w:rPr>
          <w:rStyle w:val="documentbody"/>
          <w:szCs w:val="24"/>
        </w:rPr>
        <w:t xml:space="preserve"> to develop and implement </w:t>
      </w:r>
      <w:r w:rsidRPr="00DF5407" w:rsidR="00BC1631">
        <w:rPr>
          <w:rStyle w:val="documentbody"/>
          <w:szCs w:val="24"/>
        </w:rPr>
        <w:t>a</w:t>
      </w:r>
      <w:r w:rsidRPr="00DF5407">
        <w:rPr>
          <w:rStyle w:val="documentbody"/>
          <w:szCs w:val="24"/>
        </w:rPr>
        <w:t xml:space="preserve"> S</w:t>
      </w:r>
      <w:r w:rsidR="001B081E">
        <w:rPr>
          <w:rStyle w:val="documentbody"/>
          <w:szCs w:val="24"/>
        </w:rPr>
        <w:t>ystem Safety Program (SSP)</w:t>
      </w:r>
      <w:r w:rsidRPr="00DF5407">
        <w:rPr>
          <w:rStyle w:val="documentbody"/>
          <w:szCs w:val="24"/>
        </w:rPr>
        <w:t xml:space="preserve">.  </w:t>
      </w:r>
      <w:r w:rsidRPr="00DF5407" w:rsidR="009A3477">
        <w:rPr>
          <w:i/>
          <w:szCs w:val="24"/>
        </w:rPr>
        <w:t>See</w:t>
      </w:r>
      <w:r w:rsidRPr="00DF5407">
        <w:rPr>
          <w:szCs w:val="24"/>
        </w:rPr>
        <w:t xml:space="preserve"> 81 </w:t>
      </w:r>
      <w:r w:rsidRPr="00DF5407">
        <w:t xml:space="preserve">FR </w:t>
      </w:r>
      <w:r w:rsidRPr="00DF5407">
        <w:rPr>
          <w:szCs w:val="24"/>
        </w:rPr>
        <w:t>53850 (Aug. 12, 2016).</w:t>
      </w:r>
      <w:r w:rsidRPr="00DF5407">
        <w:rPr>
          <w:rStyle w:val="documentbody"/>
          <w:szCs w:val="24"/>
        </w:rPr>
        <w:t xml:space="preserve">  This final rule was required by </w:t>
      </w:r>
      <w:r w:rsidRPr="00DF5407">
        <w:rPr>
          <w:szCs w:val="24"/>
        </w:rPr>
        <w:t>section 103 of the Rail Safety Improvement Act of 2008 (RSIA) (Pub. L. 110-432, Div. A</w:t>
      </w:r>
      <w:r w:rsidRPr="00DF5407">
        <w:rPr>
          <w:rStyle w:val="documentbody"/>
          <w:szCs w:val="24"/>
        </w:rPr>
        <w:t>, 122 Stat. 4883 (Oct. 16, 2008), codified at 49 U.S.C. 20156).  The Secretary of Transportation delegated the authority to conduct this rulemaking and implement the rule to the Administrator</w:t>
      </w:r>
      <w:r w:rsidR="00DF71BA">
        <w:rPr>
          <w:rStyle w:val="documentbody"/>
          <w:szCs w:val="24"/>
        </w:rPr>
        <w:t xml:space="preserve"> of the </w:t>
      </w:r>
      <w:r w:rsidRPr="00DF5407" w:rsidR="00D203E9">
        <w:rPr>
          <w:rStyle w:val="documentbody"/>
          <w:szCs w:val="24"/>
        </w:rPr>
        <w:t>Federal Railroad</w:t>
      </w:r>
      <w:r w:rsidR="00D203E9">
        <w:rPr>
          <w:rStyle w:val="documentbody"/>
          <w:szCs w:val="24"/>
        </w:rPr>
        <w:t xml:space="preserve"> Administration</w:t>
      </w:r>
      <w:r w:rsidRPr="00DF5407">
        <w:rPr>
          <w:rStyle w:val="documentbody"/>
          <w:szCs w:val="24"/>
        </w:rPr>
        <w:t xml:space="preserve">.  </w:t>
      </w:r>
      <w:r w:rsidRPr="00DF5407" w:rsidR="009A3477">
        <w:rPr>
          <w:rStyle w:val="documentbody"/>
          <w:i/>
          <w:szCs w:val="24"/>
        </w:rPr>
        <w:t>See</w:t>
      </w:r>
      <w:r w:rsidRPr="00DF5407">
        <w:rPr>
          <w:rStyle w:val="documentbody"/>
          <w:szCs w:val="24"/>
        </w:rPr>
        <w:t xml:space="preserve"> 49 CFR 1.89(b).   </w:t>
      </w:r>
    </w:p>
    <w:p w:rsidR="00FE4A37" w:rsidRPr="00DF5407" w:rsidP="00CA789F" w14:paraId="03911E2F" w14:textId="77777777">
      <w:pPr>
        <w:ind w:left="720"/>
        <w:rPr>
          <w:rStyle w:val="documentbody"/>
          <w:szCs w:val="24"/>
        </w:rPr>
      </w:pPr>
    </w:p>
    <w:p w:rsidR="000D0085" w:rsidP="00733E86" w14:paraId="3AB8648D" w14:textId="77777777">
      <w:pPr>
        <w:ind w:left="720"/>
        <w:rPr>
          <w:szCs w:val="24"/>
        </w:rPr>
      </w:pPr>
      <w:r>
        <w:t>In</w:t>
      </w:r>
      <w:r w:rsidR="002E717F">
        <w:t xml:space="preserve"> October 2016, FRA received four petitions for reconsideration (Petitions) of the final rule</w:t>
      </w:r>
      <w:r w:rsidR="00D23EC9">
        <w:t>.</w:t>
      </w:r>
      <w:r w:rsidR="00AF41A3">
        <w:t xml:space="preserve">  </w:t>
      </w:r>
      <w:r w:rsidRPr="00DF5407" w:rsidR="002E717F">
        <w:rPr>
          <w:szCs w:val="24"/>
        </w:rPr>
        <w:t xml:space="preserve">FRA issued a Notice of Proposed Rulemaking (NPRM) on June 11, 2019, responding to the Petitions and proposing certain amendments to the SSP final rule.  </w:t>
      </w:r>
      <w:r w:rsidRPr="00DF5407" w:rsidR="009A3477">
        <w:rPr>
          <w:i/>
          <w:szCs w:val="24"/>
        </w:rPr>
        <w:t>See</w:t>
      </w:r>
      <w:r w:rsidRPr="00DF5407" w:rsidR="002E717F">
        <w:rPr>
          <w:szCs w:val="24"/>
        </w:rPr>
        <w:t xml:space="preserve"> 84 FR 27215.</w:t>
      </w:r>
      <w:r w:rsidRPr="00DF5407" w:rsidR="009A3477">
        <w:rPr>
          <w:szCs w:val="24"/>
        </w:rPr>
        <w:t xml:space="preserve">  </w:t>
      </w:r>
    </w:p>
    <w:p w:rsidR="000D0085" w:rsidP="00733E86" w14:paraId="58CB5B6D" w14:textId="77777777">
      <w:pPr>
        <w:ind w:left="720"/>
        <w:rPr>
          <w:szCs w:val="24"/>
        </w:rPr>
      </w:pPr>
    </w:p>
    <w:p w:rsidR="00733E86" w:rsidP="00733E86" w14:paraId="1581AEA8" w14:textId="4EF6453F">
      <w:pPr>
        <w:ind w:left="720"/>
        <w:rPr>
          <w:bCs/>
          <w:szCs w:val="24"/>
        </w:rPr>
      </w:pPr>
      <w:r>
        <w:rPr>
          <w:bCs/>
          <w:szCs w:val="24"/>
        </w:rPr>
        <w:t xml:space="preserve">On March 4, 2020, FRA </w:t>
      </w:r>
      <w:r w:rsidR="00855605">
        <w:rPr>
          <w:bCs/>
          <w:szCs w:val="24"/>
        </w:rPr>
        <w:t xml:space="preserve">amended its regulations </w:t>
      </w:r>
      <w:r>
        <w:rPr>
          <w:bCs/>
          <w:szCs w:val="24"/>
        </w:rPr>
        <w:t xml:space="preserve">requiring each </w:t>
      </w:r>
      <w:r w:rsidRPr="00DF5407">
        <w:rPr>
          <w:szCs w:val="24"/>
        </w:rPr>
        <w:t>commuter and intercity passenger rail operation to develop and implement a</w:t>
      </w:r>
      <w:r w:rsidR="008A03E7">
        <w:rPr>
          <w:szCs w:val="24"/>
        </w:rPr>
        <w:t>n</w:t>
      </w:r>
      <w:r w:rsidRPr="00DF5407">
        <w:rPr>
          <w:szCs w:val="24"/>
        </w:rPr>
        <w:t xml:space="preserve"> </w:t>
      </w:r>
      <w:r w:rsidR="001B081E">
        <w:rPr>
          <w:szCs w:val="24"/>
        </w:rPr>
        <w:t>SSP</w:t>
      </w:r>
      <w:r w:rsidRPr="00DF5407">
        <w:rPr>
          <w:szCs w:val="24"/>
        </w:rPr>
        <w:t xml:space="preserve"> </w:t>
      </w:r>
      <w:r w:rsidRPr="00DF5407" w:rsidR="00BC1631">
        <w:rPr>
          <w:szCs w:val="24"/>
        </w:rPr>
        <w:t>to</w:t>
      </w:r>
      <w:r w:rsidRPr="00DF5407">
        <w:rPr>
          <w:szCs w:val="24"/>
        </w:rPr>
        <w:t xml:space="preserve"> improve the safety of their operations.</w:t>
      </w:r>
      <w:r>
        <w:rPr>
          <w:bCs/>
          <w:szCs w:val="24"/>
        </w:rPr>
        <w:t xml:space="preserve"> </w:t>
      </w:r>
      <w:r w:rsidR="008A03E7">
        <w:rPr>
          <w:bCs/>
          <w:szCs w:val="24"/>
        </w:rPr>
        <w:t xml:space="preserve"> </w:t>
      </w:r>
      <w:r w:rsidRPr="00A1220B">
        <w:rPr>
          <w:bCs/>
          <w:i/>
          <w:iCs/>
          <w:szCs w:val="24"/>
        </w:rPr>
        <w:t>See</w:t>
      </w:r>
      <w:r>
        <w:rPr>
          <w:bCs/>
          <w:szCs w:val="24"/>
        </w:rPr>
        <w:t xml:space="preserve"> 85 FR 12826.</w:t>
      </w:r>
      <w:r w:rsidR="008A03E7">
        <w:rPr>
          <w:bCs/>
          <w:szCs w:val="24"/>
        </w:rPr>
        <w:t xml:space="preserve"> </w:t>
      </w:r>
      <w:r>
        <w:rPr>
          <w:bCs/>
          <w:szCs w:val="24"/>
        </w:rPr>
        <w:t xml:space="preserve"> The rule further clarifie</w:t>
      </w:r>
      <w:r w:rsidR="00855605">
        <w:rPr>
          <w:bCs/>
          <w:szCs w:val="24"/>
        </w:rPr>
        <w:t>d</w:t>
      </w:r>
      <w:r>
        <w:rPr>
          <w:bCs/>
          <w:szCs w:val="24"/>
        </w:rPr>
        <w:t xml:space="preserve"> that each </w:t>
      </w:r>
      <w:r w:rsidR="002B42DE">
        <w:rPr>
          <w:bCs/>
          <w:szCs w:val="24"/>
        </w:rPr>
        <w:t xml:space="preserve">passenger rail </w:t>
      </w:r>
      <w:r w:rsidR="002B42DE">
        <w:rPr>
          <w:bCs/>
          <w:szCs w:val="24"/>
        </w:rPr>
        <w:t xml:space="preserve">operation </w:t>
      </w:r>
      <w:r>
        <w:rPr>
          <w:bCs/>
          <w:szCs w:val="24"/>
        </w:rPr>
        <w:t>has the responsibility for ensuring compliance with the SSP rule.  FRA adjusted the rule’s compliance dates to account for the prior stay of the rule’s effect and amended the rule to apply its information protections to the C</w:t>
      </w:r>
      <w:r w:rsidRPr="003A03D1">
        <w:rPr>
          <w:bCs/>
          <w:szCs w:val="24"/>
          <w:vertAlign w:val="superscript"/>
        </w:rPr>
        <w:t>3</w:t>
      </w:r>
      <w:r>
        <w:rPr>
          <w:bCs/>
          <w:szCs w:val="24"/>
        </w:rPr>
        <w:t>RS program included in the passenger rail operation’s SSP.</w:t>
      </w:r>
      <w:r w:rsidRPr="00133A2D">
        <w:rPr>
          <w:i/>
          <w:szCs w:val="24"/>
        </w:rPr>
        <w:t xml:space="preserve"> </w:t>
      </w:r>
      <w:r w:rsidR="00FA55E9">
        <w:rPr>
          <w:i/>
          <w:szCs w:val="24"/>
        </w:rPr>
        <w:t xml:space="preserve"> </w:t>
      </w:r>
    </w:p>
    <w:p w:rsidR="00733E86" w:rsidP="00733E86" w14:paraId="2B16128A" w14:textId="77777777">
      <w:pPr>
        <w:ind w:left="720"/>
        <w:rPr>
          <w:bCs/>
          <w:szCs w:val="24"/>
        </w:rPr>
      </w:pPr>
    </w:p>
    <w:p w:rsidR="007D0732" w:rsidRPr="00DF5407" w:rsidP="007D0732" w14:paraId="6FF34E78" w14:textId="77777777">
      <w:pPr>
        <w:widowControl w:val="0"/>
        <w:numPr>
          <w:ilvl w:val="0"/>
          <w:numId w:val="6"/>
        </w:numPr>
        <w:ind w:hanging="720"/>
        <w:rPr>
          <w:szCs w:val="24"/>
        </w:rPr>
      </w:pPr>
      <w:r w:rsidRPr="00DF5407">
        <w:rPr>
          <w:b/>
          <w:szCs w:val="24"/>
          <w:u w:val="single"/>
        </w:rPr>
        <w:t>How, by whom, and for what purpose the information is to be used</w:t>
      </w:r>
      <w:r w:rsidRPr="00DF5407">
        <w:rPr>
          <w:szCs w:val="24"/>
        </w:rPr>
        <w:t>.</w:t>
      </w:r>
    </w:p>
    <w:p w:rsidR="007D0732" w:rsidRPr="00DF5407" w:rsidP="00842316" w14:paraId="6416426F" w14:textId="77777777">
      <w:pPr>
        <w:widowControl w:val="0"/>
        <w:ind w:left="720"/>
        <w:rPr>
          <w:szCs w:val="24"/>
        </w:rPr>
      </w:pPr>
    </w:p>
    <w:p w:rsidR="00D40AC9" w14:paraId="596E5876" w14:textId="0073E810">
      <w:pPr>
        <w:widowControl w:val="0"/>
        <w:ind w:left="720"/>
        <w:rPr>
          <w:szCs w:val="24"/>
        </w:rPr>
      </w:pPr>
      <w:r w:rsidRPr="00D40AC9">
        <w:rPr>
          <w:szCs w:val="24"/>
        </w:rPr>
        <w:t xml:space="preserve">FRA uses the information collected </w:t>
      </w:r>
      <w:r>
        <w:rPr>
          <w:szCs w:val="24"/>
        </w:rPr>
        <w:t xml:space="preserve">under 49 CFR part 270 </w:t>
      </w:r>
      <w:r w:rsidRPr="00D40AC9">
        <w:rPr>
          <w:szCs w:val="24"/>
        </w:rPr>
        <w:t xml:space="preserve">to help ensure that commuter and intercity passenger rail operations establish and implement SSPs to improve the safety of their operations and to confirm compliance with the rule.  Each railroad operation should use its SSP to proactively identify and mitigate or eliminate hazards and the resulting risk on its system at an early stage to reduce the number of railroad accidents, incidents, and associated injuries, fatalities, and property damage.  A passenger rail operation has the flexibility to tailor an SSP to its specific operations.  An SSP </w:t>
      </w:r>
      <w:r w:rsidR="000745A2">
        <w:rPr>
          <w:szCs w:val="24"/>
        </w:rPr>
        <w:t>must</w:t>
      </w:r>
      <w:r w:rsidRPr="00D40AC9" w:rsidR="000745A2">
        <w:rPr>
          <w:szCs w:val="24"/>
        </w:rPr>
        <w:t xml:space="preserve"> </w:t>
      </w:r>
      <w:r w:rsidRPr="00D40AC9">
        <w:rPr>
          <w:szCs w:val="24"/>
        </w:rPr>
        <w:t xml:space="preserve">be implemented </w:t>
      </w:r>
      <w:r w:rsidR="000745A2">
        <w:rPr>
          <w:szCs w:val="24"/>
        </w:rPr>
        <w:t>within 36 months from the date of</w:t>
      </w:r>
      <w:r w:rsidRPr="00D40AC9">
        <w:rPr>
          <w:szCs w:val="24"/>
        </w:rPr>
        <w:t xml:space="preserve"> FRA</w:t>
      </w:r>
      <w:r w:rsidR="000745A2">
        <w:rPr>
          <w:szCs w:val="24"/>
        </w:rPr>
        <w:t>’s</w:t>
      </w:r>
      <w:r w:rsidRPr="00D40AC9">
        <w:rPr>
          <w:szCs w:val="24"/>
        </w:rPr>
        <w:t xml:space="preserve"> approv</w:t>
      </w:r>
      <w:r w:rsidR="000745A2">
        <w:rPr>
          <w:szCs w:val="24"/>
        </w:rPr>
        <w:t>al of</w:t>
      </w:r>
      <w:r w:rsidRPr="00D40AC9">
        <w:rPr>
          <w:szCs w:val="24"/>
        </w:rPr>
        <w:t xml:space="preserve"> a passenger rail </w:t>
      </w:r>
      <w:r w:rsidRPr="00D40AC9">
        <w:rPr>
          <w:szCs w:val="24"/>
        </w:rPr>
        <w:t>operation’s</w:t>
      </w:r>
      <w:r w:rsidRPr="00D40AC9">
        <w:rPr>
          <w:szCs w:val="24"/>
        </w:rPr>
        <w:t xml:space="preserve"> submitted SSP plan.  Under the SSP regulation, FRA will audit a passenger rail operation’s compliance with its SSP plan and will use the information collected to ensure compliance with this regulation.</w:t>
      </w:r>
    </w:p>
    <w:p w:rsidR="00D40AC9" w14:paraId="536978AB" w14:textId="77777777">
      <w:pPr>
        <w:widowControl w:val="0"/>
        <w:ind w:left="720"/>
        <w:rPr>
          <w:szCs w:val="24"/>
        </w:rPr>
      </w:pPr>
    </w:p>
    <w:p w:rsidR="00F45081" w:rsidP="00F45081" w14:paraId="17FDB0AB" w14:textId="7899DC57">
      <w:pPr>
        <w:widowControl w:val="0"/>
        <w:ind w:left="720"/>
        <w:rPr>
          <w:szCs w:val="24"/>
        </w:rPr>
      </w:pPr>
      <w:r w:rsidRPr="008B6DA5">
        <w:rPr>
          <w:szCs w:val="24"/>
        </w:rPr>
        <w:t>The details of each</w:t>
      </w:r>
      <w:r>
        <w:rPr>
          <w:szCs w:val="24"/>
        </w:rPr>
        <w:t xml:space="preserve"> p</w:t>
      </w:r>
      <w:r w:rsidRPr="008B6DA5">
        <w:rPr>
          <w:szCs w:val="24"/>
        </w:rPr>
        <w:t>aperwork requiremen</w:t>
      </w:r>
      <w:r>
        <w:rPr>
          <w:szCs w:val="24"/>
        </w:rPr>
        <w:t>t</w:t>
      </w:r>
      <w:r w:rsidRPr="008B6DA5">
        <w:rPr>
          <w:szCs w:val="24"/>
        </w:rPr>
        <w:t xml:space="preserve"> are covered under question 12 of this document.</w:t>
      </w:r>
    </w:p>
    <w:p w:rsidR="00210C49" w:rsidP="00F45081" w14:paraId="41A6FB81" w14:textId="77777777">
      <w:pPr>
        <w:widowControl w:val="0"/>
        <w:ind w:left="720"/>
        <w:rPr>
          <w:szCs w:val="24"/>
        </w:rPr>
      </w:pPr>
    </w:p>
    <w:p w:rsidR="00842316" w:rsidRPr="00DF5407" w:rsidP="00842316" w14:paraId="0A86E5D0" w14:textId="77777777">
      <w:pPr>
        <w:widowControl w:val="0"/>
        <w:numPr>
          <w:ilvl w:val="0"/>
          <w:numId w:val="6"/>
        </w:numPr>
        <w:ind w:hanging="720"/>
        <w:rPr>
          <w:szCs w:val="24"/>
        </w:rPr>
      </w:pPr>
      <w:r w:rsidRPr="00DF5407">
        <w:rPr>
          <w:b/>
          <w:szCs w:val="24"/>
          <w:u w:val="single"/>
        </w:rPr>
        <w:t>Extent of automated information collection</w:t>
      </w:r>
      <w:r w:rsidRPr="00DF5407">
        <w:rPr>
          <w:szCs w:val="24"/>
        </w:rPr>
        <w:t>.</w:t>
      </w:r>
      <w:r w:rsidRPr="00DF5407">
        <w:rPr>
          <w:szCs w:val="24"/>
        </w:rPr>
        <w:t xml:space="preserve"> </w:t>
      </w:r>
    </w:p>
    <w:p w:rsidR="00842316" w:rsidRPr="00DF5407" w:rsidP="00842316" w14:paraId="742B1D39" w14:textId="77777777">
      <w:pPr>
        <w:widowControl w:val="0"/>
        <w:rPr>
          <w:szCs w:val="24"/>
        </w:rPr>
      </w:pPr>
    </w:p>
    <w:p w:rsidR="003F0D90" w:rsidP="00E85E3A" w14:paraId="28E3DA61" w14:textId="77777777">
      <w:pPr>
        <w:widowControl w:val="0"/>
        <w:ind w:left="720"/>
        <w:rPr>
          <w:szCs w:val="24"/>
        </w:rPr>
      </w:pPr>
      <w:r w:rsidRPr="00DF5407">
        <w:rPr>
          <w:szCs w:val="24"/>
        </w:rPr>
        <w:t xml:space="preserve">Over the years, FRA has strongly supported and highly encouraged the use of advanced automated technology, particularly electronic recordkeeping, to reduce </w:t>
      </w:r>
      <w:r w:rsidRPr="00DF5407" w:rsidR="004C12DB">
        <w:rPr>
          <w:szCs w:val="24"/>
        </w:rPr>
        <w:t xml:space="preserve">the </w:t>
      </w:r>
      <w:r w:rsidRPr="00DF5407">
        <w:rPr>
          <w:szCs w:val="24"/>
        </w:rPr>
        <w:t xml:space="preserve">burden on railroads and other entities that submit or retain </w:t>
      </w:r>
      <w:r w:rsidR="00565D01">
        <w:rPr>
          <w:szCs w:val="24"/>
        </w:rPr>
        <w:t>information.</w:t>
      </w:r>
      <w:r w:rsidR="000777EB">
        <w:rPr>
          <w:szCs w:val="24"/>
        </w:rPr>
        <w:t xml:space="preserve"> </w:t>
      </w:r>
      <w:r w:rsidRPr="00DF5407" w:rsidR="00536F45">
        <w:rPr>
          <w:szCs w:val="24"/>
        </w:rPr>
        <w:t xml:space="preserve"> </w:t>
      </w:r>
    </w:p>
    <w:p w:rsidR="003F0D90" w:rsidP="00E85E3A" w14:paraId="78686D2A" w14:textId="77777777">
      <w:pPr>
        <w:widowControl w:val="0"/>
        <w:ind w:left="720"/>
        <w:rPr>
          <w:szCs w:val="24"/>
        </w:rPr>
      </w:pPr>
    </w:p>
    <w:p w:rsidR="003F0D90" w:rsidP="00E85E3A" w14:paraId="44CD4833" w14:textId="77777777">
      <w:pPr>
        <w:widowControl w:val="0"/>
        <w:ind w:left="720"/>
        <w:rPr>
          <w:szCs w:val="24"/>
        </w:rPr>
      </w:pPr>
      <w:r>
        <w:rPr>
          <w:szCs w:val="24"/>
        </w:rPr>
        <w:t xml:space="preserve">Accordingly, </w:t>
      </w:r>
      <w:r w:rsidRPr="00DF5407" w:rsidR="00E92BF6">
        <w:rPr>
          <w:szCs w:val="24"/>
        </w:rPr>
        <w:t xml:space="preserve">49 CFR </w:t>
      </w:r>
      <w:r w:rsidR="00C958B4">
        <w:rPr>
          <w:szCs w:val="24"/>
        </w:rPr>
        <w:t>§</w:t>
      </w:r>
      <w:r w:rsidRPr="00DF5407" w:rsidR="00C958B4">
        <w:rPr>
          <w:szCs w:val="24"/>
        </w:rPr>
        <w:t xml:space="preserve"> </w:t>
      </w:r>
      <w:r w:rsidRPr="00DF5407" w:rsidR="00425CEC">
        <w:rPr>
          <w:szCs w:val="24"/>
        </w:rPr>
        <w:t>270.201(e)</w:t>
      </w:r>
      <w:r w:rsidRPr="00DF5407" w:rsidR="00E92BF6">
        <w:rPr>
          <w:szCs w:val="24"/>
        </w:rPr>
        <w:t xml:space="preserve">, </w:t>
      </w:r>
      <w:r w:rsidRPr="00DF5407" w:rsidR="00E92BF6">
        <w:rPr>
          <w:i/>
          <w:szCs w:val="24"/>
        </w:rPr>
        <w:t>Electronic submission</w:t>
      </w:r>
      <w:r w:rsidRPr="00DF5407" w:rsidR="00425CEC">
        <w:rPr>
          <w:szCs w:val="24"/>
        </w:rPr>
        <w:t xml:space="preserve"> permits all documents required to be submitted under this Part </w:t>
      </w:r>
      <w:r w:rsidRPr="00DF5407" w:rsidR="009E1FFC">
        <w:rPr>
          <w:szCs w:val="24"/>
        </w:rPr>
        <w:t>to</w:t>
      </w:r>
      <w:r w:rsidRPr="00DF5407" w:rsidR="00425CEC">
        <w:rPr>
          <w:szCs w:val="24"/>
        </w:rPr>
        <w:t xml:space="preserve"> be submitted electronically.  </w:t>
      </w:r>
      <w:r w:rsidRPr="00DF5407" w:rsidR="009E1FFC">
        <w:rPr>
          <w:szCs w:val="24"/>
        </w:rPr>
        <w:t xml:space="preserve">Thus, 100 percent of responses can be submitted electronically if </w:t>
      </w:r>
      <w:r w:rsidR="00AF570D">
        <w:rPr>
          <w:szCs w:val="24"/>
        </w:rPr>
        <w:t>passenger rail operations</w:t>
      </w:r>
      <w:r w:rsidRPr="00DF5407" w:rsidR="00AF570D">
        <w:rPr>
          <w:szCs w:val="24"/>
        </w:rPr>
        <w:t xml:space="preserve"> </w:t>
      </w:r>
      <w:r w:rsidRPr="00DF5407" w:rsidR="009E1FFC">
        <w:rPr>
          <w:szCs w:val="24"/>
        </w:rPr>
        <w:t xml:space="preserve">and labor organizations so choose.  </w:t>
      </w:r>
    </w:p>
    <w:p w:rsidR="003F0D90" w:rsidP="00E85E3A" w14:paraId="46C45F43" w14:textId="77777777">
      <w:pPr>
        <w:widowControl w:val="0"/>
        <w:ind w:left="720"/>
        <w:rPr>
          <w:szCs w:val="24"/>
        </w:rPr>
      </w:pPr>
    </w:p>
    <w:p w:rsidR="00343C9C" w:rsidP="00E85E3A" w14:paraId="2C515197" w14:textId="1257A0E6">
      <w:pPr>
        <w:widowControl w:val="0"/>
        <w:ind w:left="720"/>
        <w:rPr>
          <w:szCs w:val="24"/>
        </w:rPr>
      </w:pPr>
      <w:r w:rsidRPr="00DF5407">
        <w:rPr>
          <w:szCs w:val="24"/>
        </w:rPr>
        <w:t>Further, t</w:t>
      </w:r>
      <w:r w:rsidRPr="00DF5407" w:rsidR="00425CEC">
        <w:rPr>
          <w:szCs w:val="24"/>
        </w:rPr>
        <w:t>o provide guidance on electronic submission, FRA added Appendix C</w:t>
      </w:r>
      <w:r w:rsidRPr="00DF5407" w:rsidR="00BB04B3">
        <w:rPr>
          <w:szCs w:val="24"/>
        </w:rPr>
        <w:t xml:space="preserve"> to P</w:t>
      </w:r>
      <w:r w:rsidRPr="00DF5407" w:rsidR="004B0DB5">
        <w:rPr>
          <w:szCs w:val="24"/>
        </w:rPr>
        <w:t>art 270</w:t>
      </w:r>
      <w:r w:rsidRPr="00DF5407" w:rsidR="00425CEC">
        <w:rPr>
          <w:szCs w:val="24"/>
        </w:rPr>
        <w:t xml:space="preserve">, </w:t>
      </w:r>
      <w:r w:rsidRPr="00DF5407" w:rsidR="00425CEC">
        <w:rPr>
          <w:i/>
          <w:szCs w:val="24"/>
        </w:rPr>
        <w:t>Procedures for Submission of SSP Plans and Statements from Directly Affected Employees</w:t>
      </w:r>
      <w:r w:rsidRPr="00DF5407" w:rsidR="00425CEC">
        <w:rPr>
          <w:szCs w:val="24"/>
        </w:rPr>
        <w:t>.</w:t>
      </w:r>
      <w:r w:rsidRPr="00DF5407" w:rsidR="001E6993">
        <w:rPr>
          <w:szCs w:val="24"/>
        </w:rPr>
        <w:t xml:space="preserve">  </w:t>
      </w:r>
    </w:p>
    <w:p w:rsidR="002E2F6C" w:rsidP="00E85E3A" w14:paraId="09F517D8" w14:textId="1AA072F1">
      <w:pPr>
        <w:widowControl w:val="0"/>
        <w:ind w:left="720"/>
        <w:rPr>
          <w:szCs w:val="24"/>
        </w:rPr>
      </w:pPr>
    </w:p>
    <w:p w:rsidR="008C55A3" w:rsidRPr="00DF5407" w:rsidP="008C55A3" w14:paraId="79C78324" w14:textId="77777777">
      <w:pPr>
        <w:widowControl w:val="0"/>
        <w:rPr>
          <w:szCs w:val="24"/>
        </w:rPr>
      </w:pPr>
      <w:r w:rsidRPr="00DF5407">
        <w:rPr>
          <w:b/>
          <w:szCs w:val="24"/>
        </w:rPr>
        <w:t>4.</w:t>
      </w:r>
      <w:r w:rsidRPr="00DF5407">
        <w:rPr>
          <w:b/>
          <w:szCs w:val="24"/>
        </w:rPr>
        <w:tab/>
      </w:r>
      <w:r w:rsidRPr="00DF5407">
        <w:rPr>
          <w:b/>
          <w:szCs w:val="24"/>
          <w:u w:val="single"/>
        </w:rPr>
        <w:t>Efforts to identify duplication</w:t>
      </w:r>
      <w:r w:rsidRPr="00DF5407">
        <w:rPr>
          <w:szCs w:val="24"/>
        </w:rPr>
        <w:t>.</w:t>
      </w:r>
    </w:p>
    <w:p w:rsidR="000867BF" w:rsidRPr="00DF5407" w:rsidP="000867BF" w14:paraId="75FEFC81" w14:textId="77777777">
      <w:pPr>
        <w:widowControl w:val="0"/>
        <w:ind w:left="360"/>
        <w:rPr>
          <w:b/>
          <w:szCs w:val="24"/>
        </w:rPr>
      </w:pPr>
    </w:p>
    <w:p w:rsidR="007212A4" w:rsidP="007212A4" w14:paraId="23508784" w14:textId="77777777">
      <w:pPr>
        <w:widowControl w:val="0"/>
        <w:ind w:left="720"/>
        <w:rPr>
          <w:b/>
        </w:rPr>
      </w:pPr>
      <w:r>
        <w:t>The information collection requirements to our knowledge are not duplicated anywhere.</w:t>
      </w:r>
    </w:p>
    <w:p w:rsidR="007212A4" w:rsidP="007212A4" w14:paraId="636B9E1B" w14:textId="77777777">
      <w:pPr>
        <w:widowControl w:val="0"/>
        <w:ind w:left="720"/>
        <w:rPr>
          <w:b/>
        </w:rPr>
      </w:pPr>
      <w:r>
        <w:t>Similar data are not available from any other source.</w:t>
      </w:r>
    </w:p>
    <w:p w:rsidR="007212A4" w:rsidP="00CA789F" w14:paraId="58AD16A6" w14:textId="77777777">
      <w:pPr>
        <w:ind w:left="720"/>
        <w:rPr>
          <w:szCs w:val="24"/>
          <w:highlight w:val="yellow"/>
        </w:rPr>
      </w:pPr>
    </w:p>
    <w:p w:rsidR="00EE3382" w:rsidRPr="00DF5407" w:rsidP="00EE3382" w14:paraId="06612B53" w14:textId="3D5CD362">
      <w:pPr>
        <w:widowControl w:val="0"/>
        <w:rPr>
          <w:szCs w:val="24"/>
        </w:rPr>
      </w:pPr>
      <w:r w:rsidRPr="00DF5407">
        <w:rPr>
          <w:b/>
          <w:szCs w:val="24"/>
        </w:rPr>
        <w:t>5.</w:t>
      </w:r>
      <w:r w:rsidRPr="00DF5407">
        <w:rPr>
          <w:b/>
          <w:szCs w:val="24"/>
        </w:rPr>
        <w:tab/>
      </w:r>
      <w:r w:rsidRPr="00DF5407">
        <w:rPr>
          <w:b/>
          <w:szCs w:val="24"/>
          <w:u w:val="single"/>
        </w:rPr>
        <w:t>Efforts to minimize the burden on small businesses</w:t>
      </w:r>
      <w:r w:rsidRPr="00DF5407">
        <w:rPr>
          <w:szCs w:val="24"/>
        </w:rPr>
        <w:t>.</w:t>
      </w:r>
    </w:p>
    <w:p w:rsidR="0047623E" w:rsidRPr="00DF5407" w:rsidP="00F0047D" w14:paraId="52DF83F7" w14:textId="52769AB4">
      <w:pPr>
        <w:ind w:left="720"/>
        <w:rPr>
          <w:rFonts w:eastAsia="Calibri"/>
          <w:szCs w:val="24"/>
        </w:rPr>
      </w:pPr>
      <w:r w:rsidRPr="00DF5407">
        <w:rPr>
          <w:szCs w:val="24"/>
        </w:rPr>
        <w:t>Commuter and intercity passenger rail</w:t>
      </w:r>
      <w:r w:rsidR="008E738E">
        <w:rPr>
          <w:szCs w:val="24"/>
        </w:rPr>
        <w:t xml:space="preserve"> operations</w:t>
      </w:r>
      <w:r w:rsidRPr="00DF5407">
        <w:rPr>
          <w:szCs w:val="24"/>
        </w:rPr>
        <w:t xml:space="preserve"> would have to comply with all provisions of Part 270; however, the amount of effort to comply with the rule is commensurate with the size of the entity.</w:t>
      </w:r>
    </w:p>
    <w:p w:rsidR="00861BBA" w:rsidP="00F0047D" w14:paraId="4D9B0D70" w14:textId="77777777">
      <w:pPr>
        <w:ind w:left="720"/>
        <w:rPr>
          <w:rFonts w:eastAsia="Calibri"/>
          <w:szCs w:val="24"/>
        </w:rPr>
      </w:pPr>
    </w:p>
    <w:p w:rsidR="006526A7" w:rsidP="00E14CF5" w14:paraId="72859794" w14:textId="77777777">
      <w:pPr>
        <w:ind w:left="720"/>
        <w:rPr>
          <w:rFonts w:eastAsia="Calibri"/>
          <w:szCs w:val="24"/>
        </w:rPr>
      </w:pPr>
      <w:r w:rsidRPr="00DF5407">
        <w:rPr>
          <w:rFonts w:eastAsia="Calibri"/>
          <w:szCs w:val="24"/>
        </w:rPr>
        <w:t xml:space="preserve">The U.S. Small Business Administration (SBA) stipulates “size standards” for small entities.  It provides that the largest a for-profit railroad business firm may be (and </w:t>
      </w:r>
      <w:r w:rsidRPr="00DF5407" w:rsidR="00BB04B3">
        <w:rPr>
          <w:rFonts w:eastAsia="Calibri"/>
          <w:szCs w:val="24"/>
        </w:rPr>
        <w:t xml:space="preserve">remain </w:t>
      </w:r>
      <w:r w:rsidRPr="00DF5407">
        <w:rPr>
          <w:rFonts w:eastAsia="Calibri"/>
          <w:szCs w:val="24"/>
        </w:rPr>
        <w:t>classif</w:t>
      </w:r>
      <w:r w:rsidRPr="00DF5407" w:rsidR="00BB04B3">
        <w:rPr>
          <w:rFonts w:eastAsia="Calibri"/>
          <w:szCs w:val="24"/>
        </w:rPr>
        <w:t>ied</w:t>
      </w:r>
      <w:r w:rsidRPr="00DF5407">
        <w:rPr>
          <w:rFonts w:eastAsia="Calibri"/>
          <w:szCs w:val="24"/>
        </w:rPr>
        <w:t xml:space="preserve"> as a “small entity”) is 1,500 employees for “Line-Haul </w:t>
      </w:r>
      <w:r w:rsidR="00B526C9">
        <w:rPr>
          <w:rFonts w:eastAsia="Calibri"/>
          <w:szCs w:val="24"/>
        </w:rPr>
        <w:t>Railroads”</w:t>
      </w:r>
      <w:r w:rsidRPr="00DF5407">
        <w:rPr>
          <w:rFonts w:eastAsia="Calibri"/>
          <w:szCs w:val="24"/>
        </w:rPr>
        <w:t xml:space="preserve"> and 500 employees for “Short</w:t>
      </w:r>
      <w:r w:rsidR="00B526C9">
        <w:rPr>
          <w:rFonts w:eastAsia="Calibri"/>
          <w:szCs w:val="24"/>
        </w:rPr>
        <w:t xml:space="preserve"> </w:t>
      </w:r>
      <w:r w:rsidRPr="00DF5407">
        <w:rPr>
          <w:rFonts w:eastAsia="Calibri"/>
          <w:szCs w:val="24"/>
        </w:rPr>
        <w:t xml:space="preserve">Line </w:t>
      </w:r>
      <w:r w:rsidR="00B526C9">
        <w:rPr>
          <w:rFonts w:eastAsia="Calibri"/>
          <w:szCs w:val="24"/>
        </w:rPr>
        <w:t>Railroads”</w:t>
      </w:r>
      <w:r w:rsidRPr="00DF5407">
        <w:rPr>
          <w:rFonts w:eastAsia="Calibri"/>
          <w:szCs w:val="24"/>
        </w:rPr>
        <w:t>.</w:t>
      </w:r>
      <w:r>
        <w:rPr>
          <w:rStyle w:val="FootnoteReference"/>
          <w:szCs w:val="24"/>
        </w:rPr>
        <w:footnoteReference w:id="4"/>
      </w:r>
      <w:r w:rsidRPr="00DF5407">
        <w:rPr>
          <w:rFonts w:eastAsia="Calibri"/>
          <w:szCs w:val="24"/>
        </w:rPr>
        <w:t xml:space="preserve">  </w:t>
      </w:r>
    </w:p>
    <w:p w:rsidR="006526A7" w:rsidP="00E14CF5" w14:paraId="6159C29E" w14:textId="77777777">
      <w:pPr>
        <w:ind w:left="720"/>
        <w:rPr>
          <w:rFonts w:eastAsia="Calibri"/>
          <w:szCs w:val="24"/>
        </w:rPr>
      </w:pPr>
    </w:p>
    <w:p w:rsidR="009D5AFA" w:rsidRPr="00DF5407" w:rsidP="00E14CF5" w14:paraId="139B0C7E" w14:textId="0A14F723">
      <w:pPr>
        <w:ind w:left="720"/>
        <w:rPr>
          <w:szCs w:val="24"/>
        </w:rPr>
      </w:pPr>
      <w:r w:rsidRPr="00DF5407">
        <w:rPr>
          <w:szCs w:val="24"/>
        </w:rPr>
        <w:t>Pursuant to the authority provided to it by SBA, FRA has published a final policy, which formally establishes small entities as railroads that meet the line haulage revenue requirements of a Class III railroad.</w:t>
      </w:r>
      <w:r>
        <w:rPr>
          <w:rStyle w:val="FootnoteReference"/>
          <w:szCs w:val="24"/>
        </w:rPr>
        <w:footnoteReference w:id="5"/>
      </w:r>
      <w:r w:rsidRPr="00DF5407">
        <w:rPr>
          <w:szCs w:val="24"/>
        </w:rPr>
        <w:t xml:space="preserve">  FRA used this definition for th</w:t>
      </w:r>
      <w:r w:rsidR="008540C9">
        <w:rPr>
          <w:szCs w:val="24"/>
        </w:rPr>
        <w:t>e SSP</w:t>
      </w:r>
      <w:r w:rsidRPr="00DF5407">
        <w:rPr>
          <w:szCs w:val="24"/>
        </w:rPr>
        <w:t xml:space="preserve"> rulemaking along with the stipulation on government entities or agencies that serve small communities</w:t>
      </w:r>
      <w:r w:rsidR="008540C9">
        <w:rPr>
          <w:szCs w:val="24"/>
        </w:rPr>
        <w:t>.</w:t>
      </w:r>
    </w:p>
    <w:p w:rsidR="008B0E92" w:rsidRPr="00DF5407" w:rsidP="00E14CF5" w14:paraId="3E3B0375" w14:textId="77777777">
      <w:pPr>
        <w:ind w:left="720"/>
        <w:rPr>
          <w:szCs w:val="24"/>
        </w:rPr>
      </w:pPr>
    </w:p>
    <w:p w:rsidR="00FE4698" w:rsidRPr="00DF5407" w:rsidP="00E14CF5" w14:paraId="7900767E" w14:textId="77777777">
      <w:pPr>
        <w:ind w:left="720"/>
        <w:rPr>
          <w:szCs w:val="24"/>
        </w:rPr>
      </w:pPr>
      <w:r w:rsidRPr="00DF5407">
        <w:rPr>
          <w:szCs w:val="24"/>
        </w:rPr>
        <w:t>There are two intercity passenger railroads,</w:t>
      </w:r>
      <w:r w:rsidRPr="00DF5407" w:rsidR="00BB04B3">
        <w:rPr>
          <w:szCs w:val="24"/>
        </w:rPr>
        <w:t xml:space="preserve"> the</w:t>
      </w:r>
      <w:r w:rsidRPr="00DF5407">
        <w:rPr>
          <w:szCs w:val="24"/>
        </w:rPr>
        <w:t xml:space="preserve"> </w:t>
      </w:r>
      <w:r w:rsidRPr="00DF5407" w:rsidR="00BB04B3">
        <w:rPr>
          <w:szCs w:val="24"/>
        </w:rPr>
        <w:t>National Railroad Passenger Corporation (</w:t>
      </w:r>
      <w:r w:rsidRPr="00DF5407">
        <w:rPr>
          <w:szCs w:val="24"/>
        </w:rPr>
        <w:t>Amtrak</w:t>
      </w:r>
      <w:r w:rsidRPr="00DF5407" w:rsidR="00BB04B3">
        <w:rPr>
          <w:szCs w:val="24"/>
        </w:rPr>
        <w:t>)</w:t>
      </w:r>
      <w:r w:rsidRPr="00DF5407">
        <w:rPr>
          <w:szCs w:val="24"/>
        </w:rPr>
        <w:t xml:space="preserve"> and Alaska Railroad</w:t>
      </w:r>
      <w:r w:rsidRPr="00DF5407" w:rsidR="00BB04B3">
        <w:rPr>
          <w:szCs w:val="24"/>
        </w:rPr>
        <w:t>,</w:t>
      </w:r>
      <w:r w:rsidRPr="00DF5407" w:rsidR="008B0E92">
        <w:rPr>
          <w:szCs w:val="24"/>
        </w:rPr>
        <w:t xml:space="preserve"> of which neither</w:t>
      </w:r>
      <w:r w:rsidRPr="00DF5407">
        <w:rPr>
          <w:szCs w:val="24"/>
        </w:rPr>
        <w:t xml:space="preserve"> can be considered a small entity.  Amtrak is a Class I railroad and Alaska Railroad is a Class II railroad.  Alaska Railroad is owned by the State of Alaska, which has a population well </w:t>
      </w:r>
      <w:r w:rsidRPr="00DF5407" w:rsidR="00BB04B3">
        <w:rPr>
          <w:szCs w:val="24"/>
        </w:rPr>
        <w:t>above</w:t>
      </w:r>
      <w:r w:rsidRPr="00DF5407">
        <w:rPr>
          <w:szCs w:val="24"/>
        </w:rPr>
        <w:t xml:space="preserve"> 50,000.</w:t>
      </w:r>
      <w:r w:rsidRPr="00DF5407" w:rsidR="007520AF">
        <w:rPr>
          <w:szCs w:val="24"/>
        </w:rPr>
        <w:t xml:space="preserve">  </w:t>
      </w:r>
    </w:p>
    <w:p w:rsidR="00FE4698" w:rsidRPr="00DF5407" w:rsidP="00E14CF5" w14:paraId="21CEBB8F" w14:textId="77777777">
      <w:pPr>
        <w:ind w:left="720"/>
        <w:rPr>
          <w:szCs w:val="24"/>
        </w:rPr>
      </w:pPr>
    </w:p>
    <w:p w:rsidR="001E5AEC" w:rsidRPr="00DF5407" w:rsidP="001E5AEC" w14:paraId="12FE1320" w14:textId="52D30C05">
      <w:pPr>
        <w:ind w:left="720"/>
      </w:pPr>
      <w:r>
        <w:t xml:space="preserve">There are </w:t>
      </w:r>
      <w:r w:rsidR="002E3310">
        <w:t>3</w:t>
      </w:r>
      <w:r w:rsidR="001F1B99">
        <w:t>4</w:t>
      </w:r>
      <w:r w:rsidR="002E3310">
        <w:t xml:space="preserve"> </w:t>
      </w:r>
      <w:r>
        <w:t>commuter or other short-haul passenger railroad operations in the U</w:t>
      </w:r>
      <w:r w:rsidR="00944839">
        <w:t xml:space="preserve">nited </w:t>
      </w:r>
      <w:r>
        <w:t>S</w:t>
      </w:r>
      <w:r w:rsidR="00944839">
        <w:t>tates</w:t>
      </w:r>
      <w:r>
        <w:t>.  Most of these commuter railroads are part of larger transit organizations that receive Federal funds and serve major metropolitan areas with populations greater than 50,000.  All other passenger railroad operations in the United States are part of larger governmental entities, whose service jurisdictions exceed 50,000 in population</w:t>
      </w:r>
      <w:r w:rsidR="00842F2D">
        <w:t>.</w:t>
      </w:r>
      <w:r w:rsidR="004C12DB">
        <w:t xml:space="preserve"> </w:t>
      </w:r>
      <w:r>
        <w:t xml:space="preserve"> </w:t>
      </w:r>
      <w:r w:rsidR="00842F2D">
        <w:t>B</w:t>
      </w:r>
      <w:r>
        <w:t>ased on the definition, they are not considered to be small entities.</w:t>
      </w:r>
    </w:p>
    <w:p w:rsidR="00850123" w:rsidRPr="00DF5407" w:rsidP="00E14CF5" w14:paraId="3830729D" w14:textId="77777777">
      <w:pPr>
        <w:ind w:left="720"/>
        <w:rPr>
          <w:szCs w:val="24"/>
        </w:rPr>
      </w:pPr>
    </w:p>
    <w:p w:rsidR="00DB7808" w:rsidRPr="00DF5407" w:rsidP="00DB7808" w14:paraId="2715D912" w14:textId="77777777">
      <w:pPr>
        <w:widowControl w:val="0"/>
        <w:ind w:left="720" w:hanging="720"/>
        <w:rPr>
          <w:b/>
          <w:szCs w:val="24"/>
        </w:rPr>
      </w:pPr>
      <w:r w:rsidRPr="00DF5407">
        <w:rPr>
          <w:b/>
          <w:szCs w:val="24"/>
        </w:rPr>
        <w:t>6.</w:t>
      </w:r>
      <w:r w:rsidRPr="00DF5407">
        <w:rPr>
          <w:b/>
          <w:szCs w:val="24"/>
        </w:rPr>
        <w:tab/>
      </w:r>
      <w:r w:rsidRPr="00DF5407">
        <w:rPr>
          <w:b/>
          <w:szCs w:val="24"/>
          <w:u w:val="single"/>
        </w:rPr>
        <w:t>Impact of less frequent collection of information</w:t>
      </w:r>
      <w:r w:rsidRPr="00DF5407">
        <w:rPr>
          <w:szCs w:val="24"/>
        </w:rPr>
        <w:t>.</w:t>
      </w:r>
    </w:p>
    <w:p w:rsidR="004B510C" w:rsidRPr="00DF5407" w14:paraId="0C3560C8" w14:textId="77777777">
      <w:pPr>
        <w:widowControl w:val="0"/>
        <w:rPr>
          <w:b/>
          <w:szCs w:val="24"/>
        </w:rPr>
      </w:pPr>
    </w:p>
    <w:p w:rsidR="00256101" w:rsidRPr="00DF5407" w:rsidP="00DD4A87" w14:paraId="76CE98F1" w14:textId="005A33C5">
      <w:pPr>
        <w:widowControl w:val="0"/>
        <w:ind w:left="720"/>
        <w:rPr>
          <w:szCs w:val="24"/>
        </w:rPr>
      </w:pPr>
      <w:r w:rsidRPr="00DF5407">
        <w:rPr>
          <w:szCs w:val="24"/>
        </w:rPr>
        <w:t xml:space="preserve">If this collection of information were not conducted, or </w:t>
      </w:r>
      <w:r w:rsidRPr="00DF5407" w:rsidR="00351A14">
        <w:rPr>
          <w:szCs w:val="24"/>
        </w:rPr>
        <w:t xml:space="preserve">if it were </w:t>
      </w:r>
      <w:r w:rsidRPr="00DF5407">
        <w:rPr>
          <w:szCs w:val="24"/>
        </w:rPr>
        <w:t>conducted less frequently, rail safety in the U</w:t>
      </w:r>
      <w:r w:rsidRPr="00DF5407" w:rsidR="00351A14">
        <w:rPr>
          <w:szCs w:val="24"/>
        </w:rPr>
        <w:t xml:space="preserve">nited </w:t>
      </w:r>
      <w:r w:rsidRPr="00DF5407">
        <w:rPr>
          <w:szCs w:val="24"/>
        </w:rPr>
        <w:t>S</w:t>
      </w:r>
      <w:r w:rsidRPr="00DF5407" w:rsidR="00351A14">
        <w:rPr>
          <w:szCs w:val="24"/>
        </w:rPr>
        <w:t>tates</w:t>
      </w:r>
      <w:r w:rsidRPr="00DF5407">
        <w:rPr>
          <w:szCs w:val="24"/>
        </w:rPr>
        <w:t xml:space="preserve"> might be </w:t>
      </w:r>
      <w:r w:rsidR="006A444D">
        <w:rPr>
          <w:szCs w:val="24"/>
        </w:rPr>
        <w:t>diminished</w:t>
      </w:r>
      <w:r w:rsidRPr="00DF5407">
        <w:rPr>
          <w:szCs w:val="24"/>
        </w:rPr>
        <w:t xml:space="preserve">.  Specifically, </w:t>
      </w:r>
      <w:r w:rsidRPr="00DF5407" w:rsidR="000E174D">
        <w:rPr>
          <w:szCs w:val="24"/>
        </w:rPr>
        <w:t>without th</w:t>
      </w:r>
      <w:r w:rsidRPr="00DF5407" w:rsidR="00A00466">
        <w:rPr>
          <w:szCs w:val="24"/>
        </w:rPr>
        <w:t>is</w:t>
      </w:r>
      <w:r w:rsidRPr="00DF5407" w:rsidR="000E174D">
        <w:rPr>
          <w:szCs w:val="24"/>
        </w:rPr>
        <w:t xml:space="preserve"> </w:t>
      </w:r>
      <w:r w:rsidRPr="00DF5407" w:rsidR="00DD4A87">
        <w:rPr>
          <w:szCs w:val="24"/>
        </w:rPr>
        <w:t xml:space="preserve">collection of information, FRA could not be assured that </w:t>
      </w:r>
      <w:r w:rsidRPr="00DF5407" w:rsidR="009328B3">
        <w:rPr>
          <w:szCs w:val="24"/>
        </w:rPr>
        <w:t xml:space="preserve">commuter and intercity passenger </w:t>
      </w:r>
      <w:r w:rsidRPr="00DF5407" w:rsidR="00DD4A87">
        <w:rPr>
          <w:szCs w:val="24"/>
        </w:rPr>
        <w:t>rail</w:t>
      </w:r>
      <w:r w:rsidR="00F0608C">
        <w:rPr>
          <w:szCs w:val="24"/>
        </w:rPr>
        <w:t xml:space="preserve"> operations</w:t>
      </w:r>
      <w:r w:rsidRPr="00DF5407" w:rsidR="00DD4A87">
        <w:rPr>
          <w:szCs w:val="24"/>
        </w:rPr>
        <w:t xml:space="preserve"> </w:t>
      </w:r>
      <w:r w:rsidRPr="00DF5407" w:rsidR="00351A14">
        <w:rPr>
          <w:szCs w:val="24"/>
        </w:rPr>
        <w:t xml:space="preserve">have </w:t>
      </w:r>
      <w:r w:rsidRPr="00DF5407" w:rsidR="00DD4A87">
        <w:rPr>
          <w:szCs w:val="24"/>
        </w:rPr>
        <w:t>establish</w:t>
      </w:r>
      <w:r w:rsidRPr="00DF5407" w:rsidR="00351A14">
        <w:rPr>
          <w:szCs w:val="24"/>
        </w:rPr>
        <w:t>ed</w:t>
      </w:r>
      <w:r w:rsidRPr="00DF5407" w:rsidR="00DD4A87">
        <w:rPr>
          <w:szCs w:val="24"/>
        </w:rPr>
        <w:t xml:space="preserve"> and implement</w:t>
      </w:r>
      <w:r w:rsidRPr="00DF5407" w:rsidR="00351A14">
        <w:rPr>
          <w:szCs w:val="24"/>
        </w:rPr>
        <w:t>ed</w:t>
      </w:r>
      <w:r w:rsidRPr="00DF5407" w:rsidR="00DD4A87">
        <w:rPr>
          <w:szCs w:val="24"/>
        </w:rPr>
        <w:t xml:space="preserve"> a</w:t>
      </w:r>
      <w:r w:rsidRPr="00DF5407" w:rsidR="00351A14">
        <w:rPr>
          <w:szCs w:val="24"/>
        </w:rPr>
        <w:t xml:space="preserve">n </w:t>
      </w:r>
      <w:r w:rsidRPr="00DF5407" w:rsidR="00DD4A87">
        <w:rPr>
          <w:szCs w:val="24"/>
        </w:rPr>
        <w:t xml:space="preserve">SSP to improve their operations.  Without SSPs, there would not be concerted efforts by </w:t>
      </w:r>
      <w:r w:rsidR="008F111F">
        <w:rPr>
          <w:szCs w:val="24"/>
        </w:rPr>
        <w:t>passenger rail operations</w:t>
      </w:r>
      <w:r w:rsidRPr="00DF5407" w:rsidR="008F111F">
        <w:rPr>
          <w:szCs w:val="24"/>
        </w:rPr>
        <w:t xml:space="preserve"> </w:t>
      </w:r>
      <w:r w:rsidRPr="00DF5407" w:rsidR="00DD4A87">
        <w:rPr>
          <w:szCs w:val="24"/>
        </w:rPr>
        <w:t>to proactively identify and mitigate or eliminate hazards throughout their systems at an early stage.</w:t>
      </w:r>
      <w:r w:rsidRPr="00DF5407" w:rsidR="00FD7C80">
        <w:rPr>
          <w:szCs w:val="24"/>
        </w:rPr>
        <w:t xml:space="preserve">  Hazards would remain unnoticed and unaddressed</w:t>
      </w:r>
      <w:r w:rsidRPr="00DF5407" w:rsidR="00FA5F09">
        <w:rPr>
          <w:szCs w:val="24"/>
        </w:rPr>
        <w:t>,</w:t>
      </w:r>
      <w:r w:rsidRPr="00DF5407" w:rsidR="00FD7C80">
        <w:rPr>
          <w:szCs w:val="24"/>
        </w:rPr>
        <w:t xml:space="preserve"> and </w:t>
      </w:r>
      <w:r w:rsidRPr="00DF5407" w:rsidR="00351A14">
        <w:rPr>
          <w:szCs w:val="24"/>
        </w:rPr>
        <w:t xml:space="preserve">they </w:t>
      </w:r>
      <w:r w:rsidRPr="00DF5407" w:rsidR="00681958">
        <w:rPr>
          <w:szCs w:val="24"/>
        </w:rPr>
        <w:t xml:space="preserve">would </w:t>
      </w:r>
      <w:r w:rsidRPr="00DF5407" w:rsidR="00FD7C80">
        <w:rPr>
          <w:szCs w:val="24"/>
        </w:rPr>
        <w:t xml:space="preserve">likely increase the </w:t>
      </w:r>
      <w:r w:rsidRPr="00DF5407" w:rsidR="00976DF4">
        <w:rPr>
          <w:szCs w:val="24"/>
        </w:rPr>
        <w:t>risk</w:t>
      </w:r>
      <w:r w:rsidRPr="00DF5407" w:rsidR="00FD7C80">
        <w:rPr>
          <w:szCs w:val="24"/>
        </w:rPr>
        <w:t xml:space="preserve"> that they present to </w:t>
      </w:r>
      <w:r w:rsidRPr="00DF5407" w:rsidR="00976DF4">
        <w:rPr>
          <w:szCs w:val="24"/>
        </w:rPr>
        <w:t xml:space="preserve">both </w:t>
      </w:r>
      <w:r w:rsidRPr="00DF5407" w:rsidR="00FD7C80">
        <w:rPr>
          <w:szCs w:val="24"/>
        </w:rPr>
        <w:t xml:space="preserve">rail employees and the </w:t>
      </w:r>
      <w:r w:rsidRPr="00DF5407" w:rsidR="00FD7C80">
        <w:rPr>
          <w:szCs w:val="24"/>
        </w:rPr>
        <w:t>general public</w:t>
      </w:r>
      <w:r w:rsidRPr="00DF5407" w:rsidR="00F01936">
        <w:rPr>
          <w:szCs w:val="24"/>
        </w:rPr>
        <w:t>.</w:t>
      </w:r>
      <w:r w:rsidRPr="00DF5407">
        <w:rPr>
          <w:szCs w:val="24"/>
        </w:rPr>
        <w:t xml:space="preserve">  Greater numbers of rail accidents and incidents and corresponding increases in injuries, fatalities, and property damage would</w:t>
      </w:r>
      <w:r w:rsidRPr="00DF5407" w:rsidR="00351A14">
        <w:rPr>
          <w:szCs w:val="24"/>
        </w:rPr>
        <w:t xml:space="preserve"> likely</w:t>
      </w:r>
      <w:r w:rsidRPr="00DF5407">
        <w:rPr>
          <w:szCs w:val="24"/>
        </w:rPr>
        <w:t xml:space="preserve"> result without the risk</w:t>
      </w:r>
      <w:r w:rsidRPr="00DF5407" w:rsidR="00351A14">
        <w:rPr>
          <w:szCs w:val="24"/>
        </w:rPr>
        <w:t>-</w:t>
      </w:r>
      <w:r w:rsidRPr="00DF5407">
        <w:rPr>
          <w:szCs w:val="24"/>
        </w:rPr>
        <w:t>reduction efforts associated with SSPs and SSP Plans.</w:t>
      </w:r>
    </w:p>
    <w:p w:rsidR="00976DF4" w:rsidRPr="00DF5407" w:rsidP="00DD4A87" w14:paraId="7BDC68F2" w14:textId="5E33C23F">
      <w:pPr>
        <w:widowControl w:val="0"/>
        <w:ind w:left="720"/>
        <w:rPr>
          <w:szCs w:val="24"/>
        </w:rPr>
      </w:pPr>
      <w:r w:rsidRPr="00DF5407">
        <w:rPr>
          <w:szCs w:val="24"/>
        </w:rPr>
        <w:t>Without the required consultation statement, FRA would have no way to know whether</w:t>
      </w:r>
      <w:r w:rsidRPr="00DF5407" w:rsidR="00256101">
        <w:rPr>
          <w:szCs w:val="24"/>
        </w:rPr>
        <w:t xml:space="preserve"> </w:t>
      </w:r>
      <w:r w:rsidRPr="00DF5407" w:rsidR="002D7970">
        <w:rPr>
          <w:szCs w:val="24"/>
        </w:rPr>
        <w:t xml:space="preserve">commuter and intercity passenger </w:t>
      </w:r>
      <w:r w:rsidR="008125EE">
        <w:rPr>
          <w:szCs w:val="24"/>
        </w:rPr>
        <w:t>rail operations</w:t>
      </w:r>
      <w:r w:rsidRPr="00DF5407" w:rsidR="008125EE">
        <w:rPr>
          <w:szCs w:val="24"/>
        </w:rPr>
        <w:t xml:space="preserve"> </w:t>
      </w:r>
      <w:r w:rsidR="008125EE">
        <w:rPr>
          <w:szCs w:val="24"/>
        </w:rPr>
        <w:t xml:space="preserve">(PROs) </w:t>
      </w:r>
      <w:r w:rsidRPr="00DF5407" w:rsidR="002D7970">
        <w:rPr>
          <w:szCs w:val="24"/>
        </w:rPr>
        <w:t>informed their employees of their SSP Plans.</w:t>
      </w:r>
      <w:r w:rsidRPr="00DF5407" w:rsidR="009D1E97">
        <w:rPr>
          <w:szCs w:val="24"/>
        </w:rPr>
        <w:t xml:space="preserve">  FRA would be unable to determine if </w:t>
      </w:r>
      <w:r w:rsidR="008125EE">
        <w:rPr>
          <w:szCs w:val="24"/>
        </w:rPr>
        <w:t>PROs</w:t>
      </w:r>
      <w:r w:rsidRPr="00DF5407" w:rsidR="008125EE">
        <w:rPr>
          <w:szCs w:val="24"/>
        </w:rPr>
        <w:t xml:space="preserve"> </w:t>
      </w:r>
      <w:r w:rsidRPr="00DF5407" w:rsidR="009D1E97">
        <w:rPr>
          <w:szCs w:val="24"/>
        </w:rPr>
        <w:t xml:space="preserve">used good faith and made best efforts to reach </w:t>
      </w:r>
      <w:r w:rsidRPr="00DF5407" w:rsidR="00BA08DC">
        <w:rPr>
          <w:szCs w:val="24"/>
        </w:rPr>
        <w:t xml:space="preserve">an </w:t>
      </w:r>
      <w:r w:rsidRPr="00DF5407" w:rsidR="009D1E97">
        <w:rPr>
          <w:szCs w:val="24"/>
        </w:rPr>
        <w:t>agreement with their directly affected employees on the contents of their SSP Plans.</w:t>
      </w:r>
      <w:r w:rsidRPr="00DF5407" w:rsidR="007230E9">
        <w:rPr>
          <w:szCs w:val="24"/>
        </w:rPr>
        <w:t xml:space="preserve">  </w:t>
      </w:r>
      <w:r w:rsidRPr="00DF5407" w:rsidR="00D629FA">
        <w:rPr>
          <w:szCs w:val="24"/>
        </w:rPr>
        <w:t xml:space="preserve">Employee input to the content of the SSP Plan is essential to have the </w:t>
      </w:r>
      <w:r w:rsidRPr="00DF5407" w:rsidR="00026870">
        <w:rPr>
          <w:szCs w:val="24"/>
        </w:rPr>
        <w:t xml:space="preserve">best, </w:t>
      </w:r>
      <w:r w:rsidRPr="00DF5407" w:rsidR="00D629FA">
        <w:rPr>
          <w:szCs w:val="24"/>
        </w:rPr>
        <w:t xml:space="preserve">most comprehensive SSP Plan.  </w:t>
      </w:r>
      <w:r w:rsidRPr="00DF5407" w:rsidR="007230E9">
        <w:rPr>
          <w:szCs w:val="24"/>
        </w:rPr>
        <w:t xml:space="preserve">Without the required consultation statement, FRA would not know how many meetings the </w:t>
      </w:r>
      <w:r w:rsidR="00460D38">
        <w:rPr>
          <w:szCs w:val="24"/>
        </w:rPr>
        <w:t>PRO</w:t>
      </w:r>
      <w:r w:rsidRPr="00DF5407" w:rsidR="00460D38">
        <w:rPr>
          <w:szCs w:val="24"/>
        </w:rPr>
        <w:t xml:space="preserve"> </w:t>
      </w:r>
      <w:r w:rsidRPr="00DF5407" w:rsidR="007230E9">
        <w:rPr>
          <w:szCs w:val="24"/>
        </w:rPr>
        <w:t>held with its directly affected employees</w:t>
      </w:r>
      <w:r w:rsidRPr="00DF5407" w:rsidR="00EA670A">
        <w:rPr>
          <w:szCs w:val="24"/>
        </w:rPr>
        <w:t>,</w:t>
      </w:r>
      <w:r w:rsidRPr="00DF5407" w:rsidR="007230E9">
        <w:rPr>
          <w:szCs w:val="24"/>
        </w:rPr>
        <w:t xml:space="preserve"> </w:t>
      </w:r>
      <w:r w:rsidRPr="00DF5407" w:rsidR="00EA670A">
        <w:rPr>
          <w:szCs w:val="24"/>
        </w:rPr>
        <w:t xml:space="preserve">what </w:t>
      </w:r>
      <w:r w:rsidRPr="00DF5407" w:rsidR="007230E9">
        <w:rPr>
          <w:szCs w:val="24"/>
        </w:rPr>
        <w:t xml:space="preserve">materials the </w:t>
      </w:r>
      <w:r w:rsidR="00460D38">
        <w:rPr>
          <w:szCs w:val="24"/>
        </w:rPr>
        <w:t>PRO</w:t>
      </w:r>
      <w:r w:rsidRPr="00DF5407" w:rsidR="00460D38">
        <w:rPr>
          <w:szCs w:val="24"/>
        </w:rPr>
        <w:t xml:space="preserve"> </w:t>
      </w:r>
      <w:r w:rsidRPr="00DF5407" w:rsidR="007230E9">
        <w:rPr>
          <w:szCs w:val="24"/>
        </w:rPr>
        <w:t>provided to its directly affected employees</w:t>
      </w:r>
      <w:r w:rsidRPr="00DF5407" w:rsidR="00952441">
        <w:rPr>
          <w:szCs w:val="24"/>
        </w:rPr>
        <w:t xml:space="preserve"> regarding the draft SSP Plan</w:t>
      </w:r>
      <w:r w:rsidRPr="00DF5407" w:rsidR="00EA670A">
        <w:rPr>
          <w:szCs w:val="24"/>
        </w:rPr>
        <w:t>, or</w:t>
      </w:r>
      <w:r w:rsidRPr="00DF5407" w:rsidR="00952441">
        <w:rPr>
          <w:szCs w:val="24"/>
        </w:rPr>
        <w:t xml:space="preserve"> how input from directly affected employees was received and handled during the consultation process.  Without the </w:t>
      </w:r>
      <w:r w:rsidR="001B6658">
        <w:rPr>
          <w:szCs w:val="24"/>
        </w:rPr>
        <w:t>PRO</w:t>
      </w:r>
      <w:r w:rsidRPr="00DF5407" w:rsidR="001B6658">
        <w:rPr>
          <w:szCs w:val="24"/>
        </w:rPr>
        <w:t xml:space="preserve"> </w:t>
      </w:r>
      <w:r w:rsidRPr="00DF5407" w:rsidR="00952441">
        <w:rPr>
          <w:szCs w:val="24"/>
        </w:rPr>
        <w:t xml:space="preserve">consultation statements and corresponding employee statements, FRA would be working with incomplete and inadequate information regarding </w:t>
      </w:r>
      <w:r w:rsidRPr="00DF5407" w:rsidR="00455441">
        <w:rPr>
          <w:szCs w:val="24"/>
        </w:rPr>
        <w:t xml:space="preserve">its </w:t>
      </w:r>
      <w:r w:rsidRPr="00DF5407" w:rsidR="00952441">
        <w:rPr>
          <w:szCs w:val="24"/>
        </w:rPr>
        <w:t>approval</w:t>
      </w:r>
      <w:r w:rsidRPr="00DF5407" w:rsidR="00455441">
        <w:rPr>
          <w:szCs w:val="24"/>
        </w:rPr>
        <w:t xml:space="preserve"> decision</w:t>
      </w:r>
      <w:r w:rsidRPr="00DF5407" w:rsidR="00952441">
        <w:rPr>
          <w:szCs w:val="24"/>
        </w:rPr>
        <w:t xml:space="preserve"> of an SSP Plan.  </w:t>
      </w:r>
    </w:p>
    <w:p w:rsidR="004B510C" w:rsidRPr="00DF5407" w:rsidP="00DD4A87" w14:paraId="51B2FAE2" w14:textId="77777777">
      <w:pPr>
        <w:widowControl w:val="0"/>
        <w:ind w:left="720"/>
        <w:rPr>
          <w:szCs w:val="24"/>
        </w:rPr>
      </w:pPr>
      <w:r w:rsidRPr="00DF5407">
        <w:rPr>
          <w:szCs w:val="24"/>
        </w:rPr>
        <w:t xml:space="preserve"> </w:t>
      </w:r>
      <w:r w:rsidRPr="00DF5407" w:rsidR="009D1E97">
        <w:rPr>
          <w:szCs w:val="24"/>
        </w:rPr>
        <w:t xml:space="preserve">  </w:t>
      </w:r>
      <w:r w:rsidRPr="00DF5407" w:rsidR="002D7970">
        <w:rPr>
          <w:szCs w:val="24"/>
        </w:rPr>
        <w:t xml:space="preserve">  </w:t>
      </w:r>
    </w:p>
    <w:p w:rsidR="00892FB4" w:rsidRPr="00DF5407" w:rsidP="00505565" w14:paraId="5A4F8A64" w14:textId="4F9CBD95">
      <w:pPr>
        <w:widowControl w:val="0"/>
        <w:ind w:left="720"/>
        <w:rPr>
          <w:szCs w:val="24"/>
        </w:rPr>
      </w:pPr>
      <w:r w:rsidRPr="00DF5407">
        <w:rPr>
          <w:szCs w:val="24"/>
        </w:rPr>
        <w:t xml:space="preserve">Without the required risk-based hazard </w:t>
      </w:r>
      <w:r w:rsidRPr="00DF5407" w:rsidR="00416D29">
        <w:rPr>
          <w:szCs w:val="24"/>
        </w:rPr>
        <w:t xml:space="preserve">management program and </w:t>
      </w:r>
      <w:r w:rsidRPr="00DF5407" w:rsidR="002F7C1B">
        <w:rPr>
          <w:szCs w:val="24"/>
        </w:rPr>
        <w:t>risk-based hazard analysis</w:t>
      </w:r>
      <w:r w:rsidRPr="00DF5407" w:rsidR="00E70483">
        <w:rPr>
          <w:szCs w:val="24"/>
        </w:rPr>
        <w:t xml:space="preserve"> provided in </w:t>
      </w:r>
      <w:r w:rsidRPr="00DF5407" w:rsidR="00EA670A">
        <w:rPr>
          <w:szCs w:val="24"/>
        </w:rPr>
        <w:t xml:space="preserve">an </w:t>
      </w:r>
      <w:r w:rsidRPr="00DF5407" w:rsidR="00E70483">
        <w:rPr>
          <w:szCs w:val="24"/>
        </w:rPr>
        <w:t>SSP Plan</w:t>
      </w:r>
      <w:r w:rsidRPr="00DF5407" w:rsidR="002F7C1B">
        <w:rPr>
          <w:szCs w:val="24"/>
        </w:rPr>
        <w:t xml:space="preserve">, FRA would not be able to determine whether </w:t>
      </w:r>
      <w:r w:rsidR="00E82EF7">
        <w:rPr>
          <w:szCs w:val="24"/>
        </w:rPr>
        <w:t>PROs</w:t>
      </w:r>
      <w:r w:rsidRPr="00DF5407" w:rsidR="00E82EF7">
        <w:rPr>
          <w:szCs w:val="24"/>
        </w:rPr>
        <w:t xml:space="preserve"> </w:t>
      </w:r>
      <w:r w:rsidRPr="00DF5407" w:rsidR="002F7C1B">
        <w:rPr>
          <w:szCs w:val="24"/>
        </w:rPr>
        <w:t>have a structured program and set methodology to address the various hazards they discover after carefully examining their entire systems for potential dangers.</w:t>
      </w:r>
      <w:r w:rsidRPr="00DF5407" w:rsidR="007B06E4">
        <w:rPr>
          <w:szCs w:val="24"/>
        </w:rPr>
        <w:t xml:space="preserve">  These components of the SSP Plan provide important information that FRA will use in determining whether each </w:t>
      </w:r>
      <w:r w:rsidR="003E1F71">
        <w:rPr>
          <w:szCs w:val="24"/>
        </w:rPr>
        <w:t>PRO</w:t>
      </w:r>
      <w:r w:rsidRPr="00DF5407" w:rsidR="003E1F71">
        <w:rPr>
          <w:szCs w:val="24"/>
        </w:rPr>
        <w:t xml:space="preserve">’s </w:t>
      </w:r>
      <w:r w:rsidRPr="00DF5407" w:rsidR="007B06E4">
        <w:rPr>
          <w:szCs w:val="24"/>
        </w:rPr>
        <w:t>articulated safety goals are realistic and achievable.</w:t>
      </w:r>
      <w:r w:rsidRPr="00DF5407" w:rsidR="00D50473">
        <w:rPr>
          <w:szCs w:val="24"/>
        </w:rPr>
        <w:t xml:space="preserve">  Effective SSP Plans will meet </w:t>
      </w:r>
      <w:r w:rsidRPr="00DF5407" w:rsidR="00D50473">
        <w:rPr>
          <w:szCs w:val="24"/>
        </w:rPr>
        <w:t xml:space="preserve">all </w:t>
      </w:r>
      <w:r w:rsidRPr="00DF5407" w:rsidR="003A5975">
        <w:rPr>
          <w:szCs w:val="24"/>
        </w:rPr>
        <w:t>of</w:t>
      </w:r>
      <w:r w:rsidRPr="00DF5407" w:rsidR="003A5975">
        <w:rPr>
          <w:szCs w:val="24"/>
        </w:rPr>
        <w:t xml:space="preserve"> </w:t>
      </w:r>
      <w:r w:rsidRPr="00DF5407" w:rsidR="00D50473">
        <w:rPr>
          <w:szCs w:val="24"/>
        </w:rPr>
        <w:t>the rule</w:t>
      </w:r>
      <w:r w:rsidRPr="00DF5407" w:rsidR="003A5975">
        <w:rPr>
          <w:szCs w:val="24"/>
        </w:rPr>
        <w:t>’s</w:t>
      </w:r>
      <w:r w:rsidRPr="00DF5407" w:rsidR="00D50473">
        <w:rPr>
          <w:szCs w:val="24"/>
        </w:rPr>
        <w:t xml:space="preserve"> requirement</w:t>
      </w:r>
      <w:r w:rsidRPr="00DF5407" w:rsidR="003A5975">
        <w:rPr>
          <w:szCs w:val="24"/>
        </w:rPr>
        <w:t>s</w:t>
      </w:r>
      <w:r w:rsidRPr="00DF5407" w:rsidR="00D50473">
        <w:rPr>
          <w:szCs w:val="24"/>
        </w:rPr>
        <w:t xml:space="preserve"> and promote a culture of safety to reduce the number of rail accidents/incidents that take place each year.</w:t>
      </w:r>
    </w:p>
    <w:p w:rsidR="00892FB4" w:rsidRPr="00DF5407" w:rsidP="00505565" w14:paraId="387CF373" w14:textId="77777777">
      <w:pPr>
        <w:widowControl w:val="0"/>
        <w:ind w:left="720"/>
        <w:rPr>
          <w:szCs w:val="24"/>
        </w:rPr>
      </w:pPr>
    </w:p>
    <w:p w:rsidR="00126BF2" w:rsidRPr="00DF5407" w:rsidP="00505565" w14:paraId="2C944371" w14:textId="3741DBB9">
      <w:pPr>
        <w:widowControl w:val="0"/>
        <w:ind w:left="720"/>
        <w:rPr>
          <w:szCs w:val="24"/>
        </w:rPr>
      </w:pPr>
      <w:r w:rsidRPr="00DF5407">
        <w:rPr>
          <w:szCs w:val="24"/>
        </w:rPr>
        <w:t xml:space="preserve">Without the required internal annual assessment of </w:t>
      </w:r>
      <w:r w:rsidRPr="00DF5407" w:rsidR="0046294E">
        <w:rPr>
          <w:szCs w:val="24"/>
        </w:rPr>
        <w:t>their</w:t>
      </w:r>
      <w:r w:rsidRPr="00DF5407">
        <w:rPr>
          <w:szCs w:val="24"/>
        </w:rPr>
        <w:t xml:space="preserve"> approved SSP Plan</w:t>
      </w:r>
      <w:r w:rsidRPr="00DF5407" w:rsidR="0046294E">
        <w:rPr>
          <w:szCs w:val="24"/>
        </w:rPr>
        <w:t>s</w:t>
      </w:r>
      <w:r w:rsidRPr="00DF5407">
        <w:rPr>
          <w:szCs w:val="24"/>
        </w:rPr>
        <w:t xml:space="preserve">, </w:t>
      </w:r>
      <w:r w:rsidR="00791CDA">
        <w:rPr>
          <w:szCs w:val="24"/>
        </w:rPr>
        <w:t>PROs</w:t>
      </w:r>
      <w:r w:rsidRPr="00DF5407" w:rsidR="00791CDA">
        <w:rPr>
          <w:szCs w:val="24"/>
        </w:rPr>
        <w:t xml:space="preserve"> </w:t>
      </w:r>
      <w:r w:rsidRPr="00DF5407">
        <w:rPr>
          <w:szCs w:val="24"/>
        </w:rPr>
        <w:t>would not have</w:t>
      </w:r>
      <w:r w:rsidRPr="00DF5407" w:rsidR="0046294E">
        <w:rPr>
          <w:szCs w:val="24"/>
        </w:rPr>
        <w:t xml:space="preserve"> an accurate and informed view of the progress</w:t>
      </w:r>
      <w:r w:rsidRPr="00DF5407" w:rsidR="00A3397D">
        <w:rPr>
          <w:szCs w:val="24"/>
        </w:rPr>
        <w:t xml:space="preserve"> they are making in implementing their SSPs.  This annual assessment will provide a yardstick at any given point in time for the </w:t>
      </w:r>
      <w:r w:rsidR="00782D1C">
        <w:rPr>
          <w:szCs w:val="24"/>
        </w:rPr>
        <w:t>PROs</w:t>
      </w:r>
      <w:r w:rsidRPr="00DF5407" w:rsidR="00782D1C">
        <w:rPr>
          <w:szCs w:val="24"/>
        </w:rPr>
        <w:t xml:space="preserve"> </w:t>
      </w:r>
      <w:r w:rsidRPr="00DF5407" w:rsidR="00A3397D">
        <w:rPr>
          <w:szCs w:val="24"/>
        </w:rPr>
        <w:t xml:space="preserve">to see </w:t>
      </w:r>
      <w:r w:rsidRPr="00DF5407" w:rsidR="00EA670A">
        <w:rPr>
          <w:szCs w:val="24"/>
        </w:rPr>
        <w:t xml:space="preserve">in which areas </w:t>
      </w:r>
      <w:r w:rsidRPr="00DF5407" w:rsidR="00A3397D">
        <w:rPr>
          <w:szCs w:val="24"/>
        </w:rPr>
        <w:t>they are fully implementing their SSPs and in compl</w:t>
      </w:r>
      <w:r w:rsidRPr="00DF5407" w:rsidR="00EA670A">
        <w:rPr>
          <w:szCs w:val="24"/>
        </w:rPr>
        <w:t xml:space="preserve">iance </w:t>
      </w:r>
      <w:r w:rsidRPr="00DF5407" w:rsidR="00A3397D">
        <w:rPr>
          <w:szCs w:val="24"/>
        </w:rPr>
        <w:t>with the various elements of their SSP Plans</w:t>
      </w:r>
      <w:r w:rsidRPr="00DF5407" w:rsidR="00EA670A">
        <w:rPr>
          <w:szCs w:val="24"/>
        </w:rPr>
        <w:t>,</w:t>
      </w:r>
      <w:r w:rsidRPr="00DF5407" w:rsidR="00A3397D">
        <w:rPr>
          <w:szCs w:val="24"/>
        </w:rPr>
        <w:t xml:space="preserve"> as well as in achieving their stated system safety goals.  Without this internal assessment of their approved SSP Plans, safety gains might be temporary and incomplete.  Without </w:t>
      </w:r>
      <w:r w:rsidRPr="00DF5407" w:rsidR="00C231EB">
        <w:rPr>
          <w:szCs w:val="24"/>
        </w:rPr>
        <w:t xml:space="preserve">extensive </w:t>
      </w:r>
      <w:r w:rsidRPr="00DF5407" w:rsidR="00A3397D">
        <w:rPr>
          <w:szCs w:val="24"/>
        </w:rPr>
        <w:t>systematic and</w:t>
      </w:r>
      <w:r w:rsidRPr="00DF5407" w:rsidR="00C231EB">
        <w:rPr>
          <w:szCs w:val="24"/>
        </w:rPr>
        <w:t xml:space="preserve"> </w:t>
      </w:r>
      <w:r w:rsidRPr="00DF5407" w:rsidR="008B0E92">
        <w:rPr>
          <w:szCs w:val="24"/>
        </w:rPr>
        <w:t>long-lasting</w:t>
      </w:r>
      <w:r w:rsidRPr="00DF5407" w:rsidR="00C231EB">
        <w:rPr>
          <w:szCs w:val="24"/>
        </w:rPr>
        <w:t xml:space="preserve"> safety gains through the complete implementation of each </w:t>
      </w:r>
      <w:r w:rsidR="00782D1C">
        <w:rPr>
          <w:szCs w:val="24"/>
        </w:rPr>
        <w:t>PRO</w:t>
      </w:r>
      <w:r w:rsidRPr="00DF5407" w:rsidR="00782D1C">
        <w:rPr>
          <w:szCs w:val="24"/>
        </w:rPr>
        <w:t xml:space="preserve">’s </w:t>
      </w:r>
      <w:r w:rsidRPr="00DF5407" w:rsidR="00C231EB">
        <w:rPr>
          <w:szCs w:val="24"/>
        </w:rPr>
        <w:t>SSP Plan, increased numbers of accidents and incidents and corresponding injuries, fatalities, and property damage are bound to occur.</w:t>
      </w:r>
    </w:p>
    <w:p w:rsidR="00126BF2" w:rsidRPr="00DF5407" w:rsidP="00505565" w14:paraId="4EEC1686" w14:textId="77777777">
      <w:pPr>
        <w:widowControl w:val="0"/>
        <w:ind w:left="720"/>
        <w:rPr>
          <w:szCs w:val="24"/>
        </w:rPr>
      </w:pPr>
    </w:p>
    <w:p w:rsidR="00C179E6" w:rsidRPr="00DF5407" w:rsidP="00505565" w14:paraId="5228EFAA" w14:textId="363D97F0">
      <w:pPr>
        <w:widowControl w:val="0"/>
        <w:ind w:left="720"/>
        <w:rPr>
          <w:szCs w:val="24"/>
        </w:rPr>
      </w:pPr>
      <w:r w:rsidRPr="00DF5407">
        <w:rPr>
          <w:szCs w:val="24"/>
        </w:rPr>
        <w:t xml:space="preserve">Finally, without the external audits </w:t>
      </w:r>
      <w:r w:rsidRPr="00DF5407" w:rsidR="00D91FCE">
        <w:rPr>
          <w:szCs w:val="24"/>
        </w:rPr>
        <w:t xml:space="preserve">conducted by agency staff </w:t>
      </w:r>
      <w:r w:rsidRPr="00DF5407">
        <w:rPr>
          <w:szCs w:val="24"/>
        </w:rPr>
        <w:t xml:space="preserve">of each </w:t>
      </w:r>
      <w:r w:rsidR="00D92F61">
        <w:rPr>
          <w:szCs w:val="24"/>
        </w:rPr>
        <w:t>PRO</w:t>
      </w:r>
      <w:r w:rsidRPr="00DF5407">
        <w:rPr>
          <w:szCs w:val="24"/>
        </w:rPr>
        <w:t xml:space="preserve">’s SSP, FRA would be unable to determine the extent of each </w:t>
      </w:r>
      <w:r w:rsidR="00D35694">
        <w:rPr>
          <w:szCs w:val="24"/>
        </w:rPr>
        <w:t>PRO</w:t>
      </w:r>
      <w:r w:rsidRPr="00DF5407" w:rsidR="00D35694">
        <w:rPr>
          <w:szCs w:val="24"/>
        </w:rPr>
        <w:t xml:space="preserve">’s </w:t>
      </w:r>
      <w:r w:rsidRPr="00DF5407">
        <w:rPr>
          <w:szCs w:val="24"/>
        </w:rPr>
        <w:t xml:space="preserve">compliance with the rule’s requirements and would be unable to convey to each </w:t>
      </w:r>
      <w:r w:rsidR="00D35694">
        <w:rPr>
          <w:szCs w:val="24"/>
        </w:rPr>
        <w:t>PRO</w:t>
      </w:r>
      <w:r w:rsidRPr="00DF5407" w:rsidR="00D35694">
        <w:rPr>
          <w:szCs w:val="24"/>
        </w:rPr>
        <w:t xml:space="preserve"> </w:t>
      </w:r>
      <w:r w:rsidRPr="00DF5407">
        <w:rPr>
          <w:szCs w:val="24"/>
        </w:rPr>
        <w:t xml:space="preserve">any areas </w:t>
      </w:r>
      <w:r w:rsidRPr="00DF5407" w:rsidR="00A700B5">
        <w:rPr>
          <w:szCs w:val="24"/>
        </w:rPr>
        <w:t xml:space="preserve">in which </w:t>
      </w:r>
      <w:r w:rsidRPr="00DF5407">
        <w:rPr>
          <w:szCs w:val="24"/>
        </w:rPr>
        <w:t xml:space="preserve">it is not complying with its SSP, areas that need to be addressed by the SSP but are not, or other areas in which FRA believes the </w:t>
      </w:r>
      <w:r w:rsidR="009A4A6D">
        <w:rPr>
          <w:szCs w:val="24"/>
        </w:rPr>
        <w:t>PRO</w:t>
      </w:r>
      <w:r w:rsidRPr="00DF5407" w:rsidR="009A4A6D">
        <w:rPr>
          <w:szCs w:val="24"/>
        </w:rPr>
        <w:t xml:space="preserve"> </w:t>
      </w:r>
      <w:r w:rsidRPr="00DF5407">
        <w:rPr>
          <w:szCs w:val="24"/>
        </w:rPr>
        <w:t xml:space="preserve">and its </w:t>
      </w:r>
      <w:r w:rsidRPr="00DF5407" w:rsidR="00A33374">
        <w:rPr>
          <w:szCs w:val="24"/>
        </w:rPr>
        <w:t>SSP Plan are not in compliance with Part</w:t>
      </w:r>
      <w:r w:rsidR="009A4A6D">
        <w:rPr>
          <w:szCs w:val="24"/>
        </w:rPr>
        <w:t xml:space="preserve"> 270</w:t>
      </w:r>
      <w:r w:rsidRPr="00DF5407" w:rsidR="00A33374">
        <w:rPr>
          <w:szCs w:val="24"/>
        </w:rPr>
        <w:t xml:space="preserve">.  Without these audits, rail safety will suffer from potential </w:t>
      </w:r>
      <w:r w:rsidRPr="00DF5407" w:rsidR="00026870">
        <w:rPr>
          <w:szCs w:val="24"/>
        </w:rPr>
        <w:t xml:space="preserve">unexposed and unaddressed </w:t>
      </w:r>
      <w:r w:rsidRPr="00DF5407" w:rsidR="00A33374">
        <w:rPr>
          <w:szCs w:val="24"/>
        </w:rPr>
        <w:t>risks</w:t>
      </w:r>
      <w:r w:rsidRPr="00DF5407" w:rsidR="00026870">
        <w:rPr>
          <w:szCs w:val="24"/>
        </w:rPr>
        <w:t xml:space="preserve">, </w:t>
      </w:r>
      <w:r w:rsidRPr="00DF5407" w:rsidR="00A33374">
        <w:rPr>
          <w:szCs w:val="24"/>
        </w:rPr>
        <w:t>and more rail accidents/incidents will likely ensue.</w:t>
      </w:r>
      <w:r w:rsidRPr="00DF5407" w:rsidR="00A3397D">
        <w:rPr>
          <w:szCs w:val="24"/>
        </w:rPr>
        <w:t xml:space="preserve">    </w:t>
      </w:r>
      <w:r w:rsidRPr="00DF5407" w:rsidR="00892FB4">
        <w:rPr>
          <w:szCs w:val="24"/>
        </w:rPr>
        <w:t xml:space="preserve"> </w:t>
      </w:r>
      <w:r w:rsidRPr="00DF5407" w:rsidR="00D50473">
        <w:rPr>
          <w:szCs w:val="24"/>
        </w:rPr>
        <w:t xml:space="preserve">  </w:t>
      </w:r>
      <w:r w:rsidRPr="00DF5407" w:rsidR="007B06E4">
        <w:rPr>
          <w:szCs w:val="24"/>
        </w:rPr>
        <w:t xml:space="preserve">  </w:t>
      </w:r>
      <w:r w:rsidRPr="00DF5407" w:rsidR="002F7C1B">
        <w:rPr>
          <w:szCs w:val="24"/>
        </w:rPr>
        <w:t xml:space="preserve">  </w:t>
      </w:r>
    </w:p>
    <w:p w:rsidR="00416D29" w:rsidRPr="00DF5407" w:rsidP="00505565" w14:paraId="077F368F" w14:textId="77777777">
      <w:pPr>
        <w:widowControl w:val="0"/>
        <w:ind w:left="720"/>
        <w:rPr>
          <w:szCs w:val="24"/>
        </w:rPr>
      </w:pPr>
    </w:p>
    <w:p w:rsidR="00902410" w:rsidRPr="00DF5407" w:rsidP="00505565" w14:paraId="365CD1B5" w14:textId="73FA940C">
      <w:pPr>
        <w:widowControl w:val="0"/>
        <w:ind w:left="720"/>
        <w:rPr>
          <w:b/>
          <w:szCs w:val="24"/>
        </w:rPr>
      </w:pPr>
      <w:r w:rsidRPr="00DF5407">
        <w:rPr>
          <w:szCs w:val="24"/>
        </w:rPr>
        <w:t>In sum</w:t>
      </w:r>
      <w:r w:rsidRPr="00DF5407" w:rsidR="000D5E7A">
        <w:rPr>
          <w:szCs w:val="24"/>
        </w:rPr>
        <w:t>mary</w:t>
      </w:r>
      <w:r w:rsidRPr="00DF5407">
        <w:rPr>
          <w:szCs w:val="24"/>
        </w:rPr>
        <w:t xml:space="preserve">, this collection aids </w:t>
      </w:r>
      <w:r w:rsidRPr="00DF5407" w:rsidR="00BC1631">
        <w:rPr>
          <w:szCs w:val="24"/>
        </w:rPr>
        <w:t>FRA,</w:t>
      </w:r>
      <w:r w:rsidRPr="00DF5407">
        <w:rPr>
          <w:szCs w:val="24"/>
        </w:rPr>
        <w:t xml:space="preserve"> and </w:t>
      </w:r>
      <w:r w:rsidR="00E56AFB">
        <w:rPr>
          <w:szCs w:val="24"/>
        </w:rPr>
        <w:t>PROs</w:t>
      </w:r>
      <w:r w:rsidRPr="00DF5407" w:rsidR="00E56AFB">
        <w:rPr>
          <w:szCs w:val="24"/>
        </w:rPr>
        <w:t xml:space="preserve"> </w:t>
      </w:r>
      <w:r w:rsidRPr="00DF5407">
        <w:rPr>
          <w:szCs w:val="24"/>
        </w:rPr>
        <w:t>in promoting and maintaining a safe rail environment.  As such, it furthers FRA’s main mission.</w:t>
      </w:r>
    </w:p>
    <w:p w:rsidR="002E5C93" w:rsidRPr="00DF5407" w:rsidP="002E5C93" w14:paraId="0C6A3FC8" w14:textId="77777777">
      <w:pPr>
        <w:widowControl w:val="0"/>
        <w:rPr>
          <w:b/>
          <w:szCs w:val="24"/>
        </w:rPr>
      </w:pPr>
      <w:r w:rsidRPr="00DF5407">
        <w:rPr>
          <w:b/>
          <w:szCs w:val="24"/>
        </w:rPr>
        <w:t>7.</w:t>
      </w:r>
      <w:r w:rsidRPr="00DF5407">
        <w:rPr>
          <w:b/>
          <w:szCs w:val="24"/>
        </w:rPr>
        <w:tab/>
      </w:r>
      <w:r w:rsidRPr="00DF5407">
        <w:rPr>
          <w:b/>
          <w:szCs w:val="24"/>
          <w:u w:val="single"/>
        </w:rPr>
        <w:t>Special circumstances</w:t>
      </w:r>
      <w:r w:rsidRPr="00DF5407">
        <w:rPr>
          <w:szCs w:val="24"/>
        </w:rPr>
        <w:t>.</w:t>
      </w:r>
    </w:p>
    <w:p w:rsidR="004B510C" w:rsidRPr="00DF5407" w14:paraId="631D9234" w14:textId="77777777">
      <w:pPr>
        <w:widowControl w:val="0"/>
        <w:ind w:left="1440"/>
        <w:rPr>
          <w:b/>
          <w:szCs w:val="24"/>
        </w:rPr>
      </w:pPr>
    </w:p>
    <w:p w:rsidR="002D45F8" w14:paraId="007EB7BA" w14:textId="706737E7">
      <w:pPr>
        <w:widowControl w:val="0"/>
        <w:ind w:left="720"/>
        <w:rPr>
          <w:szCs w:val="24"/>
        </w:rPr>
      </w:pPr>
      <w:r>
        <w:rPr>
          <w:szCs w:val="24"/>
        </w:rPr>
        <w:t>There are no special circumstances</w:t>
      </w:r>
      <w:r w:rsidRPr="00DF5407" w:rsidR="004B510C">
        <w:rPr>
          <w:szCs w:val="24"/>
        </w:rPr>
        <w:t>.</w:t>
      </w:r>
    </w:p>
    <w:p w:rsidR="002869A7" w14:paraId="42D8850A" w14:textId="77777777">
      <w:pPr>
        <w:widowControl w:val="0"/>
        <w:ind w:left="720"/>
        <w:rPr>
          <w:szCs w:val="24"/>
        </w:rPr>
      </w:pPr>
    </w:p>
    <w:p w:rsidR="002D3816" w:rsidRPr="00DF5407" w:rsidP="002D3816" w14:paraId="75D26F93" w14:textId="77777777">
      <w:pPr>
        <w:widowControl w:val="0"/>
        <w:ind w:left="720" w:hanging="720"/>
        <w:rPr>
          <w:b/>
          <w:szCs w:val="24"/>
        </w:rPr>
      </w:pPr>
      <w:r w:rsidRPr="00DF5407">
        <w:rPr>
          <w:b/>
          <w:szCs w:val="24"/>
        </w:rPr>
        <w:t>8.</w:t>
      </w:r>
      <w:r w:rsidRPr="00DF5407">
        <w:rPr>
          <w:b/>
          <w:szCs w:val="24"/>
        </w:rPr>
        <w:tab/>
      </w:r>
      <w:r w:rsidRPr="00DF5407">
        <w:rPr>
          <w:b/>
          <w:szCs w:val="24"/>
          <w:u w:val="single"/>
        </w:rPr>
        <w:t xml:space="preserve">Compliance with </w:t>
      </w:r>
      <w:r w:rsidRPr="00DF5407" w:rsidR="00EB5D97">
        <w:rPr>
          <w:b/>
          <w:szCs w:val="24"/>
          <w:u w:val="single"/>
        </w:rPr>
        <w:t xml:space="preserve">Title </w:t>
      </w:r>
      <w:r w:rsidRPr="00DF5407">
        <w:rPr>
          <w:b/>
          <w:szCs w:val="24"/>
          <w:u w:val="single"/>
        </w:rPr>
        <w:t>5 C</w:t>
      </w:r>
      <w:r w:rsidRPr="00DF5407" w:rsidR="00EB5D97">
        <w:rPr>
          <w:b/>
          <w:szCs w:val="24"/>
          <w:u w:val="single"/>
        </w:rPr>
        <w:t xml:space="preserve">ode of </w:t>
      </w:r>
      <w:r w:rsidRPr="00DF5407">
        <w:rPr>
          <w:b/>
          <w:szCs w:val="24"/>
          <w:u w:val="single"/>
        </w:rPr>
        <w:t>F</w:t>
      </w:r>
      <w:r w:rsidRPr="00DF5407" w:rsidR="00EB5D97">
        <w:rPr>
          <w:b/>
          <w:szCs w:val="24"/>
          <w:u w:val="single"/>
        </w:rPr>
        <w:t xml:space="preserve">ederal </w:t>
      </w:r>
      <w:r w:rsidRPr="00DF5407">
        <w:rPr>
          <w:b/>
          <w:szCs w:val="24"/>
          <w:u w:val="single"/>
        </w:rPr>
        <w:t>R</w:t>
      </w:r>
      <w:r w:rsidRPr="00DF5407" w:rsidR="00EB5D97">
        <w:rPr>
          <w:b/>
          <w:szCs w:val="24"/>
          <w:u w:val="single"/>
        </w:rPr>
        <w:t>egulations</w:t>
      </w:r>
      <w:r w:rsidRPr="00DF5407">
        <w:rPr>
          <w:b/>
          <w:szCs w:val="24"/>
          <w:u w:val="single"/>
        </w:rPr>
        <w:t xml:space="preserve"> </w:t>
      </w:r>
      <w:r w:rsidRPr="00DF5407" w:rsidR="00EB5D97">
        <w:rPr>
          <w:b/>
          <w:szCs w:val="24"/>
        </w:rPr>
        <w:t xml:space="preserve">§ </w:t>
      </w:r>
      <w:r w:rsidRPr="00DF5407">
        <w:rPr>
          <w:b/>
          <w:szCs w:val="24"/>
          <w:u w:val="single"/>
        </w:rPr>
        <w:t>1320.8</w:t>
      </w:r>
      <w:r w:rsidRPr="00DF5407">
        <w:rPr>
          <w:szCs w:val="24"/>
        </w:rPr>
        <w:t>.</w:t>
      </w:r>
    </w:p>
    <w:p w:rsidR="004B510C" w:rsidRPr="00DF5407" w14:paraId="250F6117" w14:textId="77777777">
      <w:pPr>
        <w:widowControl w:val="0"/>
        <w:rPr>
          <w:b/>
          <w:szCs w:val="24"/>
        </w:rPr>
      </w:pPr>
    </w:p>
    <w:p w:rsidR="002E06CC" w:rsidRPr="00E53E2F" w:rsidP="002E06CC" w14:paraId="2C9F35A8" w14:textId="555A1242">
      <w:pPr>
        <w:ind w:left="720"/>
        <w:rPr>
          <w:szCs w:val="24"/>
        </w:rPr>
      </w:pPr>
      <w:bookmarkStart w:id="2" w:name="_Hlk22808752"/>
      <w:r w:rsidRPr="00E53E2F">
        <w:rPr>
          <w:szCs w:val="24"/>
        </w:rPr>
        <w:t xml:space="preserve">As required by the Paperwork Reduction Act of 1995 (PRA) and 5 CFR </w:t>
      </w:r>
      <w:r w:rsidR="00AE6EBC">
        <w:rPr>
          <w:szCs w:val="24"/>
        </w:rPr>
        <w:t xml:space="preserve">§ </w:t>
      </w:r>
      <w:r w:rsidRPr="00E53E2F">
        <w:rPr>
          <w:szCs w:val="24"/>
        </w:rPr>
        <w:t xml:space="preserve">1320, FRA published a notice in the </w:t>
      </w:r>
      <w:r w:rsidRPr="00E53E2F">
        <w:rPr>
          <w:i/>
          <w:iCs/>
          <w:szCs w:val="24"/>
        </w:rPr>
        <w:t>Federal Register</w:t>
      </w:r>
      <w:r w:rsidRPr="00733E86">
        <w:rPr>
          <w:szCs w:val="24"/>
        </w:rPr>
        <w:t xml:space="preserve"> on </w:t>
      </w:r>
      <w:r w:rsidRPr="00733E86" w:rsidR="00636CB7">
        <w:rPr>
          <w:szCs w:val="24"/>
        </w:rPr>
        <w:t>March 24, 2023</w:t>
      </w:r>
      <w:r w:rsidR="000F64EA">
        <w:rPr>
          <w:szCs w:val="24"/>
        </w:rPr>
        <w:t>,</w:t>
      </w:r>
      <w:r>
        <w:rPr>
          <w:rStyle w:val="FootnoteReference"/>
          <w:szCs w:val="24"/>
        </w:rPr>
        <w:footnoteReference w:id="6"/>
      </w:r>
      <w:r w:rsidRPr="00E53E2F" w:rsidR="00636CB7">
        <w:rPr>
          <w:szCs w:val="24"/>
        </w:rPr>
        <w:t xml:space="preserve"> </w:t>
      </w:r>
      <w:r w:rsidRPr="00E53E2F">
        <w:rPr>
          <w:szCs w:val="24"/>
        </w:rPr>
        <w:t xml:space="preserve">soliciting comment from the public, railroads, and other interested parties on these information collection requirements.  FRA received </w:t>
      </w:r>
      <w:r w:rsidRPr="00E53E2F">
        <w:rPr>
          <w:szCs w:val="24"/>
          <w:u w:val="single"/>
        </w:rPr>
        <w:t>no</w:t>
      </w:r>
      <w:r w:rsidRPr="00E53E2F">
        <w:rPr>
          <w:szCs w:val="24"/>
        </w:rPr>
        <w:t xml:space="preserve"> comments. </w:t>
      </w:r>
    </w:p>
    <w:p w:rsidR="002E06CC" w:rsidRPr="00DC453D" w:rsidP="002E06CC" w14:paraId="72DA2D45" w14:textId="77777777">
      <w:pPr>
        <w:ind w:left="720"/>
        <w:rPr>
          <w:szCs w:val="24"/>
        </w:rPr>
      </w:pPr>
    </w:p>
    <w:p w:rsidR="002E06CC" w:rsidRPr="00DC453D" w:rsidP="002E06CC" w14:paraId="37079598" w14:textId="77777777">
      <w:pPr>
        <w:ind w:left="720"/>
        <w:rPr>
          <w:i/>
          <w:iCs/>
          <w:color w:val="000000"/>
          <w:szCs w:val="24"/>
          <w:u w:val="single"/>
        </w:rPr>
      </w:pPr>
      <w:bookmarkStart w:id="3" w:name="_Hlk132354070"/>
      <w:r w:rsidRPr="00DC453D">
        <w:rPr>
          <w:i/>
          <w:iCs/>
          <w:color w:val="000000"/>
          <w:szCs w:val="24"/>
          <w:u w:val="single"/>
        </w:rPr>
        <w:t>Consultations with representatives of the affected population:</w:t>
      </w:r>
    </w:p>
    <w:p w:rsidR="002E06CC" w:rsidRPr="007F76AC" w:rsidP="002E06CC" w14:paraId="3902C6DB" w14:textId="77777777">
      <w:pPr>
        <w:widowControl w:val="0"/>
        <w:ind w:left="720"/>
        <w:rPr>
          <w:szCs w:val="24"/>
        </w:rPr>
      </w:pPr>
    </w:p>
    <w:p w:rsidR="002E06CC" w:rsidRPr="00855605" w:rsidP="002E06CC" w14:paraId="3A9382D8" w14:textId="77777777">
      <w:pPr>
        <w:ind w:left="720"/>
        <w:rPr>
          <w:szCs w:val="24"/>
        </w:rPr>
      </w:pPr>
      <w:r w:rsidRPr="007F76AC">
        <w:rPr>
          <w:szCs w:val="24"/>
        </w:rPr>
        <w:t xml:space="preserve">As a part of FRA’s oversight and enforcement, individuals from the railroad industry are generally in direct contact </w:t>
      </w:r>
      <w:r w:rsidRPr="00FD6F9E">
        <w:rPr>
          <w:szCs w:val="24"/>
        </w:rPr>
        <w:t>with FRA’s inspectors at the time of site inspections and can provide any comment</w:t>
      </w:r>
      <w:r w:rsidRPr="00855605">
        <w:rPr>
          <w:szCs w:val="24"/>
        </w:rPr>
        <w:t>s or concerns to them.</w:t>
      </w:r>
    </w:p>
    <w:p w:rsidR="002E06CC" w:rsidP="008F250C" w14:paraId="07A6F3DA" w14:textId="77777777">
      <w:pPr>
        <w:widowControl w:val="0"/>
        <w:ind w:left="720"/>
      </w:pPr>
    </w:p>
    <w:bookmarkEnd w:id="2"/>
    <w:bookmarkEnd w:id="3"/>
    <w:p w:rsidR="0073153C" w:rsidRPr="00DF5407" w:rsidP="00827731" w14:paraId="7441D326" w14:textId="77777777">
      <w:pPr>
        <w:widowControl w:val="0"/>
        <w:rPr>
          <w:b/>
          <w:szCs w:val="24"/>
        </w:rPr>
      </w:pPr>
      <w:r w:rsidRPr="00DF5407">
        <w:rPr>
          <w:b/>
          <w:szCs w:val="24"/>
        </w:rPr>
        <w:t>9.</w:t>
      </w:r>
      <w:r w:rsidRPr="00DF5407">
        <w:rPr>
          <w:b/>
          <w:szCs w:val="24"/>
        </w:rPr>
        <w:tab/>
      </w:r>
      <w:r w:rsidRPr="00DF5407">
        <w:rPr>
          <w:b/>
          <w:szCs w:val="24"/>
          <w:u w:val="single"/>
        </w:rPr>
        <w:t>Payments or gifts to respondents</w:t>
      </w:r>
      <w:r w:rsidRPr="00DF5407">
        <w:rPr>
          <w:szCs w:val="24"/>
        </w:rPr>
        <w:t>.</w:t>
      </w:r>
    </w:p>
    <w:p w:rsidR="004B510C" w:rsidRPr="00DF5407" w14:paraId="1C4E59E9" w14:textId="77777777">
      <w:pPr>
        <w:widowControl w:val="0"/>
        <w:rPr>
          <w:szCs w:val="24"/>
        </w:rPr>
      </w:pPr>
      <w:r w:rsidRPr="00DF5407">
        <w:rPr>
          <w:szCs w:val="24"/>
        </w:rPr>
        <w:tab/>
      </w:r>
      <w:r w:rsidRPr="00DF5407">
        <w:rPr>
          <w:szCs w:val="24"/>
        </w:rPr>
        <w:tab/>
      </w:r>
      <w:r w:rsidRPr="00DF5407">
        <w:rPr>
          <w:szCs w:val="24"/>
        </w:rPr>
        <w:tab/>
      </w:r>
      <w:r w:rsidRPr="00DF5407">
        <w:rPr>
          <w:szCs w:val="24"/>
        </w:rPr>
        <w:tab/>
      </w:r>
      <w:r w:rsidRPr="00DF5407">
        <w:rPr>
          <w:szCs w:val="24"/>
        </w:rPr>
        <w:tab/>
      </w:r>
      <w:r w:rsidRPr="00DF5407">
        <w:rPr>
          <w:szCs w:val="24"/>
        </w:rPr>
        <w:tab/>
      </w:r>
      <w:r w:rsidRPr="00DF5407">
        <w:rPr>
          <w:szCs w:val="24"/>
        </w:rPr>
        <w:tab/>
      </w:r>
    </w:p>
    <w:p w:rsidR="004B510C" w:rsidRPr="00DF5407" w14:paraId="04DBF1ED" w14:textId="77777777">
      <w:pPr>
        <w:widowControl w:val="0"/>
        <w:ind w:left="720"/>
        <w:rPr>
          <w:szCs w:val="24"/>
        </w:rPr>
      </w:pPr>
      <w:r w:rsidRPr="00DF5407">
        <w:rPr>
          <w:szCs w:val="24"/>
        </w:rPr>
        <w:t>There are no monetary payments or gifts made to respondents associated with the information collection requirements contained in this regulation.</w:t>
      </w:r>
    </w:p>
    <w:p w:rsidR="00542706" w:rsidRPr="00DF5407" w14:paraId="04DCC002" w14:textId="77777777">
      <w:pPr>
        <w:widowControl w:val="0"/>
        <w:ind w:left="720"/>
        <w:rPr>
          <w:szCs w:val="24"/>
        </w:rPr>
      </w:pPr>
    </w:p>
    <w:p w:rsidR="004B510C" w:rsidRPr="00DF5407" w:rsidP="00E95F41" w14:paraId="23BEB4F7" w14:textId="77777777">
      <w:pPr>
        <w:rPr>
          <w:szCs w:val="24"/>
        </w:rPr>
      </w:pPr>
      <w:r w:rsidRPr="00DF5407">
        <w:rPr>
          <w:b/>
          <w:szCs w:val="24"/>
        </w:rPr>
        <w:t>10.</w:t>
      </w:r>
      <w:r w:rsidRPr="00DF5407">
        <w:rPr>
          <w:b/>
          <w:szCs w:val="24"/>
        </w:rPr>
        <w:tab/>
      </w:r>
      <w:r w:rsidRPr="00DF5407">
        <w:rPr>
          <w:b/>
          <w:szCs w:val="24"/>
          <w:u w:val="single"/>
        </w:rPr>
        <w:t>Assurance of confidentiality</w:t>
      </w:r>
      <w:r w:rsidRPr="00DF5407">
        <w:rPr>
          <w:szCs w:val="24"/>
        </w:rPr>
        <w:t>.</w:t>
      </w:r>
    </w:p>
    <w:p w:rsidR="004B510C" w:rsidRPr="00DF5407" w14:paraId="66312FF6" w14:textId="77777777">
      <w:pPr>
        <w:widowControl w:val="0"/>
        <w:rPr>
          <w:szCs w:val="24"/>
        </w:rPr>
      </w:pPr>
      <w:r w:rsidRPr="00DF5407">
        <w:rPr>
          <w:szCs w:val="24"/>
        </w:rPr>
        <w:tab/>
      </w:r>
      <w:r w:rsidRPr="00DF5407">
        <w:rPr>
          <w:szCs w:val="24"/>
        </w:rPr>
        <w:tab/>
      </w:r>
      <w:r w:rsidRPr="00DF5407">
        <w:rPr>
          <w:szCs w:val="24"/>
        </w:rPr>
        <w:tab/>
      </w:r>
      <w:r w:rsidRPr="00DF5407">
        <w:rPr>
          <w:szCs w:val="24"/>
        </w:rPr>
        <w:tab/>
      </w:r>
      <w:r w:rsidRPr="00DF5407">
        <w:rPr>
          <w:szCs w:val="24"/>
        </w:rPr>
        <w:tab/>
      </w:r>
      <w:r w:rsidRPr="00DF5407">
        <w:rPr>
          <w:szCs w:val="24"/>
        </w:rPr>
        <w:tab/>
      </w:r>
      <w:r w:rsidRPr="00DF5407">
        <w:rPr>
          <w:szCs w:val="24"/>
        </w:rPr>
        <w:tab/>
      </w:r>
      <w:r w:rsidRPr="00DF5407">
        <w:rPr>
          <w:szCs w:val="24"/>
        </w:rPr>
        <w:tab/>
      </w:r>
      <w:r w:rsidRPr="00DF5407">
        <w:rPr>
          <w:szCs w:val="24"/>
        </w:rPr>
        <w:tab/>
      </w:r>
    </w:p>
    <w:p w:rsidR="002A0336" w:rsidP="00064BC1" w14:paraId="7BFE3291" w14:textId="324B27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rPr>
      </w:pPr>
      <w:r w:rsidRPr="00DA57D8">
        <w:rPr>
          <w:rFonts w:eastAsia="Calibri"/>
        </w:rPr>
        <w:t xml:space="preserve">Section 109 of the RSIA specifies that certain risk reduction records obtained by the Secretary are exempt from the public disclosure requirements of the Freedom of Information Act (FOIA).  </w:t>
      </w:r>
      <w:r w:rsidRPr="00AF3E8E">
        <w:rPr>
          <w:rFonts w:eastAsia="Calibri"/>
        </w:rPr>
        <w:t xml:space="preserve">This exemption is subject to two exceptions for disclosure (1) necessary to enforce or carry out any Federal law and (2) when a record is comprised of facts otherwise available to the public and FRA determines disclosure would be consistent with the confidentiality needed for RRPs.  </w:t>
      </w:r>
      <w:r w:rsidRPr="003E7D3C">
        <w:rPr>
          <w:rFonts w:eastAsia="Calibri"/>
          <w:u w:val="single"/>
        </w:rPr>
        <w:t>See</w:t>
      </w:r>
      <w:r w:rsidRPr="00AF3E8E">
        <w:rPr>
          <w:rFonts w:eastAsia="Calibri"/>
        </w:rPr>
        <w:t xml:space="preserve"> 49 U.S.C. 20118.  Unless an RSIA exception applies, FRA would not disclose such records in response to a FOIA request.  </w:t>
      </w:r>
      <w:r w:rsidRPr="003E7D3C">
        <w:rPr>
          <w:rFonts w:eastAsia="Calibri"/>
          <w:u w:val="single"/>
        </w:rPr>
        <w:t>See</w:t>
      </w:r>
      <w:r w:rsidRPr="00AF3E8E">
        <w:rPr>
          <w:rFonts w:eastAsia="Calibri"/>
        </w:rPr>
        <w:t xml:space="preserve"> 5 U.S.C. 552(b)(3) and 49 CFR </w:t>
      </w:r>
      <w:r w:rsidR="008F5F0A">
        <w:rPr>
          <w:rFonts w:eastAsia="Calibri"/>
        </w:rPr>
        <w:t xml:space="preserve">§ </w:t>
      </w:r>
      <w:r w:rsidRPr="00AF3E8E">
        <w:rPr>
          <w:rFonts w:eastAsia="Calibri"/>
        </w:rPr>
        <w:t xml:space="preserve">7.23(c)(3).  Therefore, FRA concludes </w:t>
      </w:r>
      <w:r w:rsidR="00526A84">
        <w:rPr>
          <w:rFonts w:eastAsia="Calibri"/>
        </w:rPr>
        <w:t>SSP</w:t>
      </w:r>
      <w:r w:rsidRPr="00AF3E8E">
        <w:rPr>
          <w:rFonts w:eastAsia="Calibri"/>
        </w:rPr>
        <w:t xml:space="preserve"> records in FRA’s possession would be exempted from mandatory disclosure under FOIA unless one of the two exceptions applies.</w:t>
      </w:r>
    </w:p>
    <w:p w:rsidR="002A0336" w:rsidP="00064BC1" w14:paraId="3756E6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rPr>
      </w:pPr>
    </w:p>
    <w:p w:rsidR="00064BC1" w:rsidRPr="00DF5407" w:rsidP="00064BC1" w14:paraId="0809CE1B" w14:textId="4337E4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Cs w:val="24"/>
        </w:rPr>
      </w:pPr>
      <w:r w:rsidRPr="00DF5407">
        <w:rPr>
          <w:bCs/>
          <w:szCs w:val="24"/>
        </w:rPr>
        <w:t>The SSP rule protects certain information compile</w:t>
      </w:r>
      <w:r w:rsidR="000044DB">
        <w:rPr>
          <w:bCs/>
          <w:szCs w:val="24"/>
        </w:rPr>
        <w:t>d</w:t>
      </w:r>
      <w:r w:rsidRPr="00DF5407">
        <w:rPr>
          <w:bCs/>
          <w:szCs w:val="24"/>
        </w:rPr>
        <w:t xml:space="preserve"> or collect</w:t>
      </w:r>
      <w:r w:rsidR="000044DB">
        <w:rPr>
          <w:bCs/>
          <w:szCs w:val="24"/>
        </w:rPr>
        <w:t>ed</w:t>
      </w:r>
      <w:r w:rsidRPr="00DF5407">
        <w:rPr>
          <w:bCs/>
          <w:szCs w:val="24"/>
        </w:rPr>
        <w:t xml:space="preserve"> after August 14, 2017, solely for SSP purposes from discovery, admission into evidence, or use for any other purpose in a Federal or State court proceeding for damages involving personal injury, wrongful death, or property damage.  </w:t>
      </w:r>
      <w:r w:rsidRPr="00DF5407">
        <w:rPr>
          <w:bCs/>
          <w:szCs w:val="24"/>
          <w:u w:val="single"/>
        </w:rPr>
        <w:t>See</w:t>
      </w:r>
      <w:r w:rsidRPr="00DF5407">
        <w:rPr>
          <w:bCs/>
          <w:szCs w:val="24"/>
        </w:rPr>
        <w:t xml:space="preserve"> 49 CFR 270.105(a)</w:t>
      </w:r>
      <w:r w:rsidRPr="00DF5407" w:rsidR="006F24C4">
        <w:rPr>
          <w:bCs/>
          <w:szCs w:val="24"/>
        </w:rPr>
        <w:t xml:space="preserve">, </w:t>
      </w:r>
      <w:r w:rsidRPr="00DF5407" w:rsidR="006F24C4">
        <w:rPr>
          <w:bCs/>
          <w:i/>
          <w:szCs w:val="24"/>
        </w:rPr>
        <w:t>Protected information</w:t>
      </w:r>
      <w:r w:rsidRPr="00DF5407">
        <w:rPr>
          <w:bCs/>
          <w:szCs w:val="24"/>
        </w:rPr>
        <w:t>.  The rule also specifie</w:t>
      </w:r>
      <w:r w:rsidRPr="00DF5407" w:rsidR="00DA0B0C">
        <w:rPr>
          <w:bCs/>
          <w:szCs w:val="24"/>
        </w:rPr>
        <w:t>s</w:t>
      </w:r>
      <w:r w:rsidRPr="00DF5407">
        <w:rPr>
          <w:bCs/>
          <w:szCs w:val="24"/>
        </w:rPr>
        <w:t xml:space="preserve"> certain categories of information that are not protected, including information compiled or collected on or before August 14, 2017, and that continues to </w:t>
      </w:r>
      <w:r w:rsidR="003430D3">
        <w:rPr>
          <w:bCs/>
          <w:szCs w:val="24"/>
        </w:rPr>
        <w:t xml:space="preserve">be </w:t>
      </w:r>
      <w:r w:rsidRPr="00DF5407">
        <w:rPr>
          <w:bCs/>
          <w:szCs w:val="24"/>
        </w:rPr>
        <w:t>compile</w:t>
      </w:r>
      <w:r w:rsidR="003430D3">
        <w:rPr>
          <w:bCs/>
          <w:szCs w:val="24"/>
        </w:rPr>
        <w:t>d</w:t>
      </w:r>
      <w:r w:rsidRPr="00DF5407">
        <w:rPr>
          <w:bCs/>
          <w:szCs w:val="24"/>
        </w:rPr>
        <w:t xml:space="preserve"> and collect</w:t>
      </w:r>
      <w:r w:rsidR="003430D3">
        <w:rPr>
          <w:bCs/>
          <w:szCs w:val="24"/>
        </w:rPr>
        <w:t>ed</w:t>
      </w:r>
      <w:r w:rsidRPr="00DF5407">
        <w:rPr>
          <w:bCs/>
          <w:szCs w:val="24"/>
        </w:rPr>
        <w:t>, even if use</w:t>
      </w:r>
      <w:r w:rsidR="003430D3">
        <w:rPr>
          <w:bCs/>
          <w:szCs w:val="24"/>
        </w:rPr>
        <w:t>d</w:t>
      </w:r>
      <w:r w:rsidRPr="00DF5407">
        <w:rPr>
          <w:bCs/>
          <w:szCs w:val="24"/>
        </w:rPr>
        <w:t xml:space="preserve"> to plan, implement, or evaluate </w:t>
      </w:r>
      <w:r w:rsidR="007F1DC6">
        <w:rPr>
          <w:bCs/>
          <w:szCs w:val="24"/>
        </w:rPr>
        <w:t>an</w:t>
      </w:r>
      <w:r w:rsidRPr="00DF5407">
        <w:rPr>
          <w:bCs/>
          <w:szCs w:val="24"/>
        </w:rPr>
        <w:t xml:space="preserve"> SSP.  </w:t>
      </w:r>
      <w:r w:rsidRPr="00DF5407">
        <w:rPr>
          <w:bCs/>
          <w:szCs w:val="24"/>
          <w:u w:val="single"/>
        </w:rPr>
        <w:t>See</w:t>
      </w:r>
      <w:r w:rsidRPr="00DF5407" w:rsidR="00B95BCB">
        <w:rPr>
          <w:bCs/>
          <w:szCs w:val="24"/>
        </w:rPr>
        <w:t xml:space="preserve"> 49 CFR</w:t>
      </w:r>
      <w:r w:rsidR="007F1DC6">
        <w:rPr>
          <w:bCs/>
          <w:szCs w:val="24"/>
        </w:rPr>
        <w:t xml:space="preserve"> </w:t>
      </w:r>
      <w:r w:rsidRPr="00DF5407" w:rsidR="00B95BCB">
        <w:rPr>
          <w:bCs/>
          <w:szCs w:val="24"/>
        </w:rPr>
        <w:t>270.105(b)</w:t>
      </w:r>
      <w:r w:rsidRPr="00DF5407" w:rsidR="006F24C4">
        <w:rPr>
          <w:bCs/>
          <w:szCs w:val="24"/>
        </w:rPr>
        <w:t xml:space="preserve">, </w:t>
      </w:r>
      <w:r w:rsidRPr="00DF5407" w:rsidR="006F24C4">
        <w:rPr>
          <w:bCs/>
          <w:i/>
          <w:szCs w:val="24"/>
        </w:rPr>
        <w:t>Non-protected information</w:t>
      </w:r>
      <w:r w:rsidRPr="00AD2ED5">
        <w:rPr>
          <w:bCs/>
          <w:szCs w:val="24"/>
        </w:rPr>
        <w:t>.</w:t>
      </w:r>
      <w:r>
        <w:rPr>
          <w:rStyle w:val="FootnoteReference"/>
          <w:bCs/>
          <w:szCs w:val="24"/>
        </w:rPr>
        <w:footnoteReference w:id="7"/>
      </w:r>
      <w:r w:rsidRPr="00AD2ED5">
        <w:rPr>
          <w:bCs/>
          <w:szCs w:val="24"/>
        </w:rPr>
        <w:t xml:space="preserve">  </w:t>
      </w:r>
      <w:r w:rsidRPr="00DF5407">
        <w:rPr>
          <w:bCs/>
          <w:szCs w:val="24"/>
        </w:rPr>
        <w:t xml:space="preserve">  </w:t>
      </w:r>
    </w:p>
    <w:p w:rsidR="00064BC1" w:rsidRPr="00DF5407" w:rsidP="003B7D57" w14:paraId="7B349E33" w14:textId="77777777">
      <w:pPr>
        <w:ind w:left="720"/>
        <w:rPr>
          <w:szCs w:val="24"/>
        </w:rPr>
      </w:pPr>
    </w:p>
    <w:p w:rsidR="00150C5C" w:rsidRPr="00DF5407" w:rsidP="00150C5C" w14:paraId="361F2FA8" w14:textId="77777777">
      <w:pPr>
        <w:widowControl w:val="0"/>
        <w:ind w:left="720" w:hanging="720"/>
        <w:rPr>
          <w:szCs w:val="24"/>
        </w:rPr>
      </w:pPr>
      <w:r w:rsidRPr="00DF5407">
        <w:rPr>
          <w:b/>
          <w:szCs w:val="24"/>
        </w:rPr>
        <w:t>11.</w:t>
      </w:r>
      <w:r w:rsidRPr="00DF5407">
        <w:rPr>
          <w:b/>
          <w:szCs w:val="24"/>
        </w:rPr>
        <w:tab/>
      </w:r>
      <w:r w:rsidRPr="00DF5407">
        <w:rPr>
          <w:b/>
          <w:szCs w:val="24"/>
          <w:u w:val="single"/>
        </w:rPr>
        <w:t>Justification for any questions of a sensitive nature</w:t>
      </w:r>
      <w:r w:rsidRPr="00DF5407">
        <w:rPr>
          <w:szCs w:val="24"/>
        </w:rPr>
        <w:t>.</w:t>
      </w:r>
    </w:p>
    <w:p w:rsidR="004B510C" w:rsidRPr="00DF5407" w14:paraId="6574161F" w14:textId="77777777">
      <w:pPr>
        <w:widowControl w:val="0"/>
        <w:rPr>
          <w:b/>
          <w:szCs w:val="24"/>
        </w:rPr>
      </w:pPr>
    </w:p>
    <w:p w:rsidR="000174EC" w:rsidRPr="00DF5407" w:rsidP="000174EC" w14:paraId="31819827" w14:textId="780BA354">
      <w:pPr>
        <w:widowControl w:val="0"/>
        <w:ind w:left="720"/>
        <w:rPr>
          <w:szCs w:val="24"/>
        </w:rPr>
      </w:pPr>
      <w:r w:rsidRPr="00DF5407">
        <w:rPr>
          <w:szCs w:val="24"/>
        </w:rPr>
        <w:t>There are no questions</w:t>
      </w:r>
      <w:r w:rsidR="0072292E">
        <w:rPr>
          <w:szCs w:val="24"/>
        </w:rPr>
        <w:t>, information, or data</w:t>
      </w:r>
      <w:r w:rsidRPr="00DF5407">
        <w:rPr>
          <w:szCs w:val="24"/>
        </w:rPr>
        <w:t xml:space="preserve"> of a sensitive nature contained in this information collection.</w:t>
      </w:r>
    </w:p>
    <w:p w:rsidR="00E30F65" w:rsidRPr="00DF5407" w14:paraId="53B6D16E" w14:textId="77777777">
      <w:pPr>
        <w:widowControl w:val="0"/>
        <w:ind w:left="720"/>
        <w:rPr>
          <w:szCs w:val="24"/>
        </w:rPr>
      </w:pPr>
    </w:p>
    <w:p w:rsidR="00E47A27" w:rsidP="003A5BE8" w14:paraId="7BB78B89" w14:textId="77777777">
      <w:pPr>
        <w:widowControl w:val="0"/>
        <w:rPr>
          <w:b/>
          <w:bCs/>
          <w:szCs w:val="24"/>
        </w:rPr>
        <w:sectPr w:rsidSect="00817CA7">
          <w:headerReference w:type="even" r:id="rId9"/>
          <w:headerReference w:type="default" r:id="rId10"/>
          <w:footerReference w:type="even" r:id="rId11"/>
          <w:footerReference w:type="default" r:id="rId12"/>
          <w:footerReference w:type="first" r:id="rId13"/>
          <w:pgSz w:w="12240" w:h="15840"/>
          <w:pgMar w:top="1915" w:right="1440" w:bottom="1915" w:left="1440" w:header="720" w:footer="720" w:gutter="0"/>
          <w:cols w:space="720"/>
          <w:titlePg/>
          <w:docGrid w:linePitch="326"/>
        </w:sectPr>
      </w:pPr>
    </w:p>
    <w:p w:rsidR="003A5BE8" w:rsidRPr="00DF5407" w:rsidP="003A5BE8" w14:paraId="278D4AD2" w14:textId="0517C39A">
      <w:pPr>
        <w:widowControl w:val="0"/>
        <w:rPr>
          <w:szCs w:val="24"/>
        </w:rPr>
      </w:pPr>
      <w:r w:rsidRPr="00DF5407">
        <w:rPr>
          <w:b/>
          <w:bCs/>
          <w:szCs w:val="24"/>
        </w:rPr>
        <w:t>12.        </w:t>
      </w:r>
      <w:r w:rsidRPr="00DF5407">
        <w:rPr>
          <w:b/>
          <w:bCs/>
          <w:szCs w:val="24"/>
          <w:u w:val="single"/>
        </w:rPr>
        <w:t>Estimate of burden hours for information collected</w:t>
      </w:r>
      <w:r w:rsidRPr="00DF5407">
        <w:rPr>
          <w:bCs/>
          <w:szCs w:val="24"/>
        </w:rPr>
        <w:t>.</w:t>
      </w:r>
    </w:p>
    <w:p w:rsidR="004B510C" w:rsidRPr="00DF5407" w14:paraId="727C164E" w14:textId="77777777">
      <w:pPr>
        <w:widowControl w:val="0"/>
        <w:ind w:left="1440"/>
        <w:rPr>
          <w:b/>
          <w:szCs w:val="24"/>
        </w:rPr>
      </w:pPr>
    </w:p>
    <w:p w:rsidR="00542706" w:rsidP="00542706" w14:paraId="1D709B22" w14:textId="4543FFC6">
      <w:pPr>
        <w:widowControl w:val="0"/>
        <w:ind w:left="720"/>
        <w:rPr>
          <w:szCs w:val="24"/>
        </w:rPr>
      </w:pPr>
      <w:r w:rsidRPr="00DF5407">
        <w:rPr>
          <w:szCs w:val="24"/>
        </w:rPr>
        <w:t>Based on the latest FRA data,</w:t>
      </w:r>
      <w:r w:rsidRPr="00DF5407" w:rsidR="00FC2A03">
        <w:rPr>
          <w:szCs w:val="24"/>
        </w:rPr>
        <w:t xml:space="preserve"> the</w:t>
      </w:r>
      <w:r w:rsidRPr="00DF5407">
        <w:rPr>
          <w:szCs w:val="24"/>
        </w:rPr>
        <w:t xml:space="preserve"> respondent </w:t>
      </w:r>
      <w:r w:rsidRPr="00DF5407">
        <w:rPr>
          <w:szCs w:val="24"/>
        </w:rPr>
        <w:t>universe  is</w:t>
      </w:r>
      <w:r w:rsidRPr="00DF5407">
        <w:rPr>
          <w:szCs w:val="24"/>
        </w:rPr>
        <w:t xml:space="preserve"> estimated </w:t>
      </w:r>
      <w:r w:rsidR="00B22332">
        <w:rPr>
          <w:szCs w:val="24"/>
        </w:rPr>
        <w:t>to be</w:t>
      </w:r>
      <w:r w:rsidRPr="00DF5407">
        <w:rPr>
          <w:szCs w:val="24"/>
        </w:rPr>
        <w:t xml:space="preserve"> </w:t>
      </w:r>
      <w:r w:rsidRPr="00DF5407" w:rsidR="008F250C">
        <w:rPr>
          <w:szCs w:val="24"/>
        </w:rPr>
        <w:t>3</w:t>
      </w:r>
      <w:r w:rsidR="002D2BF0">
        <w:rPr>
          <w:szCs w:val="24"/>
        </w:rPr>
        <w:t>3</w:t>
      </w:r>
      <w:r w:rsidRPr="00DF5407">
        <w:rPr>
          <w:szCs w:val="24"/>
        </w:rPr>
        <w:t xml:space="preserve"> passenger </w:t>
      </w:r>
      <w:r w:rsidR="000D6982">
        <w:rPr>
          <w:szCs w:val="24"/>
        </w:rPr>
        <w:t>rail operations</w:t>
      </w:r>
      <w:r w:rsidR="004922BC">
        <w:rPr>
          <w:szCs w:val="24"/>
        </w:rPr>
        <w:t xml:space="preserve"> and 1 new passenger rail operation</w:t>
      </w:r>
      <w:r w:rsidRPr="00DF5407">
        <w:rPr>
          <w:szCs w:val="24"/>
        </w:rPr>
        <w:t xml:space="preserve">.  </w:t>
      </w:r>
      <w:r w:rsidRPr="009B79D9" w:rsidR="00FE2644">
        <w:t xml:space="preserve">The estimates for the respondent universe, annual responses, and average time per responses are based on the experience and expertise of FRA’s Office of </w:t>
      </w:r>
      <w:r w:rsidR="00105490">
        <w:t>Program Management</w:t>
      </w:r>
      <w:r w:rsidRPr="009B79D9" w:rsidR="00FE2644">
        <w:t>.</w:t>
      </w:r>
    </w:p>
    <w:p w:rsidR="008C26F5" w:rsidP="00542706" w14:paraId="32F46745" w14:textId="652A8DE4">
      <w:pPr>
        <w:widowControl w:val="0"/>
        <w:ind w:left="720"/>
        <w:rPr>
          <w:szCs w:val="24"/>
        </w:rPr>
      </w:pPr>
    </w:p>
    <w:tbl>
      <w:tblPr>
        <w:tblW w:w="114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5"/>
        <w:gridCol w:w="1334"/>
        <w:gridCol w:w="1275"/>
        <w:gridCol w:w="993"/>
        <w:gridCol w:w="884"/>
        <w:gridCol w:w="1029"/>
        <w:gridCol w:w="1200"/>
        <w:gridCol w:w="2950"/>
      </w:tblGrid>
      <w:tr w14:paraId="6736C033" w14:textId="5954F320" w:rsidTr="00C27D34">
        <w:tblPrEx>
          <w:tblW w:w="114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320"/>
        </w:trPr>
        <w:tc>
          <w:tcPr>
            <w:tcW w:w="1775" w:type="dxa"/>
            <w:shd w:val="clear" w:color="auto" w:fill="auto"/>
            <w:hideMark/>
          </w:tcPr>
          <w:p w:rsidR="00DB0F80" w:rsidRPr="008C26F5" w:rsidP="008C26F5" w14:paraId="1E6AD085" w14:textId="77777777">
            <w:pPr>
              <w:jc w:val="center"/>
              <w:rPr>
                <w:color w:val="000000"/>
                <w:sz w:val="20"/>
              </w:rPr>
            </w:pPr>
            <w:r w:rsidRPr="008C26F5">
              <w:rPr>
                <w:color w:val="000000"/>
                <w:sz w:val="20"/>
              </w:rPr>
              <w:t>CFR Section</w:t>
            </w:r>
          </w:p>
        </w:tc>
        <w:tc>
          <w:tcPr>
            <w:tcW w:w="0" w:type="auto"/>
            <w:shd w:val="clear" w:color="auto" w:fill="auto"/>
            <w:hideMark/>
          </w:tcPr>
          <w:p w:rsidR="00DB0F80" w:rsidRPr="008C26F5" w:rsidP="008C26F5" w14:paraId="02CE505E" w14:textId="77777777">
            <w:pPr>
              <w:jc w:val="center"/>
              <w:rPr>
                <w:color w:val="000000"/>
                <w:sz w:val="20"/>
              </w:rPr>
            </w:pPr>
            <w:r w:rsidRPr="008C26F5">
              <w:rPr>
                <w:color w:val="000000"/>
                <w:sz w:val="20"/>
              </w:rPr>
              <w:t>Respondent universe</w:t>
            </w:r>
          </w:p>
        </w:tc>
        <w:tc>
          <w:tcPr>
            <w:tcW w:w="0" w:type="auto"/>
            <w:shd w:val="clear" w:color="auto" w:fill="auto"/>
            <w:hideMark/>
          </w:tcPr>
          <w:p w:rsidR="00DB0F80" w:rsidP="008C26F5" w14:paraId="11FEB9EF" w14:textId="77777777">
            <w:pPr>
              <w:jc w:val="center"/>
              <w:rPr>
                <w:color w:val="000000"/>
                <w:sz w:val="20"/>
              </w:rPr>
            </w:pPr>
            <w:r w:rsidRPr="008C26F5">
              <w:rPr>
                <w:color w:val="000000"/>
                <w:sz w:val="20"/>
              </w:rPr>
              <w:t xml:space="preserve">Total annual responses </w:t>
            </w:r>
          </w:p>
          <w:p w:rsidR="00DB0F80" w:rsidRPr="008C26F5" w:rsidP="008C26F5" w14:paraId="3FEDD5A7" w14:textId="54BDD770">
            <w:pPr>
              <w:jc w:val="center"/>
              <w:rPr>
                <w:color w:val="000000"/>
                <w:sz w:val="20"/>
              </w:rPr>
            </w:pPr>
            <w:r w:rsidRPr="008C26F5">
              <w:rPr>
                <w:color w:val="000000"/>
                <w:sz w:val="20"/>
              </w:rPr>
              <w:t>(A)</w:t>
            </w:r>
          </w:p>
        </w:tc>
        <w:tc>
          <w:tcPr>
            <w:tcW w:w="0" w:type="auto"/>
            <w:shd w:val="clear" w:color="auto" w:fill="auto"/>
            <w:hideMark/>
          </w:tcPr>
          <w:p w:rsidR="00DB0F80" w:rsidRPr="008C26F5" w:rsidP="008C26F5" w14:paraId="222A47A8" w14:textId="77777777">
            <w:pPr>
              <w:jc w:val="center"/>
              <w:rPr>
                <w:color w:val="000000"/>
                <w:sz w:val="20"/>
              </w:rPr>
            </w:pPr>
            <w:r w:rsidRPr="008C26F5">
              <w:rPr>
                <w:color w:val="000000"/>
                <w:sz w:val="20"/>
              </w:rPr>
              <w:t>Average time per response (B)</w:t>
            </w:r>
          </w:p>
        </w:tc>
        <w:tc>
          <w:tcPr>
            <w:tcW w:w="0" w:type="auto"/>
            <w:shd w:val="clear" w:color="auto" w:fill="auto"/>
            <w:hideMark/>
          </w:tcPr>
          <w:p w:rsidR="00DB0F80" w:rsidRPr="008C26F5" w:rsidP="008C26F5" w14:paraId="4B0BB64C" w14:textId="77777777">
            <w:pPr>
              <w:jc w:val="center"/>
              <w:rPr>
                <w:color w:val="000000"/>
                <w:sz w:val="20"/>
              </w:rPr>
            </w:pPr>
            <w:r w:rsidRPr="008C26F5">
              <w:rPr>
                <w:color w:val="000000"/>
                <w:sz w:val="20"/>
              </w:rPr>
              <w:t xml:space="preserve">Total annual burden hours (C = A * B) </w:t>
            </w:r>
          </w:p>
        </w:tc>
        <w:tc>
          <w:tcPr>
            <w:tcW w:w="1029" w:type="dxa"/>
            <w:shd w:val="clear" w:color="auto" w:fill="auto"/>
          </w:tcPr>
          <w:p w:rsidR="00DB0F80" w:rsidP="008C26F5" w14:paraId="54735C66" w14:textId="77777777">
            <w:pPr>
              <w:jc w:val="center"/>
              <w:rPr>
                <w:color w:val="000000"/>
                <w:sz w:val="20"/>
              </w:rPr>
            </w:pPr>
            <w:r>
              <w:rPr>
                <w:color w:val="000000"/>
                <w:sz w:val="20"/>
              </w:rPr>
              <w:t>Wage rates</w:t>
            </w:r>
          </w:p>
          <w:p w:rsidR="00DB0F80" w:rsidRPr="008C26F5" w:rsidP="008C26F5" w14:paraId="2A8EBC03" w14:textId="61BCC0D5">
            <w:pPr>
              <w:jc w:val="center"/>
              <w:rPr>
                <w:color w:val="000000"/>
                <w:sz w:val="20"/>
              </w:rPr>
            </w:pPr>
            <w:r>
              <w:rPr>
                <w:color w:val="000000"/>
                <w:sz w:val="20"/>
              </w:rPr>
              <w:t>(D)</w:t>
            </w:r>
            <w:r w:rsidRPr="008C26F5">
              <w:rPr>
                <w:color w:val="000000"/>
                <w:sz w:val="20"/>
                <w:vertAlign w:val="superscript"/>
              </w:rPr>
              <w:t xml:space="preserve"> </w:t>
            </w:r>
            <w:r>
              <w:rPr>
                <w:color w:val="000000"/>
                <w:sz w:val="20"/>
                <w:vertAlign w:val="superscript"/>
              </w:rPr>
              <w:footnoteReference w:id="8"/>
            </w:r>
          </w:p>
        </w:tc>
        <w:tc>
          <w:tcPr>
            <w:tcW w:w="0" w:type="auto"/>
            <w:hideMark/>
          </w:tcPr>
          <w:p w:rsidR="00DB0F80" w:rsidRPr="008C26F5" w:rsidP="008C26F5" w14:paraId="1B5D5947" w14:textId="169024BD">
            <w:pPr>
              <w:jc w:val="center"/>
              <w:rPr>
                <w:color w:val="000000"/>
                <w:sz w:val="20"/>
              </w:rPr>
            </w:pPr>
            <w:r w:rsidRPr="008C26F5">
              <w:rPr>
                <w:color w:val="000000"/>
                <w:sz w:val="20"/>
              </w:rPr>
              <w:t xml:space="preserve">Total cost equivalent in U.S. dollar </w:t>
            </w:r>
            <w:r w:rsidRPr="008C26F5">
              <w:rPr>
                <w:color w:val="000000"/>
                <w:sz w:val="20"/>
              </w:rPr>
              <w:br/>
              <w:t>(</w:t>
            </w:r>
            <w:r>
              <w:rPr>
                <w:color w:val="000000"/>
                <w:sz w:val="20"/>
              </w:rPr>
              <w:t>E</w:t>
            </w:r>
            <w:r w:rsidRPr="008C26F5">
              <w:rPr>
                <w:color w:val="000000"/>
                <w:sz w:val="20"/>
              </w:rPr>
              <w:t xml:space="preserve"> = C * </w:t>
            </w:r>
            <w:r>
              <w:rPr>
                <w:color w:val="000000"/>
                <w:sz w:val="20"/>
              </w:rPr>
              <w:t>D</w:t>
            </w:r>
            <w:r w:rsidRPr="008C26F5">
              <w:rPr>
                <w:color w:val="000000"/>
                <w:sz w:val="20"/>
              </w:rPr>
              <w:t>)</w:t>
            </w:r>
          </w:p>
        </w:tc>
        <w:tc>
          <w:tcPr>
            <w:tcW w:w="0" w:type="auto"/>
          </w:tcPr>
          <w:p w:rsidR="00DB0F80" w:rsidRPr="008C26F5" w:rsidP="008C26F5" w14:paraId="2AFFE6B2" w14:textId="4CFC68BC">
            <w:pPr>
              <w:jc w:val="center"/>
              <w:rPr>
                <w:color w:val="000000"/>
                <w:sz w:val="20"/>
              </w:rPr>
            </w:pPr>
            <w:r>
              <w:rPr>
                <w:color w:val="000000"/>
                <w:sz w:val="20"/>
              </w:rPr>
              <w:t>PRA Analyses and Estimates</w:t>
            </w:r>
          </w:p>
        </w:tc>
      </w:tr>
      <w:tr w14:paraId="36FED6E2" w14:textId="36420CDC" w:rsidTr="00C27D34">
        <w:tblPrEx>
          <w:tblW w:w="11440" w:type="dxa"/>
          <w:tblInd w:w="715" w:type="dxa"/>
          <w:tblLook w:val="04A0"/>
        </w:tblPrEx>
        <w:trPr>
          <w:trHeight w:val="528"/>
        </w:trPr>
        <w:tc>
          <w:tcPr>
            <w:tcW w:w="1775" w:type="dxa"/>
            <w:shd w:val="clear" w:color="auto" w:fill="auto"/>
            <w:hideMark/>
          </w:tcPr>
          <w:p w:rsidR="00DB0F80" w:rsidRPr="008C26F5" w:rsidP="008C26F5" w14:paraId="3A784257" w14:textId="77777777">
            <w:pPr>
              <w:rPr>
                <w:color w:val="000000"/>
                <w:sz w:val="20"/>
              </w:rPr>
            </w:pPr>
            <w:r w:rsidRPr="008C26F5">
              <w:rPr>
                <w:color w:val="000000"/>
                <w:sz w:val="20"/>
              </w:rPr>
              <w:t>270.101—System safety program; general</w:t>
            </w:r>
          </w:p>
        </w:tc>
        <w:tc>
          <w:tcPr>
            <w:tcW w:w="9665" w:type="dxa"/>
            <w:gridSpan w:val="7"/>
            <w:shd w:val="clear" w:color="auto" w:fill="auto"/>
          </w:tcPr>
          <w:p w:rsidR="00DB0F80" w:rsidRPr="008C26F5" w:rsidP="008C26F5" w14:paraId="1EF437BB" w14:textId="40CF7B8F">
            <w:pPr>
              <w:rPr>
                <w:color w:val="000000"/>
                <w:sz w:val="20"/>
              </w:rPr>
            </w:pPr>
            <w:r w:rsidRPr="008C26F5">
              <w:rPr>
                <w:color w:val="000000"/>
                <w:sz w:val="20"/>
              </w:rPr>
              <w:t xml:space="preserve">The estimated paperwork burden for this regulatory requirement is covered under § 270.103. </w:t>
            </w:r>
          </w:p>
        </w:tc>
      </w:tr>
      <w:tr w14:paraId="6EE7EDC5" w14:textId="1A0AB250" w:rsidTr="00C27D34">
        <w:tblPrEx>
          <w:tblW w:w="11440" w:type="dxa"/>
          <w:tblInd w:w="715" w:type="dxa"/>
          <w:tblLook w:val="04A0"/>
        </w:tblPrEx>
        <w:trPr>
          <w:trHeight w:val="620"/>
        </w:trPr>
        <w:tc>
          <w:tcPr>
            <w:tcW w:w="1775" w:type="dxa"/>
            <w:shd w:val="clear" w:color="auto" w:fill="auto"/>
            <w:hideMark/>
          </w:tcPr>
          <w:p w:rsidR="00DB0F80" w:rsidRPr="008C26F5" w:rsidP="008C26F5" w14:paraId="69867E2E" w14:textId="77777777">
            <w:pPr>
              <w:rPr>
                <w:color w:val="000000"/>
                <w:sz w:val="20"/>
              </w:rPr>
            </w:pPr>
            <w:r w:rsidRPr="008C26F5">
              <w:rPr>
                <w:color w:val="000000"/>
                <w:sz w:val="20"/>
              </w:rPr>
              <w:t xml:space="preserve">270.103—System safety program plan (SSP plan)—Comprehensive written SSP plan that meets </w:t>
            </w:r>
            <w:r w:rsidRPr="008C26F5">
              <w:rPr>
                <w:color w:val="000000"/>
                <w:sz w:val="20"/>
              </w:rPr>
              <w:t>all of</w:t>
            </w:r>
            <w:r w:rsidRPr="008C26F5">
              <w:rPr>
                <w:color w:val="000000"/>
                <w:sz w:val="20"/>
              </w:rPr>
              <w:t xml:space="preserve"> this section’s requirements and approved by FRA under the process specified in § 270.201</w:t>
            </w:r>
          </w:p>
        </w:tc>
        <w:tc>
          <w:tcPr>
            <w:tcW w:w="0" w:type="auto"/>
            <w:shd w:val="clear" w:color="auto" w:fill="auto"/>
            <w:hideMark/>
          </w:tcPr>
          <w:p w:rsidR="00DB0F80" w:rsidRPr="008C26F5" w:rsidP="008C26F5" w14:paraId="67A3A1FF" w14:textId="77777777">
            <w:pPr>
              <w:rPr>
                <w:color w:val="000000"/>
                <w:sz w:val="20"/>
              </w:rPr>
            </w:pPr>
            <w:r w:rsidRPr="008C26F5">
              <w:rPr>
                <w:color w:val="000000"/>
                <w:sz w:val="20"/>
              </w:rPr>
              <w:t>1 new passenger rail operation</w:t>
            </w:r>
          </w:p>
        </w:tc>
        <w:tc>
          <w:tcPr>
            <w:tcW w:w="0" w:type="auto"/>
            <w:shd w:val="clear" w:color="auto" w:fill="auto"/>
            <w:hideMark/>
          </w:tcPr>
          <w:p w:rsidR="00DB0F80" w:rsidRPr="008C26F5" w:rsidP="008C26F5" w14:paraId="0B8A9413" w14:textId="77777777">
            <w:pPr>
              <w:rPr>
                <w:color w:val="000000"/>
                <w:sz w:val="20"/>
              </w:rPr>
            </w:pPr>
            <w:r w:rsidRPr="008C26F5">
              <w:rPr>
                <w:color w:val="000000"/>
                <w:sz w:val="20"/>
              </w:rPr>
              <w:t xml:space="preserve">1.00 plan </w:t>
            </w:r>
          </w:p>
        </w:tc>
        <w:tc>
          <w:tcPr>
            <w:tcW w:w="0" w:type="auto"/>
            <w:shd w:val="clear" w:color="auto" w:fill="auto"/>
            <w:hideMark/>
          </w:tcPr>
          <w:p w:rsidR="00DB0F80" w:rsidRPr="008C26F5" w:rsidP="008C26F5" w14:paraId="5E5F479C" w14:textId="77777777">
            <w:pPr>
              <w:jc w:val="center"/>
              <w:rPr>
                <w:color w:val="000000"/>
                <w:sz w:val="20"/>
              </w:rPr>
            </w:pPr>
            <w:r w:rsidRPr="008C26F5">
              <w:rPr>
                <w:color w:val="000000"/>
                <w:sz w:val="20"/>
              </w:rPr>
              <w:t>40 hours</w:t>
            </w:r>
          </w:p>
        </w:tc>
        <w:tc>
          <w:tcPr>
            <w:tcW w:w="0" w:type="auto"/>
            <w:shd w:val="clear" w:color="auto" w:fill="auto"/>
            <w:hideMark/>
          </w:tcPr>
          <w:p w:rsidR="00DB0F80" w:rsidRPr="008C26F5" w:rsidP="00621C57" w14:paraId="084B1A0C" w14:textId="77777777">
            <w:pPr>
              <w:jc w:val="center"/>
              <w:rPr>
                <w:color w:val="000000"/>
                <w:sz w:val="20"/>
              </w:rPr>
            </w:pPr>
            <w:r w:rsidRPr="008C26F5">
              <w:rPr>
                <w:color w:val="000000"/>
                <w:sz w:val="20"/>
              </w:rPr>
              <w:t>40.00 hours</w:t>
            </w:r>
          </w:p>
        </w:tc>
        <w:tc>
          <w:tcPr>
            <w:tcW w:w="1029" w:type="dxa"/>
            <w:shd w:val="clear" w:color="auto" w:fill="auto"/>
          </w:tcPr>
          <w:p w:rsidR="00DB0F80" w:rsidRPr="008C26F5" w:rsidP="008C26F5" w14:paraId="710458D6" w14:textId="4AB69896">
            <w:pPr>
              <w:jc w:val="right"/>
              <w:rPr>
                <w:color w:val="000000"/>
                <w:sz w:val="20"/>
              </w:rPr>
            </w:pPr>
            <w:r w:rsidRPr="00DB0F80">
              <w:rPr>
                <w:color w:val="000000"/>
                <w:sz w:val="20"/>
              </w:rPr>
              <w:t>$109.74</w:t>
            </w:r>
          </w:p>
        </w:tc>
        <w:tc>
          <w:tcPr>
            <w:tcW w:w="0" w:type="auto"/>
            <w:hideMark/>
          </w:tcPr>
          <w:p w:rsidR="00DB0F80" w:rsidRPr="008C26F5" w:rsidP="008C26F5" w14:paraId="4432E0D4" w14:textId="607B3099">
            <w:pPr>
              <w:jc w:val="right"/>
              <w:rPr>
                <w:color w:val="000000"/>
                <w:sz w:val="20"/>
              </w:rPr>
            </w:pPr>
            <w:r w:rsidRPr="008C26F5">
              <w:rPr>
                <w:color w:val="000000"/>
                <w:sz w:val="20"/>
              </w:rPr>
              <w:t xml:space="preserve">$4,389.60 </w:t>
            </w:r>
          </w:p>
        </w:tc>
        <w:tc>
          <w:tcPr>
            <w:tcW w:w="0" w:type="auto"/>
          </w:tcPr>
          <w:p w:rsidR="00DB0F80" w:rsidP="00EA76FC" w14:paraId="01D5BC42" w14:textId="5CB83009">
            <w:pPr>
              <w:jc w:val="both"/>
              <w:rPr>
                <w:color w:val="000000"/>
                <w:sz w:val="20"/>
              </w:rPr>
            </w:pPr>
            <w:r w:rsidRPr="00EA76FC">
              <w:rPr>
                <w:color w:val="000000"/>
                <w:sz w:val="20"/>
              </w:rPr>
              <w:t xml:space="preserve">Each </w:t>
            </w:r>
            <w:r w:rsidR="00B366ED">
              <w:rPr>
                <w:color w:val="000000"/>
                <w:sz w:val="20"/>
              </w:rPr>
              <w:t>passenger rail operation</w:t>
            </w:r>
            <w:r w:rsidRPr="00EA76FC" w:rsidR="00B366ED">
              <w:rPr>
                <w:color w:val="000000"/>
                <w:sz w:val="20"/>
              </w:rPr>
              <w:t xml:space="preserve"> </w:t>
            </w:r>
            <w:r w:rsidRPr="00EA76FC">
              <w:rPr>
                <w:color w:val="000000"/>
                <w:sz w:val="20"/>
              </w:rPr>
              <w:t>subject to this part shall adopt and fully implement a system safety program through a written SSP plan that, at a minimum, contains the elements in this section and in subpart E of this part. This SSP plan shall be approved by FRA under the process specified in § 270.201.</w:t>
            </w:r>
          </w:p>
          <w:p w:rsidR="00DB0F80" w:rsidRPr="00EA76FC" w:rsidP="00EA76FC" w14:paraId="620D72AD" w14:textId="77777777">
            <w:pPr>
              <w:jc w:val="both"/>
              <w:rPr>
                <w:color w:val="000000"/>
                <w:sz w:val="20"/>
              </w:rPr>
            </w:pPr>
          </w:p>
          <w:p w:rsidR="00DB0F80" w:rsidRPr="008C26F5" w:rsidP="007A65FC" w14:paraId="27677570" w14:textId="1BD31BEA">
            <w:pPr>
              <w:rPr>
                <w:color w:val="000000"/>
                <w:sz w:val="20"/>
              </w:rPr>
            </w:pPr>
            <w:r>
              <w:rPr>
                <w:color w:val="000000"/>
                <w:sz w:val="20"/>
              </w:rPr>
              <w:t>FRA anticipates</w:t>
            </w:r>
            <w:r w:rsidR="00CF1DA8">
              <w:rPr>
                <w:color w:val="000000"/>
                <w:sz w:val="20"/>
              </w:rPr>
              <w:t>, after careful review,</w:t>
            </w:r>
            <w:r>
              <w:rPr>
                <w:color w:val="000000"/>
                <w:sz w:val="20"/>
              </w:rPr>
              <w:t xml:space="preserve"> that it will take approximately 40 hours for each plan. </w:t>
            </w:r>
          </w:p>
        </w:tc>
      </w:tr>
      <w:tr w14:paraId="41F42DB7" w14:textId="47112360" w:rsidTr="00C27D34">
        <w:tblPrEx>
          <w:tblW w:w="11440" w:type="dxa"/>
          <w:tblInd w:w="715" w:type="dxa"/>
          <w:tblLook w:val="04A0"/>
        </w:tblPrEx>
        <w:trPr>
          <w:trHeight w:val="792"/>
        </w:trPr>
        <w:tc>
          <w:tcPr>
            <w:tcW w:w="1775" w:type="dxa"/>
            <w:shd w:val="clear" w:color="auto" w:fill="auto"/>
            <w:hideMark/>
          </w:tcPr>
          <w:p w:rsidR="00DB0F80" w:rsidRPr="008C26F5" w:rsidP="00DB0F80" w14:paraId="529986B7" w14:textId="77777777">
            <w:pPr>
              <w:rPr>
                <w:color w:val="000000"/>
                <w:sz w:val="20"/>
              </w:rPr>
            </w:pPr>
            <w:r w:rsidRPr="008C26F5">
              <w:rPr>
                <w:color w:val="000000"/>
                <w:sz w:val="20"/>
              </w:rPr>
              <w:t xml:space="preserve">—(e)(6)(iii) Copies of passenger rail operation (PRO) designations to </w:t>
            </w:r>
            <w:r w:rsidRPr="008C26F5">
              <w:rPr>
                <w:color w:val="000000"/>
                <w:sz w:val="20"/>
              </w:rPr>
              <w:t>non-profit employee labor organizations</w:t>
            </w:r>
          </w:p>
        </w:tc>
        <w:tc>
          <w:tcPr>
            <w:tcW w:w="0" w:type="auto"/>
            <w:shd w:val="clear" w:color="auto" w:fill="auto"/>
            <w:hideMark/>
          </w:tcPr>
          <w:p w:rsidR="00DB0F80" w:rsidRPr="008C26F5" w:rsidP="00DB0F80" w14:paraId="66D206E6" w14:textId="77777777">
            <w:pPr>
              <w:rPr>
                <w:color w:val="000000"/>
                <w:sz w:val="20"/>
              </w:rPr>
            </w:pPr>
            <w:r w:rsidRPr="008C26F5">
              <w:rPr>
                <w:color w:val="000000"/>
                <w:sz w:val="20"/>
              </w:rPr>
              <w:t>1 new passenger rail operation</w:t>
            </w:r>
          </w:p>
        </w:tc>
        <w:tc>
          <w:tcPr>
            <w:tcW w:w="0" w:type="auto"/>
            <w:shd w:val="clear" w:color="auto" w:fill="auto"/>
            <w:hideMark/>
          </w:tcPr>
          <w:p w:rsidR="00DB0F80" w:rsidRPr="008C26F5" w:rsidP="00DB0F80" w14:paraId="225F9F64" w14:textId="77777777">
            <w:pPr>
              <w:rPr>
                <w:color w:val="000000"/>
                <w:sz w:val="20"/>
              </w:rPr>
            </w:pPr>
            <w:r w:rsidRPr="008C26F5">
              <w:rPr>
                <w:color w:val="000000"/>
                <w:sz w:val="20"/>
              </w:rPr>
              <w:t>1.00 copy</w:t>
            </w:r>
          </w:p>
        </w:tc>
        <w:tc>
          <w:tcPr>
            <w:tcW w:w="0" w:type="auto"/>
            <w:shd w:val="clear" w:color="auto" w:fill="auto"/>
            <w:hideMark/>
          </w:tcPr>
          <w:p w:rsidR="00DB0F80" w:rsidRPr="008C26F5" w:rsidP="00DB0F80" w14:paraId="49728024" w14:textId="77777777">
            <w:pPr>
              <w:jc w:val="center"/>
              <w:rPr>
                <w:color w:val="000000"/>
                <w:sz w:val="20"/>
              </w:rPr>
            </w:pPr>
            <w:r w:rsidRPr="008C26F5">
              <w:rPr>
                <w:color w:val="000000"/>
                <w:sz w:val="20"/>
              </w:rPr>
              <w:t>2 minutes</w:t>
            </w:r>
          </w:p>
        </w:tc>
        <w:tc>
          <w:tcPr>
            <w:tcW w:w="0" w:type="auto"/>
            <w:shd w:val="clear" w:color="auto" w:fill="auto"/>
            <w:hideMark/>
          </w:tcPr>
          <w:p w:rsidR="00DB0F80" w:rsidRPr="008C26F5" w:rsidP="00621C57" w14:paraId="48AAC37D" w14:textId="77777777">
            <w:pPr>
              <w:jc w:val="center"/>
              <w:rPr>
                <w:color w:val="000000"/>
                <w:sz w:val="20"/>
              </w:rPr>
            </w:pPr>
            <w:r w:rsidRPr="008C26F5">
              <w:rPr>
                <w:color w:val="000000"/>
                <w:sz w:val="20"/>
              </w:rPr>
              <w:t>.03 hour</w:t>
            </w:r>
          </w:p>
        </w:tc>
        <w:tc>
          <w:tcPr>
            <w:tcW w:w="1029" w:type="dxa"/>
            <w:shd w:val="clear" w:color="auto" w:fill="auto"/>
          </w:tcPr>
          <w:p w:rsidR="00DB0F80" w:rsidRPr="008C26F5" w:rsidP="00DB0F80" w14:paraId="434F47E8" w14:textId="727ED8C8">
            <w:pPr>
              <w:jc w:val="right"/>
              <w:rPr>
                <w:color w:val="000000"/>
                <w:sz w:val="20"/>
              </w:rPr>
            </w:pPr>
            <w:r w:rsidRPr="00DB0F80">
              <w:rPr>
                <w:color w:val="000000"/>
                <w:sz w:val="20"/>
              </w:rPr>
              <w:t>$77.91</w:t>
            </w:r>
          </w:p>
        </w:tc>
        <w:tc>
          <w:tcPr>
            <w:tcW w:w="0" w:type="auto"/>
            <w:hideMark/>
          </w:tcPr>
          <w:p w:rsidR="00DB0F80" w:rsidRPr="008C26F5" w:rsidP="00DB0F80" w14:paraId="5A1A6727" w14:textId="4ED1023A">
            <w:pPr>
              <w:jc w:val="right"/>
              <w:rPr>
                <w:color w:val="000000"/>
                <w:sz w:val="20"/>
              </w:rPr>
            </w:pPr>
            <w:r w:rsidRPr="008C26F5">
              <w:rPr>
                <w:color w:val="000000"/>
                <w:sz w:val="20"/>
              </w:rPr>
              <w:t xml:space="preserve">$2.34 </w:t>
            </w:r>
          </w:p>
        </w:tc>
        <w:tc>
          <w:tcPr>
            <w:tcW w:w="0" w:type="auto"/>
          </w:tcPr>
          <w:p w:rsidR="00DB0F80" w:rsidP="00DB0F80" w14:paraId="59915B83" w14:textId="407E7362">
            <w:pPr>
              <w:rPr>
                <w:color w:val="000000"/>
                <w:sz w:val="20"/>
              </w:rPr>
            </w:pPr>
            <w:r w:rsidRPr="00EA76FC">
              <w:rPr>
                <w:color w:val="000000"/>
                <w:sz w:val="20"/>
              </w:rPr>
              <w:t xml:space="preserve">A statement affirming that a copy of the designation has been provided to the primary point of contact for each non-profit employee labor organization </w:t>
            </w:r>
            <w:r w:rsidRPr="00EA76FC">
              <w:rPr>
                <w:color w:val="000000"/>
                <w:sz w:val="20"/>
              </w:rPr>
              <w:t>representing directly affected employees for consultation purposes under § 270.107(a)(2); and</w:t>
            </w:r>
            <w:r w:rsidRPr="00EA76FC">
              <w:rPr>
                <w:color w:val="000000"/>
                <w:sz w:val="20"/>
              </w:rPr>
              <w:br/>
              <w:t>(iv) A description of how directly affected employees not represented by a non-profit employee labor organization were notified of the designation for consultation purposes under § 270.107(a).</w:t>
            </w:r>
          </w:p>
          <w:p w:rsidR="00DB0F80" w:rsidRPr="00EA76FC" w:rsidP="00DB0F80" w14:paraId="4E1D5F6D" w14:textId="77777777">
            <w:pPr>
              <w:rPr>
                <w:color w:val="000000"/>
                <w:sz w:val="20"/>
              </w:rPr>
            </w:pPr>
          </w:p>
          <w:p w:rsidR="00DB0F80" w:rsidRPr="008C26F5" w:rsidP="00DB0F80" w14:paraId="778703F8" w14:textId="3AE8D195">
            <w:pPr>
              <w:rPr>
                <w:color w:val="000000"/>
                <w:sz w:val="20"/>
              </w:rPr>
            </w:pPr>
            <w:r>
              <w:rPr>
                <w:color w:val="000000"/>
                <w:sz w:val="20"/>
              </w:rPr>
              <w:t>FRA anticipates</w:t>
            </w:r>
            <w:r w:rsidR="00CF1DA8">
              <w:rPr>
                <w:color w:val="000000"/>
                <w:sz w:val="20"/>
              </w:rPr>
              <w:t>, after careful review,</w:t>
            </w:r>
            <w:r>
              <w:rPr>
                <w:color w:val="000000"/>
                <w:sz w:val="20"/>
              </w:rPr>
              <w:t xml:space="preserve"> that it will take approximately 2 minutes for each copy.</w:t>
            </w:r>
          </w:p>
        </w:tc>
      </w:tr>
      <w:tr w14:paraId="4D91CE6C" w14:textId="11B04917" w:rsidTr="00C27D34">
        <w:tblPrEx>
          <w:tblW w:w="11440" w:type="dxa"/>
          <w:tblInd w:w="715" w:type="dxa"/>
          <w:tblLook w:val="04A0"/>
        </w:tblPrEx>
        <w:trPr>
          <w:trHeight w:val="1056"/>
        </w:trPr>
        <w:tc>
          <w:tcPr>
            <w:tcW w:w="1775" w:type="dxa"/>
            <w:shd w:val="clear" w:color="auto" w:fill="auto"/>
            <w:hideMark/>
          </w:tcPr>
          <w:p w:rsidR="00DB0F80" w:rsidRPr="008C26F5" w:rsidP="00DB0F80" w14:paraId="4F8AAA8F" w14:textId="77777777">
            <w:pPr>
              <w:rPr>
                <w:color w:val="000000"/>
                <w:sz w:val="20"/>
              </w:rPr>
            </w:pPr>
            <w:r w:rsidRPr="008C26F5">
              <w:rPr>
                <w:color w:val="000000"/>
                <w:sz w:val="20"/>
              </w:rPr>
              <w:t xml:space="preserve">—(e)(6) Designation notifications to employees not represented by non-profit employee labor organizations </w:t>
            </w:r>
          </w:p>
        </w:tc>
        <w:tc>
          <w:tcPr>
            <w:tcW w:w="0" w:type="auto"/>
            <w:shd w:val="clear" w:color="auto" w:fill="auto"/>
            <w:hideMark/>
          </w:tcPr>
          <w:p w:rsidR="00DB0F80" w:rsidRPr="008C26F5" w:rsidP="00DB0F80" w14:paraId="15BE0B11" w14:textId="77777777">
            <w:pPr>
              <w:rPr>
                <w:color w:val="000000"/>
                <w:sz w:val="20"/>
              </w:rPr>
            </w:pPr>
            <w:r w:rsidRPr="008C26F5">
              <w:rPr>
                <w:color w:val="000000"/>
                <w:sz w:val="20"/>
              </w:rPr>
              <w:t>1 new passenger rail operation</w:t>
            </w:r>
          </w:p>
        </w:tc>
        <w:tc>
          <w:tcPr>
            <w:tcW w:w="0" w:type="auto"/>
            <w:shd w:val="clear" w:color="auto" w:fill="auto"/>
            <w:hideMark/>
          </w:tcPr>
          <w:p w:rsidR="00DB0F80" w:rsidRPr="008C26F5" w:rsidP="00621C57" w14:paraId="36BB39DB" w14:textId="73ECA5B9">
            <w:pPr>
              <w:jc w:val="center"/>
              <w:rPr>
                <w:color w:val="000000"/>
                <w:sz w:val="20"/>
              </w:rPr>
            </w:pPr>
            <w:r w:rsidRPr="008C26F5">
              <w:rPr>
                <w:color w:val="000000"/>
                <w:sz w:val="20"/>
              </w:rPr>
              <w:t>1.00 notice</w:t>
            </w:r>
          </w:p>
        </w:tc>
        <w:tc>
          <w:tcPr>
            <w:tcW w:w="0" w:type="auto"/>
            <w:shd w:val="clear" w:color="auto" w:fill="auto"/>
            <w:hideMark/>
          </w:tcPr>
          <w:p w:rsidR="00DB0F80" w:rsidRPr="008C26F5" w:rsidP="00DB0F80" w14:paraId="47A7669E" w14:textId="77777777">
            <w:pPr>
              <w:jc w:val="center"/>
              <w:rPr>
                <w:color w:val="000000"/>
                <w:sz w:val="20"/>
              </w:rPr>
            </w:pPr>
            <w:r w:rsidRPr="008C26F5">
              <w:rPr>
                <w:color w:val="000000"/>
                <w:sz w:val="20"/>
              </w:rPr>
              <w:t>5 minutes</w:t>
            </w:r>
          </w:p>
        </w:tc>
        <w:tc>
          <w:tcPr>
            <w:tcW w:w="0" w:type="auto"/>
            <w:shd w:val="clear" w:color="auto" w:fill="auto"/>
            <w:hideMark/>
          </w:tcPr>
          <w:p w:rsidR="00DB0F80" w:rsidRPr="008C26F5" w:rsidP="00DB0F80" w14:paraId="7C188FFD" w14:textId="77777777">
            <w:pPr>
              <w:jc w:val="right"/>
              <w:rPr>
                <w:color w:val="000000"/>
                <w:sz w:val="20"/>
              </w:rPr>
            </w:pPr>
            <w:r w:rsidRPr="008C26F5">
              <w:rPr>
                <w:color w:val="000000"/>
                <w:sz w:val="20"/>
              </w:rPr>
              <w:t>.08 hour</w:t>
            </w:r>
          </w:p>
        </w:tc>
        <w:tc>
          <w:tcPr>
            <w:tcW w:w="1029" w:type="dxa"/>
            <w:shd w:val="clear" w:color="auto" w:fill="auto"/>
          </w:tcPr>
          <w:p w:rsidR="00DB0F80" w:rsidRPr="008C26F5" w:rsidP="00DB0F80" w14:paraId="66C93871" w14:textId="0DA8A77C">
            <w:pPr>
              <w:jc w:val="right"/>
              <w:rPr>
                <w:color w:val="000000"/>
                <w:sz w:val="20"/>
              </w:rPr>
            </w:pPr>
            <w:r w:rsidRPr="00DB0F80">
              <w:rPr>
                <w:color w:val="000000"/>
                <w:sz w:val="20"/>
              </w:rPr>
              <w:t>$77.91</w:t>
            </w:r>
          </w:p>
        </w:tc>
        <w:tc>
          <w:tcPr>
            <w:tcW w:w="0" w:type="auto"/>
            <w:hideMark/>
          </w:tcPr>
          <w:p w:rsidR="00DB0F80" w:rsidRPr="008C26F5" w:rsidP="00DB0F80" w14:paraId="5558DFE2" w14:textId="53866B24">
            <w:pPr>
              <w:jc w:val="right"/>
              <w:rPr>
                <w:color w:val="000000"/>
                <w:sz w:val="20"/>
              </w:rPr>
            </w:pPr>
            <w:r w:rsidRPr="008C26F5">
              <w:rPr>
                <w:color w:val="000000"/>
                <w:sz w:val="20"/>
              </w:rPr>
              <w:t xml:space="preserve">$6.23 </w:t>
            </w:r>
          </w:p>
        </w:tc>
        <w:tc>
          <w:tcPr>
            <w:tcW w:w="0" w:type="auto"/>
          </w:tcPr>
          <w:p w:rsidR="00DB0F80" w:rsidP="00DB0F80" w14:paraId="0D93C536" w14:textId="1381F225">
            <w:pPr>
              <w:rPr>
                <w:color w:val="000000"/>
                <w:sz w:val="20"/>
              </w:rPr>
            </w:pPr>
            <w:r w:rsidRPr="00EA76FC">
              <w:rPr>
                <w:color w:val="000000"/>
                <w:sz w:val="20"/>
              </w:rPr>
              <w:t>If a passenger rail operation subject to this part designates a person as responsible for compliance with this part under § 270.7(c)(2), the following information must be included in the passenger rail operation's SSP plan and any notice of designation submitted under § 270.7(c)(2)</w:t>
            </w:r>
            <w:r>
              <w:rPr>
                <w:color w:val="000000"/>
                <w:sz w:val="20"/>
              </w:rPr>
              <w:t>.</w:t>
            </w:r>
          </w:p>
          <w:p w:rsidR="00DB0F80" w:rsidRPr="00EA76FC" w:rsidP="00DB0F80" w14:paraId="7B332A0A" w14:textId="77777777">
            <w:pPr>
              <w:rPr>
                <w:color w:val="000000"/>
                <w:sz w:val="20"/>
              </w:rPr>
            </w:pPr>
          </w:p>
          <w:p w:rsidR="00DB0F80" w:rsidRPr="008C26F5" w:rsidP="00DB0F80" w14:paraId="32F0C4E8" w14:textId="62A4F1DA">
            <w:pPr>
              <w:rPr>
                <w:color w:val="000000"/>
                <w:sz w:val="20"/>
              </w:rPr>
            </w:pPr>
            <w:r>
              <w:rPr>
                <w:color w:val="000000"/>
                <w:sz w:val="20"/>
              </w:rPr>
              <w:t>FRA anticipates</w:t>
            </w:r>
            <w:r w:rsidR="00CF1DA8">
              <w:rPr>
                <w:color w:val="000000"/>
                <w:sz w:val="20"/>
              </w:rPr>
              <w:t>, after careful review,</w:t>
            </w:r>
            <w:r>
              <w:rPr>
                <w:color w:val="000000"/>
                <w:sz w:val="20"/>
              </w:rPr>
              <w:t xml:space="preserve"> it will take 5 minutes for each notice. </w:t>
            </w:r>
          </w:p>
        </w:tc>
      </w:tr>
      <w:tr w14:paraId="3058BFE0" w14:textId="59BED20B" w:rsidTr="00C27D34">
        <w:tblPrEx>
          <w:tblW w:w="11440" w:type="dxa"/>
          <w:tblInd w:w="715" w:type="dxa"/>
          <w:tblLook w:val="04A0"/>
        </w:tblPrEx>
        <w:trPr>
          <w:trHeight w:val="1056"/>
        </w:trPr>
        <w:tc>
          <w:tcPr>
            <w:tcW w:w="1775" w:type="dxa"/>
            <w:shd w:val="clear" w:color="auto" w:fill="auto"/>
            <w:hideMark/>
          </w:tcPr>
          <w:p w:rsidR="00DB0F80" w:rsidRPr="008C26F5" w:rsidP="00DB0F80" w14:paraId="6DA8DF98" w14:textId="77777777">
            <w:pPr>
              <w:rPr>
                <w:color w:val="000000"/>
                <w:sz w:val="20"/>
              </w:rPr>
            </w:pPr>
            <w:r w:rsidRPr="008C26F5">
              <w:rPr>
                <w:color w:val="000000"/>
                <w:sz w:val="20"/>
              </w:rPr>
              <w:t>—(</w:t>
            </w:r>
            <w:r w:rsidRPr="008C26F5">
              <w:rPr>
                <w:color w:val="000000"/>
                <w:sz w:val="20"/>
              </w:rPr>
              <w:t>i</w:t>
            </w:r>
            <w:r w:rsidRPr="008C26F5">
              <w:rPr>
                <w:color w:val="000000"/>
                <w:sz w:val="20"/>
              </w:rPr>
              <w:t>)(6) Records of system safety training for employees/ contractors/others</w:t>
            </w:r>
          </w:p>
        </w:tc>
        <w:tc>
          <w:tcPr>
            <w:tcW w:w="0" w:type="auto"/>
            <w:shd w:val="clear" w:color="auto" w:fill="auto"/>
            <w:hideMark/>
          </w:tcPr>
          <w:p w:rsidR="00DB0F80" w:rsidRPr="008C26F5" w:rsidP="00DB0F80" w14:paraId="0296CCAC" w14:textId="77777777">
            <w:pPr>
              <w:rPr>
                <w:color w:val="000000"/>
                <w:sz w:val="20"/>
              </w:rPr>
            </w:pPr>
            <w:r w:rsidRPr="008C26F5">
              <w:rPr>
                <w:color w:val="000000"/>
                <w:sz w:val="20"/>
              </w:rPr>
              <w:t>33 passenger rail operations + 1 new passenger rail operation</w:t>
            </w:r>
          </w:p>
        </w:tc>
        <w:tc>
          <w:tcPr>
            <w:tcW w:w="0" w:type="auto"/>
            <w:shd w:val="clear" w:color="auto" w:fill="auto"/>
            <w:hideMark/>
          </w:tcPr>
          <w:p w:rsidR="00DB0F80" w:rsidRPr="008C26F5" w:rsidP="00621C57" w14:paraId="6E369F19" w14:textId="77777777">
            <w:pPr>
              <w:jc w:val="center"/>
              <w:rPr>
                <w:color w:val="000000"/>
                <w:sz w:val="20"/>
              </w:rPr>
            </w:pPr>
            <w:r w:rsidRPr="008C26F5">
              <w:rPr>
                <w:color w:val="000000"/>
                <w:sz w:val="20"/>
              </w:rPr>
              <w:t>510.00 records</w:t>
            </w:r>
          </w:p>
        </w:tc>
        <w:tc>
          <w:tcPr>
            <w:tcW w:w="0" w:type="auto"/>
            <w:shd w:val="clear" w:color="auto" w:fill="auto"/>
            <w:hideMark/>
          </w:tcPr>
          <w:p w:rsidR="00DB0F80" w:rsidRPr="008C26F5" w:rsidP="00DB0F80" w14:paraId="40828044" w14:textId="77777777">
            <w:pPr>
              <w:jc w:val="center"/>
              <w:rPr>
                <w:color w:val="000000"/>
                <w:sz w:val="20"/>
              </w:rPr>
            </w:pPr>
            <w:r w:rsidRPr="008C26F5">
              <w:rPr>
                <w:color w:val="000000"/>
                <w:sz w:val="20"/>
              </w:rPr>
              <w:t>15 seconds</w:t>
            </w:r>
          </w:p>
        </w:tc>
        <w:tc>
          <w:tcPr>
            <w:tcW w:w="0" w:type="auto"/>
            <w:shd w:val="clear" w:color="auto" w:fill="auto"/>
            <w:hideMark/>
          </w:tcPr>
          <w:p w:rsidR="00DB0F80" w:rsidRPr="008C26F5" w:rsidP="00DB0F80" w14:paraId="697F76C2" w14:textId="77777777">
            <w:pPr>
              <w:jc w:val="right"/>
              <w:rPr>
                <w:color w:val="000000"/>
                <w:sz w:val="20"/>
              </w:rPr>
            </w:pPr>
            <w:r w:rsidRPr="008C26F5">
              <w:rPr>
                <w:color w:val="000000"/>
                <w:sz w:val="20"/>
              </w:rPr>
              <w:t>2.13 hours</w:t>
            </w:r>
          </w:p>
        </w:tc>
        <w:tc>
          <w:tcPr>
            <w:tcW w:w="1029" w:type="dxa"/>
            <w:shd w:val="clear" w:color="auto" w:fill="auto"/>
          </w:tcPr>
          <w:p w:rsidR="00DB0F80" w:rsidRPr="008C26F5" w:rsidP="00DB0F80" w14:paraId="6B86F6AE" w14:textId="1A2DF16D">
            <w:pPr>
              <w:jc w:val="right"/>
              <w:rPr>
                <w:color w:val="000000"/>
                <w:sz w:val="20"/>
              </w:rPr>
            </w:pPr>
            <w:r w:rsidRPr="00DB0F80">
              <w:rPr>
                <w:color w:val="000000"/>
                <w:sz w:val="20"/>
              </w:rPr>
              <w:t>$77.91</w:t>
            </w:r>
          </w:p>
        </w:tc>
        <w:tc>
          <w:tcPr>
            <w:tcW w:w="0" w:type="auto"/>
            <w:hideMark/>
          </w:tcPr>
          <w:p w:rsidR="00DB0F80" w:rsidRPr="008C26F5" w:rsidP="00DB0F80" w14:paraId="59FBEA4F" w14:textId="50872443">
            <w:pPr>
              <w:jc w:val="right"/>
              <w:rPr>
                <w:color w:val="000000"/>
                <w:sz w:val="20"/>
              </w:rPr>
            </w:pPr>
            <w:r w:rsidRPr="008C26F5">
              <w:rPr>
                <w:color w:val="000000"/>
                <w:sz w:val="20"/>
              </w:rPr>
              <w:t xml:space="preserve">$165.95 </w:t>
            </w:r>
          </w:p>
        </w:tc>
        <w:tc>
          <w:tcPr>
            <w:tcW w:w="0" w:type="auto"/>
          </w:tcPr>
          <w:p w:rsidR="00DB0F80" w:rsidP="00DB0F80" w14:paraId="2971B5C2" w14:textId="00CB2FE7">
            <w:pPr>
              <w:rPr>
                <w:color w:val="000000"/>
                <w:sz w:val="20"/>
              </w:rPr>
            </w:pPr>
            <w:r w:rsidRPr="00EA76FC">
              <w:rPr>
                <w:color w:val="000000"/>
                <w:sz w:val="20"/>
              </w:rPr>
              <w:t>The passenger rail operation shall keep a record of all training conducted under this part and update that record as necessary. The system safety program training plan shall set forth the process used to maintain and update the necessary training records required by this part.</w:t>
            </w:r>
          </w:p>
          <w:p w:rsidR="00DB0F80" w:rsidRPr="00EA76FC" w:rsidP="00DB0F80" w14:paraId="0DF95077" w14:textId="77777777">
            <w:pPr>
              <w:rPr>
                <w:color w:val="000000"/>
                <w:sz w:val="20"/>
              </w:rPr>
            </w:pPr>
          </w:p>
          <w:p w:rsidR="00DB0F80" w:rsidRPr="008C26F5" w:rsidP="00DB0F80" w14:paraId="088CE111" w14:textId="57A86FB1">
            <w:pPr>
              <w:rPr>
                <w:color w:val="000000"/>
                <w:sz w:val="20"/>
              </w:rPr>
            </w:pPr>
            <w:r>
              <w:rPr>
                <w:color w:val="000000"/>
                <w:sz w:val="20"/>
              </w:rPr>
              <w:t>FRA anticipates</w:t>
            </w:r>
            <w:r w:rsidR="00CF1DA8">
              <w:rPr>
                <w:color w:val="000000"/>
                <w:sz w:val="20"/>
              </w:rPr>
              <w:t>, after careful</w:t>
            </w:r>
            <w:r>
              <w:rPr>
                <w:color w:val="000000"/>
                <w:sz w:val="20"/>
              </w:rPr>
              <w:t xml:space="preserve"> that it will take 15 seconds for each record. </w:t>
            </w:r>
          </w:p>
        </w:tc>
      </w:tr>
      <w:tr w14:paraId="2E7C0EEE" w14:textId="1FA30053" w:rsidTr="00C27D34">
        <w:tblPrEx>
          <w:tblW w:w="11440" w:type="dxa"/>
          <w:tblInd w:w="715" w:type="dxa"/>
          <w:tblLook w:val="04A0"/>
        </w:tblPrEx>
        <w:trPr>
          <w:trHeight w:val="1584"/>
        </w:trPr>
        <w:tc>
          <w:tcPr>
            <w:tcW w:w="1775" w:type="dxa"/>
            <w:shd w:val="clear" w:color="auto" w:fill="auto"/>
            <w:hideMark/>
          </w:tcPr>
          <w:p w:rsidR="00DB0F80" w:rsidRPr="008C26F5" w:rsidP="00DB0F80" w14:paraId="57C5D2C9" w14:textId="77777777">
            <w:pPr>
              <w:rPr>
                <w:color w:val="000000"/>
                <w:sz w:val="20"/>
              </w:rPr>
            </w:pPr>
            <w:r w:rsidRPr="008C26F5">
              <w:rPr>
                <w:color w:val="000000"/>
                <w:sz w:val="20"/>
              </w:rPr>
              <w:t xml:space="preserve">—(q)(1) Risk-based hazard analysis—Performance of risk-based hazard analyses and furnishing of results of risk-based hazard analyses upon request of FRA/participating part 212 States </w:t>
            </w:r>
          </w:p>
        </w:tc>
        <w:tc>
          <w:tcPr>
            <w:tcW w:w="0" w:type="auto"/>
            <w:shd w:val="clear" w:color="auto" w:fill="auto"/>
            <w:hideMark/>
          </w:tcPr>
          <w:p w:rsidR="00DB0F80" w:rsidRPr="008C26F5" w:rsidP="00DB0F80" w14:paraId="5B343DC3" w14:textId="77777777">
            <w:pPr>
              <w:rPr>
                <w:color w:val="000000"/>
                <w:sz w:val="20"/>
              </w:rPr>
            </w:pPr>
            <w:r w:rsidRPr="008C26F5">
              <w:rPr>
                <w:color w:val="000000"/>
                <w:sz w:val="20"/>
              </w:rPr>
              <w:t>33 passenger rail operations + 1 new passenger rail operation</w:t>
            </w:r>
          </w:p>
        </w:tc>
        <w:tc>
          <w:tcPr>
            <w:tcW w:w="0" w:type="auto"/>
            <w:shd w:val="clear" w:color="auto" w:fill="auto"/>
            <w:hideMark/>
          </w:tcPr>
          <w:p w:rsidR="00DB0F80" w:rsidRPr="008C26F5" w:rsidP="007C18B6" w14:paraId="7E324C62" w14:textId="77777777">
            <w:pPr>
              <w:jc w:val="center"/>
              <w:rPr>
                <w:color w:val="000000"/>
                <w:sz w:val="20"/>
              </w:rPr>
            </w:pPr>
            <w:r w:rsidRPr="008C26F5">
              <w:rPr>
                <w:color w:val="000000"/>
                <w:sz w:val="20"/>
              </w:rPr>
              <w:t>34.00 analyses</w:t>
            </w:r>
            <w:r w:rsidRPr="008C26F5">
              <w:rPr>
                <w:color w:val="000000"/>
                <w:sz w:val="20"/>
              </w:rPr>
              <w:br/>
              <w:t>results</w:t>
            </w:r>
          </w:p>
        </w:tc>
        <w:tc>
          <w:tcPr>
            <w:tcW w:w="0" w:type="auto"/>
            <w:shd w:val="clear" w:color="auto" w:fill="auto"/>
            <w:hideMark/>
          </w:tcPr>
          <w:p w:rsidR="00DB0F80" w:rsidRPr="008C26F5" w:rsidP="00DB0F80" w14:paraId="6AA9570A" w14:textId="77777777">
            <w:pPr>
              <w:jc w:val="center"/>
              <w:rPr>
                <w:color w:val="000000"/>
                <w:sz w:val="20"/>
              </w:rPr>
            </w:pPr>
            <w:r w:rsidRPr="008C26F5">
              <w:rPr>
                <w:color w:val="000000"/>
                <w:sz w:val="20"/>
              </w:rPr>
              <w:t>20 hours</w:t>
            </w:r>
          </w:p>
        </w:tc>
        <w:tc>
          <w:tcPr>
            <w:tcW w:w="0" w:type="auto"/>
            <w:shd w:val="clear" w:color="auto" w:fill="auto"/>
            <w:hideMark/>
          </w:tcPr>
          <w:p w:rsidR="00DB0F80" w:rsidRPr="008C26F5" w:rsidP="00DB0F80" w14:paraId="7D7D1C2E" w14:textId="77777777">
            <w:pPr>
              <w:jc w:val="right"/>
              <w:rPr>
                <w:color w:val="000000"/>
                <w:sz w:val="20"/>
              </w:rPr>
            </w:pPr>
            <w:r w:rsidRPr="008C26F5">
              <w:rPr>
                <w:color w:val="000000"/>
                <w:sz w:val="20"/>
              </w:rPr>
              <w:t>680.00 hours</w:t>
            </w:r>
          </w:p>
        </w:tc>
        <w:tc>
          <w:tcPr>
            <w:tcW w:w="1029" w:type="dxa"/>
            <w:shd w:val="clear" w:color="auto" w:fill="auto"/>
          </w:tcPr>
          <w:p w:rsidR="00DB0F80" w:rsidRPr="008C26F5" w:rsidP="00DB0F80" w14:paraId="5AD91954" w14:textId="6F93B0F8">
            <w:pPr>
              <w:jc w:val="right"/>
              <w:rPr>
                <w:color w:val="000000"/>
                <w:sz w:val="20"/>
              </w:rPr>
            </w:pPr>
            <w:r w:rsidRPr="00DB0F80">
              <w:rPr>
                <w:color w:val="000000"/>
                <w:sz w:val="20"/>
              </w:rPr>
              <w:t>$77.91</w:t>
            </w:r>
          </w:p>
        </w:tc>
        <w:tc>
          <w:tcPr>
            <w:tcW w:w="0" w:type="auto"/>
            <w:hideMark/>
          </w:tcPr>
          <w:p w:rsidR="00DB0F80" w:rsidRPr="008C26F5" w:rsidP="00DB0F80" w14:paraId="43AF1316" w14:textId="33B250F8">
            <w:pPr>
              <w:jc w:val="right"/>
              <w:rPr>
                <w:color w:val="000000"/>
                <w:sz w:val="20"/>
              </w:rPr>
            </w:pPr>
            <w:r w:rsidRPr="008C26F5">
              <w:rPr>
                <w:color w:val="000000"/>
                <w:sz w:val="20"/>
              </w:rPr>
              <w:t xml:space="preserve">$52,978.80 </w:t>
            </w:r>
          </w:p>
        </w:tc>
        <w:tc>
          <w:tcPr>
            <w:tcW w:w="0" w:type="auto"/>
          </w:tcPr>
          <w:p w:rsidR="00DB0F80" w:rsidP="00DB0F80" w14:paraId="4433FCCC" w14:textId="2117B2B2">
            <w:pPr>
              <w:rPr>
                <w:color w:val="000000"/>
                <w:sz w:val="20"/>
              </w:rPr>
            </w:pPr>
            <w:r w:rsidRPr="00EA76FC">
              <w:rPr>
                <w:color w:val="000000"/>
                <w:sz w:val="20"/>
              </w:rPr>
              <w:t>Once FRA approves a passenger rail operation</w:t>
            </w:r>
            <w:r w:rsidR="004451C0">
              <w:rPr>
                <w:color w:val="000000"/>
                <w:sz w:val="20"/>
              </w:rPr>
              <w:t>’</w:t>
            </w:r>
            <w:r w:rsidRPr="00EA76FC">
              <w:rPr>
                <w:color w:val="000000"/>
                <w:sz w:val="20"/>
              </w:rPr>
              <w:t>s SSP plan pursuant to § 270.201(b), the risk-based hazard analysis methodology identified in paragraphs (p)(1)(</w:t>
            </w:r>
            <w:r w:rsidRPr="00EA76FC">
              <w:rPr>
                <w:color w:val="000000"/>
                <w:sz w:val="20"/>
              </w:rPr>
              <w:t>i</w:t>
            </w:r>
            <w:r w:rsidRPr="00EA76FC">
              <w:rPr>
                <w:color w:val="000000"/>
                <w:sz w:val="20"/>
              </w:rPr>
              <w:t>) through (iii) of this section shall be applied to identify and analyze hazards on the rail system and to determine the resulting risks.</w:t>
            </w:r>
          </w:p>
          <w:p w:rsidR="00DB0F80" w:rsidRPr="00EA76FC" w:rsidP="00DB0F80" w14:paraId="2D17646C" w14:textId="77777777">
            <w:pPr>
              <w:rPr>
                <w:color w:val="000000"/>
                <w:sz w:val="20"/>
              </w:rPr>
            </w:pPr>
          </w:p>
          <w:p w:rsidR="00DB0F80" w:rsidRPr="008C26F5" w:rsidP="00DB0F80" w14:paraId="4B503E01" w14:textId="32DFB6EB">
            <w:pPr>
              <w:rPr>
                <w:color w:val="000000"/>
                <w:sz w:val="20"/>
              </w:rPr>
            </w:pPr>
            <w:r>
              <w:rPr>
                <w:color w:val="000000"/>
                <w:sz w:val="20"/>
              </w:rPr>
              <w:t>FRA anticipates</w:t>
            </w:r>
            <w:r w:rsidR="00CF1DA8">
              <w:rPr>
                <w:color w:val="000000"/>
                <w:sz w:val="20"/>
              </w:rPr>
              <w:t>, after careful review,</w:t>
            </w:r>
            <w:r>
              <w:rPr>
                <w:color w:val="000000"/>
                <w:sz w:val="20"/>
              </w:rPr>
              <w:t xml:space="preserve"> that it will take approximately 20 hours for each analysis. </w:t>
            </w:r>
          </w:p>
        </w:tc>
      </w:tr>
      <w:tr w14:paraId="2F49DFBA" w14:textId="60677BA3" w:rsidTr="00C27D34">
        <w:tblPrEx>
          <w:tblW w:w="11440" w:type="dxa"/>
          <w:tblInd w:w="715" w:type="dxa"/>
          <w:tblLook w:val="04A0"/>
        </w:tblPrEx>
        <w:trPr>
          <w:trHeight w:val="710"/>
        </w:trPr>
        <w:tc>
          <w:tcPr>
            <w:tcW w:w="1775" w:type="dxa"/>
            <w:shd w:val="clear" w:color="auto" w:fill="auto"/>
            <w:hideMark/>
          </w:tcPr>
          <w:p w:rsidR="00DB0F80" w:rsidRPr="008C26F5" w:rsidP="00DB0F80" w14:paraId="6855956D" w14:textId="77777777">
            <w:pPr>
              <w:rPr>
                <w:color w:val="000000"/>
                <w:sz w:val="20"/>
              </w:rPr>
            </w:pPr>
            <w:r w:rsidRPr="008C26F5">
              <w:rPr>
                <w:color w:val="000000"/>
                <w:sz w:val="20"/>
              </w:rPr>
              <w:t xml:space="preserve">—(q)(2) Identification and implementation of risk mitigation methods and furnishing of descriptions of specific risk mitigation methods that address hazards upon request of                  FRA/participating part 212 States </w:t>
            </w:r>
          </w:p>
        </w:tc>
        <w:tc>
          <w:tcPr>
            <w:tcW w:w="0" w:type="auto"/>
            <w:shd w:val="clear" w:color="auto" w:fill="auto"/>
            <w:hideMark/>
          </w:tcPr>
          <w:p w:rsidR="00DB0F80" w:rsidRPr="008C26F5" w:rsidP="00DB0F80" w14:paraId="3652760D" w14:textId="77777777">
            <w:pPr>
              <w:rPr>
                <w:color w:val="000000"/>
                <w:sz w:val="20"/>
              </w:rPr>
            </w:pPr>
            <w:r w:rsidRPr="008C26F5">
              <w:rPr>
                <w:color w:val="000000"/>
                <w:sz w:val="20"/>
              </w:rPr>
              <w:t>33 passenger rail operations + 1 new passenger rail operation</w:t>
            </w:r>
          </w:p>
        </w:tc>
        <w:tc>
          <w:tcPr>
            <w:tcW w:w="0" w:type="auto"/>
            <w:shd w:val="clear" w:color="auto" w:fill="auto"/>
            <w:hideMark/>
          </w:tcPr>
          <w:p w:rsidR="00DB0F80" w:rsidRPr="008C26F5" w:rsidP="00621C57" w14:paraId="1487A971" w14:textId="77777777">
            <w:pPr>
              <w:jc w:val="center"/>
              <w:rPr>
                <w:color w:val="000000"/>
                <w:sz w:val="20"/>
              </w:rPr>
            </w:pPr>
            <w:r w:rsidRPr="008C26F5">
              <w:rPr>
                <w:color w:val="000000"/>
                <w:sz w:val="20"/>
              </w:rPr>
              <w:t>34.00 mitigation methods descriptions</w:t>
            </w:r>
          </w:p>
        </w:tc>
        <w:tc>
          <w:tcPr>
            <w:tcW w:w="0" w:type="auto"/>
            <w:shd w:val="clear" w:color="auto" w:fill="auto"/>
            <w:hideMark/>
          </w:tcPr>
          <w:p w:rsidR="00DB0F80" w:rsidRPr="008C26F5" w:rsidP="00DB0F80" w14:paraId="337C09ED" w14:textId="77777777">
            <w:pPr>
              <w:jc w:val="center"/>
              <w:rPr>
                <w:color w:val="000000"/>
                <w:sz w:val="20"/>
              </w:rPr>
            </w:pPr>
            <w:r w:rsidRPr="008C26F5">
              <w:rPr>
                <w:color w:val="000000"/>
                <w:sz w:val="20"/>
              </w:rPr>
              <w:t>10 hours</w:t>
            </w:r>
          </w:p>
        </w:tc>
        <w:tc>
          <w:tcPr>
            <w:tcW w:w="0" w:type="auto"/>
            <w:shd w:val="clear" w:color="auto" w:fill="auto"/>
            <w:hideMark/>
          </w:tcPr>
          <w:p w:rsidR="00DB0F80" w:rsidRPr="008C26F5" w:rsidP="00DB0F80" w14:paraId="38959394" w14:textId="77777777">
            <w:pPr>
              <w:jc w:val="right"/>
              <w:rPr>
                <w:color w:val="000000"/>
                <w:sz w:val="20"/>
              </w:rPr>
            </w:pPr>
            <w:r w:rsidRPr="008C26F5">
              <w:rPr>
                <w:color w:val="000000"/>
                <w:sz w:val="20"/>
              </w:rPr>
              <w:t>340.00 hours</w:t>
            </w:r>
          </w:p>
        </w:tc>
        <w:tc>
          <w:tcPr>
            <w:tcW w:w="1029" w:type="dxa"/>
            <w:shd w:val="clear" w:color="auto" w:fill="auto"/>
          </w:tcPr>
          <w:p w:rsidR="00DB0F80" w:rsidRPr="008C26F5" w:rsidP="00DB0F80" w14:paraId="7C1B6EA7" w14:textId="0FF91A26">
            <w:pPr>
              <w:jc w:val="right"/>
              <w:rPr>
                <w:color w:val="000000"/>
                <w:sz w:val="20"/>
              </w:rPr>
            </w:pPr>
            <w:r w:rsidRPr="00DB0F80">
              <w:rPr>
                <w:color w:val="000000"/>
                <w:sz w:val="20"/>
              </w:rPr>
              <w:t>$77.91</w:t>
            </w:r>
          </w:p>
        </w:tc>
        <w:tc>
          <w:tcPr>
            <w:tcW w:w="0" w:type="auto"/>
            <w:hideMark/>
          </w:tcPr>
          <w:p w:rsidR="00DB0F80" w:rsidRPr="008C26F5" w:rsidP="00DB0F80" w14:paraId="5D4B5D5F" w14:textId="55AD802F">
            <w:pPr>
              <w:jc w:val="right"/>
              <w:rPr>
                <w:color w:val="000000"/>
                <w:sz w:val="20"/>
              </w:rPr>
            </w:pPr>
            <w:r w:rsidRPr="008C26F5">
              <w:rPr>
                <w:color w:val="000000"/>
                <w:sz w:val="20"/>
              </w:rPr>
              <w:t xml:space="preserve">$26,489.40 </w:t>
            </w:r>
          </w:p>
        </w:tc>
        <w:tc>
          <w:tcPr>
            <w:tcW w:w="0" w:type="auto"/>
          </w:tcPr>
          <w:p w:rsidR="00DB0F80" w:rsidP="00DB0F80" w14:paraId="0F9FEA09" w14:textId="1CE6021F">
            <w:pPr>
              <w:rPr>
                <w:color w:val="000000"/>
                <w:sz w:val="20"/>
              </w:rPr>
            </w:pPr>
            <w:r w:rsidRPr="00EA76FC">
              <w:rPr>
                <w:color w:val="000000"/>
                <w:sz w:val="20"/>
              </w:rPr>
              <w:t>A risk-based hazard analysis shall identify specific actions that shall be implemented using the methods described in paragraph (p)(1)(iv) of this section that will mitigate or eliminate the hazards and resulting risks identified by paragraph (q)(1) of this section.</w:t>
            </w:r>
          </w:p>
          <w:p w:rsidR="00DB0F80" w:rsidRPr="00EA76FC" w:rsidP="00DB0F80" w14:paraId="3EEC235F" w14:textId="77777777">
            <w:pPr>
              <w:rPr>
                <w:color w:val="000000"/>
                <w:sz w:val="20"/>
              </w:rPr>
            </w:pPr>
          </w:p>
          <w:p w:rsidR="00DB0F80" w:rsidRPr="008C26F5" w:rsidP="00DB0F80" w14:paraId="7CFEFCCB" w14:textId="50699536">
            <w:pPr>
              <w:rPr>
                <w:color w:val="000000"/>
                <w:sz w:val="20"/>
              </w:rPr>
            </w:pPr>
            <w:r>
              <w:rPr>
                <w:color w:val="000000"/>
                <w:sz w:val="20"/>
              </w:rPr>
              <w:t>FRA anticipates</w:t>
            </w:r>
            <w:r w:rsidR="007961FD">
              <w:rPr>
                <w:color w:val="000000"/>
                <w:sz w:val="20"/>
              </w:rPr>
              <w:t>, after careful review,</w:t>
            </w:r>
            <w:r>
              <w:rPr>
                <w:color w:val="000000"/>
                <w:sz w:val="20"/>
              </w:rPr>
              <w:t xml:space="preserve"> that it will take approximately 10 hours to provide the required information.  </w:t>
            </w:r>
          </w:p>
        </w:tc>
      </w:tr>
      <w:tr w14:paraId="153AA68F" w14:textId="5D34FD1E" w:rsidTr="00C27D34">
        <w:tblPrEx>
          <w:tblW w:w="11440" w:type="dxa"/>
          <w:tblInd w:w="715" w:type="dxa"/>
          <w:tblLook w:val="04A0"/>
        </w:tblPrEx>
        <w:trPr>
          <w:trHeight w:val="620"/>
        </w:trPr>
        <w:tc>
          <w:tcPr>
            <w:tcW w:w="1775" w:type="dxa"/>
            <w:shd w:val="clear" w:color="auto" w:fill="auto"/>
            <w:hideMark/>
          </w:tcPr>
          <w:p w:rsidR="00DB0F80" w:rsidRPr="008C26F5" w:rsidP="00DB0F80" w14:paraId="4018B0B9" w14:textId="79585C16">
            <w:pPr>
              <w:rPr>
                <w:color w:val="000000"/>
                <w:sz w:val="20"/>
              </w:rPr>
            </w:pPr>
            <w:r w:rsidRPr="008C26F5">
              <w:rPr>
                <w:color w:val="000000"/>
                <w:sz w:val="20"/>
              </w:rPr>
              <w:t xml:space="preserve">—(q)(3) Ad hoc risk-based hazard analysis pursuant to paragraphs (q)(1) and (q)(2) of this section when there are </w:t>
            </w:r>
            <w:r w:rsidRPr="008C26F5">
              <w:rPr>
                <w:color w:val="000000"/>
                <w:sz w:val="20"/>
              </w:rPr>
              <w:t>significant operational changes, system extensions, system modifications, or other circumstances that have direct impact on railroad safety</w:t>
            </w:r>
            <w:r>
              <w:rPr>
                <w:color w:val="000000"/>
                <w:sz w:val="20"/>
              </w:rPr>
              <w:t xml:space="preserve"> </w:t>
            </w:r>
          </w:p>
        </w:tc>
        <w:tc>
          <w:tcPr>
            <w:tcW w:w="0" w:type="auto"/>
            <w:shd w:val="clear" w:color="auto" w:fill="auto"/>
            <w:hideMark/>
          </w:tcPr>
          <w:p w:rsidR="00DB0F80" w:rsidRPr="008C26F5" w:rsidP="00DB0F80" w14:paraId="0E406DFF" w14:textId="77777777">
            <w:pPr>
              <w:rPr>
                <w:color w:val="000000"/>
                <w:sz w:val="20"/>
              </w:rPr>
            </w:pPr>
            <w:r w:rsidRPr="008C26F5">
              <w:rPr>
                <w:color w:val="000000"/>
                <w:sz w:val="20"/>
              </w:rPr>
              <w:t>33 passenger rail operations + 1 new passenger rail operation</w:t>
            </w:r>
          </w:p>
        </w:tc>
        <w:tc>
          <w:tcPr>
            <w:tcW w:w="0" w:type="auto"/>
            <w:shd w:val="clear" w:color="auto" w:fill="auto"/>
            <w:hideMark/>
          </w:tcPr>
          <w:p w:rsidR="00DB0F80" w:rsidRPr="008C26F5" w:rsidP="00621C57" w14:paraId="58C8795F" w14:textId="77777777">
            <w:pPr>
              <w:jc w:val="center"/>
              <w:rPr>
                <w:color w:val="000000"/>
                <w:sz w:val="20"/>
              </w:rPr>
            </w:pPr>
            <w:r w:rsidRPr="008C26F5">
              <w:rPr>
                <w:color w:val="000000"/>
                <w:sz w:val="20"/>
              </w:rPr>
              <w:t>3.00 analyses</w:t>
            </w:r>
          </w:p>
        </w:tc>
        <w:tc>
          <w:tcPr>
            <w:tcW w:w="0" w:type="auto"/>
            <w:shd w:val="clear" w:color="auto" w:fill="auto"/>
            <w:hideMark/>
          </w:tcPr>
          <w:p w:rsidR="00DB0F80" w:rsidRPr="008C26F5" w:rsidP="00DB0F80" w14:paraId="1DE51206" w14:textId="77777777">
            <w:pPr>
              <w:jc w:val="center"/>
              <w:rPr>
                <w:color w:val="000000"/>
                <w:sz w:val="20"/>
              </w:rPr>
            </w:pPr>
            <w:r w:rsidRPr="008C26F5">
              <w:rPr>
                <w:color w:val="000000"/>
                <w:sz w:val="20"/>
              </w:rPr>
              <w:t>10 hours</w:t>
            </w:r>
          </w:p>
        </w:tc>
        <w:tc>
          <w:tcPr>
            <w:tcW w:w="0" w:type="auto"/>
            <w:shd w:val="clear" w:color="auto" w:fill="auto"/>
            <w:hideMark/>
          </w:tcPr>
          <w:p w:rsidR="00DB0F80" w:rsidRPr="008C26F5" w:rsidP="00DB0F80" w14:paraId="77F121DB" w14:textId="77777777">
            <w:pPr>
              <w:jc w:val="right"/>
              <w:rPr>
                <w:color w:val="000000"/>
                <w:sz w:val="20"/>
              </w:rPr>
            </w:pPr>
            <w:r w:rsidRPr="008C26F5">
              <w:rPr>
                <w:color w:val="000000"/>
                <w:sz w:val="20"/>
              </w:rPr>
              <w:t>30.00 hours</w:t>
            </w:r>
          </w:p>
        </w:tc>
        <w:tc>
          <w:tcPr>
            <w:tcW w:w="1029" w:type="dxa"/>
            <w:shd w:val="clear" w:color="auto" w:fill="auto"/>
          </w:tcPr>
          <w:p w:rsidR="00DB0F80" w:rsidRPr="008C26F5" w:rsidP="00DB0F80" w14:paraId="5D2F5063" w14:textId="626CE79D">
            <w:pPr>
              <w:jc w:val="right"/>
              <w:rPr>
                <w:color w:val="000000"/>
                <w:sz w:val="20"/>
              </w:rPr>
            </w:pPr>
            <w:r w:rsidRPr="00DB0F80">
              <w:rPr>
                <w:color w:val="000000"/>
                <w:sz w:val="20"/>
              </w:rPr>
              <w:t>$77.91</w:t>
            </w:r>
          </w:p>
        </w:tc>
        <w:tc>
          <w:tcPr>
            <w:tcW w:w="0" w:type="auto"/>
            <w:hideMark/>
          </w:tcPr>
          <w:p w:rsidR="00DB0F80" w:rsidRPr="008C26F5" w:rsidP="00DB0F80" w14:paraId="78ACB8CE" w14:textId="4370E5DE">
            <w:pPr>
              <w:jc w:val="right"/>
              <w:rPr>
                <w:color w:val="000000"/>
                <w:sz w:val="20"/>
              </w:rPr>
            </w:pPr>
            <w:r w:rsidRPr="008C26F5">
              <w:rPr>
                <w:color w:val="000000"/>
                <w:sz w:val="20"/>
              </w:rPr>
              <w:t xml:space="preserve">$2,337.30 </w:t>
            </w:r>
          </w:p>
        </w:tc>
        <w:tc>
          <w:tcPr>
            <w:tcW w:w="0" w:type="auto"/>
          </w:tcPr>
          <w:p w:rsidR="00DB0F80" w:rsidRPr="00EA76FC" w:rsidP="00DB0F80" w14:paraId="717F69BA" w14:textId="77777777">
            <w:pPr>
              <w:rPr>
                <w:color w:val="000000"/>
                <w:sz w:val="20"/>
              </w:rPr>
            </w:pPr>
            <w:r w:rsidRPr="00EA76FC">
              <w:rPr>
                <w:color w:val="000000"/>
                <w:sz w:val="20"/>
              </w:rPr>
              <w:t xml:space="preserve">A passenger rail operation shall also conduct a risk-based hazard analysis pursuant to paragraphs (q)(1) and (2) of this section when there are significant operational changes, system extensions, system modifications, </w:t>
            </w:r>
            <w:r w:rsidRPr="00EA76FC">
              <w:rPr>
                <w:color w:val="000000"/>
                <w:sz w:val="20"/>
              </w:rPr>
              <w:t>or other circumstances that have a direct impact on railroad safety.</w:t>
            </w:r>
          </w:p>
          <w:p w:rsidR="00DB0F80" w:rsidP="00DB0F80" w14:paraId="1C427ED4" w14:textId="77777777">
            <w:pPr>
              <w:rPr>
                <w:color w:val="000000"/>
                <w:sz w:val="20"/>
              </w:rPr>
            </w:pPr>
          </w:p>
          <w:p w:rsidR="00DB0F80" w:rsidRPr="008C26F5" w:rsidP="00DB0F80" w14:paraId="54DF4E06" w14:textId="7B2373EE">
            <w:pPr>
              <w:rPr>
                <w:color w:val="000000"/>
                <w:sz w:val="20"/>
              </w:rPr>
            </w:pPr>
            <w:r>
              <w:rPr>
                <w:color w:val="000000"/>
                <w:sz w:val="20"/>
              </w:rPr>
              <w:t>FRA anticipates</w:t>
            </w:r>
            <w:r w:rsidR="00BC2607">
              <w:rPr>
                <w:color w:val="000000"/>
                <w:sz w:val="20"/>
              </w:rPr>
              <w:t>, after careful review,</w:t>
            </w:r>
            <w:r>
              <w:rPr>
                <w:color w:val="000000"/>
                <w:sz w:val="20"/>
              </w:rPr>
              <w:t xml:space="preserve"> that it will take approximately 10 hours for each analysis. </w:t>
            </w:r>
          </w:p>
        </w:tc>
      </w:tr>
      <w:tr w14:paraId="4ED96C4C" w14:textId="15C12C20" w:rsidTr="00C27D34">
        <w:tblPrEx>
          <w:tblW w:w="11440" w:type="dxa"/>
          <w:tblInd w:w="715" w:type="dxa"/>
          <w:tblLook w:val="04A0"/>
        </w:tblPrEx>
        <w:trPr>
          <w:trHeight w:val="1160"/>
        </w:trPr>
        <w:tc>
          <w:tcPr>
            <w:tcW w:w="1775" w:type="dxa"/>
            <w:shd w:val="clear" w:color="auto" w:fill="auto"/>
            <w:hideMark/>
          </w:tcPr>
          <w:p w:rsidR="00DB0F80" w:rsidRPr="008C26F5" w:rsidP="00DB0F80" w14:paraId="061468D6" w14:textId="77777777">
            <w:pPr>
              <w:rPr>
                <w:color w:val="000000"/>
                <w:sz w:val="20"/>
              </w:rPr>
            </w:pPr>
            <w:r w:rsidRPr="008C26F5">
              <w:rPr>
                <w:color w:val="000000"/>
                <w:sz w:val="20"/>
              </w:rPr>
              <w:t>—(r)(1) Performance of technology analysis and furnishing of results of system’s technology analysis upon request of FRA/participating part 212 States</w:t>
            </w:r>
          </w:p>
        </w:tc>
        <w:tc>
          <w:tcPr>
            <w:tcW w:w="0" w:type="auto"/>
            <w:shd w:val="clear" w:color="auto" w:fill="auto"/>
            <w:hideMark/>
          </w:tcPr>
          <w:p w:rsidR="00DB0F80" w:rsidRPr="008C26F5" w:rsidP="00DB0F80" w14:paraId="580685A6" w14:textId="77777777">
            <w:pPr>
              <w:rPr>
                <w:color w:val="000000"/>
                <w:sz w:val="20"/>
              </w:rPr>
            </w:pPr>
            <w:r w:rsidRPr="008C26F5">
              <w:rPr>
                <w:color w:val="000000"/>
                <w:sz w:val="20"/>
              </w:rPr>
              <w:t>33 passenger rail operations + 1 new passenger rail operation</w:t>
            </w:r>
          </w:p>
        </w:tc>
        <w:tc>
          <w:tcPr>
            <w:tcW w:w="0" w:type="auto"/>
            <w:shd w:val="clear" w:color="auto" w:fill="auto"/>
            <w:hideMark/>
          </w:tcPr>
          <w:p w:rsidR="00DB0F80" w:rsidRPr="008C26F5" w:rsidP="00621C57" w14:paraId="0D421C15" w14:textId="77777777">
            <w:pPr>
              <w:jc w:val="center"/>
              <w:rPr>
                <w:color w:val="000000"/>
                <w:sz w:val="20"/>
              </w:rPr>
            </w:pPr>
            <w:r w:rsidRPr="008C26F5">
              <w:rPr>
                <w:color w:val="000000"/>
                <w:sz w:val="20"/>
              </w:rPr>
              <w:t>34.00 results of technology analysis</w:t>
            </w:r>
          </w:p>
        </w:tc>
        <w:tc>
          <w:tcPr>
            <w:tcW w:w="0" w:type="auto"/>
            <w:shd w:val="clear" w:color="auto" w:fill="auto"/>
            <w:hideMark/>
          </w:tcPr>
          <w:p w:rsidR="00DB0F80" w:rsidRPr="008C26F5" w:rsidP="00DB0F80" w14:paraId="3C3BFEE3" w14:textId="77777777">
            <w:pPr>
              <w:jc w:val="center"/>
              <w:rPr>
                <w:color w:val="000000"/>
                <w:sz w:val="20"/>
              </w:rPr>
            </w:pPr>
            <w:r w:rsidRPr="008C26F5">
              <w:rPr>
                <w:color w:val="000000"/>
                <w:sz w:val="20"/>
              </w:rPr>
              <w:t>10 hours</w:t>
            </w:r>
          </w:p>
        </w:tc>
        <w:tc>
          <w:tcPr>
            <w:tcW w:w="0" w:type="auto"/>
            <w:shd w:val="clear" w:color="auto" w:fill="auto"/>
            <w:hideMark/>
          </w:tcPr>
          <w:p w:rsidR="00DB0F80" w:rsidRPr="008C26F5" w:rsidP="00DB0F80" w14:paraId="64AE1936" w14:textId="77777777">
            <w:pPr>
              <w:jc w:val="right"/>
              <w:rPr>
                <w:color w:val="000000"/>
                <w:sz w:val="20"/>
              </w:rPr>
            </w:pPr>
            <w:r w:rsidRPr="008C26F5">
              <w:rPr>
                <w:color w:val="000000"/>
                <w:sz w:val="20"/>
              </w:rPr>
              <w:t>340.00 hours</w:t>
            </w:r>
          </w:p>
        </w:tc>
        <w:tc>
          <w:tcPr>
            <w:tcW w:w="1029" w:type="dxa"/>
            <w:shd w:val="clear" w:color="auto" w:fill="auto"/>
          </w:tcPr>
          <w:p w:rsidR="00DB0F80" w:rsidRPr="008C26F5" w:rsidP="00DB0F80" w14:paraId="583935B5" w14:textId="06FE5AA4">
            <w:pPr>
              <w:jc w:val="right"/>
              <w:rPr>
                <w:color w:val="000000"/>
                <w:sz w:val="20"/>
              </w:rPr>
            </w:pPr>
            <w:r w:rsidRPr="00DB0F80">
              <w:rPr>
                <w:color w:val="000000"/>
                <w:sz w:val="20"/>
              </w:rPr>
              <w:t>$77.91</w:t>
            </w:r>
          </w:p>
        </w:tc>
        <w:tc>
          <w:tcPr>
            <w:tcW w:w="0" w:type="auto"/>
            <w:hideMark/>
          </w:tcPr>
          <w:p w:rsidR="00DB0F80" w:rsidRPr="008C26F5" w:rsidP="00DB0F80" w14:paraId="060A2927" w14:textId="7B2BBE87">
            <w:pPr>
              <w:jc w:val="right"/>
              <w:rPr>
                <w:color w:val="000000"/>
                <w:sz w:val="20"/>
              </w:rPr>
            </w:pPr>
            <w:r w:rsidRPr="008C26F5">
              <w:rPr>
                <w:color w:val="000000"/>
                <w:sz w:val="20"/>
              </w:rPr>
              <w:t xml:space="preserve">$26,489.40 </w:t>
            </w:r>
          </w:p>
        </w:tc>
        <w:tc>
          <w:tcPr>
            <w:tcW w:w="0" w:type="auto"/>
          </w:tcPr>
          <w:p w:rsidR="00DB0F80" w:rsidRPr="00C728DC" w:rsidP="00DB0F80" w14:paraId="75CEF8AE" w14:textId="77777777">
            <w:pPr>
              <w:rPr>
                <w:color w:val="000000"/>
                <w:sz w:val="20"/>
              </w:rPr>
            </w:pPr>
            <w:r w:rsidRPr="00C728DC">
              <w:rPr>
                <w:color w:val="000000"/>
                <w:sz w:val="20"/>
              </w:rPr>
              <w:t>A passenger rail operation shall develop, and periodically update as necessary, a technology analysis and implementation plan as described by this paragraph. The passenger rail operation shall include this technology analysis and implementation plan in its SSP plan.</w:t>
            </w:r>
          </w:p>
          <w:p w:rsidR="00DB0F80" w:rsidP="00DB0F80" w14:paraId="230FEF1A" w14:textId="77777777">
            <w:pPr>
              <w:rPr>
                <w:color w:val="000000"/>
                <w:sz w:val="20"/>
              </w:rPr>
            </w:pPr>
          </w:p>
          <w:p w:rsidR="00DB0F80" w:rsidRPr="008C26F5" w:rsidP="00DB0F80" w14:paraId="2EC68957" w14:textId="3C741124">
            <w:pPr>
              <w:rPr>
                <w:color w:val="000000"/>
                <w:sz w:val="20"/>
              </w:rPr>
            </w:pPr>
            <w:r>
              <w:rPr>
                <w:color w:val="000000"/>
                <w:sz w:val="20"/>
              </w:rPr>
              <w:t>FRA anticipates</w:t>
            </w:r>
            <w:r w:rsidR="00BC2607">
              <w:rPr>
                <w:color w:val="000000"/>
                <w:sz w:val="20"/>
              </w:rPr>
              <w:t>, after careful review,</w:t>
            </w:r>
            <w:r>
              <w:rPr>
                <w:color w:val="000000"/>
                <w:sz w:val="20"/>
              </w:rPr>
              <w:t xml:space="preserve"> that it will take approximately 10 hours for each technology analysis.</w:t>
            </w:r>
          </w:p>
        </w:tc>
      </w:tr>
      <w:tr w14:paraId="297C2867" w14:textId="118F8D8C" w:rsidTr="00C27D34">
        <w:tblPrEx>
          <w:tblW w:w="11440" w:type="dxa"/>
          <w:tblInd w:w="715" w:type="dxa"/>
          <w:tblLook w:val="04A0"/>
        </w:tblPrEx>
        <w:trPr>
          <w:trHeight w:val="530"/>
        </w:trPr>
        <w:tc>
          <w:tcPr>
            <w:tcW w:w="1775" w:type="dxa"/>
            <w:shd w:val="clear" w:color="auto" w:fill="auto"/>
            <w:hideMark/>
          </w:tcPr>
          <w:p w:rsidR="00DB0F80" w:rsidRPr="008C26F5" w:rsidP="00DB0F80" w14:paraId="061C831E" w14:textId="77777777">
            <w:pPr>
              <w:rPr>
                <w:color w:val="000000"/>
                <w:sz w:val="20"/>
              </w:rPr>
            </w:pPr>
            <w:r w:rsidRPr="008C26F5">
              <w:rPr>
                <w:color w:val="000000"/>
                <w:sz w:val="20"/>
              </w:rPr>
              <w:t>270.107(a)—Consultation requirements—Consultation with directly affected employees on SSP plan</w:t>
            </w:r>
          </w:p>
        </w:tc>
        <w:tc>
          <w:tcPr>
            <w:tcW w:w="0" w:type="auto"/>
            <w:shd w:val="clear" w:color="auto" w:fill="auto"/>
            <w:hideMark/>
          </w:tcPr>
          <w:p w:rsidR="00DB0F80" w:rsidRPr="008C26F5" w:rsidP="00DB0F80" w14:paraId="0EDED1C5" w14:textId="77777777">
            <w:pPr>
              <w:rPr>
                <w:color w:val="000000"/>
                <w:sz w:val="20"/>
              </w:rPr>
            </w:pPr>
            <w:r w:rsidRPr="008C26F5">
              <w:rPr>
                <w:color w:val="000000"/>
                <w:sz w:val="20"/>
              </w:rPr>
              <w:t>33 passenger rail operations + 1 new passenger rail operation</w:t>
            </w:r>
          </w:p>
        </w:tc>
        <w:tc>
          <w:tcPr>
            <w:tcW w:w="0" w:type="auto"/>
            <w:shd w:val="clear" w:color="auto" w:fill="auto"/>
            <w:hideMark/>
          </w:tcPr>
          <w:p w:rsidR="00DB0F80" w:rsidRPr="008C26F5" w:rsidP="00621C57" w14:paraId="15222B11" w14:textId="77777777">
            <w:pPr>
              <w:jc w:val="center"/>
              <w:rPr>
                <w:color w:val="000000"/>
                <w:sz w:val="20"/>
              </w:rPr>
            </w:pPr>
            <w:r w:rsidRPr="008C26F5">
              <w:rPr>
                <w:color w:val="000000"/>
                <w:sz w:val="20"/>
              </w:rPr>
              <w:t>6.00 consults (w/labor union reps.)</w:t>
            </w:r>
          </w:p>
        </w:tc>
        <w:tc>
          <w:tcPr>
            <w:tcW w:w="0" w:type="auto"/>
            <w:shd w:val="clear" w:color="auto" w:fill="auto"/>
            <w:hideMark/>
          </w:tcPr>
          <w:p w:rsidR="00DB0F80" w:rsidRPr="008C26F5" w:rsidP="00DB0F80" w14:paraId="5ADADD00" w14:textId="77777777">
            <w:pPr>
              <w:jc w:val="center"/>
              <w:rPr>
                <w:color w:val="000000"/>
                <w:sz w:val="20"/>
              </w:rPr>
            </w:pPr>
            <w:r w:rsidRPr="008C26F5">
              <w:rPr>
                <w:color w:val="000000"/>
                <w:sz w:val="20"/>
              </w:rPr>
              <w:t>1 hour</w:t>
            </w:r>
          </w:p>
        </w:tc>
        <w:tc>
          <w:tcPr>
            <w:tcW w:w="0" w:type="auto"/>
            <w:shd w:val="clear" w:color="auto" w:fill="auto"/>
            <w:hideMark/>
          </w:tcPr>
          <w:p w:rsidR="00DB0F80" w:rsidRPr="008C26F5" w:rsidP="00DB0F80" w14:paraId="195D4130" w14:textId="77777777">
            <w:pPr>
              <w:jc w:val="right"/>
              <w:rPr>
                <w:color w:val="000000"/>
                <w:sz w:val="20"/>
              </w:rPr>
            </w:pPr>
            <w:r w:rsidRPr="008C26F5">
              <w:rPr>
                <w:color w:val="000000"/>
                <w:sz w:val="20"/>
              </w:rPr>
              <w:t>6.00 hours</w:t>
            </w:r>
          </w:p>
        </w:tc>
        <w:tc>
          <w:tcPr>
            <w:tcW w:w="1029" w:type="dxa"/>
            <w:shd w:val="clear" w:color="auto" w:fill="auto"/>
          </w:tcPr>
          <w:p w:rsidR="00DB0F80" w:rsidRPr="008C26F5" w:rsidP="00DB0F80" w14:paraId="729C770B" w14:textId="66E7E891">
            <w:pPr>
              <w:jc w:val="right"/>
              <w:rPr>
                <w:color w:val="000000"/>
                <w:sz w:val="20"/>
              </w:rPr>
            </w:pPr>
            <w:r w:rsidRPr="00DB0F80">
              <w:rPr>
                <w:color w:val="000000"/>
                <w:sz w:val="20"/>
              </w:rPr>
              <w:t>$77.91</w:t>
            </w:r>
          </w:p>
        </w:tc>
        <w:tc>
          <w:tcPr>
            <w:tcW w:w="0" w:type="auto"/>
            <w:hideMark/>
          </w:tcPr>
          <w:p w:rsidR="00DB0F80" w:rsidRPr="008C26F5" w:rsidP="00DB0F80" w14:paraId="299A8F67" w14:textId="25CE338D">
            <w:pPr>
              <w:jc w:val="right"/>
              <w:rPr>
                <w:color w:val="000000"/>
                <w:sz w:val="20"/>
              </w:rPr>
            </w:pPr>
            <w:r w:rsidRPr="008C26F5">
              <w:rPr>
                <w:color w:val="000000"/>
                <w:sz w:val="20"/>
              </w:rPr>
              <w:t xml:space="preserve">$467.46 </w:t>
            </w:r>
          </w:p>
        </w:tc>
        <w:tc>
          <w:tcPr>
            <w:tcW w:w="0" w:type="auto"/>
          </w:tcPr>
          <w:p w:rsidR="00DB0F80" w:rsidRPr="00C728DC" w:rsidP="00DB0F80" w14:paraId="38D36C7D" w14:textId="77777777">
            <w:pPr>
              <w:rPr>
                <w:color w:val="000000"/>
                <w:sz w:val="20"/>
              </w:rPr>
            </w:pPr>
            <w:r w:rsidRPr="00C728DC">
              <w:rPr>
                <w:color w:val="000000"/>
                <w:sz w:val="20"/>
              </w:rPr>
              <w:t>Each passenger rail operation required to establish a system safety program under this part shall in good faith consult with, and use its best efforts to reach agreement with, all of its directly affected employees, including any non-profit labor organization representing a class or craft of directly affected employees, on the contents of the SSP plan.</w:t>
            </w:r>
          </w:p>
          <w:p w:rsidR="00DB0F80" w:rsidP="00DB0F80" w14:paraId="7D982D89" w14:textId="77777777">
            <w:pPr>
              <w:rPr>
                <w:color w:val="000000"/>
                <w:sz w:val="20"/>
              </w:rPr>
            </w:pPr>
          </w:p>
          <w:p w:rsidR="00DB0F80" w:rsidRPr="008C26F5" w:rsidP="00DB0F80" w14:paraId="4B35FD83" w14:textId="3C2F6349">
            <w:pPr>
              <w:rPr>
                <w:color w:val="000000"/>
                <w:sz w:val="20"/>
              </w:rPr>
            </w:pPr>
            <w:r>
              <w:rPr>
                <w:color w:val="000000"/>
                <w:sz w:val="20"/>
              </w:rPr>
              <w:t>FRA anticipates</w:t>
            </w:r>
            <w:r w:rsidR="00BC2607">
              <w:rPr>
                <w:color w:val="000000"/>
                <w:sz w:val="20"/>
              </w:rPr>
              <w:t>, after careful review,</w:t>
            </w:r>
            <w:r>
              <w:rPr>
                <w:color w:val="000000"/>
                <w:sz w:val="20"/>
              </w:rPr>
              <w:t xml:space="preserve"> that it will take 1 hour for each consultation. </w:t>
            </w:r>
          </w:p>
        </w:tc>
      </w:tr>
      <w:tr w14:paraId="17825C12" w14:textId="714B79A2" w:rsidTr="00C27D34">
        <w:tblPrEx>
          <w:tblW w:w="11440" w:type="dxa"/>
          <w:tblInd w:w="715" w:type="dxa"/>
          <w:tblLook w:val="04A0"/>
        </w:tblPrEx>
        <w:trPr>
          <w:trHeight w:val="1056"/>
        </w:trPr>
        <w:tc>
          <w:tcPr>
            <w:tcW w:w="1775" w:type="dxa"/>
            <w:shd w:val="clear" w:color="auto" w:fill="auto"/>
            <w:hideMark/>
          </w:tcPr>
          <w:p w:rsidR="00DB0F80" w:rsidRPr="008C26F5" w:rsidP="00DB0F80" w14:paraId="1B26C3EC" w14:textId="77777777">
            <w:pPr>
              <w:rPr>
                <w:color w:val="000000"/>
                <w:sz w:val="20"/>
              </w:rPr>
            </w:pPr>
            <w:r w:rsidRPr="008C26F5">
              <w:rPr>
                <w:color w:val="000000"/>
                <w:sz w:val="20"/>
              </w:rPr>
              <w:t>—(a)(3)(ii) Notification to directly affected employees of preliminary meeting at least 60 days before being held</w:t>
            </w:r>
          </w:p>
        </w:tc>
        <w:tc>
          <w:tcPr>
            <w:tcW w:w="0" w:type="auto"/>
            <w:shd w:val="clear" w:color="auto" w:fill="auto"/>
            <w:hideMark/>
          </w:tcPr>
          <w:p w:rsidR="00DB0F80" w:rsidRPr="008C26F5" w:rsidP="00DB0F80" w14:paraId="3936F9AB" w14:textId="77777777">
            <w:pPr>
              <w:rPr>
                <w:color w:val="000000"/>
                <w:sz w:val="20"/>
              </w:rPr>
            </w:pPr>
            <w:r w:rsidRPr="008C26F5">
              <w:rPr>
                <w:color w:val="000000"/>
                <w:sz w:val="20"/>
              </w:rPr>
              <w:t>33 passenger rail operations + 1 new passenger rail operation</w:t>
            </w:r>
          </w:p>
        </w:tc>
        <w:tc>
          <w:tcPr>
            <w:tcW w:w="0" w:type="auto"/>
            <w:shd w:val="clear" w:color="auto" w:fill="auto"/>
            <w:hideMark/>
          </w:tcPr>
          <w:p w:rsidR="00DB0F80" w:rsidRPr="008C26F5" w:rsidP="00DB0F80" w14:paraId="0D14F329" w14:textId="77777777">
            <w:pPr>
              <w:rPr>
                <w:color w:val="000000"/>
                <w:sz w:val="20"/>
              </w:rPr>
            </w:pPr>
            <w:r w:rsidRPr="008C26F5">
              <w:rPr>
                <w:color w:val="000000"/>
                <w:sz w:val="20"/>
              </w:rPr>
              <w:t>6.00 notices</w:t>
            </w:r>
          </w:p>
        </w:tc>
        <w:tc>
          <w:tcPr>
            <w:tcW w:w="0" w:type="auto"/>
            <w:shd w:val="clear" w:color="auto" w:fill="auto"/>
            <w:hideMark/>
          </w:tcPr>
          <w:p w:rsidR="00DB0F80" w:rsidRPr="008C26F5" w:rsidP="00DB0F80" w14:paraId="77C11DCB" w14:textId="77777777">
            <w:pPr>
              <w:jc w:val="center"/>
              <w:rPr>
                <w:color w:val="000000"/>
                <w:sz w:val="20"/>
              </w:rPr>
            </w:pPr>
            <w:r w:rsidRPr="008C26F5">
              <w:rPr>
                <w:color w:val="000000"/>
                <w:sz w:val="20"/>
              </w:rPr>
              <w:t>30 minutes</w:t>
            </w:r>
          </w:p>
        </w:tc>
        <w:tc>
          <w:tcPr>
            <w:tcW w:w="0" w:type="auto"/>
            <w:shd w:val="clear" w:color="auto" w:fill="auto"/>
            <w:hideMark/>
          </w:tcPr>
          <w:p w:rsidR="00DB0F80" w:rsidRPr="008C26F5" w:rsidP="00DB0F80" w14:paraId="46A0F3E6" w14:textId="77777777">
            <w:pPr>
              <w:jc w:val="right"/>
              <w:rPr>
                <w:color w:val="000000"/>
                <w:sz w:val="20"/>
              </w:rPr>
            </w:pPr>
            <w:r w:rsidRPr="008C26F5">
              <w:rPr>
                <w:color w:val="000000"/>
                <w:sz w:val="20"/>
              </w:rPr>
              <w:t>3.00 hours</w:t>
            </w:r>
          </w:p>
        </w:tc>
        <w:tc>
          <w:tcPr>
            <w:tcW w:w="1029" w:type="dxa"/>
            <w:shd w:val="clear" w:color="auto" w:fill="auto"/>
          </w:tcPr>
          <w:p w:rsidR="00DB0F80" w:rsidRPr="008C26F5" w:rsidP="00DB0F80" w14:paraId="663DAD95" w14:textId="69D1FC35">
            <w:pPr>
              <w:jc w:val="right"/>
              <w:rPr>
                <w:color w:val="000000"/>
                <w:sz w:val="20"/>
              </w:rPr>
            </w:pPr>
            <w:r w:rsidRPr="00DB0F80">
              <w:rPr>
                <w:color w:val="000000"/>
                <w:sz w:val="20"/>
              </w:rPr>
              <w:t>$77.91</w:t>
            </w:r>
          </w:p>
        </w:tc>
        <w:tc>
          <w:tcPr>
            <w:tcW w:w="0" w:type="auto"/>
            <w:hideMark/>
          </w:tcPr>
          <w:p w:rsidR="00DB0F80" w:rsidRPr="008C26F5" w:rsidP="00DB0F80" w14:paraId="27B9A1D6" w14:textId="778FE47E">
            <w:pPr>
              <w:jc w:val="right"/>
              <w:rPr>
                <w:color w:val="000000"/>
                <w:sz w:val="20"/>
              </w:rPr>
            </w:pPr>
            <w:r w:rsidRPr="008C26F5">
              <w:rPr>
                <w:color w:val="000000"/>
                <w:sz w:val="20"/>
              </w:rPr>
              <w:t xml:space="preserve">$233.73 </w:t>
            </w:r>
          </w:p>
        </w:tc>
        <w:tc>
          <w:tcPr>
            <w:tcW w:w="0" w:type="auto"/>
          </w:tcPr>
          <w:p w:rsidR="00DB0F80" w:rsidRPr="00C728DC" w:rsidP="00DB0F80" w14:paraId="429A5F8A" w14:textId="77777777">
            <w:pPr>
              <w:rPr>
                <w:color w:val="000000"/>
                <w:sz w:val="20"/>
              </w:rPr>
            </w:pPr>
            <w:r w:rsidRPr="00C728DC">
              <w:rPr>
                <w:color w:val="000000"/>
                <w:sz w:val="20"/>
              </w:rPr>
              <w:t>A passenger rail operation must notify the directly affected employees of the preliminary meeting no less than 60 days before it is held.</w:t>
            </w:r>
          </w:p>
          <w:p w:rsidR="00DB0F80" w:rsidP="00DB0F80" w14:paraId="6DFE3DE4" w14:textId="77777777">
            <w:pPr>
              <w:rPr>
                <w:color w:val="000000"/>
                <w:sz w:val="20"/>
              </w:rPr>
            </w:pPr>
          </w:p>
          <w:p w:rsidR="00DB0F80" w:rsidRPr="008C26F5" w:rsidP="00DB0F80" w14:paraId="77861D08" w14:textId="4957DECA">
            <w:pPr>
              <w:rPr>
                <w:color w:val="000000"/>
                <w:sz w:val="20"/>
              </w:rPr>
            </w:pPr>
            <w:r>
              <w:rPr>
                <w:color w:val="000000"/>
                <w:sz w:val="20"/>
              </w:rPr>
              <w:t>FRA anticipates</w:t>
            </w:r>
            <w:r w:rsidR="00BC2607">
              <w:rPr>
                <w:color w:val="000000"/>
                <w:sz w:val="20"/>
              </w:rPr>
              <w:t>, after careful review,</w:t>
            </w:r>
            <w:r>
              <w:rPr>
                <w:color w:val="000000"/>
                <w:sz w:val="20"/>
              </w:rPr>
              <w:t xml:space="preserve"> that it will take approximately 30 minutes for each notice. </w:t>
            </w:r>
          </w:p>
        </w:tc>
      </w:tr>
      <w:tr w14:paraId="43709D35" w14:textId="6F14AC5F" w:rsidTr="00C27D34">
        <w:tblPrEx>
          <w:tblW w:w="11440" w:type="dxa"/>
          <w:tblInd w:w="715" w:type="dxa"/>
          <w:tblLook w:val="04A0"/>
        </w:tblPrEx>
        <w:trPr>
          <w:trHeight w:val="1584"/>
        </w:trPr>
        <w:tc>
          <w:tcPr>
            <w:tcW w:w="1775" w:type="dxa"/>
            <w:shd w:val="clear" w:color="auto" w:fill="auto"/>
            <w:hideMark/>
          </w:tcPr>
          <w:p w:rsidR="00DB0F80" w:rsidRPr="008C26F5" w:rsidP="00DB0F80" w14:paraId="7F12E365" w14:textId="77777777">
            <w:pPr>
              <w:rPr>
                <w:color w:val="000000"/>
                <w:sz w:val="20"/>
              </w:rPr>
            </w:pPr>
            <w:r w:rsidRPr="008C26F5">
              <w:rPr>
                <w:color w:val="000000"/>
                <w:sz w:val="20"/>
              </w:rPr>
              <w:t>—(b) Consultation statements that include service list with name &amp; contact information for labor organization chairpersons &amp; non-union employees who participated in process</w:t>
            </w:r>
          </w:p>
        </w:tc>
        <w:tc>
          <w:tcPr>
            <w:tcW w:w="0" w:type="auto"/>
            <w:shd w:val="clear" w:color="auto" w:fill="auto"/>
            <w:hideMark/>
          </w:tcPr>
          <w:p w:rsidR="00DB0F80" w:rsidRPr="008C26F5" w:rsidP="00DB0F80" w14:paraId="12AA9720" w14:textId="77777777">
            <w:pPr>
              <w:rPr>
                <w:color w:val="000000"/>
                <w:sz w:val="20"/>
              </w:rPr>
            </w:pPr>
            <w:r w:rsidRPr="008C26F5">
              <w:rPr>
                <w:color w:val="000000"/>
                <w:sz w:val="20"/>
              </w:rPr>
              <w:t>33 passenger rail operations + 1 new passenger rail operation</w:t>
            </w:r>
          </w:p>
        </w:tc>
        <w:tc>
          <w:tcPr>
            <w:tcW w:w="0" w:type="auto"/>
            <w:shd w:val="clear" w:color="auto" w:fill="auto"/>
            <w:hideMark/>
          </w:tcPr>
          <w:p w:rsidR="00DB0F80" w:rsidRPr="008C26F5" w:rsidP="00DB0F80" w14:paraId="35745CCD" w14:textId="77777777">
            <w:pPr>
              <w:rPr>
                <w:color w:val="000000"/>
                <w:sz w:val="20"/>
              </w:rPr>
            </w:pPr>
            <w:r w:rsidRPr="008C26F5">
              <w:rPr>
                <w:color w:val="000000"/>
                <w:sz w:val="20"/>
              </w:rPr>
              <w:t>6.00 statements</w:t>
            </w:r>
          </w:p>
        </w:tc>
        <w:tc>
          <w:tcPr>
            <w:tcW w:w="0" w:type="auto"/>
            <w:shd w:val="clear" w:color="auto" w:fill="auto"/>
            <w:hideMark/>
          </w:tcPr>
          <w:p w:rsidR="00DB0F80" w:rsidRPr="008C26F5" w:rsidP="00DB0F80" w14:paraId="4C18E476" w14:textId="77777777">
            <w:pPr>
              <w:jc w:val="center"/>
              <w:rPr>
                <w:color w:val="000000"/>
                <w:sz w:val="20"/>
              </w:rPr>
            </w:pPr>
            <w:r w:rsidRPr="008C26F5">
              <w:rPr>
                <w:color w:val="000000"/>
                <w:sz w:val="20"/>
              </w:rPr>
              <w:t>1 hour</w:t>
            </w:r>
          </w:p>
        </w:tc>
        <w:tc>
          <w:tcPr>
            <w:tcW w:w="0" w:type="auto"/>
            <w:shd w:val="clear" w:color="auto" w:fill="auto"/>
            <w:hideMark/>
          </w:tcPr>
          <w:p w:rsidR="00DB0F80" w:rsidRPr="008C26F5" w:rsidP="00DB0F80" w14:paraId="72016159" w14:textId="77777777">
            <w:pPr>
              <w:jc w:val="right"/>
              <w:rPr>
                <w:color w:val="000000"/>
                <w:sz w:val="20"/>
              </w:rPr>
            </w:pPr>
            <w:r w:rsidRPr="008C26F5">
              <w:rPr>
                <w:color w:val="000000"/>
                <w:sz w:val="20"/>
              </w:rPr>
              <w:t>6.00 hours</w:t>
            </w:r>
          </w:p>
        </w:tc>
        <w:tc>
          <w:tcPr>
            <w:tcW w:w="1029" w:type="dxa"/>
            <w:shd w:val="clear" w:color="auto" w:fill="auto"/>
          </w:tcPr>
          <w:p w:rsidR="00DB0F80" w:rsidRPr="008C26F5" w:rsidP="00DB0F80" w14:paraId="145C8C48" w14:textId="37C56EEC">
            <w:pPr>
              <w:jc w:val="right"/>
              <w:rPr>
                <w:color w:val="000000"/>
                <w:sz w:val="20"/>
              </w:rPr>
            </w:pPr>
            <w:r w:rsidRPr="00DB0F80">
              <w:rPr>
                <w:color w:val="000000"/>
                <w:sz w:val="20"/>
              </w:rPr>
              <w:t>$77.91</w:t>
            </w:r>
          </w:p>
        </w:tc>
        <w:tc>
          <w:tcPr>
            <w:tcW w:w="0" w:type="auto"/>
            <w:hideMark/>
          </w:tcPr>
          <w:p w:rsidR="00DB0F80" w:rsidRPr="008C26F5" w:rsidP="00DB0F80" w14:paraId="3A009569" w14:textId="6739180D">
            <w:pPr>
              <w:jc w:val="right"/>
              <w:rPr>
                <w:color w:val="000000"/>
                <w:sz w:val="20"/>
              </w:rPr>
            </w:pPr>
            <w:r w:rsidRPr="008C26F5">
              <w:rPr>
                <w:color w:val="000000"/>
                <w:sz w:val="20"/>
              </w:rPr>
              <w:t xml:space="preserve">$467.46 </w:t>
            </w:r>
          </w:p>
        </w:tc>
        <w:tc>
          <w:tcPr>
            <w:tcW w:w="0" w:type="auto"/>
          </w:tcPr>
          <w:p w:rsidR="00DB0F80" w:rsidP="00DB0F80" w14:paraId="4095AFA4" w14:textId="341B0F2F">
            <w:pPr>
              <w:rPr>
                <w:color w:val="000000"/>
                <w:sz w:val="20"/>
              </w:rPr>
            </w:pPr>
            <w:r w:rsidRPr="00C728DC">
              <w:rPr>
                <w:color w:val="000000"/>
                <w:sz w:val="20"/>
              </w:rPr>
              <w:t>A passenger rail operation required to submit an SSP plan under § 270.201 must</w:t>
            </w:r>
            <w:r w:rsidRPr="00C728DC">
              <w:rPr>
                <w:color w:val="000000"/>
                <w:sz w:val="20"/>
              </w:rPr>
              <w:br/>
              <w:t xml:space="preserve">also submit, together with the plan, a consultation statement that includes the information listed in § 270.107 (b)(1) through (b)(3). </w:t>
            </w:r>
          </w:p>
          <w:p w:rsidR="00DB0F80" w:rsidRPr="00C728DC" w:rsidP="00DB0F80" w14:paraId="0D225119" w14:textId="77777777">
            <w:pPr>
              <w:rPr>
                <w:color w:val="000000"/>
                <w:sz w:val="20"/>
              </w:rPr>
            </w:pPr>
          </w:p>
          <w:p w:rsidR="00DB0F80" w:rsidRPr="008C26F5" w:rsidP="00DB0F80" w14:paraId="0725AB15" w14:textId="12F6C626">
            <w:pPr>
              <w:rPr>
                <w:color w:val="000000"/>
                <w:sz w:val="20"/>
              </w:rPr>
            </w:pPr>
            <w:r>
              <w:rPr>
                <w:color w:val="000000"/>
                <w:sz w:val="20"/>
              </w:rPr>
              <w:t>FRA anticipates</w:t>
            </w:r>
            <w:r w:rsidR="00BC2607">
              <w:rPr>
                <w:color w:val="000000"/>
                <w:sz w:val="20"/>
              </w:rPr>
              <w:t>, after careful review,</w:t>
            </w:r>
            <w:r>
              <w:rPr>
                <w:color w:val="000000"/>
                <w:sz w:val="20"/>
              </w:rPr>
              <w:t xml:space="preserve"> that it will take approximately 1 hour for each statement. </w:t>
            </w:r>
          </w:p>
        </w:tc>
      </w:tr>
      <w:tr w14:paraId="27969688" w14:textId="4B20EDC4" w:rsidTr="00C27D34">
        <w:tblPrEx>
          <w:tblW w:w="11440" w:type="dxa"/>
          <w:tblInd w:w="715" w:type="dxa"/>
          <w:tblLook w:val="04A0"/>
        </w:tblPrEx>
        <w:trPr>
          <w:trHeight w:val="1056"/>
        </w:trPr>
        <w:tc>
          <w:tcPr>
            <w:tcW w:w="1775" w:type="dxa"/>
            <w:shd w:val="clear" w:color="auto" w:fill="auto"/>
            <w:hideMark/>
          </w:tcPr>
          <w:p w:rsidR="00DB0F80" w:rsidRPr="008C26F5" w:rsidP="00DB0F80" w14:paraId="524BDFB5" w14:textId="77777777">
            <w:pPr>
              <w:rPr>
                <w:color w:val="000000"/>
                <w:sz w:val="20"/>
              </w:rPr>
            </w:pPr>
            <w:r w:rsidRPr="008C26F5">
              <w:rPr>
                <w:color w:val="000000"/>
                <w:sz w:val="20"/>
              </w:rPr>
              <w:t>—(b)(3) Copies of consultation statements to service list individuals</w:t>
            </w:r>
          </w:p>
        </w:tc>
        <w:tc>
          <w:tcPr>
            <w:tcW w:w="0" w:type="auto"/>
            <w:shd w:val="clear" w:color="auto" w:fill="auto"/>
            <w:hideMark/>
          </w:tcPr>
          <w:p w:rsidR="00DB0F80" w:rsidRPr="008C26F5" w:rsidP="00DB0F80" w14:paraId="43D1FA58" w14:textId="77777777">
            <w:pPr>
              <w:rPr>
                <w:color w:val="000000"/>
                <w:sz w:val="20"/>
              </w:rPr>
            </w:pPr>
            <w:r w:rsidRPr="008C26F5">
              <w:rPr>
                <w:color w:val="000000"/>
                <w:sz w:val="20"/>
              </w:rPr>
              <w:t>33 passenger rail operations + 1 new passenger rail operation</w:t>
            </w:r>
          </w:p>
        </w:tc>
        <w:tc>
          <w:tcPr>
            <w:tcW w:w="0" w:type="auto"/>
            <w:shd w:val="clear" w:color="auto" w:fill="auto"/>
            <w:hideMark/>
          </w:tcPr>
          <w:p w:rsidR="00DB0F80" w:rsidRPr="008C26F5" w:rsidP="00DB0F80" w14:paraId="697DE8C5" w14:textId="77777777">
            <w:pPr>
              <w:rPr>
                <w:color w:val="000000"/>
                <w:sz w:val="20"/>
              </w:rPr>
            </w:pPr>
            <w:r w:rsidRPr="008C26F5">
              <w:rPr>
                <w:color w:val="000000"/>
                <w:sz w:val="20"/>
              </w:rPr>
              <w:t>6.00 copies</w:t>
            </w:r>
          </w:p>
        </w:tc>
        <w:tc>
          <w:tcPr>
            <w:tcW w:w="0" w:type="auto"/>
            <w:shd w:val="clear" w:color="auto" w:fill="auto"/>
            <w:hideMark/>
          </w:tcPr>
          <w:p w:rsidR="00DB0F80" w:rsidRPr="008C26F5" w:rsidP="00DB0F80" w14:paraId="1E57AF80" w14:textId="77777777">
            <w:pPr>
              <w:jc w:val="center"/>
              <w:rPr>
                <w:color w:val="000000"/>
                <w:sz w:val="20"/>
              </w:rPr>
            </w:pPr>
            <w:r w:rsidRPr="008C26F5">
              <w:rPr>
                <w:color w:val="000000"/>
                <w:sz w:val="20"/>
              </w:rPr>
              <w:t>1 minute</w:t>
            </w:r>
          </w:p>
        </w:tc>
        <w:tc>
          <w:tcPr>
            <w:tcW w:w="0" w:type="auto"/>
            <w:shd w:val="clear" w:color="auto" w:fill="auto"/>
            <w:hideMark/>
          </w:tcPr>
          <w:p w:rsidR="00DB0F80" w:rsidRPr="008C26F5" w:rsidP="00DB0F80" w14:paraId="24F4847D" w14:textId="77777777">
            <w:pPr>
              <w:jc w:val="right"/>
              <w:rPr>
                <w:color w:val="000000"/>
                <w:sz w:val="20"/>
              </w:rPr>
            </w:pPr>
            <w:r w:rsidRPr="008C26F5">
              <w:rPr>
                <w:color w:val="000000"/>
                <w:sz w:val="20"/>
              </w:rPr>
              <w:t>.10 hour</w:t>
            </w:r>
          </w:p>
        </w:tc>
        <w:tc>
          <w:tcPr>
            <w:tcW w:w="1029" w:type="dxa"/>
            <w:shd w:val="clear" w:color="auto" w:fill="auto"/>
          </w:tcPr>
          <w:p w:rsidR="00DB0F80" w:rsidRPr="008C26F5" w:rsidP="00DB0F80" w14:paraId="361B8CAD" w14:textId="2C3D1C44">
            <w:pPr>
              <w:jc w:val="right"/>
              <w:rPr>
                <w:color w:val="000000"/>
                <w:sz w:val="20"/>
              </w:rPr>
            </w:pPr>
            <w:r w:rsidRPr="00DB0F80">
              <w:rPr>
                <w:color w:val="000000"/>
                <w:sz w:val="20"/>
              </w:rPr>
              <w:t>$77.91</w:t>
            </w:r>
          </w:p>
        </w:tc>
        <w:tc>
          <w:tcPr>
            <w:tcW w:w="0" w:type="auto"/>
            <w:hideMark/>
          </w:tcPr>
          <w:p w:rsidR="00DB0F80" w:rsidRPr="008C26F5" w:rsidP="00DB0F80" w14:paraId="538B71B9" w14:textId="3D7E6CAA">
            <w:pPr>
              <w:jc w:val="right"/>
              <w:rPr>
                <w:color w:val="000000"/>
                <w:sz w:val="20"/>
              </w:rPr>
            </w:pPr>
            <w:r w:rsidRPr="008C26F5">
              <w:rPr>
                <w:color w:val="000000"/>
                <w:sz w:val="20"/>
              </w:rPr>
              <w:t xml:space="preserve">$7.79 </w:t>
            </w:r>
          </w:p>
        </w:tc>
        <w:tc>
          <w:tcPr>
            <w:tcW w:w="0" w:type="auto"/>
          </w:tcPr>
          <w:p w:rsidR="00DB0F80" w:rsidP="00DB0F80" w14:paraId="62032313" w14:textId="32DE15A4">
            <w:pPr>
              <w:rPr>
                <w:color w:val="000000"/>
                <w:sz w:val="20"/>
              </w:rPr>
            </w:pPr>
            <w:r w:rsidRPr="00C728DC">
              <w:rPr>
                <w:color w:val="000000"/>
                <w:sz w:val="20"/>
              </w:rPr>
              <w:t>When a passenger rail operation submits its SSP plan and consultation statement to</w:t>
            </w:r>
            <w:r w:rsidRPr="00C728DC">
              <w:rPr>
                <w:color w:val="000000"/>
                <w:sz w:val="20"/>
              </w:rPr>
              <w:br/>
              <w:t>FRA pursuant to § 270.201, it must also simultaneously send a copy of these documents to all individuals identified in the service list.</w:t>
            </w:r>
          </w:p>
          <w:p w:rsidR="00DB0F80" w:rsidRPr="00C728DC" w:rsidP="00DB0F80" w14:paraId="7A222160" w14:textId="77777777">
            <w:pPr>
              <w:rPr>
                <w:color w:val="000000"/>
                <w:sz w:val="20"/>
              </w:rPr>
            </w:pPr>
          </w:p>
          <w:p w:rsidR="00DB0F80" w:rsidRPr="008C26F5" w:rsidP="00DB0F80" w14:paraId="494E4754" w14:textId="4E6A10ED">
            <w:pPr>
              <w:rPr>
                <w:color w:val="000000"/>
                <w:sz w:val="20"/>
              </w:rPr>
            </w:pPr>
            <w:r>
              <w:rPr>
                <w:color w:val="000000"/>
                <w:sz w:val="20"/>
              </w:rPr>
              <w:t>FRA anticipates</w:t>
            </w:r>
            <w:r w:rsidR="00BC2607">
              <w:rPr>
                <w:color w:val="000000"/>
                <w:sz w:val="20"/>
              </w:rPr>
              <w:t>, after careful review,</w:t>
            </w:r>
            <w:r>
              <w:rPr>
                <w:color w:val="000000"/>
                <w:sz w:val="20"/>
              </w:rPr>
              <w:t xml:space="preserve"> that it will take 1 minute for each copy. </w:t>
            </w:r>
          </w:p>
        </w:tc>
      </w:tr>
      <w:tr w14:paraId="202FF216" w14:textId="5B133429" w:rsidTr="00C27D34">
        <w:tblPrEx>
          <w:tblW w:w="11440" w:type="dxa"/>
          <w:tblInd w:w="715" w:type="dxa"/>
          <w:tblLook w:val="04A0"/>
        </w:tblPrEx>
        <w:trPr>
          <w:trHeight w:val="528"/>
        </w:trPr>
        <w:tc>
          <w:tcPr>
            <w:tcW w:w="1775" w:type="dxa"/>
            <w:shd w:val="clear" w:color="auto" w:fill="auto"/>
            <w:hideMark/>
          </w:tcPr>
          <w:p w:rsidR="00DB0F80" w:rsidRPr="008C26F5" w:rsidP="00DB0F80" w14:paraId="5719AE74" w14:textId="77777777">
            <w:pPr>
              <w:rPr>
                <w:color w:val="000000"/>
                <w:sz w:val="20"/>
              </w:rPr>
            </w:pPr>
            <w:r w:rsidRPr="008C26F5">
              <w:rPr>
                <w:color w:val="000000"/>
                <w:sz w:val="20"/>
              </w:rPr>
              <w:t>—(c) Statements from directly affected employees</w:t>
            </w:r>
          </w:p>
        </w:tc>
        <w:tc>
          <w:tcPr>
            <w:tcW w:w="9665" w:type="dxa"/>
            <w:gridSpan w:val="7"/>
            <w:shd w:val="clear" w:color="auto" w:fill="auto"/>
          </w:tcPr>
          <w:p w:rsidR="00DB0F80" w:rsidRPr="008C26F5" w:rsidP="00DB0F80" w14:paraId="0AC4F026" w14:textId="59F0974C">
            <w:pPr>
              <w:rPr>
                <w:color w:val="000000"/>
                <w:sz w:val="20"/>
              </w:rPr>
            </w:pPr>
            <w:r w:rsidRPr="008C26F5">
              <w:rPr>
                <w:color w:val="000000"/>
                <w:sz w:val="20"/>
              </w:rPr>
              <w:t xml:space="preserve">FRA anticipates zero submissions during this 3-year ICR period. </w:t>
            </w:r>
          </w:p>
        </w:tc>
      </w:tr>
      <w:tr w14:paraId="128315CE" w14:textId="403DA0D2" w:rsidTr="00C27D34">
        <w:tblPrEx>
          <w:tblW w:w="11440" w:type="dxa"/>
          <w:tblInd w:w="715" w:type="dxa"/>
          <w:tblLook w:val="04A0"/>
        </w:tblPrEx>
        <w:trPr>
          <w:trHeight w:val="792"/>
        </w:trPr>
        <w:tc>
          <w:tcPr>
            <w:tcW w:w="1775" w:type="dxa"/>
            <w:shd w:val="clear" w:color="auto" w:fill="auto"/>
            <w:hideMark/>
          </w:tcPr>
          <w:p w:rsidR="00DB0F80" w:rsidRPr="008C26F5" w:rsidP="00DB0F80" w14:paraId="6A66F4A1" w14:textId="77777777">
            <w:pPr>
              <w:rPr>
                <w:color w:val="000000"/>
                <w:sz w:val="20"/>
              </w:rPr>
            </w:pPr>
            <w:r w:rsidRPr="008C26F5">
              <w:rPr>
                <w:color w:val="000000"/>
                <w:sz w:val="20"/>
              </w:rPr>
              <w:t>—(d) Consultation requirements for SSP plan</w:t>
            </w:r>
            <w:r w:rsidRPr="008C26F5">
              <w:rPr>
                <w:color w:val="000000"/>
                <w:sz w:val="20"/>
              </w:rPr>
              <w:br/>
              <w:t>amendments</w:t>
            </w:r>
          </w:p>
        </w:tc>
        <w:tc>
          <w:tcPr>
            <w:tcW w:w="9665" w:type="dxa"/>
            <w:gridSpan w:val="7"/>
            <w:shd w:val="clear" w:color="auto" w:fill="auto"/>
          </w:tcPr>
          <w:p w:rsidR="00DB0F80" w:rsidRPr="008C26F5" w:rsidP="00DB0F80" w14:paraId="174F68EA" w14:textId="736159AD">
            <w:pPr>
              <w:rPr>
                <w:color w:val="000000"/>
                <w:sz w:val="20"/>
              </w:rPr>
            </w:pPr>
            <w:r w:rsidRPr="008C26F5">
              <w:rPr>
                <w:color w:val="000000"/>
                <w:sz w:val="20"/>
              </w:rPr>
              <w:t xml:space="preserve">The estimated paperwork burden for this regulatory requirement is covered under § 270.103. </w:t>
            </w:r>
          </w:p>
        </w:tc>
      </w:tr>
      <w:tr w14:paraId="795FE761" w14:textId="5C789D91" w:rsidTr="00C27D34">
        <w:tblPrEx>
          <w:tblW w:w="11440" w:type="dxa"/>
          <w:tblInd w:w="715" w:type="dxa"/>
          <w:tblLook w:val="04A0"/>
        </w:tblPrEx>
        <w:trPr>
          <w:trHeight w:val="1056"/>
        </w:trPr>
        <w:tc>
          <w:tcPr>
            <w:tcW w:w="1775" w:type="dxa"/>
            <w:shd w:val="clear" w:color="auto" w:fill="auto"/>
            <w:hideMark/>
          </w:tcPr>
          <w:p w:rsidR="00DB0F80" w:rsidRPr="008C26F5" w:rsidP="00DB0F80" w14:paraId="49E83928" w14:textId="77777777">
            <w:pPr>
              <w:rPr>
                <w:color w:val="000000"/>
                <w:sz w:val="20"/>
              </w:rPr>
            </w:pPr>
            <w:r w:rsidRPr="008C26F5">
              <w:rPr>
                <w:color w:val="000000"/>
                <w:sz w:val="20"/>
              </w:rPr>
              <w:t>270.201(b)—Filing and approval SSP plan—Amended or corrected SSP plan</w:t>
            </w:r>
          </w:p>
        </w:tc>
        <w:tc>
          <w:tcPr>
            <w:tcW w:w="0" w:type="auto"/>
            <w:shd w:val="clear" w:color="auto" w:fill="auto"/>
            <w:hideMark/>
          </w:tcPr>
          <w:p w:rsidR="00DB0F80" w:rsidRPr="008C26F5" w:rsidP="00DB0F80" w14:paraId="6CE58BA5" w14:textId="77777777">
            <w:pPr>
              <w:rPr>
                <w:color w:val="000000"/>
                <w:sz w:val="20"/>
              </w:rPr>
            </w:pPr>
            <w:r w:rsidRPr="008C26F5">
              <w:rPr>
                <w:color w:val="000000"/>
                <w:sz w:val="20"/>
              </w:rPr>
              <w:t>33 passenger rail operations + 1 new passenger rail operation</w:t>
            </w:r>
          </w:p>
        </w:tc>
        <w:tc>
          <w:tcPr>
            <w:tcW w:w="0" w:type="auto"/>
            <w:shd w:val="clear" w:color="auto" w:fill="auto"/>
            <w:hideMark/>
          </w:tcPr>
          <w:p w:rsidR="00DB0F80" w:rsidRPr="008C26F5" w:rsidP="00DB0F80" w14:paraId="3D2B2A29" w14:textId="77777777">
            <w:pPr>
              <w:rPr>
                <w:color w:val="000000"/>
                <w:sz w:val="20"/>
              </w:rPr>
            </w:pPr>
            <w:r w:rsidRPr="008C26F5">
              <w:rPr>
                <w:color w:val="000000"/>
                <w:sz w:val="20"/>
              </w:rPr>
              <w:t>5.00 amended plans</w:t>
            </w:r>
          </w:p>
        </w:tc>
        <w:tc>
          <w:tcPr>
            <w:tcW w:w="0" w:type="auto"/>
            <w:shd w:val="clear" w:color="auto" w:fill="auto"/>
            <w:hideMark/>
          </w:tcPr>
          <w:p w:rsidR="00DB0F80" w:rsidRPr="008C26F5" w:rsidP="00DB0F80" w14:paraId="3BFD2C0E" w14:textId="77777777">
            <w:pPr>
              <w:jc w:val="center"/>
              <w:rPr>
                <w:color w:val="000000"/>
                <w:sz w:val="20"/>
              </w:rPr>
            </w:pPr>
            <w:r w:rsidRPr="008C26F5">
              <w:rPr>
                <w:color w:val="000000"/>
                <w:sz w:val="20"/>
              </w:rPr>
              <w:t>30 hours</w:t>
            </w:r>
          </w:p>
        </w:tc>
        <w:tc>
          <w:tcPr>
            <w:tcW w:w="0" w:type="auto"/>
            <w:shd w:val="clear" w:color="auto" w:fill="auto"/>
            <w:hideMark/>
          </w:tcPr>
          <w:p w:rsidR="00DB0F80" w:rsidRPr="008C26F5" w:rsidP="00DB0F80" w14:paraId="7A8FE1A9" w14:textId="77777777">
            <w:pPr>
              <w:jc w:val="right"/>
              <w:rPr>
                <w:color w:val="000000"/>
                <w:sz w:val="20"/>
              </w:rPr>
            </w:pPr>
            <w:r w:rsidRPr="008C26F5">
              <w:rPr>
                <w:color w:val="000000"/>
                <w:sz w:val="20"/>
              </w:rPr>
              <w:t>150.00 hours</w:t>
            </w:r>
          </w:p>
        </w:tc>
        <w:tc>
          <w:tcPr>
            <w:tcW w:w="1029" w:type="dxa"/>
            <w:shd w:val="clear" w:color="auto" w:fill="auto"/>
          </w:tcPr>
          <w:p w:rsidR="00DB0F80" w:rsidRPr="008C26F5" w:rsidP="00DB0F80" w14:paraId="0DCD6201" w14:textId="1E4B3B95">
            <w:pPr>
              <w:jc w:val="right"/>
              <w:rPr>
                <w:color w:val="000000"/>
                <w:sz w:val="20"/>
              </w:rPr>
            </w:pPr>
            <w:r w:rsidRPr="00DB0F80">
              <w:rPr>
                <w:color w:val="000000"/>
                <w:sz w:val="20"/>
              </w:rPr>
              <w:t>$77.91</w:t>
            </w:r>
          </w:p>
        </w:tc>
        <w:tc>
          <w:tcPr>
            <w:tcW w:w="0" w:type="auto"/>
            <w:hideMark/>
          </w:tcPr>
          <w:p w:rsidR="00DB0F80" w:rsidRPr="008C26F5" w:rsidP="00DB0F80" w14:paraId="7CD102A8" w14:textId="1DC0F03F">
            <w:pPr>
              <w:jc w:val="right"/>
              <w:rPr>
                <w:color w:val="000000"/>
                <w:sz w:val="20"/>
              </w:rPr>
            </w:pPr>
            <w:r w:rsidRPr="008C26F5">
              <w:rPr>
                <w:color w:val="000000"/>
                <w:sz w:val="20"/>
              </w:rPr>
              <w:t xml:space="preserve">$11,686.50 </w:t>
            </w:r>
          </w:p>
        </w:tc>
        <w:tc>
          <w:tcPr>
            <w:tcW w:w="0" w:type="auto"/>
          </w:tcPr>
          <w:p w:rsidR="00DB0F80" w:rsidRPr="00C728DC" w:rsidP="00DB0F80" w14:paraId="3AE0616D" w14:textId="77777777">
            <w:pPr>
              <w:rPr>
                <w:color w:val="000000"/>
                <w:sz w:val="20"/>
              </w:rPr>
            </w:pPr>
            <w:r w:rsidRPr="00C728DC">
              <w:rPr>
                <w:color w:val="000000"/>
                <w:sz w:val="20"/>
              </w:rPr>
              <w:t>Within 90 days of receipt of an SSP plan, FRA will review the SSP plan to determine if the elements prescribed in this part are sufficiently addressed. This review will also consider any statement submitted by directly affected employees pursuant to § 270.107(c).</w:t>
            </w:r>
          </w:p>
          <w:p w:rsidR="00DB0F80" w:rsidRPr="008C26F5" w:rsidP="00DB0F80" w14:paraId="1A41A53C" w14:textId="2BCE2A38">
            <w:pPr>
              <w:rPr>
                <w:color w:val="000000"/>
                <w:sz w:val="20"/>
              </w:rPr>
            </w:pPr>
            <w:r>
              <w:rPr>
                <w:color w:val="000000"/>
                <w:sz w:val="20"/>
              </w:rPr>
              <w:t>FRA anticipates</w:t>
            </w:r>
            <w:r w:rsidR="00BC2607">
              <w:rPr>
                <w:color w:val="000000"/>
                <w:sz w:val="20"/>
              </w:rPr>
              <w:t>, after careful review,</w:t>
            </w:r>
            <w:r>
              <w:rPr>
                <w:color w:val="000000"/>
                <w:sz w:val="20"/>
              </w:rPr>
              <w:t xml:space="preserve"> that it will take approximately 30 hours for each amended plan. </w:t>
            </w:r>
          </w:p>
        </w:tc>
      </w:tr>
      <w:tr w14:paraId="72FA7791" w14:textId="636CB54D" w:rsidTr="00C27D34">
        <w:tblPrEx>
          <w:tblW w:w="11440" w:type="dxa"/>
          <w:tblInd w:w="715" w:type="dxa"/>
          <w:tblLook w:val="04A0"/>
        </w:tblPrEx>
        <w:trPr>
          <w:trHeight w:val="1056"/>
        </w:trPr>
        <w:tc>
          <w:tcPr>
            <w:tcW w:w="1775" w:type="dxa"/>
            <w:shd w:val="clear" w:color="auto" w:fill="auto"/>
            <w:hideMark/>
          </w:tcPr>
          <w:p w:rsidR="00DB0F80" w:rsidRPr="008C26F5" w:rsidP="00DB0F80" w14:paraId="6F3C7A48" w14:textId="77777777">
            <w:pPr>
              <w:rPr>
                <w:color w:val="000000"/>
                <w:sz w:val="20"/>
              </w:rPr>
            </w:pPr>
            <w:r w:rsidRPr="008C26F5">
              <w:rPr>
                <w:color w:val="000000"/>
                <w:sz w:val="20"/>
              </w:rPr>
              <w:t>—(c) Review of amended SSP Plan found deficient and requiring further amendment</w:t>
            </w:r>
          </w:p>
        </w:tc>
        <w:tc>
          <w:tcPr>
            <w:tcW w:w="0" w:type="auto"/>
            <w:shd w:val="clear" w:color="auto" w:fill="auto"/>
            <w:hideMark/>
          </w:tcPr>
          <w:p w:rsidR="00DB0F80" w:rsidRPr="008C26F5" w:rsidP="00DB0F80" w14:paraId="7E2C1AB5" w14:textId="77777777">
            <w:pPr>
              <w:rPr>
                <w:color w:val="000000"/>
                <w:sz w:val="20"/>
              </w:rPr>
            </w:pPr>
            <w:r w:rsidRPr="008C26F5">
              <w:rPr>
                <w:color w:val="000000"/>
                <w:sz w:val="20"/>
              </w:rPr>
              <w:t>33 passenger rail operations + 1 new passenger rail operation</w:t>
            </w:r>
          </w:p>
        </w:tc>
        <w:tc>
          <w:tcPr>
            <w:tcW w:w="0" w:type="auto"/>
            <w:shd w:val="clear" w:color="auto" w:fill="auto"/>
            <w:hideMark/>
          </w:tcPr>
          <w:p w:rsidR="00DB0F80" w:rsidRPr="008C26F5" w:rsidP="00DB0F80" w14:paraId="7D098A03" w14:textId="77777777">
            <w:pPr>
              <w:rPr>
                <w:color w:val="000000"/>
                <w:sz w:val="20"/>
              </w:rPr>
            </w:pPr>
            <w:r w:rsidRPr="008C26F5">
              <w:rPr>
                <w:color w:val="000000"/>
                <w:sz w:val="20"/>
              </w:rPr>
              <w:t>1.00 further amended plan</w:t>
            </w:r>
          </w:p>
        </w:tc>
        <w:tc>
          <w:tcPr>
            <w:tcW w:w="0" w:type="auto"/>
            <w:shd w:val="clear" w:color="auto" w:fill="auto"/>
            <w:hideMark/>
          </w:tcPr>
          <w:p w:rsidR="00DB0F80" w:rsidRPr="008C26F5" w:rsidP="00DB0F80" w14:paraId="72008375" w14:textId="77777777">
            <w:pPr>
              <w:jc w:val="center"/>
              <w:rPr>
                <w:color w:val="000000"/>
                <w:sz w:val="20"/>
              </w:rPr>
            </w:pPr>
            <w:r w:rsidRPr="008C26F5">
              <w:rPr>
                <w:color w:val="000000"/>
                <w:sz w:val="20"/>
              </w:rPr>
              <w:t>20 hours</w:t>
            </w:r>
          </w:p>
        </w:tc>
        <w:tc>
          <w:tcPr>
            <w:tcW w:w="0" w:type="auto"/>
            <w:shd w:val="clear" w:color="auto" w:fill="auto"/>
            <w:hideMark/>
          </w:tcPr>
          <w:p w:rsidR="00DB0F80" w:rsidRPr="008C26F5" w:rsidP="00DB0F80" w14:paraId="18C00EC6" w14:textId="77777777">
            <w:pPr>
              <w:jc w:val="right"/>
              <w:rPr>
                <w:color w:val="000000"/>
                <w:sz w:val="20"/>
              </w:rPr>
            </w:pPr>
            <w:r w:rsidRPr="008C26F5">
              <w:rPr>
                <w:color w:val="000000"/>
                <w:sz w:val="20"/>
              </w:rPr>
              <w:t>20.00 hours</w:t>
            </w:r>
          </w:p>
        </w:tc>
        <w:tc>
          <w:tcPr>
            <w:tcW w:w="1029" w:type="dxa"/>
            <w:shd w:val="clear" w:color="auto" w:fill="auto"/>
          </w:tcPr>
          <w:p w:rsidR="00DB0F80" w:rsidRPr="008C26F5" w:rsidP="00DB0F80" w14:paraId="6BC6BAFE" w14:textId="47397E79">
            <w:pPr>
              <w:jc w:val="right"/>
              <w:rPr>
                <w:color w:val="000000"/>
                <w:sz w:val="20"/>
              </w:rPr>
            </w:pPr>
            <w:r w:rsidRPr="00DB0F80">
              <w:rPr>
                <w:color w:val="000000"/>
                <w:sz w:val="20"/>
              </w:rPr>
              <w:t>$77.91</w:t>
            </w:r>
          </w:p>
        </w:tc>
        <w:tc>
          <w:tcPr>
            <w:tcW w:w="0" w:type="auto"/>
            <w:hideMark/>
          </w:tcPr>
          <w:p w:rsidR="00DB0F80" w:rsidRPr="008C26F5" w:rsidP="00DB0F80" w14:paraId="1B0391BB" w14:textId="1B356DEC">
            <w:pPr>
              <w:jc w:val="right"/>
              <w:rPr>
                <w:color w:val="000000"/>
                <w:sz w:val="20"/>
              </w:rPr>
            </w:pPr>
            <w:r w:rsidRPr="008C26F5">
              <w:rPr>
                <w:color w:val="000000"/>
                <w:sz w:val="20"/>
              </w:rPr>
              <w:t xml:space="preserve">$1,558.20 </w:t>
            </w:r>
          </w:p>
        </w:tc>
        <w:tc>
          <w:tcPr>
            <w:tcW w:w="0" w:type="auto"/>
          </w:tcPr>
          <w:p w:rsidR="00DB0F80" w:rsidP="00DB0F80" w14:paraId="661B6049" w14:textId="4349B752">
            <w:pPr>
              <w:rPr>
                <w:color w:val="000000"/>
                <w:sz w:val="20"/>
              </w:rPr>
            </w:pPr>
            <w:r w:rsidRPr="00C728DC">
              <w:rPr>
                <w:color w:val="000000"/>
                <w:sz w:val="20"/>
              </w:rPr>
              <w:t xml:space="preserve">A passenger rail operation shall submit any amendment(s) to the SSP plan to FRA not less than 60 days before the proposed effective date of the amendment(s). The passenger rail operation shall file the amended SSP plan with a cover letter outlining the changes made to the original approved SSP plan by the proposed amendment(s). </w:t>
            </w:r>
          </w:p>
          <w:p w:rsidR="00DB0F80" w:rsidP="00DB0F80" w14:paraId="7E0AA6B8" w14:textId="77777777">
            <w:pPr>
              <w:rPr>
                <w:color w:val="000000"/>
                <w:sz w:val="20"/>
              </w:rPr>
            </w:pPr>
          </w:p>
          <w:p w:rsidR="00DB0F80" w:rsidRPr="008C26F5" w:rsidP="00AD2ED5" w14:paraId="5C744840" w14:textId="4C11CE9F">
            <w:pPr>
              <w:rPr>
                <w:color w:val="000000"/>
                <w:sz w:val="20"/>
              </w:rPr>
            </w:pPr>
            <w:r>
              <w:rPr>
                <w:color w:val="000000"/>
                <w:sz w:val="20"/>
              </w:rPr>
              <w:t>FRA anticipates</w:t>
            </w:r>
            <w:r w:rsidR="00BC2607">
              <w:rPr>
                <w:color w:val="000000"/>
                <w:sz w:val="20"/>
              </w:rPr>
              <w:t>, after careful review,</w:t>
            </w:r>
            <w:r>
              <w:rPr>
                <w:color w:val="000000"/>
                <w:sz w:val="20"/>
              </w:rPr>
              <w:t xml:space="preserve"> that it will take approximately 20 hours to further amend each plan. </w:t>
            </w:r>
          </w:p>
        </w:tc>
      </w:tr>
      <w:tr w14:paraId="6F4A3713" w14:textId="7404B40F" w:rsidTr="00C27D34">
        <w:tblPrEx>
          <w:tblW w:w="11440" w:type="dxa"/>
          <w:tblInd w:w="715" w:type="dxa"/>
          <w:tblLook w:val="04A0"/>
        </w:tblPrEx>
        <w:trPr>
          <w:trHeight w:val="773"/>
        </w:trPr>
        <w:tc>
          <w:tcPr>
            <w:tcW w:w="1775" w:type="dxa"/>
            <w:shd w:val="clear" w:color="auto" w:fill="auto"/>
            <w:hideMark/>
          </w:tcPr>
          <w:p w:rsidR="00DB0F80" w:rsidRPr="008C26F5" w:rsidP="00DB0F80" w14:paraId="0DC9DE34" w14:textId="77777777">
            <w:pPr>
              <w:rPr>
                <w:color w:val="000000"/>
                <w:sz w:val="20"/>
              </w:rPr>
            </w:pPr>
            <w:r w:rsidRPr="008C26F5">
              <w:rPr>
                <w:color w:val="000000"/>
                <w:sz w:val="20"/>
              </w:rPr>
              <w:t>—(d) Reopened review of initial SSP plan approval for cause stated</w:t>
            </w:r>
          </w:p>
        </w:tc>
        <w:tc>
          <w:tcPr>
            <w:tcW w:w="0" w:type="auto"/>
            <w:shd w:val="clear" w:color="auto" w:fill="auto"/>
            <w:hideMark/>
          </w:tcPr>
          <w:p w:rsidR="00DB0F80" w:rsidRPr="008C26F5" w:rsidP="00DB0F80" w14:paraId="145E335B" w14:textId="77777777">
            <w:pPr>
              <w:rPr>
                <w:color w:val="000000"/>
                <w:sz w:val="20"/>
              </w:rPr>
            </w:pPr>
            <w:r w:rsidRPr="008C26F5">
              <w:rPr>
                <w:color w:val="000000"/>
                <w:sz w:val="20"/>
              </w:rPr>
              <w:t>33 passenger rail operations + 1 new passenger rail operation</w:t>
            </w:r>
          </w:p>
        </w:tc>
        <w:tc>
          <w:tcPr>
            <w:tcW w:w="0" w:type="auto"/>
            <w:shd w:val="clear" w:color="auto" w:fill="auto"/>
            <w:hideMark/>
          </w:tcPr>
          <w:p w:rsidR="00DB0F80" w:rsidRPr="008C26F5" w:rsidP="00DB0F80" w14:paraId="7CE4E1F4" w14:textId="77777777">
            <w:pPr>
              <w:rPr>
                <w:color w:val="000000"/>
                <w:sz w:val="20"/>
              </w:rPr>
            </w:pPr>
            <w:r w:rsidRPr="008C26F5">
              <w:rPr>
                <w:color w:val="000000"/>
                <w:sz w:val="20"/>
              </w:rPr>
              <w:t>1.00 amended plan</w:t>
            </w:r>
          </w:p>
        </w:tc>
        <w:tc>
          <w:tcPr>
            <w:tcW w:w="0" w:type="auto"/>
            <w:shd w:val="clear" w:color="auto" w:fill="auto"/>
            <w:hideMark/>
          </w:tcPr>
          <w:p w:rsidR="00DB0F80" w:rsidRPr="008C26F5" w:rsidP="00DB0F80" w14:paraId="73BD3ACF" w14:textId="77777777">
            <w:pPr>
              <w:jc w:val="center"/>
              <w:rPr>
                <w:color w:val="000000"/>
                <w:sz w:val="20"/>
              </w:rPr>
            </w:pPr>
            <w:r w:rsidRPr="008C26F5">
              <w:rPr>
                <w:color w:val="000000"/>
                <w:sz w:val="20"/>
              </w:rPr>
              <w:t>30 hours</w:t>
            </w:r>
          </w:p>
        </w:tc>
        <w:tc>
          <w:tcPr>
            <w:tcW w:w="0" w:type="auto"/>
            <w:shd w:val="clear" w:color="auto" w:fill="auto"/>
            <w:hideMark/>
          </w:tcPr>
          <w:p w:rsidR="00DB0F80" w:rsidRPr="008C26F5" w:rsidP="00DB0F80" w14:paraId="3D860A11" w14:textId="77777777">
            <w:pPr>
              <w:jc w:val="right"/>
              <w:rPr>
                <w:color w:val="000000"/>
                <w:sz w:val="20"/>
              </w:rPr>
            </w:pPr>
            <w:r w:rsidRPr="008C26F5">
              <w:rPr>
                <w:color w:val="000000"/>
                <w:sz w:val="20"/>
              </w:rPr>
              <w:t>30.00 hours</w:t>
            </w:r>
          </w:p>
        </w:tc>
        <w:tc>
          <w:tcPr>
            <w:tcW w:w="1029" w:type="dxa"/>
            <w:shd w:val="clear" w:color="auto" w:fill="auto"/>
          </w:tcPr>
          <w:p w:rsidR="00DB0F80" w:rsidRPr="008C26F5" w:rsidP="00DB0F80" w14:paraId="2A60B6EF" w14:textId="03B5BC68">
            <w:pPr>
              <w:jc w:val="right"/>
              <w:rPr>
                <w:color w:val="000000"/>
                <w:sz w:val="20"/>
              </w:rPr>
            </w:pPr>
            <w:r w:rsidRPr="00DB0F80">
              <w:rPr>
                <w:color w:val="000000"/>
                <w:sz w:val="20"/>
              </w:rPr>
              <w:t>$77.91</w:t>
            </w:r>
          </w:p>
        </w:tc>
        <w:tc>
          <w:tcPr>
            <w:tcW w:w="0" w:type="auto"/>
            <w:hideMark/>
          </w:tcPr>
          <w:p w:rsidR="00DB0F80" w:rsidRPr="008C26F5" w:rsidP="00DB0F80" w14:paraId="5A3CF32F" w14:textId="42008E52">
            <w:pPr>
              <w:jc w:val="right"/>
              <w:rPr>
                <w:color w:val="000000"/>
                <w:sz w:val="20"/>
              </w:rPr>
            </w:pPr>
            <w:r w:rsidRPr="008C26F5">
              <w:rPr>
                <w:color w:val="000000"/>
                <w:sz w:val="20"/>
              </w:rPr>
              <w:t xml:space="preserve">$2,337.30 </w:t>
            </w:r>
          </w:p>
        </w:tc>
        <w:tc>
          <w:tcPr>
            <w:tcW w:w="0" w:type="auto"/>
          </w:tcPr>
          <w:p w:rsidR="00DB0F80" w:rsidRPr="00C728DC" w:rsidP="00DB0F80" w14:paraId="775C48EB" w14:textId="77777777">
            <w:pPr>
              <w:rPr>
                <w:color w:val="000000"/>
                <w:sz w:val="20"/>
              </w:rPr>
            </w:pPr>
            <w:r w:rsidRPr="00C728DC">
              <w:rPr>
                <w:color w:val="000000"/>
                <w:sz w:val="20"/>
              </w:rPr>
              <w:t>Following initial approval of a plan, or amendment, FRA may reopen consideration of the plan or amendment for cause stated.</w:t>
            </w:r>
          </w:p>
          <w:p w:rsidR="00DB0F80" w:rsidP="00DB0F80" w14:paraId="203192E5" w14:textId="77777777">
            <w:pPr>
              <w:rPr>
                <w:color w:val="000000"/>
                <w:sz w:val="20"/>
              </w:rPr>
            </w:pPr>
          </w:p>
          <w:p w:rsidR="00DB0F80" w:rsidRPr="008C26F5" w:rsidP="00AD2ED5" w14:paraId="737CAA78" w14:textId="6A53F8D9">
            <w:pPr>
              <w:rPr>
                <w:color w:val="000000"/>
                <w:sz w:val="20"/>
              </w:rPr>
            </w:pPr>
            <w:r>
              <w:rPr>
                <w:color w:val="000000"/>
                <w:sz w:val="20"/>
              </w:rPr>
              <w:t>FRA anticipates</w:t>
            </w:r>
            <w:r w:rsidR="00BC2607">
              <w:rPr>
                <w:color w:val="000000"/>
                <w:sz w:val="20"/>
              </w:rPr>
              <w:t>, after careful review,</w:t>
            </w:r>
            <w:r>
              <w:rPr>
                <w:color w:val="000000"/>
                <w:sz w:val="20"/>
              </w:rPr>
              <w:t xml:space="preserve"> that it will take </w:t>
            </w:r>
            <w:r>
              <w:rPr>
                <w:color w:val="000000"/>
                <w:sz w:val="20"/>
              </w:rPr>
              <w:t xml:space="preserve">approximately 30 hours to review each amended plan. </w:t>
            </w:r>
          </w:p>
        </w:tc>
      </w:tr>
      <w:tr w14:paraId="4CB74632" w14:textId="10A4A3B9" w:rsidTr="00C27D34">
        <w:tblPrEx>
          <w:tblW w:w="11440" w:type="dxa"/>
          <w:tblInd w:w="715" w:type="dxa"/>
          <w:tblLook w:val="04A0"/>
        </w:tblPrEx>
        <w:trPr>
          <w:trHeight w:val="692"/>
        </w:trPr>
        <w:tc>
          <w:tcPr>
            <w:tcW w:w="1775" w:type="dxa"/>
            <w:shd w:val="clear" w:color="auto" w:fill="auto"/>
            <w:hideMark/>
          </w:tcPr>
          <w:p w:rsidR="00DB0F80" w:rsidRPr="008C26F5" w:rsidP="00DB0F80" w14:paraId="0D2FCE6A" w14:textId="77777777">
            <w:pPr>
              <w:rPr>
                <w:color w:val="000000"/>
                <w:sz w:val="20"/>
              </w:rPr>
            </w:pPr>
            <w:r w:rsidRPr="008C26F5">
              <w:rPr>
                <w:color w:val="000000"/>
                <w:sz w:val="20"/>
              </w:rPr>
              <w:t>270.203—Retention of SSP plan—Retained copies of SSP plans</w:t>
            </w:r>
          </w:p>
        </w:tc>
        <w:tc>
          <w:tcPr>
            <w:tcW w:w="0" w:type="auto"/>
            <w:shd w:val="clear" w:color="auto" w:fill="auto"/>
            <w:hideMark/>
          </w:tcPr>
          <w:p w:rsidR="00DB0F80" w:rsidRPr="008C26F5" w:rsidP="00DB0F80" w14:paraId="7E0E6B61" w14:textId="77777777">
            <w:pPr>
              <w:rPr>
                <w:color w:val="000000"/>
                <w:sz w:val="20"/>
              </w:rPr>
            </w:pPr>
            <w:r w:rsidRPr="008C26F5">
              <w:rPr>
                <w:color w:val="000000"/>
                <w:sz w:val="20"/>
              </w:rPr>
              <w:t>33 passenger rail operations + 1 new passenger rail operation</w:t>
            </w:r>
          </w:p>
        </w:tc>
        <w:tc>
          <w:tcPr>
            <w:tcW w:w="0" w:type="auto"/>
            <w:shd w:val="clear" w:color="auto" w:fill="auto"/>
            <w:hideMark/>
          </w:tcPr>
          <w:p w:rsidR="00DB0F80" w:rsidRPr="008C26F5" w:rsidP="00DB0F80" w14:paraId="0A3A7542" w14:textId="77777777">
            <w:pPr>
              <w:rPr>
                <w:color w:val="000000"/>
                <w:sz w:val="20"/>
              </w:rPr>
            </w:pPr>
            <w:r w:rsidRPr="008C26F5">
              <w:rPr>
                <w:color w:val="000000"/>
                <w:sz w:val="20"/>
              </w:rPr>
              <w:t>34.00 copies</w:t>
            </w:r>
          </w:p>
        </w:tc>
        <w:tc>
          <w:tcPr>
            <w:tcW w:w="0" w:type="auto"/>
            <w:shd w:val="clear" w:color="auto" w:fill="auto"/>
            <w:hideMark/>
          </w:tcPr>
          <w:p w:rsidR="00DB0F80" w:rsidRPr="008C26F5" w:rsidP="00DB0F80" w14:paraId="7FB112C1" w14:textId="77777777">
            <w:pPr>
              <w:jc w:val="center"/>
              <w:rPr>
                <w:color w:val="000000"/>
                <w:sz w:val="20"/>
              </w:rPr>
            </w:pPr>
            <w:r w:rsidRPr="008C26F5">
              <w:rPr>
                <w:color w:val="000000"/>
                <w:sz w:val="20"/>
              </w:rPr>
              <w:t>10 minutes</w:t>
            </w:r>
          </w:p>
        </w:tc>
        <w:tc>
          <w:tcPr>
            <w:tcW w:w="0" w:type="auto"/>
            <w:shd w:val="clear" w:color="auto" w:fill="auto"/>
            <w:hideMark/>
          </w:tcPr>
          <w:p w:rsidR="00DB0F80" w:rsidRPr="008C26F5" w:rsidP="00DB0F80" w14:paraId="472975A4" w14:textId="77777777">
            <w:pPr>
              <w:jc w:val="right"/>
              <w:rPr>
                <w:color w:val="000000"/>
                <w:sz w:val="20"/>
              </w:rPr>
            </w:pPr>
            <w:r w:rsidRPr="008C26F5">
              <w:rPr>
                <w:color w:val="000000"/>
                <w:sz w:val="20"/>
              </w:rPr>
              <w:t>5.67 hours</w:t>
            </w:r>
          </w:p>
        </w:tc>
        <w:tc>
          <w:tcPr>
            <w:tcW w:w="1029" w:type="dxa"/>
            <w:shd w:val="clear" w:color="auto" w:fill="auto"/>
          </w:tcPr>
          <w:p w:rsidR="00DB0F80" w:rsidRPr="008C26F5" w:rsidP="00DB0F80" w14:paraId="270A4539" w14:textId="6E098A17">
            <w:pPr>
              <w:jc w:val="right"/>
              <w:rPr>
                <w:color w:val="000000"/>
                <w:sz w:val="20"/>
              </w:rPr>
            </w:pPr>
            <w:r w:rsidRPr="00DB0F80">
              <w:rPr>
                <w:color w:val="000000"/>
                <w:sz w:val="20"/>
              </w:rPr>
              <w:t>$77.91</w:t>
            </w:r>
          </w:p>
        </w:tc>
        <w:tc>
          <w:tcPr>
            <w:tcW w:w="0" w:type="auto"/>
            <w:hideMark/>
          </w:tcPr>
          <w:p w:rsidR="00DB0F80" w:rsidRPr="008C26F5" w:rsidP="00DB0F80" w14:paraId="1C92F46A" w14:textId="5B56ABD1">
            <w:pPr>
              <w:jc w:val="right"/>
              <w:rPr>
                <w:color w:val="000000"/>
                <w:sz w:val="20"/>
              </w:rPr>
            </w:pPr>
            <w:r w:rsidRPr="008C26F5">
              <w:rPr>
                <w:color w:val="000000"/>
                <w:sz w:val="20"/>
              </w:rPr>
              <w:t xml:space="preserve">$441.75 </w:t>
            </w:r>
          </w:p>
        </w:tc>
        <w:tc>
          <w:tcPr>
            <w:tcW w:w="0" w:type="auto"/>
          </w:tcPr>
          <w:p w:rsidR="00DB0F80" w:rsidRPr="00C728DC" w:rsidP="00DB0F80" w14:paraId="79387C64" w14:textId="77777777">
            <w:pPr>
              <w:rPr>
                <w:color w:val="000000"/>
                <w:sz w:val="20"/>
              </w:rPr>
            </w:pPr>
            <w:r w:rsidRPr="00C728DC">
              <w:rPr>
                <w:color w:val="000000"/>
                <w:sz w:val="20"/>
              </w:rPr>
              <w:t>Each passenger rail operation to which this part applies shall retain at its system headquarters, and at any division headquarters, one copy of the SSP plan required by this part and one copy of each subsequent amendment to that plan. These records shall be made available to representatives of FRA and States participating under part 212 of</w:t>
            </w:r>
            <w:r w:rsidRPr="00C728DC">
              <w:rPr>
                <w:color w:val="000000"/>
                <w:sz w:val="20"/>
              </w:rPr>
              <w:br/>
              <w:t>this chapter for inspection and copying during normal business hours.</w:t>
            </w:r>
          </w:p>
          <w:p w:rsidR="00DB0F80" w:rsidP="00DB0F80" w14:paraId="198DA960" w14:textId="77777777">
            <w:pPr>
              <w:rPr>
                <w:color w:val="000000"/>
                <w:sz w:val="20"/>
              </w:rPr>
            </w:pPr>
          </w:p>
          <w:p w:rsidR="00DB0F80" w:rsidRPr="008C26F5" w:rsidP="00DB0F80" w14:paraId="1729B9DD" w14:textId="3D53544A">
            <w:pPr>
              <w:rPr>
                <w:color w:val="000000"/>
                <w:sz w:val="20"/>
              </w:rPr>
            </w:pPr>
            <w:r>
              <w:rPr>
                <w:color w:val="000000"/>
                <w:sz w:val="20"/>
              </w:rPr>
              <w:t>FRA anticipates</w:t>
            </w:r>
            <w:r w:rsidR="00BC2607">
              <w:rPr>
                <w:color w:val="000000"/>
                <w:sz w:val="20"/>
              </w:rPr>
              <w:t>, after careful review,</w:t>
            </w:r>
            <w:r>
              <w:rPr>
                <w:color w:val="000000"/>
                <w:sz w:val="20"/>
              </w:rPr>
              <w:t xml:space="preserve"> that it will take approximately 10 minutes for each record. </w:t>
            </w:r>
          </w:p>
        </w:tc>
      </w:tr>
      <w:tr w14:paraId="54D7CD8B" w14:textId="36CC1BF7" w:rsidTr="00C27D34">
        <w:tblPrEx>
          <w:tblW w:w="11440" w:type="dxa"/>
          <w:tblInd w:w="715" w:type="dxa"/>
          <w:tblLook w:val="04A0"/>
        </w:tblPrEx>
        <w:trPr>
          <w:trHeight w:val="440"/>
        </w:trPr>
        <w:tc>
          <w:tcPr>
            <w:tcW w:w="1775" w:type="dxa"/>
            <w:shd w:val="clear" w:color="auto" w:fill="auto"/>
            <w:hideMark/>
          </w:tcPr>
          <w:p w:rsidR="00DB0F80" w:rsidRPr="008C26F5" w:rsidP="00DB0F80" w14:paraId="2E0CD524" w14:textId="77777777">
            <w:pPr>
              <w:rPr>
                <w:color w:val="000000"/>
                <w:sz w:val="20"/>
              </w:rPr>
            </w:pPr>
            <w:r w:rsidRPr="008C26F5">
              <w:rPr>
                <w:color w:val="000000"/>
                <w:sz w:val="20"/>
              </w:rPr>
              <w:t>270.303—Annual internal SSP assessments</w:t>
            </w:r>
          </w:p>
        </w:tc>
        <w:tc>
          <w:tcPr>
            <w:tcW w:w="0" w:type="auto"/>
            <w:shd w:val="clear" w:color="auto" w:fill="auto"/>
            <w:hideMark/>
          </w:tcPr>
          <w:p w:rsidR="00DB0F80" w:rsidRPr="008C26F5" w:rsidP="00DB0F80" w14:paraId="3D598BE9" w14:textId="77777777">
            <w:pPr>
              <w:rPr>
                <w:color w:val="000000"/>
                <w:sz w:val="20"/>
              </w:rPr>
            </w:pPr>
            <w:r w:rsidRPr="008C26F5">
              <w:rPr>
                <w:color w:val="000000"/>
                <w:sz w:val="20"/>
              </w:rPr>
              <w:t>33 passenger rail operations + 1 new passenger rail operation</w:t>
            </w:r>
          </w:p>
        </w:tc>
        <w:tc>
          <w:tcPr>
            <w:tcW w:w="0" w:type="auto"/>
            <w:shd w:val="clear" w:color="auto" w:fill="auto"/>
            <w:hideMark/>
          </w:tcPr>
          <w:p w:rsidR="00DB0F80" w:rsidRPr="008C26F5" w:rsidP="00DB0F80" w14:paraId="2F594E93" w14:textId="77777777">
            <w:pPr>
              <w:rPr>
                <w:color w:val="000000"/>
                <w:sz w:val="20"/>
              </w:rPr>
            </w:pPr>
            <w:r w:rsidRPr="008C26F5">
              <w:rPr>
                <w:color w:val="000000"/>
                <w:sz w:val="20"/>
              </w:rPr>
              <w:t>34.00 evaluations/ reports</w:t>
            </w:r>
          </w:p>
        </w:tc>
        <w:tc>
          <w:tcPr>
            <w:tcW w:w="0" w:type="auto"/>
            <w:shd w:val="clear" w:color="auto" w:fill="auto"/>
            <w:hideMark/>
          </w:tcPr>
          <w:p w:rsidR="00DB0F80" w:rsidRPr="008C26F5" w:rsidP="00DB0F80" w14:paraId="10282A95" w14:textId="77777777">
            <w:pPr>
              <w:jc w:val="center"/>
              <w:rPr>
                <w:color w:val="000000"/>
                <w:sz w:val="20"/>
              </w:rPr>
            </w:pPr>
            <w:r w:rsidRPr="008C26F5">
              <w:rPr>
                <w:color w:val="000000"/>
                <w:sz w:val="20"/>
              </w:rPr>
              <w:t>2 hours</w:t>
            </w:r>
          </w:p>
        </w:tc>
        <w:tc>
          <w:tcPr>
            <w:tcW w:w="0" w:type="auto"/>
            <w:shd w:val="clear" w:color="auto" w:fill="auto"/>
            <w:hideMark/>
          </w:tcPr>
          <w:p w:rsidR="00DB0F80" w:rsidRPr="008C26F5" w:rsidP="00DB0F80" w14:paraId="6FF64D0C" w14:textId="77777777">
            <w:pPr>
              <w:jc w:val="right"/>
              <w:rPr>
                <w:color w:val="000000"/>
                <w:sz w:val="20"/>
              </w:rPr>
            </w:pPr>
            <w:r w:rsidRPr="008C26F5">
              <w:rPr>
                <w:color w:val="000000"/>
                <w:sz w:val="20"/>
              </w:rPr>
              <w:t>68.00 hours</w:t>
            </w:r>
          </w:p>
        </w:tc>
        <w:tc>
          <w:tcPr>
            <w:tcW w:w="1029" w:type="dxa"/>
            <w:shd w:val="clear" w:color="auto" w:fill="auto"/>
          </w:tcPr>
          <w:p w:rsidR="00DB0F80" w:rsidRPr="008C26F5" w:rsidP="00DB0F80" w14:paraId="51FD58DB" w14:textId="7F0389EA">
            <w:pPr>
              <w:jc w:val="right"/>
              <w:rPr>
                <w:color w:val="000000"/>
                <w:sz w:val="20"/>
              </w:rPr>
            </w:pPr>
            <w:r w:rsidRPr="00DB0F80">
              <w:rPr>
                <w:color w:val="000000"/>
                <w:sz w:val="20"/>
              </w:rPr>
              <w:t>$77.91</w:t>
            </w:r>
          </w:p>
        </w:tc>
        <w:tc>
          <w:tcPr>
            <w:tcW w:w="0" w:type="auto"/>
            <w:hideMark/>
          </w:tcPr>
          <w:p w:rsidR="00DB0F80" w:rsidRPr="008C26F5" w:rsidP="00DB0F80" w14:paraId="56F6CB08" w14:textId="500E5C72">
            <w:pPr>
              <w:jc w:val="right"/>
              <w:rPr>
                <w:color w:val="000000"/>
                <w:sz w:val="20"/>
              </w:rPr>
            </w:pPr>
            <w:r w:rsidRPr="008C26F5">
              <w:rPr>
                <w:color w:val="000000"/>
                <w:sz w:val="20"/>
              </w:rPr>
              <w:t xml:space="preserve">$5,297.88 </w:t>
            </w:r>
          </w:p>
        </w:tc>
        <w:tc>
          <w:tcPr>
            <w:tcW w:w="0" w:type="auto"/>
          </w:tcPr>
          <w:p w:rsidR="00DB0F80" w:rsidP="00DB0F80" w14:paraId="045B2C91" w14:textId="252F1FF2">
            <w:pPr>
              <w:rPr>
                <w:color w:val="000000"/>
                <w:sz w:val="20"/>
              </w:rPr>
            </w:pPr>
            <w:r w:rsidRPr="00C728DC">
              <w:rPr>
                <w:color w:val="000000"/>
                <w:sz w:val="20"/>
              </w:rPr>
              <w:t>Following FRA's initial approval of the passenger rail operation</w:t>
            </w:r>
            <w:r w:rsidR="00B9421D">
              <w:rPr>
                <w:color w:val="000000"/>
                <w:sz w:val="20"/>
              </w:rPr>
              <w:t>’</w:t>
            </w:r>
            <w:r w:rsidRPr="00C728DC">
              <w:rPr>
                <w:color w:val="000000"/>
                <w:sz w:val="20"/>
              </w:rPr>
              <w:t>s SSP plan pursuant to § 270.201, the passenger rail operation shall annually conduct an assessment of the extent to which: (1) The system safety program is fully implemented;</w:t>
            </w:r>
            <w:r w:rsidRPr="00C728DC">
              <w:rPr>
                <w:color w:val="000000"/>
                <w:sz w:val="20"/>
              </w:rPr>
              <w:br/>
              <w:t>(2) The passenger rail operation is in compliance with the implemented elements of the approved system safety program; and (3) The passenger rail operation has achieved the goals set forth in § 270.103(c).</w:t>
            </w:r>
          </w:p>
          <w:p w:rsidR="00DB0F80" w:rsidRPr="00C728DC" w:rsidP="00DB0F80" w14:paraId="713F3621" w14:textId="77777777">
            <w:pPr>
              <w:rPr>
                <w:color w:val="000000"/>
                <w:sz w:val="20"/>
              </w:rPr>
            </w:pPr>
          </w:p>
          <w:p w:rsidR="00DB0F80" w:rsidRPr="008C26F5" w:rsidP="00DB0F80" w14:paraId="4F59B3E9" w14:textId="367E0623">
            <w:pPr>
              <w:rPr>
                <w:color w:val="000000"/>
                <w:sz w:val="20"/>
              </w:rPr>
            </w:pPr>
            <w:r>
              <w:rPr>
                <w:color w:val="000000"/>
                <w:sz w:val="20"/>
              </w:rPr>
              <w:t>FRA anticipates</w:t>
            </w:r>
            <w:r w:rsidR="00BC2607">
              <w:rPr>
                <w:color w:val="000000"/>
                <w:sz w:val="20"/>
              </w:rPr>
              <w:t>, after careful review,</w:t>
            </w:r>
            <w:r>
              <w:rPr>
                <w:color w:val="000000"/>
                <w:sz w:val="20"/>
              </w:rPr>
              <w:t xml:space="preserve"> that it will take </w:t>
            </w:r>
            <w:r>
              <w:rPr>
                <w:color w:val="000000"/>
                <w:sz w:val="20"/>
              </w:rPr>
              <w:t>approximately 2 hours for each evaluation/report.</w:t>
            </w:r>
          </w:p>
        </w:tc>
      </w:tr>
      <w:tr w14:paraId="6E1CE298" w14:textId="3F57E20A" w:rsidTr="00C27D34">
        <w:tblPrEx>
          <w:tblW w:w="11440" w:type="dxa"/>
          <w:tblInd w:w="715" w:type="dxa"/>
          <w:tblLook w:val="04A0"/>
        </w:tblPrEx>
        <w:trPr>
          <w:trHeight w:val="737"/>
        </w:trPr>
        <w:tc>
          <w:tcPr>
            <w:tcW w:w="1775" w:type="dxa"/>
            <w:shd w:val="clear" w:color="auto" w:fill="auto"/>
            <w:hideMark/>
          </w:tcPr>
          <w:p w:rsidR="00210C49" w:rsidRPr="008C26F5" w:rsidP="00210C49" w14:paraId="75F52CF4" w14:textId="77777777">
            <w:pPr>
              <w:rPr>
                <w:color w:val="000000"/>
                <w:sz w:val="20"/>
              </w:rPr>
            </w:pPr>
            <w:r w:rsidRPr="008C26F5">
              <w:rPr>
                <w:color w:val="000000"/>
                <w:sz w:val="20"/>
              </w:rPr>
              <w:t>—(c) Certification of results of internal assessment by chief safety official</w:t>
            </w:r>
          </w:p>
        </w:tc>
        <w:tc>
          <w:tcPr>
            <w:tcW w:w="0" w:type="auto"/>
            <w:shd w:val="clear" w:color="auto" w:fill="auto"/>
            <w:hideMark/>
          </w:tcPr>
          <w:p w:rsidR="00210C49" w:rsidRPr="008C26F5" w:rsidP="00210C49" w14:paraId="59CA7637" w14:textId="77777777">
            <w:pPr>
              <w:rPr>
                <w:color w:val="000000"/>
                <w:sz w:val="20"/>
              </w:rPr>
            </w:pPr>
            <w:r w:rsidRPr="008C26F5">
              <w:rPr>
                <w:color w:val="000000"/>
                <w:sz w:val="20"/>
              </w:rPr>
              <w:t>33 passenger rail operations + 1 new passenger rail operation</w:t>
            </w:r>
          </w:p>
        </w:tc>
        <w:tc>
          <w:tcPr>
            <w:tcW w:w="0" w:type="auto"/>
            <w:shd w:val="clear" w:color="auto" w:fill="auto"/>
            <w:hideMark/>
          </w:tcPr>
          <w:p w:rsidR="00210C49" w:rsidRPr="008C26F5" w:rsidP="00210C49" w14:paraId="4725F346" w14:textId="77777777">
            <w:pPr>
              <w:rPr>
                <w:color w:val="000000"/>
                <w:sz w:val="20"/>
              </w:rPr>
            </w:pPr>
            <w:r w:rsidRPr="008C26F5">
              <w:rPr>
                <w:color w:val="000000"/>
                <w:sz w:val="20"/>
              </w:rPr>
              <w:t>34.00 certification statements</w:t>
            </w:r>
          </w:p>
        </w:tc>
        <w:tc>
          <w:tcPr>
            <w:tcW w:w="0" w:type="auto"/>
            <w:shd w:val="clear" w:color="auto" w:fill="auto"/>
            <w:hideMark/>
          </w:tcPr>
          <w:p w:rsidR="00210C49" w:rsidRPr="008C26F5" w:rsidP="00210C49" w14:paraId="15F28F5C" w14:textId="77777777">
            <w:pPr>
              <w:jc w:val="center"/>
              <w:rPr>
                <w:color w:val="000000"/>
                <w:sz w:val="20"/>
              </w:rPr>
            </w:pPr>
            <w:r w:rsidRPr="008C26F5">
              <w:rPr>
                <w:color w:val="000000"/>
                <w:sz w:val="20"/>
              </w:rPr>
              <w:t>2 hours</w:t>
            </w:r>
          </w:p>
        </w:tc>
        <w:tc>
          <w:tcPr>
            <w:tcW w:w="0" w:type="auto"/>
            <w:shd w:val="clear" w:color="auto" w:fill="auto"/>
            <w:hideMark/>
          </w:tcPr>
          <w:p w:rsidR="00210C49" w:rsidRPr="008C26F5" w:rsidP="00210C49" w14:paraId="1572887A" w14:textId="77777777">
            <w:pPr>
              <w:jc w:val="right"/>
              <w:rPr>
                <w:color w:val="000000"/>
                <w:sz w:val="20"/>
              </w:rPr>
            </w:pPr>
            <w:r w:rsidRPr="008C26F5">
              <w:rPr>
                <w:color w:val="000000"/>
                <w:sz w:val="20"/>
              </w:rPr>
              <w:t>68.00 hours</w:t>
            </w:r>
          </w:p>
        </w:tc>
        <w:tc>
          <w:tcPr>
            <w:tcW w:w="1029" w:type="dxa"/>
            <w:shd w:val="clear" w:color="auto" w:fill="auto"/>
          </w:tcPr>
          <w:p w:rsidR="00210C49" w:rsidRPr="008C26F5" w:rsidP="00210C49" w14:paraId="53D1F368" w14:textId="4475E752">
            <w:pPr>
              <w:jc w:val="right"/>
              <w:rPr>
                <w:color w:val="000000"/>
                <w:sz w:val="20"/>
              </w:rPr>
            </w:pPr>
            <w:r w:rsidRPr="00DB0F80">
              <w:rPr>
                <w:color w:val="000000"/>
                <w:sz w:val="20"/>
              </w:rPr>
              <w:t>$</w:t>
            </w:r>
            <w:r>
              <w:rPr>
                <w:color w:val="000000"/>
                <w:sz w:val="20"/>
              </w:rPr>
              <w:t>109.74</w:t>
            </w:r>
          </w:p>
        </w:tc>
        <w:tc>
          <w:tcPr>
            <w:tcW w:w="0" w:type="auto"/>
            <w:hideMark/>
          </w:tcPr>
          <w:p w:rsidR="00210C49" w:rsidRPr="008C26F5" w:rsidP="00210C49" w14:paraId="65EA71CE" w14:textId="7F46A26C">
            <w:pPr>
              <w:jc w:val="right"/>
              <w:rPr>
                <w:color w:val="000000"/>
                <w:sz w:val="20"/>
              </w:rPr>
            </w:pPr>
            <w:r w:rsidRPr="008C26F5">
              <w:rPr>
                <w:color w:val="000000"/>
                <w:sz w:val="20"/>
              </w:rPr>
              <w:t xml:space="preserve">$7,462.32 </w:t>
            </w:r>
          </w:p>
        </w:tc>
        <w:tc>
          <w:tcPr>
            <w:tcW w:w="0" w:type="auto"/>
          </w:tcPr>
          <w:p w:rsidR="00210C49" w:rsidP="00210C49" w14:paraId="3A0BBF62" w14:textId="61267552">
            <w:pPr>
              <w:rPr>
                <w:color w:val="000000"/>
                <w:sz w:val="20"/>
              </w:rPr>
            </w:pPr>
            <w:r w:rsidRPr="00C728DC">
              <w:rPr>
                <w:color w:val="000000"/>
                <w:sz w:val="20"/>
              </w:rPr>
              <w:t>Within 60 days of completing its internal SSP plan assessment pursuant to paragraph (a) of this section, the passenger rail operation shall submit to FRA a copy of the passenger rail operation</w:t>
            </w:r>
            <w:r w:rsidR="006254ED">
              <w:rPr>
                <w:color w:val="000000"/>
                <w:sz w:val="20"/>
              </w:rPr>
              <w:t>’</w:t>
            </w:r>
            <w:r w:rsidRPr="00C728DC">
              <w:rPr>
                <w:color w:val="000000"/>
                <w:sz w:val="20"/>
              </w:rPr>
              <w:t>s internal assessment report that includes a system safety program assessment, and the status of internal assessment findings and improvement plans to the FRA Associate Administrator for Railroad Safety and Chief Safety Officer, Mail Stop 25, 1200 New Jersey Avenue SE, Washington, DC 20590.  The passenger rail operation</w:t>
            </w:r>
            <w:r w:rsidR="0040571F">
              <w:rPr>
                <w:color w:val="000000"/>
                <w:sz w:val="20"/>
              </w:rPr>
              <w:t>’</w:t>
            </w:r>
            <w:r w:rsidRPr="00C728DC">
              <w:rPr>
                <w:color w:val="000000"/>
                <w:sz w:val="20"/>
              </w:rPr>
              <w:t>s chief official responsible for safety shall certify the results of the</w:t>
            </w:r>
            <w:r>
              <w:rPr>
                <w:color w:val="000000"/>
                <w:sz w:val="20"/>
              </w:rPr>
              <w:t xml:space="preserve"> </w:t>
            </w:r>
            <w:r w:rsidRPr="00C728DC">
              <w:rPr>
                <w:color w:val="000000"/>
                <w:sz w:val="20"/>
              </w:rPr>
              <w:t xml:space="preserve">internal SSP plan assessment.  </w:t>
            </w:r>
          </w:p>
          <w:p w:rsidR="00210C49" w:rsidRPr="00C728DC" w:rsidP="00210C49" w14:paraId="706504A5" w14:textId="77777777">
            <w:pPr>
              <w:rPr>
                <w:color w:val="000000"/>
                <w:sz w:val="20"/>
              </w:rPr>
            </w:pPr>
          </w:p>
          <w:p w:rsidR="00210C49" w:rsidRPr="008C26F5" w:rsidP="00210C49" w14:paraId="29875ECB" w14:textId="1681AABF">
            <w:pPr>
              <w:rPr>
                <w:color w:val="000000"/>
                <w:sz w:val="20"/>
              </w:rPr>
            </w:pPr>
            <w:r>
              <w:rPr>
                <w:color w:val="000000"/>
                <w:sz w:val="20"/>
              </w:rPr>
              <w:t>FRA anticipates</w:t>
            </w:r>
            <w:r w:rsidR="00BC2607">
              <w:rPr>
                <w:color w:val="000000"/>
                <w:sz w:val="20"/>
              </w:rPr>
              <w:t>, after careful review,</w:t>
            </w:r>
            <w:r>
              <w:rPr>
                <w:color w:val="000000"/>
                <w:sz w:val="20"/>
              </w:rPr>
              <w:t xml:space="preserve"> that it will take approximately 2 hours for each certification. </w:t>
            </w:r>
          </w:p>
        </w:tc>
      </w:tr>
      <w:tr w14:paraId="6AB5EDCE" w14:textId="494C5E53" w:rsidTr="00C27D34">
        <w:tblPrEx>
          <w:tblW w:w="11440" w:type="dxa"/>
          <w:tblInd w:w="715" w:type="dxa"/>
          <w:tblLook w:val="04A0"/>
        </w:tblPrEx>
        <w:trPr>
          <w:trHeight w:val="890"/>
        </w:trPr>
        <w:tc>
          <w:tcPr>
            <w:tcW w:w="1775" w:type="dxa"/>
            <w:shd w:val="clear" w:color="auto" w:fill="auto"/>
            <w:hideMark/>
          </w:tcPr>
          <w:p w:rsidR="00DB0F80" w:rsidRPr="008C26F5" w:rsidP="00DB0F80" w14:paraId="652DDD99" w14:textId="77777777">
            <w:pPr>
              <w:rPr>
                <w:color w:val="000000"/>
                <w:sz w:val="20"/>
              </w:rPr>
            </w:pPr>
            <w:r w:rsidRPr="008C26F5">
              <w:rPr>
                <w:color w:val="000000"/>
                <w:sz w:val="20"/>
              </w:rPr>
              <w:t>270.305(b)(1)—External safety audit—Submission of improvement plans in response to results of FRA audit</w:t>
            </w:r>
          </w:p>
        </w:tc>
        <w:tc>
          <w:tcPr>
            <w:tcW w:w="0" w:type="auto"/>
            <w:shd w:val="clear" w:color="auto" w:fill="auto"/>
            <w:hideMark/>
          </w:tcPr>
          <w:p w:rsidR="00DB0F80" w:rsidRPr="008C26F5" w:rsidP="00DB0F80" w14:paraId="2B9B2481" w14:textId="77777777">
            <w:pPr>
              <w:rPr>
                <w:color w:val="000000"/>
                <w:sz w:val="20"/>
              </w:rPr>
            </w:pPr>
            <w:r w:rsidRPr="008C26F5">
              <w:rPr>
                <w:color w:val="000000"/>
                <w:sz w:val="20"/>
              </w:rPr>
              <w:t>33 passenger rail operations + 1 new passenger rail operation</w:t>
            </w:r>
          </w:p>
        </w:tc>
        <w:tc>
          <w:tcPr>
            <w:tcW w:w="0" w:type="auto"/>
            <w:shd w:val="clear" w:color="auto" w:fill="auto"/>
            <w:hideMark/>
          </w:tcPr>
          <w:p w:rsidR="00DB0F80" w:rsidRPr="008C26F5" w:rsidP="00DB0F80" w14:paraId="79D42E3E" w14:textId="77777777">
            <w:pPr>
              <w:rPr>
                <w:color w:val="000000"/>
                <w:sz w:val="20"/>
              </w:rPr>
            </w:pPr>
            <w:r w:rsidRPr="008C26F5">
              <w:rPr>
                <w:color w:val="000000"/>
                <w:sz w:val="20"/>
              </w:rPr>
              <w:t>6.00 plans</w:t>
            </w:r>
          </w:p>
        </w:tc>
        <w:tc>
          <w:tcPr>
            <w:tcW w:w="0" w:type="auto"/>
            <w:shd w:val="clear" w:color="auto" w:fill="auto"/>
            <w:hideMark/>
          </w:tcPr>
          <w:p w:rsidR="00DB0F80" w:rsidRPr="008C26F5" w:rsidP="00DB0F80" w14:paraId="5BFF085E" w14:textId="77777777">
            <w:pPr>
              <w:jc w:val="center"/>
              <w:rPr>
                <w:color w:val="000000"/>
                <w:sz w:val="20"/>
              </w:rPr>
            </w:pPr>
            <w:r w:rsidRPr="008C26F5">
              <w:rPr>
                <w:color w:val="000000"/>
                <w:sz w:val="20"/>
              </w:rPr>
              <w:t>12 hours</w:t>
            </w:r>
          </w:p>
        </w:tc>
        <w:tc>
          <w:tcPr>
            <w:tcW w:w="0" w:type="auto"/>
            <w:shd w:val="clear" w:color="auto" w:fill="auto"/>
            <w:hideMark/>
          </w:tcPr>
          <w:p w:rsidR="00DB0F80" w:rsidRPr="008C26F5" w:rsidP="00DB0F80" w14:paraId="61F0E420" w14:textId="77777777">
            <w:pPr>
              <w:jc w:val="right"/>
              <w:rPr>
                <w:color w:val="000000"/>
                <w:sz w:val="20"/>
              </w:rPr>
            </w:pPr>
            <w:r w:rsidRPr="008C26F5">
              <w:rPr>
                <w:color w:val="000000"/>
                <w:sz w:val="20"/>
              </w:rPr>
              <w:t>72.00 hours</w:t>
            </w:r>
          </w:p>
        </w:tc>
        <w:tc>
          <w:tcPr>
            <w:tcW w:w="1029" w:type="dxa"/>
            <w:shd w:val="clear" w:color="auto" w:fill="auto"/>
          </w:tcPr>
          <w:p w:rsidR="00DB0F80" w:rsidRPr="008C26F5" w:rsidP="00DB0F80" w14:paraId="4C6AE9D4" w14:textId="77D2FC73">
            <w:pPr>
              <w:jc w:val="right"/>
              <w:rPr>
                <w:color w:val="000000"/>
                <w:sz w:val="20"/>
              </w:rPr>
            </w:pPr>
            <w:r w:rsidRPr="00DB0F80">
              <w:rPr>
                <w:color w:val="000000"/>
                <w:sz w:val="20"/>
              </w:rPr>
              <w:t>$</w:t>
            </w:r>
            <w:r w:rsidR="00210C49">
              <w:rPr>
                <w:color w:val="000000"/>
                <w:sz w:val="20"/>
              </w:rPr>
              <w:t>109.74</w:t>
            </w:r>
          </w:p>
        </w:tc>
        <w:tc>
          <w:tcPr>
            <w:tcW w:w="0" w:type="auto"/>
            <w:hideMark/>
          </w:tcPr>
          <w:p w:rsidR="00DB0F80" w:rsidRPr="008C26F5" w:rsidP="00DB0F80" w14:paraId="716C81A1" w14:textId="3873C575">
            <w:pPr>
              <w:jc w:val="right"/>
              <w:rPr>
                <w:color w:val="000000"/>
                <w:sz w:val="20"/>
              </w:rPr>
            </w:pPr>
            <w:r w:rsidRPr="008C26F5">
              <w:rPr>
                <w:color w:val="000000"/>
                <w:sz w:val="20"/>
              </w:rPr>
              <w:t xml:space="preserve">$7,901.28 </w:t>
            </w:r>
          </w:p>
        </w:tc>
        <w:tc>
          <w:tcPr>
            <w:tcW w:w="0" w:type="auto"/>
          </w:tcPr>
          <w:p w:rsidR="00DB0F80" w:rsidP="00DB0F80" w14:paraId="3059E2F9" w14:textId="1B6FB950">
            <w:pPr>
              <w:rPr>
                <w:color w:val="000000"/>
                <w:sz w:val="20"/>
              </w:rPr>
            </w:pPr>
            <w:r w:rsidRPr="0074634E">
              <w:rPr>
                <w:color w:val="000000"/>
                <w:sz w:val="20"/>
              </w:rPr>
              <w:t>Within 60 days of FRA</w:t>
            </w:r>
            <w:r w:rsidR="00300708">
              <w:rPr>
                <w:color w:val="000000"/>
                <w:sz w:val="20"/>
              </w:rPr>
              <w:t>’</w:t>
            </w:r>
            <w:r w:rsidRPr="0074634E">
              <w:rPr>
                <w:color w:val="000000"/>
                <w:sz w:val="20"/>
              </w:rPr>
              <w:t xml:space="preserve">s written notification of the results of the audit, the passenger rail operation shall submit to FRA for approval an improvement plan to address the audit findings that require corrective action. At a minimum, the improvement plan shall identify who is responsible for carrying out the necessary tasks to address audit findings and specify target dates and </w:t>
            </w:r>
            <w:r w:rsidRPr="0074634E">
              <w:rPr>
                <w:color w:val="000000"/>
                <w:sz w:val="20"/>
              </w:rPr>
              <w:t>milestones to implement the improvements that address the audit findings.</w:t>
            </w:r>
          </w:p>
          <w:p w:rsidR="00DB0F80" w:rsidRPr="0074634E" w:rsidP="00DB0F80" w14:paraId="5E091AA6" w14:textId="77777777">
            <w:pPr>
              <w:rPr>
                <w:color w:val="000000"/>
                <w:sz w:val="20"/>
              </w:rPr>
            </w:pPr>
          </w:p>
          <w:p w:rsidR="00DB0F80" w:rsidRPr="008C26F5" w:rsidP="00DB0F80" w14:paraId="11CB620F" w14:textId="150D6F30">
            <w:pPr>
              <w:rPr>
                <w:color w:val="000000"/>
                <w:sz w:val="20"/>
              </w:rPr>
            </w:pPr>
            <w:r>
              <w:rPr>
                <w:color w:val="000000"/>
                <w:sz w:val="20"/>
              </w:rPr>
              <w:t>FRA anticipates</w:t>
            </w:r>
            <w:r w:rsidR="00BC2607">
              <w:rPr>
                <w:color w:val="000000"/>
                <w:sz w:val="20"/>
              </w:rPr>
              <w:t>, after careful review,</w:t>
            </w:r>
            <w:r>
              <w:rPr>
                <w:color w:val="000000"/>
                <w:sz w:val="20"/>
              </w:rPr>
              <w:t xml:space="preserve"> that it will take approximately 12 hours for each plan. </w:t>
            </w:r>
          </w:p>
        </w:tc>
      </w:tr>
      <w:tr w14:paraId="47C12862" w14:textId="427D8D00" w:rsidTr="00C27D34">
        <w:tblPrEx>
          <w:tblW w:w="11440" w:type="dxa"/>
          <w:tblInd w:w="715" w:type="dxa"/>
          <w:tblLook w:val="04A0"/>
        </w:tblPrEx>
        <w:trPr>
          <w:trHeight w:val="710"/>
        </w:trPr>
        <w:tc>
          <w:tcPr>
            <w:tcW w:w="1775" w:type="dxa"/>
            <w:shd w:val="clear" w:color="auto" w:fill="auto"/>
            <w:hideMark/>
          </w:tcPr>
          <w:p w:rsidR="00DB0F80" w:rsidRPr="008C26F5" w:rsidP="00DB0F80" w14:paraId="6070DC77" w14:textId="77777777">
            <w:pPr>
              <w:rPr>
                <w:color w:val="000000"/>
                <w:sz w:val="20"/>
              </w:rPr>
            </w:pPr>
            <w:r w:rsidRPr="008C26F5">
              <w:rPr>
                <w:color w:val="000000"/>
                <w:sz w:val="20"/>
              </w:rPr>
              <w:t>—(b)(2) Improvement plans found deficient by FRA and requiring amendment</w:t>
            </w:r>
          </w:p>
        </w:tc>
        <w:tc>
          <w:tcPr>
            <w:tcW w:w="0" w:type="auto"/>
            <w:shd w:val="clear" w:color="auto" w:fill="auto"/>
            <w:hideMark/>
          </w:tcPr>
          <w:p w:rsidR="00DB0F80" w:rsidRPr="008C26F5" w:rsidP="00DB0F80" w14:paraId="64C698E5" w14:textId="77777777">
            <w:pPr>
              <w:rPr>
                <w:color w:val="000000"/>
                <w:sz w:val="20"/>
              </w:rPr>
            </w:pPr>
            <w:r w:rsidRPr="008C26F5">
              <w:rPr>
                <w:color w:val="000000"/>
                <w:sz w:val="20"/>
              </w:rPr>
              <w:t>33 passenger rail operations + 1 new passenger rail operation</w:t>
            </w:r>
          </w:p>
        </w:tc>
        <w:tc>
          <w:tcPr>
            <w:tcW w:w="0" w:type="auto"/>
            <w:shd w:val="clear" w:color="auto" w:fill="auto"/>
            <w:hideMark/>
          </w:tcPr>
          <w:p w:rsidR="00DB0F80" w:rsidRPr="008C26F5" w:rsidP="00DB0F80" w14:paraId="31E476F6" w14:textId="77777777">
            <w:pPr>
              <w:rPr>
                <w:color w:val="000000"/>
                <w:sz w:val="20"/>
              </w:rPr>
            </w:pPr>
            <w:r w:rsidRPr="008C26F5">
              <w:rPr>
                <w:color w:val="000000"/>
                <w:sz w:val="20"/>
              </w:rPr>
              <w:t>2.00 amended plans</w:t>
            </w:r>
          </w:p>
        </w:tc>
        <w:tc>
          <w:tcPr>
            <w:tcW w:w="0" w:type="auto"/>
            <w:shd w:val="clear" w:color="auto" w:fill="auto"/>
            <w:hideMark/>
          </w:tcPr>
          <w:p w:rsidR="00DB0F80" w:rsidRPr="008C26F5" w:rsidP="00DB0F80" w14:paraId="24B4992E" w14:textId="77777777">
            <w:pPr>
              <w:jc w:val="center"/>
              <w:rPr>
                <w:color w:val="000000"/>
                <w:sz w:val="20"/>
              </w:rPr>
            </w:pPr>
            <w:r w:rsidRPr="008C26F5">
              <w:rPr>
                <w:color w:val="000000"/>
                <w:sz w:val="20"/>
              </w:rPr>
              <w:t>10 hours</w:t>
            </w:r>
          </w:p>
        </w:tc>
        <w:tc>
          <w:tcPr>
            <w:tcW w:w="0" w:type="auto"/>
            <w:shd w:val="clear" w:color="auto" w:fill="auto"/>
            <w:hideMark/>
          </w:tcPr>
          <w:p w:rsidR="00DB0F80" w:rsidRPr="008C26F5" w:rsidP="00DB0F80" w14:paraId="3F653D12" w14:textId="77777777">
            <w:pPr>
              <w:jc w:val="right"/>
              <w:rPr>
                <w:color w:val="000000"/>
                <w:sz w:val="20"/>
              </w:rPr>
            </w:pPr>
            <w:r w:rsidRPr="008C26F5">
              <w:rPr>
                <w:color w:val="000000"/>
                <w:sz w:val="20"/>
              </w:rPr>
              <w:t>20.00 hours</w:t>
            </w:r>
          </w:p>
        </w:tc>
        <w:tc>
          <w:tcPr>
            <w:tcW w:w="1029" w:type="dxa"/>
            <w:shd w:val="clear" w:color="auto" w:fill="auto"/>
          </w:tcPr>
          <w:p w:rsidR="00DB0F80" w:rsidRPr="008C26F5" w:rsidP="00DB0F80" w14:paraId="5D2F0CDA" w14:textId="5D20A75C">
            <w:pPr>
              <w:jc w:val="right"/>
              <w:rPr>
                <w:color w:val="000000"/>
                <w:sz w:val="20"/>
              </w:rPr>
            </w:pPr>
            <w:r w:rsidRPr="00DB0F80">
              <w:rPr>
                <w:color w:val="000000"/>
                <w:sz w:val="20"/>
              </w:rPr>
              <w:t>$77.91</w:t>
            </w:r>
          </w:p>
        </w:tc>
        <w:tc>
          <w:tcPr>
            <w:tcW w:w="0" w:type="auto"/>
            <w:hideMark/>
          </w:tcPr>
          <w:p w:rsidR="00DB0F80" w:rsidRPr="008C26F5" w:rsidP="00DB0F80" w14:paraId="29E4C0B2" w14:textId="3C993911">
            <w:pPr>
              <w:jc w:val="right"/>
              <w:rPr>
                <w:color w:val="000000"/>
                <w:sz w:val="20"/>
              </w:rPr>
            </w:pPr>
            <w:r w:rsidRPr="008C26F5">
              <w:rPr>
                <w:color w:val="000000"/>
                <w:sz w:val="20"/>
              </w:rPr>
              <w:t xml:space="preserve">$1,558.20 </w:t>
            </w:r>
          </w:p>
        </w:tc>
        <w:tc>
          <w:tcPr>
            <w:tcW w:w="0" w:type="auto"/>
          </w:tcPr>
          <w:p w:rsidR="00DB0F80" w:rsidRPr="0074634E" w:rsidP="00DB0F80" w14:paraId="0141CE34" w14:textId="2A10D61C">
            <w:pPr>
              <w:rPr>
                <w:color w:val="000000"/>
                <w:sz w:val="20"/>
              </w:rPr>
            </w:pPr>
            <w:r w:rsidRPr="0074634E">
              <w:rPr>
                <w:color w:val="000000"/>
                <w:sz w:val="20"/>
              </w:rPr>
              <w:t>If FRA does not approve the passenger rail operation</w:t>
            </w:r>
            <w:r w:rsidR="006E381E">
              <w:rPr>
                <w:color w:val="000000"/>
                <w:sz w:val="20"/>
              </w:rPr>
              <w:t>’</w:t>
            </w:r>
            <w:r w:rsidRPr="0074634E">
              <w:rPr>
                <w:color w:val="000000"/>
                <w:sz w:val="20"/>
              </w:rPr>
              <w:t>s improvement plan, FRA will notify the passenger rail operation of the specific deficiencies in the improvement plan. The affected passenger rail operation shall amend the proposed plan to correct the deficiencies identified by FRA and provide FRA with a corrected copy of the improvement plan no later than 30 days following its receipt of FRA</w:t>
            </w:r>
            <w:r w:rsidR="00324BE4">
              <w:rPr>
                <w:color w:val="000000"/>
                <w:sz w:val="20"/>
              </w:rPr>
              <w:t>’</w:t>
            </w:r>
            <w:r w:rsidRPr="0074634E">
              <w:rPr>
                <w:color w:val="000000"/>
                <w:sz w:val="20"/>
              </w:rPr>
              <w:t>s written notice that the proposed plan was not approved.</w:t>
            </w:r>
          </w:p>
          <w:p w:rsidR="00DB0F80" w:rsidP="00DB0F80" w14:paraId="07E8E049" w14:textId="77777777">
            <w:pPr>
              <w:rPr>
                <w:color w:val="000000"/>
                <w:sz w:val="20"/>
              </w:rPr>
            </w:pPr>
          </w:p>
          <w:p w:rsidR="00DB0F80" w:rsidRPr="008C26F5" w:rsidP="00DB0F80" w14:paraId="659711A3" w14:textId="133C5874">
            <w:pPr>
              <w:rPr>
                <w:color w:val="000000"/>
                <w:sz w:val="20"/>
              </w:rPr>
            </w:pPr>
            <w:r>
              <w:rPr>
                <w:color w:val="000000"/>
                <w:sz w:val="20"/>
              </w:rPr>
              <w:t>FRA anticipates</w:t>
            </w:r>
            <w:r w:rsidR="00BC2607">
              <w:rPr>
                <w:color w:val="000000"/>
                <w:sz w:val="20"/>
              </w:rPr>
              <w:t>, after careful review,</w:t>
            </w:r>
            <w:r>
              <w:rPr>
                <w:color w:val="000000"/>
                <w:sz w:val="20"/>
              </w:rPr>
              <w:t xml:space="preserve"> that it will take approximately 10 hours for each amended plan. </w:t>
            </w:r>
          </w:p>
        </w:tc>
      </w:tr>
      <w:tr w14:paraId="6C6F39E6" w14:textId="6F8C95D8" w:rsidTr="00C27D34">
        <w:tblPrEx>
          <w:tblW w:w="11440" w:type="dxa"/>
          <w:tblInd w:w="715" w:type="dxa"/>
          <w:tblLook w:val="04A0"/>
        </w:tblPrEx>
        <w:trPr>
          <w:trHeight w:val="1056"/>
        </w:trPr>
        <w:tc>
          <w:tcPr>
            <w:tcW w:w="1775" w:type="dxa"/>
            <w:shd w:val="clear" w:color="auto" w:fill="auto"/>
            <w:hideMark/>
          </w:tcPr>
          <w:p w:rsidR="00DB0F80" w:rsidRPr="008C26F5" w:rsidP="00DB0F80" w14:paraId="58370886" w14:textId="77777777">
            <w:pPr>
              <w:rPr>
                <w:color w:val="000000"/>
                <w:sz w:val="20"/>
              </w:rPr>
            </w:pPr>
            <w:r w:rsidRPr="008C26F5">
              <w:rPr>
                <w:color w:val="000000"/>
                <w:sz w:val="20"/>
              </w:rPr>
              <w:t>—(b)(3) Status report to FRA of implementation of improvements set forth in the improvement plan</w:t>
            </w:r>
          </w:p>
        </w:tc>
        <w:tc>
          <w:tcPr>
            <w:tcW w:w="0" w:type="auto"/>
            <w:shd w:val="clear" w:color="auto" w:fill="auto"/>
            <w:hideMark/>
          </w:tcPr>
          <w:p w:rsidR="00DB0F80" w:rsidRPr="008C26F5" w:rsidP="00DB0F80" w14:paraId="524EDD1D" w14:textId="77777777">
            <w:pPr>
              <w:rPr>
                <w:color w:val="000000"/>
                <w:sz w:val="20"/>
              </w:rPr>
            </w:pPr>
            <w:r w:rsidRPr="008C26F5">
              <w:rPr>
                <w:color w:val="000000"/>
                <w:sz w:val="20"/>
              </w:rPr>
              <w:t>33 passenger rail operations + 1 new passenger rail operation</w:t>
            </w:r>
          </w:p>
        </w:tc>
        <w:tc>
          <w:tcPr>
            <w:tcW w:w="0" w:type="auto"/>
            <w:shd w:val="clear" w:color="auto" w:fill="auto"/>
            <w:hideMark/>
          </w:tcPr>
          <w:p w:rsidR="00DB0F80" w:rsidRPr="008C26F5" w:rsidP="00DB0F80" w14:paraId="3685729C" w14:textId="77777777">
            <w:pPr>
              <w:rPr>
                <w:color w:val="000000"/>
                <w:sz w:val="20"/>
              </w:rPr>
            </w:pPr>
            <w:r w:rsidRPr="008C26F5">
              <w:rPr>
                <w:color w:val="000000"/>
                <w:sz w:val="20"/>
              </w:rPr>
              <w:t>2.00 reports</w:t>
            </w:r>
          </w:p>
        </w:tc>
        <w:tc>
          <w:tcPr>
            <w:tcW w:w="0" w:type="auto"/>
            <w:shd w:val="clear" w:color="auto" w:fill="auto"/>
            <w:hideMark/>
          </w:tcPr>
          <w:p w:rsidR="00DB0F80" w:rsidRPr="008C26F5" w:rsidP="00DB0F80" w14:paraId="388A92AE" w14:textId="77777777">
            <w:pPr>
              <w:jc w:val="center"/>
              <w:rPr>
                <w:color w:val="000000"/>
                <w:sz w:val="20"/>
              </w:rPr>
            </w:pPr>
            <w:r w:rsidRPr="008C26F5">
              <w:rPr>
                <w:color w:val="000000"/>
                <w:sz w:val="20"/>
              </w:rPr>
              <w:t>4 hours</w:t>
            </w:r>
          </w:p>
        </w:tc>
        <w:tc>
          <w:tcPr>
            <w:tcW w:w="0" w:type="auto"/>
            <w:shd w:val="clear" w:color="auto" w:fill="auto"/>
            <w:hideMark/>
          </w:tcPr>
          <w:p w:rsidR="00DB0F80" w:rsidRPr="008C26F5" w:rsidP="00DB0F80" w14:paraId="3729E60B" w14:textId="77777777">
            <w:pPr>
              <w:jc w:val="right"/>
              <w:rPr>
                <w:color w:val="000000"/>
                <w:sz w:val="20"/>
              </w:rPr>
            </w:pPr>
            <w:r w:rsidRPr="008C26F5">
              <w:rPr>
                <w:color w:val="000000"/>
                <w:sz w:val="20"/>
              </w:rPr>
              <w:t>8.00 hours</w:t>
            </w:r>
          </w:p>
        </w:tc>
        <w:tc>
          <w:tcPr>
            <w:tcW w:w="1029" w:type="dxa"/>
            <w:shd w:val="clear" w:color="auto" w:fill="auto"/>
          </w:tcPr>
          <w:p w:rsidR="00DB0F80" w:rsidRPr="008C26F5" w:rsidP="00DB0F80" w14:paraId="18C289AF" w14:textId="48C16424">
            <w:pPr>
              <w:jc w:val="right"/>
              <w:rPr>
                <w:color w:val="000000"/>
                <w:sz w:val="20"/>
              </w:rPr>
            </w:pPr>
            <w:r w:rsidRPr="00DB0F80">
              <w:rPr>
                <w:color w:val="000000"/>
                <w:sz w:val="20"/>
              </w:rPr>
              <w:t>$77.91</w:t>
            </w:r>
          </w:p>
        </w:tc>
        <w:tc>
          <w:tcPr>
            <w:tcW w:w="0" w:type="auto"/>
            <w:hideMark/>
          </w:tcPr>
          <w:p w:rsidR="00DB0F80" w:rsidRPr="008C26F5" w:rsidP="00DB0F80" w14:paraId="5D6AFCC0" w14:textId="710CF291">
            <w:pPr>
              <w:jc w:val="right"/>
              <w:rPr>
                <w:color w:val="000000"/>
                <w:sz w:val="20"/>
              </w:rPr>
            </w:pPr>
            <w:r w:rsidRPr="008C26F5">
              <w:rPr>
                <w:color w:val="000000"/>
                <w:sz w:val="20"/>
              </w:rPr>
              <w:t xml:space="preserve">$623.28 </w:t>
            </w:r>
          </w:p>
        </w:tc>
        <w:tc>
          <w:tcPr>
            <w:tcW w:w="0" w:type="auto"/>
          </w:tcPr>
          <w:p w:rsidR="00DB0F80" w:rsidRPr="0074634E" w:rsidP="00DB0F80" w14:paraId="5155B7EF" w14:textId="77777777">
            <w:pPr>
              <w:rPr>
                <w:color w:val="000000"/>
                <w:sz w:val="20"/>
              </w:rPr>
            </w:pPr>
            <w:r w:rsidRPr="0074634E">
              <w:rPr>
                <w:color w:val="000000"/>
                <w:sz w:val="20"/>
              </w:rPr>
              <w:t>Upon request, the passenger rail operation shall provide to FRA and States participating under part 212 of this chapter for review a report upon request regarding the status of the implementation of the improvements set forth in the improvement plan established pursuant to paragraph (b)(1) of this section.</w:t>
            </w:r>
          </w:p>
          <w:p w:rsidR="00DB0F80" w:rsidP="00DB0F80" w14:paraId="2457AD27" w14:textId="77777777">
            <w:pPr>
              <w:rPr>
                <w:color w:val="000000"/>
                <w:sz w:val="20"/>
              </w:rPr>
            </w:pPr>
          </w:p>
          <w:p w:rsidR="00DB0F80" w:rsidRPr="008C26F5" w:rsidP="00DB0F80" w14:paraId="7F5D746E" w14:textId="207C8CF0">
            <w:pPr>
              <w:rPr>
                <w:color w:val="000000"/>
                <w:sz w:val="20"/>
              </w:rPr>
            </w:pPr>
            <w:r>
              <w:rPr>
                <w:color w:val="000000"/>
                <w:sz w:val="20"/>
              </w:rPr>
              <w:t>FRA anticipates</w:t>
            </w:r>
            <w:r w:rsidR="008319A4">
              <w:rPr>
                <w:color w:val="000000"/>
                <w:sz w:val="20"/>
              </w:rPr>
              <w:t>, after careful review,</w:t>
            </w:r>
            <w:r>
              <w:rPr>
                <w:color w:val="000000"/>
                <w:sz w:val="20"/>
              </w:rPr>
              <w:t xml:space="preserve"> that it will take approximately 4 hours for each status report. </w:t>
            </w:r>
          </w:p>
        </w:tc>
      </w:tr>
      <w:tr w14:paraId="45CEC427" w14:textId="3F488EA1" w:rsidTr="00C27D34">
        <w:tblPrEx>
          <w:tblW w:w="11440" w:type="dxa"/>
          <w:tblInd w:w="715" w:type="dxa"/>
          <w:tblLook w:val="04A0"/>
        </w:tblPrEx>
        <w:trPr>
          <w:trHeight w:val="528"/>
        </w:trPr>
        <w:tc>
          <w:tcPr>
            <w:tcW w:w="1775" w:type="dxa"/>
            <w:shd w:val="clear" w:color="auto" w:fill="auto"/>
            <w:hideMark/>
          </w:tcPr>
          <w:p w:rsidR="00DB0F80" w:rsidRPr="008C26F5" w:rsidP="00DB0F80" w14:paraId="020D18D5" w14:textId="77777777">
            <w:pPr>
              <w:rPr>
                <w:color w:val="000000"/>
                <w:sz w:val="20"/>
              </w:rPr>
            </w:pPr>
            <w:r w:rsidRPr="008C26F5">
              <w:rPr>
                <w:color w:val="000000"/>
                <w:sz w:val="20"/>
              </w:rPr>
              <w:t>Subpart E—Fatigue Risk Management Programs</w:t>
            </w:r>
          </w:p>
        </w:tc>
        <w:tc>
          <w:tcPr>
            <w:tcW w:w="9665" w:type="dxa"/>
            <w:gridSpan w:val="7"/>
            <w:shd w:val="clear" w:color="auto" w:fill="auto"/>
          </w:tcPr>
          <w:p w:rsidR="00DB0F80" w:rsidRPr="008C26F5" w:rsidP="00DB0F80" w14:paraId="5D949B44" w14:textId="7A28AC5A">
            <w:pPr>
              <w:rPr>
                <w:color w:val="000000"/>
                <w:sz w:val="20"/>
              </w:rPr>
            </w:pPr>
            <w:r w:rsidRPr="008C26F5">
              <w:rPr>
                <w:color w:val="000000"/>
                <w:sz w:val="20"/>
              </w:rPr>
              <w:t xml:space="preserve">The estimated paperwork burden for this regulatory requirement is covered under OMB Control Number 2130-0633. </w:t>
            </w:r>
          </w:p>
        </w:tc>
      </w:tr>
      <w:tr w14:paraId="20D33E3D" w14:textId="2915654F" w:rsidTr="00C27D34">
        <w:tblPrEx>
          <w:tblW w:w="11440" w:type="dxa"/>
          <w:tblInd w:w="715" w:type="dxa"/>
          <w:tblLook w:val="04A0"/>
        </w:tblPrEx>
        <w:trPr>
          <w:trHeight w:val="719"/>
        </w:trPr>
        <w:tc>
          <w:tcPr>
            <w:tcW w:w="1775" w:type="dxa"/>
            <w:shd w:val="clear" w:color="auto" w:fill="auto"/>
            <w:hideMark/>
          </w:tcPr>
          <w:p w:rsidR="00DB0F80" w:rsidRPr="008C26F5" w:rsidP="00DB0F80" w14:paraId="2847D659" w14:textId="77777777">
            <w:pPr>
              <w:rPr>
                <w:color w:val="000000"/>
                <w:sz w:val="20"/>
              </w:rPr>
            </w:pPr>
            <w:r w:rsidRPr="008C26F5">
              <w:rPr>
                <w:color w:val="000000"/>
                <w:sz w:val="20"/>
              </w:rPr>
              <w:t>Appendix B—Additional documents provided to FRA upon request</w:t>
            </w:r>
          </w:p>
        </w:tc>
        <w:tc>
          <w:tcPr>
            <w:tcW w:w="0" w:type="auto"/>
            <w:shd w:val="clear" w:color="auto" w:fill="auto"/>
            <w:hideMark/>
          </w:tcPr>
          <w:p w:rsidR="00DB0F80" w:rsidRPr="008C26F5" w:rsidP="00DB0F80" w14:paraId="66F6E76D" w14:textId="77777777">
            <w:pPr>
              <w:rPr>
                <w:color w:val="000000"/>
                <w:sz w:val="20"/>
              </w:rPr>
            </w:pPr>
            <w:r w:rsidRPr="008C26F5">
              <w:rPr>
                <w:color w:val="000000"/>
                <w:sz w:val="20"/>
              </w:rPr>
              <w:t>33 passenger rail operations + 1 new passenger rail operation</w:t>
            </w:r>
          </w:p>
        </w:tc>
        <w:tc>
          <w:tcPr>
            <w:tcW w:w="0" w:type="auto"/>
            <w:shd w:val="clear" w:color="auto" w:fill="auto"/>
            <w:hideMark/>
          </w:tcPr>
          <w:p w:rsidR="00DB0F80" w:rsidRPr="008C26F5" w:rsidP="00DB0F80" w14:paraId="29192B4C" w14:textId="77777777">
            <w:pPr>
              <w:rPr>
                <w:color w:val="000000"/>
                <w:sz w:val="20"/>
              </w:rPr>
            </w:pPr>
            <w:r w:rsidRPr="008C26F5">
              <w:rPr>
                <w:color w:val="000000"/>
                <w:sz w:val="20"/>
              </w:rPr>
              <w:t>4.00 documents</w:t>
            </w:r>
          </w:p>
        </w:tc>
        <w:tc>
          <w:tcPr>
            <w:tcW w:w="0" w:type="auto"/>
            <w:shd w:val="clear" w:color="auto" w:fill="auto"/>
            <w:hideMark/>
          </w:tcPr>
          <w:p w:rsidR="00DB0F80" w:rsidRPr="008C26F5" w:rsidP="00DB0F80" w14:paraId="459ECF43" w14:textId="77777777">
            <w:pPr>
              <w:jc w:val="center"/>
              <w:rPr>
                <w:color w:val="000000"/>
                <w:sz w:val="20"/>
              </w:rPr>
            </w:pPr>
            <w:r w:rsidRPr="008C26F5">
              <w:rPr>
                <w:color w:val="000000"/>
                <w:sz w:val="20"/>
              </w:rPr>
              <w:t>15 minutes</w:t>
            </w:r>
          </w:p>
        </w:tc>
        <w:tc>
          <w:tcPr>
            <w:tcW w:w="0" w:type="auto"/>
            <w:shd w:val="clear" w:color="auto" w:fill="auto"/>
            <w:hideMark/>
          </w:tcPr>
          <w:p w:rsidR="00DB0F80" w:rsidRPr="008C26F5" w:rsidP="00DB0F80" w14:paraId="78821035" w14:textId="77777777">
            <w:pPr>
              <w:jc w:val="right"/>
              <w:rPr>
                <w:color w:val="000000"/>
                <w:sz w:val="20"/>
              </w:rPr>
            </w:pPr>
            <w:r w:rsidRPr="008C26F5">
              <w:rPr>
                <w:color w:val="000000"/>
                <w:sz w:val="20"/>
              </w:rPr>
              <w:t>1.00 hour</w:t>
            </w:r>
          </w:p>
        </w:tc>
        <w:tc>
          <w:tcPr>
            <w:tcW w:w="1029" w:type="dxa"/>
            <w:shd w:val="clear" w:color="auto" w:fill="auto"/>
          </w:tcPr>
          <w:p w:rsidR="00DB0F80" w:rsidRPr="008C26F5" w:rsidP="00DB0F80" w14:paraId="6627CE2F" w14:textId="3E2B8C40">
            <w:pPr>
              <w:jc w:val="right"/>
              <w:rPr>
                <w:color w:val="000000"/>
                <w:sz w:val="20"/>
              </w:rPr>
            </w:pPr>
            <w:r w:rsidRPr="00DB0F80">
              <w:rPr>
                <w:color w:val="000000"/>
                <w:sz w:val="20"/>
              </w:rPr>
              <w:t>$77.91</w:t>
            </w:r>
          </w:p>
        </w:tc>
        <w:tc>
          <w:tcPr>
            <w:tcW w:w="0" w:type="auto"/>
            <w:hideMark/>
          </w:tcPr>
          <w:p w:rsidR="00DB0F80" w:rsidRPr="008C26F5" w:rsidP="00DB0F80" w14:paraId="30B4BD69" w14:textId="2707828B">
            <w:pPr>
              <w:jc w:val="right"/>
              <w:rPr>
                <w:color w:val="000000"/>
                <w:sz w:val="20"/>
              </w:rPr>
            </w:pPr>
            <w:r w:rsidRPr="008C26F5">
              <w:rPr>
                <w:color w:val="000000"/>
                <w:sz w:val="20"/>
              </w:rPr>
              <w:t xml:space="preserve">$77.91 </w:t>
            </w:r>
          </w:p>
        </w:tc>
        <w:tc>
          <w:tcPr>
            <w:tcW w:w="0" w:type="auto"/>
          </w:tcPr>
          <w:p w:rsidR="00DB0F80" w:rsidP="00DB0F80" w14:paraId="38F18923" w14:textId="4AEF7AA3">
            <w:pPr>
              <w:rPr>
                <w:color w:val="000000"/>
                <w:sz w:val="20"/>
              </w:rPr>
            </w:pPr>
            <w:r w:rsidRPr="0074634E">
              <w:rPr>
                <w:color w:val="000000"/>
                <w:sz w:val="20"/>
              </w:rPr>
              <w:t>FRA will determine on a case-by-case basis whether a passenger rail operation</w:t>
            </w:r>
            <w:r w:rsidRPr="0074634E">
              <w:rPr>
                <w:color w:val="000000"/>
                <w:sz w:val="20"/>
              </w:rPr>
              <w:br/>
              <w:t>has met its § 270.107 good faith and best-efforts obligations. This determination will be based upon the consultation statement submitted by the passenger rail operation pursuant to § 270.107(b) and any statements submitted by employees pursuant to § 270.107(c). If FRA finds that these statements do not provide sufficient information to determine whether a passenger rail operation used good faith and best efforts to reach agreement, FRA may investigate further and contact the passenger rail operation or its</w:t>
            </w:r>
            <w:r>
              <w:rPr>
                <w:color w:val="000000"/>
                <w:sz w:val="20"/>
              </w:rPr>
              <w:t xml:space="preserve"> </w:t>
            </w:r>
            <w:r w:rsidRPr="0074634E">
              <w:rPr>
                <w:color w:val="000000"/>
                <w:sz w:val="20"/>
              </w:rPr>
              <w:t>employees to request additional information.</w:t>
            </w:r>
          </w:p>
          <w:p w:rsidR="00DB0F80" w:rsidRPr="0074634E" w:rsidP="00DB0F80" w14:paraId="6040A305" w14:textId="77777777">
            <w:pPr>
              <w:rPr>
                <w:color w:val="000000"/>
                <w:sz w:val="20"/>
              </w:rPr>
            </w:pPr>
          </w:p>
          <w:p w:rsidR="00DB0F80" w:rsidRPr="008C26F5" w:rsidP="00AD2ED5" w14:paraId="34DC46DD" w14:textId="58DF3A9B">
            <w:pPr>
              <w:rPr>
                <w:color w:val="000000"/>
                <w:sz w:val="20"/>
              </w:rPr>
            </w:pPr>
            <w:r>
              <w:rPr>
                <w:color w:val="000000"/>
                <w:sz w:val="20"/>
              </w:rPr>
              <w:t>FRA anticipates</w:t>
            </w:r>
            <w:r w:rsidR="008319A4">
              <w:rPr>
                <w:color w:val="000000"/>
                <w:sz w:val="20"/>
              </w:rPr>
              <w:t>, after careful review,</w:t>
            </w:r>
            <w:r>
              <w:rPr>
                <w:color w:val="000000"/>
                <w:sz w:val="20"/>
              </w:rPr>
              <w:t xml:space="preserve"> that it will take approximately 15 minutes for each document. </w:t>
            </w:r>
          </w:p>
        </w:tc>
      </w:tr>
      <w:tr w14:paraId="27175AD9" w14:textId="01976AD9" w:rsidTr="00C27D34">
        <w:tblPrEx>
          <w:tblW w:w="11440" w:type="dxa"/>
          <w:tblInd w:w="715" w:type="dxa"/>
          <w:tblLook w:val="04A0"/>
        </w:tblPrEx>
        <w:trPr>
          <w:trHeight w:val="719"/>
        </w:trPr>
        <w:tc>
          <w:tcPr>
            <w:tcW w:w="1775" w:type="dxa"/>
            <w:shd w:val="clear" w:color="auto" w:fill="auto"/>
            <w:hideMark/>
          </w:tcPr>
          <w:p w:rsidR="00DB0F80" w:rsidRPr="008C26F5" w:rsidP="00DB0F80" w14:paraId="63075C83" w14:textId="77777777">
            <w:pPr>
              <w:rPr>
                <w:color w:val="000000"/>
                <w:sz w:val="20"/>
              </w:rPr>
            </w:pPr>
            <w:r w:rsidRPr="008C26F5">
              <w:rPr>
                <w:color w:val="000000"/>
                <w:sz w:val="20"/>
              </w:rPr>
              <w:t>Appendix C—Written requests to file required submissions electronically</w:t>
            </w:r>
          </w:p>
        </w:tc>
        <w:tc>
          <w:tcPr>
            <w:tcW w:w="0" w:type="auto"/>
            <w:shd w:val="clear" w:color="auto" w:fill="auto"/>
            <w:hideMark/>
          </w:tcPr>
          <w:p w:rsidR="00DB0F80" w:rsidRPr="008C26F5" w:rsidP="00DB0F80" w14:paraId="2C74E9D4" w14:textId="77777777">
            <w:pPr>
              <w:rPr>
                <w:color w:val="000000"/>
                <w:sz w:val="20"/>
              </w:rPr>
            </w:pPr>
            <w:r w:rsidRPr="008C26F5">
              <w:rPr>
                <w:color w:val="000000"/>
                <w:sz w:val="20"/>
              </w:rPr>
              <w:t xml:space="preserve">33 passenger rail operations + 1 new </w:t>
            </w:r>
            <w:r w:rsidRPr="008C26F5">
              <w:rPr>
                <w:color w:val="000000"/>
                <w:sz w:val="20"/>
              </w:rPr>
              <w:t>passenger rail operation</w:t>
            </w:r>
          </w:p>
        </w:tc>
        <w:tc>
          <w:tcPr>
            <w:tcW w:w="0" w:type="auto"/>
            <w:shd w:val="clear" w:color="auto" w:fill="auto"/>
            <w:hideMark/>
          </w:tcPr>
          <w:p w:rsidR="00DB0F80" w:rsidRPr="008C26F5" w:rsidP="00DB0F80" w14:paraId="1C3B347F" w14:textId="77777777">
            <w:pPr>
              <w:rPr>
                <w:color w:val="000000"/>
                <w:sz w:val="20"/>
              </w:rPr>
            </w:pPr>
            <w:r w:rsidRPr="008C26F5">
              <w:rPr>
                <w:color w:val="000000"/>
                <w:sz w:val="20"/>
              </w:rPr>
              <w:t>2.00 written requests</w:t>
            </w:r>
          </w:p>
        </w:tc>
        <w:tc>
          <w:tcPr>
            <w:tcW w:w="0" w:type="auto"/>
            <w:shd w:val="clear" w:color="auto" w:fill="auto"/>
            <w:hideMark/>
          </w:tcPr>
          <w:p w:rsidR="00DB0F80" w:rsidRPr="008C26F5" w:rsidP="00DB0F80" w14:paraId="2659B4BE" w14:textId="77777777">
            <w:pPr>
              <w:jc w:val="center"/>
              <w:rPr>
                <w:color w:val="000000"/>
                <w:sz w:val="20"/>
              </w:rPr>
            </w:pPr>
            <w:r w:rsidRPr="008C26F5">
              <w:rPr>
                <w:color w:val="000000"/>
                <w:sz w:val="20"/>
              </w:rPr>
              <w:t>15 minutes</w:t>
            </w:r>
          </w:p>
        </w:tc>
        <w:tc>
          <w:tcPr>
            <w:tcW w:w="0" w:type="auto"/>
            <w:shd w:val="clear" w:color="auto" w:fill="auto"/>
            <w:hideMark/>
          </w:tcPr>
          <w:p w:rsidR="00DB0F80" w:rsidRPr="008C26F5" w:rsidP="00DB0F80" w14:paraId="5A77B73C" w14:textId="77777777">
            <w:pPr>
              <w:jc w:val="right"/>
              <w:rPr>
                <w:color w:val="000000"/>
                <w:sz w:val="20"/>
              </w:rPr>
            </w:pPr>
            <w:r w:rsidRPr="008C26F5">
              <w:rPr>
                <w:color w:val="000000"/>
                <w:sz w:val="20"/>
              </w:rPr>
              <w:t>.50 hour</w:t>
            </w:r>
          </w:p>
        </w:tc>
        <w:tc>
          <w:tcPr>
            <w:tcW w:w="1029" w:type="dxa"/>
            <w:shd w:val="clear" w:color="auto" w:fill="auto"/>
          </w:tcPr>
          <w:p w:rsidR="00DB0F80" w:rsidRPr="008C26F5" w:rsidP="00DB0F80" w14:paraId="31DD1A8F" w14:textId="4F9BC397">
            <w:pPr>
              <w:jc w:val="right"/>
              <w:rPr>
                <w:color w:val="000000"/>
                <w:sz w:val="20"/>
              </w:rPr>
            </w:pPr>
            <w:r w:rsidRPr="00DB0F80">
              <w:rPr>
                <w:color w:val="000000"/>
                <w:sz w:val="20"/>
              </w:rPr>
              <w:t>$77.91</w:t>
            </w:r>
          </w:p>
        </w:tc>
        <w:tc>
          <w:tcPr>
            <w:tcW w:w="0" w:type="auto"/>
            <w:hideMark/>
          </w:tcPr>
          <w:p w:rsidR="00DB0F80" w:rsidRPr="008C26F5" w:rsidP="00DB0F80" w14:paraId="3DBD6D50" w14:textId="201DCA0D">
            <w:pPr>
              <w:jc w:val="right"/>
              <w:rPr>
                <w:color w:val="000000"/>
                <w:sz w:val="20"/>
              </w:rPr>
            </w:pPr>
            <w:r w:rsidRPr="008C26F5">
              <w:rPr>
                <w:color w:val="000000"/>
                <w:sz w:val="20"/>
              </w:rPr>
              <w:t xml:space="preserve">$38.96 </w:t>
            </w:r>
          </w:p>
        </w:tc>
        <w:tc>
          <w:tcPr>
            <w:tcW w:w="0" w:type="auto"/>
          </w:tcPr>
          <w:p w:rsidR="00DB0F80" w:rsidP="00DB0F80" w14:paraId="47D6AA33" w14:textId="6D0902B0">
            <w:pPr>
              <w:rPr>
                <w:color w:val="000000"/>
                <w:sz w:val="20"/>
              </w:rPr>
            </w:pPr>
            <w:r w:rsidRPr="0074634E">
              <w:rPr>
                <w:color w:val="000000"/>
                <w:sz w:val="20"/>
              </w:rPr>
              <w:t xml:space="preserve">A request for electronic submission or FRA review of written materials shall be addressed to the FRA Associate Administrator for Railroad Safety </w:t>
            </w:r>
            <w:r w:rsidRPr="0074634E">
              <w:rPr>
                <w:color w:val="000000"/>
                <w:sz w:val="20"/>
              </w:rPr>
              <w:t>and Chief Safety Officer, Mail Stop 25, 1200 New Jersey Avenue SE, Washington, DC 20590. Upon receipt of a request for electronic submission that contains the information listed above, FRA will then contact the requestor with instructions for electronically submitting its program or statement.</w:t>
            </w:r>
          </w:p>
          <w:p w:rsidR="00DB0F80" w:rsidRPr="0074634E" w:rsidP="00DB0F80" w14:paraId="0DB91725" w14:textId="77777777">
            <w:pPr>
              <w:rPr>
                <w:color w:val="000000"/>
                <w:sz w:val="20"/>
              </w:rPr>
            </w:pPr>
          </w:p>
          <w:p w:rsidR="00DB0F80" w:rsidRPr="008C26F5" w:rsidP="00DB0F80" w14:paraId="28EAC327" w14:textId="16F1BF7A">
            <w:pPr>
              <w:rPr>
                <w:color w:val="000000"/>
                <w:sz w:val="20"/>
              </w:rPr>
            </w:pPr>
            <w:r>
              <w:rPr>
                <w:color w:val="000000"/>
                <w:sz w:val="20"/>
              </w:rPr>
              <w:t>FRA anticipates</w:t>
            </w:r>
            <w:r w:rsidR="008319A4">
              <w:rPr>
                <w:color w:val="000000"/>
                <w:sz w:val="20"/>
              </w:rPr>
              <w:t>, after careful review,</w:t>
            </w:r>
            <w:r>
              <w:rPr>
                <w:color w:val="000000"/>
                <w:sz w:val="20"/>
              </w:rPr>
              <w:t xml:space="preserve"> that it will take approximately 15 minutes for each written request. </w:t>
            </w:r>
          </w:p>
        </w:tc>
      </w:tr>
      <w:tr w14:paraId="58AFD4F7" w14:textId="514D6B1C" w:rsidTr="00C27D34">
        <w:tblPrEx>
          <w:tblW w:w="11440" w:type="dxa"/>
          <w:tblInd w:w="715" w:type="dxa"/>
          <w:tblLook w:val="04A0"/>
        </w:tblPrEx>
        <w:trPr>
          <w:trHeight w:val="710"/>
        </w:trPr>
        <w:tc>
          <w:tcPr>
            <w:tcW w:w="1775" w:type="dxa"/>
            <w:shd w:val="clear" w:color="auto" w:fill="auto"/>
            <w:hideMark/>
          </w:tcPr>
          <w:p w:rsidR="00DB0F80" w:rsidRPr="008C26F5" w:rsidP="00DB0F80" w14:paraId="460506EE" w14:textId="77777777">
            <w:pPr>
              <w:rPr>
                <w:color w:val="000000"/>
                <w:sz w:val="20"/>
              </w:rPr>
            </w:pPr>
            <w:r w:rsidRPr="008C26F5">
              <w:rPr>
                <w:color w:val="000000"/>
                <w:sz w:val="20"/>
              </w:rPr>
              <w:t>Totals</w:t>
            </w:r>
            <w:r>
              <w:rPr>
                <w:color w:val="000000"/>
                <w:sz w:val="20"/>
                <w:vertAlign w:val="superscript"/>
              </w:rPr>
              <w:footnoteReference w:id="9"/>
            </w:r>
          </w:p>
        </w:tc>
        <w:tc>
          <w:tcPr>
            <w:tcW w:w="0" w:type="auto"/>
            <w:shd w:val="clear" w:color="auto" w:fill="auto"/>
            <w:hideMark/>
          </w:tcPr>
          <w:p w:rsidR="00DB0F80" w:rsidRPr="008C26F5" w:rsidP="00DB0F80" w14:paraId="49E7B8F8" w14:textId="77777777">
            <w:pPr>
              <w:rPr>
                <w:color w:val="000000"/>
                <w:sz w:val="20"/>
              </w:rPr>
            </w:pPr>
            <w:r w:rsidRPr="008C26F5">
              <w:rPr>
                <w:color w:val="000000"/>
                <w:sz w:val="20"/>
              </w:rPr>
              <w:t>33 passenger rail operations + 1 new passenger rail operation</w:t>
            </w:r>
          </w:p>
        </w:tc>
        <w:tc>
          <w:tcPr>
            <w:tcW w:w="0" w:type="auto"/>
            <w:shd w:val="clear" w:color="auto" w:fill="auto"/>
            <w:hideMark/>
          </w:tcPr>
          <w:p w:rsidR="00DB0F80" w:rsidRPr="008C26F5" w:rsidP="00DB0F80" w14:paraId="59AFDA22" w14:textId="77777777">
            <w:pPr>
              <w:rPr>
                <w:color w:val="000000"/>
                <w:sz w:val="20"/>
              </w:rPr>
            </w:pPr>
            <w:r w:rsidRPr="008C26F5">
              <w:rPr>
                <w:color w:val="000000"/>
                <w:sz w:val="20"/>
              </w:rPr>
              <w:t>767 responses</w:t>
            </w:r>
          </w:p>
        </w:tc>
        <w:tc>
          <w:tcPr>
            <w:tcW w:w="0" w:type="auto"/>
            <w:shd w:val="clear" w:color="auto" w:fill="auto"/>
            <w:hideMark/>
          </w:tcPr>
          <w:p w:rsidR="00DB0F80" w:rsidRPr="008C26F5" w:rsidP="00DB0F80" w14:paraId="4A503499" w14:textId="77777777">
            <w:pPr>
              <w:jc w:val="center"/>
              <w:rPr>
                <w:color w:val="000000"/>
                <w:sz w:val="20"/>
              </w:rPr>
            </w:pPr>
            <w:r w:rsidRPr="008C26F5">
              <w:rPr>
                <w:color w:val="000000"/>
                <w:sz w:val="20"/>
              </w:rPr>
              <w:t xml:space="preserve">N/A </w:t>
            </w:r>
          </w:p>
        </w:tc>
        <w:tc>
          <w:tcPr>
            <w:tcW w:w="0" w:type="auto"/>
            <w:shd w:val="clear" w:color="auto" w:fill="auto"/>
            <w:hideMark/>
          </w:tcPr>
          <w:p w:rsidR="00DB0F80" w:rsidRPr="008C26F5" w:rsidP="00DB0F80" w14:paraId="01FEC128" w14:textId="77777777">
            <w:pPr>
              <w:jc w:val="right"/>
              <w:rPr>
                <w:color w:val="000000"/>
                <w:sz w:val="20"/>
              </w:rPr>
            </w:pPr>
            <w:r w:rsidRPr="008C26F5">
              <w:rPr>
                <w:color w:val="000000"/>
                <w:sz w:val="20"/>
              </w:rPr>
              <w:t>1,891 hours</w:t>
            </w:r>
          </w:p>
        </w:tc>
        <w:tc>
          <w:tcPr>
            <w:tcW w:w="1029" w:type="dxa"/>
            <w:shd w:val="clear" w:color="auto" w:fill="auto"/>
          </w:tcPr>
          <w:p w:rsidR="00DB0F80" w:rsidRPr="008C26F5" w:rsidP="00DB0F80" w14:paraId="51DDFB21" w14:textId="54148278">
            <w:pPr>
              <w:jc w:val="right"/>
              <w:rPr>
                <w:color w:val="000000"/>
                <w:sz w:val="20"/>
              </w:rPr>
            </w:pPr>
            <w:r w:rsidRPr="008C26F5">
              <w:rPr>
                <w:color w:val="000000"/>
                <w:sz w:val="20"/>
              </w:rPr>
              <w:t>N/A</w:t>
            </w:r>
          </w:p>
        </w:tc>
        <w:tc>
          <w:tcPr>
            <w:tcW w:w="0" w:type="auto"/>
            <w:hideMark/>
          </w:tcPr>
          <w:p w:rsidR="00DB0F80" w:rsidRPr="008C26F5" w:rsidP="00DB0F80" w14:paraId="2544BA67" w14:textId="0A509E85">
            <w:pPr>
              <w:jc w:val="right"/>
              <w:rPr>
                <w:color w:val="000000"/>
                <w:sz w:val="20"/>
              </w:rPr>
            </w:pPr>
            <w:bookmarkStart w:id="4" w:name="_Hlk128065783"/>
            <w:r w:rsidRPr="008C26F5">
              <w:rPr>
                <w:color w:val="000000"/>
                <w:sz w:val="20"/>
              </w:rPr>
              <w:t xml:space="preserve">$153,019 </w:t>
            </w:r>
            <w:bookmarkEnd w:id="4"/>
          </w:p>
        </w:tc>
        <w:tc>
          <w:tcPr>
            <w:tcW w:w="0" w:type="auto"/>
          </w:tcPr>
          <w:p w:rsidR="00DB0F80" w:rsidRPr="008C26F5" w:rsidP="00DB0F80" w14:paraId="22130281" w14:textId="77777777">
            <w:pPr>
              <w:jc w:val="right"/>
              <w:rPr>
                <w:color w:val="000000"/>
                <w:sz w:val="20"/>
              </w:rPr>
            </w:pPr>
          </w:p>
        </w:tc>
      </w:tr>
    </w:tbl>
    <w:p w:rsidR="008C26F5" w:rsidP="00542706" w14:paraId="2C925D23" w14:textId="77777777">
      <w:pPr>
        <w:widowControl w:val="0"/>
        <w:ind w:left="720"/>
        <w:rPr>
          <w:szCs w:val="24"/>
        </w:rPr>
      </w:pPr>
    </w:p>
    <w:p w:rsidR="00CA1B2C" w:rsidP="00274633" w14:paraId="1104DDBE" w14:textId="77777777">
      <w:pPr>
        <w:widowControl w:val="0"/>
        <w:rPr>
          <w:b/>
          <w:szCs w:val="24"/>
        </w:rPr>
      </w:pPr>
    </w:p>
    <w:p w:rsidR="00274633" w:rsidRPr="00DF5407" w:rsidP="00274633" w14:paraId="0C00801E" w14:textId="08E9EBB9">
      <w:pPr>
        <w:widowControl w:val="0"/>
        <w:rPr>
          <w:szCs w:val="24"/>
        </w:rPr>
      </w:pPr>
      <w:r w:rsidRPr="00DF5407">
        <w:rPr>
          <w:b/>
          <w:szCs w:val="24"/>
        </w:rPr>
        <w:t>13.</w:t>
      </w:r>
      <w:r w:rsidRPr="00DF5407">
        <w:rPr>
          <w:b/>
          <w:szCs w:val="24"/>
        </w:rPr>
        <w:tab/>
      </w:r>
      <w:r w:rsidRPr="00DF5407">
        <w:rPr>
          <w:b/>
          <w:szCs w:val="24"/>
          <w:u w:val="single"/>
        </w:rPr>
        <w:t>Estimate of total annual costs to respondents</w:t>
      </w:r>
      <w:r w:rsidRPr="00DF5407">
        <w:rPr>
          <w:szCs w:val="24"/>
        </w:rPr>
        <w:t>.</w:t>
      </w:r>
    </w:p>
    <w:p w:rsidR="004B510C" w:rsidRPr="00DF5407" w14:paraId="0A3FC197" w14:textId="77777777">
      <w:pPr>
        <w:ind w:left="1440"/>
        <w:rPr>
          <w:b/>
          <w:szCs w:val="24"/>
        </w:rPr>
      </w:pPr>
    </w:p>
    <w:p w:rsidR="004B510C" w:rsidRPr="00DF5407" w14:paraId="4AF2644B" w14:textId="77777777">
      <w:pPr>
        <w:ind w:left="720"/>
        <w:rPr>
          <w:szCs w:val="24"/>
        </w:rPr>
      </w:pPr>
      <w:r w:rsidRPr="00DF5407">
        <w:rPr>
          <w:szCs w:val="24"/>
        </w:rPr>
        <w:t>There are no other costs to respondents other than the ones reflected in the response to question 12 above</w:t>
      </w:r>
      <w:r w:rsidRPr="00DF5407" w:rsidR="0075656E">
        <w:rPr>
          <w:szCs w:val="24"/>
        </w:rPr>
        <w:t>.</w:t>
      </w:r>
    </w:p>
    <w:p w:rsidR="004B510C" w:rsidRPr="00DF5407" w14:paraId="4FFE720E" w14:textId="77777777">
      <w:pPr>
        <w:rPr>
          <w:szCs w:val="24"/>
        </w:rPr>
      </w:pPr>
    </w:p>
    <w:p w:rsidR="009F1685" w:rsidRPr="00DF5407" w:rsidP="009F1685" w14:paraId="6F6A50A2" w14:textId="74369151">
      <w:pPr>
        <w:widowControl w:val="0"/>
        <w:ind w:left="720" w:hanging="720"/>
        <w:rPr>
          <w:b/>
          <w:szCs w:val="24"/>
        </w:rPr>
      </w:pPr>
      <w:r w:rsidRPr="00DF5407">
        <w:rPr>
          <w:b/>
          <w:szCs w:val="24"/>
        </w:rPr>
        <w:t>14.</w:t>
      </w:r>
      <w:r w:rsidRPr="00DF5407">
        <w:rPr>
          <w:b/>
          <w:szCs w:val="24"/>
        </w:rPr>
        <w:tab/>
      </w:r>
      <w:r w:rsidRPr="00DF5407">
        <w:rPr>
          <w:b/>
          <w:szCs w:val="24"/>
          <w:u w:val="single"/>
        </w:rPr>
        <w:t xml:space="preserve">Estimate of </w:t>
      </w:r>
      <w:r w:rsidRPr="00DF5407" w:rsidR="00142EBB">
        <w:rPr>
          <w:b/>
          <w:szCs w:val="24"/>
          <w:u w:val="single"/>
        </w:rPr>
        <w:t>c</w:t>
      </w:r>
      <w:r w:rsidRPr="00DF5407">
        <w:rPr>
          <w:b/>
          <w:szCs w:val="24"/>
          <w:u w:val="single"/>
        </w:rPr>
        <w:t>ost to Federal Government</w:t>
      </w:r>
      <w:r w:rsidRPr="00DF5407">
        <w:rPr>
          <w:szCs w:val="24"/>
        </w:rPr>
        <w:t>.</w:t>
      </w:r>
    </w:p>
    <w:p w:rsidR="004B510C" w:rsidRPr="00DF5407" w14:paraId="5CA456FA" w14:textId="77777777">
      <w:pPr>
        <w:rPr>
          <w:szCs w:val="24"/>
        </w:rPr>
      </w:pPr>
    </w:p>
    <w:p w:rsidR="005B22FE" w:rsidP="00776415" w14:paraId="27A9A60A" w14:textId="62F2B2B5">
      <w:pPr>
        <w:ind w:left="720"/>
        <w:rPr>
          <w:szCs w:val="24"/>
        </w:rPr>
      </w:pPr>
      <w:bookmarkStart w:id="5" w:name="_Hlk22558270"/>
      <w:r w:rsidRPr="00DF5407">
        <w:rPr>
          <w:szCs w:val="24"/>
        </w:rPr>
        <w:t xml:space="preserve">To calculate the government administrative cost, the </w:t>
      </w:r>
      <w:r w:rsidR="00E10FA9">
        <w:rPr>
          <w:szCs w:val="24"/>
        </w:rPr>
        <w:t>2023</w:t>
      </w:r>
      <w:r w:rsidRPr="00DF5407">
        <w:rPr>
          <w:szCs w:val="24"/>
        </w:rPr>
        <w:t xml:space="preserve"> Office of Personnel Management wage rates were used.  </w:t>
      </w:r>
      <w:r w:rsidRPr="00161EB5">
        <w:rPr>
          <w:szCs w:val="24"/>
        </w:rPr>
        <w:t xml:space="preserve">The </w:t>
      </w:r>
      <w:r w:rsidRPr="00161EB5" w:rsidR="00D7497D">
        <w:rPr>
          <w:szCs w:val="24"/>
        </w:rPr>
        <w:t>average</w:t>
      </w:r>
      <w:r w:rsidRPr="00161EB5">
        <w:rPr>
          <w:szCs w:val="24"/>
        </w:rPr>
        <w:t xml:space="preserve"> </w:t>
      </w:r>
      <w:r w:rsidRPr="00161EB5" w:rsidR="00D7497D">
        <w:rPr>
          <w:szCs w:val="24"/>
        </w:rPr>
        <w:t xml:space="preserve">wage (of step </w:t>
      </w:r>
      <w:r w:rsidRPr="00161EB5" w:rsidR="001C4D7F">
        <w:rPr>
          <w:szCs w:val="24"/>
        </w:rPr>
        <w:t>5</w:t>
      </w:r>
      <w:r w:rsidRPr="00161EB5" w:rsidR="00D7497D">
        <w:rPr>
          <w:szCs w:val="24"/>
        </w:rPr>
        <w:t>)</w:t>
      </w:r>
      <w:r w:rsidRPr="00DF5407" w:rsidR="00D7497D">
        <w:rPr>
          <w:szCs w:val="24"/>
        </w:rPr>
        <w:t xml:space="preserve"> </w:t>
      </w:r>
      <w:r w:rsidRPr="00DF5407">
        <w:rPr>
          <w:szCs w:val="24"/>
        </w:rPr>
        <w:t>was used as a midpoint. Wages were considered at the burdened wage rate by multiplying the actual wage rate by an ov</w:t>
      </w:r>
      <w:r w:rsidRPr="00DF5407" w:rsidR="00D7497D">
        <w:rPr>
          <w:szCs w:val="24"/>
        </w:rPr>
        <w:t>erhead cost of 75 percent</w:t>
      </w:r>
      <w:r w:rsidRPr="00DF5407">
        <w:rPr>
          <w:szCs w:val="24"/>
        </w:rPr>
        <w:t>. The follow</w:t>
      </w:r>
      <w:r w:rsidR="001E001F">
        <w:rPr>
          <w:szCs w:val="24"/>
        </w:rPr>
        <w:t>ing</w:t>
      </w:r>
      <w:r w:rsidRPr="00DF5407">
        <w:rPr>
          <w:szCs w:val="24"/>
        </w:rPr>
        <w:t xml:space="preserve"> table shows the </w:t>
      </w:r>
      <w:r w:rsidRPr="00DF5407" w:rsidR="00D7497D">
        <w:rPr>
          <w:szCs w:val="24"/>
        </w:rPr>
        <w:t>estimated</w:t>
      </w:r>
      <w:r w:rsidRPr="00DF5407">
        <w:rPr>
          <w:szCs w:val="24"/>
        </w:rPr>
        <w:t xml:space="preserve"> average annual cost to the Federal government to review all the required documents and conduct the external audits</w:t>
      </w:r>
      <w:r w:rsidR="00161EB5">
        <w:rPr>
          <w:szCs w:val="24"/>
        </w:rPr>
        <w:t>.</w:t>
      </w:r>
      <w:r w:rsidRPr="00DF5407">
        <w:rPr>
          <w:szCs w:val="24"/>
        </w:rPr>
        <w:t xml:space="preserve"> </w:t>
      </w:r>
    </w:p>
    <w:bookmarkEnd w:id="5"/>
    <w:p w:rsidR="003E538F" w:rsidP="002B4BB9" w14:paraId="0308BD3D" w14:textId="77777777">
      <w:pPr>
        <w:widowControl w:val="0"/>
        <w:ind w:left="720" w:hanging="720"/>
        <w:rPr>
          <w:b/>
          <w:szCs w:val="24"/>
        </w:rPr>
      </w:pPr>
    </w:p>
    <w:tbl>
      <w:tblPr>
        <w:tblW w:w="11160" w:type="dxa"/>
        <w:tblInd w:w="715" w:type="dxa"/>
        <w:tblLayout w:type="fixed"/>
        <w:tblLook w:val="04A0"/>
      </w:tblPr>
      <w:tblGrid>
        <w:gridCol w:w="3060"/>
        <w:gridCol w:w="1890"/>
        <w:gridCol w:w="2070"/>
        <w:gridCol w:w="1800"/>
        <w:gridCol w:w="2340"/>
      </w:tblGrid>
      <w:tr w14:paraId="7384660F" w14:textId="77777777" w:rsidTr="00817CA7">
        <w:tblPrEx>
          <w:tblW w:w="11160" w:type="dxa"/>
          <w:tblInd w:w="715" w:type="dxa"/>
          <w:tblLayout w:type="fixed"/>
          <w:tblLook w:val="04A0"/>
        </w:tblPrEx>
        <w:trPr>
          <w:trHeight w:val="78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1EB5" w:rsidRPr="00161EB5" w:rsidP="00161EB5" w14:paraId="33B832EB" w14:textId="77777777">
            <w:pPr>
              <w:rPr>
                <w:color w:val="000000"/>
                <w:sz w:val="20"/>
              </w:rPr>
            </w:pPr>
            <w:bookmarkStart w:id="6" w:name="RANGE!A3"/>
            <w:r w:rsidRPr="00161EB5">
              <w:rPr>
                <w:color w:val="000000"/>
                <w:sz w:val="20"/>
              </w:rPr>
              <w:t xml:space="preserve">Pay Grade </w:t>
            </w:r>
            <w:bookmarkEnd w:id="6"/>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161EB5" w:rsidRPr="00161EB5" w:rsidP="00161EB5" w14:paraId="3C862508" w14:textId="77777777">
            <w:pPr>
              <w:jc w:val="right"/>
              <w:rPr>
                <w:color w:val="000000"/>
                <w:sz w:val="20"/>
              </w:rPr>
            </w:pPr>
            <w:r w:rsidRPr="00161EB5">
              <w:rPr>
                <w:color w:val="000000"/>
                <w:sz w:val="20"/>
              </w:rPr>
              <w:t>Annual-Average Wage Rate</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161EB5" w:rsidRPr="00161EB5" w:rsidP="00161EB5" w14:paraId="01477E93" w14:textId="77777777">
            <w:pPr>
              <w:rPr>
                <w:color w:val="000000"/>
                <w:sz w:val="20"/>
              </w:rPr>
            </w:pPr>
            <w:r w:rsidRPr="00161EB5">
              <w:rPr>
                <w:color w:val="000000"/>
                <w:sz w:val="20"/>
              </w:rPr>
              <w:t>No. of Employees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161EB5" w:rsidRPr="00161EB5" w:rsidP="00161EB5" w14:paraId="2ECF78A3" w14:textId="77777777">
            <w:pPr>
              <w:jc w:val="center"/>
              <w:rPr>
                <w:color w:val="000000"/>
                <w:sz w:val="20"/>
              </w:rPr>
            </w:pPr>
            <w:r w:rsidRPr="00161EB5">
              <w:rPr>
                <w:color w:val="000000"/>
                <w:sz w:val="20"/>
              </w:rPr>
              <w:t xml:space="preserve">Percent Share of Time Use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817CA7" w:rsidP="00161EB5" w14:paraId="4A99CA4E" w14:textId="77777777">
            <w:pPr>
              <w:jc w:val="center"/>
              <w:rPr>
                <w:color w:val="000000"/>
                <w:sz w:val="20"/>
              </w:rPr>
            </w:pPr>
            <w:r w:rsidRPr="00161EB5">
              <w:rPr>
                <w:color w:val="000000"/>
                <w:sz w:val="20"/>
              </w:rPr>
              <w:t xml:space="preserve">Total Wages </w:t>
            </w:r>
          </w:p>
          <w:p w:rsidR="00161EB5" w:rsidRPr="00161EB5" w:rsidP="00161EB5" w14:paraId="6853D7A3" w14:textId="7940EB8F">
            <w:pPr>
              <w:jc w:val="center"/>
              <w:rPr>
                <w:color w:val="000000"/>
                <w:sz w:val="20"/>
              </w:rPr>
            </w:pPr>
            <w:r w:rsidRPr="00161EB5">
              <w:rPr>
                <w:color w:val="000000"/>
                <w:sz w:val="20"/>
              </w:rPr>
              <w:t>(Wages * 1.75 of Overhead Cost)</w:t>
            </w:r>
          </w:p>
        </w:tc>
      </w:tr>
      <w:tr w14:paraId="06FCF412" w14:textId="77777777" w:rsidTr="00817CA7">
        <w:tblPrEx>
          <w:tblW w:w="11160" w:type="dxa"/>
          <w:tblInd w:w="715" w:type="dxa"/>
          <w:tblLayout w:type="fixed"/>
          <w:tblLook w:val="04A0"/>
        </w:tblPrEx>
        <w:trPr>
          <w:trHeight w:val="29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161EB5" w:rsidRPr="00161EB5" w:rsidP="00161EB5" w14:paraId="394C4DE1" w14:textId="77777777">
            <w:pPr>
              <w:rPr>
                <w:b/>
                <w:bCs/>
                <w:color w:val="000000"/>
                <w:sz w:val="20"/>
              </w:rPr>
            </w:pPr>
            <w:r w:rsidRPr="00161EB5">
              <w:rPr>
                <w:b/>
                <w:bCs/>
                <w:color w:val="000000"/>
                <w:sz w:val="20"/>
              </w:rPr>
              <w:t>Year 1</w:t>
            </w:r>
          </w:p>
        </w:tc>
        <w:tc>
          <w:tcPr>
            <w:tcW w:w="1890" w:type="dxa"/>
            <w:tcBorders>
              <w:top w:val="nil"/>
              <w:left w:val="nil"/>
              <w:bottom w:val="single" w:sz="4" w:space="0" w:color="auto"/>
              <w:right w:val="single" w:sz="4" w:space="0" w:color="auto"/>
            </w:tcBorders>
            <w:shd w:val="clear" w:color="auto" w:fill="auto"/>
            <w:vAlign w:val="center"/>
            <w:hideMark/>
          </w:tcPr>
          <w:p w:rsidR="00161EB5" w:rsidRPr="00161EB5" w:rsidP="00161EB5" w14:paraId="3F54711A" w14:textId="77777777">
            <w:pPr>
              <w:jc w:val="center"/>
              <w:rPr>
                <w:color w:val="000000"/>
                <w:sz w:val="20"/>
              </w:rPr>
            </w:pPr>
            <w:r w:rsidRPr="00161EB5">
              <w:rPr>
                <w:color w:val="000000"/>
                <w:sz w:val="20"/>
              </w:rPr>
              <w:t> </w:t>
            </w:r>
          </w:p>
        </w:tc>
        <w:tc>
          <w:tcPr>
            <w:tcW w:w="2070" w:type="dxa"/>
            <w:tcBorders>
              <w:top w:val="nil"/>
              <w:left w:val="nil"/>
              <w:bottom w:val="single" w:sz="4" w:space="0" w:color="auto"/>
              <w:right w:val="single" w:sz="4" w:space="0" w:color="auto"/>
            </w:tcBorders>
            <w:shd w:val="clear" w:color="auto" w:fill="auto"/>
            <w:vAlign w:val="center"/>
            <w:hideMark/>
          </w:tcPr>
          <w:p w:rsidR="00161EB5" w:rsidRPr="00161EB5" w:rsidP="00161EB5" w14:paraId="2583CD69" w14:textId="77777777">
            <w:pPr>
              <w:jc w:val="center"/>
              <w:rPr>
                <w:color w:val="000000"/>
                <w:sz w:val="20"/>
              </w:rPr>
            </w:pPr>
            <w:r w:rsidRPr="00161EB5">
              <w:rPr>
                <w:color w:val="000000"/>
                <w:sz w:val="20"/>
              </w:rPr>
              <w:t> </w:t>
            </w:r>
          </w:p>
        </w:tc>
        <w:tc>
          <w:tcPr>
            <w:tcW w:w="1800" w:type="dxa"/>
            <w:tcBorders>
              <w:top w:val="nil"/>
              <w:left w:val="nil"/>
              <w:bottom w:val="single" w:sz="4" w:space="0" w:color="auto"/>
              <w:right w:val="single" w:sz="4" w:space="0" w:color="auto"/>
            </w:tcBorders>
            <w:shd w:val="clear" w:color="auto" w:fill="auto"/>
            <w:vAlign w:val="center"/>
            <w:hideMark/>
          </w:tcPr>
          <w:p w:rsidR="00161EB5" w:rsidRPr="00161EB5" w:rsidP="00161EB5" w14:paraId="4C6BFC40" w14:textId="77777777">
            <w:pPr>
              <w:jc w:val="center"/>
              <w:rPr>
                <w:color w:val="000000"/>
                <w:sz w:val="20"/>
              </w:rPr>
            </w:pPr>
            <w:r w:rsidRPr="00161EB5">
              <w:rPr>
                <w:color w:val="000000"/>
                <w:sz w:val="20"/>
              </w:rPr>
              <w:t> </w:t>
            </w:r>
          </w:p>
        </w:tc>
        <w:tc>
          <w:tcPr>
            <w:tcW w:w="2340" w:type="dxa"/>
            <w:tcBorders>
              <w:top w:val="nil"/>
              <w:left w:val="nil"/>
              <w:bottom w:val="single" w:sz="4" w:space="0" w:color="auto"/>
              <w:right w:val="single" w:sz="4" w:space="0" w:color="auto"/>
            </w:tcBorders>
            <w:shd w:val="clear" w:color="auto" w:fill="auto"/>
            <w:vAlign w:val="center"/>
            <w:hideMark/>
          </w:tcPr>
          <w:p w:rsidR="00161EB5" w:rsidRPr="00161EB5" w:rsidP="00161EB5" w14:paraId="65B90B8C" w14:textId="77777777">
            <w:pPr>
              <w:jc w:val="right"/>
              <w:rPr>
                <w:color w:val="000000"/>
                <w:sz w:val="20"/>
              </w:rPr>
            </w:pPr>
            <w:r w:rsidRPr="00161EB5">
              <w:rPr>
                <w:color w:val="000000"/>
                <w:sz w:val="20"/>
              </w:rPr>
              <w:t> </w:t>
            </w:r>
          </w:p>
        </w:tc>
      </w:tr>
      <w:tr w14:paraId="1CFADFC0" w14:textId="77777777" w:rsidTr="00817CA7">
        <w:tblPrEx>
          <w:tblW w:w="11160" w:type="dxa"/>
          <w:tblInd w:w="715" w:type="dxa"/>
          <w:tblLayout w:type="fixed"/>
          <w:tblLook w:val="04A0"/>
        </w:tblPrEx>
        <w:trPr>
          <w:trHeight w:val="29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161EB5" w:rsidRPr="00161EB5" w:rsidP="00161EB5" w14:paraId="312C13D5" w14:textId="77777777">
            <w:pPr>
              <w:rPr>
                <w:color w:val="000000"/>
                <w:sz w:val="20"/>
              </w:rPr>
            </w:pPr>
            <w:r w:rsidRPr="00161EB5">
              <w:rPr>
                <w:color w:val="000000"/>
                <w:sz w:val="20"/>
              </w:rPr>
              <w:t>GS-15</w:t>
            </w:r>
          </w:p>
        </w:tc>
        <w:tc>
          <w:tcPr>
            <w:tcW w:w="1890" w:type="dxa"/>
            <w:tcBorders>
              <w:top w:val="nil"/>
              <w:left w:val="nil"/>
              <w:bottom w:val="single" w:sz="4" w:space="0" w:color="auto"/>
              <w:right w:val="single" w:sz="4" w:space="0" w:color="auto"/>
            </w:tcBorders>
            <w:shd w:val="clear" w:color="auto" w:fill="auto"/>
            <w:vAlign w:val="center"/>
            <w:hideMark/>
          </w:tcPr>
          <w:p w:rsidR="00161EB5" w:rsidRPr="00161EB5" w:rsidP="00161EB5" w14:paraId="03019C30" w14:textId="77777777">
            <w:pPr>
              <w:jc w:val="center"/>
              <w:rPr>
                <w:color w:val="000000"/>
                <w:sz w:val="20"/>
              </w:rPr>
            </w:pPr>
            <w:r w:rsidRPr="00161EB5">
              <w:rPr>
                <w:color w:val="000000"/>
                <w:sz w:val="20"/>
              </w:rPr>
              <w:t xml:space="preserve">$176,458 </w:t>
            </w:r>
          </w:p>
        </w:tc>
        <w:tc>
          <w:tcPr>
            <w:tcW w:w="2070" w:type="dxa"/>
            <w:tcBorders>
              <w:top w:val="nil"/>
              <w:left w:val="nil"/>
              <w:bottom w:val="single" w:sz="4" w:space="0" w:color="auto"/>
              <w:right w:val="single" w:sz="4" w:space="0" w:color="auto"/>
            </w:tcBorders>
            <w:shd w:val="clear" w:color="auto" w:fill="auto"/>
            <w:vAlign w:val="center"/>
            <w:hideMark/>
          </w:tcPr>
          <w:p w:rsidR="00161EB5" w:rsidRPr="00161EB5" w:rsidP="00161EB5" w14:paraId="6FD18DB0" w14:textId="77777777">
            <w:pPr>
              <w:jc w:val="center"/>
              <w:rPr>
                <w:color w:val="000000"/>
                <w:sz w:val="20"/>
              </w:rPr>
            </w:pPr>
            <w:r w:rsidRPr="00161EB5">
              <w:rPr>
                <w:color w:val="000000"/>
                <w:sz w:val="20"/>
              </w:rPr>
              <w:t>2</w:t>
            </w:r>
          </w:p>
        </w:tc>
        <w:tc>
          <w:tcPr>
            <w:tcW w:w="1800" w:type="dxa"/>
            <w:tcBorders>
              <w:top w:val="nil"/>
              <w:left w:val="nil"/>
              <w:bottom w:val="single" w:sz="4" w:space="0" w:color="auto"/>
              <w:right w:val="single" w:sz="4" w:space="0" w:color="auto"/>
            </w:tcBorders>
            <w:shd w:val="clear" w:color="auto" w:fill="auto"/>
            <w:vAlign w:val="center"/>
            <w:hideMark/>
          </w:tcPr>
          <w:p w:rsidR="00161EB5" w:rsidRPr="00161EB5" w:rsidP="00161EB5" w14:paraId="5535983E" w14:textId="77777777">
            <w:pPr>
              <w:jc w:val="center"/>
              <w:rPr>
                <w:color w:val="000000"/>
                <w:sz w:val="20"/>
              </w:rPr>
            </w:pPr>
            <w:r w:rsidRPr="00161EB5">
              <w:rPr>
                <w:color w:val="000000"/>
                <w:sz w:val="20"/>
              </w:rPr>
              <w:t>0.125</w:t>
            </w:r>
          </w:p>
        </w:tc>
        <w:tc>
          <w:tcPr>
            <w:tcW w:w="2340" w:type="dxa"/>
            <w:tcBorders>
              <w:top w:val="nil"/>
              <w:left w:val="nil"/>
              <w:bottom w:val="single" w:sz="4" w:space="0" w:color="auto"/>
              <w:right w:val="single" w:sz="4" w:space="0" w:color="auto"/>
            </w:tcBorders>
            <w:shd w:val="clear" w:color="auto" w:fill="auto"/>
            <w:vAlign w:val="center"/>
            <w:hideMark/>
          </w:tcPr>
          <w:p w:rsidR="00161EB5" w:rsidRPr="00161EB5" w:rsidP="00161EB5" w14:paraId="041E644F" w14:textId="77777777">
            <w:pPr>
              <w:jc w:val="right"/>
              <w:rPr>
                <w:color w:val="000000"/>
                <w:sz w:val="20"/>
              </w:rPr>
            </w:pPr>
            <w:r w:rsidRPr="00161EB5">
              <w:rPr>
                <w:color w:val="000000"/>
                <w:sz w:val="20"/>
              </w:rPr>
              <w:t xml:space="preserve">$77,200 </w:t>
            </w:r>
          </w:p>
        </w:tc>
      </w:tr>
      <w:tr w14:paraId="253277C7" w14:textId="77777777" w:rsidTr="00817CA7">
        <w:tblPrEx>
          <w:tblW w:w="11160" w:type="dxa"/>
          <w:tblInd w:w="715" w:type="dxa"/>
          <w:tblLayout w:type="fixed"/>
          <w:tblLook w:val="04A0"/>
        </w:tblPrEx>
        <w:trPr>
          <w:trHeight w:val="29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161EB5" w:rsidRPr="00161EB5" w:rsidP="00161EB5" w14:paraId="5F66934D" w14:textId="77777777">
            <w:pPr>
              <w:rPr>
                <w:color w:val="000000"/>
                <w:sz w:val="20"/>
              </w:rPr>
            </w:pPr>
            <w:r w:rsidRPr="00161EB5">
              <w:rPr>
                <w:color w:val="000000"/>
                <w:sz w:val="20"/>
              </w:rPr>
              <w:t>GS-14</w:t>
            </w:r>
          </w:p>
        </w:tc>
        <w:tc>
          <w:tcPr>
            <w:tcW w:w="1890" w:type="dxa"/>
            <w:tcBorders>
              <w:top w:val="nil"/>
              <w:left w:val="nil"/>
              <w:bottom w:val="single" w:sz="4" w:space="0" w:color="auto"/>
              <w:right w:val="single" w:sz="4" w:space="0" w:color="auto"/>
            </w:tcBorders>
            <w:shd w:val="clear" w:color="auto" w:fill="auto"/>
            <w:vAlign w:val="center"/>
            <w:hideMark/>
          </w:tcPr>
          <w:p w:rsidR="00161EB5" w:rsidRPr="00161EB5" w:rsidP="00161EB5" w14:paraId="7D2DE6E8" w14:textId="77777777">
            <w:pPr>
              <w:jc w:val="center"/>
              <w:rPr>
                <w:color w:val="000000"/>
                <w:sz w:val="20"/>
              </w:rPr>
            </w:pPr>
            <w:r w:rsidRPr="00161EB5">
              <w:rPr>
                <w:color w:val="000000"/>
                <w:sz w:val="20"/>
              </w:rPr>
              <w:t xml:space="preserve">$150,016 </w:t>
            </w:r>
          </w:p>
        </w:tc>
        <w:tc>
          <w:tcPr>
            <w:tcW w:w="2070" w:type="dxa"/>
            <w:tcBorders>
              <w:top w:val="nil"/>
              <w:left w:val="nil"/>
              <w:bottom w:val="single" w:sz="4" w:space="0" w:color="auto"/>
              <w:right w:val="single" w:sz="4" w:space="0" w:color="auto"/>
            </w:tcBorders>
            <w:shd w:val="clear" w:color="auto" w:fill="auto"/>
            <w:vAlign w:val="center"/>
            <w:hideMark/>
          </w:tcPr>
          <w:p w:rsidR="00161EB5" w:rsidRPr="00161EB5" w:rsidP="00161EB5" w14:paraId="65004EBC" w14:textId="77777777">
            <w:pPr>
              <w:jc w:val="center"/>
              <w:rPr>
                <w:color w:val="000000"/>
                <w:sz w:val="20"/>
              </w:rPr>
            </w:pPr>
            <w:r w:rsidRPr="00161EB5">
              <w:rPr>
                <w:color w:val="000000"/>
                <w:sz w:val="20"/>
              </w:rPr>
              <w:t>2</w:t>
            </w:r>
          </w:p>
        </w:tc>
        <w:tc>
          <w:tcPr>
            <w:tcW w:w="1800" w:type="dxa"/>
            <w:tcBorders>
              <w:top w:val="nil"/>
              <w:left w:val="nil"/>
              <w:bottom w:val="single" w:sz="4" w:space="0" w:color="auto"/>
              <w:right w:val="single" w:sz="4" w:space="0" w:color="auto"/>
            </w:tcBorders>
            <w:shd w:val="clear" w:color="auto" w:fill="auto"/>
            <w:vAlign w:val="center"/>
            <w:hideMark/>
          </w:tcPr>
          <w:p w:rsidR="00161EB5" w:rsidRPr="00161EB5" w:rsidP="00161EB5" w14:paraId="57D97742" w14:textId="77777777">
            <w:pPr>
              <w:jc w:val="center"/>
              <w:rPr>
                <w:color w:val="000000"/>
                <w:sz w:val="20"/>
              </w:rPr>
            </w:pPr>
            <w:r w:rsidRPr="00161EB5">
              <w:rPr>
                <w:color w:val="000000"/>
                <w:sz w:val="20"/>
              </w:rPr>
              <w:t>0.50</w:t>
            </w:r>
          </w:p>
        </w:tc>
        <w:tc>
          <w:tcPr>
            <w:tcW w:w="2340" w:type="dxa"/>
            <w:tcBorders>
              <w:top w:val="nil"/>
              <w:left w:val="nil"/>
              <w:bottom w:val="single" w:sz="4" w:space="0" w:color="auto"/>
              <w:right w:val="single" w:sz="4" w:space="0" w:color="auto"/>
            </w:tcBorders>
            <w:shd w:val="clear" w:color="auto" w:fill="auto"/>
            <w:vAlign w:val="center"/>
            <w:hideMark/>
          </w:tcPr>
          <w:p w:rsidR="00161EB5" w:rsidRPr="00161EB5" w:rsidP="00161EB5" w14:paraId="4CC10D92" w14:textId="77777777">
            <w:pPr>
              <w:jc w:val="right"/>
              <w:rPr>
                <w:color w:val="000000"/>
                <w:sz w:val="20"/>
              </w:rPr>
            </w:pPr>
            <w:r w:rsidRPr="00161EB5">
              <w:rPr>
                <w:color w:val="000000"/>
                <w:sz w:val="20"/>
              </w:rPr>
              <w:t xml:space="preserve">$262,528 </w:t>
            </w:r>
          </w:p>
        </w:tc>
      </w:tr>
      <w:tr w14:paraId="4C033140" w14:textId="77777777" w:rsidTr="00817CA7">
        <w:tblPrEx>
          <w:tblW w:w="11160" w:type="dxa"/>
          <w:tblInd w:w="715" w:type="dxa"/>
          <w:tblLayout w:type="fixed"/>
          <w:tblLook w:val="04A0"/>
        </w:tblPrEx>
        <w:trPr>
          <w:trHeight w:val="29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161EB5" w:rsidRPr="00161EB5" w:rsidP="00161EB5" w14:paraId="1C29C9B0" w14:textId="77777777">
            <w:pPr>
              <w:rPr>
                <w:b/>
                <w:bCs/>
                <w:color w:val="000000"/>
                <w:sz w:val="20"/>
              </w:rPr>
            </w:pPr>
            <w:r w:rsidRPr="00161EB5">
              <w:rPr>
                <w:b/>
                <w:bCs/>
                <w:color w:val="000000"/>
                <w:sz w:val="20"/>
              </w:rPr>
              <w:t>Year 2</w:t>
            </w:r>
          </w:p>
        </w:tc>
        <w:tc>
          <w:tcPr>
            <w:tcW w:w="1890" w:type="dxa"/>
            <w:tcBorders>
              <w:top w:val="nil"/>
              <w:left w:val="nil"/>
              <w:bottom w:val="single" w:sz="4" w:space="0" w:color="auto"/>
              <w:right w:val="single" w:sz="4" w:space="0" w:color="auto"/>
            </w:tcBorders>
            <w:shd w:val="clear" w:color="auto" w:fill="auto"/>
            <w:vAlign w:val="center"/>
            <w:hideMark/>
          </w:tcPr>
          <w:p w:rsidR="00161EB5" w:rsidRPr="00161EB5" w:rsidP="00161EB5" w14:paraId="0A2B27DA" w14:textId="77777777">
            <w:pPr>
              <w:jc w:val="center"/>
              <w:rPr>
                <w:color w:val="000000"/>
                <w:sz w:val="20"/>
              </w:rPr>
            </w:pPr>
            <w:r w:rsidRPr="00161EB5">
              <w:rPr>
                <w:color w:val="000000"/>
                <w:sz w:val="20"/>
              </w:rPr>
              <w:t> </w:t>
            </w:r>
          </w:p>
        </w:tc>
        <w:tc>
          <w:tcPr>
            <w:tcW w:w="2070" w:type="dxa"/>
            <w:tcBorders>
              <w:top w:val="nil"/>
              <w:left w:val="nil"/>
              <w:bottom w:val="single" w:sz="4" w:space="0" w:color="auto"/>
              <w:right w:val="single" w:sz="4" w:space="0" w:color="auto"/>
            </w:tcBorders>
            <w:shd w:val="clear" w:color="auto" w:fill="auto"/>
            <w:vAlign w:val="center"/>
            <w:hideMark/>
          </w:tcPr>
          <w:p w:rsidR="00161EB5" w:rsidRPr="00161EB5" w:rsidP="00161EB5" w14:paraId="34A4918A" w14:textId="77777777">
            <w:pPr>
              <w:jc w:val="center"/>
              <w:rPr>
                <w:color w:val="000000"/>
                <w:sz w:val="20"/>
              </w:rPr>
            </w:pPr>
            <w:r w:rsidRPr="00161EB5">
              <w:rPr>
                <w:color w:val="000000"/>
                <w:sz w:val="20"/>
              </w:rPr>
              <w:t> </w:t>
            </w:r>
          </w:p>
        </w:tc>
        <w:tc>
          <w:tcPr>
            <w:tcW w:w="1800" w:type="dxa"/>
            <w:tcBorders>
              <w:top w:val="nil"/>
              <w:left w:val="nil"/>
              <w:bottom w:val="single" w:sz="4" w:space="0" w:color="auto"/>
              <w:right w:val="single" w:sz="4" w:space="0" w:color="auto"/>
            </w:tcBorders>
            <w:shd w:val="clear" w:color="auto" w:fill="auto"/>
            <w:vAlign w:val="center"/>
            <w:hideMark/>
          </w:tcPr>
          <w:p w:rsidR="00161EB5" w:rsidRPr="00161EB5" w:rsidP="00161EB5" w14:paraId="28702F94" w14:textId="77777777">
            <w:pPr>
              <w:jc w:val="center"/>
              <w:rPr>
                <w:color w:val="000000"/>
                <w:sz w:val="20"/>
              </w:rPr>
            </w:pPr>
            <w:r w:rsidRPr="00161EB5">
              <w:rPr>
                <w:color w:val="000000"/>
                <w:sz w:val="20"/>
              </w:rPr>
              <w:t> </w:t>
            </w:r>
          </w:p>
        </w:tc>
        <w:tc>
          <w:tcPr>
            <w:tcW w:w="2340" w:type="dxa"/>
            <w:tcBorders>
              <w:top w:val="nil"/>
              <w:left w:val="nil"/>
              <w:bottom w:val="single" w:sz="4" w:space="0" w:color="auto"/>
              <w:right w:val="single" w:sz="4" w:space="0" w:color="auto"/>
            </w:tcBorders>
            <w:shd w:val="clear" w:color="auto" w:fill="auto"/>
            <w:vAlign w:val="center"/>
            <w:hideMark/>
          </w:tcPr>
          <w:p w:rsidR="00161EB5" w:rsidRPr="00161EB5" w:rsidP="00161EB5" w14:paraId="72DE0F70" w14:textId="77777777">
            <w:pPr>
              <w:jc w:val="right"/>
              <w:rPr>
                <w:color w:val="000000"/>
                <w:sz w:val="20"/>
              </w:rPr>
            </w:pPr>
            <w:r w:rsidRPr="00161EB5">
              <w:rPr>
                <w:color w:val="000000"/>
                <w:sz w:val="20"/>
              </w:rPr>
              <w:t> </w:t>
            </w:r>
          </w:p>
        </w:tc>
      </w:tr>
      <w:tr w14:paraId="092A8E3B" w14:textId="77777777" w:rsidTr="00817CA7">
        <w:tblPrEx>
          <w:tblW w:w="11160" w:type="dxa"/>
          <w:tblInd w:w="715" w:type="dxa"/>
          <w:tblLayout w:type="fixed"/>
          <w:tblLook w:val="04A0"/>
        </w:tblPrEx>
        <w:trPr>
          <w:trHeight w:val="29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161EB5" w:rsidRPr="00161EB5" w:rsidP="00161EB5" w14:paraId="31853DF1" w14:textId="77777777">
            <w:pPr>
              <w:rPr>
                <w:color w:val="000000"/>
                <w:sz w:val="20"/>
              </w:rPr>
            </w:pPr>
            <w:r w:rsidRPr="00161EB5">
              <w:rPr>
                <w:color w:val="000000"/>
                <w:sz w:val="20"/>
              </w:rPr>
              <w:t>GS-15</w:t>
            </w:r>
          </w:p>
        </w:tc>
        <w:tc>
          <w:tcPr>
            <w:tcW w:w="1890" w:type="dxa"/>
            <w:tcBorders>
              <w:top w:val="nil"/>
              <w:left w:val="nil"/>
              <w:bottom w:val="single" w:sz="4" w:space="0" w:color="auto"/>
              <w:right w:val="single" w:sz="4" w:space="0" w:color="auto"/>
            </w:tcBorders>
            <w:shd w:val="clear" w:color="auto" w:fill="auto"/>
            <w:vAlign w:val="center"/>
            <w:hideMark/>
          </w:tcPr>
          <w:p w:rsidR="00161EB5" w:rsidRPr="00161EB5" w:rsidP="00161EB5" w14:paraId="5FA60A49" w14:textId="77777777">
            <w:pPr>
              <w:jc w:val="center"/>
              <w:rPr>
                <w:color w:val="000000"/>
                <w:sz w:val="20"/>
              </w:rPr>
            </w:pPr>
            <w:r w:rsidRPr="00161EB5">
              <w:rPr>
                <w:color w:val="000000"/>
                <w:sz w:val="20"/>
              </w:rPr>
              <w:t xml:space="preserve">$176,458 </w:t>
            </w:r>
          </w:p>
        </w:tc>
        <w:tc>
          <w:tcPr>
            <w:tcW w:w="2070" w:type="dxa"/>
            <w:tcBorders>
              <w:top w:val="nil"/>
              <w:left w:val="nil"/>
              <w:bottom w:val="single" w:sz="4" w:space="0" w:color="auto"/>
              <w:right w:val="single" w:sz="4" w:space="0" w:color="auto"/>
            </w:tcBorders>
            <w:shd w:val="clear" w:color="auto" w:fill="auto"/>
            <w:vAlign w:val="center"/>
            <w:hideMark/>
          </w:tcPr>
          <w:p w:rsidR="00161EB5" w:rsidRPr="00161EB5" w:rsidP="00161EB5" w14:paraId="7FE57426" w14:textId="77777777">
            <w:pPr>
              <w:jc w:val="center"/>
              <w:rPr>
                <w:color w:val="000000"/>
                <w:sz w:val="20"/>
              </w:rPr>
            </w:pPr>
            <w:r w:rsidRPr="00161EB5">
              <w:rPr>
                <w:color w:val="000000"/>
                <w:sz w:val="20"/>
              </w:rPr>
              <w:t>2</w:t>
            </w:r>
          </w:p>
        </w:tc>
        <w:tc>
          <w:tcPr>
            <w:tcW w:w="1800" w:type="dxa"/>
            <w:tcBorders>
              <w:top w:val="nil"/>
              <w:left w:val="nil"/>
              <w:bottom w:val="single" w:sz="4" w:space="0" w:color="auto"/>
              <w:right w:val="single" w:sz="4" w:space="0" w:color="auto"/>
            </w:tcBorders>
            <w:shd w:val="clear" w:color="auto" w:fill="auto"/>
            <w:vAlign w:val="center"/>
            <w:hideMark/>
          </w:tcPr>
          <w:p w:rsidR="00161EB5" w:rsidRPr="00161EB5" w:rsidP="00161EB5" w14:paraId="20A5C9A5" w14:textId="77777777">
            <w:pPr>
              <w:jc w:val="center"/>
              <w:rPr>
                <w:color w:val="000000"/>
                <w:sz w:val="20"/>
              </w:rPr>
            </w:pPr>
            <w:r w:rsidRPr="00161EB5">
              <w:rPr>
                <w:color w:val="000000"/>
                <w:sz w:val="20"/>
              </w:rPr>
              <w:t>0.125</w:t>
            </w:r>
          </w:p>
        </w:tc>
        <w:tc>
          <w:tcPr>
            <w:tcW w:w="2340" w:type="dxa"/>
            <w:tcBorders>
              <w:top w:val="nil"/>
              <w:left w:val="nil"/>
              <w:bottom w:val="single" w:sz="4" w:space="0" w:color="auto"/>
              <w:right w:val="single" w:sz="4" w:space="0" w:color="auto"/>
            </w:tcBorders>
            <w:shd w:val="clear" w:color="auto" w:fill="auto"/>
            <w:vAlign w:val="center"/>
            <w:hideMark/>
          </w:tcPr>
          <w:p w:rsidR="00161EB5" w:rsidRPr="00161EB5" w:rsidP="00161EB5" w14:paraId="133591E4" w14:textId="77777777">
            <w:pPr>
              <w:jc w:val="right"/>
              <w:rPr>
                <w:color w:val="000000"/>
                <w:sz w:val="20"/>
              </w:rPr>
            </w:pPr>
            <w:r w:rsidRPr="00161EB5">
              <w:rPr>
                <w:color w:val="000000"/>
                <w:sz w:val="20"/>
              </w:rPr>
              <w:t xml:space="preserve">$77,200 </w:t>
            </w:r>
          </w:p>
        </w:tc>
      </w:tr>
      <w:tr w14:paraId="69D948E2" w14:textId="77777777" w:rsidTr="00817CA7">
        <w:tblPrEx>
          <w:tblW w:w="11160" w:type="dxa"/>
          <w:tblInd w:w="715" w:type="dxa"/>
          <w:tblLayout w:type="fixed"/>
          <w:tblLook w:val="04A0"/>
        </w:tblPrEx>
        <w:trPr>
          <w:trHeight w:val="29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161EB5" w:rsidRPr="00161EB5" w:rsidP="00161EB5" w14:paraId="409F1BF7" w14:textId="77777777">
            <w:pPr>
              <w:rPr>
                <w:color w:val="000000"/>
                <w:sz w:val="20"/>
              </w:rPr>
            </w:pPr>
            <w:r w:rsidRPr="00161EB5">
              <w:rPr>
                <w:color w:val="000000"/>
                <w:sz w:val="20"/>
              </w:rPr>
              <w:t>GS-14</w:t>
            </w:r>
          </w:p>
        </w:tc>
        <w:tc>
          <w:tcPr>
            <w:tcW w:w="1890" w:type="dxa"/>
            <w:tcBorders>
              <w:top w:val="nil"/>
              <w:left w:val="nil"/>
              <w:bottom w:val="single" w:sz="4" w:space="0" w:color="auto"/>
              <w:right w:val="single" w:sz="4" w:space="0" w:color="auto"/>
            </w:tcBorders>
            <w:shd w:val="clear" w:color="auto" w:fill="auto"/>
            <w:vAlign w:val="center"/>
            <w:hideMark/>
          </w:tcPr>
          <w:p w:rsidR="00161EB5" w:rsidRPr="00161EB5" w:rsidP="00161EB5" w14:paraId="3300A4DA" w14:textId="77777777">
            <w:pPr>
              <w:jc w:val="center"/>
              <w:rPr>
                <w:color w:val="000000"/>
                <w:sz w:val="20"/>
              </w:rPr>
            </w:pPr>
            <w:r w:rsidRPr="00161EB5">
              <w:rPr>
                <w:color w:val="000000"/>
                <w:sz w:val="20"/>
              </w:rPr>
              <w:t xml:space="preserve">$150,016 </w:t>
            </w:r>
          </w:p>
        </w:tc>
        <w:tc>
          <w:tcPr>
            <w:tcW w:w="2070" w:type="dxa"/>
            <w:tcBorders>
              <w:top w:val="nil"/>
              <w:left w:val="nil"/>
              <w:bottom w:val="single" w:sz="4" w:space="0" w:color="auto"/>
              <w:right w:val="single" w:sz="4" w:space="0" w:color="auto"/>
            </w:tcBorders>
            <w:shd w:val="clear" w:color="auto" w:fill="auto"/>
            <w:vAlign w:val="center"/>
            <w:hideMark/>
          </w:tcPr>
          <w:p w:rsidR="00161EB5" w:rsidRPr="00161EB5" w:rsidP="00161EB5" w14:paraId="3AC11C08" w14:textId="77777777">
            <w:pPr>
              <w:jc w:val="center"/>
              <w:rPr>
                <w:color w:val="000000"/>
                <w:sz w:val="20"/>
              </w:rPr>
            </w:pPr>
            <w:r w:rsidRPr="00161EB5">
              <w:rPr>
                <w:color w:val="000000"/>
                <w:sz w:val="20"/>
              </w:rPr>
              <w:t>2</w:t>
            </w:r>
          </w:p>
        </w:tc>
        <w:tc>
          <w:tcPr>
            <w:tcW w:w="1800" w:type="dxa"/>
            <w:tcBorders>
              <w:top w:val="nil"/>
              <w:left w:val="nil"/>
              <w:bottom w:val="single" w:sz="4" w:space="0" w:color="auto"/>
              <w:right w:val="single" w:sz="4" w:space="0" w:color="auto"/>
            </w:tcBorders>
            <w:shd w:val="clear" w:color="auto" w:fill="auto"/>
            <w:vAlign w:val="center"/>
            <w:hideMark/>
          </w:tcPr>
          <w:p w:rsidR="00161EB5" w:rsidRPr="00161EB5" w:rsidP="00161EB5" w14:paraId="1D5D3AC5" w14:textId="77777777">
            <w:pPr>
              <w:jc w:val="center"/>
              <w:rPr>
                <w:color w:val="000000"/>
                <w:sz w:val="20"/>
              </w:rPr>
            </w:pPr>
            <w:r w:rsidRPr="00161EB5">
              <w:rPr>
                <w:color w:val="000000"/>
                <w:sz w:val="20"/>
              </w:rPr>
              <w:t>0.50</w:t>
            </w:r>
          </w:p>
        </w:tc>
        <w:tc>
          <w:tcPr>
            <w:tcW w:w="2340" w:type="dxa"/>
            <w:tcBorders>
              <w:top w:val="nil"/>
              <w:left w:val="nil"/>
              <w:bottom w:val="single" w:sz="4" w:space="0" w:color="auto"/>
              <w:right w:val="single" w:sz="4" w:space="0" w:color="auto"/>
            </w:tcBorders>
            <w:shd w:val="clear" w:color="auto" w:fill="auto"/>
            <w:vAlign w:val="center"/>
            <w:hideMark/>
          </w:tcPr>
          <w:p w:rsidR="00161EB5" w:rsidRPr="00161EB5" w:rsidP="00161EB5" w14:paraId="1CA46592" w14:textId="77777777">
            <w:pPr>
              <w:jc w:val="right"/>
              <w:rPr>
                <w:color w:val="000000"/>
                <w:sz w:val="20"/>
              </w:rPr>
            </w:pPr>
            <w:r w:rsidRPr="00161EB5">
              <w:rPr>
                <w:color w:val="000000"/>
                <w:sz w:val="20"/>
              </w:rPr>
              <w:t xml:space="preserve">$262,528 </w:t>
            </w:r>
          </w:p>
        </w:tc>
      </w:tr>
      <w:tr w14:paraId="7ABFD929" w14:textId="77777777" w:rsidTr="00817CA7">
        <w:tblPrEx>
          <w:tblW w:w="11160" w:type="dxa"/>
          <w:tblInd w:w="715" w:type="dxa"/>
          <w:tblLayout w:type="fixed"/>
          <w:tblLook w:val="04A0"/>
        </w:tblPrEx>
        <w:trPr>
          <w:trHeight w:val="29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161EB5" w:rsidRPr="00161EB5" w:rsidP="00161EB5" w14:paraId="4FCE04CE" w14:textId="77777777">
            <w:pPr>
              <w:rPr>
                <w:b/>
                <w:bCs/>
                <w:color w:val="000000"/>
                <w:sz w:val="20"/>
              </w:rPr>
            </w:pPr>
            <w:r w:rsidRPr="00161EB5">
              <w:rPr>
                <w:b/>
                <w:bCs/>
                <w:color w:val="000000"/>
                <w:sz w:val="20"/>
              </w:rPr>
              <w:t>Year 3</w:t>
            </w:r>
          </w:p>
        </w:tc>
        <w:tc>
          <w:tcPr>
            <w:tcW w:w="1890" w:type="dxa"/>
            <w:tcBorders>
              <w:top w:val="nil"/>
              <w:left w:val="nil"/>
              <w:bottom w:val="single" w:sz="4" w:space="0" w:color="auto"/>
              <w:right w:val="single" w:sz="4" w:space="0" w:color="auto"/>
            </w:tcBorders>
            <w:shd w:val="clear" w:color="auto" w:fill="auto"/>
            <w:vAlign w:val="center"/>
            <w:hideMark/>
          </w:tcPr>
          <w:p w:rsidR="00161EB5" w:rsidRPr="00161EB5" w:rsidP="00161EB5" w14:paraId="2D9B3299" w14:textId="77777777">
            <w:pPr>
              <w:jc w:val="center"/>
              <w:rPr>
                <w:color w:val="000000"/>
                <w:sz w:val="20"/>
              </w:rPr>
            </w:pPr>
            <w:r w:rsidRPr="00161EB5">
              <w:rPr>
                <w:color w:val="000000"/>
                <w:sz w:val="20"/>
              </w:rPr>
              <w:t> </w:t>
            </w:r>
          </w:p>
        </w:tc>
        <w:tc>
          <w:tcPr>
            <w:tcW w:w="2070" w:type="dxa"/>
            <w:tcBorders>
              <w:top w:val="nil"/>
              <w:left w:val="nil"/>
              <w:bottom w:val="single" w:sz="4" w:space="0" w:color="auto"/>
              <w:right w:val="single" w:sz="4" w:space="0" w:color="auto"/>
            </w:tcBorders>
            <w:shd w:val="clear" w:color="auto" w:fill="auto"/>
            <w:vAlign w:val="center"/>
            <w:hideMark/>
          </w:tcPr>
          <w:p w:rsidR="00161EB5" w:rsidRPr="00161EB5" w:rsidP="00161EB5" w14:paraId="35F0D04E" w14:textId="77777777">
            <w:pPr>
              <w:jc w:val="center"/>
              <w:rPr>
                <w:color w:val="000000"/>
                <w:sz w:val="20"/>
              </w:rPr>
            </w:pPr>
            <w:r w:rsidRPr="00161EB5">
              <w:rPr>
                <w:color w:val="000000"/>
                <w:sz w:val="20"/>
              </w:rPr>
              <w:t> </w:t>
            </w:r>
          </w:p>
        </w:tc>
        <w:tc>
          <w:tcPr>
            <w:tcW w:w="1800" w:type="dxa"/>
            <w:tcBorders>
              <w:top w:val="nil"/>
              <w:left w:val="nil"/>
              <w:bottom w:val="single" w:sz="4" w:space="0" w:color="auto"/>
              <w:right w:val="single" w:sz="4" w:space="0" w:color="auto"/>
            </w:tcBorders>
            <w:shd w:val="clear" w:color="auto" w:fill="auto"/>
            <w:vAlign w:val="center"/>
            <w:hideMark/>
          </w:tcPr>
          <w:p w:rsidR="00161EB5" w:rsidRPr="00161EB5" w:rsidP="00161EB5" w14:paraId="72740711" w14:textId="77777777">
            <w:pPr>
              <w:jc w:val="center"/>
              <w:rPr>
                <w:color w:val="000000"/>
                <w:sz w:val="20"/>
              </w:rPr>
            </w:pPr>
            <w:r w:rsidRPr="00161EB5">
              <w:rPr>
                <w:color w:val="000000"/>
                <w:sz w:val="20"/>
              </w:rPr>
              <w:t> </w:t>
            </w:r>
          </w:p>
        </w:tc>
        <w:tc>
          <w:tcPr>
            <w:tcW w:w="2340" w:type="dxa"/>
            <w:tcBorders>
              <w:top w:val="nil"/>
              <w:left w:val="nil"/>
              <w:bottom w:val="single" w:sz="4" w:space="0" w:color="auto"/>
              <w:right w:val="single" w:sz="4" w:space="0" w:color="auto"/>
            </w:tcBorders>
            <w:shd w:val="clear" w:color="auto" w:fill="auto"/>
            <w:vAlign w:val="center"/>
            <w:hideMark/>
          </w:tcPr>
          <w:p w:rsidR="00161EB5" w:rsidRPr="00161EB5" w:rsidP="00161EB5" w14:paraId="684002FF" w14:textId="77777777">
            <w:pPr>
              <w:jc w:val="right"/>
              <w:rPr>
                <w:color w:val="000000"/>
                <w:sz w:val="20"/>
              </w:rPr>
            </w:pPr>
            <w:r w:rsidRPr="00161EB5">
              <w:rPr>
                <w:color w:val="000000"/>
                <w:sz w:val="20"/>
              </w:rPr>
              <w:t> </w:t>
            </w:r>
          </w:p>
        </w:tc>
      </w:tr>
      <w:tr w14:paraId="2F97BB2C" w14:textId="77777777" w:rsidTr="00817CA7">
        <w:tblPrEx>
          <w:tblW w:w="11160" w:type="dxa"/>
          <w:tblInd w:w="715" w:type="dxa"/>
          <w:tblLayout w:type="fixed"/>
          <w:tblLook w:val="04A0"/>
        </w:tblPrEx>
        <w:trPr>
          <w:trHeight w:val="29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161EB5" w:rsidRPr="00161EB5" w:rsidP="00161EB5" w14:paraId="2CFAE2A5" w14:textId="77777777">
            <w:pPr>
              <w:rPr>
                <w:color w:val="000000"/>
                <w:sz w:val="20"/>
              </w:rPr>
            </w:pPr>
            <w:r w:rsidRPr="00161EB5">
              <w:rPr>
                <w:color w:val="000000"/>
                <w:sz w:val="20"/>
              </w:rPr>
              <w:t>GS-13</w:t>
            </w:r>
          </w:p>
        </w:tc>
        <w:tc>
          <w:tcPr>
            <w:tcW w:w="1890" w:type="dxa"/>
            <w:tcBorders>
              <w:top w:val="nil"/>
              <w:left w:val="nil"/>
              <w:bottom w:val="single" w:sz="4" w:space="0" w:color="auto"/>
              <w:right w:val="single" w:sz="4" w:space="0" w:color="auto"/>
            </w:tcBorders>
            <w:shd w:val="clear" w:color="auto" w:fill="auto"/>
            <w:vAlign w:val="center"/>
            <w:hideMark/>
          </w:tcPr>
          <w:p w:rsidR="00161EB5" w:rsidRPr="00161EB5" w:rsidP="00161EB5" w14:paraId="2FD5AB62" w14:textId="77777777">
            <w:pPr>
              <w:jc w:val="center"/>
              <w:rPr>
                <w:color w:val="000000"/>
                <w:sz w:val="20"/>
              </w:rPr>
            </w:pPr>
            <w:r w:rsidRPr="00161EB5">
              <w:rPr>
                <w:color w:val="000000"/>
                <w:sz w:val="20"/>
              </w:rPr>
              <w:t xml:space="preserve">$126,949 </w:t>
            </w:r>
          </w:p>
        </w:tc>
        <w:tc>
          <w:tcPr>
            <w:tcW w:w="2070" w:type="dxa"/>
            <w:tcBorders>
              <w:top w:val="nil"/>
              <w:left w:val="nil"/>
              <w:bottom w:val="single" w:sz="4" w:space="0" w:color="auto"/>
              <w:right w:val="single" w:sz="4" w:space="0" w:color="auto"/>
            </w:tcBorders>
            <w:shd w:val="clear" w:color="auto" w:fill="auto"/>
            <w:vAlign w:val="center"/>
            <w:hideMark/>
          </w:tcPr>
          <w:p w:rsidR="00161EB5" w:rsidRPr="00161EB5" w:rsidP="00161EB5" w14:paraId="331CA778" w14:textId="77777777">
            <w:pPr>
              <w:jc w:val="center"/>
              <w:rPr>
                <w:color w:val="000000"/>
                <w:sz w:val="20"/>
              </w:rPr>
            </w:pPr>
            <w:r w:rsidRPr="00161EB5">
              <w:rPr>
                <w:color w:val="000000"/>
                <w:sz w:val="20"/>
              </w:rPr>
              <w:t>2</w:t>
            </w:r>
          </w:p>
        </w:tc>
        <w:tc>
          <w:tcPr>
            <w:tcW w:w="1800" w:type="dxa"/>
            <w:tcBorders>
              <w:top w:val="nil"/>
              <w:left w:val="nil"/>
              <w:bottom w:val="single" w:sz="4" w:space="0" w:color="auto"/>
              <w:right w:val="single" w:sz="4" w:space="0" w:color="auto"/>
            </w:tcBorders>
            <w:shd w:val="clear" w:color="auto" w:fill="auto"/>
            <w:vAlign w:val="center"/>
            <w:hideMark/>
          </w:tcPr>
          <w:p w:rsidR="00161EB5" w:rsidRPr="00161EB5" w:rsidP="00161EB5" w14:paraId="6D516A67" w14:textId="77777777">
            <w:pPr>
              <w:jc w:val="center"/>
              <w:rPr>
                <w:color w:val="000000"/>
                <w:sz w:val="20"/>
              </w:rPr>
            </w:pPr>
            <w:r w:rsidRPr="00161EB5">
              <w:rPr>
                <w:color w:val="000000"/>
                <w:sz w:val="20"/>
              </w:rPr>
              <w:t>0.25</w:t>
            </w:r>
          </w:p>
        </w:tc>
        <w:tc>
          <w:tcPr>
            <w:tcW w:w="2340" w:type="dxa"/>
            <w:tcBorders>
              <w:top w:val="nil"/>
              <w:left w:val="nil"/>
              <w:bottom w:val="single" w:sz="4" w:space="0" w:color="auto"/>
              <w:right w:val="single" w:sz="4" w:space="0" w:color="auto"/>
            </w:tcBorders>
            <w:shd w:val="clear" w:color="auto" w:fill="auto"/>
            <w:vAlign w:val="center"/>
            <w:hideMark/>
          </w:tcPr>
          <w:p w:rsidR="00161EB5" w:rsidRPr="00161EB5" w:rsidP="00161EB5" w14:paraId="676BDA04" w14:textId="77777777">
            <w:pPr>
              <w:jc w:val="right"/>
              <w:rPr>
                <w:color w:val="000000"/>
                <w:sz w:val="20"/>
              </w:rPr>
            </w:pPr>
            <w:r w:rsidRPr="00161EB5">
              <w:rPr>
                <w:color w:val="000000"/>
                <w:sz w:val="20"/>
              </w:rPr>
              <w:t xml:space="preserve">$111,080 </w:t>
            </w:r>
          </w:p>
        </w:tc>
      </w:tr>
      <w:tr w14:paraId="12DD99E1" w14:textId="77777777" w:rsidTr="00817CA7">
        <w:tblPrEx>
          <w:tblW w:w="11160" w:type="dxa"/>
          <w:tblInd w:w="715" w:type="dxa"/>
          <w:tblLayout w:type="fixed"/>
          <w:tblLook w:val="04A0"/>
        </w:tblPrEx>
        <w:trPr>
          <w:trHeight w:val="29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161EB5" w:rsidRPr="00161EB5" w:rsidP="00161EB5" w14:paraId="6AF45A27" w14:textId="77777777">
            <w:pPr>
              <w:rPr>
                <w:color w:val="000000"/>
                <w:sz w:val="20"/>
              </w:rPr>
            </w:pPr>
            <w:r w:rsidRPr="00161EB5">
              <w:rPr>
                <w:color w:val="000000"/>
                <w:sz w:val="20"/>
              </w:rPr>
              <w:t>GS-14</w:t>
            </w:r>
          </w:p>
        </w:tc>
        <w:tc>
          <w:tcPr>
            <w:tcW w:w="1890" w:type="dxa"/>
            <w:tcBorders>
              <w:top w:val="nil"/>
              <w:left w:val="nil"/>
              <w:bottom w:val="single" w:sz="4" w:space="0" w:color="auto"/>
              <w:right w:val="single" w:sz="4" w:space="0" w:color="auto"/>
            </w:tcBorders>
            <w:shd w:val="clear" w:color="auto" w:fill="auto"/>
            <w:vAlign w:val="center"/>
            <w:hideMark/>
          </w:tcPr>
          <w:p w:rsidR="00161EB5" w:rsidRPr="00161EB5" w:rsidP="00161EB5" w14:paraId="3B337BD6" w14:textId="77777777">
            <w:pPr>
              <w:jc w:val="center"/>
              <w:rPr>
                <w:color w:val="000000"/>
                <w:sz w:val="20"/>
              </w:rPr>
            </w:pPr>
            <w:r w:rsidRPr="00161EB5">
              <w:rPr>
                <w:color w:val="000000"/>
                <w:sz w:val="20"/>
              </w:rPr>
              <w:t xml:space="preserve">$150,016 </w:t>
            </w:r>
          </w:p>
        </w:tc>
        <w:tc>
          <w:tcPr>
            <w:tcW w:w="2070" w:type="dxa"/>
            <w:tcBorders>
              <w:top w:val="nil"/>
              <w:left w:val="nil"/>
              <w:bottom w:val="single" w:sz="4" w:space="0" w:color="auto"/>
              <w:right w:val="single" w:sz="4" w:space="0" w:color="auto"/>
            </w:tcBorders>
            <w:shd w:val="clear" w:color="auto" w:fill="auto"/>
            <w:vAlign w:val="center"/>
            <w:hideMark/>
          </w:tcPr>
          <w:p w:rsidR="00161EB5" w:rsidRPr="00161EB5" w:rsidP="00161EB5" w14:paraId="41228959" w14:textId="77777777">
            <w:pPr>
              <w:jc w:val="center"/>
              <w:rPr>
                <w:color w:val="000000"/>
                <w:sz w:val="20"/>
              </w:rPr>
            </w:pPr>
            <w:r w:rsidRPr="00161EB5">
              <w:rPr>
                <w:color w:val="000000"/>
                <w:sz w:val="20"/>
              </w:rPr>
              <w:t>2</w:t>
            </w:r>
          </w:p>
        </w:tc>
        <w:tc>
          <w:tcPr>
            <w:tcW w:w="1800" w:type="dxa"/>
            <w:tcBorders>
              <w:top w:val="nil"/>
              <w:left w:val="nil"/>
              <w:bottom w:val="single" w:sz="4" w:space="0" w:color="auto"/>
              <w:right w:val="single" w:sz="4" w:space="0" w:color="auto"/>
            </w:tcBorders>
            <w:shd w:val="clear" w:color="auto" w:fill="auto"/>
            <w:vAlign w:val="center"/>
            <w:hideMark/>
          </w:tcPr>
          <w:p w:rsidR="00161EB5" w:rsidRPr="00161EB5" w:rsidP="00161EB5" w14:paraId="64FBF58B" w14:textId="77777777">
            <w:pPr>
              <w:jc w:val="center"/>
              <w:rPr>
                <w:color w:val="000000"/>
                <w:sz w:val="20"/>
              </w:rPr>
            </w:pPr>
            <w:r w:rsidRPr="00161EB5">
              <w:rPr>
                <w:color w:val="000000"/>
                <w:sz w:val="20"/>
              </w:rPr>
              <w:t>0.75</w:t>
            </w:r>
          </w:p>
        </w:tc>
        <w:tc>
          <w:tcPr>
            <w:tcW w:w="2340" w:type="dxa"/>
            <w:tcBorders>
              <w:top w:val="nil"/>
              <w:left w:val="nil"/>
              <w:bottom w:val="single" w:sz="4" w:space="0" w:color="auto"/>
              <w:right w:val="single" w:sz="4" w:space="0" w:color="auto"/>
            </w:tcBorders>
            <w:shd w:val="clear" w:color="auto" w:fill="auto"/>
            <w:vAlign w:val="center"/>
            <w:hideMark/>
          </w:tcPr>
          <w:p w:rsidR="00161EB5" w:rsidRPr="00161EB5" w:rsidP="00161EB5" w14:paraId="3107CA03" w14:textId="77777777">
            <w:pPr>
              <w:jc w:val="right"/>
              <w:rPr>
                <w:color w:val="000000"/>
                <w:sz w:val="20"/>
              </w:rPr>
            </w:pPr>
            <w:r w:rsidRPr="00161EB5">
              <w:rPr>
                <w:color w:val="000000"/>
                <w:sz w:val="20"/>
              </w:rPr>
              <w:t xml:space="preserve">$393,792 </w:t>
            </w:r>
          </w:p>
        </w:tc>
      </w:tr>
      <w:tr w14:paraId="7FBFFBF9" w14:textId="77777777" w:rsidTr="00817CA7">
        <w:tblPrEx>
          <w:tblW w:w="11160" w:type="dxa"/>
          <w:tblInd w:w="715" w:type="dxa"/>
          <w:tblLayout w:type="fixed"/>
          <w:tblLook w:val="04A0"/>
        </w:tblPrEx>
        <w:trPr>
          <w:trHeight w:val="29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161EB5" w:rsidRPr="00161EB5" w:rsidP="00161EB5" w14:paraId="5A64F679" w14:textId="77777777">
            <w:pPr>
              <w:rPr>
                <w:color w:val="000000"/>
                <w:sz w:val="20"/>
              </w:rPr>
            </w:pPr>
            <w:r w:rsidRPr="00161EB5">
              <w:rPr>
                <w:color w:val="000000"/>
                <w:sz w:val="20"/>
              </w:rPr>
              <w:t>GS-15</w:t>
            </w:r>
          </w:p>
        </w:tc>
        <w:tc>
          <w:tcPr>
            <w:tcW w:w="1890" w:type="dxa"/>
            <w:tcBorders>
              <w:top w:val="nil"/>
              <w:left w:val="nil"/>
              <w:bottom w:val="single" w:sz="4" w:space="0" w:color="auto"/>
              <w:right w:val="single" w:sz="4" w:space="0" w:color="auto"/>
            </w:tcBorders>
            <w:shd w:val="clear" w:color="auto" w:fill="auto"/>
            <w:vAlign w:val="center"/>
            <w:hideMark/>
          </w:tcPr>
          <w:p w:rsidR="00161EB5" w:rsidRPr="00161EB5" w:rsidP="00161EB5" w14:paraId="6E506076" w14:textId="77777777">
            <w:pPr>
              <w:jc w:val="center"/>
              <w:rPr>
                <w:color w:val="000000"/>
                <w:sz w:val="20"/>
              </w:rPr>
            </w:pPr>
            <w:r w:rsidRPr="00161EB5">
              <w:rPr>
                <w:color w:val="000000"/>
                <w:sz w:val="20"/>
              </w:rPr>
              <w:t xml:space="preserve">$176,458 </w:t>
            </w:r>
          </w:p>
        </w:tc>
        <w:tc>
          <w:tcPr>
            <w:tcW w:w="2070" w:type="dxa"/>
            <w:tcBorders>
              <w:top w:val="nil"/>
              <w:left w:val="nil"/>
              <w:bottom w:val="single" w:sz="4" w:space="0" w:color="auto"/>
              <w:right w:val="single" w:sz="4" w:space="0" w:color="auto"/>
            </w:tcBorders>
            <w:shd w:val="clear" w:color="auto" w:fill="auto"/>
            <w:vAlign w:val="center"/>
            <w:hideMark/>
          </w:tcPr>
          <w:p w:rsidR="00161EB5" w:rsidRPr="00161EB5" w:rsidP="00161EB5" w14:paraId="1C918D46" w14:textId="77777777">
            <w:pPr>
              <w:jc w:val="center"/>
              <w:rPr>
                <w:color w:val="000000"/>
                <w:sz w:val="20"/>
              </w:rPr>
            </w:pPr>
            <w:r w:rsidRPr="00161EB5">
              <w:rPr>
                <w:color w:val="000000"/>
                <w:sz w:val="20"/>
              </w:rPr>
              <w:t>2</w:t>
            </w:r>
          </w:p>
        </w:tc>
        <w:tc>
          <w:tcPr>
            <w:tcW w:w="1800" w:type="dxa"/>
            <w:tcBorders>
              <w:top w:val="nil"/>
              <w:left w:val="nil"/>
              <w:bottom w:val="single" w:sz="4" w:space="0" w:color="auto"/>
              <w:right w:val="single" w:sz="4" w:space="0" w:color="auto"/>
            </w:tcBorders>
            <w:shd w:val="clear" w:color="auto" w:fill="auto"/>
            <w:vAlign w:val="center"/>
            <w:hideMark/>
          </w:tcPr>
          <w:p w:rsidR="00161EB5" w:rsidRPr="00161EB5" w:rsidP="00161EB5" w14:paraId="16E57A64" w14:textId="77777777">
            <w:pPr>
              <w:jc w:val="center"/>
              <w:rPr>
                <w:color w:val="000000"/>
                <w:sz w:val="20"/>
              </w:rPr>
            </w:pPr>
            <w:r w:rsidRPr="00161EB5">
              <w:rPr>
                <w:color w:val="000000"/>
                <w:sz w:val="20"/>
              </w:rPr>
              <w:t>0.125</w:t>
            </w:r>
          </w:p>
        </w:tc>
        <w:tc>
          <w:tcPr>
            <w:tcW w:w="2340" w:type="dxa"/>
            <w:tcBorders>
              <w:top w:val="nil"/>
              <w:left w:val="nil"/>
              <w:bottom w:val="single" w:sz="4" w:space="0" w:color="auto"/>
              <w:right w:val="single" w:sz="4" w:space="0" w:color="auto"/>
            </w:tcBorders>
            <w:shd w:val="clear" w:color="auto" w:fill="auto"/>
            <w:vAlign w:val="center"/>
            <w:hideMark/>
          </w:tcPr>
          <w:p w:rsidR="00161EB5" w:rsidRPr="00161EB5" w:rsidP="00161EB5" w14:paraId="7C951E7F" w14:textId="77777777">
            <w:pPr>
              <w:jc w:val="right"/>
              <w:rPr>
                <w:color w:val="000000"/>
                <w:sz w:val="20"/>
              </w:rPr>
            </w:pPr>
            <w:r w:rsidRPr="00161EB5">
              <w:rPr>
                <w:color w:val="000000"/>
                <w:sz w:val="20"/>
              </w:rPr>
              <w:t xml:space="preserve">$77,200 </w:t>
            </w:r>
          </w:p>
        </w:tc>
      </w:tr>
      <w:tr w14:paraId="4CA3B1A3" w14:textId="77777777" w:rsidTr="001B081E">
        <w:tblPrEx>
          <w:tblW w:w="11160" w:type="dxa"/>
          <w:tblInd w:w="715" w:type="dxa"/>
          <w:tblLayout w:type="fixed"/>
          <w:tblLook w:val="04A0"/>
        </w:tblPrEx>
        <w:trPr>
          <w:trHeight w:val="290"/>
        </w:trPr>
        <w:tc>
          <w:tcPr>
            <w:tcW w:w="8820" w:type="dxa"/>
            <w:gridSpan w:val="4"/>
            <w:tcBorders>
              <w:top w:val="nil"/>
              <w:left w:val="single" w:sz="4" w:space="0" w:color="auto"/>
              <w:bottom w:val="single" w:sz="4" w:space="0" w:color="auto"/>
              <w:right w:val="single" w:sz="4" w:space="0" w:color="auto"/>
            </w:tcBorders>
            <w:shd w:val="clear" w:color="auto" w:fill="auto"/>
            <w:noWrap/>
            <w:vAlign w:val="center"/>
            <w:hideMark/>
          </w:tcPr>
          <w:p w:rsidR="00C87052" w:rsidRPr="00161EB5" w:rsidP="00C87052" w14:paraId="6B36D2FA" w14:textId="5EA7099F">
            <w:pPr>
              <w:rPr>
                <w:color w:val="000000"/>
                <w:sz w:val="20"/>
              </w:rPr>
            </w:pPr>
            <w:r w:rsidRPr="00161EB5">
              <w:rPr>
                <w:color w:val="000000"/>
                <w:sz w:val="20"/>
              </w:rPr>
              <w:t xml:space="preserve">Total of Year 1 </w:t>
            </w:r>
            <w:r w:rsidRPr="00161EB5" w:rsidR="00BC1631">
              <w:rPr>
                <w:color w:val="000000"/>
                <w:sz w:val="20"/>
              </w:rPr>
              <w:t>through</w:t>
            </w:r>
            <w:r w:rsidRPr="00161EB5">
              <w:rPr>
                <w:color w:val="000000"/>
                <w:sz w:val="20"/>
              </w:rPr>
              <w:t xml:space="preserve"> Year 3 </w:t>
            </w:r>
          </w:p>
        </w:tc>
        <w:tc>
          <w:tcPr>
            <w:tcW w:w="2340" w:type="dxa"/>
            <w:tcBorders>
              <w:top w:val="nil"/>
              <w:left w:val="nil"/>
              <w:bottom w:val="single" w:sz="4" w:space="0" w:color="auto"/>
              <w:right w:val="single" w:sz="4" w:space="0" w:color="auto"/>
            </w:tcBorders>
            <w:shd w:val="clear" w:color="auto" w:fill="auto"/>
            <w:vAlign w:val="center"/>
            <w:hideMark/>
          </w:tcPr>
          <w:p w:rsidR="00C87052" w:rsidRPr="00161EB5" w:rsidP="00161EB5" w14:paraId="3148B064" w14:textId="77777777">
            <w:pPr>
              <w:jc w:val="right"/>
              <w:rPr>
                <w:color w:val="000000"/>
                <w:sz w:val="20"/>
              </w:rPr>
            </w:pPr>
            <w:r w:rsidRPr="00161EB5">
              <w:rPr>
                <w:color w:val="000000"/>
                <w:sz w:val="20"/>
              </w:rPr>
              <w:t xml:space="preserve">$1,261,530 </w:t>
            </w:r>
          </w:p>
        </w:tc>
      </w:tr>
      <w:tr w14:paraId="34F5A820" w14:textId="77777777" w:rsidTr="00C87052">
        <w:tblPrEx>
          <w:tblW w:w="11160" w:type="dxa"/>
          <w:tblInd w:w="715" w:type="dxa"/>
          <w:tblLayout w:type="fixed"/>
          <w:tblLook w:val="04A0"/>
        </w:tblPrEx>
        <w:trPr>
          <w:trHeight w:val="422"/>
        </w:trPr>
        <w:tc>
          <w:tcPr>
            <w:tcW w:w="8820" w:type="dxa"/>
            <w:gridSpan w:val="4"/>
            <w:tcBorders>
              <w:top w:val="nil"/>
              <w:left w:val="single" w:sz="4" w:space="0" w:color="auto"/>
              <w:bottom w:val="single" w:sz="4" w:space="0" w:color="auto"/>
              <w:right w:val="single" w:sz="4" w:space="0" w:color="auto"/>
            </w:tcBorders>
            <w:shd w:val="clear" w:color="auto" w:fill="auto"/>
            <w:noWrap/>
            <w:vAlign w:val="center"/>
            <w:hideMark/>
          </w:tcPr>
          <w:p w:rsidR="00C87052" w:rsidRPr="00C87052" w:rsidP="00C87052" w14:paraId="617DE1B2" w14:textId="29857876">
            <w:pPr>
              <w:rPr>
                <w:b/>
                <w:bCs/>
                <w:color w:val="000000"/>
                <w:sz w:val="20"/>
              </w:rPr>
            </w:pPr>
            <w:r w:rsidRPr="00C87052">
              <w:rPr>
                <w:b/>
                <w:bCs/>
                <w:color w:val="000000"/>
                <w:sz w:val="20"/>
              </w:rPr>
              <w:t>Estimated Average Annual Cost of Year 1 to Year 3  </w:t>
            </w:r>
          </w:p>
        </w:tc>
        <w:tc>
          <w:tcPr>
            <w:tcW w:w="2340" w:type="dxa"/>
            <w:tcBorders>
              <w:top w:val="nil"/>
              <w:left w:val="nil"/>
              <w:bottom w:val="single" w:sz="4" w:space="0" w:color="auto"/>
              <w:right w:val="single" w:sz="4" w:space="0" w:color="auto"/>
            </w:tcBorders>
            <w:shd w:val="clear" w:color="auto" w:fill="auto"/>
            <w:vAlign w:val="center"/>
            <w:hideMark/>
          </w:tcPr>
          <w:p w:rsidR="00C87052" w:rsidRPr="00C87052" w:rsidP="00161EB5" w14:paraId="35486273" w14:textId="77777777">
            <w:pPr>
              <w:jc w:val="right"/>
              <w:rPr>
                <w:b/>
                <w:bCs/>
                <w:color w:val="000000"/>
                <w:sz w:val="20"/>
              </w:rPr>
            </w:pPr>
            <w:r w:rsidRPr="00C87052">
              <w:rPr>
                <w:b/>
                <w:bCs/>
                <w:color w:val="000000"/>
                <w:sz w:val="20"/>
              </w:rPr>
              <w:t xml:space="preserve">$420,510 </w:t>
            </w:r>
          </w:p>
        </w:tc>
      </w:tr>
    </w:tbl>
    <w:p w:rsidR="003E538F" w:rsidP="002B4BB9" w14:paraId="05951F39" w14:textId="6AD45822">
      <w:pPr>
        <w:widowControl w:val="0"/>
        <w:ind w:left="720" w:hanging="720"/>
        <w:rPr>
          <w:b/>
          <w:szCs w:val="24"/>
        </w:rPr>
      </w:pPr>
    </w:p>
    <w:p w:rsidR="002B4BB9" w:rsidRPr="00DF5407" w:rsidP="002B4BB9" w14:paraId="739AB382" w14:textId="6AB5DA83">
      <w:pPr>
        <w:widowControl w:val="0"/>
        <w:ind w:left="720" w:hanging="720"/>
        <w:rPr>
          <w:szCs w:val="24"/>
        </w:rPr>
      </w:pPr>
      <w:r w:rsidRPr="001C4D7F">
        <w:rPr>
          <w:b/>
          <w:szCs w:val="24"/>
        </w:rPr>
        <w:t xml:space="preserve">15. </w:t>
      </w:r>
      <w:r w:rsidRPr="001C4D7F">
        <w:rPr>
          <w:b/>
          <w:szCs w:val="24"/>
        </w:rPr>
        <w:tab/>
      </w:r>
      <w:r w:rsidRPr="00DF5407">
        <w:rPr>
          <w:b/>
          <w:szCs w:val="24"/>
          <w:u w:val="single"/>
        </w:rPr>
        <w:t>Explanation of program changes and adjustments</w:t>
      </w:r>
      <w:r w:rsidRPr="00DF5407">
        <w:rPr>
          <w:szCs w:val="24"/>
        </w:rPr>
        <w:t>.</w:t>
      </w:r>
    </w:p>
    <w:p w:rsidR="00D71C83" w:rsidRPr="00DF5407" w:rsidP="00D71C83" w14:paraId="10E5729F" w14:textId="77777777">
      <w:pPr>
        <w:widowControl w:val="0"/>
        <w:rPr>
          <w:szCs w:val="24"/>
        </w:rPr>
      </w:pPr>
      <w:r w:rsidRPr="00DF5407">
        <w:rPr>
          <w:szCs w:val="24"/>
        </w:rPr>
        <w:tab/>
      </w:r>
    </w:p>
    <w:p w:rsidR="00DF6DA9" w:rsidP="004C36EC" w14:paraId="6210EED6" w14:textId="77777777">
      <w:pPr>
        <w:ind w:left="720"/>
        <w:rPr>
          <w:szCs w:val="24"/>
        </w:rPr>
      </w:pPr>
      <w:r>
        <w:rPr>
          <w:szCs w:val="24"/>
        </w:rPr>
        <w:t>This is a</w:t>
      </w:r>
      <w:r w:rsidR="00E53E2F">
        <w:rPr>
          <w:szCs w:val="24"/>
        </w:rPr>
        <w:t>n</w:t>
      </w:r>
      <w:r>
        <w:rPr>
          <w:szCs w:val="24"/>
        </w:rPr>
        <w:t xml:space="preserve"> </w:t>
      </w:r>
      <w:r w:rsidR="00E53E2F">
        <w:rPr>
          <w:szCs w:val="24"/>
        </w:rPr>
        <w:t>extension with</w:t>
      </w:r>
      <w:r w:rsidR="0006364C">
        <w:rPr>
          <w:szCs w:val="24"/>
        </w:rPr>
        <w:t>out</w:t>
      </w:r>
      <w:r w:rsidR="00E53E2F">
        <w:rPr>
          <w:szCs w:val="24"/>
        </w:rPr>
        <w:t xml:space="preserve"> change</w:t>
      </w:r>
      <w:r w:rsidR="0006364C">
        <w:rPr>
          <w:szCs w:val="24"/>
        </w:rPr>
        <w:t xml:space="preserve"> (with changes </w:t>
      </w:r>
      <w:r w:rsidR="00E53E2F">
        <w:rPr>
          <w:szCs w:val="24"/>
        </w:rPr>
        <w:t xml:space="preserve">in estimates </w:t>
      </w:r>
      <w:r>
        <w:rPr>
          <w:szCs w:val="24"/>
        </w:rPr>
        <w:t xml:space="preserve">to </w:t>
      </w:r>
      <w:r w:rsidR="0006364C">
        <w:rPr>
          <w:szCs w:val="24"/>
        </w:rPr>
        <w:t xml:space="preserve">a current information collection request (ICR).  </w:t>
      </w:r>
      <w:r w:rsidRPr="00DF5407" w:rsidR="00D71C83">
        <w:rPr>
          <w:szCs w:val="24"/>
        </w:rPr>
        <w:t xml:space="preserve">Currently, the OMB inventory for this collection of information shows a total burden of </w:t>
      </w:r>
      <w:r w:rsidR="009F0CE3">
        <w:rPr>
          <w:szCs w:val="24"/>
        </w:rPr>
        <w:t>2,279</w:t>
      </w:r>
      <w:r w:rsidRPr="00DF5407" w:rsidR="00365FE8">
        <w:rPr>
          <w:szCs w:val="24"/>
        </w:rPr>
        <w:t xml:space="preserve"> hours and </w:t>
      </w:r>
      <w:r w:rsidR="009F0CE3">
        <w:rPr>
          <w:szCs w:val="24"/>
        </w:rPr>
        <w:t xml:space="preserve">776 </w:t>
      </w:r>
      <w:r w:rsidRPr="00DF5407" w:rsidR="00365FE8">
        <w:rPr>
          <w:szCs w:val="24"/>
        </w:rPr>
        <w:t>responses</w:t>
      </w:r>
      <w:r w:rsidRPr="00DF5407" w:rsidR="00D71C83">
        <w:rPr>
          <w:szCs w:val="24"/>
        </w:rPr>
        <w:t xml:space="preserve">, while </w:t>
      </w:r>
      <w:r w:rsidR="0006364C">
        <w:rPr>
          <w:szCs w:val="24"/>
        </w:rPr>
        <w:t xml:space="preserve">the </w:t>
      </w:r>
      <w:r w:rsidR="00BC1631">
        <w:rPr>
          <w:szCs w:val="24"/>
        </w:rPr>
        <w:t xml:space="preserve">requesting </w:t>
      </w:r>
      <w:r w:rsidRPr="00DF5407" w:rsidR="00BC1631">
        <w:rPr>
          <w:szCs w:val="24"/>
        </w:rPr>
        <w:t>inventory</w:t>
      </w:r>
      <w:r w:rsidR="00BC1631">
        <w:rPr>
          <w:szCs w:val="24"/>
        </w:rPr>
        <w:t xml:space="preserve"> </w:t>
      </w:r>
      <w:r w:rsidRPr="00DF5407" w:rsidR="00BC1631">
        <w:rPr>
          <w:szCs w:val="24"/>
        </w:rPr>
        <w:t>reflects</w:t>
      </w:r>
      <w:r w:rsidRPr="00DF5407" w:rsidR="00365FE8">
        <w:rPr>
          <w:szCs w:val="24"/>
        </w:rPr>
        <w:t xml:space="preserve"> a</w:t>
      </w:r>
      <w:r w:rsidR="004C36EC">
        <w:rPr>
          <w:szCs w:val="24"/>
        </w:rPr>
        <w:t xml:space="preserve">n estimate </w:t>
      </w:r>
      <w:r w:rsidR="00BC1631">
        <w:rPr>
          <w:szCs w:val="24"/>
        </w:rPr>
        <w:t>of a</w:t>
      </w:r>
      <w:r w:rsidRPr="00DF5407" w:rsidR="00365FE8">
        <w:rPr>
          <w:szCs w:val="24"/>
        </w:rPr>
        <w:t xml:space="preserve"> total burden of</w:t>
      </w:r>
      <w:r w:rsidR="00227C80">
        <w:rPr>
          <w:szCs w:val="24"/>
        </w:rPr>
        <w:t xml:space="preserve"> 1,891</w:t>
      </w:r>
      <w:r w:rsidRPr="00DF5407" w:rsidR="00365FE8">
        <w:rPr>
          <w:szCs w:val="24"/>
        </w:rPr>
        <w:t xml:space="preserve"> hours and </w:t>
      </w:r>
      <w:r w:rsidR="00227C80">
        <w:rPr>
          <w:szCs w:val="24"/>
        </w:rPr>
        <w:t xml:space="preserve">767 </w:t>
      </w:r>
      <w:r w:rsidRPr="00DF5407" w:rsidR="00D71C83">
        <w:rPr>
          <w:szCs w:val="24"/>
        </w:rPr>
        <w:t>responses. Overall, the a</w:t>
      </w:r>
      <w:r w:rsidRPr="00DF5407" w:rsidR="00365FE8">
        <w:rPr>
          <w:szCs w:val="24"/>
        </w:rPr>
        <w:t xml:space="preserve">djustments </w:t>
      </w:r>
      <w:r w:rsidR="004C36EC">
        <w:rPr>
          <w:szCs w:val="24"/>
        </w:rPr>
        <w:t xml:space="preserve">for this submission has </w:t>
      </w:r>
      <w:r w:rsidR="00227C80">
        <w:rPr>
          <w:szCs w:val="24"/>
        </w:rPr>
        <w:t xml:space="preserve">decreased </w:t>
      </w:r>
      <w:r w:rsidRPr="00DF5407" w:rsidR="00D71C83">
        <w:rPr>
          <w:szCs w:val="24"/>
        </w:rPr>
        <w:t xml:space="preserve">the burden by </w:t>
      </w:r>
      <w:r w:rsidR="00227C80">
        <w:rPr>
          <w:szCs w:val="24"/>
        </w:rPr>
        <w:t>388</w:t>
      </w:r>
      <w:r w:rsidRPr="00DF5407" w:rsidR="00A708DF">
        <w:rPr>
          <w:szCs w:val="24"/>
        </w:rPr>
        <w:t xml:space="preserve"> hours </w:t>
      </w:r>
      <w:r w:rsidRPr="00DF5407" w:rsidR="00BC1631">
        <w:rPr>
          <w:szCs w:val="24"/>
        </w:rPr>
        <w:t xml:space="preserve">and </w:t>
      </w:r>
      <w:r w:rsidR="00E279BA">
        <w:rPr>
          <w:szCs w:val="24"/>
        </w:rPr>
        <w:t>by</w:t>
      </w:r>
      <w:r w:rsidRPr="00DF5407" w:rsidR="00BC1631">
        <w:rPr>
          <w:szCs w:val="24"/>
        </w:rPr>
        <w:t xml:space="preserve"> 9</w:t>
      </w:r>
      <w:r w:rsidR="00227C80">
        <w:rPr>
          <w:szCs w:val="24"/>
        </w:rPr>
        <w:t xml:space="preserve"> </w:t>
      </w:r>
      <w:r w:rsidRPr="00DF5407" w:rsidR="00D71C83">
        <w:rPr>
          <w:szCs w:val="24"/>
        </w:rPr>
        <w:t>responses.</w:t>
      </w:r>
      <w:r w:rsidR="004C36EC">
        <w:rPr>
          <w:szCs w:val="24"/>
        </w:rPr>
        <w:t xml:space="preserve"> </w:t>
      </w:r>
    </w:p>
    <w:p w:rsidR="00A3181D" w:rsidP="004C36EC" w14:paraId="18C5FF14" w14:textId="2A719294">
      <w:pPr>
        <w:ind w:left="720"/>
        <w:rPr>
          <w:szCs w:val="24"/>
        </w:rPr>
      </w:pPr>
      <w:r>
        <w:rPr>
          <w:szCs w:val="24"/>
        </w:rPr>
        <w:t xml:space="preserve"> </w:t>
      </w:r>
    </w:p>
    <w:p w:rsidR="004C36EC" w:rsidRPr="004C36EC" w:rsidP="004C36EC" w14:paraId="257D206D" w14:textId="7ED772CF">
      <w:pPr>
        <w:ind w:left="720"/>
        <w:rPr>
          <w:szCs w:val="24"/>
        </w:rPr>
      </w:pPr>
      <w:r w:rsidRPr="004C36EC">
        <w:rPr>
          <w:szCs w:val="24"/>
        </w:rPr>
        <w:t xml:space="preserve">The primary reason for the reduction in the estimated paperwork burden is the expected decrease in the number of responses.  Specifically, </w:t>
      </w:r>
      <w:bookmarkStart w:id="7" w:name="_Hlk128135150"/>
      <w:r w:rsidRPr="004C36EC">
        <w:rPr>
          <w:szCs w:val="24"/>
        </w:rPr>
        <w:t>all passenger rail operations currently subject to the regulation have already submitted their SSP plans</w:t>
      </w:r>
      <w:bookmarkEnd w:id="7"/>
      <w:r w:rsidRPr="004C36EC">
        <w:rPr>
          <w:szCs w:val="24"/>
        </w:rPr>
        <w:t xml:space="preserve">, leading to a decrease in the overall PRA burden.  This reduction in submissions, reduced by </w:t>
      </w:r>
      <w:r w:rsidR="008A46FE">
        <w:rPr>
          <w:szCs w:val="24"/>
        </w:rPr>
        <w:t>388</w:t>
      </w:r>
      <w:r w:rsidRPr="004C36EC">
        <w:rPr>
          <w:szCs w:val="24"/>
        </w:rPr>
        <w:t xml:space="preserve"> hours, has significantly contributed to the overall decrease in the estimated paperwork burden hours in the requested inventory.  </w:t>
      </w:r>
    </w:p>
    <w:p w:rsidR="00D71C83" w:rsidRPr="00DF5407" w:rsidP="00D71C83" w14:paraId="4D6B02EC" w14:textId="4C51BB81">
      <w:pPr>
        <w:widowControl w:val="0"/>
        <w:ind w:left="720"/>
        <w:rPr>
          <w:szCs w:val="24"/>
        </w:rPr>
      </w:pPr>
    </w:p>
    <w:p w:rsidR="00D71C83" w:rsidP="00D71C83" w14:paraId="69529CF6" w14:textId="6D570FE0">
      <w:pPr>
        <w:widowControl w:val="0"/>
        <w:ind w:left="720"/>
        <w:rPr>
          <w:szCs w:val="24"/>
        </w:rPr>
      </w:pPr>
      <w:r w:rsidRPr="00DF5407">
        <w:rPr>
          <w:szCs w:val="24"/>
        </w:rPr>
        <w:t xml:space="preserve">The </w:t>
      </w:r>
      <w:r w:rsidRPr="00DF5407" w:rsidR="008C53BD">
        <w:rPr>
          <w:szCs w:val="24"/>
        </w:rPr>
        <w:t>table</w:t>
      </w:r>
      <w:r w:rsidRPr="00DF5407" w:rsidR="00A708DF">
        <w:rPr>
          <w:szCs w:val="24"/>
        </w:rPr>
        <w:t>s below provide</w:t>
      </w:r>
      <w:r w:rsidRPr="00DF5407">
        <w:rPr>
          <w:szCs w:val="24"/>
        </w:rPr>
        <w:t xml:space="preserve"> specific information on the review of any </w:t>
      </w:r>
      <w:r w:rsidRPr="00DF5407" w:rsidR="00544CBA">
        <w:rPr>
          <w:szCs w:val="24"/>
        </w:rPr>
        <w:t xml:space="preserve">of the estimates </w:t>
      </w:r>
      <w:r w:rsidRPr="00DF5407" w:rsidR="00EF5BE1">
        <w:rPr>
          <w:szCs w:val="24"/>
        </w:rPr>
        <w:t xml:space="preserve">that have </w:t>
      </w:r>
      <w:r w:rsidRPr="00DF5407">
        <w:rPr>
          <w:szCs w:val="24"/>
        </w:rPr>
        <w:t xml:space="preserve">changed. </w:t>
      </w:r>
    </w:p>
    <w:p w:rsidR="00975AAD" w:rsidP="00D71C83" w14:paraId="4008E33C" w14:textId="30024D23">
      <w:pPr>
        <w:widowControl w:val="0"/>
        <w:ind w:left="720"/>
        <w:rPr>
          <w:szCs w:val="24"/>
        </w:rPr>
      </w:pPr>
    </w:p>
    <w:tbl>
      <w:tblPr>
        <w:tblW w:w="119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0"/>
        <w:gridCol w:w="1490"/>
        <w:gridCol w:w="1350"/>
        <w:gridCol w:w="1260"/>
        <w:gridCol w:w="1285"/>
        <w:gridCol w:w="1159"/>
        <w:gridCol w:w="1075"/>
        <w:gridCol w:w="1811"/>
      </w:tblGrid>
      <w:tr w14:paraId="3E40CCFB" w14:textId="77777777" w:rsidTr="00C27D34">
        <w:tblPrEx>
          <w:tblW w:w="119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95"/>
        </w:trPr>
        <w:tc>
          <w:tcPr>
            <w:tcW w:w="2560" w:type="dxa"/>
            <w:vMerge w:val="restart"/>
            <w:shd w:val="clear" w:color="auto" w:fill="auto"/>
            <w:vAlign w:val="center"/>
            <w:hideMark/>
          </w:tcPr>
          <w:p w:rsidR="00975AAD" w:rsidRPr="00BA0CB4" w:rsidP="00BE464A" w14:paraId="29294365" w14:textId="77777777">
            <w:pPr>
              <w:jc w:val="center"/>
              <w:rPr>
                <w:color w:val="000000"/>
                <w:sz w:val="20"/>
              </w:rPr>
            </w:pPr>
            <w:r w:rsidRPr="00BA0CB4">
              <w:rPr>
                <w:color w:val="000000"/>
                <w:sz w:val="20"/>
              </w:rPr>
              <w:t>CFR Section</w:t>
            </w:r>
          </w:p>
        </w:tc>
        <w:tc>
          <w:tcPr>
            <w:tcW w:w="4100" w:type="dxa"/>
            <w:gridSpan w:val="3"/>
            <w:shd w:val="clear" w:color="auto" w:fill="auto"/>
            <w:vAlign w:val="center"/>
            <w:hideMark/>
          </w:tcPr>
          <w:p w:rsidR="00975AAD" w:rsidRPr="00BA0CB4" w:rsidP="00BE464A" w14:paraId="2F0B3BC8" w14:textId="77777777">
            <w:pPr>
              <w:jc w:val="center"/>
              <w:rPr>
                <w:color w:val="000000"/>
                <w:sz w:val="20"/>
              </w:rPr>
            </w:pPr>
            <w:r w:rsidRPr="00BA0CB4">
              <w:rPr>
                <w:color w:val="000000"/>
                <w:sz w:val="20"/>
              </w:rPr>
              <w:t>Total Annual Responses</w:t>
            </w:r>
          </w:p>
        </w:tc>
        <w:tc>
          <w:tcPr>
            <w:tcW w:w="3519" w:type="dxa"/>
            <w:gridSpan w:val="3"/>
            <w:shd w:val="clear" w:color="auto" w:fill="auto"/>
            <w:vAlign w:val="center"/>
            <w:hideMark/>
          </w:tcPr>
          <w:p w:rsidR="00975AAD" w:rsidRPr="00BA0CB4" w:rsidP="00BE464A" w14:paraId="5D012313" w14:textId="77777777">
            <w:pPr>
              <w:jc w:val="center"/>
              <w:rPr>
                <w:color w:val="000000"/>
                <w:sz w:val="20"/>
              </w:rPr>
            </w:pPr>
            <w:r w:rsidRPr="00BA0CB4">
              <w:rPr>
                <w:color w:val="000000"/>
                <w:sz w:val="20"/>
              </w:rPr>
              <w:t>Total Annual Burden Hours</w:t>
            </w:r>
          </w:p>
        </w:tc>
        <w:tc>
          <w:tcPr>
            <w:tcW w:w="1811" w:type="dxa"/>
            <w:shd w:val="clear" w:color="auto" w:fill="auto"/>
            <w:vAlign w:val="center"/>
            <w:hideMark/>
          </w:tcPr>
          <w:p w:rsidR="00975AAD" w:rsidRPr="00BA0CB4" w:rsidP="00BE464A" w14:paraId="0FAB6B51" w14:textId="77777777">
            <w:pPr>
              <w:jc w:val="center"/>
              <w:rPr>
                <w:color w:val="000000"/>
                <w:sz w:val="20"/>
              </w:rPr>
            </w:pPr>
            <w:r w:rsidRPr="00BA0CB4">
              <w:rPr>
                <w:color w:val="000000"/>
                <w:sz w:val="20"/>
              </w:rPr>
              <w:t>PRA Analyses and Estimates</w:t>
            </w:r>
          </w:p>
        </w:tc>
      </w:tr>
      <w:tr w14:paraId="515750E5" w14:textId="77777777" w:rsidTr="00C27D34">
        <w:tblPrEx>
          <w:tblW w:w="11990" w:type="dxa"/>
          <w:tblInd w:w="715" w:type="dxa"/>
          <w:tblLook w:val="04A0"/>
        </w:tblPrEx>
        <w:trPr>
          <w:trHeight w:val="1020"/>
        </w:trPr>
        <w:tc>
          <w:tcPr>
            <w:tcW w:w="2560" w:type="dxa"/>
            <w:vMerge/>
            <w:vAlign w:val="center"/>
            <w:hideMark/>
          </w:tcPr>
          <w:p w:rsidR="00975AAD" w:rsidRPr="00BA0CB4" w:rsidP="00BE464A" w14:paraId="570488C2" w14:textId="77777777">
            <w:pPr>
              <w:rPr>
                <w:color w:val="000000"/>
                <w:sz w:val="20"/>
              </w:rPr>
            </w:pPr>
          </w:p>
        </w:tc>
        <w:tc>
          <w:tcPr>
            <w:tcW w:w="1490" w:type="dxa"/>
            <w:shd w:val="clear" w:color="auto" w:fill="auto"/>
            <w:vAlign w:val="center"/>
            <w:hideMark/>
          </w:tcPr>
          <w:p w:rsidR="00975AAD" w:rsidRPr="00BA0CB4" w:rsidP="00BE464A" w14:paraId="63FF5091" w14:textId="77777777">
            <w:pPr>
              <w:jc w:val="center"/>
              <w:rPr>
                <w:color w:val="000000"/>
                <w:sz w:val="20"/>
              </w:rPr>
            </w:pPr>
            <w:r w:rsidRPr="00BA0CB4">
              <w:rPr>
                <w:color w:val="000000"/>
                <w:sz w:val="20"/>
              </w:rPr>
              <w:t>Previous Submission (Average Time per Response)</w:t>
            </w:r>
          </w:p>
        </w:tc>
        <w:tc>
          <w:tcPr>
            <w:tcW w:w="1350" w:type="dxa"/>
            <w:shd w:val="clear" w:color="auto" w:fill="auto"/>
            <w:vAlign w:val="center"/>
            <w:hideMark/>
          </w:tcPr>
          <w:p w:rsidR="00975AAD" w:rsidRPr="00BA0CB4" w:rsidP="00BE464A" w14:paraId="54C2BF90" w14:textId="77777777">
            <w:pPr>
              <w:jc w:val="center"/>
              <w:rPr>
                <w:color w:val="000000"/>
                <w:sz w:val="20"/>
              </w:rPr>
            </w:pPr>
            <w:r w:rsidRPr="00BA0CB4">
              <w:rPr>
                <w:color w:val="000000"/>
                <w:sz w:val="20"/>
              </w:rPr>
              <w:t>Current Submission (Average Time per Response)</w:t>
            </w:r>
          </w:p>
        </w:tc>
        <w:tc>
          <w:tcPr>
            <w:tcW w:w="1260" w:type="dxa"/>
            <w:shd w:val="clear" w:color="auto" w:fill="auto"/>
            <w:vAlign w:val="center"/>
            <w:hideMark/>
          </w:tcPr>
          <w:p w:rsidR="00975AAD" w:rsidRPr="00BA0CB4" w:rsidP="00BE464A" w14:paraId="4E3BDEF0" w14:textId="77777777">
            <w:pPr>
              <w:jc w:val="center"/>
              <w:rPr>
                <w:color w:val="000000"/>
                <w:sz w:val="20"/>
              </w:rPr>
            </w:pPr>
            <w:r w:rsidRPr="00BA0CB4">
              <w:rPr>
                <w:color w:val="000000"/>
                <w:sz w:val="20"/>
              </w:rPr>
              <w:t>Difference</w:t>
            </w:r>
          </w:p>
        </w:tc>
        <w:tc>
          <w:tcPr>
            <w:tcW w:w="1285" w:type="dxa"/>
            <w:shd w:val="clear" w:color="auto" w:fill="auto"/>
            <w:vAlign w:val="center"/>
            <w:hideMark/>
          </w:tcPr>
          <w:p w:rsidR="00975AAD" w:rsidRPr="00BA0CB4" w:rsidP="00BE464A" w14:paraId="69E47F0B" w14:textId="77777777">
            <w:pPr>
              <w:jc w:val="center"/>
              <w:rPr>
                <w:color w:val="000000"/>
                <w:sz w:val="20"/>
              </w:rPr>
            </w:pPr>
            <w:r w:rsidRPr="00BA0CB4">
              <w:rPr>
                <w:color w:val="000000"/>
                <w:sz w:val="20"/>
              </w:rPr>
              <w:t>Previous Submission</w:t>
            </w:r>
          </w:p>
        </w:tc>
        <w:tc>
          <w:tcPr>
            <w:tcW w:w="0" w:type="auto"/>
            <w:shd w:val="clear" w:color="auto" w:fill="auto"/>
            <w:vAlign w:val="center"/>
            <w:hideMark/>
          </w:tcPr>
          <w:p w:rsidR="00975AAD" w:rsidRPr="00BA0CB4" w:rsidP="00BE464A" w14:paraId="7DEAAB60" w14:textId="77777777">
            <w:pPr>
              <w:jc w:val="center"/>
              <w:rPr>
                <w:color w:val="000000"/>
                <w:sz w:val="20"/>
              </w:rPr>
            </w:pPr>
            <w:r w:rsidRPr="00BA0CB4">
              <w:rPr>
                <w:color w:val="000000"/>
                <w:sz w:val="20"/>
              </w:rPr>
              <w:t xml:space="preserve">Current Submission </w:t>
            </w:r>
          </w:p>
        </w:tc>
        <w:tc>
          <w:tcPr>
            <w:tcW w:w="0" w:type="auto"/>
            <w:shd w:val="clear" w:color="auto" w:fill="auto"/>
            <w:vAlign w:val="center"/>
            <w:hideMark/>
          </w:tcPr>
          <w:p w:rsidR="00975AAD" w:rsidRPr="00BA0CB4" w:rsidP="00BE464A" w14:paraId="2EBD6EAC" w14:textId="77777777">
            <w:pPr>
              <w:jc w:val="center"/>
              <w:rPr>
                <w:color w:val="000000"/>
                <w:sz w:val="20"/>
              </w:rPr>
            </w:pPr>
            <w:r w:rsidRPr="00BA0CB4">
              <w:rPr>
                <w:color w:val="000000"/>
                <w:sz w:val="20"/>
              </w:rPr>
              <w:t>Difference</w:t>
            </w:r>
          </w:p>
        </w:tc>
        <w:tc>
          <w:tcPr>
            <w:tcW w:w="1811" w:type="dxa"/>
            <w:shd w:val="clear" w:color="auto" w:fill="auto"/>
            <w:vAlign w:val="center"/>
            <w:hideMark/>
          </w:tcPr>
          <w:p w:rsidR="00975AAD" w:rsidRPr="00BA0CB4" w:rsidP="00BE464A" w14:paraId="344B8C6F" w14:textId="77777777">
            <w:pPr>
              <w:jc w:val="center"/>
              <w:rPr>
                <w:color w:val="000000"/>
                <w:sz w:val="20"/>
              </w:rPr>
            </w:pPr>
            <w:r w:rsidRPr="00BA0CB4">
              <w:rPr>
                <w:color w:val="000000"/>
                <w:sz w:val="20"/>
              </w:rPr>
              <w:t> </w:t>
            </w:r>
          </w:p>
        </w:tc>
      </w:tr>
      <w:tr w14:paraId="7CC36C01" w14:textId="77777777" w:rsidTr="00C27D34">
        <w:tblPrEx>
          <w:tblW w:w="11990" w:type="dxa"/>
          <w:tblInd w:w="715" w:type="dxa"/>
          <w:tblLook w:val="04A0"/>
        </w:tblPrEx>
        <w:trPr>
          <w:trHeight w:val="2132"/>
        </w:trPr>
        <w:tc>
          <w:tcPr>
            <w:tcW w:w="2560" w:type="dxa"/>
            <w:shd w:val="clear" w:color="auto" w:fill="auto"/>
            <w:hideMark/>
          </w:tcPr>
          <w:p w:rsidR="00975AAD" w:rsidRPr="00BA0CB4" w:rsidP="00BE464A" w14:paraId="1DC7417A" w14:textId="77777777">
            <w:pPr>
              <w:rPr>
                <w:color w:val="000000"/>
                <w:sz w:val="20"/>
              </w:rPr>
            </w:pPr>
            <w:r w:rsidRPr="00BA0CB4">
              <w:rPr>
                <w:color w:val="000000"/>
                <w:sz w:val="20"/>
              </w:rPr>
              <w:t xml:space="preserve">270.103—System safety program plan (SSP Plan)—Comprehensive written SSP Plan that meets </w:t>
            </w:r>
            <w:r w:rsidRPr="00BA0CB4">
              <w:rPr>
                <w:color w:val="000000"/>
                <w:sz w:val="20"/>
              </w:rPr>
              <w:t>all of</w:t>
            </w:r>
            <w:r w:rsidRPr="00BA0CB4">
              <w:rPr>
                <w:color w:val="000000"/>
                <w:sz w:val="20"/>
              </w:rPr>
              <w:t xml:space="preserve"> this section’s requirements and approved by FRA under the process specified in § 270.201</w:t>
            </w:r>
          </w:p>
        </w:tc>
        <w:tc>
          <w:tcPr>
            <w:tcW w:w="1490" w:type="dxa"/>
            <w:shd w:val="clear" w:color="auto" w:fill="auto"/>
            <w:hideMark/>
          </w:tcPr>
          <w:p w:rsidR="00975AAD" w:rsidRPr="00BA0CB4" w:rsidP="00C27D34" w14:paraId="0027A876" w14:textId="77777777">
            <w:pPr>
              <w:jc w:val="center"/>
              <w:rPr>
                <w:color w:val="000000"/>
                <w:sz w:val="20"/>
              </w:rPr>
            </w:pPr>
            <w:r w:rsidRPr="00BA0CB4">
              <w:rPr>
                <w:color w:val="000000"/>
                <w:sz w:val="20"/>
              </w:rPr>
              <w:t xml:space="preserve">11.67 plan  </w:t>
            </w:r>
            <w:r w:rsidRPr="00BA0CB4">
              <w:rPr>
                <w:color w:val="000000"/>
                <w:sz w:val="20"/>
              </w:rPr>
              <w:br/>
              <w:t>(40 hours)</w:t>
            </w:r>
          </w:p>
        </w:tc>
        <w:tc>
          <w:tcPr>
            <w:tcW w:w="1350" w:type="dxa"/>
            <w:shd w:val="clear" w:color="auto" w:fill="auto"/>
            <w:hideMark/>
          </w:tcPr>
          <w:p w:rsidR="00975AAD" w:rsidRPr="00BA0CB4" w:rsidP="00D952F3" w14:paraId="0C7660C1" w14:textId="77777777">
            <w:pPr>
              <w:jc w:val="center"/>
              <w:rPr>
                <w:color w:val="000000"/>
                <w:sz w:val="20"/>
              </w:rPr>
            </w:pPr>
            <w:r w:rsidRPr="00BA0CB4">
              <w:rPr>
                <w:color w:val="000000"/>
                <w:sz w:val="20"/>
              </w:rPr>
              <w:t xml:space="preserve">1.00 plan  </w:t>
            </w:r>
            <w:r w:rsidRPr="00BA0CB4">
              <w:rPr>
                <w:color w:val="000000"/>
                <w:sz w:val="20"/>
              </w:rPr>
              <w:br/>
              <w:t>(40 hours)</w:t>
            </w:r>
          </w:p>
        </w:tc>
        <w:tc>
          <w:tcPr>
            <w:tcW w:w="1260" w:type="dxa"/>
            <w:shd w:val="clear" w:color="auto" w:fill="auto"/>
            <w:hideMark/>
          </w:tcPr>
          <w:p w:rsidR="00975AAD" w:rsidRPr="00BA0CB4" w:rsidP="00D952F3" w14:paraId="346A9432" w14:textId="79856CD7">
            <w:pPr>
              <w:jc w:val="center"/>
              <w:rPr>
                <w:color w:val="000000"/>
                <w:sz w:val="20"/>
              </w:rPr>
            </w:pPr>
            <w:r w:rsidRPr="00BA0CB4">
              <w:rPr>
                <w:color w:val="000000"/>
                <w:sz w:val="20"/>
              </w:rPr>
              <w:t>-10.67 plan</w:t>
            </w:r>
          </w:p>
        </w:tc>
        <w:tc>
          <w:tcPr>
            <w:tcW w:w="1285" w:type="dxa"/>
            <w:shd w:val="clear" w:color="auto" w:fill="auto"/>
            <w:hideMark/>
          </w:tcPr>
          <w:p w:rsidR="00975AAD" w:rsidRPr="00BA0CB4" w:rsidP="00D952F3" w14:paraId="77C42056" w14:textId="77777777">
            <w:pPr>
              <w:jc w:val="center"/>
              <w:rPr>
                <w:color w:val="000000"/>
                <w:sz w:val="20"/>
              </w:rPr>
            </w:pPr>
            <w:r w:rsidRPr="00BA0CB4">
              <w:rPr>
                <w:color w:val="000000"/>
                <w:sz w:val="20"/>
              </w:rPr>
              <w:t>467.00 hours</w:t>
            </w:r>
          </w:p>
        </w:tc>
        <w:tc>
          <w:tcPr>
            <w:tcW w:w="0" w:type="auto"/>
            <w:shd w:val="clear" w:color="auto" w:fill="auto"/>
            <w:hideMark/>
          </w:tcPr>
          <w:p w:rsidR="00975AAD" w:rsidRPr="00BA0CB4" w:rsidP="00D952F3" w14:paraId="3A19808F" w14:textId="77777777">
            <w:pPr>
              <w:jc w:val="center"/>
              <w:rPr>
                <w:color w:val="000000"/>
                <w:sz w:val="20"/>
              </w:rPr>
            </w:pPr>
            <w:r w:rsidRPr="00BA0CB4">
              <w:rPr>
                <w:color w:val="000000"/>
                <w:sz w:val="20"/>
              </w:rPr>
              <w:t>40.00 hours</w:t>
            </w:r>
          </w:p>
        </w:tc>
        <w:tc>
          <w:tcPr>
            <w:tcW w:w="0" w:type="auto"/>
            <w:shd w:val="clear" w:color="auto" w:fill="auto"/>
            <w:hideMark/>
          </w:tcPr>
          <w:p w:rsidR="00975AAD" w:rsidRPr="00BA0CB4" w:rsidP="00D952F3" w14:paraId="7F65D32C" w14:textId="77777777">
            <w:pPr>
              <w:jc w:val="center"/>
              <w:rPr>
                <w:color w:val="000000"/>
                <w:sz w:val="20"/>
              </w:rPr>
            </w:pPr>
            <w:r w:rsidRPr="00BA0CB4">
              <w:rPr>
                <w:color w:val="000000"/>
                <w:sz w:val="20"/>
              </w:rPr>
              <w:t>-427.00 hours</w:t>
            </w:r>
          </w:p>
        </w:tc>
        <w:tc>
          <w:tcPr>
            <w:tcW w:w="1811" w:type="dxa"/>
            <w:shd w:val="clear" w:color="auto" w:fill="auto"/>
            <w:hideMark/>
          </w:tcPr>
          <w:p w:rsidR="00975AAD" w:rsidP="00BE464A" w14:paraId="3A970C77" w14:textId="77777777">
            <w:pPr>
              <w:rPr>
                <w:color w:val="000000"/>
                <w:sz w:val="20"/>
              </w:rPr>
            </w:pPr>
            <w:r w:rsidRPr="00BA0CB4">
              <w:rPr>
                <w:color w:val="000000"/>
                <w:sz w:val="20"/>
              </w:rPr>
              <w:t>The primary reason for the reduction in the estimated paperwork burden is that existing passenger railroads have already submitted their plans, leading to a decrease in the overall burden. Additionally, FRA anticipates that a new passenger railroad will commence operations and will submit a plan.</w:t>
            </w:r>
          </w:p>
          <w:p w:rsidR="002C60CD" w:rsidP="00BE464A" w14:paraId="7D80ADBD" w14:textId="77777777">
            <w:pPr>
              <w:rPr>
                <w:color w:val="000000"/>
                <w:sz w:val="20"/>
              </w:rPr>
            </w:pPr>
          </w:p>
          <w:p w:rsidR="002C60CD" w:rsidRPr="00BA0CB4" w:rsidP="00BE464A" w14:paraId="00634E67" w14:textId="0EB85B17">
            <w:pPr>
              <w:rPr>
                <w:color w:val="000000"/>
                <w:sz w:val="20"/>
              </w:rPr>
            </w:pPr>
            <w:r>
              <w:rPr>
                <w:color w:val="000000"/>
                <w:sz w:val="20"/>
              </w:rPr>
              <w:t xml:space="preserve">FRA anticipates, after careful </w:t>
            </w:r>
            <w:r w:rsidR="006D2B8B">
              <w:rPr>
                <w:color w:val="000000"/>
                <w:sz w:val="20"/>
              </w:rPr>
              <w:t>review, that the number of expected submissions will decrease during this 3-year ICR period.</w:t>
            </w:r>
          </w:p>
        </w:tc>
      </w:tr>
      <w:tr w14:paraId="0FA5380C" w14:textId="77777777" w:rsidTr="00775BD7">
        <w:tblPrEx>
          <w:tblW w:w="11990" w:type="dxa"/>
          <w:tblInd w:w="715" w:type="dxa"/>
          <w:tblLook w:val="04A0"/>
        </w:tblPrEx>
        <w:trPr>
          <w:trHeight w:val="530"/>
        </w:trPr>
        <w:tc>
          <w:tcPr>
            <w:tcW w:w="2560" w:type="dxa"/>
            <w:shd w:val="clear" w:color="auto" w:fill="auto"/>
            <w:hideMark/>
          </w:tcPr>
          <w:p w:rsidR="0097570F" w:rsidP="00BE464A" w14:paraId="31DAEC87" w14:textId="358CAF5A">
            <w:pPr>
              <w:rPr>
                <w:color w:val="000000"/>
                <w:sz w:val="20"/>
              </w:rPr>
            </w:pPr>
            <w:r w:rsidRPr="00BA0CB4">
              <w:rPr>
                <w:color w:val="000000"/>
                <w:sz w:val="20"/>
              </w:rPr>
              <w:t>—</w:t>
            </w:r>
            <w:r w:rsidRPr="008C26F5">
              <w:rPr>
                <w:color w:val="000000"/>
                <w:sz w:val="20"/>
              </w:rPr>
              <w:t>(e)(6)(iii) Copies of passenger rail operation (PRO) designations to non-profit employee labor organizations</w:t>
            </w:r>
          </w:p>
          <w:p w:rsidR="0097570F" w:rsidP="00BE464A" w14:paraId="35985ED0" w14:textId="77777777">
            <w:pPr>
              <w:rPr>
                <w:color w:val="000000"/>
                <w:sz w:val="20"/>
              </w:rPr>
            </w:pPr>
          </w:p>
          <w:p w:rsidR="00975AAD" w:rsidRPr="00BA0CB4" w:rsidP="00BE464A" w14:paraId="7013511B" w14:textId="6D370E0D">
            <w:pPr>
              <w:rPr>
                <w:color w:val="000000"/>
                <w:sz w:val="20"/>
              </w:rPr>
            </w:pPr>
          </w:p>
        </w:tc>
        <w:tc>
          <w:tcPr>
            <w:tcW w:w="1490" w:type="dxa"/>
            <w:shd w:val="clear" w:color="auto" w:fill="auto"/>
            <w:hideMark/>
          </w:tcPr>
          <w:p w:rsidR="00ED5BCC" w:rsidP="00B77F2A" w14:paraId="67A9C655" w14:textId="1930516F">
            <w:pPr>
              <w:jc w:val="center"/>
              <w:rPr>
                <w:color w:val="000000"/>
                <w:sz w:val="20"/>
              </w:rPr>
            </w:pPr>
            <w:r w:rsidRPr="00BA0CB4">
              <w:rPr>
                <w:color w:val="000000"/>
                <w:sz w:val="20"/>
              </w:rPr>
              <w:t>11.67</w:t>
            </w:r>
          </w:p>
          <w:p w:rsidR="00975AAD" w:rsidRPr="00BA0CB4" w:rsidP="00775BD7" w14:paraId="301B72DE" w14:textId="77BFED2E">
            <w:pPr>
              <w:jc w:val="center"/>
              <w:rPr>
                <w:color w:val="000000"/>
                <w:sz w:val="20"/>
              </w:rPr>
            </w:pPr>
            <w:r w:rsidRPr="00BA0CB4">
              <w:rPr>
                <w:color w:val="000000"/>
                <w:sz w:val="20"/>
              </w:rPr>
              <w:t xml:space="preserve">copy </w:t>
            </w:r>
            <w:r w:rsidRPr="00BA0CB4">
              <w:rPr>
                <w:color w:val="000000"/>
                <w:sz w:val="20"/>
              </w:rPr>
              <w:br/>
              <w:t xml:space="preserve">(2 </w:t>
            </w:r>
            <w:r w:rsidR="004906F5">
              <w:rPr>
                <w:color w:val="000000"/>
                <w:sz w:val="20"/>
              </w:rPr>
              <w:t>minutes</w:t>
            </w:r>
            <w:r w:rsidRPr="00BA0CB4">
              <w:rPr>
                <w:color w:val="000000"/>
                <w:sz w:val="20"/>
              </w:rPr>
              <w:t>)</w:t>
            </w:r>
          </w:p>
        </w:tc>
        <w:tc>
          <w:tcPr>
            <w:tcW w:w="1350" w:type="dxa"/>
            <w:shd w:val="clear" w:color="auto" w:fill="auto"/>
            <w:hideMark/>
          </w:tcPr>
          <w:p w:rsidR="00975AAD" w:rsidRPr="00BA0CB4" w:rsidP="00775BD7" w14:paraId="28128471" w14:textId="77777777">
            <w:pPr>
              <w:jc w:val="center"/>
              <w:rPr>
                <w:color w:val="000000"/>
                <w:sz w:val="20"/>
              </w:rPr>
            </w:pPr>
            <w:r w:rsidRPr="00BA0CB4">
              <w:rPr>
                <w:color w:val="000000"/>
                <w:sz w:val="20"/>
              </w:rPr>
              <w:t xml:space="preserve">1.00 copy </w:t>
            </w:r>
            <w:r w:rsidRPr="00BA0CB4">
              <w:rPr>
                <w:color w:val="000000"/>
                <w:sz w:val="20"/>
              </w:rPr>
              <w:br/>
              <w:t>(2 minutes)</w:t>
            </w:r>
          </w:p>
        </w:tc>
        <w:tc>
          <w:tcPr>
            <w:tcW w:w="1260" w:type="dxa"/>
            <w:shd w:val="clear" w:color="auto" w:fill="auto"/>
            <w:hideMark/>
          </w:tcPr>
          <w:p w:rsidR="00975AAD" w:rsidRPr="00BA0CB4" w:rsidP="00775BD7" w14:paraId="696FBC10" w14:textId="77777777">
            <w:pPr>
              <w:jc w:val="center"/>
              <w:rPr>
                <w:color w:val="000000"/>
                <w:sz w:val="20"/>
              </w:rPr>
            </w:pPr>
            <w:r w:rsidRPr="00BA0CB4">
              <w:rPr>
                <w:color w:val="000000"/>
                <w:sz w:val="20"/>
              </w:rPr>
              <w:t>-10.67 copy</w:t>
            </w:r>
          </w:p>
        </w:tc>
        <w:tc>
          <w:tcPr>
            <w:tcW w:w="1285" w:type="dxa"/>
            <w:shd w:val="clear" w:color="auto" w:fill="auto"/>
            <w:hideMark/>
          </w:tcPr>
          <w:p w:rsidR="00975AAD" w:rsidRPr="00BA0CB4" w:rsidP="00BE464A" w14:paraId="7E8EA9EB" w14:textId="77777777">
            <w:pPr>
              <w:jc w:val="right"/>
              <w:rPr>
                <w:color w:val="000000"/>
                <w:sz w:val="20"/>
              </w:rPr>
            </w:pPr>
            <w:r w:rsidRPr="00BA0CB4">
              <w:rPr>
                <w:color w:val="000000"/>
                <w:sz w:val="20"/>
              </w:rPr>
              <w:t>.39 hour</w:t>
            </w:r>
          </w:p>
        </w:tc>
        <w:tc>
          <w:tcPr>
            <w:tcW w:w="0" w:type="auto"/>
            <w:shd w:val="clear" w:color="auto" w:fill="auto"/>
            <w:hideMark/>
          </w:tcPr>
          <w:p w:rsidR="00975AAD" w:rsidRPr="00BA0CB4" w:rsidP="00BE464A" w14:paraId="4219A318" w14:textId="77777777">
            <w:pPr>
              <w:jc w:val="right"/>
              <w:rPr>
                <w:color w:val="000000"/>
                <w:sz w:val="20"/>
              </w:rPr>
            </w:pPr>
            <w:r w:rsidRPr="00BA0CB4">
              <w:rPr>
                <w:color w:val="000000"/>
                <w:sz w:val="20"/>
              </w:rPr>
              <w:t>.03 hour</w:t>
            </w:r>
          </w:p>
        </w:tc>
        <w:tc>
          <w:tcPr>
            <w:tcW w:w="0" w:type="auto"/>
            <w:shd w:val="clear" w:color="auto" w:fill="auto"/>
            <w:hideMark/>
          </w:tcPr>
          <w:p w:rsidR="00975AAD" w:rsidRPr="00BA0CB4" w:rsidP="00BE464A" w14:paraId="6C9299F8" w14:textId="77777777">
            <w:pPr>
              <w:jc w:val="right"/>
              <w:rPr>
                <w:color w:val="000000"/>
                <w:sz w:val="20"/>
              </w:rPr>
            </w:pPr>
            <w:r w:rsidRPr="00BA0CB4">
              <w:rPr>
                <w:color w:val="000000"/>
                <w:sz w:val="20"/>
              </w:rPr>
              <w:t>-.36 hour</w:t>
            </w:r>
          </w:p>
        </w:tc>
        <w:tc>
          <w:tcPr>
            <w:tcW w:w="1811" w:type="dxa"/>
            <w:shd w:val="clear" w:color="auto" w:fill="auto"/>
            <w:hideMark/>
          </w:tcPr>
          <w:p w:rsidR="00975AAD" w:rsidRPr="00BA0CB4" w:rsidP="00BE464A" w14:paraId="4F29BF85" w14:textId="0DF13EA7">
            <w:pPr>
              <w:rPr>
                <w:color w:val="000000"/>
                <w:sz w:val="20"/>
              </w:rPr>
            </w:pPr>
            <w:r>
              <w:rPr>
                <w:color w:val="000000"/>
                <w:sz w:val="20"/>
              </w:rPr>
              <w:t xml:space="preserve">FRA anticipates, after careful review, that the number of expected submissions will decrease during </w:t>
            </w:r>
            <w:r>
              <w:rPr>
                <w:color w:val="000000"/>
                <w:sz w:val="20"/>
              </w:rPr>
              <w:t>this 3-year ICR period.</w:t>
            </w:r>
          </w:p>
        </w:tc>
      </w:tr>
      <w:tr w14:paraId="1BC988FB" w14:textId="77777777" w:rsidTr="00C27D34">
        <w:tblPrEx>
          <w:tblW w:w="11990" w:type="dxa"/>
          <w:tblInd w:w="715" w:type="dxa"/>
          <w:tblLook w:val="04A0"/>
        </w:tblPrEx>
        <w:trPr>
          <w:trHeight w:val="1275"/>
        </w:trPr>
        <w:tc>
          <w:tcPr>
            <w:tcW w:w="2560" w:type="dxa"/>
            <w:shd w:val="clear" w:color="auto" w:fill="auto"/>
            <w:hideMark/>
          </w:tcPr>
          <w:p w:rsidR="00975AAD" w:rsidRPr="00BA0CB4" w:rsidP="00BE464A" w14:paraId="5063D8F5" w14:textId="77777777">
            <w:pPr>
              <w:rPr>
                <w:color w:val="000000"/>
                <w:sz w:val="20"/>
              </w:rPr>
            </w:pPr>
            <w:r w:rsidRPr="00BA0CB4">
              <w:rPr>
                <w:color w:val="000000"/>
                <w:sz w:val="20"/>
              </w:rPr>
              <w:t xml:space="preserve">—(e)(6) Designation notifications to employees not represented by non-profit employee labor organizations </w:t>
            </w:r>
          </w:p>
        </w:tc>
        <w:tc>
          <w:tcPr>
            <w:tcW w:w="1490" w:type="dxa"/>
            <w:shd w:val="clear" w:color="auto" w:fill="auto"/>
            <w:hideMark/>
          </w:tcPr>
          <w:p w:rsidR="00ED5BCC" w:rsidP="00B77F2A" w14:paraId="7C937B04" w14:textId="77777777">
            <w:pPr>
              <w:jc w:val="center"/>
              <w:rPr>
                <w:color w:val="000000"/>
                <w:sz w:val="20"/>
              </w:rPr>
            </w:pPr>
            <w:r w:rsidRPr="00BA0CB4">
              <w:rPr>
                <w:color w:val="000000"/>
                <w:sz w:val="20"/>
              </w:rPr>
              <w:t>11.67</w:t>
            </w:r>
          </w:p>
          <w:p w:rsidR="00975AAD" w:rsidRPr="00BA0CB4" w:rsidP="00B77F2A" w14:paraId="21871C7A" w14:textId="2E4B8952">
            <w:pPr>
              <w:jc w:val="center"/>
              <w:rPr>
                <w:color w:val="000000"/>
                <w:sz w:val="20"/>
              </w:rPr>
            </w:pPr>
            <w:r w:rsidRPr="00BA0CB4">
              <w:rPr>
                <w:color w:val="000000"/>
                <w:sz w:val="20"/>
              </w:rPr>
              <w:t xml:space="preserve">notice  </w:t>
            </w:r>
            <w:r w:rsidRPr="00BA0CB4">
              <w:rPr>
                <w:color w:val="000000"/>
                <w:sz w:val="20"/>
              </w:rPr>
              <w:br/>
              <w:t>(5</w:t>
            </w:r>
            <w:r w:rsidR="00630B73">
              <w:rPr>
                <w:color w:val="000000"/>
                <w:sz w:val="20"/>
              </w:rPr>
              <w:t xml:space="preserve"> </w:t>
            </w:r>
            <w:r w:rsidR="00630B73">
              <w:rPr>
                <w:color w:val="000000"/>
                <w:sz w:val="20"/>
              </w:rPr>
              <w:t>minutes</w:t>
            </w:r>
            <w:r w:rsidRPr="00BA0CB4">
              <w:rPr>
                <w:color w:val="000000"/>
                <w:sz w:val="20"/>
              </w:rPr>
              <w:t xml:space="preserve"> )</w:t>
            </w:r>
          </w:p>
        </w:tc>
        <w:tc>
          <w:tcPr>
            <w:tcW w:w="1350" w:type="dxa"/>
            <w:shd w:val="clear" w:color="auto" w:fill="auto"/>
            <w:hideMark/>
          </w:tcPr>
          <w:p w:rsidR="00975AAD" w:rsidRPr="00BA0CB4" w:rsidP="00B77F2A" w14:paraId="575C3642" w14:textId="77777777">
            <w:pPr>
              <w:jc w:val="center"/>
              <w:rPr>
                <w:color w:val="000000"/>
                <w:sz w:val="20"/>
              </w:rPr>
            </w:pPr>
            <w:r w:rsidRPr="00BA0CB4">
              <w:rPr>
                <w:color w:val="000000"/>
                <w:sz w:val="20"/>
              </w:rPr>
              <w:t xml:space="preserve">1.00 notice  </w:t>
            </w:r>
            <w:r w:rsidRPr="00BA0CB4">
              <w:rPr>
                <w:color w:val="000000"/>
                <w:sz w:val="20"/>
              </w:rPr>
              <w:br/>
              <w:t>(5 minutes)</w:t>
            </w:r>
          </w:p>
        </w:tc>
        <w:tc>
          <w:tcPr>
            <w:tcW w:w="1260" w:type="dxa"/>
            <w:shd w:val="clear" w:color="auto" w:fill="auto"/>
            <w:hideMark/>
          </w:tcPr>
          <w:p w:rsidR="00975AAD" w:rsidRPr="00BA0CB4" w:rsidP="00B77F2A" w14:paraId="079A55D3" w14:textId="0EAD64F3">
            <w:pPr>
              <w:jc w:val="center"/>
              <w:rPr>
                <w:color w:val="000000"/>
                <w:sz w:val="20"/>
              </w:rPr>
            </w:pPr>
            <w:r w:rsidRPr="00BA0CB4">
              <w:rPr>
                <w:color w:val="000000"/>
                <w:sz w:val="20"/>
              </w:rPr>
              <w:t>-10.67 notice</w:t>
            </w:r>
          </w:p>
        </w:tc>
        <w:tc>
          <w:tcPr>
            <w:tcW w:w="1285" w:type="dxa"/>
            <w:shd w:val="clear" w:color="auto" w:fill="auto"/>
            <w:hideMark/>
          </w:tcPr>
          <w:p w:rsidR="00975AAD" w:rsidRPr="00BA0CB4" w:rsidP="00B77F2A" w14:paraId="46DB3CF2" w14:textId="77777777">
            <w:pPr>
              <w:jc w:val="center"/>
              <w:rPr>
                <w:color w:val="000000"/>
                <w:sz w:val="20"/>
              </w:rPr>
            </w:pPr>
            <w:r w:rsidRPr="00BA0CB4">
              <w:rPr>
                <w:color w:val="000000"/>
                <w:sz w:val="20"/>
              </w:rPr>
              <w:t>1.00 hour</w:t>
            </w:r>
          </w:p>
        </w:tc>
        <w:tc>
          <w:tcPr>
            <w:tcW w:w="0" w:type="auto"/>
            <w:shd w:val="clear" w:color="auto" w:fill="auto"/>
            <w:hideMark/>
          </w:tcPr>
          <w:p w:rsidR="00975AAD" w:rsidRPr="00BA0CB4" w:rsidP="00B77F2A" w14:paraId="63BDD9B7" w14:textId="77777777">
            <w:pPr>
              <w:jc w:val="center"/>
              <w:rPr>
                <w:color w:val="000000"/>
                <w:sz w:val="20"/>
              </w:rPr>
            </w:pPr>
            <w:r w:rsidRPr="00BA0CB4">
              <w:rPr>
                <w:color w:val="000000"/>
                <w:sz w:val="20"/>
              </w:rPr>
              <w:t>.08 hour</w:t>
            </w:r>
          </w:p>
        </w:tc>
        <w:tc>
          <w:tcPr>
            <w:tcW w:w="0" w:type="auto"/>
            <w:shd w:val="clear" w:color="auto" w:fill="auto"/>
            <w:hideMark/>
          </w:tcPr>
          <w:p w:rsidR="00975AAD" w:rsidRPr="00BA0CB4" w:rsidP="00B77F2A" w14:paraId="05563E77" w14:textId="77777777">
            <w:pPr>
              <w:jc w:val="center"/>
              <w:rPr>
                <w:color w:val="000000"/>
                <w:sz w:val="20"/>
              </w:rPr>
            </w:pPr>
            <w:r w:rsidRPr="00BA0CB4">
              <w:rPr>
                <w:color w:val="000000"/>
                <w:sz w:val="20"/>
              </w:rPr>
              <w:t>-.92 hour</w:t>
            </w:r>
          </w:p>
        </w:tc>
        <w:tc>
          <w:tcPr>
            <w:tcW w:w="1811" w:type="dxa"/>
            <w:shd w:val="clear" w:color="auto" w:fill="auto"/>
            <w:hideMark/>
          </w:tcPr>
          <w:p w:rsidR="00975AAD" w:rsidRPr="00BA0CB4" w:rsidP="00BE464A" w14:paraId="58A70DCE" w14:textId="1EA79E01">
            <w:pPr>
              <w:rPr>
                <w:color w:val="000000"/>
                <w:sz w:val="20"/>
              </w:rPr>
            </w:pPr>
            <w:r>
              <w:rPr>
                <w:color w:val="000000"/>
                <w:sz w:val="20"/>
              </w:rPr>
              <w:t>FRA anticipates, after careful review, that the number of expected submissions will decrease during this 3-year ICR period.</w:t>
            </w:r>
          </w:p>
        </w:tc>
      </w:tr>
      <w:tr w14:paraId="1430D5E0" w14:textId="77777777" w:rsidTr="00C27D34">
        <w:tblPrEx>
          <w:tblW w:w="11990" w:type="dxa"/>
          <w:tblInd w:w="715" w:type="dxa"/>
          <w:tblLook w:val="04A0"/>
        </w:tblPrEx>
        <w:trPr>
          <w:trHeight w:val="1020"/>
        </w:trPr>
        <w:tc>
          <w:tcPr>
            <w:tcW w:w="2560" w:type="dxa"/>
            <w:shd w:val="clear" w:color="auto" w:fill="auto"/>
            <w:hideMark/>
          </w:tcPr>
          <w:p w:rsidR="00975AAD" w:rsidRPr="00BA0CB4" w:rsidP="00BE464A" w14:paraId="1D98C34D" w14:textId="77777777">
            <w:pPr>
              <w:rPr>
                <w:color w:val="000000"/>
                <w:sz w:val="20"/>
              </w:rPr>
            </w:pPr>
            <w:r w:rsidRPr="00BA0CB4">
              <w:rPr>
                <w:color w:val="000000"/>
                <w:sz w:val="20"/>
              </w:rPr>
              <w:t>—(</w:t>
            </w:r>
            <w:r w:rsidRPr="00BA0CB4">
              <w:rPr>
                <w:color w:val="000000"/>
                <w:sz w:val="20"/>
              </w:rPr>
              <w:t>i</w:t>
            </w:r>
            <w:r w:rsidRPr="00BA0CB4">
              <w:rPr>
                <w:color w:val="000000"/>
                <w:sz w:val="20"/>
              </w:rPr>
              <w:t>)(6) Records of system safety training for employees/contractors/others</w:t>
            </w:r>
          </w:p>
        </w:tc>
        <w:tc>
          <w:tcPr>
            <w:tcW w:w="1490" w:type="dxa"/>
            <w:shd w:val="clear" w:color="auto" w:fill="auto"/>
            <w:hideMark/>
          </w:tcPr>
          <w:p w:rsidR="00975AAD" w:rsidRPr="00BA0CB4" w:rsidP="00B77F2A" w14:paraId="08892AB5" w14:textId="77777777">
            <w:pPr>
              <w:jc w:val="center"/>
              <w:rPr>
                <w:color w:val="000000"/>
                <w:sz w:val="20"/>
              </w:rPr>
            </w:pPr>
            <w:r w:rsidRPr="00BA0CB4">
              <w:rPr>
                <w:color w:val="000000"/>
                <w:sz w:val="20"/>
              </w:rPr>
              <w:t xml:space="preserve">495.00 records </w:t>
            </w:r>
            <w:r w:rsidRPr="00BA0CB4">
              <w:rPr>
                <w:color w:val="000000"/>
                <w:sz w:val="20"/>
              </w:rPr>
              <w:br/>
              <w:t>(15 seconds)</w:t>
            </w:r>
          </w:p>
        </w:tc>
        <w:tc>
          <w:tcPr>
            <w:tcW w:w="1350" w:type="dxa"/>
            <w:shd w:val="clear" w:color="auto" w:fill="auto"/>
            <w:hideMark/>
          </w:tcPr>
          <w:p w:rsidR="00975AAD" w:rsidRPr="00BA0CB4" w:rsidP="00B77F2A" w14:paraId="11380B0B" w14:textId="77777777">
            <w:pPr>
              <w:jc w:val="center"/>
              <w:rPr>
                <w:color w:val="000000"/>
                <w:sz w:val="20"/>
              </w:rPr>
            </w:pPr>
            <w:r w:rsidRPr="00BA0CB4">
              <w:rPr>
                <w:color w:val="000000"/>
                <w:sz w:val="20"/>
              </w:rPr>
              <w:t xml:space="preserve">510.00 records </w:t>
            </w:r>
            <w:r w:rsidRPr="00BA0CB4">
              <w:rPr>
                <w:color w:val="000000"/>
                <w:sz w:val="20"/>
              </w:rPr>
              <w:br/>
              <w:t>(15 seconds)</w:t>
            </w:r>
          </w:p>
        </w:tc>
        <w:tc>
          <w:tcPr>
            <w:tcW w:w="1260" w:type="dxa"/>
            <w:shd w:val="clear" w:color="auto" w:fill="auto"/>
            <w:hideMark/>
          </w:tcPr>
          <w:p w:rsidR="00975AAD" w:rsidRPr="00BA0CB4" w:rsidP="00B77F2A" w14:paraId="2E0C5BB2" w14:textId="77777777">
            <w:pPr>
              <w:jc w:val="center"/>
              <w:rPr>
                <w:color w:val="000000"/>
                <w:sz w:val="20"/>
              </w:rPr>
            </w:pPr>
            <w:r w:rsidRPr="00BA0CB4">
              <w:rPr>
                <w:color w:val="000000"/>
                <w:sz w:val="20"/>
              </w:rPr>
              <w:t>15.00 records</w:t>
            </w:r>
          </w:p>
        </w:tc>
        <w:tc>
          <w:tcPr>
            <w:tcW w:w="1285" w:type="dxa"/>
            <w:shd w:val="clear" w:color="auto" w:fill="auto"/>
            <w:hideMark/>
          </w:tcPr>
          <w:p w:rsidR="00975AAD" w:rsidRPr="00BA0CB4" w:rsidP="00B77F2A" w14:paraId="2B268612" w14:textId="77777777">
            <w:pPr>
              <w:jc w:val="center"/>
              <w:rPr>
                <w:color w:val="000000"/>
                <w:sz w:val="20"/>
              </w:rPr>
            </w:pPr>
            <w:r w:rsidRPr="00BA0CB4">
              <w:rPr>
                <w:color w:val="000000"/>
                <w:sz w:val="20"/>
              </w:rPr>
              <w:t>2.06 hours</w:t>
            </w:r>
          </w:p>
        </w:tc>
        <w:tc>
          <w:tcPr>
            <w:tcW w:w="0" w:type="auto"/>
            <w:shd w:val="clear" w:color="auto" w:fill="auto"/>
            <w:hideMark/>
          </w:tcPr>
          <w:p w:rsidR="00975AAD" w:rsidRPr="00BA0CB4" w:rsidP="00B77F2A" w14:paraId="7FF2222C" w14:textId="77777777">
            <w:pPr>
              <w:jc w:val="center"/>
              <w:rPr>
                <w:color w:val="000000"/>
                <w:sz w:val="20"/>
              </w:rPr>
            </w:pPr>
            <w:r w:rsidRPr="00BA0CB4">
              <w:rPr>
                <w:color w:val="000000"/>
                <w:sz w:val="20"/>
              </w:rPr>
              <w:t>2.13 hours</w:t>
            </w:r>
          </w:p>
        </w:tc>
        <w:tc>
          <w:tcPr>
            <w:tcW w:w="0" w:type="auto"/>
            <w:shd w:val="clear" w:color="auto" w:fill="auto"/>
            <w:hideMark/>
          </w:tcPr>
          <w:p w:rsidR="00975AAD" w:rsidRPr="00BA0CB4" w:rsidP="00B77F2A" w14:paraId="0715F6B0" w14:textId="77777777">
            <w:pPr>
              <w:jc w:val="center"/>
              <w:rPr>
                <w:color w:val="000000"/>
                <w:sz w:val="20"/>
              </w:rPr>
            </w:pPr>
            <w:r w:rsidRPr="00BA0CB4">
              <w:rPr>
                <w:color w:val="000000"/>
                <w:sz w:val="20"/>
              </w:rPr>
              <w:t>.07 hours</w:t>
            </w:r>
          </w:p>
        </w:tc>
        <w:tc>
          <w:tcPr>
            <w:tcW w:w="1811" w:type="dxa"/>
            <w:shd w:val="clear" w:color="auto" w:fill="auto"/>
            <w:hideMark/>
          </w:tcPr>
          <w:p w:rsidR="00630B73" w:rsidRPr="00BA0CB4" w:rsidP="00BE464A" w14:paraId="70A5656C" w14:textId="697573DD">
            <w:pPr>
              <w:rPr>
                <w:color w:val="000000"/>
                <w:sz w:val="20"/>
              </w:rPr>
            </w:pPr>
            <w:r>
              <w:rPr>
                <w:color w:val="000000"/>
                <w:sz w:val="20"/>
              </w:rPr>
              <w:t>FRA anticipates, after careful review, that the number of expected submissions will increase during this 3-year ICR period.</w:t>
            </w:r>
          </w:p>
        </w:tc>
      </w:tr>
      <w:tr w14:paraId="6C0AA7DE" w14:textId="77777777" w:rsidTr="00C27D34">
        <w:tblPrEx>
          <w:tblW w:w="11990" w:type="dxa"/>
          <w:tblInd w:w="715" w:type="dxa"/>
          <w:tblLook w:val="04A0"/>
        </w:tblPrEx>
        <w:trPr>
          <w:trHeight w:val="1583"/>
        </w:trPr>
        <w:tc>
          <w:tcPr>
            <w:tcW w:w="2560" w:type="dxa"/>
            <w:shd w:val="clear" w:color="auto" w:fill="auto"/>
            <w:hideMark/>
          </w:tcPr>
          <w:p w:rsidR="00975AAD" w:rsidRPr="00BA0CB4" w:rsidP="00BE464A" w14:paraId="3089ACBF" w14:textId="77777777">
            <w:pPr>
              <w:rPr>
                <w:color w:val="000000"/>
                <w:sz w:val="20"/>
              </w:rPr>
            </w:pPr>
            <w:r w:rsidRPr="00BA0CB4">
              <w:rPr>
                <w:color w:val="000000"/>
                <w:sz w:val="20"/>
              </w:rPr>
              <w:t xml:space="preserve">—(q)(1) Risk-based hazard analysis—Performance of risk-based hazard analyses and furnishing of results of risk-based hazard analyses upon request of FRA/participating part 212 States </w:t>
            </w:r>
          </w:p>
        </w:tc>
        <w:tc>
          <w:tcPr>
            <w:tcW w:w="1490" w:type="dxa"/>
            <w:shd w:val="clear" w:color="auto" w:fill="auto"/>
            <w:hideMark/>
          </w:tcPr>
          <w:p w:rsidR="00975AAD" w:rsidRPr="00BA0CB4" w:rsidP="00B77F2A" w14:paraId="2CB4E1F8" w14:textId="77777777">
            <w:pPr>
              <w:jc w:val="center"/>
              <w:rPr>
                <w:color w:val="000000"/>
                <w:sz w:val="20"/>
              </w:rPr>
            </w:pPr>
            <w:r w:rsidRPr="00BA0CB4">
              <w:rPr>
                <w:color w:val="000000"/>
                <w:sz w:val="20"/>
              </w:rPr>
              <w:t>35.00 analyses</w:t>
            </w:r>
            <w:r w:rsidRPr="00BA0CB4">
              <w:rPr>
                <w:color w:val="000000"/>
                <w:sz w:val="20"/>
              </w:rPr>
              <w:br/>
              <w:t>results</w:t>
            </w:r>
            <w:r w:rsidRPr="00BA0CB4">
              <w:rPr>
                <w:color w:val="000000"/>
                <w:sz w:val="20"/>
              </w:rPr>
              <w:br/>
              <w:t xml:space="preserve"> </w:t>
            </w:r>
            <w:r w:rsidRPr="00BA0CB4">
              <w:rPr>
                <w:color w:val="000000"/>
                <w:sz w:val="20"/>
              </w:rPr>
              <w:br/>
              <w:t>(20 hours)</w:t>
            </w:r>
          </w:p>
        </w:tc>
        <w:tc>
          <w:tcPr>
            <w:tcW w:w="1350" w:type="dxa"/>
            <w:shd w:val="clear" w:color="auto" w:fill="auto"/>
            <w:hideMark/>
          </w:tcPr>
          <w:p w:rsidR="00975AAD" w:rsidRPr="00BA0CB4" w:rsidP="00B77F2A" w14:paraId="324DC4FB" w14:textId="77777777">
            <w:pPr>
              <w:jc w:val="center"/>
              <w:rPr>
                <w:color w:val="000000"/>
                <w:sz w:val="20"/>
              </w:rPr>
            </w:pPr>
            <w:r w:rsidRPr="00BA0CB4">
              <w:rPr>
                <w:color w:val="000000"/>
                <w:sz w:val="20"/>
              </w:rPr>
              <w:t>34.00 analyses</w:t>
            </w:r>
            <w:r w:rsidRPr="00BA0CB4">
              <w:rPr>
                <w:color w:val="000000"/>
                <w:sz w:val="20"/>
              </w:rPr>
              <w:br/>
              <w:t>results</w:t>
            </w:r>
            <w:r w:rsidRPr="00BA0CB4">
              <w:rPr>
                <w:color w:val="000000"/>
                <w:sz w:val="20"/>
              </w:rPr>
              <w:br/>
              <w:t xml:space="preserve"> </w:t>
            </w:r>
            <w:r w:rsidRPr="00BA0CB4">
              <w:rPr>
                <w:color w:val="000000"/>
                <w:sz w:val="20"/>
              </w:rPr>
              <w:br/>
              <w:t>(20 hours)</w:t>
            </w:r>
          </w:p>
        </w:tc>
        <w:tc>
          <w:tcPr>
            <w:tcW w:w="1260" w:type="dxa"/>
            <w:shd w:val="clear" w:color="auto" w:fill="auto"/>
            <w:hideMark/>
          </w:tcPr>
          <w:p w:rsidR="00975AAD" w:rsidRPr="00BA0CB4" w:rsidP="00B77F2A" w14:paraId="6C8A9B83" w14:textId="77777777">
            <w:pPr>
              <w:jc w:val="center"/>
              <w:rPr>
                <w:color w:val="000000"/>
                <w:sz w:val="20"/>
              </w:rPr>
            </w:pPr>
            <w:r w:rsidRPr="00BA0CB4">
              <w:rPr>
                <w:color w:val="000000"/>
                <w:sz w:val="20"/>
              </w:rPr>
              <w:t>-1.00 analyses</w:t>
            </w:r>
            <w:r w:rsidRPr="00BA0CB4">
              <w:rPr>
                <w:color w:val="000000"/>
                <w:sz w:val="20"/>
              </w:rPr>
              <w:br/>
              <w:t>results</w:t>
            </w:r>
          </w:p>
        </w:tc>
        <w:tc>
          <w:tcPr>
            <w:tcW w:w="1285" w:type="dxa"/>
            <w:shd w:val="clear" w:color="auto" w:fill="auto"/>
            <w:hideMark/>
          </w:tcPr>
          <w:p w:rsidR="00975AAD" w:rsidRPr="00BA0CB4" w:rsidP="00B77F2A" w14:paraId="1C7CD1A0" w14:textId="77777777">
            <w:pPr>
              <w:jc w:val="center"/>
              <w:rPr>
                <w:color w:val="000000"/>
                <w:sz w:val="20"/>
              </w:rPr>
            </w:pPr>
            <w:r w:rsidRPr="00BA0CB4">
              <w:rPr>
                <w:color w:val="000000"/>
                <w:sz w:val="20"/>
              </w:rPr>
              <w:t>700.00 hours</w:t>
            </w:r>
          </w:p>
        </w:tc>
        <w:tc>
          <w:tcPr>
            <w:tcW w:w="0" w:type="auto"/>
            <w:shd w:val="clear" w:color="auto" w:fill="auto"/>
            <w:hideMark/>
          </w:tcPr>
          <w:p w:rsidR="00975AAD" w:rsidRPr="00BA0CB4" w:rsidP="00B77F2A" w14:paraId="7B82A34A" w14:textId="77777777">
            <w:pPr>
              <w:jc w:val="center"/>
              <w:rPr>
                <w:color w:val="000000"/>
                <w:sz w:val="20"/>
              </w:rPr>
            </w:pPr>
            <w:r w:rsidRPr="00BA0CB4">
              <w:rPr>
                <w:color w:val="000000"/>
                <w:sz w:val="20"/>
              </w:rPr>
              <w:t>680.00 hours</w:t>
            </w:r>
          </w:p>
        </w:tc>
        <w:tc>
          <w:tcPr>
            <w:tcW w:w="0" w:type="auto"/>
            <w:shd w:val="clear" w:color="auto" w:fill="auto"/>
            <w:hideMark/>
          </w:tcPr>
          <w:p w:rsidR="00975AAD" w:rsidRPr="00BA0CB4" w:rsidP="00B77F2A" w14:paraId="5DBF489D" w14:textId="77777777">
            <w:pPr>
              <w:jc w:val="center"/>
              <w:rPr>
                <w:color w:val="000000"/>
                <w:sz w:val="20"/>
              </w:rPr>
            </w:pPr>
            <w:r w:rsidRPr="00BA0CB4">
              <w:rPr>
                <w:color w:val="000000"/>
                <w:sz w:val="20"/>
              </w:rPr>
              <w:t>-20.00 hours</w:t>
            </w:r>
          </w:p>
        </w:tc>
        <w:tc>
          <w:tcPr>
            <w:tcW w:w="1811" w:type="dxa"/>
            <w:shd w:val="clear" w:color="auto" w:fill="auto"/>
            <w:hideMark/>
          </w:tcPr>
          <w:p w:rsidR="00975AAD" w:rsidRPr="00BA0CB4" w:rsidP="00BE464A" w14:paraId="0E519D42" w14:textId="70C89820">
            <w:pPr>
              <w:rPr>
                <w:color w:val="000000"/>
                <w:sz w:val="20"/>
              </w:rPr>
            </w:pPr>
            <w:r>
              <w:rPr>
                <w:color w:val="000000"/>
                <w:sz w:val="20"/>
              </w:rPr>
              <w:t>FRA anticipates, after careful review, that the number of expected submissions will decrease during this 3-year ICR period.</w:t>
            </w:r>
          </w:p>
        </w:tc>
      </w:tr>
      <w:tr w14:paraId="72B40D75" w14:textId="77777777" w:rsidTr="00C27D34">
        <w:tblPrEx>
          <w:tblW w:w="11990" w:type="dxa"/>
          <w:tblInd w:w="715" w:type="dxa"/>
          <w:tblLook w:val="04A0"/>
        </w:tblPrEx>
        <w:trPr>
          <w:trHeight w:val="1790"/>
        </w:trPr>
        <w:tc>
          <w:tcPr>
            <w:tcW w:w="2560" w:type="dxa"/>
            <w:shd w:val="clear" w:color="auto" w:fill="auto"/>
            <w:hideMark/>
          </w:tcPr>
          <w:p w:rsidR="00975AAD" w:rsidRPr="00BA0CB4" w:rsidP="00BE464A" w14:paraId="6FD6E702" w14:textId="77777777">
            <w:pPr>
              <w:rPr>
                <w:color w:val="000000"/>
                <w:sz w:val="20"/>
              </w:rPr>
            </w:pPr>
            <w:r w:rsidRPr="00BA0CB4">
              <w:rPr>
                <w:color w:val="000000"/>
                <w:sz w:val="20"/>
              </w:rPr>
              <w:t xml:space="preserve">—(q)(2) Identification and implementation of risk mitigation methods and furnishing of descriptions of specific risk mitigation methods that address hazards upon request of FRA/participating part 212 States </w:t>
            </w:r>
          </w:p>
        </w:tc>
        <w:tc>
          <w:tcPr>
            <w:tcW w:w="1490" w:type="dxa"/>
            <w:shd w:val="clear" w:color="auto" w:fill="auto"/>
            <w:hideMark/>
          </w:tcPr>
          <w:p w:rsidR="00975AAD" w:rsidRPr="00BA0CB4" w:rsidP="00B77F2A" w14:paraId="22691F34" w14:textId="77777777">
            <w:pPr>
              <w:jc w:val="center"/>
              <w:rPr>
                <w:color w:val="000000"/>
                <w:sz w:val="20"/>
              </w:rPr>
            </w:pPr>
            <w:r w:rsidRPr="00BA0CB4">
              <w:rPr>
                <w:color w:val="000000"/>
                <w:sz w:val="20"/>
              </w:rPr>
              <w:t xml:space="preserve">35.00 mitigation methods descriptions </w:t>
            </w:r>
            <w:r w:rsidRPr="00BA0CB4">
              <w:rPr>
                <w:color w:val="000000"/>
                <w:sz w:val="20"/>
              </w:rPr>
              <w:br/>
              <w:t>(10 hours)</w:t>
            </w:r>
          </w:p>
        </w:tc>
        <w:tc>
          <w:tcPr>
            <w:tcW w:w="1350" w:type="dxa"/>
            <w:shd w:val="clear" w:color="auto" w:fill="auto"/>
            <w:hideMark/>
          </w:tcPr>
          <w:p w:rsidR="00975AAD" w:rsidRPr="00BA0CB4" w:rsidP="00B77F2A" w14:paraId="35DEE1E3" w14:textId="77777777">
            <w:pPr>
              <w:jc w:val="center"/>
              <w:rPr>
                <w:color w:val="000000"/>
                <w:sz w:val="20"/>
              </w:rPr>
            </w:pPr>
            <w:r w:rsidRPr="00BA0CB4">
              <w:rPr>
                <w:color w:val="000000"/>
                <w:sz w:val="20"/>
              </w:rPr>
              <w:t xml:space="preserve">34.00 mitigation methods descriptions </w:t>
            </w:r>
            <w:r w:rsidRPr="00BA0CB4">
              <w:rPr>
                <w:color w:val="000000"/>
                <w:sz w:val="20"/>
              </w:rPr>
              <w:br/>
              <w:t>(10 hours)</w:t>
            </w:r>
          </w:p>
        </w:tc>
        <w:tc>
          <w:tcPr>
            <w:tcW w:w="1260" w:type="dxa"/>
            <w:shd w:val="clear" w:color="auto" w:fill="auto"/>
            <w:hideMark/>
          </w:tcPr>
          <w:p w:rsidR="00975AAD" w:rsidRPr="00BA0CB4" w:rsidP="00B77F2A" w14:paraId="428C8CB1" w14:textId="77777777">
            <w:pPr>
              <w:jc w:val="center"/>
              <w:rPr>
                <w:color w:val="000000"/>
                <w:sz w:val="20"/>
              </w:rPr>
            </w:pPr>
            <w:r w:rsidRPr="00BA0CB4">
              <w:rPr>
                <w:color w:val="000000"/>
                <w:sz w:val="20"/>
              </w:rPr>
              <w:t>-1.00 mitigation methods descriptions</w:t>
            </w:r>
          </w:p>
        </w:tc>
        <w:tc>
          <w:tcPr>
            <w:tcW w:w="1285" w:type="dxa"/>
            <w:shd w:val="clear" w:color="auto" w:fill="auto"/>
            <w:hideMark/>
          </w:tcPr>
          <w:p w:rsidR="00975AAD" w:rsidRPr="00BA0CB4" w:rsidP="00B77F2A" w14:paraId="24FE4A3A" w14:textId="77777777">
            <w:pPr>
              <w:jc w:val="center"/>
              <w:rPr>
                <w:color w:val="000000"/>
                <w:sz w:val="20"/>
              </w:rPr>
            </w:pPr>
            <w:r w:rsidRPr="00BA0CB4">
              <w:rPr>
                <w:color w:val="000000"/>
                <w:sz w:val="20"/>
              </w:rPr>
              <w:t>350.00 hours</w:t>
            </w:r>
          </w:p>
        </w:tc>
        <w:tc>
          <w:tcPr>
            <w:tcW w:w="0" w:type="auto"/>
            <w:shd w:val="clear" w:color="auto" w:fill="auto"/>
            <w:hideMark/>
          </w:tcPr>
          <w:p w:rsidR="00975AAD" w:rsidRPr="00BA0CB4" w:rsidP="00B77F2A" w14:paraId="4A726A70" w14:textId="77777777">
            <w:pPr>
              <w:jc w:val="center"/>
              <w:rPr>
                <w:color w:val="000000"/>
                <w:sz w:val="20"/>
              </w:rPr>
            </w:pPr>
            <w:r w:rsidRPr="00BA0CB4">
              <w:rPr>
                <w:color w:val="000000"/>
                <w:sz w:val="20"/>
              </w:rPr>
              <w:t>340.00 hours</w:t>
            </w:r>
          </w:p>
        </w:tc>
        <w:tc>
          <w:tcPr>
            <w:tcW w:w="0" w:type="auto"/>
            <w:shd w:val="clear" w:color="auto" w:fill="auto"/>
            <w:hideMark/>
          </w:tcPr>
          <w:p w:rsidR="00975AAD" w:rsidRPr="00BA0CB4" w:rsidP="00B77F2A" w14:paraId="226A1C96" w14:textId="77777777">
            <w:pPr>
              <w:jc w:val="center"/>
              <w:rPr>
                <w:color w:val="000000"/>
                <w:sz w:val="20"/>
              </w:rPr>
            </w:pPr>
            <w:r w:rsidRPr="00BA0CB4">
              <w:rPr>
                <w:color w:val="000000"/>
                <w:sz w:val="20"/>
              </w:rPr>
              <w:t>-10.00 hours</w:t>
            </w:r>
          </w:p>
        </w:tc>
        <w:tc>
          <w:tcPr>
            <w:tcW w:w="1811" w:type="dxa"/>
            <w:shd w:val="clear" w:color="auto" w:fill="auto"/>
            <w:hideMark/>
          </w:tcPr>
          <w:p w:rsidR="00975AAD" w:rsidRPr="00BA0CB4" w:rsidP="00BE464A" w14:paraId="5BD76E6C" w14:textId="7F29191A">
            <w:pPr>
              <w:rPr>
                <w:color w:val="000000"/>
                <w:sz w:val="20"/>
              </w:rPr>
            </w:pPr>
            <w:r>
              <w:rPr>
                <w:color w:val="000000"/>
                <w:sz w:val="20"/>
              </w:rPr>
              <w:t>FRA anticipates, after careful review, that the number of expected submissions will decrease during this 3-year ICR period.</w:t>
            </w:r>
          </w:p>
        </w:tc>
      </w:tr>
      <w:tr w14:paraId="762067E6" w14:textId="77777777" w:rsidTr="00C27D34">
        <w:tblPrEx>
          <w:tblW w:w="11990" w:type="dxa"/>
          <w:tblInd w:w="715" w:type="dxa"/>
          <w:tblLook w:val="04A0"/>
        </w:tblPrEx>
        <w:trPr>
          <w:trHeight w:val="2051"/>
        </w:trPr>
        <w:tc>
          <w:tcPr>
            <w:tcW w:w="2560" w:type="dxa"/>
            <w:shd w:val="clear" w:color="auto" w:fill="auto"/>
            <w:hideMark/>
          </w:tcPr>
          <w:p w:rsidR="00975AAD" w:rsidRPr="00BA0CB4" w:rsidP="00BE464A" w14:paraId="007534BF" w14:textId="77777777">
            <w:pPr>
              <w:rPr>
                <w:color w:val="000000"/>
                <w:sz w:val="20"/>
              </w:rPr>
            </w:pPr>
            <w:r w:rsidRPr="00BA0CB4">
              <w:rPr>
                <w:color w:val="000000"/>
                <w:sz w:val="20"/>
              </w:rPr>
              <w:t>—(q)(3) Ad hoc risk-based hazard analysis pursuant to paragraphs (q)(1) and (q)(2) of this section when there are significant operational changes, system extensions, system modifications, or other circumstances that have direct impact on railroad safety</w:t>
            </w:r>
          </w:p>
        </w:tc>
        <w:tc>
          <w:tcPr>
            <w:tcW w:w="1490" w:type="dxa"/>
            <w:shd w:val="clear" w:color="auto" w:fill="auto"/>
            <w:hideMark/>
          </w:tcPr>
          <w:p w:rsidR="00975AAD" w:rsidRPr="00BA0CB4" w:rsidP="00B77F2A" w14:paraId="2B7544F3" w14:textId="2D068709">
            <w:pPr>
              <w:jc w:val="center"/>
              <w:rPr>
                <w:color w:val="000000"/>
                <w:sz w:val="20"/>
              </w:rPr>
            </w:pPr>
            <w:r w:rsidRPr="00BA0CB4">
              <w:rPr>
                <w:color w:val="000000"/>
                <w:sz w:val="20"/>
              </w:rPr>
              <w:t>0</w:t>
            </w:r>
          </w:p>
        </w:tc>
        <w:tc>
          <w:tcPr>
            <w:tcW w:w="1350" w:type="dxa"/>
            <w:shd w:val="clear" w:color="auto" w:fill="auto"/>
            <w:hideMark/>
          </w:tcPr>
          <w:p w:rsidR="00975AAD" w:rsidRPr="00BA0CB4" w:rsidP="00B77F2A" w14:paraId="4CE2F5A5" w14:textId="77777777">
            <w:pPr>
              <w:jc w:val="center"/>
              <w:rPr>
                <w:color w:val="000000"/>
                <w:sz w:val="20"/>
              </w:rPr>
            </w:pPr>
            <w:r w:rsidRPr="00BA0CB4">
              <w:rPr>
                <w:color w:val="000000"/>
                <w:sz w:val="20"/>
              </w:rPr>
              <w:t>3.00 analyses</w:t>
            </w:r>
            <w:r w:rsidRPr="00BA0CB4">
              <w:rPr>
                <w:color w:val="000000"/>
                <w:sz w:val="20"/>
              </w:rPr>
              <w:br/>
              <w:t xml:space="preserve"> </w:t>
            </w:r>
            <w:r w:rsidRPr="00BA0CB4">
              <w:rPr>
                <w:color w:val="000000"/>
                <w:sz w:val="20"/>
              </w:rPr>
              <w:br/>
              <w:t>(10hours)</w:t>
            </w:r>
          </w:p>
        </w:tc>
        <w:tc>
          <w:tcPr>
            <w:tcW w:w="1260" w:type="dxa"/>
            <w:shd w:val="clear" w:color="auto" w:fill="auto"/>
            <w:hideMark/>
          </w:tcPr>
          <w:p w:rsidR="00975AAD" w:rsidRPr="00BA0CB4" w:rsidP="00B77F2A" w14:paraId="39F69857" w14:textId="77777777">
            <w:pPr>
              <w:jc w:val="center"/>
              <w:rPr>
                <w:color w:val="000000"/>
                <w:sz w:val="20"/>
              </w:rPr>
            </w:pPr>
            <w:r w:rsidRPr="00BA0CB4">
              <w:rPr>
                <w:color w:val="000000"/>
                <w:sz w:val="20"/>
              </w:rPr>
              <w:t>3.00 analyses</w:t>
            </w:r>
          </w:p>
        </w:tc>
        <w:tc>
          <w:tcPr>
            <w:tcW w:w="1285" w:type="dxa"/>
            <w:shd w:val="clear" w:color="auto" w:fill="auto"/>
            <w:hideMark/>
          </w:tcPr>
          <w:p w:rsidR="00975AAD" w:rsidRPr="00BA0CB4" w:rsidP="00B77F2A" w14:paraId="443F1839" w14:textId="6E77260E">
            <w:pPr>
              <w:jc w:val="center"/>
              <w:rPr>
                <w:color w:val="000000"/>
                <w:sz w:val="20"/>
              </w:rPr>
            </w:pPr>
            <w:r w:rsidRPr="00BA0CB4">
              <w:rPr>
                <w:color w:val="000000"/>
                <w:sz w:val="20"/>
              </w:rPr>
              <w:t>0</w:t>
            </w:r>
          </w:p>
        </w:tc>
        <w:tc>
          <w:tcPr>
            <w:tcW w:w="0" w:type="auto"/>
            <w:shd w:val="clear" w:color="auto" w:fill="auto"/>
            <w:hideMark/>
          </w:tcPr>
          <w:p w:rsidR="00975AAD" w:rsidRPr="00BA0CB4" w:rsidP="00B77F2A" w14:paraId="43911BA6" w14:textId="77777777">
            <w:pPr>
              <w:jc w:val="center"/>
              <w:rPr>
                <w:color w:val="000000"/>
                <w:sz w:val="20"/>
              </w:rPr>
            </w:pPr>
            <w:r w:rsidRPr="00BA0CB4">
              <w:rPr>
                <w:color w:val="000000"/>
                <w:sz w:val="20"/>
              </w:rPr>
              <w:t>30.00 hours</w:t>
            </w:r>
          </w:p>
        </w:tc>
        <w:tc>
          <w:tcPr>
            <w:tcW w:w="0" w:type="auto"/>
            <w:shd w:val="clear" w:color="auto" w:fill="auto"/>
            <w:hideMark/>
          </w:tcPr>
          <w:p w:rsidR="00975AAD" w:rsidRPr="00BA0CB4" w:rsidP="00B77F2A" w14:paraId="30DE7A16" w14:textId="77777777">
            <w:pPr>
              <w:jc w:val="center"/>
              <w:rPr>
                <w:color w:val="000000"/>
                <w:sz w:val="20"/>
              </w:rPr>
            </w:pPr>
            <w:r w:rsidRPr="00BA0CB4">
              <w:rPr>
                <w:color w:val="000000"/>
                <w:sz w:val="20"/>
              </w:rPr>
              <w:t>30.00 hours</w:t>
            </w:r>
          </w:p>
        </w:tc>
        <w:tc>
          <w:tcPr>
            <w:tcW w:w="1811" w:type="dxa"/>
            <w:shd w:val="clear" w:color="auto" w:fill="auto"/>
            <w:hideMark/>
          </w:tcPr>
          <w:p w:rsidR="00975AAD" w:rsidRPr="00BA0CB4" w:rsidP="00BE464A" w14:paraId="61FE5C1B" w14:textId="042F51B5">
            <w:pPr>
              <w:rPr>
                <w:color w:val="000000"/>
                <w:sz w:val="20"/>
              </w:rPr>
            </w:pPr>
            <w:r>
              <w:rPr>
                <w:color w:val="000000"/>
                <w:sz w:val="20"/>
              </w:rPr>
              <w:t>FRA anticipates, after careful review, that the number of expected submissions will increase during this 3-year ICR period.</w:t>
            </w:r>
          </w:p>
        </w:tc>
      </w:tr>
      <w:tr w14:paraId="26186898" w14:textId="77777777" w:rsidTr="00C27D34">
        <w:tblPrEx>
          <w:tblW w:w="11990" w:type="dxa"/>
          <w:tblInd w:w="715" w:type="dxa"/>
          <w:tblLook w:val="04A0"/>
        </w:tblPrEx>
        <w:trPr>
          <w:trHeight w:val="1430"/>
        </w:trPr>
        <w:tc>
          <w:tcPr>
            <w:tcW w:w="2560" w:type="dxa"/>
            <w:shd w:val="clear" w:color="auto" w:fill="auto"/>
            <w:hideMark/>
          </w:tcPr>
          <w:p w:rsidR="00975AAD" w:rsidRPr="00BA0CB4" w:rsidP="00BE464A" w14:paraId="543ED891" w14:textId="77777777">
            <w:pPr>
              <w:rPr>
                <w:color w:val="000000"/>
                <w:sz w:val="20"/>
              </w:rPr>
            </w:pPr>
            <w:r w:rsidRPr="00BA0CB4">
              <w:rPr>
                <w:color w:val="000000"/>
                <w:sz w:val="20"/>
              </w:rPr>
              <w:t>—(r)(1) Performance of technology analysis and furnishing of results of system’s technology analysis upon request of FRA/participating part 212 States</w:t>
            </w:r>
          </w:p>
        </w:tc>
        <w:tc>
          <w:tcPr>
            <w:tcW w:w="1490" w:type="dxa"/>
            <w:shd w:val="clear" w:color="auto" w:fill="auto"/>
            <w:hideMark/>
          </w:tcPr>
          <w:p w:rsidR="00975AAD" w:rsidRPr="00BA0CB4" w:rsidP="00B77F2A" w14:paraId="0A070FD1" w14:textId="77777777">
            <w:pPr>
              <w:jc w:val="center"/>
              <w:rPr>
                <w:color w:val="000000"/>
                <w:sz w:val="20"/>
              </w:rPr>
            </w:pPr>
            <w:r w:rsidRPr="00BA0CB4">
              <w:rPr>
                <w:color w:val="000000"/>
                <w:sz w:val="20"/>
              </w:rPr>
              <w:t xml:space="preserve">35.00 results of technology analysis </w:t>
            </w:r>
            <w:r w:rsidRPr="00BA0CB4">
              <w:rPr>
                <w:color w:val="000000"/>
                <w:sz w:val="20"/>
              </w:rPr>
              <w:br/>
              <w:t>(10 hours)</w:t>
            </w:r>
          </w:p>
        </w:tc>
        <w:tc>
          <w:tcPr>
            <w:tcW w:w="1350" w:type="dxa"/>
            <w:shd w:val="clear" w:color="auto" w:fill="auto"/>
            <w:hideMark/>
          </w:tcPr>
          <w:p w:rsidR="00975AAD" w:rsidRPr="00BA0CB4" w:rsidP="00B77F2A" w14:paraId="4BF66FEF" w14:textId="77777777">
            <w:pPr>
              <w:jc w:val="center"/>
              <w:rPr>
                <w:color w:val="000000"/>
                <w:sz w:val="20"/>
              </w:rPr>
            </w:pPr>
            <w:r w:rsidRPr="00BA0CB4">
              <w:rPr>
                <w:color w:val="000000"/>
                <w:sz w:val="20"/>
              </w:rPr>
              <w:t xml:space="preserve">34.00 results of technology analysis </w:t>
            </w:r>
            <w:r w:rsidRPr="00BA0CB4">
              <w:rPr>
                <w:color w:val="000000"/>
                <w:sz w:val="20"/>
              </w:rPr>
              <w:br/>
              <w:t>(10 hours)</w:t>
            </w:r>
          </w:p>
        </w:tc>
        <w:tc>
          <w:tcPr>
            <w:tcW w:w="1260" w:type="dxa"/>
            <w:shd w:val="clear" w:color="auto" w:fill="auto"/>
            <w:hideMark/>
          </w:tcPr>
          <w:p w:rsidR="00975AAD" w:rsidRPr="00BA0CB4" w:rsidP="00B77F2A" w14:paraId="483107B4" w14:textId="77777777">
            <w:pPr>
              <w:jc w:val="center"/>
              <w:rPr>
                <w:color w:val="000000"/>
                <w:sz w:val="20"/>
              </w:rPr>
            </w:pPr>
            <w:r w:rsidRPr="00BA0CB4">
              <w:rPr>
                <w:color w:val="000000"/>
                <w:sz w:val="20"/>
              </w:rPr>
              <w:t>-1.00 results of technology analysis</w:t>
            </w:r>
          </w:p>
        </w:tc>
        <w:tc>
          <w:tcPr>
            <w:tcW w:w="1285" w:type="dxa"/>
            <w:shd w:val="clear" w:color="auto" w:fill="auto"/>
            <w:hideMark/>
          </w:tcPr>
          <w:p w:rsidR="00975AAD" w:rsidRPr="00BA0CB4" w:rsidP="00B77F2A" w14:paraId="1C01631A" w14:textId="77777777">
            <w:pPr>
              <w:jc w:val="center"/>
              <w:rPr>
                <w:color w:val="000000"/>
                <w:sz w:val="20"/>
              </w:rPr>
            </w:pPr>
            <w:r w:rsidRPr="00BA0CB4">
              <w:rPr>
                <w:color w:val="000000"/>
                <w:sz w:val="20"/>
              </w:rPr>
              <w:t>350.00 hours</w:t>
            </w:r>
          </w:p>
        </w:tc>
        <w:tc>
          <w:tcPr>
            <w:tcW w:w="0" w:type="auto"/>
            <w:shd w:val="clear" w:color="auto" w:fill="auto"/>
            <w:hideMark/>
          </w:tcPr>
          <w:p w:rsidR="00975AAD" w:rsidRPr="00BA0CB4" w:rsidP="00B77F2A" w14:paraId="7C43A6B2" w14:textId="77777777">
            <w:pPr>
              <w:jc w:val="center"/>
              <w:rPr>
                <w:color w:val="000000"/>
                <w:sz w:val="20"/>
              </w:rPr>
            </w:pPr>
            <w:r w:rsidRPr="00BA0CB4">
              <w:rPr>
                <w:color w:val="000000"/>
                <w:sz w:val="20"/>
              </w:rPr>
              <w:t>340.00 hours</w:t>
            </w:r>
          </w:p>
        </w:tc>
        <w:tc>
          <w:tcPr>
            <w:tcW w:w="0" w:type="auto"/>
            <w:shd w:val="clear" w:color="auto" w:fill="auto"/>
            <w:hideMark/>
          </w:tcPr>
          <w:p w:rsidR="00975AAD" w:rsidRPr="00BA0CB4" w:rsidP="00B77F2A" w14:paraId="4A5EFB17" w14:textId="77777777">
            <w:pPr>
              <w:jc w:val="center"/>
              <w:rPr>
                <w:color w:val="000000"/>
                <w:sz w:val="20"/>
              </w:rPr>
            </w:pPr>
            <w:r w:rsidRPr="00BA0CB4">
              <w:rPr>
                <w:color w:val="000000"/>
                <w:sz w:val="20"/>
              </w:rPr>
              <w:t>-10.00 hours</w:t>
            </w:r>
          </w:p>
        </w:tc>
        <w:tc>
          <w:tcPr>
            <w:tcW w:w="1811" w:type="dxa"/>
            <w:shd w:val="clear" w:color="auto" w:fill="auto"/>
            <w:hideMark/>
          </w:tcPr>
          <w:p w:rsidR="00975AAD" w:rsidRPr="00BA0CB4" w:rsidP="00BE464A" w14:paraId="38D38815" w14:textId="69AC3F2D">
            <w:pPr>
              <w:rPr>
                <w:color w:val="000000"/>
                <w:sz w:val="20"/>
              </w:rPr>
            </w:pPr>
            <w:r>
              <w:rPr>
                <w:color w:val="000000"/>
                <w:sz w:val="20"/>
              </w:rPr>
              <w:t>FRA anticipates, after careful review, that the number of expected submissions will decrease during this 3-year ICR period.</w:t>
            </w:r>
          </w:p>
        </w:tc>
      </w:tr>
      <w:tr w14:paraId="23811567" w14:textId="77777777" w:rsidTr="00C27D34">
        <w:tblPrEx>
          <w:tblW w:w="11990" w:type="dxa"/>
          <w:tblInd w:w="715" w:type="dxa"/>
          <w:tblLook w:val="04A0"/>
        </w:tblPrEx>
        <w:trPr>
          <w:trHeight w:val="530"/>
        </w:trPr>
        <w:tc>
          <w:tcPr>
            <w:tcW w:w="2560" w:type="dxa"/>
            <w:shd w:val="clear" w:color="auto" w:fill="auto"/>
            <w:hideMark/>
          </w:tcPr>
          <w:p w:rsidR="00975AAD" w:rsidRPr="00BA0CB4" w:rsidP="00BE464A" w14:paraId="11715654" w14:textId="77777777">
            <w:pPr>
              <w:rPr>
                <w:color w:val="000000"/>
                <w:sz w:val="20"/>
              </w:rPr>
            </w:pPr>
            <w:r w:rsidRPr="00BA0CB4">
              <w:rPr>
                <w:color w:val="000000"/>
                <w:sz w:val="20"/>
              </w:rPr>
              <w:t>270.107(a)—Consultation requirements—Consultation with directly affected employees on SSP Plan</w:t>
            </w:r>
          </w:p>
        </w:tc>
        <w:tc>
          <w:tcPr>
            <w:tcW w:w="1490" w:type="dxa"/>
            <w:shd w:val="clear" w:color="auto" w:fill="auto"/>
            <w:hideMark/>
          </w:tcPr>
          <w:p w:rsidR="00975AAD" w:rsidRPr="00BA0CB4" w:rsidP="00B77F2A" w14:paraId="44099674" w14:textId="77777777">
            <w:pPr>
              <w:jc w:val="center"/>
              <w:rPr>
                <w:color w:val="000000"/>
                <w:sz w:val="20"/>
              </w:rPr>
            </w:pPr>
            <w:r w:rsidRPr="00BA0CB4">
              <w:rPr>
                <w:color w:val="000000"/>
                <w:sz w:val="20"/>
              </w:rPr>
              <w:t xml:space="preserve">11.67 consults (w/labor union reps.) </w:t>
            </w:r>
            <w:r w:rsidRPr="00BA0CB4">
              <w:rPr>
                <w:color w:val="000000"/>
                <w:sz w:val="20"/>
              </w:rPr>
              <w:br/>
              <w:t>(1 hour)</w:t>
            </w:r>
          </w:p>
        </w:tc>
        <w:tc>
          <w:tcPr>
            <w:tcW w:w="1350" w:type="dxa"/>
            <w:shd w:val="clear" w:color="auto" w:fill="auto"/>
            <w:hideMark/>
          </w:tcPr>
          <w:p w:rsidR="00975AAD" w:rsidRPr="00BA0CB4" w:rsidP="00B77F2A" w14:paraId="3EDDB3FC" w14:textId="77777777">
            <w:pPr>
              <w:jc w:val="center"/>
              <w:rPr>
                <w:color w:val="000000"/>
                <w:sz w:val="20"/>
              </w:rPr>
            </w:pPr>
            <w:r w:rsidRPr="00BA0CB4">
              <w:rPr>
                <w:color w:val="000000"/>
                <w:sz w:val="20"/>
              </w:rPr>
              <w:t xml:space="preserve">6.00 consults (w/labor union reps.) </w:t>
            </w:r>
            <w:r w:rsidRPr="00BA0CB4">
              <w:rPr>
                <w:color w:val="000000"/>
                <w:sz w:val="20"/>
              </w:rPr>
              <w:br/>
              <w:t>(1 hour)</w:t>
            </w:r>
          </w:p>
        </w:tc>
        <w:tc>
          <w:tcPr>
            <w:tcW w:w="1260" w:type="dxa"/>
            <w:shd w:val="clear" w:color="auto" w:fill="auto"/>
            <w:hideMark/>
          </w:tcPr>
          <w:p w:rsidR="00975AAD" w:rsidRPr="00BA0CB4" w:rsidP="00B77F2A" w14:paraId="5A4EAE33" w14:textId="77777777">
            <w:pPr>
              <w:jc w:val="center"/>
              <w:rPr>
                <w:color w:val="000000"/>
                <w:sz w:val="20"/>
              </w:rPr>
            </w:pPr>
            <w:r w:rsidRPr="00BA0CB4">
              <w:rPr>
                <w:color w:val="000000"/>
                <w:sz w:val="20"/>
              </w:rPr>
              <w:t>-5.67 consults (w/labor union reps.)</w:t>
            </w:r>
          </w:p>
        </w:tc>
        <w:tc>
          <w:tcPr>
            <w:tcW w:w="1285" w:type="dxa"/>
            <w:shd w:val="clear" w:color="auto" w:fill="auto"/>
            <w:hideMark/>
          </w:tcPr>
          <w:p w:rsidR="00975AAD" w:rsidRPr="00BA0CB4" w:rsidP="00B77F2A" w14:paraId="177DCAB3" w14:textId="77777777">
            <w:pPr>
              <w:jc w:val="center"/>
              <w:rPr>
                <w:color w:val="000000"/>
                <w:sz w:val="20"/>
              </w:rPr>
            </w:pPr>
            <w:r w:rsidRPr="00BA0CB4">
              <w:rPr>
                <w:color w:val="000000"/>
                <w:sz w:val="20"/>
              </w:rPr>
              <w:t>12.00 hours</w:t>
            </w:r>
          </w:p>
        </w:tc>
        <w:tc>
          <w:tcPr>
            <w:tcW w:w="0" w:type="auto"/>
            <w:shd w:val="clear" w:color="auto" w:fill="auto"/>
            <w:hideMark/>
          </w:tcPr>
          <w:p w:rsidR="00975AAD" w:rsidRPr="00BA0CB4" w:rsidP="00B77F2A" w14:paraId="4FD5E548" w14:textId="77777777">
            <w:pPr>
              <w:jc w:val="center"/>
              <w:rPr>
                <w:color w:val="000000"/>
                <w:sz w:val="20"/>
              </w:rPr>
            </w:pPr>
            <w:r w:rsidRPr="00BA0CB4">
              <w:rPr>
                <w:color w:val="000000"/>
                <w:sz w:val="20"/>
              </w:rPr>
              <w:t>6.00 hours</w:t>
            </w:r>
          </w:p>
        </w:tc>
        <w:tc>
          <w:tcPr>
            <w:tcW w:w="0" w:type="auto"/>
            <w:shd w:val="clear" w:color="auto" w:fill="auto"/>
            <w:hideMark/>
          </w:tcPr>
          <w:p w:rsidR="00975AAD" w:rsidRPr="00BA0CB4" w:rsidP="00B77F2A" w14:paraId="5BC9D418" w14:textId="77777777">
            <w:pPr>
              <w:jc w:val="center"/>
              <w:rPr>
                <w:color w:val="000000"/>
                <w:sz w:val="20"/>
              </w:rPr>
            </w:pPr>
            <w:r w:rsidRPr="00BA0CB4">
              <w:rPr>
                <w:color w:val="000000"/>
                <w:sz w:val="20"/>
              </w:rPr>
              <w:t>-6.00 hours</w:t>
            </w:r>
          </w:p>
        </w:tc>
        <w:tc>
          <w:tcPr>
            <w:tcW w:w="1811" w:type="dxa"/>
            <w:shd w:val="clear" w:color="auto" w:fill="auto"/>
            <w:hideMark/>
          </w:tcPr>
          <w:p w:rsidR="00975AAD" w:rsidRPr="00BA0CB4" w:rsidP="00BE464A" w14:paraId="68DA8DDC" w14:textId="541E7570">
            <w:pPr>
              <w:rPr>
                <w:color w:val="000000"/>
                <w:sz w:val="20"/>
              </w:rPr>
            </w:pPr>
            <w:r>
              <w:rPr>
                <w:color w:val="000000"/>
                <w:sz w:val="20"/>
              </w:rPr>
              <w:t>FRA anticipates, after careful review, that the number of expected submissions will decrease during this 3-year ICR period.</w:t>
            </w:r>
          </w:p>
        </w:tc>
      </w:tr>
      <w:tr w14:paraId="7923B919" w14:textId="77777777" w:rsidTr="00C27D34">
        <w:tblPrEx>
          <w:tblW w:w="11990" w:type="dxa"/>
          <w:tblInd w:w="715" w:type="dxa"/>
          <w:tblLook w:val="04A0"/>
        </w:tblPrEx>
        <w:trPr>
          <w:trHeight w:val="1043"/>
        </w:trPr>
        <w:tc>
          <w:tcPr>
            <w:tcW w:w="2560" w:type="dxa"/>
            <w:shd w:val="clear" w:color="auto" w:fill="auto"/>
            <w:hideMark/>
          </w:tcPr>
          <w:p w:rsidR="00975AAD" w:rsidRPr="00BA0CB4" w:rsidP="00BE464A" w14:paraId="2A1EDA26" w14:textId="77777777">
            <w:pPr>
              <w:rPr>
                <w:color w:val="000000"/>
                <w:sz w:val="20"/>
              </w:rPr>
            </w:pPr>
            <w:r w:rsidRPr="00BA0CB4">
              <w:rPr>
                <w:color w:val="000000"/>
                <w:sz w:val="20"/>
              </w:rPr>
              <w:t>—(a)(3)(ii) Notification to directly affected employees of preliminary meeting at least 60 days before being held</w:t>
            </w:r>
          </w:p>
        </w:tc>
        <w:tc>
          <w:tcPr>
            <w:tcW w:w="1490" w:type="dxa"/>
            <w:shd w:val="clear" w:color="auto" w:fill="auto"/>
            <w:hideMark/>
          </w:tcPr>
          <w:p w:rsidR="00975AAD" w:rsidRPr="00BA0CB4" w:rsidP="00B77F2A" w14:paraId="7CA3B373" w14:textId="77777777">
            <w:pPr>
              <w:jc w:val="center"/>
              <w:rPr>
                <w:color w:val="000000"/>
                <w:sz w:val="20"/>
              </w:rPr>
            </w:pPr>
            <w:r w:rsidRPr="00BA0CB4">
              <w:rPr>
                <w:color w:val="000000"/>
                <w:sz w:val="20"/>
              </w:rPr>
              <w:t xml:space="preserve">11.67 notices </w:t>
            </w:r>
            <w:r w:rsidRPr="00BA0CB4">
              <w:rPr>
                <w:color w:val="000000"/>
                <w:sz w:val="20"/>
              </w:rPr>
              <w:br/>
              <w:t>(30 minutes)</w:t>
            </w:r>
          </w:p>
        </w:tc>
        <w:tc>
          <w:tcPr>
            <w:tcW w:w="1350" w:type="dxa"/>
            <w:shd w:val="clear" w:color="auto" w:fill="auto"/>
            <w:hideMark/>
          </w:tcPr>
          <w:p w:rsidR="00975AAD" w:rsidRPr="00BA0CB4" w:rsidP="00775BD7" w14:paraId="2F284634" w14:textId="77777777">
            <w:pPr>
              <w:jc w:val="center"/>
              <w:rPr>
                <w:color w:val="000000"/>
                <w:sz w:val="20"/>
              </w:rPr>
            </w:pPr>
            <w:r w:rsidRPr="00BA0CB4">
              <w:rPr>
                <w:color w:val="000000"/>
                <w:sz w:val="20"/>
              </w:rPr>
              <w:t xml:space="preserve">6.00 notices </w:t>
            </w:r>
            <w:r w:rsidRPr="00BA0CB4">
              <w:rPr>
                <w:color w:val="000000"/>
                <w:sz w:val="20"/>
              </w:rPr>
              <w:br/>
              <w:t>(30 minutes)</w:t>
            </w:r>
          </w:p>
        </w:tc>
        <w:tc>
          <w:tcPr>
            <w:tcW w:w="1260" w:type="dxa"/>
            <w:shd w:val="clear" w:color="auto" w:fill="auto"/>
            <w:hideMark/>
          </w:tcPr>
          <w:p w:rsidR="00975AAD" w:rsidRPr="00BA0CB4" w:rsidP="00775BD7" w14:paraId="371A0372" w14:textId="77777777">
            <w:pPr>
              <w:jc w:val="center"/>
              <w:rPr>
                <w:color w:val="000000"/>
                <w:sz w:val="20"/>
              </w:rPr>
            </w:pPr>
            <w:r w:rsidRPr="00BA0CB4">
              <w:rPr>
                <w:color w:val="000000"/>
                <w:sz w:val="20"/>
              </w:rPr>
              <w:t>-5.67 notices</w:t>
            </w:r>
          </w:p>
        </w:tc>
        <w:tc>
          <w:tcPr>
            <w:tcW w:w="1285" w:type="dxa"/>
            <w:shd w:val="clear" w:color="auto" w:fill="auto"/>
            <w:hideMark/>
          </w:tcPr>
          <w:p w:rsidR="00975AAD" w:rsidRPr="00BA0CB4" w:rsidP="00775BD7" w14:paraId="7C02FBFC" w14:textId="77777777">
            <w:pPr>
              <w:jc w:val="center"/>
              <w:rPr>
                <w:color w:val="000000"/>
                <w:sz w:val="20"/>
              </w:rPr>
            </w:pPr>
            <w:r w:rsidRPr="00BA0CB4">
              <w:rPr>
                <w:color w:val="000000"/>
                <w:sz w:val="20"/>
              </w:rPr>
              <w:t>6.00 hours</w:t>
            </w:r>
          </w:p>
        </w:tc>
        <w:tc>
          <w:tcPr>
            <w:tcW w:w="0" w:type="auto"/>
            <w:shd w:val="clear" w:color="auto" w:fill="auto"/>
            <w:hideMark/>
          </w:tcPr>
          <w:p w:rsidR="00975AAD" w:rsidRPr="00BA0CB4" w:rsidP="00775BD7" w14:paraId="1989EF01" w14:textId="77777777">
            <w:pPr>
              <w:jc w:val="center"/>
              <w:rPr>
                <w:color w:val="000000"/>
                <w:sz w:val="20"/>
              </w:rPr>
            </w:pPr>
            <w:r w:rsidRPr="00BA0CB4">
              <w:rPr>
                <w:color w:val="000000"/>
                <w:sz w:val="20"/>
              </w:rPr>
              <w:t>3.00 hours</w:t>
            </w:r>
          </w:p>
        </w:tc>
        <w:tc>
          <w:tcPr>
            <w:tcW w:w="0" w:type="auto"/>
            <w:shd w:val="clear" w:color="auto" w:fill="auto"/>
            <w:hideMark/>
          </w:tcPr>
          <w:p w:rsidR="00975AAD" w:rsidRPr="00BA0CB4" w:rsidP="00775BD7" w14:paraId="5BA2C7F6" w14:textId="77777777">
            <w:pPr>
              <w:jc w:val="center"/>
              <w:rPr>
                <w:color w:val="000000"/>
                <w:sz w:val="20"/>
              </w:rPr>
            </w:pPr>
            <w:r w:rsidRPr="00BA0CB4">
              <w:rPr>
                <w:color w:val="000000"/>
                <w:sz w:val="20"/>
              </w:rPr>
              <w:t>-3.00 hours</w:t>
            </w:r>
          </w:p>
        </w:tc>
        <w:tc>
          <w:tcPr>
            <w:tcW w:w="1811" w:type="dxa"/>
            <w:shd w:val="clear" w:color="auto" w:fill="auto"/>
            <w:hideMark/>
          </w:tcPr>
          <w:p w:rsidR="00975AAD" w:rsidRPr="00BA0CB4" w:rsidP="00BE464A" w14:paraId="0EDE16F7" w14:textId="4AF3B009">
            <w:pPr>
              <w:rPr>
                <w:color w:val="000000"/>
                <w:sz w:val="20"/>
              </w:rPr>
            </w:pPr>
            <w:r>
              <w:rPr>
                <w:color w:val="000000"/>
                <w:sz w:val="20"/>
              </w:rPr>
              <w:t>FRA anticipates, after careful review, that the number of expected submissions will decrease during this 3-year ICR period.</w:t>
            </w:r>
          </w:p>
        </w:tc>
      </w:tr>
      <w:tr w14:paraId="75BDAFEF" w14:textId="77777777" w:rsidTr="00775BD7">
        <w:tblPrEx>
          <w:tblW w:w="11990" w:type="dxa"/>
          <w:tblInd w:w="715" w:type="dxa"/>
          <w:tblLook w:val="04A0"/>
        </w:tblPrEx>
        <w:trPr>
          <w:trHeight w:val="530"/>
        </w:trPr>
        <w:tc>
          <w:tcPr>
            <w:tcW w:w="2560" w:type="dxa"/>
            <w:shd w:val="clear" w:color="auto" w:fill="auto"/>
            <w:hideMark/>
          </w:tcPr>
          <w:p w:rsidR="00975AAD" w:rsidRPr="00BA0CB4" w:rsidP="00BE464A" w14:paraId="6A80FD33" w14:textId="77777777">
            <w:pPr>
              <w:rPr>
                <w:color w:val="000000"/>
                <w:sz w:val="20"/>
              </w:rPr>
            </w:pPr>
            <w:r w:rsidRPr="00BA0CB4">
              <w:rPr>
                <w:color w:val="000000"/>
                <w:sz w:val="20"/>
              </w:rPr>
              <w:t xml:space="preserve">—(b) Consultation statements that includes service list with name &amp; contact information for labor organization chairpersons &amp; </w:t>
            </w:r>
            <w:r w:rsidRPr="00BA0CB4">
              <w:rPr>
                <w:color w:val="000000"/>
                <w:sz w:val="20"/>
              </w:rPr>
              <w:t>non-union employees who participated in process</w:t>
            </w:r>
          </w:p>
        </w:tc>
        <w:tc>
          <w:tcPr>
            <w:tcW w:w="1490" w:type="dxa"/>
            <w:shd w:val="clear" w:color="auto" w:fill="auto"/>
            <w:hideMark/>
          </w:tcPr>
          <w:p w:rsidR="00975AAD" w:rsidRPr="00BA0CB4" w:rsidP="00775BD7" w14:paraId="717E76F3" w14:textId="77777777">
            <w:pPr>
              <w:jc w:val="center"/>
              <w:rPr>
                <w:color w:val="000000"/>
                <w:sz w:val="20"/>
              </w:rPr>
            </w:pPr>
            <w:r w:rsidRPr="00BA0CB4">
              <w:rPr>
                <w:color w:val="000000"/>
                <w:sz w:val="20"/>
              </w:rPr>
              <w:t xml:space="preserve">11.67 statements </w:t>
            </w:r>
            <w:r w:rsidRPr="00BA0CB4">
              <w:rPr>
                <w:color w:val="000000"/>
                <w:sz w:val="20"/>
              </w:rPr>
              <w:br/>
              <w:t>(1 hour)</w:t>
            </w:r>
          </w:p>
        </w:tc>
        <w:tc>
          <w:tcPr>
            <w:tcW w:w="1350" w:type="dxa"/>
            <w:shd w:val="clear" w:color="auto" w:fill="auto"/>
            <w:hideMark/>
          </w:tcPr>
          <w:p w:rsidR="00975AAD" w:rsidRPr="00BA0CB4" w:rsidP="00775BD7" w14:paraId="1BA637EC" w14:textId="77777777">
            <w:pPr>
              <w:jc w:val="center"/>
              <w:rPr>
                <w:color w:val="000000"/>
                <w:sz w:val="20"/>
              </w:rPr>
            </w:pPr>
            <w:r w:rsidRPr="00BA0CB4">
              <w:rPr>
                <w:color w:val="000000"/>
                <w:sz w:val="20"/>
              </w:rPr>
              <w:t xml:space="preserve">6.00 statements </w:t>
            </w:r>
            <w:r w:rsidRPr="00BA0CB4">
              <w:rPr>
                <w:color w:val="000000"/>
                <w:sz w:val="20"/>
              </w:rPr>
              <w:br/>
              <w:t>(1 hour)</w:t>
            </w:r>
          </w:p>
        </w:tc>
        <w:tc>
          <w:tcPr>
            <w:tcW w:w="1260" w:type="dxa"/>
            <w:shd w:val="clear" w:color="auto" w:fill="auto"/>
            <w:hideMark/>
          </w:tcPr>
          <w:p w:rsidR="00975AAD" w:rsidRPr="00BA0CB4" w:rsidP="00775BD7" w14:paraId="52BC2516" w14:textId="77777777">
            <w:pPr>
              <w:jc w:val="center"/>
              <w:rPr>
                <w:color w:val="000000"/>
                <w:sz w:val="20"/>
              </w:rPr>
            </w:pPr>
            <w:r w:rsidRPr="00BA0CB4">
              <w:rPr>
                <w:color w:val="000000"/>
                <w:sz w:val="20"/>
              </w:rPr>
              <w:t>-5.67 statements</w:t>
            </w:r>
          </w:p>
        </w:tc>
        <w:tc>
          <w:tcPr>
            <w:tcW w:w="1285" w:type="dxa"/>
            <w:shd w:val="clear" w:color="auto" w:fill="auto"/>
            <w:hideMark/>
          </w:tcPr>
          <w:p w:rsidR="00975AAD" w:rsidRPr="00BA0CB4" w:rsidP="00775BD7" w14:paraId="16E79A5B" w14:textId="77777777">
            <w:pPr>
              <w:jc w:val="center"/>
              <w:rPr>
                <w:color w:val="000000"/>
                <w:sz w:val="20"/>
              </w:rPr>
            </w:pPr>
            <w:r w:rsidRPr="00BA0CB4">
              <w:rPr>
                <w:color w:val="000000"/>
                <w:sz w:val="20"/>
              </w:rPr>
              <w:t>12.00 hours</w:t>
            </w:r>
          </w:p>
        </w:tc>
        <w:tc>
          <w:tcPr>
            <w:tcW w:w="0" w:type="auto"/>
            <w:shd w:val="clear" w:color="auto" w:fill="auto"/>
            <w:hideMark/>
          </w:tcPr>
          <w:p w:rsidR="00975AAD" w:rsidRPr="00BA0CB4" w:rsidP="00775BD7" w14:paraId="4E1954F9" w14:textId="77777777">
            <w:pPr>
              <w:jc w:val="center"/>
              <w:rPr>
                <w:color w:val="000000"/>
                <w:sz w:val="20"/>
              </w:rPr>
            </w:pPr>
            <w:r w:rsidRPr="00BA0CB4">
              <w:rPr>
                <w:color w:val="000000"/>
                <w:sz w:val="20"/>
              </w:rPr>
              <w:t>6.00 hours</w:t>
            </w:r>
          </w:p>
        </w:tc>
        <w:tc>
          <w:tcPr>
            <w:tcW w:w="0" w:type="auto"/>
            <w:shd w:val="clear" w:color="auto" w:fill="auto"/>
            <w:hideMark/>
          </w:tcPr>
          <w:p w:rsidR="00975AAD" w:rsidRPr="00BA0CB4" w:rsidP="00775BD7" w14:paraId="3CDDABF9" w14:textId="77777777">
            <w:pPr>
              <w:jc w:val="center"/>
              <w:rPr>
                <w:color w:val="000000"/>
                <w:sz w:val="20"/>
              </w:rPr>
            </w:pPr>
            <w:r w:rsidRPr="00BA0CB4">
              <w:rPr>
                <w:color w:val="000000"/>
                <w:sz w:val="20"/>
              </w:rPr>
              <w:t>-6.00 hours</w:t>
            </w:r>
          </w:p>
        </w:tc>
        <w:tc>
          <w:tcPr>
            <w:tcW w:w="1811" w:type="dxa"/>
            <w:shd w:val="clear" w:color="auto" w:fill="auto"/>
          </w:tcPr>
          <w:p w:rsidR="00975AAD" w:rsidRPr="00BA0CB4" w:rsidP="00BE464A" w14:paraId="1F1B4F4B" w14:textId="3149B78B">
            <w:pPr>
              <w:rPr>
                <w:color w:val="000000"/>
                <w:sz w:val="20"/>
              </w:rPr>
            </w:pPr>
            <w:r>
              <w:rPr>
                <w:color w:val="000000"/>
                <w:sz w:val="20"/>
              </w:rPr>
              <w:t xml:space="preserve">FRA anticipates, after careful review, that the number of expected submissions will decrease during </w:t>
            </w:r>
            <w:r>
              <w:rPr>
                <w:color w:val="000000"/>
                <w:sz w:val="20"/>
              </w:rPr>
              <w:t>this 3-year ICR period.</w:t>
            </w:r>
          </w:p>
        </w:tc>
      </w:tr>
      <w:tr w14:paraId="5E272AAC" w14:textId="77777777" w:rsidTr="00C27D34">
        <w:tblPrEx>
          <w:tblW w:w="11990" w:type="dxa"/>
          <w:tblInd w:w="715" w:type="dxa"/>
          <w:tblLook w:val="04A0"/>
        </w:tblPrEx>
        <w:trPr>
          <w:trHeight w:val="765"/>
        </w:trPr>
        <w:tc>
          <w:tcPr>
            <w:tcW w:w="2560" w:type="dxa"/>
            <w:shd w:val="clear" w:color="auto" w:fill="auto"/>
            <w:hideMark/>
          </w:tcPr>
          <w:p w:rsidR="00975AAD" w:rsidRPr="00C27D34" w:rsidP="00BE464A" w14:paraId="09134CCD" w14:textId="77777777">
            <w:pPr>
              <w:rPr>
                <w:color w:val="000000"/>
                <w:sz w:val="20"/>
              </w:rPr>
            </w:pPr>
            <w:r w:rsidRPr="004D4C0C">
              <w:rPr>
                <w:color w:val="000000"/>
                <w:sz w:val="20"/>
              </w:rPr>
              <w:t xml:space="preserve">—(b)(3) Copies of </w:t>
            </w:r>
            <w:r w:rsidRPr="00C27D34">
              <w:rPr>
                <w:color w:val="000000"/>
                <w:sz w:val="20"/>
              </w:rPr>
              <w:t>consultations statements to service list individuals</w:t>
            </w:r>
          </w:p>
        </w:tc>
        <w:tc>
          <w:tcPr>
            <w:tcW w:w="1490" w:type="dxa"/>
            <w:shd w:val="clear" w:color="auto" w:fill="auto"/>
            <w:hideMark/>
          </w:tcPr>
          <w:p w:rsidR="00975AAD" w:rsidRPr="00C27D34" w:rsidP="00775BD7" w14:paraId="44761A61" w14:textId="77777777">
            <w:pPr>
              <w:jc w:val="center"/>
              <w:rPr>
                <w:color w:val="000000"/>
                <w:sz w:val="20"/>
              </w:rPr>
            </w:pPr>
            <w:r w:rsidRPr="00C27D34">
              <w:rPr>
                <w:color w:val="000000"/>
                <w:sz w:val="20"/>
              </w:rPr>
              <w:t xml:space="preserve">11.67 copies </w:t>
            </w:r>
            <w:r w:rsidRPr="00C27D34">
              <w:rPr>
                <w:color w:val="000000"/>
                <w:sz w:val="20"/>
              </w:rPr>
              <w:br/>
              <w:t>(1 minute)</w:t>
            </w:r>
          </w:p>
        </w:tc>
        <w:tc>
          <w:tcPr>
            <w:tcW w:w="1350" w:type="dxa"/>
            <w:shd w:val="clear" w:color="auto" w:fill="auto"/>
            <w:hideMark/>
          </w:tcPr>
          <w:p w:rsidR="00975AAD" w:rsidRPr="00C27D34" w:rsidP="00775BD7" w14:paraId="01DEE724" w14:textId="77777777">
            <w:pPr>
              <w:jc w:val="center"/>
              <w:rPr>
                <w:color w:val="000000"/>
                <w:sz w:val="20"/>
              </w:rPr>
            </w:pPr>
            <w:r w:rsidRPr="00C27D34">
              <w:rPr>
                <w:color w:val="000000"/>
                <w:sz w:val="20"/>
              </w:rPr>
              <w:t xml:space="preserve">6.00 copies </w:t>
            </w:r>
            <w:r w:rsidRPr="00C27D34">
              <w:rPr>
                <w:color w:val="000000"/>
                <w:sz w:val="20"/>
              </w:rPr>
              <w:br/>
              <w:t>(1 minute)</w:t>
            </w:r>
          </w:p>
        </w:tc>
        <w:tc>
          <w:tcPr>
            <w:tcW w:w="1260" w:type="dxa"/>
            <w:shd w:val="clear" w:color="auto" w:fill="auto"/>
            <w:hideMark/>
          </w:tcPr>
          <w:p w:rsidR="00975AAD" w:rsidRPr="00C27D34" w:rsidP="00775BD7" w14:paraId="5F55F2C5" w14:textId="77777777">
            <w:pPr>
              <w:jc w:val="center"/>
              <w:rPr>
                <w:color w:val="000000"/>
                <w:sz w:val="20"/>
              </w:rPr>
            </w:pPr>
            <w:r w:rsidRPr="00C27D34">
              <w:rPr>
                <w:color w:val="000000"/>
                <w:sz w:val="20"/>
              </w:rPr>
              <w:t>-5.67 copies</w:t>
            </w:r>
          </w:p>
        </w:tc>
        <w:tc>
          <w:tcPr>
            <w:tcW w:w="1285" w:type="dxa"/>
            <w:shd w:val="clear" w:color="auto" w:fill="auto"/>
            <w:hideMark/>
          </w:tcPr>
          <w:p w:rsidR="00975AAD" w:rsidRPr="00C27D34" w:rsidP="00775BD7" w14:paraId="7F4F4D3A" w14:textId="77777777">
            <w:pPr>
              <w:jc w:val="center"/>
              <w:rPr>
                <w:color w:val="000000"/>
                <w:sz w:val="20"/>
              </w:rPr>
            </w:pPr>
            <w:r w:rsidRPr="00C27D34">
              <w:rPr>
                <w:color w:val="000000"/>
                <w:sz w:val="20"/>
              </w:rPr>
              <w:t>.20 hour</w:t>
            </w:r>
          </w:p>
        </w:tc>
        <w:tc>
          <w:tcPr>
            <w:tcW w:w="0" w:type="auto"/>
            <w:shd w:val="clear" w:color="auto" w:fill="auto"/>
            <w:hideMark/>
          </w:tcPr>
          <w:p w:rsidR="00975AAD" w:rsidRPr="00C27D34" w:rsidP="00775BD7" w14:paraId="20529CDD" w14:textId="77777777">
            <w:pPr>
              <w:jc w:val="center"/>
              <w:rPr>
                <w:color w:val="000000"/>
                <w:sz w:val="20"/>
              </w:rPr>
            </w:pPr>
            <w:r w:rsidRPr="00C27D34">
              <w:rPr>
                <w:color w:val="000000"/>
                <w:sz w:val="20"/>
              </w:rPr>
              <w:t>.10 hour</w:t>
            </w:r>
          </w:p>
        </w:tc>
        <w:tc>
          <w:tcPr>
            <w:tcW w:w="0" w:type="auto"/>
            <w:shd w:val="clear" w:color="auto" w:fill="auto"/>
            <w:hideMark/>
          </w:tcPr>
          <w:p w:rsidR="00975AAD" w:rsidRPr="00C27D34" w:rsidP="00775BD7" w14:paraId="1C588841" w14:textId="77777777">
            <w:pPr>
              <w:jc w:val="center"/>
              <w:rPr>
                <w:color w:val="000000"/>
                <w:sz w:val="20"/>
              </w:rPr>
            </w:pPr>
            <w:r w:rsidRPr="00C27D34">
              <w:rPr>
                <w:color w:val="000000"/>
                <w:sz w:val="20"/>
              </w:rPr>
              <w:t>-.10 hour</w:t>
            </w:r>
          </w:p>
        </w:tc>
        <w:tc>
          <w:tcPr>
            <w:tcW w:w="1811" w:type="dxa"/>
            <w:shd w:val="clear" w:color="auto" w:fill="auto"/>
            <w:hideMark/>
          </w:tcPr>
          <w:p w:rsidR="00975AAD" w:rsidRPr="00FB52AE" w:rsidP="00BE464A" w14:paraId="0B6FE169" w14:textId="3A624F95">
            <w:pPr>
              <w:rPr>
                <w:color w:val="000000"/>
                <w:sz w:val="20"/>
              </w:rPr>
            </w:pPr>
            <w:r>
              <w:rPr>
                <w:color w:val="000000"/>
                <w:sz w:val="20"/>
              </w:rPr>
              <w:t>FRA anticipates, after careful review, that the number of expected submissions will decrease during this 3-year ICR period.</w:t>
            </w:r>
          </w:p>
        </w:tc>
      </w:tr>
      <w:tr w14:paraId="0E7FC1F5" w14:textId="77777777" w:rsidTr="00C27D34">
        <w:tblPrEx>
          <w:tblW w:w="11990" w:type="dxa"/>
          <w:tblInd w:w="715" w:type="dxa"/>
          <w:tblLook w:val="04A0"/>
        </w:tblPrEx>
        <w:trPr>
          <w:trHeight w:val="1020"/>
        </w:trPr>
        <w:tc>
          <w:tcPr>
            <w:tcW w:w="2560" w:type="dxa"/>
            <w:shd w:val="clear" w:color="auto" w:fill="auto"/>
            <w:hideMark/>
          </w:tcPr>
          <w:p w:rsidR="00975AAD" w:rsidRPr="00BA0CB4" w:rsidP="00BE464A" w14:paraId="1F9CE4CC" w14:textId="77777777">
            <w:pPr>
              <w:rPr>
                <w:color w:val="000000"/>
                <w:sz w:val="20"/>
              </w:rPr>
            </w:pPr>
            <w:r w:rsidRPr="00BA0CB4">
              <w:rPr>
                <w:color w:val="000000"/>
                <w:sz w:val="20"/>
              </w:rPr>
              <w:t>270.201(b)—Filing and approval SSP Plan—Amended or corrected SSP plan</w:t>
            </w:r>
          </w:p>
        </w:tc>
        <w:tc>
          <w:tcPr>
            <w:tcW w:w="1490" w:type="dxa"/>
            <w:shd w:val="clear" w:color="auto" w:fill="auto"/>
            <w:hideMark/>
          </w:tcPr>
          <w:p w:rsidR="00975AAD" w:rsidRPr="00BA0CB4" w:rsidP="00775BD7" w14:paraId="6102378E" w14:textId="77777777">
            <w:pPr>
              <w:jc w:val="center"/>
              <w:rPr>
                <w:color w:val="000000"/>
                <w:sz w:val="20"/>
              </w:rPr>
            </w:pPr>
            <w:r w:rsidRPr="00BA0CB4">
              <w:rPr>
                <w:color w:val="000000"/>
                <w:sz w:val="20"/>
              </w:rPr>
              <w:t xml:space="preserve">4.00 amended plans </w:t>
            </w:r>
            <w:r w:rsidRPr="00BA0CB4">
              <w:rPr>
                <w:color w:val="000000"/>
                <w:sz w:val="20"/>
              </w:rPr>
              <w:br/>
              <w:t>(30 hours)</w:t>
            </w:r>
          </w:p>
        </w:tc>
        <w:tc>
          <w:tcPr>
            <w:tcW w:w="1350" w:type="dxa"/>
            <w:shd w:val="clear" w:color="auto" w:fill="auto"/>
            <w:hideMark/>
          </w:tcPr>
          <w:p w:rsidR="00975AAD" w:rsidRPr="00BA0CB4" w:rsidP="00775BD7" w14:paraId="2D1A2D6F" w14:textId="77777777">
            <w:pPr>
              <w:jc w:val="center"/>
              <w:rPr>
                <w:color w:val="000000"/>
                <w:sz w:val="20"/>
              </w:rPr>
            </w:pPr>
            <w:r w:rsidRPr="00BA0CB4">
              <w:rPr>
                <w:color w:val="000000"/>
                <w:sz w:val="20"/>
              </w:rPr>
              <w:t xml:space="preserve">5.00 amended plans </w:t>
            </w:r>
            <w:r w:rsidRPr="00BA0CB4">
              <w:rPr>
                <w:color w:val="000000"/>
                <w:sz w:val="20"/>
              </w:rPr>
              <w:br/>
              <w:t>(30 hours)</w:t>
            </w:r>
          </w:p>
        </w:tc>
        <w:tc>
          <w:tcPr>
            <w:tcW w:w="1260" w:type="dxa"/>
            <w:shd w:val="clear" w:color="auto" w:fill="auto"/>
            <w:hideMark/>
          </w:tcPr>
          <w:p w:rsidR="00975AAD" w:rsidRPr="00BA0CB4" w:rsidP="00775BD7" w14:paraId="604DD5E9" w14:textId="77777777">
            <w:pPr>
              <w:jc w:val="center"/>
              <w:rPr>
                <w:color w:val="000000"/>
                <w:sz w:val="20"/>
              </w:rPr>
            </w:pPr>
            <w:r w:rsidRPr="00BA0CB4">
              <w:rPr>
                <w:color w:val="000000"/>
                <w:sz w:val="20"/>
              </w:rPr>
              <w:t>1.00 amended plans</w:t>
            </w:r>
          </w:p>
        </w:tc>
        <w:tc>
          <w:tcPr>
            <w:tcW w:w="1285" w:type="dxa"/>
            <w:shd w:val="clear" w:color="auto" w:fill="auto"/>
            <w:hideMark/>
          </w:tcPr>
          <w:p w:rsidR="00975AAD" w:rsidRPr="00BA0CB4" w:rsidP="00775BD7" w14:paraId="25143CA3" w14:textId="77777777">
            <w:pPr>
              <w:jc w:val="center"/>
              <w:rPr>
                <w:color w:val="000000"/>
                <w:sz w:val="20"/>
              </w:rPr>
            </w:pPr>
            <w:r w:rsidRPr="00BA0CB4">
              <w:rPr>
                <w:color w:val="000000"/>
                <w:sz w:val="20"/>
              </w:rPr>
              <w:t>120.00 hours</w:t>
            </w:r>
          </w:p>
        </w:tc>
        <w:tc>
          <w:tcPr>
            <w:tcW w:w="0" w:type="auto"/>
            <w:shd w:val="clear" w:color="auto" w:fill="auto"/>
            <w:hideMark/>
          </w:tcPr>
          <w:p w:rsidR="00975AAD" w:rsidRPr="00BA0CB4" w:rsidP="00775BD7" w14:paraId="14670FC3" w14:textId="77777777">
            <w:pPr>
              <w:jc w:val="center"/>
              <w:rPr>
                <w:color w:val="000000"/>
                <w:sz w:val="20"/>
              </w:rPr>
            </w:pPr>
            <w:r w:rsidRPr="00BA0CB4">
              <w:rPr>
                <w:color w:val="000000"/>
                <w:sz w:val="20"/>
              </w:rPr>
              <w:t>150.00 hours</w:t>
            </w:r>
          </w:p>
        </w:tc>
        <w:tc>
          <w:tcPr>
            <w:tcW w:w="0" w:type="auto"/>
            <w:shd w:val="clear" w:color="auto" w:fill="auto"/>
            <w:hideMark/>
          </w:tcPr>
          <w:p w:rsidR="00975AAD" w:rsidRPr="00BA0CB4" w:rsidP="00775BD7" w14:paraId="50D45773" w14:textId="77777777">
            <w:pPr>
              <w:jc w:val="center"/>
              <w:rPr>
                <w:color w:val="000000"/>
                <w:sz w:val="20"/>
              </w:rPr>
            </w:pPr>
            <w:r w:rsidRPr="00BA0CB4">
              <w:rPr>
                <w:color w:val="000000"/>
                <w:sz w:val="20"/>
              </w:rPr>
              <w:t>30.00 hours</w:t>
            </w:r>
          </w:p>
        </w:tc>
        <w:tc>
          <w:tcPr>
            <w:tcW w:w="1811" w:type="dxa"/>
            <w:shd w:val="clear" w:color="auto" w:fill="auto"/>
            <w:hideMark/>
          </w:tcPr>
          <w:p w:rsidR="00975AAD" w:rsidRPr="00BA0CB4" w:rsidP="00BE464A" w14:paraId="7D2BA5AC" w14:textId="43B03110">
            <w:pPr>
              <w:rPr>
                <w:color w:val="000000"/>
                <w:sz w:val="20"/>
              </w:rPr>
            </w:pPr>
            <w:r>
              <w:rPr>
                <w:color w:val="000000"/>
                <w:sz w:val="20"/>
              </w:rPr>
              <w:t>FRA anticipates, after careful review, that the number of expected submissions will increase during this 3-year ICR period.</w:t>
            </w:r>
          </w:p>
        </w:tc>
      </w:tr>
      <w:tr w14:paraId="139E3907" w14:textId="77777777" w:rsidTr="00C27D34">
        <w:tblPrEx>
          <w:tblW w:w="11990" w:type="dxa"/>
          <w:tblInd w:w="715" w:type="dxa"/>
          <w:tblLook w:val="04A0"/>
        </w:tblPrEx>
        <w:trPr>
          <w:trHeight w:val="765"/>
        </w:trPr>
        <w:tc>
          <w:tcPr>
            <w:tcW w:w="2560" w:type="dxa"/>
            <w:shd w:val="clear" w:color="auto" w:fill="auto"/>
            <w:hideMark/>
          </w:tcPr>
          <w:p w:rsidR="00975AAD" w:rsidRPr="00BA0CB4" w:rsidP="00BE464A" w14:paraId="56407AE4" w14:textId="77777777">
            <w:pPr>
              <w:rPr>
                <w:color w:val="000000"/>
                <w:sz w:val="20"/>
              </w:rPr>
            </w:pPr>
            <w:r w:rsidRPr="00BA0CB4">
              <w:rPr>
                <w:color w:val="000000"/>
                <w:sz w:val="20"/>
              </w:rPr>
              <w:t>270.203—Retention of SSP Plan—Retained copies of SSP Plans</w:t>
            </w:r>
          </w:p>
        </w:tc>
        <w:tc>
          <w:tcPr>
            <w:tcW w:w="1490" w:type="dxa"/>
            <w:shd w:val="clear" w:color="auto" w:fill="auto"/>
            <w:hideMark/>
          </w:tcPr>
          <w:p w:rsidR="00975AAD" w:rsidRPr="00BA0CB4" w:rsidP="00775BD7" w14:paraId="02B76116" w14:textId="77777777">
            <w:pPr>
              <w:jc w:val="center"/>
              <w:rPr>
                <w:color w:val="000000"/>
                <w:sz w:val="20"/>
              </w:rPr>
            </w:pPr>
            <w:r w:rsidRPr="00BA0CB4">
              <w:rPr>
                <w:color w:val="000000"/>
                <w:sz w:val="20"/>
              </w:rPr>
              <w:t xml:space="preserve">16.00 copies </w:t>
            </w:r>
            <w:r w:rsidRPr="00BA0CB4">
              <w:rPr>
                <w:color w:val="000000"/>
                <w:sz w:val="20"/>
              </w:rPr>
              <w:br/>
              <w:t>(10 minutes)</w:t>
            </w:r>
          </w:p>
        </w:tc>
        <w:tc>
          <w:tcPr>
            <w:tcW w:w="1350" w:type="dxa"/>
            <w:shd w:val="clear" w:color="auto" w:fill="auto"/>
            <w:hideMark/>
          </w:tcPr>
          <w:p w:rsidR="00975AAD" w:rsidRPr="00BA0CB4" w:rsidP="00775BD7" w14:paraId="50143DD1" w14:textId="77777777">
            <w:pPr>
              <w:jc w:val="center"/>
              <w:rPr>
                <w:color w:val="000000"/>
                <w:sz w:val="20"/>
              </w:rPr>
            </w:pPr>
            <w:r w:rsidRPr="00BA0CB4">
              <w:rPr>
                <w:color w:val="000000"/>
                <w:sz w:val="20"/>
              </w:rPr>
              <w:t xml:space="preserve">34.00 copies </w:t>
            </w:r>
            <w:r w:rsidRPr="00BA0CB4">
              <w:rPr>
                <w:color w:val="000000"/>
                <w:sz w:val="20"/>
              </w:rPr>
              <w:br/>
              <w:t>(10 minutes)</w:t>
            </w:r>
          </w:p>
        </w:tc>
        <w:tc>
          <w:tcPr>
            <w:tcW w:w="1260" w:type="dxa"/>
            <w:shd w:val="clear" w:color="auto" w:fill="auto"/>
            <w:hideMark/>
          </w:tcPr>
          <w:p w:rsidR="00975AAD" w:rsidRPr="00BA0CB4" w:rsidP="00775BD7" w14:paraId="339456F1" w14:textId="77777777">
            <w:pPr>
              <w:jc w:val="center"/>
              <w:rPr>
                <w:color w:val="000000"/>
                <w:sz w:val="20"/>
              </w:rPr>
            </w:pPr>
            <w:r w:rsidRPr="00BA0CB4">
              <w:rPr>
                <w:color w:val="000000"/>
                <w:sz w:val="20"/>
              </w:rPr>
              <w:t>18.00 copies</w:t>
            </w:r>
          </w:p>
        </w:tc>
        <w:tc>
          <w:tcPr>
            <w:tcW w:w="1285" w:type="dxa"/>
            <w:shd w:val="clear" w:color="auto" w:fill="auto"/>
            <w:hideMark/>
          </w:tcPr>
          <w:p w:rsidR="00975AAD" w:rsidRPr="00BA0CB4" w:rsidP="00775BD7" w14:paraId="5CD82820" w14:textId="77777777">
            <w:pPr>
              <w:jc w:val="center"/>
              <w:rPr>
                <w:color w:val="000000"/>
                <w:sz w:val="20"/>
              </w:rPr>
            </w:pPr>
            <w:r w:rsidRPr="00BA0CB4">
              <w:rPr>
                <w:color w:val="000000"/>
                <w:sz w:val="20"/>
              </w:rPr>
              <w:t>3.00 hours</w:t>
            </w:r>
          </w:p>
        </w:tc>
        <w:tc>
          <w:tcPr>
            <w:tcW w:w="0" w:type="auto"/>
            <w:shd w:val="clear" w:color="auto" w:fill="auto"/>
            <w:hideMark/>
          </w:tcPr>
          <w:p w:rsidR="00975AAD" w:rsidRPr="00BA0CB4" w:rsidP="00775BD7" w14:paraId="6B8845E3" w14:textId="77777777">
            <w:pPr>
              <w:jc w:val="center"/>
              <w:rPr>
                <w:color w:val="000000"/>
                <w:sz w:val="20"/>
              </w:rPr>
            </w:pPr>
            <w:r w:rsidRPr="00BA0CB4">
              <w:rPr>
                <w:color w:val="000000"/>
                <w:sz w:val="20"/>
              </w:rPr>
              <w:t>5.67 hours</w:t>
            </w:r>
          </w:p>
        </w:tc>
        <w:tc>
          <w:tcPr>
            <w:tcW w:w="0" w:type="auto"/>
            <w:shd w:val="clear" w:color="auto" w:fill="auto"/>
            <w:hideMark/>
          </w:tcPr>
          <w:p w:rsidR="00975AAD" w:rsidRPr="00BA0CB4" w:rsidP="00775BD7" w14:paraId="65EE15BD" w14:textId="77777777">
            <w:pPr>
              <w:jc w:val="center"/>
              <w:rPr>
                <w:color w:val="000000"/>
                <w:sz w:val="20"/>
              </w:rPr>
            </w:pPr>
            <w:r w:rsidRPr="00BA0CB4">
              <w:rPr>
                <w:color w:val="000000"/>
                <w:sz w:val="20"/>
              </w:rPr>
              <w:t>2.67 hours</w:t>
            </w:r>
          </w:p>
        </w:tc>
        <w:tc>
          <w:tcPr>
            <w:tcW w:w="1811" w:type="dxa"/>
            <w:shd w:val="clear" w:color="auto" w:fill="auto"/>
            <w:hideMark/>
          </w:tcPr>
          <w:p w:rsidR="00975AAD" w:rsidRPr="00BA0CB4" w:rsidP="00BE464A" w14:paraId="79C4F2A9" w14:textId="0BC76690">
            <w:pPr>
              <w:rPr>
                <w:color w:val="000000"/>
                <w:sz w:val="20"/>
              </w:rPr>
            </w:pPr>
            <w:r>
              <w:rPr>
                <w:color w:val="000000"/>
                <w:sz w:val="20"/>
              </w:rPr>
              <w:t xml:space="preserve">FRA anticipates, after careful review, that the number of expected submissions will </w:t>
            </w:r>
            <w:r w:rsidR="002E25D2">
              <w:rPr>
                <w:color w:val="000000"/>
                <w:sz w:val="20"/>
              </w:rPr>
              <w:t>increase</w:t>
            </w:r>
            <w:r>
              <w:rPr>
                <w:color w:val="000000"/>
                <w:sz w:val="20"/>
              </w:rPr>
              <w:t xml:space="preserve"> during this 3-year ICR period.</w:t>
            </w:r>
          </w:p>
        </w:tc>
      </w:tr>
      <w:tr w14:paraId="45A252FA" w14:textId="77777777" w:rsidTr="00C27D34">
        <w:tblPrEx>
          <w:tblW w:w="11990" w:type="dxa"/>
          <w:tblInd w:w="715" w:type="dxa"/>
          <w:tblLook w:val="04A0"/>
        </w:tblPrEx>
        <w:trPr>
          <w:trHeight w:val="440"/>
        </w:trPr>
        <w:tc>
          <w:tcPr>
            <w:tcW w:w="2560" w:type="dxa"/>
            <w:shd w:val="clear" w:color="auto" w:fill="auto"/>
            <w:hideMark/>
          </w:tcPr>
          <w:p w:rsidR="00975AAD" w:rsidRPr="00BA0CB4" w:rsidP="00BE464A" w14:paraId="37FE904B" w14:textId="77777777">
            <w:pPr>
              <w:rPr>
                <w:color w:val="000000"/>
                <w:sz w:val="20"/>
              </w:rPr>
            </w:pPr>
            <w:r w:rsidRPr="00BA0CB4">
              <w:rPr>
                <w:color w:val="000000"/>
                <w:sz w:val="20"/>
              </w:rPr>
              <w:t>270.303—Annual internal SSP assessments</w:t>
            </w:r>
          </w:p>
        </w:tc>
        <w:tc>
          <w:tcPr>
            <w:tcW w:w="1490" w:type="dxa"/>
            <w:shd w:val="clear" w:color="auto" w:fill="auto"/>
            <w:hideMark/>
          </w:tcPr>
          <w:p w:rsidR="00975AAD" w:rsidRPr="00BA0CB4" w:rsidP="00775BD7" w14:paraId="3BF2636A" w14:textId="77777777">
            <w:pPr>
              <w:jc w:val="center"/>
              <w:rPr>
                <w:color w:val="000000"/>
                <w:sz w:val="20"/>
              </w:rPr>
            </w:pPr>
            <w:r w:rsidRPr="00BA0CB4">
              <w:rPr>
                <w:color w:val="000000"/>
                <w:sz w:val="20"/>
              </w:rPr>
              <w:t xml:space="preserve">16.00 evaluations/ reports </w:t>
            </w:r>
            <w:r w:rsidRPr="00BA0CB4">
              <w:rPr>
                <w:color w:val="000000"/>
                <w:sz w:val="20"/>
              </w:rPr>
              <w:br/>
              <w:t>(2 hours)</w:t>
            </w:r>
          </w:p>
        </w:tc>
        <w:tc>
          <w:tcPr>
            <w:tcW w:w="1350" w:type="dxa"/>
            <w:shd w:val="clear" w:color="auto" w:fill="auto"/>
            <w:hideMark/>
          </w:tcPr>
          <w:p w:rsidR="00975AAD" w:rsidRPr="00BA0CB4" w:rsidP="00775BD7" w14:paraId="5CDCAF00" w14:textId="77777777">
            <w:pPr>
              <w:jc w:val="center"/>
              <w:rPr>
                <w:color w:val="000000"/>
                <w:sz w:val="20"/>
              </w:rPr>
            </w:pPr>
            <w:r w:rsidRPr="00BA0CB4">
              <w:rPr>
                <w:color w:val="000000"/>
                <w:sz w:val="20"/>
              </w:rPr>
              <w:t xml:space="preserve">34.00 evaluations/ reports </w:t>
            </w:r>
            <w:r w:rsidRPr="00BA0CB4">
              <w:rPr>
                <w:color w:val="000000"/>
                <w:sz w:val="20"/>
              </w:rPr>
              <w:br/>
              <w:t>(2 hours)</w:t>
            </w:r>
          </w:p>
        </w:tc>
        <w:tc>
          <w:tcPr>
            <w:tcW w:w="1260" w:type="dxa"/>
            <w:shd w:val="clear" w:color="auto" w:fill="auto"/>
            <w:hideMark/>
          </w:tcPr>
          <w:p w:rsidR="00975AAD" w:rsidRPr="00BA0CB4" w:rsidP="00775BD7" w14:paraId="19327682" w14:textId="77777777">
            <w:pPr>
              <w:jc w:val="center"/>
              <w:rPr>
                <w:color w:val="000000"/>
                <w:sz w:val="20"/>
              </w:rPr>
            </w:pPr>
            <w:r w:rsidRPr="00BA0CB4">
              <w:rPr>
                <w:color w:val="000000"/>
                <w:sz w:val="20"/>
              </w:rPr>
              <w:t>18.00 evaluations/ reports</w:t>
            </w:r>
          </w:p>
        </w:tc>
        <w:tc>
          <w:tcPr>
            <w:tcW w:w="1285" w:type="dxa"/>
            <w:shd w:val="clear" w:color="auto" w:fill="auto"/>
            <w:hideMark/>
          </w:tcPr>
          <w:p w:rsidR="00975AAD" w:rsidRPr="00BA0CB4" w:rsidP="00775BD7" w14:paraId="3FF91518" w14:textId="77777777">
            <w:pPr>
              <w:jc w:val="center"/>
              <w:rPr>
                <w:color w:val="000000"/>
                <w:sz w:val="20"/>
              </w:rPr>
            </w:pPr>
            <w:r w:rsidRPr="00BA0CB4">
              <w:rPr>
                <w:color w:val="000000"/>
                <w:sz w:val="20"/>
              </w:rPr>
              <w:t>32.00 hours</w:t>
            </w:r>
          </w:p>
        </w:tc>
        <w:tc>
          <w:tcPr>
            <w:tcW w:w="0" w:type="auto"/>
            <w:shd w:val="clear" w:color="auto" w:fill="auto"/>
            <w:hideMark/>
          </w:tcPr>
          <w:p w:rsidR="00975AAD" w:rsidRPr="00BA0CB4" w:rsidP="00775BD7" w14:paraId="51AB1894" w14:textId="77777777">
            <w:pPr>
              <w:jc w:val="center"/>
              <w:rPr>
                <w:color w:val="000000"/>
                <w:sz w:val="20"/>
              </w:rPr>
            </w:pPr>
            <w:r w:rsidRPr="00BA0CB4">
              <w:rPr>
                <w:color w:val="000000"/>
                <w:sz w:val="20"/>
              </w:rPr>
              <w:t>68.00 hours</w:t>
            </w:r>
          </w:p>
        </w:tc>
        <w:tc>
          <w:tcPr>
            <w:tcW w:w="0" w:type="auto"/>
            <w:shd w:val="clear" w:color="auto" w:fill="auto"/>
            <w:hideMark/>
          </w:tcPr>
          <w:p w:rsidR="00975AAD" w:rsidRPr="00BA0CB4" w:rsidP="00775BD7" w14:paraId="2BDABDF5" w14:textId="77777777">
            <w:pPr>
              <w:jc w:val="center"/>
              <w:rPr>
                <w:color w:val="000000"/>
                <w:sz w:val="20"/>
              </w:rPr>
            </w:pPr>
            <w:r w:rsidRPr="00BA0CB4">
              <w:rPr>
                <w:color w:val="000000"/>
                <w:sz w:val="20"/>
              </w:rPr>
              <w:t>36.00 hours</w:t>
            </w:r>
          </w:p>
        </w:tc>
        <w:tc>
          <w:tcPr>
            <w:tcW w:w="1811" w:type="dxa"/>
            <w:shd w:val="clear" w:color="auto" w:fill="auto"/>
            <w:hideMark/>
          </w:tcPr>
          <w:p w:rsidR="00975AAD" w:rsidRPr="00BA0CB4" w:rsidP="00BE464A" w14:paraId="01B631D4" w14:textId="0E645FCE">
            <w:pPr>
              <w:rPr>
                <w:color w:val="000000"/>
                <w:sz w:val="20"/>
              </w:rPr>
            </w:pPr>
            <w:r>
              <w:rPr>
                <w:color w:val="000000"/>
                <w:sz w:val="20"/>
              </w:rPr>
              <w:t>FRA anticipates, after careful review, that the number of expected submissions will increase during this 3-year ICR period.</w:t>
            </w:r>
          </w:p>
        </w:tc>
      </w:tr>
      <w:tr w14:paraId="7820E6E7" w14:textId="77777777" w:rsidTr="00C27D34">
        <w:tblPrEx>
          <w:tblW w:w="11990" w:type="dxa"/>
          <w:tblInd w:w="715" w:type="dxa"/>
          <w:tblLook w:val="04A0"/>
        </w:tblPrEx>
        <w:trPr>
          <w:trHeight w:val="765"/>
        </w:trPr>
        <w:tc>
          <w:tcPr>
            <w:tcW w:w="2560" w:type="dxa"/>
            <w:shd w:val="clear" w:color="auto" w:fill="auto"/>
            <w:hideMark/>
          </w:tcPr>
          <w:p w:rsidR="00975AAD" w:rsidRPr="00BA0CB4" w:rsidP="00BE464A" w14:paraId="7F562D2A" w14:textId="77777777">
            <w:pPr>
              <w:rPr>
                <w:color w:val="000000"/>
                <w:sz w:val="20"/>
              </w:rPr>
            </w:pPr>
            <w:r w:rsidRPr="00BA0CB4">
              <w:rPr>
                <w:color w:val="000000"/>
                <w:sz w:val="20"/>
              </w:rPr>
              <w:t>—(c) Certification of results of internal assessment by chief safety official</w:t>
            </w:r>
          </w:p>
        </w:tc>
        <w:tc>
          <w:tcPr>
            <w:tcW w:w="1490" w:type="dxa"/>
            <w:shd w:val="clear" w:color="auto" w:fill="auto"/>
            <w:hideMark/>
          </w:tcPr>
          <w:p w:rsidR="00975AAD" w:rsidRPr="00BA0CB4" w:rsidP="00775BD7" w14:paraId="280FAE21" w14:textId="77777777">
            <w:pPr>
              <w:jc w:val="center"/>
              <w:rPr>
                <w:color w:val="000000"/>
                <w:sz w:val="20"/>
              </w:rPr>
            </w:pPr>
            <w:r w:rsidRPr="00BA0CB4">
              <w:rPr>
                <w:color w:val="000000"/>
                <w:sz w:val="20"/>
              </w:rPr>
              <w:t xml:space="preserve">35.00 certification statements </w:t>
            </w:r>
            <w:r w:rsidRPr="00BA0CB4">
              <w:rPr>
                <w:color w:val="000000"/>
                <w:sz w:val="20"/>
              </w:rPr>
              <w:br/>
              <w:t>(2 hours)</w:t>
            </w:r>
          </w:p>
        </w:tc>
        <w:tc>
          <w:tcPr>
            <w:tcW w:w="1350" w:type="dxa"/>
            <w:shd w:val="clear" w:color="auto" w:fill="auto"/>
            <w:hideMark/>
          </w:tcPr>
          <w:p w:rsidR="00975AAD" w:rsidRPr="00BA0CB4" w:rsidP="00775BD7" w14:paraId="7C97E3DA" w14:textId="77777777">
            <w:pPr>
              <w:jc w:val="center"/>
              <w:rPr>
                <w:color w:val="000000"/>
                <w:sz w:val="20"/>
              </w:rPr>
            </w:pPr>
            <w:r w:rsidRPr="00BA0CB4">
              <w:rPr>
                <w:color w:val="000000"/>
                <w:sz w:val="20"/>
              </w:rPr>
              <w:t xml:space="preserve">34.00 certification statements </w:t>
            </w:r>
            <w:r w:rsidRPr="00BA0CB4">
              <w:rPr>
                <w:color w:val="000000"/>
                <w:sz w:val="20"/>
              </w:rPr>
              <w:br/>
              <w:t>(2 hours)</w:t>
            </w:r>
          </w:p>
        </w:tc>
        <w:tc>
          <w:tcPr>
            <w:tcW w:w="1260" w:type="dxa"/>
            <w:shd w:val="clear" w:color="auto" w:fill="auto"/>
            <w:hideMark/>
          </w:tcPr>
          <w:p w:rsidR="00975AAD" w:rsidRPr="00BA0CB4" w:rsidP="00775BD7" w14:paraId="6A0D276A" w14:textId="77777777">
            <w:pPr>
              <w:jc w:val="center"/>
              <w:rPr>
                <w:color w:val="000000"/>
                <w:sz w:val="20"/>
              </w:rPr>
            </w:pPr>
            <w:r w:rsidRPr="00BA0CB4">
              <w:rPr>
                <w:color w:val="000000"/>
                <w:sz w:val="20"/>
              </w:rPr>
              <w:t>-1.00 certification statements</w:t>
            </w:r>
          </w:p>
        </w:tc>
        <w:tc>
          <w:tcPr>
            <w:tcW w:w="1285" w:type="dxa"/>
            <w:shd w:val="clear" w:color="auto" w:fill="auto"/>
            <w:hideMark/>
          </w:tcPr>
          <w:p w:rsidR="00975AAD" w:rsidRPr="00BA0CB4" w:rsidP="00775BD7" w14:paraId="15AE0C37" w14:textId="77777777">
            <w:pPr>
              <w:jc w:val="center"/>
              <w:rPr>
                <w:color w:val="000000"/>
                <w:sz w:val="20"/>
              </w:rPr>
            </w:pPr>
            <w:r w:rsidRPr="00BA0CB4">
              <w:rPr>
                <w:color w:val="000000"/>
                <w:sz w:val="20"/>
              </w:rPr>
              <w:t>70.00 hours</w:t>
            </w:r>
          </w:p>
        </w:tc>
        <w:tc>
          <w:tcPr>
            <w:tcW w:w="0" w:type="auto"/>
            <w:shd w:val="clear" w:color="auto" w:fill="auto"/>
            <w:hideMark/>
          </w:tcPr>
          <w:p w:rsidR="00975AAD" w:rsidRPr="00BA0CB4" w:rsidP="00775BD7" w14:paraId="51175360" w14:textId="77777777">
            <w:pPr>
              <w:jc w:val="center"/>
              <w:rPr>
                <w:color w:val="000000"/>
                <w:sz w:val="20"/>
              </w:rPr>
            </w:pPr>
            <w:r w:rsidRPr="00BA0CB4">
              <w:rPr>
                <w:color w:val="000000"/>
                <w:sz w:val="20"/>
              </w:rPr>
              <w:t>68.00 hours</w:t>
            </w:r>
          </w:p>
        </w:tc>
        <w:tc>
          <w:tcPr>
            <w:tcW w:w="0" w:type="auto"/>
            <w:shd w:val="clear" w:color="auto" w:fill="auto"/>
            <w:hideMark/>
          </w:tcPr>
          <w:p w:rsidR="00975AAD" w:rsidRPr="00BA0CB4" w:rsidP="00775BD7" w14:paraId="06E668F6" w14:textId="77777777">
            <w:pPr>
              <w:jc w:val="center"/>
              <w:rPr>
                <w:color w:val="000000"/>
                <w:sz w:val="20"/>
              </w:rPr>
            </w:pPr>
            <w:r w:rsidRPr="00BA0CB4">
              <w:rPr>
                <w:color w:val="000000"/>
                <w:sz w:val="20"/>
              </w:rPr>
              <w:t>-2.00 hours</w:t>
            </w:r>
          </w:p>
        </w:tc>
        <w:tc>
          <w:tcPr>
            <w:tcW w:w="1811" w:type="dxa"/>
            <w:shd w:val="clear" w:color="auto" w:fill="auto"/>
            <w:hideMark/>
          </w:tcPr>
          <w:p w:rsidR="00975AAD" w:rsidRPr="001F6295" w:rsidP="001F6295" w14:paraId="50556C19" w14:textId="1E0AE699">
            <w:pPr>
              <w:pStyle w:val="NoSpacing"/>
              <w:rPr>
                <w:sz w:val="20"/>
              </w:rPr>
            </w:pPr>
            <w:r w:rsidRPr="001F6295">
              <w:rPr>
                <w:sz w:val="20"/>
              </w:rPr>
              <w:t>FRA anticipates, after careful review, that the number of expected submissions will decrease during this 3-year ICR period.</w:t>
            </w:r>
          </w:p>
        </w:tc>
      </w:tr>
      <w:tr w14:paraId="72864F5F" w14:textId="77777777" w:rsidTr="00C27D34">
        <w:tblPrEx>
          <w:tblW w:w="11990" w:type="dxa"/>
          <w:tblInd w:w="715" w:type="dxa"/>
          <w:tblLook w:val="04A0"/>
        </w:tblPrEx>
        <w:trPr>
          <w:trHeight w:val="765"/>
        </w:trPr>
        <w:tc>
          <w:tcPr>
            <w:tcW w:w="2560" w:type="dxa"/>
            <w:shd w:val="clear" w:color="auto" w:fill="auto"/>
            <w:hideMark/>
          </w:tcPr>
          <w:p w:rsidR="00975AAD" w:rsidRPr="00BA0CB4" w:rsidP="00BE464A" w14:paraId="2147145F" w14:textId="77777777">
            <w:pPr>
              <w:rPr>
                <w:color w:val="000000"/>
                <w:sz w:val="20"/>
              </w:rPr>
            </w:pPr>
            <w:r w:rsidRPr="00BA0CB4">
              <w:rPr>
                <w:color w:val="000000"/>
                <w:sz w:val="20"/>
              </w:rPr>
              <w:t>Appendix C—Written requests to file required submissions electronically</w:t>
            </w:r>
          </w:p>
        </w:tc>
        <w:tc>
          <w:tcPr>
            <w:tcW w:w="1490" w:type="dxa"/>
            <w:shd w:val="clear" w:color="auto" w:fill="auto"/>
            <w:hideMark/>
          </w:tcPr>
          <w:p w:rsidR="00975AAD" w:rsidRPr="00BA0CB4" w:rsidP="00775BD7" w14:paraId="3EE53C15" w14:textId="77777777">
            <w:pPr>
              <w:jc w:val="center"/>
              <w:rPr>
                <w:color w:val="000000"/>
                <w:sz w:val="20"/>
              </w:rPr>
            </w:pPr>
            <w:r w:rsidRPr="00BA0CB4">
              <w:rPr>
                <w:color w:val="000000"/>
                <w:sz w:val="20"/>
              </w:rPr>
              <w:t xml:space="preserve">7.00 written requests </w:t>
            </w:r>
            <w:r w:rsidRPr="00BA0CB4">
              <w:rPr>
                <w:color w:val="000000"/>
                <w:sz w:val="20"/>
              </w:rPr>
              <w:br/>
              <w:t>(15 minutes)</w:t>
            </w:r>
          </w:p>
        </w:tc>
        <w:tc>
          <w:tcPr>
            <w:tcW w:w="1350" w:type="dxa"/>
            <w:shd w:val="clear" w:color="auto" w:fill="auto"/>
            <w:hideMark/>
          </w:tcPr>
          <w:p w:rsidR="00975AAD" w:rsidRPr="00BA0CB4" w:rsidP="00775BD7" w14:paraId="7B3EB49D" w14:textId="77777777">
            <w:pPr>
              <w:jc w:val="center"/>
              <w:rPr>
                <w:color w:val="000000"/>
                <w:sz w:val="20"/>
              </w:rPr>
            </w:pPr>
            <w:r w:rsidRPr="00BA0CB4">
              <w:rPr>
                <w:color w:val="000000"/>
                <w:sz w:val="20"/>
              </w:rPr>
              <w:t xml:space="preserve">2.00 written requests </w:t>
            </w:r>
            <w:r w:rsidRPr="00BA0CB4">
              <w:rPr>
                <w:color w:val="000000"/>
                <w:sz w:val="20"/>
              </w:rPr>
              <w:br/>
              <w:t>(15 minutes)</w:t>
            </w:r>
          </w:p>
        </w:tc>
        <w:tc>
          <w:tcPr>
            <w:tcW w:w="1260" w:type="dxa"/>
            <w:shd w:val="clear" w:color="auto" w:fill="auto"/>
            <w:hideMark/>
          </w:tcPr>
          <w:p w:rsidR="00975AAD" w:rsidRPr="00BA0CB4" w:rsidP="00775BD7" w14:paraId="2FA3D3B6" w14:textId="77777777">
            <w:pPr>
              <w:jc w:val="center"/>
              <w:rPr>
                <w:color w:val="000000"/>
                <w:sz w:val="20"/>
              </w:rPr>
            </w:pPr>
            <w:r w:rsidRPr="00BA0CB4">
              <w:rPr>
                <w:color w:val="000000"/>
                <w:sz w:val="20"/>
              </w:rPr>
              <w:t>-5.00 written requests</w:t>
            </w:r>
          </w:p>
        </w:tc>
        <w:tc>
          <w:tcPr>
            <w:tcW w:w="1285" w:type="dxa"/>
            <w:shd w:val="clear" w:color="auto" w:fill="auto"/>
            <w:hideMark/>
          </w:tcPr>
          <w:p w:rsidR="00975AAD" w:rsidRPr="00BA0CB4" w:rsidP="00775BD7" w14:paraId="3AFDBD84" w14:textId="77777777">
            <w:pPr>
              <w:jc w:val="center"/>
              <w:rPr>
                <w:color w:val="000000"/>
                <w:sz w:val="20"/>
              </w:rPr>
            </w:pPr>
            <w:r w:rsidRPr="00BA0CB4">
              <w:rPr>
                <w:color w:val="000000"/>
                <w:sz w:val="20"/>
              </w:rPr>
              <w:t>2.00 hours</w:t>
            </w:r>
          </w:p>
        </w:tc>
        <w:tc>
          <w:tcPr>
            <w:tcW w:w="0" w:type="auto"/>
            <w:shd w:val="clear" w:color="auto" w:fill="auto"/>
            <w:hideMark/>
          </w:tcPr>
          <w:p w:rsidR="00975AAD" w:rsidRPr="00BA0CB4" w:rsidP="00775BD7" w14:paraId="335C46F9" w14:textId="77777777">
            <w:pPr>
              <w:jc w:val="center"/>
              <w:rPr>
                <w:color w:val="000000"/>
                <w:sz w:val="20"/>
              </w:rPr>
            </w:pPr>
            <w:r w:rsidRPr="00BA0CB4">
              <w:rPr>
                <w:color w:val="000000"/>
                <w:sz w:val="20"/>
              </w:rPr>
              <w:t>.50 hours</w:t>
            </w:r>
          </w:p>
        </w:tc>
        <w:tc>
          <w:tcPr>
            <w:tcW w:w="0" w:type="auto"/>
            <w:shd w:val="clear" w:color="auto" w:fill="auto"/>
            <w:hideMark/>
          </w:tcPr>
          <w:p w:rsidR="00975AAD" w:rsidRPr="00BA0CB4" w:rsidP="00775BD7" w14:paraId="761B8603" w14:textId="77777777">
            <w:pPr>
              <w:jc w:val="center"/>
              <w:rPr>
                <w:color w:val="000000"/>
                <w:sz w:val="20"/>
              </w:rPr>
            </w:pPr>
            <w:r w:rsidRPr="00BA0CB4">
              <w:rPr>
                <w:color w:val="000000"/>
                <w:sz w:val="20"/>
              </w:rPr>
              <w:t>-1.50 hours</w:t>
            </w:r>
          </w:p>
        </w:tc>
        <w:tc>
          <w:tcPr>
            <w:tcW w:w="1811" w:type="dxa"/>
            <w:shd w:val="clear" w:color="auto" w:fill="auto"/>
            <w:hideMark/>
          </w:tcPr>
          <w:p w:rsidR="00975AAD" w:rsidRPr="00BA0CB4" w:rsidP="00BE464A" w14:paraId="18F10CD7" w14:textId="798B641F">
            <w:pPr>
              <w:rPr>
                <w:color w:val="000000"/>
                <w:sz w:val="20"/>
              </w:rPr>
            </w:pPr>
            <w:r>
              <w:rPr>
                <w:color w:val="000000"/>
                <w:sz w:val="20"/>
              </w:rPr>
              <w:t>FRA anticipates, after careful review, that the number of expected submissions will decrease during this 3-year ICR period.</w:t>
            </w:r>
          </w:p>
        </w:tc>
      </w:tr>
      <w:tr w14:paraId="5C19BD40" w14:textId="77777777" w:rsidTr="00C27D34">
        <w:tblPrEx>
          <w:tblW w:w="11990" w:type="dxa"/>
          <w:tblInd w:w="715" w:type="dxa"/>
          <w:tblLook w:val="04A0"/>
        </w:tblPrEx>
        <w:trPr>
          <w:trHeight w:val="765"/>
        </w:trPr>
        <w:tc>
          <w:tcPr>
            <w:tcW w:w="2560" w:type="dxa"/>
            <w:shd w:val="clear" w:color="auto" w:fill="auto"/>
          </w:tcPr>
          <w:p w:rsidR="000A3945" w:rsidRPr="00BA0CB4" w:rsidP="00BE464A" w14:paraId="274FC53F" w14:textId="24E7F3BE">
            <w:pPr>
              <w:rPr>
                <w:color w:val="000000"/>
                <w:sz w:val="20"/>
              </w:rPr>
            </w:pPr>
            <w:r>
              <w:rPr>
                <w:color w:val="000000"/>
                <w:sz w:val="20"/>
              </w:rPr>
              <w:t>Totals</w:t>
            </w:r>
          </w:p>
        </w:tc>
        <w:tc>
          <w:tcPr>
            <w:tcW w:w="1490" w:type="dxa"/>
            <w:shd w:val="clear" w:color="auto" w:fill="auto"/>
          </w:tcPr>
          <w:p w:rsidR="000A3945" w:rsidRPr="00BA0CB4" w:rsidP="00EE6247" w14:paraId="3A4ED150" w14:textId="3335AF5A">
            <w:pPr>
              <w:jc w:val="center"/>
              <w:rPr>
                <w:color w:val="000000"/>
                <w:sz w:val="20"/>
              </w:rPr>
            </w:pPr>
            <w:r>
              <w:rPr>
                <w:color w:val="000000"/>
                <w:sz w:val="20"/>
              </w:rPr>
              <w:t>776 responses</w:t>
            </w:r>
          </w:p>
        </w:tc>
        <w:tc>
          <w:tcPr>
            <w:tcW w:w="1350" w:type="dxa"/>
            <w:shd w:val="clear" w:color="auto" w:fill="auto"/>
          </w:tcPr>
          <w:p w:rsidR="000A3945" w:rsidRPr="00BA0CB4" w:rsidP="00EE6247" w14:paraId="7CC0BDB7" w14:textId="435ACE3F">
            <w:pPr>
              <w:jc w:val="center"/>
              <w:rPr>
                <w:color w:val="000000"/>
                <w:sz w:val="20"/>
              </w:rPr>
            </w:pPr>
            <w:r>
              <w:rPr>
                <w:color w:val="000000"/>
                <w:sz w:val="20"/>
              </w:rPr>
              <w:t>767 responses</w:t>
            </w:r>
          </w:p>
        </w:tc>
        <w:tc>
          <w:tcPr>
            <w:tcW w:w="1260" w:type="dxa"/>
            <w:shd w:val="clear" w:color="auto" w:fill="auto"/>
          </w:tcPr>
          <w:p w:rsidR="000A3945" w:rsidRPr="00BA0CB4" w:rsidP="00EE6247" w14:paraId="093B214D" w14:textId="42BDCB13">
            <w:pPr>
              <w:jc w:val="center"/>
              <w:rPr>
                <w:color w:val="000000"/>
                <w:sz w:val="20"/>
              </w:rPr>
            </w:pPr>
            <w:r>
              <w:rPr>
                <w:color w:val="000000"/>
                <w:sz w:val="20"/>
              </w:rPr>
              <w:t>-9 responses</w:t>
            </w:r>
          </w:p>
        </w:tc>
        <w:tc>
          <w:tcPr>
            <w:tcW w:w="1285" w:type="dxa"/>
            <w:shd w:val="clear" w:color="auto" w:fill="auto"/>
          </w:tcPr>
          <w:p w:rsidR="000A3945" w:rsidRPr="00BA0CB4" w:rsidP="00EE6247" w14:paraId="3C79385A" w14:textId="297D5EC8">
            <w:pPr>
              <w:jc w:val="center"/>
              <w:rPr>
                <w:color w:val="000000"/>
                <w:sz w:val="20"/>
              </w:rPr>
            </w:pPr>
            <w:r>
              <w:rPr>
                <w:color w:val="000000"/>
                <w:sz w:val="20"/>
              </w:rPr>
              <w:t>2279.00 hours</w:t>
            </w:r>
          </w:p>
        </w:tc>
        <w:tc>
          <w:tcPr>
            <w:tcW w:w="0" w:type="auto"/>
            <w:shd w:val="clear" w:color="auto" w:fill="auto"/>
          </w:tcPr>
          <w:p w:rsidR="000A3945" w:rsidRPr="00BA0CB4" w:rsidP="00EE6247" w14:paraId="1173A313" w14:textId="40D77FF4">
            <w:pPr>
              <w:jc w:val="center"/>
              <w:rPr>
                <w:color w:val="000000"/>
                <w:sz w:val="20"/>
              </w:rPr>
            </w:pPr>
            <w:r>
              <w:rPr>
                <w:color w:val="000000"/>
                <w:sz w:val="20"/>
              </w:rPr>
              <w:t>1891 hours</w:t>
            </w:r>
          </w:p>
        </w:tc>
        <w:tc>
          <w:tcPr>
            <w:tcW w:w="0" w:type="auto"/>
            <w:shd w:val="clear" w:color="auto" w:fill="auto"/>
          </w:tcPr>
          <w:p w:rsidR="000A3945" w:rsidRPr="00BA0CB4" w:rsidP="00EE6247" w14:paraId="1C43C33B" w14:textId="2AF7440F">
            <w:pPr>
              <w:jc w:val="center"/>
              <w:rPr>
                <w:color w:val="000000"/>
                <w:sz w:val="20"/>
              </w:rPr>
            </w:pPr>
            <w:r>
              <w:rPr>
                <w:color w:val="000000"/>
                <w:sz w:val="20"/>
              </w:rPr>
              <w:t>-388 hours</w:t>
            </w:r>
          </w:p>
        </w:tc>
        <w:tc>
          <w:tcPr>
            <w:tcW w:w="1811" w:type="dxa"/>
            <w:shd w:val="clear" w:color="auto" w:fill="auto"/>
          </w:tcPr>
          <w:p w:rsidR="000A3945" w:rsidP="00BE464A" w14:paraId="6EA5722B" w14:textId="77777777">
            <w:pPr>
              <w:rPr>
                <w:color w:val="000000"/>
                <w:sz w:val="20"/>
              </w:rPr>
            </w:pPr>
          </w:p>
        </w:tc>
      </w:tr>
    </w:tbl>
    <w:p w:rsidR="000A3945" w:rsidP="00D71C83" w14:paraId="33E051F4" w14:textId="48D83686">
      <w:pPr>
        <w:widowControl w:val="0"/>
        <w:ind w:left="720"/>
        <w:rPr>
          <w:szCs w:val="24"/>
        </w:rPr>
      </w:pPr>
    </w:p>
    <w:p w:rsidR="000A3945" w:rsidP="00D71C83" w14:paraId="29B0882D" w14:textId="7464E37C">
      <w:pPr>
        <w:widowControl w:val="0"/>
        <w:ind w:left="720"/>
        <w:rPr>
          <w:szCs w:val="24"/>
        </w:rPr>
      </w:pPr>
    </w:p>
    <w:p w:rsidR="00DD5180" w:rsidRPr="00DF5407" w:rsidP="00DD5180" w14:paraId="4A4EDD26" w14:textId="462FD9C6">
      <w:pPr>
        <w:widowControl w:val="0"/>
        <w:rPr>
          <w:b/>
          <w:szCs w:val="24"/>
        </w:rPr>
      </w:pPr>
      <w:r w:rsidRPr="00DF5407">
        <w:rPr>
          <w:b/>
          <w:szCs w:val="24"/>
        </w:rPr>
        <w:t>16.</w:t>
      </w:r>
      <w:r w:rsidRPr="00DF5407">
        <w:rPr>
          <w:b/>
          <w:szCs w:val="24"/>
        </w:rPr>
        <w:tab/>
      </w:r>
      <w:r w:rsidRPr="00DF5407">
        <w:rPr>
          <w:b/>
          <w:szCs w:val="24"/>
          <w:u w:val="single"/>
        </w:rPr>
        <w:t>Publication of results of data collection</w:t>
      </w:r>
      <w:r w:rsidRPr="00DF5407">
        <w:rPr>
          <w:szCs w:val="24"/>
        </w:rPr>
        <w:t>.</w:t>
      </w:r>
    </w:p>
    <w:p w:rsidR="00DD5180" w:rsidRPr="00DF5407" w:rsidP="00DD5180" w14:paraId="4E86E0A2" w14:textId="77777777">
      <w:pPr>
        <w:rPr>
          <w:szCs w:val="24"/>
        </w:rPr>
      </w:pPr>
    </w:p>
    <w:p w:rsidR="00DD5180" w:rsidRPr="00DF5407" w:rsidP="00DD5180" w14:paraId="27647AEC" w14:textId="3B60384E">
      <w:pPr>
        <w:widowControl w:val="0"/>
        <w:ind w:left="720"/>
        <w:rPr>
          <w:szCs w:val="24"/>
        </w:rPr>
      </w:pPr>
      <w:bookmarkStart w:id="8" w:name="_Hlk132354549"/>
      <w:r>
        <w:rPr>
          <w:szCs w:val="24"/>
        </w:rPr>
        <w:t xml:space="preserve">FRA </w:t>
      </w:r>
      <w:r w:rsidR="00AE6924">
        <w:rPr>
          <w:szCs w:val="24"/>
        </w:rPr>
        <w:t xml:space="preserve">does not </w:t>
      </w:r>
      <w:r>
        <w:rPr>
          <w:szCs w:val="24"/>
        </w:rPr>
        <w:t xml:space="preserve">plan </w:t>
      </w:r>
      <w:r w:rsidR="00AE6924">
        <w:rPr>
          <w:szCs w:val="24"/>
        </w:rPr>
        <w:t>t</w:t>
      </w:r>
      <w:r>
        <w:rPr>
          <w:szCs w:val="24"/>
        </w:rPr>
        <w:t>o tabulat</w:t>
      </w:r>
      <w:r w:rsidR="00AE6924">
        <w:rPr>
          <w:szCs w:val="24"/>
        </w:rPr>
        <w:t>e</w:t>
      </w:r>
      <w:r>
        <w:rPr>
          <w:szCs w:val="24"/>
        </w:rPr>
        <w:t xml:space="preserve"> or publi</w:t>
      </w:r>
      <w:r w:rsidR="00AE6924">
        <w:rPr>
          <w:szCs w:val="24"/>
        </w:rPr>
        <w:t>sh the</w:t>
      </w:r>
      <w:r>
        <w:rPr>
          <w:szCs w:val="24"/>
        </w:rPr>
        <w:t xml:space="preserve"> responses. </w:t>
      </w:r>
    </w:p>
    <w:bookmarkEnd w:id="8"/>
    <w:p w:rsidR="00DD5180" w:rsidRPr="00DF5407" w:rsidP="00DD5180" w14:paraId="54CC81EE" w14:textId="77777777">
      <w:pPr>
        <w:rPr>
          <w:b/>
          <w:szCs w:val="24"/>
        </w:rPr>
      </w:pPr>
    </w:p>
    <w:p w:rsidR="00DD5180" w:rsidRPr="00DF5407" w:rsidP="00DD5180" w14:paraId="44A16B44" w14:textId="77777777">
      <w:pPr>
        <w:widowControl w:val="0"/>
        <w:ind w:left="720" w:hanging="720"/>
        <w:rPr>
          <w:b/>
          <w:szCs w:val="24"/>
        </w:rPr>
      </w:pPr>
      <w:r w:rsidRPr="00DF5407">
        <w:rPr>
          <w:b/>
          <w:szCs w:val="24"/>
        </w:rPr>
        <w:t>17.</w:t>
      </w:r>
      <w:r w:rsidRPr="00DF5407">
        <w:rPr>
          <w:b/>
          <w:szCs w:val="24"/>
        </w:rPr>
        <w:tab/>
      </w:r>
      <w:r w:rsidRPr="00DF5407">
        <w:rPr>
          <w:b/>
          <w:szCs w:val="24"/>
          <w:u w:val="single"/>
        </w:rPr>
        <w:t>Approval for not displaying the expiration date for OMB approval</w:t>
      </w:r>
      <w:r w:rsidRPr="00DF5407">
        <w:rPr>
          <w:szCs w:val="24"/>
        </w:rPr>
        <w:t>.</w:t>
      </w:r>
    </w:p>
    <w:p w:rsidR="00DD5180" w:rsidRPr="00DF5407" w:rsidP="00DD5180" w14:paraId="7F9CE771" w14:textId="77777777">
      <w:pPr>
        <w:rPr>
          <w:b/>
          <w:szCs w:val="24"/>
        </w:rPr>
      </w:pPr>
    </w:p>
    <w:p w:rsidR="00817CA7" w:rsidRPr="00164DED" w:rsidP="00817CA7" w14:paraId="60A9A11D" w14:textId="77777777">
      <w:pPr>
        <w:widowControl w:val="0"/>
        <w:ind w:left="720"/>
        <w:rPr>
          <w:b/>
          <w:szCs w:val="24"/>
        </w:rPr>
      </w:pPr>
      <w:bookmarkStart w:id="9" w:name="_Hlk108705425"/>
      <w:r>
        <w:rPr>
          <w:szCs w:val="24"/>
        </w:rPr>
        <w:t>FRA is not</w:t>
      </w:r>
      <w:r w:rsidRPr="00F73522">
        <w:rPr>
          <w:szCs w:val="24"/>
        </w:rPr>
        <w:t xml:space="preserve"> seeking approval to not display the expiration date.</w:t>
      </w:r>
    </w:p>
    <w:bookmarkEnd w:id="9"/>
    <w:p w:rsidR="00DD5180" w:rsidRPr="00DF5407" w:rsidP="00DD5180" w14:paraId="4674F539" w14:textId="77777777">
      <w:pPr>
        <w:rPr>
          <w:b/>
          <w:szCs w:val="24"/>
        </w:rPr>
      </w:pPr>
    </w:p>
    <w:p w:rsidR="00DD5180" w:rsidRPr="00DF5407" w:rsidP="00DD5180" w14:paraId="0FF05D62" w14:textId="77777777">
      <w:pPr>
        <w:widowControl w:val="0"/>
        <w:ind w:left="720" w:hanging="720"/>
        <w:rPr>
          <w:b/>
          <w:szCs w:val="24"/>
        </w:rPr>
      </w:pPr>
      <w:r w:rsidRPr="00DF5407">
        <w:rPr>
          <w:b/>
          <w:szCs w:val="24"/>
        </w:rPr>
        <w:t>18.</w:t>
      </w:r>
      <w:r w:rsidRPr="00DF5407">
        <w:rPr>
          <w:b/>
          <w:szCs w:val="24"/>
        </w:rPr>
        <w:tab/>
      </w:r>
      <w:r w:rsidRPr="00DF5407">
        <w:rPr>
          <w:b/>
          <w:szCs w:val="24"/>
          <w:u w:val="single"/>
        </w:rPr>
        <w:t>Exception to certification statement</w:t>
      </w:r>
      <w:r w:rsidRPr="00DF5407">
        <w:rPr>
          <w:szCs w:val="24"/>
        </w:rPr>
        <w:t>.</w:t>
      </w:r>
    </w:p>
    <w:p w:rsidR="00DD5180" w:rsidRPr="00DF5407" w:rsidP="00DD5180" w14:paraId="133B2BA1" w14:textId="77777777">
      <w:pPr>
        <w:ind w:left="720" w:hanging="720"/>
        <w:rPr>
          <w:b/>
          <w:szCs w:val="24"/>
        </w:rPr>
      </w:pPr>
    </w:p>
    <w:p w:rsidR="00A955AC" w:rsidRPr="00D62670" w:rsidP="00817CA7" w14:paraId="40081ADA" w14:textId="06B94056">
      <w:pPr>
        <w:ind w:left="720"/>
        <w:rPr>
          <w:szCs w:val="24"/>
        </w:rPr>
      </w:pPr>
      <w:bookmarkStart w:id="10" w:name="QuickMark_1"/>
      <w:bookmarkEnd w:id="10"/>
      <w:r w:rsidRPr="00DF5407">
        <w:rPr>
          <w:szCs w:val="24"/>
        </w:rPr>
        <w:t>No exceptions are taken at this time</w:t>
      </w:r>
      <w:r w:rsidR="00817CA7">
        <w:rPr>
          <w:szCs w:val="24"/>
        </w:rPr>
        <w:t>.</w:t>
      </w:r>
    </w:p>
    <w:sectPr w:rsidSect="00D952F3">
      <w:pgSz w:w="15840" w:h="12240" w:orient="landscape"/>
      <w:pgMar w:top="1440" w:right="1915" w:bottom="1440" w:left="1915"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1DA8" w:rsidP="00A85C82" w14:paraId="15A5DFEF" w14:textId="77777777">
    <w:pPr>
      <w:tabs>
        <w:tab w:val="left" w:pos="0"/>
        <w:tab w:val="left" w:pos="720"/>
        <w:tab w:val="left" w:pos="1440"/>
      </w:tabs>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1DA8" w:rsidP="001B6ABC" w14:paraId="044970F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CF1DA8" w14:paraId="10808A1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1DA8" w14:paraId="33701F9A" w14:textId="13690DB3">
    <w:pPr>
      <w:pStyle w:val="Footer"/>
      <w:jc w:val="center"/>
    </w:pPr>
    <w:r>
      <w:fldChar w:fldCharType="begin"/>
    </w:r>
    <w:r>
      <w:instrText xml:space="preserve"> PAGE   \* MERGEFORMAT </w:instrText>
    </w:r>
    <w:r>
      <w:fldChar w:fldCharType="separate"/>
    </w:r>
    <w:r>
      <w:rPr>
        <w:noProof/>
      </w:rPr>
      <w:t>2</w:t>
    </w:r>
    <w:r>
      <w:rPr>
        <w:noProof/>
      </w:rPr>
      <w:fldChar w:fldCharType="end"/>
    </w:r>
  </w:p>
  <w:p w:rsidR="00CF1DA8" w14:paraId="3F762B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06F57" w14:paraId="2A38BB62" w14:textId="77777777">
      <w:r>
        <w:separator/>
      </w:r>
    </w:p>
  </w:footnote>
  <w:footnote w:type="continuationSeparator" w:id="1">
    <w:p w:rsidR="00D06F57" w14:paraId="16EEE5A8" w14:textId="77777777">
      <w:r>
        <w:continuationSeparator/>
      </w:r>
    </w:p>
  </w:footnote>
  <w:footnote w:type="continuationNotice" w:id="2">
    <w:p w:rsidR="00D06F57" w14:paraId="56F88988" w14:textId="77777777"/>
  </w:footnote>
  <w:footnote w:id="3">
    <w:p w:rsidR="00CF1DA8" w:rsidRPr="00E81E77" w:rsidP="000500E1" w14:paraId="4132DAC6" w14:textId="77777777">
      <w:pPr>
        <w:pStyle w:val="FootnoteText"/>
        <w:rPr>
          <w:rFonts w:ascii="Times New Roman" w:hAnsi="Times New Roman"/>
        </w:rPr>
      </w:pPr>
      <w:r w:rsidRPr="00E81E77">
        <w:rPr>
          <w:rStyle w:val="FootnoteReference"/>
          <w:rFonts w:ascii="Times New Roman" w:hAnsi="Times New Roman"/>
        </w:rPr>
        <w:footnoteRef/>
      </w:r>
      <w:r w:rsidRPr="00E81E77">
        <w:rPr>
          <w:rFonts w:ascii="Times New Roman" w:hAnsi="Times New Roman"/>
        </w:rPr>
        <w:t xml:space="preserve"> Throughout this document, FRA uses the term “railroad,” as it is defined in 49 CFR 270.5.</w:t>
      </w:r>
    </w:p>
  </w:footnote>
  <w:footnote w:id="4">
    <w:p w:rsidR="00CF1DA8" w:rsidRPr="005E5E53" w:rsidP="00F0047D" w14:paraId="0F520407" w14:textId="7D7A0BDA">
      <w:pPr>
        <w:pStyle w:val="FootnoteText"/>
        <w:rPr>
          <w:rFonts w:ascii="Times New Roman" w:hAnsi="Times New Roman"/>
          <w:szCs w:val="24"/>
        </w:rPr>
      </w:pPr>
      <w:r>
        <w:rPr>
          <w:rFonts w:ascii="Times New Roman" w:hAnsi="Times New Roman"/>
          <w:szCs w:val="24"/>
        </w:rPr>
        <w:t xml:space="preserve"> </w:t>
      </w:r>
      <w:r w:rsidRPr="00A66EBC" w:rsidR="00F863B5">
        <w:rPr>
          <w:i/>
          <w:iCs/>
          <w:szCs w:val="24"/>
        </w:rPr>
        <w:t>See</w:t>
      </w:r>
      <w:r w:rsidR="00F863B5">
        <w:rPr>
          <w:rFonts w:ascii="Times New Roman" w:hAnsi="Times New Roman"/>
          <w:szCs w:val="24"/>
        </w:rPr>
        <w:t xml:space="preserve"> </w:t>
      </w:r>
      <w:r w:rsidRPr="00FD76E3" w:rsidR="00FD76E3">
        <w:rPr>
          <w:rFonts w:ascii="Times New Roman" w:hAnsi="Times New Roman"/>
          <w:szCs w:val="24"/>
        </w:rPr>
        <w:t>Small Business Size Standards by NAICS Industry</w:t>
      </w:r>
      <w:r w:rsidR="00FD76E3">
        <w:rPr>
          <w:rFonts w:ascii="Times New Roman" w:hAnsi="Times New Roman"/>
          <w:szCs w:val="24"/>
        </w:rPr>
        <w:t xml:space="preserve">, </w:t>
      </w:r>
      <w:r>
        <w:rPr>
          <w:rFonts w:ascii="Times New Roman" w:hAnsi="Times New Roman"/>
          <w:szCs w:val="24"/>
        </w:rPr>
        <w:t>13 CFR 121</w:t>
      </w:r>
      <w:r w:rsidR="00DF102E">
        <w:rPr>
          <w:rFonts w:ascii="Times New Roman" w:hAnsi="Times New Roman"/>
          <w:szCs w:val="24"/>
        </w:rPr>
        <w:t>.201</w:t>
      </w:r>
      <w:r>
        <w:rPr>
          <w:rFonts w:ascii="Times New Roman" w:hAnsi="Times New Roman"/>
          <w:szCs w:val="24"/>
        </w:rPr>
        <w:t>.</w:t>
      </w:r>
      <w:r w:rsidR="009815BD">
        <w:rPr>
          <w:rFonts w:ascii="Times New Roman" w:hAnsi="Times New Roman"/>
          <w:szCs w:val="24"/>
        </w:rPr>
        <w:t xml:space="preserve"> </w:t>
      </w:r>
    </w:p>
  </w:footnote>
  <w:footnote w:id="5">
    <w:p w:rsidR="00CF1DA8" w:rsidRPr="00B11727" w:rsidP="00F0047D" w14:paraId="5871373D" w14:textId="77777777">
      <w:pPr>
        <w:pStyle w:val="FootnoteText"/>
        <w:rPr>
          <w:rFonts w:ascii="Times New Roman" w:hAnsi="Times New Roman"/>
          <w:sz w:val="24"/>
          <w:szCs w:val="24"/>
        </w:rPr>
      </w:pPr>
      <w:r w:rsidRPr="005E5E53">
        <w:rPr>
          <w:rStyle w:val="FootnoteReference"/>
          <w:rFonts w:ascii="Times New Roman" w:hAnsi="Times New Roman"/>
          <w:szCs w:val="24"/>
        </w:rPr>
        <w:footnoteRef/>
      </w:r>
      <w:r w:rsidRPr="005E5E53">
        <w:rPr>
          <w:rFonts w:ascii="Times New Roman" w:hAnsi="Times New Roman"/>
          <w:szCs w:val="24"/>
        </w:rPr>
        <w:t xml:space="preserve">  See 68 FR 24891, May 9, 2003.</w:t>
      </w:r>
    </w:p>
  </w:footnote>
  <w:footnote w:id="6">
    <w:p w:rsidR="00CF1DA8" w:rsidRPr="00733E86" w14:paraId="6B3C014D" w14:textId="4E25B650">
      <w:pPr>
        <w:pStyle w:val="FootnoteText"/>
        <w:rPr>
          <w:rFonts w:ascii="Times New Roman" w:hAnsi="Times New Roman"/>
        </w:rPr>
      </w:pPr>
      <w:r w:rsidRPr="00733E86">
        <w:rPr>
          <w:rStyle w:val="FootnoteReference"/>
          <w:rFonts w:ascii="Times New Roman" w:hAnsi="Times New Roman"/>
        </w:rPr>
        <w:footnoteRef/>
      </w:r>
      <w:r w:rsidRPr="00733E86">
        <w:rPr>
          <w:rFonts w:ascii="Times New Roman" w:hAnsi="Times New Roman"/>
        </w:rPr>
        <w:t xml:space="preserve"> 88 FR 17917</w:t>
      </w:r>
      <w:r w:rsidR="00BB4D9D">
        <w:rPr>
          <w:rFonts w:ascii="Times New Roman" w:hAnsi="Times New Roman"/>
        </w:rPr>
        <w:t>.</w:t>
      </w:r>
    </w:p>
  </w:footnote>
  <w:footnote w:id="7">
    <w:p w:rsidR="00A762CB" w:rsidRPr="00A762CB" w14:paraId="71502DD2" w14:textId="06BF00F8">
      <w:pPr>
        <w:pStyle w:val="FootnoteText"/>
        <w:rPr>
          <w:rFonts w:ascii="Times New Roman" w:hAnsi="Times New Roman"/>
        </w:rPr>
      </w:pPr>
      <w:r w:rsidRPr="00A762CB">
        <w:rPr>
          <w:rStyle w:val="FootnoteReference"/>
          <w:rFonts w:ascii="Times New Roman" w:hAnsi="Times New Roman"/>
        </w:rPr>
        <w:footnoteRef/>
      </w:r>
      <w:r w:rsidRPr="00A762CB">
        <w:rPr>
          <w:rFonts w:ascii="Times New Roman" w:hAnsi="Times New Roman"/>
        </w:rPr>
        <w:t xml:space="preserve"> </w:t>
      </w:r>
      <w:r w:rsidRPr="00C27D34">
        <w:rPr>
          <w:rFonts w:ascii="Times New Roman" w:hAnsi="Times New Roman"/>
          <w:i/>
          <w:szCs w:val="24"/>
          <w:u w:val="single"/>
        </w:rPr>
        <w:t>See</w:t>
      </w:r>
      <w:r w:rsidRPr="00A762CB">
        <w:rPr>
          <w:rFonts w:ascii="Times New Roman" w:hAnsi="Times New Roman"/>
          <w:bCs/>
          <w:szCs w:val="24"/>
        </w:rPr>
        <w:t xml:space="preserve"> 77 FR 55373, 55378-79, 55390-92, and 55406, Sept</w:t>
      </w:r>
      <w:r w:rsidR="00D801BA">
        <w:rPr>
          <w:rFonts w:ascii="Times New Roman" w:hAnsi="Times New Roman"/>
          <w:bCs/>
          <w:szCs w:val="24"/>
        </w:rPr>
        <w:t>.</w:t>
      </w:r>
      <w:r w:rsidRPr="00A762CB">
        <w:rPr>
          <w:rFonts w:ascii="Times New Roman" w:hAnsi="Times New Roman"/>
          <w:bCs/>
          <w:szCs w:val="24"/>
        </w:rPr>
        <w:t xml:space="preserve"> 7, </w:t>
      </w:r>
      <w:r w:rsidRPr="00A762CB">
        <w:rPr>
          <w:rFonts w:ascii="Times New Roman" w:hAnsi="Times New Roman"/>
          <w:bCs/>
          <w:szCs w:val="24"/>
        </w:rPr>
        <w:t>2012;</w:t>
      </w:r>
      <w:r w:rsidRPr="00A762CB">
        <w:rPr>
          <w:rFonts w:ascii="Times New Roman" w:hAnsi="Times New Roman"/>
          <w:bCs/>
          <w:szCs w:val="24"/>
        </w:rPr>
        <w:t xml:space="preserve"> 81 FR 53851, 53855-56, 53858-60, 53878-82, and 53900, Aug</w:t>
      </w:r>
      <w:r w:rsidR="00D801BA">
        <w:rPr>
          <w:rFonts w:ascii="Times New Roman" w:hAnsi="Times New Roman"/>
          <w:bCs/>
          <w:szCs w:val="24"/>
        </w:rPr>
        <w:t>.</w:t>
      </w:r>
      <w:r w:rsidRPr="00A762CB">
        <w:rPr>
          <w:rFonts w:ascii="Times New Roman" w:hAnsi="Times New Roman"/>
          <w:bCs/>
          <w:szCs w:val="24"/>
        </w:rPr>
        <w:t xml:space="preserve"> 12, 2016.</w:t>
      </w:r>
    </w:p>
  </w:footnote>
  <w:footnote w:id="8">
    <w:p w:rsidR="00CF1DA8" w:rsidRPr="00733E86" w:rsidP="00DB0F80" w14:paraId="5BA8471B" w14:textId="77880D68">
      <w:pPr>
        <w:pStyle w:val="FootnoteText"/>
        <w:rPr>
          <w:rFonts w:ascii="Times New Roman" w:hAnsi="Times New Roman"/>
        </w:rPr>
      </w:pPr>
      <w:r w:rsidRPr="00733E86">
        <w:rPr>
          <w:rStyle w:val="FootnoteReference"/>
          <w:rFonts w:ascii="Times New Roman" w:hAnsi="Times New Roman"/>
        </w:rPr>
        <w:footnoteRef/>
      </w:r>
      <w:r w:rsidRPr="00733E86">
        <w:rPr>
          <w:rFonts w:ascii="Times New Roman" w:hAnsi="Times New Roman"/>
        </w:rPr>
        <w:t xml:space="preserve"> </w:t>
      </w:r>
      <w:r w:rsidRPr="00DB0F80">
        <w:rPr>
          <w:rFonts w:ascii="Times New Roman" w:hAnsi="Times New Roman"/>
        </w:rPr>
        <w:t xml:space="preserve">FRA derived the wage rates from </w:t>
      </w:r>
      <w:r>
        <w:rPr>
          <w:rFonts w:ascii="Times New Roman" w:hAnsi="Times New Roman"/>
        </w:rPr>
        <w:t xml:space="preserve">the </w:t>
      </w:r>
      <w:r w:rsidRPr="00733E86">
        <w:rPr>
          <w:rFonts w:ascii="Times New Roman" w:hAnsi="Times New Roman"/>
        </w:rPr>
        <w:t>2021 Surface Transportation Board Full Year Wage A&amp;B data series using the appropriate employee group hourly wage rate that includes a 75-percent overhead charge.</w:t>
      </w:r>
      <w:r>
        <w:rPr>
          <w:rFonts w:ascii="Times New Roman" w:hAnsi="Times New Roman"/>
        </w:rPr>
        <w:t xml:space="preserve">  </w:t>
      </w:r>
      <w:r w:rsidRPr="00DB0F80">
        <w:rPr>
          <w:rFonts w:ascii="Times New Roman" w:hAnsi="Times New Roman"/>
        </w:rPr>
        <w:t>For Executives, Officials, and Staff Assistants, this cost amounts to $1</w:t>
      </w:r>
      <w:r>
        <w:rPr>
          <w:rFonts w:ascii="Times New Roman" w:hAnsi="Times New Roman"/>
        </w:rPr>
        <w:t>09.74</w:t>
      </w:r>
      <w:r w:rsidRPr="00DB0F80">
        <w:rPr>
          <w:rFonts w:ascii="Times New Roman" w:hAnsi="Times New Roman"/>
        </w:rPr>
        <w:t xml:space="preserve"> per hour</w:t>
      </w:r>
      <w:r>
        <w:rPr>
          <w:rFonts w:ascii="Times New Roman" w:hAnsi="Times New Roman"/>
        </w:rPr>
        <w:t xml:space="preserve"> (</w:t>
      </w:r>
      <w:r w:rsidRPr="00DB0F80">
        <w:rPr>
          <w:rFonts w:ascii="Times New Roman" w:hAnsi="Times New Roman"/>
        </w:rPr>
        <w:t>$62.71</w:t>
      </w:r>
      <w:r>
        <w:rPr>
          <w:rFonts w:ascii="Times New Roman" w:hAnsi="Times New Roman"/>
        </w:rPr>
        <w:t xml:space="preserve"> * 1.75 overhead charge)</w:t>
      </w:r>
      <w:r w:rsidRPr="00DB0F80">
        <w:rPr>
          <w:rFonts w:ascii="Times New Roman" w:hAnsi="Times New Roman"/>
        </w:rPr>
        <w:t>.  For Professional and Administrative staff, this cost amounts to $7</w:t>
      </w:r>
      <w:r>
        <w:rPr>
          <w:rFonts w:ascii="Times New Roman" w:hAnsi="Times New Roman"/>
        </w:rPr>
        <w:t>7.91</w:t>
      </w:r>
      <w:r w:rsidRPr="00DB0F80">
        <w:rPr>
          <w:rFonts w:ascii="Times New Roman" w:hAnsi="Times New Roman"/>
        </w:rPr>
        <w:t xml:space="preserve"> per hour</w:t>
      </w:r>
      <w:r>
        <w:rPr>
          <w:rFonts w:ascii="Times New Roman" w:hAnsi="Times New Roman"/>
        </w:rPr>
        <w:t xml:space="preserve"> (</w:t>
      </w:r>
      <w:r w:rsidRPr="00DB0F80">
        <w:rPr>
          <w:rFonts w:ascii="Times New Roman" w:hAnsi="Times New Roman"/>
        </w:rPr>
        <w:t>$44.52</w:t>
      </w:r>
      <w:r>
        <w:rPr>
          <w:rFonts w:ascii="Times New Roman" w:hAnsi="Times New Roman"/>
        </w:rPr>
        <w:t xml:space="preserve"> * 1.75 overhead charge)</w:t>
      </w:r>
      <w:r w:rsidRPr="00DB0F80">
        <w:rPr>
          <w:rFonts w:ascii="Times New Roman" w:hAnsi="Times New Roman"/>
        </w:rPr>
        <w:t xml:space="preserve">.  </w:t>
      </w:r>
      <w:r>
        <w:rPr>
          <w:rFonts w:ascii="Times New Roman" w:hAnsi="Times New Roman"/>
        </w:rPr>
        <w:t xml:space="preserve"> </w:t>
      </w:r>
    </w:p>
  </w:footnote>
  <w:footnote w:id="9">
    <w:p w:rsidR="00CF1DA8" w:rsidRPr="00733E86" w:rsidP="008C26F5" w14:paraId="015D272E" w14:textId="77777777">
      <w:pPr>
        <w:pStyle w:val="FootnoteText"/>
        <w:rPr>
          <w:rFonts w:ascii="Times New Roman" w:hAnsi="Times New Roman"/>
        </w:rPr>
      </w:pPr>
      <w:r w:rsidRPr="00733E86">
        <w:rPr>
          <w:rStyle w:val="FootnoteReference"/>
          <w:rFonts w:ascii="Times New Roman" w:hAnsi="Times New Roman"/>
        </w:rPr>
        <w:footnoteRef/>
      </w:r>
      <w:r w:rsidRPr="00733E86">
        <w:rPr>
          <w:rFonts w:ascii="Times New Roman" w:hAnsi="Times New Roman"/>
        </w:rPr>
        <w:t xml:space="preserve"> Totals may not add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1DA8" w14:paraId="292E8734" w14:textId="77777777">
    <w:pPr>
      <w:tabs>
        <w:tab w:val="left" w:pos="0"/>
        <w:tab w:val="left" w:pos="720"/>
        <w:tab w:val="left" w:pos="14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1DA8" w14:paraId="68508054" w14:textId="77777777">
    <w:pPr>
      <w:tabs>
        <w:tab w:val="left" w:pos="0"/>
        <w:tab w:val="left" w:pos="720"/>
        <w:tab w:val="left" w:pos="1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79F0BCE"/>
    <w:multiLevelType w:val="hybridMultilevel"/>
    <w:tmpl w:val="AC32A896"/>
    <w:lvl w:ilvl="0">
      <w:start w:val="1"/>
      <w:numFmt w:val="decimal"/>
      <w:lvlText w:val="(%1)"/>
      <w:lvlJc w:val="left"/>
      <w:pPr>
        <w:ind w:left="1125" w:hanging="405"/>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
    <w:nsid w:val="19202230"/>
    <w:multiLevelType w:val="hybridMultilevel"/>
    <w:tmpl w:val="9726F9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EE61B2"/>
    <w:multiLevelType w:val="hybridMultilevel"/>
    <w:tmpl w:val="6AE40D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4">
    <w:nsid w:val="33EA61A6"/>
    <w:multiLevelType w:val="hybridMultilevel"/>
    <w:tmpl w:val="D83AE40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ind w:left="2880" w:hanging="360"/>
      </w:pPr>
      <w:rPr>
        <w:rFonts w:hint="default"/>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8920412"/>
    <w:multiLevelType w:val="hybridMultilevel"/>
    <w:tmpl w:val="454A86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91E74C6"/>
    <w:multiLevelType w:val="hybridMultilevel"/>
    <w:tmpl w:val="2BD03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2139EF"/>
    <w:multiLevelType w:val="hybridMultilevel"/>
    <w:tmpl w:val="B7FA833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E7553BB"/>
    <w:multiLevelType w:val="hybridMultilevel"/>
    <w:tmpl w:val="8F6ED8E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995623"/>
    <w:multiLevelType w:val="hybridMultilevel"/>
    <w:tmpl w:val="B9403C9C"/>
    <w:lvl w:ilvl="0">
      <w:start w:val="1"/>
      <w:numFmt w:val="decimal"/>
      <w:lvlText w:val="(%1)"/>
      <w:lvlJc w:val="left"/>
      <w:pPr>
        <w:ind w:left="1080" w:hanging="360"/>
      </w:pPr>
      <w:rPr>
        <w:rFonts w:ascii="Times New Roman" w:eastAsia="Times New Roman" w:hAnsi="Times New Roman" w:cs="Times New Roman"/>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1BE5091"/>
    <w:multiLevelType w:val="hybridMultilevel"/>
    <w:tmpl w:val="BFF0FBA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F595F93"/>
    <w:multiLevelType w:val="hybridMultilevel"/>
    <w:tmpl w:val="8ACE6A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3DE312F"/>
    <w:multiLevelType w:val="hybridMultilevel"/>
    <w:tmpl w:val="855E0B9A"/>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71D4DFF"/>
    <w:multiLevelType w:val="hybridMultilevel"/>
    <w:tmpl w:val="003A0D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15">
    <w:nsid w:val="58E5139E"/>
    <w:multiLevelType w:val="hybridMultilevel"/>
    <w:tmpl w:val="6BB47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7C6B28"/>
    <w:multiLevelType w:val="hybridMultilevel"/>
    <w:tmpl w:val="D326D28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35B5C01"/>
    <w:multiLevelType w:val="hybridMultilevel"/>
    <w:tmpl w:val="A864B750"/>
    <w:lvl w:ilvl="0">
      <w:start w:val="1"/>
      <w:numFmt w:val="upperLetter"/>
      <w:lvlText w:val="(%1)"/>
      <w:lvlJc w:val="left"/>
      <w:pPr>
        <w:ind w:left="1095" w:hanging="37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7155EFB"/>
    <w:multiLevelType w:val="hybridMultilevel"/>
    <w:tmpl w:val="10C6C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19">
    <w:nsid w:val="67C6627A"/>
    <w:multiLevelType w:val="hybridMultilevel"/>
    <w:tmpl w:val="6FFC7D7A"/>
    <w:lvl w:ilvl="0">
      <w:start w:val="1"/>
      <w:numFmt w:val="decimal"/>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B4D115A"/>
    <w:multiLevelType w:val="hybridMultilevel"/>
    <w:tmpl w:val="1C56646C"/>
    <w:lvl w:ilvl="0">
      <w:start w:val="1"/>
      <w:numFmt w:val="upperLetter"/>
      <w:lvlText w:val="%1."/>
      <w:lvlJc w:val="left"/>
      <w:pPr>
        <w:ind w:left="-360" w:hanging="360"/>
      </w:pPr>
      <w:rPr>
        <w:rFonts w:hint="default"/>
        <w:i/>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num w:numId="1">
    <w:abstractNumId w:val="0"/>
  </w:num>
  <w:num w:numId="2">
    <w:abstractNumId w:val="16"/>
  </w:num>
  <w:num w:numId="3">
    <w:abstractNumId w:val="8"/>
  </w:num>
  <w:num w:numId="4">
    <w:abstractNumId w:val="4"/>
  </w:num>
  <w:num w:numId="5">
    <w:abstractNumId w:val="9"/>
  </w:num>
  <w:num w:numId="6">
    <w:abstractNumId w:val="7"/>
  </w:num>
  <w:num w:numId="7">
    <w:abstractNumId w:val="19"/>
  </w:num>
  <w:num w:numId="8">
    <w:abstractNumId w:val="5"/>
  </w:num>
  <w:num w:numId="9">
    <w:abstractNumId w:val="10"/>
  </w:num>
  <w:num w:numId="10">
    <w:abstractNumId w:val="17"/>
  </w:num>
  <w:num w:numId="11">
    <w:abstractNumId w:val="6"/>
  </w:num>
  <w:num w:numId="12">
    <w:abstractNumId w:val="12"/>
  </w:num>
  <w:num w:numId="13">
    <w:abstractNumId w:val="2"/>
  </w:num>
  <w:num w:numId="14">
    <w:abstractNumId w:val="15"/>
  </w:num>
  <w:num w:numId="15">
    <w:abstractNumId w:val="14"/>
  </w:num>
  <w:num w:numId="16">
    <w:abstractNumId w:val="18"/>
  </w:num>
  <w:num w:numId="17">
    <w:abstractNumId w:val="3"/>
  </w:num>
  <w:num w:numId="18">
    <w:abstractNumId w:val="1"/>
  </w:num>
  <w:num w:numId="1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1"/>
  </w:num>
  <w:num w:numId="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manda Maizel">
    <w15:presenceInfo w15:providerId="None" w15:userId="Amanda Maiz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B1"/>
    <w:rsid w:val="0000098E"/>
    <w:rsid w:val="00000F1C"/>
    <w:rsid w:val="00002FC3"/>
    <w:rsid w:val="00003D4C"/>
    <w:rsid w:val="000044DB"/>
    <w:rsid w:val="0000522B"/>
    <w:rsid w:val="00005366"/>
    <w:rsid w:val="000073C3"/>
    <w:rsid w:val="000075BF"/>
    <w:rsid w:val="00010C48"/>
    <w:rsid w:val="00010C9D"/>
    <w:rsid w:val="000118C5"/>
    <w:rsid w:val="00012231"/>
    <w:rsid w:val="00012E65"/>
    <w:rsid w:val="0001386A"/>
    <w:rsid w:val="000139A4"/>
    <w:rsid w:val="00013A03"/>
    <w:rsid w:val="00014EB8"/>
    <w:rsid w:val="000155D8"/>
    <w:rsid w:val="000158B4"/>
    <w:rsid w:val="00015A89"/>
    <w:rsid w:val="00017039"/>
    <w:rsid w:val="000174EC"/>
    <w:rsid w:val="00017511"/>
    <w:rsid w:val="0002092E"/>
    <w:rsid w:val="00024A1F"/>
    <w:rsid w:val="00024E50"/>
    <w:rsid w:val="00026232"/>
    <w:rsid w:val="00026642"/>
    <w:rsid w:val="0002676C"/>
    <w:rsid w:val="00026870"/>
    <w:rsid w:val="00027044"/>
    <w:rsid w:val="000276C2"/>
    <w:rsid w:val="000302AD"/>
    <w:rsid w:val="000310A0"/>
    <w:rsid w:val="000312C2"/>
    <w:rsid w:val="00031546"/>
    <w:rsid w:val="0003165F"/>
    <w:rsid w:val="00031AB3"/>
    <w:rsid w:val="00031CD0"/>
    <w:rsid w:val="00031CD5"/>
    <w:rsid w:val="000325CC"/>
    <w:rsid w:val="00033EF5"/>
    <w:rsid w:val="0003424C"/>
    <w:rsid w:val="00034311"/>
    <w:rsid w:val="00035F7C"/>
    <w:rsid w:val="00036AAC"/>
    <w:rsid w:val="0003715D"/>
    <w:rsid w:val="000403A1"/>
    <w:rsid w:val="0004044A"/>
    <w:rsid w:val="000413A2"/>
    <w:rsid w:val="0004185D"/>
    <w:rsid w:val="0004187F"/>
    <w:rsid w:val="0004190C"/>
    <w:rsid w:val="0004245B"/>
    <w:rsid w:val="000424C2"/>
    <w:rsid w:val="00044DB5"/>
    <w:rsid w:val="000457B5"/>
    <w:rsid w:val="00046B78"/>
    <w:rsid w:val="000500E1"/>
    <w:rsid w:val="000503EC"/>
    <w:rsid w:val="0005047C"/>
    <w:rsid w:val="00051487"/>
    <w:rsid w:val="0005176C"/>
    <w:rsid w:val="00051897"/>
    <w:rsid w:val="0005226A"/>
    <w:rsid w:val="0005253D"/>
    <w:rsid w:val="00053022"/>
    <w:rsid w:val="00053AB5"/>
    <w:rsid w:val="00053D95"/>
    <w:rsid w:val="0005441B"/>
    <w:rsid w:val="0005448F"/>
    <w:rsid w:val="00054F35"/>
    <w:rsid w:val="00060650"/>
    <w:rsid w:val="00060C19"/>
    <w:rsid w:val="00060EB6"/>
    <w:rsid w:val="0006122D"/>
    <w:rsid w:val="00061572"/>
    <w:rsid w:val="00061E36"/>
    <w:rsid w:val="00063246"/>
    <w:rsid w:val="00063584"/>
    <w:rsid w:val="0006364C"/>
    <w:rsid w:val="000640E4"/>
    <w:rsid w:val="0006468F"/>
    <w:rsid w:val="00064BC1"/>
    <w:rsid w:val="00065958"/>
    <w:rsid w:val="00066039"/>
    <w:rsid w:val="000661F9"/>
    <w:rsid w:val="000675E9"/>
    <w:rsid w:val="00067FAE"/>
    <w:rsid w:val="000703AD"/>
    <w:rsid w:val="000708BB"/>
    <w:rsid w:val="000708F5"/>
    <w:rsid w:val="00072624"/>
    <w:rsid w:val="000738FD"/>
    <w:rsid w:val="0007398D"/>
    <w:rsid w:val="00073EFC"/>
    <w:rsid w:val="00074064"/>
    <w:rsid w:val="000745A2"/>
    <w:rsid w:val="00074AE0"/>
    <w:rsid w:val="00075B92"/>
    <w:rsid w:val="00076555"/>
    <w:rsid w:val="0007683F"/>
    <w:rsid w:val="000777EB"/>
    <w:rsid w:val="00077B82"/>
    <w:rsid w:val="00080123"/>
    <w:rsid w:val="00080F36"/>
    <w:rsid w:val="00081294"/>
    <w:rsid w:val="00081587"/>
    <w:rsid w:val="000820CD"/>
    <w:rsid w:val="000828DA"/>
    <w:rsid w:val="000845DE"/>
    <w:rsid w:val="0008496C"/>
    <w:rsid w:val="00085061"/>
    <w:rsid w:val="00085714"/>
    <w:rsid w:val="000857D0"/>
    <w:rsid w:val="000867BF"/>
    <w:rsid w:val="00087022"/>
    <w:rsid w:val="000871B2"/>
    <w:rsid w:val="00087670"/>
    <w:rsid w:val="00087970"/>
    <w:rsid w:val="00087E11"/>
    <w:rsid w:val="00090555"/>
    <w:rsid w:val="00090799"/>
    <w:rsid w:val="000916D4"/>
    <w:rsid w:val="00091977"/>
    <w:rsid w:val="00091E78"/>
    <w:rsid w:val="00092311"/>
    <w:rsid w:val="00092C18"/>
    <w:rsid w:val="00092D98"/>
    <w:rsid w:val="00093FD0"/>
    <w:rsid w:val="00094DCC"/>
    <w:rsid w:val="000955F0"/>
    <w:rsid w:val="00095FAD"/>
    <w:rsid w:val="000961E6"/>
    <w:rsid w:val="00097704"/>
    <w:rsid w:val="0009785B"/>
    <w:rsid w:val="000A0470"/>
    <w:rsid w:val="000A0D3C"/>
    <w:rsid w:val="000A147B"/>
    <w:rsid w:val="000A14D5"/>
    <w:rsid w:val="000A2187"/>
    <w:rsid w:val="000A2E24"/>
    <w:rsid w:val="000A2EB3"/>
    <w:rsid w:val="000A3945"/>
    <w:rsid w:val="000A548E"/>
    <w:rsid w:val="000A68D5"/>
    <w:rsid w:val="000B02A4"/>
    <w:rsid w:val="000B08EC"/>
    <w:rsid w:val="000B141C"/>
    <w:rsid w:val="000B16B6"/>
    <w:rsid w:val="000B20C8"/>
    <w:rsid w:val="000B3281"/>
    <w:rsid w:val="000B3778"/>
    <w:rsid w:val="000B38A6"/>
    <w:rsid w:val="000B3998"/>
    <w:rsid w:val="000B4C95"/>
    <w:rsid w:val="000B4F56"/>
    <w:rsid w:val="000B5023"/>
    <w:rsid w:val="000B5B90"/>
    <w:rsid w:val="000B5CFC"/>
    <w:rsid w:val="000B7ECE"/>
    <w:rsid w:val="000C092D"/>
    <w:rsid w:val="000C1057"/>
    <w:rsid w:val="000C1191"/>
    <w:rsid w:val="000C1839"/>
    <w:rsid w:val="000C1A27"/>
    <w:rsid w:val="000C2011"/>
    <w:rsid w:val="000C21B0"/>
    <w:rsid w:val="000C2F84"/>
    <w:rsid w:val="000C4331"/>
    <w:rsid w:val="000C4874"/>
    <w:rsid w:val="000C4968"/>
    <w:rsid w:val="000C4D25"/>
    <w:rsid w:val="000C5582"/>
    <w:rsid w:val="000C5FD1"/>
    <w:rsid w:val="000D0085"/>
    <w:rsid w:val="000D012E"/>
    <w:rsid w:val="000D10AE"/>
    <w:rsid w:val="000D27F9"/>
    <w:rsid w:val="000D2BAC"/>
    <w:rsid w:val="000D439A"/>
    <w:rsid w:val="000D4F84"/>
    <w:rsid w:val="000D5135"/>
    <w:rsid w:val="000D513F"/>
    <w:rsid w:val="000D5ABC"/>
    <w:rsid w:val="000D5BE7"/>
    <w:rsid w:val="000D5E7A"/>
    <w:rsid w:val="000D680B"/>
    <w:rsid w:val="000D6982"/>
    <w:rsid w:val="000D6B6F"/>
    <w:rsid w:val="000E14CD"/>
    <w:rsid w:val="000E174D"/>
    <w:rsid w:val="000E1CC8"/>
    <w:rsid w:val="000E2726"/>
    <w:rsid w:val="000E2C2C"/>
    <w:rsid w:val="000E340F"/>
    <w:rsid w:val="000E36A9"/>
    <w:rsid w:val="000E370C"/>
    <w:rsid w:val="000E5297"/>
    <w:rsid w:val="000E5AA6"/>
    <w:rsid w:val="000E6AFA"/>
    <w:rsid w:val="000E6FD8"/>
    <w:rsid w:val="000E7C0E"/>
    <w:rsid w:val="000F1090"/>
    <w:rsid w:val="000F1C14"/>
    <w:rsid w:val="000F2507"/>
    <w:rsid w:val="000F2D2C"/>
    <w:rsid w:val="000F35FC"/>
    <w:rsid w:val="000F3966"/>
    <w:rsid w:val="000F4679"/>
    <w:rsid w:val="000F556B"/>
    <w:rsid w:val="000F5AA2"/>
    <w:rsid w:val="000F63B7"/>
    <w:rsid w:val="000F64EA"/>
    <w:rsid w:val="000F693A"/>
    <w:rsid w:val="000F6B3C"/>
    <w:rsid w:val="000F7A34"/>
    <w:rsid w:val="001003DC"/>
    <w:rsid w:val="001006C9"/>
    <w:rsid w:val="00100A7B"/>
    <w:rsid w:val="001012A1"/>
    <w:rsid w:val="001017F8"/>
    <w:rsid w:val="001026F2"/>
    <w:rsid w:val="00102844"/>
    <w:rsid w:val="00103414"/>
    <w:rsid w:val="00103A83"/>
    <w:rsid w:val="00104866"/>
    <w:rsid w:val="00104D7B"/>
    <w:rsid w:val="00105490"/>
    <w:rsid w:val="0010619C"/>
    <w:rsid w:val="00106C05"/>
    <w:rsid w:val="00106CF1"/>
    <w:rsid w:val="00106E8C"/>
    <w:rsid w:val="0010797C"/>
    <w:rsid w:val="00110097"/>
    <w:rsid w:val="001103C6"/>
    <w:rsid w:val="00110D64"/>
    <w:rsid w:val="00111E3C"/>
    <w:rsid w:val="00112976"/>
    <w:rsid w:val="00114677"/>
    <w:rsid w:val="001146F6"/>
    <w:rsid w:val="00115C9D"/>
    <w:rsid w:val="00116B19"/>
    <w:rsid w:val="00116C28"/>
    <w:rsid w:val="00116DC6"/>
    <w:rsid w:val="00116EA4"/>
    <w:rsid w:val="00116F25"/>
    <w:rsid w:val="00117C0E"/>
    <w:rsid w:val="00120729"/>
    <w:rsid w:val="00120780"/>
    <w:rsid w:val="00120A16"/>
    <w:rsid w:val="00125A0D"/>
    <w:rsid w:val="0012694A"/>
    <w:rsid w:val="001269D0"/>
    <w:rsid w:val="00126BF2"/>
    <w:rsid w:val="00126C06"/>
    <w:rsid w:val="001303DE"/>
    <w:rsid w:val="00131FDF"/>
    <w:rsid w:val="001323D2"/>
    <w:rsid w:val="00132889"/>
    <w:rsid w:val="001329EB"/>
    <w:rsid w:val="00133002"/>
    <w:rsid w:val="001330AD"/>
    <w:rsid w:val="00133512"/>
    <w:rsid w:val="00133A2D"/>
    <w:rsid w:val="00133DC3"/>
    <w:rsid w:val="00134784"/>
    <w:rsid w:val="00135547"/>
    <w:rsid w:val="00135762"/>
    <w:rsid w:val="001359A6"/>
    <w:rsid w:val="00136821"/>
    <w:rsid w:val="00136F5A"/>
    <w:rsid w:val="00137A86"/>
    <w:rsid w:val="00137ACA"/>
    <w:rsid w:val="00140448"/>
    <w:rsid w:val="00142A00"/>
    <w:rsid w:val="00142DC4"/>
    <w:rsid w:val="00142EBB"/>
    <w:rsid w:val="00142EC6"/>
    <w:rsid w:val="0014387B"/>
    <w:rsid w:val="00143E10"/>
    <w:rsid w:val="00144C4A"/>
    <w:rsid w:val="00144FBD"/>
    <w:rsid w:val="00146821"/>
    <w:rsid w:val="00146C5B"/>
    <w:rsid w:val="001479EC"/>
    <w:rsid w:val="00150396"/>
    <w:rsid w:val="00150C5C"/>
    <w:rsid w:val="001518E5"/>
    <w:rsid w:val="00151AE4"/>
    <w:rsid w:val="00152AEE"/>
    <w:rsid w:val="0015388C"/>
    <w:rsid w:val="00154191"/>
    <w:rsid w:val="0015444D"/>
    <w:rsid w:val="00154DFC"/>
    <w:rsid w:val="00155A63"/>
    <w:rsid w:val="00155E70"/>
    <w:rsid w:val="00155FC7"/>
    <w:rsid w:val="00157DEC"/>
    <w:rsid w:val="00160866"/>
    <w:rsid w:val="00160B3D"/>
    <w:rsid w:val="00161402"/>
    <w:rsid w:val="00161EB5"/>
    <w:rsid w:val="00162A14"/>
    <w:rsid w:val="00162BDE"/>
    <w:rsid w:val="00162D82"/>
    <w:rsid w:val="00164DED"/>
    <w:rsid w:val="00165405"/>
    <w:rsid w:val="00166274"/>
    <w:rsid w:val="00166BD8"/>
    <w:rsid w:val="00167A8D"/>
    <w:rsid w:val="001704E6"/>
    <w:rsid w:val="00171498"/>
    <w:rsid w:val="00171CE9"/>
    <w:rsid w:val="00171FB4"/>
    <w:rsid w:val="001731B6"/>
    <w:rsid w:val="0017378B"/>
    <w:rsid w:val="001738AE"/>
    <w:rsid w:val="001742EB"/>
    <w:rsid w:val="00175566"/>
    <w:rsid w:val="00176D05"/>
    <w:rsid w:val="00177C81"/>
    <w:rsid w:val="001808B8"/>
    <w:rsid w:val="001808C8"/>
    <w:rsid w:val="001819D0"/>
    <w:rsid w:val="00181FB8"/>
    <w:rsid w:val="00182039"/>
    <w:rsid w:val="001823C2"/>
    <w:rsid w:val="0018246A"/>
    <w:rsid w:val="00183A34"/>
    <w:rsid w:val="00183C96"/>
    <w:rsid w:val="00185CFA"/>
    <w:rsid w:val="00185F82"/>
    <w:rsid w:val="00185FA4"/>
    <w:rsid w:val="00186287"/>
    <w:rsid w:val="00186636"/>
    <w:rsid w:val="00187180"/>
    <w:rsid w:val="00187369"/>
    <w:rsid w:val="00191D72"/>
    <w:rsid w:val="00192A13"/>
    <w:rsid w:val="00192A3D"/>
    <w:rsid w:val="00193A7F"/>
    <w:rsid w:val="001942D9"/>
    <w:rsid w:val="00194329"/>
    <w:rsid w:val="00194A6A"/>
    <w:rsid w:val="0019726E"/>
    <w:rsid w:val="00197E31"/>
    <w:rsid w:val="001A1BF4"/>
    <w:rsid w:val="001A267B"/>
    <w:rsid w:val="001A2A07"/>
    <w:rsid w:val="001A2A8E"/>
    <w:rsid w:val="001A2FA1"/>
    <w:rsid w:val="001A3036"/>
    <w:rsid w:val="001A40DE"/>
    <w:rsid w:val="001A4DBE"/>
    <w:rsid w:val="001A53A5"/>
    <w:rsid w:val="001A586E"/>
    <w:rsid w:val="001A652C"/>
    <w:rsid w:val="001A6FEB"/>
    <w:rsid w:val="001A7C46"/>
    <w:rsid w:val="001B081E"/>
    <w:rsid w:val="001B1700"/>
    <w:rsid w:val="001B2CB2"/>
    <w:rsid w:val="001B46AA"/>
    <w:rsid w:val="001B49AE"/>
    <w:rsid w:val="001B52AD"/>
    <w:rsid w:val="001B643A"/>
    <w:rsid w:val="001B6658"/>
    <w:rsid w:val="001B6ABC"/>
    <w:rsid w:val="001B6C50"/>
    <w:rsid w:val="001B6C74"/>
    <w:rsid w:val="001B6D98"/>
    <w:rsid w:val="001B723A"/>
    <w:rsid w:val="001B7E9F"/>
    <w:rsid w:val="001C047A"/>
    <w:rsid w:val="001C093E"/>
    <w:rsid w:val="001C098C"/>
    <w:rsid w:val="001C17DF"/>
    <w:rsid w:val="001C19A7"/>
    <w:rsid w:val="001C1B08"/>
    <w:rsid w:val="001C2B76"/>
    <w:rsid w:val="001C2C0C"/>
    <w:rsid w:val="001C4399"/>
    <w:rsid w:val="001C43EE"/>
    <w:rsid w:val="001C4D7F"/>
    <w:rsid w:val="001C62CF"/>
    <w:rsid w:val="001C6EA2"/>
    <w:rsid w:val="001C7018"/>
    <w:rsid w:val="001C7726"/>
    <w:rsid w:val="001D087B"/>
    <w:rsid w:val="001D16FB"/>
    <w:rsid w:val="001D17DE"/>
    <w:rsid w:val="001D1A6F"/>
    <w:rsid w:val="001D1DBE"/>
    <w:rsid w:val="001D433A"/>
    <w:rsid w:val="001D48D7"/>
    <w:rsid w:val="001D5A12"/>
    <w:rsid w:val="001D5B50"/>
    <w:rsid w:val="001D6485"/>
    <w:rsid w:val="001D6B39"/>
    <w:rsid w:val="001D73BE"/>
    <w:rsid w:val="001D7473"/>
    <w:rsid w:val="001E001F"/>
    <w:rsid w:val="001E04A8"/>
    <w:rsid w:val="001E054C"/>
    <w:rsid w:val="001E0956"/>
    <w:rsid w:val="001E09DE"/>
    <w:rsid w:val="001E0F00"/>
    <w:rsid w:val="001E0F3C"/>
    <w:rsid w:val="001E1974"/>
    <w:rsid w:val="001E21CF"/>
    <w:rsid w:val="001E282A"/>
    <w:rsid w:val="001E2AB1"/>
    <w:rsid w:val="001E328F"/>
    <w:rsid w:val="001E36B3"/>
    <w:rsid w:val="001E58FF"/>
    <w:rsid w:val="001E5AEC"/>
    <w:rsid w:val="001E6769"/>
    <w:rsid w:val="001E6993"/>
    <w:rsid w:val="001E6FD8"/>
    <w:rsid w:val="001E760D"/>
    <w:rsid w:val="001E763A"/>
    <w:rsid w:val="001E7CC6"/>
    <w:rsid w:val="001F0051"/>
    <w:rsid w:val="001F06C9"/>
    <w:rsid w:val="001F0B82"/>
    <w:rsid w:val="001F1B99"/>
    <w:rsid w:val="001F42CF"/>
    <w:rsid w:val="001F482E"/>
    <w:rsid w:val="001F5738"/>
    <w:rsid w:val="001F5FA0"/>
    <w:rsid w:val="001F6295"/>
    <w:rsid w:val="001F6759"/>
    <w:rsid w:val="002009B3"/>
    <w:rsid w:val="00200A66"/>
    <w:rsid w:val="00201008"/>
    <w:rsid w:val="002024E7"/>
    <w:rsid w:val="00202544"/>
    <w:rsid w:val="002028EB"/>
    <w:rsid w:val="0020375A"/>
    <w:rsid w:val="00203E0C"/>
    <w:rsid w:val="00203EC2"/>
    <w:rsid w:val="002045FD"/>
    <w:rsid w:val="00205A2B"/>
    <w:rsid w:val="00206A7A"/>
    <w:rsid w:val="002079DB"/>
    <w:rsid w:val="00207CCA"/>
    <w:rsid w:val="00207F0A"/>
    <w:rsid w:val="00210C18"/>
    <w:rsid w:val="00210C49"/>
    <w:rsid w:val="00212ACE"/>
    <w:rsid w:val="00212E4A"/>
    <w:rsid w:val="00214116"/>
    <w:rsid w:val="00217249"/>
    <w:rsid w:val="00217B4C"/>
    <w:rsid w:val="0022137A"/>
    <w:rsid w:val="00222F59"/>
    <w:rsid w:val="00223097"/>
    <w:rsid w:val="00223310"/>
    <w:rsid w:val="00223940"/>
    <w:rsid w:val="00223952"/>
    <w:rsid w:val="0022480D"/>
    <w:rsid w:val="00224D3A"/>
    <w:rsid w:val="00224E9B"/>
    <w:rsid w:val="002258BB"/>
    <w:rsid w:val="00226C80"/>
    <w:rsid w:val="00227A28"/>
    <w:rsid w:val="00227C80"/>
    <w:rsid w:val="00227CA1"/>
    <w:rsid w:val="00227FAE"/>
    <w:rsid w:val="002303F9"/>
    <w:rsid w:val="00231D04"/>
    <w:rsid w:val="00232922"/>
    <w:rsid w:val="00233BAA"/>
    <w:rsid w:val="002340DA"/>
    <w:rsid w:val="0023588E"/>
    <w:rsid w:val="00237040"/>
    <w:rsid w:val="00237747"/>
    <w:rsid w:val="00240A31"/>
    <w:rsid w:val="00240CDB"/>
    <w:rsid w:val="0024131A"/>
    <w:rsid w:val="00241DC7"/>
    <w:rsid w:val="00241FC0"/>
    <w:rsid w:val="0024265C"/>
    <w:rsid w:val="00243E78"/>
    <w:rsid w:val="00251057"/>
    <w:rsid w:val="002515F0"/>
    <w:rsid w:val="00252F43"/>
    <w:rsid w:val="002537F0"/>
    <w:rsid w:val="00253D35"/>
    <w:rsid w:val="00253E44"/>
    <w:rsid w:val="002547E3"/>
    <w:rsid w:val="00254944"/>
    <w:rsid w:val="002553A3"/>
    <w:rsid w:val="002553DD"/>
    <w:rsid w:val="00255410"/>
    <w:rsid w:val="00255CFF"/>
    <w:rsid w:val="00256101"/>
    <w:rsid w:val="00256210"/>
    <w:rsid w:val="002568E8"/>
    <w:rsid w:val="002569D0"/>
    <w:rsid w:val="002573E6"/>
    <w:rsid w:val="002603B4"/>
    <w:rsid w:val="00260466"/>
    <w:rsid w:val="0026056D"/>
    <w:rsid w:val="0026223B"/>
    <w:rsid w:val="00262600"/>
    <w:rsid w:val="00263E18"/>
    <w:rsid w:val="002641AF"/>
    <w:rsid w:val="0026490B"/>
    <w:rsid w:val="00265880"/>
    <w:rsid w:val="00266906"/>
    <w:rsid w:val="00267C6A"/>
    <w:rsid w:val="00267E00"/>
    <w:rsid w:val="002702A5"/>
    <w:rsid w:val="00270327"/>
    <w:rsid w:val="00271B65"/>
    <w:rsid w:val="00271BEB"/>
    <w:rsid w:val="00271E54"/>
    <w:rsid w:val="0027245F"/>
    <w:rsid w:val="00272746"/>
    <w:rsid w:val="00272B00"/>
    <w:rsid w:val="00273D62"/>
    <w:rsid w:val="00274633"/>
    <w:rsid w:val="0027598F"/>
    <w:rsid w:val="00275A7A"/>
    <w:rsid w:val="0027630C"/>
    <w:rsid w:val="002779FF"/>
    <w:rsid w:val="00280C96"/>
    <w:rsid w:val="002814D6"/>
    <w:rsid w:val="002822B9"/>
    <w:rsid w:val="0028307F"/>
    <w:rsid w:val="00283169"/>
    <w:rsid w:val="00283285"/>
    <w:rsid w:val="002841F9"/>
    <w:rsid w:val="00284205"/>
    <w:rsid w:val="00284FC4"/>
    <w:rsid w:val="0028539F"/>
    <w:rsid w:val="00285833"/>
    <w:rsid w:val="00285C6A"/>
    <w:rsid w:val="002869A7"/>
    <w:rsid w:val="0028702B"/>
    <w:rsid w:val="0029023C"/>
    <w:rsid w:val="00290C78"/>
    <w:rsid w:val="0029143F"/>
    <w:rsid w:val="00291BA4"/>
    <w:rsid w:val="00291FDE"/>
    <w:rsid w:val="00293696"/>
    <w:rsid w:val="0029675B"/>
    <w:rsid w:val="002967CE"/>
    <w:rsid w:val="00296838"/>
    <w:rsid w:val="002969E2"/>
    <w:rsid w:val="002972A5"/>
    <w:rsid w:val="002975C2"/>
    <w:rsid w:val="002A0336"/>
    <w:rsid w:val="002A1B4F"/>
    <w:rsid w:val="002A28E1"/>
    <w:rsid w:val="002A3F71"/>
    <w:rsid w:val="002A5051"/>
    <w:rsid w:val="002A5387"/>
    <w:rsid w:val="002A542B"/>
    <w:rsid w:val="002A56A4"/>
    <w:rsid w:val="002A597E"/>
    <w:rsid w:val="002A628C"/>
    <w:rsid w:val="002A67D9"/>
    <w:rsid w:val="002A6D2A"/>
    <w:rsid w:val="002A77F8"/>
    <w:rsid w:val="002A7B2A"/>
    <w:rsid w:val="002A7BF4"/>
    <w:rsid w:val="002A7E74"/>
    <w:rsid w:val="002B0092"/>
    <w:rsid w:val="002B0A69"/>
    <w:rsid w:val="002B0C1B"/>
    <w:rsid w:val="002B1123"/>
    <w:rsid w:val="002B2CB5"/>
    <w:rsid w:val="002B3010"/>
    <w:rsid w:val="002B3DC3"/>
    <w:rsid w:val="002B42DE"/>
    <w:rsid w:val="002B4BB9"/>
    <w:rsid w:val="002B4F09"/>
    <w:rsid w:val="002B5D53"/>
    <w:rsid w:val="002B6614"/>
    <w:rsid w:val="002B7570"/>
    <w:rsid w:val="002B7E7B"/>
    <w:rsid w:val="002C013D"/>
    <w:rsid w:val="002C025E"/>
    <w:rsid w:val="002C0304"/>
    <w:rsid w:val="002C05B7"/>
    <w:rsid w:val="002C06EA"/>
    <w:rsid w:val="002C0D56"/>
    <w:rsid w:val="002C1BB2"/>
    <w:rsid w:val="002C2758"/>
    <w:rsid w:val="002C27EE"/>
    <w:rsid w:val="002C2F2A"/>
    <w:rsid w:val="002C3095"/>
    <w:rsid w:val="002C327F"/>
    <w:rsid w:val="002C3DA5"/>
    <w:rsid w:val="002C460B"/>
    <w:rsid w:val="002C4FA2"/>
    <w:rsid w:val="002C601C"/>
    <w:rsid w:val="002C60CD"/>
    <w:rsid w:val="002C6274"/>
    <w:rsid w:val="002C6A8B"/>
    <w:rsid w:val="002C7276"/>
    <w:rsid w:val="002C727B"/>
    <w:rsid w:val="002C7D60"/>
    <w:rsid w:val="002D04B3"/>
    <w:rsid w:val="002D0881"/>
    <w:rsid w:val="002D0B2A"/>
    <w:rsid w:val="002D1611"/>
    <w:rsid w:val="002D21D5"/>
    <w:rsid w:val="002D2BF0"/>
    <w:rsid w:val="002D2C2C"/>
    <w:rsid w:val="002D2DB4"/>
    <w:rsid w:val="002D32EF"/>
    <w:rsid w:val="002D3816"/>
    <w:rsid w:val="002D45F8"/>
    <w:rsid w:val="002D4918"/>
    <w:rsid w:val="002D4E57"/>
    <w:rsid w:val="002D5595"/>
    <w:rsid w:val="002D61C8"/>
    <w:rsid w:val="002D6585"/>
    <w:rsid w:val="002D671E"/>
    <w:rsid w:val="002D7069"/>
    <w:rsid w:val="002D7970"/>
    <w:rsid w:val="002E06CC"/>
    <w:rsid w:val="002E0C4E"/>
    <w:rsid w:val="002E0CF8"/>
    <w:rsid w:val="002E1748"/>
    <w:rsid w:val="002E25D2"/>
    <w:rsid w:val="002E2641"/>
    <w:rsid w:val="002E2718"/>
    <w:rsid w:val="002E2DD3"/>
    <w:rsid w:val="002E2F6C"/>
    <w:rsid w:val="002E3150"/>
    <w:rsid w:val="002E3310"/>
    <w:rsid w:val="002E41B4"/>
    <w:rsid w:val="002E4758"/>
    <w:rsid w:val="002E4C2B"/>
    <w:rsid w:val="002E4E6E"/>
    <w:rsid w:val="002E5C93"/>
    <w:rsid w:val="002E64FE"/>
    <w:rsid w:val="002E67D0"/>
    <w:rsid w:val="002E6EB0"/>
    <w:rsid w:val="002E6F58"/>
    <w:rsid w:val="002E717F"/>
    <w:rsid w:val="002E787A"/>
    <w:rsid w:val="002F056B"/>
    <w:rsid w:val="002F238A"/>
    <w:rsid w:val="002F25B3"/>
    <w:rsid w:val="002F28D4"/>
    <w:rsid w:val="002F2903"/>
    <w:rsid w:val="002F51FB"/>
    <w:rsid w:val="002F68E8"/>
    <w:rsid w:val="002F7221"/>
    <w:rsid w:val="002F7C1B"/>
    <w:rsid w:val="002F7C90"/>
    <w:rsid w:val="002F7F34"/>
    <w:rsid w:val="003001D6"/>
    <w:rsid w:val="00300386"/>
    <w:rsid w:val="0030057D"/>
    <w:rsid w:val="00300708"/>
    <w:rsid w:val="00300C4B"/>
    <w:rsid w:val="00300F41"/>
    <w:rsid w:val="0030118F"/>
    <w:rsid w:val="003016EA"/>
    <w:rsid w:val="0030265A"/>
    <w:rsid w:val="00302A35"/>
    <w:rsid w:val="00303095"/>
    <w:rsid w:val="003039DB"/>
    <w:rsid w:val="00303AF7"/>
    <w:rsid w:val="003040BB"/>
    <w:rsid w:val="003050FE"/>
    <w:rsid w:val="003052D5"/>
    <w:rsid w:val="00305EB7"/>
    <w:rsid w:val="00306E49"/>
    <w:rsid w:val="00306FE1"/>
    <w:rsid w:val="0030791D"/>
    <w:rsid w:val="00307C2C"/>
    <w:rsid w:val="00311209"/>
    <w:rsid w:val="00311212"/>
    <w:rsid w:val="0031162F"/>
    <w:rsid w:val="00311983"/>
    <w:rsid w:val="00311FAA"/>
    <w:rsid w:val="003133FF"/>
    <w:rsid w:val="0031363D"/>
    <w:rsid w:val="003147A4"/>
    <w:rsid w:val="003148D8"/>
    <w:rsid w:val="00315763"/>
    <w:rsid w:val="003158A0"/>
    <w:rsid w:val="00315BF6"/>
    <w:rsid w:val="00315F2E"/>
    <w:rsid w:val="003164EE"/>
    <w:rsid w:val="00316887"/>
    <w:rsid w:val="00317D61"/>
    <w:rsid w:val="0032211F"/>
    <w:rsid w:val="00322AAC"/>
    <w:rsid w:val="00322F40"/>
    <w:rsid w:val="00324BE4"/>
    <w:rsid w:val="003257A3"/>
    <w:rsid w:val="00325A26"/>
    <w:rsid w:val="00326A8C"/>
    <w:rsid w:val="00326C00"/>
    <w:rsid w:val="00326D19"/>
    <w:rsid w:val="003271BD"/>
    <w:rsid w:val="003272A4"/>
    <w:rsid w:val="00330E62"/>
    <w:rsid w:val="00331658"/>
    <w:rsid w:val="00331DBD"/>
    <w:rsid w:val="003325E8"/>
    <w:rsid w:val="00332977"/>
    <w:rsid w:val="003334D2"/>
    <w:rsid w:val="00333707"/>
    <w:rsid w:val="00333BD4"/>
    <w:rsid w:val="0033446D"/>
    <w:rsid w:val="00334E27"/>
    <w:rsid w:val="00336B97"/>
    <w:rsid w:val="0033742D"/>
    <w:rsid w:val="0034027E"/>
    <w:rsid w:val="00341A7E"/>
    <w:rsid w:val="00341AC5"/>
    <w:rsid w:val="00342712"/>
    <w:rsid w:val="00342EA3"/>
    <w:rsid w:val="003430D3"/>
    <w:rsid w:val="00343C9C"/>
    <w:rsid w:val="00344041"/>
    <w:rsid w:val="00344290"/>
    <w:rsid w:val="00344452"/>
    <w:rsid w:val="0034476A"/>
    <w:rsid w:val="003460C7"/>
    <w:rsid w:val="00346AE6"/>
    <w:rsid w:val="00347067"/>
    <w:rsid w:val="00347F3C"/>
    <w:rsid w:val="0035150F"/>
    <w:rsid w:val="00351A14"/>
    <w:rsid w:val="003530BA"/>
    <w:rsid w:val="003544D8"/>
    <w:rsid w:val="00354A13"/>
    <w:rsid w:val="00355A04"/>
    <w:rsid w:val="00355FFF"/>
    <w:rsid w:val="00356CAA"/>
    <w:rsid w:val="00357163"/>
    <w:rsid w:val="003576E2"/>
    <w:rsid w:val="00357F32"/>
    <w:rsid w:val="00360A6E"/>
    <w:rsid w:val="00360EB1"/>
    <w:rsid w:val="00364B4A"/>
    <w:rsid w:val="00365FE8"/>
    <w:rsid w:val="00366002"/>
    <w:rsid w:val="0036641A"/>
    <w:rsid w:val="00366E8A"/>
    <w:rsid w:val="0036763C"/>
    <w:rsid w:val="0037226C"/>
    <w:rsid w:val="00372AF2"/>
    <w:rsid w:val="00372D34"/>
    <w:rsid w:val="003738BE"/>
    <w:rsid w:val="0037390B"/>
    <w:rsid w:val="00373AA9"/>
    <w:rsid w:val="00373AC4"/>
    <w:rsid w:val="00373F04"/>
    <w:rsid w:val="00374E3C"/>
    <w:rsid w:val="0037566F"/>
    <w:rsid w:val="00375C82"/>
    <w:rsid w:val="00377A67"/>
    <w:rsid w:val="00380472"/>
    <w:rsid w:val="0038050D"/>
    <w:rsid w:val="0038153D"/>
    <w:rsid w:val="003824C7"/>
    <w:rsid w:val="00382C43"/>
    <w:rsid w:val="00383F5E"/>
    <w:rsid w:val="0038497E"/>
    <w:rsid w:val="003849BF"/>
    <w:rsid w:val="003854A6"/>
    <w:rsid w:val="00385C50"/>
    <w:rsid w:val="00385D0A"/>
    <w:rsid w:val="00386B6B"/>
    <w:rsid w:val="0039059A"/>
    <w:rsid w:val="00391667"/>
    <w:rsid w:val="003917F7"/>
    <w:rsid w:val="00392660"/>
    <w:rsid w:val="00392B2E"/>
    <w:rsid w:val="00392DA4"/>
    <w:rsid w:val="00394F44"/>
    <w:rsid w:val="0039653A"/>
    <w:rsid w:val="00397177"/>
    <w:rsid w:val="00397288"/>
    <w:rsid w:val="003A025B"/>
    <w:rsid w:val="003A03D1"/>
    <w:rsid w:val="003A043D"/>
    <w:rsid w:val="003A0A17"/>
    <w:rsid w:val="003A0DA1"/>
    <w:rsid w:val="003A2070"/>
    <w:rsid w:val="003A3346"/>
    <w:rsid w:val="003A34C5"/>
    <w:rsid w:val="003A4ADA"/>
    <w:rsid w:val="003A5975"/>
    <w:rsid w:val="003A5BE8"/>
    <w:rsid w:val="003A62D4"/>
    <w:rsid w:val="003A6687"/>
    <w:rsid w:val="003A708F"/>
    <w:rsid w:val="003A70CB"/>
    <w:rsid w:val="003A74B4"/>
    <w:rsid w:val="003B0B9F"/>
    <w:rsid w:val="003B173D"/>
    <w:rsid w:val="003B1766"/>
    <w:rsid w:val="003B1BBF"/>
    <w:rsid w:val="003B362A"/>
    <w:rsid w:val="003B39C0"/>
    <w:rsid w:val="003B39DE"/>
    <w:rsid w:val="003B3DB1"/>
    <w:rsid w:val="003B3E04"/>
    <w:rsid w:val="003B3EB4"/>
    <w:rsid w:val="003B41F9"/>
    <w:rsid w:val="003B4BD1"/>
    <w:rsid w:val="003B5A82"/>
    <w:rsid w:val="003B5E76"/>
    <w:rsid w:val="003B7B49"/>
    <w:rsid w:val="003B7D57"/>
    <w:rsid w:val="003C0A81"/>
    <w:rsid w:val="003C165F"/>
    <w:rsid w:val="003C2DED"/>
    <w:rsid w:val="003C30ED"/>
    <w:rsid w:val="003C532F"/>
    <w:rsid w:val="003C702B"/>
    <w:rsid w:val="003C708C"/>
    <w:rsid w:val="003C7C2B"/>
    <w:rsid w:val="003D014B"/>
    <w:rsid w:val="003D0E45"/>
    <w:rsid w:val="003D196D"/>
    <w:rsid w:val="003D1F9E"/>
    <w:rsid w:val="003D2FE6"/>
    <w:rsid w:val="003D3334"/>
    <w:rsid w:val="003D38BB"/>
    <w:rsid w:val="003D3EC5"/>
    <w:rsid w:val="003D5AD5"/>
    <w:rsid w:val="003D5F0D"/>
    <w:rsid w:val="003D7E90"/>
    <w:rsid w:val="003E005D"/>
    <w:rsid w:val="003E18E6"/>
    <w:rsid w:val="003E1A7B"/>
    <w:rsid w:val="003E1B10"/>
    <w:rsid w:val="003E1F71"/>
    <w:rsid w:val="003E2A77"/>
    <w:rsid w:val="003E3DA5"/>
    <w:rsid w:val="003E3E68"/>
    <w:rsid w:val="003E44FB"/>
    <w:rsid w:val="003E4617"/>
    <w:rsid w:val="003E4628"/>
    <w:rsid w:val="003E4A61"/>
    <w:rsid w:val="003E5086"/>
    <w:rsid w:val="003E538F"/>
    <w:rsid w:val="003E6323"/>
    <w:rsid w:val="003E76BA"/>
    <w:rsid w:val="003E7D3C"/>
    <w:rsid w:val="003F06A0"/>
    <w:rsid w:val="003F0909"/>
    <w:rsid w:val="003F0D90"/>
    <w:rsid w:val="003F10AF"/>
    <w:rsid w:val="003F1C2F"/>
    <w:rsid w:val="003F1DBB"/>
    <w:rsid w:val="003F2552"/>
    <w:rsid w:val="003F2B9B"/>
    <w:rsid w:val="003F2E41"/>
    <w:rsid w:val="003F2F60"/>
    <w:rsid w:val="003F4C65"/>
    <w:rsid w:val="003F77FA"/>
    <w:rsid w:val="004008B2"/>
    <w:rsid w:val="00400D39"/>
    <w:rsid w:val="00401353"/>
    <w:rsid w:val="00401B20"/>
    <w:rsid w:val="004025BA"/>
    <w:rsid w:val="004027F9"/>
    <w:rsid w:val="00403224"/>
    <w:rsid w:val="0040330A"/>
    <w:rsid w:val="004033D1"/>
    <w:rsid w:val="004038C6"/>
    <w:rsid w:val="00404B83"/>
    <w:rsid w:val="00404F83"/>
    <w:rsid w:val="0040542C"/>
    <w:rsid w:val="0040571F"/>
    <w:rsid w:val="004059AB"/>
    <w:rsid w:val="004059FD"/>
    <w:rsid w:val="00405AA4"/>
    <w:rsid w:val="0040659B"/>
    <w:rsid w:val="004065BA"/>
    <w:rsid w:val="00406631"/>
    <w:rsid w:val="00407D1D"/>
    <w:rsid w:val="00410C7E"/>
    <w:rsid w:val="004115A5"/>
    <w:rsid w:val="0041222E"/>
    <w:rsid w:val="004125C7"/>
    <w:rsid w:val="00413336"/>
    <w:rsid w:val="004134DB"/>
    <w:rsid w:val="00413886"/>
    <w:rsid w:val="00414628"/>
    <w:rsid w:val="00415846"/>
    <w:rsid w:val="00416D29"/>
    <w:rsid w:val="00416EBD"/>
    <w:rsid w:val="0041745E"/>
    <w:rsid w:val="004224F0"/>
    <w:rsid w:val="00422CCC"/>
    <w:rsid w:val="004237C8"/>
    <w:rsid w:val="00424196"/>
    <w:rsid w:val="00424A00"/>
    <w:rsid w:val="004250B7"/>
    <w:rsid w:val="004254FB"/>
    <w:rsid w:val="00425CEC"/>
    <w:rsid w:val="00426009"/>
    <w:rsid w:val="004269AA"/>
    <w:rsid w:val="004271BC"/>
    <w:rsid w:val="004271C5"/>
    <w:rsid w:val="00427652"/>
    <w:rsid w:val="00427FE8"/>
    <w:rsid w:val="0043112F"/>
    <w:rsid w:val="00431789"/>
    <w:rsid w:val="004323E4"/>
    <w:rsid w:val="004325AB"/>
    <w:rsid w:val="00432734"/>
    <w:rsid w:val="004333AE"/>
    <w:rsid w:val="004346CF"/>
    <w:rsid w:val="00435120"/>
    <w:rsid w:val="00435734"/>
    <w:rsid w:val="004359E2"/>
    <w:rsid w:val="0043733C"/>
    <w:rsid w:val="004376F1"/>
    <w:rsid w:val="00440D93"/>
    <w:rsid w:val="0044179F"/>
    <w:rsid w:val="00441A05"/>
    <w:rsid w:val="00443BDD"/>
    <w:rsid w:val="00443CDA"/>
    <w:rsid w:val="00444DC4"/>
    <w:rsid w:val="004451C0"/>
    <w:rsid w:val="004456E6"/>
    <w:rsid w:val="004457DA"/>
    <w:rsid w:val="004457E3"/>
    <w:rsid w:val="00445DAC"/>
    <w:rsid w:val="00447467"/>
    <w:rsid w:val="00447C0D"/>
    <w:rsid w:val="0045012E"/>
    <w:rsid w:val="0045020C"/>
    <w:rsid w:val="00451567"/>
    <w:rsid w:val="004520ED"/>
    <w:rsid w:val="00453974"/>
    <w:rsid w:val="00453E6F"/>
    <w:rsid w:val="004542B5"/>
    <w:rsid w:val="00454CC3"/>
    <w:rsid w:val="00455441"/>
    <w:rsid w:val="0045562D"/>
    <w:rsid w:val="00456EF8"/>
    <w:rsid w:val="004579F7"/>
    <w:rsid w:val="00457B61"/>
    <w:rsid w:val="00457BDE"/>
    <w:rsid w:val="00457FE6"/>
    <w:rsid w:val="00460616"/>
    <w:rsid w:val="00460907"/>
    <w:rsid w:val="00460D38"/>
    <w:rsid w:val="00460E92"/>
    <w:rsid w:val="0046111A"/>
    <w:rsid w:val="00461800"/>
    <w:rsid w:val="004622D0"/>
    <w:rsid w:val="0046294E"/>
    <w:rsid w:val="00462F9F"/>
    <w:rsid w:val="0046357B"/>
    <w:rsid w:val="0046372F"/>
    <w:rsid w:val="004637AB"/>
    <w:rsid w:val="004656D6"/>
    <w:rsid w:val="004657BC"/>
    <w:rsid w:val="00465B7F"/>
    <w:rsid w:val="00465F6D"/>
    <w:rsid w:val="00466C82"/>
    <w:rsid w:val="00467C25"/>
    <w:rsid w:val="0047090E"/>
    <w:rsid w:val="00470E26"/>
    <w:rsid w:val="0047172C"/>
    <w:rsid w:val="0047178C"/>
    <w:rsid w:val="00471F34"/>
    <w:rsid w:val="004729C0"/>
    <w:rsid w:val="00475D0E"/>
    <w:rsid w:val="004761F9"/>
    <w:rsid w:val="0047623E"/>
    <w:rsid w:val="004771FB"/>
    <w:rsid w:val="004801CE"/>
    <w:rsid w:val="0048172F"/>
    <w:rsid w:val="004817EE"/>
    <w:rsid w:val="0048252E"/>
    <w:rsid w:val="004829D5"/>
    <w:rsid w:val="004838A5"/>
    <w:rsid w:val="004843FA"/>
    <w:rsid w:val="00484F19"/>
    <w:rsid w:val="00484F2D"/>
    <w:rsid w:val="00485C49"/>
    <w:rsid w:val="00487142"/>
    <w:rsid w:val="00487B4B"/>
    <w:rsid w:val="004906F5"/>
    <w:rsid w:val="004909C8"/>
    <w:rsid w:val="00491813"/>
    <w:rsid w:val="004922BC"/>
    <w:rsid w:val="00492B76"/>
    <w:rsid w:val="00493B7E"/>
    <w:rsid w:val="00493D6F"/>
    <w:rsid w:val="0049552B"/>
    <w:rsid w:val="00495A39"/>
    <w:rsid w:val="00496793"/>
    <w:rsid w:val="0049684D"/>
    <w:rsid w:val="00496CF0"/>
    <w:rsid w:val="004974F4"/>
    <w:rsid w:val="00497624"/>
    <w:rsid w:val="004A0230"/>
    <w:rsid w:val="004A0658"/>
    <w:rsid w:val="004A0677"/>
    <w:rsid w:val="004A3551"/>
    <w:rsid w:val="004A475B"/>
    <w:rsid w:val="004A4B3A"/>
    <w:rsid w:val="004A710E"/>
    <w:rsid w:val="004A73E9"/>
    <w:rsid w:val="004A7B62"/>
    <w:rsid w:val="004B0DB5"/>
    <w:rsid w:val="004B154E"/>
    <w:rsid w:val="004B1CE0"/>
    <w:rsid w:val="004B1F54"/>
    <w:rsid w:val="004B20D1"/>
    <w:rsid w:val="004B24BE"/>
    <w:rsid w:val="004B266E"/>
    <w:rsid w:val="004B3012"/>
    <w:rsid w:val="004B37DB"/>
    <w:rsid w:val="004B4142"/>
    <w:rsid w:val="004B4341"/>
    <w:rsid w:val="004B510C"/>
    <w:rsid w:val="004B7012"/>
    <w:rsid w:val="004B77F7"/>
    <w:rsid w:val="004C00C8"/>
    <w:rsid w:val="004C092B"/>
    <w:rsid w:val="004C0C51"/>
    <w:rsid w:val="004C12DB"/>
    <w:rsid w:val="004C1CDF"/>
    <w:rsid w:val="004C1E5E"/>
    <w:rsid w:val="004C30CE"/>
    <w:rsid w:val="004C3282"/>
    <w:rsid w:val="004C32BA"/>
    <w:rsid w:val="004C36EC"/>
    <w:rsid w:val="004C3B9C"/>
    <w:rsid w:val="004C4AD9"/>
    <w:rsid w:val="004C50BC"/>
    <w:rsid w:val="004C5AC6"/>
    <w:rsid w:val="004C61E1"/>
    <w:rsid w:val="004C689D"/>
    <w:rsid w:val="004D060D"/>
    <w:rsid w:val="004D0727"/>
    <w:rsid w:val="004D1189"/>
    <w:rsid w:val="004D17AD"/>
    <w:rsid w:val="004D25A1"/>
    <w:rsid w:val="004D25E2"/>
    <w:rsid w:val="004D4C0C"/>
    <w:rsid w:val="004D557A"/>
    <w:rsid w:val="004D5ED7"/>
    <w:rsid w:val="004D62A5"/>
    <w:rsid w:val="004D6BEA"/>
    <w:rsid w:val="004D7AC5"/>
    <w:rsid w:val="004D7C6B"/>
    <w:rsid w:val="004D7F81"/>
    <w:rsid w:val="004D7FF7"/>
    <w:rsid w:val="004E0A4D"/>
    <w:rsid w:val="004E0E0D"/>
    <w:rsid w:val="004E1BA1"/>
    <w:rsid w:val="004E4FC4"/>
    <w:rsid w:val="004E5545"/>
    <w:rsid w:val="004E5D28"/>
    <w:rsid w:val="004E6A69"/>
    <w:rsid w:val="004E75C1"/>
    <w:rsid w:val="004E79C3"/>
    <w:rsid w:val="004F04BC"/>
    <w:rsid w:val="004F0EF2"/>
    <w:rsid w:val="004F10D4"/>
    <w:rsid w:val="004F1E8B"/>
    <w:rsid w:val="004F20D6"/>
    <w:rsid w:val="004F273F"/>
    <w:rsid w:val="004F2C0D"/>
    <w:rsid w:val="004F2CFF"/>
    <w:rsid w:val="004F2F73"/>
    <w:rsid w:val="004F3147"/>
    <w:rsid w:val="004F4E35"/>
    <w:rsid w:val="004F55CF"/>
    <w:rsid w:val="004F5A2C"/>
    <w:rsid w:val="004F5F36"/>
    <w:rsid w:val="004F6683"/>
    <w:rsid w:val="004F6CBB"/>
    <w:rsid w:val="004F715E"/>
    <w:rsid w:val="004F7386"/>
    <w:rsid w:val="00500F3F"/>
    <w:rsid w:val="00502840"/>
    <w:rsid w:val="0050448B"/>
    <w:rsid w:val="00504F2F"/>
    <w:rsid w:val="00505565"/>
    <w:rsid w:val="00505A76"/>
    <w:rsid w:val="005067D0"/>
    <w:rsid w:val="00507F56"/>
    <w:rsid w:val="00507F86"/>
    <w:rsid w:val="005111C9"/>
    <w:rsid w:val="005112EC"/>
    <w:rsid w:val="00512726"/>
    <w:rsid w:val="00512965"/>
    <w:rsid w:val="00513203"/>
    <w:rsid w:val="00513857"/>
    <w:rsid w:val="00513F30"/>
    <w:rsid w:val="005158A5"/>
    <w:rsid w:val="00515CB9"/>
    <w:rsid w:val="00515D3B"/>
    <w:rsid w:val="00516139"/>
    <w:rsid w:val="0051718C"/>
    <w:rsid w:val="00517404"/>
    <w:rsid w:val="00517FCD"/>
    <w:rsid w:val="0052036E"/>
    <w:rsid w:val="00520800"/>
    <w:rsid w:val="00521152"/>
    <w:rsid w:val="005216BF"/>
    <w:rsid w:val="0052263C"/>
    <w:rsid w:val="005227C1"/>
    <w:rsid w:val="00522CC8"/>
    <w:rsid w:val="00522CF3"/>
    <w:rsid w:val="0052348E"/>
    <w:rsid w:val="005240FB"/>
    <w:rsid w:val="00524C3F"/>
    <w:rsid w:val="00526312"/>
    <w:rsid w:val="00526A84"/>
    <w:rsid w:val="00527134"/>
    <w:rsid w:val="005278B2"/>
    <w:rsid w:val="00527953"/>
    <w:rsid w:val="00527AD2"/>
    <w:rsid w:val="00530680"/>
    <w:rsid w:val="0053311D"/>
    <w:rsid w:val="00533351"/>
    <w:rsid w:val="00535F4C"/>
    <w:rsid w:val="00535F6C"/>
    <w:rsid w:val="00536F45"/>
    <w:rsid w:val="00537411"/>
    <w:rsid w:val="00541862"/>
    <w:rsid w:val="00542706"/>
    <w:rsid w:val="00542BDE"/>
    <w:rsid w:val="00544032"/>
    <w:rsid w:val="00544CBA"/>
    <w:rsid w:val="00544E23"/>
    <w:rsid w:val="00544EE8"/>
    <w:rsid w:val="005450E3"/>
    <w:rsid w:val="00546A1A"/>
    <w:rsid w:val="005472C3"/>
    <w:rsid w:val="00547FA6"/>
    <w:rsid w:val="005502B6"/>
    <w:rsid w:val="00550F4D"/>
    <w:rsid w:val="00551894"/>
    <w:rsid w:val="005518A6"/>
    <w:rsid w:val="00553A4E"/>
    <w:rsid w:val="00554AAD"/>
    <w:rsid w:val="00554BC5"/>
    <w:rsid w:val="005606F8"/>
    <w:rsid w:val="0056072E"/>
    <w:rsid w:val="005616B8"/>
    <w:rsid w:val="005623BD"/>
    <w:rsid w:val="005627A3"/>
    <w:rsid w:val="00562978"/>
    <w:rsid w:val="00563647"/>
    <w:rsid w:val="0056383A"/>
    <w:rsid w:val="00563CD1"/>
    <w:rsid w:val="005644F8"/>
    <w:rsid w:val="00564858"/>
    <w:rsid w:val="00565527"/>
    <w:rsid w:val="00565D01"/>
    <w:rsid w:val="00567278"/>
    <w:rsid w:val="005679FF"/>
    <w:rsid w:val="005701CC"/>
    <w:rsid w:val="0057029D"/>
    <w:rsid w:val="005702CC"/>
    <w:rsid w:val="0057053A"/>
    <w:rsid w:val="00571EFA"/>
    <w:rsid w:val="005727D3"/>
    <w:rsid w:val="005728B5"/>
    <w:rsid w:val="00572A35"/>
    <w:rsid w:val="00575ADE"/>
    <w:rsid w:val="00576020"/>
    <w:rsid w:val="0057639B"/>
    <w:rsid w:val="005773CF"/>
    <w:rsid w:val="005778A1"/>
    <w:rsid w:val="00577FC9"/>
    <w:rsid w:val="005806AC"/>
    <w:rsid w:val="00580832"/>
    <w:rsid w:val="0058246B"/>
    <w:rsid w:val="00582ED7"/>
    <w:rsid w:val="00584093"/>
    <w:rsid w:val="00584A7A"/>
    <w:rsid w:val="00585346"/>
    <w:rsid w:val="005859D9"/>
    <w:rsid w:val="00585BFB"/>
    <w:rsid w:val="00585D89"/>
    <w:rsid w:val="005867DA"/>
    <w:rsid w:val="005872D2"/>
    <w:rsid w:val="005873D6"/>
    <w:rsid w:val="005878C0"/>
    <w:rsid w:val="0059027C"/>
    <w:rsid w:val="00590A7B"/>
    <w:rsid w:val="00591B80"/>
    <w:rsid w:val="00592423"/>
    <w:rsid w:val="00593132"/>
    <w:rsid w:val="00593756"/>
    <w:rsid w:val="0059455F"/>
    <w:rsid w:val="005947FE"/>
    <w:rsid w:val="00595273"/>
    <w:rsid w:val="005953DF"/>
    <w:rsid w:val="00595C48"/>
    <w:rsid w:val="00596B7B"/>
    <w:rsid w:val="005A0069"/>
    <w:rsid w:val="005A00AD"/>
    <w:rsid w:val="005A02CD"/>
    <w:rsid w:val="005A1901"/>
    <w:rsid w:val="005A307D"/>
    <w:rsid w:val="005A54AF"/>
    <w:rsid w:val="005A5FA7"/>
    <w:rsid w:val="005A666F"/>
    <w:rsid w:val="005A68F5"/>
    <w:rsid w:val="005A6EC9"/>
    <w:rsid w:val="005A7968"/>
    <w:rsid w:val="005B0C52"/>
    <w:rsid w:val="005B19D8"/>
    <w:rsid w:val="005B22FE"/>
    <w:rsid w:val="005B263F"/>
    <w:rsid w:val="005B2DA0"/>
    <w:rsid w:val="005B2DC8"/>
    <w:rsid w:val="005B2FD6"/>
    <w:rsid w:val="005B3E89"/>
    <w:rsid w:val="005B46E6"/>
    <w:rsid w:val="005B47B4"/>
    <w:rsid w:val="005B5DA5"/>
    <w:rsid w:val="005B6142"/>
    <w:rsid w:val="005B6A03"/>
    <w:rsid w:val="005B76A7"/>
    <w:rsid w:val="005C00E1"/>
    <w:rsid w:val="005C0382"/>
    <w:rsid w:val="005C1E6D"/>
    <w:rsid w:val="005C2C88"/>
    <w:rsid w:val="005C32B6"/>
    <w:rsid w:val="005C35CC"/>
    <w:rsid w:val="005C396B"/>
    <w:rsid w:val="005C3F2B"/>
    <w:rsid w:val="005C4142"/>
    <w:rsid w:val="005C440B"/>
    <w:rsid w:val="005C470C"/>
    <w:rsid w:val="005C51A2"/>
    <w:rsid w:val="005C52CA"/>
    <w:rsid w:val="005C586B"/>
    <w:rsid w:val="005C5B62"/>
    <w:rsid w:val="005C5CF9"/>
    <w:rsid w:val="005C630B"/>
    <w:rsid w:val="005D131F"/>
    <w:rsid w:val="005D1957"/>
    <w:rsid w:val="005D2B60"/>
    <w:rsid w:val="005D2F90"/>
    <w:rsid w:val="005D33B2"/>
    <w:rsid w:val="005D351E"/>
    <w:rsid w:val="005D476E"/>
    <w:rsid w:val="005D4AA5"/>
    <w:rsid w:val="005D4BD0"/>
    <w:rsid w:val="005D4E8C"/>
    <w:rsid w:val="005D4F26"/>
    <w:rsid w:val="005D51A1"/>
    <w:rsid w:val="005D549D"/>
    <w:rsid w:val="005D551B"/>
    <w:rsid w:val="005D5909"/>
    <w:rsid w:val="005D6659"/>
    <w:rsid w:val="005D770E"/>
    <w:rsid w:val="005E03B8"/>
    <w:rsid w:val="005E114A"/>
    <w:rsid w:val="005E118A"/>
    <w:rsid w:val="005E292C"/>
    <w:rsid w:val="005E296C"/>
    <w:rsid w:val="005E3366"/>
    <w:rsid w:val="005E3611"/>
    <w:rsid w:val="005E3681"/>
    <w:rsid w:val="005E3704"/>
    <w:rsid w:val="005E3743"/>
    <w:rsid w:val="005E469D"/>
    <w:rsid w:val="005E5469"/>
    <w:rsid w:val="005E5E53"/>
    <w:rsid w:val="005E64B1"/>
    <w:rsid w:val="005E69D0"/>
    <w:rsid w:val="005F0435"/>
    <w:rsid w:val="005F0574"/>
    <w:rsid w:val="005F1343"/>
    <w:rsid w:val="005F1A2D"/>
    <w:rsid w:val="005F2557"/>
    <w:rsid w:val="005F401C"/>
    <w:rsid w:val="005F5282"/>
    <w:rsid w:val="005F579A"/>
    <w:rsid w:val="005F60DE"/>
    <w:rsid w:val="005F7AC9"/>
    <w:rsid w:val="006011A6"/>
    <w:rsid w:val="00601200"/>
    <w:rsid w:val="00601D9B"/>
    <w:rsid w:val="00602110"/>
    <w:rsid w:val="00602C4A"/>
    <w:rsid w:val="00604A08"/>
    <w:rsid w:val="00604BF6"/>
    <w:rsid w:val="00605406"/>
    <w:rsid w:val="006067F0"/>
    <w:rsid w:val="00607E90"/>
    <w:rsid w:val="00610978"/>
    <w:rsid w:val="00610CBA"/>
    <w:rsid w:val="006112B3"/>
    <w:rsid w:val="00611461"/>
    <w:rsid w:val="00611C0B"/>
    <w:rsid w:val="00611C31"/>
    <w:rsid w:val="00612057"/>
    <w:rsid w:val="0061273E"/>
    <w:rsid w:val="0061361A"/>
    <w:rsid w:val="006136A4"/>
    <w:rsid w:val="0061433D"/>
    <w:rsid w:val="00614525"/>
    <w:rsid w:val="0061472B"/>
    <w:rsid w:val="00614B0F"/>
    <w:rsid w:val="006169C0"/>
    <w:rsid w:val="00616C3F"/>
    <w:rsid w:val="00616E00"/>
    <w:rsid w:val="0061711B"/>
    <w:rsid w:val="00620901"/>
    <w:rsid w:val="00621C57"/>
    <w:rsid w:val="00624D6A"/>
    <w:rsid w:val="006254ED"/>
    <w:rsid w:val="00626937"/>
    <w:rsid w:val="00630B73"/>
    <w:rsid w:val="00630D19"/>
    <w:rsid w:val="00631715"/>
    <w:rsid w:val="00632092"/>
    <w:rsid w:val="006339C7"/>
    <w:rsid w:val="00633CB6"/>
    <w:rsid w:val="00634D63"/>
    <w:rsid w:val="00634FA6"/>
    <w:rsid w:val="00636CB7"/>
    <w:rsid w:val="00636D9A"/>
    <w:rsid w:val="00640178"/>
    <w:rsid w:val="00640438"/>
    <w:rsid w:val="0064085C"/>
    <w:rsid w:val="00640A14"/>
    <w:rsid w:val="00642AA8"/>
    <w:rsid w:val="00642DCF"/>
    <w:rsid w:val="00643A18"/>
    <w:rsid w:val="00644CE2"/>
    <w:rsid w:val="006457AB"/>
    <w:rsid w:val="00646E69"/>
    <w:rsid w:val="00647F21"/>
    <w:rsid w:val="006509C7"/>
    <w:rsid w:val="00651F3B"/>
    <w:rsid w:val="006526A7"/>
    <w:rsid w:val="0065299F"/>
    <w:rsid w:val="006531CB"/>
    <w:rsid w:val="006557E2"/>
    <w:rsid w:val="00656CA2"/>
    <w:rsid w:val="00656F11"/>
    <w:rsid w:val="006578D4"/>
    <w:rsid w:val="00660266"/>
    <w:rsid w:val="006609DA"/>
    <w:rsid w:val="0066291D"/>
    <w:rsid w:val="00663AC3"/>
    <w:rsid w:val="00663B28"/>
    <w:rsid w:val="00663C2C"/>
    <w:rsid w:val="00664E0F"/>
    <w:rsid w:val="006652DD"/>
    <w:rsid w:val="00665445"/>
    <w:rsid w:val="006659A1"/>
    <w:rsid w:val="00666810"/>
    <w:rsid w:val="00666DF7"/>
    <w:rsid w:val="00670B61"/>
    <w:rsid w:val="0067299F"/>
    <w:rsid w:val="006736D7"/>
    <w:rsid w:val="00674A3F"/>
    <w:rsid w:val="00674AB7"/>
    <w:rsid w:val="00675D36"/>
    <w:rsid w:val="006772B1"/>
    <w:rsid w:val="006806E7"/>
    <w:rsid w:val="00680930"/>
    <w:rsid w:val="00681958"/>
    <w:rsid w:val="00681F95"/>
    <w:rsid w:val="0068290B"/>
    <w:rsid w:val="00682CB5"/>
    <w:rsid w:val="006837AD"/>
    <w:rsid w:val="006847E6"/>
    <w:rsid w:val="00684EF5"/>
    <w:rsid w:val="00684F2D"/>
    <w:rsid w:val="00685478"/>
    <w:rsid w:val="0068599C"/>
    <w:rsid w:val="00690EBF"/>
    <w:rsid w:val="00690FAB"/>
    <w:rsid w:val="0069154B"/>
    <w:rsid w:val="006919CA"/>
    <w:rsid w:val="00691A0D"/>
    <w:rsid w:val="00691EF5"/>
    <w:rsid w:val="00692108"/>
    <w:rsid w:val="006933EE"/>
    <w:rsid w:val="006938D4"/>
    <w:rsid w:val="00695D64"/>
    <w:rsid w:val="00697460"/>
    <w:rsid w:val="006977DF"/>
    <w:rsid w:val="006A0AED"/>
    <w:rsid w:val="006A1396"/>
    <w:rsid w:val="006A2B97"/>
    <w:rsid w:val="006A2FF9"/>
    <w:rsid w:val="006A3350"/>
    <w:rsid w:val="006A444D"/>
    <w:rsid w:val="006A478E"/>
    <w:rsid w:val="006A50BB"/>
    <w:rsid w:val="006A5179"/>
    <w:rsid w:val="006A6D7E"/>
    <w:rsid w:val="006A7214"/>
    <w:rsid w:val="006A7CF6"/>
    <w:rsid w:val="006B0C17"/>
    <w:rsid w:val="006B15EA"/>
    <w:rsid w:val="006B376E"/>
    <w:rsid w:val="006B3F79"/>
    <w:rsid w:val="006B4192"/>
    <w:rsid w:val="006B4DBA"/>
    <w:rsid w:val="006B5798"/>
    <w:rsid w:val="006B65DB"/>
    <w:rsid w:val="006B6C55"/>
    <w:rsid w:val="006B70FD"/>
    <w:rsid w:val="006B7686"/>
    <w:rsid w:val="006B7CC2"/>
    <w:rsid w:val="006B7F23"/>
    <w:rsid w:val="006C054E"/>
    <w:rsid w:val="006C06DB"/>
    <w:rsid w:val="006C1B1E"/>
    <w:rsid w:val="006C3839"/>
    <w:rsid w:val="006C567E"/>
    <w:rsid w:val="006C606A"/>
    <w:rsid w:val="006C6226"/>
    <w:rsid w:val="006C6E83"/>
    <w:rsid w:val="006C7522"/>
    <w:rsid w:val="006C7A7F"/>
    <w:rsid w:val="006C7D0D"/>
    <w:rsid w:val="006C7DDC"/>
    <w:rsid w:val="006C7EED"/>
    <w:rsid w:val="006C7F11"/>
    <w:rsid w:val="006C7F5E"/>
    <w:rsid w:val="006D0314"/>
    <w:rsid w:val="006D0591"/>
    <w:rsid w:val="006D11DE"/>
    <w:rsid w:val="006D1693"/>
    <w:rsid w:val="006D1F72"/>
    <w:rsid w:val="006D2B8B"/>
    <w:rsid w:val="006D4C98"/>
    <w:rsid w:val="006D5A27"/>
    <w:rsid w:val="006D5CC3"/>
    <w:rsid w:val="006D5DD4"/>
    <w:rsid w:val="006D6359"/>
    <w:rsid w:val="006D64A0"/>
    <w:rsid w:val="006D74CF"/>
    <w:rsid w:val="006E0166"/>
    <w:rsid w:val="006E1110"/>
    <w:rsid w:val="006E11A5"/>
    <w:rsid w:val="006E1637"/>
    <w:rsid w:val="006E247E"/>
    <w:rsid w:val="006E29CD"/>
    <w:rsid w:val="006E381E"/>
    <w:rsid w:val="006E3898"/>
    <w:rsid w:val="006E3F6D"/>
    <w:rsid w:val="006E4D56"/>
    <w:rsid w:val="006E5138"/>
    <w:rsid w:val="006E79E0"/>
    <w:rsid w:val="006E7E93"/>
    <w:rsid w:val="006F0820"/>
    <w:rsid w:val="006F0AFA"/>
    <w:rsid w:val="006F0B72"/>
    <w:rsid w:val="006F19D8"/>
    <w:rsid w:val="006F24C4"/>
    <w:rsid w:val="006F2FC1"/>
    <w:rsid w:val="006F320D"/>
    <w:rsid w:val="006F4197"/>
    <w:rsid w:val="006F428F"/>
    <w:rsid w:val="006F49F9"/>
    <w:rsid w:val="006F4BDC"/>
    <w:rsid w:val="006F51DE"/>
    <w:rsid w:val="006F6313"/>
    <w:rsid w:val="006F6589"/>
    <w:rsid w:val="006F6EFA"/>
    <w:rsid w:val="006F7794"/>
    <w:rsid w:val="006F7EBC"/>
    <w:rsid w:val="007002DB"/>
    <w:rsid w:val="007012AA"/>
    <w:rsid w:val="007014A2"/>
    <w:rsid w:val="007023AC"/>
    <w:rsid w:val="00703FD7"/>
    <w:rsid w:val="007056D6"/>
    <w:rsid w:val="00705F5C"/>
    <w:rsid w:val="00706246"/>
    <w:rsid w:val="00706D98"/>
    <w:rsid w:val="00707670"/>
    <w:rsid w:val="007108E2"/>
    <w:rsid w:val="007115E8"/>
    <w:rsid w:val="00712078"/>
    <w:rsid w:val="00713011"/>
    <w:rsid w:val="00713BA4"/>
    <w:rsid w:val="00713CC8"/>
    <w:rsid w:val="007140F4"/>
    <w:rsid w:val="007147EF"/>
    <w:rsid w:val="007151B3"/>
    <w:rsid w:val="00715DA4"/>
    <w:rsid w:val="00716ECE"/>
    <w:rsid w:val="00717E9A"/>
    <w:rsid w:val="00717EC2"/>
    <w:rsid w:val="0072048C"/>
    <w:rsid w:val="007206D3"/>
    <w:rsid w:val="007212A4"/>
    <w:rsid w:val="0072292E"/>
    <w:rsid w:val="007230E9"/>
    <w:rsid w:val="00723324"/>
    <w:rsid w:val="00723A1D"/>
    <w:rsid w:val="00723AA8"/>
    <w:rsid w:val="00724232"/>
    <w:rsid w:val="00725111"/>
    <w:rsid w:val="00725631"/>
    <w:rsid w:val="00725707"/>
    <w:rsid w:val="0072624A"/>
    <w:rsid w:val="007263F9"/>
    <w:rsid w:val="007273C8"/>
    <w:rsid w:val="007279D4"/>
    <w:rsid w:val="00731100"/>
    <w:rsid w:val="0073119B"/>
    <w:rsid w:val="0073153C"/>
    <w:rsid w:val="007321A8"/>
    <w:rsid w:val="00732623"/>
    <w:rsid w:val="007327CA"/>
    <w:rsid w:val="00733824"/>
    <w:rsid w:val="007339F6"/>
    <w:rsid w:val="00733E86"/>
    <w:rsid w:val="00735A8B"/>
    <w:rsid w:val="00736FA7"/>
    <w:rsid w:val="00740479"/>
    <w:rsid w:val="007412B0"/>
    <w:rsid w:val="00741576"/>
    <w:rsid w:val="00741C68"/>
    <w:rsid w:val="007426D9"/>
    <w:rsid w:val="00742F2F"/>
    <w:rsid w:val="007431FE"/>
    <w:rsid w:val="00745559"/>
    <w:rsid w:val="00745EE5"/>
    <w:rsid w:val="0074634E"/>
    <w:rsid w:val="00747465"/>
    <w:rsid w:val="00750853"/>
    <w:rsid w:val="00751AF7"/>
    <w:rsid w:val="007520AF"/>
    <w:rsid w:val="007528AC"/>
    <w:rsid w:val="0075536F"/>
    <w:rsid w:val="0075656E"/>
    <w:rsid w:val="00756C0C"/>
    <w:rsid w:val="00756E93"/>
    <w:rsid w:val="007600C9"/>
    <w:rsid w:val="0076099C"/>
    <w:rsid w:val="00760D9F"/>
    <w:rsid w:val="0076111C"/>
    <w:rsid w:val="0076165B"/>
    <w:rsid w:val="00761F86"/>
    <w:rsid w:val="007636C9"/>
    <w:rsid w:val="0076424D"/>
    <w:rsid w:val="00764AEB"/>
    <w:rsid w:val="00765BD9"/>
    <w:rsid w:val="00766D27"/>
    <w:rsid w:val="0076709F"/>
    <w:rsid w:val="00767329"/>
    <w:rsid w:val="00767753"/>
    <w:rsid w:val="00767B65"/>
    <w:rsid w:val="00767C48"/>
    <w:rsid w:val="007717AE"/>
    <w:rsid w:val="00771D08"/>
    <w:rsid w:val="0077249C"/>
    <w:rsid w:val="00772FA2"/>
    <w:rsid w:val="00774681"/>
    <w:rsid w:val="00774805"/>
    <w:rsid w:val="0077499A"/>
    <w:rsid w:val="007754ED"/>
    <w:rsid w:val="00775BD7"/>
    <w:rsid w:val="00776322"/>
    <w:rsid w:val="0077633D"/>
    <w:rsid w:val="00776415"/>
    <w:rsid w:val="007765D0"/>
    <w:rsid w:val="00776E42"/>
    <w:rsid w:val="00776F81"/>
    <w:rsid w:val="00777237"/>
    <w:rsid w:val="00780724"/>
    <w:rsid w:val="00780C67"/>
    <w:rsid w:val="00780EEA"/>
    <w:rsid w:val="00781187"/>
    <w:rsid w:val="00781ADC"/>
    <w:rsid w:val="00781D60"/>
    <w:rsid w:val="00782D1C"/>
    <w:rsid w:val="00783B9D"/>
    <w:rsid w:val="00785CD2"/>
    <w:rsid w:val="0078674F"/>
    <w:rsid w:val="00787E8D"/>
    <w:rsid w:val="007900F1"/>
    <w:rsid w:val="007905A6"/>
    <w:rsid w:val="00790745"/>
    <w:rsid w:val="00790E7C"/>
    <w:rsid w:val="0079167F"/>
    <w:rsid w:val="0079185A"/>
    <w:rsid w:val="00791CDA"/>
    <w:rsid w:val="00791DF0"/>
    <w:rsid w:val="007929D4"/>
    <w:rsid w:val="00793491"/>
    <w:rsid w:val="00793A75"/>
    <w:rsid w:val="007947F1"/>
    <w:rsid w:val="00794C1A"/>
    <w:rsid w:val="00794C8E"/>
    <w:rsid w:val="007951C0"/>
    <w:rsid w:val="0079565D"/>
    <w:rsid w:val="00795948"/>
    <w:rsid w:val="007961FD"/>
    <w:rsid w:val="007A0D30"/>
    <w:rsid w:val="007A10EC"/>
    <w:rsid w:val="007A162D"/>
    <w:rsid w:val="007A1BE8"/>
    <w:rsid w:val="007A1ECD"/>
    <w:rsid w:val="007A24D3"/>
    <w:rsid w:val="007A285C"/>
    <w:rsid w:val="007A2BD3"/>
    <w:rsid w:val="007A36F7"/>
    <w:rsid w:val="007A3AFE"/>
    <w:rsid w:val="007A4135"/>
    <w:rsid w:val="007A65FC"/>
    <w:rsid w:val="007A7D08"/>
    <w:rsid w:val="007B06E4"/>
    <w:rsid w:val="007B0E8D"/>
    <w:rsid w:val="007B207B"/>
    <w:rsid w:val="007B3DD2"/>
    <w:rsid w:val="007B4A05"/>
    <w:rsid w:val="007B5AA7"/>
    <w:rsid w:val="007B5FF7"/>
    <w:rsid w:val="007B6692"/>
    <w:rsid w:val="007B66AC"/>
    <w:rsid w:val="007B7291"/>
    <w:rsid w:val="007B7A0B"/>
    <w:rsid w:val="007B7CC6"/>
    <w:rsid w:val="007B7FBC"/>
    <w:rsid w:val="007C1672"/>
    <w:rsid w:val="007C187C"/>
    <w:rsid w:val="007C18B6"/>
    <w:rsid w:val="007C1BA6"/>
    <w:rsid w:val="007C1D06"/>
    <w:rsid w:val="007C28C8"/>
    <w:rsid w:val="007C3211"/>
    <w:rsid w:val="007C39A7"/>
    <w:rsid w:val="007C40D7"/>
    <w:rsid w:val="007C4278"/>
    <w:rsid w:val="007C52A1"/>
    <w:rsid w:val="007C53DD"/>
    <w:rsid w:val="007C5564"/>
    <w:rsid w:val="007C618C"/>
    <w:rsid w:val="007C6F55"/>
    <w:rsid w:val="007D00AA"/>
    <w:rsid w:val="007D0313"/>
    <w:rsid w:val="007D0732"/>
    <w:rsid w:val="007D16D4"/>
    <w:rsid w:val="007D244D"/>
    <w:rsid w:val="007D252C"/>
    <w:rsid w:val="007D2882"/>
    <w:rsid w:val="007D67F0"/>
    <w:rsid w:val="007D692C"/>
    <w:rsid w:val="007D7BB4"/>
    <w:rsid w:val="007E0DCC"/>
    <w:rsid w:val="007E202E"/>
    <w:rsid w:val="007E28DB"/>
    <w:rsid w:val="007E3475"/>
    <w:rsid w:val="007E381A"/>
    <w:rsid w:val="007E43FA"/>
    <w:rsid w:val="007E5FBE"/>
    <w:rsid w:val="007E6403"/>
    <w:rsid w:val="007E66C2"/>
    <w:rsid w:val="007E6F03"/>
    <w:rsid w:val="007E713F"/>
    <w:rsid w:val="007E781D"/>
    <w:rsid w:val="007E78B7"/>
    <w:rsid w:val="007E7C3B"/>
    <w:rsid w:val="007F093A"/>
    <w:rsid w:val="007F1DC6"/>
    <w:rsid w:val="007F3162"/>
    <w:rsid w:val="007F3E3C"/>
    <w:rsid w:val="007F43E0"/>
    <w:rsid w:val="007F53F6"/>
    <w:rsid w:val="007F613C"/>
    <w:rsid w:val="007F6B3B"/>
    <w:rsid w:val="007F6CAB"/>
    <w:rsid w:val="007F76AC"/>
    <w:rsid w:val="008000E7"/>
    <w:rsid w:val="008003D4"/>
    <w:rsid w:val="00800E90"/>
    <w:rsid w:val="008016D0"/>
    <w:rsid w:val="008016D3"/>
    <w:rsid w:val="00801B08"/>
    <w:rsid w:val="00802557"/>
    <w:rsid w:val="00803F88"/>
    <w:rsid w:val="00804BA0"/>
    <w:rsid w:val="00805722"/>
    <w:rsid w:val="008057A1"/>
    <w:rsid w:val="00805A14"/>
    <w:rsid w:val="0080731B"/>
    <w:rsid w:val="00811855"/>
    <w:rsid w:val="008125EE"/>
    <w:rsid w:val="00812F5F"/>
    <w:rsid w:val="0081359F"/>
    <w:rsid w:val="00813974"/>
    <w:rsid w:val="00815553"/>
    <w:rsid w:val="00817296"/>
    <w:rsid w:val="00817CA7"/>
    <w:rsid w:val="00820C65"/>
    <w:rsid w:val="00822E11"/>
    <w:rsid w:val="00824270"/>
    <w:rsid w:val="00824A51"/>
    <w:rsid w:val="008262A8"/>
    <w:rsid w:val="00827731"/>
    <w:rsid w:val="008312DA"/>
    <w:rsid w:val="00831858"/>
    <w:rsid w:val="008319A4"/>
    <w:rsid w:val="00833086"/>
    <w:rsid w:val="00833F6E"/>
    <w:rsid w:val="00834737"/>
    <w:rsid w:val="008347B8"/>
    <w:rsid w:val="008352BD"/>
    <w:rsid w:val="00835348"/>
    <w:rsid w:val="0083661A"/>
    <w:rsid w:val="008403A0"/>
    <w:rsid w:val="0084190C"/>
    <w:rsid w:val="00841A43"/>
    <w:rsid w:val="008420F3"/>
    <w:rsid w:val="00842316"/>
    <w:rsid w:val="00842CF9"/>
    <w:rsid w:val="00842F2D"/>
    <w:rsid w:val="00843195"/>
    <w:rsid w:val="00844014"/>
    <w:rsid w:val="008440B9"/>
    <w:rsid w:val="0084416C"/>
    <w:rsid w:val="00844874"/>
    <w:rsid w:val="00846534"/>
    <w:rsid w:val="008468B9"/>
    <w:rsid w:val="008476F2"/>
    <w:rsid w:val="00850123"/>
    <w:rsid w:val="008501DD"/>
    <w:rsid w:val="008515E3"/>
    <w:rsid w:val="00851DD5"/>
    <w:rsid w:val="008524A3"/>
    <w:rsid w:val="008533D7"/>
    <w:rsid w:val="008533E7"/>
    <w:rsid w:val="008536A9"/>
    <w:rsid w:val="00853A54"/>
    <w:rsid w:val="00853AF7"/>
    <w:rsid w:val="00853C74"/>
    <w:rsid w:val="008540C9"/>
    <w:rsid w:val="00854EBB"/>
    <w:rsid w:val="00854F40"/>
    <w:rsid w:val="00855605"/>
    <w:rsid w:val="00855E5F"/>
    <w:rsid w:val="008565C7"/>
    <w:rsid w:val="008565DB"/>
    <w:rsid w:val="00856C23"/>
    <w:rsid w:val="00857C6B"/>
    <w:rsid w:val="00861BBA"/>
    <w:rsid w:val="00861C6D"/>
    <w:rsid w:val="00862C80"/>
    <w:rsid w:val="00862D17"/>
    <w:rsid w:val="0086387C"/>
    <w:rsid w:val="00864870"/>
    <w:rsid w:val="008657D2"/>
    <w:rsid w:val="00865FE4"/>
    <w:rsid w:val="0086658C"/>
    <w:rsid w:val="0086685F"/>
    <w:rsid w:val="008673DF"/>
    <w:rsid w:val="00872768"/>
    <w:rsid w:val="008737BE"/>
    <w:rsid w:val="008749D5"/>
    <w:rsid w:val="00874D53"/>
    <w:rsid w:val="008753C8"/>
    <w:rsid w:val="0087603E"/>
    <w:rsid w:val="008768B3"/>
    <w:rsid w:val="0088035F"/>
    <w:rsid w:val="0088077C"/>
    <w:rsid w:val="00880FA6"/>
    <w:rsid w:val="00881463"/>
    <w:rsid w:val="0088311C"/>
    <w:rsid w:val="008831E4"/>
    <w:rsid w:val="00883457"/>
    <w:rsid w:val="008840AE"/>
    <w:rsid w:val="008840F1"/>
    <w:rsid w:val="008848A3"/>
    <w:rsid w:val="008854E8"/>
    <w:rsid w:val="0088618D"/>
    <w:rsid w:val="0088645C"/>
    <w:rsid w:val="00886AF7"/>
    <w:rsid w:val="0088760D"/>
    <w:rsid w:val="008876F6"/>
    <w:rsid w:val="00892146"/>
    <w:rsid w:val="00892FB4"/>
    <w:rsid w:val="00894121"/>
    <w:rsid w:val="00894810"/>
    <w:rsid w:val="0089581E"/>
    <w:rsid w:val="00895A99"/>
    <w:rsid w:val="00897472"/>
    <w:rsid w:val="008977D7"/>
    <w:rsid w:val="008A01AF"/>
    <w:rsid w:val="008A029A"/>
    <w:rsid w:val="008A03E7"/>
    <w:rsid w:val="008A203C"/>
    <w:rsid w:val="008A231F"/>
    <w:rsid w:val="008A2E9F"/>
    <w:rsid w:val="008A2FD7"/>
    <w:rsid w:val="008A4104"/>
    <w:rsid w:val="008A46FE"/>
    <w:rsid w:val="008A55E8"/>
    <w:rsid w:val="008A6F42"/>
    <w:rsid w:val="008A6FAF"/>
    <w:rsid w:val="008B0679"/>
    <w:rsid w:val="008B0E92"/>
    <w:rsid w:val="008B1A21"/>
    <w:rsid w:val="008B21DC"/>
    <w:rsid w:val="008B2414"/>
    <w:rsid w:val="008B2AEB"/>
    <w:rsid w:val="008B2D68"/>
    <w:rsid w:val="008B3339"/>
    <w:rsid w:val="008B3921"/>
    <w:rsid w:val="008B3BCA"/>
    <w:rsid w:val="008B4E21"/>
    <w:rsid w:val="008B5818"/>
    <w:rsid w:val="008B6109"/>
    <w:rsid w:val="008B68EE"/>
    <w:rsid w:val="008B6CF4"/>
    <w:rsid w:val="008B6D37"/>
    <w:rsid w:val="008B6DA5"/>
    <w:rsid w:val="008B7F12"/>
    <w:rsid w:val="008C0A4D"/>
    <w:rsid w:val="008C23F7"/>
    <w:rsid w:val="008C26F5"/>
    <w:rsid w:val="008C2A07"/>
    <w:rsid w:val="008C3D76"/>
    <w:rsid w:val="008C4237"/>
    <w:rsid w:val="008C441A"/>
    <w:rsid w:val="008C53BD"/>
    <w:rsid w:val="008C558A"/>
    <w:rsid w:val="008C55A3"/>
    <w:rsid w:val="008C5A6B"/>
    <w:rsid w:val="008C64FC"/>
    <w:rsid w:val="008C6EF3"/>
    <w:rsid w:val="008C7BB8"/>
    <w:rsid w:val="008D01F8"/>
    <w:rsid w:val="008D1C4F"/>
    <w:rsid w:val="008D21C6"/>
    <w:rsid w:val="008D37D6"/>
    <w:rsid w:val="008D3B41"/>
    <w:rsid w:val="008D463A"/>
    <w:rsid w:val="008D6744"/>
    <w:rsid w:val="008D6E7E"/>
    <w:rsid w:val="008D6F53"/>
    <w:rsid w:val="008D7ADF"/>
    <w:rsid w:val="008E081E"/>
    <w:rsid w:val="008E0E7F"/>
    <w:rsid w:val="008E1198"/>
    <w:rsid w:val="008E1286"/>
    <w:rsid w:val="008E272F"/>
    <w:rsid w:val="008E35D1"/>
    <w:rsid w:val="008E45ED"/>
    <w:rsid w:val="008E4606"/>
    <w:rsid w:val="008E4980"/>
    <w:rsid w:val="008E62C6"/>
    <w:rsid w:val="008E66CD"/>
    <w:rsid w:val="008E6C07"/>
    <w:rsid w:val="008E71EC"/>
    <w:rsid w:val="008E738E"/>
    <w:rsid w:val="008E7831"/>
    <w:rsid w:val="008E7BAC"/>
    <w:rsid w:val="008E7EBA"/>
    <w:rsid w:val="008F062A"/>
    <w:rsid w:val="008F0AA4"/>
    <w:rsid w:val="008F0EAA"/>
    <w:rsid w:val="008F111F"/>
    <w:rsid w:val="008F1140"/>
    <w:rsid w:val="008F250C"/>
    <w:rsid w:val="008F3DB8"/>
    <w:rsid w:val="008F53AE"/>
    <w:rsid w:val="008F5F0A"/>
    <w:rsid w:val="008F6C31"/>
    <w:rsid w:val="008F6D20"/>
    <w:rsid w:val="008F73A6"/>
    <w:rsid w:val="008F7423"/>
    <w:rsid w:val="008F749D"/>
    <w:rsid w:val="008F78E8"/>
    <w:rsid w:val="008F7D37"/>
    <w:rsid w:val="00900157"/>
    <w:rsid w:val="00902375"/>
    <w:rsid w:val="00902410"/>
    <w:rsid w:val="00902559"/>
    <w:rsid w:val="00902873"/>
    <w:rsid w:val="009032F3"/>
    <w:rsid w:val="009037AF"/>
    <w:rsid w:val="0090493C"/>
    <w:rsid w:val="00905153"/>
    <w:rsid w:val="009056F7"/>
    <w:rsid w:val="00907E76"/>
    <w:rsid w:val="00910911"/>
    <w:rsid w:val="009117FD"/>
    <w:rsid w:val="00912219"/>
    <w:rsid w:val="0091228B"/>
    <w:rsid w:val="00912E49"/>
    <w:rsid w:val="009139E2"/>
    <w:rsid w:val="00913A03"/>
    <w:rsid w:val="00915BB3"/>
    <w:rsid w:val="00915D83"/>
    <w:rsid w:val="00917074"/>
    <w:rsid w:val="00920BF0"/>
    <w:rsid w:val="00921165"/>
    <w:rsid w:val="009223E3"/>
    <w:rsid w:val="0092331E"/>
    <w:rsid w:val="00923946"/>
    <w:rsid w:val="0092417A"/>
    <w:rsid w:val="00924FA0"/>
    <w:rsid w:val="009250FE"/>
    <w:rsid w:val="009261B5"/>
    <w:rsid w:val="00926311"/>
    <w:rsid w:val="00930343"/>
    <w:rsid w:val="00930D63"/>
    <w:rsid w:val="00931A4A"/>
    <w:rsid w:val="00932156"/>
    <w:rsid w:val="009323DC"/>
    <w:rsid w:val="009323EE"/>
    <w:rsid w:val="009328B3"/>
    <w:rsid w:val="00934892"/>
    <w:rsid w:val="00934AE2"/>
    <w:rsid w:val="00934D71"/>
    <w:rsid w:val="00935C31"/>
    <w:rsid w:val="00935F00"/>
    <w:rsid w:val="0093650C"/>
    <w:rsid w:val="00936715"/>
    <w:rsid w:val="00937D35"/>
    <w:rsid w:val="00937EAF"/>
    <w:rsid w:val="00940A65"/>
    <w:rsid w:val="00940AE5"/>
    <w:rsid w:val="009412D9"/>
    <w:rsid w:val="00941CC6"/>
    <w:rsid w:val="00942BF2"/>
    <w:rsid w:val="00943932"/>
    <w:rsid w:val="009446BF"/>
    <w:rsid w:val="00944839"/>
    <w:rsid w:val="00944ADE"/>
    <w:rsid w:val="00944DDF"/>
    <w:rsid w:val="00945420"/>
    <w:rsid w:val="00945DB1"/>
    <w:rsid w:val="00945FEF"/>
    <w:rsid w:val="009468CA"/>
    <w:rsid w:val="00951798"/>
    <w:rsid w:val="00952441"/>
    <w:rsid w:val="009551F4"/>
    <w:rsid w:val="0095671D"/>
    <w:rsid w:val="009569F3"/>
    <w:rsid w:val="00956F3B"/>
    <w:rsid w:val="00957097"/>
    <w:rsid w:val="009602AF"/>
    <w:rsid w:val="0096058A"/>
    <w:rsid w:val="00960CAA"/>
    <w:rsid w:val="009614EA"/>
    <w:rsid w:val="009621A8"/>
    <w:rsid w:val="009644F8"/>
    <w:rsid w:val="009661CE"/>
    <w:rsid w:val="009665DE"/>
    <w:rsid w:val="00966E64"/>
    <w:rsid w:val="009707F3"/>
    <w:rsid w:val="00970E7A"/>
    <w:rsid w:val="00970F91"/>
    <w:rsid w:val="0097154C"/>
    <w:rsid w:val="00971F93"/>
    <w:rsid w:val="00972693"/>
    <w:rsid w:val="00972A4F"/>
    <w:rsid w:val="00973B7A"/>
    <w:rsid w:val="0097570F"/>
    <w:rsid w:val="00975AAD"/>
    <w:rsid w:val="009762B2"/>
    <w:rsid w:val="00976DF4"/>
    <w:rsid w:val="009774FF"/>
    <w:rsid w:val="00977EF7"/>
    <w:rsid w:val="00981007"/>
    <w:rsid w:val="009813BE"/>
    <w:rsid w:val="009815BD"/>
    <w:rsid w:val="00981B5B"/>
    <w:rsid w:val="00981F2D"/>
    <w:rsid w:val="009829FF"/>
    <w:rsid w:val="00982DEA"/>
    <w:rsid w:val="0098325C"/>
    <w:rsid w:val="00984ED5"/>
    <w:rsid w:val="009866B3"/>
    <w:rsid w:val="0098704C"/>
    <w:rsid w:val="00987A44"/>
    <w:rsid w:val="00987E5C"/>
    <w:rsid w:val="009917AC"/>
    <w:rsid w:val="00991AA0"/>
    <w:rsid w:val="00991D18"/>
    <w:rsid w:val="00992E12"/>
    <w:rsid w:val="00992FF7"/>
    <w:rsid w:val="00993BCE"/>
    <w:rsid w:val="00994B10"/>
    <w:rsid w:val="00994FDE"/>
    <w:rsid w:val="009963B5"/>
    <w:rsid w:val="009968E8"/>
    <w:rsid w:val="00996AD4"/>
    <w:rsid w:val="00996C01"/>
    <w:rsid w:val="00997362"/>
    <w:rsid w:val="009976D3"/>
    <w:rsid w:val="00997999"/>
    <w:rsid w:val="009A03E0"/>
    <w:rsid w:val="009A1BA7"/>
    <w:rsid w:val="009A2E18"/>
    <w:rsid w:val="009A3477"/>
    <w:rsid w:val="009A38D2"/>
    <w:rsid w:val="009A4423"/>
    <w:rsid w:val="009A455D"/>
    <w:rsid w:val="009A4A6D"/>
    <w:rsid w:val="009A66E1"/>
    <w:rsid w:val="009A685F"/>
    <w:rsid w:val="009A7BE8"/>
    <w:rsid w:val="009B04E8"/>
    <w:rsid w:val="009B0F3E"/>
    <w:rsid w:val="009B11EE"/>
    <w:rsid w:val="009B1D6A"/>
    <w:rsid w:val="009B41CA"/>
    <w:rsid w:val="009B4CC0"/>
    <w:rsid w:val="009B4CF5"/>
    <w:rsid w:val="009B543F"/>
    <w:rsid w:val="009B60EF"/>
    <w:rsid w:val="009B6176"/>
    <w:rsid w:val="009B79D9"/>
    <w:rsid w:val="009B7E47"/>
    <w:rsid w:val="009C0120"/>
    <w:rsid w:val="009C0A9B"/>
    <w:rsid w:val="009C2E4C"/>
    <w:rsid w:val="009C3465"/>
    <w:rsid w:val="009C3EFD"/>
    <w:rsid w:val="009C4B5A"/>
    <w:rsid w:val="009C4E91"/>
    <w:rsid w:val="009C4FD1"/>
    <w:rsid w:val="009C5F25"/>
    <w:rsid w:val="009C60B8"/>
    <w:rsid w:val="009C65CA"/>
    <w:rsid w:val="009C68E7"/>
    <w:rsid w:val="009C7CDE"/>
    <w:rsid w:val="009D00B2"/>
    <w:rsid w:val="009D0D1B"/>
    <w:rsid w:val="009D1E97"/>
    <w:rsid w:val="009D23F9"/>
    <w:rsid w:val="009D313E"/>
    <w:rsid w:val="009D353E"/>
    <w:rsid w:val="009D4C71"/>
    <w:rsid w:val="009D591C"/>
    <w:rsid w:val="009D5AFA"/>
    <w:rsid w:val="009D612E"/>
    <w:rsid w:val="009D6BAF"/>
    <w:rsid w:val="009D6BCB"/>
    <w:rsid w:val="009D71AC"/>
    <w:rsid w:val="009D7A0E"/>
    <w:rsid w:val="009D7E1F"/>
    <w:rsid w:val="009E1540"/>
    <w:rsid w:val="009E1717"/>
    <w:rsid w:val="009E1A4D"/>
    <w:rsid w:val="009E1D4C"/>
    <w:rsid w:val="009E1E3B"/>
    <w:rsid w:val="009E1FFC"/>
    <w:rsid w:val="009E2648"/>
    <w:rsid w:val="009E2C8B"/>
    <w:rsid w:val="009E345B"/>
    <w:rsid w:val="009E360A"/>
    <w:rsid w:val="009E3D09"/>
    <w:rsid w:val="009E3E07"/>
    <w:rsid w:val="009E3F1C"/>
    <w:rsid w:val="009E3FAF"/>
    <w:rsid w:val="009E4604"/>
    <w:rsid w:val="009E4941"/>
    <w:rsid w:val="009E4ACB"/>
    <w:rsid w:val="009E51F9"/>
    <w:rsid w:val="009E53CF"/>
    <w:rsid w:val="009E5690"/>
    <w:rsid w:val="009E6606"/>
    <w:rsid w:val="009E6641"/>
    <w:rsid w:val="009E7051"/>
    <w:rsid w:val="009E71B3"/>
    <w:rsid w:val="009E7B87"/>
    <w:rsid w:val="009F031B"/>
    <w:rsid w:val="009F05E9"/>
    <w:rsid w:val="009F07CB"/>
    <w:rsid w:val="009F0C60"/>
    <w:rsid w:val="009F0CE3"/>
    <w:rsid w:val="009F1685"/>
    <w:rsid w:val="009F1A0D"/>
    <w:rsid w:val="009F33A8"/>
    <w:rsid w:val="009F3C94"/>
    <w:rsid w:val="009F3DD7"/>
    <w:rsid w:val="009F4AC1"/>
    <w:rsid w:val="009F4D4F"/>
    <w:rsid w:val="009F51BA"/>
    <w:rsid w:val="009F5D05"/>
    <w:rsid w:val="009F6C8F"/>
    <w:rsid w:val="009F7184"/>
    <w:rsid w:val="009F7895"/>
    <w:rsid w:val="009F7E3A"/>
    <w:rsid w:val="00A00068"/>
    <w:rsid w:val="00A00466"/>
    <w:rsid w:val="00A01D67"/>
    <w:rsid w:val="00A01EBE"/>
    <w:rsid w:val="00A04FF9"/>
    <w:rsid w:val="00A06775"/>
    <w:rsid w:val="00A073F5"/>
    <w:rsid w:val="00A117CD"/>
    <w:rsid w:val="00A1220B"/>
    <w:rsid w:val="00A12536"/>
    <w:rsid w:val="00A1294E"/>
    <w:rsid w:val="00A129D1"/>
    <w:rsid w:val="00A13BD2"/>
    <w:rsid w:val="00A1691B"/>
    <w:rsid w:val="00A1693F"/>
    <w:rsid w:val="00A210C7"/>
    <w:rsid w:val="00A2208E"/>
    <w:rsid w:val="00A22CE1"/>
    <w:rsid w:val="00A2356C"/>
    <w:rsid w:val="00A24532"/>
    <w:rsid w:val="00A2463C"/>
    <w:rsid w:val="00A24659"/>
    <w:rsid w:val="00A25E20"/>
    <w:rsid w:val="00A269E9"/>
    <w:rsid w:val="00A26B66"/>
    <w:rsid w:val="00A26CF5"/>
    <w:rsid w:val="00A270DC"/>
    <w:rsid w:val="00A27FD8"/>
    <w:rsid w:val="00A3181D"/>
    <w:rsid w:val="00A321F0"/>
    <w:rsid w:val="00A3224A"/>
    <w:rsid w:val="00A32A1E"/>
    <w:rsid w:val="00A33374"/>
    <w:rsid w:val="00A33743"/>
    <w:rsid w:val="00A3379E"/>
    <w:rsid w:val="00A3397D"/>
    <w:rsid w:val="00A339D6"/>
    <w:rsid w:val="00A34474"/>
    <w:rsid w:val="00A348D9"/>
    <w:rsid w:val="00A35AA8"/>
    <w:rsid w:val="00A35BF2"/>
    <w:rsid w:val="00A36214"/>
    <w:rsid w:val="00A36657"/>
    <w:rsid w:val="00A37692"/>
    <w:rsid w:val="00A37CA8"/>
    <w:rsid w:val="00A4016E"/>
    <w:rsid w:val="00A4040C"/>
    <w:rsid w:val="00A40FE9"/>
    <w:rsid w:val="00A4100A"/>
    <w:rsid w:val="00A41F28"/>
    <w:rsid w:val="00A42610"/>
    <w:rsid w:val="00A42870"/>
    <w:rsid w:val="00A429B3"/>
    <w:rsid w:val="00A42C46"/>
    <w:rsid w:val="00A43B9A"/>
    <w:rsid w:val="00A43EFA"/>
    <w:rsid w:val="00A4554A"/>
    <w:rsid w:val="00A46220"/>
    <w:rsid w:val="00A4697B"/>
    <w:rsid w:val="00A46A32"/>
    <w:rsid w:val="00A473F5"/>
    <w:rsid w:val="00A47604"/>
    <w:rsid w:val="00A50C23"/>
    <w:rsid w:val="00A53094"/>
    <w:rsid w:val="00A54A06"/>
    <w:rsid w:val="00A60590"/>
    <w:rsid w:val="00A61282"/>
    <w:rsid w:val="00A63706"/>
    <w:rsid w:val="00A639FF"/>
    <w:rsid w:val="00A63AE1"/>
    <w:rsid w:val="00A64118"/>
    <w:rsid w:val="00A647B0"/>
    <w:rsid w:val="00A6534E"/>
    <w:rsid w:val="00A65501"/>
    <w:rsid w:val="00A66BAA"/>
    <w:rsid w:val="00A66EBC"/>
    <w:rsid w:val="00A67F40"/>
    <w:rsid w:val="00A700B5"/>
    <w:rsid w:val="00A708DF"/>
    <w:rsid w:val="00A70B14"/>
    <w:rsid w:val="00A71DCB"/>
    <w:rsid w:val="00A730C4"/>
    <w:rsid w:val="00A731D2"/>
    <w:rsid w:val="00A735E8"/>
    <w:rsid w:val="00A73655"/>
    <w:rsid w:val="00A75D98"/>
    <w:rsid w:val="00A762CB"/>
    <w:rsid w:val="00A80083"/>
    <w:rsid w:val="00A80D41"/>
    <w:rsid w:val="00A81CF6"/>
    <w:rsid w:val="00A81F62"/>
    <w:rsid w:val="00A82792"/>
    <w:rsid w:val="00A83043"/>
    <w:rsid w:val="00A857CD"/>
    <w:rsid w:val="00A85C82"/>
    <w:rsid w:val="00A85F99"/>
    <w:rsid w:val="00A86C4E"/>
    <w:rsid w:val="00A87730"/>
    <w:rsid w:val="00A91683"/>
    <w:rsid w:val="00A918DD"/>
    <w:rsid w:val="00A920B6"/>
    <w:rsid w:val="00A9363A"/>
    <w:rsid w:val="00A93E12"/>
    <w:rsid w:val="00A94277"/>
    <w:rsid w:val="00A94F07"/>
    <w:rsid w:val="00A955AC"/>
    <w:rsid w:val="00A96D32"/>
    <w:rsid w:val="00A973F7"/>
    <w:rsid w:val="00AA0449"/>
    <w:rsid w:val="00AA0486"/>
    <w:rsid w:val="00AA05DA"/>
    <w:rsid w:val="00AA06EF"/>
    <w:rsid w:val="00AA172B"/>
    <w:rsid w:val="00AA17AA"/>
    <w:rsid w:val="00AA1D9A"/>
    <w:rsid w:val="00AA2E1A"/>
    <w:rsid w:val="00AA39EB"/>
    <w:rsid w:val="00AA3FC5"/>
    <w:rsid w:val="00AA4756"/>
    <w:rsid w:val="00AA5E3E"/>
    <w:rsid w:val="00AA6467"/>
    <w:rsid w:val="00AA749F"/>
    <w:rsid w:val="00AA769A"/>
    <w:rsid w:val="00AB189B"/>
    <w:rsid w:val="00AB222C"/>
    <w:rsid w:val="00AB2351"/>
    <w:rsid w:val="00AB250C"/>
    <w:rsid w:val="00AB2690"/>
    <w:rsid w:val="00AB2E76"/>
    <w:rsid w:val="00AB5841"/>
    <w:rsid w:val="00AB6539"/>
    <w:rsid w:val="00AB6CB8"/>
    <w:rsid w:val="00AB79ED"/>
    <w:rsid w:val="00AC1708"/>
    <w:rsid w:val="00AC2C51"/>
    <w:rsid w:val="00AC3867"/>
    <w:rsid w:val="00AC38F5"/>
    <w:rsid w:val="00AC41B1"/>
    <w:rsid w:val="00AC437B"/>
    <w:rsid w:val="00AC4DD0"/>
    <w:rsid w:val="00AC5270"/>
    <w:rsid w:val="00AC68D2"/>
    <w:rsid w:val="00AD07EC"/>
    <w:rsid w:val="00AD0F5A"/>
    <w:rsid w:val="00AD1469"/>
    <w:rsid w:val="00AD1676"/>
    <w:rsid w:val="00AD23D6"/>
    <w:rsid w:val="00AD26A8"/>
    <w:rsid w:val="00AD296D"/>
    <w:rsid w:val="00AD2ED5"/>
    <w:rsid w:val="00AE0A19"/>
    <w:rsid w:val="00AE1481"/>
    <w:rsid w:val="00AE1B5E"/>
    <w:rsid w:val="00AE21AD"/>
    <w:rsid w:val="00AE2F08"/>
    <w:rsid w:val="00AE4E59"/>
    <w:rsid w:val="00AE5FD7"/>
    <w:rsid w:val="00AE6924"/>
    <w:rsid w:val="00AE69F6"/>
    <w:rsid w:val="00AE6EBC"/>
    <w:rsid w:val="00AF0131"/>
    <w:rsid w:val="00AF0752"/>
    <w:rsid w:val="00AF0F90"/>
    <w:rsid w:val="00AF187D"/>
    <w:rsid w:val="00AF1EC9"/>
    <w:rsid w:val="00AF22FC"/>
    <w:rsid w:val="00AF3E8E"/>
    <w:rsid w:val="00AF41A3"/>
    <w:rsid w:val="00AF4444"/>
    <w:rsid w:val="00AF48E2"/>
    <w:rsid w:val="00AF4C04"/>
    <w:rsid w:val="00AF4EE3"/>
    <w:rsid w:val="00AF570D"/>
    <w:rsid w:val="00AF783F"/>
    <w:rsid w:val="00B01863"/>
    <w:rsid w:val="00B03982"/>
    <w:rsid w:val="00B03B9B"/>
    <w:rsid w:val="00B03F2C"/>
    <w:rsid w:val="00B040B6"/>
    <w:rsid w:val="00B04C1C"/>
    <w:rsid w:val="00B04DA7"/>
    <w:rsid w:val="00B05389"/>
    <w:rsid w:val="00B0592A"/>
    <w:rsid w:val="00B05980"/>
    <w:rsid w:val="00B069DF"/>
    <w:rsid w:val="00B07864"/>
    <w:rsid w:val="00B078C3"/>
    <w:rsid w:val="00B111D0"/>
    <w:rsid w:val="00B11727"/>
    <w:rsid w:val="00B11C99"/>
    <w:rsid w:val="00B124F1"/>
    <w:rsid w:val="00B13501"/>
    <w:rsid w:val="00B137E3"/>
    <w:rsid w:val="00B141EF"/>
    <w:rsid w:val="00B145F7"/>
    <w:rsid w:val="00B172B9"/>
    <w:rsid w:val="00B205AA"/>
    <w:rsid w:val="00B21E2F"/>
    <w:rsid w:val="00B22332"/>
    <w:rsid w:val="00B23DC4"/>
    <w:rsid w:val="00B24B7B"/>
    <w:rsid w:val="00B2567B"/>
    <w:rsid w:val="00B25C25"/>
    <w:rsid w:val="00B261CE"/>
    <w:rsid w:val="00B27566"/>
    <w:rsid w:val="00B317AF"/>
    <w:rsid w:val="00B31D2F"/>
    <w:rsid w:val="00B32CC4"/>
    <w:rsid w:val="00B32FA9"/>
    <w:rsid w:val="00B35F5D"/>
    <w:rsid w:val="00B366ED"/>
    <w:rsid w:val="00B40B7A"/>
    <w:rsid w:val="00B40F6A"/>
    <w:rsid w:val="00B42A79"/>
    <w:rsid w:val="00B42BEB"/>
    <w:rsid w:val="00B4386C"/>
    <w:rsid w:val="00B43C9E"/>
    <w:rsid w:val="00B43DEC"/>
    <w:rsid w:val="00B468A9"/>
    <w:rsid w:val="00B4706F"/>
    <w:rsid w:val="00B50173"/>
    <w:rsid w:val="00B50896"/>
    <w:rsid w:val="00B50B9B"/>
    <w:rsid w:val="00B52034"/>
    <w:rsid w:val="00B52548"/>
    <w:rsid w:val="00B526C9"/>
    <w:rsid w:val="00B537D1"/>
    <w:rsid w:val="00B5392B"/>
    <w:rsid w:val="00B553C8"/>
    <w:rsid w:val="00B55FAF"/>
    <w:rsid w:val="00B55FC9"/>
    <w:rsid w:val="00B560BB"/>
    <w:rsid w:val="00B561A0"/>
    <w:rsid w:val="00B566AB"/>
    <w:rsid w:val="00B56D94"/>
    <w:rsid w:val="00B57C0D"/>
    <w:rsid w:val="00B60F82"/>
    <w:rsid w:val="00B61662"/>
    <w:rsid w:val="00B61AEE"/>
    <w:rsid w:val="00B61B2B"/>
    <w:rsid w:val="00B61F93"/>
    <w:rsid w:val="00B61FB1"/>
    <w:rsid w:val="00B62099"/>
    <w:rsid w:val="00B642B6"/>
    <w:rsid w:val="00B665A6"/>
    <w:rsid w:val="00B67E03"/>
    <w:rsid w:val="00B7060A"/>
    <w:rsid w:val="00B7126A"/>
    <w:rsid w:val="00B7130A"/>
    <w:rsid w:val="00B723AF"/>
    <w:rsid w:val="00B72555"/>
    <w:rsid w:val="00B744F5"/>
    <w:rsid w:val="00B7457F"/>
    <w:rsid w:val="00B7544B"/>
    <w:rsid w:val="00B7595F"/>
    <w:rsid w:val="00B7743B"/>
    <w:rsid w:val="00B77D3E"/>
    <w:rsid w:val="00B77F2A"/>
    <w:rsid w:val="00B800C5"/>
    <w:rsid w:val="00B802DC"/>
    <w:rsid w:val="00B8051F"/>
    <w:rsid w:val="00B80B5D"/>
    <w:rsid w:val="00B80F53"/>
    <w:rsid w:val="00B81B20"/>
    <w:rsid w:val="00B823C0"/>
    <w:rsid w:val="00B82522"/>
    <w:rsid w:val="00B82594"/>
    <w:rsid w:val="00B8276A"/>
    <w:rsid w:val="00B83174"/>
    <w:rsid w:val="00B83720"/>
    <w:rsid w:val="00B857BB"/>
    <w:rsid w:val="00B859FB"/>
    <w:rsid w:val="00B8628A"/>
    <w:rsid w:val="00B86538"/>
    <w:rsid w:val="00B870C7"/>
    <w:rsid w:val="00B87EB5"/>
    <w:rsid w:val="00B90B14"/>
    <w:rsid w:val="00B91340"/>
    <w:rsid w:val="00B92F91"/>
    <w:rsid w:val="00B9421D"/>
    <w:rsid w:val="00B9422F"/>
    <w:rsid w:val="00B9583F"/>
    <w:rsid w:val="00B95BCB"/>
    <w:rsid w:val="00BA08DC"/>
    <w:rsid w:val="00BA0C47"/>
    <w:rsid w:val="00BA0CB4"/>
    <w:rsid w:val="00BA0F8A"/>
    <w:rsid w:val="00BA19E7"/>
    <w:rsid w:val="00BA3D87"/>
    <w:rsid w:val="00BA4A8E"/>
    <w:rsid w:val="00BA5EBA"/>
    <w:rsid w:val="00BA6F70"/>
    <w:rsid w:val="00BB04B3"/>
    <w:rsid w:val="00BB0B8E"/>
    <w:rsid w:val="00BB11E0"/>
    <w:rsid w:val="00BB13D8"/>
    <w:rsid w:val="00BB21F1"/>
    <w:rsid w:val="00BB2AB2"/>
    <w:rsid w:val="00BB2B8C"/>
    <w:rsid w:val="00BB4C3A"/>
    <w:rsid w:val="00BB4D9D"/>
    <w:rsid w:val="00BB4F1C"/>
    <w:rsid w:val="00BB52AB"/>
    <w:rsid w:val="00BB589F"/>
    <w:rsid w:val="00BB5E95"/>
    <w:rsid w:val="00BB6245"/>
    <w:rsid w:val="00BB73B5"/>
    <w:rsid w:val="00BB7A3E"/>
    <w:rsid w:val="00BB7AE9"/>
    <w:rsid w:val="00BC08A7"/>
    <w:rsid w:val="00BC08BA"/>
    <w:rsid w:val="00BC0E6D"/>
    <w:rsid w:val="00BC12A0"/>
    <w:rsid w:val="00BC12A3"/>
    <w:rsid w:val="00BC1631"/>
    <w:rsid w:val="00BC17A5"/>
    <w:rsid w:val="00BC1FE9"/>
    <w:rsid w:val="00BC2607"/>
    <w:rsid w:val="00BC2611"/>
    <w:rsid w:val="00BC28D5"/>
    <w:rsid w:val="00BC2B94"/>
    <w:rsid w:val="00BC3854"/>
    <w:rsid w:val="00BC3891"/>
    <w:rsid w:val="00BC4244"/>
    <w:rsid w:val="00BC447F"/>
    <w:rsid w:val="00BC4774"/>
    <w:rsid w:val="00BC6B97"/>
    <w:rsid w:val="00BC7581"/>
    <w:rsid w:val="00BC7739"/>
    <w:rsid w:val="00BC7B47"/>
    <w:rsid w:val="00BC7DCF"/>
    <w:rsid w:val="00BD231C"/>
    <w:rsid w:val="00BD42C9"/>
    <w:rsid w:val="00BD5DD7"/>
    <w:rsid w:val="00BD5DFE"/>
    <w:rsid w:val="00BD5FCF"/>
    <w:rsid w:val="00BD68FE"/>
    <w:rsid w:val="00BD7ABF"/>
    <w:rsid w:val="00BE08B1"/>
    <w:rsid w:val="00BE0A6F"/>
    <w:rsid w:val="00BE2272"/>
    <w:rsid w:val="00BE27CB"/>
    <w:rsid w:val="00BE2BAA"/>
    <w:rsid w:val="00BE381E"/>
    <w:rsid w:val="00BE464A"/>
    <w:rsid w:val="00BE4F8D"/>
    <w:rsid w:val="00BE505B"/>
    <w:rsid w:val="00BE56F5"/>
    <w:rsid w:val="00BE5AA7"/>
    <w:rsid w:val="00BE6C16"/>
    <w:rsid w:val="00BE7211"/>
    <w:rsid w:val="00BF01B1"/>
    <w:rsid w:val="00BF0748"/>
    <w:rsid w:val="00BF07C6"/>
    <w:rsid w:val="00BF0B95"/>
    <w:rsid w:val="00BF1976"/>
    <w:rsid w:val="00BF25A8"/>
    <w:rsid w:val="00BF2EC3"/>
    <w:rsid w:val="00BF47C4"/>
    <w:rsid w:val="00BF4E7C"/>
    <w:rsid w:val="00BF5143"/>
    <w:rsid w:val="00BF55EC"/>
    <w:rsid w:val="00BF59B3"/>
    <w:rsid w:val="00BF6775"/>
    <w:rsid w:val="00BF754F"/>
    <w:rsid w:val="00BF7979"/>
    <w:rsid w:val="00C000E9"/>
    <w:rsid w:val="00C003B9"/>
    <w:rsid w:val="00C00822"/>
    <w:rsid w:val="00C02CAC"/>
    <w:rsid w:val="00C036F3"/>
    <w:rsid w:val="00C03EBA"/>
    <w:rsid w:val="00C0504B"/>
    <w:rsid w:val="00C0542E"/>
    <w:rsid w:val="00C05776"/>
    <w:rsid w:val="00C058DA"/>
    <w:rsid w:val="00C05B4B"/>
    <w:rsid w:val="00C06BDF"/>
    <w:rsid w:val="00C074FC"/>
    <w:rsid w:val="00C07A5F"/>
    <w:rsid w:val="00C1024B"/>
    <w:rsid w:val="00C11371"/>
    <w:rsid w:val="00C12BE6"/>
    <w:rsid w:val="00C15412"/>
    <w:rsid w:val="00C156A7"/>
    <w:rsid w:val="00C15E96"/>
    <w:rsid w:val="00C15EB6"/>
    <w:rsid w:val="00C179E6"/>
    <w:rsid w:val="00C20AB6"/>
    <w:rsid w:val="00C20F85"/>
    <w:rsid w:val="00C216EC"/>
    <w:rsid w:val="00C22C22"/>
    <w:rsid w:val="00C231EB"/>
    <w:rsid w:val="00C2442F"/>
    <w:rsid w:val="00C24828"/>
    <w:rsid w:val="00C27188"/>
    <w:rsid w:val="00C274D0"/>
    <w:rsid w:val="00C27608"/>
    <w:rsid w:val="00C27D34"/>
    <w:rsid w:val="00C308D5"/>
    <w:rsid w:val="00C31A43"/>
    <w:rsid w:val="00C3236D"/>
    <w:rsid w:val="00C34AB1"/>
    <w:rsid w:val="00C360A3"/>
    <w:rsid w:val="00C362B7"/>
    <w:rsid w:val="00C36556"/>
    <w:rsid w:val="00C3737C"/>
    <w:rsid w:val="00C37E8E"/>
    <w:rsid w:val="00C37EAA"/>
    <w:rsid w:val="00C408B3"/>
    <w:rsid w:val="00C40E94"/>
    <w:rsid w:val="00C42F15"/>
    <w:rsid w:val="00C431F5"/>
    <w:rsid w:val="00C432A7"/>
    <w:rsid w:val="00C436B7"/>
    <w:rsid w:val="00C437E3"/>
    <w:rsid w:val="00C43860"/>
    <w:rsid w:val="00C43BF8"/>
    <w:rsid w:val="00C4449E"/>
    <w:rsid w:val="00C45340"/>
    <w:rsid w:val="00C46226"/>
    <w:rsid w:val="00C46837"/>
    <w:rsid w:val="00C47E73"/>
    <w:rsid w:val="00C5053F"/>
    <w:rsid w:val="00C5058F"/>
    <w:rsid w:val="00C50624"/>
    <w:rsid w:val="00C5081C"/>
    <w:rsid w:val="00C50C60"/>
    <w:rsid w:val="00C5242F"/>
    <w:rsid w:val="00C52506"/>
    <w:rsid w:val="00C536B1"/>
    <w:rsid w:val="00C5483A"/>
    <w:rsid w:val="00C54F4F"/>
    <w:rsid w:val="00C553CE"/>
    <w:rsid w:val="00C55A93"/>
    <w:rsid w:val="00C55C70"/>
    <w:rsid w:val="00C55FE1"/>
    <w:rsid w:val="00C55FF4"/>
    <w:rsid w:val="00C57942"/>
    <w:rsid w:val="00C6046B"/>
    <w:rsid w:val="00C60879"/>
    <w:rsid w:val="00C60AFF"/>
    <w:rsid w:val="00C62885"/>
    <w:rsid w:val="00C63AB3"/>
    <w:rsid w:val="00C6583E"/>
    <w:rsid w:val="00C65C72"/>
    <w:rsid w:val="00C65C77"/>
    <w:rsid w:val="00C67052"/>
    <w:rsid w:val="00C67CA4"/>
    <w:rsid w:val="00C709A1"/>
    <w:rsid w:val="00C709D3"/>
    <w:rsid w:val="00C71557"/>
    <w:rsid w:val="00C71F45"/>
    <w:rsid w:val="00C71FBB"/>
    <w:rsid w:val="00C728DC"/>
    <w:rsid w:val="00C73604"/>
    <w:rsid w:val="00C73A0F"/>
    <w:rsid w:val="00C745D5"/>
    <w:rsid w:val="00C74E4A"/>
    <w:rsid w:val="00C758A1"/>
    <w:rsid w:val="00C75A61"/>
    <w:rsid w:val="00C75FB3"/>
    <w:rsid w:val="00C76B8D"/>
    <w:rsid w:val="00C76D37"/>
    <w:rsid w:val="00C77202"/>
    <w:rsid w:val="00C7775C"/>
    <w:rsid w:val="00C77764"/>
    <w:rsid w:val="00C77A51"/>
    <w:rsid w:val="00C8002D"/>
    <w:rsid w:val="00C8067E"/>
    <w:rsid w:val="00C808E8"/>
    <w:rsid w:val="00C809A5"/>
    <w:rsid w:val="00C809AE"/>
    <w:rsid w:val="00C81278"/>
    <w:rsid w:val="00C81948"/>
    <w:rsid w:val="00C81AEB"/>
    <w:rsid w:val="00C82204"/>
    <w:rsid w:val="00C82B18"/>
    <w:rsid w:val="00C83661"/>
    <w:rsid w:val="00C83B2F"/>
    <w:rsid w:val="00C83FD5"/>
    <w:rsid w:val="00C85A48"/>
    <w:rsid w:val="00C86299"/>
    <w:rsid w:val="00C864C4"/>
    <w:rsid w:val="00C86BD6"/>
    <w:rsid w:val="00C87052"/>
    <w:rsid w:val="00C87BCD"/>
    <w:rsid w:val="00C913E5"/>
    <w:rsid w:val="00C92F2A"/>
    <w:rsid w:val="00C94C3B"/>
    <w:rsid w:val="00C94E1F"/>
    <w:rsid w:val="00C958B4"/>
    <w:rsid w:val="00C968BF"/>
    <w:rsid w:val="00C97E8A"/>
    <w:rsid w:val="00CA09A2"/>
    <w:rsid w:val="00CA160A"/>
    <w:rsid w:val="00CA18FE"/>
    <w:rsid w:val="00CA1B2C"/>
    <w:rsid w:val="00CA234B"/>
    <w:rsid w:val="00CA2E54"/>
    <w:rsid w:val="00CA3123"/>
    <w:rsid w:val="00CA3A79"/>
    <w:rsid w:val="00CA4483"/>
    <w:rsid w:val="00CA5471"/>
    <w:rsid w:val="00CA5B40"/>
    <w:rsid w:val="00CA6C71"/>
    <w:rsid w:val="00CA7136"/>
    <w:rsid w:val="00CA71CD"/>
    <w:rsid w:val="00CA728E"/>
    <w:rsid w:val="00CA789F"/>
    <w:rsid w:val="00CB0C45"/>
    <w:rsid w:val="00CB1E93"/>
    <w:rsid w:val="00CB29B9"/>
    <w:rsid w:val="00CB2C5A"/>
    <w:rsid w:val="00CB2D25"/>
    <w:rsid w:val="00CB3D29"/>
    <w:rsid w:val="00CB4A5B"/>
    <w:rsid w:val="00CB4E7B"/>
    <w:rsid w:val="00CB5EC6"/>
    <w:rsid w:val="00CB783A"/>
    <w:rsid w:val="00CC036C"/>
    <w:rsid w:val="00CC0859"/>
    <w:rsid w:val="00CC1043"/>
    <w:rsid w:val="00CC1154"/>
    <w:rsid w:val="00CC24B9"/>
    <w:rsid w:val="00CC2566"/>
    <w:rsid w:val="00CC2F62"/>
    <w:rsid w:val="00CC30C4"/>
    <w:rsid w:val="00CC368E"/>
    <w:rsid w:val="00CC3C24"/>
    <w:rsid w:val="00CC3E6F"/>
    <w:rsid w:val="00CC5253"/>
    <w:rsid w:val="00CC5867"/>
    <w:rsid w:val="00CC5F98"/>
    <w:rsid w:val="00CC63BD"/>
    <w:rsid w:val="00CC6E5C"/>
    <w:rsid w:val="00CC7ABB"/>
    <w:rsid w:val="00CD1178"/>
    <w:rsid w:val="00CD181B"/>
    <w:rsid w:val="00CD1B2E"/>
    <w:rsid w:val="00CD1E7A"/>
    <w:rsid w:val="00CD28B4"/>
    <w:rsid w:val="00CD3039"/>
    <w:rsid w:val="00CD50F8"/>
    <w:rsid w:val="00CD5BC1"/>
    <w:rsid w:val="00CD5F2E"/>
    <w:rsid w:val="00CD67CD"/>
    <w:rsid w:val="00CD6F0D"/>
    <w:rsid w:val="00CD7081"/>
    <w:rsid w:val="00CD7F37"/>
    <w:rsid w:val="00CE29DB"/>
    <w:rsid w:val="00CE2B34"/>
    <w:rsid w:val="00CE2E08"/>
    <w:rsid w:val="00CE515B"/>
    <w:rsid w:val="00CE55A1"/>
    <w:rsid w:val="00CE56F5"/>
    <w:rsid w:val="00CE6ACE"/>
    <w:rsid w:val="00CE6B99"/>
    <w:rsid w:val="00CE7099"/>
    <w:rsid w:val="00CE70F0"/>
    <w:rsid w:val="00CE7218"/>
    <w:rsid w:val="00CF0CAA"/>
    <w:rsid w:val="00CF1DA8"/>
    <w:rsid w:val="00CF2983"/>
    <w:rsid w:val="00CF40A5"/>
    <w:rsid w:val="00CF670C"/>
    <w:rsid w:val="00CF6B5B"/>
    <w:rsid w:val="00CF7A3A"/>
    <w:rsid w:val="00CF7F43"/>
    <w:rsid w:val="00D00DB8"/>
    <w:rsid w:val="00D00F7C"/>
    <w:rsid w:val="00D0122E"/>
    <w:rsid w:val="00D012D1"/>
    <w:rsid w:val="00D0136E"/>
    <w:rsid w:val="00D0240E"/>
    <w:rsid w:val="00D04EA6"/>
    <w:rsid w:val="00D04F60"/>
    <w:rsid w:val="00D0512A"/>
    <w:rsid w:val="00D06F57"/>
    <w:rsid w:val="00D113F3"/>
    <w:rsid w:val="00D12787"/>
    <w:rsid w:val="00D12864"/>
    <w:rsid w:val="00D12F31"/>
    <w:rsid w:val="00D13B23"/>
    <w:rsid w:val="00D13B30"/>
    <w:rsid w:val="00D14B2B"/>
    <w:rsid w:val="00D15CB4"/>
    <w:rsid w:val="00D15D89"/>
    <w:rsid w:val="00D161E9"/>
    <w:rsid w:val="00D174DF"/>
    <w:rsid w:val="00D203E9"/>
    <w:rsid w:val="00D2057B"/>
    <w:rsid w:val="00D2099E"/>
    <w:rsid w:val="00D21B94"/>
    <w:rsid w:val="00D22B6E"/>
    <w:rsid w:val="00D23702"/>
    <w:rsid w:val="00D23EC9"/>
    <w:rsid w:val="00D24B4D"/>
    <w:rsid w:val="00D30B1B"/>
    <w:rsid w:val="00D318FB"/>
    <w:rsid w:val="00D31E5A"/>
    <w:rsid w:val="00D326C5"/>
    <w:rsid w:val="00D329D1"/>
    <w:rsid w:val="00D32AC0"/>
    <w:rsid w:val="00D32EE2"/>
    <w:rsid w:val="00D34534"/>
    <w:rsid w:val="00D35694"/>
    <w:rsid w:val="00D35A18"/>
    <w:rsid w:val="00D364F4"/>
    <w:rsid w:val="00D3673C"/>
    <w:rsid w:val="00D3704A"/>
    <w:rsid w:val="00D4033B"/>
    <w:rsid w:val="00D4096A"/>
    <w:rsid w:val="00D40AC9"/>
    <w:rsid w:val="00D4113F"/>
    <w:rsid w:val="00D41F76"/>
    <w:rsid w:val="00D42A72"/>
    <w:rsid w:val="00D4302A"/>
    <w:rsid w:val="00D4396A"/>
    <w:rsid w:val="00D449A7"/>
    <w:rsid w:val="00D449BB"/>
    <w:rsid w:val="00D45B97"/>
    <w:rsid w:val="00D46863"/>
    <w:rsid w:val="00D50473"/>
    <w:rsid w:val="00D510CB"/>
    <w:rsid w:val="00D51B69"/>
    <w:rsid w:val="00D52639"/>
    <w:rsid w:val="00D53049"/>
    <w:rsid w:val="00D5442B"/>
    <w:rsid w:val="00D5576F"/>
    <w:rsid w:val="00D5693A"/>
    <w:rsid w:val="00D57535"/>
    <w:rsid w:val="00D57FF9"/>
    <w:rsid w:val="00D60338"/>
    <w:rsid w:val="00D60543"/>
    <w:rsid w:val="00D60C2D"/>
    <w:rsid w:val="00D61287"/>
    <w:rsid w:val="00D6172F"/>
    <w:rsid w:val="00D62670"/>
    <w:rsid w:val="00D629FA"/>
    <w:rsid w:val="00D62FB4"/>
    <w:rsid w:val="00D635F4"/>
    <w:rsid w:val="00D646CF"/>
    <w:rsid w:val="00D651D9"/>
    <w:rsid w:val="00D65338"/>
    <w:rsid w:val="00D65CA9"/>
    <w:rsid w:val="00D66387"/>
    <w:rsid w:val="00D66AE3"/>
    <w:rsid w:val="00D66F33"/>
    <w:rsid w:val="00D6792F"/>
    <w:rsid w:val="00D7077A"/>
    <w:rsid w:val="00D71316"/>
    <w:rsid w:val="00D716B9"/>
    <w:rsid w:val="00D71C83"/>
    <w:rsid w:val="00D71D40"/>
    <w:rsid w:val="00D7229C"/>
    <w:rsid w:val="00D72589"/>
    <w:rsid w:val="00D72B72"/>
    <w:rsid w:val="00D73162"/>
    <w:rsid w:val="00D7497D"/>
    <w:rsid w:val="00D749CB"/>
    <w:rsid w:val="00D74F44"/>
    <w:rsid w:val="00D7534E"/>
    <w:rsid w:val="00D76CCD"/>
    <w:rsid w:val="00D773C6"/>
    <w:rsid w:val="00D77788"/>
    <w:rsid w:val="00D800D9"/>
    <w:rsid w:val="00D801BA"/>
    <w:rsid w:val="00D811FA"/>
    <w:rsid w:val="00D82A5B"/>
    <w:rsid w:val="00D84725"/>
    <w:rsid w:val="00D85156"/>
    <w:rsid w:val="00D852EF"/>
    <w:rsid w:val="00D85EBA"/>
    <w:rsid w:val="00D86065"/>
    <w:rsid w:val="00D86ABD"/>
    <w:rsid w:val="00D86DBD"/>
    <w:rsid w:val="00D86DCD"/>
    <w:rsid w:val="00D87670"/>
    <w:rsid w:val="00D90C46"/>
    <w:rsid w:val="00D90CB3"/>
    <w:rsid w:val="00D90F03"/>
    <w:rsid w:val="00D91FCE"/>
    <w:rsid w:val="00D92F61"/>
    <w:rsid w:val="00D94136"/>
    <w:rsid w:val="00D943BE"/>
    <w:rsid w:val="00D94793"/>
    <w:rsid w:val="00D9484A"/>
    <w:rsid w:val="00D94B23"/>
    <w:rsid w:val="00D952F3"/>
    <w:rsid w:val="00D955EC"/>
    <w:rsid w:val="00D95DAF"/>
    <w:rsid w:val="00D96804"/>
    <w:rsid w:val="00D971F5"/>
    <w:rsid w:val="00D97898"/>
    <w:rsid w:val="00DA0373"/>
    <w:rsid w:val="00DA0452"/>
    <w:rsid w:val="00DA0B0C"/>
    <w:rsid w:val="00DA1101"/>
    <w:rsid w:val="00DA1315"/>
    <w:rsid w:val="00DA23B7"/>
    <w:rsid w:val="00DA2A13"/>
    <w:rsid w:val="00DA2E23"/>
    <w:rsid w:val="00DA2E38"/>
    <w:rsid w:val="00DA3649"/>
    <w:rsid w:val="00DA3F7F"/>
    <w:rsid w:val="00DA47C7"/>
    <w:rsid w:val="00DA57D8"/>
    <w:rsid w:val="00DA5DB4"/>
    <w:rsid w:val="00DA6FDB"/>
    <w:rsid w:val="00DA77E6"/>
    <w:rsid w:val="00DB089D"/>
    <w:rsid w:val="00DB0F80"/>
    <w:rsid w:val="00DB1270"/>
    <w:rsid w:val="00DB17F1"/>
    <w:rsid w:val="00DB1F96"/>
    <w:rsid w:val="00DB2094"/>
    <w:rsid w:val="00DB2E0E"/>
    <w:rsid w:val="00DB2FAF"/>
    <w:rsid w:val="00DB4D41"/>
    <w:rsid w:val="00DB6825"/>
    <w:rsid w:val="00DB7808"/>
    <w:rsid w:val="00DB78DB"/>
    <w:rsid w:val="00DC1A2A"/>
    <w:rsid w:val="00DC2D8D"/>
    <w:rsid w:val="00DC36DF"/>
    <w:rsid w:val="00DC3E86"/>
    <w:rsid w:val="00DC404C"/>
    <w:rsid w:val="00DC418B"/>
    <w:rsid w:val="00DC453D"/>
    <w:rsid w:val="00DC6400"/>
    <w:rsid w:val="00DC6D97"/>
    <w:rsid w:val="00DC7221"/>
    <w:rsid w:val="00DC7E4C"/>
    <w:rsid w:val="00DD1B90"/>
    <w:rsid w:val="00DD30FE"/>
    <w:rsid w:val="00DD3EA5"/>
    <w:rsid w:val="00DD4A87"/>
    <w:rsid w:val="00DD4AEB"/>
    <w:rsid w:val="00DD5180"/>
    <w:rsid w:val="00DD58AD"/>
    <w:rsid w:val="00DD593D"/>
    <w:rsid w:val="00DD5D4A"/>
    <w:rsid w:val="00DD7B34"/>
    <w:rsid w:val="00DE018E"/>
    <w:rsid w:val="00DE19BE"/>
    <w:rsid w:val="00DE1F3F"/>
    <w:rsid w:val="00DE262C"/>
    <w:rsid w:val="00DE28E0"/>
    <w:rsid w:val="00DE2AB5"/>
    <w:rsid w:val="00DE3357"/>
    <w:rsid w:val="00DE353D"/>
    <w:rsid w:val="00DE4B3F"/>
    <w:rsid w:val="00DE5828"/>
    <w:rsid w:val="00DE5862"/>
    <w:rsid w:val="00DE58A6"/>
    <w:rsid w:val="00DE5928"/>
    <w:rsid w:val="00DE5F3D"/>
    <w:rsid w:val="00DE6019"/>
    <w:rsid w:val="00DE66E5"/>
    <w:rsid w:val="00DE745F"/>
    <w:rsid w:val="00DE7630"/>
    <w:rsid w:val="00DF01B4"/>
    <w:rsid w:val="00DF0FB6"/>
    <w:rsid w:val="00DF102E"/>
    <w:rsid w:val="00DF1D7D"/>
    <w:rsid w:val="00DF38D0"/>
    <w:rsid w:val="00DF39CA"/>
    <w:rsid w:val="00DF42B3"/>
    <w:rsid w:val="00DF4527"/>
    <w:rsid w:val="00DF520F"/>
    <w:rsid w:val="00DF533A"/>
    <w:rsid w:val="00DF5407"/>
    <w:rsid w:val="00DF56C9"/>
    <w:rsid w:val="00DF6105"/>
    <w:rsid w:val="00DF6DA9"/>
    <w:rsid w:val="00DF6FCF"/>
    <w:rsid w:val="00DF71BA"/>
    <w:rsid w:val="00DF7CD3"/>
    <w:rsid w:val="00E001D8"/>
    <w:rsid w:val="00E00A4E"/>
    <w:rsid w:val="00E0269F"/>
    <w:rsid w:val="00E02D26"/>
    <w:rsid w:val="00E03764"/>
    <w:rsid w:val="00E03794"/>
    <w:rsid w:val="00E0382C"/>
    <w:rsid w:val="00E03AAE"/>
    <w:rsid w:val="00E0455E"/>
    <w:rsid w:val="00E05528"/>
    <w:rsid w:val="00E05E5A"/>
    <w:rsid w:val="00E06195"/>
    <w:rsid w:val="00E061A0"/>
    <w:rsid w:val="00E0752C"/>
    <w:rsid w:val="00E07A2D"/>
    <w:rsid w:val="00E07F78"/>
    <w:rsid w:val="00E107A7"/>
    <w:rsid w:val="00E109FA"/>
    <w:rsid w:val="00E10FA9"/>
    <w:rsid w:val="00E13A66"/>
    <w:rsid w:val="00E13FD6"/>
    <w:rsid w:val="00E14CF5"/>
    <w:rsid w:val="00E15A92"/>
    <w:rsid w:val="00E167D5"/>
    <w:rsid w:val="00E16EA2"/>
    <w:rsid w:val="00E16F2B"/>
    <w:rsid w:val="00E172A4"/>
    <w:rsid w:val="00E17C57"/>
    <w:rsid w:val="00E17F3E"/>
    <w:rsid w:val="00E2081C"/>
    <w:rsid w:val="00E222E2"/>
    <w:rsid w:val="00E22792"/>
    <w:rsid w:val="00E2290D"/>
    <w:rsid w:val="00E264D4"/>
    <w:rsid w:val="00E279BA"/>
    <w:rsid w:val="00E27ACC"/>
    <w:rsid w:val="00E30F65"/>
    <w:rsid w:val="00E30FC7"/>
    <w:rsid w:val="00E31032"/>
    <w:rsid w:val="00E31E80"/>
    <w:rsid w:val="00E3211F"/>
    <w:rsid w:val="00E32954"/>
    <w:rsid w:val="00E3311C"/>
    <w:rsid w:val="00E3377C"/>
    <w:rsid w:val="00E3386A"/>
    <w:rsid w:val="00E34169"/>
    <w:rsid w:val="00E3452C"/>
    <w:rsid w:val="00E34581"/>
    <w:rsid w:val="00E3547D"/>
    <w:rsid w:val="00E35486"/>
    <w:rsid w:val="00E3665B"/>
    <w:rsid w:val="00E3684B"/>
    <w:rsid w:val="00E36C88"/>
    <w:rsid w:val="00E37497"/>
    <w:rsid w:val="00E37B32"/>
    <w:rsid w:val="00E37E8D"/>
    <w:rsid w:val="00E403F1"/>
    <w:rsid w:val="00E40AFC"/>
    <w:rsid w:val="00E40E9E"/>
    <w:rsid w:val="00E4196C"/>
    <w:rsid w:val="00E41A26"/>
    <w:rsid w:val="00E41F90"/>
    <w:rsid w:val="00E42345"/>
    <w:rsid w:val="00E43889"/>
    <w:rsid w:val="00E43E75"/>
    <w:rsid w:val="00E44498"/>
    <w:rsid w:val="00E449FB"/>
    <w:rsid w:val="00E4619C"/>
    <w:rsid w:val="00E46935"/>
    <w:rsid w:val="00E46B10"/>
    <w:rsid w:val="00E47A27"/>
    <w:rsid w:val="00E47A88"/>
    <w:rsid w:val="00E50EFA"/>
    <w:rsid w:val="00E52E10"/>
    <w:rsid w:val="00E53E2F"/>
    <w:rsid w:val="00E53EF2"/>
    <w:rsid w:val="00E54F52"/>
    <w:rsid w:val="00E54FD0"/>
    <w:rsid w:val="00E56406"/>
    <w:rsid w:val="00E56AFB"/>
    <w:rsid w:val="00E56F28"/>
    <w:rsid w:val="00E5778D"/>
    <w:rsid w:val="00E60534"/>
    <w:rsid w:val="00E6067D"/>
    <w:rsid w:val="00E610B4"/>
    <w:rsid w:val="00E6131E"/>
    <w:rsid w:val="00E61C0D"/>
    <w:rsid w:val="00E62BF2"/>
    <w:rsid w:val="00E63D8E"/>
    <w:rsid w:val="00E63FA7"/>
    <w:rsid w:val="00E64160"/>
    <w:rsid w:val="00E65089"/>
    <w:rsid w:val="00E6561E"/>
    <w:rsid w:val="00E65FE5"/>
    <w:rsid w:val="00E660CF"/>
    <w:rsid w:val="00E66D22"/>
    <w:rsid w:val="00E6713D"/>
    <w:rsid w:val="00E679A9"/>
    <w:rsid w:val="00E70483"/>
    <w:rsid w:val="00E7048C"/>
    <w:rsid w:val="00E70CC3"/>
    <w:rsid w:val="00E714E3"/>
    <w:rsid w:val="00E715A9"/>
    <w:rsid w:val="00E71FB0"/>
    <w:rsid w:val="00E725BB"/>
    <w:rsid w:val="00E727EA"/>
    <w:rsid w:val="00E73324"/>
    <w:rsid w:val="00E7384A"/>
    <w:rsid w:val="00E73C0B"/>
    <w:rsid w:val="00E73C71"/>
    <w:rsid w:val="00E74DA2"/>
    <w:rsid w:val="00E751D4"/>
    <w:rsid w:val="00E754C1"/>
    <w:rsid w:val="00E755E1"/>
    <w:rsid w:val="00E75698"/>
    <w:rsid w:val="00E761A5"/>
    <w:rsid w:val="00E76841"/>
    <w:rsid w:val="00E773C5"/>
    <w:rsid w:val="00E802EE"/>
    <w:rsid w:val="00E807EB"/>
    <w:rsid w:val="00E80B1F"/>
    <w:rsid w:val="00E818B3"/>
    <w:rsid w:val="00E81CAA"/>
    <w:rsid w:val="00E81D2D"/>
    <w:rsid w:val="00E81D89"/>
    <w:rsid w:val="00E81E77"/>
    <w:rsid w:val="00E81EF1"/>
    <w:rsid w:val="00E821F5"/>
    <w:rsid w:val="00E824A3"/>
    <w:rsid w:val="00E82EF7"/>
    <w:rsid w:val="00E83BD0"/>
    <w:rsid w:val="00E84330"/>
    <w:rsid w:val="00E84DA2"/>
    <w:rsid w:val="00E8566E"/>
    <w:rsid w:val="00E85CD7"/>
    <w:rsid w:val="00E85D1B"/>
    <w:rsid w:val="00E85D20"/>
    <w:rsid w:val="00E85E3A"/>
    <w:rsid w:val="00E86B84"/>
    <w:rsid w:val="00E86D3B"/>
    <w:rsid w:val="00E872E9"/>
    <w:rsid w:val="00E877A7"/>
    <w:rsid w:val="00E87980"/>
    <w:rsid w:val="00E87E55"/>
    <w:rsid w:val="00E900DB"/>
    <w:rsid w:val="00E9034F"/>
    <w:rsid w:val="00E909FD"/>
    <w:rsid w:val="00E90F0E"/>
    <w:rsid w:val="00E916BB"/>
    <w:rsid w:val="00E92BF6"/>
    <w:rsid w:val="00E93116"/>
    <w:rsid w:val="00E94983"/>
    <w:rsid w:val="00E95DDB"/>
    <w:rsid w:val="00E95F41"/>
    <w:rsid w:val="00E95F56"/>
    <w:rsid w:val="00E966CA"/>
    <w:rsid w:val="00E9688D"/>
    <w:rsid w:val="00E97059"/>
    <w:rsid w:val="00E97EFD"/>
    <w:rsid w:val="00EA0B96"/>
    <w:rsid w:val="00EA0C8F"/>
    <w:rsid w:val="00EA0FF1"/>
    <w:rsid w:val="00EA1D40"/>
    <w:rsid w:val="00EA1DF8"/>
    <w:rsid w:val="00EA1FC6"/>
    <w:rsid w:val="00EA34C1"/>
    <w:rsid w:val="00EA362D"/>
    <w:rsid w:val="00EA3D62"/>
    <w:rsid w:val="00EA4052"/>
    <w:rsid w:val="00EA50DE"/>
    <w:rsid w:val="00EA5E44"/>
    <w:rsid w:val="00EA670A"/>
    <w:rsid w:val="00EA67DB"/>
    <w:rsid w:val="00EA7105"/>
    <w:rsid w:val="00EA76FC"/>
    <w:rsid w:val="00EB02B6"/>
    <w:rsid w:val="00EB04E1"/>
    <w:rsid w:val="00EB05A0"/>
    <w:rsid w:val="00EB0EF3"/>
    <w:rsid w:val="00EB1E30"/>
    <w:rsid w:val="00EB25A2"/>
    <w:rsid w:val="00EB27BD"/>
    <w:rsid w:val="00EB30AC"/>
    <w:rsid w:val="00EB373F"/>
    <w:rsid w:val="00EB39C8"/>
    <w:rsid w:val="00EB3F53"/>
    <w:rsid w:val="00EB437E"/>
    <w:rsid w:val="00EB4B33"/>
    <w:rsid w:val="00EB561B"/>
    <w:rsid w:val="00EB5D97"/>
    <w:rsid w:val="00EB6484"/>
    <w:rsid w:val="00EB6F49"/>
    <w:rsid w:val="00EC07CA"/>
    <w:rsid w:val="00EC1194"/>
    <w:rsid w:val="00EC160A"/>
    <w:rsid w:val="00EC1CEB"/>
    <w:rsid w:val="00EC226E"/>
    <w:rsid w:val="00EC289A"/>
    <w:rsid w:val="00EC2E2C"/>
    <w:rsid w:val="00EC39A4"/>
    <w:rsid w:val="00EC39D8"/>
    <w:rsid w:val="00EC3BDA"/>
    <w:rsid w:val="00EC3E5E"/>
    <w:rsid w:val="00EC60E7"/>
    <w:rsid w:val="00EC77C6"/>
    <w:rsid w:val="00ED0415"/>
    <w:rsid w:val="00ED0C5E"/>
    <w:rsid w:val="00ED1AA4"/>
    <w:rsid w:val="00ED1D25"/>
    <w:rsid w:val="00ED2379"/>
    <w:rsid w:val="00ED2636"/>
    <w:rsid w:val="00ED2DCE"/>
    <w:rsid w:val="00ED461F"/>
    <w:rsid w:val="00ED488E"/>
    <w:rsid w:val="00ED4970"/>
    <w:rsid w:val="00ED4B2D"/>
    <w:rsid w:val="00ED5BCC"/>
    <w:rsid w:val="00ED5BF2"/>
    <w:rsid w:val="00ED6808"/>
    <w:rsid w:val="00ED69AC"/>
    <w:rsid w:val="00ED7ECE"/>
    <w:rsid w:val="00EE195E"/>
    <w:rsid w:val="00EE214D"/>
    <w:rsid w:val="00EE2A2E"/>
    <w:rsid w:val="00EE2DC9"/>
    <w:rsid w:val="00EE3382"/>
    <w:rsid w:val="00EE4429"/>
    <w:rsid w:val="00EE4A23"/>
    <w:rsid w:val="00EE6247"/>
    <w:rsid w:val="00EE69EB"/>
    <w:rsid w:val="00EE6A4D"/>
    <w:rsid w:val="00EE7023"/>
    <w:rsid w:val="00EE73C9"/>
    <w:rsid w:val="00EF23B4"/>
    <w:rsid w:val="00EF246F"/>
    <w:rsid w:val="00EF3562"/>
    <w:rsid w:val="00EF3B08"/>
    <w:rsid w:val="00EF456B"/>
    <w:rsid w:val="00EF46B8"/>
    <w:rsid w:val="00EF490A"/>
    <w:rsid w:val="00EF4E31"/>
    <w:rsid w:val="00EF546D"/>
    <w:rsid w:val="00EF5BE1"/>
    <w:rsid w:val="00EF7760"/>
    <w:rsid w:val="00EF7E0A"/>
    <w:rsid w:val="00F0047D"/>
    <w:rsid w:val="00F01248"/>
    <w:rsid w:val="00F01936"/>
    <w:rsid w:val="00F0234D"/>
    <w:rsid w:val="00F027CA"/>
    <w:rsid w:val="00F02D70"/>
    <w:rsid w:val="00F03404"/>
    <w:rsid w:val="00F03CA9"/>
    <w:rsid w:val="00F03CCB"/>
    <w:rsid w:val="00F0402E"/>
    <w:rsid w:val="00F042C5"/>
    <w:rsid w:val="00F0456F"/>
    <w:rsid w:val="00F04739"/>
    <w:rsid w:val="00F050FB"/>
    <w:rsid w:val="00F0608C"/>
    <w:rsid w:val="00F06251"/>
    <w:rsid w:val="00F0692D"/>
    <w:rsid w:val="00F07580"/>
    <w:rsid w:val="00F109E7"/>
    <w:rsid w:val="00F115F4"/>
    <w:rsid w:val="00F11FC7"/>
    <w:rsid w:val="00F1320D"/>
    <w:rsid w:val="00F16020"/>
    <w:rsid w:val="00F16148"/>
    <w:rsid w:val="00F16C6F"/>
    <w:rsid w:val="00F17186"/>
    <w:rsid w:val="00F17197"/>
    <w:rsid w:val="00F203F2"/>
    <w:rsid w:val="00F21430"/>
    <w:rsid w:val="00F22371"/>
    <w:rsid w:val="00F236F1"/>
    <w:rsid w:val="00F24DEB"/>
    <w:rsid w:val="00F2605E"/>
    <w:rsid w:val="00F26EA8"/>
    <w:rsid w:val="00F26FA8"/>
    <w:rsid w:val="00F275B4"/>
    <w:rsid w:val="00F276C6"/>
    <w:rsid w:val="00F27B4C"/>
    <w:rsid w:val="00F30192"/>
    <w:rsid w:val="00F30EC2"/>
    <w:rsid w:val="00F316CC"/>
    <w:rsid w:val="00F32B06"/>
    <w:rsid w:val="00F32E4A"/>
    <w:rsid w:val="00F340A1"/>
    <w:rsid w:val="00F34507"/>
    <w:rsid w:val="00F34A23"/>
    <w:rsid w:val="00F369EF"/>
    <w:rsid w:val="00F36DFD"/>
    <w:rsid w:val="00F36FE9"/>
    <w:rsid w:val="00F37027"/>
    <w:rsid w:val="00F412F3"/>
    <w:rsid w:val="00F415AD"/>
    <w:rsid w:val="00F41AB6"/>
    <w:rsid w:val="00F41F4E"/>
    <w:rsid w:val="00F4293A"/>
    <w:rsid w:val="00F42B20"/>
    <w:rsid w:val="00F431FD"/>
    <w:rsid w:val="00F45081"/>
    <w:rsid w:val="00F46725"/>
    <w:rsid w:val="00F470C1"/>
    <w:rsid w:val="00F47151"/>
    <w:rsid w:val="00F47255"/>
    <w:rsid w:val="00F47A57"/>
    <w:rsid w:val="00F47C6E"/>
    <w:rsid w:val="00F50408"/>
    <w:rsid w:val="00F505B0"/>
    <w:rsid w:val="00F515ED"/>
    <w:rsid w:val="00F51805"/>
    <w:rsid w:val="00F51B80"/>
    <w:rsid w:val="00F53BF9"/>
    <w:rsid w:val="00F54542"/>
    <w:rsid w:val="00F55427"/>
    <w:rsid w:val="00F55BB6"/>
    <w:rsid w:val="00F573B1"/>
    <w:rsid w:val="00F60405"/>
    <w:rsid w:val="00F60ACC"/>
    <w:rsid w:val="00F6250C"/>
    <w:rsid w:val="00F6318E"/>
    <w:rsid w:val="00F636F6"/>
    <w:rsid w:val="00F6436E"/>
    <w:rsid w:val="00F664DF"/>
    <w:rsid w:val="00F70510"/>
    <w:rsid w:val="00F70542"/>
    <w:rsid w:val="00F713EA"/>
    <w:rsid w:val="00F721A0"/>
    <w:rsid w:val="00F7298D"/>
    <w:rsid w:val="00F72A05"/>
    <w:rsid w:val="00F732EC"/>
    <w:rsid w:val="00F73522"/>
    <w:rsid w:val="00F75593"/>
    <w:rsid w:val="00F75667"/>
    <w:rsid w:val="00F7569A"/>
    <w:rsid w:val="00F75CBC"/>
    <w:rsid w:val="00F76DF4"/>
    <w:rsid w:val="00F774B8"/>
    <w:rsid w:val="00F77958"/>
    <w:rsid w:val="00F80731"/>
    <w:rsid w:val="00F80912"/>
    <w:rsid w:val="00F81E7A"/>
    <w:rsid w:val="00F843D4"/>
    <w:rsid w:val="00F84E4C"/>
    <w:rsid w:val="00F8566F"/>
    <w:rsid w:val="00F8613D"/>
    <w:rsid w:val="00F863B5"/>
    <w:rsid w:val="00F86CAC"/>
    <w:rsid w:val="00F87E1E"/>
    <w:rsid w:val="00F902F3"/>
    <w:rsid w:val="00F90889"/>
    <w:rsid w:val="00F91136"/>
    <w:rsid w:val="00F92052"/>
    <w:rsid w:val="00F92154"/>
    <w:rsid w:val="00F92941"/>
    <w:rsid w:val="00F92E28"/>
    <w:rsid w:val="00F94730"/>
    <w:rsid w:val="00F94F8A"/>
    <w:rsid w:val="00F95E1B"/>
    <w:rsid w:val="00F9663E"/>
    <w:rsid w:val="00F973A3"/>
    <w:rsid w:val="00FA0278"/>
    <w:rsid w:val="00FA084C"/>
    <w:rsid w:val="00FA099B"/>
    <w:rsid w:val="00FA0DD8"/>
    <w:rsid w:val="00FA12CE"/>
    <w:rsid w:val="00FA1433"/>
    <w:rsid w:val="00FA1D4C"/>
    <w:rsid w:val="00FA2192"/>
    <w:rsid w:val="00FA2513"/>
    <w:rsid w:val="00FA27FD"/>
    <w:rsid w:val="00FA2A24"/>
    <w:rsid w:val="00FA42D4"/>
    <w:rsid w:val="00FA501D"/>
    <w:rsid w:val="00FA5506"/>
    <w:rsid w:val="00FA55E9"/>
    <w:rsid w:val="00FA595B"/>
    <w:rsid w:val="00FA5F09"/>
    <w:rsid w:val="00FA789F"/>
    <w:rsid w:val="00FA7FAE"/>
    <w:rsid w:val="00FB1362"/>
    <w:rsid w:val="00FB16EF"/>
    <w:rsid w:val="00FB1FB7"/>
    <w:rsid w:val="00FB233E"/>
    <w:rsid w:val="00FB24F5"/>
    <w:rsid w:val="00FB334D"/>
    <w:rsid w:val="00FB351D"/>
    <w:rsid w:val="00FB4C94"/>
    <w:rsid w:val="00FB52AE"/>
    <w:rsid w:val="00FB69B7"/>
    <w:rsid w:val="00FB7151"/>
    <w:rsid w:val="00FB7456"/>
    <w:rsid w:val="00FC05D6"/>
    <w:rsid w:val="00FC0E0B"/>
    <w:rsid w:val="00FC0E90"/>
    <w:rsid w:val="00FC148A"/>
    <w:rsid w:val="00FC2520"/>
    <w:rsid w:val="00FC261C"/>
    <w:rsid w:val="00FC2A03"/>
    <w:rsid w:val="00FC3A1A"/>
    <w:rsid w:val="00FC44DD"/>
    <w:rsid w:val="00FC47E8"/>
    <w:rsid w:val="00FC4E5A"/>
    <w:rsid w:val="00FC5728"/>
    <w:rsid w:val="00FC5E30"/>
    <w:rsid w:val="00FC6608"/>
    <w:rsid w:val="00FC71BA"/>
    <w:rsid w:val="00FC7351"/>
    <w:rsid w:val="00FC7460"/>
    <w:rsid w:val="00FC7F40"/>
    <w:rsid w:val="00FD06E4"/>
    <w:rsid w:val="00FD0CFD"/>
    <w:rsid w:val="00FD2876"/>
    <w:rsid w:val="00FD346F"/>
    <w:rsid w:val="00FD42BB"/>
    <w:rsid w:val="00FD4E14"/>
    <w:rsid w:val="00FD5000"/>
    <w:rsid w:val="00FD5EAB"/>
    <w:rsid w:val="00FD6F9E"/>
    <w:rsid w:val="00FD76E3"/>
    <w:rsid w:val="00FD7C80"/>
    <w:rsid w:val="00FE0665"/>
    <w:rsid w:val="00FE2644"/>
    <w:rsid w:val="00FE2BC0"/>
    <w:rsid w:val="00FE4698"/>
    <w:rsid w:val="00FE4A37"/>
    <w:rsid w:val="00FE4BA2"/>
    <w:rsid w:val="00FE5751"/>
    <w:rsid w:val="00FE5876"/>
    <w:rsid w:val="00FE732F"/>
    <w:rsid w:val="00FE7D31"/>
    <w:rsid w:val="00FF18A6"/>
    <w:rsid w:val="00FF1CEB"/>
    <w:rsid w:val="00FF1DFF"/>
    <w:rsid w:val="00FF2BEF"/>
    <w:rsid w:val="00FF2DD7"/>
    <w:rsid w:val="00FF4265"/>
    <w:rsid w:val="00FF469D"/>
    <w:rsid w:val="00FF48D6"/>
    <w:rsid w:val="00FF491F"/>
    <w:rsid w:val="00FF61C1"/>
    <w:rsid w:val="00FF6B64"/>
    <w:rsid w:val="00FF7420"/>
    <w:rsid w:val="00FF7FD6"/>
    <w:rsid w:val="0EAC7EC2"/>
    <w:rsid w:val="0F06470F"/>
    <w:rsid w:val="152BEA59"/>
    <w:rsid w:val="16A06AA8"/>
    <w:rsid w:val="1B390A63"/>
    <w:rsid w:val="1D4DD0F7"/>
    <w:rsid w:val="279D7E10"/>
    <w:rsid w:val="29231D19"/>
    <w:rsid w:val="31AF35E3"/>
    <w:rsid w:val="3C9DA6D8"/>
    <w:rsid w:val="403E772F"/>
    <w:rsid w:val="42DD3FC6"/>
    <w:rsid w:val="45AE8AC5"/>
    <w:rsid w:val="46C45A54"/>
    <w:rsid w:val="4727BA21"/>
    <w:rsid w:val="51D9F740"/>
    <w:rsid w:val="557CADB9"/>
    <w:rsid w:val="5BC69229"/>
    <w:rsid w:val="5DE112C4"/>
    <w:rsid w:val="62BF4669"/>
    <w:rsid w:val="6BA61A6B"/>
    <w:rsid w:val="7195972A"/>
    <w:rsid w:val="756F4371"/>
    <w:rsid w:val="7ADF5AC4"/>
    <w:rsid w:val="7C545E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BEB6C4"/>
  <w15:chartTrackingRefBased/>
  <w15:docId w15:val="{9C504116-6CBD-4334-8B89-52CFBE57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1D4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31CB"/>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character" w:customStyle="1" w:styleId="SYSHYPERTEXT">
    <w:name w:val="SYS_HYPERTEXT"/>
    <w:rPr>
      <w:color w:val="0000FF"/>
      <w:u w:val="single"/>
    </w:rPr>
  </w:style>
  <w:style w:type="character" w:styleId="PageNumber">
    <w:name w:val="page number"/>
    <w:basedOn w:val="DefaultParagraphFont"/>
    <w:rsid w:val="006531CB"/>
  </w:style>
  <w:style w:type="paragraph" w:styleId="ListParagraph">
    <w:name w:val="List Paragraph"/>
    <w:basedOn w:val="Normal"/>
    <w:uiPriority w:val="34"/>
    <w:qFormat/>
    <w:rsid w:val="00F36FE9"/>
    <w:pPr>
      <w:ind w:left="720"/>
    </w:pPr>
  </w:style>
  <w:style w:type="paragraph" w:styleId="Header">
    <w:name w:val="header"/>
    <w:basedOn w:val="Normal"/>
    <w:link w:val="HeaderChar"/>
    <w:rsid w:val="00E97EFD"/>
    <w:pPr>
      <w:tabs>
        <w:tab w:val="center" w:pos="4680"/>
        <w:tab w:val="right" w:pos="9360"/>
      </w:tabs>
    </w:pPr>
  </w:style>
  <w:style w:type="character" w:customStyle="1" w:styleId="HeaderChar">
    <w:name w:val="Header Char"/>
    <w:link w:val="Header"/>
    <w:rsid w:val="00E97EFD"/>
    <w:rPr>
      <w:sz w:val="24"/>
    </w:rPr>
  </w:style>
  <w:style w:type="paragraph" w:styleId="NormalWeb">
    <w:name w:val="Normal (Web)"/>
    <w:basedOn w:val="Normal"/>
    <w:uiPriority w:val="99"/>
    <w:rsid w:val="00484F2D"/>
    <w:pPr>
      <w:spacing w:before="100" w:beforeAutospacing="1" w:after="100" w:afterAutospacing="1"/>
    </w:pPr>
    <w:rPr>
      <w:szCs w:val="24"/>
    </w:rPr>
  </w:style>
  <w:style w:type="character" w:customStyle="1" w:styleId="FooterChar">
    <w:name w:val="Footer Char"/>
    <w:link w:val="Footer"/>
    <w:uiPriority w:val="99"/>
    <w:rsid w:val="0079185A"/>
    <w:rPr>
      <w:sz w:val="24"/>
    </w:rPr>
  </w:style>
  <w:style w:type="character" w:styleId="Hyperlink">
    <w:name w:val="Hyperlink"/>
    <w:rsid w:val="0051718C"/>
    <w:rPr>
      <w:color w:val="0000FF"/>
      <w:u w:val="single"/>
    </w:rPr>
  </w:style>
  <w:style w:type="paragraph" w:styleId="BalloonText">
    <w:name w:val="Balloon Text"/>
    <w:basedOn w:val="Normal"/>
    <w:link w:val="BalloonTextChar"/>
    <w:rsid w:val="00945420"/>
    <w:rPr>
      <w:rFonts w:ascii="Tahoma" w:hAnsi="Tahoma" w:cs="Tahoma"/>
      <w:sz w:val="16"/>
      <w:szCs w:val="16"/>
    </w:rPr>
  </w:style>
  <w:style w:type="character" w:customStyle="1" w:styleId="BalloonTextChar">
    <w:name w:val="Balloon Text Char"/>
    <w:link w:val="BalloonText"/>
    <w:rsid w:val="00945420"/>
    <w:rPr>
      <w:rFonts w:ascii="Tahoma" w:hAnsi="Tahoma" w:cs="Tahoma"/>
      <w:sz w:val="16"/>
      <w:szCs w:val="16"/>
    </w:rPr>
  </w:style>
  <w:style w:type="paragraph" w:styleId="FootnoteText">
    <w:name w:val="footnote text"/>
    <w:basedOn w:val="Normal"/>
    <w:link w:val="FootnoteTextChar"/>
    <w:uiPriority w:val="99"/>
    <w:unhideWhenUsed/>
    <w:qFormat/>
    <w:rsid w:val="00BC7581"/>
    <w:rPr>
      <w:rFonts w:ascii="Calibri" w:eastAsia="Calibri" w:hAnsi="Calibri"/>
      <w:sz w:val="20"/>
    </w:rPr>
  </w:style>
  <w:style w:type="character" w:customStyle="1" w:styleId="FootnoteTextChar">
    <w:name w:val="Footnote Text Char"/>
    <w:link w:val="FootnoteText"/>
    <w:uiPriority w:val="99"/>
    <w:rsid w:val="00BC7581"/>
    <w:rPr>
      <w:rFonts w:ascii="Calibri" w:eastAsia="Calibri" w:hAnsi="Calibri"/>
    </w:rPr>
  </w:style>
  <w:style w:type="character" w:styleId="FootnoteReference">
    <w:name w:val="footnote reference"/>
    <w:uiPriority w:val="99"/>
    <w:unhideWhenUsed/>
    <w:qFormat/>
    <w:rsid w:val="00BC7581"/>
    <w:rPr>
      <w:vertAlign w:val="superscript"/>
    </w:rPr>
  </w:style>
  <w:style w:type="paragraph" w:styleId="CommentText">
    <w:name w:val="annotation text"/>
    <w:basedOn w:val="Normal"/>
    <w:link w:val="CommentTextChar"/>
    <w:uiPriority w:val="99"/>
    <w:unhideWhenUsed/>
    <w:rsid w:val="00160866"/>
    <w:pPr>
      <w:spacing w:after="200"/>
    </w:pPr>
    <w:rPr>
      <w:rFonts w:eastAsia="Calibri"/>
      <w:sz w:val="20"/>
    </w:rPr>
  </w:style>
  <w:style w:type="character" w:customStyle="1" w:styleId="CommentTextChar">
    <w:name w:val="Comment Text Char"/>
    <w:link w:val="CommentText"/>
    <w:uiPriority w:val="99"/>
    <w:rsid w:val="00160866"/>
    <w:rPr>
      <w:rFonts w:eastAsia="Calibri"/>
    </w:rPr>
  </w:style>
  <w:style w:type="character" w:styleId="UnresolvedMention">
    <w:name w:val="Unresolved Mention"/>
    <w:uiPriority w:val="99"/>
    <w:unhideWhenUsed/>
    <w:rsid w:val="001E763A"/>
    <w:rPr>
      <w:color w:val="808080"/>
      <w:shd w:val="clear" w:color="auto" w:fill="E6E6E6"/>
    </w:rPr>
  </w:style>
  <w:style w:type="character" w:styleId="CommentReference">
    <w:name w:val="annotation reference"/>
    <w:uiPriority w:val="99"/>
    <w:rsid w:val="00311FAA"/>
    <w:rPr>
      <w:sz w:val="16"/>
      <w:szCs w:val="16"/>
    </w:rPr>
  </w:style>
  <w:style w:type="paragraph" w:styleId="CommentSubject">
    <w:name w:val="annotation subject"/>
    <w:basedOn w:val="CommentText"/>
    <w:next w:val="CommentText"/>
    <w:link w:val="CommentSubjectChar"/>
    <w:rsid w:val="00311FAA"/>
    <w:pPr>
      <w:spacing w:after="0"/>
    </w:pPr>
    <w:rPr>
      <w:rFonts w:eastAsia="Times New Roman"/>
      <w:b/>
      <w:bCs/>
    </w:rPr>
  </w:style>
  <w:style w:type="character" w:customStyle="1" w:styleId="CommentSubjectChar">
    <w:name w:val="Comment Subject Char"/>
    <w:link w:val="CommentSubject"/>
    <w:rsid w:val="00311FAA"/>
    <w:rPr>
      <w:rFonts w:eastAsia="Calibri"/>
      <w:b/>
      <w:bCs/>
    </w:rPr>
  </w:style>
  <w:style w:type="character" w:customStyle="1" w:styleId="documentbody">
    <w:name w:val="documentbody"/>
    <w:rsid w:val="000500E1"/>
  </w:style>
  <w:style w:type="character" w:styleId="Mention">
    <w:name w:val="Mention"/>
    <w:basedOn w:val="DefaultParagraphFont"/>
    <w:uiPriority w:val="99"/>
    <w:unhideWhenUsed/>
    <w:rsid w:val="000302AD"/>
    <w:rPr>
      <w:color w:val="2B579A"/>
      <w:shd w:val="clear" w:color="auto" w:fill="E1DFDD"/>
    </w:rPr>
  </w:style>
  <w:style w:type="paragraph" w:styleId="Revision">
    <w:name w:val="Revision"/>
    <w:hidden/>
    <w:uiPriority w:val="99"/>
    <w:semiHidden/>
    <w:rsid w:val="00F276C6"/>
    <w:rPr>
      <w:sz w:val="24"/>
    </w:rPr>
  </w:style>
  <w:style w:type="paragraph" w:styleId="NoSpacing">
    <w:name w:val="No Spacing"/>
    <w:uiPriority w:val="1"/>
    <w:qFormat/>
    <w:rsid w:val="001F62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e xmlns="55c7d747-dc5b-4f68-ad38-82fb59419ad8" xsi:nil="true"/>
    <lcf76f155ced4ddcb4097134ff3c332f xmlns="55c7d747-dc5b-4f68-ad38-82fb59419ad8">
      <Terms xmlns="http://schemas.microsoft.com/office/infopath/2007/PartnerControls"/>
    </lcf76f155ced4ddcb4097134ff3c332f>
    <TaxCatchAll xmlns="d66ae8a0-813c-4955-929f-5956edcdccbf" xsi:nil="true"/>
    <SharedWithUsers xmlns="d66ae8a0-813c-4955-929f-5956edcdccbf">
      <UserInfo>
        <DisplayName>Siegfried, Robert (FRA)</DisplayName>
        <AccountId>195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7" ma:contentTypeDescription="Create a new document." ma:contentTypeScope="" ma:versionID="4edbee3018c36f1c5a1ff73be026a03d">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f8f94f9049d85fc1bd5e18e80f6f4f5f"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86d88c-b453-472e-bb8c-96a4bb877ef4}" ma:internalName="TaxCatchAll" ma:showField="CatchAllData" ma:web="d66ae8a0-813c-4955-929f-5956edcdc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19298-631C-4E51-A131-53844F626BEC}">
  <ds:schemaRefs>
    <ds:schemaRef ds:uri="http://schemas.openxmlformats.org/officeDocument/2006/bibliography"/>
  </ds:schemaRefs>
</ds:datastoreItem>
</file>

<file path=customXml/itemProps2.xml><?xml version="1.0" encoding="utf-8"?>
<ds:datastoreItem xmlns:ds="http://schemas.openxmlformats.org/officeDocument/2006/customXml" ds:itemID="{039E9760-0C6B-4460-953A-A1F0FEA1A89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66ae8a0-813c-4955-929f-5956edcdccbf"/>
    <ds:schemaRef ds:uri="55c7d747-dc5b-4f68-ad38-82fb59419ad8"/>
    <ds:schemaRef ds:uri="http://www.w3.org/XML/1998/namespace"/>
  </ds:schemaRefs>
</ds:datastoreItem>
</file>

<file path=customXml/itemProps3.xml><?xml version="1.0" encoding="utf-8"?>
<ds:datastoreItem xmlns:ds="http://schemas.openxmlformats.org/officeDocument/2006/customXml" ds:itemID="{B852CA14-572D-492A-81F4-DC284BECC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7F032D-965D-4C17-B48A-57ADA5EECF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5870</Words>
  <Characters>33080</Characters>
  <Application>Microsoft Office Word</Application>
  <DocSecurity>0</DocSecurity>
  <Lines>275</Lines>
  <Paragraphs>77</Paragraphs>
  <ScaleCrop>false</ScaleCrop>
  <Company>United States Department of Transportation</Company>
  <LinksUpToDate>false</LinksUpToDate>
  <CharactersWithSpaces>38873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Justification for SSP Final Rule (RIN 2130-AC73)</dc:title>
  <dc:creator>USDOT User</dc:creator>
  <cp:lastModifiedBy>Mussington, Arlette (FRA)</cp:lastModifiedBy>
  <cp:revision>3</cp:revision>
  <cp:lastPrinted>2020-03-04T15:01:00Z</cp:lastPrinted>
  <dcterms:created xsi:type="dcterms:W3CDTF">2023-06-14T18:05:00Z</dcterms:created>
  <dcterms:modified xsi:type="dcterms:W3CDTF">2023-06-14T22:15:00Z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MediaServiceImageTags">
    <vt:lpwstr/>
  </property>
</Properties>
</file>