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0497C" w:rsidRPr="0016665E" w:rsidP="00B0497C" w14:paraId="795DA56A" w14:textId="77777777">
      <w:pPr>
        <w:widowControl w:val="0"/>
        <w:tabs>
          <w:tab w:val="center" w:pos="4680"/>
        </w:tabs>
        <w:jc w:val="center"/>
        <w:rPr>
          <w:b/>
          <w:szCs w:val="24"/>
        </w:rPr>
      </w:pPr>
      <w:r w:rsidRPr="0016665E">
        <w:rPr>
          <w:szCs w:val="24"/>
        </w:rPr>
        <w:fldChar w:fldCharType="begin"/>
      </w:r>
      <w:r w:rsidRPr="0016665E">
        <w:rPr>
          <w:szCs w:val="24"/>
        </w:rPr>
        <w:instrText xml:space="preserve"> SEQ CHAPTER \h \r 1</w:instrText>
      </w:r>
      <w:r w:rsidRPr="0016665E">
        <w:rPr>
          <w:szCs w:val="24"/>
        </w:rPr>
        <w:fldChar w:fldCharType="separate"/>
      </w:r>
      <w:r w:rsidRPr="0016665E">
        <w:rPr>
          <w:szCs w:val="24"/>
        </w:rPr>
        <w:fldChar w:fldCharType="end"/>
      </w:r>
      <w:r w:rsidRPr="0016665E">
        <w:rPr>
          <w:szCs w:val="24"/>
        </w:rPr>
        <w:fldChar w:fldCharType="begin"/>
      </w:r>
      <w:r w:rsidRPr="0016665E">
        <w:rPr>
          <w:szCs w:val="24"/>
        </w:rPr>
        <w:instrText xml:space="preserve"> SEQ CHAPTER \h \r 1</w:instrText>
      </w:r>
      <w:r w:rsidRPr="0016665E">
        <w:rPr>
          <w:szCs w:val="24"/>
        </w:rPr>
        <w:fldChar w:fldCharType="separate"/>
      </w:r>
      <w:r w:rsidRPr="0016665E">
        <w:rPr>
          <w:szCs w:val="24"/>
        </w:rPr>
        <w:fldChar w:fldCharType="end"/>
      </w:r>
      <w:r w:rsidRPr="0016665E">
        <w:rPr>
          <w:b/>
          <w:szCs w:val="24"/>
        </w:rPr>
        <w:t>FEDERAL RAILROAD ADMINISTRATION</w:t>
      </w:r>
    </w:p>
    <w:p w:rsidR="00B0497C" w:rsidRPr="006279BA" w:rsidP="00B0497C" w14:paraId="189FCCD2" w14:textId="77777777">
      <w:pPr>
        <w:widowControl w:val="0"/>
        <w:tabs>
          <w:tab w:val="center" w:pos="4680"/>
        </w:tabs>
        <w:jc w:val="center"/>
        <w:rPr>
          <w:b/>
          <w:szCs w:val="24"/>
        </w:rPr>
      </w:pPr>
      <w:r w:rsidRPr="006279BA">
        <w:rPr>
          <w:b/>
          <w:szCs w:val="24"/>
        </w:rPr>
        <w:t>Risk Reduction Program</w:t>
      </w:r>
    </w:p>
    <w:p w:rsidR="006279BA" w:rsidP="00B0497C" w14:paraId="55BDEE09" w14:textId="7261B0F9">
      <w:pPr>
        <w:widowControl w:val="0"/>
        <w:tabs>
          <w:tab w:val="center" w:pos="4680"/>
        </w:tabs>
        <w:jc w:val="center"/>
        <w:rPr>
          <w:b/>
          <w:szCs w:val="24"/>
        </w:rPr>
      </w:pPr>
      <w:r>
        <w:rPr>
          <w:b/>
          <w:szCs w:val="24"/>
        </w:rPr>
        <w:t xml:space="preserve">(Title 49 Code of Federal </w:t>
      </w:r>
      <w:r>
        <w:rPr>
          <w:b/>
          <w:szCs w:val="24"/>
        </w:rPr>
        <w:t>Regulations</w:t>
      </w:r>
      <w:r>
        <w:rPr>
          <w:b/>
          <w:szCs w:val="24"/>
        </w:rPr>
        <w:t xml:space="preserve"> (CFR) Part 271)</w:t>
      </w:r>
    </w:p>
    <w:p w:rsidR="00B0497C" w:rsidRPr="006279BA" w:rsidP="00B0497C" w14:paraId="0C1DF6B5" w14:textId="64E8E59F">
      <w:pPr>
        <w:widowControl w:val="0"/>
        <w:tabs>
          <w:tab w:val="center" w:pos="4680"/>
        </w:tabs>
        <w:jc w:val="center"/>
        <w:rPr>
          <w:b/>
          <w:szCs w:val="24"/>
        </w:rPr>
      </w:pPr>
      <w:r w:rsidRPr="006279BA">
        <w:rPr>
          <w:b/>
          <w:szCs w:val="24"/>
        </w:rPr>
        <w:t>SUPPORTING JUSTIFICATION</w:t>
      </w:r>
    </w:p>
    <w:p w:rsidR="00CC32C6" w:rsidRPr="006279BA" w:rsidP="00B0497C" w14:paraId="748E2563" w14:textId="1A377E97">
      <w:pPr>
        <w:widowControl w:val="0"/>
        <w:tabs>
          <w:tab w:val="center" w:pos="4680"/>
        </w:tabs>
        <w:jc w:val="center"/>
        <w:rPr>
          <w:b/>
          <w:szCs w:val="24"/>
        </w:rPr>
      </w:pPr>
      <w:r w:rsidRPr="006279BA">
        <w:rPr>
          <w:b/>
          <w:szCs w:val="24"/>
        </w:rPr>
        <w:t>OMB No. 2130-</w:t>
      </w:r>
      <w:r w:rsidRPr="006279BA" w:rsidR="00B0497C">
        <w:rPr>
          <w:b/>
          <w:szCs w:val="24"/>
        </w:rPr>
        <w:t>0610</w:t>
      </w:r>
    </w:p>
    <w:p w:rsidR="00D47E80" w:rsidRPr="006279BA" w:rsidP="00CB2171" w14:paraId="0C3D4A8B" w14:textId="77777777">
      <w:pPr>
        <w:widowControl w:val="0"/>
        <w:tabs>
          <w:tab w:val="center" w:pos="4680"/>
        </w:tabs>
        <w:rPr>
          <w:b/>
          <w:szCs w:val="24"/>
        </w:rPr>
      </w:pPr>
    </w:p>
    <w:p w:rsidR="00D47E80" w:rsidRPr="00F96BF8" w:rsidP="00D47E80" w14:paraId="2661687A" w14:textId="576DA578">
      <w:pPr>
        <w:widowControl w:val="0"/>
        <w:ind w:left="720"/>
        <w:rPr>
          <w:b/>
          <w:u w:val="single"/>
        </w:rPr>
      </w:pPr>
      <w:r w:rsidRPr="00F96BF8">
        <w:rPr>
          <w:b/>
          <w:u w:val="single"/>
        </w:rPr>
        <w:t>Summary</w:t>
      </w:r>
      <w:r w:rsidRPr="00F96BF8" w:rsidR="0016665E">
        <w:rPr>
          <w:b/>
          <w:u w:val="single"/>
        </w:rPr>
        <w:t xml:space="preserve"> of Submission</w:t>
      </w:r>
    </w:p>
    <w:p w:rsidR="00D47E80" w:rsidP="00D47E80" w14:paraId="01F1C9B8" w14:textId="77777777">
      <w:pPr>
        <w:widowControl w:val="0"/>
        <w:ind w:left="720"/>
        <w:rPr>
          <w:u w:val="single"/>
        </w:rPr>
      </w:pPr>
    </w:p>
    <w:p w:rsidR="00D47E80" w:rsidP="006279BA" w14:paraId="73239168" w14:textId="48846544">
      <w:pPr>
        <w:widowControl w:val="0"/>
        <w:numPr>
          <w:ilvl w:val="1"/>
          <w:numId w:val="6"/>
        </w:numPr>
      </w:pPr>
      <w:r>
        <w:t>This</w:t>
      </w:r>
      <w:r w:rsidR="003957FE">
        <w:t xml:space="preserve"> submission</w:t>
      </w:r>
      <w:r>
        <w:t xml:space="preserve"> is </w:t>
      </w:r>
      <w:r w:rsidR="009C739F">
        <w:t xml:space="preserve">a request for </w:t>
      </w:r>
      <w:r w:rsidR="006279BA">
        <w:t>an extension without change (with changes in estimates) of the</w:t>
      </w:r>
      <w:r w:rsidR="008A513C">
        <w:t xml:space="preserve"> last</w:t>
      </w:r>
      <w:r w:rsidR="00A835FB">
        <w:t xml:space="preserve"> three-year</w:t>
      </w:r>
      <w:r w:rsidR="008A513C">
        <w:t xml:space="preserve"> </w:t>
      </w:r>
      <w:r w:rsidR="00A835FB">
        <w:t xml:space="preserve">approval granted by the </w:t>
      </w:r>
      <w:r w:rsidR="0016665E">
        <w:t xml:space="preserve">Office of Management and Budget (OMB) on </w:t>
      </w:r>
      <w:r w:rsidR="006279BA">
        <w:t>June 5, 2020, which expires June 30, 2023.</w:t>
      </w:r>
      <w:r>
        <w:t xml:space="preserve"> </w:t>
      </w:r>
    </w:p>
    <w:p w:rsidR="006279BA" w:rsidP="006279BA" w14:paraId="6FA988A8" w14:textId="77777777">
      <w:pPr>
        <w:widowControl w:val="0"/>
        <w:ind w:left="1080"/>
      </w:pPr>
    </w:p>
    <w:p w:rsidR="00E84196" w:rsidP="00E84196" w14:paraId="7AFC7C44" w14:textId="194EE2CC">
      <w:pPr>
        <w:widowControl w:val="0"/>
        <w:numPr>
          <w:ilvl w:val="1"/>
          <w:numId w:val="6"/>
        </w:numPr>
      </w:pPr>
      <w:r>
        <w:t>The Federal Railroad Administration (</w:t>
      </w:r>
      <w:r w:rsidR="000C1E97">
        <w:t>hereafter “</w:t>
      </w:r>
      <w:r>
        <w:t>FRA</w:t>
      </w:r>
      <w:r w:rsidR="000C1E97">
        <w:t>” or “the Agency”</w:t>
      </w:r>
      <w:r>
        <w:t>) published the required 60-</w:t>
      </w:r>
      <w:r w:rsidRPr="009C739F">
        <w:t>day</w:t>
      </w:r>
      <w:r w:rsidRPr="009C739F" w:rsidR="00A835FB">
        <w:t xml:space="preserve"> </w:t>
      </w:r>
      <w:r w:rsidR="003B489C">
        <w:t>Notice in the</w:t>
      </w:r>
      <w:r w:rsidRPr="009C739F" w:rsidR="00A835FB">
        <w:t xml:space="preserve"> </w:t>
      </w:r>
      <w:r w:rsidRPr="009C739F" w:rsidR="00D47E80">
        <w:rPr>
          <w:bCs/>
          <w:u w:val="single"/>
        </w:rPr>
        <w:t>Federal</w:t>
      </w:r>
      <w:r w:rsidRPr="009C739F" w:rsidR="00D47E80">
        <w:rPr>
          <w:bCs/>
          <w:i/>
          <w:iCs/>
        </w:rPr>
        <w:t xml:space="preserve"> </w:t>
      </w:r>
      <w:r w:rsidRPr="002E6429" w:rsidR="00D47E80">
        <w:rPr>
          <w:bCs/>
          <w:u w:val="single"/>
        </w:rPr>
        <w:t>Registe</w:t>
      </w:r>
      <w:r w:rsidRPr="008432CA" w:rsidR="00D47E80">
        <w:rPr>
          <w:u w:val="single"/>
        </w:rPr>
        <w:t>r</w:t>
      </w:r>
      <w:r w:rsidR="00D47E80">
        <w:t xml:space="preserve"> </w:t>
      </w:r>
      <w:r w:rsidR="004E7D06">
        <w:t xml:space="preserve">on </w:t>
      </w:r>
      <w:r w:rsidR="006C4F6B">
        <w:t xml:space="preserve">March 24, 2023. </w:t>
      </w:r>
      <w:r w:rsidRPr="00F6306E" w:rsidR="00D47E80">
        <w:rPr>
          <w:u w:val="single"/>
        </w:rPr>
        <w:t>See</w:t>
      </w:r>
      <w:r w:rsidR="00D47E80">
        <w:t xml:space="preserve"> </w:t>
      </w:r>
      <w:r w:rsidRPr="00B0497C" w:rsidR="004D4667">
        <w:t>8</w:t>
      </w:r>
      <w:r w:rsidR="006C4F6B">
        <w:t>8</w:t>
      </w:r>
      <w:r w:rsidRPr="00B0497C" w:rsidR="004D4667">
        <w:t xml:space="preserve"> </w:t>
      </w:r>
      <w:r w:rsidRPr="00B0497C" w:rsidR="00D47E80">
        <w:t xml:space="preserve">FR </w:t>
      </w:r>
      <w:r w:rsidR="006C4F6B">
        <w:t>17919</w:t>
      </w:r>
      <w:r w:rsidRPr="00B0497C" w:rsidR="00D47E80">
        <w:t>.</w:t>
      </w:r>
      <w:r w:rsidRPr="00B0497C" w:rsidR="009B2FB9">
        <w:t xml:space="preserve"> </w:t>
      </w:r>
      <w:r>
        <w:t xml:space="preserve">FRA received </w:t>
      </w:r>
      <w:r w:rsidR="005C58AD">
        <w:t>one</w:t>
      </w:r>
      <w:r>
        <w:t xml:space="preserve"> comment in response to this Notice.</w:t>
      </w:r>
      <w:r w:rsidR="00E914C6">
        <w:t xml:space="preserve"> </w:t>
      </w:r>
      <w:r w:rsidR="005D61A6">
        <w:t xml:space="preserve">See </w:t>
      </w:r>
      <w:r w:rsidR="00591E92">
        <w:t xml:space="preserve">question number 8 for response to the comment. </w:t>
      </w:r>
    </w:p>
    <w:p w:rsidR="002661D8" w:rsidP="00E84196" w14:paraId="0B112AD9" w14:textId="71014AEF">
      <w:pPr>
        <w:widowControl w:val="0"/>
        <w:tabs>
          <w:tab w:val="left" w:pos="4500"/>
        </w:tabs>
        <w:ind w:left="720"/>
        <w:outlineLvl w:val="0"/>
      </w:pPr>
      <w:r w:rsidRPr="00B0497C">
        <w:t xml:space="preserve"> </w:t>
      </w:r>
    </w:p>
    <w:p w:rsidR="00D47E80" w:rsidP="007C55D9" w14:paraId="2CA56AA6" w14:textId="09992A96">
      <w:pPr>
        <w:widowControl w:val="0"/>
        <w:numPr>
          <w:ilvl w:val="1"/>
          <w:numId w:val="6"/>
        </w:numPr>
        <w:outlineLvl w:val="0"/>
      </w:pPr>
      <w:r>
        <w:t xml:space="preserve">Overall, the adjustments </w:t>
      </w:r>
      <w:r w:rsidR="00A835FB">
        <w:t>decreased the</w:t>
      </w:r>
      <w:r>
        <w:t xml:space="preserve"> burden by 1,</w:t>
      </w:r>
      <w:r w:rsidR="007C55D9">
        <w:t>131</w:t>
      </w:r>
      <w:r>
        <w:t xml:space="preserve"> hours and </w:t>
      </w:r>
      <w:r w:rsidR="002E6429">
        <w:t xml:space="preserve">decreased </w:t>
      </w:r>
      <w:r>
        <w:t xml:space="preserve">responses by </w:t>
      </w:r>
      <w:r w:rsidR="00226A84">
        <w:t xml:space="preserve">774 </w:t>
      </w:r>
      <w:r>
        <w:t>after a thorough review of the data.</w:t>
      </w:r>
      <w:r w:rsidR="007C55D9">
        <w:t xml:space="preserve">  </w:t>
      </w:r>
    </w:p>
    <w:p w:rsidR="006C4F6B" w:rsidP="003A6935" w14:paraId="77B9FD62" w14:textId="77777777">
      <w:pPr>
        <w:pStyle w:val="ListParagraph"/>
      </w:pPr>
    </w:p>
    <w:p w:rsidR="006C4F6B" w:rsidP="00AF7108" w14:paraId="5B12B516" w14:textId="59352807">
      <w:pPr>
        <w:widowControl w:val="0"/>
        <w:numPr>
          <w:ilvl w:val="1"/>
          <w:numId w:val="6"/>
        </w:numPr>
        <w:outlineLvl w:val="0"/>
      </w:pPr>
      <w:r>
        <w:t>The answer to question number 12 itemizes all information collection requirements.</w:t>
      </w:r>
    </w:p>
    <w:p w:rsidR="006C4F6B" w:rsidP="003A6935" w14:paraId="21738D0F" w14:textId="77777777">
      <w:pPr>
        <w:pStyle w:val="ListParagraph"/>
      </w:pPr>
    </w:p>
    <w:p w:rsidR="006C4F6B" w:rsidRPr="00D5465F" w:rsidP="00AF7108" w14:paraId="674D744D" w14:textId="69DCD4E4">
      <w:pPr>
        <w:widowControl w:val="0"/>
        <w:numPr>
          <w:ilvl w:val="1"/>
          <w:numId w:val="6"/>
        </w:numPr>
        <w:outlineLvl w:val="0"/>
      </w:pPr>
      <w:r>
        <w:t xml:space="preserve">The answer to question number 15 itemizes all adjustments. </w:t>
      </w:r>
    </w:p>
    <w:p w:rsidR="00CF4EF9" w14:paraId="1AF569F6" w14:textId="77777777">
      <w:pPr>
        <w:widowControl w:val="0"/>
        <w:rPr>
          <w:b/>
        </w:rPr>
      </w:pPr>
    </w:p>
    <w:p w:rsidR="00451F0B" w:rsidP="008D196F" w14:paraId="53EEBC70" w14:textId="3F62AB75">
      <w:pPr>
        <w:widowControl w:val="0"/>
        <w:numPr>
          <w:ilvl w:val="0"/>
          <w:numId w:val="7"/>
        </w:numPr>
        <w:ind w:left="720"/>
        <w:rPr>
          <w:b/>
        </w:rPr>
      </w:pPr>
      <w:r w:rsidRPr="00451F0B">
        <w:rPr>
          <w:b/>
          <w:u w:val="single"/>
        </w:rPr>
        <w:t>Circumstances that make collection of the information necessary</w:t>
      </w:r>
      <w:r w:rsidRPr="00451F0B">
        <w:rPr>
          <w:b/>
        </w:rPr>
        <w:t>.</w:t>
      </w:r>
    </w:p>
    <w:p w:rsidR="00451F0B" w:rsidRPr="00451F0B" w:rsidP="00451F0B" w14:paraId="08BFE5C3" w14:textId="77777777">
      <w:pPr>
        <w:widowControl w:val="0"/>
        <w:ind w:left="1080"/>
        <w:rPr>
          <w:b/>
        </w:rPr>
      </w:pPr>
    </w:p>
    <w:p w:rsidR="008D08AF" w:rsidP="00F61F57" w14:paraId="3CA21FD5" w14:textId="748706EB">
      <w:pPr>
        <w:ind w:left="720"/>
        <w:contextualSpacing/>
        <w:rPr>
          <w:rFonts w:eastAsia="Calibri"/>
        </w:rPr>
      </w:pPr>
      <w:r>
        <w:rPr>
          <w:rFonts w:eastAsia="Calibri"/>
        </w:rPr>
        <w:t xml:space="preserve">In 2020, FRA issued </w:t>
      </w:r>
      <w:r w:rsidR="01F20F8C">
        <w:rPr>
          <w:rFonts w:eastAsia="Calibri"/>
        </w:rPr>
        <w:t>a</w:t>
      </w:r>
      <w:r w:rsidR="034AAF7E">
        <w:rPr>
          <w:rFonts w:eastAsia="Calibri"/>
        </w:rPr>
        <w:t xml:space="preserve"> Risk Reduction Program</w:t>
      </w:r>
      <w:r w:rsidR="5FEAA285">
        <w:rPr>
          <w:rFonts w:eastAsia="Calibri"/>
        </w:rPr>
        <w:t xml:space="preserve"> </w:t>
      </w:r>
      <w:r w:rsidR="034AAF7E">
        <w:rPr>
          <w:rFonts w:eastAsia="Calibri"/>
        </w:rPr>
        <w:t>(</w:t>
      </w:r>
      <w:r w:rsidR="5FEAA285">
        <w:rPr>
          <w:rFonts w:eastAsia="Calibri"/>
        </w:rPr>
        <w:t>RRP</w:t>
      </w:r>
      <w:r w:rsidR="034AAF7E">
        <w:rPr>
          <w:rFonts w:eastAsia="Calibri"/>
        </w:rPr>
        <w:t>)</w:t>
      </w:r>
      <w:r>
        <w:rPr>
          <w:rFonts w:eastAsia="Calibri"/>
        </w:rPr>
        <w:t xml:space="preserve"> final rule</w:t>
      </w:r>
      <w:r>
        <w:rPr>
          <w:rStyle w:val="FootnoteReference"/>
          <w:rFonts w:eastAsia="Calibri"/>
        </w:rPr>
        <w:footnoteReference w:id="3"/>
      </w:r>
      <w:r>
        <w:rPr>
          <w:rFonts w:eastAsia="Calibri"/>
        </w:rPr>
        <w:t xml:space="preserve"> that </w:t>
      </w:r>
      <w:r w:rsidR="00F15FEA">
        <w:rPr>
          <w:rFonts w:eastAsia="Calibri"/>
        </w:rPr>
        <w:t xml:space="preserve">added regulations at 49 CFR part 271 </w:t>
      </w:r>
      <w:r>
        <w:rPr>
          <w:rFonts w:eastAsia="Calibri"/>
        </w:rPr>
        <w:t>requir</w:t>
      </w:r>
      <w:r w:rsidR="00F15FEA">
        <w:rPr>
          <w:rFonts w:eastAsia="Calibri"/>
        </w:rPr>
        <w:t>ing</w:t>
      </w:r>
      <w:r>
        <w:rPr>
          <w:rFonts w:eastAsia="Calibri"/>
        </w:rPr>
        <w:t xml:space="preserve"> each Class I freight railroad and each freight railroad with inadequate safety performance (ISP) to develop and implement a </w:t>
      </w:r>
      <w:r w:rsidR="00B66E89">
        <w:rPr>
          <w:rFonts w:eastAsia="Calibri"/>
        </w:rPr>
        <w:t>RRP</w:t>
      </w:r>
      <w:r>
        <w:rPr>
          <w:rFonts w:eastAsia="Calibri"/>
        </w:rPr>
        <w:t xml:space="preserve"> to improve the safety of its operations.  </w:t>
      </w:r>
      <w:r w:rsidR="69A02FA1">
        <w:rPr>
          <w:rFonts w:eastAsia="Calibri"/>
        </w:rPr>
        <w:t xml:space="preserve">The rule also provides that railroads may voluntarily develop and implement an RRP </w:t>
      </w:r>
      <w:r w:rsidR="1B53121E">
        <w:rPr>
          <w:rFonts w:eastAsia="Calibri"/>
        </w:rPr>
        <w:t xml:space="preserve">that meets the regulatory requirements.  </w:t>
      </w:r>
      <w:r w:rsidRPr="2D75957D" w:rsidR="2E309112">
        <w:rPr>
          <w:rStyle w:val="documentbody"/>
        </w:rPr>
        <w:t xml:space="preserve">This final rule was required by </w:t>
      </w:r>
      <w:r w:rsidRPr="2D75957D" w:rsidR="2E309112">
        <w:t xml:space="preserve">section 103 of the Rail Safety Improvement Act of 2008 (RSIA) (Pub. L. 110-432, Div. </w:t>
      </w:r>
      <w:r w:rsidRPr="2D75957D" w:rsidR="2E309112">
        <w:t>A</w:t>
      </w:r>
      <w:r w:rsidRPr="2D75957D" w:rsidR="2E309112">
        <w:rPr>
          <w:rStyle w:val="documentbody"/>
        </w:rPr>
        <w:t>,</w:t>
      </w:r>
      <w:r w:rsidRPr="2D75957D" w:rsidR="2E309112">
        <w:rPr>
          <w:rStyle w:val="documentbody"/>
        </w:rPr>
        <w:t xml:space="preserve"> 122 Stat. 4883 (Oct. 16, 2008), codified at 49 U.S.C. 20156).</w:t>
      </w:r>
      <w:r>
        <w:rPr>
          <w:rStyle w:val="FootnoteReference"/>
          <w:szCs w:val="24"/>
        </w:rPr>
        <w:footnoteReference w:id="4"/>
      </w:r>
      <w:r w:rsidRPr="2D75957D" w:rsidR="2E309112">
        <w:rPr>
          <w:rStyle w:val="documentbody"/>
        </w:rPr>
        <w:t xml:space="preserve">     </w:t>
      </w:r>
    </w:p>
    <w:p w:rsidR="00F61F57" w:rsidP="00F61F57" w14:paraId="1B2B1AAA" w14:textId="77777777">
      <w:pPr>
        <w:ind w:left="720"/>
      </w:pPr>
    </w:p>
    <w:p w:rsidR="00F61F57" w:rsidP="00F61F57" w14:paraId="5FAAB483" w14:textId="55AF6771">
      <w:pPr>
        <w:ind w:left="720"/>
        <w:contextualSpacing/>
        <w:rPr>
          <w:rFonts w:eastAsia="Calibri"/>
        </w:rPr>
      </w:pPr>
      <w:r>
        <w:t xml:space="preserve">An RRP is a comprehensive, system-oriented approach to safety that determines a railroad operation’s level of risk by identifying and analyzing applicable hazards, and it involves developing plans to mitigate, if not eliminate, that risk.  </w:t>
      </w:r>
      <w:r w:rsidRPr="2D75957D" w:rsidR="68B7C7EB">
        <w:rPr>
          <w:rFonts w:eastAsia="Calibri"/>
        </w:rPr>
        <w:t xml:space="preserve">Generally, railroads </w:t>
      </w:r>
      <w:r>
        <w:rPr>
          <w:rFonts w:eastAsia="Calibri"/>
        </w:rPr>
        <w:t xml:space="preserve">subject </w:t>
      </w:r>
      <w:r w:rsidRPr="2D75957D" w:rsidR="1B53121E">
        <w:rPr>
          <w:rFonts w:eastAsia="Calibri"/>
        </w:rPr>
        <w:t>to the RRP rule must</w:t>
      </w:r>
      <w:r w:rsidRPr="00127E97">
        <w:rPr>
          <w:rFonts w:eastAsia="Calibri"/>
        </w:rPr>
        <w:t xml:space="preserve"> assess and manage risk and to develop proactive hazard management methods to promote safety improvement.  </w:t>
      </w:r>
      <w:r w:rsidRPr="2D75957D" w:rsidR="0E76A602">
        <w:rPr>
          <w:rFonts w:eastAsia="Calibri"/>
        </w:rPr>
        <w:t xml:space="preserve">Each railroad subject to the rule </w:t>
      </w:r>
      <w:r w:rsidRPr="2D75957D" w:rsidR="0E76A602">
        <w:rPr>
          <w:rFonts w:eastAsia="Calibri"/>
        </w:rPr>
        <w:t xml:space="preserve">must </w:t>
      </w:r>
      <w:r w:rsidRPr="2D75957D" w:rsidR="1ACF82FE">
        <w:rPr>
          <w:rFonts w:eastAsia="Calibri"/>
        </w:rPr>
        <w:t xml:space="preserve">implement its RRP under a written RRP plan that FRA has reviewed and approved.  </w:t>
      </w:r>
      <w:r>
        <w:rPr>
          <w:rFonts w:eastAsia="Calibri"/>
        </w:rPr>
        <w:t>The rule</w:t>
      </w:r>
      <w:r w:rsidR="008D08AF">
        <w:rPr>
          <w:rFonts w:eastAsia="Calibri"/>
        </w:rPr>
        <w:t xml:space="preserve"> </w:t>
      </w:r>
      <w:r>
        <w:rPr>
          <w:rFonts w:eastAsia="Calibri"/>
        </w:rPr>
        <w:t>also require</w:t>
      </w:r>
      <w:r w:rsidR="008D08AF">
        <w:rPr>
          <w:rFonts w:eastAsia="Calibri"/>
        </w:rPr>
        <w:t>s</w:t>
      </w:r>
      <w:r>
        <w:rPr>
          <w:rFonts w:eastAsia="Calibri"/>
        </w:rPr>
        <w:t xml:space="preserve"> </w:t>
      </w:r>
      <w:r w:rsidRPr="000673ED">
        <w:rPr>
          <w:rFonts w:eastAsia="Calibri"/>
        </w:rPr>
        <w:t xml:space="preserve">railroads to consult in good faith, and use their best efforts to reach agreement with, </w:t>
      </w:r>
      <w:r w:rsidRPr="2D75957D" w:rsidR="4A34637B">
        <w:rPr>
          <w:rFonts w:eastAsia="Calibri"/>
        </w:rPr>
        <w:t xml:space="preserve">directly affected </w:t>
      </w:r>
      <w:r w:rsidRPr="000673ED">
        <w:rPr>
          <w:rFonts w:eastAsia="Calibri"/>
        </w:rPr>
        <w:t xml:space="preserve">employees on the RRP plan contents and any substantive amendments to the plan.  </w:t>
      </w:r>
      <w:r w:rsidRPr="00127E97">
        <w:rPr>
          <w:rFonts w:eastAsia="Calibri"/>
        </w:rPr>
        <w:t xml:space="preserve">  </w:t>
      </w:r>
    </w:p>
    <w:p w:rsidR="00F61F57" w:rsidP="00F61F57" w14:paraId="32DBEDBE" w14:textId="77777777">
      <w:pPr>
        <w:ind w:left="720"/>
        <w:contextualSpacing/>
        <w:rPr>
          <w:rFonts w:eastAsia="Calibri"/>
        </w:rPr>
      </w:pPr>
    </w:p>
    <w:p w:rsidR="00F61F57" w:rsidP="00F61F57" w14:paraId="3A3C57EF" w14:textId="77777777">
      <w:pPr>
        <w:ind w:left="720"/>
        <w:contextualSpacing/>
        <w:rPr>
          <w:rFonts w:eastAsia="Calibri"/>
        </w:rPr>
      </w:pPr>
      <w:r w:rsidRPr="000673ED">
        <w:rPr>
          <w:rFonts w:eastAsia="Calibri"/>
        </w:rPr>
        <w:t xml:space="preserve">The main components of an RRP are the risk-based hazard management program and risk-based hazard analysis.  A properly implemented risk-based hazard management program and risk-based hazard analysis will identify the hazards and resulting risks on the railroad’s system, develop methods to mitigate or eliminate (if practicable) these hazards and risks, and set forth a plan to implement these methods.  As part of its RRP, a railroad will also consider various technologies that may mitigate or eliminate the identified hazards and risks. </w:t>
      </w:r>
    </w:p>
    <w:p w:rsidR="00F61F57" w:rsidP="00F61F57" w14:paraId="3806315C" w14:textId="77777777">
      <w:pPr>
        <w:ind w:left="720"/>
        <w:contextualSpacing/>
        <w:rPr>
          <w:rFonts w:eastAsia="Calibri"/>
        </w:rPr>
      </w:pPr>
    </w:p>
    <w:p w:rsidR="00F61F57" w:rsidP="00F61F57" w14:paraId="60A05F7A" w14:textId="14F5A768">
      <w:pPr>
        <w:ind w:left="720"/>
        <w:contextualSpacing/>
        <w:rPr>
          <w:rFonts w:eastAsia="Calibri"/>
        </w:rPr>
      </w:pPr>
      <w:r>
        <w:rPr>
          <w:rFonts w:eastAsia="Calibri"/>
        </w:rPr>
        <w:t>The implementation of a</w:t>
      </w:r>
      <w:r w:rsidRPr="000673ED">
        <w:rPr>
          <w:rFonts w:eastAsia="Calibri"/>
        </w:rPr>
        <w:t>n RRP</w:t>
      </w:r>
      <w:r>
        <w:rPr>
          <w:rFonts w:eastAsia="Calibri"/>
        </w:rPr>
        <w:t xml:space="preserve"> </w:t>
      </w:r>
      <w:r w:rsidR="004F4EA3">
        <w:rPr>
          <w:rFonts w:eastAsia="Calibri"/>
        </w:rPr>
        <w:t xml:space="preserve">must </w:t>
      </w:r>
      <w:r>
        <w:rPr>
          <w:rFonts w:eastAsia="Calibri"/>
        </w:rPr>
        <w:t>be supported</w:t>
      </w:r>
      <w:r w:rsidRPr="000673ED">
        <w:rPr>
          <w:rFonts w:eastAsia="Calibri"/>
        </w:rPr>
        <w:t xml:space="preserve"> by a written </w:t>
      </w:r>
      <w:r w:rsidR="00110882">
        <w:rPr>
          <w:rFonts w:eastAsia="Calibri"/>
        </w:rPr>
        <w:t>RRP</w:t>
      </w:r>
      <w:r w:rsidR="004F4EA3">
        <w:rPr>
          <w:rFonts w:eastAsia="Calibri"/>
        </w:rPr>
        <w:t xml:space="preserve"> plan submitted to and approved by FRA</w:t>
      </w:r>
      <w:r w:rsidRPr="000673ED">
        <w:rPr>
          <w:rFonts w:eastAsia="Calibri"/>
        </w:rPr>
        <w:t>.  The RRP rule sets forth various elements that a railroad’s RRP plan must contain to properly implement an RRP</w:t>
      </w:r>
      <w:r>
        <w:rPr>
          <w:rFonts w:eastAsia="Calibri"/>
        </w:rPr>
        <w:t>.  These elements would include, but would not be limited to,</w:t>
      </w:r>
      <w:r w:rsidRPr="000673ED">
        <w:rPr>
          <w:rFonts w:eastAsia="Calibri"/>
        </w:rPr>
        <w:t xml:space="preserve"> procedures and processes for</w:t>
      </w:r>
      <w:r>
        <w:rPr>
          <w:rFonts w:eastAsia="Calibri"/>
        </w:rPr>
        <w:t xml:space="preserve"> </w:t>
      </w:r>
      <w:r w:rsidRPr="000673ED">
        <w:rPr>
          <w:rFonts w:eastAsia="Calibri"/>
        </w:rPr>
        <w:t xml:space="preserve">the following RRP components: risk-based hazard management program; safety performance evaluation; safety outreach; technology implementation plan; RRP employee/contractor training; railroad employee involvement; and internal assessment.  </w:t>
      </w:r>
    </w:p>
    <w:p w:rsidR="00F61F57" w:rsidP="436C17BC" w14:paraId="3A0E80F9" w14:textId="2A3BC7F4">
      <w:pPr>
        <w:contextualSpacing/>
        <w:rPr>
          <w:rFonts w:eastAsia="Calibri"/>
        </w:rPr>
      </w:pPr>
    </w:p>
    <w:p w:rsidR="00FB6190" w:rsidP="00F61F57" w14:paraId="7B5C33FF" w14:textId="1B43BBE5">
      <w:pPr>
        <w:ind w:left="720"/>
        <w:contextualSpacing/>
        <w:rPr>
          <w:rFonts w:eastAsia="Calibri"/>
        </w:rPr>
      </w:pPr>
    </w:p>
    <w:p w:rsidR="00FB6190" w:rsidP="00F61F57" w14:paraId="108BF638" w14:textId="020E976E">
      <w:pPr>
        <w:ind w:left="720"/>
        <w:contextualSpacing/>
        <w:rPr>
          <w:rFonts w:eastAsia="Calibri"/>
        </w:rPr>
      </w:pPr>
    </w:p>
    <w:p w:rsidR="00F0501B" w:rsidP="00F61F57" w14:paraId="04D40A37" w14:textId="77777777">
      <w:pPr>
        <w:ind w:left="720"/>
        <w:contextualSpacing/>
        <w:rPr>
          <w:rFonts w:eastAsia="Calibri"/>
        </w:rPr>
      </w:pPr>
    </w:p>
    <w:p w:rsidR="00F61F57" w:rsidP="00F61F57" w14:paraId="5976977D" w14:textId="77777777">
      <w:pPr>
        <w:ind w:left="720"/>
      </w:pPr>
    </w:p>
    <w:p w:rsidR="00F61F57" w:rsidRPr="00AD423C" w:rsidP="00F61F57" w14:paraId="359E77BE" w14:textId="5636393E">
      <w:pPr>
        <w:widowControl w:val="0"/>
        <w:numPr>
          <w:ilvl w:val="0"/>
          <w:numId w:val="8"/>
        </w:numPr>
        <w:rPr>
          <w:b/>
        </w:rPr>
      </w:pPr>
      <w:r w:rsidRPr="00AD423C">
        <w:rPr>
          <w:b/>
          <w:u w:val="single"/>
        </w:rPr>
        <w:t>How, by whom, and for what purpose the information is to be used</w:t>
      </w:r>
      <w:r w:rsidRPr="00AD423C">
        <w:rPr>
          <w:b/>
        </w:rPr>
        <w:t>.</w:t>
      </w:r>
    </w:p>
    <w:p w:rsidR="00F61F57" w:rsidP="00F61F57" w14:paraId="1B648BFE" w14:textId="77777777">
      <w:pPr>
        <w:widowControl w:val="0"/>
        <w:ind w:left="720" w:hanging="720"/>
      </w:pPr>
      <w:r>
        <w:tab/>
      </w:r>
    </w:p>
    <w:p w:rsidR="00F61F57" w:rsidP="00F61F57" w14:paraId="64ABD3D8" w14:textId="0642AF98">
      <w:pPr>
        <w:widowControl w:val="0"/>
        <w:ind w:left="720"/>
      </w:pPr>
      <w:r>
        <w:t>FRA</w:t>
      </w:r>
      <w:r w:rsidR="00E6666F">
        <w:t xml:space="preserve"> will use the</w:t>
      </w:r>
      <w:r w:rsidR="00F37A72">
        <w:t xml:space="preserve"> </w:t>
      </w:r>
      <w:r w:rsidR="00E6666F">
        <w:t>information</w:t>
      </w:r>
      <w:r>
        <w:t xml:space="preserve"> </w:t>
      </w:r>
      <w:r w:rsidR="00A44F40">
        <w:t xml:space="preserve">collected under 49 CFR part 271 </w:t>
      </w:r>
      <w:r>
        <w:t xml:space="preserve">to </w:t>
      </w:r>
      <w:r w:rsidR="009B3483">
        <w:t xml:space="preserve">help ensure that </w:t>
      </w:r>
      <w:r w:rsidR="009A7864">
        <w:t xml:space="preserve">each </w:t>
      </w:r>
      <w:r w:rsidR="009B3483">
        <w:t xml:space="preserve">Class I freight railroad and </w:t>
      </w:r>
      <w:r w:rsidR="009A7864">
        <w:t xml:space="preserve">each </w:t>
      </w:r>
      <w:r w:rsidR="00005903">
        <w:t xml:space="preserve">freight </w:t>
      </w:r>
      <w:r w:rsidR="009B3483">
        <w:t xml:space="preserve">railroad </w:t>
      </w:r>
      <w:r w:rsidR="009A7864">
        <w:t>with ISP</w:t>
      </w:r>
      <w:r w:rsidR="009B3483">
        <w:t xml:space="preserve"> </w:t>
      </w:r>
      <w:r w:rsidR="00F81B70">
        <w:t>establish</w:t>
      </w:r>
      <w:r w:rsidR="00272FC9">
        <w:t>es</w:t>
      </w:r>
      <w:r w:rsidR="00F81B70">
        <w:t xml:space="preserve"> and implement</w:t>
      </w:r>
      <w:r w:rsidR="00272FC9">
        <w:t>s</w:t>
      </w:r>
      <w:r w:rsidR="00F81B70">
        <w:t xml:space="preserve"> </w:t>
      </w:r>
      <w:r w:rsidR="00D8237F">
        <w:t xml:space="preserve">an </w:t>
      </w:r>
      <w:r w:rsidR="00F81B70">
        <w:t xml:space="preserve">RRP </w:t>
      </w:r>
      <w:r>
        <w:t xml:space="preserve">to improve </w:t>
      </w:r>
      <w:r w:rsidR="00CB6A2E">
        <w:t xml:space="preserve">the </w:t>
      </w:r>
      <w:r>
        <w:t xml:space="preserve">safety </w:t>
      </w:r>
      <w:r w:rsidR="00CB6A2E">
        <w:t xml:space="preserve">of </w:t>
      </w:r>
      <w:r w:rsidR="00AB5207">
        <w:t>its</w:t>
      </w:r>
      <w:r w:rsidR="00CB6A2E">
        <w:t xml:space="preserve"> operations </w:t>
      </w:r>
      <w:r>
        <w:t xml:space="preserve">through structured, proactive processes </w:t>
      </w:r>
      <w:r w:rsidR="008A7AAC">
        <w:t xml:space="preserve">that </w:t>
      </w:r>
      <w:r>
        <w:t xml:space="preserve">systematically evaluate railroad safety hazards on </w:t>
      </w:r>
      <w:r w:rsidR="1EBA57AD">
        <w:t xml:space="preserve">its </w:t>
      </w:r>
      <w:r w:rsidR="4B0F6F33">
        <w:t>system</w:t>
      </w:r>
      <w:r>
        <w:t xml:space="preserve"> and manage the risks associated with those hazards to reduce the number and rates of railroad accidents/incidents, injuries, and fatalities.  </w:t>
      </w:r>
      <w:r w:rsidR="00AA6862">
        <w:t>E</w:t>
      </w:r>
      <w:r w:rsidRPr="00053546">
        <w:t xml:space="preserve">ach railroad </w:t>
      </w:r>
      <w:r w:rsidR="3FDC43AE">
        <w:t>has</w:t>
      </w:r>
      <w:r>
        <w:t xml:space="preserve"> the</w:t>
      </w:r>
      <w:r w:rsidRPr="00053546">
        <w:t xml:space="preserve"> flexibility to tailor an RRP to its specific railr</w:t>
      </w:r>
      <w:r>
        <w:t xml:space="preserve">oad operations.  Additionally, each railroad </w:t>
      </w:r>
      <w:r w:rsidR="00C93CD5">
        <w:t xml:space="preserve">must </w:t>
      </w:r>
      <w:r w:rsidRPr="00053546">
        <w:t>implement its RRP under a written RRP plan that F</w:t>
      </w:r>
      <w:r>
        <w:t>RA has reviewed and approved</w:t>
      </w:r>
      <w:r w:rsidR="00B94A91">
        <w:t xml:space="preserve"> and mus</w:t>
      </w:r>
      <w:r w:rsidR="006D289F">
        <w:t>t fully implement its RRP within 36 months from the date of FRA’s approval of its RRP plan</w:t>
      </w:r>
      <w:r>
        <w:t xml:space="preserve">.  </w:t>
      </w:r>
      <w:r w:rsidR="0038142D">
        <w:t>Under the RRP rule,</w:t>
      </w:r>
      <w:r>
        <w:t xml:space="preserve"> e</w:t>
      </w:r>
      <w:r w:rsidRPr="00053546">
        <w:t>ach railroad</w:t>
      </w:r>
      <w:r w:rsidR="00AA6862">
        <w:t xml:space="preserve"> </w:t>
      </w:r>
      <w:r w:rsidR="00C97C1E">
        <w:t xml:space="preserve">must </w:t>
      </w:r>
      <w:r w:rsidRPr="00053546">
        <w:t>conduct an annual internal assessment of its RRP</w:t>
      </w:r>
      <w:r w:rsidR="00C97C1E">
        <w:t xml:space="preserve">. </w:t>
      </w:r>
      <w:r w:rsidRPr="00053546">
        <w:t xml:space="preserve"> FRA will </w:t>
      </w:r>
      <w:r w:rsidR="00C97C1E">
        <w:t xml:space="preserve">also audit </w:t>
      </w:r>
      <w:r>
        <w:t xml:space="preserve">each railroad’s </w:t>
      </w:r>
      <w:r w:rsidR="00C97C1E">
        <w:t xml:space="preserve">compliance with its </w:t>
      </w:r>
      <w:r>
        <w:t xml:space="preserve">RRP </w:t>
      </w:r>
      <w:r w:rsidR="00C97C1E">
        <w:t>plan and will use the information collected</w:t>
      </w:r>
      <w:r>
        <w:t xml:space="preserve"> to ensure </w:t>
      </w:r>
      <w:r w:rsidR="688F8D9D">
        <w:t>compliance with</w:t>
      </w:r>
      <w:r w:rsidR="4B0F6F33">
        <w:t xml:space="preserve"> </w:t>
      </w:r>
      <w:r>
        <w:t xml:space="preserve">Part 271. </w:t>
      </w:r>
    </w:p>
    <w:p w:rsidR="0022336A" w:rsidP="00F61F57" w14:paraId="6A7C8716" w14:textId="46573F71">
      <w:pPr>
        <w:widowControl w:val="0"/>
        <w:ind w:left="720"/>
      </w:pPr>
    </w:p>
    <w:p w:rsidR="00802842" w:rsidP="00802842" w14:paraId="6CBF7E2E" w14:textId="77777777">
      <w:pPr>
        <w:widowControl w:val="0"/>
        <w:ind w:left="720"/>
        <w:rPr>
          <w:szCs w:val="24"/>
        </w:rPr>
      </w:pPr>
      <w:r w:rsidRPr="008B6DA5">
        <w:rPr>
          <w:szCs w:val="24"/>
        </w:rPr>
        <w:t>The details of each</w:t>
      </w:r>
      <w:r>
        <w:rPr>
          <w:szCs w:val="24"/>
        </w:rPr>
        <w:t xml:space="preserve"> p</w:t>
      </w:r>
      <w:r w:rsidRPr="008B6DA5">
        <w:rPr>
          <w:szCs w:val="24"/>
        </w:rPr>
        <w:t>aperwork requiremen</w:t>
      </w:r>
      <w:r>
        <w:rPr>
          <w:szCs w:val="24"/>
        </w:rPr>
        <w:t>t</w:t>
      </w:r>
      <w:r w:rsidRPr="008B6DA5">
        <w:rPr>
          <w:szCs w:val="24"/>
        </w:rPr>
        <w:t xml:space="preserve"> are covered under question 12 of this document.</w:t>
      </w:r>
    </w:p>
    <w:p w:rsidR="009A7F42" w:rsidP="00B0497C" w14:paraId="4182A35D" w14:textId="77777777">
      <w:pPr>
        <w:widowControl w:val="0"/>
        <w:ind w:left="720"/>
      </w:pPr>
    </w:p>
    <w:p w:rsidR="00C22DE5" w:rsidRPr="00AD423C" w:rsidP="00C22DE5" w14:paraId="4BC20BA3" w14:textId="77777777">
      <w:pPr>
        <w:widowControl w:val="0"/>
        <w:ind w:left="720" w:hanging="720"/>
        <w:rPr>
          <w:b/>
        </w:rPr>
      </w:pPr>
      <w:r w:rsidRPr="00AD423C">
        <w:rPr>
          <w:b/>
        </w:rPr>
        <w:t>3.</w:t>
      </w:r>
      <w:r w:rsidRPr="00AD423C">
        <w:rPr>
          <w:b/>
        </w:rPr>
        <w:tab/>
      </w:r>
      <w:r w:rsidRPr="00AD423C">
        <w:rPr>
          <w:b/>
          <w:u w:val="single"/>
        </w:rPr>
        <w:t>Extent of automated information collection</w:t>
      </w:r>
      <w:r w:rsidRPr="00AD423C">
        <w:rPr>
          <w:b/>
        </w:rPr>
        <w:t>.</w:t>
      </w:r>
    </w:p>
    <w:p w:rsidR="00CC32C6" w14:paraId="6E4558C9" w14:textId="77777777">
      <w:pPr>
        <w:widowControl w:val="0"/>
      </w:pPr>
    </w:p>
    <w:p w:rsidR="00BE4C69" w:rsidRPr="00DF5407" w14:paraId="20BA14F2" w14:textId="6F0A1437">
      <w:pPr>
        <w:widowControl w:val="0"/>
        <w:ind w:left="720"/>
        <w:rPr>
          <w:b/>
          <w:szCs w:val="24"/>
        </w:rPr>
      </w:pPr>
      <w:r>
        <w:t xml:space="preserve">FRA </w:t>
      </w:r>
      <w:r w:rsidR="00476C44">
        <w:t xml:space="preserve">strongly </w:t>
      </w:r>
      <w:r>
        <w:t>encourage</w:t>
      </w:r>
      <w:r w:rsidR="000B7C23">
        <w:t>s</w:t>
      </w:r>
      <w:r>
        <w:t xml:space="preserve"> the use of </w:t>
      </w:r>
      <w:r w:rsidR="000B7C23">
        <w:t xml:space="preserve">advanced </w:t>
      </w:r>
      <w:r>
        <w:t xml:space="preserve">information technology, wherever feasible, to reduce </w:t>
      </w:r>
      <w:r w:rsidR="006F645D">
        <w:t xml:space="preserve">the </w:t>
      </w:r>
      <w:r>
        <w:t>burden</w:t>
      </w:r>
      <w:r w:rsidR="002376C8">
        <w:t xml:space="preserve"> </w:t>
      </w:r>
      <w:r w:rsidR="000B69BF">
        <w:t xml:space="preserve">on respondents. </w:t>
      </w:r>
      <w:r w:rsidR="007A5D48">
        <w:t xml:space="preserve"> </w:t>
      </w:r>
      <w:r>
        <w:t xml:space="preserve">FRA estimates that </w:t>
      </w:r>
      <w:r w:rsidR="00A3597C">
        <w:t>at least</w:t>
      </w:r>
      <w:r w:rsidR="006040FC">
        <w:t xml:space="preserve"> </w:t>
      </w:r>
      <w:r w:rsidRPr="00F0501B" w:rsidR="00913261">
        <w:t>85</w:t>
      </w:r>
      <w:r w:rsidRPr="00F0501B" w:rsidR="002D00FB">
        <w:t xml:space="preserve"> percent </w:t>
      </w:r>
      <w:r w:rsidRPr="00F0501B" w:rsidR="00913261">
        <w:t>of responses will be completed electronically.</w:t>
      </w:r>
      <w:r w:rsidR="006F645D">
        <w:t xml:space="preserve">  </w:t>
      </w:r>
      <w:r w:rsidRPr="00DF5407">
        <w:rPr>
          <w:szCs w:val="24"/>
        </w:rPr>
        <w:t xml:space="preserve">Further, to provide guidance on electronic submission, FRA added Appendix </w:t>
      </w:r>
      <w:r>
        <w:rPr>
          <w:szCs w:val="24"/>
        </w:rPr>
        <w:t>B</w:t>
      </w:r>
      <w:r w:rsidRPr="00DF5407">
        <w:rPr>
          <w:szCs w:val="24"/>
        </w:rPr>
        <w:t xml:space="preserve"> to Part 27</w:t>
      </w:r>
      <w:r>
        <w:rPr>
          <w:szCs w:val="24"/>
        </w:rPr>
        <w:t>1</w:t>
      </w:r>
      <w:r w:rsidRPr="00DF5407">
        <w:rPr>
          <w:szCs w:val="24"/>
        </w:rPr>
        <w:t xml:space="preserve">, </w:t>
      </w:r>
      <w:r w:rsidRPr="00DF5407">
        <w:rPr>
          <w:i/>
          <w:szCs w:val="24"/>
        </w:rPr>
        <w:t xml:space="preserve">Procedures for Submission of </w:t>
      </w:r>
      <w:r>
        <w:rPr>
          <w:i/>
          <w:szCs w:val="24"/>
        </w:rPr>
        <w:t>RRP</w:t>
      </w:r>
      <w:r w:rsidRPr="00DF5407">
        <w:rPr>
          <w:i/>
          <w:szCs w:val="24"/>
        </w:rPr>
        <w:t xml:space="preserve"> Plans and Statements from Directly Affected Employees</w:t>
      </w:r>
      <w:r w:rsidRPr="00DF5407">
        <w:rPr>
          <w:szCs w:val="24"/>
        </w:rPr>
        <w:t xml:space="preserve">.  </w:t>
      </w:r>
    </w:p>
    <w:p w:rsidR="00BE4C69" w14:paraId="72BBC597" w14:textId="77777777">
      <w:pPr>
        <w:widowControl w:val="0"/>
        <w:ind w:left="720"/>
      </w:pPr>
    </w:p>
    <w:p w:rsidR="00CC32C6" w14:paraId="2097D878" w14:textId="558BE2D2">
      <w:pPr>
        <w:widowControl w:val="0"/>
        <w:rPr>
          <w:b/>
        </w:rPr>
      </w:pPr>
      <w:r w:rsidRPr="00AD423C">
        <w:rPr>
          <w:b/>
        </w:rPr>
        <w:t>4.</w:t>
      </w:r>
      <w:r w:rsidRPr="00AD423C">
        <w:rPr>
          <w:b/>
        </w:rPr>
        <w:tab/>
      </w:r>
      <w:r w:rsidRPr="00AD423C">
        <w:rPr>
          <w:b/>
          <w:u w:val="single"/>
        </w:rPr>
        <w:t>Efforts to identify duplication</w:t>
      </w:r>
      <w:r w:rsidRPr="00AD423C">
        <w:rPr>
          <w:b/>
        </w:rPr>
        <w:t>.</w:t>
      </w:r>
    </w:p>
    <w:p w:rsidR="000B69BF" w14:paraId="7289878D" w14:textId="77777777">
      <w:pPr>
        <w:widowControl w:val="0"/>
        <w:rPr>
          <w:b/>
        </w:rPr>
      </w:pPr>
    </w:p>
    <w:p w:rsidR="00BE4C69" w:rsidP="00BE4C69" w14:paraId="63EF3013" w14:textId="77777777">
      <w:pPr>
        <w:widowControl w:val="0"/>
        <w:ind w:left="720"/>
        <w:rPr>
          <w:b/>
        </w:rPr>
      </w:pPr>
      <w:r>
        <w:t>The information collection requirements to our knowledge are not duplicated anywhere.</w:t>
      </w:r>
    </w:p>
    <w:p w:rsidR="00BE4C69" w:rsidP="00BE4C69" w14:paraId="6A14303A" w14:textId="7FF8BDCE">
      <w:pPr>
        <w:widowControl w:val="0"/>
        <w:ind w:left="720"/>
      </w:pPr>
      <w:r>
        <w:t>Similar data are not available from any other source.</w:t>
      </w:r>
    </w:p>
    <w:p w:rsidR="00BE4C69" w:rsidP="00BE4C69" w14:paraId="04968C3D" w14:textId="77777777">
      <w:pPr>
        <w:widowControl w:val="0"/>
        <w:ind w:left="720"/>
        <w:rPr>
          <w:b/>
        </w:rPr>
      </w:pPr>
    </w:p>
    <w:p w:rsidR="00CC32C6" w14:paraId="2AC6300A" w14:textId="1B099504">
      <w:pPr>
        <w:widowControl w:val="0"/>
      </w:pPr>
      <w:r w:rsidRPr="00AD423C">
        <w:rPr>
          <w:b/>
        </w:rPr>
        <w:t>5.</w:t>
      </w:r>
      <w:r w:rsidRPr="00AD423C">
        <w:rPr>
          <w:b/>
        </w:rPr>
        <w:tab/>
      </w:r>
      <w:r w:rsidRPr="00AD423C">
        <w:rPr>
          <w:b/>
          <w:u w:val="single"/>
        </w:rPr>
        <w:t>Efforts to minimize the burden on small businesses</w:t>
      </w:r>
      <w:r w:rsidRPr="00AD423C">
        <w:rPr>
          <w:b/>
        </w:rPr>
        <w:t>.</w:t>
      </w:r>
      <w:r>
        <w:tab/>
      </w:r>
    </w:p>
    <w:p w:rsidR="001423C0" w:rsidP="008432CA" w14:paraId="3BB482D9" w14:textId="77777777">
      <w:pPr>
        <w:contextualSpacing/>
      </w:pPr>
    </w:p>
    <w:p w:rsidR="0021194C" w:rsidP="32703012" w14:paraId="7BF59FCA" w14:textId="7C12AF7A">
      <w:pPr>
        <w:widowControl w:val="0"/>
        <w:ind w:left="720"/>
        <w:contextualSpacing/>
      </w:pPr>
      <w:r>
        <w:t>The U.S. Small Business Administration (SBA) stipulates in its size standards that the largest a “for-profit” railroad business firm may be, and still be classified as a small entity, is 1,500 employees for “</w:t>
      </w:r>
      <w:r w:rsidR="45AE85C2">
        <w:t>L</w:t>
      </w:r>
      <w:r w:rsidR="26931F53">
        <w:t>ine</w:t>
      </w:r>
      <w:r w:rsidR="45AE85C2">
        <w:t>-H</w:t>
      </w:r>
      <w:r w:rsidR="26931F53">
        <w:t xml:space="preserve">aul </w:t>
      </w:r>
      <w:r w:rsidR="45AE85C2">
        <w:t>Railroads</w:t>
      </w:r>
      <w:r>
        <w:t>” and 500 employees for “</w:t>
      </w:r>
      <w:r w:rsidR="00192042">
        <w:t xml:space="preserve">Short Line </w:t>
      </w:r>
      <w:r w:rsidR="45AE85C2">
        <w:t>Railroads</w:t>
      </w:r>
      <w:r>
        <w:rPr>
          <w:rStyle w:val="FootnoteReference"/>
        </w:rPr>
        <w:footnoteReference w:id="5"/>
      </w:r>
      <w:r w:rsidRPr="00DD6660" w:rsidR="001423C0">
        <w:t xml:space="preserve"> </w:t>
      </w:r>
      <w:r>
        <w:t xml:space="preserve"> Pursuant to th</w:t>
      </w:r>
      <w:r w:rsidR="0A2694CA">
        <w:t>e</w:t>
      </w:r>
      <w:r>
        <w:t xml:space="preserve"> authority</w:t>
      </w:r>
      <w:r w:rsidR="0A2694CA">
        <w:t xml:space="preserve"> provided to it by the SBA</w:t>
      </w:r>
      <w:r>
        <w:t xml:space="preserve">, FRA has published a final Statement of Agency Policy that formally establishes small entities or small businesses as being railroads, contractors, and hazardous materials shippers that meet the revenue requirements of a Class III railroad as set forth in 49 CFR 1201.1-1, which is $20 million or less in inflation-adjusted annual revenues, and commuter railroads or small governmental jurisdictions that serve populations of 50,000 or less.  </w:t>
      </w:r>
      <w:r w:rsidRPr="32703012">
        <w:rPr>
          <w:u w:val="single"/>
        </w:rPr>
        <w:t>See</w:t>
      </w:r>
      <w:r>
        <w:t xml:space="preserve"> 68 FR 24891 (May 9, 2003) (codified as appendix C to 49 CFR part 209).  The $20 million limit is based on the Surface Transportation Board’s revenue threshold for a Class III railroad.  Railroad revenue is adjusted for inflation by applying a revenue deflator formula in accordance with 49 CFR 1201.1-1.  This definition is what FRA is </w:t>
      </w:r>
      <w:r w:rsidR="1AEB9195">
        <w:t>using</w:t>
      </w:r>
      <w:r>
        <w:t xml:space="preserve"> for </w:t>
      </w:r>
      <w:r w:rsidRPr="00DD6660" w:rsidR="001423C0">
        <w:t>th</w:t>
      </w:r>
      <w:r w:rsidR="00061D51">
        <w:t xml:space="preserve">e </w:t>
      </w:r>
      <w:r w:rsidR="21E9B571">
        <w:t>RRP</w:t>
      </w:r>
      <w:r w:rsidR="1AEB9195">
        <w:t xml:space="preserve"> </w:t>
      </w:r>
      <w:r>
        <w:t xml:space="preserve">rule.  </w:t>
      </w:r>
    </w:p>
    <w:p w:rsidR="009A7742" w14:paraId="1900085D" w14:textId="77777777">
      <w:pPr>
        <w:widowControl w:val="0"/>
        <w:ind w:left="720"/>
      </w:pPr>
    </w:p>
    <w:p w:rsidR="00E37BCB" w:rsidP="00B151C3" w14:paraId="314D948E" w14:textId="68444F12">
      <w:pPr>
        <w:ind w:left="720"/>
        <w:contextualSpacing/>
        <w:rPr>
          <w:color w:val="000000"/>
        </w:rPr>
      </w:pPr>
      <w:r w:rsidRPr="00DD6660">
        <w:t xml:space="preserve">Class I freight railroads and railroads with </w:t>
      </w:r>
      <w:r w:rsidR="324BB329">
        <w:t>ISP</w:t>
      </w:r>
      <w:r w:rsidRPr="00DD6660">
        <w:t xml:space="preserve"> </w:t>
      </w:r>
      <w:r w:rsidRPr="00DD6660">
        <w:t>have to</w:t>
      </w:r>
      <w:r w:rsidRPr="00DD6660">
        <w:t xml:space="preserve"> comply with all of the provisions of </w:t>
      </w:r>
      <w:r w:rsidR="00C17872">
        <w:t>P</w:t>
      </w:r>
      <w:r w:rsidRPr="00DD6660" w:rsidR="00C17872">
        <w:t xml:space="preserve">art </w:t>
      </w:r>
      <w:r w:rsidRPr="00DD6660">
        <w:t>271.  However, the amount of effort to comply with the rule is commensurate with the size of the entity.</w:t>
      </w:r>
      <w:r w:rsidR="006143C9">
        <w:t xml:space="preserve">  </w:t>
      </w:r>
      <w:r w:rsidRPr="00DD6660">
        <w:t xml:space="preserve">In the universe of railroads for potential compliance under this rule, there are </w:t>
      </w:r>
      <w:r w:rsidR="00FA72AF">
        <w:t>6</w:t>
      </w:r>
      <w:r w:rsidRPr="00DD6660">
        <w:t xml:space="preserve"> Class I railroads</w:t>
      </w:r>
      <w:r w:rsidR="004675F0">
        <w:t xml:space="preserve"> (1 of which</w:t>
      </w:r>
      <w:r w:rsidR="008E493E">
        <w:t>,</w:t>
      </w:r>
      <w:r w:rsidR="006B1E04">
        <w:t xml:space="preserve"> the National Railroad Passenger Corporation</w:t>
      </w:r>
      <w:r w:rsidR="00FA7A6C">
        <w:t xml:space="preserve"> (Amtra</w:t>
      </w:r>
      <w:r w:rsidR="003B174E">
        <w:t>k)</w:t>
      </w:r>
      <w:r w:rsidR="006B1E04">
        <w:t>,</w:t>
      </w:r>
      <w:r w:rsidR="004675F0">
        <w:t xml:space="preserve"> is classified as a passenger railroad that would be excepted from the rule)</w:t>
      </w:r>
      <w:r w:rsidRPr="00DD6660">
        <w:t>, 1</w:t>
      </w:r>
      <w:r>
        <w:t>1</w:t>
      </w:r>
      <w:r w:rsidRPr="00DD6660">
        <w:t xml:space="preserve"> Class II railroads (1 of which</w:t>
      </w:r>
      <w:r w:rsidR="007B0C5A">
        <w:t xml:space="preserve">, </w:t>
      </w:r>
      <w:r w:rsidRPr="00DF5407" w:rsidR="00153F50">
        <w:rPr>
          <w:szCs w:val="24"/>
        </w:rPr>
        <w:t xml:space="preserve">Alaska </w:t>
      </w:r>
      <w:r w:rsidRPr="00DF5407" w:rsidR="002F0DC5">
        <w:rPr>
          <w:szCs w:val="24"/>
        </w:rPr>
        <w:t>Railroad,</w:t>
      </w:r>
      <w:r w:rsidRPr="00DF5407">
        <w:rPr>
          <w:szCs w:val="24"/>
        </w:rPr>
        <w:t xml:space="preserve"> </w:t>
      </w:r>
      <w:r w:rsidRPr="00DD6660">
        <w:t>is classified as a passenger railroad</w:t>
      </w:r>
      <w:r>
        <w:t xml:space="preserve"> that would be excepted from the rule</w:t>
      </w:r>
      <w:r w:rsidRPr="00DD6660">
        <w:t>)</w:t>
      </w:r>
      <w:r>
        <w:t>,</w:t>
      </w:r>
      <w:r w:rsidRPr="00DD6660">
        <w:t xml:space="preserve"> and </w:t>
      </w:r>
      <w:r w:rsidRPr="561A6F83">
        <w:rPr>
          <w:color w:val="000000" w:themeColor="text1"/>
        </w:rPr>
        <w:t>73</w:t>
      </w:r>
      <w:r w:rsidR="006932C8">
        <w:rPr>
          <w:color w:val="000000" w:themeColor="text1"/>
        </w:rPr>
        <w:t>4</w:t>
      </w:r>
      <w:r w:rsidRPr="561A6F83">
        <w:rPr>
          <w:color w:val="000000" w:themeColor="text1"/>
        </w:rPr>
        <w:t xml:space="preserve"> Class III freight railroads.  </w:t>
      </w:r>
    </w:p>
    <w:p w:rsidR="00F443E8" w:rsidP="00B151C3" w14:paraId="0848CAFB" w14:textId="77777777">
      <w:pPr>
        <w:ind w:left="720"/>
        <w:contextualSpacing/>
      </w:pPr>
    </w:p>
    <w:p w:rsidR="00825CFD" w:rsidRPr="00DD6660" w:rsidP="00B151C3" w14:paraId="6B9FA5EB" w14:textId="32626A1C">
      <w:pPr>
        <w:ind w:left="720"/>
        <w:contextualSpacing/>
      </w:pPr>
      <w:r w:rsidRPr="00DD6660">
        <w:t>To identify the non-Class I railroads that must comply</w:t>
      </w:r>
      <w:r>
        <w:t xml:space="preserve"> with </w:t>
      </w:r>
      <w:r w:rsidR="00B620AE">
        <w:t>this</w:t>
      </w:r>
      <w:r>
        <w:t xml:space="preserve"> rule</w:t>
      </w:r>
      <w:r w:rsidRPr="00DD6660">
        <w:t xml:space="preserve">, FRA will annually conduct a two-phase analysis to determine which railroads have </w:t>
      </w:r>
      <w:r w:rsidR="0CD50667">
        <w:t>ISP</w:t>
      </w:r>
      <w:r w:rsidR="1CAD9BFE">
        <w:t>.</w:t>
      </w:r>
      <w:r w:rsidRPr="00DD6660">
        <w:t xml:space="preserve">  This is accomplished by the following: </w:t>
      </w:r>
      <w:r>
        <w:t>(</w:t>
      </w:r>
      <w:r w:rsidRPr="00DD6660">
        <w:t xml:space="preserve">1) a </w:t>
      </w:r>
      <w:r w:rsidRPr="00DD6660">
        <w:t>statistically</w:t>
      </w:r>
      <w:r>
        <w:t>-</w:t>
      </w:r>
      <w:r w:rsidRPr="00DD6660">
        <w:t>based</w:t>
      </w:r>
      <w:r w:rsidRPr="00DD6660">
        <w:t xml:space="preserve"> quantitative analysis of fatalities, </w:t>
      </w:r>
      <w:r>
        <w:t xml:space="preserve">FRA-reportable </w:t>
      </w:r>
      <w:r w:rsidRPr="00DD6660">
        <w:t>injuries</w:t>
      </w:r>
      <w:r>
        <w:t>/illnesses</w:t>
      </w:r>
      <w:r w:rsidRPr="00DD6660">
        <w:t xml:space="preserve">, </w:t>
      </w:r>
      <w:r>
        <w:t xml:space="preserve">FRA-reportable </w:t>
      </w:r>
      <w:r w:rsidRPr="00DD6660">
        <w:t>accidents</w:t>
      </w:r>
      <w:r>
        <w:t>/</w:t>
      </w:r>
      <w:r w:rsidRPr="00DD6660">
        <w:t xml:space="preserve">incidents, and FRA safety violations; and </w:t>
      </w:r>
      <w:r>
        <w:t>(</w:t>
      </w:r>
      <w:r w:rsidRPr="00DD6660">
        <w:t>2) a qualitative assessment that includes input from affected railroads</w:t>
      </w:r>
      <w:r>
        <w:t xml:space="preserve"> and their employees</w:t>
      </w:r>
      <w:r w:rsidRPr="00DD6660">
        <w:t xml:space="preserve">.  (See </w:t>
      </w:r>
      <w:r>
        <w:t>§ 271.13 of</w:t>
      </w:r>
      <w:r w:rsidRPr="00DD6660">
        <w:t xml:space="preserve"> th</w:t>
      </w:r>
      <w:r>
        <w:t xml:space="preserve">e </w:t>
      </w:r>
      <w:r w:rsidR="00B620AE">
        <w:t xml:space="preserve">final </w:t>
      </w:r>
      <w:r>
        <w:t>rule</w:t>
      </w:r>
      <w:r w:rsidRPr="00DD6660">
        <w:t xml:space="preserve"> for a full description of the process used to determine </w:t>
      </w:r>
      <w:r w:rsidR="00C2559F">
        <w:t>ISP</w:t>
      </w:r>
      <w:r w:rsidR="1CAD9BFE">
        <w:t>.)</w:t>
      </w:r>
    </w:p>
    <w:p w:rsidR="00825CFD" w:rsidP="00B151C3" w14:paraId="66AD250D" w14:textId="77777777">
      <w:pPr>
        <w:ind w:left="720"/>
        <w:contextualSpacing/>
      </w:pPr>
    </w:p>
    <w:p w:rsidR="00622298" w:rsidP="00B0497C" w14:paraId="1B734728" w14:textId="3CD2C26D">
      <w:pPr>
        <w:ind w:left="720"/>
        <w:contextualSpacing/>
      </w:pPr>
      <w:r>
        <w:t>FRA</w:t>
      </w:r>
      <w:r w:rsidR="00C11020">
        <w:t xml:space="preserve"> is currently </w:t>
      </w:r>
      <w:r w:rsidR="00170424">
        <w:t>conducting the</w:t>
      </w:r>
      <w:r>
        <w:t xml:space="preserve"> initial </w:t>
      </w:r>
      <w:r w:rsidR="00C2559F">
        <w:t>ISP</w:t>
      </w:r>
      <w:r>
        <w:t xml:space="preserve"> analysis </w:t>
      </w:r>
      <w:r w:rsidR="00170424">
        <w:t>to determine</w:t>
      </w:r>
      <w:r>
        <w:t xml:space="preserve"> how many Class </w:t>
      </w:r>
      <w:r w:rsidR="000E0EC3">
        <w:t xml:space="preserve">II and </w:t>
      </w:r>
      <w:r>
        <w:t xml:space="preserve">III </w:t>
      </w:r>
      <w:r w:rsidR="00B720D1">
        <w:t xml:space="preserve">freight </w:t>
      </w:r>
      <w:r>
        <w:t xml:space="preserve">railroads </w:t>
      </w:r>
      <w:r w:rsidR="000E0EC3">
        <w:t xml:space="preserve">must comply with the </w:t>
      </w:r>
      <w:r w:rsidR="00CB4D09">
        <w:t xml:space="preserve">RRP </w:t>
      </w:r>
      <w:r w:rsidR="000E0EC3">
        <w:t xml:space="preserve">rule because they have ISP. </w:t>
      </w:r>
      <w:r>
        <w:t xml:space="preserve"> </w:t>
      </w:r>
      <w:r w:rsidR="000E0EC3">
        <w:t xml:space="preserve">Previously, </w:t>
      </w:r>
      <w:r>
        <w:t>FRA</w:t>
      </w:r>
      <w:r w:rsidR="00436B4A">
        <w:t xml:space="preserve"> </w:t>
      </w:r>
      <w:r w:rsidR="00795CDE">
        <w:t xml:space="preserve">had </w:t>
      </w:r>
      <w:r w:rsidR="00436B4A">
        <w:t>conducted an analysis that</w:t>
      </w:r>
      <w:r>
        <w:t xml:space="preserve"> reviewed a 3-year rolling average of safety data </w:t>
      </w:r>
      <w:r w:rsidR="00436B4A">
        <w:t xml:space="preserve">and estimated that </w:t>
      </w:r>
      <w:r w:rsidR="00A22382">
        <w:t xml:space="preserve">FRA would identify </w:t>
      </w:r>
      <w:r>
        <w:t xml:space="preserve">approximately 10 Class II and Class III freight railroads that demonstrate </w:t>
      </w:r>
      <w:r w:rsidR="00BA7A94">
        <w:t>ISP</w:t>
      </w:r>
      <w:r>
        <w:t xml:space="preserve"> in year 2 of the 10-year period of the analysis.  In each subsequent year, FRA expects to identify five additional ISP </w:t>
      </w:r>
      <w:r w:rsidR="003E4EEA">
        <w:t xml:space="preserve">freight </w:t>
      </w:r>
      <w:r>
        <w:t xml:space="preserve">railroads.  Therefore, by year 10, FRA will have identified approximately 50 ISP </w:t>
      </w:r>
      <w:r w:rsidR="003E4EEA">
        <w:t xml:space="preserve">freight </w:t>
      </w:r>
      <w:r>
        <w:t>railroads.</w:t>
      </w:r>
      <w:r w:rsidR="00E0496A">
        <w:t xml:space="preserve">  </w:t>
      </w:r>
      <w:r w:rsidR="00365720">
        <w:t>Whi</w:t>
      </w:r>
      <w:r w:rsidR="008C463E">
        <w:t>l</w:t>
      </w:r>
      <w:r w:rsidR="00365720">
        <w:t>e FRA has not yet finished conducting its initial ISP analysis, FRA believes these estimates will be consist</w:t>
      </w:r>
      <w:r w:rsidR="005513BE">
        <w:t>ent</w:t>
      </w:r>
      <w:r w:rsidR="00365720">
        <w:t xml:space="preserve"> with </w:t>
      </w:r>
      <w:r w:rsidR="008C463E">
        <w:t xml:space="preserve">the number of Class II and III freight railroads </w:t>
      </w:r>
      <w:r w:rsidR="005513BE">
        <w:t xml:space="preserve">FRA </w:t>
      </w:r>
      <w:r w:rsidR="008C463E">
        <w:t>identifie</w:t>
      </w:r>
      <w:r w:rsidR="005513BE">
        <w:t>s</w:t>
      </w:r>
      <w:r w:rsidR="008C463E">
        <w:t xml:space="preserve"> </w:t>
      </w:r>
      <w:r w:rsidR="005513BE">
        <w:t>as having</w:t>
      </w:r>
      <w:r w:rsidR="008C463E">
        <w:t xml:space="preserve"> ISP.</w:t>
      </w:r>
    </w:p>
    <w:p w:rsidR="00622298" w:rsidP="00B0497C" w14:paraId="307D7E6F" w14:textId="77777777">
      <w:pPr>
        <w:ind w:left="720"/>
        <w:contextualSpacing/>
        <w:rPr>
          <w:szCs w:val="24"/>
        </w:rPr>
      </w:pPr>
    </w:p>
    <w:p w:rsidR="00622298" w:rsidP="00622298" w14:paraId="596824F1" w14:textId="51F531C0">
      <w:pPr>
        <w:ind w:left="720"/>
        <w:contextualSpacing/>
      </w:pPr>
      <w:r>
        <w:t xml:space="preserve">FRA expects the number of ISP </w:t>
      </w:r>
      <w:r w:rsidR="003E4EEA">
        <w:t xml:space="preserve">freight </w:t>
      </w:r>
      <w:r>
        <w:t xml:space="preserve">railroads will reach a maximum of 50 railroads by year 10, at which point the number of ISP </w:t>
      </w:r>
      <w:r w:rsidR="003E4EEA">
        <w:t xml:space="preserve">freight </w:t>
      </w:r>
      <w:r>
        <w:t xml:space="preserve">railroads should flatten out or decline.  In estimating the maximum number of ISP </w:t>
      </w:r>
      <w:r w:rsidR="003E4EEA">
        <w:t xml:space="preserve">freight </w:t>
      </w:r>
      <w:r>
        <w:t xml:space="preserve">railroads, FRA considered the following factors: (1) industry-wide safety performance improvement; (2) in year 7 of the analysis, some ISP </w:t>
      </w:r>
      <w:r w:rsidR="003E4EEA">
        <w:t xml:space="preserve">freight </w:t>
      </w:r>
      <w:r>
        <w:t xml:space="preserve">railroads will seek and receive relief from being in the program after complying for 5 years; (3) the size of the railroad pool being examined for </w:t>
      </w:r>
      <w:r w:rsidR="00BA7A94">
        <w:t>ISP</w:t>
      </w:r>
      <w:r>
        <w:t xml:space="preserve"> would shrink as more railroads are required to comply with part 271; and (4) those railroads not identified as being an ISP </w:t>
      </w:r>
      <w:r w:rsidR="003E4EEA">
        <w:t xml:space="preserve">freight </w:t>
      </w:r>
      <w:r>
        <w:t xml:space="preserve">railroad will observe the positive behaviors and results of ISP </w:t>
      </w:r>
      <w:r w:rsidR="003E4EEA">
        <w:t xml:space="preserve">freight </w:t>
      </w:r>
      <w:r>
        <w:t>railroads and will embrace the better safety practices without having a formal RRP program.</w:t>
      </w:r>
    </w:p>
    <w:p w:rsidR="00622298" w:rsidP="00B151C3" w14:paraId="0B5E095F" w14:textId="77777777">
      <w:pPr>
        <w:ind w:left="720"/>
        <w:contextualSpacing/>
      </w:pPr>
    </w:p>
    <w:p w:rsidR="001F128B" w:rsidP="00B151C3" w14:paraId="6014543B" w14:textId="77777777">
      <w:pPr>
        <w:ind w:left="720"/>
        <w:contextualSpacing/>
      </w:pPr>
    </w:p>
    <w:p w:rsidR="00CC32C6" w14:paraId="319A307E" w14:textId="77777777">
      <w:pPr>
        <w:widowControl w:val="0"/>
      </w:pPr>
      <w:r w:rsidRPr="00AD423C">
        <w:rPr>
          <w:b/>
        </w:rPr>
        <w:t>6.</w:t>
      </w:r>
      <w:r w:rsidRPr="00AD423C">
        <w:rPr>
          <w:b/>
        </w:rPr>
        <w:tab/>
      </w:r>
      <w:r w:rsidRPr="00AD423C">
        <w:rPr>
          <w:b/>
          <w:u w:val="single"/>
        </w:rPr>
        <w:t>Impact of less frequent collection of information</w:t>
      </w:r>
      <w:r w:rsidRPr="00AD423C">
        <w:rPr>
          <w:b/>
        </w:rPr>
        <w:t>.</w:t>
      </w:r>
    </w:p>
    <w:p w:rsidR="001C511D" w:rsidP="00716721" w14:paraId="03432758" w14:textId="77777777">
      <w:pPr>
        <w:widowControl w:val="0"/>
        <w:ind w:left="720"/>
      </w:pPr>
    </w:p>
    <w:p w:rsidR="00C1618D" w:rsidP="00716721" w14:paraId="42491F14" w14:textId="077B722D">
      <w:pPr>
        <w:widowControl w:val="0"/>
        <w:ind w:left="720"/>
      </w:pPr>
      <w:r>
        <w:t xml:space="preserve">If the information were not collected or collected less frequently, railroad safety throughout the United States </w:t>
      </w:r>
      <w:r w:rsidR="003C0342">
        <w:t>might be diminished</w:t>
      </w:r>
      <w:r>
        <w:t xml:space="preserve">.  Specifically, if </w:t>
      </w:r>
      <w:r w:rsidR="005A602B">
        <w:t xml:space="preserve">Class I </w:t>
      </w:r>
      <w:r w:rsidR="00B720D1">
        <w:t xml:space="preserve">freight </w:t>
      </w:r>
      <w:r w:rsidR="005A602B">
        <w:t xml:space="preserve">railroads and </w:t>
      </w:r>
      <w:r w:rsidR="00B720D1">
        <w:t xml:space="preserve">freight </w:t>
      </w:r>
      <w:r w:rsidR="005A602B">
        <w:t xml:space="preserve">railroads with </w:t>
      </w:r>
      <w:r w:rsidR="00BA7A94">
        <w:t>ISP</w:t>
      </w:r>
      <w:r w:rsidR="005A602B">
        <w:t xml:space="preserve"> </w:t>
      </w:r>
      <w:r w:rsidR="005A22BB">
        <w:t xml:space="preserve">do </w:t>
      </w:r>
      <w:r w:rsidR="005A602B">
        <w:t>not develop and implement</w:t>
      </w:r>
      <w:r w:rsidR="00B66E89">
        <w:t xml:space="preserve"> RRPs</w:t>
      </w:r>
      <w:r w:rsidR="005A602B">
        <w:t xml:space="preserve">, </w:t>
      </w:r>
      <w:r w:rsidR="005A22BB">
        <w:t>then undoubtedly there will</w:t>
      </w:r>
      <w:r w:rsidR="001B0763">
        <w:t xml:space="preserve"> </w:t>
      </w:r>
      <w:r w:rsidR="008004A5">
        <w:t xml:space="preserve">be higher </w:t>
      </w:r>
      <w:r>
        <w:t>number</w:t>
      </w:r>
      <w:r w:rsidR="008004A5">
        <w:t>s</w:t>
      </w:r>
      <w:r>
        <w:t xml:space="preserve"> of train accidents, particularly severe </w:t>
      </w:r>
      <w:r>
        <w:t>collisions</w:t>
      </w:r>
      <w:r>
        <w:t xml:space="preserve"> and major derailments,</w:t>
      </w:r>
      <w:r w:rsidR="008004A5">
        <w:t xml:space="preserve"> </w:t>
      </w:r>
      <w:r w:rsidR="00B9353D">
        <w:t>as well as other railroad incidents</w:t>
      </w:r>
      <w:r w:rsidR="001B0763">
        <w:t xml:space="preserve"> and corresponding injuries and fatalities </w:t>
      </w:r>
      <w:r w:rsidR="00B9353D">
        <w:t xml:space="preserve">to workers </w:t>
      </w:r>
      <w:r w:rsidR="008004A5">
        <w:t xml:space="preserve">that </w:t>
      </w:r>
      <w:r w:rsidR="00EA3A24">
        <w:t xml:space="preserve">go with them that </w:t>
      </w:r>
      <w:r w:rsidR="008004A5">
        <w:t xml:space="preserve">could have been prevented with an effective </w:t>
      </w:r>
      <w:r w:rsidR="00B66E89">
        <w:t>RRP</w:t>
      </w:r>
      <w:r w:rsidR="008004A5">
        <w:t>.</w:t>
      </w:r>
      <w:r w:rsidR="006433AD">
        <w:t xml:space="preserve">  </w:t>
      </w:r>
      <w:r w:rsidR="008004A5">
        <w:t xml:space="preserve">Without the implementation of an effective RRP, </w:t>
      </w:r>
      <w:r w:rsidR="009F53D5">
        <w:t xml:space="preserve">Class I and ISP </w:t>
      </w:r>
      <w:r w:rsidR="00AC43F3">
        <w:t xml:space="preserve">freight </w:t>
      </w:r>
      <w:r w:rsidR="009F53D5">
        <w:t>railroads</w:t>
      </w:r>
      <w:r w:rsidR="008004A5">
        <w:t xml:space="preserve"> will not have a comprehensive, system-oriented approach to </w:t>
      </w:r>
      <w:r w:rsidR="005A48B0">
        <w:t xml:space="preserve">railroad </w:t>
      </w:r>
      <w:r w:rsidR="008004A5">
        <w:t xml:space="preserve">safety that </w:t>
      </w:r>
      <w:r w:rsidR="00EE4802">
        <w:t xml:space="preserve">not only </w:t>
      </w:r>
      <w:r w:rsidR="008004A5">
        <w:t>determines daily operations level of risk by identifying and analyzing applicable hazards</w:t>
      </w:r>
      <w:r w:rsidR="00EE4802">
        <w:t>, but also</w:t>
      </w:r>
      <w:r w:rsidR="00B13AB6">
        <w:t xml:space="preserve"> formulates a plan to mitigate, and where possible, eliminate that risk.</w:t>
      </w:r>
      <w:r w:rsidR="00E95016">
        <w:t xml:space="preserve">  </w:t>
      </w:r>
      <w:r w:rsidR="00721C23">
        <w:t xml:space="preserve">An </w:t>
      </w:r>
      <w:r w:rsidR="00596486">
        <w:t xml:space="preserve">effective </w:t>
      </w:r>
      <w:r w:rsidR="00721C23">
        <w:t>RRP encourages</w:t>
      </w:r>
      <w:r w:rsidR="009F53D5">
        <w:t xml:space="preserve"> – and </w:t>
      </w:r>
      <w:r w:rsidR="00721C23">
        <w:t xml:space="preserve">indeed facilitates </w:t>
      </w:r>
      <w:r w:rsidR="009F53D5">
        <w:t xml:space="preserve">– a </w:t>
      </w:r>
      <w:r w:rsidR="00721C23">
        <w:t xml:space="preserve">railroad and its employees </w:t>
      </w:r>
      <w:r w:rsidR="00CC42B5">
        <w:t xml:space="preserve">to </w:t>
      </w:r>
      <w:r w:rsidR="00721C23">
        <w:t>work together to proactively identify hazards and to jointly determine what action to take to mitigate or eliminate the risks</w:t>
      </w:r>
      <w:r w:rsidR="004E743F">
        <w:t xml:space="preserve"> associated with those hazards</w:t>
      </w:r>
      <w:r w:rsidR="00721C23">
        <w:t>.</w:t>
      </w:r>
      <w:r w:rsidR="00B14E1F">
        <w:t xml:space="preserve">  </w:t>
      </w:r>
      <w:r w:rsidR="004E743F">
        <w:t xml:space="preserve">Effective RRPs will lead to </w:t>
      </w:r>
      <w:r w:rsidR="004E743F">
        <w:t xml:space="preserve">decreases in unsafe behaviors.  </w:t>
      </w:r>
      <w:r w:rsidRPr="00342F82" w:rsidR="00B14E1F">
        <w:t xml:space="preserve">Decreases in unsafe behaviors or hazards </w:t>
      </w:r>
      <w:r w:rsidR="004E743F">
        <w:t xml:space="preserve">will </w:t>
      </w:r>
      <w:r w:rsidRPr="00342F82" w:rsidR="00B14E1F">
        <w:t xml:space="preserve">create a </w:t>
      </w:r>
      <w:r w:rsidR="004E743F">
        <w:t xml:space="preserve">corresponding </w:t>
      </w:r>
      <w:r w:rsidRPr="00342F82" w:rsidR="00B14E1F">
        <w:t>decrease in railroad</w:t>
      </w:r>
      <w:r w:rsidR="00B14E1F">
        <w:t>-</w:t>
      </w:r>
      <w:r w:rsidRPr="00342F82" w:rsidR="00B14E1F">
        <w:t xml:space="preserve">related incidents and </w:t>
      </w:r>
      <w:r w:rsidR="005A22BB">
        <w:t xml:space="preserve">the </w:t>
      </w:r>
      <w:r w:rsidRPr="00342F82" w:rsidR="00B14E1F">
        <w:t>casualties</w:t>
      </w:r>
      <w:r w:rsidR="005A22BB">
        <w:t xml:space="preserve"> and property damage that go along with them</w:t>
      </w:r>
      <w:r w:rsidRPr="00342F82" w:rsidR="00B14E1F">
        <w:t xml:space="preserve">. </w:t>
      </w:r>
      <w:r w:rsidR="00721C23">
        <w:t xml:space="preserve"> </w:t>
      </w:r>
    </w:p>
    <w:p w:rsidR="00C1618D" w:rsidP="00716721" w14:paraId="0A3A2062" w14:textId="77777777">
      <w:pPr>
        <w:widowControl w:val="0"/>
        <w:ind w:left="720"/>
      </w:pPr>
    </w:p>
    <w:p w:rsidR="009F53D5" w:rsidP="00716721" w14:paraId="72F8F91C" w14:textId="36435EC6">
      <w:pPr>
        <w:widowControl w:val="0"/>
        <w:ind w:left="720"/>
      </w:pPr>
      <w:r>
        <w:t>Without effective RRP</w:t>
      </w:r>
      <w:r w:rsidR="00342ABD">
        <w:t>s</w:t>
      </w:r>
      <w:r>
        <w:t xml:space="preserve">, </w:t>
      </w:r>
      <w:r w:rsidR="00342ABD">
        <w:t xml:space="preserve">Class I and ISP </w:t>
      </w:r>
      <w:r w:rsidR="00447FC6">
        <w:t xml:space="preserve">freight </w:t>
      </w:r>
      <w:r w:rsidR="00342ABD">
        <w:t>railroads</w:t>
      </w:r>
      <w:r>
        <w:t xml:space="preserve"> </w:t>
      </w:r>
      <w:r w:rsidR="00F64128">
        <w:t xml:space="preserve">might </w:t>
      </w:r>
      <w:r>
        <w:t>not have an ongoing program that support</w:t>
      </w:r>
      <w:r w:rsidR="00342ABD">
        <w:t>s</w:t>
      </w:r>
      <w:r>
        <w:t xml:space="preserve"> continuous safety improvement</w:t>
      </w:r>
      <w:r w:rsidR="004E743F">
        <w:t xml:space="preserve">.  Necessary components of the RRP – a risk-based </w:t>
      </w:r>
      <w:r w:rsidR="000A76F0">
        <w:t>hazard management program (HMP),</w:t>
      </w:r>
      <w:r w:rsidRPr="000A76F0" w:rsidR="000A76F0">
        <w:t xml:space="preserve"> </w:t>
      </w:r>
      <w:r w:rsidR="000A76F0">
        <w:t xml:space="preserve">a safety performance evaluation component, a safety outreach component, a technology </w:t>
      </w:r>
      <w:r w:rsidR="00BC1C95">
        <w:t>analysis,</w:t>
      </w:r>
      <w:r w:rsidR="000A76F0">
        <w:t xml:space="preserve"> and technology implementation plan, and RRP implementation and support training – </w:t>
      </w:r>
      <w:r w:rsidR="00F16B2D">
        <w:t>provide</w:t>
      </w:r>
      <w:r w:rsidR="000A76F0">
        <w:t xml:space="preserve"> railroads </w:t>
      </w:r>
      <w:r w:rsidR="00F16B2D">
        <w:t xml:space="preserve">with </w:t>
      </w:r>
      <w:r w:rsidR="000A76F0">
        <w:t>a comprehensive means of assessing their systems</w:t>
      </w:r>
      <w:r w:rsidR="00342ABD">
        <w:t xml:space="preserve"> risks</w:t>
      </w:r>
      <w:r w:rsidR="000A76F0">
        <w:t xml:space="preserve"> a</w:t>
      </w:r>
      <w:r w:rsidR="00F16B2D">
        <w:t xml:space="preserve">s well as </w:t>
      </w:r>
      <w:r w:rsidR="008C05C3">
        <w:t xml:space="preserve">the framework for reducing </w:t>
      </w:r>
      <w:r w:rsidR="00342ABD">
        <w:t xml:space="preserve">those </w:t>
      </w:r>
      <w:r w:rsidR="008C05C3">
        <w:t xml:space="preserve">risks.  </w:t>
      </w:r>
    </w:p>
    <w:p w:rsidR="009F53D5" w:rsidP="00716721" w14:paraId="54799923" w14:textId="77777777">
      <w:pPr>
        <w:widowControl w:val="0"/>
        <w:ind w:left="720"/>
      </w:pPr>
    </w:p>
    <w:p w:rsidR="001F5971" w:rsidP="00716721" w14:paraId="57F4B831" w14:textId="5F1AD934">
      <w:pPr>
        <w:widowControl w:val="0"/>
        <w:ind w:left="720"/>
      </w:pPr>
      <w:r>
        <w:t>Without a</w:t>
      </w:r>
      <w:r w:rsidR="00C70B81">
        <w:t>n RRP</w:t>
      </w:r>
      <w:r>
        <w:t xml:space="preserve"> risk-based </w:t>
      </w:r>
      <w:r w:rsidR="00EC2EE8">
        <w:t>HMP</w:t>
      </w:r>
      <w:r>
        <w:t xml:space="preserve">, Class I and ISP </w:t>
      </w:r>
      <w:r w:rsidR="00447FC6">
        <w:t xml:space="preserve">freight </w:t>
      </w:r>
      <w:r>
        <w:t xml:space="preserve">railroads </w:t>
      </w:r>
      <w:r w:rsidR="00913EB8">
        <w:t>mig</w:t>
      </w:r>
      <w:r w:rsidR="000B040F">
        <w:t>ht</w:t>
      </w:r>
      <w:r w:rsidR="00913EB8">
        <w:t xml:space="preserve"> </w:t>
      </w:r>
      <w:r w:rsidR="00342ABD">
        <w:t xml:space="preserve">not identify hazards in a proactive, integrated, system-wide, and ongoing manner. </w:t>
      </w:r>
      <w:r w:rsidR="00C211B0">
        <w:t xml:space="preserve">The scope of a </w:t>
      </w:r>
      <w:r w:rsidR="00846B92">
        <w:t>risk</w:t>
      </w:r>
      <w:r w:rsidR="00DC2CF7">
        <w:t>-</w:t>
      </w:r>
      <w:r w:rsidR="00846B92">
        <w:t>based</w:t>
      </w:r>
      <w:r w:rsidR="00C211B0">
        <w:t xml:space="preserve"> HMP would be scalable, based upon the size and extent of the railroad’s system.  As part of its</w:t>
      </w:r>
      <w:r w:rsidR="005138F9">
        <w:t xml:space="preserve"> risk-based</w:t>
      </w:r>
      <w:r w:rsidR="00C211B0">
        <w:t xml:space="preserve"> HMP, each railroad would have to conduct a risk-based hazard analysis.  A risk-based hazard analysis would address the following components of a railroad’s system: infrastructure; equipment; employee levels and work schedules; operating rules and practices; management structure; employee training; and other areas impacting railroad safety that are not covered by railroad safety laws or regulations or other Federal laws or regulations.  A risk-based hazard analysis would identify hazards by analyzing the following: (1) various aspects of the railroad’s system (including any operational changes, system extensions, or system modifications); and (2) accidents and incidents, injuries, fatalities, and other known indicators of hazards (such as data compiled from a close call reporting system).  A railroad would then calculate risk by determining and analyzing the likelihood and severity of potential events associated with identified hazards. These risks would be compared and prioritized for the purpose of mitigation. </w:t>
      </w:r>
    </w:p>
    <w:p w:rsidR="0028566D" w:rsidP="00716721" w14:paraId="624B1FE4" w14:textId="77777777">
      <w:pPr>
        <w:widowControl w:val="0"/>
        <w:ind w:left="720"/>
      </w:pPr>
    </w:p>
    <w:p w:rsidR="00D81D80" w:rsidP="00716721" w14:paraId="771363D6" w14:textId="6340A3F6">
      <w:pPr>
        <w:widowControl w:val="0"/>
        <w:ind w:left="720"/>
      </w:pPr>
      <w:r>
        <w:t xml:space="preserve">Without the required </w:t>
      </w:r>
      <w:r w:rsidR="00C70B81">
        <w:t xml:space="preserve">RRP </w:t>
      </w:r>
      <w:r>
        <w:t xml:space="preserve">safety performance evaluation, Class I and ISP </w:t>
      </w:r>
      <w:r w:rsidR="003E4EEA">
        <w:t xml:space="preserve">freight </w:t>
      </w:r>
      <w:r>
        <w:t>railroads</w:t>
      </w:r>
      <w:r w:rsidR="00FB713F">
        <w:t xml:space="preserve"> </w:t>
      </w:r>
      <w:r w:rsidR="001B455F">
        <w:t xml:space="preserve">might </w:t>
      </w:r>
      <w:r w:rsidR="00FB713F">
        <w:t xml:space="preserve">not monitor new or emerging risks.  </w:t>
      </w:r>
      <w:r w:rsidR="00B6150A">
        <w:t>The safety performance evaluation enables railroads to develop and maintain ongoing processes and systems for evaluating the safety performance of a railroad’s system.  Each railroad would develop and maintain processes and systems for measuring its safety culture.  Overall, a safety performance evaluation would consist of both a safety monitoring and a safety assessment component.  The safety performance evaluation would be developed by establishing processes and systems for acquiring data and information from the following sources: (</w:t>
      </w:r>
      <w:r w:rsidR="00B6150A">
        <w:t>i</w:t>
      </w:r>
      <w:r w:rsidR="00B6150A">
        <w:t xml:space="preserve">) continuous monitoring of operational processes and systems; (ii) periodic monitoring of the operational environment to detect changes that may generate new hazards; (iii) investigations of accidents/incidents, injuries, fatalities, and other known indicators of hazards; (iv) investigations of reports regarding potential non-compliance with Federal railroad safety laws or regulations, railroad operating rules and practices, or mitigation strategies established by the railroad; and (v) a reporting system through which </w:t>
      </w:r>
      <w:r w:rsidR="00B6150A">
        <w:t xml:space="preserve">employees can report safety concerns (including, but not limited to, hazards, issues, occurrences, and incidents) and propose safety solutions and improvements.  A railroad would have substantial flexibility to design a reporting system best suited to its own organization or, if a railroad already has some sort of reporting system, to modify it to meet the needs of </w:t>
      </w:r>
      <w:r w:rsidR="00F5236B">
        <w:t>its</w:t>
      </w:r>
      <w:r w:rsidR="00B6150A">
        <w:t xml:space="preserve"> RRP.</w:t>
      </w:r>
    </w:p>
    <w:p w:rsidR="00D81D80" w:rsidP="00716721" w14:paraId="3DEA0C2B" w14:textId="77777777">
      <w:pPr>
        <w:widowControl w:val="0"/>
        <w:ind w:left="720"/>
      </w:pPr>
    </w:p>
    <w:p w:rsidR="00E70B1E" w:rsidP="00E70B1E" w14:paraId="56E1982C" w14:textId="41DF056F">
      <w:pPr>
        <w:ind w:left="720"/>
        <w:contextualSpacing/>
      </w:pPr>
      <w:r>
        <w:t xml:space="preserve">Without the </w:t>
      </w:r>
      <w:r w:rsidR="00C2219A">
        <w:t xml:space="preserve">required </w:t>
      </w:r>
      <w:r w:rsidR="0015113A">
        <w:t xml:space="preserve">RRP </w:t>
      </w:r>
      <w:r>
        <w:t xml:space="preserve">safety outreach component of an effective RRP, Class I and ISP </w:t>
      </w:r>
      <w:r w:rsidR="00A91691">
        <w:t xml:space="preserve">freight </w:t>
      </w:r>
      <w:r>
        <w:t xml:space="preserve">railroads </w:t>
      </w:r>
      <w:r w:rsidR="00272AD9">
        <w:t>might not</w:t>
      </w:r>
      <w:r>
        <w:t xml:space="preserve"> communicate </w:t>
      </w:r>
      <w:r w:rsidR="005A6ED6">
        <w:t xml:space="preserve">important </w:t>
      </w:r>
      <w:r>
        <w:t>safety information to employees and contractors who work in implementing the RRP.</w:t>
      </w:r>
      <w:r>
        <w:t xml:space="preserve">  Specifically, in their safety outreach programs, </w:t>
      </w:r>
      <w:r w:rsidR="00691C29">
        <w:t xml:space="preserve">Class I and ISP </w:t>
      </w:r>
      <w:r w:rsidR="001E529C">
        <w:t xml:space="preserve">freight </w:t>
      </w:r>
      <w:r w:rsidR="001166A3">
        <w:t>railroads would</w:t>
      </w:r>
      <w:r>
        <w:t xml:space="preserve"> convey safety-critical information to employees</w:t>
      </w:r>
      <w:r w:rsidR="001166A3">
        <w:t>; would</w:t>
      </w:r>
      <w:r>
        <w:t xml:space="preserve"> explain why RRP-related safety actions are taken; and </w:t>
      </w:r>
      <w:r w:rsidR="001166A3">
        <w:t>would</w:t>
      </w:r>
      <w:r>
        <w:t xml:space="preserve"> explain why safety procedures are introduced or changed.  </w:t>
      </w:r>
      <w:r w:rsidR="005A6ED6">
        <w:t>In essence</w:t>
      </w:r>
      <w:r w:rsidR="001166A3">
        <w:t>, railroads would</w:t>
      </w:r>
      <w:r>
        <w:t xml:space="preserve"> use the safety outreach component of an RRP to communicate the effect the RRP is having on the railroad’s overall safety performance to those employees most responsible for supporting </w:t>
      </w:r>
      <w:r w:rsidR="00691C29">
        <w:t xml:space="preserve">and fulfilling </w:t>
      </w:r>
      <w:r>
        <w:t>the railroad’s RRP.</w:t>
      </w:r>
      <w:r w:rsidR="005A6ED6">
        <w:t xml:space="preserve">  Ongoing safety outreach will help crystallize any changes that need to be made in the railroad’s RRP</w:t>
      </w:r>
      <w:r w:rsidR="00DA1E29">
        <w:t xml:space="preserve"> to enhance safety</w:t>
      </w:r>
      <w:r w:rsidR="005A6ED6">
        <w:t xml:space="preserve">.   </w:t>
      </w:r>
    </w:p>
    <w:p w:rsidR="00067D2D" w:rsidP="00716721" w14:paraId="2797C5EC" w14:textId="77777777">
      <w:pPr>
        <w:widowControl w:val="0"/>
        <w:ind w:left="720"/>
      </w:pPr>
      <w:r>
        <w:t xml:space="preserve">    </w:t>
      </w:r>
      <w:r w:rsidR="00B6150A">
        <w:t xml:space="preserve"> </w:t>
      </w:r>
    </w:p>
    <w:p w:rsidR="00A419D5" w:rsidP="00A419D5" w14:paraId="0490C4D5" w14:textId="6F89EF97">
      <w:pPr>
        <w:ind w:left="720"/>
        <w:contextualSpacing/>
      </w:pPr>
      <w:r>
        <w:t xml:space="preserve">Without the required </w:t>
      </w:r>
      <w:r w:rsidR="005D43A3">
        <w:t xml:space="preserve">RRP </w:t>
      </w:r>
      <w:r>
        <w:t xml:space="preserve">technology analysis, Class I and ISP </w:t>
      </w:r>
      <w:r w:rsidR="00FF3FB4">
        <w:t xml:space="preserve">freight </w:t>
      </w:r>
      <w:r>
        <w:t>railroads</w:t>
      </w:r>
      <w:r w:rsidR="001166A3">
        <w:t xml:space="preserve"> </w:t>
      </w:r>
      <w:r w:rsidR="00AA41E0">
        <w:t>might not</w:t>
      </w:r>
      <w:r w:rsidR="001166A3">
        <w:t xml:space="preserve"> evaluate</w:t>
      </w:r>
      <w:r>
        <w:t xml:space="preserve"> current, new, or novel technologies that could mitigate or eliminate hazards and the resulting risks identified through the risk-based hazard management program (HMP).  Without the required technology analysis, these railroads </w:t>
      </w:r>
      <w:r w:rsidR="00DE6CD7">
        <w:t>might not</w:t>
      </w:r>
      <w:r>
        <w:t xml:space="preserve"> analyze the safety impact, feasibility, and costs and benefits of implementing such technologies.  The technology analysis, at a minimum, would consider different technologies including processor-based technologies, positive train control (PTC) systems, </w:t>
      </w:r>
      <w:r w:rsidR="00846B92">
        <w:t>electronically controlled</w:t>
      </w:r>
      <w:r>
        <w:t xml:space="preserve"> pneumatic brakes, rail integrity inspection systems, rail integrity warning systems, switch position monitors and indicators, trespasser prevention technology, and highway-rail grade crossing warning and protection technology.  </w:t>
      </w:r>
    </w:p>
    <w:p w:rsidR="00CC32C6" w14:paraId="40DBC78A" w14:textId="77777777">
      <w:pPr>
        <w:widowControl w:val="0"/>
        <w:ind w:left="720"/>
      </w:pPr>
    </w:p>
    <w:p w:rsidR="00F9456D" w14:paraId="4A82E0C2" w14:textId="5DE78778">
      <w:pPr>
        <w:widowControl w:val="0"/>
        <w:ind w:left="720"/>
      </w:pPr>
      <w:r>
        <w:t xml:space="preserve">Without </w:t>
      </w:r>
      <w:r w:rsidR="00C70B81">
        <w:t xml:space="preserve">the required </w:t>
      </w:r>
      <w:r w:rsidR="005D43A3">
        <w:t xml:space="preserve">RRP </w:t>
      </w:r>
      <w:r w:rsidR="00C70B81">
        <w:t>training</w:t>
      </w:r>
      <w:r w:rsidR="005D43A3">
        <w:t xml:space="preserve">, the employees of </w:t>
      </w:r>
      <w:r w:rsidR="0081127B">
        <w:t xml:space="preserve">Class I and ISP </w:t>
      </w:r>
      <w:r w:rsidR="003E4EEA">
        <w:t xml:space="preserve">freight </w:t>
      </w:r>
      <w:r w:rsidR="0081127B">
        <w:t>railroads who hold positions</w:t>
      </w:r>
      <w:r w:rsidR="00974A44">
        <w:t xml:space="preserve"> of safety leadership and employees whose job duties primarily relate to developing and implementing an RRP would not be familiar with the elements of their railroad’s program and would not have the necessary knowledge and skills needed to fulfil their responsibilities. </w:t>
      </w:r>
      <w:r w:rsidR="00AF4B0D">
        <w:t xml:space="preserve">  Rail safety would suffer as a result.</w:t>
      </w:r>
      <w:r w:rsidR="00974A44">
        <w:t xml:space="preserve"> </w:t>
      </w:r>
    </w:p>
    <w:p w:rsidR="00F9456D" w14:paraId="19F55456" w14:textId="77777777">
      <w:pPr>
        <w:widowControl w:val="0"/>
        <w:ind w:left="720"/>
      </w:pPr>
    </w:p>
    <w:p w:rsidR="00C2219A" w14:paraId="73B12342" w14:textId="0FD5D911">
      <w:pPr>
        <w:widowControl w:val="0"/>
        <w:ind w:left="720"/>
      </w:pPr>
      <w:r>
        <w:t xml:space="preserve">Without the required RRP “good faith” and “best efforts” consultation by </w:t>
      </w:r>
      <w:r w:rsidR="001C6A89">
        <w:t xml:space="preserve">Class I and ISP </w:t>
      </w:r>
      <w:r w:rsidR="003E4EEA">
        <w:t xml:space="preserve">freight </w:t>
      </w:r>
      <w:r w:rsidR="001C6A89">
        <w:t>railroads</w:t>
      </w:r>
      <w:r>
        <w:t xml:space="preserve"> with their </w:t>
      </w:r>
      <w:r w:rsidR="001B72E8">
        <w:t>directly affected employees</w:t>
      </w:r>
      <w:r w:rsidR="009262E8">
        <w:t>,</w:t>
      </w:r>
      <w:r>
        <w:t xml:space="preserve"> railroads </w:t>
      </w:r>
      <w:r w:rsidR="000966FD">
        <w:t>might not</w:t>
      </w:r>
      <w:r>
        <w:t xml:space="preserve"> </w:t>
      </w:r>
      <w:r w:rsidR="00181A67">
        <w:t xml:space="preserve">solicit feedback </w:t>
      </w:r>
      <w:r w:rsidR="000C3DD8">
        <w:t xml:space="preserve">and seek consensus from </w:t>
      </w:r>
      <w:r w:rsidR="00181A67">
        <w:t>employees on the contents of their RRP plans.</w:t>
      </w:r>
      <w:r>
        <w:t xml:space="preserve">  Also, without this essential consultation, it would not be possible to gain the support and input of those employees who have direct and intimate knowledge of the railroad’s daily operations and who will be tasked with implementing each railroad’s RRP.</w:t>
      </w:r>
      <w:r w:rsidR="005E03F1">
        <w:t xml:space="preserve">  </w:t>
      </w:r>
      <w:r>
        <w:t>Good faith and best</w:t>
      </w:r>
      <w:r w:rsidR="00AE07BF">
        <w:t>-</w:t>
      </w:r>
      <w:r>
        <w:t xml:space="preserve">efforts consultation </w:t>
      </w:r>
      <w:r w:rsidR="005E03F1">
        <w:t>enable</w:t>
      </w:r>
      <w:r w:rsidR="001677B0">
        <w:t>s</w:t>
      </w:r>
      <w:r>
        <w:t xml:space="preserve"> employees to directly and proactively provide their knowledge and insight </w:t>
      </w:r>
      <w:r w:rsidR="00714EC8">
        <w:t>so that</w:t>
      </w:r>
      <w:r>
        <w:t xml:space="preserve"> railroads</w:t>
      </w:r>
      <w:r w:rsidR="00714EC8">
        <w:t xml:space="preserve"> can make their</w:t>
      </w:r>
      <w:r>
        <w:t xml:space="preserve"> RRP</w:t>
      </w:r>
      <w:r w:rsidR="00714EC8">
        <w:t>s</w:t>
      </w:r>
      <w:r>
        <w:t xml:space="preserve"> as effective as possible. </w:t>
      </w:r>
      <w:r w:rsidR="00E317E9">
        <w:t xml:space="preserve">  </w:t>
      </w:r>
      <w:r w:rsidR="00E317E9">
        <w:t>This will enhance overall rail safety.</w:t>
      </w:r>
      <w:r>
        <w:t xml:space="preserve"> </w:t>
      </w:r>
    </w:p>
    <w:p w:rsidR="001C6A89" w14:paraId="6DA287C5" w14:textId="77777777">
      <w:pPr>
        <w:widowControl w:val="0"/>
        <w:ind w:left="720"/>
      </w:pPr>
    </w:p>
    <w:p w:rsidR="001C6A89" w14:paraId="0F3F86E2" w14:textId="4B404486">
      <w:pPr>
        <w:widowControl w:val="0"/>
        <w:ind w:left="720"/>
      </w:pPr>
      <w:r>
        <w:t xml:space="preserve">Without the RRP requirement to conduct annual internal assessments, Class I and ISP </w:t>
      </w:r>
      <w:r w:rsidR="003E4EEA">
        <w:t xml:space="preserve">freight </w:t>
      </w:r>
      <w:r>
        <w:t>railroads</w:t>
      </w:r>
      <w:r w:rsidR="0072232C">
        <w:t xml:space="preserve"> </w:t>
      </w:r>
      <w:r w:rsidR="00A73DDB">
        <w:t xml:space="preserve">might </w:t>
      </w:r>
      <w:r w:rsidR="0072232C">
        <w:t>not carry out essential audits to determine that their RRPs are properly implemented and effective.</w:t>
      </w:r>
      <w:r w:rsidR="005A22BB">
        <w:t xml:space="preserve">  The internal assessments will be used by railroads to determine the </w:t>
      </w:r>
      <w:r w:rsidR="00173618">
        <w:t xml:space="preserve">extent to which the railroad has accomplished the </w:t>
      </w:r>
      <w:r w:rsidR="005A22BB">
        <w:t>following:</w:t>
      </w:r>
      <w:r w:rsidR="00232330">
        <w:t xml:space="preserve">                      </w:t>
      </w:r>
      <w:r w:rsidRPr="00724419" w:rsidR="00232330">
        <w:t>(</w:t>
      </w:r>
      <w:r w:rsidR="00232330">
        <w:t>i</w:t>
      </w:r>
      <w:r w:rsidRPr="00724419" w:rsidR="00232330">
        <w:t xml:space="preserve">) achieved </w:t>
      </w:r>
      <w:r w:rsidR="00232330">
        <w:t>the implementation milestones</w:t>
      </w:r>
      <w:r w:rsidRPr="00724419" w:rsidR="00232330">
        <w:t xml:space="preserve"> </w:t>
      </w:r>
      <w:r w:rsidR="00232330">
        <w:t>described</w:t>
      </w:r>
      <w:r w:rsidRPr="00724419" w:rsidR="00232330">
        <w:t xml:space="preserve"> in its RRP plan pursuant to proposed § 271.22</w:t>
      </w:r>
      <w:r w:rsidR="00232330">
        <w:t>3</w:t>
      </w:r>
      <w:r w:rsidRPr="00724419" w:rsidR="00232330">
        <w:t>(b); (</w:t>
      </w:r>
      <w:r w:rsidR="00232330">
        <w:t>ii</w:t>
      </w:r>
      <w:r w:rsidRPr="00724419" w:rsidR="00232330">
        <w:t>) complied with the elements of its approved RRP plan that have already been implemented; (</w:t>
      </w:r>
      <w:r w:rsidR="00232330">
        <w:t>iii</w:t>
      </w:r>
      <w:r w:rsidRPr="00724419" w:rsidR="00232330">
        <w:t>) achieved the goals described in its RRP plan pursuant to proposed § 271.203(c)</w:t>
      </w:r>
      <w:r w:rsidR="00232330">
        <w:t>; (iv) implemented previous internal assessment improvement plans pursuant to proposed § 271.403; and (v) implemented previous external audit improvement plans pursuant to § 271.503</w:t>
      </w:r>
      <w:r w:rsidRPr="00724419" w:rsidR="00232330">
        <w:t xml:space="preserve">. </w:t>
      </w:r>
      <w:r w:rsidR="00232330">
        <w:t xml:space="preserve"> </w:t>
      </w:r>
      <w:r w:rsidRPr="00724419" w:rsidR="00232330">
        <w:t>A properly e</w:t>
      </w:r>
      <w:r w:rsidR="00232330">
        <w:t>xecuted internal assessment would</w:t>
      </w:r>
      <w:r w:rsidRPr="00724419" w:rsidR="00232330">
        <w:t xml:space="preserve"> provide the railroad with detailed knowledge of the st</w:t>
      </w:r>
      <w:r w:rsidR="00232330">
        <w:t>atus of its</w:t>
      </w:r>
      <w:r w:rsidRPr="00724419" w:rsidR="00232330">
        <w:t xml:space="preserve"> program implementation and the degree to</w:t>
      </w:r>
      <w:r w:rsidR="00232330">
        <w:t xml:space="preserve"> which the program is effectively reducing risk</w:t>
      </w:r>
      <w:r w:rsidRPr="00724419" w:rsidR="00232330">
        <w:t>.</w:t>
      </w:r>
      <w:r w:rsidR="00701E4C">
        <w:t xml:space="preserve">  Results of the internal assessment are required to be reported to the railroad’s senior management.  The railroad’s senior management will use the information to develop an improvement plan in order make their daily operations safer.</w:t>
      </w:r>
      <w:r w:rsidRPr="00724419" w:rsidR="00232330">
        <w:t xml:space="preserve"> </w:t>
      </w:r>
      <w:r w:rsidR="00232330">
        <w:t xml:space="preserve"> </w:t>
      </w:r>
    </w:p>
    <w:p w:rsidR="006A47F2" w14:paraId="13263863" w14:textId="77777777">
      <w:pPr>
        <w:widowControl w:val="0"/>
        <w:ind w:left="720"/>
      </w:pPr>
    </w:p>
    <w:p w:rsidR="006A47F2" w:rsidP="006A47F2" w14:paraId="3C4DEEDA" w14:textId="77777777">
      <w:pPr>
        <w:ind w:left="720"/>
        <w:contextualSpacing/>
      </w:pPr>
      <w:r>
        <w:t>Finally, FRA external audits of the railroad’s RRP will focus on reviewing the railroad’s RRP process and ensuring that the railroad is following the processes and procedures described in its FRA-approved RRP plan.  This will be an interactive process.  FRA will</w:t>
      </w:r>
      <w:r w:rsidRPr="00724419">
        <w:t xml:space="preserve"> </w:t>
      </w:r>
      <w:r>
        <w:t>communicate</w:t>
      </w:r>
      <w:r w:rsidRPr="00724419">
        <w:t xml:space="preserve"> with the railroad </w:t>
      </w:r>
      <w:r>
        <w:t xml:space="preserve">during the audit </w:t>
      </w:r>
      <w:r w:rsidRPr="00724419">
        <w:t xml:space="preserve">and attempt to resolve any issues before </w:t>
      </w:r>
      <w:r>
        <w:t xml:space="preserve">its </w:t>
      </w:r>
      <w:r w:rsidRPr="00724419">
        <w:t>completio</w:t>
      </w:r>
      <w:r>
        <w:t>n</w:t>
      </w:r>
      <w:r w:rsidRPr="00724419">
        <w:t xml:space="preserve">.  Once </w:t>
      </w:r>
      <w:r>
        <w:t xml:space="preserve">the audit is completed, FRA will </w:t>
      </w:r>
      <w:r w:rsidRPr="00724419">
        <w:t>provide the railroad with written notification of the au</w:t>
      </w:r>
      <w:r>
        <w:t>dit results so that railroads would</w:t>
      </w:r>
      <w:r w:rsidRPr="00724419">
        <w:t xml:space="preserve"> </w:t>
      </w:r>
      <w:r>
        <w:t>be clearly informed of any areas where the railroad wa</w:t>
      </w:r>
      <w:r w:rsidRPr="00724419">
        <w:t>s not properly complying with its RRP</w:t>
      </w:r>
      <w:r>
        <w:t xml:space="preserve"> plan</w:t>
      </w:r>
      <w:r w:rsidRPr="00724419">
        <w:t>, any areas that need</w:t>
      </w:r>
      <w:r>
        <w:t>ed</w:t>
      </w:r>
      <w:r w:rsidRPr="00724419">
        <w:t xml:space="preserve"> to be addressed by the</w:t>
      </w:r>
      <w:r>
        <w:t xml:space="preserve"> railroad’s RRP but were not, or</w:t>
      </w:r>
      <w:r w:rsidRPr="00724419">
        <w:t xml:space="preserve"> any o</w:t>
      </w:r>
      <w:r>
        <w:t>ther areas in which FRA found</w:t>
      </w:r>
      <w:r w:rsidRPr="00724419">
        <w:t xml:space="preserve"> </w:t>
      </w:r>
      <w:r>
        <w:t>that the railroad and its program were</w:t>
      </w:r>
      <w:r w:rsidRPr="00724419">
        <w:t xml:space="preserve"> not in compliance with this </w:t>
      </w:r>
      <w:r>
        <w:t>P</w:t>
      </w:r>
      <w:r w:rsidRPr="00724419">
        <w:t>art.</w:t>
      </w:r>
      <w:r>
        <w:t xml:space="preserve">  Such FRA oversight will serve to remedy any RRP/RRP Plan deficiencies and will also serve to improve rail safety</w:t>
      </w:r>
      <w:r w:rsidR="00456F63">
        <w:t>.</w:t>
      </w:r>
      <w:r>
        <w:t xml:space="preserve">  </w:t>
      </w:r>
    </w:p>
    <w:p w:rsidR="0028566D" w:rsidP="006A47F2" w14:paraId="14D10694" w14:textId="77777777">
      <w:pPr>
        <w:ind w:left="720"/>
        <w:contextualSpacing/>
      </w:pPr>
    </w:p>
    <w:p w:rsidR="003A63CF" w14:paraId="31F60607" w14:textId="7F153AEE">
      <w:pPr>
        <w:widowControl w:val="0"/>
        <w:ind w:left="720"/>
      </w:pPr>
      <w:r>
        <w:t>In short, this collection of information promotes and enhances national rail safety</w:t>
      </w:r>
      <w:r w:rsidR="00CC3348">
        <w:t>,</w:t>
      </w:r>
      <w:r>
        <w:t xml:space="preserve"> and thus serves as a vital component of FRA’s multi-faceted safety program. </w:t>
      </w:r>
    </w:p>
    <w:p w:rsidR="003A63CF" w14:paraId="4651FF1A" w14:textId="77777777">
      <w:pPr>
        <w:widowControl w:val="0"/>
        <w:ind w:left="720"/>
      </w:pPr>
    </w:p>
    <w:p w:rsidR="00126AAE" w:rsidRPr="00AD423C" w:rsidP="00126AAE" w14:paraId="52B46A00" w14:textId="77777777">
      <w:pPr>
        <w:widowControl w:val="0"/>
        <w:ind w:left="720" w:hanging="720"/>
        <w:rPr>
          <w:b/>
        </w:rPr>
      </w:pPr>
      <w:r w:rsidRPr="00AD423C">
        <w:rPr>
          <w:b/>
        </w:rPr>
        <w:t>7.</w:t>
      </w:r>
      <w:r w:rsidRPr="00AD423C">
        <w:rPr>
          <w:b/>
        </w:rPr>
        <w:tab/>
      </w:r>
      <w:r w:rsidRPr="00AD423C">
        <w:rPr>
          <w:b/>
          <w:u w:val="single"/>
        </w:rPr>
        <w:t>Special circumstances</w:t>
      </w:r>
      <w:r w:rsidRPr="00AD423C">
        <w:rPr>
          <w:b/>
        </w:rPr>
        <w:t>.</w:t>
      </w:r>
    </w:p>
    <w:p w:rsidR="00CC32C6" w:rsidP="006B771E" w14:paraId="6E536EDE" w14:textId="77777777">
      <w:pPr>
        <w:widowControl w:val="0"/>
      </w:pPr>
    </w:p>
    <w:p w:rsidR="001166A3" w:rsidP="00072C2F" w14:paraId="11D137EF" w14:textId="6C82C427">
      <w:pPr>
        <w:widowControl w:val="0"/>
        <w:ind w:left="720"/>
      </w:pPr>
      <w:r>
        <w:t xml:space="preserve">There are no special circumstances. </w:t>
      </w:r>
    </w:p>
    <w:p w:rsidR="00CC32C6" w14:paraId="225B73EA" w14:textId="3679FDF5">
      <w:pPr>
        <w:widowControl w:val="0"/>
      </w:pPr>
    </w:p>
    <w:p w:rsidR="00BC1C95" w:rsidP="006210B3" w14:paraId="4038922C" w14:textId="77777777">
      <w:pPr>
        <w:widowControl w:val="0"/>
        <w:ind w:left="720" w:hanging="720"/>
        <w:rPr>
          <w:b/>
        </w:rPr>
      </w:pPr>
    </w:p>
    <w:p w:rsidR="00BC1C95" w:rsidP="006210B3" w14:paraId="7350D2A6" w14:textId="77777777">
      <w:pPr>
        <w:widowControl w:val="0"/>
        <w:ind w:left="720" w:hanging="720"/>
        <w:rPr>
          <w:b/>
        </w:rPr>
      </w:pPr>
    </w:p>
    <w:p w:rsidR="00BC1C95" w:rsidP="006210B3" w14:paraId="778832AA" w14:textId="77777777">
      <w:pPr>
        <w:widowControl w:val="0"/>
        <w:ind w:left="720" w:hanging="720"/>
        <w:rPr>
          <w:b/>
        </w:rPr>
      </w:pPr>
    </w:p>
    <w:p w:rsidR="00BC1C95" w:rsidP="006210B3" w14:paraId="61F27203" w14:textId="77777777">
      <w:pPr>
        <w:widowControl w:val="0"/>
        <w:ind w:left="720" w:hanging="720"/>
        <w:rPr>
          <w:b/>
        </w:rPr>
      </w:pPr>
    </w:p>
    <w:p w:rsidR="00BC1C95" w:rsidP="006210B3" w14:paraId="5C2036A4" w14:textId="77777777">
      <w:pPr>
        <w:widowControl w:val="0"/>
        <w:ind w:left="720" w:hanging="720"/>
        <w:rPr>
          <w:b/>
        </w:rPr>
      </w:pPr>
    </w:p>
    <w:p w:rsidR="00BC1C95" w:rsidP="006210B3" w14:paraId="6D8D33B9" w14:textId="77777777">
      <w:pPr>
        <w:widowControl w:val="0"/>
        <w:ind w:left="720" w:hanging="720"/>
        <w:rPr>
          <w:b/>
        </w:rPr>
      </w:pPr>
    </w:p>
    <w:p w:rsidR="006210B3" w:rsidRPr="00AD423C" w:rsidP="006210B3" w14:paraId="297A924E" w14:textId="5ADD0ECA">
      <w:pPr>
        <w:widowControl w:val="0"/>
        <w:ind w:left="720" w:hanging="720"/>
        <w:rPr>
          <w:b/>
        </w:rPr>
      </w:pPr>
      <w:r w:rsidRPr="00AD423C">
        <w:rPr>
          <w:b/>
        </w:rPr>
        <w:t>8.</w:t>
      </w:r>
      <w:r w:rsidRPr="00AD423C">
        <w:rPr>
          <w:b/>
        </w:rPr>
        <w:tab/>
      </w:r>
      <w:r w:rsidRPr="00AD423C">
        <w:rPr>
          <w:b/>
          <w:u w:val="single"/>
        </w:rPr>
        <w:t>Compliance with 5 CFR 1320.8</w:t>
      </w:r>
      <w:r w:rsidRPr="00AD423C">
        <w:rPr>
          <w:b/>
        </w:rPr>
        <w:t>.</w:t>
      </w:r>
    </w:p>
    <w:p w:rsidR="00440855" w14:paraId="5E4B79F3" w14:textId="77777777">
      <w:pPr>
        <w:widowControl w:val="0"/>
        <w:ind w:left="720"/>
      </w:pPr>
    </w:p>
    <w:p w:rsidR="00752881" w:rsidP="00ED7396" w14:paraId="6D5525A4" w14:textId="654857FB">
      <w:pPr>
        <w:ind w:left="720"/>
        <w:contextualSpacing/>
      </w:pPr>
      <w:r>
        <w:t xml:space="preserve">As required by the Paperwork Reduction Act of 1995 (PRA) and 5 CFR 1320, </w:t>
      </w:r>
      <w:r w:rsidR="00ED5E6B">
        <w:t>FRA publish</w:t>
      </w:r>
      <w:r>
        <w:t>ed a</w:t>
      </w:r>
      <w:r w:rsidR="00F37A72">
        <w:t xml:space="preserve"> notice in </w:t>
      </w:r>
      <w:r w:rsidR="00FB6190">
        <w:t xml:space="preserve">the </w:t>
      </w:r>
      <w:r w:rsidRPr="00FB6190" w:rsidR="00FB6190">
        <w:rPr>
          <w:i/>
          <w:iCs/>
        </w:rPr>
        <w:t>Federa</w:t>
      </w:r>
      <w:r w:rsidRPr="008432CA" w:rsidR="00FB6190">
        <w:rPr>
          <w:i/>
        </w:rPr>
        <w:t>l</w:t>
      </w:r>
      <w:r w:rsidRPr="00F37A72">
        <w:rPr>
          <w:bCs/>
          <w:i/>
          <w:iCs/>
        </w:rPr>
        <w:t xml:space="preserve"> </w:t>
      </w:r>
      <w:r w:rsidRPr="008432CA" w:rsidR="00FB6190">
        <w:rPr>
          <w:i/>
        </w:rPr>
        <w:t>Register</w:t>
      </w:r>
      <w:r w:rsidR="00FB6190">
        <w:t xml:space="preserve"> on</w:t>
      </w:r>
      <w:r>
        <w:t xml:space="preserve"> March 24, 2023</w:t>
      </w:r>
      <w:r w:rsidR="00671C7A">
        <w:t>,</w:t>
      </w:r>
      <w:r>
        <w:rPr>
          <w:rStyle w:val="FootnoteReference"/>
        </w:rPr>
        <w:footnoteReference w:id="6"/>
      </w:r>
      <w:r>
        <w:t xml:space="preserve"> soliciting comment from the public, railroads, and other interested parties on these information collection requirements.</w:t>
      </w:r>
      <w:r w:rsidR="002A694C">
        <w:t xml:space="preserve">  FRA received</w:t>
      </w:r>
      <w:r w:rsidR="00E84196">
        <w:t xml:space="preserve"> </w:t>
      </w:r>
      <w:r w:rsidR="00C66BA5">
        <w:t>one</w:t>
      </w:r>
      <w:r w:rsidR="00E84196">
        <w:t xml:space="preserve"> comment</w:t>
      </w:r>
      <w:r w:rsidR="00D46C3F">
        <w:t xml:space="preserve"> </w:t>
      </w:r>
      <w:r w:rsidR="00D32778">
        <w:t>to this notice.</w:t>
      </w:r>
      <w:r w:rsidR="00AE07BF">
        <w:t xml:space="preserve"> </w:t>
      </w:r>
    </w:p>
    <w:p w:rsidR="00ED7396" w:rsidP="00ED7396" w14:paraId="23642C1A" w14:textId="77777777">
      <w:pPr>
        <w:ind w:left="720"/>
        <w:contextualSpacing/>
      </w:pPr>
    </w:p>
    <w:p w:rsidR="00A95BE1" w:rsidRPr="00A95BE1" w:rsidP="00ED7396" w14:paraId="3DF907D5" w14:textId="7DE5A0C2">
      <w:pPr>
        <w:ind w:left="720"/>
        <w:contextualSpacing/>
        <w:rPr>
          <w:rFonts w:eastAsiaTheme="minorHAnsi"/>
          <w:szCs w:val="24"/>
        </w:rPr>
      </w:pPr>
      <w:r w:rsidRPr="00A95BE1">
        <w:rPr>
          <w:rFonts w:eastAsiaTheme="minorHAnsi"/>
          <w:szCs w:val="24"/>
        </w:rPr>
        <w:t>This commenter expressed concerns about FRA’s estimated paperwork burdens with respect to the Risk Reduction Plan (RRP</w:t>
      </w:r>
      <w:r w:rsidRPr="00A95BE1" w:rsidR="00752881">
        <w:rPr>
          <w:rFonts w:eastAsiaTheme="minorHAnsi"/>
          <w:szCs w:val="24"/>
        </w:rPr>
        <w:t>) but</w:t>
      </w:r>
      <w:r w:rsidRPr="00A95BE1">
        <w:rPr>
          <w:rFonts w:eastAsiaTheme="minorHAnsi"/>
          <w:szCs w:val="24"/>
        </w:rPr>
        <w:t xml:space="preserve"> did not articulate in detail which burdens were of concern.  While FRA notes this feedback, FRA’s stakeholder-informed process re-evaluates the estimated paperwork burdens periodically to ensure accuracy and FRA’s subject matter experts also analyze the updated data to determine accurate estimates.</w:t>
      </w:r>
    </w:p>
    <w:p w:rsidR="00721596" w:rsidP="00FB251A" w14:paraId="3D9A5E11" w14:textId="1162C1B4">
      <w:pPr>
        <w:widowControl w:val="0"/>
        <w:ind w:left="720"/>
        <w:rPr>
          <w:u w:val="single"/>
        </w:rPr>
      </w:pPr>
    </w:p>
    <w:p w:rsidR="00721596" w:rsidRPr="00DC453D" w:rsidP="00721596" w14:paraId="7936E6DF" w14:textId="77777777">
      <w:pPr>
        <w:ind w:left="720"/>
        <w:rPr>
          <w:i/>
          <w:iCs/>
          <w:color w:val="000000"/>
          <w:szCs w:val="24"/>
          <w:u w:val="single"/>
        </w:rPr>
      </w:pPr>
      <w:r w:rsidRPr="00DC453D">
        <w:rPr>
          <w:i/>
          <w:iCs/>
          <w:color w:val="000000"/>
          <w:szCs w:val="24"/>
          <w:u w:val="single"/>
        </w:rPr>
        <w:t>Consultations with representatives of the affected population:</w:t>
      </w:r>
    </w:p>
    <w:p w:rsidR="00721596" w:rsidRPr="007F76AC" w:rsidP="00721596" w14:paraId="4A43F2D8" w14:textId="77777777">
      <w:pPr>
        <w:widowControl w:val="0"/>
        <w:ind w:left="720"/>
        <w:rPr>
          <w:szCs w:val="24"/>
        </w:rPr>
      </w:pPr>
    </w:p>
    <w:p w:rsidR="00721596" w:rsidRPr="002B3F46" w:rsidP="00721596" w14:paraId="2BC82FCC" w14:textId="77777777">
      <w:pPr>
        <w:ind w:left="720"/>
        <w:rPr>
          <w:szCs w:val="24"/>
        </w:rPr>
      </w:pPr>
      <w:r w:rsidRPr="002B3F46">
        <w:rPr>
          <w:szCs w:val="24"/>
        </w:rPr>
        <w:t>As a part of FRA’s oversight and enforcement, individuals from the railroad industry are generally in direct contact with FRA’s inspectors at the time of site inspections and can provide any comments or concerns to them.</w:t>
      </w:r>
    </w:p>
    <w:p w:rsidR="004A38D6" w:rsidRPr="0094724E" w:rsidP="00FB6190" w14:paraId="6FBC1375" w14:textId="77777777">
      <w:pPr>
        <w:rPr>
          <w:color w:val="000000"/>
        </w:rPr>
      </w:pPr>
    </w:p>
    <w:p w:rsidR="001D4336" w:rsidRPr="00AD423C" w:rsidP="001D4336" w14:paraId="1D437541" w14:textId="77777777">
      <w:pPr>
        <w:widowControl w:val="0"/>
        <w:ind w:left="720" w:hanging="720"/>
        <w:rPr>
          <w:b/>
        </w:rPr>
      </w:pPr>
      <w:r w:rsidRPr="00AD423C">
        <w:rPr>
          <w:b/>
        </w:rPr>
        <w:t>9.</w:t>
      </w:r>
      <w:r w:rsidRPr="00AD423C">
        <w:rPr>
          <w:b/>
        </w:rPr>
        <w:tab/>
      </w:r>
      <w:r w:rsidRPr="00AD423C">
        <w:rPr>
          <w:b/>
          <w:u w:val="single"/>
        </w:rPr>
        <w:t>Payments or gifts to respondents</w:t>
      </w:r>
      <w:r w:rsidRPr="00AD423C">
        <w:rPr>
          <w:b/>
        </w:rPr>
        <w:t>.</w:t>
      </w:r>
    </w:p>
    <w:p w:rsidR="00CC32C6" w14:paraId="3FF5FAEE" w14:textId="77777777">
      <w:pPr>
        <w:widowControl w:val="0"/>
      </w:pPr>
    </w:p>
    <w:p w:rsidR="006B0FC3" w14:paraId="5AA85EC4" w14:textId="77777777">
      <w:pPr>
        <w:widowControl w:val="0"/>
        <w:ind w:left="720"/>
      </w:pPr>
      <w:r>
        <w:t>There are no monetary payments provided or gifts made to respondents associated with the information collection requirements contained in this regulation.</w:t>
      </w:r>
    </w:p>
    <w:p w:rsidR="006B0FC3" w14:paraId="08486B09" w14:textId="77777777">
      <w:pPr>
        <w:widowControl w:val="0"/>
        <w:ind w:left="720"/>
      </w:pPr>
    </w:p>
    <w:p w:rsidR="001722C6" w:rsidRPr="00AD423C" w:rsidP="001722C6" w14:paraId="5D3EE5F9" w14:textId="77777777">
      <w:pPr>
        <w:widowControl w:val="0"/>
        <w:ind w:left="720" w:hanging="720"/>
        <w:rPr>
          <w:b/>
        </w:rPr>
      </w:pPr>
      <w:r w:rsidRPr="00AD423C">
        <w:rPr>
          <w:b/>
        </w:rPr>
        <w:t>10.</w:t>
      </w:r>
      <w:r w:rsidRPr="00AD423C">
        <w:rPr>
          <w:b/>
        </w:rPr>
        <w:tab/>
      </w:r>
      <w:r w:rsidRPr="00AD423C">
        <w:rPr>
          <w:b/>
          <w:u w:val="single"/>
        </w:rPr>
        <w:t>Assurance of confidentiality</w:t>
      </w:r>
      <w:r w:rsidRPr="00AD423C">
        <w:rPr>
          <w:b/>
        </w:rPr>
        <w:t>.</w:t>
      </w:r>
    </w:p>
    <w:p w:rsidR="005E3779" w14:paraId="51097A04" w14:textId="77777777">
      <w:pPr>
        <w:widowControl w:val="0"/>
        <w:ind w:left="720" w:hanging="720"/>
      </w:pPr>
    </w:p>
    <w:p w:rsidR="00AF3E8E" w:rsidP="00B151C3" w14:paraId="739ACF41" w14:textId="77777777">
      <w:pPr>
        <w:ind w:left="720"/>
        <w:contextualSpacing/>
        <w:rPr>
          <w:rFonts w:eastAsia="Calibri"/>
        </w:rPr>
      </w:pPr>
      <w:r w:rsidRPr="00DA57D8">
        <w:rPr>
          <w:rFonts w:eastAsia="Calibri"/>
        </w:rPr>
        <w:t xml:space="preserve">Section 109 of the RSIA specifies that certain risk reduction records obtained by the Secretary are exempt from the public disclosure requirements of the Freedom of Information Act (FOIA).  </w:t>
      </w:r>
      <w:r w:rsidRPr="00AF3E8E">
        <w:rPr>
          <w:rFonts w:eastAsia="Calibri"/>
        </w:rPr>
        <w:t xml:space="preserve">This exemption is subject to two exceptions for disclosure (1) necessary to enforce or carry out any Federal law and (2) when a record is comprised of facts otherwise available to the public and FRA determines disclosure would be consistent with the confidentiality needed for RRPs.  </w:t>
      </w:r>
      <w:r w:rsidRPr="008432CA">
        <w:rPr>
          <w:rFonts w:eastAsia="Calibri"/>
          <w:u w:val="single"/>
        </w:rPr>
        <w:t>See</w:t>
      </w:r>
      <w:r w:rsidRPr="00AF3E8E">
        <w:rPr>
          <w:rFonts w:eastAsia="Calibri"/>
        </w:rPr>
        <w:t xml:space="preserve"> 49 U.S.C. 20118.  Unless an RSIA exception applies, FRA would not disclose such records in response to a FOIA request.  </w:t>
      </w:r>
      <w:r w:rsidRPr="008432CA">
        <w:rPr>
          <w:rFonts w:eastAsia="Calibri"/>
          <w:u w:val="single"/>
        </w:rPr>
        <w:t>See</w:t>
      </w:r>
      <w:r w:rsidRPr="00AF3E8E">
        <w:rPr>
          <w:rFonts w:eastAsia="Calibri"/>
        </w:rPr>
        <w:t xml:space="preserve"> 5 U.S.C. 552(b)(3) and 49 CFR 7.23(c)(3).  Therefore, FRA concludes railroad risk reduction records in FRA’s possession would be exempted from mandatory disclosure under FOIA unless one of the two exceptions applies.</w:t>
      </w:r>
    </w:p>
    <w:p w:rsidR="00FB0E7D" w:rsidP="00B151C3" w14:paraId="3C2057DC" w14:textId="77777777">
      <w:pPr>
        <w:ind w:left="720"/>
        <w:contextualSpacing/>
        <w:rPr>
          <w:rFonts w:eastAsia="Calibri"/>
        </w:rPr>
      </w:pPr>
    </w:p>
    <w:p w:rsidR="00FB0E7D" w:rsidP="00B151C3" w14:paraId="42BFBCA7" w14:textId="51EBA9AC">
      <w:pPr>
        <w:ind w:left="720"/>
        <w:contextualSpacing/>
        <w:rPr>
          <w:rFonts w:eastAsia="Calibri"/>
        </w:rPr>
      </w:pPr>
      <w:r>
        <w:t xml:space="preserve">The RRP rule also protects certain information compiled or collected after </w:t>
      </w:r>
      <w:r w:rsidR="494381A3">
        <w:t>February 17, 2021</w:t>
      </w:r>
      <w:r>
        <w:t xml:space="preserve">, solely for </w:t>
      </w:r>
      <w:r w:rsidR="494381A3">
        <w:t>RR</w:t>
      </w:r>
      <w:r>
        <w:t xml:space="preserve">P purposes from discovery, admission into evidence, or use for any other purpose in a Federal or State court proceeding for damages involving personal injury, wrongful death, or property damage.  </w:t>
      </w:r>
      <w:r w:rsidRPr="2D75957D">
        <w:rPr>
          <w:u w:val="single"/>
        </w:rPr>
        <w:t>See</w:t>
      </w:r>
      <w:r>
        <w:t xml:space="preserve"> 49 CFR </w:t>
      </w:r>
      <w:r w:rsidR="40955B6A">
        <w:t xml:space="preserve">§ </w:t>
      </w:r>
      <w:r>
        <w:t>2</w:t>
      </w:r>
      <w:r w:rsidR="5CD2CB6E">
        <w:t>71.11</w:t>
      </w:r>
      <w:r>
        <w:t xml:space="preserve">, </w:t>
      </w:r>
      <w:r w:rsidRPr="2D75957D" w:rsidR="5CD2CB6E">
        <w:rPr>
          <w:i/>
          <w:iCs/>
        </w:rPr>
        <w:t xml:space="preserve">Discovery and </w:t>
      </w:r>
      <w:r w:rsidRPr="2D75957D" w:rsidR="5CD2CB6E">
        <w:rPr>
          <w:i/>
          <w:iCs/>
        </w:rPr>
        <w:t>admission as evidence of certain information</w:t>
      </w:r>
      <w:r>
        <w:t xml:space="preserve">.  The rule also specifies certain categories of information that are not protected, including information compiled or collected on or before </w:t>
      </w:r>
      <w:r w:rsidR="5CD2CB6E">
        <w:t>February 17, 2021</w:t>
      </w:r>
      <w:r>
        <w:t xml:space="preserve">, and that continues to be compiled and collected, even if used to plan, implement, or evaluate an </w:t>
      </w:r>
      <w:r w:rsidR="5CD2CB6E">
        <w:t>RR</w:t>
      </w:r>
      <w:r>
        <w:t xml:space="preserve">P.  </w:t>
      </w:r>
    </w:p>
    <w:p w:rsidR="0075015C" w14:paraId="150DEEB8" w14:textId="77777777">
      <w:pPr>
        <w:widowControl w:val="0"/>
      </w:pPr>
    </w:p>
    <w:p w:rsidR="00AE07BF" w:rsidP="00AE07BF" w14:paraId="4F51DFB8" w14:textId="77777777">
      <w:pPr>
        <w:widowControl w:val="0"/>
      </w:pPr>
    </w:p>
    <w:p w:rsidR="00AE07BF" w:rsidRPr="00AD423C" w:rsidP="00AE07BF" w14:paraId="13006977" w14:textId="77777777">
      <w:pPr>
        <w:widowControl w:val="0"/>
        <w:ind w:left="720" w:hanging="720"/>
        <w:rPr>
          <w:b/>
        </w:rPr>
      </w:pPr>
      <w:r w:rsidRPr="00AD423C">
        <w:rPr>
          <w:b/>
        </w:rPr>
        <w:t>11.</w:t>
      </w:r>
      <w:r w:rsidRPr="00AD423C">
        <w:rPr>
          <w:b/>
        </w:rPr>
        <w:tab/>
      </w:r>
      <w:r w:rsidRPr="00AD423C">
        <w:rPr>
          <w:b/>
          <w:u w:val="single"/>
        </w:rPr>
        <w:t>Justification for any questions of a sensitive nature</w:t>
      </w:r>
      <w:r w:rsidRPr="00AD423C">
        <w:rPr>
          <w:b/>
        </w:rPr>
        <w:t>.</w:t>
      </w:r>
    </w:p>
    <w:p w:rsidR="00AE07BF" w:rsidP="00AE07BF" w14:paraId="11DAC8FC" w14:textId="77777777">
      <w:pPr>
        <w:widowControl w:val="0"/>
      </w:pPr>
    </w:p>
    <w:p w:rsidR="00E84196" w:rsidRPr="00DF5407" w:rsidP="00E84196" w14:paraId="1353770C" w14:textId="2CB21B8B">
      <w:pPr>
        <w:widowControl w:val="0"/>
        <w:ind w:left="720"/>
      </w:pPr>
      <w:r>
        <w:t>There are no questions</w:t>
      </w:r>
      <w:r w:rsidR="72001EEA">
        <w:t>,</w:t>
      </w:r>
      <w:r>
        <w:t xml:space="preserve"> information</w:t>
      </w:r>
      <w:r w:rsidR="54AD5CA0">
        <w:t>,</w:t>
      </w:r>
      <w:r>
        <w:t xml:space="preserve"> </w:t>
      </w:r>
      <w:r w:rsidR="72001EEA">
        <w:t xml:space="preserve">or data </w:t>
      </w:r>
      <w:r>
        <w:t>of a sensitive nature that would normally be considered private contained in this information collection.</w:t>
      </w:r>
    </w:p>
    <w:p w:rsidR="00AE07BF" w14:paraId="2CAA4AF7" w14:textId="77777777">
      <w:pPr>
        <w:widowControl w:val="0"/>
        <w:ind w:left="720"/>
      </w:pPr>
    </w:p>
    <w:p w:rsidR="006C1527" w:rsidP="009C3E64" w14:paraId="70B93B10" w14:textId="08002F16">
      <w:pPr>
        <w:widowControl w:val="0"/>
        <w:sectPr w:rsidSect="00CE30AC">
          <w:headerReference w:type="even" r:id="rId9"/>
          <w:headerReference w:type="default" r:id="rId10"/>
          <w:footerReference w:type="even" r:id="rId11"/>
          <w:footerReference w:type="default" r:id="rId12"/>
          <w:footerReference w:type="first" r:id="rId13"/>
          <w:type w:val="continuous"/>
          <w:pgSz w:w="12240" w:h="15840"/>
          <w:pgMar w:top="1915" w:right="1440" w:bottom="1915" w:left="1440" w:header="1440" w:footer="1440" w:gutter="0"/>
          <w:cols w:space="720"/>
          <w:titlePg/>
          <w:docGrid w:linePitch="326"/>
        </w:sectPr>
      </w:pPr>
    </w:p>
    <w:p w:rsidR="004137BE" w:rsidP="005F3082" w14:paraId="44835EFF" w14:textId="4DCC7BD3">
      <w:pPr>
        <w:ind w:hanging="450"/>
        <w:rPr>
          <w:b/>
          <w:bCs/>
        </w:rPr>
      </w:pPr>
      <w:r w:rsidRPr="00AD423C">
        <w:rPr>
          <w:b/>
          <w:bCs/>
        </w:rPr>
        <w:t>12.        </w:t>
      </w:r>
      <w:r w:rsidRPr="00AD423C">
        <w:rPr>
          <w:b/>
          <w:bCs/>
          <w:u w:val="single"/>
        </w:rPr>
        <w:t>Estimate of burden hours for information collected</w:t>
      </w:r>
      <w:r w:rsidRPr="00AD423C">
        <w:rPr>
          <w:b/>
          <w:bCs/>
        </w:rPr>
        <w:t>.</w:t>
      </w:r>
    </w:p>
    <w:p w:rsidR="00AE5764" w:rsidP="004137BE" w14:paraId="38B71CA1" w14:textId="77777777">
      <w:pPr>
        <w:ind w:left="720" w:hanging="720"/>
        <w:rPr>
          <w:b/>
          <w:bCs/>
        </w:rPr>
      </w:pPr>
    </w:p>
    <w:p w:rsidR="00AE5764" w:rsidRPr="00E75024" w:rsidP="00E70FF0" w14:paraId="292A97AC" w14:textId="731B7A7A">
      <w:pPr>
        <w:widowControl w:val="0"/>
        <w:ind w:left="360"/>
        <w:rPr>
          <w:bCs/>
        </w:rPr>
      </w:pPr>
      <w:r w:rsidRPr="00E75024">
        <w:rPr>
          <w:bCs/>
        </w:rPr>
        <w:t>The estimates for the respondent universe, annual responses, and average time per responses are based on the experience and expertise of FRA’s Office of Railroad Infrastructure and Mechanical Equipment.</w:t>
      </w:r>
      <w:r w:rsidR="00C0104A">
        <w:rPr>
          <w:bCs/>
        </w:rPr>
        <w:t xml:space="preserve"> </w:t>
      </w:r>
      <w:r w:rsidRPr="00E75024">
        <w:rPr>
          <w:bCs/>
        </w:rPr>
        <w:t xml:space="preserve">  </w:t>
      </w:r>
    </w:p>
    <w:p w:rsidR="0033022B" w:rsidP="004137BE" w14:paraId="7EE02444" w14:textId="77777777">
      <w:pPr>
        <w:ind w:left="720" w:hanging="720"/>
        <w:rPr>
          <w:b/>
          <w:bCs/>
        </w:rPr>
      </w:pPr>
    </w:p>
    <w:tbl>
      <w:tblPr>
        <w:tblpPr w:leftFromText="180" w:rightFromText="180" w:vertAnchor="text" w:horzAnchor="page" w:tblpX="1432" w:tblpY="34"/>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1"/>
        <w:gridCol w:w="1214"/>
        <w:gridCol w:w="1440"/>
        <w:gridCol w:w="1350"/>
        <w:gridCol w:w="1350"/>
        <w:gridCol w:w="1800"/>
        <w:gridCol w:w="3780"/>
      </w:tblGrid>
      <w:tr w14:paraId="465DCCE4" w14:textId="77777777" w:rsidTr="005D6CA0">
        <w:tblPrEx>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48"/>
        </w:trPr>
        <w:tc>
          <w:tcPr>
            <w:tcW w:w="2561" w:type="dxa"/>
            <w:shd w:val="clear" w:color="auto" w:fill="auto"/>
            <w:hideMark/>
          </w:tcPr>
          <w:p w:rsidR="00E70FF0" w:rsidRPr="00335592" w:rsidP="00E70FF0" w14:paraId="2276AD09" w14:textId="77777777">
            <w:pPr>
              <w:jc w:val="center"/>
              <w:rPr>
                <w:color w:val="000000"/>
                <w:sz w:val="20"/>
              </w:rPr>
            </w:pPr>
            <w:bookmarkStart w:id="0" w:name="SP;2cf2000076010"/>
            <w:bookmarkStart w:id="1" w:name="SP;9e9e0000ff381"/>
            <w:bookmarkStart w:id="2" w:name="I9C17C690543411DEBCC7E05C266E6D02"/>
            <w:bookmarkStart w:id="3" w:name="I9C126F61543411DEBCC7E05C266E6D02"/>
            <w:bookmarkStart w:id="4" w:name="SDU_25"/>
            <w:bookmarkStart w:id="5" w:name="SDU_85"/>
            <w:bookmarkStart w:id="6" w:name="SP;ae0d0000c5150"/>
            <w:bookmarkStart w:id="7" w:name="IN;7"/>
            <w:bookmarkStart w:id="8" w:name="SP;16f4000091d86"/>
            <w:bookmarkStart w:id="9" w:name="IN;8"/>
            <w:bookmarkStart w:id="10" w:name="SP;f383000077b35"/>
            <w:bookmarkStart w:id="11" w:name="IN;9"/>
            <w:bookmarkStart w:id="12" w:name="SP;7b9b000044381"/>
            <w:bookmarkStart w:id="13" w:name="SP;d86d0000be040"/>
            <w:bookmarkStart w:id="14" w:name="SP;d40e000072291"/>
            <w:bookmarkStart w:id="15" w:name="SP;488b0000d05e2"/>
            <w:bookmarkStart w:id="16" w:name="SDU_34"/>
            <w:bookmarkStart w:id="17" w:name="SDU_35"/>
            <w:bookmarkStart w:id="18" w:name="SDU_37"/>
            <w:bookmarkStart w:id="19" w:name="SDU_38"/>
            <w:bookmarkStart w:id="20" w:name="SDU_39"/>
            <w:bookmarkStart w:id="21" w:name="SDU_40"/>
            <w:bookmarkStart w:id="22" w:name="DO;AR15"/>
            <w:bookmarkStart w:id="23" w:name="SDU_41"/>
            <w:bookmarkStart w:id="24" w:name="SDU_45"/>
            <w:bookmarkStart w:id="25" w:name="SDU_60"/>
            <w:bookmarkStart w:id="26" w:name="SP;7aa500007a884"/>
            <w:bookmarkStart w:id="27" w:name="SDU_62"/>
            <w:bookmarkStart w:id="28" w:name="SP;21900000b83d1"/>
            <w:bookmarkStart w:id="29" w:name="SP;ac96000041fd7"/>
            <w:bookmarkStart w:id="30" w:name="SP;3b560000199d4"/>
            <w:bookmarkStart w:id="31" w:name="SP;b94500004dc26"/>
            <w:bookmarkStart w:id="32" w:name="SP;20c3000034ad5"/>
            <w:bookmarkStart w:id="33" w:name="SDU_64"/>
            <w:bookmarkStart w:id="34" w:name="SDU_93"/>
            <w:bookmarkStart w:id="35" w:name="SP;c42a000095be5"/>
            <w:bookmarkStart w:id="36" w:name="SP;cbc000006a271"/>
            <w:bookmarkStart w:id="37" w:name="SDU_94"/>
            <w:bookmarkStart w:id="38" w:name="SP;7fdd00001ca15"/>
            <w:bookmarkStart w:id="39" w:name="IN;6"/>
            <w:bookmarkStart w:id="40" w:name="SP;69e30000b2793"/>
            <w:bookmarkStart w:id="41" w:name="SP;f87f0000e5160"/>
            <w:bookmarkStart w:id="42" w:name="SDU_67"/>
            <w:bookmarkStart w:id="43" w:name="SP;a83b000018c76"/>
            <w:bookmarkStart w:id="44" w:name="IN;3"/>
            <w:bookmarkStart w:id="45" w:name="SP;3fed000053a85"/>
            <w:bookmarkStart w:id="46" w:name="SP;c0ae00006c482"/>
            <w:bookmarkStart w:id="47" w:name="SP;d801000002763"/>
            <w:bookmarkStart w:id="48" w:name="SP;ceaf000039804"/>
            <w:bookmarkStart w:id="49" w:name="SDU_72"/>
            <w:bookmarkStart w:id="50" w:name="SDU_74"/>
            <w:bookmarkStart w:id="51" w:name="SP;8ba40000a9fe7"/>
            <w:bookmarkStart w:id="52" w:name="SP;6eee0000f93d1"/>
            <w:bookmarkStart w:id="53" w:name="SP;c9cb00000ef97"/>
            <w:bookmarkStart w:id="54" w:name="SP;1ffe0000a1b25"/>
            <w:bookmarkStart w:id="55" w:name="SP;d56b0000b6733"/>
            <w:bookmarkStart w:id="56" w:name="SP;7c0e00007efa7"/>
            <w:bookmarkStart w:id="57" w:name="SP;b1b5000051ac5"/>
            <w:bookmarkStart w:id="58" w:name="DO;AR13"/>
            <w:bookmarkStart w:id="59" w:name="DO;AR24"/>
            <w:bookmarkStart w:id="60" w:name="SDU_32"/>
            <w:bookmarkStart w:id="61" w:name="SDU_84"/>
            <w:bookmarkStart w:id="62" w:name="DO;AR26"/>
            <w:bookmarkStart w:id="63" w:name="SDU_90"/>
            <w:bookmarkStart w:id="64" w:name="SDU_116"/>
            <w:bookmarkStart w:id="65" w:name="SDU_107"/>
            <w:bookmarkStart w:id="66" w:name="SDU_102"/>
            <w:bookmarkStart w:id="67" w:name="SP;36f10000408d4"/>
            <w:bookmarkStart w:id="68" w:name="SP;5b89000035844"/>
            <w:bookmarkStart w:id="69" w:name="SDU_114"/>
            <w:bookmarkStart w:id="70" w:name="SP;be5e0000f9361"/>
            <w:bookmarkStart w:id="71" w:name="SDU_133"/>
            <w:bookmarkStart w:id="72" w:name="SDU_144"/>
            <w:bookmarkStart w:id="73" w:name="SDU_145"/>
            <w:bookmarkStart w:id="74" w:name="SP;6b7f0000629a4"/>
            <w:bookmarkStart w:id="75" w:name="SP;1dfe0000fa261"/>
            <w:bookmarkStart w:id="76" w:name="SP;fab00000b4d46"/>
            <w:bookmarkStart w:id="77" w:name="SDU_147"/>
            <w:bookmarkStart w:id="78" w:name="SP;e60e0000e1291"/>
            <w:bookmarkStart w:id="79" w:name="SP;246f0000b8733"/>
            <w:bookmarkStart w:id="80" w:name="SP;7866000036c96"/>
            <w:bookmarkStart w:id="81" w:name="SP;f77800009ac46"/>
            <w:bookmarkStart w:id="82" w:name="SP;bbf50000a6221"/>
            <w:bookmarkStart w:id="83" w:name="SP;dc7c00008b934"/>
            <w:bookmarkStart w:id="84" w:name="SP;b78500001ecc6"/>
            <w:bookmarkStart w:id="85" w:name="SDU_148"/>
            <w:bookmarkStart w:id="86" w:name="SP;6f32000041d46"/>
            <w:bookmarkStart w:id="87" w:name="SP;105a0000f9211"/>
            <w:bookmarkStart w:id="88" w:name="SDU_121"/>
            <w:bookmarkStart w:id="89" w:name="SDU_48"/>
            <w:bookmarkStart w:id="90" w:name="SDU_50"/>
            <w:bookmarkStart w:id="91" w:name="SP;9daf00009de57"/>
            <w:bookmarkStart w:id="92" w:name="SP;ac4e0000281c0"/>
            <w:bookmarkStart w:id="93" w:name="SP;f8fc0000f70d0"/>
            <w:bookmarkStart w:id="94" w:name="SP;4d690000c9482"/>
            <w:bookmarkStart w:id="95" w:name="SP;7952000083371"/>
            <w:bookmarkStart w:id="96" w:name="SP;a45b00003d261"/>
            <w:bookmarkStart w:id="97" w:name="SDU_52"/>
            <w:bookmarkStart w:id="98" w:name="SP;0c940000a68f4"/>
            <w:bookmarkStart w:id="99" w:name="SP;bcf0000059f77"/>
            <w:bookmarkStart w:id="100" w:name="SP;8798000029fb7"/>
            <w:bookmarkStart w:id="101" w:name="SP;48420000df492"/>
            <w:bookmarkStart w:id="102" w:name="SP;bd100000313c1"/>
            <w:bookmarkStart w:id="103" w:name="SP;18f00000fe864"/>
            <w:bookmarkStart w:id="104" w:name="SP;dc200000ad100"/>
            <w:bookmarkStart w:id="105" w:name="SP;655800002ffe7"/>
            <w:bookmarkStart w:id="106" w:name="SP;ce890000b5512"/>
            <w:bookmarkStart w:id="107" w:name="SP;b4280000662b1"/>
            <w:bookmarkStart w:id="108" w:name="SP;2c6000002d723"/>
            <w:bookmarkStart w:id="109" w:name="SP;9d1d00006b3e1"/>
            <w:bookmarkStart w:id="110" w:name="SP;002200000fad5"/>
            <w:bookmarkStart w:id="111" w:name="SP;5dda0000f7954"/>
            <w:bookmarkStart w:id="112" w:name="SDU_139"/>
            <w:bookmarkStart w:id="113" w:name="SP;a04a00007c8c4"/>
            <w:bookmarkStart w:id="114" w:name="SDU_140"/>
            <w:bookmarkStart w:id="115" w:name="SDU_142"/>
            <w:bookmarkStart w:id="116" w:name="SP;619100004c4a2"/>
            <w:bookmarkStart w:id="117" w:name="SP;3ac8000039643"/>
            <w:bookmarkStart w:id="118" w:name="SDU_152"/>
            <w:bookmarkStart w:id="119" w:name="SP;f325000063532"/>
            <w:bookmarkStart w:id="120" w:name="SP;ed2a0000dd6d3"/>
            <w:bookmarkStart w:id="121" w:name="SP;07710000cd160"/>
            <w:bookmarkStart w:id="122" w:name="SP;277b00009cfc7"/>
            <w:bookmarkStart w:id="123" w:name="SP;61d20000b6d76"/>
            <w:bookmarkStart w:id="124" w:name="SDU_153"/>
            <w:bookmarkStart w:id="125" w:name="SDU_190"/>
            <w:bookmarkStart w:id="126" w:name="SDU_194"/>
            <w:bookmarkStart w:id="127" w:name="SDU_197"/>
            <w:bookmarkStart w:id="128" w:name="SDU_204"/>
            <w:bookmarkStart w:id="129" w:name="SDU_210"/>
            <w:bookmarkStart w:id="130" w:name="SDU_22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335592">
              <w:rPr>
                <w:color w:val="000000"/>
                <w:sz w:val="20"/>
              </w:rPr>
              <w:t>CFR Section</w:t>
            </w:r>
          </w:p>
        </w:tc>
        <w:tc>
          <w:tcPr>
            <w:tcW w:w="1214" w:type="dxa"/>
            <w:shd w:val="clear" w:color="auto" w:fill="auto"/>
            <w:hideMark/>
          </w:tcPr>
          <w:p w:rsidR="00E70FF0" w:rsidRPr="00335592" w:rsidP="00E70FF0" w14:paraId="3DD8ED04" w14:textId="0D86EECD">
            <w:pPr>
              <w:jc w:val="center"/>
              <w:rPr>
                <w:color w:val="000000"/>
                <w:sz w:val="20"/>
              </w:rPr>
            </w:pPr>
            <w:r w:rsidRPr="00335592">
              <w:rPr>
                <w:color w:val="000000"/>
                <w:sz w:val="20"/>
              </w:rPr>
              <w:t>Respondent universe</w:t>
            </w:r>
            <w:r>
              <w:rPr>
                <w:rStyle w:val="FootnoteReference"/>
                <w:color w:val="000000"/>
                <w:sz w:val="20"/>
              </w:rPr>
              <w:footnoteReference w:id="7"/>
            </w:r>
          </w:p>
        </w:tc>
        <w:tc>
          <w:tcPr>
            <w:tcW w:w="1440" w:type="dxa"/>
            <w:shd w:val="clear" w:color="auto" w:fill="auto"/>
            <w:hideMark/>
          </w:tcPr>
          <w:p w:rsidR="00E70FF0" w:rsidRPr="00335592" w:rsidP="00E70FF0" w14:paraId="46097584" w14:textId="77777777">
            <w:pPr>
              <w:jc w:val="center"/>
              <w:rPr>
                <w:color w:val="000000"/>
                <w:sz w:val="20"/>
              </w:rPr>
            </w:pPr>
            <w:r w:rsidRPr="00335592">
              <w:rPr>
                <w:color w:val="000000"/>
                <w:sz w:val="20"/>
              </w:rPr>
              <w:t xml:space="preserve">Total annual responses </w:t>
            </w:r>
          </w:p>
          <w:p w:rsidR="00E70FF0" w:rsidRPr="00335592" w:rsidP="00E70FF0" w14:paraId="73EE123B" w14:textId="77777777">
            <w:pPr>
              <w:jc w:val="center"/>
              <w:rPr>
                <w:color w:val="000000"/>
                <w:sz w:val="20"/>
              </w:rPr>
            </w:pPr>
            <w:r w:rsidRPr="00335592">
              <w:rPr>
                <w:color w:val="000000"/>
                <w:sz w:val="20"/>
              </w:rPr>
              <w:t>(A)</w:t>
            </w:r>
          </w:p>
        </w:tc>
        <w:tc>
          <w:tcPr>
            <w:tcW w:w="1350" w:type="dxa"/>
            <w:shd w:val="clear" w:color="auto" w:fill="auto"/>
            <w:hideMark/>
          </w:tcPr>
          <w:p w:rsidR="00E70FF0" w:rsidRPr="00335592" w:rsidP="00E70FF0" w14:paraId="0F3E5401" w14:textId="77777777">
            <w:pPr>
              <w:jc w:val="center"/>
              <w:rPr>
                <w:color w:val="000000"/>
                <w:sz w:val="20"/>
              </w:rPr>
            </w:pPr>
            <w:r w:rsidRPr="00335592">
              <w:rPr>
                <w:color w:val="000000"/>
                <w:sz w:val="20"/>
              </w:rPr>
              <w:t>Average time per response (B)</w:t>
            </w:r>
          </w:p>
        </w:tc>
        <w:tc>
          <w:tcPr>
            <w:tcW w:w="1350" w:type="dxa"/>
            <w:shd w:val="clear" w:color="auto" w:fill="auto"/>
            <w:hideMark/>
          </w:tcPr>
          <w:p w:rsidR="00E70FF0" w:rsidRPr="00335592" w:rsidP="00E70FF0" w14:paraId="6529537F" w14:textId="77777777">
            <w:pPr>
              <w:jc w:val="center"/>
              <w:rPr>
                <w:color w:val="000000"/>
                <w:sz w:val="20"/>
              </w:rPr>
            </w:pPr>
            <w:r w:rsidRPr="00335592">
              <w:rPr>
                <w:color w:val="000000"/>
                <w:sz w:val="20"/>
              </w:rPr>
              <w:t xml:space="preserve">Total annual burden hours (C = A * B) </w:t>
            </w:r>
          </w:p>
        </w:tc>
        <w:tc>
          <w:tcPr>
            <w:tcW w:w="1800" w:type="dxa"/>
            <w:shd w:val="clear" w:color="auto" w:fill="auto"/>
            <w:hideMark/>
          </w:tcPr>
          <w:p w:rsidR="00E70FF0" w:rsidRPr="00335592" w:rsidP="00E70FF0" w14:paraId="7D75249F" w14:textId="77777777">
            <w:pPr>
              <w:jc w:val="center"/>
              <w:rPr>
                <w:color w:val="000000"/>
                <w:sz w:val="20"/>
              </w:rPr>
            </w:pPr>
            <w:r w:rsidRPr="00335592">
              <w:rPr>
                <w:color w:val="000000"/>
                <w:sz w:val="20"/>
              </w:rPr>
              <w:t xml:space="preserve">Total cost equivalent in U.S. dollar </w:t>
            </w:r>
            <w:r w:rsidRPr="00335592">
              <w:rPr>
                <w:color w:val="000000"/>
                <w:sz w:val="20"/>
              </w:rPr>
              <w:br/>
              <w:t>(D = C * wage rates)</w:t>
            </w:r>
            <w:r>
              <w:rPr>
                <w:color w:val="000000"/>
                <w:sz w:val="20"/>
                <w:vertAlign w:val="superscript"/>
              </w:rPr>
              <w:footnoteReference w:id="8"/>
            </w:r>
          </w:p>
        </w:tc>
        <w:tc>
          <w:tcPr>
            <w:tcW w:w="3780" w:type="dxa"/>
          </w:tcPr>
          <w:p w:rsidR="00E70FF0" w:rsidRPr="00335592" w:rsidP="00E70FF0" w14:paraId="120AE0C6" w14:textId="77777777">
            <w:pPr>
              <w:jc w:val="center"/>
              <w:rPr>
                <w:color w:val="000000"/>
                <w:sz w:val="20"/>
              </w:rPr>
            </w:pPr>
            <w:r>
              <w:rPr>
                <w:color w:val="000000"/>
                <w:sz w:val="20"/>
              </w:rPr>
              <w:t>Section analyses and estimates</w:t>
            </w:r>
          </w:p>
        </w:tc>
      </w:tr>
      <w:tr w14:paraId="43A11999"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178A332D" w14:textId="77777777">
            <w:pPr>
              <w:rPr>
                <w:color w:val="000000"/>
                <w:sz w:val="20"/>
              </w:rPr>
            </w:pPr>
            <w:r w:rsidRPr="00335592">
              <w:rPr>
                <w:color w:val="000000"/>
                <w:sz w:val="20"/>
              </w:rPr>
              <w:t>271.13(c)—Determination of inadequate safety performance (ISP)—Qualitative assessment—Notice to employees of possible ISP identification by FRA</w:t>
            </w:r>
          </w:p>
        </w:tc>
        <w:tc>
          <w:tcPr>
            <w:tcW w:w="1214" w:type="dxa"/>
            <w:shd w:val="clear" w:color="auto" w:fill="auto"/>
            <w:hideMark/>
          </w:tcPr>
          <w:p w:rsidR="00E70FF0" w:rsidRPr="00335592" w:rsidP="00E70FF0" w14:paraId="2BDA11DA"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67EB9D21" w14:textId="77777777">
            <w:pPr>
              <w:rPr>
                <w:color w:val="000000"/>
                <w:sz w:val="20"/>
              </w:rPr>
            </w:pPr>
            <w:r w:rsidRPr="00335592">
              <w:rPr>
                <w:color w:val="000000"/>
                <w:sz w:val="20"/>
              </w:rPr>
              <w:t>5.00 notices</w:t>
            </w:r>
          </w:p>
        </w:tc>
        <w:tc>
          <w:tcPr>
            <w:tcW w:w="1350" w:type="dxa"/>
            <w:shd w:val="clear" w:color="auto" w:fill="auto"/>
            <w:hideMark/>
          </w:tcPr>
          <w:p w:rsidR="00E70FF0" w:rsidRPr="00335592" w:rsidP="00E70FF0" w14:paraId="54F7D906" w14:textId="77777777">
            <w:pPr>
              <w:jc w:val="center"/>
              <w:rPr>
                <w:color w:val="000000"/>
                <w:sz w:val="20"/>
              </w:rPr>
            </w:pPr>
            <w:r w:rsidRPr="00335592">
              <w:rPr>
                <w:color w:val="000000"/>
                <w:sz w:val="20"/>
              </w:rPr>
              <w:t>3 hours</w:t>
            </w:r>
          </w:p>
        </w:tc>
        <w:tc>
          <w:tcPr>
            <w:tcW w:w="1350" w:type="dxa"/>
            <w:shd w:val="clear" w:color="auto" w:fill="auto"/>
            <w:hideMark/>
          </w:tcPr>
          <w:p w:rsidR="00E70FF0" w:rsidRPr="00335592" w:rsidP="00E70FF0" w14:paraId="434D9372" w14:textId="77777777">
            <w:pPr>
              <w:jc w:val="right"/>
              <w:rPr>
                <w:color w:val="000000"/>
                <w:sz w:val="20"/>
              </w:rPr>
            </w:pPr>
            <w:r w:rsidRPr="00335592">
              <w:rPr>
                <w:color w:val="000000"/>
                <w:sz w:val="20"/>
              </w:rPr>
              <w:t>15.00 hours</w:t>
            </w:r>
          </w:p>
        </w:tc>
        <w:tc>
          <w:tcPr>
            <w:tcW w:w="1800" w:type="dxa"/>
            <w:shd w:val="clear" w:color="auto" w:fill="auto"/>
            <w:hideMark/>
          </w:tcPr>
          <w:p w:rsidR="00E70FF0" w:rsidRPr="00335592" w:rsidP="00E70FF0" w14:paraId="121E5535" w14:textId="77777777">
            <w:pPr>
              <w:jc w:val="right"/>
              <w:rPr>
                <w:color w:val="000000"/>
                <w:sz w:val="20"/>
              </w:rPr>
            </w:pPr>
            <w:r w:rsidRPr="00335592">
              <w:rPr>
                <w:color w:val="000000"/>
                <w:sz w:val="20"/>
              </w:rPr>
              <w:t xml:space="preserve">$1,168.65 </w:t>
            </w:r>
          </w:p>
        </w:tc>
        <w:tc>
          <w:tcPr>
            <w:tcW w:w="3780" w:type="dxa"/>
          </w:tcPr>
          <w:p w:rsidR="00E70FF0" w:rsidP="00E70FF0" w14:paraId="30B78F19" w14:textId="77777777">
            <w:pPr>
              <w:rPr>
                <w:color w:val="000000"/>
                <w:sz w:val="20"/>
              </w:rPr>
            </w:pPr>
            <w:r>
              <w:rPr>
                <w:color w:val="000000"/>
                <w:sz w:val="20"/>
              </w:rPr>
              <w:t xml:space="preserve">FRA will notify a railroad in writing if FRA conducts a qualitative assessment of the railroad because the quantitative analysis identified the railroad as possibly having ISP.            </w:t>
            </w:r>
          </w:p>
          <w:p w:rsidR="00E70FF0" w:rsidP="00E70FF0" w14:paraId="0CF97871" w14:textId="77777777">
            <w:pPr>
              <w:jc w:val="both"/>
              <w:rPr>
                <w:color w:val="000000"/>
                <w:sz w:val="20"/>
              </w:rPr>
            </w:pPr>
          </w:p>
          <w:p w:rsidR="00E70FF0" w:rsidRPr="00335592" w:rsidP="00E70FF0" w14:paraId="598E5008" w14:textId="77777777">
            <w:pPr>
              <w:rPr>
                <w:color w:val="000000"/>
                <w:sz w:val="20"/>
              </w:rPr>
            </w:pPr>
            <w:r>
              <w:rPr>
                <w:color w:val="000000"/>
                <w:sz w:val="20"/>
              </w:rPr>
              <w:t>FRA estimates, after careful review, that it will take approximately 3 hours to conduct each qualitative assessment and provide notice of ISP.</w:t>
            </w:r>
          </w:p>
        </w:tc>
      </w:tr>
      <w:tr w14:paraId="28FAB136" w14:textId="77777777" w:rsidTr="005D6CA0">
        <w:tblPrEx>
          <w:tblW w:w="13495" w:type="dxa"/>
          <w:tblLayout w:type="fixed"/>
          <w:tblLook w:val="04A0"/>
        </w:tblPrEx>
        <w:trPr>
          <w:trHeight w:val="1056"/>
        </w:trPr>
        <w:tc>
          <w:tcPr>
            <w:tcW w:w="2561" w:type="dxa"/>
            <w:shd w:val="clear" w:color="auto" w:fill="auto"/>
            <w:hideMark/>
          </w:tcPr>
          <w:p w:rsidR="00E70FF0" w:rsidRPr="00335592" w:rsidP="00E70FF0" w14:paraId="165FE27E" w14:textId="77777777">
            <w:pPr>
              <w:rPr>
                <w:color w:val="000000"/>
                <w:sz w:val="20"/>
              </w:rPr>
            </w:pPr>
            <w:r w:rsidRPr="00335592">
              <w:rPr>
                <w:color w:val="000000"/>
                <w:sz w:val="20"/>
              </w:rPr>
              <w:t>—Employee confidential comments to FRA regarding RR possible ISP identification</w:t>
            </w:r>
          </w:p>
        </w:tc>
        <w:tc>
          <w:tcPr>
            <w:tcW w:w="1214" w:type="dxa"/>
            <w:shd w:val="clear" w:color="auto" w:fill="auto"/>
            <w:hideMark/>
          </w:tcPr>
          <w:p w:rsidR="00E70FF0" w:rsidRPr="00335592" w:rsidP="00E70FF0" w14:paraId="7780C26E" w14:textId="77777777">
            <w:pPr>
              <w:rPr>
                <w:color w:val="000000"/>
                <w:sz w:val="20"/>
              </w:rPr>
            </w:pPr>
            <w:r w:rsidRPr="00335592">
              <w:rPr>
                <w:color w:val="000000"/>
                <w:sz w:val="20"/>
              </w:rPr>
              <w:t>125 employees</w:t>
            </w:r>
          </w:p>
        </w:tc>
        <w:tc>
          <w:tcPr>
            <w:tcW w:w="1440" w:type="dxa"/>
            <w:shd w:val="clear" w:color="auto" w:fill="auto"/>
            <w:hideMark/>
          </w:tcPr>
          <w:p w:rsidR="00E70FF0" w:rsidRPr="00335592" w:rsidP="00E70FF0" w14:paraId="21AFDAD1" w14:textId="77777777">
            <w:pPr>
              <w:rPr>
                <w:color w:val="000000"/>
                <w:sz w:val="20"/>
              </w:rPr>
            </w:pPr>
            <w:r w:rsidRPr="00335592">
              <w:rPr>
                <w:color w:val="000000"/>
                <w:sz w:val="20"/>
              </w:rPr>
              <w:t>5.00 comments</w:t>
            </w:r>
          </w:p>
        </w:tc>
        <w:tc>
          <w:tcPr>
            <w:tcW w:w="1350" w:type="dxa"/>
            <w:shd w:val="clear" w:color="auto" w:fill="auto"/>
            <w:hideMark/>
          </w:tcPr>
          <w:p w:rsidR="00E70FF0" w:rsidRPr="00335592" w:rsidP="00E70FF0" w14:paraId="726A4A48" w14:textId="77777777">
            <w:pPr>
              <w:jc w:val="center"/>
              <w:rPr>
                <w:color w:val="000000"/>
                <w:sz w:val="20"/>
              </w:rPr>
            </w:pPr>
            <w:r w:rsidRPr="00335592">
              <w:rPr>
                <w:color w:val="000000"/>
                <w:sz w:val="20"/>
              </w:rPr>
              <w:t>30 minutes</w:t>
            </w:r>
          </w:p>
        </w:tc>
        <w:tc>
          <w:tcPr>
            <w:tcW w:w="1350" w:type="dxa"/>
            <w:shd w:val="clear" w:color="auto" w:fill="auto"/>
            <w:hideMark/>
          </w:tcPr>
          <w:p w:rsidR="00E70FF0" w:rsidRPr="00335592" w:rsidP="00E70FF0" w14:paraId="72B09B7F" w14:textId="77777777">
            <w:pPr>
              <w:jc w:val="right"/>
              <w:rPr>
                <w:color w:val="000000"/>
                <w:sz w:val="20"/>
              </w:rPr>
            </w:pPr>
            <w:r w:rsidRPr="00335592">
              <w:rPr>
                <w:color w:val="000000"/>
                <w:sz w:val="20"/>
              </w:rPr>
              <w:t>2.50 hours</w:t>
            </w:r>
          </w:p>
        </w:tc>
        <w:tc>
          <w:tcPr>
            <w:tcW w:w="1800" w:type="dxa"/>
            <w:shd w:val="clear" w:color="auto" w:fill="auto"/>
            <w:hideMark/>
          </w:tcPr>
          <w:p w:rsidR="00E70FF0" w:rsidRPr="00335592" w:rsidP="00E70FF0" w14:paraId="7C4A5457" w14:textId="77777777">
            <w:pPr>
              <w:jc w:val="right"/>
              <w:rPr>
                <w:color w:val="000000"/>
                <w:sz w:val="20"/>
              </w:rPr>
            </w:pPr>
            <w:r w:rsidRPr="00335592">
              <w:rPr>
                <w:color w:val="000000"/>
                <w:sz w:val="20"/>
              </w:rPr>
              <w:t xml:space="preserve">$194.78 </w:t>
            </w:r>
          </w:p>
        </w:tc>
        <w:tc>
          <w:tcPr>
            <w:tcW w:w="3780" w:type="dxa"/>
          </w:tcPr>
          <w:p w:rsidR="00E70FF0" w:rsidP="00E70FF0" w14:paraId="4A927B86" w14:textId="77777777">
            <w:pPr>
              <w:rPr>
                <w:color w:val="000000"/>
                <w:sz w:val="20"/>
              </w:rPr>
            </w:pPr>
            <w:r>
              <w:rPr>
                <w:color w:val="000000"/>
                <w:sz w:val="20"/>
              </w:rPr>
              <w:t xml:space="preserve">No later than 15 days after receiving FRA’s written notice, a railroad shall notify its employees of FRA's written notice. The railroad shall post and continuously display the employee notification until 45 days after FRA’s initial written notice. The notification shall inform railroad employees that they may confidentially submit </w:t>
            </w:r>
            <w:r>
              <w:rPr>
                <w:color w:val="000000"/>
                <w:sz w:val="20"/>
              </w:rPr>
              <w:t xml:space="preserve">comments to FRA regarding the railroad’s safety performance and that employees shall file any such comments with the FRA Associate Administrator for Railroad Safety and Chief Safety Officer, 1200 New Jersey Avenue SE, Washington, DC 20590 no later than 45 days following FRA's initial written notice.                                       </w:t>
            </w:r>
          </w:p>
          <w:p w:rsidR="00E70FF0" w:rsidP="00E70FF0" w14:paraId="7099AF80" w14:textId="77777777">
            <w:pPr>
              <w:rPr>
                <w:color w:val="000000"/>
                <w:sz w:val="20"/>
              </w:rPr>
            </w:pPr>
          </w:p>
          <w:p w:rsidR="00E70FF0" w:rsidRPr="00335592" w:rsidP="00E70FF0" w14:paraId="52EEA9F3" w14:textId="77777777">
            <w:pPr>
              <w:rPr>
                <w:color w:val="000000"/>
                <w:sz w:val="20"/>
              </w:rPr>
            </w:pPr>
            <w:r>
              <w:rPr>
                <w:color w:val="000000"/>
                <w:sz w:val="20"/>
              </w:rPr>
              <w:t xml:space="preserve">FRA estimates, after careful review, that it will take approximately 30 minutes for each confidential comment. </w:t>
            </w:r>
          </w:p>
        </w:tc>
      </w:tr>
      <w:tr w14:paraId="02BFFF03" w14:textId="77777777" w:rsidTr="005D6CA0">
        <w:tblPrEx>
          <w:tblW w:w="13495" w:type="dxa"/>
          <w:tblLayout w:type="fixed"/>
          <w:tblLook w:val="04A0"/>
        </w:tblPrEx>
        <w:trPr>
          <w:trHeight w:val="1879"/>
        </w:trPr>
        <w:tc>
          <w:tcPr>
            <w:tcW w:w="2561" w:type="dxa"/>
            <w:shd w:val="clear" w:color="auto" w:fill="auto"/>
            <w:hideMark/>
          </w:tcPr>
          <w:p w:rsidR="00E70FF0" w:rsidRPr="00335592" w:rsidP="00E70FF0" w14:paraId="346D279B" w14:textId="77777777">
            <w:pPr>
              <w:rPr>
                <w:color w:val="000000"/>
                <w:sz w:val="20"/>
              </w:rPr>
            </w:pPr>
            <w:r w:rsidRPr="00335592">
              <w:rPr>
                <w:color w:val="000000"/>
                <w:sz w:val="20"/>
              </w:rPr>
              <w:t>—RR Documentation to FRA refuting possible ISP identification</w:t>
            </w:r>
          </w:p>
        </w:tc>
        <w:tc>
          <w:tcPr>
            <w:tcW w:w="1214" w:type="dxa"/>
            <w:shd w:val="clear" w:color="auto" w:fill="auto"/>
            <w:hideMark/>
          </w:tcPr>
          <w:p w:rsidR="00E70FF0" w:rsidRPr="00335592" w:rsidP="00E70FF0" w14:paraId="5A95279E"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271DCF16" w14:textId="77777777">
            <w:pPr>
              <w:rPr>
                <w:color w:val="000000"/>
                <w:sz w:val="20"/>
              </w:rPr>
            </w:pPr>
            <w:r w:rsidRPr="00335592">
              <w:rPr>
                <w:color w:val="000000"/>
                <w:sz w:val="20"/>
              </w:rPr>
              <w:t>5.00 documents</w:t>
            </w:r>
          </w:p>
        </w:tc>
        <w:tc>
          <w:tcPr>
            <w:tcW w:w="1350" w:type="dxa"/>
            <w:shd w:val="clear" w:color="auto" w:fill="auto"/>
            <w:hideMark/>
          </w:tcPr>
          <w:p w:rsidR="00E70FF0" w:rsidRPr="00335592" w:rsidP="00E70FF0" w14:paraId="3D9E4E0B" w14:textId="77777777">
            <w:pPr>
              <w:jc w:val="center"/>
              <w:rPr>
                <w:color w:val="000000"/>
                <w:sz w:val="20"/>
              </w:rPr>
            </w:pPr>
            <w:r w:rsidRPr="00335592">
              <w:rPr>
                <w:color w:val="000000"/>
                <w:sz w:val="20"/>
              </w:rPr>
              <w:t>8 hours</w:t>
            </w:r>
          </w:p>
        </w:tc>
        <w:tc>
          <w:tcPr>
            <w:tcW w:w="1350" w:type="dxa"/>
            <w:shd w:val="clear" w:color="auto" w:fill="auto"/>
            <w:hideMark/>
          </w:tcPr>
          <w:p w:rsidR="00E70FF0" w:rsidRPr="00335592" w:rsidP="00E70FF0" w14:paraId="7D24C7AC" w14:textId="77777777">
            <w:pPr>
              <w:jc w:val="right"/>
              <w:rPr>
                <w:color w:val="000000"/>
                <w:sz w:val="20"/>
              </w:rPr>
            </w:pPr>
            <w:r w:rsidRPr="00335592">
              <w:rPr>
                <w:color w:val="000000"/>
                <w:sz w:val="20"/>
              </w:rPr>
              <w:t>40.00 hours</w:t>
            </w:r>
          </w:p>
        </w:tc>
        <w:tc>
          <w:tcPr>
            <w:tcW w:w="1800" w:type="dxa"/>
            <w:shd w:val="clear" w:color="auto" w:fill="auto"/>
            <w:hideMark/>
          </w:tcPr>
          <w:p w:rsidR="00E70FF0" w:rsidRPr="00335592" w:rsidP="00E70FF0" w14:paraId="070CFCDC" w14:textId="77777777">
            <w:pPr>
              <w:jc w:val="right"/>
              <w:rPr>
                <w:color w:val="000000"/>
                <w:sz w:val="20"/>
              </w:rPr>
            </w:pPr>
            <w:r w:rsidRPr="00335592">
              <w:rPr>
                <w:color w:val="000000"/>
                <w:sz w:val="20"/>
              </w:rPr>
              <w:t xml:space="preserve">$3,116.40 </w:t>
            </w:r>
          </w:p>
        </w:tc>
        <w:tc>
          <w:tcPr>
            <w:tcW w:w="3780" w:type="dxa"/>
          </w:tcPr>
          <w:p w:rsidR="00E70FF0" w:rsidP="00E70FF0" w14:paraId="184D42A4" w14:textId="77777777">
            <w:pPr>
              <w:rPr>
                <w:color w:val="000000"/>
                <w:sz w:val="20"/>
              </w:rPr>
            </w:pPr>
            <w:r>
              <w:rPr>
                <w:color w:val="000000"/>
                <w:sz w:val="20"/>
              </w:rPr>
              <w:t>No later than 45 days after receiving FRA’s written notice, a railroad may provide FRA documentation supporting any claims that the railroad does not have ISP.</w:t>
            </w:r>
          </w:p>
          <w:p w:rsidR="00E70FF0" w:rsidP="00E70FF0" w14:paraId="67024253" w14:textId="77777777">
            <w:pPr>
              <w:rPr>
                <w:color w:val="000000"/>
                <w:sz w:val="20"/>
              </w:rPr>
            </w:pPr>
          </w:p>
          <w:p w:rsidR="00E70FF0" w:rsidRPr="00335592" w:rsidP="00E70FF0" w14:paraId="5CB7658F" w14:textId="77777777">
            <w:pPr>
              <w:rPr>
                <w:color w:val="000000"/>
                <w:sz w:val="20"/>
              </w:rPr>
            </w:pPr>
            <w:r>
              <w:rPr>
                <w:color w:val="000000"/>
                <w:sz w:val="20"/>
              </w:rPr>
              <w:t>FRA estimates, after careful review, that it will take approximately 8 hours for a RR to prepare and submit documentation.</w:t>
            </w:r>
          </w:p>
        </w:tc>
      </w:tr>
      <w:tr w14:paraId="4496FB63" w14:textId="77777777" w:rsidTr="00CD5CAB">
        <w:tblPrEx>
          <w:tblW w:w="13495" w:type="dxa"/>
          <w:tblLayout w:type="fixed"/>
          <w:tblLook w:val="04A0"/>
        </w:tblPrEx>
        <w:trPr>
          <w:trHeight w:val="3773"/>
        </w:trPr>
        <w:tc>
          <w:tcPr>
            <w:tcW w:w="2561" w:type="dxa"/>
            <w:shd w:val="clear" w:color="auto" w:fill="auto"/>
            <w:hideMark/>
          </w:tcPr>
          <w:p w:rsidR="00E70FF0" w:rsidRPr="00335592" w:rsidP="00E70FF0" w14:paraId="1AA6C453" w14:textId="77777777">
            <w:pPr>
              <w:rPr>
                <w:color w:val="000000"/>
                <w:sz w:val="20"/>
              </w:rPr>
            </w:pPr>
            <w:r w:rsidRPr="00335592">
              <w:rPr>
                <w:color w:val="000000"/>
                <w:sz w:val="20"/>
              </w:rPr>
              <w:t>—(f) and (g) Petition for reconsideration of ISP determination and petition to discontinue compliance with this part</w:t>
            </w:r>
          </w:p>
        </w:tc>
        <w:tc>
          <w:tcPr>
            <w:tcW w:w="1214" w:type="dxa"/>
            <w:shd w:val="clear" w:color="auto" w:fill="auto"/>
            <w:hideMark/>
          </w:tcPr>
          <w:p w:rsidR="00E70FF0" w:rsidRPr="00335592" w:rsidP="00E70FF0" w14:paraId="0AC65A68"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7686FF60" w14:textId="77777777">
            <w:pPr>
              <w:rPr>
                <w:color w:val="000000"/>
                <w:sz w:val="20"/>
              </w:rPr>
            </w:pPr>
            <w:r>
              <w:rPr>
                <w:color w:val="000000"/>
                <w:sz w:val="20"/>
              </w:rPr>
              <w:t>0</w:t>
            </w:r>
            <w:r w:rsidRPr="00335592">
              <w:rPr>
                <w:color w:val="000000"/>
                <w:sz w:val="20"/>
              </w:rPr>
              <w:t>.67 petition</w:t>
            </w:r>
          </w:p>
        </w:tc>
        <w:tc>
          <w:tcPr>
            <w:tcW w:w="1350" w:type="dxa"/>
            <w:shd w:val="clear" w:color="auto" w:fill="auto"/>
            <w:hideMark/>
          </w:tcPr>
          <w:p w:rsidR="00E70FF0" w:rsidRPr="00335592" w:rsidP="00E70FF0" w14:paraId="33FFFD89" w14:textId="77777777">
            <w:pPr>
              <w:jc w:val="center"/>
              <w:rPr>
                <w:color w:val="000000"/>
                <w:sz w:val="20"/>
              </w:rPr>
            </w:pPr>
            <w:r w:rsidRPr="00335592">
              <w:rPr>
                <w:color w:val="000000"/>
                <w:sz w:val="20"/>
              </w:rPr>
              <w:t>16 hours</w:t>
            </w:r>
          </w:p>
        </w:tc>
        <w:tc>
          <w:tcPr>
            <w:tcW w:w="1350" w:type="dxa"/>
            <w:shd w:val="clear" w:color="auto" w:fill="auto"/>
            <w:hideMark/>
          </w:tcPr>
          <w:p w:rsidR="00E70FF0" w:rsidRPr="00335592" w:rsidP="00E70FF0" w14:paraId="7EAE4DC1" w14:textId="77777777">
            <w:pPr>
              <w:jc w:val="right"/>
              <w:rPr>
                <w:color w:val="000000"/>
                <w:sz w:val="20"/>
              </w:rPr>
            </w:pPr>
            <w:r w:rsidRPr="00335592">
              <w:rPr>
                <w:color w:val="000000"/>
                <w:sz w:val="20"/>
              </w:rPr>
              <w:t>10.72 hours</w:t>
            </w:r>
          </w:p>
        </w:tc>
        <w:tc>
          <w:tcPr>
            <w:tcW w:w="1800" w:type="dxa"/>
            <w:shd w:val="clear" w:color="auto" w:fill="auto"/>
            <w:hideMark/>
          </w:tcPr>
          <w:p w:rsidR="00E70FF0" w:rsidRPr="00335592" w:rsidP="00E70FF0" w14:paraId="7FE9CEE9" w14:textId="77777777">
            <w:pPr>
              <w:jc w:val="right"/>
              <w:rPr>
                <w:color w:val="000000"/>
                <w:sz w:val="20"/>
              </w:rPr>
            </w:pPr>
            <w:r w:rsidRPr="00335592">
              <w:rPr>
                <w:color w:val="000000"/>
                <w:sz w:val="20"/>
              </w:rPr>
              <w:t xml:space="preserve">$835.20 </w:t>
            </w:r>
          </w:p>
        </w:tc>
        <w:tc>
          <w:tcPr>
            <w:tcW w:w="3780" w:type="dxa"/>
          </w:tcPr>
          <w:p w:rsidR="00E70FF0" w:rsidP="00E70FF0" w14:paraId="47B3ACC4" w14:textId="77777777">
            <w:pPr>
              <w:rPr>
                <w:color w:val="000000"/>
                <w:sz w:val="20"/>
              </w:rPr>
            </w:pPr>
            <w:r>
              <w:rPr>
                <w:color w:val="000000"/>
                <w:sz w:val="20"/>
              </w:rPr>
              <w:t>(f) Railroads may file a written petition for reconsideration with the Administrator no later than 30 days after the date the railroad receives FRA’s final written notice. (g) - After the five-year compliance period, the railroad may petition FRA for approval to discontinue compliance with this part. A railroad shall file a petition, and FRA will process the petition, under the procedures contained in § 211.41 of this chapter.</w:t>
            </w:r>
          </w:p>
          <w:p w:rsidR="00E70FF0" w:rsidP="00E70FF0" w14:paraId="52F7B93D" w14:textId="77777777">
            <w:pPr>
              <w:rPr>
                <w:color w:val="000000"/>
                <w:sz w:val="20"/>
              </w:rPr>
            </w:pPr>
          </w:p>
          <w:p w:rsidR="00E70FF0" w:rsidRPr="00335592" w:rsidP="00E70FF0" w14:paraId="048A316E" w14:textId="77777777">
            <w:pPr>
              <w:rPr>
                <w:color w:val="000000"/>
                <w:sz w:val="20"/>
              </w:rPr>
            </w:pPr>
            <w:r>
              <w:rPr>
                <w:color w:val="000000"/>
                <w:sz w:val="20"/>
              </w:rPr>
              <w:t xml:space="preserve">FRA estimates, after careful review, that it will take approximately 16 hours for RRs to prepare and submit a written petition for reconsideration. </w:t>
            </w:r>
          </w:p>
        </w:tc>
      </w:tr>
      <w:tr w14:paraId="447B4706" w14:textId="77777777" w:rsidTr="005D6CA0">
        <w:tblPrEx>
          <w:tblW w:w="13495" w:type="dxa"/>
          <w:tblLayout w:type="fixed"/>
          <w:tblLook w:val="04A0"/>
        </w:tblPrEx>
        <w:trPr>
          <w:trHeight w:val="780"/>
        </w:trPr>
        <w:tc>
          <w:tcPr>
            <w:tcW w:w="2561" w:type="dxa"/>
            <w:shd w:val="clear" w:color="auto" w:fill="auto"/>
            <w:hideMark/>
          </w:tcPr>
          <w:p w:rsidR="00E70FF0" w:rsidRPr="00335592" w:rsidP="00E70FF0" w14:paraId="6F36E82B" w14:textId="77777777">
            <w:pPr>
              <w:rPr>
                <w:color w:val="000000"/>
                <w:sz w:val="20"/>
              </w:rPr>
            </w:pPr>
            <w:r w:rsidRPr="00335592">
              <w:rPr>
                <w:color w:val="000000"/>
                <w:sz w:val="20"/>
              </w:rPr>
              <w:t>271.101—Risk Reduction Programs (RRPs)—Class I railroads</w:t>
            </w:r>
          </w:p>
        </w:tc>
        <w:tc>
          <w:tcPr>
            <w:tcW w:w="10934" w:type="dxa"/>
            <w:gridSpan w:val="6"/>
            <w:shd w:val="clear" w:color="auto" w:fill="auto"/>
            <w:hideMark/>
          </w:tcPr>
          <w:p w:rsidR="00E70FF0" w:rsidRPr="00335592" w:rsidP="00E70FF0" w14:paraId="2875A658" w14:textId="77777777">
            <w:pPr>
              <w:rPr>
                <w:color w:val="000000"/>
                <w:sz w:val="20"/>
              </w:rPr>
            </w:pPr>
            <w:r w:rsidRPr="00335592">
              <w:rPr>
                <w:color w:val="000000"/>
                <w:sz w:val="20"/>
              </w:rPr>
              <w:t xml:space="preserve">The estimated paperwork burden for this regulatory requirement is covered under §§ 271.103, 271.105, 271.107, 271.109, and 271.111. </w:t>
            </w:r>
          </w:p>
        </w:tc>
      </w:tr>
      <w:tr w14:paraId="1D64CA34" w14:textId="77777777" w:rsidTr="005D6CA0">
        <w:tblPrEx>
          <w:tblW w:w="13495" w:type="dxa"/>
          <w:tblLayout w:type="fixed"/>
          <w:tblLook w:val="04A0"/>
        </w:tblPrEx>
        <w:trPr>
          <w:trHeight w:val="1196"/>
        </w:trPr>
        <w:tc>
          <w:tcPr>
            <w:tcW w:w="2561" w:type="dxa"/>
            <w:shd w:val="clear" w:color="auto" w:fill="auto"/>
            <w:hideMark/>
          </w:tcPr>
          <w:p w:rsidR="00E70FF0" w:rsidRPr="00335592" w:rsidP="00E70FF0" w14:paraId="48608ED7" w14:textId="77777777">
            <w:pPr>
              <w:rPr>
                <w:color w:val="000000"/>
                <w:sz w:val="20"/>
              </w:rPr>
            </w:pPr>
            <w:r w:rsidRPr="00335592">
              <w:rPr>
                <w:color w:val="000000"/>
                <w:sz w:val="20"/>
              </w:rPr>
              <w:t xml:space="preserve">271.103—RRP </w:t>
            </w:r>
            <w:r>
              <w:rPr>
                <w:color w:val="000000"/>
                <w:sz w:val="20"/>
              </w:rPr>
              <w:t xml:space="preserve">risk-based </w:t>
            </w:r>
            <w:r w:rsidRPr="00335592">
              <w:rPr>
                <w:color w:val="000000"/>
                <w:sz w:val="20"/>
              </w:rPr>
              <w:t>hazard management program (HMP)</w:t>
            </w:r>
          </w:p>
        </w:tc>
        <w:tc>
          <w:tcPr>
            <w:tcW w:w="1214" w:type="dxa"/>
            <w:shd w:val="clear" w:color="auto" w:fill="auto"/>
            <w:hideMark/>
          </w:tcPr>
          <w:p w:rsidR="00E70FF0" w:rsidRPr="00335592" w:rsidP="00E70FF0" w14:paraId="3B54A9E5" w14:textId="52084976">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3A067D39" w14:textId="77777777">
            <w:pPr>
              <w:rPr>
                <w:color w:val="000000"/>
                <w:sz w:val="20"/>
              </w:rPr>
            </w:pPr>
            <w:r w:rsidRPr="00335592">
              <w:rPr>
                <w:color w:val="000000"/>
                <w:sz w:val="20"/>
              </w:rPr>
              <w:t xml:space="preserve">2.33 </w:t>
            </w:r>
            <w:r>
              <w:rPr>
                <w:color w:val="000000"/>
                <w:sz w:val="20"/>
              </w:rPr>
              <w:t>risk-based</w:t>
            </w:r>
            <w:r>
              <w:rPr>
                <w:color w:val="000000"/>
                <w:sz w:val="20"/>
              </w:rPr>
              <w:t xml:space="preserve"> </w:t>
            </w:r>
            <w:r w:rsidRPr="00335592">
              <w:rPr>
                <w:color w:val="000000"/>
                <w:sz w:val="20"/>
              </w:rPr>
              <w:t>HMP analyses</w:t>
            </w:r>
          </w:p>
        </w:tc>
        <w:tc>
          <w:tcPr>
            <w:tcW w:w="1350" w:type="dxa"/>
            <w:shd w:val="clear" w:color="auto" w:fill="auto"/>
            <w:hideMark/>
          </w:tcPr>
          <w:p w:rsidR="00E70FF0" w:rsidRPr="00335592" w:rsidP="00E70FF0" w14:paraId="25FED50A" w14:textId="77777777">
            <w:pPr>
              <w:jc w:val="center"/>
              <w:rPr>
                <w:color w:val="000000"/>
                <w:sz w:val="20"/>
              </w:rPr>
            </w:pPr>
            <w:r w:rsidRPr="00335592">
              <w:rPr>
                <w:color w:val="000000"/>
                <w:sz w:val="20"/>
              </w:rPr>
              <w:t>3,360 hours</w:t>
            </w:r>
          </w:p>
        </w:tc>
        <w:tc>
          <w:tcPr>
            <w:tcW w:w="1350" w:type="dxa"/>
            <w:shd w:val="clear" w:color="auto" w:fill="auto"/>
            <w:hideMark/>
          </w:tcPr>
          <w:p w:rsidR="00E70FF0" w:rsidRPr="00335592" w:rsidP="005D6CA0" w14:paraId="3C3FB899" w14:textId="77777777">
            <w:pPr>
              <w:jc w:val="center"/>
              <w:rPr>
                <w:color w:val="000000"/>
                <w:sz w:val="20"/>
              </w:rPr>
            </w:pPr>
            <w:r w:rsidRPr="00335592">
              <w:rPr>
                <w:color w:val="000000"/>
                <w:sz w:val="20"/>
              </w:rPr>
              <w:t>7,8</w:t>
            </w:r>
            <w:r>
              <w:rPr>
                <w:color w:val="000000"/>
                <w:sz w:val="20"/>
              </w:rPr>
              <w:t>2</w:t>
            </w:r>
            <w:r w:rsidRPr="00335592">
              <w:rPr>
                <w:color w:val="000000"/>
                <w:sz w:val="20"/>
              </w:rPr>
              <w:t>8.80 hours</w:t>
            </w:r>
          </w:p>
        </w:tc>
        <w:tc>
          <w:tcPr>
            <w:tcW w:w="1800" w:type="dxa"/>
            <w:shd w:val="clear" w:color="auto" w:fill="auto"/>
            <w:hideMark/>
          </w:tcPr>
          <w:p w:rsidR="00E70FF0" w:rsidRPr="00335592" w:rsidP="00E70FF0" w14:paraId="7399A8DC" w14:textId="77777777">
            <w:pPr>
              <w:jc w:val="right"/>
              <w:rPr>
                <w:color w:val="000000"/>
                <w:sz w:val="20"/>
              </w:rPr>
            </w:pPr>
            <w:r w:rsidRPr="00335592">
              <w:rPr>
                <w:color w:val="000000"/>
                <w:sz w:val="20"/>
              </w:rPr>
              <w:t>$609,941.81</w:t>
            </w:r>
          </w:p>
          <w:p w:rsidR="00E70FF0" w:rsidRPr="00335592" w:rsidP="00E70FF0" w14:paraId="68EFF39C" w14:textId="77777777">
            <w:pPr>
              <w:jc w:val="right"/>
              <w:rPr>
                <w:color w:val="000000"/>
                <w:sz w:val="20"/>
              </w:rPr>
            </w:pPr>
          </w:p>
        </w:tc>
        <w:tc>
          <w:tcPr>
            <w:tcW w:w="3780" w:type="dxa"/>
          </w:tcPr>
          <w:p w:rsidR="00E70FF0" w:rsidP="00E70FF0" w14:paraId="586192E5" w14:textId="77777777">
            <w:pPr>
              <w:rPr>
                <w:color w:val="000000"/>
                <w:sz w:val="20"/>
              </w:rPr>
            </w:pPr>
            <w:r>
              <w:rPr>
                <w:color w:val="000000"/>
                <w:sz w:val="20"/>
              </w:rPr>
              <w:t>An RRP shall include an integrated, system-wide, and ongoing risk-based HMP that proactively identifies hazards and mitigates the risks resulting from those hazards.</w:t>
            </w:r>
          </w:p>
          <w:p w:rsidR="00E70FF0" w:rsidP="00E70FF0" w14:paraId="324D3242" w14:textId="77777777">
            <w:pPr>
              <w:rPr>
                <w:color w:val="000000"/>
                <w:sz w:val="20"/>
              </w:rPr>
            </w:pPr>
          </w:p>
          <w:p w:rsidR="00E70FF0" w:rsidRPr="00335592" w:rsidP="00E70FF0" w14:paraId="568DEA5D" w14:textId="77777777">
            <w:pPr>
              <w:rPr>
                <w:color w:val="000000"/>
                <w:sz w:val="20"/>
              </w:rPr>
            </w:pPr>
            <w:r>
              <w:rPr>
                <w:color w:val="000000"/>
                <w:sz w:val="20"/>
              </w:rPr>
              <w:t xml:space="preserve">FRA estimates, after careful review, that it will take approximately 3,360 hours to include the </w:t>
            </w:r>
            <w:r>
              <w:rPr>
                <w:color w:val="000000"/>
                <w:sz w:val="20"/>
              </w:rPr>
              <w:t>risk-based</w:t>
            </w:r>
            <w:r>
              <w:rPr>
                <w:color w:val="000000"/>
                <w:sz w:val="20"/>
              </w:rPr>
              <w:t xml:space="preserve"> HMP into the RRP.</w:t>
            </w:r>
          </w:p>
        </w:tc>
      </w:tr>
      <w:tr w14:paraId="26A39B5B" w14:textId="77777777" w:rsidTr="005D6CA0">
        <w:tblPrEx>
          <w:tblW w:w="13495" w:type="dxa"/>
          <w:tblLayout w:type="fixed"/>
          <w:tblLook w:val="04A0"/>
        </w:tblPrEx>
        <w:trPr>
          <w:trHeight w:val="792"/>
        </w:trPr>
        <w:tc>
          <w:tcPr>
            <w:tcW w:w="2561" w:type="dxa"/>
            <w:vMerge w:val="restart"/>
            <w:shd w:val="clear" w:color="auto" w:fill="auto"/>
            <w:hideMark/>
          </w:tcPr>
          <w:p w:rsidR="00E70FF0" w:rsidRPr="00335592" w:rsidP="00E70FF0" w14:paraId="3EADED41" w14:textId="77777777">
            <w:pPr>
              <w:rPr>
                <w:color w:val="000000"/>
                <w:sz w:val="20"/>
              </w:rPr>
            </w:pPr>
            <w:r w:rsidRPr="00335592">
              <w:rPr>
                <w:color w:val="000000"/>
                <w:sz w:val="20"/>
              </w:rPr>
              <w:t xml:space="preserve">271.105—RRP safety performance evaluation (SPE): surveys/evaluations </w:t>
            </w:r>
          </w:p>
        </w:tc>
        <w:tc>
          <w:tcPr>
            <w:tcW w:w="1214" w:type="dxa"/>
            <w:shd w:val="clear" w:color="auto" w:fill="auto"/>
            <w:hideMark/>
          </w:tcPr>
          <w:p w:rsidR="00E70FF0" w:rsidRPr="00335592" w:rsidP="00E70FF0" w14:paraId="3173B194" w14:textId="7EC3BD28">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3E7041DF" w14:textId="77777777">
            <w:pPr>
              <w:rPr>
                <w:color w:val="000000"/>
                <w:sz w:val="20"/>
              </w:rPr>
            </w:pPr>
            <w:r w:rsidRPr="00335592">
              <w:rPr>
                <w:color w:val="000000"/>
                <w:sz w:val="20"/>
              </w:rPr>
              <w:t>2.33 SPE evaluations</w:t>
            </w:r>
          </w:p>
        </w:tc>
        <w:tc>
          <w:tcPr>
            <w:tcW w:w="1350" w:type="dxa"/>
            <w:shd w:val="clear" w:color="auto" w:fill="auto"/>
            <w:hideMark/>
          </w:tcPr>
          <w:p w:rsidR="00E70FF0" w:rsidRPr="00335592" w:rsidP="00E70FF0" w14:paraId="739BF04F" w14:textId="77777777">
            <w:pPr>
              <w:jc w:val="center"/>
              <w:rPr>
                <w:color w:val="000000"/>
                <w:sz w:val="20"/>
              </w:rPr>
            </w:pPr>
            <w:r w:rsidRPr="00335592">
              <w:rPr>
                <w:color w:val="000000"/>
                <w:sz w:val="20"/>
              </w:rPr>
              <w:t>147 hours</w:t>
            </w:r>
          </w:p>
        </w:tc>
        <w:tc>
          <w:tcPr>
            <w:tcW w:w="1350" w:type="dxa"/>
            <w:shd w:val="clear" w:color="auto" w:fill="auto"/>
            <w:hideMark/>
          </w:tcPr>
          <w:p w:rsidR="00E70FF0" w:rsidRPr="00335592" w:rsidP="00E70FF0" w14:paraId="405F00E8" w14:textId="77777777">
            <w:pPr>
              <w:jc w:val="right"/>
              <w:rPr>
                <w:color w:val="000000"/>
                <w:sz w:val="20"/>
              </w:rPr>
            </w:pPr>
            <w:r w:rsidRPr="00335592">
              <w:rPr>
                <w:color w:val="000000"/>
                <w:sz w:val="20"/>
              </w:rPr>
              <w:t>342.51 hours</w:t>
            </w:r>
          </w:p>
        </w:tc>
        <w:tc>
          <w:tcPr>
            <w:tcW w:w="1800" w:type="dxa"/>
            <w:shd w:val="clear" w:color="auto" w:fill="auto"/>
            <w:hideMark/>
          </w:tcPr>
          <w:p w:rsidR="00E70FF0" w:rsidRPr="00335592" w:rsidP="00E70FF0" w14:paraId="17B2A803" w14:textId="77777777">
            <w:pPr>
              <w:jc w:val="right"/>
              <w:rPr>
                <w:color w:val="000000"/>
                <w:sz w:val="20"/>
              </w:rPr>
            </w:pPr>
            <w:r w:rsidRPr="00335592">
              <w:rPr>
                <w:color w:val="000000"/>
                <w:sz w:val="20"/>
              </w:rPr>
              <w:t>$26,684.95</w:t>
            </w:r>
          </w:p>
          <w:p w:rsidR="00E70FF0" w:rsidRPr="00335592" w:rsidP="00E70FF0" w14:paraId="3BE44BDD" w14:textId="77777777">
            <w:pPr>
              <w:jc w:val="right"/>
              <w:rPr>
                <w:color w:val="000000"/>
                <w:sz w:val="20"/>
              </w:rPr>
            </w:pPr>
          </w:p>
        </w:tc>
        <w:tc>
          <w:tcPr>
            <w:tcW w:w="3780" w:type="dxa"/>
          </w:tcPr>
          <w:p w:rsidR="00E70FF0" w:rsidP="00E70FF0" w14:paraId="403F2FC8" w14:textId="77777777">
            <w:pPr>
              <w:rPr>
                <w:color w:val="000000"/>
                <w:sz w:val="20"/>
              </w:rPr>
            </w:pPr>
            <w:r>
              <w:rPr>
                <w:color w:val="000000"/>
                <w:sz w:val="20"/>
              </w:rPr>
              <w:t>As part of its RRP, a railroad shall develop and maintain ongoing processes and systems for evaluating the safety performance of its system and identifying and analyzing its safety culture. A railroad’s SPE shall consist of both a safety monitoring and a safety assessment component.</w:t>
            </w:r>
          </w:p>
          <w:p w:rsidR="00E70FF0" w:rsidP="00E70FF0" w14:paraId="5318E4F8" w14:textId="77777777">
            <w:pPr>
              <w:rPr>
                <w:color w:val="000000"/>
                <w:sz w:val="20"/>
              </w:rPr>
            </w:pPr>
          </w:p>
          <w:p w:rsidR="00E70FF0" w:rsidRPr="00335592" w:rsidP="00E70FF0" w14:paraId="7D14EBB6" w14:textId="77777777">
            <w:pPr>
              <w:rPr>
                <w:color w:val="000000"/>
                <w:sz w:val="20"/>
              </w:rPr>
            </w:pPr>
            <w:r>
              <w:rPr>
                <w:color w:val="000000"/>
                <w:sz w:val="20"/>
              </w:rPr>
              <w:t xml:space="preserve">FRA estimates, after careful review, that it will take approximately 147 hours for each SPE evaluation. </w:t>
            </w:r>
          </w:p>
        </w:tc>
      </w:tr>
      <w:tr w14:paraId="5288A473" w14:textId="77777777" w:rsidTr="005D6CA0">
        <w:tblPrEx>
          <w:tblW w:w="13495" w:type="dxa"/>
          <w:tblLayout w:type="fixed"/>
          <w:tblLook w:val="04A0"/>
        </w:tblPrEx>
        <w:trPr>
          <w:trHeight w:val="792"/>
        </w:trPr>
        <w:tc>
          <w:tcPr>
            <w:tcW w:w="2561" w:type="dxa"/>
            <w:vMerge/>
            <w:vAlign w:val="center"/>
            <w:hideMark/>
          </w:tcPr>
          <w:p w:rsidR="00E70FF0" w:rsidRPr="00335592" w:rsidP="00E70FF0" w14:paraId="6D8BBDCF" w14:textId="77777777">
            <w:pPr>
              <w:rPr>
                <w:color w:val="000000"/>
                <w:sz w:val="20"/>
              </w:rPr>
            </w:pPr>
          </w:p>
        </w:tc>
        <w:tc>
          <w:tcPr>
            <w:tcW w:w="1214" w:type="dxa"/>
            <w:shd w:val="clear" w:color="auto" w:fill="auto"/>
            <w:hideMark/>
          </w:tcPr>
          <w:p w:rsidR="00E70FF0" w:rsidRPr="00335592" w:rsidP="00E70FF0" w14:paraId="24FDA08B" w14:textId="523A8F2D">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3104AF2B" w14:textId="77777777">
            <w:pPr>
              <w:rPr>
                <w:color w:val="000000"/>
                <w:sz w:val="20"/>
              </w:rPr>
            </w:pPr>
            <w:r w:rsidRPr="00335592">
              <w:rPr>
                <w:color w:val="000000"/>
                <w:sz w:val="20"/>
              </w:rPr>
              <w:t xml:space="preserve">2.33 assessments </w:t>
            </w:r>
          </w:p>
        </w:tc>
        <w:tc>
          <w:tcPr>
            <w:tcW w:w="1350" w:type="dxa"/>
            <w:shd w:val="clear" w:color="auto" w:fill="auto"/>
            <w:hideMark/>
          </w:tcPr>
          <w:p w:rsidR="00E70FF0" w:rsidRPr="00335592" w:rsidP="00E70FF0" w14:paraId="1BC0C0B7" w14:textId="77777777">
            <w:pPr>
              <w:jc w:val="center"/>
              <w:rPr>
                <w:color w:val="000000"/>
                <w:sz w:val="20"/>
              </w:rPr>
            </w:pPr>
            <w:r w:rsidRPr="00335592">
              <w:rPr>
                <w:color w:val="000000"/>
                <w:sz w:val="20"/>
              </w:rPr>
              <w:t>1,060.15 hours</w:t>
            </w:r>
          </w:p>
        </w:tc>
        <w:tc>
          <w:tcPr>
            <w:tcW w:w="1350" w:type="dxa"/>
            <w:shd w:val="clear" w:color="auto" w:fill="auto"/>
            <w:hideMark/>
          </w:tcPr>
          <w:p w:rsidR="00E70FF0" w:rsidRPr="00335592" w:rsidP="005D6CA0" w14:paraId="4CADF9E2" w14:textId="77777777">
            <w:pPr>
              <w:jc w:val="center"/>
              <w:rPr>
                <w:color w:val="000000"/>
                <w:sz w:val="20"/>
              </w:rPr>
            </w:pPr>
            <w:r w:rsidRPr="00335592">
              <w:rPr>
                <w:color w:val="000000"/>
                <w:sz w:val="20"/>
              </w:rPr>
              <w:t>2,470.15</w:t>
            </w:r>
          </w:p>
          <w:p w:rsidR="00E70FF0" w:rsidRPr="00335592" w:rsidP="005D6CA0" w14:paraId="49581EEE" w14:textId="77777777">
            <w:pPr>
              <w:jc w:val="center"/>
              <w:rPr>
                <w:color w:val="000000"/>
                <w:sz w:val="20"/>
              </w:rPr>
            </w:pPr>
            <w:r w:rsidRPr="00335592">
              <w:rPr>
                <w:color w:val="000000"/>
                <w:sz w:val="20"/>
              </w:rPr>
              <w:t>hours</w:t>
            </w:r>
          </w:p>
        </w:tc>
        <w:tc>
          <w:tcPr>
            <w:tcW w:w="1800" w:type="dxa"/>
            <w:shd w:val="clear" w:color="auto" w:fill="auto"/>
            <w:hideMark/>
          </w:tcPr>
          <w:p w:rsidR="00E70FF0" w:rsidRPr="00335592" w:rsidP="00E70FF0" w14:paraId="54A76368" w14:textId="77777777">
            <w:pPr>
              <w:jc w:val="right"/>
              <w:rPr>
                <w:color w:val="000000"/>
                <w:sz w:val="20"/>
              </w:rPr>
            </w:pPr>
            <w:r w:rsidRPr="00335592">
              <w:rPr>
                <w:color w:val="000000"/>
                <w:sz w:val="20"/>
              </w:rPr>
              <w:t>$192,449.39</w:t>
            </w:r>
          </w:p>
          <w:p w:rsidR="00E70FF0" w:rsidRPr="00335592" w:rsidP="00E70FF0" w14:paraId="349D698B" w14:textId="77777777">
            <w:pPr>
              <w:jc w:val="right"/>
              <w:rPr>
                <w:color w:val="000000"/>
                <w:sz w:val="20"/>
              </w:rPr>
            </w:pPr>
          </w:p>
        </w:tc>
        <w:tc>
          <w:tcPr>
            <w:tcW w:w="3780" w:type="dxa"/>
          </w:tcPr>
          <w:p w:rsidR="00F06177" w:rsidP="00F06177" w14:paraId="19DB5277" w14:textId="77777777">
            <w:pPr>
              <w:rPr>
                <w:color w:val="000000"/>
                <w:sz w:val="20"/>
              </w:rPr>
            </w:pPr>
            <w:r>
              <w:rPr>
                <w:color w:val="000000"/>
                <w:sz w:val="20"/>
              </w:rPr>
              <w:t>As part of its RRP, a railroad shall develop and maintain ongoing processes and systems for evaluating the safety performance of its system and identifying and analyzing its safety culture. A railroad’s SPE shall consist of both a safety monitoring and a safety assessment component.</w:t>
            </w:r>
          </w:p>
          <w:p w:rsidR="00483BF0" w:rsidP="00E70FF0" w14:paraId="24BD2282" w14:textId="77777777">
            <w:pPr>
              <w:rPr>
                <w:color w:val="000000"/>
                <w:sz w:val="20"/>
              </w:rPr>
            </w:pPr>
          </w:p>
          <w:p w:rsidR="00E70FF0" w:rsidRPr="00335592" w:rsidP="00E70FF0" w14:paraId="15E6CE65" w14:textId="0DBCCAD6">
            <w:pPr>
              <w:rPr>
                <w:color w:val="000000"/>
                <w:sz w:val="20"/>
              </w:rPr>
            </w:pPr>
            <w:r>
              <w:rPr>
                <w:color w:val="000000"/>
                <w:sz w:val="20"/>
              </w:rPr>
              <w:t xml:space="preserve">FRA estimates, after careful review, that it will take approximately 1,060.15 hours for each assessment. </w:t>
            </w:r>
          </w:p>
        </w:tc>
      </w:tr>
      <w:tr w14:paraId="215EFA46" w14:textId="77777777" w:rsidTr="005D6CA0">
        <w:tblPrEx>
          <w:tblW w:w="13495" w:type="dxa"/>
          <w:tblLayout w:type="fixed"/>
          <w:tblLook w:val="04A0"/>
        </w:tblPrEx>
        <w:trPr>
          <w:trHeight w:val="792"/>
        </w:trPr>
        <w:tc>
          <w:tcPr>
            <w:tcW w:w="2561" w:type="dxa"/>
            <w:vMerge w:val="restart"/>
            <w:shd w:val="clear" w:color="auto" w:fill="auto"/>
            <w:hideMark/>
          </w:tcPr>
          <w:p w:rsidR="00E70FF0" w:rsidP="00E70FF0" w14:paraId="0178D3B4" w14:textId="01F594B3">
            <w:pPr>
              <w:rPr>
                <w:color w:val="000000"/>
                <w:sz w:val="20"/>
              </w:rPr>
            </w:pPr>
            <w:r w:rsidRPr="00335592">
              <w:rPr>
                <w:color w:val="000000"/>
                <w:sz w:val="20"/>
              </w:rPr>
              <w:t>271.107—Safety Outreach—communications/</w:t>
            </w:r>
            <w:r w:rsidR="004B7B23">
              <w:rPr>
                <w:color w:val="000000"/>
                <w:sz w:val="20"/>
              </w:rPr>
              <w:t xml:space="preserve">Reporting to senior management. </w:t>
            </w:r>
          </w:p>
          <w:p w:rsidR="004B7B23" w:rsidP="00E70FF0" w14:paraId="25E0D085" w14:textId="77777777">
            <w:pPr>
              <w:rPr>
                <w:color w:val="000000"/>
                <w:sz w:val="20"/>
              </w:rPr>
            </w:pPr>
          </w:p>
          <w:p w:rsidR="004B7B23" w:rsidP="00E70FF0" w14:paraId="38C08F29" w14:textId="77777777">
            <w:pPr>
              <w:rPr>
                <w:color w:val="000000"/>
                <w:sz w:val="20"/>
              </w:rPr>
            </w:pPr>
          </w:p>
          <w:p w:rsidR="004B7B23" w:rsidP="00E70FF0" w14:paraId="29FA0854" w14:textId="77777777">
            <w:pPr>
              <w:rPr>
                <w:color w:val="000000"/>
                <w:sz w:val="20"/>
              </w:rPr>
            </w:pPr>
          </w:p>
          <w:p w:rsidR="004B7B23" w:rsidP="00E70FF0" w14:paraId="3B95B63F" w14:textId="77777777">
            <w:pPr>
              <w:rPr>
                <w:color w:val="000000"/>
                <w:sz w:val="20"/>
              </w:rPr>
            </w:pPr>
          </w:p>
          <w:p w:rsidR="004B7B23" w:rsidP="00E70FF0" w14:paraId="581F5C29" w14:textId="77777777">
            <w:pPr>
              <w:rPr>
                <w:color w:val="000000"/>
                <w:sz w:val="20"/>
              </w:rPr>
            </w:pPr>
          </w:p>
          <w:p w:rsidR="004B7B23" w:rsidP="00E70FF0" w14:paraId="3E43007D" w14:textId="77777777">
            <w:pPr>
              <w:rPr>
                <w:color w:val="000000"/>
                <w:sz w:val="20"/>
              </w:rPr>
            </w:pPr>
          </w:p>
          <w:p w:rsidR="004B7B23" w:rsidP="00E70FF0" w14:paraId="7BEFF075" w14:textId="77777777">
            <w:pPr>
              <w:rPr>
                <w:color w:val="000000"/>
                <w:sz w:val="20"/>
              </w:rPr>
            </w:pPr>
          </w:p>
          <w:p w:rsidR="004B7B23" w:rsidP="00E70FF0" w14:paraId="0102C981" w14:textId="77777777">
            <w:pPr>
              <w:rPr>
                <w:color w:val="000000"/>
                <w:sz w:val="20"/>
              </w:rPr>
            </w:pPr>
          </w:p>
          <w:p w:rsidR="004B7B23" w:rsidP="00E70FF0" w14:paraId="087BA908" w14:textId="77777777">
            <w:pPr>
              <w:rPr>
                <w:color w:val="000000"/>
                <w:sz w:val="20"/>
              </w:rPr>
            </w:pPr>
          </w:p>
          <w:p w:rsidR="004B7B23" w:rsidP="00E70FF0" w14:paraId="0AD28428" w14:textId="77777777">
            <w:pPr>
              <w:rPr>
                <w:color w:val="000000"/>
                <w:sz w:val="20"/>
              </w:rPr>
            </w:pPr>
          </w:p>
          <w:p w:rsidR="00E70FF0" w:rsidRPr="00335592" w:rsidP="00E70FF0" w14:paraId="5F19AC9D" w14:textId="0B104923">
            <w:pPr>
              <w:rPr>
                <w:color w:val="000000"/>
                <w:sz w:val="20"/>
              </w:rPr>
            </w:pPr>
          </w:p>
        </w:tc>
        <w:tc>
          <w:tcPr>
            <w:tcW w:w="1214" w:type="dxa"/>
            <w:shd w:val="clear" w:color="auto" w:fill="auto"/>
            <w:hideMark/>
          </w:tcPr>
          <w:p w:rsidR="00E70FF0" w:rsidRPr="00335592" w:rsidP="00E70FF0" w14:paraId="76FFDEE5" w14:textId="5F924018">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5116EB8E" w14:textId="77777777">
            <w:pPr>
              <w:rPr>
                <w:color w:val="000000"/>
                <w:sz w:val="20"/>
              </w:rPr>
            </w:pPr>
            <w:r w:rsidRPr="00335592">
              <w:rPr>
                <w:color w:val="000000"/>
                <w:sz w:val="20"/>
              </w:rPr>
              <w:t>44,333.00 communications</w:t>
            </w:r>
          </w:p>
        </w:tc>
        <w:tc>
          <w:tcPr>
            <w:tcW w:w="1350" w:type="dxa"/>
            <w:shd w:val="clear" w:color="auto" w:fill="auto"/>
            <w:hideMark/>
          </w:tcPr>
          <w:p w:rsidR="00E70FF0" w:rsidRPr="00335592" w:rsidP="00E70FF0" w14:paraId="775783DE"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5D6CA0" w14:paraId="736AE151" w14:textId="77777777">
            <w:pPr>
              <w:jc w:val="center"/>
              <w:rPr>
                <w:color w:val="000000"/>
                <w:sz w:val="20"/>
              </w:rPr>
            </w:pPr>
            <w:r w:rsidRPr="00335592">
              <w:rPr>
                <w:color w:val="000000"/>
                <w:sz w:val="20"/>
              </w:rPr>
              <w:t>44,333.00 hours</w:t>
            </w:r>
          </w:p>
        </w:tc>
        <w:tc>
          <w:tcPr>
            <w:tcW w:w="1800" w:type="dxa"/>
            <w:shd w:val="clear" w:color="auto" w:fill="auto"/>
            <w:hideMark/>
          </w:tcPr>
          <w:p w:rsidR="00E70FF0" w:rsidRPr="00335592" w:rsidP="00E70FF0" w14:paraId="6652E26D" w14:textId="77777777">
            <w:pPr>
              <w:jc w:val="right"/>
              <w:rPr>
                <w:color w:val="000000"/>
                <w:sz w:val="20"/>
              </w:rPr>
            </w:pPr>
            <w:r w:rsidRPr="00335592">
              <w:rPr>
                <w:color w:val="000000"/>
                <w:sz w:val="20"/>
              </w:rPr>
              <w:t xml:space="preserve">$2,636,040.18 </w:t>
            </w:r>
          </w:p>
        </w:tc>
        <w:tc>
          <w:tcPr>
            <w:tcW w:w="3780" w:type="dxa"/>
          </w:tcPr>
          <w:p w:rsidR="00E70FF0" w:rsidP="00E70FF0" w14:paraId="14C54F22" w14:textId="77777777">
            <w:pPr>
              <w:rPr>
                <w:color w:val="000000"/>
                <w:sz w:val="20"/>
              </w:rPr>
            </w:pPr>
            <w:r>
              <w:rPr>
                <w:color w:val="000000"/>
                <w:sz w:val="20"/>
              </w:rPr>
              <w:t>An RRP shall include a safety outreach component that communicates RRP safety information to railroad personnel (including contractors) as that information is relevant to their positions.</w:t>
            </w:r>
          </w:p>
          <w:p w:rsidR="00E70FF0" w:rsidP="00E70FF0" w14:paraId="70799587" w14:textId="77777777">
            <w:pPr>
              <w:rPr>
                <w:color w:val="000000"/>
                <w:sz w:val="20"/>
              </w:rPr>
            </w:pPr>
          </w:p>
          <w:p w:rsidR="00E70FF0" w:rsidRPr="00335592" w:rsidP="00E70FF0" w14:paraId="036A5581" w14:textId="77777777">
            <w:pPr>
              <w:rPr>
                <w:color w:val="000000"/>
                <w:sz w:val="20"/>
              </w:rPr>
            </w:pPr>
            <w:r>
              <w:rPr>
                <w:color w:val="000000"/>
                <w:sz w:val="20"/>
              </w:rPr>
              <w:t>FRA estimates, after careful review, it will take approximately 1 hour for each safety outreach communication.  (Total burden cost is calculated using hourly wage of $59.46)</w:t>
            </w:r>
          </w:p>
        </w:tc>
      </w:tr>
      <w:tr w14:paraId="2D2B1AA7" w14:textId="77777777" w:rsidTr="005D6CA0">
        <w:tblPrEx>
          <w:tblW w:w="13495" w:type="dxa"/>
          <w:tblLayout w:type="fixed"/>
          <w:tblLook w:val="04A0"/>
        </w:tblPrEx>
        <w:trPr>
          <w:trHeight w:val="264"/>
        </w:trPr>
        <w:tc>
          <w:tcPr>
            <w:tcW w:w="2561" w:type="dxa"/>
            <w:vMerge/>
            <w:vAlign w:val="center"/>
            <w:hideMark/>
          </w:tcPr>
          <w:p w:rsidR="00E70FF0" w:rsidRPr="00335592" w:rsidP="00E70FF0" w14:paraId="53B4230C" w14:textId="77777777">
            <w:pPr>
              <w:rPr>
                <w:color w:val="000000"/>
                <w:sz w:val="20"/>
              </w:rPr>
            </w:pPr>
          </w:p>
        </w:tc>
        <w:tc>
          <w:tcPr>
            <w:tcW w:w="1214" w:type="dxa"/>
            <w:shd w:val="clear" w:color="auto" w:fill="auto"/>
            <w:hideMark/>
          </w:tcPr>
          <w:p w:rsidR="00E70FF0" w:rsidRPr="00335592" w:rsidP="00E70FF0" w14:paraId="40B17879" w14:textId="283ADA29">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7367901F" w14:textId="2EA0935A">
            <w:pPr>
              <w:rPr>
                <w:color w:val="000000"/>
                <w:sz w:val="20"/>
              </w:rPr>
            </w:pPr>
            <w:r w:rsidRPr="00335592">
              <w:rPr>
                <w:color w:val="000000"/>
                <w:sz w:val="20"/>
              </w:rPr>
              <w:t xml:space="preserve">28.00 </w:t>
            </w:r>
            <w:r w:rsidR="00DC5C66">
              <w:rPr>
                <w:color w:val="000000"/>
                <w:sz w:val="20"/>
              </w:rPr>
              <w:t>Reports</w:t>
            </w:r>
          </w:p>
        </w:tc>
        <w:tc>
          <w:tcPr>
            <w:tcW w:w="1350" w:type="dxa"/>
            <w:shd w:val="clear" w:color="auto" w:fill="auto"/>
            <w:hideMark/>
          </w:tcPr>
          <w:p w:rsidR="00E70FF0" w:rsidRPr="00335592" w:rsidP="00E70FF0" w14:paraId="6710F11E" w14:textId="77777777">
            <w:pPr>
              <w:jc w:val="center"/>
              <w:rPr>
                <w:color w:val="000000"/>
                <w:sz w:val="20"/>
              </w:rPr>
            </w:pPr>
            <w:r w:rsidRPr="00335592">
              <w:rPr>
                <w:color w:val="000000"/>
                <w:sz w:val="20"/>
              </w:rPr>
              <w:t>30 minutes</w:t>
            </w:r>
          </w:p>
        </w:tc>
        <w:tc>
          <w:tcPr>
            <w:tcW w:w="1350" w:type="dxa"/>
            <w:shd w:val="clear" w:color="auto" w:fill="auto"/>
            <w:hideMark/>
          </w:tcPr>
          <w:p w:rsidR="00E70FF0" w:rsidRPr="00335592" w:rsidP="005D6CA0" w14:paraId="0FFEEF7B" w14:textId="77777777">
            <w:pPr>
              <w:jc w:val="center"/>
              <w:rPr>
                <w:color w:val="000000"/>
                <w:sz w:val="20"/>
              </w:rPr>
            </w:pPr>
            <w:r w:rsidRPr="00335592">
              <w:rPr>
                <w:color w:val="000000"/>
                <w:sz w:val="20"/>
              </w:rPr>
              <w:t>14.00 hours</w:t>
            </w:r>
          </w:p>
        </w:tc>
        <w:tc>
          <w:tcPr>
            <w:tcW w:w="1800" w:type="dxa"/>
            <w:shd w:val="clear" w:color="auto" w:fill="auto"/>
            <w:hideMark/>
          </w:tcPr>
          <w:p w:rsidR="00E70FF0" w:rsidRPr="00335592" w:rsidP="00E70FF0" w14:paraId="42360485" w14:textId="77777777">
            <w:pPr>
              <w:jc w:val="right"/>
              <w:rPr>
                <w:color w:val="000000"/>
                <w:sz w:val="20"/>
              </w:rPr>
            </w:pPr>
            <w:r w:rsidRPr="00335592">
              <w:rPr>
                <w:color w:val="000000"/>
                <w:sz w:val="20"/>
              </w:rPr>
              <w:t xml:space="preserve">$1,090.74 </w:t>
            </w:r>
          </w:p>
        </w:tc>
        <w:tc>
          <w:tcPr>
            <w:tcW w:w="3780" w:type="dxa"/>
          </w:tcPr>
          <w:p w:rsidR="00C33682" w:rsidP="00E70FF0" w14:paraId="52676870" w14:textId="2D55F5DC">
            <w:pPr>
              <w:rPr>
                <w:color w:val="000000"/>
                <w:sz w:val="20"/>
              </w:rPr>
            </w:pPr>
            <w:r>
              <w:rPr>
                <w:color w:val="000000"/>
                <w:sz w:val="20"/>
              </w:rPr>
              <w:t xml:space="preserve">The </w:t>
            </w:r>
            <w:r w:rsidR="00D8760B">
              <w:rPr>
                <w:color w:val="000000"/>
                <w:sz w:val="20"/>
              </w:rPr>
              <w:t>status</w:t>
            </w:r>
            <w:r>
              <w:rPr>
                <w:color w:val="000000"/>
                <w:sz w:val="20"/>
              </w:rPr>
              <w:t xml:space="preserve"> of </w:t>
            </w:r>
            <w:r>
              <w:rPr>
                <w:color w:val="000000"/>
                <w:sz w:val="20"/>
              </w:rPr>
              <w:t>risk-based</w:t>
            </w:r>
            <w:r>
              <w:rPr>
                <w:color w:val="000000"/>
                <w:sz w:val="20"/>
              </w:rPr>
              <w:t xml:space="preserve"> HMP activities shall be reported to </w:t>
            </w:r>
            <w:r w:rsidR="00D8760B">
              <w:rPr>
                <w:color w:val="000000"/>
                <w:sz w:val="20"/>
              </w:rPr>
              <w:t>railroad senior management on an ongoing basis.</w:t>
            </w:r>
          </w:p>
          <w:p w:rsidR="00D8760B" w:rsidP="00E70FF0" w14:paraId="2C94BA83" w14:textId="77777777">
            <w:pPr>
              <w:rPr>
                <w:color w:val="000000"/>
                <w:sz w:val="20"/>
              </w:rPr>
            </w:pPr>
          </w:p>
          <w:p w:rsidR="00E70FF0" w:rsidRPr="00335592" w:rsidP="00E70FF0" w14:paraId="2D583D0E" w14:textId="02D266F3">
            <w:pPr>
              <w:rPr>
                <w:color w:val="000000"/>
                <w:sz w:val="20"/>
              </w:rPr>
            </w:pPr>
            <w:r>
              <w:rPr>
                <w:color w:val="000000"/>
                <w:sz w:val="20"/>
              </w:rPr>
              <w:t xml:space="preserve">FRA estimates, after careful review, it will take approximately 30 minutes for each </w:t>
            </w:r>
            <w:r w:rsidR="00C03AC4">
              <w:rPr>
                <w:color w:val="000000"/>
                <w:sz w:val="20"/>
              </w:rPr>
              <w:t>report to senior management</w:t>
            </w:r>
            <w:r>
              <w:rPr>
                <w:color w:val="000000"/>
                <w:sz w:val="20"/>
              </w:rPr>
              <w:t xml:space="preserve">. </w:t>
            </w:r>
          </w:p>
        </w:tc>
      </w:tr>
      <w:tr w14:paraId="361FDD15"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9AA46F7" w14:textId="77777777">
            <w:pPr>
              <w:rPr>
                <w:color w:val="000000"/>
                <w:sz w:val="20"/>
              </w:rPr>
            </w:pPr>
            <w:r w:rsidRPr="00335592">
              <w:rPr>
                <w:color w:val="000000"/>
                <w:sz w:val="20"/>
              </w:rPr>
              <w:t>271.109—Technology analysis and technology implementation plans</w:t>
            </w:r>
          </w:p>
        </w:tc>
        <w:tc>
          <w:tcPr>
            <w:tcW w:w="1214" w:type="dxa"/>
            <w:shd w:val="clear" w:color="auto" w:fill="auto"/>
            <w:hideMark/>
          </w:tcPr>
          <w:p w:rsidR="00E70FF0" w:rsidRPr="00335592" w:rsidP="00E70FF0" w14:paraId="44716AD1" w14:textId="6F696ACE">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4E1B9BC8" w14:textId="77777777">
            <w:pPr>
              <w:rPr>
                <w:color w:val="000000"/>
                <w:sz w:val="20"/>
              </w:rPr>
            </w:pPr>
            <w:r w:rsidRPr="00335592">
              <w:rPr>
                <w:color w:val="000000"/>
                <w:sz w:val="20"/>
              </w:rPr>
              <w:t>2.33 reports</w:t>
            </w:r>
          </w:p>
        </w:tc>
        <w:tc>
          <w:tcPr>
            <w:tcW w:w="1350" w:type="dxa"/>
            <w:shd w:val="clear" w:color="auto" w:fill="auto"/>
            <w:hideMark/>
          </w:tcPr>
          <w:p w:rsidR="00E70FF0" w:rsidRPr="00335592" w:rsidP="00E70FF0" w14:paraId="143428EB" w14:textId="77777777">
            <w:pPr>
              <w:jc w:val="center"/>
              <w:rPr>
                <w:color w:val="000000"/>
                <w:sz w:val="20"/>
              </w:rPr>
            </w:pPr>
            <w:r w:rsidRPr="00335592">
              <w:rPr>
                <w:color w:val="000000"/>
                <w:sz w:val="20"/>
              </w:rPr>
              <w:t>10 hours</w:t>
            </w:r>
          </w:p>
        </w:tc>
        <w:tc>
          <w:tcPr>
            <w:tcW w:w="1350" w:type="dxa"/>
            <w:shd w:val="clear" w:color="auto" w:fill="auto"/>
            <w:hideMark/>
          </w:tcPr>
          <w:p w:rsidR="00E70FF0" w:rsidRPr="00335592" w:rsidP="005D6CA0" w14:paraId="30126A02" w14:textId="77777777">
            <w:pPr>
              <w:jc w:val="center"/>
              <w:rPr>
                <w:color w:val="000000"/>
                <w:sz w:val="20"/>
              </w:rPr>
            </w:pPr>
            <w:r w:rsidRPr="00335592">
              <w:rPr>
                <w:color w:val="000000"/>
                <w:sz w:val="20"/>
              </w:rPr>
              <w:t>23.30 hours</w:t>
            </w:r>
          </w:p>
        </w:tc>
        <w:tc>
          <w:tcPr>
            <w:tcW w:w="1800" w:type="dxa"/>
            <w:shd w:val="clear" w:color="auto" w:fill="auto"/>
            <w:hideMark/>
          </w:tcPr>
          <w:p w:rsidR="00E70FF0" w:rsidRPr="00335592" w:rsidP="00E70FF0" w14:paraId="4D798FC4" w14:textId="77777777">
            <w:pPr>
              <w:jc w:val="right"/>
              <w:rPr>
                <w:color w:val="000000"/>
                <w:sz w:val="20"/>
              </w:rPr>
            </w:pPr>
            <w:r w:rsidRPr="00335592">
              <w:rPr>
                <w:color w:val="000000"/>
                <w:sz w:val="20"/>
              </w:rPr>
              <w:t>$1,815.30</w:t>
            </w:r>
          </w:p>
          <w:p w:rsidR="00E70FF0" w:rsidRPr="00335592" w:rsidP="00E70FF0" w14:paraId="4B8D1F27" w14:textId="77777777">
            <w:pPr>
              <w:jc w:val="right"/>
              <w:rPr>
                <w:color w:val="000000"/>
                <w:sz w:val="20"/>
              </w:rPr>
            </w:pPr>
          </w:p>
        </w:tc>
        <w:tc>
          <w:tcPr>
            <w:tcW w:w="3780" w:type="dxa"/>
          </w:tcPr>
          <w:p w:rsidR="00E70FF0" w:rsidP="00E70FF0" w14:paraId="7FF109E9" w14:textId="77777777">
            <w:pPr>
              <w:rPr>
                <w:color w:val="000000"/>
                <w:sz w:val="20"/>
              </w:rPr>
            </w:pPr>
            <w:r>
              <w:rPr>
                <w:color w:val="000000"/>
                <w:sz w:val="20"/>
              </w:rPr>
              <w:t xml:space="preserve">As part of its RRP, a Class I railroad shall conduct a technology analysis and develop and adopt a technology implementation plan no later than February 17, 2023. </w:t>
            </w:r>
          </w:p>
          <w:p w:rsidR="00E70FF0" w:rsidP="00E70FF0" w14:paraId="5D161B51" w14:textId="77777777">
            <w:pPr>
              <w:rPr>
                <w:color w:val="000000"/>
                <w:sz w:val="20"/>
              </w:rPr>
            </w:pPr>
          </w:p>
          <w:p w:rsidR="00E70FF0" w:rsidRPr="00335592" w:rsidP="00E70FF0" w14:paraId="3422CD04" w14:textId="77777777">
            <w:pPr>
              <w:rPr>
                <w:color w:val="000000"/>
                <w:sz w:val="20"/>
              </w:rPr>
            </w:pPr>
            <w:r>
              <w:rPr>
                <w:color w:val="000000"/>
                <w:sz w:val="20"/>
              </w:rPr>
              <w:t xml:space="preserve">FRA estimates, after careful review, that it will take approximately 10 hours for each RR to conduct and adopt a technology implementation plan. </w:t>
            </w:r>
          </w:p>
        </w:tc>
      </w:tr>
      <w:tr w14:paraId="6333EBB0" w14:textId="77777777" w:rsidTr="005D6CA0">
        <w:tblPrEx>
          <w:tblW w:w="13495" w:type="dxa"/>
          <w:tblLayout w:type="fixed"/>
          <w:tblLook w:val="04A0"/>
        </w:tblPrEx>
        <w:trPr>
          <w:trHeight w:val="636"/>
        </w:trPr>
        <w:tc>
          <w:tcPr>
            <w:tcW w:w="2561" w:type="dxa"/>
            <w:shd w:val="clear" w:color="auto" w:fill="auto"/>
            <w:hideMark/>
          </w:tcPr>
          <w:p w:rsidR="00E70FF0" w:rsidRPr="00335592" w:rsidP="00E70FF0" w14:paraId="7F71452B" w14:textId="77777777">
            <w:pPr>
              <w:rPr>
                <w:color w:val="000000"/>
                <w:sz w:val="20"/>
              </w:rPr>
            </w:pPr>
            <w:r w:rsidRPr="00335592">
              <w:rPr>
                <w:color w:val="000000"/>
                <w:sz w:val="20"/>
              </w:rPr>
              <w:t xml:space="preserve">271.111—RRP implementation training—programs/training. employees/records </w:t>
            </w:r>
          </w:p>
        </w:tc>
        <w:tc>
          <w:tcPr>
            <w:tcW w:w="1214" w:type="dxa"/>
            <w:shd w:val="clear" w:color="auto" w:fill="auto"/>
            <w:hideMark/>
          </w:tcPr>
          <w:p w:rsidR="00E70FF0" w:rsidRPr="00335592" w:rsidP="00E70FF0" w14:paraId="37777AF5" w14:textId="5FCE1200">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7DB4D80D" w14:textId="77777777">
            <w:pPr>
              <w:rPr>
                <w:color w:val="000000"/>
                <w:sz w:val="20"/>
              </w:rPr>
            </w:pPr>
            <w:r w:rsidRPr="00335592">
              <w:rPr>
                <w:color w:val="000000"/>
                <w:sz w:val="20"/>
              </w:rPr>
              <w:t>1,400.00 records of trained employees</w:t>
            </w:r>
          </w:p>
        </w:tc>
        <w:tc>
          <w:tcPr>
            <w:tcW w:w="1350" w:type="dxa"/>
            <w:shd w:val="clear" w:color="auto" w:fill="auto"/>
            <w:hideMark/>
          </w:tcPr>
          <w:p w:rsidR="00E70FF0" w:rsidRPr="00335592" w:rsidP="00E70FF0" w14:paraId="1DD15CC4" w14:textId="77777777">
            <w:pPr>
              <w:jc w:val="center"/>
              <w:rPr>
                <w:color w:val="000000"/>
                <w:sz w:val="20"/>
              </w:rPr>
            </w:pPr>
            <w:r w:rsidRPr="00335592">
              <w:rPr>
                <w:color w:val="000000"/>
                <w:sz w:val="20"/>
              </w:rPr>
              <w:t>3 minutes</w:t>
            </w:r>
          </w:p>
        </w:tc>
        <w:tc>
          <w:tcPr>
            <w:tcW w:w="1350" w:type="dxa"/>
            <w:shd w:val="clear" w:color="auto" w:fill="auto"/>
            <w:hideMark/>
          </w:tcPr>
          <w:p w:rsidR="00E70FF0" w:rsidRPr="00335592" w:rsidP="005D6CA0" w14:paraId="03E0905E" w14:textId="77777777">
            <w:pPr>
              <w:jc w:val="center"/>
              <w:rPr>
                <w:color w:val="000000"/>
                <w:sz w:val="20"/>
              </w:rPr>
            </w:pPr>
            <w:r w:rsidRPr="00335592">
              <w:rPr>
                <w:color w:val="000000"/>
                <w:sz w:val="20"/>
              </w:rPr>
              <w:t>70.00 hours</w:t>
            </w:r>
          </w:p>
        </w:tc>
        <w:tc>
          <w:tcPr>
            <w:tcW w:w="1800" w:type="dxa"/>
            <w:shd w:val="clear" w:color="auto" w:fill="auto"/>
            <w:hideMark/>
          </w:tcPr>
          <w:p w:rsidR="00E70FF0" w:rsidRPr="00335592" w:rsidP="00E70FF0" w14:paraId="590F0C5C" w14:textId="77777777">
            <w:pPr>
              <w:jc w:val="right"/>
              <w:rPr>
                <w:color w:val="000000"/>
                <w:sz w:val="20"/>
              </w:rPr>
            </w:pPr>
            <w:r w:rsidRPr="00335592">
              <w:rPr>
                <w:color w:val="000000"/>
                <w:sz w:val="20"/>
              </w:rPr>
              <w:t xml:space="preserve">$5,453.70 </w:t>
            </w:r>
          </w:p>
        </w:tc>
        <w:tc>
          <w:tcPr>
            <w:tcW w:w="3780" w:type="dxa"/>
          </w:tcPr>
          <w:p w:rsidR="00E70FF0" w:rsidRPr="00FB6190" w:rsidP="00E70FF0" w14:paraId="315A17B0" w14:textId="77777777">
            <w:pPr>
              <w:autoSpaceDE w:val="0"/>
              <w:autoSpaceDN w:val="0"/>
              <w:adjustRightInd w:val="0"/>
              <w:rPr>
                <w:sz w:val="20"/>
              </w:rPr>
            </w:pPr>
            <w:r w:rsidRPr="00FB6190">
              <w:rPr>
                <w:sz w:val="20"/>
              </w:rPr>
              <w:t xml:space="preserve">A </w:t>
            </w:r>
            <w:r>
              <w:rPr>
                <w:sz w:val="20"/>
              </w:rPr>
              <w:t>Class I</w:t>
            </w:r>
            <w:r w:rsidRPr="00FB6190">
              <w:rPr>
                <w:sz w:val="20"/>
              </w:rPr>
              <w:t xml:space="preserve"> railroad shall keep a record of training conducted under this section and update that record as</w:t>
            </w:r>
          </w:p>
          <w:p w:rsidR="00E70FF0" w:rsidP="00E70FF0" w14:paraId="684B94D9" w14:textId="77777777">
            <w:pPr>
              <w:autoSpaceDE w:val="0"/>
              <w:autoSpaceDN w:val="0"/>
              <w:adjustRightInd w:val="0"/>
              <w:rPr>
                <w:sz w:val="20"/>
              </w:rPr>
            </w:pPr>
            <w:r w:rsidRPr="00FB6190">
              <w:rPr>
                <w:sz w:val="20"/>
              </w:rPr>
              <w:t>necessary. A railroad shall make training records available for inspection and copying upon the request of</w:t>
            </w:r>
            <w:r>
              <w:rPr>
                <w:sz w:val="20"/>
              </w:rPr>
              <w:t xml:space="preserve"> </w:t>
            </w:r>
            <w:r w:rsidRPr="00FB6190">
              <w:rPr>
                <w:sz w:val="20"/>
              </w:rPr>
              <w:t>representatives of FRA or States participating under part 212 of this chapter.</w:t>
            </w:r>
          </w:p>
          <w:p w:rsidR="00E70FF0" w:rsidP="00E70FF0" w14:paraId="369A47D6" w14:textId="77777777">
            <w:pPr>
              <w:autoSpaceDE w:val="0"/>
              <w:autoSpaceDN w:val="0"/>
              <w:adjustRightInd w:val="0"/>
              <w:rPr>
                <w:sz w:val="20"/>
              </w:rPr>
            </w:pPr>
          </w:p>
          <w:p w:rsidR="00E70FF0" w:rsidRPr="000D4044" w:rsidP="00E70FF0" w14:paraId="57C2B202" w14:textId="77777777">
            <w:pPr>
              <w:rPr>
                <w:color w:val="000000"/>
                <w:sz w:val="20"/>
              </w:rPr>
            </w:pPr>
            <w:r>
              <w:rPr>
                <w:color w:val="000000"/>
                <w:sz w:val="20"/>
              </w:rPr>
              <w:t xml:space="preserve">FRA estimates, after careful review, that it will take approximately 3 minutes to make training records available to FRA. </w:t>
            </w:r>
          </w:p>
        </w:tc>
      </w:tr>
      <w:tr w14:paraId="1E8DFFD6"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59E5AD88" w14:textId="77777777">
            <w:pPr>
              <w:rPr>
                <w:color w:val="000000"/>
                <w:sz w:val="20"/>
              </w:rPr>
            </w:pPr>
            <w:r w:rsidRPr="00335592">
              <w:rPr>
                <w:color w:val="000000"/>
                <w:sz w:val="20"/>
              </w:rPr>
              <w:t>271.113—Involvement of RR employees</w:t>
            </w:r>
          </w:p>
        </w:tc>
        <w:tc>
          <w:tcPr>
            <w:tcW w:w="10934" w:type="dxa"/>
            <w:gridSpan w:val="6"/>
            <w:shd w:val="clear" w:color="auto" w:fill="auto"/>
            <w:hideMark/>
          </w:tcPr>
          <w:p w:rsidR="00E70FF0" w:rsidRPr="00335592" w:rsidP="00E70FF0" w14:paraId="5B3F1824" w14:textId="77777777">
            <w:pPr>
              <w:rPr>
                <w:color w:val="000000"/>
                <w:sz w:val="20"/>
              </w:rPr>
            </w:pPr>
            <w:r w:rsidRPr="00335592">
              <w:rPr>
                <w:color w:val="000000"/>
                <w:sz w:val="20"/>
              </w:rPr>
              <w:t xml:space="preserve">The estimated paperwork burden for this regulatory requirement is covered under §§ 271.401 and 271.405. </w:t>
            </w:r>
          </w:p>
        </w:tc>
      </w:tr>
      <w:tr w14:paraId="1048D113" w14:textId="77777777" w:rsidTr="005D6CA0">
        <w:tblPrEx>
          <w:tblW w:w="13495" w:type="dxa"/>
          <w:tblLayout w:type="fixed"/>
          <w:tblLook w:val="04A0"/>
        </w:tblPrEx>
        <w:trPr>
          <w:trHeight w:val="800"/>
        </w:trPr>
        <w:tc>
          <w:tcPr>
            <w:tcW w:w="2561" w:type="dxa"/>
            <w:shd w:val="clear" w:color="auto" w:fill="auto"/>
            <w:hideMark/>
          </w:tcPr>
          <w:p w:rsidR="00E70FF0" w:rsidRPr="00335592" w:rsidP="00E70FF0" w14:paraId="489C77A7" w14:textId="77777777">
            <w:pPr>
              <w:rPr>
                <w:color w:val="000000"/>
                <w:sz w:val="20"/>
              </w:rPr>
            </w:pPr>
            <w:r w:rsidRPr="00335592">
              <w:rPr>
                <w:color w:val="000000"/>
                <w:sz w:val="20"/>
              </w:rPr>
              <w:t>271.101(c)—Communication by Class I RRs that host passenger train services with RRs subject to FRA System Safety Program Requirements</w:t>
            </w:r>
          </w:p>
        </w:tc>
        <w:tc>
          <w:tcPr>
            <w:tcW w:w="1214" w:type="dxa"/>
            <w:shd w:val="clear" w:color="auto" w:fill="auto"/>
            <w:hideMark/>
          </w:tcPr>
          <w:p w:rsidR="00E70FF0" w:rsidRPr="00335592" w:rsidP="00E70FF0" w14:paraId="35A72360" w14:textId="22299503">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6804EE51" w14:textId="77777777">
            <w:pPr>
              <w:rPr>
                <w:color w:val="000000"/>
                <w:sz w:val="20"/>
              </w:rPr>
            </w:pPr>
            <w:r w:rsidRPr="00335592">
              <w:rPr>
                <w:color w:val="000000"/>
                <w:sz w:val="20"/>
              </w:rPr>
              <w:t>40.00 communications/</w:t>
            </w:r>
          </w:p>
          <w:p w:rsidR="00E70FF0" w:rsidRPr="00335592" w:rsidP="00E70FF0" w14:paraId="20378E77" w14:textId="77777777">
            <w:pPr>
              <w:rPr>
                <w:color w:val="000000"/>
                <w:sz w:val="20"/>
              </w:rPr>
            </w:pPr>
            <w:r w:rsidRPr="00335592">
              <w:rPr>
                <w:color w:val="000000"/>
                <w:sz w:val="20"/>
              </w:rPr>
              <w:t>consultations</w:t>
            </w:r>
          </w:p>
        </w:tc>
        <w:tc>
          <w:tcPr>
            <w:tcW w:w="1350" w:type="dxa"/>
            <w:shd w:val="clear" w:color="auto" w:fill="auto"/>
            <w:hideMark/>
          </w:tcPr>
          <w:p w:rsidR="00E70FF0" w:rsidRPr="00335592" w:rsidP="00E70FF0" w14:paraId="0E613A6F"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5D6CA0" w14:paraId="430B6793" w14:textId="77777777">
            <w:pPr>
              <w:jc w:val="center"/>
              <w:rPr>
                <w:color w:val="000000"/>
                <w:sz w:val="20"/>
              </w:rPr>
            </w:pPr>
            <w:r w:rsidRPr="00335592">
              <w:rPr>
                <w:color w:val="000000"/>
                <w:sz w:val="20"/>
              </w:rPr>
              <w:t>80.00 hours</w:t>
            </w:r>
          </w:p>
        </w:tc>
        <w:tc>
          <w:tcPr>
            <w:tcW w:w="1800" w:type="dxa"/>
            <w:shd w:val="clear" w:color="auto" w:fill="auto"/>
            <w:hideMark/>
          </w:tcPr>
          <w:p w:rsidR="00E70FF0" w:rsidRPr="00335592" w:rsidP="00E70FF0" w14:paraId="27915589" w14:textId="77777777">
            <w:pPr>
              <w:jc w:val="right"/>
              <w:rPr>
                <w:color w:val="000000"/>
                <w:sz w:val="20"/>
              </w:rPr>
            </w:pPr>
            <w:r w:rsidRPr="00335592">
              <w:rPr>
                <w:color w:val="000000"/>
                <w:sz w:val="20"/>
              </w:rPr>
              <w:t xml:space="preserve">$6,232.80 </w:t>
            </w:r>
          </w:p>
        </w:tc>
        <w:tc>
          <w:tcPr>
            <w:tcW w:w="3780" w:type="dxa"/>
          </w:tcPr>
          <w:p w:rsidR="00E70FF0" w:rsidP="00E70FF0" w14:paraId="0D8B282A" w14:textId="77777777">
            <w:pPr>
              <w:rPr>
                <w:color w:val="000000"/>
                <w:sz w:val="20"/>
              </w:rPr>
            </w:pPr>
            <w:r>
              <w:rPr>
                <w:color w:val="000000"/>
                <w:sz w:val="20"/>
              </w:rPr>
              <w:t>If a railroad subject to this part (RRP railroad) hosts passenger train service for a railroad subject to the system safety program requirements in part 270 of this title (system safety program (SSP) railroad), the RRP railroad shall communicate with the SSP railroad to coordinate the portions of the system safety program applicable to the RRP railroad hosting the passenger train service.</w:t>
            </w:r>
          </w:p>
          <w:p w:rsidR="00E70FF0" w:rsidP="00E70FF0" w14:paraId="2E9079FF" w14:textId="77777777">
            <w:pPr>
              <w:rPr>
                <w:color w:val="000000"/>
                <w:sz w:val="20"/>
              </w:rPr>
            </w:pPr>
          </w:p>
          <w:p w:rsidR="00E70FF0" w:rsidRPr="00335592" w:rsidP="00E70FF0" w14:paraId="77A501F3" w14:textId="77777777">
            <w:pPr>
              <w:rPr>
                <w:color w:val="000000"/>
                <w:sz w:val="20"/>
              </w:rPr>
            </w:pPr>
            <w:r>
              <w:rPr>
                <w:color w:val="000000"/>
                <w:sz w:val="20"/>
              </w:rPr>
              <w:t>FRA estimates, after careful review, that it will take approximately 2 hours to complete each consultation.</w:t>
            </w:r>
          </w:p>
        </w:tc>
      </w:tr>
      <w:tr w14:paraId="0D19C97C" w14:textId="77777777" w:rsidTr="005D6CA0">
        <w:tblPrEx>
          <w:tblW w:w="13495" w:type="dxa"/>
          <w:tblLayout w:type="fixed"/>
          <w:tblLook w:val="04A0"/>
        </w:tblPrEx>
        <w:trPr>
          <w:trHeight w:val="710"/>
        </w:trPr>
        <w:tc>
          <w:tcPr>
            <w:tcW w:w="2561" w:type="dxa"/>
            <w:shd w:val="clear" w:color="auto" w:fill="auto"/>
            <w:hideMark/>
          </w:tcPr>
          <w:p w:rsidR="00E70FF0" w:rsidRPr="00335592" w:rsidP="00E70FF0" w14:paraId="54897AE0" w14:textId="77777777">
            <w:pPr>
              <w:rPr>
                <w:color w:val="000000"/>
                <w:sz w:val="20"/>
              </w:rPr>
            </w:pPr>
            <w:r w:rsidRPr="00335592">
              <w:rPr>
                <w:color w:val="000000"/>
                <w:sz w:val="20"/>
              </w:rPr>
              <w:t>—(d) Identification/ communication w/entities performing/utilizing significant safety-related services—Class I RRs</w:t>
            </w:r>
          </w:p>
        </w:tc>
        <w:tc>
          <w:tcPr>
            <w:tcW w:w="1214" w:type="dxa"/>
            <w:shd w:val="clear" w:color="auto" w:fill="auto"/>
            <w:hideMark/>
          </w:tcPr>
          <w:p w:rsidR="00E70FF0" w:rsidRPr="00335592" w:rsidP="00E70FF0" w14:paraId="393BCD53" w14:textId="14708920">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4640BCD9" w14:textId="77777777">
            <w:pPr>
              <w:rPr>
                <w:color w:val="000000"/>
                <w:sz w:val="20"/>
              </w:rPr>
            </w:pPr>
            <w:r w:rsidRPr="00335592">
              <w:rPr>
                <w:color w:val="000000"/>
                <w:sz w:val="20"/>
              </w:rPr>
              <w:t>212.00 communications/</w:t>
            </w:r>
          </w:p>
          <w:p w:rsidR="00E70FF0" w:rsidRPr="00335592" w:rsidP="00E70FF0" w14:paraId="3C99A68D" w14:textId="77777777">
            <w:pPr>
              <w:rPr>
                <w:color w:val="000000"/>
                <w:sz w:val="20"/>
              </w:rPr>
            </w:pPr>
            <w:r w:rsidRPr="00335592">
              <w:rPr>
                <w:color w:val="000000"/>
                <w:sz w:val="20"/>
              </w:rPr>
              <w:t>consultations</w:t>
            </w:r>
          </w:p>
        </w:tc>
        <w:tc>
          <w:tcPr>
            <w:tcW w:w="1350" w:type="dxa"/>
            <w:shd w:val="clear" w:color="auto" w:fill="auto"/>
            <w:hideMark/>
          </w:tcPr>
          <w:p w:rsidR="00E70FF0" w:rsidRPr="00335592" w:rsidP="00E70FF0" w14:paraId="6D974144"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E70FF0" w14:paraId="5EAFC9EF" w14:textId="77777777">
            <w:pPr>
              <w:jc w:val="right"/>
              <w:rPr>
                <w:color w:val="000000"/>
                <w:sz w:val="20"/>
              </w:rPr>
            </w:pPr>
            <w:r w:rsidRPr="00335592">
              <w:rPr>
                <w:color w:val="000000"/>
                <w:sz w:val="20"/>
              </w:rPr>
              <w:t>212.00 hours</w:t>
            </w:r>
          </w:p>
        </w:tc>
        <w:tc>
          <w:tcPr>
            <w:tcW w:w="1800" w:type="dxa"/>
            <w:shd w:val="clear" w:color="auto" w:fill="auto"/>
            <w:hideMark/>
          </w:tcPr>
          <w:p w:rsidR="00E70FF0" w:rsidRPr="00335592" w:rsidP="00E70FF0" w14:paraId="18E2B5F6" w14:textId="77777777">
            <w:pPr>
              <w:jc w:val="right"/>
              <w:rPr>
                <w:color w:val="000000"/>
                <w:sz w:val="20"/>
              </w:rPr>
            </w:pPr>
            <w:r w:rsidRPr="00335592">
              <w:rPr>
                <w:color w:val="000000"/>
                <w:sz w:val="20"/>
              </w:rPr>
              <w:t xml:space="preserve">$16,516.92 </w:t>
            </w:r>
          </w:p>
        </w:tc>
        <w:tc>
          <w:tcPr>
            <w:tcW w:w="3780" w:type="dxa"/>
          </w:tcPr>
          <w:p w:rsidR="00E70FF0" w:rsidP="00E70FF0" w14:paraId="4C6B5391" w14:textId="77777777">
            <w:pPr>
              <w:rPr>
                <w:color w:val="000000"/>
                <w:sz w:val="20"/>
              </w:rPr>
            </w:pPr>
            <w:r>
              <w:rPr>
                <w:color w:val="000000"/>
                <w:sz w:val="20"/>
              </w:rPr>
              <w:t xml:space="preserve">Under § 271.205(a)(3), a railroad's RRP plan shall identify persons that </w:t>
            </w:r>
            <w:r>
              <w:rPr>
                <w:color w:val="000000"/>
                <w:sz w:val="20"/>
              </w:rPr>
              <w:t>enter into</w:t>
            </w:r>
            <w:r>
              <w:rPr>
                <w:color w:val="000000"/>
                <w:sz w:val="20"/>
              </w:rPr>
              <w:t xml:space="preserve"> a contractual relationship with the railroad to either perform significant safety-related services on the railroad's behalf or to utilize significant safety-related services provided by the railroad for railroad operations purposes.</w:t>
            </w:r>
          </w:p>
          <w:p w:rsidR="00E70FF0" w:rsidP="00E70FF0" w14:paraId="4C71BA2A" w14:textId="77777777">
            <w:pPr>
              <w:rPr>
                <w:color w:val="000000"/>
                <w:sz w:val="20"/>
              </w:rPr>
            </w:pPr>
          </w:p>
          <w:p w:rsidR="00E70FF0" w:rsidRPr="00335592" w:rsidP="00E70FF0" w14:paraId="41FFCAF4" w14:textId="77777777">
            <w:pPr>
              <w:rPr>
                <w:color w:val="000000"/>
                <w:sz w:val="20"/>
              </w:rPr>
            </w:pPr>
            <w:r>
              <w:rPr>
                <w:color w:val="000000"/>
                <w:sz w:val="20"/>
              </w:rPr>
              <w:t xml:space="preserve">FRA estimates, after careful review, that it will take approximately 1 hour to complete each consultation. </w:t>
            </w:r>
          </w:p>
        </w:tc>
      </w:tr>
      <w:tr w14:paraId="75ED0365" w14:textId="77777777" w:rsidTr="005D6CA0">
        <w:tblPrEx>
          <w:tblW w:w="13495" w:type="dxa"/>
          <w:tblLayout w:type="fixed"/>
          <w:tblLook w:val="04A0"/>
        </w:tblPrEx>
        <w:trPr>
          <w:trHeight w:val="709"/>
        </w:trPr>
        <w:tc>
          <w:tcPr>
            <w:tcW w:w="2561" w:type="dxa"/>
            <w:shd w:val="clear" w:color="auto" w:fill="auto"/>
            <w:hideMark/>
          </w:tcPr>
          <w:p w:rsidR="00E70FF0" w:rsidRPr="00335592" w:rsidP="00E70FF0" w14:paraId="31536188" w14:textId="77777777">
            <w:pPr>
              <w:rPr>
                <w:color w:val="000000"/>
                <w:sz w:val="20"/>
              </w:rPr>
            </w:pPr>
            <w:r w:rsidRPr="00335592">
              <w:rPr>
                <w:color w:val="000000"/>
                <w:sz w:val="20"/>
              </w:rPr>
              <w:t xml:space="preserve">—RR Identification/ further communication with contractors performing/utilizing </w:t>
            </w:r>
            <w:r w:rsidRPr="00335592">
              <w:rPr>
                <w:color w:val="000000"/>
                <w:sz w:val="20"/>
              </w:rPr>
              <w:t>significant safety related services—Class I RRs</w:t>
            </w:r>
          </w:p>
        </w:tc>
        <w:tc>
          <w:tcPr>
            <w:tcW w:w="1214" w:type="dxa"/>
            <w:shd w:val="clear" w:color="auto" w:fill="auto"/>
            <w:hideMark/>
          </w:tcPr>
          <w:p w:rsidR="00E70FF0" w:rsidRPr="00335592" w:rsidP="00E70FF0" w14:paraId="66D15CD2" w14:textId="62C35FBC">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08E2C9E5" w14:textId="77777777">
            <w:pPr>
              <w:rPr>
                <w:color w:val="000000"/>
                <w:sz w:val="20"/>
              </w:rPr>
            </w:pPr>
            <w:r w:rsidRPr="00335592">
              <w:rPr>
                <w:color w:val="000000"/>
                <w:sz w:val="20"/>
              </w:rPr>
              <w:t>1,488.00 communications/</w:t>
            </w:r>
          </w:p>
          <w:p w:rsidR="00E70FF0" w:rsidRPr="00335592" w:rsidP="00E70FF0" w14:paraId="7F68155A" w14:textId="77777777">
            <w:pPr>
              <w:rPr>
                <w:color w:val="000000"/>
                <w:sz w:val="20"/>
              </w:rPr>
            </w:pPr>
            <w:r w:rsidRPr="00335592">
              <w:rPr>
                <w:color w:val="000000"/>
                <w:sz w:val="20"/>
              </w:rPr>
              <w:t>consultations</w:t>
            </w:r>
          </w:p>
        </w:tc>
        <w:tc>
          <w:tcPr>
            <w:tcW w:w="1350" w:type="dxa"/>
            <w:shd w:val="clear" w:color="auto" w:fill="auto"/>
            <w:hideMark/>
          </w:tcPr>
          <w:p w:rsidR="00E70FF0" w:rsidRPr="00335592" w:rsidP="00E70FF0" w14:paraId="5708229E"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5D6CA0" w14:paraId="6E24EA3A" w14:textId="77777777">
            <w:pPr>
              <w:jc w:val="center"/>
              <w:rPr>
                <w:color w:val="000000"/>
                <w:sz w:val="20"/>
              </w:rPr>
            </w:pPr>
            <w:r w:rsidRPr="00335592">
              <w:rPr>
                <w:color w:val="000000"/>
                <w:sz w:val="20"/>
              </w:rPr>
              <w:t>1,488.00 hours</w:t>
            </w:r>
          </w:p>
        </w:tc>
        <w:tc>
          <w:tcPr>
            <w:tcW w:w="1800" w:type="dxa"/>
            <w:shd w:val="clear" w:color="auto" w:fill="auto"/>
            <w:hideMark/>
          </w:tcPr>
          <w:p w:rsidR="00E70FF0" w:rsidRPr="00335592" w:rsidP="00E70FF0" w14:paraId="193AA351" w14:textId="77777777">
            <w:pPr>
              <w:jc w:val="right"/>
              <w:rPr>
                <w:color w:val="000000"/>
                <w:sz w:val="20"/>
              </w:rPr>
            </w:pPr>
            <w:r w:rsidRPr="00335592">
              <w:rPr>
                <w:color w:val="000000"/>
                <w:sz w:val="20"/>
              </w:rPr>
              <w:t xml:space="preserve">$115,930.08 </w:t>
            </w:r>
          </w:p>
        </w:tc>
        <w:tc>
          <w:tcPr>
            <w:tcW w:w="3780" w:type="dxa"/>
          </w:tcPr>
          <w:p w:rsidR="009B6E5B" w:rsidP="00E70FF0" w14:paraId="40D7E66D" w14:textId="77777777">
            <w:pPr>
              <w:rPr>
                <w:color w:val="000000"/>
                <w:sz w:val="20"/>
              </w:rPr>
            </w:pPr>
            <w:r>
              <w:rPr>
                <w:color w:val="000000"/>
                <w:sz w:val="20"/>
              </w:rPr>
              <w:t xml:space="preserve">A railroad’s RRP plan shall identify entities such as host railroads, contract operators, shared track/corridor operators, or other contractors utilizing or performing significant safety-related services. A </w:t>
            </w:r>
            <w:r>
              <w:rPr>
                <w:color w:val="000000"/>
                <w:sz w:val="20"/>
              </w:rPr>
              <w:t xml:space="preserve">railroad shall identify such persons even if the persons are not required to comply with this </w:t>
            </w:r>
            <w:r>
              <w:rPr>
                <w:color w:val="000000"/>
                <w:sz w:val="20"/>
              </w:rPr>
              <w:t xml:space="preserve">part. </w:t>
            </w:r>
          </w:p>
          <w:p w:rsidR="009B6E5B" w:rsidP="00E70FF0" w14:paraId="59EFA1DD" w14:textId="77777777">
            <w:pPr>
              <w:rPr>
                <w:color w:val="000000"/>
                <w:sz w:val="20"/>
              </w:rPr>
            </w:pPr>
          </w:p>
          <w:p w:rsidR="00E70FF0" w:rsidRPr="00335592" w:rsidP="00E70FF0" w14:paraId="592184B5" w14:textId="77777777">
            <w:pPr>
              <w:rPr>
                <w:color w:val="000000"/>
                <w:sz w:val="20"/>
              </w:rPr>
            </w:pPr>
            <w:r>
              <w:rPr>
                <w:color w:val="000000"/>
                <w:sz w:val="20"/>
              </w:rPr>
              <w:t>FRA</w:t>
            </w:r>
            <w:r>
              <w:rPr>
                <w:color w:val="000000"/>
                <w:sz w:val="20"/>
              </w:rPr>
              <w:t xml:space="preserve"> estimates, after careful review, that it will take approximately 1 hour to complete each consultation.</w:t>
            </w:r>
          </w:p>
        </w:tc>
      </w:tr>
      <w:tr w14:paraId="7176AA71"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20A82C42" w14:textId="77777777">
            <w:pPr>
              <w:rPr>
                <w:color w:val="000000"/>
                <w:sz w:val="20"/>
              </w:rPr>
            </w:pPr>
            <w:r w:rsidRPr="00335592">
              <w:rPr>
                <w:color w:val="000000"/>
                <w:sz w:val="20"/>
              </w:rPr>
              <w:t>271.101(a)—Risk Reduction Programs (RRPs)—ISP railroads</w:t>
            </w:r>
          </w:p>
        </w:tc>
        <w:tc>
          <w:tcPr>
            <w:tcW w:w="10934" w:type="dxa"/>
            <w:gridSpan w:val="6"/>
            <w:shd w:val="clear" w:color="auto" w:fill="auto"/>
            <w:hideMark/>
          </w:tcPr>
          <w:p w:rsidR="00E70FF0" w:rsidRPr="00335592" w:rsidP="00E70FF0" w14:paraId="6EB6AF79" w14:textId="77777777">
            <w:pPr>
              <w:rPr>
                <w:color w:val="000000"/>
                <w:sz w:val="20"/>
              </w:rPr>
            </w:pPr>
            <w:r w:rsidRPr="00335592">
              <w:rPr>
                <w:color w:val="000000"/>
                <w:sz w:val="20"/>
              </w:rPr>
              <w:t xml:space="preserve">The estimated paperwork burden for this regulatory requirement is covered under §§ 271.103, 271.105, 271.107, 271.109, and 271.111. </w:t>
            </w:r>
          </w:p>
        </w:tc>
      </w:tr>
      <w:tr w14:paraId="6C741EA6" w14:textId="77777777" w:rsidTr="005D6CA0">
        <w:tblPrEx>
          <w:tblW w:w="13495" w:type="dxa"/>
          <w:tblLayout w:type="fixed"/>
          <w:tblLook w:val="04A0"/>
        </w:tblPrEx>
        <w:trPr>
          <w:trHeight w:val="800"/>
        </w:trPr>
        <w:tc>
          <w:tcPr>
            <w:tcW w:w="2561" w:type="dxa"/>
            <w:shd w:val="clear" w:color="auto" w:fill="auto"/>
            <w:hideMark/>
          </w:tcPr>
          <w:p w:rsidR="00E70FF0" w:rsidRPr="00335592" w:rsidP="00E70FF0" w14:paraId="7075AA0F" w14:textId="6ECE9D6E">
            <w:pPr>
              <w:rPr>
                <w:color w:val="000000"/>
                <w:sz w:val="20"/>
              </w:rPr>
            </w:pPr>
            <w:r w:rsidRPr="00335592">
              <w:rPr>
                <w:color w:val="000000"/>
                <w:sz w:val="20"/>
              </w:rPr>
              <w:t xml:space="preserve">271.103—RRP </w:t>
            </w:r>
            <w:r>
              <w:rPr>
                <w:color w:val="000000"/>
                <w:sz w:val="20"/>
              </w:rPr>
              <w:t xml:space="preserve">risk-based </w:t>
            </w:r>
            <w:r w:rsidRPr="00335592">
              <w:rPr>
                <w:color w:val="000000"/>
                <w:sz w:val="20"/>
              </w:rPr>
              <w:t>hazard management program (HMP)</w:t>
            </w:r>
            <w:r w:rsidR="00BB7535">
              <w:rPr>
                <w:color w:val="000000"/>
                <w:sz w:val="20"/>
              </w:rPr>
              <w:t xml:space="preserve"> ISP RRs</w:t>
            </w:r>
          </w:p>
        </w:tc>
        <w:tc>
          <w:tcPr>
            <w:tcW w:w="1214" w:type="dxa"/>
            <w:shd w:val="clear" w:color="auto" w:fill="auto"/>
            <w:hideMark/>
          </w:tcPr>
          <w:p w:rsidR="00E70FF0" w:rsidRPr="00335592" w:rsidP="00E70FF0" w14:paraId="6D09E8C6"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3033E05A" w14:textId="77777777">
            <w:pPr>
              <w:rPr>
                <w:color w:val="000000"/>
                <w:sz w:val="20"/>
              </w:rPr>
            </w:pPr>
            <w:r w:rsidRPr="00335592">
              <w:rPr>
                <w:color w:val="000000"/>
                <w:sz w:val="20"/>
              </w:rPr>
              <w:t xml:space="preserve">5.00 </w:t>
            </w:r>
            <w:r>
              <w:rPr>
                <w:color w:val="000000"/>
                <w:sz w:val="20"/>
              </w:rPr>
              <w:t>risk-based</w:t>
            </w:r>
            <w:r>
              <w:rPr>
                <w:color w:val="000000"/>
                <w:sz w:val="20"/>
              </w:rPr>
              <w:t xml:space="preserve"> </w:t>
            </w:r>
            <w:r w:rsidRPr="00335592">
              <w:rPr>
                <w:color w:val="000000"/>
                <w:sz w:val="20"/>
              </w:rPr>
              <w:t>HMPs</w:t>
            </w:r>
          </w:p>
        </w:tc>
        <w:tc>
          <w:tcPr>
            <w:tcW w:w="1350" w:type="dxa"/>
            <w:shd w:val="clear" w:color="auto" w:fill="auto"/>
            <w:hideMark/>
          </w:tcPr>
          <w:p w:rsidR="00E70FF0" w:rsidRPr="00335592" w:rsidP="00E70FF0" w14:paraId="5132B03D" w14:textId="77777777">
            <w:pPr>
              <w:jc w:val="center"/>
              <w:rPr>
                <w:color w:val="000000"/>
                <w:sz w:val="20"/>
              </w:rPr>
            </w:pPr>
            <w:r w:rsidRPr="00335592">
              <w:rPr>
                <w:color w:val="000000"/>
                <w:sz w:val="20"/>
              </w:rPr>
              <w:t>240 hours</w:t>
            </w:r>
          </w:p>
        </w:tc>
        <w:tc>
          <w:tcPr>
            <w:tcW w:w="1350" w:type="dxa"/>
            <w:shd w:val="clear" w:color="auto" w:fill="auto"/>
            <w:hideMark/>
          </w:tcPr>
          <w:p w:rsidR="00E70FF0" w:rsidRPr="00335592" w:rsidP="005D6CA0" w14:paraId="20A0024F" w14:textId="77777777">
            <w:pPr>
              <w:jc w:val="center"/>
              <w:rPr>
                <w:color w:val="000000"/>
                <w:sz w:val="20"/>
              </w:rPr>
            </w:pPr>
            <w:r w:rsidRPr="00335592">
              <w:rPr>
                <w:color w:val="000000"/>
                <w:sz w:val="20"/>
              </w:rPr>
              <w:t>1,200.00 hours</w:t>
            </w:r>
          </w:p>
        </w:tc>
        <w:tc>
          <w:tcPr>
            <w:tcW w:w="1800" w:type="dxa"/>
            <w:shd w:val="clear" w:color="auto" w:fill="auto"/>
            <w:hideMark/>
          </w:tcPr>
          <w:p w:rsidR="00E70FF0" w:rsidRPr="00335592" w:rsidP="00E70FF0" w14:paraId="358544A0" w14:textId="77777777">
            <w:pPr>
              <w:jc w:val="right"/>
              <w:rPr>
                <w:color w:val="000000"/>
                <w:sz w:val="20"/>
              </w:rPr>
            </w:pPr>
            <w:r w:rsidRPr="00335592">
              <w:rPr>
                <w:color w:val="000000"/>
                <w:sz w:val="20"/>
              </w:rPr>
              <w:t xml:space="preserve">$93,492.00 </w:t>
            </w:r>
          </w:p>
        </w:tc>
        <w:tc>
          <w:tcPr>
            <w:tcW w:w="3780" w:type="dxa"/>
          </w:tcPr>
          <w:p w:rsidR="00E70FF0" w:rsidP="00E70FF0" w14:paraId="54A6833E" w14:textId="77777777">
            <w:pPr>
              <w:rPr>
                <w:color w:val="000000"/>
                <w:sz w:val="20"/>
              </w:rPr>
            </w:pPr>
            <w:r>
              <w:rPr>
                <w:color w:val="000000"/>
                <w:sz w:val="20"/>
              </w:rPr>
              <w:t>An ISP railroad’s RRP shall include an integrated, system-wide, and ongoing risk-based HMP that proactively identifies hazards and mitigates the risks resulting from those hazards.</w:t>
            </w:r>
          </w:p>
          <w:p w:rsidR="00E70FF0" w:rsidP="00E70FF0" w14:paraId="1305C88E" w14:textId="77777777">
            <w:pPr>
              <w:rPr>
                <w:color w:val="000000"/>
                <w:sz w:val="20"/>
              </w:rPr>
            </w:pPr>
          </w:p>
          <w:p w:rsidR="00E70FF0" w:rsidRPr="00335592" w:rsidP="00E70FF0" w14:paraId="5FEB99B2" w14:textId="77777777">
            <w:pPr>
              <w:rPr>
                <w:color w:val="000000"/>
                <w:sz w:val="20"/>
              </w:rPr>
            </w:pPr>
            <w:r>
              <w:rPr>
                <w:color w:val="000000"/>
                <w:sz w:val="20"/>
              </w:rPr>
              <w:t xml:space="preserve">FRA estimates, after careful review, that it will take approximately 240 hours to include the </w:t>
            </w:r>
            <w:r>
              <w:rPr>
                <w:color w:val="000000"/>
                <w:sz w:val="20"/>
              </w:rPr>
              <w:t>risk-based</w:t>
            </w:r>
            <w:r>
              <w:rPr>
                <w:color w:val="000000"/>
                <w:sz w:val="20"/>
              </w:rPr>
              <w:t xml:space="preserve"> HMP into the RRP.</w:t>
            </w:r>
          </w:p>
        </w:tc>
      </w:tr>
      <w:tr w14:paraId="50C8E2E9" w14:textId="77777777" w:rsidTr="005D6CA0">
        <w:tblPrEx>
          <w:tblW w:w="13495" w:type="dxa"/>
          <w:tblLayout w:type="fixed"/>
          <w:tblLook w:val="04A0"/>
        </w:tblPrEx>
        <w:trPr>
          <w:trHeight w:val="1160"/>
        </w:trPr>
        <w:tc>
          <w:tcPr>
            <w:tcW w:w="2561" w:type="dxa"/>
            <w:vMerge w:val="restart"/>
            <w:shd w:val="clear" w:color="auto" w:fill="auto"/>
            <w:hideMark/>
          </w:tcPr>
          <w:p w:rsidR="00E70FF0" w:rsidP="00E70FF0" w14:paraId="1D3EBA06" w14:textId="77777777">
            <w:pPr>
              <w:rPr>
                <w:color w:val="000000"/>
                <w:sz w:val="20"/>
              </w:rPr>
            </w:pPr>
            <w:r w:rsidRPr="00335592">
              <w:rPr>
                <w:color w:val="000000"/>
                <w:sz w:val="20"/>
              </w:rPr>
              <w:t>271.105—RRP safety performance evaluation (SPE): surveys/evaluations</w:t>
            </w:r>
          </w:p>
          <w:p w:rsidR="00E70FF0" w:rsidRPr="00335592" w:rsidP="00E70FF0" w14:paraId="3DC8B01B" w14:textId="2D2B3CF7">
            <w:pPr>
              <w:rPr>
                <w:color w:val="000000"/>
                <w:sz w:val="20"/>
              </w:rPr>
            </w:pPr>
            <w:r>
              <w:rPr>
                <w:color w:val="000000"/>
                <w:sz w:val="20"/>
              </w:rPr>
              <w:t>ISP RRs</w:t>
            </w:r>
          </w:p>
        </w:tc>
        <w:tc>
          <w:tcPr>
            <w:tcW w:w="1214" w:type="dxa"/>
            <w:shd w:val="clear" w:color="auto" w:fill="auto"/>
            <w:hideMark/>
          </w:tcPr>
          <w:p w:rsidR="00E70FF0" w:rsidRPr="00335592" w:rsidP="00E70FF0" w14:paraId="5718C191"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6BC6B5A2" w14:textId="77777777">
            <w:pPr>
              <w:rPr>
                <w:color w:val="000000"/>
                <w:sz w:val="20"/>
              </w:rPr>
            </w:pPr>
            <w:r w:rsidRPr="00335592">
              <w:rPr>
                <w:color w:val="000000"/>
                <w:sz w:val="20"/>
              </w:rPr>
              <w:t>5.00 surveys</w:t>
            </w:r>
          </w:p>
        </w:tc>
        <w:tc>
          <w:tcPr>
            <w:tcW w:w="1350" w:type="dxa"/>
            <w:shd w:val="clear" w:color="auto" w:fill="auto"/>
            <w:hideMark/>
          </w:tcPr>
          <w:p w:rsidR="00E70FF0" w:rsidRPr="00335592" w:rsidP="00E70FF0" w14:paraId="4132FF83" w14:textId="77777777">
            <w:pPr>
              <w:jc w:val="center"/>
              <w:rPr>
                <w:color w:val="000000"/>
                <w:sz w:val="20"/>
              </w:rPr>
            </w:pPr>
            <w:r w:rsidRPr="00335592">
              <w:rPr>
                <w:color w:val="000000"/>
                <w:sz w:val="20"/>
              </w:rPr>
              <w:t>14.73 hours</w:t>
            </w:r>
          </w:p>
        </w:tc>
        <w:tc>
          <w:tcPr>
            <w:tcW w:w="1350" w:type="dxa"/>
            <w:shd w:val="clear" w:color="auto" w:fill="auto"/>
            <w:hideMark/>
          </w:tcPr>
          <w:p w:rsidR="00E70FF0" w:rsidRPr="00335592" w:rsidP="005D6CA0" w14:paraId="5C812193" w14:textId="77777777">
            <w:pPr>
              <w:jc w:val="center"/>
              <w:rPr>
                <w:color w:val="000000"/>
                <w:sz w:val="20"/>
              </w:rPr>
            </w:pPr>
            <w:r w:rsidRPr="00335592">
              <w:rPr>
                <w:color w:val="000000"/>
                <w:sz w:val="20"/>
              </w:rPr>
              <w:t>73.65 hours</w:t>
            </w:r>
          </w:p>
        </w:tc>
        <w:tc>
          <w:tcPr>
            <w:tcW w:w="1800" w:type="dxa"/>
            <w:shd w:val="clear" w:color="auto" w:fill="auto"/>
            <w:hideMark/>
          </w:tcPr>
          <w:p w:rsidR="00E70FF0" w:rsidRPr="00335592" w:rsidP="00E70FF0" w14:paraId="60F1EE33" w14:textId="77777777">
            <w:pPr>
              <w:jc w:val="right"/>
              <w:rPr>
                <w:color w:val="000000"/>
                <w:sz w:val="20"/>
              </w:rPr>
            </w:pPr>
            <w:r w:rsidRPr="00335592">
              <w:rPr>
                <w:color w:val="000000"/>
                <w:sz w:val="20"/>
              </w:rPr>
              <w:t xml:space="preserve">$5,738.07 </w:t>
            </w:r>
          </w:p>
        </w:tc>
        <w:tc>
          <w:tcPr>
            <w:tcW w:w="3780" w:type="dxa"/>
          </w:tcPr>
          <w:p w:rsidR="00E70FF0" w:rsidP="00E70FF0" w14:paraId="3C4C06A6" w14:textId="77777777">
            <w:pPr>
              <w:rPr>
                <w:color w:val="000000"/>
                <w:sz w:val="20"/>
              </w:rPr>
            </w:pPr>
            <w:r>
              <w:rPr>
                <w:color w:val="000000"/>
                <w:sz w:val="20"/>
              </w:rPr>
              <w:t>As part of its RRP, an ISP railroad shall develop and maintain ongoing processes and systems for evaluating the safety performance of its system and identifying and analyzing its safety culture. A railroad's SPE shall consist of both a safety monitoring and a safety assessment component.</w:t>
            </w:r>
          </w:p>
          <w:p w:rsidR="00E70FF0" w:rsidP="00E70FF0" w14:paraId="4BA7EC44" w14:textId="77777777">
            <w:pPr>
              <w:rPr>
                <w:color w:val="000000"/>
                <w:sz w:val="20"/>
              </w:rPr>
            </w:pPr>
          </w:p>
          <w:p w:rsidR="00E70FF0" w:rsidRPr="00335592" w:rsidP="00E70FF0" w14:paraId="041FBE01" w14:textId="77777777">
            <w:pPr>
              <w:rPr>
                <w:color w:val="000000"/>
                <w:sz w:val="20"/>
              </w:rPr>
            </w:pPr>
            <w:r>
              <w:rPr>
                <w:color w:val="000000"/>
                <w:sz w:val="20"/>
              </w:rPr>
              <w:t>FRA estimates, after careful review, that it will take approximately 14.73 hours for each SPE survey.</w:t>
            </w:r>
          </w:p>
        </w:tc>
      </w:tr>
      <w:tr w14:paraId="04C9E7ED" w14:textId="77777777" w:rsidTr="005D6CA0">
        <w:tblPrEx>
          <w:tblW w:w="13495" w:type="dxa"/>
          <w:tblLayout w:type="fixed"/>
          <w:tblLook w:val="04A0"/>
        </w:tblPrEx>
        <w:trPr>
          <w:trHeight w:val="552"/>
        </w:trPr>
        <w:tc>
          <w:tcPr>
            <w:tcW w:w="2561" w:type="dxa"/>
            <w:vMerge/>
            <w:vAlign w:val="center"/>
            <w:hideMark/>
          </w:tcPr>
          <w:p w:rsidR="00E70FF0" w:rsidRPr="00335592" w:rsidP="00E70FF0" w14:paraId="45B5E77A" w14:textId="77777777">
            <w:pPr>
              <w:rPr>
                <w:color w:val="000000"/>
                <w:sz w:val="20"/>
              </w:rPr>
            </w:pPr>
          </w:p>
        </w:tc>
        <w:tc>
          <w:tcPr>
            <w:tcW w:w="1214" w:type="dxa"/>
            <w:shd w:val="clear" w:color="auto" w:fill="auto"/>
            <w:hideMark/>
          </w:tcPr>
          <w:p w:rsidR="00E70FF0" w:rsidRPr="00335592" w:rsidP="00E70FF0" w14:paraId="6E7DFD32"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72676B1C" w14:textId="77777777">
            <w:pPr>
              <w:rPr>
                <w:color w:val="000000"/>
                <w:sz w:val="20"/>
              </w:rPr>
            </w:pPr>
            <w:r w:rsidRPr="00335592">
              <w:rPr>
                <w:color w:val="000000"/>
                <w:sz w:val="20"/>
              </w:rPr>
              <w:t>5.00 SPEs</w:t>
            </w:r>
          </w:p>
        </w:tc>
        <w:tc>
          <w:tcPr>
            <w:tcW w:w="1350" w:type="dxa"/>
            <w:shd w:val="clear" w:color="auto" w:fill="auto"/>
            <w:hideMark/>
          </w:tcPr>
          <w:p w:rsidR="00E70FF0" w:rsidRPr="00335592" w:rsidP="00E70FF0" w14:paraId="04850C6F" w14:textId="77777777">
            <w:pPr>
              <w:jc w:val="center"/>
              <w:rPr>
                <w:color w:val="000000"/>
                <w:sz w:val="20"/>
              </w:rPr>
            </w:pPr>
            <w:r w:rsidRPr="00335592">
              <w:rPr>
                <w:color w:val="000000"/>
                <w:sz w:val="20"/>
              </w:rPr>
              <w:t>51.11 hours</w:t>
            </w:r>
          </w:p>
        </w:tc>
        <w:tc>
          <w:tcPr>
            <w:tcW w:w="1350" w:type="dxa"/>
            <w:shd w:val="clear" w:color="auto" w:fill="auto"/>
            <w:hideMark/>
          </w:tcPr>
          <w:p w:rsidR="00E70FF0" w:rsidRPr="00335592" w:rsidP="005D6CA0" w14:paraId="7F3AAA27" w14:textId="77777777">
            <w:pPr>
              <w:jc w:val="center"/>
              <w:rPr>
                <w:color w:val="000000"/>
                <w:sz w:val="20"/>
              </w:rPr>
            </w:pPr>
            <w:r w:rsidRPr="00335592">
              <w:rPr>
                <w:color w:val="000000"/>
                <w:sz w:val="20"/>
              </w:rPr>
              <w:t>255.55 hours</w:t>
            </w:r>
          </w:p>
        </w:tc>
        <w:tc>
          <w:tcPr>
            <w:tcW w:w="1800" w:type="dxa"/>
            <w:shd w:val="clear" w:color="auto" w:fill="auto"/>
            <w:hideMark/>
          </w:tcPr>
          <w:p w:rsidR="00E70FF0" w:rsidRPr="00335592" w:rsidP="00E70FF0" w14:paraId="089EA457" w14:textId="77777777">
            <w:pPr>
              <w:jc w:val="right"/>
              <w:rPr>
                <w:color w:val="000000"/>
                <w:sz w:val="20"/>
              </w:rPr>
            </w:pPr>
            <w:r w:rsidRPr="00335592">
              <w:rPr>
                <w:color w:val="000000"/>
                <w:sz w:val="20"/>
              </w:rPr>
              <w:t xml:space="preserve">$19,909.90 </w:t>
            </w:r>
          </w:p>
        </w:tc>
        <w:tc>
          <w:tcPr>
            <w:tcW w:w="3780" w:type="dxa"/>
          </w:tcPr>
          <w:p w:rsidR="00237E3C" w:rsidP="00237E3C" w14:paraId="4A7E97C9" w14:textId="77777777">
            <w:pPr>
              <w:rPr>
                <w:color w:val="000000"/>
                <w:sz w:val="20"/>
              </w:rPr>
            </w:pPr>
            <w:r>
              <w:rPr>
                <w:color w:val="000000"/>
                <w:sz w:val="20"/>
              </w:rPr>
              <w:t xml:space="preserve">As part of its RRP, an ISP railroad shall develop and maintain ongoing processes and systems for evaluating the safety performance of its system and identifying and analyzing its safety culture. A railroad's </w:t>
            </w:r>
            <w:r>
              <w:rPr>
                <w:color w:val="000000"/>
                <w:sz w:val="20"/>
              </w:rPr>
              <w:t>SPE shall consist of both a safety monitoring and a safety assessment component.</w:t>
            </w:r>
          </w:p>
          <w:p w:rsidR="00237E3C" w:rsidP="00E70FF0" w14:paraId="0B88AC8E" w14:textId="77777777">
            <w:pPr>
              <w:rPr>
                <w:color w:val="000000"/>
                <w:sz w:val="20"/>
              </w:rPr>
            </w:pPr>
          </w:p>
          <w:p w:rsidR="00E70FF0" w:rsidRPr="00335592" w:rsidP="00E70FF0" w14:paraId="49134EFC" w14:textId="77777777">
            <w:pPr>
              <w:rPr>
                <w:color w:val="000000"/>
                <w:sz w:val="20"/>
              </w:rPr>
            </w:pPr>
            <w:r>
              <w:rPr>
                <w:color w:val="000000"/>
                <w:sz w:val="20"/>
              </w:rPr>
              <w:t>FRA estimates, after careful review, that it will take approximately 51.11 hours to complete each SPE.</w:t>
            </w:r>
          </w:p>
        </w:tc>
      </w:tr>
      <w:tr w14:paraId="728B527B" w14:textId="77777777" w:rsidTr="005D6CA0">
        <w:tblPrEx>
          <w:tblW w:w="13495" w:type="dxa"/>
          <w:tblLayout w:type="fixed"/>
          <w:tblLook w:val="04A0"/>
        </w:tblPrEx>
        <w:trPr>
          <w:trHeight w:val="431"/>
        </w:trPr>
        <w:tc>
          <w:tcPr>
            <w:tcW w:w="2561" w:type="dxa"/>
            <w:vMerge w:val="restart"/>
            <w:shd w:val="clear" w:color="auto" w:fill="auto"/>
            <w:hideMark/>
          </w:tcPr>
          <w:p w:rsidR="00E70FF0" w:rsidRPr="00335592" w:rsidP="00E70FF0" w14:paraId="50D3226C" w14:textId="63A642DD">
            <w:pPr>
              <w:rPr>
                <w:color w:val="000000"/>
                <w:sz w:val="20"/>
              </w:rPr>
            </w:pPr>
            <w:r w:rsidRPr="00335592">
              <w:rPr>
                <w:color w:val="000000"/>
                <w:sz w:val="20"/>
              </w:rPr>
              <w:t>271.107—Safety Outreach—communications/re</w:t>
            </w:r>
            <w:r w:rsidR="006D5AF5">
              <w:rPr>
                <w:color w:val="000000"/>
                <w:sz w:val="20"/>
              </w:rPr>
              <w:t xml:space="preserve">porting to senior management. </w:t>
            </w:r>
            <w:r w:rsidR="006B3671">
              <w:rPr>
                <w:color w:val="000000"/>
                <w:sz w:val="20"/>
              </w:rPr>
              <w:t>– ISP RRs</w:t>
            </w:r>
          </w:p>
        </w:tc>
        <w:tc>
          <w:tcPr>
            <w:tcW w:w="1214" w:type="dxa"/>
            <w:shd w:val="clear" w:color="auto" w:fill="auto"/>
            <w:hideMark/>
          </w:tcPr>
          <w:p w:rsidR="00E70FF0" w:rsidRPr="00335592" w:rsidP="00E70FF0" w14:paraId="4EDC7355"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7A416582" w14:textId="77777777">
            <w:pPr>
              <w:rPr>
                <w:color w:val="000000"/>
                <w:sz w:val="20"/>
              </w:rPr>
            </w:pPr>
            <w:r w:rsidRPr="00335592">
              <w:rPr>
                <w:color w:val="000000"/>
                <w:sz w:val="20"/>
              </w:rPr>
              <w:t>5.00 communications</w:t>
            </w:r>
          </w:p>
        </w:tc>
        <w:tc>
          <w:tcPr>
            <w:tcW w:w="1350" w:type="dxa"/>
            <w:shd w:val="clear" w:color="auto" w:fill="auto"/>
            <w:hideMark/>
          </w:tcPr>
          <w:p w:rsidR="00E70FF0" w:rsidRPr="00335592" w:rsidP="00E70FF0" w14:paraId="39E02011"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5D6CA0" w14:paraId="663AFF1F" w14:textId="77777777">
            <w:pPr>
              <w:jc w:val="center"/>
              <w:rPr>
                <w:color w:val="000000"/>
                <w:sz w:val="20"/>
              </w:rPr>
            </w:pPr>
            <w:r w:rsidRPr="00335592">
              <w:rPr>
                <w:color w:val="000000"/>
                <w:sz w:val="20"/>
              </w:rPr>
              <w:t>5.00 hours</w:t>
            </w:r>
          </w:p>
        </w:tc>
        <w:tc>
          <w:tcPr>
            <w:tcW w:w="1800" w:type="dxa"/>
            <w:shd w:val="clear" w:color="auto" w:fill="auto"/>
            <w:hideMark/>
          </w:tcPr>
          <w:p w:rsidR="00E70FF0" w:rsidRPr="00335592" w:rsidP="00E70FF0" w14:paraId="005A2507" w14:textId="77777777">
            <w:pPr>
              <w:jc w:val="right"/>
              <w:rPr>
                <w:color w:val="000000"/>
                <w:sz w:val="20"/>
              </w:rPr>
            </w:pPr>
            <w:r w:rsidRPr="00335592">
              <w:rPr>
                <w:color w:val="000000"/>
                <w:sz w:val="20"/>
              </w:rPr>
              <w:t xml:space="preserve">$297.30 </w:t>
            </w:r>
          </w:p>
        </w:tc>
        <w:tc>
          <w:tcPr>
            <w:tcW w:w="3780" w:type="dxa"/>
          </w:tcPr>
          <w:p w:rsidR="00E70FF0" w:rsidP="00E70FF0" w14:paraId="1D4B2C13" w14:textId="082FEB73">
            <w:pPr>
              <w:autoSpaceDE w:val="0"/>
              <w:autoSpaceDN w:val="0"/>
              <w:adjustRightInd w:val="0"/>
              <w:rPr>
                <w:sz w:val="20"/>
              </w:rPr>
            </w:pPr>
            <w:r>
              <w:rPr>
                <w:color w:val="000000"/>
                <w:sz w:val="20"/>
              </w:rPr>
              <w:t>An ISP railroad’s RRP shall include a safety outreach component that communicates RRP safety information to railroad personnel (including contractors) as that information is relevant to their positions</w:t>
            </w:r>
          </w:p>
          <w:p w:rsidR="00E70FF0" w:rsidRPr="00502C53" w:rsidP="00E70FF0" w14:paraId="67E6A706" w14:textId="77777777">
            <w:pPr>
              <w:autoSpaceDE w:val="0"/>
              <w:autoSpaceDN w:val="0"/>
              <w:adjustRightInd w:val="0"/>
              <w:rPr>
                <w:color w:val="000000"/>
                <w:sz w:val="20"/>
              </w:rPr>
            </w:pPr>
          </w:p>
          <w:p w:rsidR="00E70FF0" w:rsidRPr="00335592" w:rsidP="00E70FF0" w14:paraId="16A27C68" w14:textId="77777777">
            <w:pPr>
              <w:rPr>
                <w:color w:val="000000"/>
                <w:sz w:val="20"/>
              </w:rPr>
            </w:pPr>
            <w:r>
              <w:rPr>
                <w:color w:val="000000"/>
                <w:sz w:val="20"/>
              </w:rPr>
              <w:t>FRA estimates, after careful review, that it will take approximately 1 hour communicate RRP safety information. Total burden cost is estimated using the hourly wage $59.56</w:t>
            </w:r>
          </w:p>
        </w:tc>
      </w:tr>
      <w:tr w14:paraId="1F377C71" w14:textId="77777777" w:rsidTr="005D6CA0">
        <w:tblPrEx>
          <w:tblW w:w="13495" w:type="dxa"/>
          <w:tblLayout w:type="fixed"/>
          <w:tblLook w:val="04A0"/>
        </w:tblPrEx>
        <w:trPr>
          <w:trHeight w:val="264"/>
        </w:trPr>
        <w:tc>
          <w:tcPr>
            <w:tcW w:w="2561" w:type="dxa"/>
            <w:vMerge/>
            <w:vAlign w:val="center"/>
            <w:hideMark/>
          </w:tcPr>
          <w:p w:rsidR="00E70FF0" w:rsidRPr="00335592" w:rsidP="00E70FF0" w14:paraId="65E83B6E" w14:textId="77777777">
            <w:pPr>
              <w:rPr>
                <w:color w:val="000000"/>
                <w:sz w:val="20"/>
              </w:rPr>
            </w:pPr>
          </w:p>
        </w:tc>
        <w:tc>
          <w:tcPr>
            <w:tcW w:w="1214" w:type="dxa"/>
            <w:shd w:val="clear" w:color="auto" w:fill="auto"/>
            <w:hideMark/>
          </w:tcPr>
          <w:p w:rsidR="00E70FF0" w:rsidRPr="00335592" w:rsidP="00E70FF0" w14:paraId="193CE9D1"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50E2BE42" w14:textId="77777777">
            <w:pPr>
              <w:rPr>
                <w:color w:val="000000"/>
                <w:sz w:val="20"/>
              </w:rPr>
            </w:pPr>
            <w:r w:rsidRPr="00335592">
              <w:rPr>
                <w:color w:val="000000"/>
                <w:sz w:val="20"/>
              </w:rPr>
              <w:t>5.00 reports</w:t>
            </w:r>
          </w:p>
        </w:tc>
        <w:tc>
          <w:tcPr>
            <w:tcW w:w="1350" w:type="dxa"/>
            <w:shd w:val="clear" w:color="auto" w:fill="auto"/>
            <w:hideMark/>
          </w:tcPr>
          <w:p w:rsidR="00E70FF0" w:rsidRPr="00335592" w:rsidP="00E70FF0" w14:paraId="25A9C0D2" w14:textId="77777777">
            <w:pPr>
              <w:jc w:val="center"/>
              <w:rPr>
                <w:color w:val="000000"/>
                <w:sz w:val="20"/>
              </w:rPr>
            </w:pPr>
            <w:r w:rsidRPr="00335592">
              <w:rPr>
                <w:color w:val="000000"/>
                <w:sz w:val="20"/>
              </w:rPr>
              <w:t>3 hours</w:t>
            </w:r>
          </w:p>
        </w:tc>
        <w:tc>
          <w:tcPr>
            <w:tcW w:w="1350" w:type="dxa"/>
            <w:shd w:val="clear" w:color="auto" w:fill="auto"/>
            <w:hideMark/>
          </w:tcPr>
          <w:p w:rsidR="00E70FF0" w:rsidRPr="00335592" w:rsidP="005D6CA0" w14:paraId="7C56FFC4" w14:textId="77777777">
            <w:pPr>
              <w:jc w:val="center"/>
              <w:rPr>
                <w:color w:val="000000"/>
                <w:sz w:val="20"/>
              </w:rPr>
            </w:pPr>
            <w:r w:rsidRPr="00335592">
              <w:rPr>
                <w:color w:val="000000"/>
                <w:sz w:val="20"/>
              </w:rPr>
              <w:t>15.00 hours</w:t>
            </w:r>
          </w:p>
        </w:tc>
        <w:tc>
          <w:tcPr>
            <w:tcW w:w="1800" w:type="dxa"/>
            <w:shd w:val="clear" w:color="auto" w:fill="auto"/>
            <w:hideMark/>
          </w:tcPr>
          <w:p w:rsidR="00E70FF0" w:rsidRPr="00335592" w:rsidP="00E70FF0" w14:paraId="309F0D59" w14:textId="77777777">
            <w:pPr>
              <w:jc w:val="right"/>
              <w:rPr>
                <w:color w:val="000000"/>
                <w:sz w:val="20"/>
              </w:rPr>
            </w:pPr>
            <w:r w:rsidRPr="00335592">
              <w:rPr>
                <w:color w:val="000000"/>
                <w:sz w:val="20"/>
              </w:rPr>
              <w:t xml:space="preserve">$1,168.65 </w:t>
            </w:r>
          </w:p>
        </w:tc>
        <w:tc>
          <w:tcPr>
            <w:tcW w:w="3780" w:type="dxa"/>
          </w:tcPr>
          <w:p w:rsidR="004A640B" w:rsidP="004A640B" w14:paraId="578CCB5C" w14:textId="0F3CA980">
            <w:pPr>
              <w:autoSpaceDE w:val="0"/>
              <w:autoSpaceDN w:val="0"/>
              <w:adjustRightInd w:val="0"/>
              <w:rPr>
                <w:sz w:val="20"/>
              </w:rPr>
            </w:pPr>
            <w:r w:rsidRPr="00FB6190">
              <w:rPr>
                <w:sz w:val="20"/>
              </w:rPr>
              <w:t xml:space="preserve">The status of </w:t>
            </w:r>
            <w:r w:rsidRPr="00502C53">
              <w:rPr>
                <w:sz w:val="20"/>
              </w:rPr>
              <w:t>risk</w:t>
            </w:r>
            <w:r>
              <w:rPr>
                <w:sz w:val="20"/>
              </w:rPr>
              <w:t>-</w:t>
            </w:r>
            <w:r w:rsidRPr="00502C53">
              <w:rPr>
                <w:sz w:val="20"/>
              </w:rPr>
              <w:t>based</w:t>
            </w:r>
            <w:r w:rsidRPr="00FB6190">
              <w:rPr>
                <w:sz w:val="20"/>
              </w:rPr>
              <w:t xml:space="preserve"> HMP activities shall be reported to railroad senior</w:t>
            </w:r>
            <w:r>
              <w:rPr>
                <w:sz w:val="20"/>
              </w:rPr>
              <w:t xml:space="preserve"> </w:t>
            </w:r>
            <w:r w:rsidRPr="00FB6190">
              <w:rPr>
                <w:sz w:val="20"/>
              </w:rPr>
              <w:t>management on an ongoing basis.</w:t>
            </w:r>
          </w:p>
          <w:p w:rsidR="004A640B" w:rsidP="00E70FF0" w14:paraId="7CC7852C" w14:textId="77777777">
            <w:pPr>
              <w:rPr>
                <w:color w:val="000000"/>
                <w:sz w:val="20"/>
              </w:rPr>
            </w:pPr>
          </w:p>
          <w:p w:rsidR="00E70FF0" w:rsidRPr="00335592" w:rsidP="00E70FF0" w14:paraId="60CFCEA5" w14:textId="77777777">
            <w:pPr>
              <w:rPr>
                <w:color w:val="000000"/>
                <w:sz w:val="20"/>
              </w:rPr>
            </w:pPr>
            <w:r>
              <w:rPr>
                <w:color w:val="000000"/>
                <w:sz w:val="20"/>
              </w:rPr>
              <w:t xml:space="preserve">FRA estimates, after careful review, that it will take approximately 3 hours for each report. </w:t>
            </w:r>
          </w:p>
        </w:tc>
      </w:tr>
      <w:tr w14:paraId="7A35736C" w14:textId="77777777" w:rsidTr="005D6CA0">
        <w:tblPrEx>
          <w:tblW w:w="13495" w:type="dxa"/>
          <w:tblLayout w:type="fixed"/>
          <w:tblLook w:val="04A0"/>
        </w:tblPrEx>
        <w:trPr>
          <w:trHeight w:val="800"/>
        </w:trPr>
        <w:tc>
          <w:tcPr>
            <w:tcW w:w="2561" w:type="dxa"/>
            <w:shd w:val="clear" w:color="auto" w:fill="auto"/>
            <w:hideMark/>
          </w:tcPr>
          <w:p w:rsidR="00E70FF0" w:rsidP="00E70FF0" w14:paraId="2EADAF21" w14:textId="0527582B">
            <w:pPr>
              <w:rPr>
                <w:color w:val="000000"/>
                <w:sz w:val="20"/>
              </w:rPr>
            </w:pPr>
            <w:r w:rsidRPr="00335592">
              <w:rPr>
                <w:color w:val="000000"/>
                <w:sz w:val="20"/>
              </w:rPr>
              <w:t>271.109—Technology analysis and technology implementation plans</w:t>
            </w:r>
            <w:r w:rsidR="008A0EF0">
              <w:rPr>
                <w:color w:val="000000"/>
                <w:sz w:val="20"/>
              </w:rPr>
              <w:t xml:space="preserve"> - ISP RRs</w:t>
            </w:r>
          </w:p>
          <w:p w:rsidR="00E70FF0" w:rsidRPr="00335592" w:rsidP="00E70FF0" w14:paraId="582441AE" w14:textId="77777777">
            <w:pPr>
              <w:rPr>
                <w:color w:val="000000"/>
                <w:sz w:val="20"/>
              </w:rPr>
            </w:pPr>
          </w:p>
        </w:tc>
        <w:tc>
          <w:tcPr>
            <w:tcW w:w="1214" w:type="dxa"/>
            <w:shd w:val="clear" w:color="auto" w:fill="auto"/>
            <w:hideMark/>
          </w:tcPr>
          <w:p w:rsidR="00E70FF0" w:rsidRPr="00335592" w:rsidP="00E70FF0" w14:paraId="01F88F00"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37929DDC" w14:textId="77777777">
            <w:pPr>
              <w:rPr>
                <w:color w:val="000000"/>
                <w:sz w:val="20"/>
              </w:rPr>
            </w:pPr>
            <w:r w:rsidRPr="00335592">
              <w:rPr>
                <w:color w:val="000000"/>
                <w:sz w:val="20"/>
              </w:rPr>
              <w:t>5.00 plans</w:t>
            </w:r>
          </w:p>
        </w:tc>
        <w:tc>
          <w:tcPr>
            <w:tcW w:w="1350" w:type="dxa"/>
            <w:shd w:val="clear" w:color="auto" w:fill="auto"/>
            <w:hideMark/>
          </w:tcPr>
          <w:p w:rsidR="00E70FF0" w:rsidRPr="00335592" w:rsidP="00E70FF0" w14:paraId="0EBED6DF" w14:textId="77777777">
            <w:pPr>
              <w:jc w:val="center"/>
              <w:rPr>
                <w:color w:val="000000"/>
                <w:sz w:val="20"/>
              </w:rPr>
            </w:pPr>
            <w:r w:rsidRPr="00335592">
              <w:rPr>
                <w:color w:val="000000"/>
                <w:sz w:val="20"/>
              </w:rPr>
              <w:t>5 hours</w:t>
            </w:r>
          </w:p>
        </w:tc>
        <w:tc>
          <w:tcPr>
            <w:tcW w:w="1350" w:type="dxa"/>
            <w:shd w:val="clear" w:color="auto" w:fill="auto"/>
            <w:hideMark/>
          </w:tcPr>
          <w:p w:rsidR="00E70FF0" w:rsidRPr="00335592" w:rsidP="005D6CA0" w14:paraId="4A45DA3D" w14:textId="77777777">
            <w:pPr>
              <w:jc w:val="center"/>
              <w:rPr>
                <w:color w:val="000000"/>
                <w:sz w:val="20"/>
              </w:rPr>
            </w:pPr>
            <w:r w:rsidRPr="00335592">
              <w:rPr>
                <w:color w:val="000000"/>
                <w:sz w:val="20"/>
              </w:rPr>
              <w:t>25.00 hours</w:t>
            </w:r>
          </w:p>
        </w:tc>
        <w:tc>
          <w:tcPr>
            <w:tcW w:w="1800" w:type="dxa"/>
            <w:shd w:val="clear" w:color="auto" w:fill="auto"/>
            <w:hideMark/>
          </w:tcPr>
          <w:p w:rsidR="00E70FF0" w:rsidRPr="00335592" w:rsidP="00E70FF0" w14:paraId="74D23CF5" w14:textId="77777777">
            <w:pPr>
              <w:jc w:val="right"/>
              <w:rPr>
                <w:color w:val="000000"/>
                <w:sz w:val="20"/>
              </w:rPr>
            </w:pPr>
            <w:r w:rsidRPr="00335592">
              <w:rPr>
                <w:color w:val="000000"/>
                <w:sz w:val="20"/>
              </w:rPr>
              <w:t xml:space="preserve">$1,947.75 </w:t>
            </w:r>
          </w:p>
        </w:tc>
        <w:tc>
          <w:tcPr>
            <w:tcW w:w="3780" w:type="dxa"/>
          </w:tcPr>
          <w:p w:rsidR="00E70FF0" w:rsidP="00E70FF0" w14:paraId="40798B4C" w14:textId="77777777">
            <w:pPr>
              <w:rPr>
                <w:color w:val="000000"/>
                <w:sz w:val="20"/>
              </w:rPr>
            </w:pPr>
            <w:r>
              <w:rPr>
                <w:color w:val="000000"/>
                <w:sz w:val="20"/>
              </w:rPr>
              <w:t>A railroad with ISP shall conduct a technology analysis and develop and adopt a technology implementation plan no later than three years after receiving final written notification from FRA to comply with this part, pursuant to § 271.13(d), or no later than February 17, 2023, whichever is later.</w:t>
            </w:r>
          </w:p>
          <w:p w:rsidR="00E70FF0" w:rsidP="00E70FF0" w14:paraId="11E1CC09" w14:textId="77777777">
            <w:pPr>
              <w:rPr>
                <w:color w:val="000000"/>
                <w:sz w:val="20"/>
              </w:rPr>
            </w:pPr>
          </w:p>
          <w:p w:rsidR="00E70FF0" w:rsidRPr="00335592" w:rsidP="00E70FF0" w14:paraId="1E5D3E8D" w14:textId="77777777">
            <w:pPr>
              <w:rPr>
                <w:color w:val="000000"/>
                <w:sz w:val="20"/>
              </w:rPr>
            </w:pPr>
            <w:r>
              <w:rPr>
                <w:color w:val="000000"/>
                <w:sz w:val="20"/>
              </w:rPr>
              <w:t>FRA estimates, after careful review that it will take approximately 5 hours for each plan.</w:t>
            </w:r>
          </w:p>
        </w:tc>
      </w:tr>
      <w:tr w14:paraId="3F3A905C"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F99EC05" w14:textId="50C768AF">
            <w:pPr>
              <w:rPr>
                <w:color w:val="000000"/>
                <w:sz w:val="20"/>
              </w:rPr>
            </w:pPr>
            <w:r w:rsidRPr="00335592">
              <w:rPr>
                <w:color w:val="000000"/>
                <w:sz w:val="20"/>
              </w:rPr>
              <w:t xml:space="preserve">271.111—RRP implementation training—Records </w:t>
            </w:r>
            <w:r w:rsidR="00820A67">
              <w:rPr>
                <w:color w:val="000000"/>
                <w:sz w:val="20"/>
              </w:rPr>
              <w:t>– ISP RRs</w:t>
            </w:r>
            <w:r w:rsidRPr="00335592">
              <w:rPr>
                <w:color w:val="000000"/>
                <w:sz w:val="20"/>
              </w:rPr>
              <w:br/>
            </w:r>
            <w:r w:rsidRPr="00335592">
              <w:rPr>
                <w:i/>
                <w:iCs/>
                <w:color w:val="000000"/>
                <w:sz w:val="20"/>
              </w:rPr>
              <w:t>(Note: The associated burdens related to training were appropriately calculated as economic costs of the regulatory requirement.)</w:t>
            </w:r>
          </w:p>
        </w:tc>
        <w:tc>
          <w:tcPr>
            <w:tcW w:w="1214" w:type="dxa"/>
            <w:shd w:val="clear" w:color="auto" w:fill="auto"/>
            <w:hideMark/>
          </w:tcPr>
          <w:p w:rsidR="00E70FF0" w:rsidRPr="00335592" w:rsidP="00E70FF0" w14:paraId="7F006A55"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4DFC3C15" w14:textId="77777777">
            <w:pPr>
              <w:rPr>
                <w:color w:val="000000"/>
                <w:sz w:val="20"/>
              </w:rPr>
            </w:pPr>
            <w:r w:rsidRPr="00335592">
              <w:rPr>
                <w:color w:val="000000"/>
                <w:sz w:val="20"/>
              </w:rPr>
              <w:t>50.00 records of trained employees</w:t>
            </w:r>
          </w:p>
        </w:tc>
        <w:tc>
          <w:tcPr>
            <w:tcW w:w="1350" w:type="dxa"/>
            <w:shd w:val="clear" w:color="auto" w:fill="auto"/>
            <w:hideMark/>
          </w:tcPr>
          <w:p w:rsidR="00E70FF0" w:rsidRPr="00335592" w:rsidP="00E70FF0" w14:paraId="6099DF8C" w14:textId="77777777">
            <w:pPr>
              <w:jc w:val="center"/>
              <w:rPr>
                <w:color w:val="000000"/>
                <w:sz w:val="20"/>
              </w:rPr>
            </w:pPr>
            <w:r w:rsidRPr="00335592">
              <w:rPr>
                <w:color w:val="000000"/>
                <w:sz w:val="20"/>
              </w:rPr>
              <w:t>3 minutes</w:t>
            </w:r>
          </w:p>
        </w:tc>
        <w:tc>
          <w:tcPr>
            <w:tcW w:w="1350" w:type="dxa"/>
            <w:shd w:val="clear" w:color="auto" w:fill="auto"/>
            <w:hideMark/>
          </w:tcPr>
          <w:p w:rsidR="00E70FF0" w:rsidRPr="00335592" w:rsidP="005D6CA0" w14:paraId="0A21E99C" w14:textId="77777777">
            <w:pPr>
              <w:jc w:val="center"/>
              <w:rPr>
                <w:color w:val="000000"/>
                <w:sz w:val="20"/>
              </w:rPr>
            </w:pPr>
            <w:r w:rsidRPr="00335592">
              <w:rPr>
                <w:color w:val="000000"/>
                <w:sz w:val="20"/>
              </w:rPr>
              <w:t>2.50 hours</w:t>
            </w:r>
          </w:p>
        </w:tc>
        <w:tc>
          <w:tcPr>
            <w:tcW w:w="1800" w:type="dxa"/>
            <w:shd w:val="clear" w:color="auto" w:fill="auto"/>
            <w:hideMark/>
          </w:tcPr>
          <w:p w:rsidR="00E70FF0" w:rsidRPr="00335592" w:rsidP="00E70FF0" w14:paraId="520BC0CA" w14:textId="77777777">
            <w:pPr>
              <w:jc w:val="right"/>
              <w:rPr>
                <w:color w:val="000000"/>
                <w:sz w:val="20"/>
              </w:rPr>
            </w:pPr>
            <w:r w:rsidRPr="00335592">
              <w:rPr>
                <w:color w:val="000000"/>
                <w:sz w:val="20"/>
              </w:rPr>
              <w:t xml:space="preserve">$194.78 </w:t>
            </w:r>
          </w:p>
        </w:tc>
        <w:tc>
          <w:tcPr>
            <w:tcW w:w="3780" w:type="dxa"/>
          </w:tcPr>
          <w:p w:rsidR="00E70FF0" w:rsidP="00E70FF0" w14:paraId="27EFEB49" w14:textId="77777777">
            <w:pPr>
              <w:autoSpaceDE w:val="0"/>
              <w:autoSpaceDN w:val="0"/>
              <w:adjustRightInd w:val="0"/>
              <w:rPr>
                <w:sz w:val="20"/>
              </w:rPr>
            </w:pPr>
            <w:r w:rsidRPr="00E36C30">
              <w:rPr>
                <w:sz w:val="20"/>
              </w:rPr>
              <w:t>A</w:t>
            </w:r>
            <w:r>
              <w:rPr>
                <w:sz w:val="20"/>
              </w:rPr>
              <w:t>n ISP</w:t>
            </w:r>
            <w:r w:rsidRPr="00E36C30">
              <w:rPr>
                <w:sz w:val="20"/>
              </w:rPr>
              <w:t xml:space="preserve"> railroad shall keep a record of training conducted under this section and update that record as</w:t>
            </w:r>
            <w:r>
              <w:rPr>
                <w:sz w:val="20"/>
              </w:rPr>
              <w:t xml:space="preserve"> </w:t>
            </w:r>
            <w:r w:rsidRPr="00E36C30">
              <w:rPr>
                <w:sz w:val="20"/>
              </w:rPr>
              <w:t>necessary. A railroad shall make training records available for inspection and copying upon the request of</w:t>
            </w:r>
            <w:r>
              <w:rPr>
                <w:sz w:val="20"/>
              </w:rPr>
              <w:t xml:space="preserve"> </w:t>
            </w:r>
            <w:r w:rsidRPr="00E36C30">
              <w:rPr>
                <w:sz w:val="20"/>
              </w:rPr>
              <w:t>representatives of FRA or States participating under part 212 of this chapter.</w:t>
            </w:r>
          </w:p>
          <w:p w:rsidR="00E70FF0" w:rsidP="00E70FF0" w14:paraId="3A222A8F" w14:textId="77777777">
            <w:pPr>
              <w:autoSpaceDE w:val="0"/>
              <w:autoSpaceDN w:val="0"/>
              <w:adjustRightInd w:val="0"/>
              <w:rPr>
                <w:sz w:val="20"/>
              </w:rPr>
            </w:pPr>
          </w:p>
          <w:p w:rsidR="00E70FF0" w:rsidRPr="00335592" w:rsidP="00E70FF0" w14:paraId="4BC77E06" w14:textId="77777777">
            <w:pPr>
              <w:rPr>
                <w:color w:val="000000"/>
                <w:sz w:val="20"/>
              </w:rPr>
            </w:pPr>
            <w:r>
              <w:rPr>
                <w:color w:val="000000"/>
                <w:sz w:val="20"/>
              </w:rPr>
              <w:t>FRA estimates, after careful review, that it will take approximately 3 minutes to make training records available to FRA.</w:t>
            </w:r>
          </w:p>
        </w:tc>
      </w:tr>
      <w:tr w14:paraId="4447FDAE"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44C0EDA4" w14:textId="77777777">
            <w:pPr>
              <w:rPr>
                <w:color w:val="000000"/>
                <w:sz w:val="20"/>
              </w:rPr>
            </w:pPr>
            <w:r w:rsidRPr="00335592">
              <w:rPr>
                <w:color w:val="000000"/>
                <w:sz w:val="20"/>
              </w:rPr>
              <w:t>271.113—Involvement of RR employees</w:t>
            </w:r>
          </w:p>
        </w:tc>
        <w:tc>
          <w:tcPr>
            <w:tcW w:w="10934" w:type="dxa"/>
            <w:gridSpan w:val="6"/>
            <w:shd w:val="clear" w:color="auto" w:fill="auto"/>
            <w:hideMark/>
          </w:tcPr>
          <w:p w:rsidR="00E70FF0" w:rsidRPr="00335592" w:rsidP="00E70FF0" w14:paraId="38698CB6" w14:textId="77777777">
            <w:pPr>
              <w:rPr>
                <w:color w:val="000000"/>
                <w:sz w:val="20"/>
              </w:rPr>
            </w:pPr>
            <w:r w:rsidRPr="00335592">
              <w:rPr>
                <w:color w:val="000000"/>
                <w:sz w:val="20"/>
              </w:rPr>
              <w:t xml:space="preserve">The estimated paperwork burden for this regulatory requirement is covered under subparts B and E of part 271. </w:t>
            </w:r>
          </w:p>
        </w:tc>
      </w:tr>
      <w:tr w14:paraId="5C182B0E" w14:textId="77777777" w:rsidTr="005D6CA0">
        <w:tblPrEx>
          <w:tblW w:w="13495" w:type="dxa"/>
          <w:tblLayout w:type="fixed"/>
          <w:tblLook w:val="04A0"/>
        </w:tblPrEx>
        <w:trPr>
          <w:trHeight w:val="2501"/>
        </w:trPr>
        <w:tc>
          <w:tcPr>
            <w:tcW w:w="2561" w:type="dxa"/>
            <w:shd w:val="clear" w:color="auto" w:fill="auto"/>
            <w:hideMark/>
          </w:tcPr>
          <w:p w:rsidR="00E70FF0" w:rsidRPr="00335592" w:rsidP="00E70FF0" w14:paraId="18DBD4B4" w14:textId="77777777">
            <w:pPr>
              <w:rPr>
                <w:color w:val="000000"/>
                <w:sz w:val="20"/>
              </w:rPr>
            </w:pPr>
            <w:r w:rsidRPr="00335592">
              <w:rPr>
                <w:color w:val="000000"/>
                <w:sz w:val="20"/>
              </w:rPr>
              <w:t>271.101(d)—ISPs—Identification/ communication w/entities performing significant safety-related services</w:t>
            </w:r>
          </w:p>
        </w:tc>
        <w:tc>
          <w:tcPr>
            <w:tcW w:w="1214" w:type="dxa"/>
            <w:shd w:val="clear" w:color="auto" w:fill="auto"/>
            <w:hideMark/>
          </w:tcPr>
          <w:p w:rsidR="00E70FF0" w:rsidRPr="00335592" w:rsidP="00E70FF0" w14:paraId="447BC4B9"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5B36C40C" w14:textId="77777777">
            <w:pPr>
              <w:rPr>
                <w:color w:val="000000"/>
                <w:sz w:val="20"/>
              </w:rPr>
            </w:pPr>
            <w:r w:rsidRPr="00335592">
              <w:rPr>
                <w:color w:val="000000"/>
                <w:sz w:val="20"/>
              </w:rPr>
              <w:t>5.00 communications/</w:t>
            </w:r>
          </w:p>
          <w:p w:rsidR="00E70FF0" w:rsidRPr="00335592" w:rsidP="00E70FF0" w14:paraId="5F0BEE34" w14:textId="77777777">
            <w:pPr>
              <w:rPr>
                <w:color w:val="000000"/>
                <w:sz w:val="20"/>
              </w:rPr>
            </w:pPr>
            <w:r w:rsidRPr="00335592">
              <w:rPr>
                <w:color w:val="000000"/>
                <w:sz w:val="20"/>
              </w:rPr>
              <w:t>consultations</w:t>
            </w:r>
          </w:p>
        </w:tc>
        <w:tc>
          <w:tcPr>
            <w:tcW w:w="1350" w:type="dxa"/>
            <w:shd w:val="clear" w:color="auto" w:fill="auto"/>
            <w:hideMark/>
          </w:tcPr>
          <w:p w:rsidR="00E70FF0" w:rsidRPr="00335592" w:rsidP="00E70FF0" w14:paraId="67BE25AB"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5D6CA0" w14:paraId="04B7F6BA" w14:textId="77777777">
            <w:pPr>
              <w:jc w:val="center"/>
              <w:rPr>
                <w:color w:val="000000"/>
                <w:sz w:val="20"/>
              </w:rPr>
            </w:pPr>
            <w:r w:rsidRPr="00335592">
              <w:rPr>
                <w:color w:val="000000"/>
                <w:sz w:val="20"/>
              </w:rPr>
              <w:t>10.00 hours</w:t>
            </w:r>
          </w:p>
        </w:tc>
        <w:tc>
          <w:tcPr>
            <w:tcW w:w="1800" w:type="dxa"/>
            <w:shd w:val="clear" w:color="auto" w:fill="auto"/>
            <w:hideMark/>
          </w:tcPr>
          <w:p w:rsidR="00E70FF0" w:rsidRPr="00335592" w:rsidP="00E70FF0" w14:paraId="2080FCBD" w14:textId="77777777">
            <w:pPr>
              <w:jc w:val="right"/>
              <w:rPr>
                <w:color w:val="000000"/>
                <w:sz w:val="20"/>
              </w:rPr>
            </w:pPr>
            <w:r w:rsidRPr="00335592">
              <w:rPr>
                <w:color w:val="000000"/>
                <w:sz w:val="20"/>
              </w:rPr>
              <w:t xml:space="preserve">$779.10 </w:t>
            </w:r>
          </w:p>
        </w:tc>
        <w:tc>
          <w:tcPr>
            <w:tcW w:w="3780" w:type="dxa"/>
          </w:tcPr>
          <w:p w:rsidR="00E70FF0" w:rsidRPr="002D7D2A" w:rsidP="00E70FF0" w14:paraId="0F6C96DC" w14:textId="77777777">
            <w:pPr>
              <w:rPr>
                <w:color w:val="000000"/>
                <w:sz w:val="20"/>
              </w:rPr>
            </w:pPr>
            <w:r>
              <w:rPr>
                <w:color w:val="000000"/>
                <w:sz w:val="20"/>
              </w:rPr>
              <w:t xml:space="preserve">Under § 271.205(a)(3), a railroad's RRP plan shall identify persons that </w:t>
            </w:r>
            <w:r>
              <w:rPr>
                <w:color w:val="000000"/>
                <w:sz w:val="20"/>
              </w:rPr>
              <w:t>enter into</w:t>
            </w:r>
            <w:r>
              <w:rPr>
                <w:color w:val="000000"/>
                <w:sz w:val="20"/>
              </w:rPr>
              <w:t xml:space="preserve"> a contractual relationship with the railroad to either perform significant safety-related services on the railroad's behalf or to utilize significant safety-related services provided by the railroad for railroad operations purposes.  </w:t>
            </w:r>
            <w:r w:rsidRPr="002D7D2A">
              <w:rPr>
                <w:color w:val="000000"/>
                <w:sz w:val="20"/>
              </w:rPr>
              <w:t>A railroad shall ensure persons performing or utilizing significant safety-related services</w:t>
            </w:r>
            <w:r>
              <w:rPr>
                <w:color w:val="000000"/>
                <w:sz w:val="20"/>
              </w:rPr>
              <w:t xml:space="preserve"> </w:t>
            </w:r>
            <w:r w:rsidRPr="002D7D2A">
              <w:rPr>
                <w:color w:val="000000"/>
                <w:sz w:val="20"/>
              </w:rPr>
              <w:t>support and participate in its RRP.</w:t>
            </w:r>
          </w:p>
          <w:p w:rsidR="00E70FF0" w:rsidP="00E70FF0" w14:paraId="53E4323D" w14:textId="77777777">
            <w:pPr>
              <w:rPr>
                <w:color w:val="000000"/>
                <w:sz w:val="20"/>
              </w:rPr>
            </w:pPr>
          </w:p>
          <w:p w:rsidR="00E70FF0" w:rsidRPr="00335592" w:rsidP="00E70FF0" w14:paraId="74683077" w14:textId="77777777">
            <w:pPr>
              <w:rPr>
                <w:color w:val="000000"/>
                <w:sz w:val="20"/>
              </w:rPr>
            </w:pPr>
            <w:r>
              <w:rPr>
                <w:color w:val="000000"/>
                <w:sz w:val="20"/>
              </w:rPr>
              <w:t xml:space="preserve">FRA anticipates, after careful review, that it will take 2 hours to identify and communicate with each entity.  </w:t>
            </w:r>
          </w:p>
        </w:tc>
      </w:tr>
      <w:tr w14:paraId="6CBA7148" w14:textId="77777777" w:rsidTr="005D6CA0">
        <w:tblPrEx>
          <w:tblW w:w="13495" w:type="dxa"/>
          <w:tblLayout w:type="fixed"/>
          <w:tblLook w:val="04A0"/>
        </w:tblPrEx>
        <w:trPr>
          <w:trHeight w:val="1016"/>
        </w:trPr>
        <w:tc>
          <w:tcPr>
            <w:tcW w:w="2561" w:type="dxa"/>
            <w:shd w:val="clear" w:color="auto" w:fill="auto"/>
            <w:hideMark/>
          </w:tcPr>
          <w:p w:rsidR="00E70FF0" w:rsidRPr="00335592" w:rsidP="00E70FF0" w14:paraId="2638B298" w14:textId="77777777">
            <w:pPr>
              <w:rPr>
                <w:color w:val="000000"/>
                <w:sz w:val="20"/>
              </w:rPr>
            </w:pPr>
            <w:r w:rsidRPr="00335592">
              <w:rPr>
                <w:color w:val="000000"/>
                <w:sz w:val="20"/>
              </w:rPr>
              <w:t>271.201/203—Written risk reduction program plans (RRP plans)—Adoption and implementation of RRP plans—Class I</w:t>
            </w:r>
          </w:p>
        </w:tc>
        <w:tc>
          <w:tcPr>
            <w:tcW w:w="10934" w:type="dxa"/>
            <w:gridSpan w:val="6"/>
            <w:shd w:val="clear" w:color="auto" w:fill="auto"/>
            <w:hideMark/>
          </w:tcPr>
          <w:p w:rsidR="00E70FF0" w:rsidRPr="00335592" w:rsidP="00E70FF0" w14:paraId="68284A62" w14:textId="6EB04238">
            <w:pPr>
              <w:rPr>
                <w:color w:val="000000"/>
                <w:sz w:val="20"/>
              </w:rPr>
            </w:pPr>
            <w:r w:rsidRPr="00335592">
              <w:rPr>
                <w:color w:val="000000"/>
                <w:sz w:val="20"/>
              </w:rPr>
              <w:t xml:space="preserve">The PRA burden associated with this requirement </w:t>
            </w:r>
            <w:r w:rsidR="00F650B7">
              <w:rPr>
                <w:color w:val="000000"/>
                <w:sz w:val="20"/>
              </w:rPr>
              <w:t>for</w:t>
            </w:r>
            <w:r w:rsidR="00ED516B">
              <w:rPr>
                <w:color w:val="000000"/>
                <w:sz w:val="20"/>
              </w:rPr>
              <w:t xml:space="preserve"> Class I RRs </w:t>
            </w:r>
            <w:r w:rsidRPr="00335592">
              <w:rPr>
                <w:color w:val="000000"/>
                <w:sz w:val="20"/>
              </w:rPr>
              <w:t xml:space="preserve">has been completed. </w:t>
            </w:r>
          </w:p>
        </w:tc>
      </w:tr>
      <w:tr w14:paraId="353EC050"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4798D5A3" w14:textId="58D91B47">
            <w:pPr>
              <w:rPr>
                <w:color w:val="000000"/>
                <w:sz w:val="20"/>
              </w:rPr>
            </w:pPr>
            <w:r w:rsidRPr="00335592">
              <w:rPr>
                <w:color w:val="000000"/>
                <w:sz w:val="20"/>
              </w:rPr>
              <w:t>—Written RRP plans—ISP RRs</w:t>
            </w:r>
            <w:r w:rsidR="00ED516B">
              <w:rPr>
                <w:color w:val="000000"/>
                <w:sz w:val="20"/>
              </w:rPr>
              <w:t xml:space="preserve"> </w:t>
            </w:r>
            <w:r w:rsidR="00ED516B">
              <w:rPr>
                <w:i/>
                <w:iCs/>
                <w:color w:val="000000"/>
                <w:sz w:val="20"/>
              </w:rPr>
              <w:t xml:space="preserve"> </w:t>
            </w:r>
          </w:p>
        </w:tc>
        <w:tc>
          <w:tcPr>
            <w:tcW w:w="1214" w:type="dxa"/>
            <w:shd w:val="clear" w:color="auto" w:fill="auto"/>
            <w:hideMark/>
          </w:tcPr>
          <w:p w:rsidR="00E70FF0" w:rsidRPr="00335592" w:rsidP="00E70FF0" w14:paraId="4D489911"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75250C9F" w14:textId="77777777">
            <w:pPr>
              <w:rPr>
                <w:color w:val="000000"/>
                <w:sz w:val="20"/>
              </w:rPr>
            </w:pPr>
            <w:r w:rsidRPr="00335592">
              <w:rPr>
                <w:color w:val="000000"/>
                <w:sz w:val="20"/>
              </w:rPr>
              <w:t>5.00 RRP plans</w:t>
            </w:r>
          </w:p>
        </w:tc>
        <w:tc>
          <w:tcPr>
            <w:tcW w:w="1350" w:type="dxa"/>
            <w:shd w:val="clear" w:color="auto" w:fill="auto"/>
            <w:hideMark/>
          </w:tcPr>
          <w:p w:rsidR="00E70FF0" w:rsidRPr="00335592" w:rsidP="00E70FF0" w14:paraId="29621BBC" w14:textId="77777777">
            <w:pPr>
              <w:jc w:val="center"/>
              <w:rPr>
                <w:color w:val="000000"/>
                <w:sz w:val="20"/>
              </w:rPr>
            </w:pPr>
            <w:r w:rsidRPr="00335592">
              <w:rPr>
                <w:color w:val="000000"/>
                <w:sz w:val="20"/>
              </w:rPr>
              <w:t>96 hours</w:t>
            </w:r>
          </w:p>
        </w:tc>
        <w:tc>
          <w:tcPr>
            <w:tcW w:w="1350" w:type="dxa"/>
            <w:shd w:val="clear" w:color="auto" w:fill="auto"/>
            <w:hideMark/>
          </w:tcPr>
          <w:p w:rsidR="00E70FF0" w:rsidRPr="00335592" w:rsidP="005D6CA0" w14:paraId="33CECB65" w14:textId="77777777">
            <w:pPr>
              <w:jc w:val="center"/>
              <w:rPr>
                <w:color w:val="000000"/>
                <w:sz w:val="20"/>
              </w:rPr>
            </w:pPr>
            <w:r w:rsidRPr="00335592">
              <w:rPr>
                <w:color w:val="000000"/>
                <w:sz w:val="20"/>
              </w:rPr>
              <w:t>480.00 hours</w:t>
            </w:r>
          </w:p>
        </w:tc>
        <w:tc>
          <w:tcPr>
            <w:tcW w:w="1800" w:type="dxa"/>
            <w:shd w:val="clear" w:color="auto" w:fill="auto"/>
            <w:hideMark/>
          </w:tcPr>
          <w:p w:rsidR="00E70FF0" w:rsidRPr="00335592" w:rsidP="00E70FF0" w14:paraId="1F5DC234" w14:textId="77777777">
            <w:pPr>
              <w:jc w:val="right"/>
              <w:rPr>
                <w:color w:val="000000"/>
                <w:sz w:val="20"/>
              </w:rPr>
            </w:pPr>
            <w:r w:rsidRPr="00335592">
              <w:rPr>
                <w:color w:val="000000"/>
                <w:sz w:val="20"/>
              </w:rPr>
              <w:t xml:space="preserve">$37,396.80 </w:t>
            </w:r>
          </w:p>
        </w:tc>
        <w:tc>
          <w:tcPr>
            <w:tcW w:w="3780" w:type="dxa"/>
          </w:tcPr>
          <w:p w:rsidR="00E70FF0" w:rsidP="00E70FF0" w14:paraId="6AEFF691" w14:textId="77777777">
            <w:pPr>
              <w:rPr>
                <w:color w:val="000000"/>
                <w:sz w:val="20"/>
              </w:rPr>
            </w:pPr>
            <w:r>
              <w:rPr>
                <w:color w:val="000000"/>
                <w:sz w:val="20"/>
              </w:rPr>
              <w:t xml:space="preserve">An ISP railroad shall adopt and implement its RRP through a written RRP plan containing the elements described in this </w:t>
            </w:r>
            <w:r>
              <w:rPr>
                <w:color w:val="000000"/>
                <w:sz w:val="20"/>
              </w:rPr>
              <w:t xml:space="preserve">subpart and in § 271.609. A railroad's RRP plan shall be approved by FRA according to the requirements contained in subpart D of this part.  Policy, purpose, scope, and goals will </w:t>
            </w:r>
            <w:r>
              <w:rPr>
                <w:color w:val="000000"/>
                <w:sz w:val="20"/>
              </w:rPr>
              <w:t>be in compliance with</w:t>
            </w:r>
            <w:r>
              <w:rPr>
                <w:color w:val="000000"/>
                <w:sz w:val="20"/>
              </w:rPr>
              <w:t xml:space="preserve"> § 271.203 by this part.   </w:t>
            </w:r>
          </w:p>
          <w:p w:rsidR="00E70FF0" w:rsidP="00E70FF0" w14:paraId="12D302ED" w14:textId="77777777">
            <w:pPr>
              <w:rPr>
                <w:color w:val="000000"/>
                <w:sz w:val="20"/>
              </w:rPr>
            </w:pPr>
            <w:r>
              <w:rPr>
                <w:color w:val="000000"/>
                <w:sz w:val="20"/>
              </w:rPr>
              <w:t xml:space="preserve"> </w:t>
            </w:r>
          </w:p>
          <w:p w:rsidR="00E70FF0" w:rsidRPr="00335592" w:rsidP="00E70FF0" w14:paraId="44240774" w14:textId="77777777">
            <w:pPr>
              <w:rPr>
                <w:color w:val="000000"/>
                <w:sz w:val="20"/>
              </w:rPr>
            </w:pPr>
            <w:r>
              <w:rPr>
                <w:color w:val="000000"/>
                <w:sz w:val="20"/>
              </w:rPr>
              <w:t xml:space="preserve">FRA anticipates, after careful review, that it will take approximately 96 hours for each plan. </w:t>
            </w:r>
          </w:p>
        </w:tc>
      </w:tr>
      <w:tr w14:paraId="0B345476"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4364885E" w14:textId="08E040A1">
            <w:pPr>
              <w:rPr>
                <w:color w:val="000000"/>
                <w:sz w:val="20"/>
              </w:rPr>
            </w:pPr>
            <w:r w:rsidRPr="00335592">
              <w:rPr>
                <w:color w:val="000000"/>
                <w:sz w:val="20"/>
              </w:rPr>
              <w:t xml:space="preserve">271.207—RR Good faith consultation w/directly affected employees - Class I RRs  </w:t>
            </w:r>
          </w:p>
        </w:tc>
        <w:tc>
          <w:tcPr>
            <w:tcW w:w="10934" w:type="dxa"/>
            <w:gridSpan w:val="6"/>
            <w:shd w:val="clear" w:color="auto" w:fill="auto"/>
            <w:hideMark/>
          </w:tcPr>
          <w:p w:rsidR="00E70FF0" w:rsidRPr="00335592" w:rsidP="00E70FF0" w14:paraId="02D046AF" w14:textId="6B2196AB">
            <w:pPr>
              <w:rPr>
                <w:color w:val="000000"/>
                <w:sz w:val="20"/>
              </w:rPr>
            </w:pPr>
            <w:r w:rsidRPr="00335592">
              <w:rPr>
                <w:color w:val="000000"/>
                <w:sz w:val="20"/>
              </w:rPr>
              <w:t xml:space="preserve">The PRA burden associated with this requirement </w:t>
            </w:r>
            <w:r w:rsidR="00180E71">
              <w:rPr>
                <w:color w:val="000000"/>
                <w:sz w:val="20"/>
              </w:rPr>
              <w:t xml:space="preserve">for Class I RRs </w:t>
            </w:r>
            <w:r w:rsidRPr="00335592">
              <w:rPr>
                <w:color w:val="000000"/>
                <w:sz w:val="20"/>
              </w:rPr>
              <w:t>has been completed.</w:t>
            </w:r>
          </w:p>
        </w:tc>
      </w:tr>
      <w:tr w14:paraId="7E42B571"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7198DEC6" w14:textId="77777777">
            <w:pPr>
              <w:rPr>
                <w:color w:val="000000"/>
                <w:sz w:val="20"/>
              </w:rPr>
            </w:pPr>
            <w:r w:rsidRPr="00335592">
              <w:rPr>
                <w:color w:val="000000"/>
                <w:sz w:val="20"/>
              </w:rPr>
              <w:t>—RR Notification to non-represented employees of consultation meeting—Class I RRs</w:t>
            </w:r>
          </w:p>
        </w:tc>
        <w:tc>
          <w:tcPr>
            <w:tcW w:w="10934" w:type="dxa"/>
            <w:gridSpan w:val="6"/>
            <w:shd w:val="clear" w:color="auto" w:fill="auto"/>
            <w:hideMark/>
          </w:tcPr>
          <w:p w:rsidR="00E70FF0" w:rsidRPr="00335592" w:rsidP="00E70FF0" w14:paraId="10A753B3" w14:textId="0B850068">
            <w:pPr>
              <w:rPr>
                <w:color w:val="000000"/>
                <w:sz w:val="20"/>
              </w:rPr>
            </w:pPr>
            <w:r w:rsidRPr="00335592">
              <w:rPr>
                <w:color w:val="000000"/>
                <w:sz w:val="20"/>
              </w:rPr>
              <w:t xml:space="preserve">The PRA burden associated with this requirement </w:t>
            </w:r>
            <w:r w:rsidR="002725CE">
              <w:rPr>
                <w:color w:val="000000"/>
                <w:sz w:val="20"/>
              </w:rPr>
              <w:t xml:space="preserve">for Class I RRs </w:t>
            </w:r>
            <w:r w:rsidRPr="00335592">
              <w:rPr>
                <w:color w:val="000000"/>
                <w:sz w:val="20"/>
              </w:rPr>
              <w:t xml:space="preserve">has been completed. </w:t>
            </w:r>
          </w:p>
        </w:tc>
      </w:tr>
      <w:tr w14:paraId="6788C265"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6037B1D3" w14:textId="18FD0E93">
            <w:pPr>
              <w:rPr>
                <w:color w:val="000000"/>
                <w:sz w:val="20"/>
              </w:rPr>
            </w:pPr>
            <w:r w:rsidRPr="00335592">
              <w:rPr>
                <w:color w:val="000000"/>
                <w:sz w:val="20"/>
              </w:rPr>
              <w:t>—RR Good faith consultations/notices: ISP RRs</w:t>
            </w:r>
            <w:r w:rsidR="002710DF">
              <w:rPr>
                <w:color w:val="000000"/>
                <w:sz w:val="20"/>
              </w:rPr>
              <w:t xml:space="preserve">.  </w:t>
            </w:r>
            <w:r w:rsidR="002710DF">
              <w:rPr>
                <w:i/>
                <w:iCs/>
                <w:color w:val="000000"/>
                <w:sz w:val="20"/>
              </w:rPr>
              <w:t>(This burden includes plan copies.)</w:t>
            </w:r>
          </w:p>
        </w:tc>
        <w:tc>
          <w:tcPr>
            <w:tcW w:w="1214" w:type="dxa"/>
            <w:shd w:val="clear" w:color="auto" w:fill="auto"/>
            <w:hideMark/>
          </w:tcPr>
          <w:p w:rsidR="00E70FF0" w:rsidRPr="00335592" w:rsidP="00E70FF0" w14:paraId="53ADDC92"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4FF39C9D" w14:textId="77777777">
            <w:pPr>
              <w:rPr>
                <w:color w:val="000000"/>
                <w:sz w:val="20"/>
              </w:rPr>
            </w:pPr>
            <w:r w:rsidRPr="00335592">
              <w:rPr>
                <w:color w:val="000000"/>
                <w:sz w:val="20"/>
              </w:rPr>
              <w:t>5.00 consults/notices</w:t>
            </w:r>
          </w:p>
        </w:tc>
        <w:tc>
          <w:tcPr>
            <w:tcW w:w="1350" w:type="dxa"/>
            <w:shd w:val="clear" w:color="auto" w:fill="auto"/>
            <w:hideMark/>
          </w:tcPr>
          <w:p w:rsidR="00E70FF0" w:rsidRPr="00335592" w:rsidP="00E70FF0" w14:paraId="4FCC0921" w14:textId="77777777">
            <w:pPr>
              <w:jc w:val="center"/>
              <w:rPr>
                <w:color w:val="000000"/>
                <w:sz w:val="20"/>
              </w:rPr>
            </w:pPr>
            <w:r w:rsidRPr="00335592">
              <w:rPr>
                <w:color w:val="000000"/>
                <w:sz w:val="20"/>
              </w:rPr>
              <w:t>20 hours</w:t>
            </w:r>
          </w:p>
        </w:tc>
        <w:tc>
          <w:tcPr>
            <w:tcW w:w="1350" w:type="dxa"/>
            <w:shd w:val="clear" w:color="auto" w:fill="auto"/>
            <w:hideMark/>
          </w:tcPr>
          <w:p w:rsidR="00E70FF0" w:rsidRPr="00335592" w:rsidP="005D6CA0" w14:paraId="61870583" w14:textId="77777777">
            <w:pPr>
              <w:jc w:val="center"/>
              <w:rPr>
                <w:color w:val="000000"/>
                <w:sz w:val="20"/>
              </w:rPr>
            </w:pPr>
            <w:r w:rsidRPr="00335592">
              <w:rPr>
                <w:color w:val="000000"/>
                <w:sz w:val="20"/>
              </w:rPr>
              <w:t>100.00 hours</w:t>
            </w:r>
          </w:p>
        </w:tc>
        <w:tc>
          <w:tcPr>
            <w:tcW w:w="1800" w:type="dxa"/>
            <w:shd w:val="clear" w:color="auto" w:fill="auto"/>
            <w:hideMark/>
          </w:tcPr>
          <w:p w:rsidR="00E70FF0" w:rsidRPr="00335592" w:rsidP="00E70FF0" w14:paraId="13EB5A38" w14:textId="77777777">
            <w:pPr>
              <w:jc w:val="right"/>
              <w:rPr>
                <w:color w:val="000000"/>
                <w:sz w:val="20"/>
              </w:rPr>
            </w:pPr>
            <w:r w:rsidRPr="00335592">
              <w:rPr>
                <w:color w:val="000000"/>
                <w:sz w:val="20"/>
              </w:rPr>
              <w:t xml:space="preserve">$7,791.00 </w:t>
            </w:r>
          </w:p>
        </w:tc>
        <w:tc>
          <w:tcPr>
            <w:tcW w:w="3780" w:type="dxa"/>
          </w:tcPr>
          <w:p w:rsidR="00E70FF0" w:rsidP="00E70FF0" w14:paraId="46F0D1D6" w14:textId="728E8643">
            <w:pPr>
              <w:rPr>
                <w:color w:val="000000"/>
                <w:sz w:val="20"/>
              </w:rPr>
            </w:pPr>
            <w:r>
              <w:rPr>
                <w:color w:val="000000"/>
                <w:sz w:val="20"/>
              </w:rPr>
              <w:t xml:space="preserve">Each ISP railroad required to establish an RRP under this part shall in good faith consult with, and use its best efforts to reach agreement with, </w:t>
            </w:r>
            <w:r>
              <w:rPr>
                <w:color w:val="000000"/>
                <w:sz w:val="20"/>
              </w:rPr>
              <w:t>all of</w:t>
            </w:r>
            <w:r>
              <w:rPr>
                <w:color w:val="000000"/>
                <w:sz w:val="20"/>
              </w:rPr>
              <w:t xml:space="preserve"> its directly affected employees, including any non-profit labor organization representing a class or craft of directly affected employees, on the contents of the RRP plan.</w:t>
            </w:r>
            <w:r w:rsidR="003975A2">
              <w:rPr>
                <w:color w:val="000000"/>
                <w:sz w:val="20"/>
              </w:rPr>
              <w:t xml:space="preserve">  Each ISP railroad must also </w:t>
            </w:r>
            <w:r w:rsidR="004B55F7">
              <w:rPr>
                <w:color w:val="000000"/>
                <w:sz w:val="20"/>
              </w:rPr>
              <w:t xml:space="preserve">simultaneously </w:t>
            </w:r>
            <w:r w:rsidR="003975A2">
              <w:rPr>
                <w:color w:val="000000"/>
                <w:sz w:val="20"/>
              </w:rPr>
              <w:t xml:space="preserve">provide a copy of </w:t>
            </w:r>
            <w:r w:rsidR="0001573A">
              <w:rPr>
                <w:color w:val="000000"/>
                <w:sz w:val="20"/>
              </w:rPr>
              <w:t>the</w:t>
            </w:r>
            <w:r w:rsidR="004B55F7">
              <w:rPr>
                <w:color w:val="000000"/>
                <w:sz w:val="20"/>
              </w:rPr>
              <w:t xml:space="preserve"> submitted RRP plan</w:t>
            </w:r>
            <w:r w:rsidR="006F11FF">
              <w:rPr>
                <w:color w:val="000000"/>
                <w:sz w:val="20"/>
              </w:rPr>
              <w:t xml:space="preserve"> to </w:t>
            </w:r>
            <w:r w:rsidR="00F330CD">
              <w:rPr>
                <w:color w:val="000000"/>
                <w:sz w:val="20"/>
              </w:rPr>
              <w:t xml:space="preserve">directly affected employees </w:t>
            </w:r>
            <w:r w:rsidR="00C37138">
              <w:rPr>
                <w:color w:val="000000"/>
                <w:sz w:val="20"/>
              </w:rPr>
              <w:t>identified</w:t>
            </w:r>
            <w:r w:rsidR="001A6CC1">
              <w:rPr>
                <w:color w:val="000000"/>
                <w:sz w:val="20"/>
              </w:rPr>
              <w:t xml:space="preserve"> in a service list.</w:t>
            </w:r>
            <w:r w:rsidR="004B55F7">
              <w:rPr>
                <w:color w:val="000000"/>
                <w:sz w:val="20"/>
              </w:rPr>
              <w:t xml:space="preserve"> </w:t>
            </w:r>
          </w:p>
          <w:p w:rsidR="00E70FF0" w:rsidP="00E70FF0" w14:paraId="1FAEE120" w14:textId="77777777">
            <w:pPr>
              <w:rPr>
                <w:color w:val="000000"/>
                <w:sz w:val="20"/>
              </w:rPr>
            </w:pPr>
          </w:p>
          <w:p w:rsidR="00E70FF0" w:rsidRPr="00335592" w:rsidP="00E70FF0" w14:paraId="12FF4F10" w14:textId="77777777">
            <w:pPr>
              <w:rPr>
                <w:color w:val="000000"/>
                <w:sz w:val="20"/>
              </w:rPr>
            </w:pPr>
            <w:r>
              <w:rPr>
                <w:color w:val="000000"/>
                <w:sz w:val="20"/>
              </w:rPr>
              <w:t xml:space="preserve">FRA estimates, after careful review, that it will take approximately 20 hours for each consult/notice. </w:t>
            </w:r>
          </w:p>
        </w:tc>
      </w:tr>
      <w:tr w14:paraId="6117AE47" w14:textId="77777777" w:rsidTr="005D6CA0">
        <w:tblPrEx>
          <w:tblW w:w="13495" w:type="dxa"/>
          <w:tblLayout w:type="fixed"/>
          <w:tblLook w:val="04A0"/>
        </w:tblPrEx>
        <w:trPr>
          <w:trHeight w:val="440"/>
        </w:trPr>
        <w:tc>
          <w:tcPr>
            <w:tcW w:w="2561" w:type="dxa"/>
            <w:shd w:val="clear" w:color="auto" w:fill="auto"/>
            <w:hideMark/>
          </w:tcPr>
          <w:p w:rsidR="00E70FF0" w:rsidRPr="00335592" w:rsidP="00E70FF0" w14:paraId="049695A1" w14:textId="77777777">
            <w:pPr>
              <w:rPr>
                <w:color w:val="000000"/>
                <w:sz w:val="20"/>
              </w:rPr>
            </w:pPr>
            <w:r w:rsidRPr="00335592">
              <w:rPr>
                <w:color w:val="000000"/>
                <w:sz w:val="20"/>
              </w:rPr>
              <w:t xml:space="preserve">—Submission of detailed consultation </w:t>
            </w:r>
            <w:r>
              <w:rPr>
                <w:color w:val="000000"/>
                <w:sz w:val="20"/>
              </w:rPr>
              <w:t>s</w:t>
            </w:r>
            <w:r w:rsidRPr="00335592">
              <w:rPr>
                <w:color w:val="000000"/>
                <w:sz w:val="20"/>
              </w:rPr>
              <w:t xml:space="preserve">tatements </w:t>
            </w:r>
            <w:r w:rsidRPr="00335592">
              <w:rPr>
                <w:color w:val="000000"/>
                <w:sz w:val="20"/>
              </w:rPr>
              <w:t xml:space="preserve">along w/RRP plans by Class I RRs  </w:t>
            </w:r>
          </w:p>
        </w:tc>
        <w:tc>
          <w:tcPr>
            <w:tcW w:w="10934" w:type="dxa"/>
            <w:gridSpan w:val="6"/>
            <w:shd w:val="clear" w:color="auto" w:fill="auto"/>
            <w:hideMark/>
          </w:tcPr>
          <w:p w:rsidR="00E70FF0" w:rsidRPr="00335592" w:rsidP="00E70FF0" w14:paraId="1FF6FB69" w14:textId="7322B79A">
            <w:pPr>
              <w:rPr>
                <w:color w:val="000000"/>
                <w:sz w:val="20"/>
              </w:rPr>
            </w:pPr>
            <w:r w:rsidRPr="00335592">
              <w:rPr>
                <w:color w:val="000000"/>
                <w:sz w:val="20"/>
              </w:rPr>
              <w:t xml:space="preserve">The PRA burden associated with this requirement </w:t>
            </w:r>
            <w:r w:rsidR="00112A41">
              <w:rPr>
                <w:color w:val="000000"/>
                <w:sz w:val="20"/>
              </w:rPr>
              <w:t xml:space="preserve">for Class I RRs </w:t>
            </w:r>
            <w:r w:rsidRPr="00335592">
              <w:rPr>
                <w:color w:val="000000"/>
                <w:sz w:val="20"/>
              </w:rPr>
              <w:t xml:space="preserve">has been completed. </w:t>
            </w:r>
          </w:p>
        </w:tc>
      </w:tr>
      <w:tr w14:paraId="6E4CB17D"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485D067" w14:textId="1BF84CEF">
            <w:pPr>
              <w:rPr>
                <w:color w:val="000000"/>
                <w:sz w:val="20"/>
              </w:rPr>
            </w:pPr>
            <w:r w:rsidRPr="00335592">
              <w:rPr>
                <w:color w:val="000000"/>
                <w:sz w:val="20"/>
              </w:rPr>
              <w:t>– Submission of detailed consultation statements along w/RRP plan by ISPs</w:t>
            </w:r>
            <w:r w:rsidR="00930C05">
              <w:rPr>
                <w:color w:val="000000"/>
                <w:sz w:val="20"/>
              </w:rPr>
              <w:t xml:space="preserve"> </w:t>
            </w:r>
            <w:r w:rsidRPr="00930C05" w:rsidR="00930C05">
              <w:rPr>
                <w:i/>
                <w:iCs/>
                <w:color w:val="000000"/>
                <w:sz w:val="20"/>
              </w:rPr>
              <w:t xml:space="preserve">(Burden for </w:t>
            </w:r>
            <w:r w:rsidR="001A6CC1">
              <w:rPr>
                <w:i/>
                <w:iCs/>
                <w:color w:val="000000"/>
                <w:sz w:val="20"/>
              </w:rPr>
              <w:t>consultation statement</w:t>
            </w:r>
            <w:r w:rsidRPr="00930C05" w:rsidR="001A6CC1">
              <w:rPr>
                <w:i/>
                <w:iCs/>
                <w:color w:val="000000"/>
                <w:sz w:val="20"/>
              </w:rPr>
              <w:t xml:space="preserve"> </w:t>
            </w:r>
            <w:r w:rsidRPr="00930C05" w:rsidR="00930C05">
              <w:rPr>
                <w:i/>
                <w:iCs/>
                <w:color w:val="000000"/>
                <w:sz w:val="20"/>
              </w:rPr>
              <w:t>copies included)</w:t>
            </w:r>
          </w:p>
        </w:tc>
        <w:tc>
          <w:tcPr>
            <w:tcW w:w="1214" w:type="dxa"/>
            <w:shd w:val="clear" w:color="auto" w:fill="auto"/>
            <w:hideMark/>
          </w:tcPr>
          <w:p w:rsidR="00E70FF0" w:rsidRPr="00335592" w:rsidP="00E70FF0" w14:paraId="7C98EDDC"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11EA0716" w14:textId="77777777">
            <w:pPr>
              <w:rPr>
                <w:color w:val="000000"/>
                <w:sz w:val="20"/>
              </w:rPr>
            </w:pPr>
            <w:r w:rsidRPr="00335592">
              <w:rPr>
                <w:color w:val="000000"/>
                <w:sz w:val="20"/>
              </w:rPr>
              <w:t>5.00 consults/ statements</w:t>
            </w:r>
          </w:p>
        </w:tc>
        <w:tc>
          <w:tcPr>
            <w:tcW w:w="1350" w:type="dxa"/>
            <w:shd w:val="clear" w:color="auto" w:fill="auto"/>
            <w:hideMark/>
          </w:tcPr>
          <w:p w:rsidR="00E70FF0" w:rsidRPr="00335592" w:rsidP="00E70FF0" w14:paraId="5A1E9BB3" w14:textId="77777777">
            <w:pPr>
              <w:jc w:val="center"/>
              <w:rPr>
                <w:color w:val="000000"/>
                <w:sz w:val="20"/>
              </w:rPr>
            </w:pPr>
            <w:r w:rsidRPr="00335592">
              <w:rPr>
                <w:color w:val="000000"/>
                <w:sz w:val="20"/>
              </w:rPr>
              <w:t>40 hours</w:t>
            </w:r>
          </w:p>
        </w:tc>
        <w:tc>
          <w:tcPr>
            <w:tcW w:w="1350" w:type="dxa"/>
            <w:shd w:val="clear" w:color="auto" w:fill="auto"/>
            <w:hideMark/>
          </w:tcPr>
          <w:p w:rsidR="00E70FF0" w:rsidRPr="00335592" w:rsidP="00E70FF0" w14:paraId="63481185" w14:textId="77777777">
            <w:pPr>
              <w:jc w:val="right"/>
              <w:rPr>
                <w:color w:val="000000"/>
                <w:sz w:val="20"/>
              </w:rPr>
            </w:pPr>
            <w:r w:rsidRPr="00335592">
              <w:rPr>
                <w:color w:val="000000"/>
                <w:sz w:val="20"/>
              </w:rPr>
              <w:t>200.00 hours</w:t>
            </w:r>
          </w:p>
        </w:tc>
        <w:tc>
          <w:tcPr>
            <w:tcW w:w="1800" w:type="dxa"/>
            <w:shd w:val="clear" w:color="auto" w:fill="auto"/>
            <w:hideMark/>
          </w:tcPr>
          <w:p w:rsidR="00E70FF0" w:rsidRPr="00335592" w:rsidP="00E70FF0" w14:paraId="5ED4FFF2" w14:textId="77777777">
            <w:pPr>
              <w:jc w:val="right"/>
              <w:rPr>
                <w:color w:val="000000"/>
                <w:sz w:val="20"/>
              </w:rPr>
            </w:pPr>
            <w:r w:rsidRPr="00335592">
              <w:rPr>
                <w:color w:val="000000"/>
                <w:sz w:val="20"/>
              </w:rPr>
              <w:t xml:space="preserve">$15,582.00 </w:t>
            </w:r>
          </w:p>
        </w:tc>
        <w:tc>
          <w:tcPr>
            <w:tcW w:w="3780" w:type="dxa"/>
          </w:tcPr>
          <w:p w:rsidR="00E70FF0" w:rsidP="00E70FF0" w14:paraId="2C6BBE95" w14:textId="7CD53166">
            <w:pPr>
              <w:rPr>
                <w:color w:val="000000"/>
                <w:sz w:val="20"/>
              </w:rPr>
            </w:pPr>
            <w:r>
              <w:rPr>
                <w:color w:val="000000"/>
                <w:sz w:val="20"/>
              </w:rPr>
              <w:t>An ISP railroad required to submit an RRP plan under § 271.301 shall also submit, together with that plan, a consultation statement to FRA.</w:t>
            </w:r>
            <w:r w:rsidR="006D5A47">
              <w:rPr>
                <w:color w:val="000000"/>
                <w:sz w:val="20"/>
              </w:rPr>
              <w:t xml:space="preserve"> Each ISP railroad must also simultaneously provide a copy of the consultation statement to directly affected employees </w:t>
            </w:r>
            <w:r w:rsidR="00C37138">
              <w:rPr>
                <w:color w:val="000000"/>
                <w:sz w:val="20"/>
              </w:rPr>
              <w:t>identified</w:t>
            </w:r>
            <w:r w:rsidR="006D5A47">
              <w:rPr>
                <w:color w:val="000000"/>
                <w:sz w:val="20"/>
              </w:rPr>
              <w:t xml:space="preserve"> in a service list.</w:t>
            </w:r>
          </w:p>
          <w:p w:rsidR="00E70FF0" w:rsidP="00E70FF0" w14:paraId="3C7B2189" w14:textId="77777777">
            <w:pPr>
              <w:rPr>
                <w:color w:val="000000"/>
                <w:sz w:val="20"/>
              </w:rPr>
            </w:pPr>
          </w:p>
          <w:p w:rsidR="00E70FF0" w:rsidRPr="00335592" w:rsidP="00E70FF0" w14:paraId="5AC26294" w14:textId="77777777">
            <w:pPr>
              <w:rPr>
                <w:color w:val="000000"/>
                <w:sz w:val="20"/>
              </w:rPr>
            </w:pPr>
            <w:r>
              <w:rPr>
                <w:color w:val="000000"/>
                <w:sz w:val="20"/>
              </w:rPr>
              <w:t xml:space="preserve">FRA estimates, after careful review, that it will take approximately 40 hours for each statement. </w:t>
            </w:r>
          </w:p>
        </w:tc>
      </w:tr>
      <w:tr w14:paraId="0DE6A65C"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0F41ED91" w14:textId="59805A61">
            <w:pPr>
              <w:rPr>
                <w:color w:val="000000"/>
                <w:sz w:val="20"/>
              </w:rPr>
            </w:pPr>
            <w:r w:rsidRPr="00335592">
              <w:rPr>
                <w:color w:val="000000"/>
                <w:sz w:val="20"/>
              </w:rPr>
              <w:t xml:space="preserve">—Copy of RRP plan—Class I RRs </w:t>
            </w:r>
          </w:p>
        </w:tc>
        <w:tc>
          <w:tcPr>
            <w:tcW w:w="10934" w:type="dxa"/>
            <w:gridSpan w:val="6"/>
            <w:shd w:val="clear" w:color="auto" w:fill="auto"/>
            <w:hideMark/>
          </w:tcPr>
          <w:p w:rsidR="00E70FF0" w:rsidRPr="00335592" w:rsidP="00E70FF0" w14:paraId="6F438F8A" w14:textId="017DD38B">
            <w:pPr>
              <w:rPr>
                <w:color w:val="000000"/>
                <w:sz w:val="20"/>
              </w:rPr>
            </w:pPr>
            <w:r w:rsidRPr="00335592">
              <w:rPr>
                <w:color w:val="000000"/>
                <w:sz w:val="20"/>
              </w:rPr>
              <w:t xml:space="preserve">The PRA burden associated with </w:t>
            </w:r>
            <w:r w:rsidRPr="00335592">
              <w:rPr>
                <w:color w:val="000000"/>
                <w:sz w:val="20"/>
              </w:rPr>
              <w:t>this requirement</w:t>
            </w:r>
            <w:r w:rsidRPr="00335592">
              <w:rPr>
                <w:color w:val="000000"/>
                <w:sz w:val="20"/>
              </w:rPr>
              <w:t xml:space="preserve"> </w:t>
            </w:r>
            <w:r w:rsidR="00621CAA">
              <w:rPr>
                <w:color w:val="000000"/>
                <w:sz w:val="20"/>
              </w:rPr>
              <w:t xml:space="preserve">for Class I RRs </w:t>
            </w:r>
            <w:r w:rsidRPr="00335592">
              <w:rPr>
                <w:color w:val="000000"/>
                <w:sz w:val="20"/>
              </w:rPr>
              <w:t>has been completed.</w:t>
            </w:r>
          </w:p>
        </w:tc>
      </w:tr>
      <w:tr w14:paraId="052163A7"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488C966" w14:textId="3596B34A">
            <w:pPr>
              <w:rPr>
                <w:color w:val="000000"/>
                <w:sz w:val="20"/>
              </w:rPr>
            </w:pPr>
            <w:r w:rsidRPr="00335592">
              <w:rPr>
                <w:color w:val="000000"/>
                <w:sz w:val="20"/>
              </w:rPr>
              <w:t xml:space="preserve">—Consultation Statement to Service List Individuals—Class I RRs </w:t>
            </w:r>
          </w:p>
        </w:tc>
        <w:tc>
          <w:tcPr>
            <w:tcW w:w="10934" w:type="dxa"/>
            <w:gridSpan w:val="6"/>
            <w:shd w:val="clear" w:color="auto" w:fill="auto"/>
            <w:hideMark/>
          </w:tcPr>
          <w:p w:rsidR="00E70FF0" w:rsidRPr="00335592" w:rsidP="00E70FF0" w14:paraId="6EA32DCF" w14:textId="35B525F4">
            <w:pPr>
              <w:rPr>
                <w:color w:val="000000"/>
                <w:sz w:val="20"/>
              </w:rPr>
            </w:pPr>
            <w:r w:rsidRPr="00335592">
              <w:rPr>
                <w:color w:val="000000"/>
                <w:sz w:val="20"/>
              </w:rPr>
              <w:t xml:space="preserve">The PRA burden associated with </w:t>
            </w:r>
            <w:r w:rsidRPr="00335592">
              <w:rPr>
                <w:color w:val="000000"/>
                <w:sz w:val="20"/>
              </w:rPr>
              <w:t xml:space="preserve">this requirement </w:t>
            </w:r>
            <w:r w:rsidR="00621CAA">
              <w:rPr>
                <w:color w:val="000000"/>
                <w:sz w:val="20"/>
              </w:rPr>
              <w:t xml:space="preserve">for Class I RRs </w:t>
            </w:r>
            <w:r w:rsidRPr="00335592">
              <w:rPr>
                <w:color w:val="000000"/>
                <w:sz w:val="20"/>
              </w:rPr>
              <w:t>has been completed.</w:t>
            </w:r>
          </w:p>
        </w:tc>
      </w:tr>
      <w:tr w14:paraId="799DE3B1"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CF89E1C" w14:textId="77777777">
            <w:pPr>
              <w:rPr>
                <w:color w:val="000000"/>
                <w:sz w:val="20"/>
              </w:rPr>
            </w:pPr>
            <w:r w:rsidRPr="00335592">
              <w:rPr>
                <w:color w:val="000000"/>
                <w:sz w:val="20"/>
              </w:rPr>
              <w:t>—Statements from directly affected employees—Class I RRs</w:t>
            </w:r>
          </w:p>
        </w:tc>
        <w:tc>
          <w:tcPr>
            <w:tcW w:w="10934" w:type="dxa"/>
            <w:gridSpan w:val="6"/>
            <w:shd w:val="clear" w:color="auto" w:fill="auto"/>
            <w:hideMark/>
          </w:tcPr>
          <w:p w:rsidR="00E70FF0" w:rsidRPr="00335592" w:rsidP="00E70FF0" w14:paraId="18D68AF7" w14:textId="115928B2">
            <w:pPr>
              <w:rPr>
                <w:color w:val="000000"/>
                <w:sz w:val="20"/>
              </w:rPr>
            </w:pPr>
            <w:r w:rsidRPr="00335592">
              <w:rPr>
                <w:color w:val="000000"/>
                <w:sz w:val="20"/>
              </w:rPr>
              <w:t xml:space="preserve">The PRA burden associated with this requirement </w:t>
            </w:r>
            <w:r w:rsidR="008A6043">
              <w:rPr>
                <w:color w:val="000000"/>
                <w:sz w:val="20"/>
              </w:rPr>
              <w:t xml:space="preserve">for Class I RRs </w:t>
            </w:r>
            <w:r w:rsidRPr="00335592">
              <w:rPr>
                <w:color w:val="000000"/>
                <w:sz w:val="20"/>
              </w:rPr>
              <w:t xml:space="preserve">has been completed. </w:t>
            </w:r>
          </w:p>
        </w:tc>
      </w:tr>
      <w:tr w14:paraId="0ED52909"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393505D2" w14:textId="4F8E7B75">
            <w:pPr>
              <w:rPr>
                <w:color w:val="000000"/>
                <w:sz w:val="20"/>
              </w:rPr>
            </w:pPr>
            <w:r w:rsidRPr="00335592">
              <w:rPr>
                <w:color w:val="000000"/>
                <w:sz w:val="20"/>
              </w:rPr>
              <w:t>—Statements from directly affected employees—ISP RRs</w:t>
            </w:r>
            <w:r>
              <w:rPr>
                <w:color w:val="000000"/>
                <w:sz w:val="20"/>
              </w:rPr>
              <w:t xml:space="preserve"> </w:t>
            </w:r>
          </w:p>
        </w:tc>
        <w:tc>
          <w:tcPr>
            <w:tcW w:w="1214" w:type="dxa"/>
            <w:shd w:val="clear" w:color="auto" w:fill="auto"/>
            <w:hideMark/>
          </w:tcPr>
          <w:p w:rsidR="00E70FF0" w:rsidRPr="00335592" w:rsidP="00E70FF0" w14:paraId="422D2154"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58647DC3" w14:textId="77777777">
            <w:pPr>
              <w:rPr>
                <w:color w:val="000000"/>
                <w:sz w:val="20"/>
              </w:rPr>
            </w:pPr>
            <w:r w:rsidRPr="00335592">
              <w:rPr>
                <w:color w:val="000000"/>
                <w:sz w:val="20"/>
              </w:rPr>
              <w:t>12.00 statements</w:t>
            </w:r>
          </w:p>
        </w:tc>
        <w:tc>
          <w:tcPr>
            <w:tcW w:w="1350" w:type="dxa"/>
            <w:shd w:val="clear" w:color="auto" w:fill="auto"/>
            <w:hideMark/>
          </w:tcPr>
          <w:p w:rsidR="00E70FF0" w:rsidRPr="00335592" w:rsidP="00E70FF0" w14:paraId="22399169"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5D6CA0" w14:paraId="158C2E62" w14:textId="77777777">
            <w:pPr>
              <w:jc w:val="center"/>
              <w:rPr>
                <w:color w:val="000000"/>
                <w:sz w:val="20"/>
              </w:rPr>
            </w:pPr>
            <w:r w:rsidRPr="00335592">
              <w:rPr>
                <w:color w:val="000000"/>
                <w:sz w:val="20"/>
              </w:rPr>
              <w:t>12.00 hours</w:t>
            </w:r>
          </w:p>
        </w:tc>
        <w:tc>
          <w:tcPr>
            <w:tcW w:w="1800" w:type="dxa"/>
            <w:shd w:val="clear" w:color="auto" w:fill="auto"/>
            <w:hideMark/>
          </w:tcPr>
          <w:p w:rsidR="00E70FF0" w:rsidRPr="00335592" w:rsidP="00E70FF0" w14:paraId="3DDC12C9" w14:textId="77777777">
            <w:pPr>
              <w:jc w:val="right"/>
              <w:rPr>
                <w:color w:val="000000"/>
                <w:sz w:val="20"/>
              </w:rPr>
            </w:pPr>
            <w:r w:rsidRPr="00335592">
              <w:rPr>
                <w:color w:val="000000"/>
                <w:sz w:val="20"/>
              </w:rPr>
              <w:t xml:space="preserve">$934.92 </w:t>
            </w:r>
          </w:p>
        </w:tc>
        <w:tc>
          <w:tcPr>
            <w:tcW w:w="3780" w:type="dxa"/>
          </w:tcPr>
          <w:p w:rsidR="00E70FF0" w:rsidP="00E70FF0" w14:paraId="3EC970CD" w14:textId="77777777">
            <w:pPr>
              <w:rPr>
                <w:color w:val="000000"/>
                <w:sz w:val="20"/>
              </w:rPr>
            </w:pPr>
            <w:r>
              <w:rPr>
                <w:color w:val="000000"/>
                <w:sz w:val="20"/>
              </w:rPr>
              <w:t>If an ISP railroad and its directly affected employees cannot reach agreement on the proposed contents of an RRP plan, the directly affected employees may file a statement explaining their views on the plan on which agreement was not reached with the FRA Associate Administrator for Railroad Safety and Chief Safety Officer, 1200 New Jersey Avenue SE, Washington, DC 20590.</w:t>
            </w:r>
          </w:p>
          <w:p w:rsidR="00E70FF0" w:rsidP="00E70FF0" w14:paraId="50F942C3" w14:textId="77777777">
            <w:pPr>
              <w:rPr>
                <w:color w:val="000000"/>
                <w:sz w:val="20"/>
              </w:rPr>
            </w:pPr>
          </w:p>
          <w:p w:rsidR="00E70FF0" w:rsidRPr="00335592" w:rsidP="00E70FF0" w14:paraId="058307F6" w14:textId="77777777">
            <w:pPr>
              <w:rPr>
                <w:color w:val="000000"/>
                <w:sz w:val="20"/>
              </w:rPr>
            </w:pPr>
            <w:r>
              <w:rPr>
                <w:color w:val="000000"/>
                <w:sz w:val="20"/>
              </w:rPr>
              <w:t>FRA estimates, after careful review, that it will take approximately 1 hour for each statement.</w:t>
            </w:r>
          </w:p>
        </w:tc>
      </w:tr>
      <w:tr w14:paraId="2CA46036" w14:textId="77777777" w:rsidTr="005D6CA0">
        <w:tblPrEx>
          <w:tblW w:w="13495" w:type="dxa"/>
          <w:tblLayout w:type="fixed"/>
          <w:tblLook w:val="04A0"/>
        </w:tblPrEx>
        <w:trPr>
          <w:trHeight w:val="528"/>
        </w:trPr>
        <w:tc>
          <w:tcPr>
            <w:tcW w:w="2561" w:type="dxa"/>
            <w:shd w:val="clear" w:color="auto" w:fill="auto"/>
            <w:hideMark/>
          </w:tcPr>
          <w:p w:rsidR="00D97D63" w:rsidRPr="00335592" w:rsidP="00E70FF0" w14:paraId="2293E862" w14:textId="77777777">
            <w:pPr>
              <w:rPr>
                <w:color w:val="000000"/>
                <w:sz w:val="20"/>
              </w:rPr>
            </w:pPr>
            <w:r w:rsidRPr="00335592">
              <w:rPr>
                <w:color w:val="000000"/>
                <w:sz w:val="20"/>
              </w:rPr>
              <w:t>271.209—Substantive amendments to RRP plan—Class I RRs</w:t>
            </w:r>
          </w:p>
          <w:p w:rsidR="00D97D63" w:rsidP="00E70FF0" w14:paraId="7596AA81" w14:textId="77777777">
            <w:pPr>
              <w:rPr>
                <w:color w:val="000000"/>
                <w:sz w:val="20"/>
              </w:rPr>
            </w:pPr>
          </w:p>
          <w:p w:rsidR="00D97D63" w:rsidP="00E70FF0" w14:paraId="55B39C4F" w14:textId="77777777">
            <w:pPr>
              <w:rPr>
                <w:color w:val="000000"/>
                <w:sz w:val="20"/>
              </w:rPr>
            </w:pPr>
          </w:p>
          <w:p w:rsidR="00D97D63" w:rsidP="00E70FF0" w14:paraId="668059C4" w14:textId="77777777">
            <w:pPr>
              <w:rPr>
                <w:color w:val="000000"/>
                <w:sz w:val="20"/>
              </w:rPr>
            </w:pPr>
          </w:p>
          <w:p w:rsidR="00D97D63" w:rsidP="00E70FF0" w14:paraId="46F6BB85" w14:textId="77777777">
            <w:pPr>
              <w:rPr>
                <w:color w:val="000000"/>
                <w:sz w:val="20"/>
              </w:rPr>
            </w:pPr>
          </w:p>
          <w:p w:rsidR="00D97D63" w:rsidP="00E70FF0" w14:paraId="3A9572A2" w14:textId="77777777">
            <w:pPr>
              <w:rPr>
                <w:color w:val="000000"/>
                <w:sz w:val="20"/>
              </w:rPr>
            </w:pPr>
          </w:p>
          <w:p w:rsidR="00D97D63" w:rsidRPr="00335592" w:rsidP="00E70FF0" w14:paraId="65009096" w14:textId="6789F243">
            <w:pPr>
              <w:rPr>
                <w:color w:val="000000"/>
                <w:sz w:val="20"/>
              </w:rPr>
            </w:pPr>
          </w:p>
        </w:tc>
        <w:tc>
          <w:tcPr>
            <w:tcW w:w="1214" w:type="dxa"/>
            <w:shd w:val="clear" w:color="auto" w:fill="auto"/>
            <w:hideMark/>
          </w:tcPr>
          <w:p w:rsidR="00D97D63" w:rsidRPr="00335592" w:rsidP="00E70FF0" w14:paraId="61B7C945" w14:textId="640412A6">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D97D63" w:rsidRPr="00335592" w:rsidP="00E70FF0" w14:paraId="62B142CB" w14:textId="77777777">
            <w:pPr>
              <w:rPr>
                <w:color w:val="000000"/>
                <w:sz w:val="20"/>
              </w:rPr>
            </w:pPr>
            <w:r w:rsidRPr="00335592">
              <w:rPr>
                <w:color w:val="000000"/>
                <w:sz w:val="20"/>
              </w:rPr>
              <w:t>1.00 amended written plan</w:t>
            </w:r>
          </w:p>
        </w:tc>
        <w:tc>
          <w:tcPr>
            <w:tcW w:w="1350" w:type="dxa"/>
            <w:shd w:val="clear" w:color="auto" w:fill="auto"/>
            <w:hideMark/>
          </w:tcPr>
          <w:p w:rsidR="00D97D63" w:rsidRPr="00335592" w:rsidP="00E70FF0" w14:paraId="455C40B6" w14:textId="77777777">
            <w:pPr>
              <w:jc w:val="center"/>
              <w:rPr>
                <w:color w:val="000000"/>
                <w:sz w:val="20"/>
              </w:rPr>
            </w:pPr>
            <w:r w:rsidRPr="00335592">
              <w:rPr>
                <w:color w:val="000000"/>
                <w:sz w:val="20"/>
              </w:rPr>
              <w:t>8 hours</w:t>
            </w:r>
          </w:p>
        </w:tc>
        <w:tc>
          <w:tcPr>
            <w:tcW w:w="1350" w:type="dxa"/>
            <w:shd w:val="clear" w:color="auto" w:fill="auto"/>
            <w:hideMark/>
          </w:tcPr>
          <w:p w:rsidR="00D97D63" w:rsidRPr="00335592" w:rsidP="005D6CA0" w14:paraId="7F2B4D38" w14:textId="77777777">
            <w:pPr>
              <w:jc w:val="center"/>
              <w:rPr>
                <w:color w:val="000000"/>
                <w:sz w:val="20"/>
              </w:rPr>
            </w:pPr>
            <w:r w:rsidRPr="00335592">
              <w:rPr>
                <w:color w:val="000000"/>
                <w:sz w:val="20"/>
              </w:rPr>
              <w:t>8.00 hours</w:t>
            </w:r>
          </w:p>
        </w:tc>
        <w:tc>
          <w:tcPr>
            <w:tcW w:w="1800" w:type="dxa"/>
            <w:shd w:val="clear" w:color="auto" w:fill="auto"/>
            <w:hideMark/>
          </w:tcPr>
          <w:p w:rsidR="00D97D63" w:rsidRPr="00335592" w:rsidP="00E70FF0" w14:paraId="3B3E6C02" w14:textId="77777777">
            <w:pPr>
              <w:jc w:val="right"/>
              <w:rPr>
                <w:color w:val="000000"/>
                <w:sz w:val="20"/>
              </w:rPr>
            </w:pPr>
            <w:r w:rsidRPr="00335592">
              <w:rPr>
                <w:color w:val="000000"/>
                <w:sz w:val="20"/>
              </w:rPr>
              <w:t xml:space="preserve">$623.28 </w:t>
            </w:r>
          </w:p>
        </w:tc>
        <w:tc>
          <w:tcPr>
            <w:tcW w:w="3780" w:type="dxa"/>
          </w:tcPr>
          <w:p w:rsidR="00D97D63" w:rsidP="00E70FF0" w14:paraId="64C25C92" w14:textId="77777777">
            <w:pPr>
              <w:rPr>
                <w:color w:val="000000"/>
                <w:sz w:val="20"/>
              </w:rPr>
            </w:pPr>
            <w:r>
              <w:rPr>
                <w:color w:val="000000"/>
                <w:sz w:val="20"/>
              </w:rPr>
              <w:t>A railroad's RRP plan shall include a description of the process the railroad will use to consult with its directly affected employees on any subsequent substantive amendments to the railroad's RRP plan.</w:t>
            </w:r>
          </w:p>
          <w:p w:rsidR="00D97D63" w:rsidP="00E70FF0" w14:paraId="0F6630B2" w14:textId="77777777">
            <w:pPr>
              <w:rPr>
                <w:color w:val="000000"/>
                <w:sz w:val="20"/>
              </w:rPr>
            </w:pPr>
          </w:p>
          <w:p w:rsidR="00D97D63" w:rsidRPr="00335592" w:rsidP="00E70FF0" w14:paraId="5E66E678" w14:textId="77777777">
            <w:pPr>
              <w:rPr>
                <w:color w:val="000000"/>
                <w:sz w:val="20"/>
              </w:rPr>
            </w:pPr>
            <w:r>
              <w:rPr>
                <w:color w:val="000000"/>
                <w:sz w:val="20"/>
              </w:rPr>
              <w:t xml:space="preserve">FRA estimates, after careful review, that it will take approximately 8 hours for each amended plan. </w:t>
            </w:r>
          </w:p>
        </w:tc>
      </w:tr>
      <w:tr w14:paraId="204F5BEE" w14:textId="77777777" w:rsidTr="005D6CA0">
        <w:tblPrEx>
          <w:tblW w:w="13495" w:type="dxa"/>
          <w:tblLayout w:type="fixed"/>
          <w:tblLook w:val="04A0"/>
        </w:tblPrEx>
        <w:trPr>
          <w:trHeight w:val="528"/>
        </w:trPr>
        <w:tc>
          <w:tcPr>
            <w:tcW w:w="2561" w:type="dxa"/>
            <w:shd w:val="clear" w:color="auto" w:fill="auto"/>
            <w:hideMark/>
          </w:tcPr>
          <w:p w:rsidR="00D97D63" w:rsidRPr="00335592" w:rsidP="00E70FF0" w14:paraId="390BD08F" w14:textId="0E434ADB">
            <w:pPr>
              <w:rPr>
                <w:color w:val="000000"/>
                <w:sz w:val="20"/>
              </w:rPr>
            </w:pPr>
            <w:r w:rsidRPr="00335592">
              <w:rPr>
                <w:color w:val="000000"/>
                <w:sz w:val="20"/>
              </w:rPr>
              <w:t>—Substantive amendments to RRP plan—ISP RRs</w:t>
            </w:r>
          </w:p>
        </w:tc>
        <w:tc>
          <w:tcPr>
            <w:tcW w:w="1214" w:type="dxa"/>
            <w:shd w:val="clear" w:color="auto" w:fill="auto"/>
            <w:hideMark/>
          </w:tcPr>
          <w:p w:rsidR="00D97D63" w:rsidRPr="00335592" w:rsidP="00E70FF0" w14:paraId="154CC8BB" w14:textId="77777777">
            <w:pPr>
              <w:rPr>
                <w:color w:val="000000"/>
                <w:sz w:val="20"/>
              </w:rPr>
            </w:pPr>
            <w:r w:rsidRPr="00335592">
              <w:rPr>
                <w:color w:val="000000"/>
                <w:sz w:val="20"/>
              </w:rPr>
              <w:t>15 railroads</w:t>
            </w:r>
          </w:p>
        </w:tc>
        <w:tc>
          <w:tcPr>
            <w:tcW w:w="1440" w:type="dxa"/>
            <w:shd w:val="clear" w:color="auto" w:fill="auto"/>
            <w:hideMark/>
          </w:tcPr>
          <w:p w:rsidR="00D97D63" w:rsidRPr="00335592" w:rsidP="00E70FF0" w14:paraId="3DBD6C0D" w14:textId="77777777">
            <w:pPr>
              <w:rPr>
                <w:color w:val="000000"/>
                <w:sz w:val="20"/>
              </w:rPr>
            </w:pPr>
            <w:r>
              <w:rPr>
                <w:color w:val="000000"/>
                <w:sz w:val="20"/>
              </w:rPr>
              <w:t>0</w:t>
            </w:r>
            <w:r w:rsidRPr="00335592">
              <w:rPr>
                <w:color w:val="000000"/>
                <w:sz w:val="20"/>
              </w:rPr>
              <w:t>.67 amended written plan</w:t>
            </w:r>
          </w:p>
        </w:tc>
        <w:tc>
          <w:tcPr>
            <w:tcW w:w="1350" w:type="dxa"/>
            <w:shd w:val="clear" w:color="auto" w:fill="auto"/>
            <w:hideMark/>
          </w:tcPr>
          <w:p w:rsidR="00D97D63" w:rsidRPr="00335592" w:rsidP="00E70FF0" w14:paraId="26E6F874" w14:textId="77777777">
            <w:pPr>
              <w:jc w:val="center"/>
              <w:rPr>
                <w:color w:val="000000"/>
                <w:sz w:val="20"/>
              </w:rPr>
            </w:pPr>
            <w:r w:rsidRPr="00335592">
              <w:rPr>
                <w:color w:val="000000"/>
                <w:sz w:val="20"/>
              </w:rPr>
              <w:t>8 hours</w:t>
            </w:r>
          </w:p>
        </w:tc>
        <w:tc>
          <w:tcPr>
            <w:tcW w:w="1350" w:type="dxa"/>
            <w:shd w:val="clear" w:color="auto" w:fill="auto"/>
            <w:hideMark/>
          </w:tcPr>
          <w:p w:rsidR="00D97D63" w:rsidRPr="00335592" w:rsidP="00E70FF0" w14:paraId="05D649CB" w14:textId="77777777">
            <w:pPr>
              <w:jc w:val="right"/>
              <w:rPr>
                <w:color w:val="000000"/>
                <w:sz w:val="20"/>
              </w:rPr>
            </w:pPr>
            <w:r w:rsidRPr="00335592">
              <w:rPr>
                <w:color w:val="000000"/>
                <w:sz w:val="20"/>
              </w:rPr>
              <w:t>5.36 hours</w:t>
            </w:r>
          </w:p>
        </w:tc>
        <w:tc>
          <w:tcPr>
            <w:tcW w:w="1800" w:type="dxa"/>
            <w:shd w:val="clear" w:color="auto" w:fill="auto"/>
            <w:hideMark/>
          </w:tcPr>
          <w:p w:rsidR="00D97D63" w:rsidRPr="00335592" w:rsidP="00E70FF0" w14:paraId="08D9A773" w14:textId="77777777">
            <w:pPr>
              <w:jc w:val="right"/>
              <w:rPr>
                <w:color w:val="000000"/>
                <w:sz w:val="20"/>
              </w:rPr>
            </w:pPr>
            <w:r w:rsidRPr="00335592">
              <w:rPr>
                <w:color w:val="000000"/>
                <w:sz w:val="20"/>
              </w:rPr>
              <w:t xml:space="preserve">$417.60 </w:t>
            </w:r>
          </w:p>
        </w:tc>
        <w:tc>
          <w:tcPr>
            <w:tcW w:w="3780" w:type="dxa"/>
          </w:tcPr>
          <w:p w:rsidR="00D97D63" w:rsidP="00D97D63" w14:paraId="52BC79A1" w14:textId="77777777">
            <w:pPr>
              <w:rPr>
                <w:color w:val="000000"/>
                <w:sz w:val="20"/>
              </w:rPr>
            </w:pPr>
            <w:r>
              <w:rPr>
                <w:color w:val="000000"/>
                <w:sz w:val="20"/>
              </w:rPr>
              <w:t>A railroad's RRP plan shall include a description of the process the railroad will use to consult with its directly affected employees on any subsequent substantive amendments to the railroad's RRP plan.</w:t>
            </w:r>
          </w:p>
          <w:p w:rsidR="00D97D63" w:rsidP="00E70FF0" w14:paraId="73684E17" w14:textId="77777777">
            <w:pPr>
              <w:rPr>
                <w:color w:val="000000"/>
                <w:sz w:val="20"/>
              </w:rPr>
            </w:pPr>
          </w:p>
          <w:p w:rsidR="00D97D63" w:rsidRPr="00335592" w:rsidP="00E70FF0" w14:paraId="20F98AD2" w14:textId="77777777">
            <w:pPr>
              <w:rPr>
                <w:color w:val="000000"/>
                <w:sz w:val="20"/>
              </w:rPr>
            </w:pPr>
            <w:r>
              <w:rPr>
                <w:color w:val="000000"/>
                <w:sz w:val="20"/>
              </w:rPr>
              <w:t xml:space="preserve">FRA estimates, after careful review, that it will take approximately 8 hours for each amended plan.  </w:t>
            </w:r>
          </w:p>
        </w:tc>
      </w:tr>
      <w:tr w14:paraId="245E16C1"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1F86716F" w14:textId="77777777">
            <w:pPr>
              <w:rPr>
                <w:color w:val="000000"/>
                <w:sz w:val="20"/>
              </w:rPr>
            </w:pPr>
            <w:r w:rsidRPr="00335592">
              <w:rPr>
                <w:color w:val="000000"/>
                <w:sz w:val="20"/>
              </w:rPr>
              <w:t>271.301—Filing of RRP plan w/FRA - Class I RRs</w:t>
            </w:r>
          </w:p>
        </w:tc>
        <w:tc>
          <w:tcPr>
            <w:tcW w:w="10934" w:type="dxa"/>
            <w:gridSpan w:val="6"/>
            <w:shd w:val="clear" w:color="auto" w:fill="auto"/>
          </w:tcPr>
          <w:p w:rsidR="00E70FF0" w:rsidRPr="00335592" w:rsidP="00E70FF0" w14:paraId="03BA7D1B" w14:textId="418F6C02">
            <w:pPr>
              <w:rPr>
                <w:color w:val="000000"/>
                <w:sz w:val="20"/>
              </w:rPr>
            </w:pPr>
            <w:r w:rsidRPr="00335592">
              <w:rPr>
                <w:color w:val="000000"/>
                <w:sz w:val="20"/>
              </w:rPr>
              <w:t xml:space="preserve">The PRA burden associated with this requirement </w:t>
            </w:r>
            <w:r w:rsidR="008D7B35">
              <w:rPr>
                <w:color w:val="000000"/>
                <w:sz w:val="20"/>
              </w:rPr>
              <w:t xml:space="preserve">for Class I RRs </w:t>
            </w:r>
            <w:r w:rsidRPr="00335592">
              <w:rPr>
                <w:color w:val="000000"/>
                <w:sz w:val="20"/>
              </w:rPr>
              <w:t xml:space="preserve">has been completed. </w:t>
            </w:r>
          </w:p>
        </w:tc>
      </w:tr>
      <w:tr w14:paraId="7034108A" w14:textId="77777777" w:rsidTr="005D6CA0">
        <w:tblPrEx>
          <w:tblW w:w="13495" w:type="dxa"/>
          <w:tblLayout w:type="fixed"/>
          <w:tblLook w:val="04A0"/>
        </w:tblPrEx>
        <w:trPr>
          <w:trHeight w:val="264"/>
        </w:trPr>
        <w:tc>
          <w:tcPr>
            <w:tcW w:w="2561" w:type="dxa"/>
            <w:shd w:val="clear" w:color="auto" w:fill="auto"/>
            <w:hideMark/>
          </w:tcPr>
          <w:p w:rsidR="00E70FF0" w:rsidRPr="00335592" w:rsidP="00E70FF0" w14:paraId="489BA874" w14:textId="77777777">
            <w:pPr>
              <w:rPr>
                <w:color w:val="000000"/>
                <w:sz w:val="20"/>
              </w:rPr>
            </w:pPr>
            <w:r w:rsidRPr="00335592">
              <w:rPr>
                <w:color w:val="000000"/>
                <w:sz w:val="20"/>
              </w:rPr>
              <w:t>—Filing of RRP plan w/FRA—ISP RRs</w:t>
            </w:r>
          </w:p>
        </w:tc>
        <w:tc>
          <w:tcPr>
            <w:tcW w:w="1214" w:type="dxa"/>
            <w:shd w:val="clear" w:color="auto" w:fill="auto"/>
            <w:hideMark/>
          </w:tcPr>
          <w:p w:rsidR="00E70FF0" w:rsidRPr="00335592" w:rsidP="00E70FF0" w14:paraId="169A48C7"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37E6BD94" w14:textId="77777777">
            <w:pPr>
              <w:rPr>
                <w:color w:val="000000"/>
                <w:sz w:val="20"/>
              </w:rPr>
            </w:pPr>
            <w:r w:rsidRPr="00335592">
              <w:rPr>
                <w:color w:val="000000"/>
                <w:sz w:val="20"/>
              </w:rPr>
              <w:t>5.00 filed plans</w:t>
            </w:r>
          </w:p>
        </w:tc>
        <w:tc>
          <w:tcPr>
            <w:tcW w:w="1350" w:type="dxa"/>
            <w:shd w:val="clear" w:color="auto" w:fill="auto"/>
            <w:hideMark/>
          </w:tcPr>
          <w:p w:rsidR="00E70FF0" w:rsidRPr="00335592" w:rsidP="00E70FF0" w14:paraId="2A03B4F4"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E70FF0" w14:paraId="6B41B47A" w14:textId="77777777">
            <w:pPr>
              <w:jc w:val="right"/>
              <w:rPr>
                <w:color w:val="000000"/>
                <w:sz w:val="20"/>
              </w:rPr>
            </w:pPr>
            <w:r w:rsidRPr="00335592">
              <w:rPr>
                <w:color w:val="000000"/>
                <w:sz w:val="20"/>
              </w:rPr>
              <w:t>10.00 hours</w:t>
            </w:r>
          </w:p>
        </w:tc>
        <w:tc>
          <w:tcPr>
            <w:tcW w:w="1800" w:type="dxa"/>
            <w:shd w:val="clear" w:color="auto" w:fill="auto"/>
            <w:hideMark/>
          </w:tcPr>
          <w:p w:rsidR="00E70FF0" w:rsidRPr="00335592" w:rsidP="00E70FF0" w14:paraId="52B5A33B" w14:textId="77777777">
            <w:pPr>
              <w:jc w:val="right"/>
              <w:rPr>
                <w:color w:val="000000"/>
                <w:sz w:val="20"/>
              </w:rPr>
            </w:pPr>
            <w:r w:rsidRPr="00335592">
              <w:rPr>
                <w:color w:val="000000"/>
                <w:sz w:val="20"/>
              </w:rPr>
              <w:t xml:space="preserve">$779.10 </w:t>
            </w:r>
          </w:p>
        </w:tc>
        <w:tc>
          <w:tcPr>
            <w:tcW w:w="3780" w:type="dxa"/>
          </w:tcPr>
          <w:p w:rsidR="00E70FF0" w:rsidP="00E70FF0" w14:paraId="1D43F277" w14:textId="77777777">
            <w:pPr>
              <w:rPr>
                <w:color w:val="000000"/>
                <w:sz w:val="20"/>
              </w:rPr>
            </w:pPr>
            <w:r>
              <w:rPr>
                <w:color w:val="000000"/>
                <w:sz w:val="20"/>
              </w:rPr>
              <w:t>A railroad with ISP shall submit its RRP plan no later than 180 days after receiving final written notification from FRA that it shall comply with this part, pursuant to § 271.13(d), or no later than August 16, 2021, whichever is later.</w:t>
            </w:r>
          </w:p>
          <w:p w:rsidR="00E70FF0" w:rsidP="00E70FF0" w14:paraId="52B98583" w14:textId="77777777">
            <w:pPr>
              <w:rPr>
                <w:color w:val="000000"/>
                <w:sz w:val="20"/>
              </w:rPr>
            </w:pPr>
          </w:p>
          <w:p w:rsidR="00E70FF0" w:rsidRPr="00335592" w:rsidP="00E70FF0" w14:paraId="3243DAF7" w14:textId="77777777">
            <w:pPr>
              <w:rPr>
                <w:color w:val="000000"/>
                <w:sz w:val="20"/>
              </w:rPr>
            </w:pPr>
            <w:r>
              <w:rPr>
                <w:color w:val="000000"/>
                <w:sz w:val="20"/>
              </w:rPr>
              <w:t>FRA estimates after careful review, that it will take approximately 2 hours for each plan.</w:t>
            </w:r>
          </w:p>
        </w:tc>
      </w:tr>
      <w:tr w14:paraId="0B948BF6" w14:textId="77777777" w:rsidTr="005D6CA0">
        <w:tblPrEx>
          <w:tblW w:w="13495" w:type="dxa"/>
          <w:tblLayout w:type="fixed"/>
          <w:tblLook w:val="04A0"/>
        </w:tblPrEx>
        <w:trPr>
          <w:trHeight w:val="440"/>
        </w:trPr>
        <w:tc>
          <w:tcPr>
            <w:tcW w:w="2561" w:type="dxa"/>
            <w:shd w:val="clear" w:color="auto" w:fill="auto"/>
            <w:hideMark/>
          </w:tcPr>
          <w:p w:rsidR="00E70FF0" w:rsidRPr="00335592" w:rsidP="00E70FF0" w14:paraId="186B8408" w14:textId="77777777">
            <w:pPr>
              <w:rPr>
                <w:color w:val="000000"/>
                <w:sz w:val="20"/>
              </w:rPr>
            </w:pPr>
            <w:r w:rsidRPr="00335592">
              <w:rPr>
                <w:color w:val="000000"/>
                <w:sz w:val="20"/>
              </w:rPr>
              <w:t>—Class I RR corrected RRP plan</w:t>
            </w:r>
          </w:p>
        </w:tc>
        <w:tc>
          <w:tcPr>
            <w:tcW w:w="10934" w:type="dxa"/>
            <w:gridSpan w:val="6"/>
            <w:shd w:val="clear" w:color="auto" w:fill="auto"/>
          </w:tcPr>
          <w:p w:rsidR="00E70FF0" w:rsidRPr="00335592" w:rsidP="00E70FF0" w14:paraId="6FB4F128" w14:textId="1FA7A5A4">
            <w:pPr>
              <w:rPr>
                <w:color w:val="000000"/>
                <w:sz w:val="20"/>
              </w:rPr>
            </w:pPr>
            <w:r w:rsidRPr="00335592">
              <w:rPr>
                <w:color w:val="000000"/>
                <w:sz w:val="20"/>
              </w:rPr>
              <w:t xml:space="preserve">The PRA burden associated with this requirement </w:t>
            </w:r>
            <w:r w:rsidR="0098324A">
              <w:rPr>
                <w:color w:val="000000"/>
                <w:sz w:val="20"/>
              </w:rPr>
              <w:t xml:space="preserve">for Class I RRs </w:t>
            </w:r>
            <w:r w:rsidRPr="00335592">
              <w:rPr>
                <w:color w:val="000000"/>
                <w:sz w:val="20"/>
              </w:rPr>
              <w:t xml:space="preserve">has been completed. </w:t>
            </w:r>
          </w:p>
        </w:tc>
      </w:tr>
      <w:tr w14:paraId="68CE2DB1" w14:textId="77777777" w:rsidTr="005D6CA0">
        <w:tblPrEx>
          <w:tblW w:w="13495" w:type="dxa"/>
          <w:tblLayout w:type="fixed"/>
          <w:tblLook w:val="04A0"/>
        </w:tblPrEx>
        <w:trPr>
          <w:trHeight w:val="440"/>
        </w:trPr>
        <w:tc>
          <w:tcPr>
            <w:tcW w:w="2561" w:type="dxa"/>
            <w:tcBorders>
              <w:top w:val="single" w:sz="4" w:space="0" w:color="auto"/>
              <w:left w:val="single" w:sz="4" w:space="0" w:color="auto"/>
              <w:bottom w:val="single" w:sz="4" w:space="0" w:color="auto"/>
              <w:right w:val="single" w:sz="4" w:space="0" w:color="auto"/>
            </w:tcBorders>
            <w:shd w:val="clear" w:color="auto" w:fill="auto"/>
            <w:hideMark/>
          </w:tcPr>
          <w:p w:rsidR="00E57ECF" w:rsidRPr="00335592" w:rsidP="00E70FF0" w14:paraId="5CCA1CBB" w14:textId="77777777">
            <w:pPr>
              <w:rPr>
                <w:color w:val="000000"/>
                <w:sz w:val="20"/>
              </w:rPr>
            </w:pPr>
            <w:r w:rsidRPr="00335592">
              <w:rPr>
                <w:color w:val="000000"/>
                <w:sz w:val="20"/>
              </w:rPr>
              <w:t xml:space="preserve">—FRA requested Class I RR consultation with directly affected employees regarding substantive </w:t>
            </w:r>
            <w:r w:rsidRPr="00335592">
              <w:rPr>
                <w:color w:val="000000"/>
                <w:sz w:val="20"/>
              </w:rPr>
              <w:t>corrections/changes to RRP plan</w:t>
            </w:r>
          </w:p>
        </w:tc>
        <w:tc>
          <w:tcPr>
            <w:tcW w:w="10934" w:type="dxa"/>
            <w:gridSpan w:val="6"/>
            <w:tcBorders>
              <w:top w:val="single" w:sz="4" w:space="0" w:color="auto"/>
              <w:left w:val="single" w:sz="4" w:space="0" w:color="auto"/>
              <w:bottom w:val="single" w:sz="4" w:space="0" w:color="auto"/>
              <w:right w:val="single" w:sz="4" w:space="0" w:color="auto"/>
            </w:tcBorders>
            <w:shd w:val="clear" w:color="auto" w:fill="auto"/>
            <w:hideMark/>
          </w:tcPr>
          <w:p w:rsidR="00E57ECF" w:rsidRPr="00335592" w:rsidP="00E70FF0" w14:paraId="7FA49AA8" w14:textId="7BADB092">
            <w:pPr>
              <w:rPr>
                <w:color w:val="000000"/>
                <w:sz w:val="20"/>
              </w:rPr>
            </w:pPr>
            <w:r w:rsidRPr="00335592">
              <w:rPr>
                <w:color w:val="000000"/>
                <w:sz w:val="20"/>
              </w:rPr>
              <w:t xml:space="preserve">The PRA burden associated with this requirement </w:t>
            </w:r>
            <w:r w:rsidR="005C0A43">
              <w:rPr>
                <w:color w:val="000000"/>
                <w:sz w:val="20"/>
              </w:rPr>
              <w:t xml:space="preserve">for Class I RRs </w:t>
            </w:r>
            <w:r w:rsidRPr="00335592">
              <w:rPr>
                <w:color w:val="000000"/>
                <w:sz w:val="20"/>
              </w:rPr>
              <w:t xml:space="preserve">has been completed. </w:t>
            </w:r>
          </w:p>
        </w:tc>
      </w:tr>
      <w:tr w14:paraId="7E2A28A1" w14:textId="77777777" w:rsidTr="005D6CA0">
        <w:tblPrEx>
          <w:tblW w:w="13495" w:type="dxa"/>
          <w:tblLayout w:type="fixed"/>
          <w:tblLook w:val="04A0"/>
        </w:tblPrEx>
        <w:trPr>
          <w:trHeight w:val="264"/>
        </w:trPr>
        <w:tc>
          <w:tcPr>
            <w:tcW w:w="2561" w:type="dxa"/>
            <w:shd w:val="clear" w:color="auto" w:fill="auto"/>
            <w:hideMark/>
          </w:tcPr>
          <w:p w:rsidR="00E70FF0" w:rsidRPr="00335592" w:rsidP="00E70FF0" w14:paraId="48BBD982" w14:textId="77777777">
            <w:pPr>
              <w:rPr>
                <w:color w:val="000000"/>
                <w:sz w:val="20"/>
              </w:rPr>
            </w:pPr>
            <w:r w:rsidRPr="00335592">
              <w:rPr>
                <w:color w:val="000000"/>
                <w:sz w:val="20"/>
              </w:rPr>
              <w:t xml:space="preserve">—ISP RR corrected RRP plan </w:t>
            </w:r>
          </w:p>
        </w:tc>
        <w:tc>
          <w:tcPr>
            <w:tcW w:w="1214" w:type="dxa"/>
            <w:shd w:val="clear" w:color="auto" w:fill="auto"/>
            <w:hideMark/>
          </w:tcPr>
          <w:p w:rsidR="00E70FF0" w:rsidRPr="00335592" w:rsidP="00E70FF0" w14:paraId="699433E1"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75972EE7" w14:textId="77777777">
            <w:pPr>
              <w:rPr>
                <w:color w:val="000000"/>
                <w:sz w:val="20"/>
              </w:rPr>
            </w:pPr>
            <w:r w:rsidRPr="00335592">
              <w:rPr>
                <w:color w:val="000000"/>
                <w:sz w:val="20"/>
              </w:rPr>
              <w:t>1.00 RRP plan</w:t>
            </w:r>
          </w:p>
        </w:tc>
        <w:tc>
          <w:tcPr>
            <w:tcW w:w="1350" w:type="dxa"/>
            <w:shd w:val="clear" w:color="auto" w:fill="auto"/>
            <w:hideMark/>
          </w:tcPr>
          <w:p w:rsidR="00E70FF0" w:rsidRPr="00335592" w:rsidP="00E70FF0" w14:paraId="43EF50E6"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E70FF0" w14:paraId="4EFF607E" w14:textId="77777777">
            <w:pPr>
              <w:jc w:val="right"/>
              <w:rPr>
                <w:color w:val="000000"/>
                <w:sz w:val="20"/>
              </w:rPr>
            </w:pPr>
            <w:r w:rsidRPr="00335592">
              <w:rPr>
                <w:color w:val="000000"/>
                <w:sz w:val="20"/>
              </w:rPr>
              <w:t>2.00 hours</w:t>
            </w:r>
          </w:p>
        </w:tc>
        <w:tc>
          <w:tcPr>
            <w:tcW w:w="1800" w:type="dxa"/>
            <w:shd w:val="clear" w:color="auto" w:fill="auto"/>
            <w:hideMark/>
          </w:tcPr>
          <w:p w:rsidR="00E70FF0" w:rsidRPr="00335592" w:rsidP="00E70FF0" w14:paraId="3625B2EB" w14:textId="77777777">
            <w:pPr>
              <w:jc w:val="right"/>
              <w:rPr>
                <w:color w:val="000000"/>
                <w:sz w:val="20"/>
              </w:rPr>
            </w:pPr>
            <w:r w:rsidRPr="00335592">
              <w:rPr>
                <w:color w:val="000000"/>
                <w:sz w:val="20"/>
              </w:rPr>
              <w:t xml:space="preserve">$155.82 </w:t>
            </w:r>
          </w:p>
        </w:tc>
        <w:tc>
          <w:tcPr>
            <w:tcW w:w="3780" w:type="dxa"/>
          </w:tcPr>
          <w:p w:rsidR="00E70FF0" w:rsidP="00E70FF0" w14:paraId="5F4D9F7C" w14:textId="77777777">
            <w:pPr>
              <w:rPr>
                <w:color w:val="000000"/>
                <w:sz w:val="20"/>
              </w:rPr>
            </w:pPr>
            <w:r>
              <w:rPr>
                <w:color w:val="000000"/>
                <w:sz w:val="20"/>
              </w:rPr>
              <w:t>If FRA does not approve an ISP railroad’s RRP plan, the submitting railroad shall amend the proposed plan to correct all identified deficiencies and shall provide FRA a corrected copy no later than 90 days following receipt of FRA's written notice that the submitted plan was not approved.</w:t>
            </w:r>
          </w:p>
          <w:p w:rsidR="00E70FF0" w:rsidP="00E70FF0" w14:paraId="3FEC4824" w14:textId="77777777">
            <w:pPr>
              <w:rPr>
                <w:color w:val="000000"/>
                <w:sz w:val="20"/>
              </w:rPr>
            </w:pPr>
          </w:p>
          <w:p w:rsidR="00E70FF0" w:rsidRPr="00335592" w:rsidP="00E70FF0" w14:paraId="66985CBA" w14:textId="77777777">
            <w:pPr>
              <w:rPr>
                <w:color w:val="000000"/>
                <w:sz w:val="20"/>
              </w:rPr>
            </w:pPr>
            <w:r>
              <w:rPr>
                <w:color w:val="000000"/>
                <w:sz w:val="20"/>
              </w:rPr>
              <w:t xml:space="preserve">FRA estimates, after careful review, that it will take approximately 2 hours for each plan. </w:t>
            </w:r>
          </w:p>
        </w:tc>
      </w:tr>
      <w:tr w14:paraId="10C426F8" w14:textId="77777777" w:rsidTr="005D6CA0">
        <w:tblPrEx>
          <w:tblW w:w="13495" w:type="dxa"/>
          <w:tblLayout w:type="fixed"/>
          <w:tblLook w:val="04A0"/>
        </w:tblPrEx>
        <w:trPr>
          <w:trHeight w:val="710"/>
        </w:trPr>
        <w:tc>
          <w:tcPr>
            <w:tcW w:w="2561" w:type="dxa"/>
            <w:shd w:val="clear" w:color="auto" w:fill="auto"/>
            <w:hideMark/>
          </w:tcPr>
          <w:p w:rsidR="00E70FF0" w:rsidRPr="00335592" w:rsidP="00E70FF0" w14:paraId="32659942" w14:textId="77777777">
            <w:pPr>
              <w:rPr>
                <w:color w:val="000000"/>
                <w:sz w:val="20"/>
              </w:rPr>
            </w:pPr>
            <w:r w:rsidRPr="00335592">
              <w:rPr>
                <w:color w:val="000000"/>
                <w:sz w:val="20"/>
              </w:rPr>
              <w:t>—FRA requested ISP RR further consultation with directly affected employees regarding substantive amendment to RRP plan</w:t>
            </w:r>
          </w:p>
        </w:tc>
        <w:tc>
          <w:tcPr>
            <w:tcW w:w="1214" w:type="dxa"/>
            <w:shd w:val="clear" w:color="auto" w:fill="auto"/>
            <w:hideMark/>
          </w:tcPr>
          <w:p w:rsidR="00E70FF0" w:rsidRPr="00335592" w:rsidP="00E70FF0" w14:paraId="7EB53AAF"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0999573F" w14:textId="77777777">
            <w:pPr>
              <w:rPr>
                <w:color w:val="000000"/>
                <w:sz w:val="20"/>
              </w:rPr>
            </w:pPr>
            <w:r w:rsidRPr="00335592">
              <w:rPr>
                <w:color w:val="000000"/>
                <w:sz w:val="20"/>
              </w:rPr>
              <w:t>1.00 consult/statement</w:t>
            </w:r>
          </w:p>
        </w:tc>
        <w:tc>
          <w:tcPr>
            <w:tcW w:w="1350" w:type="dxa"/>
            <w:shd w:val="clear" w:color="auto" w:fill="auto"/>
            <w:hideMark/>
          </w:tcPr>
          <w:p w:rsidR="00E70FF0" w:rsidRPr="00335592" w:rsidP="00E70FF0" w14:paraId="5AB4AF2D"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E70FF0" w14:paraId="60B14064" w14:textId="77777777">
            <w:pPr>
              <w:jc w:val="right"/>
              <w:rPr>
                <w:color w:val="000000"/>
                <w:sz w:val="20"/>
              </w:rPr>
            </w:pPr>
            <w:r w:rsidRPr="00335592">
              <w:rPr>
                <w:color w:val="000000"/>
                <w:sz w:val="20"/>
              </w:rPr>
              <w:t>1.00 hour</w:t>
            </w:r>
          </w:p>
        </w:tc>
        <w:tc>
          <w:tcPr>
            <w:tcW w:w="1800" w:type="dxa"/>
            <w:shd w:val="clear" w:color="auto" w:fill="auto"/>
            <w:hideMark/>
          </w:tcPr>
          <w:p w:rsidR="00E70FF0" w:rsidRPr="00335592" w:rsidP="00E70FF0" w14:paraId="0B001D84" w14:textId="77777777">
            <w:pPr>
              <w:jc w:val="right"/>
              <w:rPr>
                <w:color w:val="000000"/>
                <w:sz w:val="20"/>
              </w:rPr>
            </w:pPr>
            <w:r w:rsidRPr="00335592">
              <w:rPr>
                <w:color w:val="000000"/>
                <w:sz w:val="20"/>
              </w:rPr>
              <w:t xml:space="preserve">$77.91 </w:t>
            </w:r>
          </w:p>
        </w:tc>
        <w:tc>
          <w:tcPr>
            <w:tcW w:w="3780" w:type="dxa"/>
          </w:tcPr>
          <w:p w:rsidR="00E70FF0" w:rsidP="00E70FF0" w14:paraId="1E78F49F" w14:textId="77777777">
            <w:pPr>
              <w:rPr>
                <w:color w:val="000000"/>
                <w:sz w:val="20"/>
              </w:rPr>
            </w:pPr>
            <w:r>
              <w:rPr>
                <w:color w:val="000000"/>
                <w:sz w:val="20"/>
              </w:rPr>
              <w:t>If FRA determines that the necessary corrections are substantively significant, it will direct the ISP railroad to consult further with its directly affected employees regarding the corrections.</w:t>
            </w:r>
          </w:p>
          <w:p w:rsidR="00E70FF0" w:rsidP="00E70FF0" w14:paraId="214D3CEC" w14:textId="77777777">
            <w:pPr>
              <w:rPr>
                <w:color w:val="000000"/>
                <w:sz w:val="20"/>
              </w:rPr>
            </w:pPr>
          </w:p>
          <w:p w:rsidR="00E70FF0" w:rsidRPr="00335592" w:rsidP="00E70FF0" w14:paraId="2B26F650" w14:textId="77777777">
            <w:pPr>
              <w:rPr>
                <w:color w:val="000000"/>
                <w:sz w:val="20"/>
              </w:rPr>
            </w:pPr>
            <w:r>
              <w:rPr>
                <w:color w:val="000000"/>
                <w:sz w:val="20"/>
              </w:rPr>
              <w:t xml:space="preserve">FRA estimates, after careful review, that it will take approximately 1 hour for each consultation. </w:t>
            </w:r>
          </w:p>
        </w:tc>
      </w:tr>
      <w:tr w14:paraId="5293DA59" w14:textId="77777777" w:rsidTr="005D6CA0">
        <w:tblPrEx>
          <w:tblW w:w="13495" w:type="dxa"/>
          <w:tblLayout w:type="fixed"/>
          <w:tblLook w:val="04A0"/>
        </w:tblPrEx>
        <w:trPr>
          <w:trHeight w:val="710"/>
        </w:trPr>
        <w:tc>
          <w:tcPr>
            <w:tcW w:w="2561" w:type="dxa"/>
            <w:shd w:val="clear" w:color="auto" w:fill="auto"/>
            <w:hideMark/>
          </w:tcPr>
          <w:p w:rsidR="00E70FF0" w:rsidRPr="00335592" w:rsidP="00E70FF0" w14:paraId="5017ABA5" w14:textId="4473C4B0">
            <w:pPr>
              <w:rPr>
                <w:color w:val="000000"/>
                <w:sz w:val="20"/>
              </w:rPr>
            </w:pPr>
            <w:r w:rsidRPr="00335592">
              <w:rPr>
                <w:color w:val="000000"/>
                <w:sz w:val="20"/>
              </w:rPr>
              <w:t xml:space="preserve">271.303—Amendment’s consultation w/directly affected employees on substantive amendments to RRP plan—Class I </w:t>
            </w:r>
            <w:r w:rsidR="002D67A2">
              <w:rPr>
                <w:color w:val="000000"/>
                <w:sz w:val="20"/>
              </w:rPr>
              <w:t>+</w:t>
            </w:r>
            <w:r w:rsidRPr="00335592">
              <w:rPr>
                <w:color w:val="000000"/>
                <w:sz w:val="20"/>
              </w:rPr>
              <w:t xml:space="preserve"> ISP</w:t>
            </w:r>
          </w:p>
        </w:tc>
        <w:tc>
          <w:tcPr>
            <w:tcW w:w="1214" w:type="dxa"/>
            <w:shd w:val="clear" w:color="auto" w:fill="auto"/>
            <w:hideMark/>
          </w:tcPr>
          <w:p w:rsidR="00E70FF0" w:rsidRPr="00335592" w:rsidP="00E70FF0" w14:paraId="3720B195" w14:textId="685621F0">
            <w:pPr>
              <w:rPr>
                <w:color w:val="000000"/>
                <w:sz w:val="20"/>
              </w:rPr>
            </w:pPr>
            <w:r w:rsidRPr="00335592">
              <w:rPr>
                <w:color w:val="000000"/>
                <w:sz w:val="20"/>
              </w:rPr>
              <w:t>2</w:t>
            </w:r>
            <w:r>
              <w:rPr>
                <w:color w:val="000000"/>
                <w:sz w:val="20"/>
              </w:rPr>
              <w:t>1</w:t>
            </w:r>
            <w:r w:rsidRPr="00335592">
              <w:rPr>
                <w:color w:val="000000"/>
                <w:sz w:val="20"/>
              </w:rPr>
              <w:t xml:space="preserve"> railroads (Class I + ISP)</w:t>
            </w:r>
          </w:p>
        </w:tc>
        <w:tc>
          <w:tcPr>
            <w:tcW w:w="1440" w:type="dxa"/>
            <w:shd w:val="clear" w:color="auto" w:fill="auto"/>
            <w:hideMark/>
          </w:tcPr>
          <w:p w:rsidR="00E70FF0" w:rsidRPr="00335592" w:rsidP="00E70FF0" w14:paraId="7C497665" w14:textId="77777777">
            <w:pPr>
              <w:rPr>
                <w:color w:val="000000"/>
                <w:sz w:val="20"/>
              </w:rPr>
            </w:pPr>
            <w:r w:rsidRPr="00335592">
              <w:rPr>
                <w:color w:val="000000"/>
                <w:sz w:val="20"/>
              </w:rPr>
              <w:t>2.00 consults</w:t>
            </w:r>
          </w:p>
        </w:tc>
        <w:tc>
          <w:tcPr>
            <w:tcW w:w="1350" w:type="dxa"/>
            <w:shd w:val="clear" w:color="auto" w:fill="auto"/>
            <w:hideMark/>
          </w:tcPr>
          <w:p w:rsidR="00E70FF0" w:rsidRPr="00335592" w:rsidP="00E70FF0" w14:paraId="294FF5A8"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E70FF0" w14:paraId="7B8FF655" w14:textId="77777777">
            <w:pPr>
              <w:jc w:val="right"/>
              <w:rPr>
                <w:color w:val="000000"/>
                <w:sz w:val="20"/>
              </w:rPr>
            </w:pPr>
            <w:r w:rsidRPr="00335592">
              <w:rPr>
                <w:color w:val="000000"/>
                <w:sz w:val="20"/>
              </w:rPr>
              <w:t>2.00 hours</w:t>
            </w:r>
          </w:p>
        </w:tc>
        <w:tc>
          <w:tcPr>
            <w:tcW w:w="1800" w:type="dxa"/>
            <w:shd w:val="clear" w:color="auto" w:fill="auto"/>
            <w:hideMark/>
          </w:tcPr>
          <w:p w:rsidR="00E70FF0" w:rsidRPr="00335592" w:rsidP="00E70FF0" w14:paraId="5CEA25F2" w14:textId="77777777">
            <w:pPr>
              <w:jc w:val="right"/>
              <w:rPr>
                <w:color w:val="000000"/>
                <w:sz w:val="20"/>
              </w:rPr>
            </w:pPr>
            <w:r w:rsidRPr="00335592">
              <w:rPr>
                <w:color w:val="000000"/>
                <w:sz w:val="20"/>
              </w:rPr>
              <w:t xml:space="preserve">$155.82 </w:t>
            </w:r>
          </w:p>
        </w:tc>
        <w:tc>
          <w:tcPr>
            <w:tcW w:w="3780" w:type="dxa"/>
          </w:tcPr>
          <w:p w:rsidR="00E70FF0" w:rsidP="00E70FF0" w14:paraId="1DBE938D" w14:textId="77777777">
            <w:pPr>
              <w:rPr>
                <w:color w:val="000000"/>
                <w:sz w:val="20"/>
              </w:rPr>
            </w:pPr>
            <w:r>
              <w:rPr>
                <w:color w:val="000000"/>
                <w:sz w:val="20"/>
              </w:rPr>
              <w:t>For substantive amendments, a railroad shall follow the process, described in its RRP plan pursuant to § 271.209, for consulting with its directly affected employees and submitting a consultation statement to FRA.</w:t>
            </w:r>
          </w:p>
          <w:p w:rsidR="00E70FF0" w:rsidP="00E70FF0" w14:paraId="332F4B82" w14:textId="77777777">
            <w:pPr>
              <w:rPr>
                <w:color w:val="000000"/>
                <w:sz w:val="20"/>
              </w:rPr>
            </w:pPr>
          </w:p>
          <w:p w:rsidR="00E70FF0" w:rsidRPr="00335592" w:rsidP="00E70FF0" w14:paraId="3870986A" w14:textId="77777777">
            <w:pPr>
              <w:rPr>
                <w:color w:val="000000"/>
                <w:sz w:val="20"/>
              </w:rPr>
            </w:pPr>
            <w:r>
              <w:rPr>
                <w:color w:val="000000"/>
                <w:sz w:val="20"/>
              </w:rPr>
              <w:t xml:space="preserve">FRA estimates, after careful review, that it will take approximately 1 hour for each consultation. </w:t>
            </w:r>
          </w:p>
        </w:tc>
      </w:tr>
      <w:tr w14:paraId="770715DF" w14:textId="77777777" w:rsidTr="005D6CA0">
        <w:tblPrEx>
          <w:tblW w:w="13495" w:type="dxa"/>
          <w:tblLayout w:type="fixed"/>
          <w:tblLook w:val="04A0"/>
        </w:tblPrEx>
        <w:trPr>
          <w:trHeight w:val="1056"/>
        </w:trPr>
        <w:tc>
          <w:tcPr>
            <w:tcW w:w="2561" w:type="dxa"/>
            <w:shd w:val="clear" w:color="auto" w:fill="auto"/>
            <w:hideMark/>
          </w:tcPr>
          <w:p w:rsidR="00E70FF0" w:rsidRPr="00335592" w:rsidP="00E70FF0" w14:paraId="0D2C58E2" w14:textId="3031654C">
            <w:pPr>
              <w:rPr>
                <w:color w:val="000000"/>
                <w:sz w:val="20"/>
              </w:rPr>
            </w:pPr>
            <w:r w:rsidRPr="00335592">
              <w:rPr>
                <w:color w:val="000000"/>
                <w:sz w:val="20"/>
              </w:rPr>
              <w:t xml:space="preserve">—Employee statement to FRA on RR RRP plan substantive amendments </w:t>
            </w:r>
            <w:r w:rsidRPr="00335592">
              <w:rPr>
                <w:color w:val="000000"/>
                <w:sz w:val="20"/>
              </w:rPr>
              <w:t>where agreement could not be reached</w:t>
            </w:r>
            <w:r w:rsidR="006C3FA8">
              <w:rPr>
                <w:color w:val="000000"/>
                <w:sz w:val="20"/>
              </w:rPr>
              <w:t xml:space="preserve"> – Class I + ISP</w:t>
            </w:r>
          </w:p>
        </w:tc>
        <w:tc>
          <w:tcPr>
            <w:tcW w:w="1214" w:type="dxa"/>
            <w:shd w:val="clear" w:color="auto" w:fill="auto"/>
            <w:hideMark/>
          </w:tcPr>
          <w:p w:rsidR="00E70FF0" w:rsidRPr="00335592" w:rsidP="00E70FF0" w14:paraId="795A93B0" w14:textId="5C5F4D9E">
            <w:pPr>
              <w:rPr>
                <w:color w:val="000000"/>
                <w:sz w:val="20"/>
              </w:rPr>
            </w:pPr>
            <w:r w:rsidRPr="00335592">
              <w:rPr>
                <w:color w:val="000000"/>
                <w:sz w:val="20"/>
              </w:rPr>
              <w:t>2</w:t>
            </w:r>
            <w:r>
              <w:rPr>
                <w:color w:val="000000"/>
                <w:sz w:val="20"/>
              </w:rPr>
              <w:t>1</w:t>
            </w:r>
            <w:r w:rsidRPr="00335592">
              <w:rPr>
                <w:color w:val="000000"/>
                <w:sz w:val="20"/>
              </w:rPr>
              <w:t xml:space="preserve"> railroads (Class I + ISP)</w:t>
            </w:r>
          </w:p>
        </w:tc>
        <w:tc>
          <w:tcPr>
            <w:tcW w:w="1440" w:type="dxa"/>
            <w:shd w:val="clear" w:color="auto" w:fill="auto"/>
            <w:hideMark/>
          </w:tcPr>
          <w:p w:rsidR="00E70FF0" w:rsidRPr="00335592" w:rsidP="00E70FF0" w14:paraId="22E0D2FB" w14:textId="77777777">
            <w:pPr>
              <w:rPr>
                <w:color w:val="000000"/>
                <w:sz w:val="20"/>
              </w:rPr>
            </w:pPr>
            <w:r w:rsidRPr="00335592">
              <w:rPr>
                <w:color w:val="000000"/>
                <w:sz w:val="20"/>
              </w:rPr>
              <w:t>2.00 employee statements</w:t>
            </w:r>
          </w:p>
        </w:tc>
        <w:tc>
          <w:tcPr>
            <w:tcW w:w="1350" w:type="dxa"/>
            <w:shd w:val="clear" w:color="auto" w:fill="auto"/>
            <w:hideMark/>
          </w:tcPr>
          <w:p w:rsidR="00E70FF0" w:rsidRPr="00335592" w:rsidP="00E70FF0" w14:paraId="260AAD65" w14:textId="77777777">
            <w:pPr>
              <w:jc w:val="center"/>
              <w:rPr>
                <w:color w:val="000000"/>
                <w:sz w:val="20"/>
              </w:rPr>
            </w:pPr>
            <w:r w:rsidRPr="00335592">
              <w:rPr>
                <w:color w:val="000000"/>
                <w:sz w:val="20"/>
              </w:rPr>
              <w:t>30 minutes</w:t>
            </w:r>
          </w:p>
        </w:tc>
        <w:tc>
          <w:tcPr>
            <w:tcW w:w="1350" w:type="dxa"/>
            <w:shd w:val="clear" w:color="auto" w:fill="auto"/>
            <w:hideMark/>
          </w:tcPr>
          <w:p w:rsidR="00E70FF0" w:rsidRPr="00335592" w:rsidP="00E70FF0" w14:paraId="02AAB6BD" w14:textId="77777777">
            <w:pPr>
              <w:jc w:val="right"/>
              <w:rPr>
                <w:color w:val="000000"/>
                <w:sz w:val="20"/>
              </w:rPr>
            </w:pPr>
            <w:r w:rsidRPr="00335592">
              <w:rPr>
                <w:color w:val="000000"/>
                <w:sz w:val="20"/>
              </w:rPr>
              <w:t>1.00 hour</w:t>
            </w:r>
          </w:p>
        </w:tc>
        <w:tc>
          <w:tcPr>
            <w:tcW w:w="1800" w:type="dxa"/>
            <w:shd w:val="clear" w:color="auto" w:fill="auto"/>
            <w:hideMark/>
          </w:tcPr>
          <w:p w:rsidR="00E70FF0" w:rsidRPr="00335592" w:rsidP="00E70FF0" w14:paraId="6A31293B" w14:textId="77777777">
            <w:pPr>
              <w:jc w:val="right"/>
              <w:rPr>
                <w:color w:val="000000"/>
                <w:sz w:val="20"/>
              </w:rPr>
            </w:pPr>
            <w:r w:rsidRPr="00335592">
              <w:rPr>
                <w:color w:val="000000"/>
                <w:sz w:val="20"/>
              </w:rPr>
              <w:t xml:space="preserve">$77.91 </w:t>
            </w:r>
          </w:p>
        </w:tc>
        <w:tc>
          <w:tcPr>
            <w:tcW w:w="3780" w:type="dxa"/>
          </w:tcPr>
          <w:p w:rsidR="00E70FF0" w:rsidP="00E70FF0" w14:paraId="7B079B97" w14:textId="77777777">
            <w:pPr>
              <w:rPr>
                <w:color w:val="000000"/>
                <w:sz w:val="20"/>
              </w:rPr>
            </w:pPr>
            <w:r>
              <w:rPr>
                <w:color w:val="000000"/>
                <w:sz w:val="20"/>
              </w:rPr>
              <w:t xml:space="preserve">If a railroad and its directly affected employees cannot reach agreement on the proposed contents of a substantive amendment, the directly affected employees </w:t>
            </w:r>
            <w:r>
              <w:rPr>
                <w:color w:val="000000"/>
                <w:sz w:val="20"/>
              </w:rPr>
              <w:t>may file a statement with FRA under the procedures in § 271.207(e)(1). A railroad’s directly affected employees have 15 days following the railroad's submission of a proposed amendment to submit the statement.</w:t>
            </w:r>
          </w:p>
          <w:p w:rsidR="00E70FF0" w:rsidP="00E70FF0" w14:paraId="6DE8FAEB" w14:textId="77777777">
            <w:pPr>
              <w:rPr>
                <w:color w:val="000000"/>
                <w:sz w:val="20"/>
              </w:rPr>
            </w:pPr>
          </w:p>
          <w:p w:rsidR="00E70FF0" w:rsidRPr="00335592" w:rsidP="00E70FF0" w14:paraId="1DEF0E5F" w14:textId="77777777">
            <w:pPr>
              <w:rPr>
                <w:color w:val="000000"/>
                <w:sz w:val="20"/>
              </w:rPr>
            </w:pPr>
            <w:r>
              <w:rPr>
                <w:color w:val="000000"/>
                <w:sz w:val="20"/>
              </w:rPr>
              <w:t>FRA estimates, after careful review, that it will take approximately 30 minutes for each employee statement.</w:t>
            </w:r>
          </w:p>
        </w:tc>
      </w:tr>
      <w:tr w14:paraId="0FB17CAC"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65DEF12A" w14:textId="77777777">
            <w:pPr>
              <w:rPr>
                <w:color w:val="000000"/>
                <w:sz w:val="20"/>
              </w:rPr>
            </w:pPr>
            <w:r w:rsidRPr="00335592">
              <w:rPr>
                <w:color w:val="000000"/>
                <w:sz w:val="20"/>
              </w:rPr>
              <w:t>—Filed amended RRP plan—Class I RRs</w:t>
            </w:r>
          </w:p>
          <w:p w:rsidR="00E70FF0" w:rsidP="00E70FF0" w14:paraId="34D6BA7D" w14:textId="77777777">
            <w:pPr>
              <w:rPr>
                <w:color w:val="000000"/>
                <w:sz w:val="20"/>
              </w:rPr>
            </w:pPr>
          </w:p>
          <w:p w:rsidR="00E70FF0" w:rsidP="00E70FF0" w14:paraId="2CBD2C45" w14:textId="77777777">
            <w:pPr>
              <w:rPr>
                <w:color w:val="000000"/>
                <w:sz w:val="20"/>
              </w:rPr>
            </w:pPr>
          </w:p>
          <w:p w:rsidR="00E70FF0" w:rsidP="00E70FF0" w14:paraId="70582B41" w14:textId="77777777">
            <w:pPr>
              <w:rPr>
                <w:color w:val="000000"/>
                <w:sz w:val="20"/>
              </w:rPr>
            </w:pPr>
          </w:p>
          <w:p w:rsidR="00E70FF0" w:rsidP="00E70FF0" w14:paraId="018054CD" w14:textId="77777777">
            <w:pPr>
              <w:rPr>
                <w:color w:val="000000"/>
                <w:sz w:val="20"/>
              </w:rPr>
            </w:pPr>
          </w:p>
          <w:p w:rsidR="00E70FF0" w:rsidP="00E70FF0" w14:paraId="383C2749" w14:textId="77777777">
            <w:pPr>
              <w:rPr>
                <w:color w:val="000000"/>
                <w:sz w:val="20"/>
              </w:rPr>
            </w:pPr>
          </w:p>
          <w:p w:rsidR="00E70FF0" w:rsidRPr="00335592" w:rsidP="00E70FF0" w14:paraId="76BBDF07" w14:textId="5BAC3B3B">
            <w:pPr>
              <w:rPr>
                <w:color w:val="000000"/>
                <w:sz w:val="20"/>
              </w:rPr>
            </w:pPr>
          </w:p>
        </w:tc>
        <w:tc>
          <w:tcPr>
            <w:tcW w:w="1214" w:type="dxa"/>
            <w:shd w:val="clear" w:color="auto" w:fill="auto"/>
            <w:hideMark/>
          </w:tcPr>
          <w:p w:rsidR="00E70FF0" w:rsidRPr="00335592" w:rsidP="00E70FF0" w14:paraId="206802A3" w14:textId="3BFFB414">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E70FF0" w:rsidRPr="00335592" w:rsidP="00E70FF0" w14:paraId="5139DAB1" w14:textId="77777777">
            <w:pPr>
              <w:rPr>
                <w:color w:val="000000"/>
                <w:sz w:val="20"/>
              </w:rPr>
            </w:pPr>
            <w:r w:rsidRPr="00335592">
              <w:rPr>
                <w:color w:val="000000"/>
                <w:sz w:val="20"/>
              </w:rPr>
              <w:t>1.00 plan</w:t>
            </w:r>
          </w:p>
        </w:tc>
        <w:tc>
          <w:tcPr>
            <w:tcW w:w="1350" w:type="dxa"/>
            <w:shd w:val="clear" w:color="auto" w:fill="auto"/>
            <w:hideMark/>
          </w:tcPr>
          <w:p w:rsidR="00E70FF0" w:rsidRPr="00335592" w:rsidP="00E70FF0" w14:paraId="338789F9" w14:textId="77777777">
            <w:pPr>
              <w:jc w:val="center"/>
              <w:rPr>
                <w:color w:val="000000"/>
                <w:sz w:val="20"/>
              </w:rPr>
            </w:pPr>
            <w:r w:rsidRPr="00335592">
              <w:rPr>
                <w:color w:val="000000"/>
                <w:sz w:val="20"/>
              </w:rPr>
              <w:t>30 minutes</w:t>
            </w:r>
          </w:p>
        </w:tc>
        <w:tc>
          <w:tcPr>
            <w:tcW w:w="1350" w:type="dxa"/>
            <w:shd w:val="clear" w:color="auto" w:fill="auto"/>
            <w:hideMark/>
          </w:tcPr>
          <w:p w:rsidR="00E70FF0" w:rsidRPr="00335592" w:rsidP="00E70FF0" w14:paraId="71C4EED8" w14:textId="77777777">
            <w:pPr>
              <w:jc w:val="right"/>
              <w:rPr>
                <w:color w:val="000000"/>
                <w:sz w:val="20"/>
              </w:rPr>
            </w:pPr>
            <w:r>
              <w:rPr>
                <w:color w:val="000000"/>
                <w:sz w:val="20"/>
              </w:rPr>
              <w:t>0</w:t>
            </w:r>
            <w:r w:rsidRPr="00335592">
              <w:rPr>
                <w:color w:val="000000"/>
                <w:sz w:val="20"/>
              </w:rPr>
              <w:t>.50 hours</w:t>
            </w:r>
          </w:p>
        </w:tc>
        <w:tc>
          <w:tcPr>
            <w:tcW w:w="1800" w:type="dxa"/>
            <w:shd w:val="clear" w:color="auto" w:fill="auto"/>
            <w:hideMark/>
          </w:tcPr>
          <w:p w:rsidR="00E70FF0" w:rsidRPr="00335592" w:rsidP="00E70FF0" w14:paraId="2B0BC90F" w14:textId="77777777">
            <w:pPr>
              <w:jc w:val="right"/>
              <w:rPr>
                <w:color w:val="000000"/>
                <w:sz w:val="20"/>
              </w:rPr>
            </w:pPr>
            <w:r w:rsidRPr="00335592">
              <w:rPr>
                <w:color w:val="000000"/>
                <w:sz w:val="20"/>
              </w:rPr>
              <w:t xml:space="preserve">$38.96 </w:t>
            </w:r>
          </w:p>
        </w:tc>
        <w:tc>
          <w:tcPr>
            <w:tcW w:w="3780" w:type="dxa"/>
          </w:tcPr>
          <w:p w:rsidR="00E70FF0" w:rsidP="00E70FF0" w14:paraId="7E2D1033" w14:textId="77777777">
            <w:pPr>
              <w:rPr>
                <w:color w:val="000000"/>
                <w:sz w:val="20"/>
              </w:rPr>
            </w:pPr>
            <w:r>
              <w:rPr>
                <w:color w:val="000000"/>
                <w:sz w:val="20"/>
              </w:rPr>
              <w:t>A railroad shall submit any amendment(s) to its approved RRP plan to FRA’s Associate Administrator not less than 60 days before the proposed effective date of the amendment(s). The railroad shall file the amendment(s) with a cover letter outlining the proposed change(s) to the approved RRP plan.</w:t>
            </w:r>
          </w:p>
          <w:p w:rsidR="00E70FF0" w:rsidP="00E70FF0" w14:paraId="21D366DF" w14:textId="77777777">
            <w:pPr>
              <w:rPr>
                <w:color w:val="000000"/>
                <w:sz w:val="20"/>
              </w:rPr>
            </w:pPr>
          </w:p>
          <w:p w:rsidR="00E70FF0" w:rsidRPr="00335592" w:rsidP="00E70FF0" w14:paraId="461E33AE" w14:textId="77777777">
            <w:pPr>
              <w:rPr>
                <w:color w:val="000000"/>
                <w:sz w:val="20"/>
              </w:rPr>
            </w:pPr>
            <w:r>
              <w:rPr>
                <w:color w:val="000000"/>
                <w:sz w:val="20"/>
              </w:rPr>
              <w:t xml:space="preserve">FRA estimates, after careful review, that it will take approximately 30 mins for each plan. </w:t>
            </w:r>
          </w:p>
        </w:tc>
      </w:tr>
      <w:tr w14:paraId="63CFF359" w14:textId="77777777" w:rsidTr="005D6CA0">
        <w:tblPrEx>
          <w:tblW w:w="13495" w:type="dxa"/>
          <w:tblLayout w:type="fixed"/>
          <w:tblLook w:val="04A0"/>
        </w:tblPrEx>
        <w:trPr>
          <w:trHeight w:val="528"/>
        </w:trPr>
        <w:tc>
          <w:tcPr>
            <w:tcW w:w="2561" w:type="dxa"/>
            <w:hideMark/>
          </w:tcPr>
          <w:p w:rsidR="00E70FF0" w:rsidRPr="00335592" w:rsidP="00E70FF0" w14:paraId="27087986" w14:textId="4D9BFDEE">
            <w:pPr>
              <w:rPr>
                <w:color w:val="000000"/>
                <w:sz w:val="20"/>
              </w:rPr>
            </w:pPr>
            <w:r w:rsidRPr="00335592">
              <w:rPr>
                <w:color w:val="000000"/>
                <w:sz w:val="20"/>
              </w:rPr>
              <w:t>—Filed amended RRP plan—ISP RRs</w:t>
            </w:r>
          </w:p>
        </w:tc>
        <w:tc>
          <w:tcPr>
            <w:tcW w:w="1214" w:type="dxa"/>
            <w:shd w:val="clear" w:color="auto" w:fill="auto"/>
            <w:hideMark/>
          </w:tcPr>
          <w:p w:rsidR="00E70FF0" w:rsidRPr="00335592" w:rsidP="00E70FF0" w14:paraId="0B2AD583"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054DAF2D" w14:textId="77777777">
            <w:pPr>
              <w:rPr>
                <w:color w:val="000000"/>
                <w:sz w:val="20"/>
              </w:rPr>
            </w:pPr>
            <w:r>
              <w:rPr>
                <w:color w:val="000000"/>
                <w:sz w:val="20"/>
              </w:rPr>
              <w:t>0</w:t>
            </w:r>
            <w:r w:rsidRPr="00335592">
              <w:rPr>
                <w:color w:val="000000"/>
                <w:sz w:val="20"/>
              </w:rPr>
              <w:t>.67 plan</w:t>
            </w:r>
          </w:p>
        </w:tc>
        <w:tc>
          <w:tcPr>
            <w:tcW w:w="1350" w:type="dxa"/>
            <w:shd w:val="clear" w:color="auto" w:fill="auto"/>
            <w:hideMark/>
          </w:tcPr>
          <w:p w:rsidR="00E70FF0" w:rsidRPr="00335592" w:rsidP="00E70FF0" w14:paraId="104607C0" w14:textId="77777777">
            <w:pPr>
              <w:jc w:val="center"/>
              <w:rPr>
                <w:color w:val="000000"/>
                <w:sz w:val="20"/>
              </w:rPr>
            </w:pPr>
            <w:r w:rsidRPr="00335592">
              <w:rPr>
                <w:color w:val="000000"/>
                <w:sz w:val="20"/>
              </w:rPr>
              <w:t>30 minutes</w:t>
            </w:r>
          </w:p>
        </w:tc>
        <w:tc>
          <w:tcPr>
            <w:tcW w:w="1350" w:type="dxa"/>
            <w:shd w:val="clear" w:color="auto" w:fill="auto"/>
            <w:hideMark/>
          </w:tcPr>
          <w:p w:rsidR="00E70FF0" w:rsidRPr="00335592" w:rsidP="00E70FF0" w14:paraId="69A3FF47" w14:textId="77777777">
            <w:pPr>
              <w:jc w:val="right"/>
              <w:rPr>
                <w:color w:val="000000"/>
                <w:sz w:val="20"/>
              </w:rPr>
            </w:pPr>
            <w:r>
              <w:rPr>
                <w:color w:val="000000"/>
                <w:sz w:val="20"/>
              </w:rPr>
              <w:t>0</w:t>
            </w:r>
            <w:r w:rsidRPr="00335592">
              <w:rPr>
                <w:color w:val="000000"/>
                <w:sz w:val="20"/>
              </w:rPr>
              <w:t>.34 hour</w:t>
            </w:r>
          </w:p>
        </w:tc>
        <w:tc>
          <w:tcPr>
            <w:tcW w:w="1800" w:type="dxa"/>
            <w:shd w:val="clear" w:color="auto" w:fill="auto"/>
            <w:hideMark/>
          </w:tcPr>
          <w:p w:rsidR="00E70FF0" w:rsidRPr="00335592" w:rsidP="00E70FF0" w14:paraId="53853F47" w14:textId="77777777">
            <w:pPr>
              <w:jc w:val="right"/>
              <w:rPr>
                <w:color w:val="000000"/>
                <w:sz w:val="20"/>
              </w:rPr>
            </w:pPr>
            <w:r w:rsidRPr="00335592">
              <w:rPr>
                <w:color w:val="000000"/>
                <w:sz w:val="20"/>
              </w:rPr>
              <w:t xml:space="preserve">$26.49 </w:t>
            </w:r>
          </w:p>
        </w:tc>
        <w:tc>
          <w:tcPr>
            <w:tcW w:w="3780" w:type="dxa"/>
          </w:tcPr>
          <w:p w:rsidR="00AA2F84" w:rsidP="00AA2F84" w14:paraId="59544901" w14:textId="77777777">
            <w:pPr>
              <w:rPr>
                <w:color w:val="000000"/>
                <w:sz w:val="20"/>
              </w:rPr>
            </w:pPr>
            <w:r>
              <w:rPr>
                <w:color w:val="000000"/>
                <w:sz w:val="20"/>
              </w:rPr>
              <w:t>A railroad shall submit any amendment(s) to its approved RRP plan to FRA’s Associate Administrator not less than 60 days before the proposed effective date of the amendment(s). The railroad shall file the amendment(s) with a cover letter outlining the proposed change(s) to the approved RRP plan.</w:t>
            </w:r>
          </w:p>
          <w:p w:rsidR="00AA2F84" w:rsidP="00E70FF0" w14:paraId="1E9BC7FF" w14:textId="77777777">
            <w:pPr>
              <w:rPr>
                <w:color w:val="000000"/>
                <w:sz w:val="20"/>
              </w:rPr>
            </w:pPr>
          </w:p>
          <w:p w:rsidR="00E70FF0" w:rsidRPr="00335592" w:rsidP="00E70FF0" w14:paraId="39D963A1" w14:textId="31838BED">
            <w:pPr>
              <w:rPr>
                <w:color w:val="000000"/>
                <w:sz w:val="20"/>
              </w:rPr>
            </w:pPr>
            <w:r>
              <w:rPr>
                <w:color w:val="000000"/>
                <w:sz w:val="20"/>
              </w:rPr>
              <w:t>FRA estimates, after careful review, that it will take approximately 30 mins for each plan.</w:t>
            </w:r>
          </w:p>
        </w:tc>
      </w:tr>
      <w:tr w14:paraId="3EAF8BAD"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3BB791B2" w14:textId="0CB2BC11">
            <w:pPr>
              <w:rPr>
                <w:color w:val="000000"/>
                <w:sz w:val="20"/>
              </w:rPr>
            </w:pPr>
            <w:r w:rsidRPr="00335592">
              <w:rPr>
                <w:color w:val="000000"/>
                <w:sz w:val="20"/>
              </w:rPr>
              <w:t xml:space="preserve">—Amended RRP plan disapproved by FRA &amp; requested correction—Class I </w:t>
            </w:r>
            <w:r w:rsidR="004E4452">
              <w:rPr>
                <w:color w:val="000000"/>
                <w:sz w:val="20"/>
              </w:rPr>
              <w:t>+ ISP</w:t>
            </w:r>
          </w:p>
        </w:tc>
        <w:tc>
          <w:tcPr>
            <w:tcW w:w="1214" w:type="dxa"/>
            <w:shd w:val="clear" w:color="auto" w:fill="auto"/>
            <w:hideMark/>
          </w:tcPr>
          <w:p w:rsidR="00E70FF0" w:rsidRPr="00335592" w:rsidP="00E70FF0" w14:paraId="0C5D36E1" w14:textId="52721ECE">
            <w:pPr>
              <w:rPr>
                <w:color w:val="000000"/>
                <w:sz w:val="20"/>
              </w:rPr>
            </w:pPr>
            <w:r w:rsidRPr="00335592">
              <w:rPr>
                <w:color w:val="000000"/>
                <w:sz w:val="20"/>
              </w:rPr>
              <w:t>2</w:t>
            </w:r>
            <w:r>
              <w:rPr>
                <w:color w:val="000000"/>
                <w:sz w:val="20"/>
              </w:rPr>
              <w:t>1</w:t>
            </w:r>
            <w:r w:rsidRPr="00335592">
              <w:rPr>
                <w:color w:val="000000"/>
                <w:sz w:val="20"/>
              </w:rPr>
              <w:t xml:space="preserve"> railroads (Class I + ISP)</w:t>
            </w:r>
          </w:p>
        </w:tc>
        <w:tc>
          <w:tcPr>
            <w:tcW w:w="1440" w:type="dxa"/>
            <w:shd w:val="clear" w:color="auto" w:fill="auto"/>
            <w:hideMark/>
          </w:tcPr>
          <w:p w:rsidR="00E70FF0" w:rsidRPr="00335592" w:rsidP="00E70FF0" w14:paraId="6F0F07B7" w14:textId="77777777">
            <w:pPr>
              <w:rPr>
                <w:color w:val="000000"/>
                <w:sz w:val="20"/>
              </w:rPr>
            </w:pPr>
            <w:r w:rsidRPr="00335592">
              <w:rPr>
                <w:color w:val="000000"/>
                <w:sz w:val="20"/>
              </w:rPr>
              <w:t>1.00 corrected RRP plan</w:t>
            </w:r>
          </w:p>
        </w:tc>
        <w:tc>
          <w:tcPr>
            <w:tcW w:w="1350" w:type="dxa"/>
            <w:shd w:val="clear" w:color="auto" w:fill="auto"/>
            <w:hideMark/>
          </w:tcPr>
          <w:p w:rsidR="00E70FF0" w:rsidRPr="00335592" w:rsidP="00E70FF0" w14:paraId="2EA7D73D"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E70FF0" w14:paraId="77F91E64" w14:textId="77777777">
            <w:pPr>
              <w:jc w:val="right"/>
              <w:rPr>
                <w:color w:val="000000"/>
                <w:sz w:val="20"/>
              </w:rPr>
            </w:pPr>
            <w:r w:rsidRPr="00335592">
              <w:rPr>
                <w:color w:val="000000"/>
                <w:sz w:val="20"/>
              </w:rPr>
              <w:t>2.00 hours</w:t>
            </w:r>
          </w:p>
        </w:tc>
        <w:tc>
          <w:tcPr>
            <w:tcW w:w="1800" w:type="dxa"/>
            <w:shd w:val="clear" w:color="auto" w:fill="auto"/>
            <w:hideMark/>
          </w:tcPr>
          <w:p w:rsidR="00E70FF0" w:rsidRPr="00335592" w:rsidP="00E70FF0" w14:paraId="2B0FDD5D" w14:textId="77777777">
            <w:pPr>
              <w:jc w:val="right"/>
              <w:rPr>
                <w:color w:val="000000"/>
                <w:sz w:val="20"/>
              </w:rPr>
            </w:pPr>
            <w:r w:rsidRPr="00335592">
              <w:rPr>
                <w:color w:val="000000"/>
                <w:sz w:val="20"/>
              </w:rPr>
              <w:t xml:space="preserve">$155.82 </w:t>
            </w:r>
          </w:p>
        </w:tc>
        <w:tc>
          <w:tcPr>
            <w:tcW w:w="3780" w:type="dxa"/>
          </w:tcPr>
          <w:p w:rsidR="00E70FF0" w:rsidP="00E70FF0" w14:paraId="1AABF627" w14:textId="77777777">
            <w:pPr>
              <w:rPr>
                <w:color w:val="000000"/>
                <w:sz w:val="20"/>
              </w:rPr>
            </w:pPr>
            <w:r>
              <w:rPr>
                <w:color w:val="000000"/>
                <w:sz w:val="20"/>
              </w:rPr>
              <w:t>If a proposed RRP plan amendment is not approved by FRA, no later than 60 days following the receipt of FRA's written notice, the railroad shall either provide FRA a corrected copy of the amendment that addresses all deficiencies noted by FRA or notice that the railroad is retracting the</w:t>
            </w:r>
            <w:r>
              <w:rPr>
                <w:color w:val="000000"/>
                <w:sz w:val="20"/>
              </w:rPr>
              <w:br/>
              <w:t>amendment.</w:t>
            </w:r>
          </w:p>
          <w:p w:rsidR="00E70FF0" w:rsidP="00E70FF0" w14:paraId="520F06F1" w14:textId="77777777">
            <w:pPr>
              <w:rPr>
                <w:color w:val="000000"/>
                <w:sz w:val="20"/>
              </w:rPr>
            </w:pPr>
          </w:p>
          <w:p w:rsidR="00E70FF0" w:rsidRPr="00335592" w:rsidP="00E70FF0" w14:paraId="258A1E0C" w14:textId="77777777">
            <w:pPr>
              <w:rPr>
                <w:color w:val="000000"/>
                <w:sz w:val="20"/>
              </w:rPr>
            </w:pPr>
            <w:r>
              <w:rPr>
                <w:color w:val="000000"/>
                <w:sz w:val="20"/>
              </w:rPr>
              <w:t xml:space="preserve">FRA estimates, after careful review, that it will take approximately 2 hours for each corrected plan. </w:t>
            </w:r>
          </w:p>
        </w:tc>
      </w:tr>
      <w:tr w14:paraId="6BBDDF4C" w14:textId="77777777" w:rsidTr="005D6CA0">
        <w:tblPrEx>
          <w:tblW w:w="13495" w:type="dxa"/>
          <w:tblLayout w:type="fixed"/>
          <w:tblLook w:val="04A0"/>
        </w:tblPrEx>
        <w:trPr>
          <w:trHeight w:val="530"/>
        </w:trPr>
        <w:tc>
          <w:tcPr>
            <w:tcW w:w="2561" w:type="dxa"/>
            <w:shd w:val="clear" w:color="auto" w:fill="auto"/>
            <w:hideMark/>
          </w:tcPr>
          <w:p w:rsidR="00E70FF0" w:rsidRPr="00335592" w:rsidP="00E70FF0" w14:paraId="6F8E331A" w14:textId="60076C1B">
            <w:pPr>
              <w:rPr>
                <w:color w:val="000000"/>
                <w:sz w:val="20"/>
              </w:rPr>
            </w:pPr>
            <w:r w:rsidRPr="00335592">
              <w:rPr>
                <w:color w:val="000000"/>
                <w:sz w:val="20"/>
              </w:rPr>
              <w:t xml:space="preserve">271.307—Retention of RRP plans—Copies of RRP plan/amendments by RR at system/division headquarters —Class I </w:t>
            </w:r>
            <w:r w:rsidR="00C00844">
              <w:rPr>
                <w:color w:val="000000"/>
                <w:sz w:val="20"/>
              </w:rPr>
              <w:t>+</w:t>
            </w:r>
            <w:r w:rsidRPr="00335592">
              <w:rPr>
                <w:color w:val="000000"/>
                <w:sz w:val="20"/>
              </w:rPr>
              <w:t xml:space="preserve"> ISP </w:t>
            </w:r>
          </w:p>
        </w:tc>
        <w:tc>
          <w:tcPr>
            <w:tcW w:w="1214" w:type="dxa"/>
            <w:shd w:val="clear" w:color="auto" w:fill="auto"/>
            <w:hideMark/>
          </w:tcPr>
          <w:p w:rsidR="00E70FF0" w:rsidRPr="00335592" w:rsidP="00E70FF0" w14:paraId="3D4B62AF" w14:textId="57B30684">
            <w:pPr>
              <w:rPr>
                <w:color w:val="000000"/>
                <w:sz w:val="20"/>
              </w:rPr>
            </w:pPr>
            <w:r w:rsidRPr="00335592">
              <w:rPr>
                <w:color w:val="000000"/>
                <w:sz w:val="20"/>
              </w:rPr>
              <w:t>2</w:t>
            </w:r>
            <w:r>
              <w:rPr>
                <w:color w:val="000000"/>
                <w:sz w:val="20"/>
              </w:rPr>
              <w:t>1</w:t>
            </w:r>
            <w:r w:rsidRPr="00335592">
              <w:rPr>
                <w:color w:val="000000"/>
                <w:sz w:val="20"/>
              </w:rPr>
              <w:t xml:space="preserve"> railroads (Class I + ISP)</w:t>
            </w:r>
          </w:p>
        </w:tc>
        <w:tc>
          <w:tcPr>
            <w:tcW w:w="1440" w:type="dxa"/>
            <w:shd w:val="clear" w:color="auto" w:fill="auto"/>
            <w:hideMark/>
          </w:tcPr>
          <w:p w:rsidR="00E70FF0" w:rsidRPr="00335592" w:rsidP="00E70FF0" w14:paraId="10159F54" w14:textId="77777777">
            <w:pPr>
              <w:rPr>
                <w:color w:val="000000"/>
                <w:sz w:val="20"/>
              </w:rPr>
            </w:pPr>
            <w:r w:rsidRPr="00335592">
              <w:rPr>
                <w:color w:val="000000"/>
                <w:sz w:val="20"/>
              </w:rPr>
              <w:t>2.00 plan copies</w:t>
            </w:r>
          </w:p>
        </w:tc>
        <w:tc>
          <w:tcPr>
            <w:tcW w:w="1350" w:type="dxa"/>
            <w:shd w:val="clear" w:color="auto" w:fill="auto"/>
            <w:hideMark/>
          </w:tcPr>
          <w:p w:rsidR="00E70FF0" w:rsidRPr="00335592" w:rsidP="00E70FF0" w14:paraId="288E257F" w14:textId="77777777">
            <w:pPr>
              <w:jc w:val="center"/>
              <w:rPr>
                <w:color w:val="000000"/>
                <w:sz w:val="20"/>
              </w:rPr>
            </w:pPr>
            <w:r w:rsidRPr="00335592">
              <w:rPr>
                <w:color w:val="000000"/>
                <w:sz w:val="20"/>
              </w:rPr>
              <w:t>10 minutes</w:t>
            </w:r>
          </w:p>
        </w:tc>
        <w:tc>
          <w:tcPr>
            <w:tcW w:w="1350" w:type="dxa"/>
            <w:shd w:val="clear" w:color="auto" w:fill="auto"/>
            <w:hideMark/>
          </w:tcPr>
          <w:p w:rsidR="00E70FF0" w:rsidRPr="00335592" w:rsidP="00E70FF0" w14:paraId="704133A7" w14:textId="77777777">
            <w:pPr>
              <w:jc w:val="right"/>
              <w:rPr>
                <w:color w:val="000000"/>
                <w:sz w:val="20"/>
              </w:rPr>
            </w:pPr>
            <w:r>
              <w:rPr>
                <w:color w:val="000000"/>
                <w:sz w:val="20"/>
              </w:rPr>
              <w:t>0</w:t>
            </w:r>
            <w:r w:rsidRPr="00335592">
              <w:rPr>
                <w:color w:val="000000"/>
                <w:sz w:val="20"/>
              </w:rPr>
              <w:t>.33 hour</w:t>
            </w:r>
          </w:p>
        </w:tc>
        <w:tc>
          <w:tcPr>
            <w:tcW w:w="1800" w:type="dxa"/>
            <w:shd w:val="clear" w:color="auto" w:fill="auto"/>
            <w:hideMark/>
          </w:tcPr>
          <w:p w:rsidR="00E70FF0" w:rsidRPr="00335592" w:rsidP="00E70FF0" w14:paraId="1067888E" w14:textId="77777777">
            <w:pPr>
              <w:jc w:val="right"/>
              <w:rPr>
                <w:color w:val="000000"/>
                <w:sz w:val="20"/>
              </w:rPr>
            </w:pPr>
            <w:r w:rsidRPr="00335592">
              <w:rPr>
                <w:color w:val="000000"/>
                <w:sz w:val="20"/>
              </w:rPr>
              <w:t xml:space="preserve">$25.71 </w:t>
            </w:r>
          </w:p>
        </w:tc>
        <w:tc>
          <w:tcPr>
            <w:tcW w:w="3780" w:type="dxa"/>
          </w:tcPr>
          <w:p w:rsidR="00E70FF0" w:rsidP="00E70FF0" w14:paraId="6EEE5EDD" w14:textId="77777777">
            <w:pPr>
              <w:rPr>
                <w:color w:val="000000"/>
                <w:sz w:val="20"/>
              </w:rPr>
            </w:pPr>
            <w:r>
              <w:rPr>
                <w:color w:val="000000"/>
                <w:sz w:val="20"/>
              </w:rPr>
              <w:t>A railroad shall retain at its system and division headquarters one copy of its RRP plan and each subsequent amendment to that plan. A railroad may comply with this requirement by making an electronic copy available.</w:t>
            </w:r>
          </w:p>
          <w:p w:rsidR="00E70FF0" w:rsidP="00E70FF0" w14:paraId="49BA35BA" w14:textId="77777777">
            <w:pPr>
              <w:rPr>
                <w:color w:val="000000"/>
                <w:sz w:val="20"/>
              </w:rPr>
            </w:pPr>
          </w:p>
          <w:p w:rsidR="00E70FF0" w:rsidRPr="00335592" w:rsidP="00E70FF0" w14:paraId="07ABFAB6" w14:textId="77777777">
            <w:pPr>
              <w:rPr>
                <w:color w:val="000000"/>
                <w:sz w:val="20"/>
              </w:rPr>
            </w:pPr>
            <w:r>
              <w:rPr>
                <w:color w:val="000000"/>
                <w:sz w:val="20"/>
              </w:rPr>
              <w:t xml:space="preserve">FRA estimates, after careful review, that it will take approximately 10 mins. for each plan. </w:t>
            </w:r>
          </w:p>
        </w:tc>
      </w:tr>
      <w:tr w14:paraId="0FEB269A" w14:textId="77777777" w:rsidTr="005D6CA0">
        <w:tblPrEx>
          <w:tblW w:w="13495" w:type="dxa"/>
          <w:tblLayout w:type="fixed"/>
          <w:tblLook w:val="04A0"/>
        </w:tblPrEx>
        <w:trPr>
          <w:trHeight w:val="3058"/>
        </w:trPr>
        <w:tc>
          <w:tcPr>
            <w:tcW w:w="2561" w:type="dxa"/>
            <w:shd w:val="clear" w:color="auto" w:fill="auto"/>
            <w:hideMark/>
          </w:tcPr>
          <w:p w:rsidR="00F82096" w:rsidRPr="00335592" w:rsidP="00E70FF0" w14:paraId="6E2C55E0" w14:textId="77777777">
            <w:pPr>
              <w:rPr>
                <w:color w:val="000000"/>
                <w:sz w:val="20"/>
              </w:rPr>
            </w:pPr>
            <w:r w:rsidRPr="00335592">
              <w:rPr>
                <w:color w:val="000000"/>
                <w:sz w:val="20"/>
              </w:rPr>
              <w:t xml:space="preserve">217.401/403—Annual internal assessment/improvement plans—Class I RRs </w:t>
            </w:r>
          </w:p>
          <w:p w:rsidR="00F82096" w:rsidP="00E70FF0" w14:paraId="35E7688A" w14:textId="77777777">
            <w:pPr>
              <w:rPr>
                <w:color w:val="000000"/>
                <w:sz w:val="20"/>
              </w:rPr>
            </w:pPr>
          </w:p>
          <w:p w:rsidR="00F82096" w:rsidP="00E70FF0" w14:paraId="09A23AD8" w14:textId="77777777">
            <w:pPr>
              <w:rPr>
                <w:color w:val="000000"/>
                <w:sz w:val="20"/>
              </w:rPr>
            </w:pPr>
          </w:p>
          <w:p w:rsidR="00F82096" w:rsidP="00E70FF0" w14:paraId="527789ED" w14:textId="77777777">
            <w:pPr>
              <w:rPr>
                <w:color w:val="000000"/>
                <w:sz w:val="20"/>
              </w:rPr>
            </w:pPr>
          </w:p>
          <w:p w:rsidR="00F82096" w:rsidP="00E70FF0" w14:paraId="4EF326E8" w14:textId="77777777">
            <w:pPr>
              <w:rPr>
                <w:color w:val="000000"/>
                <w:sz w:val="20"/>
              </w:rPr>
            </w:pPr>
          </w:p>
          <w:p w:rsidR="00F82096" w:rsidP="00E70FF0" w14:paraId="61287C01" w14:textId="77777777">
            <w:pPr>
              <w:rPr>
                <w:color w:val="000000"/>
                <w:sz w:val="20"/>
              </w:rPr>
            </w:pPr>
          </w:p>
          <w:p w:rsidR="00F82096" w:rsidRPr="00335592" w:rsidP="00E70FF0" w14:paraId="316BE107" w14:textId="11D529DE">
            <w:pPr>
              <w:rPr>
                <w:color w:val="000000"/>
                <w:sz w:val="20"/>
              </w:rPr>
            </w:pPr>
          </w:p>
          <w:p w:rsidR="00F82096" w:rsidRPr="00335592" w:rsidP="00346A81" w14:paraId="7B19D0A5" w14:textId="036B12BC">
            <w:pPr>
              <w:rPr>
                <w:color w:val="000000"/>
                <w:sz w:val="20"/>
              </w:rPr>
            </w:pPr>
          </w:p>
        </w:tc>
        <w:tc>
          <w:tcPr>
            <w:tcW w:w="1214" w:type="dxa"/>
            <w:shd w:val="clear" w:color="auto" w:fill="auto"/>
            <w:hideMark/>
          </w:tcPr>
          <w:p w:rsidR="00F82096" w:rsidRPr="00335592" w:rsidP="00E70FF0" w14:paraId="28663910" w14:textId="4F50EBC3">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F82096" w:rsidRPr="00335592" w:rsidP="00E70FF0" w14:paraId="74A7DCAC" w14:textId="77777777">
            <w:pPr>
              <w:rPr>
                <w:color w:val="000000"/>
                <w:sz w:val="20"/>
              </w:rPr>
            </w:pPr>
            <w:r w:rsidRPr="00335592">
              <w:rPr>
                <w:color w:val="000000"/>
                <w:sz w:val="20"/>
              </w:rPr>
              <w:t>7.00 assessments/ improvement plans</w:t>
            </w:r>
          </w:p>
        </w:tc>
        <w:tc>
          <w:tcPr>
            <w:tcW w:w="1350" w:type="dxa"/>
            <w:shd w:val="clear" w:color="auto" w:fill="auto"/>
            <w:hideMark/>
          </w:tcPr>
          <w:p w:rsidR="00F82096" w:rsidRPr="00335592" w:rsidP="00E70FF0" w14:paraId="66C9A5B9" w14:textId="77777777">
            <w:pPr>
              <w:jc w:val="center"/>
              <w:rPr>
                <w:color w:val="000000"/>
                <w:sz w:val="20"/>
              </w:rPr>
            </w:pPr>
            <w:r w:rsidRPr="00335592">
              <w:rPr>
                <w:color w:val="000000"/>
                <w:sz w:val="20"/>
              </w:rPr>
              <w:t>120 hours</w:t>
            </w:r>
          </w:p>
        </w:tc>
        <w:tc>
          <w:tcPr>
            <w:tcW w:w="1350" w:type="dxa"/>
            <w:shd w:val="clear" w:color="auto" w:fill="auto"/>
            <w:hideMark/>
          </w:tcPr>
          <w:p w:rsidR="00F82096" w:rsidRPr="00335592" w:rsidP="00E70FF0" w14:paraId="60E79222" w14:textId="77777777">
            <w:pPr>
              <w:jc w:val="right"/>
              <w:rPr>
                <w:color w:val="000000"/>
                <w:sz w:val="20"/>
              </w:rPr>
            </w:pPr>
            <w:r w:rsidRPr="00335592">
              <w:rPr>
                <w:color w:val="000000"/>
                <w:sz w:val="20"/>
              </w:rPr>
              <w:t>840.00 hours</w:t>
            </w:r>
          </w:p>
        </w:tc>
        <w:tc>
          <w:tcPr>
            <w:tcW w:w="1800" w:type="dxa"/>
            <w:shd w:val="clear" w:color="auto" w:fill="auto"/>
            <w:hideMark/>
          </w:tcPr>
          <w:p w:rsidR="00F82096" w:rsidRPr="00335592" w:rsidP="00E70FF0" w14:paraId="2EDDF9B8" w14:textId="77777777">
            <w:pPr>
              <w:jc w:val="right"/>
              <w:rPr>
                <w:color w:val="000000"/>
                <w:sz w:val="20"/>
              </w:rPr>
            </w:pPr>
            <w:r w:rsidRPr="00335592">
              <w:rPr>
                <w:color w:val="000000"/>
                <w:sz w:val="20"/>
              </w:rPr>
              <w:t xml:space="preserve">$65,444.40 </w:t>
            </w:r>
          </w:p>
        </w:tc>
        <w:tc>
          <w:tcPr>
            <w:tcW w:w="3780" w:type="dxa"/>
          </w:tcPr>
          <w:p w:rsidR="00F82096" w:rsidP="00E70FF0" w14:paraId="14C1D9BE" w14:textId="7C4494D6">
            <w:pPr>
              <w:rPr>
                <w:color w:val="000000"/>
                <w:sz w:val="20"/>
              </w:rPr>
            </w:pPr>
            <w:r>
              <w:rPr>
                <w:color w:val="000000"/>
                <w:sz w:val="20"/>
              </w:rPr>
              <w:t>Beginning with the first calendar year after the calendar year in which FRA approves a railroad’s RRP plan pursuant to § 271.301(d), the railroad shall annually (i.e., once every calendar year) conduct an internal assessment of its RRP.  Within 30 days of completing its internal assessment, a railroad shall develop an improvement plan that</w:t>
            </w:r>
            <w:r w:rsidR="007E459E">
              <w:rPr>
                <w:color w:val="000000"/>
                <w:sz w:val="20"/>
              </w:rPr>
              <w:t xml:space="preserve"> </w:t>
            </w:r>
            <w:r>
              <w:rPr>
                <w:color w:val="000000"/>
                <w:sz w:val="20"/>
              </w:rPr>
              <w:t>addresses the findings of its internal assessment.</w:t>
            </w:r>
          </w:p>
          <w:p w:rsidR="00F82096" w:rsidP="00E70FF0" w14:paraId="6BCB15F4" w14:textId="77777777">
            <w:pPr>
              <w:rPr>
                <w:color w:val="000000"/>
                <w:sz w:val="20"/>
              </w:rPr>
            </w:pPr>
          </w:p>
          <w:p w:rsidR="00F82096" w:rsidRPr="00335592" w:rsidP="00E70FF0" w14:paraId="691619DD" w14:textId="77777777">
            <w:pPr>
              <w:rPr>
                <w:color w:val="000000"/>
                <w:sz w:val="20"/>
              </w:rPr>
            </w:pPr>
            <w:r>
              <w:rPr>
                <w:color w:val="000000"/>
                <w:sz w:val="20"/>
              </w:rPr>
              <w:t>FRA estimates, after careful review, that it will take approximately 120 hours for each assessment/improvement plan.</w:t>
            </w:r>
          </w:p>
        </w:tc>
      </w:tr>
      <w:tr w14:paraId="12C448D5" w14:textId="77777777" w:rsidTr="005D6CA0">
        <w:tblPrEx>
          <w:tblW w:w="13495" w:type="dxa"/>
          <w:tblLayout w:type="fixed"/>
          <w:tblLook w:val="04A0"/>
        </w:tblPrEx>
        <w:trPr>
          <w:trHeight w:val="530"/>
        </w:trPr>
        <w:tc>
          <w:tcPr>
            <w:tcW w:w="2561" w:type="dxa"/>
            <w:shd w:val="clear" w:color="auto" w:fill="auto"/>
            <w:hideMark/>
          </w:tcPr>
          <w:p w:rsidR="00F82096" w:rsidRPr="00335592" w:rsidP="00E70FF0" w14:paraId="4B34AA53" w14:textId="3DBA56D1">
            <w:pPr>
              <w:rPr>
                <w:color w:val="000000"/>
                <w:sz w:val="20"/>
              </w:rPr>
            </w:pPr>
            <w:r w:rsidRPr="00335592">
              <w:rPr>
                <w:color w:val="000000"/>
                <w:sz w:val="20"/>
              </w:rPr>
              <w:t>Annual internal assessment/improvement plans—ISP RRs</w:t>
            </w:r>
          </w:p>
        </w:tc>
        <w:tc>
          <w:tcPr>
            <w:tcW w:w="1214" w:type="dxa"/>
            <w:shd w:val="clear" w:color="auto" w:fill="auto"/>
            <w:hideMark/>
          </w:tcPr>
          <w:p w:rsidR="00F82096" w:rsidRPr="00335592" w:rsidP="00E70FF0" w14:paraId="3E771DD3" w14:textId="6E717652">
            <w:pPr>
              <w:rPr>
                <w:color w:val="000000"/>
                <w:sz w:val="20"/>
              </w:rPr>
            </w:pPr>
            <w:r>
              <w:rPr>
                <w:color w:val="000000" w:themeColor="text1"/>
                <w:sz w:val="20"/>
              </w:rPr>
              <w:t>15</w:t>
            </w:r>
            <w:r w:rsidRPr="430E8FE8">
              <w:rPr>
                <w:color w:val="000000" w:themeColor="text1"/>
                <w:sz w:val="20"/>
              </w:rPr>
              <w:t>railroads</w:t>
            </w:r>
          </w:p>
        </w:tc>
        <w:tc>
          <w:tcPr>
            <w:tcW w:w="1440" w:type="dxa"/>
            <w:shd w:val="clear" w:color="auto" w:fill="auto"/>
            <w:hideMark/>
          </w:tcPr>
          <w:p w:rsidR="00F82096" w:rsidRPr="00335592" w:rsidP="00E70FF0" w14:paraId="7AC0022A" w14:textId="77777777">
            <w:pPr>
              <w:rPr>
                <w:color w:val="000000"/>
                <w:sz w:val="20"/>
              </w:rPr>
            </w:pPr>
            <w:r w:rsidRPr="00335592">
              <w:rPr>
                <w:color w:val="000000"/>
                <w:sz w:val="20"/>
              </w:rPr>
              <w:t>5.00 assessments/ improvement plans</w:t>
            </w:r>
          </w:p>
        </w:tc>
        <w:tc>
          <w:tcPr>
            <w:tcW w:w="1350" w:type="dxa"/>
            <w:shd w:val="clear" w:color="auto" w:fill="auto"/>
            <w:hideMark/>
          </w:tcPr>
          <w:p w:rsidR="00F82096" w:rsidRPr="00335592" w:rsidP="00E70FF0" w14:paraId="331FEF48" w14:textId="77777777">
            <w:pPr>
              <w:jc w:val="center"/>
              <w:rPr>
                <w:color w:val="000000"/>
                <w:sz w:val="20"/>
              </w:rPr>
            </w:pPr>
            <w:r w:rsidRPr="00335592">
              <w:rPr>
                <w:color w:val="000000"/>
                <w:sz w:val="20"/>
              </w:rPr>
              <w:t>32 hours</w:t>
            </w:r>
          </w:p>
        </w:tc>
        <w:tc>
          <w:tcPr>
            <w:tcW w:w="1350" w:type="dxa"/>
            <w:shd w:val="clear" w:color="auto" w:fill="auto"/>
            <w:hideMark/>
          </w:tcPr>
          <w:p w:rsidR="00F82096" w:rsidRPr="00335592" w:rsidP="00E70FF0" w14:paraId="6B2B77E4" w14:textId="77777777">
            <w:pPr>
              <w:jc w:val="right"/>
              <w:rPr>
                <w:color w:val="000000"/>
                <w:sz w:val="20"/>
              </w:rPr>
            </w:pPr>
            <w:r w:rsidRPr="00335592">
              <w:rPr>
                <w:color w:val="000000"/>
                <w:sz w:val="20"/>
              </w:rPr>
              <w:t>160.00 hours</w:t>
            </w:r>
          </w:p>
        </w:tc>
        <w:tc>
          <w:tcPr>
            <w:tcW w:w="1800" w:type="dxa"/>
            <w:shd w:val="clear" w:color="auto" w:fill="auto"/>
            <w:hideMark/>
          </w:tcPr>
          <w:p w:rsidR="00F82096" w:rsidRPr="00335592" w:rsidP="00E70FF0" w14:paraId="7DA364C1" w14:textId="77777777">
            <w:pPr>
              <w:jc w:val="right"/>
              <w:rPr>
                <w:color w:val="000000"/>
                <w:sz w:val="20"/>
              </w:rPr>
            </w:pPr>
            <w:r w:rsidRPr="00335592">
              <w:rPr>
                <w:color w:val="000000"/>
                <w:sz w:val="20"/>
              </w:rPr>
              <w:t xml:space="preserve">$12,465.60 </w:t>
            </w:r>
          </w:p>
        </w:tc>
        <w:tc>
          <w:tcPr>
            <w:tcW w:w="3780" w:type="dxa"/>
          </w:tcPr>
          <w:p w:rsidR="001427D0" w:rsidP="001427D0" w14:paraId="0E984CE1" w14:textId="4A77738F">
            <w:pPr>
              <w:rPr>
                <w:color w:val="000000"/>
                <w:sz w:val="20"/>
              </w:rPr>
            </w:pPr>
            <w:r>
              <w:rPr>
                <w:color w:val="000000"/>
                <w:sz w:val="20"/>
              </w:rPr>
              <w:t>Beginning with the first calendar year after the calendar year in which FRA approves a railroad’s RRP plan pursuant to § 271.301(d), the railroad shall annually (i.e., once every calendar year) conduct an internal assessment of its RRP.  Within 30 days of completing its internal assessment, a railroad shall develop an improvement plan that</w:t>
            </w:r>
            <w:r w:rsidR="007E459E">
              <w:rPr>
                <w:color w:val="000000"/>
                <w:sz w:val="20"/>
              </w:rPr>
              <w:t xml:space="preserve"> </w:t>
            </w:r>
            <w:r>
              <w:rPr>
                <w:color w:val="000000"/>
                <w:sz w:val="20"/>
              </w:rPr>
              <w:t>addresses the findings of its internal assessment.</w:t>
            </w:r>
          </w:p>
          <w:p w:rsidR="00F82096" w:rsidP="00E70FF0" w14:paraId="3A6C20FF" w14:textId="77777777">
            <w:pPr>
              <w:rPr>
                <w:color w:val="000000"/>
                <w:sz w:val="20"/>
              </w:rPr>
            </w:pPr>
          </w:p>
          <w:p w:rsidR="00F82096" w:rsidRPr="00335592" w:rsidP="00E70FF0" w14:paraId="005D34EE" w14:textId="77777777">
            <w:pPr>
              <w:rPr>
                <w:color w:val="000000"/>
                <w:sz w:val="20"/>
              </w:rPr>
            </w:pPr>
            <w:r>
              <w:rPr>
                <w:color w:val="000000"/>
                <w:sz w:val="20"/>
              </w:rPr>
              <w:t>FRA estimates, after careful review, that it will take approximately 32 hours for each assessment/improvement plan.</w:t>
            </w:r>
          </w:p>
        </w:tc>
      </w:tr>
      <w:tr w14:paraId="7FC60E63" w14:textId="77777777" w:rsidTr="005D6CA0">
        <w:tblPrEx>
          <w:tblW w:w="13495" w:type="dxa"/>
          <w:tblLayout w:type="fixed"/>
          <w:tblLook w:val="04A0"/>
        </w:tblPrEx>
        <w:trPr>
          <w:trHeight w:val="528"/>
        </w:trPr>
        <w:tc>
          <w:tcPr>
            <w:tcW w:w="2561" w:type="dxa"/>
            <w:shd w:val="clear" w:color="auto" w:fill="auto"/>
            <w:hideMark/>
          </w:tcPr>
          <w:p w:rsidR="00F33FA7" w:rsidRPr="00335592" w:rsidP="00E70FF0" w14:paraId="0F2AD9F7" w14:textId="77777777">
            <w:pPr>
              <w:rPr>
                <w:color w:val="000000"/>
                <w:sz w:val="20"/>
              </w:rPr>
            </w:pPr>
            <w:r w:rsidRPr="00335592">
              <w:rPr>
                <w:color w:val="000000"/>
                <w:sz w:val="20"/>
              </w:rPr>
              <w:t>271.405—</w:t>
            </w:r>
            <w:r>
              <w:rPr>
                <w:color w:val="000000"/>
                <w:sz w:val="20"/>
              </w:rPr>
              <w:t xml:space="preserve">Copy of </w:t>
            </w:r>
            <w:r w:rsidRPr="00335592">
              <w:rPr>
                <w:color w:val="000000"/>
                <w:sz w:val="20"/>
              </w:rPr>
              <w:t xml:space="preserve">Internal assessment to FRA—Class I RRs </w:t>
            </w:r>
          </w:p>
          <w:p w:rsidR="00F33FA7" w:rsidP="00E70FF0" w14:paraId="79F89E9E" w14:textId="77777777">
            <w:pPr>
              <w:rPr>
                <w:color w:val="000000" w:themeColor="text1"/>
                <w:sz w:val="20"/>
              </w:rPr>
            </w:pPr>
          </w:p>
          <w:p w:rsidR="00F33FA7" w:rsidP="00E70FF0" w14:paraId="51EA0725" w14:textId="77777777">
            <w:pPr>
              <w:rPr>
                <w:color w:val="000000" w:themeColor="text1"/>
                <w:sz w:val="20"/>
              </w:rPr>
            </w:pPr>
          </w:p>
          <w:p w:rsidR="00F33FA7" w:rsidP="00E70FF0" w14:paraId="7F7853AF" w14:textId="77777777">
            <w:pPr>
              <w:rPr>
                <w:color w:val="000000" w:themeColor="text1"/>
                <w:sz w:val="20"/>
              </w:rPr>
            </w:pPr>
          </w:p>
          <w:p w:rsidR="004D548A" w:rsidP="00E70FF0" w14:paraId="7EFA8C74" w14:textId="77777777">
            <w:pPr>
              <w:rPr>
                <w:color w:val="000000" w:themeColor="text1"/>
                <w:sz w:val="20"/>
              </w:rPr>
            </w:pPr>
          </w:p>
          <w:p w:rsidR="00F33FA7" w:rsidRPr="00335592" w:rsidP="00E70FF0" w14:paraId="69C3E998" w14:textId="7D00B999">
            <w:pPr>
              <w:rPr>
                <w:color w:val="000000"/>
                <w:sz w:val="20"/>
              </w:rPr>
            </w:pPr>
          </w:p>
        </w:tc>
        <w:tc>
          <w:tcPr>
            <w:tcW w:w="1214" w:type="dxa"/>
            <w:shd w:val="clear" w:color="auto" w:fill="auto"/>
            <w:hideMark/>
          </w:tcPr>
          <w:p w:rsidR="00F33FA7" w:rsidRPr="00335592" w:rsidP="00E70FF0" w14:paraId="1BE557BE" w14:textId="195DD725">
            <w:pPr>
              <w:rPr>
                <w:color w:val="000000"/>
                <w:sz w:val="20"/>
              </w:rPr>
            </w:pPr>
            <w:r>
              <w:rPr>
                <w:color w:val="000000"/>
                <w:sz w:val="20"/>
              </w:rPr>
              <w:t>6</w:t>
            </w:r>
            <w:r w:rsidRPr="00335592">
              <w:rPr>
                <w:color w:val="000000"/>
                <w:sz w:val="20"/>
              </w:rPr>
              <w:t xml:space="preserve"> railroads</w:t>
            </w:r>
          </w:p>
        </w:tc>
        <w:tc>
          <w:tcPr>
            <w:tcW w:w="1440" w:type="dxa"/>
            <w:shd w:val="clear" w:color="auto" w:fill="auto"/>
            <w:hideMark/>
          </w:tcPr>
          <w:p w:rsidR="00F33FA7" w:rsidRPr="00335592" w:rsidP="00E70FF0" w14:paraId="4863E09A" w14:textId="77777777">
            <w:pPr>
              <w:rPr>
                <w:color w:val="000000"/>
                <w:sz w:val="20"/>
              </w:rPr>
            </w:pPr>
            <w:r w:rsidRPr="00335592">
              <w:rPr>
                <w:color w:val="000000"/>
                <w:sz w:val="20"/>
              </w:rPr>
              <w:t>7.00 reports</w:t>
            </w:r>
          </w:p>
        </w:tc>
        <w:tc>
          <w:tcPr>
            <w:tcW w:w="1350" w:type="dxa"/>
            <w:shd w:val="clear" w:color="auto" w:fill="auto"/>
            <w:hideMark/>
          </w:tcPr>
          <w:p w:rsidR="00F33FA7" w:rsidRPr="00335592" w:rsidP="00E70FF0" w14:paraId="3AAC3FD9" w14:textId="77777777">
            <w:pPr>
              <w:jc w:val="center"/>
              <w:rPr>
                <w:color w:val="000000"/>
                <w:sz w:val="20"/>
              </w:rPr>
            </w:pPr>
            <w:r w:rsidRPr="00335592">
              <w:rPr>
                <w:color w:val="000000"/>
                <w:sz w:val="20"/>
              </w:rPr>
              <w:t>8 hours</w:t>
            </w:r>
          </w:p>
        </w:tc>
        <w:tc>
          <w:tcPr>
            <w:tcW w:w="1350" w:type="dxa"/>
            <w:shd w:val="clear" w:color="auto" w:fill="auto"/>
            <w:hideMark/>
          </w:tcPr>
          <w:p w:rsidR="00F33FA7" w:rsidRPr="00335592" w:rsidP="00E70FF0" w14:paraId="7D1A41BE" w14:textId="77777777">
            <w:pPr>
              <w:jc w:val="right"/>
              <w:rPr>
                <w:color w:val="000000"/>
                <w:sz w:val="20"/>
              </w:rPr>
            </w:pPr>
            <w:r w:rsidRPr="00335592">
              <w:rPr>
                <w:color w:val="000000"/>
                <w:sz w:val="20"/>
              </w:rPr>
              <w:t>56.00 hours</w:t>
            </w:r>
          </w:p>
        </w:tc>
        <w:tc>
          <w:tcPr>
            <w:tcW w:w="1800" w:type="dxa"/>
            <w:shd w:val="clear" w:color="auto" w:fill="auto"/>
            <w:hideMark/>
          </w:tcPr>
          <w:p w:rsidR="00F33FA7" w:rsidRPr="00335592" w:rsidP="00E70FF0" w14:paraId="73591506" w14:textId="77777777">
            <w:pPr>
              <w:jc w:val="right"/>
              <w:rPr>
                <w:color w:val="000000"/>
                <w:sz w:val="20"/>
              </w:rPr>
            </w:pPr>
            <w:r w:rsidRPr="00335592">
              <w:rPr>
                <w:color w:val="000000"/>
                <w:sz w:val="20"/>
              </w:rPr>
              <w:t xml:space="preserve">$4,362.96 </w:t>
            </w:r>
          </w:p>
        </w:tc>
        <w:tc>
          <w:tcPr>
            <w:tcW w:w="3780" w:type="dxa"/>
          </w:tcPr>
          <w:p w:rsidR="00F33FA7" w:rsidP="00E70FF0" w14:paraId="3B8882E3" w14:textId="77777777">
            <w:pPr>
              <w:rPr>
                <w:color w:val="000000"/>
                <w:sz w:val="20"/>
              </w:rPr>
            </w:pPr>
            <w:r>
              <w:rPr>
                <w:color w:val="000000"/>
                <w:sz w:val="20"/>
              </w:rPr>
              <w:t>Within 60 days of completing its internal assessment, a railroad shall submit a copy of an internal assessment report to the FRA Associate Administrator for Railroad Safety and Chief Safety Officer, 1200 New Jersey Avenue SE, Washington, DC 20590.</w:t>
            </w:r>
          </w:p>
          <w:p w:rsidR="00F33FA7" w:rsidP="00E70FF0" w14:paraId="7F12141B" w14:textId="77777777">
            <w:pPr>
              <w:rPr>
                <w:color w:val="000000"/>
                <w:sz w:val="20"/>
              </w:rPr>
            </w:pPr>
          </w:p>
          <w:p w:rsidR="00F33FA7" w:rsidRPr="00335592" w:rsidP="00E70FF0" w14:paraId="739A413F" w14:textId="77777777">
            <w:pPr>
              <w:rPr>
                <w:color w:val="000000"/>
                <w:sz w:val="20"/>
              </w:rPr>
            </w:pPr>
            <w:r>
              <w:rPr>
                <w:color w:val="000000"/>
                <w:sz w:val="20"/>
              </w:rPr>
              <w:t xml:space="preserve">FRA estimates, after careful review, that it will take approximately 8 hours for each report. </w:t>
            </w:r>
          </w:p>
        </w:tc>
      </w:tr>
      <w:tr w14:paraId="047A5025" w14:textId="77777777" w:rsidTr="005D6CA0">
        <w:tblPrEx>
          <w:tblW w:w="13495" w:type="dxa"/>
          <w:tblLayout w:type="fixed"/>
          <w:tblLook w:val="04A0"/>
        </w:tblPrEx>
        <w:trPr>
          <w:trHeight w:val="980"/>
        </w:trPr>
        <w:tc>
          <w:tcPr>
            <w:tcW w:w="2561" w:type="dxa"/>
            <w:shd w:val="clear" w:color="auto" w:fill="auto"/>
            <w:hideMark/>
          </w:tcPr>
          <w:p w:rsidR="00F33FA7" w:rsidRPr="00335592" w:rsidP="00E70FF0" w14:paraId="6C22D995" w14:textId="23BFAD95">
            <w:pPr>
              <w:rPr>
                <w:color w:val="000000"/>
                <w:sz w:val="20"/>
              </w:rPr>
            </w:pPr>
            <w:r w:rsidRPr="00335592">
              <w:rPr>
                <w:color w:val="000000" w:themeColor="text1"/>
                <w:sz w:val="20"/>
              </w:rPr>
              <w:t>—</w:t>
            </w:r>
            <w:r>
              <w:rPr>
                <w:color w:val="000000" w:themeColor="text1"/>
                <w:sz w:val="20"/>
              </w:rPr>
              <w:t xml:space="preserve">Copy of </w:t>
            </w:r>
            <w:r w:rsidRPr="00335592">
              <w:rPr>
                <w:color w:val="000000" w:themeColor="text1"/>
                <w:sz w:val="20"/>
              </w:rPr>
              <w:t xml:space="preserve">Internal assessment </w:t>
            </w:r>
            <w:r>
              <w:rPr>
                <w:color w:val="000000" w:themeColor="text1"/>
                <w:sz w:val="20"/>
              </w:rPr>
              <w:t xml:space="preserve">report </w:t>
            </w:r>
            <w:r w:rsidR="00270AB5">
              <w:rPr>
                <w:color w:val="000000" w:themeColor="text1"/>
                <w:sz w:val="20"/>
              </w:rPr>
              <w:t xml:space="preserve">to </w:t>
            </w:r>
            <w:r w:rsidRPr="00335592">
              <w:rPr>
                <w:color w:val="000000" w:themeColor="text1"/>
                <w:sz w:val="20"/>
              </w:rPr>
              <w:t>FRA—ISP RRs</w:t>
            </w:r>
          </w:p>
        </w:tc>
        <w:tc>
          <w:tcPr>
            <w:tcW w:w="1214" w:type="dxa"/>
            <w:shd w:val="clear" w:color="auto" w:fill="auto"/>
            <w:hideMark/>
          </w:tcPr>
          <w:p w:rsidR="00F33FA7" w:rsidRPr="00335592" w:rsidP="00E70FF0" w14:paraId="10021F72" w14:textId="40137830">
            <w:pPr>
              <w:rPr>
                <w:color w:val="000000"/>
                <w:sz w:val="20"/>
              </w:rPr>
            </w:pPr>
            <w:r>
              <w:rPr>
                <w:color w:val="000000"/>
                <w:sz w:val="20"/>
              </w:rPr>
              <w:t>15</w:t>
            </w:r>
            <w:r w:rsidRPr="00335592">
              <w:rPr>
                <w:color w:val="000000"/>
                <w:sz w:val="20"/>
              </w:rPr>
              <w:t xml:space="preserve"> railroads</w:t>
            </w:r>
          </w:p>
        </w:tc>
        <w:tc>
          <w:tcPr>
            <w:tcW w:w="1440" w:type="dxa"/>
            <w:shd w:val="clear" w:color="auto" w:fill="auto"/>
            <w:hideMark/>
          </w:tcPr>
          <w:p w:rsidR="00F33FA7" w:rsidRPr="00335592" w:rsidP="00E70FF0" w14:paraId="3C7D04B2" w14:textId="77777777">
            <w:pPr>
              <w:rPr>
                <w:color w:val="000000"/>
                <w:sz w:val="20"/>
              </w:rPr>
            </w:pPr>
            <w:r w:rsidRPr="00335592">
              <w:rPr>
                <w:color w:val="000000"/>
                <w:sz w:val="20"/>
              </w:rPr>
              <w:t>5.00 reports</w:t>
            </w:r>
          </w:p>
        </w:tc>
        <w:tc>
          <w:tcPr>
            <w:tcW w:w="1350" w:type="dxa"/>
            <w:shd w:val="clear" w:color="auto" w:fill="auto"/>
            <w:hideMark/>
          </w:tcPr>
          <w:p w:rsidR="00F33FA7" w:rsidRPr="00335592" w:rsidP="00E70FF0" w14:paraId="232A07EB" w14:textId="77777777">
            <w:pPr>
              <w:jc w:val="center"/>
              <w:rPr>
                <w:color w:val="000000"/>
                <w:sz w:val="20"/>
              </w:rPr>
            </w:pPr>
            <w:r w:rsidRPr="00335592">
              <w:rPr>
                <w:color w:val="000000"/>
                <w:sz w:val="20"/>
              </w:rPr>
              <w:t>2 hours</w:t>
            </w:r>
          </w:p>
        </w:tc>
        <w:tc>
          <w:tcPr>
            <w:tcW w:w="1350" w:type="dxa"/>
            <w:shd w:val="clear" w:color="auto" w:fill="auto"/>
            <w:hideMark/>
          </w:tcPr>
          <w:p w:rsidR="00F33FA7" w:rsidRPr="00335592" w:rsidP="00E70FF0" w14:paraId="1E7E8163" w14:textId="77777777">
            <w:pPr>
              <w:jc w:val="right"/>
              <w:rPr>
                <w:color w:val="000000"/>
                <w:sz w:val="20"/>
              </w:rPr>
            </w:pPr>
            <w:r w:rsidRPr="00335592">
              <w:rPr>
                <w:color w:val="000000"/>
                <w:sz w:val="20"/>
              </w:rPr>
              <w:t>10.00 hours</w:t>
            </w:r>
          </w:p>
        </w:tc>
        <w:tc>
          <w:tcPr>
            <w:tcW w:w="1800" w:type="dxa"/>
            <w:shd w:val="clear" w:color="auto" w:fill="auto"/>
            <w:hideMark/>
          </w:tcPr>
          <w:p w:rsidR="00F33FA7" w:rsidRPr="00335592" w:rsidP="00E70FF0" w14:paraId="76368396" w14:textId="77777777">
            <w:pPr>
              <w:jc w:val="right"/>
              <w:rPr>
                <w:color w:val="000000"/>
                <w:sz w:val="20"/>
              </w:rPr>
            </w:pPr>
            <w:r w:rsidRPr="00335592">
              <w:rPr>
                <w:color w:val="000000"/>
                <w:sz w:val="20"/>
              </w:rPr>
              <w:t xml:space="preserve">$779.10 </w:t>
            </w:r>
          </w:p>
        </w:tc>
        <w:tc>
          <w:tcPr>
            <w:tcW w:w="3780" w:type="dxa"/>
          </w:tcPr>
          <w:p w:rsidR="009A23EB" w:rsidP="009A23EB" w14:paraId="10D1FFF2" w14:textId="77777777">
            <w:pPr>
              <w:rPr>
                <w:color w:val="000000"/>
                <w:sz w:val="20"/>
              </w:rPr>
            </w:pPr>
            <w:r w:rsidRPr="25375C11">
              <w:rPr>
                <w:color w:val="000000" w:themeColor="text1"/>
                <w:sz w:val="20"/>
              </w:rPr>
              <w:t>Within 60 days of completing its internal assessment, a railroad shall submit a copy of an internal assessment report to the FRA Associate Administrator for Railroad Safety and Chief Safety Officer, 1200 New Jersey Avenue SE, Washington, DC 20590.</w:t>
            </w:r>
          </w:p>
          <w:p w:rsidR="009A23EB" w:rsidP="00E70FF0" w14:paraId="48AF4526" w14:textId="77777777">
            <w:pPr>
              <w:rPr>
                <w:color w:val="000000"/>
                <w:sz w:val="20"/>
              </w:rPr>
            </w:pPr>
          </w:p>
          <w:p w:rsidR="00F33FA7" w:rsidRPr="00335592" w:rsidP="00E70FF0" w14:paraId="2462FC6B" w14:textId="77777777">
            <w:pPr>
              <w:rPr>
                <w:color w:val="000000"/>
                <w:sz w:val="20"/>
              </w:rPr>
            </w:pPr>
            <w:r w:rsidRPr="25375C11">
              <w:rPr>
                <w:color w:val="000000" w:themeColor="text1"/>
                <w:sz w:val="20"/>
              </w:rPr>
              <w:t xml:space="preserve">FRA estimates, after careful review, that it will take approximately 2 hours for each report. </w:t>
            </w:r>
          </w:p>
        </w:tc>
      </w:tr>
      <w:tr w14:paraId="37BE5513" w14:textId="77777777" w:rsidTr="005D6CA0">
        <w:tblPrEx>
          <w:tblW w:w="13495" w:type="dxa"/>
          <w:tblLayout w:type="fixed"/>
          <w:tblLook w:val="04A0"/>
        </w:tblPrEx>
        <w:trPr>
          <w:trHeight w:val="710"/>
        </w:trPr>
        <w:tc>
          <w:tcPr>
            <w:tcW w:w="2561" w:type="dxa"/>
            <w:shd w:val="clear" w:color="auto" w:fill="auto"/>
            <w:hideMark/>
          </w:tcPr>
          <w:p w:rsidR="00E70FF0" w:rsidRPr="00335592" w:rsidP="00E70FF0" w14:paraId="6361428D" w14:textId="77777777">
            <w:pPr>
              <w:rPr>
                <w:color w:val="000000"/>
                <w:sz w:val="20"/>
              </w:rPr>
            </w:pPr>
            <w:r w:rsidRPr="00335592">
              <w:rPr>
                <w:color w:val="000000"/>
                <w:sz w:val="20"/>
              </w:rPr>
              <w:t xml:space="preserve">271.501/.503—External audits—Response to FRA’s written notice </w:t>
            </w:r>
            <w:r w:rsidRPr="00335592">
              <w:rPr>
                <w:color w:val="000000"/>
                <w:sz w:val="20"/>
              </w:rPr>
              <w:br/>
            </w:r>
            <w:r w:rsidRPr="00335592">
              <w:rPr>
                <w:i/>
                <w:iCs/>
                <w:color w:val="000000"/>
                <w:sz w:val="20"/>
              </w:rPr>
              <w:t>(Note: The associated burdens related to audit were appropriately calculated as economic costs of the regulatory requirement.)</w:t>
            </w:r>
          </w:p>
        </w:tc>
        <w:tc>
          <w:tcPr>
            <w:tcW w:w="1214" w:type="dxa"/>
            <w:shd w:val="clear" w:color="auto" w:fill="auto"/>
            <w:hideMark/>
          </w:tcPr>
          <w:p w:rsidR="00E70FF0" w:rsidRPr="00335592" w:rsidP="00E70FF0" w14:paraId="25431462" w14:textId="22DCC137">
            <w:pPr>
              <w:rPr>
                <w:color w:val="000000"/>
                <w:sz w:val="20"/>
              </w:rPr>
            </w:pPr>
            <w:r w:rsidRPr="00335592">
              <w:rPr>
                <w:color w:val="000000"/>
                <w:sz w:val="20"/>
              </w:rPr>
              <w:t>2</w:t>
            </w:r>
            <w:r>
              <w:rPr>
                <w:color w:val="000000"/>
                <w:sz w:val="20"/>
              </w:rPr>
              <w:t>1</w:t>
            </w:r>
            <w:r w:rsidRPr="00335592">
              <w:rPr>
                <w:color w:val="000000"/>
                <w:sz w:val="20"/>
              </w:rPr>
              <w:t xml:space="preserve"> railroads</w:t>
            </w:r>
            <w:r>
              <w:rPr>
                <w:color w:val="000000"/>
                <w:sz w:val="20"/>
              </w:rPr>
              <w:t xml:space="preserve"> </w:t>
            </w:r>
            <w:r w:rsidRPr="00335592">
              <w:rPr>
                <w:color w:val="000000"/>
                <w:sz w:val="20"/>
              </w:rPr>
              <w:t>(Class I + ISP)</w:t>
            </w:r>
          </w:p>
        </w:tc>
        <w:tc>
          <w:tcPr>
            <w:tcW w:w="1440" w:type="dxa"/>
            <w:shd w:val="clear" w:color="auto" w:fill="auto"/>
            <w:hideMark/>
          </w:tcPr>
          <w:p w:rsidR="00E70FF0" w:rsidRPr="00335592" w:rsidP="00E70FF0" w14:paraId="1971C26E" w14:textId="77777777">
            <w:pPr>
              <w:rPr>
                <w:color w:val="000000"/>
                <w:sz w:val="20"/>
              </w:rPr>
            </w:pPr>
            <w:r w:rsidRPr="00335592">
              <w:rPr>
                <w:color w:val="000000"/>
                <w:sz w:val="20"/>
              </w:rPr>
              <w:t>7.33 responses</w:t>
            </w:r>
          </w:p>
        </w:tc>
        <w:tc>
          <w:tcPr>
            <w:tcW w:w="1350" w:type="dxa"/>
            <w:shd w:val="clear" w:color="auto" w:fill="auto"/>
            <w:hideMark/>
          </w:tcPr>
          <w:p w:rsidR="00E70FF0" w:rsidRPr="00335592" w:rsidP="00E70FF0" w14:paraId="3C3CACBC" w14:textId="77777777">
            <w:pPr>
              <w:jc w:val="center"/>
              <w:rPr>
                <w:color w:val="000000"/>
                <w:sz w:val="20"/>
              </w:rPr>
            </w:pPr>
            <w:r w:rsidRPr="00335592">
              <w:rPr>
                <w:color w:val="000000"/>
                <w:sz w:val="20"/>
              </w:rPr>
              <w:t>4 hours</w:t>
            </w:r>
          </w:p>
        </w:tc>
        <w:tc>
          <w:tcPr>
            <w:tcW w:w="1350" w:type="dxa"/>
            <w:shd w:val="clear" w:color="auto" w:fill="auto"/>
            <w:hideMark/>
          </w:tcPr>
          <w:p w:rsidR="00E70FF0" w:rsidRPr="00335592" w:rsidP="00E70FF0" w14:paraId="7EBB79AA" w14:textId="77777777">
            <w:pPr>
              <w:jc w:val="right"/>
              <w:rPr>
                <w:color w:val="000000"/>
                <w:sz w:val="20"/>
              </w:rPr>
            </w:pPr>
            <w:r w:rsidRPr="00335592">
              <w:rPr>
                <w:color w:val="000000"/>
                <w:sz w:val="20"/>
              </w:rPr>
              <w:t>29.32 hours</w:t>
            </w:r>
          </w:p>
        </w:tc>
        <w:tc>
          <w:tcPr>
            <w:tcW w:w="1800" w:type="dxa"/>
            <w:shd w:val="clear" w:color="auto" w:fill="auto"/>
            <w:hideMark/>
          </w:tcPr>
          <w:p w:rsidR="00E70FF0" w:rsidRPr="00335592" w:rsidP="00E70FF0" w14:paraId="793778FF" w14:textId="77777777">
            <w:pPr>
              <w:jc w:val="right"/>
              <w:rPr>
                <w:color w:val="000000"/>
                <w:sz w:val="20"/>
              </w:rPr>
            </w:pPr>
            <w:r w:rsidRPr="00335592">
              <w:rPr>
                <w:color w:val="000000"/>
                <w:sz w:val="20"/>
              </w:rPr>
              <w:t xml:space="preserve">$2,284.32 </w:t>
            </w:r>
          </w:p>
        </w:tc>
        <w:tc>
          <w:tcPr>
            <w:tcW w:w="3780" w:type="dxa"/>
          </w:tcPr>
          <w:p w:rsidR="00E70FF0" w:rsidP="00E70FF0" w14:paraId="6029D3C8" w14:textId="77777777">
            <w:pPr>
              <w:rPr>
                <w:color w:val="000000"/>
                <w:sz w:val="20"/>
              </w:rPr>
            </w:pPr>
            <w:r>
              <w:rPr>
                <w:color w:val="000000"/>
                <w:sz w:val="20"/>
              </w:rPr>
              <w:t>Within 60 days of receiving FRA's written notice of the audit results, if necessary, a railroad shall submit for approval an improvement plan addressing any instances of deficiency or non-compliance found in the audit to the FRA Associate Administrator for Railroad Safety and Chief Safety Officer, 1200 New Jersey Avenue SE, Washington, DC 20590.</w:t>
            </w:r>
          </w:p>
          <w:p w:rsidR="00E70FF0" w:rsidP="00E70FF0" w14:paraId="3FAE9751" w14:textId="77777777">
            <w:pPr>
              <w:rPr>
                <w:color w:val="000000"/>
                <w:sz w:val="20"/>
              </w:rPr>
            </w:pPr>
          </w:p>
          <w:p w:rsidR="00E70FF0" w:rsidRPr="00335592" w:rsidP="00E70FF0" w14:paraId="27EFDB57" w14:textId="77777777">
            <w:pPr>
              <w:rPr>
                <w:color w:val="000000"/>
                <w:sz w:val="20"/>
              </w:rPr>
            </w:pPr>
            <w:r>
              <w:rPr>
                <w:color w:val="000000"/>
                <w:sz w:val="20"/>
              </w:rPr>
              <w:t xml:space="preserve">FRA estimates, after careful review, that it will take approximately 4 hours for each response. </w:t>
            </w:r>
          </w:p>
        </w:tc>
      </w:tr>
      <w:tr w14:paraId="5569B857" w14:textId="77777777" w:rsidTr="005D6CA0">
        <w:tblPrEx>
          <w:tblW w:w="13495" w:type="dxa"/>
          <w:tblLayout w:type="fixed"/>
          <w:tblLook w:val="04A0"/>
        </w:tblPrEx>
        <w:trPr>
          <w:trHeight w:val="1056"/>
        </w:trPr>
        <w:tc>
          <w:tcPr>
            <w:tcW w:w="2561" w:type="dxa"/>
            <w:shd w:val="clear" w:color="auto" w:fill="auto"/>
            <w:hideMark/>
          </w:tcPr>
          <w:p w:rsidR="00E70FF0" w:rsidRPr="00335592" w:rsidP="00E70FF0" w14:paraId="1BD283C9" w14:textId="0A2F3D3B">
            <w:pPr>
              <w:rPr>
                <w:color w:val="000000"/>
                <w:sz w:val="20"/>
              </w:rPr>
            </w:pPr>
            <w:r w:rsidRPr="00335592">
              <w:rPr>
                <w:color w:val="000000"/>
                <w:sz w:val="20"/>
              </w:rPr>
              <w:t xml:space="preserve">Appendix A—Request by FRA for additional information/documents to determine whether railroad has met good faith and best effort consultation requirements of section 271.207 </w:t>
            </w:r>
            <w:r w:rsidR="009E797A">
              <w:rPr>
                <w:color w:val="000000"/>
                <w:sz w:val="20"/>
              </w:rPr>
              <w:t>– Class I</w:t>
            </w:r>
          </w:p>
        </w:tc>
        <w:tc>
          <w:tcPr>
            <w:tcW w:w="10934" w:type="dxa"/>
            <w:gridSpan w:val="6"/>
            <w:shd w:val="clear" w:color="auto" w:fill="auto"/>
          </w:tcPr>
          <w:p w:rsidR="00E70FF0" w:rsidRPr="00335592" w:rsidP="00E70FF0" w14:paraId="76166D3D" w14:textId="310E04D2">
            <w:pPr>
              <w:rPr>
                <w:color w:val="000000"/>
                <w:sz w:val="20"/>
              </w:rPr>
            </w:pPr>
            <w:r w:rsidRPr="00335592">
              <w:rPr>
                <w:color w:val="000000"/>
                <w:sz w:val="20"/>
              </w:rPr>
              <w:t xml:space="preserve">The PRA burden associated with this requirement </w:t>
            </w:r>
            <w:r w:rsidR="007C33D0">
              <w:rPr>
                <w:color w:val="000000"/>
                <w:sz w:val="20"/>
              </w:rPr>
              <w:t xml:space="preserve">for Class I RRs </w:t>
            </w:r>
            <w:r w:rsidRPr="00335592">
              <w:rPr>
                <w:color w:val="000000"/>
                <w:sz w:val="20"/>
              </w:rPr>
              <w:t>has been completed</w:t>
            </w:r>
            <w:r w:rsidRPr="00335592" w:rsidR="007C33D0">
              <w:rPr>
                <w:color w:val="000000"/>
                <w:sz w:val="20"/>
              </w:rPr>
              <w:t xml:space="preserve">. </w:t>
            </w:r>
          </w:p>
        </w:tc>
      </w:tr>
      <w:tr w14:paraId="2FDC98D5" w14:textId="77777777" w:rsidTr="005D6CA0">
        <w:tblPrEx>
          <w:tblW w:w="13495" w:type="dxa"/>
          <w:tblLayout w:type="fixed"/>
          <w:tblLook w:val="04A0"/>
        </w:tblPrEx>
        <w:trPr>
          <w:trHeight w:val="1320"/>
        </w:trPr>
        <w:tc>
          <w:tcPr>
            <w:tcW w:w="2561" w:type="dxa"/>
            <w:shd w:val="clear" w:color="auto" w:fill="auto"/>
            <w:hideMark/>
          </w:tcPr>
          <w:p w:rsidR="00E70FF0" w:rsidRPr="00335592" w:rsidP="00E70FF0" w14:paraId="53D1D31F" w14:textId="77777777">
            <w:pPr>
              <w:rPr>
                <w:color w:val="000000"/>
                <w:sz w:val="20"/>
              </w:rPr>
            </w:pPr>
            <w:r w:rsidRPr="00335592">
              <w:rPr>
                <w:color w:val="000000"/>
                <w:sz w:val="20"/>
              </w:rPr>
              <w:t xml:space="preserve">—Further railroad consultation w/employees after determination by FRA that railroad did not use good faith/best efforts </w:t>
            </w:r>
          </w:p>
        </w:tc>
        <w:tc>
          <w:tcPr>
            <w:tcW w:w="10934" w:type="dxa"/>
            <w:gridSpan w:val="6"/>
            <w:shd w:val="clear" w:color="auto" w:fill="auto"/>
          </w:tcPr>
          <w:p w:rsidR="00E70FF0" w:rsidRPr="00335592" w:rsidP="00E70FF0" w14:paraId="339D2D38" w14:textId="14780270">
            <w:pPr>
              <w:rPr>
                <w:color w:val="000000"/>
                <w:sz w:val="20"/>
              </w:rPr>
            </w:pPr>
            <w:r w:rsidRPr="00335592">
              <w:rPr>
                <w:color w:val="000000"/>
                <w:sz w:val="20"/>
              </w:rPr>
              <w:t xml:space="preserve">The PRA burden associated with this requirement </w:t>
            </w:r>
            <w:r w:rsidR="007C33D0">
              <w:rPr>
                <w:color w:val="000000"/>
                <w:sz w:val="20"/>
              </w:rPr>
              <w:t xml:space="preserve">for Class I RRs </w:t>
            </w:r>
            <w:r w:rsidRPr="00335592">
              <w:rPr>
                <w:color w:val="000000"/>
                <w:sz w:val="20"/>
              </w:rPr>
              <w:t>has been completed</w:t>
            </w:r>
            <w:r w:rsidRPr="00335592" w:rsidR="007C33D0">
              <w:rPr>
                <w:color w:val="000000"/>
                <w:sz w:val="20"/>
              </w:rPr>
              <w:t xml:space="preserve">. </w:t>
            </w:r>
          </w:p>
        </w:tc>
      </w:tr>
      <w:tr w14:paraId="33E4CBFB" w14:textId="77777777" w:rsidTr="005D6CA0">
        <w:tblPrEx>
          <w:tblW w:w="13495" w:type="dxa"/>
          <w:tblLayout w:type="fixed"/>
          <w:tblLook w:val="04A0"/>
        </w:tblPrEx>
        <w:trPr>
          <w:trHeight w:val="1320"/>
        </w:trPr>
        <w:tc>
          <w:tcPr>
            <w:tcW w:w="2561" w:type="dxa"/>
            <w:shd w:val="clear" w:color="auto" w:fill="auto"/>
            <w:hideMark/>
          </w:tcPr>
          <w:p w:rsidR="00E70FF0" w:rsidRPr="00335592" w:rsidP="00E70FF0" w14:paraId="3CDFF4E7" w14:textId="77777777">
            <w:pPr>
              <w:rPr>
                <w:color w:val="000000"/>
                <w:sz w:val="20"/>
              </w:rPr>
            </w:pPr>
            <w:r w:rsidRPr="00335592">
              <w:rPr>
                <w:color w:val="000000"/>
                <w:sz w:val="20"/>
              </w:rPr>
              <w:t>—Meeting to discuss administrative details of consultation processes during the time between initial meeting and applicability date—Class I RRs</w:t>
            </w:r>
          </w:p>
        </w:tc>
        <w:tc>
          <w:tcPr>
            <w:tcW w:w="10934" w:type="dxa"/>
            <w:gridSpan w:val="6"/>
            <w:shd w:val="clear" w:color="auto" w:fill="auto"/>
            <w:hideMark/>
          </w:tcPr>
          <w:p w:rsidR="00E70FF0" w:rsidRPr="00335592" w:rsidP="00E70FF0" w14:paraId="76C30D5E" w14:textId="0E3C1FC6">
            <w:pPr>
              <w:rPr>
                <w:color w:val="000000"/>
                <w:sz w:val="20"/>
              </w:rPr>
            </w:pPr>
            <w:r w:rsidRPr="00335592">
              <w:rPr>
                <w:color w:val="000000"/>
                <w:sz w:val="20"/>
              </w:rPr>
              <w:t xml:space="preserve">The PRA burden associated with this requirement </w:t>
            </w:r>
            <w:r w:rsidR="007C33D0">
              <w:rPr>
                <w:color w:val="000000"/>
                <w:sz w:val="20"/>
              </w:rPr>
              <w:t xml:space="preserve">for Class I RRs </w:t>
            </w:r>
            <w:r w:rsidRPr="00335592">
              <w:rPr>
                <w:color w:val="000000"/>
                <w:sz w:val="20"/>
              </w:rPr>
              <w:t xml:space="preserve">has been completed. </w:t>
            </w:r>
          </w:p>
        </w:tc>
      </w:tr>
      <w:tr w14:paraId="3D47E37C" w14:textId="77777777" w:rsidTr="005D6CA0">
        <w:tblPrEx>
          <w:tblW w:w="13495" w:type="dxa"/>
          <w:tblLayout w:type="fixed"/>
          <w:tblLook w:val="04A0"/>
        </w:tblPrEx>
        <w:trPr>
          <w:trHeight w:val="1320"/>
        </w:trPr>
        <w:tc>
          <w:tcPr>
            <w:tcW w:w="2561" w:type="dxa"/>
            <w:shd w:val="clear" w:color="auto" w:fill="auto"/>
            <w:hideMark/>
          </w:tcPr>
          <w:p w:rsidR="00E70FF0" w:rsidRPr="00335592" w:rsidP="00E70FF0" w14:paraId="6B722756" w14:textId="77777777">
            <w:pPr>
              <w:rPr>
                <w:color w:val="000000"/>
                <w:sz w:val="20"/>
              </w:rPr>
            </w:pPr>
            <w:r w:rsidRPr="00335592">
              <w:rPr>
                <w:color w:val="000000"/>
                <w:sz w:val="20"/>
              </w:rPr>
              <w:t>—Meeting to discuss administrative details of consultation processes during the time between initial meeting and applicability date—ISP RRs</w:t>
            </w:r>
          </w:p>
        </w:tc>
        <w:tc>
          <w:tcPr>
            <w:tcW w:w="1214" w:type="dxa"/>
            <w:shd w:val="clear" w:color="auto" w:fill="auto"/>
            <w:hideMark/>
          </w:tcPr>
          <w:p w:rsidR="00E70FF0" w:rsidRPr="00335592" w:rsidP="00E70FF0" w14:paraId="155BEF34"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02F4532B" w14:textId="77777777">
            <w:pPr>
              <w:rPr>
                <w:color w:val="000000"/>
                <w:sz w:val="20"/>
              </w:rPr>
            </w:pPr>
            <w:r w:rsidRPr="00335592">
              <w:rPr>
                <w:color w:val="000000"/>
                <w:sz w:val="20"/>
              </w:rPr>
              <w:t>7.00 meetings/consults</w:t>
            </w:r>
          </w:p>
        </w:tc>
        <w:tc>
          <w:tcPr>
            <w:tcW w:w="1350" w:type="dxa"/>
            <w:shd w:val="clear" w:color="auto" w:fill="auto"/>
            <w:hideMark/>
          </w:tcPr>
          <w:p w:rsidR="00E70FF0" w:rsidRPr="00335592" w:rsidP="00E70FF0" w14:paraId="722751B7"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E70FF0" w14:paraId="6976C30E" w14:textId="77777777">
            <w:pPr>
              <w:jc w:val="right"/>
              <w:rPr>
                <w:color w:val="000000"/>
                <w:sz w:val="20"/>
              </w:rPr>
            </w:pPr>
            <w:r w:rsidRPr="00335592">
              <w:rPr>
                <w:color w:val="000000"/>
                <w:sz w:val="20"/>
              </w:rPr>
              <w:t>7.00 hours</w:t>
            </w:r>
          </w:p>
        </w:tc>
        <w:tc>
          <w:tcPr>
            <w:tcW w:w="1800" w:type="dxa"/>
            <w:shd w:val="clear" w:color="auto" w:fill="auto"/>
            <w:hideMark/>
          </w:tcPr>
          <w:p w:rsidR="00E70FF0" w:rsidRPr="00335592" w:rsidP="00E70FF0" w14:paraId="0C25DE4F" w14:textId="77777777">
            <w:pPr>
              <w:jc w:val="right"/>
              <w:rPr>
                <w:color w:val="000000"/>
                <w:sz w:val="20"/>
              </w:rPr>
            </w:pPr>
            <w:r w:rsidRPr="00335592">
              <w:rPr>
                <w:color w:val="000000"/>
                <w:sz w:val="20"/>
              </w:rPr>
              <w:t xml:space="preserve">$545.37 </w:t>
            </w:r>
          </w:p>
        </w:tc>
        <w:tc>
          <w:tcPr>
            <w:tcW w:w="3780" w:type="dxa"/>
          </w:tcPr>
          <w:p w:rsidR="00E70FF0" w:rsidRPr="00956F67" w:rsidP="00E70FF0" w14:paraId="23CE3798" w14:textId="77777777">
            <w:pPr>
              <w:rPr>
                <w:color w:val="000000"/>
                <w:sz w:val="20"/>
              </w:rPr>
            </w:pPr>
            <w:r>
              <w:rPr>
                <w:color w:val="000000"/>
                <w:sz w:val="20"/>
              </w:rPr>
              <w:t xml:space="preserve">An ISP </w:t>
            </w:r>
            <w:r w:rsidRPr="00956F67">
              <w:rPr>
                <w:color w:val="000000"/>
                <w:sz w:val="20"/>
              </w:rPr>
              <w:t>railroad with non-represented employees should make a concerted effort to ensure that its no</w:t>
            </w:r>
            <w:r>
              <w:rPr>
                <w:color w:val="000000"/>
                <w:sz w:val="20"/>
              </w:rPr>
              <w:t>n-</w:t>
            </w:r>
            <w:r w:rsidRPr="00956F67">
              <w:rPr>
                <w:color w:val="000000"/>
                <w:sz w:val="20"/>
              </w:rPr>
              <w:t xml:space="preserve"> represented</w:t>
            </w:r>
          </w:p>
          <w:p w:rsidR="00E70FF0" w:rsidRPr="00956F67" w:rsidP="00E70FF0" w14:paraId="39379338" w14:textId="77777777">
            <w:pPr>
              <w:rPr>
                <w:color w:val="000000"/>
                <w:sz w:val="20"/>
              </w:rPr>
            </w:pPr>
            <w:r w:rsidRPr="00956F67">
              <w:rPr>
                <w:color w:val="000000"/>
                <w:sz w:val="20"/>
              </w:rPr>
              <w:t>employees are aware that they are able to participate in the development of the</w:t>
            </w:r>
          </w:p>
          <w:p w:rsidR="00E70FF0" w:rsidRPr="00956F67" w:rsidP="00E70FF0" w14:paraId="24178C62" w14:textId="77777777">
            <w:pPr>
              <w:rPr>
                <w:color w:val="000000"/>
                <w:sz w:val="20"/>
              </w:rPr>
            </w:pPr>
            <w:r w:rsidRPr="00956F67">
              <w:rPr>
                <w:color w:val="000000"/>
                <w:sz w:val="20"/>
              </w:rPr>
              <w:t>railroad's RRP plan. FRA therefore is providing the following guidance regarding how a railroad may</w:t>
            </w:r>
          </w:p>
          <w:p w:rsidR="00E70FF0" w:rsidRPr="00956F67" w:rsidP="00E70FF0" w14:paraId="3671588E" w14:textId="77777777">
            <w:pPr>
              <w:rPr>
                <w:color w:val="000000"/>
                <w:sz w:val="20"/>
              </w:rPr>
            </w:pPr>
            <w:r w:rsidRPr="00956F67">
              <w:rPr>
                <w:color w:val="000000"/>
                <w:sz w:val="20"/>
              </w:rPr>
              <w:t>utilize good faith and best efforts when consulting with non-represented employees on the contents</w:t>
            </w:r>
          </w:p>
          <w:p w:rsidR="00E70FF0" w:rsidP="00E70FF0" w14:paraId="355F07F8" w14:textId="77777777">
            <w:pPr>
              <w:rPr>
                <w:color w:val="000000"/>
                <w:sz w:val="20"/>
              </w:rPr>
            </w:pPr>
            <w:r w:rsidRPr="00956F67">
              <w:rPr>
                <w:color w:val="000000"/>
                <w:sz w:val="20"/>
              </w:rPr>
              <w:t>of its RRP plan.</w:t>
            </w:r>
          </w:p>
          <w:p w:rsidR="00E70FF0" w:rsidP="00E70FF0" w14:paraId="19C17A68" w14:textId="77777777">
            <w:pPr>
              <w:rPr>
                <w:color w:val="000000"/>
                <w:sz w:val="20"/>
              </w:rPr>
            </w:pPr>
          </w:p>
          <w:p w:rsidR="00E70FF0" w:rsidRPr="00335592" w:rsidP="00E70FF0" w14:paraId="2E819BEF" w14:textId="77777777">
            <w:pPr>
              <w:rPr>
                <w:color w:val="000000"/>
                <w:sz w:val="20"/>
              </w:rPr>
            </w:pPr>
            <w:r>
              <w:rPr>
                <w:color w:val="000000"/>
                <w:sz w:val="20"/>
              </w:rPr>
              <w:t xml:space="preserve">FRA estimates, after careful review, that it will take approximately 1 hour for each meeting. </w:t>
            </w:r>
          </w:p>
        </w:tc>
      </w:tr>
      <w:tr w14:paraId="1DAEAEED"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09EEE6B7" w14:textId="77777777">
            <w:pPr>
              <w:rPr>
                <w:color w:val="000000"/>
                <w:sz w:val="20"/>
              </w:rPr>
            </w:pPr>
            <w:r w:rsidRPr="00335592">
              <w:rPr>
                <w:color w:val="000000"/>
                <w:sz w:val="20"/>
              </w:rPr>
              <w:t>—Notification to non-represented employees of good faith consultation process –ISP RRs</w:t>
            </w:r>
          </w:p>
        </w:tc>
        <w:tc>
          <w:tcPr>
            <w:tcW w:w="1214" w:type="dxa"/>
            <w:shd w:val="clear" w:color="auto" w:fill="auto"/>
            <w:hideMark/>
          </w:tcPr>
          <w:p w:rsidR="00E70FF0" w:rsidRPr="00335592" w:rsidP="00E70FF0" w14:paraId="2D15A5B7"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32832FE7" w14:textId="77777777">
            <w:pPr>
              <w:rPr>
                <w:color w:val="000000"/>
                <w:sz w:val="20"/>
              </w:rPr>
            </w:pPr>
            <w:r w:rsidRPr="00335592">
              <w:rPr>
                <w:color w:val="000000"/>
                <w:sz w:val="20"/>
              </w:rPr>
              <w:t>600.00 notices</w:t>
            </w:r>
          </w:p>
        </w:tc>
        <w:tc>
          <w:tcPr>
            <w:tcW w:w="1350" w:type="dxa"/>
            <w:shd w:val="clear" w:color="auto" w:fill="auto"/>
            <w:hideMark/>
          </w:tcPr>
          <w:p w:rsidR="00E70FF0" w:rsidRPr="00335592" w:rsidP="00E70FF0" w14:paraId="6DD18343" w14:textId="77777777">
            <w:pPr>
              <w:jc w:val="center"/>
              <w:rPr>
                <w:color w:val="000000"/>
                <w:sz w:val="20"/>
              </w:rPr>
            </w:pPr>
            <w:r w:rsidRPr="00335592">
              <w:rPr>
                <w:color w:val="000000"/>
                <w:sz w:val="20"/>
              </w:rPr>
              <w:t>15 minutes</w:t>
            </w:r>
          </w:p>
        </w:tc>
        <w:tc>
          <w:tcPr>
            <w:tcW w:w="1350" w:type="dxa"/>
            <w:shd w:val="clear" w:color="auto" w:fill="auto"/>
            <w:hideMark/>
          </w:tcPr>
          <w:p w:rsidR="00E70FF0" w:rsidRPr="00335592" w:rsidP="00E70FF0" w14:paraId="19A59315" w14:textId="77777777">
            <w:pPr>
              <w:jc w:val="right"/>
              <w:rPr>
                <w:color w:val="000000"/>
                <w:sz w:val="20"/>
              </w:rPr>
            </w:pPr>
            <w:r w:rsidRPr="00335592">
              <w:rPr>
                <w:color w:val="000000"/>
                <w:sz w:val="20"/>
              </w:rPr>
              <w:t>150.00 hours</w:t>
            </w:r>
          </w:p>
        </w:tc>
        <w:tc>
          <w:tcPr>
            <w:tcW w:w="1800" w:type="dxa"/>
            <w:shd w:val="clear" w:color="auto" w:fill="auto"/>
            <w:hideMark/>
          </w:tcPr>
          <w:p w:rsidR="00E70FF0" w:rsidRPr="00335592" w:rsidP="00E70FF0" w14:paraId="00085C48" w14:textId="77777777">
            <w:pPr>
              <w:jc w:val="right"/>
              <w:rPr>
                <w:color w:val="000000"/>
                <w:sz w:val="20"/>
              </w:rPr>
            </w:pPr>
            <w:r w:rsidRPr="00335592">
              <w:rPr>
                <w:color w:val="000000"/>
                <w:sz w:val="20"/>
              </w:rPr>
              <w:t xml:space="preserve">$11,686.50 </w:t>
            </w:r>
          </w:p>
        </w:tc>
        <w:tc>
          <w:tcPr>
            <w:tcW w:w="3780" w:type="dxa"/>
          </w:tcPr>
          <w:p w:rsidR="00E70FF0" w:rsidRPr="00956F67" w:rsidP="00E70FF0" w14:paraId="5BC8ECDA" w14:textId="77777777">
            <w:pPr>
              <w:rPr>
                <w:color w:val="000000"/>
                <w:sz w:val="20"/>
              </w:rPr>
            </w:pPr>
            <w:r w:rsidRPr="00956F67">
              <w:rPr>
                <w:color w:val="000000"/>
                <w:sz w:val="20"/>
              </w:rPr>
              <w:t>Within 120 days from February 18, 2020, a railroad may notify non-represented employees</w:t>
            </w:r>
          </w:p>
          <w:p w:rsidR="00E70FF0" w:rsidP="00E70FF0" w14:paraId="463357F7" w14:textId="77777777">
            <w:pPr>
              <w:rPr>
                <w:color w:val="000000"/>
                <w:sz w:val="20"/>
              </w:rPr>
            </w:pPr>
            <w:r>
              <w:rPr>
                <w:color w:val="000000"/>
                <w:sz w:val="20"/>
              </w:rPr>
              <w:t>that n</w:t>
            </w:r>
            <w:r w:rsidRPr="00956F67">
              <w:rPr>
                <w:color w:val="000000"/>
                <w:sz w:val="20"/>
              </w:rPr>
              <w:t>on-represented employees are invited to participate in the consultation process and</w:t>
            </w:r>
            <w:r>
              <w:rPr>
                <w:color w:val="000000"/>
                <w:sz w:val="20"/>
              </w:rPr>
              <w:t xml:space="preserve"> </w:t>
            </w:r>
            <w:r w:rsidRPr="00956F67">
              <w:rPr>
                <w:color w:val="000000"/>
                <w:sz w:val="20"/>
              </w:rPr>
              <w:t>include instructions on how to engage in this process</w:t>
            </w:r>
          </w:p>
          <w:p w:rsidR="00E70FF0" w:rsidP="00E70FF0" w14:paraId="3AC26E01" w14:textId="77777777">
            <w:pPr>
              <w:rPr>
                <w:color w:val="000000"/>
                <w:sz w:val="20"/>
              </w:rPr>
            </w:pPr>
          </w:p>
          <w:p w:rsidR="00E70FF0" w:rsidRPr="00335592" w:rsidP="00E70FF0" w14:paraId="5002FCF2" w14:textId="77777777">
            <w:pPr>
              <w:rPr>
                <w:color w:val="000000"/>
                <w:sz w:val="20"/>
              </w:rPr>
            </w:pPr>
            <w:r>
              <w:rPr>
                <w:color w:val="000000"/>
                <w:sz w:val="20"/>
              </w:rPr>
              <w:t xml:space="preserve">FRA estimates, after careful review, that it will take approximately 15 mins. for each notice. </w:t>
            </w:r>
          </w:p>
        </w:tc>
      </w:tr>
      <w:tr w14:paraId="402AB821"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517979DC" w14:textId="77777777">
            <w:pPr>
              <w:rPr>
                <w:color w:val="000000"/>
                <w:sz w:val="20"/>
              </w:rPr>
            </w:pPr>
            <w:r w:rsidRPr="00335592">
              <w:rPr>
                <w:color w:val="000000"/>
                <w:sz w:val="20"/>
              </w:rPr>
              <w:t>—Draft RRP plan proposal to employees—ISP RRs</w:t>
            </w:r>
          </w:p>
        </w:tc>
        <w:tc>
          <w:tcPr>
            <w:tcW w:w="1214" w:type="dxa"/>
            <w:shd w:val="clear" w:color="auto" w:fill="auto"/>
            <w:hideMark/>
          </w:tcPr>
          <w:p w:rsidR="00E70FF0" w:rsidRPr="00335592" w:rsidP="00E70FF0" w14:paraId="3C44DCDE" w14:textId="77777777">
            <w:pPr>
              <w:rPr>
                <w:color w:val="000000"/>
                <w:sz w:val="20"/>
              </w:rPr>
            </w:pPr>
            <w:r w:rsidRPr="00335592">
              <w:rPr>
                <w:color w:val="000000"/>
                <w:sz w:val="20"/>
              </w:rPr>
              <w:t>15 railroads</w:t>
            </w:r>
          </w:p>
        </w:tc>
        <w:tc>
          <w:tcPr>
            <w:tcW w:w="1440" w:type="dxa"/>
            <w:shd w:val="clear" w:color="auto" w:fill="auto"/>
            <w:hideMark/>
          </w:tcPr>
          <w:p w:rsidR="00E70FF0" w:rsidRPr="00335592" w:rsidP="00E70FF0" w14:paraId="38D9F25C" w14:textId="77777777">
            <w:pPr>
              <w:rPr>
                <w:color w:val="000000"/>
                <w:sz w:val="20"/>
              </w:rPr>
            </w:pPr>
            <w:r w:rsidRPr="00335592">
              <w:rPr>
                <w:color w:val="000000"/>
                <w:sz w:val="20"/>
              </w:rPr>
              <w:t>20.00 proposals/copies</w:t>
            </w:r>
          </w:p>
        </w:tc>
        <w:tc>
          <w:tcPr>
            <w:tcW w:w="1350" w:type="dxa"/>
            <w:shd w:val="clear" w:color="auto" w:fill="auto"/>
            <w:hideMark/>
          </w:tcPr>
          <w:p w:rsidR="00E70FF0" w:rsidRPr="00335592" w:rsidP="00E70FF0" w14:paraId="1C3398BA" w14:textId="77777777">
            <w:pPr>
              <w:jc w:val="center"/>
              <w:rPr>
                <w:color w:val="000000"/>
                <w:sz w:val="20"/>
              </w:rPr>
            </w:pPr>
            <w:r w:rsidRPr="00335592">
              <w:rPr>
                <w:color w:val="000000"/>
                <w:sz w:val="20"/>
              </w:rPr>
              <w:t>2 hours</w:t>
            </w:r>
          </w:p>
        </w:tc>
        <w:tc>
          <w:tcPr>
            <w:tcW w:w="1350" w:type="dxa"/>
            <w:shd w:val="clear" w:color="auto" w:fill="auto"/>
            <w:hideMark/>
          </w:tcPr>
          <w:p w:rsidR="00E70FF0" w:rsidRPr="00335592" w:rsidP="00E70FF0" w14:paraId="0276E13B" w14:textId="77777777">
            <w:pPr>
              <w:jc w:val="right"/>
              <w:rPr>
                <w:color w:val="000000"/>
                <w:sz w:val="20"/>
              </w:rPr>
            </w:pPr>
            <w:r w:rsidRPr="00335592">
              <w:rPr>
                <w:color w:val="000000"/>
                <w:sz w:val="20"/>
              </w:rPr>
              <w:t>40.00 hours</w:t>
            </w:r>
          </w:p>
        </w:tc>
        <w:tc>
          <w:tcPr>
            <w:tcW w:w="1800" w:type="dxa"/>
            <w:shd w:val="clear" w:color="auto" w:fill="auto"/>
            <w:hideMark/>
          </w:tcPr>
          <w:p w:rsidR="00E70FF0" w:rsidRPr="00335592" w:rsidP="00E70FF0" w14:paraId="25AB36C1" w14:textId="77777777">
            <w:pPr>
              <w:jc w:val="right"/>
              <w:rPr>
                <w:color w:val="000000"/>
                <w:sz w:val="20"/>
              </w:rPr>
            </w:pPr>
            <w:r w:rsidRPr="00335592">
              <w:rPr>
                <w:color w:val="000000"/>
                <w:sz w:val="20"/>
              </w:rPr>
              <w:t xml:space="preserve">$3,116.40 </w:t>
            </w:r>
          </w:p>
        </w:tc>
        <w:tc>
          <w:tcPr>
            <w:tcW w:w="3780" w:type="dxa"/>
          </w:tcPr>
          <w:p w:rsidR="00E70FF0" w:rsidRPr="00956F67" w:rsidP="00E70FF0" w14:paraId="346044EF" w14:textId="77777777">
            <w:pPr>
              <w:autoSpaceDE w:val="0"/>
              <w:autoSpaceDN w:val="0"/>
              <w:adjustRightInd w:val="0"/>
              <w:rPr>
                <w:sz w:val="20"/>
              </w:rPr>
            </w:pPr>
            <w:r w:rsidRPr="00956F67">
              <w:rPr>
                <w:sz w:val="20"/>
              </w:rPr>
              <w:t>Following the initial notification (and before submitting its RRP plan to FRA), a railroad should</w:t>
            </w:r>
          </w:p>
          <w:p w:rsidR="00E70FF0" w:rsidRPr="00956F67" w:rsidP="00E70FF0" w14:paraId="6C4165DB" w14:textId="77777777">
            <w:pPr>
              <w:autoSpaceDE w:val="0"/>
              <w:autoSpaceDN w:val="0"/>
              <w:adjustRightInd w:val="0"/>
              <w:rPr>
                <w:color w:val="000000"/>
                <w:sz w:val="20"/>
              </w:rPr>
            </w:pPr>
            <w:r w:rsidRPr="00956F67">
              <w:rPr>
                <w:sz w:val="20"/>
              </w:rPr>
              <w:t xml:space="preserve">provide non-represented employees a draft proposal of its RRP plan.  </w:t>
            </w:r>
          </w:p>
          <w:p w:rsidR="00E70FF0" w:rsidRPr="00956F67" w:rsidP="00E70FF0" w14:paraId="23ED6504" w14:textId="77777777">
            <w:pPr>
              <w:rPr>
                <w:color w:val="000000"/>
                <w:sz w:val="20"/>
              </w:rPr>
            </w:pPr>
          </w:p>
          <w:p w:rsidR="00E70FF0" w:rsidRPr="00956F67" w:rsidP="00E70FF0" w14:paraId="65491801" w14:textId="77777777">
            <w:pPr>
              <w:rPr>
                <w:color w:val="000000"/>
                <w:sz w:val="20"/>
              </w:rPr>
            </w:pPr>
            <w:r w:rsidRPr="00956F67">
              <w:rPr>
                <w:color w:val="000000"/>
                <w:sz w:val="20"/>
              </w:rPr>
              <w:t>FRA estimates</w:t>
            </w:r>
            <w:r>
              <w:rPr>
                <w:color w:val="000000"/>
                <w:sz w:val="20"/>
              </w:rPr>
              <w:t>, after careful review,</w:t>
            </w:r>
            <w:r w:rsidRPr="00956F67">
              <w:rPr>
                <w:color w:val="000000"/>
                <w:sz w:val="20"/>
              </w:rPr>
              <w:t xml:space="preserve"> that it will take approximately 2 hours for each proposal. </w:t>
            </w:r>
          </w:p>
        </w:tc>
      </w:tr>
      <w:tr w14:paraId="11A75155" w14:textId="77777777" w:rsidTr="005D6CA0">
        <w:tblPrEx>
          <w:tblW w:w="13495" w:type="dxa"/>
          <w:tblLayout w:type="fixed"/>
          <w:tblLook w:val="04A0"/>
        </w:tblPrEx>
        <w:trPr>
          <w:trHeight w:val="792"/>
        </w:trPr>
        <w:tc>
          <w:tcPr>
            <w:tcW w:w="2561" w:type="dxa"/>
            <w:shd w:val="clear" w:color="auto" w:fill="auto"/>
            <w:hideMark/>
          </w:tcPr>
          <w:p w:rsidR="00E70FF0" w:rsidRPr="00335592" w:rsidP="00E70FF0" w14:paraId="41E694B1" w14:textId="0E065357">
            <w:pPr>
              <w:rPr>
                <w:color w:val="000000"/>
                <w:sz w:val="20"/>
              </w:rPr>
            </w:pPr>
            <w:r w:rsidRPr="00335592">
              <w:rPr>
                <w:color w:val="000000"/>
                <w:sz w:val="20"/>
              </w:rPr>
              <w:t>—Employee comments on RRP plan draft proposal</w:t>
            </w:r>
            <w:r w:rsidR="007C33D0">
              <w:rPr>
                <w:color w:val="000000"/>
                <w:sz w:val="20"/>
              </w:rPr>
              <w:t xml:space="preserve"> ISP RRs</w:t>
            </w:r>
          </w:p>
        </w:tc>
        <w:tc>
          <w:tcPr>
            <w:tcW w:w="1214" w:type="dxa"/>
            <w:shd w:val="clear" w:color="auto" w:fill="auto"/>
            <w:hideMark/>
          </w:tcPr>
          <w:p w:rsidR="00E70FF0" w:rsidRPr="00335592" w:rsidP="00E70FF0" w14:paraId="45E327D0" w14:textId="77777777">
            <w:pPr>
              <w:rPr>
                <w:color w:val="000000"/>
                <w:sz w:val="20"/>
              </w:rPr>
            </w:pPr>
            <w:r w:rsidRPr="00335592">
              <w:rPr>
                <w:color w:val="000000"/>
                <w:sz w:val="20"/>
              </w:rPr>
              <w:t>2,000 employees</w:t>
            </w:r>
          </w:p>
        </w:tc>
        <w:tc>
          <w:tcPr>
            <w:tcW w:w="1440" w:type="dxa"/>
            <w:shd w:val="clear" w:color="auto" w:fill="auto"/>
            <w:hideMark/>
          </w:tcPr>
          <w:p w:rsidR="00E70FF0" w:rsidRPr="00335592" w:rsidP="00E70FF0" w14:paraId="367B246A" w14:textId="77777777">
            <w:pPr>
              <w:rPr>
                <w:color w:val="000000"/>
                <w:sz w:val="20"/>
              </w:rPr>
            </w:pPr>
            <w:r w:rsidRPr="00335592">
              <w:rPr>
                <w:color w:val="000000"/>
                <w:sz w:val="20"/>
              </w:rPr>
              <w:t>60.00 comments</w:t>
            </w:r>
          </w:p>
        </w:tc>
        <w:tc>
          <w:tcPr>
            <w:tcW w:w="1350" w:type="dxa"/>
            <w:shd w:val="clear" w:color="auto" w:fill="auto"/>
            <w:hideMark/>
          </w:tcPr>
          <w:p w:rsidR="00E70FF0" w:rsidRPr="00335592" w:rsidP="00E70FF0" w14:paraId="2D30C5C9" w14:textId="77777777">
            <w:pPr>
              <w:jc w:val="center"/>
              <w:rPr>
                <w:color w:val="000000"/>
                <w:sz w:val="20"/>
              </w:rPr>
            </w:pPr>
            <w:r w:rsidRPr="00335592">
              <w:rPr>
                <w:color w:val="000000"/>
                <w:sz w:val="20"/>
              </w:rPr>
              <w:t>1 hour</w:t>
            </w:r>
          </w:p>
        </w:tc>
        <w:tc>
          <w:tcPr>
            <w:tcW w:w="1350" w:type="dxa"/>
            <w:shd w:val="clear" w:color="auto" w:fill="auto"/>
            <w:hideMark/>
          </w:tcPr>
          <w:p w:rsidR="00E70FF0" w:rsidRPr="00335592" w:rsidP="00E70FF0" w14:paraId="43206A3D" w14:textId="77777777">
            <w:pPr>
              <w:jc w:val="right"/>
              <w:rPr>
                <w:color w:val="000000"/>
                <w:sz w:val="20"/>
              </w:rPr>
            </w:pPr>
            <w:r w:rsidRPr="00335592">
              <w:rPr>
                <w:color w:val="000000"/>
                <w:sz w:val="20"/>
              </w:rPr>
              <w:t>60.00 hours</w:t>
            </w:r>
          </w:p>
        </w:tc>
        <w:tc>
          <w:tcPr>
            <w:tcW w:w="1800" w:type="dxa"/>
            <w:shd w:val="clear" w:color="auto" w:fill="auto"/>
            <w:hideMark/>
          </w:tcPr>
          <w:p w:rsidR="00E70FF0" w:rsidRPr="00335592" w:rsidP="00E70FF0" w14:paraId="4D98852B" w14:textId="77777777">
            <w:pPr>
              <w:jc w:val="right"/>
              <w:rPr>
                <w:color w:val="000000"/>
                <w:sz w:val="20"/>
              </w:rPr>
            </w:pPr>
            <w:r w:rsidRPr="00335592">
              <w:rPr>
                <w:color w:val="000000"/>
                <w:sz w:val="20"/>
              </w:rPr>
              <w:t xml:space="preserve">$4,674.60 </w:t>
            </w:r>
          </w:p>
        </w:tc>
        <w:tc>
          <w:tcPr>
            <w:tcW w:w="3780" w:type="dxa"/>
          </w:tcPr>
          <w:p w:rsidR="00E70FF0" w:rsidRPr="00956F67" w:rsidP="00E70FF0" w14:paraId="120B9755" w14:textId="41EE6346">
            <w:pPr>
              <w:rPr>
                <w:color w:val="000000"/>
                <w:sz w:val="20"/>
              </w:rPr>
            </w:pPr>
            <w:r w:rsidRPr="00956F67">
              <w:rPr>
                <w:color w:val="000000"/>
                <w:sz w:val="20"/>
              </w:rPr>
              <w:t>Th</w:t>
            </w:r>
            <w:r>
              <w:rPr>
                <w:color w:val="000000"/>
                <w:sz w:val="20"/>
              </w:rPr>
              <w:t>e d</w:t>
            </w:r>
            <w:r w:rsidRPr="00956F67">
              <w:rPr>
                <w:color w:val="000000"/>
                <w:sz w:val="20"/>
              </w:rPr>
              <w:t>raft proposal should</w:t>
            </w:r>
            <w:r w:rsidR="007C33D0">
              <w:rPr>
                <w:color w:val="000000"/>
                <w:sz w:val="20"/>
              </w:rPr>
              <w:t xml:space="preserve"> </w:t>
            </w:r>
            <w:r w:rsidRPr="00956F67">
              <w:rPr>
                <w:color w:val="000000"/>
                <w:sz w:val="20"/>
              </w:rPr>
              <w:t>solicit additional input from non-represented employees, and the railroad should provide non</w:t>
            </w:r>
            <w:r>
              <w:rPr>
                <w:color w:val="000000"/>
                <w:sz w:val="20"/>
              </w:rPr>
              <w:t>-</w:t>
            </w:r>
            <w:r w:rsidRPr="00956F67">
              <w:rPr>
                <w:color w:val="000000"/>
                <w:sz w:val="20"/>
              </w:rPr>
              <w:t>represented</w:t>
            </w:r>
            <w:r>
              <w:rPr>
                <w:color w:val="000000"/>
                <w:sz w:val="20"/>
              </w:rPr>
              <w:t xml:space="preserve"> </w:t>
            </w:r>
            <w:r w:rsidRPr="00956F67">
              <w:rPr>
                <w:color w:val="000000"/>
                <w:sz w:val="20"/>
              </w:rPr>
              <w:t>employees 60 days to submit comments to the railroad on the draft.</w:t>
            </w:r>
          </w:p>
          <w:p w:rsidR="00E70FF0" w:rsidP="00E70FF0" w14:paraId="61B959BD" w14:textId="77777777">
            <w:pPr>
              <w:rPr>
                <w:color w:val="000000"/>
                <w:sz w:val="20"/>
              </w:rPr>
            </w:pPr>
          </w:p>
          <w:p w:rsidR="00E70FF0" w:rsidRPr="00335592" w:rsidP="00E70FF0" w14:paraId="1EB49AE7" w14:textId="77777777">
            <w:pPr>
              <w:rPr>
                <w:color w:val="000000"/>
                <w:sz w:val="20"/>
              </w:rPr>
            </w:pPr>
            <w:r>
              <w:rPr>
                <w:color w:val="000000"/>
                <w:sz w:val="20"/>
              </w:rPr>
              <w:t xml:space="preserve">FRA anticipates, after careful review, that it will take 1 hour for each employee comment. </w:t>
            </w:r>
          </w:p>
        </w:tc>
      </w:tr>
      <w:tr w14:paraId="08C9BA4B" w14:textId="77777777" w:rsidTr="005D6CA0">
        <w:tblPrEx>
          <w:tblW w:w="13495" w:type="dxa"/>
          <w:tblLayout w:type="fixed"/>
          <w:tblLook w:val="04A0"/>
        </w:tblPrEx>
        <w:trPr>
          <w:trHeight w:val="431"/>
        </w:trPr>
        <w:tc>
          <w:tcPr>
            <w:tcW w:w="2561" w:type="dxa"/>
            <w:tcBorders>
              <w:top w:val="single" w:sz="4" w:space="0" w:color="auto"/>
              <w:left w:val="single" w:sz="4" w:space="0" w:color="auto"/>
              <w:bottom w:val="single" w:sz="4" w:space="0" w:color="auto"/>
              <w:right w:val="single" w:sz="4" w:space="0" w:color="auto"/>
            </w:tcBorders>
            <w:shd w:val="clear" w:color="auto" w:fill="auto"/>
          </w:tcPr>
          <w:p w:rsidR="00E70FF0" w:rsidRPr="00335592" w:rsidP="00E70FF0" w14:paraId="5AE7F34F" w14:textId="77777777">
            <w:pPr>
              <w:rPr>
                <w:color w:val="000000"/>
                <w:sz w:val="20"/>
              </w:rPr>
            </w:pPr>
            <w:r w:rsidRPr="00335592">
              <w:rPr>
                <w:color w:val="000000"/>
                <w:sz w:val="20"/>
              </w:rPr>
              <w:t>Subpart G—Fatigue Risk Management Programs</w:t>
            </w:r>
          </w:p>
        </w:tc>
        <w:tc>
          <w:tcPr>
            <w:tcW w:w="10934" w:type="dxa"/>
            <w:gridSpan w:val="6"/>
            <w:tcBorders>
              <w:top w:val="single" w:sz="4" w:space="0" w:color="auto"/>
              <w:left w:val="single" w:sz="4" w:space="0" w:color="auto"/>
              <w:bottom w:val="single" w:sz="4" w:space="0" w:color="auto"/>
              <w:right w:val="single" w:sz="4" w:space="0" w:color="auto"/>
            </w:tcBorders>
            <w:shd w:val="clear" w:color="auto" w:fill="auto"/>
          </w:tcPr>
          <w:p w:rsidR="00E70FF0" w:rsidRPr="00335592" w:rsidP="00E70FF0" w14:paraId="0F6DF7D7" w14:textId="77777777">
            <w:pPr>
              <w:rPr>
                <w:color w:val="000000"/>
                <w:sz w:val="20"/>
              </w:rPr>
            </w:pPr>
            <w:r w:rsidRPr="00335592">
              <w:rPr>
                <w:color w:val="000000"/>
                <w:sz w:val="20"/>
              </w:rPr>
              <w:t xml:space="preserve">The estimated paperwork burden for this regulatory requirement is covered under OMB Control Number 2130-0633. </w:t>
            </w:r>
          </w:p>
        </w:tc>
      </w:tr>
      <w:tr w14:paraId="387749D7" w14:textId="77777777" w:rsidTr="005D6CA0">
        <w:tblPrEx>
          <w:tblW w:w="13495" w:type="dxa"/>
          <w:tblLayout w:type="fixed"/>
          <w:tblLook w:val="04A0"/>
        </w:tblPrEx>
        <w:trPr>
          <w:trHeight w:val="935"/>
        </w:trPr>
        <w:tc>
          <w:tcPr>
            <w:tcW w:w="2561" w:type="dxa"/>
            <w:shd w:val="clear" w:color="auto" w:fill="auto"/>
            <w:hideMark/>
          </w:tcPr>
          <w:p w:rsidR="00E70FF0" w:rsidRPr="00335592" w:rsidP="00E70FF0" w14:paraId="3DFC71CA" w14:textId="77777777">
            <w:pPr>
              <w:rPr>
                <w:color w:val="000000"/>
                <w:sz w:val="20"/>
              </w:rPr>
            </w:pPr>
            <w:r w:rsidRPr="00335592">
              <w:rPr>
                <w:color w:val="000000"/>
                <w:sz w:val="20"/>
              </w:rPr>
              <w:t>Appendix B—Request to FRA for electronic submission or FRA review of written materials</w:t>
            </w:r>
          </w:p>
        </w:tc>
        <w:tc>
          <w:tcPr>
            <w:tcW w:w="10934" w:type="dxa"/>
            <w:gridSpan w:val="6"/>
            <w:shd w:val="clear" w:color="auto" w:fill="auto"/>
            <w:hideMark/>
          </w:tcPr>
          <w:p w:rsidR="00E70FF0" w:rsidRPr="00335592" w:rsidP="00E70FF0" w14:paraId="18A6221C" w14:textId="34332877">
            <w:pPr>
              <w:rPr>
                <w:color w:val="000000"/>
                <w:sz w:val="20"/>
              </w:rPr>
            </w:pPr>
            <w:r>
              <w:rPr>
                <w:color w:val="000000"/>
                <w:sz w:val="20"/>
              </w:rPr>
              <w:t xml:space="preserve">Based on data from the currently approved </w:t>
            </w:r>
            <w:r w:rsidR="00420451">
              <w:rPr>
                <w:color w:val="000000"/>
                <w:sz w:val="20"/>
              </w:rPr>
              <w:t>3-year</w:t>
            </w:r>
            <w:r>
              <w:rPr>
                <w:color w:val="000000"/>
                <w:sz w:val="20"/>
              </w:rPr>
              <w:t xml:space="preserve"> collection</w:t>
            </w:r>
            <w:r w:rsidR="002D35C1">
              <w:rPr>
                <w:color w:val="000000"/>
                <w:sz w:val="20"/>
              </w:rPr>
              <w:t>,</w:t>
            </w:r>
            <w:r>
              <w:rPr>
                <w:color w:val="000000"/>
                <w:sz w:val="20"/>
              </w:rPr>
              <w:t xml:space="preserve"> </w:t>
            </w:r>
            <w:r w:rsidRPr="00335592">
              <w:rPr>
                <w:color w:val="000000"/>
                <w:sz w:val="20"/>
              </w:rPr>
              <w:t xml:space="preserve">FRA anticipates zero railroad submissions during this </w:t>
            </w:r>
            <w:r>
              <w:rPr>
                <w:color w:val="000000"/>
                <w:sz w:val="20"/>
              </w:rPr>
              <w:t xml:space="preserve">next </w:t>
            </w:r>
            <w:r w:rsidRPr="00335592">
              <w:rPr>
                <w:color w:val="000000"/>
                <w:sz w:val="20"/>
              </w:rPr>
              <w:t xml:space="preserve">3-year ICR period. </w:t>
            </w:r>
          </w:p>
        </w:tc>
      </w:tr>
      <w:tr w14:paraId="7ECE40C1" w14:textId="77777777" w:rsidTr="005D6CA0">
        <w:tblPrEx>
          <w:tblW w:w="13495" w:type="dxa"/>
          <w:tblLayout w:type="fixed"/>
          <w:tblLook w:val="04A0"/>
        </w:tblPrEx>
        <w:trPr>
          <w:trHeight w:val="528"/>
        </w:trPr>
        <w:tc>
          <w:tcPr>
            <w:tcW w:w="2561" w:type="dxa"/>
            <w:shd w:val="clear" w:color="auto" w:fill="auto"/>
            <w:hideMark/>
          </w:tcPr>
          <w:p w:rsidR="00E70FF0" w:rsidRPr="00335592" w:rsidP="00E70FF0" w14:paraId="53588363" w14:textId="77777777">
            <w:pPr>
              <w:rPr>
                <w:color w:val="000000"/>
                <w:sz w:val="20"/>
              </w:rPr>
            </w:pPr>
            <w:r w:rsidRPr="00335592">
              <w:rPr>
                <w:color w:val="000000"/>
                <w:sz w:val="20"/>
              </w:rPr>
              <w:t>Totals</w:t>
            </w:r>
            <w:r>
              <w:rPr>
                <w:color w:val="000000"/>
                <w:sz w:val="20"/>
                <w:vertAlign w:val="superscript"/>
              </w:rPr>
              <w:footnoteReference w:id="9"/>
            </w:r>
          </w:p>
        </w:tc>
        <w:tc>
          <w:tcPr>
            <w:tcW w:w="1214" w:type="dxa"/>
            <w:shd w:val="clear" w:color="auto" w:fill="auto"/>
            <w:hideMark/>
          </w:tcPr>
          <w:p w:rsidR="00E70FF0" w:rsidRPr="00335592" w:rsidP="00E70FF0" w14:paraId="05B55558" w14:textId="26019702">
            <w:pPr>
              <w:rPr>
                <w:color w:val="000000"/>
                <w:sz w:val="20"/>
              </w:rPr>
            </w:pPr>
            <w:r w:rsidRPr="00335592">
              <w:rPr>
                <w:color w:val="000000"/>
                <w:sz w:val="20"/>
              </w:rPr>
              <w:t>2</w:t>
            </w:r>
            <w:r w:rsidR="004D014C">
              <w:rPr>
                <w:color w:val="000000"/>
                <w:sz w:val="20"/>
              </w:rPr>
              <w:t>1</w:t>
            </w:r>
            <w:r w:rsidRPr="00335592">
              <w:rPr>
                <w:color w:val="000000"/>
                <w:sz w:val="20"/>
              </w:rPr>
              <w:t xml:space="preserve"> railroads</w:t>
            </w:r>
          </w:p>
        </w:tc>
        <w:tc>
          <w:tcPr>
            <w:tcW w:w="1440" w:type="dxa"/>
            <w:shd w:val="clear" w:color="auto" w:fill="auto"/>
            <w:hideMark/>
          </w:tcPr>
          <w:p w:rsidR="00E70FF0" w:rsidRPr="00335592" w:rsidP="00E70FF0" w14:paraId="1897C56C" w14:textId="77777777">
            <w:pPr>
              <w:rPr>
                <w:color w:val="000000"/>
                <w:sz w:val="20"/>
              </w:rPr>
            </w:pPr>
            <w:r w:rsidRPr="00335592">
              <w:rPr>
                <w:color w:val="000000"/>
                <w:sz w:val="20"/>
              </w:rPr>
              <w:t>48,374 responses</w:t>
            </w:r>
          </w:p>
        </w:tc>
        <w:tc>
          <w:tcPr>
            <w:tcW w:w="1350" w:type="dxa"/>
            <w:shd w:val="clear" w:color="auto" w:fill="auto"/>
            <w:hideMark/>
          </w:tcPr>
          <w:p w:rsidR="00E70FF0" w:rsidRPr="00335592" w:rsidP="00E70FF0" w14:paraId="117D7968" w14:textId="77777777">
            <w:pPr>
              <w:jc w:val="center"/>
              <w:rPr>
                <w:color w:val="000000"/>
                <w:sz w:val="20"/>
              </w:rPr>
            </w:pPr>
            <w:r w:rsidRPr="00335592">
              <w:rPr>
                <w:color w:val="000000"/>
                <w:sz w:val="20"/>
              </w:rPr>
              <w:t xml:space="preserve">N/A </w:t>
            </w:r>
          </w:p>
        </w:tc>
        <w:tc>
          <w:tcPr>
            <w:tcW w:w="1350" w:type="dxa"/>
            <w:shd w:val="clear" w:color="auto" w:fill="auto"/>
            <w:hideMark/>
          </w:tcPr>
          <w:p w:rsidR="00E70FF0" w:rsidRPr="00335592" w:rsidP="00E70FF0" w14:paraId="15A754F7" w14:textId="77777777">
            <w:pPr>
              <w:jc w:val="right"/>
              <w:rPr>
                <w:color w:val="000000"/>
                <w:sz w:val="20"/>
              </w:rPr>
            </w:pPr>
            <w:r w:rsidRPr="00335592">
              <w:rPr>
                <w:color w:val="000000"/>
                <w:sz w:val="20"/>
              </w:rPr>
              <w:t>60,694</w:t>
            </w:r>
          </w:p>
          <w:p w:rsidR="00E70FF0" w:rsidRPr="00335592" w:rsidP="00E70FF0" w14:paraId="4F733476" w14:textId="77777777">
            <w:pPr>
              <w:jc w:val="right"/>
              <w:rPr>
                <w:color w:val="000000"/>
                <w:sz w:val="20"/>
              </w:rPr>
            </w:pPr>
            <w:r w:rsidRPr="00335592">
              <w:rPr>
                <w:color w:val="000000"/>
                <w:sz w:val="20"/>
              </w:rPr>
              <w:t>hours</w:t>
            </w:r>
          </w:p>
        </w:tc>
        <w:tc>
          <w:tcPr>
            <w:tcW w:w="1800" w:type="dxa"/>
            <w:shd w:val="clear" w:color="auto" w:fill="auto"/>
            <w:hideMark/>
          </w:tcPr>
          <w:p w:rsidR="00E70FF0" w:rsidRPr="00335592" w:rsidP="00E70FF0" w14:paraId="11B07D91" w14:textId="77777777">
            <w:pPr>
              <w:jc w:val="right"/>
              <w:rPr>
                <w:color w:val="000000"/>
                <w:sz w:val="20"/>
              </w:rPr>
            </w:pPr>
            <w:r w:rsidRPr="00335592">
              <w:rPr>
                <w:color w:val="000000"/>
                <w:sz w:val="20"/>
              </w:rPr>
              <w:t>$3,910,597</w:t>
            </w:r>
          </w:p>
          <w:p w:rsidR="00E70FF0" w:rsidRPr="00335592" w:rsidP="00E70FF0" w14:paraId="3ACDF054" w14:textId="77777777">
            <w:pPr>
              <w:jc w:val="right"/>
              <w:rPr>
                <w:color w:val="000000"/>
                <w:sz w:val="20"/>
              </w:rPr>
            </w:pPr>
          </w:p>
        </w:tc>
        <w:tc>
          <w:tcPr>
            <w:tcW w:w="3780" w:type="dxa"/>
          </w:tcPr>
          <w:p w:rsidR="00E70FF0" w:rsidRPr="00335592" w:rsidP="00E70FF0" w14:paraId="09899964" w14:textId="77777777">
            <w:pPr>
              <w:jc w:val="right"/>
              <w:rPr>
                <w:color w:val="000000"/>
                <w:sz w:val="20"/>
              </w:rPr>
            </w:pPr>
          </w:p>
        </w:tc>
      </w:tr>
    </w:tbl>
    <w:p w:rsidR="00F14652" w14:paraId="1FB63BF4" w14:textId="58AD7AC3">
      <w:pPr>
        <w:widowControl w:val="0"/>
      </w:pPr>
    </w:p>
    <w:p w:rsidR="00335592" w:rsidRPr="00335592" w:rsidP="00335592" w14:paraId="531B91EB" w14:textId="77777777">
      <w:pPr>
        <w:widowControl w:val="0"/>
        <w:spacing w:line="480" w:lineRule="auto"/>
        <w:ind w:left="720"/>
        <w:rPr>
          <w:color w:val="000000"/>
          <w:sz w:val="20"/>
          <w:vertAlign w:val="superscript"/>
        </w:rPr>
      </w:pPr>
    </w:p>
    <w:p w:rsidR="004C42D4" w:rsidP="00B11EA6" w14:paraId="4EB7ACD2" w14:textId="5E02B6AF">
      <w:pPr>
        <w:widowControl w:val="0"/>
      </w:pPr>
    </w:p>
    <w:p w:rsidR="00A82258" w:rsidP="00B11EA6" w14:paraId="2D26B30B" w14:textId="49AEB738">
      <w:pPr>
        <w:widowControl w:val="0"/>
      </w:pPr>
      <w:r w:rsidRPr="00AD423C">
        <w:rPr>
          <w:b/>
        </w:rPr>
        <w:t>13.</w:t>
      </w:r>
      <w:r w:rsidRPr="00AD423C">
        <w:rPr>
          <w:b/>
        </w:rPr>
        <w:tab/>
      </w:r>
      <w:r w:rsidRPr="00AD423C">
        <w:rPr>
          <w:b/>
          <w:u w:val="single"/>
        </w:rPr>
        <w:t>Estimate of total annual costs to respondents</w:t>
      </w:r>
      <w:r w:rsidRPr="00AD423C">
        <w:t>.</w:t>
      </w:r>
    </w:p>
    <w:p w:rsidR="00CC32C6" w14:paraId="40AF77B3" w14:textId="77777777">
      <w:pPr>
        <w:widowControl w:val="0"/>
      </w:pPr>
    </w:p>
    <w:p w:rsidR="00CC32C6" w14:paraId="268FEB8A" w14:textId="7C77DA85">
      <w:pPr>
        <w:widowControl w:val="0"/>
        <w:ind w:left="720"/>
      </w:pPr>
      <w:r>
        <w:t>There</w:t>
      </w:r>
      <w:r w:rsidR="007A0BB8">
        <w:t xml:space="preserve"> are no additional costs to respondents outside of the economic impact cost covered under</w:t>
      </w:r>
      <w:r>
        <w:t xml:space="preserve"> the</w:t>
      </w:r>
      <w:r w:rsidR="007A0BB8">
        <w:t xml:space="preserve"> </w:t>
      </w:r>
      <w:r>
        <w:t>regulatory impact analysis (RIA) accompanying this final rule.</w:t>
      </w:r>
    </w:p>
    <w:p w:rsidR="00F935B0" w:rsidP="00AD6E05" w14:paraId="27860A13" w14:textId="77777777">
      <w:pPr>
        <w:widowControl w:val="0"/>
        <w:rPr>
          <w:b/>
        </w:rPr>
      </w:pPr>
    </w:p>
    <w:p w:rsidR="00F935B0" w:rsidP="00AD6E05" w14:paraId="3705B8EA" w14:textId="77777777">
      <w:pPr>
        <w:widowControl w:val="0"/>
        <w:rPr>
          <w:b/>
        </w:rPr>
      </w:pPr>
    </w:p>
    <w:p w:rsidR="00BC1C95" w:rsidP="32703012" w14:paraId="4F0525F7" w14:textId="77777777">
      <w:pPr>
        <w:widowControl w:val="0"/>
        <w:rPr>
          <w:b/>
          <w:bCs/>
        </w:rPr>
      </w:pPr>
    </w:p>
    <w:p w:rsidR="00BC1C95" w:rsidP="32703012" w14:paraId="54A2B1A2" w14:textId="77777777">
      <w:pPr>
        <w:widowControl w:val="0"/>
        <w:rPr>
          <w:b/>
          <w:bCs/>
        </w:rPr>
      </w:pPr>
    </w:p>
    <w:p w:rsidR="00BC1C95" w:rsidP="32703012" w14:paraId="1C1B3677" w14:textId="77777777">
      <w:pPr>
        <w:widowControl w:val="0"/>
        <w:rPr>
          <w:b/>
          <w:bCs/>
        </w:rPr>
      </w:pPr>
    </w:p>
    <w:p w:rsidR="00BC1C95" w:rsidP="32703012" w14:paraId="6F79ED20" w14:textId="77777777">
      <w:pPr>
        <w:widowControl w:val="0"/>
        <w:rPr>
          <w:b/>
          <w:bCs/>
        </w:rPr>
      </w:pPr>
    </w:p>
    <w:p w:rsidR="00CC32C6" w:rsidP="32703012" w14:paraId="7A4BDAFB" w14:textId="5B05256F">
      <w:pPr>
        <w:widowControl w:val="0"/>
        <w:rPr>
          <w:b/>
          <w:bCs/>
        </w:rPr>
      </w:pPr>
      <w:r w:rsidRPr="32703012">
        <w:rPr>
          <w:b/>
          <w:bCs/>
        </w:rPr>
        <w:t>14.</w:t>
      </w:r>
      <w:r w:rsidR="00D70D9E">
        <w:tab/>
      </w:r>
      <w:r w:rsidRPr="32703012">
        <w:rPr>
          <w:b/>
          <w:bCs/>
          <w:u w:val="single"/>
        </w:rPr>
        <w:t xml:space="preserve">Estimate of </w:t>
      </w:r>
      <w:r w:rsidRPr="32703012" w:rsidR="54AD5CA0">
        <w:rPr>
          <w:b/>
          <w:bCs/>
          <w:u w:val="single"/>
        </w:rPr>
        <w:t>c</w:t>
      </w:r>
      <w:r w:rsidRPr="32703012">
        <w:rPr>
          <w:b/>
          <w:bCs/>
          <w:u w:val="single"/>
        </w:rPr>
        <w:t>ost to Federal Government</w:t>
      </w:r>
      <w:r>
        <w:t>.</w:t>
      </w:r>
    </w:p>
    <w:p w:rsidR="00B63F49" w:rsidP="00B63F49" w14:paraId="4B1CC4D2" w14:textId="77777777">
      <w:pPr>
        <w:widowControl w:val="0"/>
        <w:ind w:left="720"/>
        <w:rPr>
          <w:b/>
        </w:rPr>
      </w:pPr>
    </w:p>
    <w:p w:rsidR="00A040CB" w:rsidP="00872907" w14:paraId="29B78D06" w14:textId="04A68DC2">
      <w:pPr>
        <w:widowControl w:val="0"/>
        <w:ind w:left="720"/>
        <w:rPr>
          <w:color w:val="000000"/>
          <w:szCs w:val="24"/>
        </w:rPr>
      </w:pPr>
      <w:r>
        <w:rPr>
          <w:szCs w:val="24"/>
        </w:rPr>
        <w:t xml:space="preserve">To calculate the government administrative cost, the 2023 Office of Personnel Management wage rates at the GS-14 level were used.  The average wage (step </w:t>
      </w:r>
      <w:r w:rsidR="00A60C57">
        <w:rPr>
          <w:szCs w:val="24"/>
        </w:rPr>
        <w:t>5</w:t>
      </w:r>
      <w:r>
        <w:rPr>
          <w:szCs w:val="24"/>
        </w:rPr>
        <w:t>) was used as a midpoint</w:t>
      </w:r>
      <w:r>
        <w:rPr>
          <w:rStyle w:val="FootnoteReference"/>
          <w:szCs w:val="24"/>
        </w:rPr>
        <w:footnoteReference w:id="10"/>
      </w:r>
      <w:r>
        <w:rPr>
          <w:szCs w:val="24"/>
        </w:rPr>
        <w:t xml:space="preserve">. Wages were considered at the burdened wage rate by multiplying the actual wage rate by an overhead cost of 75 percent (or times 1.75).  Multiplying </w:t>
      </w:r>
      <w:r w:rsidR="007B62D6">
        <w:rPr>
          <w:szCs w:val="24"/>
        </w:rPr>
        <w:t>$</w:t>
      </w:r>
      <w:r w:rsidR="00160442">
        <w:rPr>
          <w:szCs w:val="24"/>
        </w:rPr>
        <w:t>71.88</w:t>
      </w:r>
      <w:r>
        <w:rPr>
          <w:szCs w:val="24"/>
        </w:rPr>
        <w:t xml:space="preserve"> per hour times 1.75 (75 percent for overhead) equals $1</w:t>
      </w:r>
      <w:r w:rsidR="005456E6">
        <w:rPr>
          <w:szCs w:val="24"/>
        </w:rPr>
        <w:t>25.79</w:t>
      </w:r>
      <w:r>
        <w:rPr>
          <w:szCs w:val="24"/>
        </w:rPr>
        <w:t>.</w:t>
      </w:r>
      <w:r w:rsidR="00086FBF">
        <w:rPr>
          <w:color w:val="000000"/>
          <w:szCs w:val="24"/>
        </w:rPr>
        <w:t xml:space="preserve"> </w:t>
      </w:r>
      <w:r>
        <w:rPr>
          <w:color w:val="000000"/>
          <w:szCs w:val="24"/>
        </w:rPr>
        <w:t xml:space="preserve"> </w:t>
      </w:r>
      <w:r w:rsidRPr="00FE5C41" w:rsidR="00FE5C41">
        <w:rPr>
          <w:color w:val="000000"/>
          <w:szCs w:val="24"/>
        </w:rPr>
        <w:t xml:space="preserve">FRA identified government administrative costs related to subparts A, D, E, and F. </w:t>
      </w:r>
      <w:r w:rsidR="0058114A">
        <w:rPr>
          <w:color w:val="000000"/>
          <w:szCs w:val="24"/>
        </w:rPr>
        <w:t>All costs in the table</w:t>
      </w:r>
      <w:r w:rsidR="00896733">
        <w:rPr>
          <w:color w:val="000000"/>
          <w:szCs w:val="24"/>
        </w:rPr>
        <w:t xml:space="preserve"> </w:t>
      </w:r>
      <w:r w:rsidR="0058114A">
        <w:rPr>
          <w:color w:val="000000"/>
          <w:szCs w:val="24"/>
        </w:rPr>
        <w:t xml:space="preserve">reflect the requirement for two employees for each task. </w:t>
      </w:r>
    </w:p>
    <w:p w:rsidR="00896733" w:rsidP="00872907" w14:paraId="588D4F8A" w14:textId="483D65F6">
      <w:pPr>
        <w:widowControl w:val="0"/>
        <w:ind w:left="720"/>
        <w:rPr>
          <w:b/>
          <w:bCs/>
          <w:color w:val="000000"/>
          <w:szCs w:val="24"/>
        </w:rPr>
      </w:pPr>
      <w:r w:rsidRPr="0005672E">
        <w:rPr>
          <w:b/>
          <w:color w:val="000000"/>
          <w:szCs w:val="24"/>
        </w:rPr>
        <w:t>Total annual government costs = $</w:t>
      </w:r>
      <w:r w:rsidRPr="0005672E">
        <w:rPr>
          <w:b/>
          <w:bCs/>
          <w:color w:val="000000"/>
          <w:szCs w:val="24"/>
        </w:rPr>
        <w:t>2</w:t>
      </w:r>
      <w:r w:rsidRPr="0005672E" w:rsidR="00B70302">
        <w:rPr>
          <w:b/>
          <w:bCs/>
          <w:color w:val="000000"/>
          <w:szCs w:val="24"/>
        </w:rPr>
        <w:t>67,597.26</w:t>
      </w:r>
    </w:p>
    <w:p w:rsidR="00CD5CAB" w:rsidP="00872907" w14:paraId="767D6009" w14:textId="42DA3906">
      <w:pPr>
        <w:widowControl w:val="0"/>
        <w:ind w:left="720"/>
        <w:rPr>
          <w:b/>
          <w:bCs/>
          <w:color w:val="000000"/>
          <w:szCs w:val="24"/>
        </w:rPr>
      </w:pPr>
    </w:p>
    <w:p w:rsidR="00896733" w:rsidRPr="006002A8" w:rsidP="00872907" w14:paraId="3FA4069B" w14:textId="77777777">
      <w:pPr>
        <w:widowControl w:val="0"/>
        <w:ind w:left="720"/>
        <w:rPr>
          <w:color w:val="000000"/>
          <w:szCs w:val="24"/>
        </w:rPr>
      </w:pP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1"/>
        <w:gridCol w:w="1161"/>
        <w:gridCol w:w="1216"/>
        <w:gridCol w:w="1216"/>
        <w:gridCol w:w="3201"/>
      </w:tblGrid>
      <w:tr w14:paraId="4AA9D4C8" w14:textId="77777777" w:rsidTr="00ED4269">
        <w:tblPrEx>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0" w:type="auto"/>
            <w:shd w:val="clear" w:color="auto" w:fill="D9E1F2"/>
            <w:noWrap/>
            <w:vAlign w:val="bottom"/>
            <w:hideMark/>
          </w:tcPr>
          <w:p w:rsidR="00896733" w:rsidRPr="00086FBF" w:rsidP="006F645D" w14:paraId="28A4A0BD" w14:textId="77777777">
            <w:pPr>
              <w:rPr>
                <w:b/>
                <w:bCs/>
                <w:color w:val="000000"/>
                <w:sz w:val="20"/>
              </w:rPr>
            </w:pPr>
            <w:r w:rsidRPr="00086FBF">
              <w:rPr>
                <w:b/>
                <w:bCs/>
                <w:color w:val="000000"/>
                <w:sz w:val="20"/>
              </w:rPr>
              <w:t>Subpart A. Costs</w:t>
            </w:r>
          </w:p>
        </w:tc>
        <w:tc>
          <w:tcPr>
            <w:tcW w:w="0" w:type="auto"/>
            <w:shd w:val="clear" w:color="auto" w:fill="D9E1F2"/>
            <w:noWrap/>
            <w:vAlign w:val="bottom"/>
            <w:hideMark/>
          </w:tcPr>
          <w:p w:rsidR="00896733" w:rsidRPr="00086FBF" w:rsidP="006F645D" w14:paraId="4EB73F03" w14:textId="77777777">
            <w:pPr>
              <w:rPr>
                <w:b/>
                <w:bCs/>
                <w:color w:val="000000"/>
                <w:sz w:val="20"/>
              </w:rPr>
            </w:pPr>
            <w:r w:rsidRPr="00086FBF">
              <w:rPr>
                <w:b/>
                <w:bCs/>
                <w:color w:val="000000"/>
                <w:sz w:val="20"/>
              </w:rPr>
              <w:t>Year Four</w:t>
            </w:r>
          </w:p>
        </w:tc>
        <w:tc>
          <w:tcPr>
            <w:tcW w:w="0" w:type="auto"/>
            <w:shd w:val="clear" w:color="auto" w:fill="D9E1F2"/>
            <w:noWrap/>
            <w:vAlign w:val="bottom"/>
            <w:hideMark/>
          </w:tcPr>
          <w:p w:rsidR="00896733" w:rsidRPr="00086FBF" w:rsidP="006F645D" w14:paraId="66F93373" w14:textId="77777777">
            <w:pPr>
              <w:rPr>
                <w:b/>
                <w:bCs/>
                <w:color w:val="000000"/>
                <w:sz w:val="20"/>
              </w:rPr>
            </w:pPr>
            <w:r w:rsidRPr="00086FBF">
              <w:rPr>
                <w:b/>
                <w:bCs/>
                <w:color w:val="000000"/>
                <w:sz w:val="20"/>
              </w:rPr>
              <w:t>Year Five</w:t>
            </w:r>
          </w:p>
        </w:tc>
        <w:tc>
          <w:tcPr>
            <w:tcW w:w="0" w:type="auto"/>
            <w:shd w:val="clear" w:color="auto" w:fill="D9E1F2"/>
            <w:noWrap/>
            <w:vAlign w:val="bottom"/>
            <w:hideMark/>
          </w:tcPr>
          <w:p w:rsidR="00896733" w:rsidRPr="00086FBF" w:rsidP="006F645D" w14:paraId="0137A90F" w14:textId="77777777">
            <w:pPr>
              <w:rPr>
                <w:b/>
                <w:bCs/>
                <w:color w:val="000000"/>
                <w:sz w:val="20"/>
              </w:rPr>
            </w:pPr>
            <w:r w:rsidRPr="00086FBF">
              <w:rPr>
                <w:b/>
                <w:bCs/>
                <w:color w:val="000000"/>
                <w:sz w:val="20"/>
              </w:rPr>
              <w:t>Year Six</w:t>
            </w:r>
          </w:p>
        </w:tc>
        <w:tc>
          <w:tcPr>
            <w:tcW w:w="3201" w:type="dxa"/>
            <w:shd w:val="clear" w:color="auto" w:fill="D9E1F2"/>
            <w:noWrap/>
            <w:vAlign w:val="bottom"/>
            <w:hideMark/>
          </w:tcPr>
          <w:p w:rsidR="00896733" w:rsidRPr="00086FBF" w:rsidP="006F645D" w14:paraId="4F5D559A" w14:textId="77777777">
            <w:pPr>
              <w:jc w:val="center"/>
              <w:rPr>
                <w:b/>
                <w:bCs/>
                <w:color w:val="000000"/>
                <w:sz w:val="20"/>
              </w:rPr>
            </w:pPr>
            <w:r w:rsidRPr="00086FBF">
              <w:rPr>
                <w:b/>
                <w:bCs/>
                <w:color w:val="000000"/>
                <w:sz w:val="20"/>
              </w:rPr>
              <w:t>Total</w:t>
            </w:r>
          </w:p>
        </w:tc>
      </w:tr>
      <w:tr w14:paraId="40A4A72B" w14:textId="77777777" w:rsidTr="00E341CA">
        <w:tblPrEx>
          <w:tblW w:w="11335" w:type="dxa"/>
          <w:tblLook w:val="04A0"/>
        </w:tblPrEx>
        <w:trPr>
          <w:trHeight w:val="251"/>
        </w:trPr>
        <w:tc>
          <w:tcPr>
            <w:tcW w:w="0" w:type="auto"/>
            <w:shd w:val="clear" w:color="auto" w:fill="auto"/>
            <w:hideMark/>
          </w:tcPr>
          <w:p w:rsidR="00896733" w:rsidRPr="00086FBF" w:rsidP="006F645D" w14:paraId="7054C7CF" w14:textId="05E1F9FC">
            <w:pPr>
              <w:rPr>
                <w:color w:val="000000"/>
                <w:sz w:val="20"/>
              </w:rPr>
            </w:pPr>
            <w:r w:rsidRPr="00086FBF">
              <w:rPr>
                <w:color w:val="000000"/>
                <w:sz w:val="20"/>
              </w:rPr>
              <w:t xml:space="preserve">FRA Costs to Write Program </w:t>
            </w:r>
          </w:p>
        </w:tc>
        <w:tc>
          <w:tcPr>
            <w:tcW w:w="6794" w:type="dxa"/>
            <w:gridSpan w:val="4"/>
            <w:shd w:val="clear" w:color="auto" w:fill="auto"/>
            <w:hideMark/>
          </w:tcPr>
          <w:p w:rsidR="00896733" w:rsidRPr="00086FBF" w:rsidP="006F645D" w14:paraId="7F823127" w14:textId="77777777">
            <w:pPr>
              <w:rPr>
                <w:i/>
                <w:iCs/>
                <w:color w:val="000000"/>
                <w:sz w:val="20"/>
              </w:rPr>
            </w:pPr>
            <w:r w:rsidRPr="00086FBF">
              <w:rPr>
                <w:i/>
                <w:iCs/>
                <w:color w:val="000000"/>
                <w:sz w:val="20"/>
              </w:rPr>
              <w:t xml:space="preserve">This was a one-time cost of $928 and was captured with the data in Year one. </w:t>
            </w:r>
          </w:p>
        </w:tc>
      </w:tr>
      <w:tr w14:paraId="618705A8" w14:textId="77777777" w:rsidTr="00075AAE">
        <w:tblPrEx>
          <w:tblW w:w="11335" w:type="dxa"/>
          <w:tblLook w:val="04A0"/>
        </w:tblPrEx>
        <w:trPr>
          <w:trHeight w:val="242"/>
        </w:trPr>
        <w:tc>
          <w:tcPr>
            <w:tcW w:w="0" w:type="auto"/>
            <w:shd w:val="clear" w:color="auto" w:fill="auto"/>
            <w:hideMark/>
          </w:tcPr>
          <w:p w:rsidR="00896733" w:rsidRPr="00086FBF" w:rsidP="006F645D" w14:paraId="38AF54B6" w14:textId="3AF66370">
            <w:pPr>
              <w:rPr>
                <w:sz w:val="20"/>
              </w:rPr>
            </w:pPr>
            <w:r w:rsidRPr="00086FBF">
              <w:rPr>
                <w:sz w:val="20"/>
              </w:rPr>
              <w:t xml:space="preserve">FRA Costs to run program annually each year </w:t>
            </w:r>
            <w:r>
              <w:rPr>
                <w:rStyle w:val="FootnoteReference"/>
                <w:sz w:val="20"/>
              </w:rPr>
              <w:footnoteReference w:id="11"/>
            </w:r>
            <w:r w:rsidRPr="00086FBF">
              <w:rPr>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896733" w:rsidRPr="00086FBF" w:rsidP="006F645D" w14:paraId="39519D37" w14:textId="50B2466C">
            <w:pPr>
              <w:jc w:val="center"/>
              <w:rPr>
                <w:color w:val="000000"/>
                <w:sz w:val="20"/>
              </w:rPr>
            </w:pPr>
            <w:r>
              <w:rPr>
                <w:color w:val="000000"/>
                <w:sz w:val="20"/>
              </w:rPr>
              <w:t xml:space="preserve">$754.74 </w:t>
            </w:r>
          </w:p>
        </w:tc>
        <w:tc>
          <w:tcPr>
            <w:tcW w:w="0" w:type="auto"/>
            <w:tcBorders>
              <w:top w:val="single" w:sz="4" w:space="0" w:color="auto"/>
              <w:left w:val="nil"/>
              <w:bottom w:val="single" w:sz="4" w:space="0" w:color="auto"/>
              <w:right w:val="single" w:sz="4" w:space="0" w:color="auto"/>
            </w:tcBorders>
            <w:shd w:val="clear" w:color="auto" w:fill="auto"/>
          </w:tcPr>
          <w:p w:rsidR="00896733" w:rsidRPr="00086FBF" w:rsidP="006F645D" w14:paraId="0B090B52" w14:textId="62447067">
            <w:pPr>
              <w:jc w:val="center"/>
              <w:rPr>
                <w:color w:val="000000"/>
                <w:sz w:val="20"/>
              </w:rPr>
            </w:pPr>
            <w:r>
              <w:rPr>
                <w:color w:val="000000"/>
                <w:sz w:val="20"/>
              </w:rPr>
              <w:t xml:space="preserve">$754.74 </w:t>
            </w:r>
          </w:p>
        </w:tc>
        <w:tc>
          <w:tcPr>
            <w:tcW w:w="0" w:type="auto"/>
            <w:tcBorders>
              <w:top w:val="single" w:sz="4" w:space="0" w:color="auto"/>
              <w:left w:val="nil"/>
              <w:bottom w:val="single" w:sz="4" w:space="0" w:color="auto"/>
              <w:right w:val="single" w:sz="4" w:space="0" w:color="auto"/>
            </w:tcBorders>
            <w:shd w:val="clear" w:color="auto" w:fill="auto"/>
          </w:tcPr>
          <w:p w:rsidR="00896733" w:rsidRPr="00086FBF" w:rsidP="006F645D" w14:paraId="7503EF13" w14:textId="76991115">
            <w:pPr>
              <w:jc w:val="center"/>
              <w:rPr>
                <w:color w:val="000000"/>
                <w:sz w:val="20"/>
              </w:rPr>
            </w:pPr>
            <w:r>
              <w:rPr>
                <w:color w:val="000000"/>
                <w:sz w:val="20"/>
              </w:rPr>
              <w:t xml:space="preserve">$754.74 </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32F7A523" w14:textId="69314185">
            <w:pPr>
              <w:jc w:val="right"/>
              <w:rPr>
                <w:color w:val="000000"/>
                <w:sz w:val="20"/>
              </w:rPr>
            </w:pPr>
            <w:r w:rsidRPr="00086FBF">
              <w:rPr>
                <w:color w:val="000000"/>
                <w:sz w:val="20"/>
              </w:rPr>
              <w:t>$</w:t>
            </w:r>
            <w:r>
              <w:rPr>
                <w:color w:val="000000"/>
                <w:sz w:val="20"/>
              </w:rPr>
              <w:t>2,</w:t>
            </w:r>
            <w:r w:rsidR="00233960">
              <w:rPr>
                <w:color w:val="000000"/>
                <w:sz w:val="20"/>
              </w:rPr>
              <w:t>264.22</w:t>
            </w:r>
            <w:r w:rsidRPr="00086FBF">
              <w:rPr>
                <w:color w:val="000000"/>
                <w:sz w:val="20"/>
              </w:rPr>
              <w:t xml:space="preserve"> </w:t>
            </w:r>
          </w:p>
        </w:tc>
      </w:tr>
      <w:tr w14:paraId="4BC7A80D" w14:textId="77777777" w:rsidTr="00075AAE">
        <w:tblPrEx>
          <w:tblW w:w="11335" w:type="dxa"/>
          <w:tblLook w:val="04A0"/>
        </w:tblPrEx>
        <w:trPr>
          <w:trHeight w:val="134"/>
        </w:trPr>
        <w:tc>
          <w:tcPr>
            <w:tcW w:w="0" w:type="auto"/>
            <w:shd w:val="clear" w:color="auto" w:fill="auto"/>
            <w:hideMark/>
          </w:tcPr>
          <w:p w:rsidR="00896733" w:rsidRPr="00086FBF" w:rsidP="006F645D" w14:paraId="1B8D610E" w14:textId="1D84E0A2">
            <w:pPr>
              <w:rPr>
                <w:color w:val="000000"/>
                <w:sz w:val="20"/>
              </w:rPr>
            </w:pPr>
            <w:r w:rsidRPr="00086FBF">
              <w:rPr>
                <w:color w:val="000000"/>
                <w:sz w:val="20"/>
              </w:rPr>
              <w:t xml:space="preserve">Railroad qualitative Assessment </w:t>
            </w:r>
            <w:r>
              <w:rPr>
                <w:rStyle w:val="FootnoteReference"/>
                <w:color w:val="000000"/>
                <w:sz w:val="20"/>
              </w:rPr>
              <w:footnoteReference w:id="12"/>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19D110D5" w14:textId="02C55722">
            <w:pPr>
              <w:rPr>
                <w:color w:val="000000"/>
                <w:sz w:val="20"/>
              </w:rPr>
            </w:pPr>
            <w:r>
              <w:rPr>
                <w:color w:val="000000"/>
                <w:sz w:val="20"/>
              </w:rPr>
              <w:t>$</w:t>
            </w:r>
            <w:r w:rsidR="0080280C">
              <w:rPr>
                <w:color w:val="000000"/>
                <w:sz w:val="20"/>
              </w:rPr>
              <w:t>40,252</w:t>
            </w:r>
            <w:r>
              <w:rPr>
                <w:color w:val="000000"/>
                <w:sz w:val="20"/>
              </w:rPr>
              <w:t>.80</w:t>
            </w:r>
            <w:r w:rsidR="0080280C">
              <w:rPr>
                <w:color w:val="000000"/>
                <w:sz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047F7E72" w14:textId="67AC64A7">
            <w:pPr>
              <w:jc w:val="center"/>
              <w:rPr>
                <w:color w:val="000000"/>
                <w:sz w:val="20"/>
              </w:rPr>
            </w:pPr>
            <w:r>
              <w:rPr>
                <w:color w:val="000000"/>
                <w:sz w:val="20"/>
              </w:rPr>
              <w:t>$</w:t>
            </w:r>
            <w:r w:rsidR="0080280C">
              <w:rPr>
                <w:color w:val="000000"/>
                <w:sz w:val="20"/>
              </w:rPr>
              <w:t>40,252</w:t>
            </w:r>
            <w:r>
              <w:rPr>
                <w:color w:val="000000"/>
                <w:sz w:val="20"/>
              </w:rPr>
              <w:t>.80</w:t>
            </w:r>
            <w:r w:rsidRPr="00086FBF">
              <w:rPr>
                <w:color w:val="000000"/>
                <w:sz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2A227E55" w14:textId="5B9E4870">
            <w:pPr>
              <w:jc w:val="center"/>
              <w:rPr>
                <w:color w:val="000000"/>
                <w:sz w:val="20"/>
              </w:rPr>
            </w:pPr>
            <w:r w:rsidRPr="00086FBF">
              <w:rPr>
                <w:color w:val="000000"/>
                <w:sz w:val="20"/>
              </w:rPr>
              <w:t>$</w:t>
            </w:r>
            <w:r w:rsidR="0080280C">
              <w:rPr>
                <w:color w:val="000000"/>
                <w:sz w:val="20"/>
              </w:rPr>
              <w:t>40,252</w:t>
            </w:r>
            <w:r>
              <w:rPr>
                <w:color w:val="000000"/>
                <w:sz w:val="20"/>
              </w:rPr>
              <w:t>.80</w:t>
            </w:r>
            <w:r w:rsidR="0080280C">
              <w:rPr>
                <w:color w:val="000000"/>
                <w:sz w:val="20"/>
              </w:rPr>
              <w:t xml:space="preserve"> </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08554F16" w14:textId="624DE580">
            <w:pPr>
              <w:jc w:val="right"/>
              <w:rPr>
                <w:color w:val="000000"/>
                <w:sz w:val="20"/>
              </w:rPr>
            </w:pPr>
            <w:r w:rsidRPr="00086FBF">
              <w:rPr>
                <w:color w:val="000000"/>
                <w:sz w:val="20"/>
              </w:rPr>
              <w:t>$</w:t>
            </w:r>
            <w:r w:rsidR="0080280C">
              <w:rPr>
                <w:color w:val="000000"/>
                <w:sz w:val="20"/>
              </w:rPr>
              <w:t>120,758</w:t>
            </w:r>
            <w:r>
              <w:rPr>
                <w:color w:val="000000"/>
                <w:sz w:val="20"/>
              </w:rPr>
              <w:t>.40</w:t>
            </w:r>
            <w:r w:rsidR="0080280C">
              <w:rPr>
                <w:color w:val="000000"/>
                <w:sz w:val="20"/>
              </w:rPr>
              <w:t xml:space="preserve"> </w:t>
            </w:r>
          </w:p>
        </w:tc>
      </w:tr>
      <w:tr w14:paraId="5768A07E" w14:textId="77777777" w:rsidTr="00FC0743">
        <w:tblPrEx>
          <w:tblW w:w="11335" w:type="dxa"/>
          <w:tblLook w:val="04A0"/>
        </w:tblPrEx>
        <w:trPr>
          <w:trHeight w:val="300"/>
        </w:trPr>
        <w:tc>
          <w:tcPr>
            <w:tcW w:w="0" w:type="auto"/>
            <w:shd w:val="clear" w:color="auto" w:fill="auto"/>
            <w:vAlign w:val="bottom"/>
            <w:hideMark/>
          </w:tcPr>
          <w:p w:rsidR="00896733" w:rsidRPr="00086FBF" w:rsidP="006F645D" w14:paraId="4586E93E" w14:textId="77777777">
            <w:pPr>
              <w:rPr>
                <w:color w:val="000000"/>
                <w:sz w:val="20"/>
              </w:rPr>
            </w:pPr>
            <w:r w:rsidRPr="00086FBF">
              <w:rPr>
                <w:color w:val="000000"/>
                <w:sz w:val="20"/>
              </w:rPr>
              <w:t>Total Cost</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63AEC64A" w14:textId="7821F335">
            <w:pPr>
              <w:jc w:val="center"/>
              <w:rPr>
                <w:color w:val="000000"/>
                <w:sz w:val="20"/>
              </w:rPr>
            </w:pPr>
            <w:r>
              <w:rPr>
                <w:color w:val="000000"/>
                <w:sz w:val="20"/>
              </w:rPr>
              <w:t xml:space="preserve">$41,007.54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42F9EBC2" w14:textId="497C2054">
            <w:pPr>
              <w:jc w:val="center"/>
              <w:rPr>
                <w:color w:val="000000"/>
                <w:sz w:val="20"/>
              </w:rPr>
            </w:pPr>
            <w:r>
              <w:rPr>
                <w:color w:val="000000"/>
                <w:sz w:val="20"/>
              </w:rPr>
              <w:t xml:space="preserve">$41,007.54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08D65A61" w14:textId="39F11BE5">
            <w:pPr>
              <w:jc w:val="center"/>
              <w:rPr>
                <w:color w:val="000000"/>
                <w:sz w:val="20"/>
              </w:rPr>
            </w:pPr>
            <w:r>
              <w:rPr>
                <w:color w:val="000000"/>
                <w:sz w:val="20"/>
              </w:rPr>
              <w:t xml:space="preserve">$41,007.54 </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2255FA1B" w14:textId="71C7F0D0">
            <w:pPr>
              <w:jc w:val="right"/>
              <w:rPr>
                <w:color w:val="000000"/>
                <w:sz w:val="20"/>
              </w:rPr>
            </w:pPr>
            <w:r>
              <w:rPr>
                <w:color w:val="000000"/>
                <w:sz w:val="20"/>
              </w:rPr>
              <w:t xml:space="preserve">$123,022.62 </w:t>
            </w:r>
          </w:p>
        </w:tc>
      </w:tr>
      <w:tr w14:paraId="59BC51C5" w14:textId="77777777" w:rsidTr="00ED4269">
        <w:tblPrEx>
          <w:tblW w:w="11335" w:type="dxa"/>
          <w:tblLook w:val="04A0"/>
        </w:tblPrEx>
        <w:trPr>
          <w:trHeight w:val="315"/>
        </w:trPr>
        <w:tc>
          <w:tcPr>
            <w:tcW w:w="0" w:type="auto"/>
            <w:shd w:val="clear" w:color="auto" w:fill="E2EFDA"/>
            <w:vAlign w:val="bottom"/>
            <w:hideMark/>
          </w:tcPr>
          <w:p w:rsidR="00896733" w:rsidRPr="00086FBF" w:rsidP="006F645D" w14:paraId="63E1F4F0" w14:textId="77777777">
            <w:pPr>
              <w:rPr>
                <w:b/>
                <w:bCs/>
                <w:color w:val="000000"/>
                <w:sz w:val="20"/>
              </w:rPr>
            </w:pPr>
            <w:r w:rsidRPr="00086FBF">
              <w:rPr>
                <w:b/>
                <w:bCs/>
                <w:color w:val="000000"/>
                <w:sz w:val="20"/>
              </w:rPr>
              <w:t>Subpart A. Annual Cost</w:t>
            </w:r>
            <w:r>
              <w:rPr>
                <w:b/>
                <w:bCs/>
                <w:color w:val="000000"/>
                <w:sz w:val="20"/>
              </w:rPr>
              <w:t xml:space="preserve"> per year.</w:t>
            </w:r>
          </w:p>
        </w:tc>
        <w:tc>
          <w:tcPr>
            <w:tcW w:w="0" w:type="auto"/>
            <w:shd w:val="clear" w:color="auto" w:fill="E2EFDA"/>
            <w:noWrap/>
            <w:vAlign w:val="center"/>
            <w:hideMark/>
          </w:tcPr>
          <w:p w:rsidR="00896733" w:rsidRPr="00086FBF" w:rsidP="006F645D" w14:paraId="6E7E7BFE" w14:textId="77777777">
            <w:pPr>
              <w:jc w:val="center"/>
              <w:rPr>
                <w:color w:val="000000"/>
                <w:sz w:val="20"/>
              </w:rPr>
            </w:pPr>
            <w:r w:rsidRPr="00086FBF">
              <w:rPr>
                <w:color w:val="000000"/>
                <w:sz w:val="20"/>
              </w:rPr>
              <w:t> </w:t>
            </w:r>
          </w:p>
        </w:tc>
        <w:tc>
          <w:tcPr>
            <w:tcW w:w="0" w:type="auto"/>
            <w:shd w:val="clear" w:color="auto" w:fill="E2EFDA"/>
            <w:noWrap/>
            <w:vAlign w:val="center"/>
            <w:hideMark/>
          </w:tcPr>
          <w:p w:rsidR="00896733" w:rsidRPr="00086FBF" w:rsidP="006F645D" w14:paraId="0567B331" w14:textId="77777777">
            <w:pPr>
              <w:jc w:val="center"/>
              <w:rPr>
                <w:color w:val="000000"/>
                <w:sz w:val="20"/>
              </w:rPr>
            </w:pPr>
            <w:r w:rsidRPr="00086FBF">
              <w:rPr>
                <w:color w:val="000000"/>
                <w:sz w:val="20"/>
              </w:rPr>
              <w:t> </w:t>
            </w:r>
          </w:p>
        </w:tc>
        <w:tc>
          <w:tcPr>
            <w:tcW w:w="0" w:type="auto"/>
            <w:shd w:val="clear" w:color="auto" w:fill="E2EFDA"/>
            <w:noWrap/>
            <w:vAlign w:val="center"/>
            <w:hideMark/>
          </w:tcPr>
          <w:p w:rsidR="00896733" w:rsidRPr="00086FBF" w:rsidP="006F645D" w14:paraId="76521246" w14:textId="77777777">
            <w:pPr>
              <w:jc w:val="center"/>
              <w:rPr>
                <w:color w:val="000000"/>
                <w:sz w:val="20"/>
              </w:rPr>
            </w:pPr>
            <w:r w:rsidRPr="00086FBF">
              <w:rPr>
                <w:color w:val="000000"/>
                <w:sz w:val="20"/>
              </w:rPr>
              <w:t> </w:t>
            </w:r>
          </w:p>
        </w:tc>
        <w:tc>
          <w:tcPr>
            <w:tcW w:w="3201" w:type="dxa"/>
            <w:shd w:val="clear" w:color="auto" w:fill="E2EFDA"/>
            <w:noWrap/>
            <w:vAlign w:val="center"/>
            <w:hideMark/>
          </w:tcPr>
          <w:p w:rsidR="00896733" w:rsidRPr="00086FBF" w:rsidP="006F645D" w14:paraId="4593FF77" w14:textId="3246C799">
            <w:pPr>
              <w:jc w:val="right"/>
              <w:rPr>
                <w:b/>
                <w:bCs/>
                <w:color w:val="000000"/>
                <w:sz w:val="20"/>
              </w:rPr>
            </w:pPr>
            <w:r w:rsidRPr="006C6D06">
              <w:rPr>
                <w:b/>
                <w:bCs/>
                <w:color w:val="000000"/>
                <w:sz w:val="20"/>
              </w:rPr>
              <w:t>$41,007.54</w:t>
            </w:r>
          </w:p>
        </w:tc>
      </w:tr>
      <w:tr w14:paraId="00ECAB64" w14:textId="77777777" w:rsidTr="00E341CA">
        <w:tblPrEx>
          <w:tblW w:w="11335" w:type="dxa"/>
          <w:tblLook w:val="04A0"/>
        </w:tblPrEx>
        <w:trPr>
          <w:trHeight w:val="215"/>
        </w:trPr>
        <w:tc>
          <w:tcPr>
            <w:tcW w:w="0" w:type="auto"/>
            <w:shd w:val="clear" w:color="auto" w:fill="D9E1F2"/>
            <w:hideMark/>
          </w:tcPr>
          <w:p w:rsidR="00896733" w:rsidRPr="00086FBF" w:rsidP="006F645D" w14:paraId="2899CEBB" w14:textId="77777777">
            <w:pPr>
              <w:rPr>
                <w:b/>
                <w:bCs/>
                <w:color w:val="000000"/>
                <w:sz w:val="20"/>
              </w:rPr>
            </w:pPr>
            <w:r w:rsidRPr="00086FBF">
              <w:rPr>
                <w:b/>
                <w:bCs/>
                <w:color w:val="000000"/>
                <w:sz w:val="20"/>
              </w:rPr>
              <w:t>Subpart D. Costs</w:t>
            </w:r>
          </w:p>
        </w:tc>
        <w:tc>
          <w:tcPr>
            <w:tcW w:w="0" w:type="auto"/>
            <w:shd w:val="clear" w:color="auto" w:fill="D9E1F2"/>
            <w:noWrap/>
            <w:hideMark/>
          </w:tcPr>
          <w:p w:rsidR="00896733" w:rsidRPr="00086FBF" w:rsidP="006F645D" w14:paraId="2F9C9F72" w14:textId="77777777">
            <w:pPr>
              <w:rPr>
                <w:b/>
                <w:bCs/>
                <w:color w:val="000000"/>
                <w:sz w:val="20"/>
              </w:rPr>
            </w:pPr>
            <w:r w:rsidRPr="00086FBF">
              <w:rPr>
                <w:b/>
                <w:bCs/>
                <w:color w:val="000000"/>
                <w:sz w:val="20"/>
              </w:rPr>
              <w:t xml:space="preserve"> Year Four </w:t>
            </w:r>
          </w:p>
        </w:tc>
        <w:tc>
          <w:tcPr>
            <w:tcW w:w="0" w:type="auto"/>
            <w:shd w:val="clear" w:color="auto" w:fill="D9E1F2"/>
            <w:noWrap/>
            <w:hideMark/>
          </w:tcPr>
          <w:p w:rsidR="00896733" w:rsidRPr="00086FBF" w:rsidP="006F645D" w14:paraId="269DA524" w14:textId="77777777">
            <w:pPr>
              <w:rPr>
                <w:b/>
                <w:bCs/>
                <w:color w:val="000000"/>
                <w:sz w:val="20"/>
              </w:rPr>
            </w:pPr>
            <w:r w:rsidRPr="00086FBF">
              <w:rPr>
                <w:b/>
                <w:bCs/>
                <w:color w:val="000000"/>
                <w:sz w:val="20"/>
              </w:rPr>
              <w:t xml:space="preserve"> Year Five </w:t>
            </w:r>
          </w:p>
        </w:tc>
        <w:tc>
          <w:tcPr>
            <w:tcW w:w="0" w:type="auto"/>
            <w:shd w:val="clear" w:color="auto" w:fill="D9E1F2"/>
            <w:noWrap/>
            <w:hideMark/>
          </w:tcPr>
          <w:p w:rsidR="00896733" w:rsidRPr="00086FBF" w:rsidP="006F645D" w14:paraId="08D52FEC" w14:textId="77777777">
            <w:pPr>
              <w:rPr>
                <w:b/>
                <w:bCs/>
                <w:color w:val="000000"/>
                <w:sz w:val="20"/>
              </w:rPr>
            </w:pPr>
            <w:r w:rsidRPr="00086FBF">
              <w:rPr>
                <w:b/>
                <w:bCs/>
                <w:color w:val="000000"/>
                <w:sz w:val="20"/>
              </w:rPr>
              <w:t xml:space="preserve"> Year Six </w:t>
            </w:r>
          </w:p>
        </w:tc>
        <w:tc>
          <w:tcPr>
            <w:tcW w:w="3201" w:type="dxa"/>
            <w:shd w:val="clear" w:color="auto" w:fill="D9E1F2"/>
            <w:noWrap/>
            <w:hideMark/>
          </w:tcPr>
          <w:p w:rsidR="00896733" w:rsidRPr="00086FBF" w:rsidP="006F645D" w14:paraId="759C1C0A" w14:textId="77777777">
            <w:pPr>
              <w:jc w:val="right"/>
              <w:rPr>
                <w:b/>
                <w:bCs/>
                <w:color w:val="000000"/>
                <w:sz w:val="20"/>
              </w:rPr>
            </w:pPr>
            <w:r w:rsidRPr="00086FBF">
              <w:rPr>
                <w:b/>
                <w:bCs/>
                <w:color w:val="000000"/>
                <w:sz w:val="20"/>
              </w:rPr>
              <w:t>Total</w:t>
            </w:r>
          </w:p>
        </w:tc>
      </w:tr>
      <w:tr w14:paraId="44EA5AF5" w14:textId="77777777" w:rsidTr="00AF6C41">
        <w:tblPrEx>
          <w:tblW w:w="11335" w:type="dxa"/>
          <w:tblLook w:val="04A0"/>
        </w:tblPrEx>
        <w:trPr>
          <w:trHeight w:val="368"/>
        </w:trPr>
        <w:tc>
          <w:tcPr>
            <w:tcW w:w="0" w:type="auto"/>
            <w:shd w:val="clear" w:color="auto" w:fill="auto"/>
            <w:hideMark/>
          </w:tcPr>
          <w:p w:rsidR="00896733" w:rsidRPr="00086FBF" w:rsidP="006F645D" w14:paraId="1277C345" w14:textId="77777777">
            <w:pPr>
              <w:rPr>
                <w:sz w:val="20"/>
              </w:rPr>
            </w:pPr>
            <w:r w:rsidRPr="00086FBF">
              <w:rPr>
                <w:sz w:val="20"/>
              </w:rPr>
              <w:t xml:space="preserve">Administrative costs to review and approve RRP Plans. </w:t>
            </w:r>
          </w:p>
        </w:tc>
        <w:tc>
          <w:tcPr>
            <w:tcW w:w="6794" w:type="dxa"/>
            <w:gridSpan w:val="4"/>
            <w:shd w:val="clear" w:color="auto" w:fill="auto"/>
            <w:hideMark/>
          </w:tcPr>
          <w:p w:rsidR="00896733" w:rsidRPr="00086FBF" w:rsidP="006F645D" w14:paraId="178ADA6E" w14:textId="77777777">
            <w:pPr>
              <w:rPr>
                <w:i/>
                <w:iCs/>
                <w:color w:val="000000"/>
                <w:sz w:val="20"/>
              </w:rPr>
            </w:pPr>
            <w:r w:rsidRPr="00086FBF">
              <w:rPr>
                <w:i/>
                <w:iCs/>
                <w:color w:val="000000"/>
                <w:sz w:val="20"/>
              </w:rPr>
              <w:t xml:space="preserve">This was a one-time cost of $74,665 and was captured with the data in Year one. </w:t>
            </w:r>
          </w:p>
        </w:tc>
      </w:tr>
      <w:tr w14:paraId="21DC9349" w14:textId="77777777" w:rsidTr="00FC0743">
        <w:tblPrEx>
          <w:tblW w:w="11335" w:type="dxa"/>
          <w:tblLook w:val="04A0"/>
        </w:tblPrEx>
        <w:trPr>
          <w:trHeight w:val="278"/>
        </w:trPr>
        <w:tc>
          <w:tcPr>
            <w:tcW w:w="0" w:type="auto"/>
            <w:shd w:val="clear" w:color="auto" w:fill="auto"/>
            <w:vAlign w:val="bottom"/>
            <w:hideMark/>
          </w:tcPr>
          <w:p w:rsidR="00896733" w:rsidRPr="00086FBF" w:rsidP="006F645D" w14:paraId="6DB0328B" w14:textId="0E5BFB22">
            <w:pPr>
              <w:rPr>
                <w:sz w:val="20"/>
              </w:rPr>
            </w:pPr>
            <w:r w:rsidRPr="00086FBF">
              <w:rPr>
                <w:sz w:val="20"/>
              </w:rPr>
              <w:t>FRA Cost to review amendment</w:t>
            </w:r>
            <w:r>
              <w:rPr>
                <w:rStyle w:val="FootnoteReference"/>
                <w:sz w:val="20"/>
              </w:rPr>
              <w:footnoteReference w:id="13"/>
            </w:r>
            <w:r>
              <w:rPr>
                <w:sz w:val="20"/>
              </w:rPr>
              <w:t xml:space="preserve"> (6 Class I CPKC</w:t>
            </w:r>
            <w:r>
              <w:rPr>
                <w:rStyle w:val="FootnoteReference"/>
                <w:sz w:val="20"/>
              </w:rPr>
              <w:footnoteReference w:id="14"/>
            </w:r>
            <w:r>
              <w:rPr>
                <w:sz w:val="20"/>
              </w:rPr>
              <w:t>)</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1B8FF63C" w14:textId="246C1B85">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7CE61976" w14:textId="626895BB">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226BB084" w14:textId="61450DA9">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185F7A1E" w14:textId="3129E75C">
            <w:pPr>
              <w:jc w:val="right"/>
              <w:rPr>
                <w:color w:val="000000"/>
                <w:sz w:val="20"/>
              </w:rPr>
            </w:pPr>
            <w:r>
              <w:rPr>
                <w:color w:val="000000"/>
                <w:sz w:val="20"/>
              </w:rPr>
              <w:t>$3,</w:t>
            </w:r>
            <w:r w:rsidR="007A56D7">
              <w:rPr>
                <w:color w:val="000000"/>
                <w:sz w:val="20"/>
              </w:rPr>
              <w:t>018</w:t>
            </w:r>
            <w:r>
              <w:rPr>
                <w:color w:val="000000"/>
                <w:sz w:val="20"/>
              </w:rPr>
              <w:t>.96</w:t>
            </w:r>
            <w:r w:rsidR="007A56D7">
              <w:rPr>
                <w:color w:val="000000"/>
                <w:sz w:val="20"/>
              </w:rPr>
              <w:t xml:space="preserve"> </w:t>
            </w:r>
          </w:p>
        </w:tc>
      </w:tr>
      <w:tr w14:paraId="18F1141A" w14:textId="77777777" w:rsidTr="00FC0743">
        <w:tblPrEx>
          <w:tblW w:w="11335" w:type="dxa"/>
          <w:tblLook w:val="04A0"/>
        </w:tblPrEx>
        <w:trPr>
          <w:trHeight w:val="300"/>
        </w:trPr>
        <w:tc>
          <w:tcPr>
            <w:tcW w:w="0" w:type="auto"/>
            <w:shd w:val="clear" w:color="auto" w:fill="auto"/>
            <w:vAlign w:val="bottom"/>
            <w:hideMark/>
          </w:tcPr>
          <w:p w:rsidR="00896733" w:rsidRPr="00086FBF" w:rsidP="006F645D" w14:paraId="260B2ED0" w14:textId="77777777">
            <w:pPr>
              <w:rPr>
                <w:sz w:val="20"/>
              </w:rPr>
            </w:pPr>
            <w:r w:rsidRPr="00086FBF">
              <w:rPr>
                <w:sz w:val="20"/>
              </w:rPr>
              <w:t>Total Cost</w:t>
            </w:r>
          </w:p>
        </w:tc>
        <w:tc>
          <w:tcPr>
            <w:tcW w:w="0" w:type="auto"/>
            <w:tcBorders>
              <w:top w:val="nil"/>
              <w:left w:val="single" w:sz="4" w:space="0" w:color="auto"/>
              <w:bottom w:val="single" w:sz="4" w:space="0" w:color="auto"/>
              <w:right w:val="single" w:sz="4" w:space="0" w:color="auto"/>
            </w:tcBorders>
            <w:shd w:val="clear" w:color="auto" w:fill="auto"/>
            <w:noWrap/>
          </w:tcPr>
          <w:p w:rsidR="00896733" w:rsidRPr="00086FBF" w:rsidP="006F645D" w14:paraId="160FAC7E" w14:textId="2F9D7B88">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0" w:type="auto"/>
            <w:tcBorders>
              <w:top w:val="nil"/>
              <w:left w:val="nil"/>
              <w:bottom w:val="single" w:sz="4" w:space="0" w:color="auto"/>
              <w:right w:val="single" w:sz="4" w:space="0" w:color="auto"/>
            </w:tcBorders>
            <w:shd w:val="clear" w:color="auto" w:fill="auto"/>
            <w:noWrap/>
          </w:tcPr>
          <w:p w:rsidR="00896733" w:rsidRPr="00086FBF" w:rsidP="006F645D" w14:paraId="725929D3" w14:textId="4798D258">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0" w:type="auto"/>
            <w:tcBorders>
              <w:top w:val="nil"/>
              <w:left w:val="nil"/>
              <w:bottom w:val="single" w:sz="4" w:space="0" w:color="auto"/>
              <w:right w:val="single" w:sz="4" w:space="0" w:color="auto"/>
            </w:tcBorders>
            <w:shd w:val="clear" w:color="auto" w:fill="auto"/>
            <w:noWrap/>
          </w:tcPr>
          <w:p w:rsidR="00896733" w:rsidRPr="00086FBF" w:rsidP="006F645D" w14:paraId="61A66B80" w14:textId="4CCA4DD0">
            <w:pPr>
              <w:jc w:val="center"/>
              <w:rPr>
                <w:color w:val="000000"/>
                <w:sz w:val="20"/>
              </w:rPr>
            </w:pPr>
            <w:r>
              <w:rPr>
                <w:color w:val="000000"/>
                <w:sz w:val="20"/>
              </w:rPr>
              <w:t>$1,</w:t>
            </w:r>
            <w:r w:rsidR="007A56D7">
              <w:rPr>
                <w:color w:val="000000"/>
                <w:sz w:val="20"/>
              </w:rPr>
              <w:t>006</w:t>
            </w:r>
            <w:r>
              <w:rPr>
                <w:color w:val="000000"/>
                <w:sz w:val="20"/>
              </w:rPr>
              <w:t>.32</w:t>
            </w:r>
            <w:r w:rsidR="007A56D7">
              <w:rPr>
                <w:color w:val="000000"/>
                <w:sz w:val="20"/>
              </w:rPr>
              <w:t xml:space="preserve"> </w:t>
            </w:r>
          </w:p>
        </w:tc>
        <w:tc>
          <w:tcPr>
            <w:tcW w:w="3201" w:type="dxa"/>
            <w:tcBorders>
              <w:top w:val="nil"/>
              <w:left w:val="nil"/>
              <w:bottom w:val="single" w:sz="4" w:space="0" w:color="auto"/>
              <w:right w:val="single" w:sz="4" w:space="0" w:color="auto"/>
            </w:tcBorders>
            <w:shd w:val="clear" w:color="auto" w:fill="auto"/>
            <w:noWrap/>
          </w:tcPr>
          <w:p w:rsidR="00896733" w:rsidRPr="00086FBF" w:rsidP="006F645D" w14:paraId="48770469" w14:textId="08180839">
            <w:pPr>
              <w:jc w:val="right"/>
              <w:rPr>
                <w:color w:val="000000"/>
                <w:sz w:val="20"/>
              </w:rPr>
            </w:pPr>
            <w:r>
              <w:rPr>
                <w:color w:val="000000"/>
                <w:sz w:val="20"/>
              </w:rPr>
              <w:t>$3,</w:t>
            </w:r>
            <w:r w:rsidR="007A56D7">
              <w:rPr>
                <w:color w:val="000000"/>
                <w:sz w:val="20"/>
              </w:rPr>
              <w:t>018</w:t>
            </w:r>
            <w:r>
              <w:rPr>
                <w:color w:val="000000"/>
                <w:sz w:val="20"/>
              </w:rPr>
              <w:t>.96</w:t>
            </w:r>
            <w:r w:rsidR="007A56D7">
              <w:rPr>
                <w:color w:val="000000"/>
                <w:sz w:val="20"/>
              </w:rPr>
              <w:t xml:space="preserve"> </w:t>
            </w:r>
          </w:p>
        </w:tc>
      </w:tr>
      <w:tr w14:paraId="5B5716B5" w14:textId="77777777" w:rsidTr="00ED4269">
        <w:tblPrEx>
          <w:tblW w:w="11335" w:type="dxa"/>
          <w:tblLook w:val="04A0"/>
        </w:tblPrEx>
        <w:trPr>
          <w:trHeight w:val="300"/>
        </w:trPr>
        <w:tc>
          <w:tcPr>
            <w:tcW w:w="0" w:type="auto"/>
            <w:shd w:val="clear" w:color="auto" w:fill="E2EFDA"/>
            <w:vAlign w:val="bottom"/>
            <w:hideMark/>
          </w:tcPr>
          <w:p w:rsidR="00896733" w:rsidRPr="00086FBF" w:rsidP="006F645D" w14:paraId="739CE8C2" w14:textId="77777777">
            <w:pPr>
              <w:rPr>
                <w:b/>
                <w:bCs/>
                <w:sz w:val="20"/>
              </w:rPr>
            </w:pPr>
            <w:r w:rsidRPr="00086FBF">
              <w:rPr>
                <w:b/>
                <w:bCs/>
                <w:sz w:val="20"/>
              </w:rPr>
              <w:t>Subpart D. Annual Cost</w:t>
            </w:r>
            <w:r>
              <w:rPr>
                <w:b/>
                <w:bCs/>
                <w:sz w:val="20"/>
              </w:rPr>
              <w:t xml:space="preserve"> per year. </w:t>
            </w:r>
          </w:p>
        </w:tc>
        <w:tc>
          <w:tcPr>
            <w:tcW w:w="0" w:type="auto"/>
            <w:shd w:val="clear" w:color="auto" w:fill="E2EFDA"/>
            <w:noWrap/>
            <w:vAlign w:val="center"/>
            <w:hideMark/>
          </w:tcPr>
          <w:p w:rsidR="00896733" w:rsidRPr="00086FBF" w:rsidP="006F645D" w14:paraId="659A46F9" w14:textId="77777777">
            <w:pPr>
              <w:jc w:val="center"/>
              <w:rPr>
                <w:color w:val="000000"/>
                <w:sz w:val="20"/>
              </w:rPr>
            </w:pPr>
            <w:r w:rsidRPr="00086FBF">
              <w:rPr>
                <w:color w:val="000000"/>
                <w:sz w:val="20"/>
              </w:rPr>
              <w:t> </w:t>
            </w:r>
          </w:p>
        </w:tc>
        <w:tc>
          <w:tcPr>
            <w:tcW w:w="0" w:type="auto"/>
            <w:shd w:val="clear" w:color="auto" w:fill="E2EFDA"/>
            <w:noWrap/>
            <w:vAlign w:val="center"/>
            <w:hideMark/>
          </w:tcPr>
          <w:p w:rsidR="00896733" w:rsidRPr="00086FBF" w:rsidP="006F645D" w14:paraId="6AA198E5" w14:textId="77777777">
            <w:pPr>
              <w:jc w:val="center"/>
              <w:rPr>
                <w:color w:val="000000"/>
                <w:sz w:val="20"/>
              </w:rPr>
            </w:pPr>
            <w:r w:rsidRPr="00086FBF">
              <w:rPr>
                <w:color w:val="000000"/>
                <w:sz w:val="20"/>
              </w:rPr>
              <w:t> </w:t>
            </w:r>
          </w:p>
        </w:tc>
        <w:tc>
          <w:tcPr>
            <w:tcW w:w="0" w:type="auto"/>
            <w:shd w:val="clear" w:color="auto" w:fill="E2EFDA"/>
            <w:noWrap/>
            <w:vAlign w:val="center"/>
            <w:hideMark/>
          </w:tcPr>
          <w:p w:rsidR="00896733" w:rsidRPr="00086FBF" w:rsidP="006F645D" w14:paraId="54736C3F" w14:textId="77777777">
            <w:pPr>
              <w:jc w:val="center"/>
              <w:rPr>
                <w:color w:val="000000"/>
                <w:sz w:val="20"/>
              </w:rPr>
            </w:pPr>
            <w:r w:rsidRPr="00086FBF">
              <w:rPr>
                <w:color w:val="000000"/>
                <w:sz w:val="20"/>
              </w:rPr>
              <w:t> </w:t>
            </w:r>
          </w:p>
        </w:tc>
        <w:tc>
          <w:tcPr>
            <w:tcW w:w="3201" w:type="dxa"/>
            <w:shd w:val="clear" w:color="auto" w:fill="E2EFDA"/>
            <w:noWrap/>
            <w:vAlign w:val="center"/>
            <w:hideMark/>
          </w:tcPr>
          <w:p w:rsidR="00896733" w:rsidRPr="00086FBF" w:rsidP="006F645D" w14:paraId="6B0C8BAB" w14:textId="75E5C089">
            <w:pPr>
              <w:jc w:val="right"/>
              <w:rPr>
                <w:b/>
                <w:bCs/>
                <w:color w:val="000000"/>
                <w:sz w:val="20"/>
              </w:rPr>
            </w:pPr>
            <w:r w:rsidRPr="00086FBF">
              <w:rPr>
                <w:b/>
                <w:bCs/>
                <w:color w:val="000000"/>
                <w:sz w:val="20"/>
              </w:rPr>
              <w:t xml:space="preserve"> $       </w:t>
            </w:r>
            <w:r>
              <w:rPr>
                <w:b/>
                <w:bCs/>
                <w:color w:val="000000"/>
                <w:sz w:val="20"/>
              </w:rPr>
              <w:t>3,</w:t>
            </w:r>
            <w:r w:rsidR="00B82ADE">
              <w:rPr>
                <w:b/>
                <w:bCs/>
                <w:color w:val="000000"/>
                <w:sz w:val="20"/>
              </w:rPr>
              <w:t>018</w:t>
            </w:r>
            <w:r>
              <w:rPr>
                <w:b/>
                <w:bCs/>
                <w:color w:val="000000"/>
                <w:sz w:val="20"/>
              </w:rPr>
              <w:t>.96</w:t>
            </w:r>
          </w:p>
        </w:tc>
      </w:tr>
      <w:tr w14:paraId="00953598" w14:textId="77777777" w:rsidTr="00ED4269">
        <w:tblPrEx>
          <w:tblW w:w="11335" w:type="dxa"/>
          <w:tblLook w:val="04A0"/>
        </w:tblPrEx>
        <w:trPr>
          <w:trHeight w:val="300"/>
        </w:trPr>
        <w:tc>
          <w:tcPr>
            <w:tcW w:w="0" w:type="auto"/>
            <w:shd w:val="clear" w:color="auto" w:fill="D9E1F2"/>
            <w:vAlign w:val="bottom"/>
            <w:hideMark/>
          </w:tcPr>
          <w:p w:rsidR="00896733" w:rsidRPr="00086FBF" w:rsidP="006F645D" w14:paraId="370EF3B3" w14:textId="77777777">
            <w:pPr>
              <w:rPr>
                <w:b/>
                <w:bCs/>
                <w:sz w:val="20"/>
              </w:rPr>
            </w:pPr>
            <w:r w:rsidRPr="00086FBF">
              <w:rPr>
                <w:b/>
                <w:bCs/>
                <w:sz w:val="20"/>
              </w:rPr>
              <w:t>Subpart E. Costs</w:t>
            </w:r>
          </w:p>
        </w:tc>
        <w:tc>
          <w:tcPr>
            <w:tcW w:w="0" w:type="auto"/>
            <w:shd w:val="clear" w:color="auto" w:fill="D9E1F2"/>
            <w:noWrap/>
            <w:vAlign w:val="center"/>
            <w:hideMark/>
          </w:tcPr>
          <w:p w:rsidR="00896733" w:rsidRPr="00086FBF" w:rsidP="006F645D" w14:paraId="53A7DA9D" w14:textId="77777777">
            <w:pPr>
              <w:jc w:val="center"/>
              <w:rPr>
                <w:color w:val="000000"/>
                <w:sz w:val="20"/>
              </w:rPr>
            </w:pPr>
            <w:r w:rsidRPr="00086FBF">
              <w:rPr>
                <w:color w:val="000000"/>
                <w:sz w:val="20"/>
              </w:rPr>
              <w:t xml:space="preserve"> Year Four </w:t>
            </w:r>
          </w:p>
        </w:tc>
        <w:tc>
          <w:tcPr>
            <w:tcW w:w="0" w:type="auto"/>
            <w:shd w:val="clear" w:color="auto" w:fill="D9E1F2"/>
            <w:noWrap/>
            <w:vAlign w:val="center"/>
            <w:hideMark/>
          </w:tcPr>
          <w:p w:rsidR="00896733" w:rsidRPr="00086FBF" w:rsidP="006F645D" w14:paraId="697AA8E7" w14:textId="77777777">
            <w:pPr>
              <w:jc w:val="center"/>
              <w:rPr>
                <w:color w:val="000000"/>
                <w:sz w:val="20"/>
              </w:rPr>
            </w:pPr>
            <w:r w:rsidRPr="00086FBF">
              <w:rPr>
                <w:color w:val="000000"/>
                <w:sz w:val="20"/>
              </w:rPr>
              <w:t xml:space="preserve"> Year Five </w:t>
            </w:r>
          </w:p>
        </w:tc>
        <w:tc>
          <w:tcPr>
            <w:tcW w:w="0" w:type="auto"/>
            <w:shd w:val="clear" w:color="auto" w:fill="D9E1F2"/>
            <w:noWrap/>
            <w:vAlign w:val="center"/>
            <w:hideMark/>
          </w:tcPr>
          <w:p w:rsidR="00896733" w:rsidRPr="00086FBF" w:rsidP="006F645D" w14:paraId="21AE8707" w14:textId="77777777">
            <w:pPr>
              <w:jc w:val="center"/>
              <w:rPr>
                <w:color w:val="000000"/>
                <w:sz w:val="20"/>
              </w:rPr>
            </w:pPr>
            <w:r w:rsidRPr="00086FBF">
              <w:rPr>
                <w:color w:val="000000"/>
                <w:sz w:val="20"/>
              </w:rPr>
              <w:t xml:space="preserve"> Year Six </w:t>
            </w:r>
          </w:p>
        </w:tc>
        <w:tc>
          <w:tcPr>
            <w:tcW w:w="3201" w:type="dxa"/>
            <w:shd w:val="clear" w:color="auto" w:fill="D9E1F2"/>
            <w:noWrap/>
            <w:vAlign w:val="center"/>
            <w:hideMark/>
          </w:tcPr>
          <w:p w:rsidR="00896733" w:rsidRPr="00086FBF" w:rsidP="006F645D" w14:paraId="3F7EDA9B" w14:textId="77777777">
            <w:pPr>
              <w:jc w:val="center"/>
              <w:rPr>
                <w:b/>
                <w:bCs/>
                <w:color w:val="000000"/>
                <w:sz w:val="20"/>
              </w:rPr>
            </w:pPr>
            <w:r w:rsidRPr="00086FBF">
              <w:rPr>
                <w:b/>
                <w:bCs/>
                <w:color w:val="000000"/>
                <w:sz w:val="20"/>
              </w:rPr>
              <w:t xml:space="preserve"> Total </w:t>
            </w:r>
          </w:p>
        </w:tc>
      </w:tr>
      <w:tr w14:paraId="78221F0B" w14:textId="77777777" w:rsidTr="00FC0743">
        <w:tblPrEx>
          <w:tblW w:w="11335" w:type="dxa"/>
          <w:tblLook w:val="04A0"/>
        </w:tblPrEx>
        <w:trPr>
          <w:trHeight w:val="296"/>
        </w:trPr>
        <w:tc>
          <w:tcPr>
            <w:tcW w:w="0" w:type="auto"/>
            <w:shd w:val="clear" w:color="auto" w:fill="auto"/>
            <w:hideMark/>
          </w:tcPr>
          <w:p w:rsidR="00896733" w:rsidRPr="00086FBF" w:rsidP="006F645D" w14:paraId="7735AE0E" w14:textId="77777777">
            <w:pPr>
              <w:rPr>
                <w:sz w:val="20"/>
              </w:rPr>
            </w:pPr>
            <w:r w:rsidRPr="00086FBF">
              <w:rPr>
                <w:sz w:val="20"/>
              </w:rPr>
              <w:t>FRA Internal Assessments.</w:t>
            </w:r>
            <w:r>
              <w:rPr>
                <w:rStyle w:val="FootnoteReference"/>
                <w:sz w:val="20"/>
              </w:rPr>
              <w:footnoteReference w:id="15"/>
            </w:r>
            <w:r w:rsidRPr="00086FBF">
              <w:rPr>
                <w:sz w:val="20"/>
              </w:rPr>
              <w:t xml:space="preserve">  - Costs start in year five. </w:t>
            </w:r>
          </w:p>
        </w:tc>
        <w:tc>
          <w:tcPr>
            <w:tcW w:w="0" w:type="auto"/>
            <w:shd w:val="clear" w:color="auto" w:fill="auto"/>
            <w:noWrap/>
            <w:hideMark/>
          </w:tcPr>
          <w:p w:rsidR="00896733" w:rsidRPr="00086FBF" w:rsidP="006F645D" w14:paraId="616344DF" w14:textId="77777777">
            <w:pPr>
              <w:jc w:val="center"/>
              <w:rPr>
                <w:color w:val="000000"/>
                <w:sz w:val="20"/>
              </w:rPr>
            </w:pPr>
            <w:r w:rsidRPr="00086FBF">
              <w:rPr>
                <w:color w:val="000000"/>
                <w:sz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38561912" w14:textId="43BFBFF0">
            <w:pPr>
              <w:jc w:val="center"/>
              <w:rPr>
                <w:color w:val="000000"/>
                <w:sz w:val="20"/>
              </w:rPr>
            </w:pPr>
            <w:r w:rsidRPr="00086FBF">
              <w:rPr>
                <w:color w:val="000000"/>
                <w:sz w:val="20"/>
              </w:rPr>
              <w:t>$</w:t>
            </w:r>
            <w:r w:rsidR="00ED4269">
              <w:rPr>
                <w:color w:val="000000"/>
                <w:sz w:val="20"/>
              </w:rPr>
              <w:t>130,821</w:t>
            </w:r>
            <w:r>
              <w:rPr>
                <w:color w:val="000000"/>
                <w:sz w:val="20"/>
              </w:rPr>
              <w:t>.60</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5A0C9D41" w14:textId="2E3325F1">
            <w:pPr>
              <w:jc w:val="center"/>
              <w:rPr>
                <w:color w:val="000000"/>
                <w:sz w:val="20"/>
              </w:rPr>
            </w:pPr>
            <w:r w:rsidRPr="00086FBF">
              <w:rPr>
                <w:color w:val="000000"/>
                <w:sz w:val="20"/>
              </w:rPr>
              <w:t>$</w:t>
            </w:r>
            <w:r w:rsidR="00ED4269">
              <w:rPr>
                <w:color w:val="000000"/>
                <w:sz w:val="20"/>
              </w:rPr>
              <w:t>130,821</w:t>
            </w:r>
            <w:r>
              <w:rPr>
                <w:color w:val="000000"/>
                <w:sz w:val="20"/>
              </w:rPr>
              <w:t>.60</w:t>
            </w:r>
          </w:p>
        </w:tc>
        <w:tc>
          <w:tcPr>
            <w:tcW w:w="3201" w:type="dxa"/>
            <w:tcBorders>
              <w:top w:val="single" w:sz="4" w:space="0" w:color="auto"/>
              <w:left w:val="nil"/>
              <w:bottom w:val="single" w:sz="4" w:space="0" w:color="auto"/>
              <w:right w:val="single" w:sz="4" w:space="0" w:color="auto"/>
            </w:tcBorders>
            <w:shd w:val="clear" w:color="auto" w:fill="auto"/>
            <w:noWrap/>
            <w:hideMark/>
          </w:tcPr>
          <w:p w:rsidR="00896733" w:rsidRPr="00086FBF" w:rsidP="006F645D" w14:paraId="30F9BF06" w14:textId="7B435A86">
            <w:pPr>
              <w:jc w:val="right"/>
              <w:rPr>
                <w:color w:val="000000"/>
                <w:sz w:val="20"/>
              </w:rPr>
            </w:pPr>
            <w:r>
              <w:rPr>
                <w:color w:val="000000"/>
                <w:sz w:val="20"/>
              </w:rPr>
              <w:t>$</w:t>
            </w:r>
            <w:r w:rsidR="00ED4269">
              <w:rPr>
                <w:color w:val="000000"/>
                <w:sz w:val="20"/>
              </w:rPr>
              <w:t>261,643</w:t>
            </w:r>
            <w:r>
              <w:rPr>
                <w:color w:val="000000"/>
                <w:sz w:val="20"/>
              </w:rPr>
              <w:t>.20</w:t>
            </w:r>
          </w:p>
        </w:tc>
      </w:tr>
      <w:tr w14:paraId="5C8A92EA" w14:textId="77777777" w:rsidTr="00ED4269">
        <w:tblPrEx>
          <w:tblW w:w="11335" w:type="dxa"/>
          <w:tblLook w:val="04A0"/>
        </w:tblPrEx>
        <w:trPr>
          <w:trHeight w:val="300"/>
        </w:trPr>
        <w:tc>
          <w:tcPr>
            <w:tcW w:w="0" w:type="auto"/>
            <w:shd w:val="clear" w:color="auto" w:fill="D9E1F2"/>
            <w:hideMark/>
          </w:tcPr>
          <w:p w:rsidR="00896733" w:rsidRPr="00086FBF" w:rsidP="006F645D" w14:paraId="500DEF58" w14:textId="77777777">
            <w:pPr>
              <w:rPr>
                <w:b/>
                <w:bCs/>
                <w:sz w:val="20"/>
              </w:rPr>
            </w:pPr>
            <w:r w:rsidRPr="00086FBF">
              <w:rPr>
                <w:b/>
                <w:bCs/>
                <w:sz w:val="20"/>
              </w:rPr>
              <w:t>Subpart F. Costs</w:t>
            </w:r>
          </w:p>
        </w:tc>
        <w:tc>
          <w:tcPr>
            <w:tcW w:w="0" w:type="auto"/>
            <w:shd w:val="clear" w:color="auto" w:fill="D9E1F2"/>
            <w:noWrap/>
            <w:vAlign w:val="center"/>
            <w:hideMark/>
          </w:tcPr>
          <w:p w:rsidR="00896733" w:rsidRPr="00086FBF" w:rsidP="006F645D" w14:paraId="41A3D0AB" w14:textId="77777777">
            <w:pPr>
              <w:jc w:val="center"/>
              <w:rPr>
                <w:color w:val="000000"/>
                <w:sz w:val="20"/>
              </w:rPr>
            </w:pPr>
            <w:r w:rsidRPr="00086FBF">
              <w:rPr>
                <w:color w:val="000000"/>
                <w:sz w:val="20"/>
              </w:rPr>
              <w:t> </w:t>
            </w:r>
          </w:p>
        </w:tc>
        <w:tc>
          <w:tcPr>
            <w:tcW w:w="0" w:type="auto"/>
            <w:shd w:val="clear" w:color="auto" w:fill="D9E1F2"/>
            <w:noWrap/>
            <w:vAlign w:val="center"/>
            <w:hideMark/>
          </w:tcPr>
          <w:p w:rsidR="00896733" w:rsidRPr="00086FBF" w:rsidP="006F645D" w14:paraId="448917D2" w14:textId="77777777">
            <w:pPr>
              <w:jc w:val="center"/>
              <w:rPr>
                <w:color w:val="000000"/>
                <w:sz w:val="20"/>
              </w:rPr>
            </w:pPr>
            <w:r w:rsidRPr="00086FBF">
              <w:rPr>
                <w:color w:val="000000"/>
                <w:sz w:val="20"/>
              </w:rPr>
              <w:t> </w:t>
            </w:r>
          </w:p>
        </w:tc>
        <w:tc>
          <w:tcPr>
            <w:tcW w:w="0" w:type="auto"/>
            <w:shd w:val="clear" w:color="auto" w:fill="D9E1F2"/>
            <w:noWrap/>
            <w:vAlign w:val="center"/>
            <w:hideMark/>
          </w:tcPr>
          <w:p w:rsidR="00896733" w:rsidRPr="00086FBF" w:rsidP="006F645D" w14:paraId="5A63BC1D" w14:textId="77777777">
            <w:pPr>
              <w:jc w:val="center"/>
              <w:rPr>
                <w:color w:val="000000"/>
                <w:sz w:val="20"/>
              </w:rPr>
            </w:pPr>
            <w:r w:rsidRPr="00086FBF">
              <w:rPr>
                <w:color w:val="000000"/>
                <w:sz w:val="20"/>
              </w:rPr>
              <w:t> </w:t>
            </w:r>
          </w:p>
        </w:tc>
        <w:tc>
          <w:tcPr>
            <w:tcW w:w="3201" w:type="dxa"/>
            <w:shd w:val="clear" w:color="auto" w:fill="D9E1F2"/>
            <w:noWrap/>
            <w:vAlign w:val="center"/>
            <w:hideMark/>
          </w:tcPr>
          <w:p w:rsidR="00896733" w:rsidRPr="00086FBF" w:rsidP="006F645D" w14:paraId="3F3482CC" w14:textId="77777777">
            <w:pPr>
              <w:jc w:val="right"/>
              <w:rPr>
                <w:b/>
                <w:bCs/>
                <w:color w:val="000000"/>
                <w:sz w:val="20"/>
              </w:rPr>
            </w:pPr>
            <w:r w:rsidRPr="00086FBF">
              <w:rPr>
                <w:b/>
                <w:bCs/>
                <w:color w:val="000000"/>
                <w:sz w:val="20"/>
              </w:rPr>
              <w:t> </w:t>
            </w:r>
          </w:p>
        </w:tc>
      </w:tr>
      <w:tr w14:paraId="1A92D1F6" w14:textId="77777777" w:rsidTr="00FC0743">
        <w:tblPrEx>
          <w:tblW w:w="11335" w:type="dxa"/>
          <w:tblLook w:val="04A0"/>
        </w:tblPrEx>
        <w:trPr>
          <w:trHeight w:val="314"/>
        </w:trPr>
        <w:tc>
          <w:tcPr>
            <w:tcW w:w="0" w:type="auto"/>
            <w:tcBorders>
              <w:bottom w:val="single" w:sz="4" w:space="0" w:color="auto"/>
            </w:tcBorders>
            <w:shd w:val="clear" w:color="auto" w:fill="auto"/>
            <w:hideMark/>
          </w:tcPr>
          <w:p w:rsidR="00896733" w:rsidRPr="00086FBF" w:rsidP="006F645D" w14:paraId="4B330DCC" w14:textId="77777777">
            <w:pPr>
              <w:rPr>
                <w:sz w:val="20"/>
              </w:rPr>
            </w:pPr>
            <w:r w:rsidRPr="00086FBF">
              <w:rPr>
                <w:sz w:val="20"/>
              </w:rPr>
              <w:t>FRA External A</w:t>
            </w:r>
            <w:r>
              <w:rPr>
                <w:sz w:val="20"/>
              </w:rPr>
              <w:t>udits</w:t>
            </w:r>
            <w:r w:rsidRPr="00086FBF">
              <w:rPr>
                <w:sz w:val="20"/>
              </w:rPr>
              <w:t>.</w:t>
            </w:r>
            <w:r>
              <w:rPr>
                <w:rStyle w:val="FootnoteReference"/>
                <w:sz w:val="20"/>
              </w:rPr>
              <w:footnoteReference w:id="16"/>
            </w:r>
            <w:r w:rsidRPr="00086FBF">
              <w:rPr>
                <w:sz w:val="20"/>
              </w:rPr>
              <w:t xml:space="preserve">  Costs start in year five. </w:t>
            </w:r>
          </w:p>
        </w:tc>
        <w:tc>
          <w:tcPr>
            <w:tcW w:w="0" w:type="auto"/>
            <w:tcBorders>
              <w:bottom w:val="single" w:sz="4" w:space="0" w:color="auto"/>
            </w:tcBorders>
            <w:shd w:val="clear" w:color="auto" w:fill="auto"/>
            <w:noWrap/>
            <w:hideMark/>
          </w:tcPr>
          <w:p w:rsidR="00896733" w:rsidRPr="00086FBF" w:rsidP="006F645D" w14:paraId="00A52F71" w14:textId="77777777">
            <w:pPr>
              <w:jc w:val="center"/>
              <w:rPr>
                <w:color w:val="000000"/>
                <w:sz w:val="20"/>
              </w:rPr>
            </w:pPr>
            <w:r w:rsidRPr="00086FBF">
              <w:rPr>
                <w:color w:val="000000"/>
                <w:sz w:val="20"/>
              </w:rPr>
              <w:t>$0.00</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5C19BDD8" w14:textId="1A03487B">
            <w:pPr>
              <w:jc w:val="center"/>
              <w:rPr>
                <w:color w:val="000000"/>
                <w:sz w:val="20"/>
              </w:rPr>
            </w:pPr>
            <w:r w:rsidRPr="00086FBF">
              <w:rPr>
                <w:color w:val="000000"/>
                <w:sz w:val="20"/>
              </w:rPr>
              <w:t>$</w:t>
            </w:r>
            <w:r w:rsidR="00AF6C41">
              <w:rPr>
                <w:color w:val="000000"/>
                <w:sz w:val="20"/>
              </w:rPr>
              <w:t>163,527</w:t>
            </w:r>
            <w:r>
              <w:rPr>
                <w:color w:val="000000"/>
                <w:sz w:val="20"/>
              </w:rPr>
              <w:t>.00</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6294DF5C" w14:textId="0B004C56">
            <w:pPr>
              <w:jc w:val="center"/>
              <w:rPr>
                <w:color w:val="000000"/>
                <w:sz w:val="20"/>
              </w:rPr>
            </w:pPr>
            <w:r w:rsidRPr="00086FBF">
              <w:rPr>
                <w:color w:val="000000"/>
                <w:sz w:val="20"/>
              </w:rPr>
              <w:t>$</w:t>
            </w:r>
            <w:r w:rsidR="00AF6C41">
              <w:rPr>
                <w:color w:val="000000"/>
                <w:sz w:val="20"/>
              </w:rPr>
              <w:t>251,580</w:t>
            </w:r>
            <w:r>
              <w:rPr>
                <w:color w:val="000000"/>
                <w:sz w:val="20"/>
              </w:rPr>
              <w:t>.00</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0449B434" w14:textId="257D34D1">
            <w:pPr>
              <w:jc w:val="right"/>
              <w:rPr>
                <w:color w:val="000000"/>
                <w:sz w:val="20"/>
              </w:rPr>
            </w:pPr>
            <w:r w:rsidRPr="00086FBF">
              <w:rPr>
                <w:color w:val="000000"/>
                <w:sz w:val="20"/>
              </w:rPr>
              <w:t>$</w:t>
            </w:r>
            <w:r w:rsidR="00AF6C41">
              <w:rPr>
                <w:color w:val="000000"/>
                <w:sz w:val="20"/>
              </w:rPr>
              <w:t>415,107</w:t>
            </w:r>
            <w:r>
              <w:rPr>
                <w:color w:val="000000"/>
                <w:sz w:val="20"/>
              </w:rPr>
              <w:t>.00</w:t>
            </w:r>
          </w:p>
        </w:tc>
      </w:tr>
      <w:tr w14:paraId="542D2199" w14:textId="77777777" w:rsidTr="00FC0743">
        <w:tblPrEx>
          <w:tblW w:w="11335" w:type="dxa"/>
          <w:tblLook w:val="04A0"/>
        </w:tblPrEx>
        <w:trPr>
          <w:trHeight w:val="300"/>
        </w:trPr>
        <w:tc>
          <w:tcPr>
            <w:tcW w:w="0" w:type="auto"/>
            <w:tcBorders>
              <w:bottom w:val="single" w:sz="4" w:space="0" w:color="auto"/>
            </w:tcBorders>
            <w:shd w:val="clear" w:color="auto" w:fill="auto"/>
            <w:noWrap/>
            <w:vAlign w:val="bottom"/>
            <w:hideMark/>
          </w:tcPr>
          <w:p w:rsidR="00896733" w:rsidRPr="00086FBF" w:rsidP="006F645D" w14:paraId="0D8D7E25" w14:textId="77777777">
            <w:pPr>
              <w:rPr>
                <w:color w:val="000000"/>
                <w:sz w:val="20"/>
              </w:rPr>
            </w:pPr>
            <w:r w:rsidRPr="00086FBF">
              <w:rPr>
                <w:color w:val="000000"/>
                <w:sz w:val="20"/>
              </w:rPr>
              <w:t>Total Cost</w:t>
            </w:r>
          </w:p>
        </w:tc>
        <w:tc>
          <w:tcPr>
            <w:tcW w:w="0" w:type="auto"/>
            <w:tcBorders>
              <w:bottom w:val="single" w:sz="4" w:space="0" w:color="auto"/>
            </w:tcBorders>
            <w:shd w:val="clear" w:color="auto" w:fill="auto"/>
            <w:noWrap/>
            <w:hideMark/>
          </w:tcPr>
          <w:p w:rsidR="00896733" w:rsidRPr="00086FBF" w:rsidP="006F645D" w14:paraId="082D18A1" w14:textId="77777777">
            <w:pPr>
              <w:jc w:val="center"/>
              <w:rPr>
                <w:color w:val="000000"/>
                <w:sz w:val="20"/>
              </w:rPr>
            </w:pPr>
            <w:r w:rsidRPr="00086FBF">
              <w:rPr>
                <w:color w:val="000000"/>
                <w:sz w:val="20"/>
              </w:rPr>
              <w:t>$0.00</w:t>
            </w:r>
          </w:p>
        </w:tc>
        <w:tc>
          <w:tcPr>
            <w:tcW w:w="0" w:type="auto"/>
            <w:tcBorders>
              <w:top w:val="nil"/>
              <w:left w:val="single" w:sz="4" w:space="0" w:color="auto"/>
              <w:bottom w:val="single" w:sz="4" w:space="0" w:color="auto"/>
              <w:right w:val="single" w:sz="4" w:space="0" w:color="auto"/>
            </w:tcBorders>
            <w:shd w:val="clear" w:color="auto" w:fill="auto"/>
            <w:noWrap/>
          </w:tcPr>
          <w:p w:rsidR="00896733" w:rsidRPr="00086FBF" w:rsidP="006F645D" w14:paraId="45167B08" w14:textId="4F600AE5">
            <w:pPr>
              <w:jc w:val="center"/>
              <w:rPr>
                <w:color w:val="000000"/>
                <w:sz w:val="20"/>
              </w:rPr>
            </w:pPr>
            <w:r w:rsidRPr="00086FBF">
              <w:rPr>
                <w:color w:val="000000"/>
                <w:sz w:val="20"/>
              </w:rPr>
              <w:t>$</w:t>
            </w:r>
            <w:r w:rsidR="00AF6C41">
              <w:rPr>
                <w:color w:val="000000"/>
                <w:sz w:val="20"/>
              </w:rPr>
              <w:t>294,348</w:t>
            </w:r>
            <w:r>
              <w:rPr>
                <w:color w:val="000000"/>
                <w:sz w:val="20"/>
              </w:rPr>
              <w:t>.60</w:t>
            </w:r>
          </w:p>
        </w:tc>
        <w:tc>
          <w:tcPr>
            <w:tcW w:w="0" w:type="auto"/>
            <w:tcBorders>
              <w:top w:val="nil"/>
              <w:left w:val="nil"/>
              <w:bottom w:val="single" w:sz="4" w:space="0" w:color="auto"/>
              <w:right w:val="single" w:sz="4" w:space="0" w:color="auto"/>
            </w:tcBorders>
            <w:shd w:val="clear" w:color="auto" w:fill="auto"/>
            <w:noWrap/>
          </w:tcPr>
          <w:p w:rsidR="00896733" w:rsidRPr="00086FBF" w:rsidP="006F645D" w14:paraId="0A7AB1A2" w14:textId="328ECC48">
            <w:pPr>
              <w:jc w:val="center"/>
              <w:rPr>
                <w:color w:val="000000"/>
                <w:sz w:val="20"/>
              </w:rPr>
            </w:pPr>
            <w:r w:rsidRPr="00086FBF">
              <w:rPr>
                <w:color w:val="000000"/>
                <w:sz w:val="20"/>
              </w:rPr>
              <w:t>$</w:t>
            </w:r>
            <w:r w:rsidR="00AF6C41">
              <w:rPr>
                <w:color w:val="000000"/>
                <w:sz w:val="20"/>
              </w:rPr>
              <w:t>382,401</w:t>
            </w:r>
            <w:r>
              <w:rPr>
                <w:color w:val="000000"/>
                <w:sz w:val="20"/>
              </w:rPr>
              <w:t>.60</w:t>
            </w:r>
          </w:p>
        </w:tc>
        <w:tc>
          <w:tcPr>
            <w:tcW w:w="3201" w:type="dxa"/>
            <w:tcBorders>
              <w:top w:val="nil"/>
              <w:left w:val="nil"/>
              <w:bottom w:val="single" w:sz="4" w:space="0" w:color="auto"/>
              <w:right w:val="single" w:sz="4" w:space="0" w:color="auto"/>
            </w:tcBorders>
            <w:shd w:val="clear" w:color="auto" w:fill="auto"/>
            <w:noWrap/>
          </w:tcPr>
          <w:p w:rsidR="00896733" w:rsidRPr="00086FBF" w:rsidP="006F645D" w14:paraId="1FFD5185" w14:textId="2B3FBEDF">
            <w:pPr>
              <w:jc w:val="right"/>
              <w:rPr>
                <w:color w:val="000000"/>
                <w:sz w:val="20"/>
              </w:rPr>
            </w:pPr>
            <w:r w:rsidRPr="00086FBF">
              <w:rPr>
                <w:color w:val="000000"/>
                <w:sz w:val="20"/>
              </w:rPr>
              <w:t>$</w:t>
            </w:r>
            <w:r w:rsidR="00AF6C41">
              <w:rPr>
                <w:color w:val="000000"/>
                <w:sz w:val="20"/>
              </w:rPr>
              <w:t>676,</w:t>
            </w:r>
            <w:r>
              <w:rPr>
                <w:color w:val="000000"/>
                <w:sz w:val="20"/>
              </w:rPr>
              <w:t>750.20</w:t>
            </w:r>
          </w:p>
        </w:tc>
      </w:tr>
      <w:tr w14:paraId="210DD0D7" w14:textId="77777777" w:rsidTr="00ED4269">
        <w:tblPrEx>
          <w:tblW w:w="11335" w:type="dxa"/>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E2EFDA"/>
            <w:noWrap/>
            <w:vAlign w:val="bottom"/>
            <w:hideMark/>
          </w:tcPr>
          <w:p w:rsidR="00896733" w:rsidRPr="00086FBF" w:rsidP="006F645D" w14:paraId="626ED2F5" w14:textId="77777777">
            <w:pPr>
              <w:rPr>
                <w:b/>
                <w:bCs/>
                <w:color w:val="000000"/>
                <w:sz w:val="20"/>
              </w:rPr>
            </w:pPr>
            <w:r w:rsidRPr="00086FBF">
              <w:rPr>
                <w:b/>
                <w:bCs/>
                <w:color w:val="000000"/>
                <w:sz w:val="20"/>
              </w:rPr>
              <w:t>Subpart E and F Annual Cost</w:t>
            </w:r>
            <w:r>
              <w:rPr>
                <w:b/>
                <w:bCs/>
                <w:color w:val="000000"/>
                <w:sz w:val="20"/>
              </w:rPr>
              <w:t xml:space="preserve"> per year.</w:t>
            </w:r>
          </w:p>
        </w:tc>
        <w:tc>
          <w:tcPr>
            <w:tcW w:w="0" w:type="auto"/>
            <w:tcBorders>
              <w:top w:val="single" w:sz="4" w:space="0" w:color="auto"/>
              <w:left w:val="single" w:sz="4" w:space="0" w:color="auto"/>
              <w:bottom w:val="single" w:sz="4" w:space="0" w:color="auto"/>
              <w:right w:val="single" w:sz="4" w:space="0" w:color="auto"/>
            </w:tcBorders>
            <w:shd w:val="clear" w:color="auto" w:fill="E2EFDA"/>
            <w:noWrap/>
            <w:vAlign w:val="bottom"/>
            <w:hideMark/>
          </w:tcPr>
          <w:p w:rsidR="00896733" w:rsidRPr="00086FBF" w:rsidP="006F645D" w14:paraId="509FDBD1" w14:textId="77777777">
            <w:pPr>
              <w:rPr>
                <w:color w:val="000000"/>
                <w:sz w:val="20"/>
              </w:rPr>
            </w:pPr>
            <w:r w:rsidRPr="00086FBF">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E2EFDA"/>
            <w:noWrap/>
            <w:vAlign w:val="bottom"/>
            <w:hideMark/>
          </w:tcPr>
          <w:p w:rsidR="00896733" w:rsidRPr="00086FBF" w:rsidP="006F645D" w14:paraId="1FC0C076" w14:textId="77777777">
            <w:pPr>
              <w:rPr>
                <w:color w:val="000000"/>
                <w:sz w:val="20"/>
              </w:rPr>
            </w:pPr>
            <w:r w:rsidRPr="00086FBF">
              <w:rPr>
                <w:color w:val="000000"/>
                <w:sz w:val="20"/>
              </w:rPr>
              <w:t> </w:t>
            </w:r>
          </w:p>
        </w:tc>
        <w:tc>
          <w:tcPr>
            <w:tcW w:w="0" w:type="auto"/>
            <w:tcBorders>
              <w:top w:val="single" w:sz="4" w:space="0" w:color="auto"/>
              <w:left w:val="single" w:sz="4" w:space="0" w:color="auto"/>
              <w:bottom w:val="single" w:sz="4" w:space="0" w:color="auto"/>
              <w:right w:val="single" w:sz="4" w:space="0" w:color="auto"/>
            </w:tcBorders>
            <w:shd w:val="clear" w:color="auto" w:fill="E2EFDA"/>
            <w:noWrap/>
            <w:vAlign w:val="bottom"/>
            <w:hideMark/>
          </w:tcPr>
          <w:p w:rsidR="00896733" w:rsidRPr="00086FBF" w:rsidP="006F645D" w14:paraId="40A4390C" w14:textId="77777777">
            <w:pPr>
              <w:rPr>
                <w:color w:val="000000"/>
                <w:sz w:val="20"/>
              </w:rPr>
            </w:pPr>
            <w:r w:rsidRPr="00086FBF">
              <w:rPr>
                <w:color w:val="000000"/>
                <w:sz w:val="20"/>
              </w:rPr>
              <w:t> </w:t>
            </w:r>
          </w:p>
        </w:tc>
        <w:tc>
          <w:tcPr>
            <w:tcW w:w="3201" w:type="dxa"/>
            <w:tcBorders>
              <w:top w:val="single" w:sz="4" w:space="0" w:color="auto"/>
              <w:left w:val="single" w:sz="4" w:space="0" w:color="auto"/>
              <w:bottom w:val="single" w:sz="4" w:space="0" w:color="auto"/>
              <w:right w:val="single" w:sz="4" w:space="0" w:color="auto"/>
            </w:tcBorders>
            <w:shd w:val="clear" w:color="auto" w:fill="E2EFDA"/>
            <w:noWrap/>
            <w:vAlign w:val="bottom"/>
          </w:tcPr>
          <w:p w:rsidR="00896733" w:rsidRPr="00075AAE" w:rsidP="006F645D" w14:paraId="772D5474" w14:textId="1905570E">
            <w:pPr>
              <w:jc w:val="right"/>
              <w:rPr>
                <w:b/>
                <w:color w:val="000000"/>
                <w:sz w:val="20"/>
              </w:rPr>
            </w:pPr>
            <w:r w:rsidRPr="00075AAE">
              <w:rPr>
                <w:b/>
                <w:bCs/>
                <w:color w:val="000000"/>
                <w:sz w:val="20"/>
              </w:rPr>
              <w:t>$225,583.40</w:t>
            </w:r>
          </w:p>
        </w:tc>
      </w:tr>
      <w:tr w14:paraId="6F110466" w14:textId="77777777" w:rsidTr="00ED4269">
        <w:tblPrEx>
          <w:tblW w:w="11335" w:type="dxa"/>
          <w:tblLook w:val="04A0"/>
        </w:tblPrEx>
        <w:trPr>
          <w:trHeight w:val="300"/>
        </w:trPr>
        <w:tc>
          <w:tcPr>
            <w:tcW w:w="0" w:type="auto"/>
            <w:tcBorders>
              <w:top w:val="single" w:sz="4" w:space="0" w:color="auto"/>
              <w:left w:val="nil"/>
              <w:bottom w:val="single" w:sz="4" w:space="0" w:color="auto"/>
              <w:right w:val="nil"/>
            </w:tcBorders>
            <w:shd w:val="clear" w:color="auto" w:fill="auto"/>
            <w:noWrap/>
            <w:vAlign w:val="bottom"/>
            <w:hideMark/>
          </w:tcPr>
          <w:p w:rsidR="00896733" w:rsidRPr="00086FBF" w:rsidP="006F645D" w14:paraId="2A1194C2" w14:textId="77777777">
            <w:pPr>
              <w:jc w:val="center"/>
              <w:rPr>
                <w:color w:val="000000"/>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896733" w:rsidRPr="00086FBF" w:rsidP="006F645D" w14:paraId="7F84A958" w14:textId="77777777">
            <w:pPr>
              <w:rPr>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896733" w:rsidRPr="00086FBF" w:rsidP="006F645D" w14:paraId="1F619121" w14:textId="77777777">
            <w:pPr>
              <w:rPr>
                <w:sz w:val="20"/>
              </w:rPr>
            </w:pPr>
          </w:p>
        </w:tc>
        <w:tc>
          <w:tcPr>
            <w:tcW w:w="0" w:type="auto"/>
            <w:tcBorders>
              <w:top w:val="single" w:sz="4" w:space="0" w:color="auto"/>
              <w:left w:val="nil"/>
              <w:bottom w:val="single" w:sz="4" w:space="0" w:color="auto"/>
              <w:right w:val="nil"/>
            </w:tcBorders>
            <w:shd w:val="clear" w:color="auto" w:fill="auto"/>
            <w:noWrap/>
            <w:vAlign w:val="bottom"/>
            <w:hideMark/>
          </w:tcPr>
          <w:p w:rsidR="00896733" w:rsidRPr="00086FBF" w:rsidP="006F645D" w14:paraId="7D0951B6" w14:textId="77777777">
            <w:pPr>
              <w:rPr>
                <w:sz w:val="20"/>
              </w:rPr>
            </w:pPr>
          </w:p>
        </w:tc>
        <w:tc>
          <w:tcPr>
            <w:tcW w:w="3201" w:type="dxa"/>
            <w:tcBorders>
              <w:top w:val="single" w:sz="4" w:space="0" w:color="auto"/>
              <w:left w:val="nil"/>
              <w:bottom w:val="single" w:sz="4" w:space="0" w:color="auto"/>
              <w:right w:val="nil"/>
            </w:tcBorders>
            <w:shd w:val="clear" w:color="auto" w:fill="auto"/>
            <w:noWrap/>
            <w:vAlign w:val="bottom"/>
            <w:hideMark/>
          </w:tcPr>
          <w:p w:rsidR="00896733" w:rsidRPr="00086FBF" w:rsidP="006F645D" w14:paraId="6990B231" w14:textId="77777777">
            <w:pPr>
              <w:rPr>
                <w:sz w:val="20"/>
              </w:rPr>
            </w:pPr>
          </w:p>
        </w:tc>
      </w:tr>
      <w:tr w14:paraId="1FC80E3B" w14:textId="77777777" w:rsidTr="00ED4269">
        <w:tblPrEx>
          <w:tblW w:w="11335" w:type="dxa"/>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733" w:rsidRPr="00086FBF" w:rsidP="006F645D" w14:paraId="7AE2ADE5" w14:textId="77777777">
            <w:pPr>
              <w:rPr>
                <w:b/>
                <w:bCs/>
                <w:color w:val="000000"/>
                <w:sz w:val="20"/>
              </w:rPr>
            </w:pPr>
            <w:r w:rsidRPr="00086FBF">
              <w:rPr>
                <w:b/>
                <w:bCs/>
                <w:color w:val="000000"/>
                <w:sz w:val="20"/>
              </w:rPr>
              <w:t>TOTAL COSTS</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733" w:rsidRPr="00086FBF" w:rsidP="006F645D" w14:paraId="6536194F" w14:textId="77777777">
            <w:pPr>
              <w:jc w:val="center"/>
              <w:rPr>
                <w:b/>
                <w:bCs/>
                <w:color w:val="000000"/>
                <w:sz w:val="20"/>
              </w:rPr>
            </w:pPr>
            <w:r w:rsidRPr="00086FBF">
              <w:rPr>
                <w:b/>
                <w:bCs/>
                <w:color w:val="000000"/>
                <w:sz w:val="20"/>
              </w:rPr>
              <w:t>Year Four</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733" w:rsidRPr="00086FBF" w:rsidP="006F645D" w14:paraId="6775D3EC" w14:textId="77777777">
            <w:pPr>
              <w:jc w:val="center"/>
              <w:rPr>
                <w:b/>
                <w:bCs/>
                <w:color w:val="000000"/>
                <w:sz w:val="20"/>
              </w:rPr>
            </w:pPr>
            <w:r w:rsidRPr="00086FBF">
              <w:rPr>
                <w:b/>
                <w:bCs/>
                <w:color w:val="000000"/>
                <w:sz w:val="20"/>
              </w:rPr>
              <w:t>Year Five</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733" w:rsidRPr="00086FBF" w:rsidP="006F645D" w14:paraId="2E4FF7FA" w14:textId="77777777">
            <w:pPr>
              <w:jc w:val="center"/>
              <w:rPr>
                <w:b/>
                <w:bCs/>
                <w:color w:val="000000"/>
                <w:sz w:val="20"/>
              </w:rPr>
            </w:pPr>
            <w:r w:rsidRPr="00086FBF">
              <w:rPr>
                <w:b/>
                <w:bCs/>
                <w:color w:val="000000"/>
                <w:sz w:val="20"/>
              </w:rPr>
              <w:t xml:space="preserve">Year Six </w:t>
            </w:r>
          </w:p>
        </w:tc>
        <w:tc>
          <w:tcPr>
            <w:tcW w:w="3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896733" w:rsidRPr="00086FBF" w:rsidP="006F645D" w14:paraId="4CE8F33B" w14:textId="77777777">
            <w:pPr>
              <w:jc w:val="center"/>
              <w:rPr>
                <w:b/>
                <w:bCs/>
                <w:color w:val="000000"/>
                <w:sz w:val="20"/>
              </w:rPr>
            </w:pPr>
            <w:r w:rsidRPr="00086FBF">
              <w:rPr>
                <w:b/>
                <w:bCs/>
                <w:color w:val="000000"/>
                <w:sz w:val="20"/>
              </w:rPr>
              <w:t>Total</w:t>
            </w:r>
          </w:p>
        </w:tc>
      </w:tr>
      <w:tr w14:paraId="63311456" w14:textId="77777777" w:rsidTr="00FC0743">
        <w:tblPrEx>
          <w:tblW w:w="11335" w:type="dxa"/>
          <w:tblLook w:val="04A0"/>
        </w:tblPrEx>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896733" w:rsidRPr="00086FBF" w:rsidP="006F645D" w14:paraId="58D6A135" w14:textId="77777777">
            <w:pPr>
              <w:rPr>
                <w:b/>
                <w:bCs/>
                <w:color w:val="000000"/>
                <w:sz w:val="20"/>
              </w:rPr>
            </w:pPr>
            <w:r w:rsidRPr="00086FBF">
              <w:rPr>
                <w:b/>
                <w:bCs/>
                <w:color w:val="000000"/>
                <w:sz w:val="20"/>
              </w:rPr>
              <w:t>Subpart A. Cost</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896733" w:rsidRPr="00086FBF" w:rsidP="006F645D" w14:paraId="3CF35BCD" w14:textId="5A843F6F">
            <w:pPr>
              <w:jc w:val="right"/>
              <w:rPr>
                <w:color w:val="000000"/>
                <w:sz w:val="20"/>
              </w:rPr>
            </w:pPr>
            <w:r>
              <w:rPr>
                <w:color w:val="000000"/>
                <w:sz w:val="20"/>
              </w:rPr>
              <w:t>$</w:t>
            </w:r>
            <w:r w:rsidR="009767B2">
              <w:rPr>
                <w:color w:val="000000"/>
                <w:sz w:val="20"/>
              </w:rPr>
              <w:t>41,007.54</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5F159060" w14:textId="1E825E44">
            <w:pPr>
              <w:jc w:val="right"/>
              <w:rPr>
                <w:color w:val="000000"/>
                <w:sz w:val="20"/>
              </w:rPr>
            </w:pPr>
            <w:r>
              <w:rPr>
                <w:color w:val="000000"/>
                <w:sz w:val="20"/>
              </w:rPr>
              <w:t>$</w:t>
            </w:r>
            <w:r w:rsidR="009767B2">
              <w:rPr>
                <w:color w:val="000000"/>
                <w:sz w:val="20"/>
              </w:rPr>
              <w:t>41,007.54</w:t>
            </w:r>
          </w:p>
        </w:tc>
        <w:tc>
          <w:tcPr>
            <w:tcW w:w="0" w:type="auto"/>
            <w:tcBorders>
              <w:top w:val="single" w:sz="4" w:space="0" w:color="auto"/>
              <w:left w:val="nil"/>
              <w:bottom w:val="single" w:sz="4" w:space="0" w:color="auto"/>
              <w:right w:val="single" w:sz="4" w:space="0" w:color="auto"/>
            </w:tcBorders>
            <w:shd w:val="clear" w:color="auto" w:fill="auto"/>
            <w:noWrap/>
          </w:tcPr>
          <w:p w:rsidR="00896733" w:rsidRPr="00086FBF" w:rsidP="006F645D" w14:paraId="5950A8F6" w14:textId="0A67217C">
            <w:pPr>
              <w:jc w:val="right"/>
              <w:rPr>
                <w:color w:val="000000"/>
                <w:sz w:val="20"/>
              </w:rPr>
            </w:pPr>
            <w:r>
              <w:rPr>
                <w:color w:val="000000"/>
                <w:sz w:val="20"/>
              </w:rPr>
              <w:t>$</w:t>
            </w:r>
            <w:r w:rsidR="009767B2">
              <w:rPr>
                <w:color w:val="000000"/>
                <w:sz w:val="20"/>
              </w:rPr>
              <w:t>41,007.54</w:t>
            </w:r>
          </w:p>
        </w:tc>
        <w:tc>
          <w:tcPr>
            <w:tcW w:w="3201" w:type="dxa"/>
            <w:tcBorders>
              <w:top w:val="single" w:sz="4" w:space="0" w:color="auto"/>
              <w:left w:val="nil"/>
              <w:bottom w:val="single" w:sz="4" w:space="0" w:color="auto"/>
              <w:right w:val="single" w:sz="4" w:space="0" w:color="auto"/>
            </w:tcBorders>
            <w:shd w:val="clear" w:color="auto" w:fill="auto"/>
            <w:noWrap/>
          </w:tcPr>
          <w:p w:rsidR="00896733" w:rsidRPr="00086FBF" w:rsidP="006F645D" w14:paraId="066EC966" w14:textId="774C8EB8">
            <w:pPr>
              <w:jc w:val="right"/>
              <w:rPr>
                <w:color w:val="000000"/>
                <w:sz w:val="20"/>
              </w:rPr>
            </w:pPr>
            <w:r>
              <w:rPr>
                <w:color w:val="000000"/>
                <w:sz w:val="20"/>
              </w:rPr>
              <w:t>$</w:t>
            </w:r>
            <w:r w:rsidR="009767B2">
              <w:rPr>
                <w:color w:val="000000"/>
                <w:sz w:val="20"/>
              </w:rPr>
              <w:t>123,022.62</w:t>
            </w:r>
          </w:p>
        </w:tc>
      </w:tr>
      <w:tr w14:paraId="05E0D50A" w14:textId="77777777" w:rsidTr="00FC0743">
        <w:tblPrEx>
          <w:tblW w:w="11335" w:type="dxa"/>
          <w:tblLook w:val="04A0"/>
        </w:tblPrEx>
        <w:trPr>
          <w:trHeight w:val="300"/>
        </w:trPr>
        <w:tc>
          <w:tcPr>
            <w:tcW w:w="0" w:type="auto"/>
            <w:tcBorders>
              <w:top w:val="single" w:sz="4" w:space="0" w:color="auto"/>
            </w:tcBorders>
            <w:shd w:val="clear" w:color="auto" w:fill="auto"/>
            <w:vAlign w:val="bottom"/>
            <w:hideMark/>
          </w:tcPr>
          <w:p w:rsidR="00896733" w:rsidRPr="00086FBF" w:rsidP="006F645D" w14:paraId="6CE60F9D" w14:textId="77777777">
            <w:pPr>
              <w:rPr>
                <w:b/>
                <w:bCs/>
                <w:sz w:val="20"/>
              </w:rPr>
            </w:pPr>
            <w:r w:rsidRPr="00086FBF">
              <w:rPr>
                <w:b/>
                <w:bCs/>
                <w:sz w:val="20"/>
              </w:rPr>
              <w:t>Subpart D. Cost</w:t>
            </w:r>
          </w:p>
        </w:tc>
        <w:tc>
          <w:tcPr>
            <w:tcW w:w="0" w:type="auto"/>
            <w:tcBorders>
              <w:top w:val="nil"/>
              <w:left w:val="single" w:sz="4" w:space="0" w:color="auto"/>
              <w:bottom w:val="single" w:sz="4" w:space="0" w:color="auto"/>
              <w:right w:val="single" w:sz="4" w:space="0" w:color="auto"/>
            </w:tcBorders>
            <w:shd w:val="clear" w:color="auto" w:fill="auto"/>
            <w:noWrap/>
          </w:tcPr>
          <w:p w:rsidR="00896733" w:rsidRPr="00086FBF" w:rsidP="006F645D" w14:paraId="50F1FB36" w14:textId="317C502A">
            <w:pPr>
              <w:jc w:val="right"/>
              <w:rPr>
                <w:color w:val="000000"/>
                <w:sz w:val="20"/>
              </w:rPr>
            </w:pPr>
            <w:r>
              <w:rPr>
                <w:color w:val="000000"/>
                <w:sz w:val="20"/>
              </w:rPr>
              <w:t>$1,</w:t>
            </w:r>
            <w:r w:rsidR="009767B2">
              <w:rPr>
                <w:color w:val="000000"/>
                <w:sz w:val="20"/>
              </w:rPr>
              <w:t>006</w:t>
            </w:r>
            <w:r>
              <w:rPr>
                <w:color w:val="000000"/>
                <w:sz w:val="20"/>
              </w:rPr>
              <w:t>.32</w:t>
            </w:r>
          </w:p>
        </w:tc>
        <w:tc>
          <w:tcPr>
            <w:tcW w:w="0" w:type="auto"/>
            <w:tcBorders>
              <w:top w:val="nil"/>
              <w:left w:val="nil"/>
              <w:bottom w:val="single" w:sz="4" w:space="0" w:color="auto"/>
              <w:right w:val="single" w:sz="4" w:space="0" w:color="auto"/>
            </w:tcBorders>
            <w:shd w:val="clear" w:color="auto" w:fill="auto"/>
            <w:noWrap/>
          </w:tcPr>
          <w:p w:rsidR="00896733" w:rsidRPr="00086FBF" w:rsidP="006F645D" w14:paraId="6E3F2626" w14:textId="091C24FE">
            <w:pPr>
              <w:jc w:val="right"/>
              <w:rPr>
                <w:color w:val="000000"/>
                <w:sz w:val="20"/>
              </w:rPr>
            </w:pPr>
            <w:r>
              <w:rPr>
                <w:color w:val="000000"/>
                <w:sz w:val="20"/>
              </w:rPr>
              <w:t>$1,</w:t>
            </w:r>
            <w:r w:rsidR="009767B2">
              <w:rPr>
                <w:color w:val="000000"/>
                <w:sz w:val="20"/>
              </w:rPr>
              <w:t>006</w:t>
            </w:r>
            <w:r>
              <w:rPr>
                <w:color w:val="000000"/>
                <w:sz w:val="20"/>
              </w:rPr>
              <w:t>.32</w:t>
            </w:r>
          </w:p>
        </w:tc>
        <w:tc>
          <w:tcPr>
            <w:tcW w:w="0" w:type="auto"/>
            <w:tcBorders>
              <w:top w:val="nil"/>
              <w:left w:val="nil"/>
              <w:bottom w:val="single" w:sz="4" w:space="0" w:color="auto"/>
              <w:right w:val="single" w:sz="4" w:space="0" w:color="auto"/>
            </w:tcBorders>
            <w:shd w:val="clear" w:color="auto" w:fill="auto"/>
            <w:noWrap/>
          </w:tcPr>
          <w:p w:rsidR="00896733" w:rsidRPr="00086FBF" w:rsidP="006F645D" w14:paraId="07A7705A" w14:textId="17C3CD90">
            <w:pPr>
              <w:jc w:val="right"/>
              <w:rPr>
                <w:color w:val="000000"/>
                <w:sz w:val="20"/>
              </w:rPr>
            </w:pPr>
            <w:r>
              <w:rPr>
                <w:color w:val="000000"/>
                <w:sz w:val="20"/>
              </w:rPr>
              <w:t>$1,</w:t>
            </w:r>
            <w:r w:rsidR="009767B2">
              <w:rPr>
                <w:color w:val="000000"/>
                <w:sz w:val="20"/>
              </w:rPr>
              <w:t>006</w:t>
            </w:r>
            <w:r>
              <w:rPr>
                <w:color w:val="000000"/>
                <w:sz w:val="20"/>
              </w:rPr>
              <w:t>.32</w:t>
            </w:r>
          </w:p>
        </w:tc>
        <w:tc>
          <w:tcPr>
            <w:tcW w:w="3201" w:type="dxa"/>
            <w:tcBorders>
              <w:top w:val="nil"/>
              <w:left w:val="nil"/>
              <w:bottom w:val="single" w:sz="4" w:space="0" w:color="auto"/>
              <w:right w:val="single" w:sz="4" w:space="0" w:color="auto"/>
            </w:tcBorders>
            <w:shd w:val="clear" w:color="auto" w:fill="auto"/>
            <w:noWrap/>
          </w:tcPr>
          <w:p w:rsidR="00896733" w:rsidRPr="00086FBF" w:rsidP="006F645D" w14:paraId="3D8DD994" w14:textId="1AC93EA3">
            <w:pPr>
              <w:jc w:val="right"/>
              <w:rPr>
                <w:color w:val="000000"/>
                <w:sz w:val="20"/>
              </w:rPr>
            </w:pPr>
            <w:r>
              <w:rPr>
                <w:color w:val="000000"/>
                <w:sz w:val="20"/>
              </w:rPr>
              <w:t>$3,</w:t>
            </w:r>
            <w:r w:rsidR="009767B2">
              <w:rPr>
                <w:color w:val="000000"/>
                <w:sz w:val="20"/>
              </w:rPr>
              <w:t>018</w:t>
            </w:r>
            <w:r>
              <w:rPr>
                <w:color w:val="000000"/>
                <w:sz w:val="20"/>
              </w:rPr>
              <w:t>.96</w:t>
            </w:r>
          </w:p>
        </w:tc>
      </w:tr>
      <w:tr w14:paraId="035DB3C9" w14:textId="77777777" w:rsidTr="00FC0743">
        <w:tblPrEx>
          <w:tblW w:w="11335" w:type="dxa"/>
          <w:tblLook w:val="04A0"/>
        </w:tblPrEx>
        <w:trPr>
          <w:trHeight w:val="300"/>
        </w:trPr>
        <w:tc>
          <w:tcPr>
            <w:tcW w:w="0" w:type="auto"/>
            <w:shd w:val="clear" w:color="auto" w:fill="auto"/>
            <w:noWrap/>
            <w:vAlign w:val="bottom"/>
            <w:hideMark/>
          </w:tcPr>
          <w:p w:rsidR="00896733" w:rsidRPr="00086FBF" w:rsidP="006F645D" w14:paraId="1D59A50B" w14:textId="77777777">
            <w:pPr>
              <w:rPr>
                <w:b/>
                <w:bCs/>
                <w:color w:val="000000"/>
                <w:sz w:val="20"/>
              </w:rPr>
            </w:pPr>
            <w:r w:rsidRPr="00086FBF">
              <w:rPr>
                <w:b/>
                <w:bCs/>
                <w:color w:val="000000"/>
                <w:sz w:val="20"/>
              </w:rPr>
              <w:t>Subpart E and F Costs</w:t>
            </w:r>
          </w:p>
        </w:tc>
        <w:tc>
          <w:tcPr>
            <w:tcW w:w="0" w:type="auto"/>
            <w:tcBorders>
              <w:top w:val="nil"/>
              <w:left w:val="single" w:sz="4" w:space="0" w:color="auto"/>
              <w:bottom w:val="single" w:sz="4" w:space="0" w:color="auto"/>
              <w:right w:val="single" w:sz="4" w:space="0" w:color="auto"/>
            </w:tcBorders>
            <w:shd w:val="clear" w:color="auto" w:fill="auto"/>
            <w:noWrap/>
            <w:hideMark/>
          </w:tcPr>
          <w:p w:rsidR="00896733" w:rsidRPr="00171956" w:rsidP="006F645D" w14:paraId="131D6A9E" w14:textId="0A1839E4">
            <w:pPr>
              <w:jc w:val="right"/>
              <w:rPr>
                <w:color w:val="000000"/>
                <w:sz w:val="20"/>
              </w:rPr>
            </w:pPr>
            <w:r w:rsidRPr="00171956">
              <w:rPr>
                <w:color w:val="000000"/>
                <w:sz w:val="20"/>
              </w:rPr>
              <w:t>0.00</w:t>
            </w:r>
          </w:p>
        </w:tc>
        <w:tc>
          <w:tcPr>
            <w:tcW w:w="0" w:type="auto"/>
            <w:tcBorders>
              <w:top w:val="nil"/>
              <w:left w:val="nil"/>
              <w:bottom w:val="single" w:sz="4" w:space="0" w:color="auto"/>
              <w:right w:val="single" w:sz="4" w:space="0" w:color="auto"/>
            </w:tcBorders>
            <w:shd w:val="clear" w:color="auto" w:fill="auto"/>
            <w:noWrap/>
          </w:tcPr>
          <w:p w:rsidR="00896733" w:rsidRPr="00171956" w:rsidP="006F645D" w14:paraId="6A8FFE25" w14:textId="4DB1C402">
            <w:pPr>
              <w:jc w:val="right"/>
              <w:rPr>
                <w:color w:val="000000"/>
                <w:sz w:val="20"/>
              </w:rPr>
            </w:pPr>
            <w:r w:rsidRPr="00171956">
              <w:rPr>
                <w:color w:val="000000"/>
                <w:sz w:val="20"/>
              </w:rPr>
              <w:t>$</w:t>
            </w:r>
            <w:r w:rsidR="009767B2">
              <w:rPr>
                <w:color w:val="000000"/>
                <w:sz w:val="20"/>
              </w:rPr>
              <w:t>294,348</w:t>
            </w:r>
            <w:r w:rsidRPr="00171956">
              <w:rPr>
                <w:color w:val="000000"/>
                <w:sz w:val="20"/>
              </w:rPr>
              <w:t>.60</w:t>
            </w:r>
          </w:p>
        </w:tc>
        <w:tc>
          <w:tcPr>
            <w:tcW w:w="0" w:type="auto"/>
            <w:tcBorders>
              <w:top w:val="nil"/>
              <w:left w:val="nil"/>
              <w:bottom w:val="single" w:sz="4" w:space="0" w:color="auto"/>
              <w:right w:val="single" w:sz="4" w:space="0" w:color="auto"/>
            </w:tcBorders>
            <w:shd w:val="clear" w:color="auto" w:fill="auto"/>
            <w:noWrap/>
          </w:tcPr>
          <w:p w:rsidR="00896733" w:rsidRPr="00171956" w:rsidP="006F645D" w14:paraId="3115CDF9" w14:textId="37B9717F">
            <w:pPr>
              <w:jc w:val="right"/>
              <w:rPr>
                <w:color w:val="000000"/>
                <w:sz w:val="20"/>
              </w:rPr>
            </w:pPr>
            <w:r w:rsidRPr="00171956">
              <w:rPr>
                <w:color w:val="000000"/>
                <w:sz w:val="20"/>
              </w:rPr>
              <w:t>$</w:t>
            </w:r>
            <w:r w:rsidR="009767B2">
              <w:rPr>
                <w:color w:val="000000"/>
                <w:sz w:val="20"/>
              </w:rPr>
              <w:t>382,401</w:t>
            </w:r>
            <w:r w:rsidRPr="00171956">
              <w:rPr>
                <w:color w:val="000000"/>
                <w:sz w:val="20"/>
              </w:rPr>
              <w:t>.60</w:t>
            </w:r>
          </w:p>
        </w:tc>
        <w:tc>
          <w:tcPr>
            <w:tcW w:w="3201" w:type="dxa"/>
            <w:tcBorders>
              <w:top w:val="nil"/>
              <w:left w:val="nil"/>
              <w:bottom w:val="single" w:sz="4" w:space="0" w:color="auto"/>
              <w:right w:val="single" w:sz="4" w:space="0" w:color="auto"/>
            </w:tcBorders>
            <w:shd w:val="clear" w:color="auto" w:fill="auto"/>
            <w:noWrap/>
          </w:tcPr>
          <w:p w:rsidR="00896733" w:rsidRPr="00171956" w:rsidP="006F645D" w14:paraId="2C8B9EF4" w14:textId="3574BD05">
            <w:pPr>
              <w:jc w:val="right"/>
              <w:rPr>
                <w:color w:val="000000"/>
                <w:sz w:val="20"/>
              </w:rPr>
            </w:pPr>
            <w:r w:rsidRPr="00171956">
              <w:rPr>
                <w:color w:val="000000"/>
                <w:sz w:val="20"/>
              </w:rPr>
              <w:t>$</w:t>
            </w:r>
            <w:r w:rsidR="009767B2">
              <w:rPr>
                <w:color w:val="000000"/>
                <w:sz w:val="20"/>
              </w:rPr>
              <w:t>676,</w:t>
            </w:r>
            <w:r w:rsidRPr="00171956">
              <w:rPr>
                <w:color w:val="000000"/>
                <w:sz w:val="20"/>
              </w:rPr>
              <w:t>750.20</w:t>
            </w:r>
          </w:p>
        </w:tc>
      </w:tr>
      <w:tr w14:paraId="693BD919" w14:textId="77777777" w:rsidTr="00FC0743">
        <w:tblPrEx>
          <w:tblW w:w="11335" w:type="dxa"/>
          <w:tblLook w:val="04A0"/>
        </w:tblPrEx>
        <w:trPr>
          <w:trHeight w:val="300"/>
        </w:trPr>
        <w:tc>
          <w:tcPr>
            <w:tcW w:w="0" w:type="auto"/>
            <w:shd w:val="clear" w:color="auto" w:fill="E2EFDA"/>
            <w:noWrap/>
            <w:vAlign w:val="bottom"/>
            <w:hideMark/>
          </w:tcPr>
          <w:p w:rsidR="00896733" w:rsidRPr="00086FBF" w:rsidP="006F645D" w14:paraId="3CC6E1E3" w14:textId="77777777">
            <w:pPr>
              <w:rPr>
                <w:b/>
                <w:bCs/>
                <w:color w:val="000000"/>
                <w:sz w:val="20"/>
              </w:rPr>
            </w:pPr>
            <w:r w:rsidRPr="00086FBF">
              <w:rPr>
                <w:b/>
                <w:bCs/>
                <w:color w:val="000000"/>
                <w:sz w:val="20"/>
              </w:rPr>
              <w:t>Total Costs</w:t>
            </w:r>
          </w:p>
        </w:tc>
        <w:tc>
          <w:tcPr>
            <w:tcW w:w="0" w:type="auto"/>
            <w:tcBorders>
              <w:top w:val="nil"/>
              <w:left w:val="single" w:sz="4" w:space="0" w:color="auto"/>
              <w:bottom w:val="single" w:sz="4" w:space="0" w:color="auto"/>
              <w:right w:val="single" w:sz="4" w:space="0" w:color="auto"/>
            </w:tcBorders>
            <w:shd w:val="clear" w:color="auto" w:fill="auto"/>
            <w:noWrap/>
            <w:hideMark/>
          </w:tcPr>
          <w:p w:rsidR="00896733" w:rsidRPr="00171956" w:rsidP="006F645D" w14:paraId="34D4A053" w14:textId="5E718584">
            <w:pPr>
              <w:rPr>
                <w:color w:val="000000"/>
                <w:sz w:val="20"/>
              </w:rPr>
            </w:pPr>
            <w:r w:rsidRPr="00171956">
              <w:rPr>
                <w:color w:val="000000"/>
                <w:sz w:val="20"/>
              </w:rPr>
              <w:t> </w:t>
            </w:r>
          </w:p>
        </w:tc>
        <w:tc>
          <w:tcPr>
            <w:tcW w:w="0" w:type="auto"/>
            <w:tcBorders>
              <w:top w:val="nil"/>
              <w:left w:val="nil"/>
              <w:bottom w:val="single" w:sz="4" w:space="0" w:color="auto"/>
              <w:right w:val="single" w:sz="4" w:space="0" w:color="auto"/>
            </w:tcBorders>
            <w:shd w:val="clear" w:color="auto" w:fill="auto"/>
            <w:noWrap/>
          </w:tcPr>
          <w:p w:rsidR="00896733" w:rsidRPr="00171956" w:rsidP="006F645D" w14:paraId="5C176857" w14:textId="60DCBAD2">
            <w:pPr>
              <w:rPr>
                <w:color w:val="000000"/>
                <w:sz w:val="20"/>
              </w:rPr>
            </w:pPr>
            <w:r w:rsidRPr="00171956">
              <w:rPr>
                <w:color w:val="000000"/>
                <w:sz w:val="20"/>
              </w:rPr>
              <w:t> </w:t>
            </w:r>
          </w:p>
        </w:tc>
        <w:tc>
          <w:tcPr>
            <w:tcW w:w="0" w:type="auto"/>
            <w:tcBorders>
              <w:top w:val="nil"/>
              <w:left w:val="nil"/>
              <w:bottom w:val="single" w:sz="4" w:space="0" w:color="auto"/>
              <w:right w:val="single" w:sz="4" w:space="0" w:color="auto"/>
            </w:tcBorders>
            <w:shd w:val="clear" w:color="auto" w:fill="auto"/>
            <w:noWrap/>
          </w:tcPr>
          <w:p w:rsidR="00896733" w:rsidRPr="00171956" w:rsidP="006F645D" w14:paraId="090AC9CB" w14:textId="0EF7E1BC">
            <w:pPr>
              <w:rPr>
                <w:color w:val="000000"/>
                <w:sz w:val="20"/>
              </w:rPr>
            </w:pPr>
            <w:r w:rsidRPr="00171956">
              <w:rPr>
                <w:color w:val="000000"/>
                <w:sz w:val="20"/>
              </w:rPr>
              <w:t> </w:t>
            </w:r>
          </w:p>
        </w:tc>
        <w:tc>
          <w:tcPr>
            <w:tcW w:w="3201" w:type="dxa"/>
            <w:tcBorders>
              <w:top w:val="nil"/>
              <w:left w:val="nil"/>
              <w:bottom w:val="single" w:sz="4" w:space="0" w:color="auto"/>
              <w:right w:val="single" w:sz="4" w:space="0" w:color="auto"/>
            </w:tcBorders>
            <w:shd w:val="clear" w:color="auto" w:fill="auto"/>
            <w:noWrap/>
          </w:tcPr>
          <w:p w:rsidR="00896733" w:rsidRPr="00171956" w:rsidP="006F645D" w14:paraId="7DEC31B5" w14:textId="569B9BCC">
            <w:pPr>
              <w:jc w:val="right"/>
              <w:rPr>
                <w:color w:val="000000"/>
                <w:sz w:val="20"/>
              </w:rPr>
            </w:pPr>
            <w:r>
              <w:rPr>
                <w:color w:val="000000"/>
                <w:sz w:val="20"/>
              </w:rPr>
              <w:t>$802,791.78</w:t>
            </w:r>
          </w:p>
        </w:tc>
      </w:tr>
      <w:tr w14:paraId="22CED90E" w14:textId="77777777" w:rsidTr="00E341CA">
        <w:tblPrEx>
          <w:tblW w:w="11335" w:type="dxa"/>
          <w:tblLook w:val="04A0"/>
        </w:tblPrEx>
        <w:trPr>
          <w:trHeight w:val="300"/>
        </w:trPr>
        <w:tc>
          <w:tcPr>
            <w:tcW w:w="0" w:type="auto"/>
            <w:shd w:val="clear" w:color="auto" w:fill="D9D9D9" w:themeFill="background1" w:themeFillShade="D9"/>
            <w:noWrap/>
            <w:vAlign w:val="bottom"/>
            <w:hideMark/>
          </w:tcPr>
          <w:p w:rsidR="00896733" w:rsidRPr="00086FBF" w:rsidP="006F645D" w14:paraId="38048719" w14:textId="77777777">
            <w:pPr>
              <w:rPr>
                <w:b/>
                <w:bCs/>
                <w:color w:val="000000"/>
                <w:sz w:val="20"/>
              </w:rPr>
            </w:pPr>
            <w:r>
              <w:rPr>
                <w:b/>
                <w:bCs/>
                <w:color w:val="000000"/>
                <w:sz w:val="20"/>
              </w:rPr>
              <w:t xml:space="preserve">Total </w:t>
            </w:r>
            <w:r w:rsidRPr="00086FBF">
              <w:rPr>
                <w:b/>
                <w:bCs/>
                <w:color w:val="000000"/>
                <w:sz w:val="20"/>
              </w:rPr>
              <w:t xml:space="preserve">Annual Costs </w:t>
            </w:r>
            <w:r>
              <w:rPr>
                <w:b/>
                <w:bCs/>
                <w:color w:val="000000"/>
                <w:sz w:val="20"/>
              </w:rPr>
              <w:t>per year.</w:t>
            </w:r>
          </w:p>
        </w:tc>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896733" w:rsidRPr="00086FBF" w:rsidP="006F645D" w14:paraId="20BF9CF4" w14:textId="441C00CE">
            <w:pPr>
              <w:rPr>
                <w:color w:val="000000"/>
                <w:sz w:val="20"/>
              </w:rPr>
            </w:pPr>
            <w:r w:rsidRPr="00086FBF">
              <w:rPr>
                <w:color w:val="000000"/>
                <w:sz w:val="20"/>
              </w:rPr>
              <w:t> </w:t>
            </w:r>
          </w:p>
        </w:tc>
        <w:tc>
          <w:tcPr>
            <w:tcW w:w="0" w:type="auto"/>
            <w:tcBorders>
              <w:top w:val="nil"/>
              <w:left w:val="nil"/>
              <w:bottom w:val="single" w:sz="4" w:space="0" w:color="auto"/>
              <w:right w:val="single" w:sz="4" w:space="0" w:color="auto"/>
            </w:tcBorders>
            <w:shd w:val="clear" w:color="000000" w:fill="D9D9D9"/>
            <w:noWrap/>
            <w:vAlign w:val="bottom"/>
            <w:hideMark/>
          </w:tcPr>
          <w:p w:rsidR="00896733" w:rsidRPr="00086FBF" w:rsidP="006F645D" w14:paraId="71F5126E" w14:textId="0157AF3D">
            <w:pPr>
              <w:rPr>
                <w:color w:val="000000"/>
                <w:sz w:val="20"/>
              </w:rPr>
            </w:pPr>
            <w:r w:rsidRPr="00086FBF">
              <w:rPr>
                <w:color w:val="000000"/>
                <w:sz w:val="20"/>
              </w:rPr>
              <w:t> </w:t>
            </w:r>
          </w:p>
        </w:tc>
        <w:tc>
          <w:tcPr>
            <w:tcW w:w="0" w:type="auto"/>
            <w:tcBorders>
              <w:top w:val="nil"/>
              <w:left w:val="nil"/>
              <w:bottom w:val="single" w:sz="4" w:space="0" w:color="auto"/>
              <w:right w:val="single" w:sz="4" w:space="0" w:color="auto"/>
            </w:tcBorders>
            <w:shd w:val="clear" w:color="000000" w:fill="D9D9D9"/>
            <w:noWrap/>
            <w:vAlign w:val="bottom"/>
            <w:hideMark/>
          </w:tcPr>
          <w:p w:rsidR="00896733" w:rsidRPr="00086FBF" w:rsidP="006F645D" w14:paraId="61D10556" w14:textId="1BEA66D1">
            <w:pPr>
              <w:rPr>
                <w:color w:val="000000"/>
                <w:sz w:val="20"/>
              </w:rPr>
            </w:pPr>
            <w:r w:rsidRPr="00086FBF">
              <w:rPr>
                <w:color w:val="000000"/>
                <w:sz w:val="20"/>
              </w:rPr>
              <w:t> </w:t>
            </w:r>
          </w:p>
        </w:tc>
        <w:tc>
          <w:tcPr>
            <w:tcW w:w="3201" w:type="dxa"/>
            <w:tcBorders>
              <w:top w:val="nil"/>
              <w:left w:val="nil"/>
              <w:bottom w:val="single" w:sz="4" w:space="0" w:color="auto"/>
              <w:right w:val="single" w:sz="4" w:space="0" w:color="auto"/>
            </w:tcBorders>
            <w:shd w:val="clear" w:color="000000" w:fill="D9D9D9"/>
            <w:noWrap/>
            <w:vAlign w:val="bottom"/>
            <w:hideMark/>
          </w:tcPr>
          <w:p w:rsidR="00896733" w:rsidRPr="00086FBF" w:rsidP="006F645D" w14:paraId="2AC6AC5B" w14:textId="725B7383">
            <w:pPr>
              <w:jc w:val="right"/>
              <w:rPr>
                <w:b/>
                <w:bCs/>
                <w:color w:val="000000"/>
                <w:sz w:val="20"/>
              </w:rPr>
            </w:pPr>
            <w:r>
              <w:rPr>
                <w:b/>
                <w:bCs/>
                <w:color w:val="000000"/>
                <w:sz w:val="20"/>
              </w:rPr>
              <w:t xml:space="preserve"> $ 267,597.26 </w:t>
            </w:r>
          </w:p>
        </w:tc>
      </w:tr>
    </w:tbl>
    <w:p w:rsidR="00896733" w:rsidP="00B0497C" w14:paraId="48765E15" w14:textId="77777777">
      <w:pPr>
        <w:ind w:left="720"/>
        <w:rPr>
          <w:b/>
          <w:bCs/>
          <w:szCs w:val="24"/>
        </w:rPr>
      </w:pPr>
    </w:p>
    <w:p w:rsidR="00896733" w:rsidRPr="002312D4" w:rsidP="00B0497C" w14:paraId="6A0D7532" w14:textId="77777777">
      <w:pPr>
        <w:ind w:left="720"/>
        <w:rPr>
          <w:color w:val="000000"/>
          <w:szCs w:val="24"/>
        </w:rPr>
      </w:pPr>
    </w:p>
    <w:p w:rsidR="00F935B0" w:rsidP="004C42D4" w14:paraId="356F075E" w14:textId="0D040139">
      <w:pPr>
        <w:pStyle w:val="Heading2"/>
        <w:ind w:left="1440"/>
        <w:rPr>
          <w:rFonts w:ascii="Times New Roman" w:hAnsi="Times New Roman"/>
          <w:sz w:val="24"/>
          <w:szCs w:val="24"/>
        </w:rPr>
      </w:pPr>
      <w:bookmarkStart w:id="131" w:name="_Toc513813273"/>
      <w:bookmarkStart w:id="132" w:name="_Toc514054657"/>
      <w:bookmarkStart w:id="133" w:name="_Toc514055973"/>
      <w:bookmarkStart w:id="134" w:name="_Toc514073356"/>
      <w:bookmarkStart w:id="135" w:name="_Toc514075130"/>
      <w:bookmarkStart w:id="136" w:name="_Toc514076665"/>
      <w:bookmarkStart w:id="137" w:name="_Toc514077281"/>
      <w:bookmarkStart w:id="138" w:name="_Toc6833403"/>
    </w:p>
    <w:p w:rsidR="00896733" w:rsidP="00896733" w14:paraId="6DAF9A35" w14:textId="04BBCD6E"/>
    <w:p w:rsidR="00896733" w:rsidP="00896733" w14:paraId="33C4B746" w14:textId="1CB7C8C1"/>
    <w:p w:rsidR="00896733" w:rsidRPr="00896733" w:rsidP="00896733" w14:paraId="519D6329" w14:textId="77777777"/>
    <w:p w:rsidR="0081770B" w:rsidP="00B0497C" w14:paraId="6B7F7313" w14:textId="77777777">
      <w:pPr>
        <w:pStyle w:val="Heading2"/>
        <w:ind w:left="1440"/>
        <w:rPr>
          <w:rFonts w:ascii="Times New Roman" w:hAnsi="Times New Roman"/>
          <w:sz w:val="24"/>
          <w:szCs w:val="24"/>
        </w:rPr>
      </w:pPr>
    </w:p>
    <w:p w:rsidR="0081770B" w:rsidP="00B0497C" w14:paraId="7CBA8CB7" w14:textId="77777777">
      <w:pPr>
        <w:pStyle w:val="Heading2"/>
        <w:ind w:left="1440"/>
        <w:rPr>
          <w:rFonts w:ascii="Times New Roman" w:hAnsi="Times New Roman"/>
          <w:sz w:val="24"/>
          <w:szCs w:val="24"/>
        </w:rPr>
      </w:pPr>
    </w:p>
    <w:bookmarkEnd w:id="131"/>
    <w:bookmarkEnd w:id="132"/>
    <w:bookmarkEnd w:id="133"/>
    <w:bookmarkEnd w:id="134"/>
    <w:bookmarkEnd w:id="135"/>
    <w:bookmarkEnd w:id="136"/>
    <w:bookmarkEnd w:id="137"/>
    <w:bookmarkEnd w:id="138"/>
    <w:p w:rsidR="00A040CB" w:rsidRPr="00B16DD7" w14:paraId="2A0B261F" w14:textId="77777777">
      <w:pPr>
        <w:rPr>
          <w:szCs w:val="24"/>
        </w:rPr>
      </w:pPr>
    </w:p>
    <w:p w:rsidR="00B11EA6" w:rsidP="00B0497C" w14:paraId="1539F385" w14:textId="77777777">
      <w:pPr>
        <w:pStyle w:val="Heading2"/>
        <w:ind w:left="1440"/>
        <w:rPr>
          <w:rFonts w:ascii="Times New Roman" w:hAnsi="Times New Roman"/>
          <w:sz w:val="24"/>
          <w:szCs w:val="24"/>
        </w:rPr>
        <w:sectPr w:rsidSect="00086FBF">
          <w:pgSz w:w="15840" w:h="12240" w:orient="landscape"/>
          <w:pgMar w:top="1440" w:right="1915" w:bottom="1440" w:left="1915" w:header="1440" w:footer="1440" w:gutter="0"/>
          <w:cols w:space="720"/>
          <w:titlePg/>
          <w:docGrid w:linePitch="326"/>
        </w:sectPr>
      </w:pPr>
      <w:bookmarkStart w:id="139" w:name="_Toc513813275"/>
      <w:bookmarkStart w:id="140" w:name="_Toc514054659"/>
      <w:bookmarkStart w:id="141" w:name="_Toc514055975"/>
      <w:bookmarkStart w:id="142" w:name="_Toc514073358"/>
      <w:bookmarkStart w:id="143" w:name="_Toc514075132"/>
      <w:bookmarkStart w:id="144" w:name="_Toc514076667"/>
      <w:bookmarkStart w:id="145" w:name="_Toc514077283"/>
      <w:bookmarkStart w:id="146" w:name="_Toc6833405"/>
    </w:p>
    <w:bookmarkEnd w:id="139"/>
    <w:bookmarkEnd w:id="140"/>
    <w:bookmarkEnd w:id="141"/>
    <w:bookmarkEnd w:id="142"/>
    <w:bookmarkEnd w:id="143"/>
    <w:bookmarkEnd w:id="144"/>
    <w:bookmarkEnd w:id="145"/>
    <w:bookmarkEnd w:id="146"/>
    <w:p w:rsidR="00CC32C6" w:rsidP="00F935B0" w14:paraId="4390D4FE" w14:textId="2E9DD131">
      <w:r>
        <w:t xml:space="preserve"> </w:t>
      </w:r>
      <w:r w:rsidR="00F935B0">
        <w:rPr>
          <w:b/>
        </w:rPr>
        <w:t>1</w:t>
      </w:r>
      <w:r w:rsidRPr="00AD423C" w:rsidR="001D3813">
        <w:rPr>
          <w:b/>
        </w:rPr>
        <w:t>5.</w:t>
      </w:r>
      <w:r w:rsidRPr="00AD423C" w:rsidR="001D3813">
        <w:rPr>
          <w:b/>
        </w:rPr>
        <w:tab/>
      </w:r>
      <w:r w:rsidRPr="00AD423C" w:rsidR="001D3813">
        <w:rPr>
          <w:b/>
          <w:u w:val="single"/>
        </w:rPr>
        <w:t>Explanation of program changes and adjustments</w:t>
      </w:r>
      <w:r w:rsidRPr="00AD423C" w:rsidR="001D3813">
        <w:t>.</w:t>
      </w:r>
    </w:p>
    <w:p w:rsidR="006562FF" w14:paraId="52F55BDA" w14:textId="765F7D7A">
      <w:pPr>
        <w:widowControl w:val="0"/>
        <w:ind w:left="720"/>
      </w:pPr>
    </w:p>
    <w:p w:rsidR="006562FF" w:rsidRPr="006562FF" w:rsidP="006562FF" w14:paraId="0A088B88" w14:textId="0A237C4E">
      <w:pPr>
        <w:widowControl w:val="0"/>
        <w:ind w:left="720"/>
      </w:pPr>
      <w:r>
        <w:t>This is an extension without change (with changes in estimates to a current information collection request (</w:t>
      </w:r>
      <w:r w:rsidR="009C739F">
        <w:t>I</w:t>
      </w:r>
      <w:r>
        <w:t>CR</w:t>
      </w:r>
      <w:r w:rsidR="00CB6A82">
        <w:t>)</w:t>
      </w:r>
      <w:r w:rsidR="009C739F">
        <w:t xml:space="preserve">. </w:t>
      </w:r>
      <w:r w:rsidRPr="006562FF">
        <w:t xml:space="preserve">The current OMB inventory for this </w:t>
      </w:r>
      <w:r w:rsidR="00683700">
        <w:t xml:space="preserve">ICR </w:t>
      </w:r>
      <w:r w:rsidRPr="006562FF" w:rsidR="00683700">
        <w:t>shows</w:t>
      </w:r>
      <w:r w:rsidRPr="006562FF">
        <w:t xml:space="preserve"> a total burden of 61,825 hours and 49,</w:t>
      </w:r>
      <w:r w:rsidRPr="006562FF" w:rsidR="00226A84">
        <w:t>1</w:t>
      </w:r>
      <w:r w:rsidR="00226A84">
        <w:t>48</w:t>
      </w:r>
      <w:r w:rsidRPr="006562FF" w:rsidR="00226A84">
        <w:t xml:space="preserve"> </w:t>
      </w:r>
      <w:r w:rsidRPr="006562FF">
        <w:t xml:space="preserve">responses, while the requesting inventory estimates a total burden of 60,694 hours and 48,374 responses.  Overall, the burden for this submission has decreased by 1,131 hours and </w:t>
      </w:r>
      <w:r w:rsidR="002E6429">
        <w:t xml:space="preserve">decreased </w:t>
      </w:r>
      <w:r w:rsidRPr="006562FF">
        <w:t>by 7</w:t>
      </w:r>
      <w:r>
        <w:t>7</w:t>
      </w:r>
      <w:r w:rsidR="00226A84">
        <w:t>4</w:t>
      </w:r>
      <w:r w:rsidRPr="006562FF">
        <w:t xml:space="preserve"> responses.  There is no change in the collection method.  The decrease in burden hours is solely the result of adjustments. </w:t>
      </w:r>
    </w:p>
    <w:p w:rsidR="006562FF" w:rsidRPr="006562FF" w:rsidP="006562FF" w14:paraId="04DDA8F1" w14:textId="77777777">
      <w:pPr>
        <w:widowControl w:val="0"/>
        <w:ind w:left="720"/>
      </w:pPr>
    </w:p>
    <w:p w:rsidR="006562FF" w:rsidP="006562FF" w14:paraId="1308F696" w14:textId="7DD57938">
      <w:pPr>
        <w:widowControl w:val="0"/>
        <w:ind w:left="720"/>
      </w:pPr>
      <w:r w:rsidRPr="006562FF">
        <w:t xml:space="preserve">FRA has made multiple adjustments to its estimated paperwork burden as illustrated in the table below.  The largest adjustment is a decreased burden reflecting that all Class I freight railroads have already submitted their plans, leading to a decrease in the overall </w:t>
      </w:r>
      <w:r w:rsidR="00A42BE1">
        <w:t xml:space="preserve">PRA burden. </w:t>
      </w:r>
    </w:p>
    <w:p w:rsidR="00B11EA6" w:rsidP="006562FF" w14:paraId="0198635E" w14:textId="4E28B0BD">
      <w:pPr>
        <w:widowControl w:val="0"/>
        <w:ind w:left="720"/>
      </w:pPr>
    </w:p>
    <w:tbl>
      <w:tblPr>
        <w:tblW w:w="12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80"/>
        <w:gridCol w:w="1440"/>
        <w:gridCol w:w="1530"/>
        <w:gridCol w:w="1353"/>
        <w:gridCol w:w="1257"/>
        <w:gridCol w:w="1260"/>
        <w:gridCol w:w="1260"/>
        <w:gridCol w:w="2602"/>
      </w:tblGrid>
      <w:tr w14:paraId="450B247D" w14:textId="77777777" w:rsidTr="32703012">
        <w:tblPrEx>
          <w:tblW w:w="1298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92"/>
        </w:trPr>
        <w:tc>
          <w:tcPr>
            <w:tcW w:w="2280" w:type="dxa"/>
          </w:tcPr>
          <w:p w:rsidR="00B11EA6" w:rsidRPr="00B11EA6" w:rsidP="00B11EA6" w14:paraId="41D46403" w14:textId="4DE6FDE0">
            <w:pPr>
              <w:autoSpaceDE w:val="0"/>
              <w:autoSpaceDN w:val="0"/>
              <w:adjustRightInd w:val="0"/>
              <w:jc w:val="center"/>
              <w:rPr>
                <w:rFonts w:eastAsiaTheme="minorHAnsi"/>
                <w:color w:val="000000"/>
                <w:sz w:val="20"/>
              </w:rPr>
            </w:pPr>
            <w:r>
              <w:rPr>
                <w:rFonts w:eastAsiaTheme="minorHAnsi"/>
                <w:color w:val="000000"/>
                <w:sz w:val="20"/>
              </w:rPr>
              <w:t>C</w:t>
            </w:r>
            <w:r w:rsidRPr="00B11EA6">
              <w:rPr>
                <w:rFonts w:eastAsiaTheme="minorHAnsi"/>
                <w:color w:val="000000"/>
                <w:sz w:val="20"/>
              </w:rPr>
              <w:t>FR Section</w:t>
            </w:r>
            <w:r>
              <w:rPr>
                <w:rStyle w:val="FootnoteReference"/>
                <w:rFonts w:eastAsiaTheme="minorHAnsi"/>
                <w:color w:val="000000"/>
                <w:sz w:val="20"/>
              </w:rPr>
              <w:footnoteReference w:id="17"/>
            </w:r>
          </w:p>
        </w:tc>
        <w:tc>
          <w:tcPr>
            <w:tcW w:w="4323" w:type="dxa"/>
            <w:gridSpan w:val="3"/>
          </w:tcPr>
          <w:p w:rsidR="00B11EA6" w:rsidP="00B11EA6" w14:paraId="5C397CAB" w14:textId="77777777">
            <w:pPr>
              <w:autoSpaceDE w:val="0"/>
              <w:autoSpaceDN w:val="0"/>
              <w:adjustRightInd w:val="0"/>
              <w:jc w:val="center"/>
              <w:rPr>
                <w:rFonts w:eastAsiaTheme="minorHAnsi"/>
                <w:color w:val="000000"/>
                <w:sz w:val="20"/>
              </w:rPr>
            </w:pPr>
            <w:r w:rsidRPr="00B11EA6">
              <w:rPr>
                <w:rFonts w:eastAsiaTheme="minorHAnsi"/>
                <w:color w:val="000000"/>
                <w:sz w:val="20"/>
              </w:rPr>
              <w:t>Total Annual Responses</w:t>
            </w:r>
          </w:p>
          <w:p w:rsidR="00B11EA6" w:rsidRPr="00B11EA6" w:rsidP="00913EB9" w14:paraId="0C0D9C96" w14:textId="7FECD17C">
            <w:pPr>
              <w:autoSpaceDE w:val="0"/>
              <w:autoSpaceDN w:val="0"/>
              <w:adjustRightInd w:val="0"/>
              <w:rPr>
                <w:rFonts w:eastAsiaTheme="minorHAnsi"/>
                <w:color w:val="000000"/>
                <w:sz w:val="20"/>
              </w:rPr>
            </w:pPr>
          </w:p>
        </w:tc>
        <w:tc>
          <w:tcPr>
            <w:tcW w:w="3777" w:type="dxa"/>
            <w:gridSpan w:val="3"/>
          </w:tcPr>
          <w:p w:rsidR="00B11EA6" w:rsidRPr="00B11EA6" w:rsidP="00B11EA6" w14:paraId="013CE3A3" w14:textId="77777777">
            <w:pPr>
              <w:autoSpaceDE w:val="0"/>
              <w:autoSpaceDN w:val="0"/>
              <w:adjustRightInd w:val="0"/>
              <w:jc w:val="center"/>
              <w:rPr>
                <w:rFonts w:eastAsiaTheme="minorHAnsi"/>
                <w:color w:val="000000"/>
                <w:sz w:val="20"/>
              </w:rPr>
            </w:pPr>
            <w:r w:rsidRPr="00B11EA6">
              <w:rPr>
                <w:rFonts w:eastAsiaTheme="minorHAnsi"/>
                <w:color w:val="000000"/>
                <w:sz w:val="20"/>
              </w:rPr>
              <w:t>Total Annual Burden Hours</w:t>
            </w:r>
          </w:p>
        </w:tc>
        <w:tc>
          <w:tcPr>
            <w:tcW w:w="2602" w:type="dxa"/>
            <w:vMerge w:val="restart"/>
          </w:tcPr>
          <w:p w:rsidR="00B11EA6" w:rsidRPr="00B11EA6" w:rsidP="00B11EA6" w14:paraId="17F5A016" w14:textId="77777777">
            <w:pPr>
              <w:autoSpaceDE w:val="0"/>
              <w:autoSpaceDN w:val="0"/>
              <w:adjustRightInd w:val="0"/>
              <w:jc w:val="center"/>
              <w:rPr>
                <w:rFonts w:eastAsiaTheme="minorHAnsi"/>
                <w:color w:val="000000"/>
                <w:sz w:val="20"/>
              </w:rPr>
            </w:pPr>
            <w:r w:rsidRPr="00B11EA6">
              <w:rPr>
                <w:rFonts w:eastAsiaTheme="minorHAnsi"/>
                <w:color w:val="000000"/>
                <w:sz w:val="20"/>
              </w:rPr>
              <w:t>PRA Analyses and Estimates</w:t>
            </w:r>
          </w:p>
        </w:tc>
      </w:tr>
      <w:tr w14:paraId="3ABCE48E" w14:textId="77777777" w:rsidTr="32703012">
        <w:tblPrEx>
          <w:tblW w:w="12982" w:type="dxa"/>
          <w:tblInd w:w="-38" w:type="dxa"/>
          <w:tblLayout w:type="fixed"/>
          <w:tblLook w:val="0000"/>
        </w:tblPrEx>
        <w:trPr>
          <w:trHeight w:val="1051"/>
        </w:trPr>
        <w:tc>
          <w:tcPr>
            <w:tcW w:w="2280" w:type="dxa"/>
          </w:tcPr>
          <w:p w:rsidR="00B11EA6" w:rsidRPr="00B11EA6" w:rsidP="00B11EA6" w14:paraId="5783B31A" w14:textId="77777777">
            <w:pPr>
              <w:autoSpaceDE w:val="0"/>
              <w:autoSpaceDN w:val="0"/>
              <w:adjustRightInd w:val="0"/>
              <w:jc w:val="center"/>
              <w:rPr>
                <w:rFonts w:eastAsiaTheme="minorHAnsi"/>
                <w:color w:val="000000"/>
                <w:sz w:val="20"/>
              </w:rPr>
            </w:pPr>
          </w:p>
        </w:tc>
        <w:tc>
          <w:tcPr>
            <w:tcW w:w="1440" w:type="dxa"/>
          </w:tcPr>
          <w:p w:rsidR="00B11EA6" w:rsidRPr="00B11EA6" w:rsidP="00B11EA6" w14:paraId="727ACCF3" w14:textId="77777777">
            <w:pPr>
              <w:autoSpaceDE w:val="0"/>
              <w:autoSpaceDN w:val="0"/>
              <w:adjustRightInd w:val="0"/>
              <w:jc w:val="center"/>
              <w:rPr>
                <w:rFonts w:eastAsiaTheme="minorHAnsi"/>
                <w:color w:val="000000"/>
                <w:sz w:val="20"/>
              </w:rPr>
            </w:pPr>
            <w:r w:rsidRPr="00B11EA6">
              <w:rPr>
                <w:rFonts w:eastAsiaTheme="minorHAnsi"/>
                <w:color w:val="000000"/>
                <w:sz w:val="20"/>
              </w:rPr>
              <w:t>Previous Submission (Average Time per Response)</w:t>
            </w:r>
          </w:p>
        </w:tc>
        <w:tc>
          <w:tcPr>
            <w:tcW w:w="1530" w:type="dxa"/>
          </w:tcPr>
          <w:p w:rsidR="00B11EA6" w:rsidRPr="00B11EA6" w:rsidP="00B11EA6" w14:paraId="6C1584AE" w14:textId="77777777">
            <w:pPr>
              <w:autoSpaceDE w:val="0"/>
              <w:autoSpaceDN w:val="0"/>
              <w:adjustRightInd w:val="0"/>
              <w:jc w:val="center"/>
              <w:rPr>
                <w:rFonts w:eastAsiaTheme="minorHAnsi"/>
                <w:color w:val="000000"/>
                <w:sz w:val="20"/>
              </w:rPr>
            </w:pPr>
            <w:r w:rsidRPr="00B11EA6">
              <w:rPr>
                <w:rFonts w:eastAsiaTheme="minorHAnsi"/>
                <w:color w:val="000000"/>
                <w:sz w:val="20"/>
              </w:rPr>
              <w:t>Current Submission (Average Time per Response)</w:t>
            </w:r>
          </w:p>
        </w:tc>
        <w:tc>
          <w:tcPr>
            <w:tcW w:w="1353" w:type="dxa"/>
          </w:tcPr>
          <w:p w:rsidR="00B11EA6" w:rsidRPr="00B11EA6" w:rsidP="00B11EA6" w14:paraId="108FF18A" w14:textId="77777777">
            <w:pPr>
              <w:autoSpaceDE w:val="0"/>
              <w:autoSpaceDN w:val="0"/>
              <w:adjustRightInd w:val="0"/>
              <w:jc w:val="center"/>
              <w:rPr>
                <w:rFonts w:eastAsiaTheme="minorHAnsi"/>
                <w:color w:val="000000"/>
                <w:sz w:val="20"/>
              </w:rPr>
            </w:pPr>
            <w:r w:rsidRPr="00B11EA6">
              <w:rPr>
                <w:rFonts w:eastAsiaTheme="minorHAnsi"/>
                <w:color w:val="000000"/>
                <w:sz w:val="20"/>
              </w:rPr>
              <w:t>Difference</w:t>
            </w:r>
          </w:p>
        </w:tc>
        <w:tc>
          <w:tcPr>
            <w:tcW w:w="1257" w:type="dxa"/>
          </w:tcPr>
          <w:p w:rsidR="00B11EA6" w:rsidRPr="00B11EA6" w:rsidP="00B11EA6" w14:paraId="7D31E504" w14:textId="77777777">
            <w:pPr>
              <w:autoSpaceDE w:val="0"/>
              <w:autoSpaceDN w:val="0"/>
              <w:adjustRightInd w:val="0"/>
              <w:jc w:val="center"/>
              <w:rPr>
                <w:rFonts w:eastAsiaTheme="minorHAnsi"/>
                <w:color w:val="000000"/>
                <w:sz w:val="20"/>
              </w:rPr>
            </w:pPr>
            <w:r w:rsidRPr="00B11EA6">
              <w:rPr>
                <w:rFonts w:eastAsiaTheme="minorHAnsi"/>
                <w:color w:val="000000"/>
                <w:sz w:val="20"/>
              </w:rPr>
              <w:t>Previous Submission</w:t>
            </w:r>
          </w:p>
        </w:tc>
        <w:tc>
          <w:tcPr>
            <w:tcW w:w="1260" w:type="dxa"/>
          </w:tcPr>
          <w:p w:rsidR="00B11EA6" w:rsidRPr="00B11EA6" w:rsidP="00B11EA6" w14:paraId="7E2BB8E5" w14:textId="77777777">
            <w:pPr>
              <w:autoSpaceDE w:val="0"/>
              <w:autoSpaceDN w:val="0"/>
              <w:adjustRightInd w:val="0"/>
              <w:jc w:val="center"/>
              <w:rPr>
                <w:rFonts w:eastAsiaTheme="minorHAnsi"/>
                <w:color w:val="000000"/>
                <w:sz w:val="20"/>
              </w:rPr>
            </w:pPr>
            <w:r w:rsidRPr="00B11EA6">
              <w:rPr>
                <w:rFonts w:eastAsiaTheme="minorHAnsi"/>
                <w:color w:val="000000"/>
                <w:sz w:val="20"/>
              </w:rPr>
              <w:t>Current Submission</w:t>
            </w:r>
          </w:p>
        </w:tc>
        <w:tc>
          <w:tcPr>
            <w:tcW w:w="1260" w:type="dxa"/>
          </w:tcPr>
          <w:p w:rsidR="00B11EA6" w:rsidRPr="00B11EA6" w:rsidP="00B11EA6" w14:paraId="6E611F80" w14:textId="77777777">
            <w:pPr>
              <w:autoSpaceDE w:val="0"/>
              <w:autoSpaceDN w:val="0"/>
              <w:adjustRightInd w:val="0"/>
              <w:jc w:val="center"/>
              <w:rPr>
                <w:rFonts w:eastAsiaTheme="minorHAnsi"/>
                <w:color w:val="000000"/>
                <w:sz w:val="20"/>
              </w:rPr>
            </w:pPr>
            <w:r w:rsidRPr="00B11EA6">
              <w:rPr>
                <w:rFonts w:eastAsiaTheme="minorHAnsi"/>
                <w:color w:val="000000"/>
                <w:sz w:val="20"/>
              </w:rPr>
              <w:t>Difference</w:t>
            </w:r>
          </w:p>
        </w:tc>
        <w:tc>
          <w:tcPr>
            <w:tcW w:w="2602" w:type="dxa"/>
            <w:vMerge/>
          </w:tcPr>
          <w:p w:rsidR="00B11EA6" w:rsidRPr="00B11EA6" w:rsidP="00B11EA6" w14:paraId="1F026A83" w14:textId="77777777">
            <w:pPr>
              <w:autoSpaceDE w:val="0"/>
              <w:autoSpaceDN w:val="0"/>
              <w:adjustRightInd w:val="0"/>
              <w:jc w:val="center"/>
              <w:rPr>
                <w:rFonts w:eastAsiaTheme="minorHAnsi"/>
                <w:color w:val="000000"/>
                <w:sz w:val="20"/>
              </w:rPr>
            </w:pPr>
          </w:p>
        </w:tc>
      </w:tr>
      <w:tr w14:paraId="687EF173" w14:textId="77777777" w:rsidTr="32703012">
        <w:tblPrEx>
          <w:tblW w:w="12982" w:type="dxa"/>
          <w:tblInd w:w="-38" w:type="dxa"/>
          <w:tblLayout w:type="fixed"/>
          <w:tblLook w:val="0000"/>
        </w:tblPrEx>
        <w:trPr>
          <w:trHeight w:val="1314"/>
        </w:trPr>
        <w:tc>
          <w:tcPr>
            <w:tcW w:w="2280" w:type="dxa"/>
          </w:tcPr>
          <w:p w:rsidR="00B11EA6" w:rsidRPr="00B11EA6" w:rsidP="00B11EA6" w14:paraId="7B98E191" w14:textId="77777777">
            <w:pPr>
              <w:autoSpaceDE w:val="0"/>
              <w:autoSpaceDN w:val="0"/>
              <w:adjustRightInd w:val="0"/>
              <w:rPr>
                <w:rFonts w:eastAsiaTheme="minorHAnsi"/>
                <w:color w:val="000000"/>
                <w:sz w:val="20"/>
              </w:rPr>
            </w:pPr>
            <w:r w:rsidRPr="00B11EA6">
              <w:rPr>
                <w:rFonts w:eastAsiaTheme="minorHAnsi"/>
                <w:color w:val="000000"/>
                <w:sz w:val="20"/>
              </w:rPr>
              <w:t>271.13(f) and (g)—Petition for reconsideration of ISP determination and petition to discontinue compliance with this part</w:t>
            </w:r>
          </w:p>
        </w:tc>
        <w:tc>
          <w:tcPr>
            <w:tcW w:w="1440" w:type="dxa"/>
          </w:tcPr>
          <w:p w:rsidR="00B11EA6" w:rsidRPr="00B11EA6" w:rsidP="00B11EA6" w14:paraId="33126A8B"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530" w:type="dxa"/>
          </w:tcPr>
          <w:p w:rsidR="00B11EA6" w:rsidRPr="00B11EA6" w:rsidP="00B11EA6" w14:paraId="648E1B81" w14:textId="1A3C43B2">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.67 petition</w:t>
            </w:r>
          </w:p>
          <w:p w:rsidR="00B11EA6" w:rsidRPr="00B11EA6" w:rsidP="00B11EA6" w14:paraId="3AC208DE" w14:textId="77777777">
            <w:pPr>
              <w:autoSpaceDE w:val="0"/>
              <w:autoSpaceDN w:val="0"/>
              <w:adjustRightInd w:val="0"/>
              <w:jc w:val="center"/>
              <w:rPr>
                <w:rFonts w:eastAsiaTheme="minorHAnsi"/>
                <w:color w:val="000000"/>
                <w:sz w:val="20"/>
              </w:rPr>
            </w:pPr>
            <w:r w:rsidRPr="00B11EA6">
              <w:rPr>
                <w:rFonts w:eastAsiaTheme="minorHAnsi"/>
                <w:color w:val="000000"/>
                <w:sz w:val="20"/>
              </w:rPr>
              <w:t>(16 hours)</w:t>
            </w:r>
          </w:p>
        </w:tc>
        <w:tc>
          <w:tcPr>
            <w:tcW w:w="1353" w:type="dxa"/>
          </w:tcPr>
          <w:p w:rsidR="00B11EA6" w:rsidRPr="00B11EA6" w:rsidP="00B11EA6" w14:paraId="40DB00CB" w14:textId="4AD2F636">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.67 petition</w:t>
            </w:r>
          </w:p>
        </w:tc>
        <w:tc>
          <w:tcPr>
            <w:tcW w:w="1257" w:type="dxa"/>
          </w:tcPr>
          <w:p w:rsidR="00B11EA6" w:rsidRPr="00B11EA6" w:rsidP="00B11EA6" w14:paraId="2CBA44EA"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00F27E55" w14:textId="77777777">
            <w:pPr>
              <w:autoSpaceDE w:val="0"/>
              <w:autoSpaceDN w:val="0"/>
              <w:adjustRightInd w:val="0"/>
              <w:jc w:val="center"/>
              <w:rPr>
                <w:rFonts w:eastAsiaTheme="minorHAnsi"/>
                <w:color w:val="000000"/>
                <w:sz w:val="20"/>
              </w:rPr>
            </w:pPr>
            <w:r w:rsidRPr="00B11EA6">
              <w:rPr>
                <w:rFonts w:eastAsiaTheme="minorHAnsi"/>
                <w:color w:val="000000"/>
                <w:sz w:val="20"/>
              </w:rPr>
              <w:t>10.72 hours</w:t>
            </w:r>
          </w:p>
        </w:tc>
        <w:tc>
          <w:tcPr>
            <w:tcW w:w="1260" w:type="dxa"/>
          </w:tcPr>
          <w:p w:rsidR="00B11EA6" w:rsidRPr="00B11EA6" w:rsidP="00B11EA6" w14:paraId="71E534A1" w14:textId="77777777">
            <w:pPr>
              <w:autoSpaceDE w:val="0"/>
              <w:autoSpaceDN w:val="0"/>
              <w:adjustRightInd w:val="0"/>
              <w:jc w:val="center"/>
              <w:rPr>
                <w:rFonts w:eastAsiaTheme="minorHAnsi"/>
                <w:color w:val="000000"/>
                <w:sz w:val="20"/>
              </w:rPr>
            </w:pPr>
            <w:r w:rsidRPr="00B11EA6">
              <w:rPr>
                <w:rFonts w:eastAsiaTheme="minorHAnsi"/>
                <w:color w:val="000000"/>
                <w:sz w:val="20"/>
              </w:rPr>
              <w:t>10.72 hours</w:t>
            </w:r>
          </w:p>
        </w:tc>
        <w:tc>
          <w:tcPr>
            <w:tcW w:w="2602" w:type="dxa"/>
          </w:tcPr>
          <w:p w:rsidR="00B11EA6" w:rsidRPr="00B11EA6" w:rsidP="00B11EA6" w14:paraId="0120F5B6" w14:textId="77777777">
            <w:pPr>
              <w:autoSpaceDE w:val="0"/>
              <w:autoSpaceDN w:val="0"/>
              <w:adjustRightInd w:val="0"/>
              <w:rPr>
                <w:rFonts w:eastAsiaTheme="minorHAnsi"/>
                <w:color w:val="000000"/>
                <w:sz w:val="20"/>
              </w:rPr>
            </w:pPr>
            <w:r w:rsidRPr="00B11EA6">
              <w:rPr>
                <w:color w:val="000000"/>
                <w:sz w:val="20"/>
              </w:rPr>
              <w:t xml:space="preserve">FRA anticipates, after careful review, that the number of expected submissions will increase during this 3-year ICR period. </w:t>
            </w:r>
          </w:p>
        </w:tc>
      </w:tr>
      <w:tr w14:paraId="1963A0AA" w14:textId="77777777" w:rsidTr="32703012">
        <w:tblPrEx>
          <w:tblW w:w="12982" w:type="dxa"/>
          <w:tblInd w:w="-38" w:type="dxa"/>
          <w:tblLayout w:type="fixed"/>
          <w:tblLook w:val="0000"/>
        </w:tblPrEx>
        <w:trPr>
          <w:trHeight w:val="788"/>
        </w:trPr>
        <w:tc>
          <w:tcPr>
            <w:tcW w:w="2280" w:type="dxa"/>
          </w:tcPr>
          <w:p w:rsidR="00B11EA6" w:rsidRPr="00B11EA6" w:rsidP="00B11EA6" w14:paraId="6901BAAB" w14:textId="18CAC2D0">
            <w:pPr>
              <w:autoSpaceDE w:val="0"/>
              <w:autoSpaceDN w:val="0"/>
              <w:adjustRightInd w:val="0"/>
              <w:rPr>
                <w:rFonts w:eastAsiaTheme="minorHAnsi"/>
                <w:color w:val="000000"/>
                <w:sz w:val="20"/>
              </w:rPr>
            </w:pPr>
            <w:r w:rsidRPr="00B11EA6">
              <w:rPr>
                <w:rFonts w:eastAsiaTheme="minorHAnsi"/>
                <w:color w:val="000000"/>
                <w:sz w:val="20"/>
              </w:rPr>
              <w:t>271.103—RRP hazard management program (HMP)</w:t>
            </w:r>
            <w:r w:rsidR="009E4F7C">
              <w:rPr>
                <w:rFonts w:eastAsiaTheme="minorHAnsi"/>
                <w:color w:val="000000"/>
                <w:sz w:val="20"/>
              </w:rPr>
              <w:t xml:space="preserve"> </w:t>
            </w:r>
            <w:r w:rsidR="009F0289">
              <w:rPr>
                <w:rFonts w:eastAsiaTheme="minorHAnsi"/>
                <w:color w:val="000000"/>
                <w:sz w:val="20"/>
              </w:rPr>
              <w:t>Class I</w:t>
            </w:r>
          </w:p>
        </w:tc>
        <w:tc>
          <w:tcPr>
            <w:tcW w:w="1440" w:type="dxa"/>
          </w:tcPr>
          <w:p w:rsidR="00B11EA6" w:rsidRPr="00B11EA6" w:rsidP="00B11EA6" w14:paraId="02631B06" w14:textId="77777777">
            <w:pPr>
              <w:autoSpaceDE w:val="0"/>
              <w:autoSpaceDN w:val="0"/>
              <w:adjustRightInd w:val="0"/>
              <w:jc w:val="center"/>
              <w:rPr>
                <w:rFonts w:eastAsiaTheme="minorHAnsi"/>
                <w:color w:val="000000"/>
                <w:sz w:val="20"/>
              </w:rPr>
            </w:pPr>
            <w:r w:rsidRPr="00B11EA6">
              <w:rPr>
                <w:rFonts w:eastAsiaTheme="minorHAnsi"/>
                <w:color w:val="000000"/>
                <w:sz w:val="20"/>
              </w:rPr>
              <w:t>2.33 HMP analyses</w:t>
            </w:r>
          </w:p>
          <w:p w:rsidR="00B11EA6" w:rsidRPr="00B11EA6" w:rsidP="00B11EA6" w14:paraId="2F10740C" w14:textId="77777777">
            <w:pPr>
              <w:autoSpaceDE w:val="0"/>
              <w:autoSpaceDN w:val="0"/>
              <w:adjustRightInd w:val="0"/>
              <w:jc w:val="center"/>
              <w:rPr>
                <w:rFonts w:eastAsiaTheme="minorHAnsi"/>
                <w:color w:val="000000"/>
                <w:sz w:val="20"/>
              </w:rPr>
            </w:pPr>
            <w:r w:rsidRPr="00B11EA6">
              <w:rPr>
                <w:rFonts w:eastAsiaTheme="minorHAnsi"/>
                <w:color w:val="000000"/>
                <w:sz w:val="20"/>
              </w:rPr>
              <w:t>(3,360 hours)</w:t>
            </w:r>
          </w:p>
        </w:tc>
        <w:tc>
          <w:tcPr>
            <w:tcW w:w="1530" w:type="dxa"/>
          </w:tcPr>
          <w:p w:rsidR="00B11EA6" w:rsidRPr="00B11EA6" w:rsidP="00B11EA6" w14:paraId="2540B30D" w14:textId="77777777">
            <w:pPr>
              <w:autoSpaceDE w:val="0"/>
              <w:autoSpaceDN w:val="0"/>
              <w:adjustRightInd w:val="0"/>
              <w:jc w:val="center"/>
              <w:rPr>
                <w:rFonts w:eastAsiaTheme="minorHAnsi"/>
                <w:color w:val="000000"/>
                <w:sz w:val="20"/>
              </w:rPr>
            </w:pPr>
            <w:r w:rsidRPr="00B11EA6">
              <w:rPr>
                <w:rFonts w:eastAsiaTheme="minorHAnsi"/>
                <w:color w:val="000000"/>
                <w:sz w:val="20"/>
              </w:rPr>
              <w:t>2.33 HMP analyses</w:t>
            </w:r>
          </w:p>
          <w:p w:rsidR="00B11EA6" w:rsidRPr="00B11EA6" w:rsidP="00B11EA6" w14:paraId="3E21B72A" w14:textId="77777777">
            <w:pPr>
              <w:autoSpaceDE w:val="0"/>
              <w:autoSpaceDN w:val="0"/>
              <w:adjustRightInd w:val="0"/>
              <w:jc w:val="center"/>
              <w:rPr>
                <w:rFonts w:eastAsiaTheme="minorHAnsi"/>
                <w:color w:val="000000"/>
                <w:sz w:val="20"/>
              </w:rPr>
            </w:pPr>
            <w:r w:rsidRPr="00B11EA6">
              <w:rPr>
                <w:rFonts w:eastAsiaTheme="minorHAnsi"/>
                <w:color w:val="000000"/>
                <w:sz w:val="20"/>
              </w:rPr>
              <w:t>(3,360 hours)</w:t>
            </w:r>
          </w:p>
        </w:tc>
        <w:tc>
          <w:tcPr>
            <w:tcW w:w="1353" w:type="dxa"/>
          </w:tcPr>
          <w:p w:rsidR="00B11EA6" w:rsidRPr="00B11EA6" w:rsidP="00B11EA6" w14:paraId="2E7C9E00"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7DC6345F" w14:textId="77777777">
            <w:pPr>
              <w:autoSpaceDE w:val="0"/>
              <w:autoSpaceDN w:val="0"/>
              <w:adjustRightInd w:val="0"/>
              <w:jc w:val="center"/>
              <w:rPr>
                <w:rFonts w:eastAsiaTheme="minorHAnsi"/>
                <w:color w:val="000000"/>
                <w:sz w:val="20"/>
              </w:rPr>
            </w:pPr>
            <w:r w:rsidRPr="00B11EA6">
              <w:rPr>
                <w:rFonts w:eastAsiaTheme="minorHAnsi"/>
                <w:color w:val="000000"/>
                <w:sz w:val="20"/>
              </w:rPr>
              <w:t>7,839.00 hours</w:t>
            </w:r>
          </w:p>
        </w:tc>
        <w:tc>
          <w:tcPr>
            <w:tcW w:w="1260" w:type="dxa"/>
          </w:tcPr>
          <w:p w:rsidR="00B11EA6" w:rsidRPr="00B11EA6" w:rsidP="00B11EA6" w14:paraId="37D42091" w14:textId="77777777">
            <w:pPr>
              <w:autoSpaceDE w:val="0"/>
              <w:autoSpaceDN w:val="0"/>
              <w:adjustRightInd w:val="0"/>
              <w:jc w:val="center"/>
              <w:rPr>
                <w:rFonts w:eastAsiaTheme="minorHAnsi"/>
                <w:color w:val="000000"/>
                <w:sz w:val="20"/>
              </w:rPr>
            </w:pPr>
            <w:r w:rsidRPr="00B11EA6">
              <w:rPr>
                <w:rFonts w:eastAsiaTheme="minorHAnsi"/>
                <w:color w:val="000000"/>
                <w:sz w:val="20"/>
              </w:rPr>
              <w:t>7,828.80 hours</w:t>
            </w:r>
          </w:p>
        </w:tc>
        <w:tc>
          <w:tcPr>
            <w:tcW w:w="1260" w:type="dxa"/>
          </w:tcPr>
          <w:p w:rsidR="00B11EA6" w:rsidRPr="00B11EA6" w:rsidP="00B11EA6" w14:paraId="5FF21E7C" w14:textId="77777777">
            <w:pPr>
              <w:autoSpaceDE w:val="0"/>
              <w:autoSpaceDN w:val="0"/>
              <w:adjustRightInd w:val="0"/>
              <w:jc w:val="center"/>
              <w:rPr>
                <w:rFonts w:eastAsiaTheme="minorHAnsi"/>
                <w:color w:val="000000"/>
                <w:sz w:val="20"/>
              </w:rPr>
            </w:pPr>
            <w:r w:rsidRPr="00B11EA6">
              <w:rPr>
                <w:rFonts w:eastAsiaTheme="minorHAnsi"/>
                <w:color w:val="000000"/>
                <w:sz w:val="20"/>
              </w:rPr>
              <w:t>-10.20 hours</w:t>
            </w:r>
          </w:p>
        </w:tc>
        <w:tc>
          <w:tcPr>
            <w:tcW w:w="2602" w:type="dxa"/>
          </w:tcPr>
          <w:p w:rsidR="00B11EA6" w:rsidRPr="00B11EA6" w:rsidP="00B11EA6" w14:paraId="668863A5" w14:textId="77777777">
            <w:pPr>
              <w:autoSpaceDE w:val="0"/>
              <w:autoSpaceDN w:val="0"/>
              <w:adjustRightInd w:val="0"/>
              <w:rPr>
                <w:rFonts w:eastAsiaTheme="minorHAnsi"/>
                <w:color w:val="000000"/>
                <w:sz w:val="20"/>
              </w:rPr>
            </w:pPr>
            <w:r w:rsidRPr="00B11EA6">
              <w:rPr>
                <w:rFonts w:eastAsiaTheme="minorHAnsi"/>
                <w:color w:val="000000"/>
                <w:sz w:val="20"/>
              </w:rPr>
              <w:t>Adjusted due to rounding.</w:t>
            </w:r>
          </w:p>
        </w:tc>
      </w:tr>
      <w:tr w14:paraId="02148C38" w14:textId="77777777" w:rsidTr="32703012">
        <w:tblPrEx>
          <w:tblW w:w="12982" w:type="dxa"/>
          <w:tblInd w:w="-38" w:type="dxa"/>
          <w:tblLayout w:type="fixed"/>
          <w:tblLook w:val="0000"/>
        </w:tblPrEx>
        <w:trPr>
          <w:trHeight w:val="750"/>
        </w:trPr>
        <w:tc>
          <w:tcPr>
            <w:tcW w:w="2280" w:type="dxa"/>
            <w:vMerge w:val="restart"/>
          </w:tcPr>
          <w:p w:rsidR="00B11EA6" w:rsidRPr="00B11EA6" w:rsidP="00B11EA6" w14:paraId="1E174691" w14:textId="60A605D7">
            <w:pPr>
              <w:autoSpaceDE w:val="0"/>
              <w:autoSpaceDN w:val="0"/>
              <w:adjustRightInd w:val="0"/>
              <w:rPr>
                <w:rFonts w:eastAsiaTheme="minorHAnsi"/>
                <w:color w:val="000000"/>
                <w:sz w:val="20"/>
              </w:rPr>
            </w:pPr>
            <w:r w:rsidRPr="00B11EA6">
              <w:rPr>
                <w:rFonts w:eastAsiaTheme="minorHAnsi"/>
                <w:color w:val="000000"/>
                <w:sz w:val="20"/>
              </w:rPr>
              <w:t xml:space="preserve">271.105—RRP safety performance evaluation </w:t>
            </w:r>
            <w:r w:rsidRPr="00B11EA6">
              <w:rPr>
                <w:rFonts w:eastAsiaTheme="minorHAnsi"/>
                <w:color w:val="000000"/>
                <w:sz w:val="20"/>
              </w:rPr>
              <w:t xml:space="preserve">(SPE): survey/evaluation </w:t>
            </w:r>
            <w:r w:rsidR="00E847B7">
              <w:rPr>
                <w:rFonts w:eastAsiaTheme="minorHAnsi"/>
                <w:color w:val="000000"/>
                <w:sz w:val="20"/>
              </w:rPr>
              <w:t xml:space="preserve">– </w:t>
            </w:r>
            <w:r w:rsidR="009F0289">
              <w:rPr>
                <w:rFonts w:eastAsiaTheme="minorHAnsi"/>
                <w:color w:val="000000"/>
                <w:sz w:val="20"/>
              </w:rPr>
              <w:t>Class I</w:t>
            </w:r>
          </w:p>
        </w:tc>
        <w:tc>
          <w:tcPr>
            <w:tcW w:w="1440" w:type="dxa"/>
          </w:tcPr>
          <w:p w:rsidR="00B11EA6" w:rsidRPr="00B11EA6" w:rsidP="00B11EA6" w14:paraId="7DFAF3FA" w14:textId="77777777">
            <w:pPr>
              <w:autoSpaceDE w:val="0"/>
              <w:autoSpaceDN w:val="0"/>
              <w:adjustRightInd w:val="0"/>
              <w:jc w:val="center"/>
              <w:rPr>
                <w:rFonts w:eastAsiaTheme="minorHAnsi"/>
                <w:color w:val="000000"/>
                <w:sz w:val="20"/>
              </w:rPr>
            </w:pPr>
            <w:r w:rsidRPr="00B11EA6">
              <w:rPr>
                <w:rFonts w:eastAsiaTheme="minorHAnsi"/>
                <w:color w:val="000000"/>
                <w:sz w:val="20"/>
              </w:rPr>
              <w:t>2.33 SPE evaluations</w:t>
            </w:r>
          </w:p>
          <w:p w:rsidR="00B11EA6" w:rsidRPr="00B11EA6" w:rsidP="00B11EA6" w14:paraId="1F6EACB7" w14:textId="77777777">
            <w:pPr>
              <w:autoSpaceDE w:val="0"/>
              <w:autoSpaceDN w:val="0"/>
              <w:adjustRightInd w:val="0"/>
              <w:jc w:val="center"/>
              <w:rPr>
                <w:rFonts w:eastAsiaTheme="minorHAnsi"/>
                <w:color w:val="000000"/>
                <w:sz w:val="20"/>
              </w:rPr>
            </w:pPr>
            <w:r w:rsidRPr="00B11EA6">
              <w:rPr>
                <w:rFonts w:eastAsiaTheme="minorHAnsi"/>
                <w:color w:val="000000"/>
                <w:sz w:val="20"/>
              </w:rPr>
              <w:t>(147 hours)</w:t>
            </w:r>
          </w:p>
        </w:tc>
        <w:tc>
          <w:tcPr>
            <w:tcW w:w="1530" w:type="dxa"/>
          </w:tcPr>
          <w:p w:rsidR="00B11EA6" w:rsidRPr="00B11EA6" w:rsidP="00B11EA6" w14:paraId="73E4BBB9" w14:textId="77777777">
            <w:pPr>
              <w:autoSpaceDE w:val="0"/>
              <w:autoSpaceDN w:val="0"/>
              <w:adjustRightInd w:val="0"/>
              <w:jc w:val="center"/>
              <w:rPr>
                <w:rFonts w:eastAsiaTheme="minorHAnsi"/>
                <w:color w:val="000000"/>
                <w:sz w:val="20"/>
              </w:rPr>
            </w:pPr>
            <w:r w:rsidRPr="00B11EA6">
              <w:rPr>
                <w:rFonts w:eastAsiaTheme="minorHAnsi"/>
                <w:color w:val="000000"/>
                <w:sz w:val="20"/>
              </w:rPr>
              <w:t>2.33 SPE evaluations</w:t>
            </w:r>
          </w:p>
          <w:p w:rsidR="00B11EA6" w:rsidRPr="00B11EA6" w:rsidP="00B11EA6" w14:paraId="2902A0D8" w14:textId="77777777">
            <w:pPr>
              <w:autoSpaceDE w:val="0"/>
              <w:autoSpaceDN w:val="0"/>
              <w:adjustRightInd w:val="0"/>
              <w:jc w:val="center"/>
              <w:rPr>
                <w:rFonts w:eastAsiaTheme="minorHAnsi"/>
                <w:color w:val="000000"/>
                <w:sz w:val="20"/>
              </w:rPr>
            </w:pPr>
            <w:r w:rsidRPr="00B11EA6">
              <w:rPr>
                <w:rFonts w:eastAsiaTheme="minorHAnsi"/>
                <w:color w:val="000000"/>
                <w:sz w:val="20"/>
              </w:rPr>
              <w:t>(147 hours)</w:t>
            </w:r>
          </w:p>
        </w:tc>
        <w:tc>
          <w:tcPr>
            <w:tcW w:w="1353" w:type="dxa"/>
          </w:tcPr>
          <w:p w:rsidR="00B11EA6" w:rsidRPr="00B11EA6" w:rsidP="00B11EA6" w14:paraId="64E14307"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30D5451A" w14:textId="77777777">
            <w:pPr>
              <w:autoSpaceDE w:val="0"/>
              <w:autoSpaceDN w:val="0"/>
              <w:adjustRightInd w:val="0"/>
              <w:jc w:val="center"/>
              <w:rPr>
                <w:rFonts w:eastAsiaTheme="minorHAnsi"/>
                <w:color w:val="000000"/>
                <w:sz w:val="20"/>
              </w:rPr>
            </w:pPr>
            <w:r w:rsidRPr="00B11EA6">
              <w:rPr>
                <w:rFonts w:eastAsiaTheme="minorHAnsi"/>
                <w:color w:val="000000"/>
                <w:sz w:val="20"/>
              </w:rPr>
              <w:t>343.00 hours</w:t>
            </w:r>
          </w:p>
        </w:tc>
        <w:tc>
          <w:tcPr>
            <w:tcW w:w="1260" w:type="dxa"/>
          </w:tcPr>
          <w:p w:rsidR="00B11EA6" w:rsidRPr="00B11EA6" w:rsidP="00B11EA6" w14:paraId="00C8BCF5" w14:textId="77777777">
            <w:pPr>
              <w:autoSpaceDE w:val="0"/>
              <w:autoSpaceDN w:val="0"/>
              <w:adjustRightInd w:val="0"/>
              <w:jc w:val="center"/>
              <w:rPr>
                <w:rFonts w:eastAsiaTheme="minorHAnsi"/>
                <w:color w:val="000000"/>
                <w:sz w:val="20"/>
              </w:rPr>
            </w:pPr>
            <w:r w:rsidRPr="00B11EA6">
              <w:rPr>
                <w:rFonts w:eastAsiaTheme="minorHAnsi"/>
                <w:color w:val="000000"/>
                <w:sz w:val="20"/>
              </w:rPr>
              <w:t>342.51 hours</w:t>
            </w:r>
          </w:p>
        </w:tc>
        <w:tc>
          <w:tcPr>
            <w:tcW w:w="1260" w:type="dxa"/>
          </w:tcPr>
          <w:p w:rsidR="00B11EA6" w:rsidRPr="00B11EA6" w:rsidP="00B11EA6" w14:paraId="3005B38F" w14:textId="74980E91">
            <w:pPr>
              <w:autoSpaceDE w:val="0"/>
              <w:autoSpaceDN w:val="0"/>
              <w:adjustRightInd w:val="0"/>
              <w:jc w:val="center"/>
              <w:rPr>
                <w:rFonts w:eastAsiaTheme="minorHAnsi"/>
                <w:color w:val="000000"/>
                <w:sz w:val="20"/>
              </w:rPr>
            </w:pPr>
            <w:r w:rsidRPr="00B11EA6">
              <w:rPr>
                <w:rFonts w:eastAsiaTheme="minorHAnsi"/>
                <w:color w:val="000000"/>
                <w:sz w:val="20"/>
              </w:rPr>
              <w:t>-</w:t>
            </w:r>
            <w:r w:rsidR="005249E7">
              <w:rPr>
                <w:rFonts w:eastAsiaTheme="minorHAnsi"/>
                <w:color w:val="000000"/>
                <w:sz w:val="20"/>
              </w:rPr>
              <w:t>0</w:t>
            </w:r>
            <w:r w:rsidRPr="00B11EA6">
              <w:rPr>
                <w:rFonts w:eastAsiaTheme="minorHAnsi"/>
                <w:color w:val="000000"/>
                <w:sz w:val="20"/>
              </w:rPr>
              <w:t>.49 hour</w:t>
            </w:r>
          </w:p>
        </w:tc>
        <w:tc>
          <w:tcPr>
            <w:tcW w:w="2602" w:type="dxa"/>
          </w:tcPr>
          <w:p w:rsidR="00B11EA6" w:rsidRPr="00B11EA6" w:rsidP="00B11EA6" w14:paraId="65C64366" w14:textId="77777777">
            <w:pPr>
              <w:autoSpaceDE w:val="0"/>
              <w:autoSpaceDN w:val="0"/>
              <w:adjustRightInd w:val="0"/>
              <w:rPr>
                <w:rFonts w:eastAsiaTheme="minorHAnsi"/>
                <w:color w:val="000000"/>
                <w:sz w:val="20"/>
              </w:rPr>
            </w:pPr>
            <w:r w:rsidRPr="00B11EA6">
              <w:rPr>
                <w:rFonts w:eastAsiaTheme="minorHAnsi"/>
                <w:color w:val="000000"/>
                <w:sz w:val="20"/>
              </w:rPr>
              <w:t>Adjusted due to rounding.</w:t>
            </w:r>
          </w:p>
        </w:tc>
      </w:tr>
      <w:tr w14:paraId="1E8351F4" w14:textId="77777777" w:rsidTr="32703012">
        <w:tblPrEx>
          <w:tblW w:w="12982" w:type="dxa"/>
          <w:tblInd w:w="-38" w:type="dxa"/>
          <w:tblLayout w:type="fixed"/>
          <w:tblLook w:val="0000"/>
        </w:tblPrEx>
        <w:trPr>
          <w:trHeight w:val="526"/>
        </w:trPr>
        <w:tc>
          <w:tcPr>
            <w:tcW w:w="2280" w:type="dxa"/>
            <w:vMerge/>
          </w:tcPr>
          <w:p w:rsidR="00B11EA6" w:rsidRPr="00B11EA6" w:rsidP="00B11EA6" w14:paraId="6953E834" w14:textId="77777777">
            <w:pPr>
              <w:autoSpaceDE w:val="0"/>
              <w:autoSpaceDN w:val="0"/>
              <w:adjustRightInd w:val="0"/>
              <w:rPr>
                <w:rFonts w:eastAsiaTheme="minorHAnsi"/>
                <w:color w:val="000000"/>
                <w:sz w:val="20"/>
              </w:rPr>
            </w:pPr>
          </w:p>
        </w:tc>
        <w:tc>
          <w:tcPr>
            <w:tcW w:w="1440" w:type="dxa"/>
          </w:tcPr>
          <w:p w:rsidR="00B11EA6" w:rsidRPr="00B11EA6" w:rsidP="00B11EA6" w14:paraId="53000502" w14:textId="77777777">
            <w:pPr>
              <w:autoSpaceDE w:val="0"/>
              <w:autoSpaceDN w:val="0"/>
              <w:adjustRightInd w:val="0"/>
              <w:jc w:val="center"/>
              <w:rPr>
                <w:rFonts w:eastAsiaTheme="minorHAnsi"/>
                <w:color w:val="000000"/>
                <w:sz w:val="20"/>
              </w:rPr>
            </w:pPr>
            <w:r w:rsidRPr="00B11EA6">
              <w:rPr>
                <w:rFonts w:eastAsiaTheme="minorHAnsi"/>
                <w:color w:val="000000"/>
                <w:sz w:val="20"/>
              </w:rPr>
              <w:t>2.33 assessments</w:t>
            </w:r>
          </w:p>
          <w:p w:rsidR="00B11EA6" w:rsidRPr="00B11EA6" w:rsidP="00B11EA6" w14:paraId="42CD00B5" w14:textId="77777777">
            <w:pPr>
              <w:autoSpaceDE w:val="0"/>
              <w:autoSpaceDN w:val="0"/>
              <w:adjustRightInd w:val="0"/>
              <w:jc w:val="center"/>
              <w:rPr>
                <w:rFonts w:eastAsiaTheme="minorHAnsi"/>
                <w:color w:val="000000"/>
                <w:sz w:val="20"/>
              </w:rPr>
            </w:pPr>
            <w:r w:rsidRPr="00B11EA6">
              <w:rPr>
                <w:rFonts w:eastAsiaTheme="minorHAnsi"/>
                <w:color w:val="000000"/>
                <w:sz w:val="20"/>
              </w:rPr>
              <w:t>(1,060.15 hours)</w:t>
            </w:r>
          </w:p>
        </w:tc>
        <w:tc>
          <w:tcPr>
            <w:tcW w:w="1530" w:type="dxa"/>
          </w:tcPr>
          <w:p w:rsidR="00B11EA6" w:rsidRPr="00B11EA6" w:rsidP="00B11EA6" w14:paraId="4DA0F792" w14:textId="77777777">
            <w:pPr>
              <w:autoSpaceDE w:val="0"/>
              <w:autoSpaceDN w:val="0"/>
              <w:adjustRightInd w:val="0"/>
              <w:jc w:val="center"/>
              <w:rPr>
                <w:rFonts w:eastAsiaTheme="minorHAnsi"/>
                <w:color w:val="000000"/>
                <w:sz w:val="20"/>
              </w:rPr>
            </w:pPr>
            <w:r w:rsidRPr="00B11EA6">
              <w:rPr>
                <w:rFonts w:eastAsiaTheme="minorHAnsi"/>
                <w:color w:val="000000"/>
                <w:sz w:val="20"/>
              </w:rPr>
              <w:t>2.33 assessments</w:t>
            </w:r>
          </w:p>
          <w:p w:rsidR="00B11EA6" w:rsidRPr="00B11EA6" w:rsidP="00B11EA6" w14:paraId="33467162" w14:textId="77777777">
            <w:pPr>
              <w:autoSpaceDE w:val="0"/>
              <w:autoSpaceDN w:val="0"/>
              <w:adjustRightInd w:val="0"/>
              <w:jc w:val="center"/>
              <w:rPr>
                <w:rFonts w:eastAsiaTheme="minorHAnsi"/>
                <w:color w:val="000000"/>
                <w:sz w:val="20"/>
              </w:rPr>
            </w:pPr>
            <w:r w:rsidRPr="00B11EA6">
              <w:rPr>
                <w:rFonts w:eastAsiaTheme="minorHAnsi"/>
                <w:color w:val="000000"/>
                <w:sz w:val="20"/>
              </w:rPr>
              <w:t>(1,060.15 hours)</w:t>
            </w:r>
          </w:p>
        </w:tc>
        <w:tc>
          <w:tcPr>
            <w:tcW w:w="1353" w:type="dxa"/>
          </w:tcPr>
          <w:p w:rsidR="00B11EA6" w:rsidRPr="00B11EA6" w:rsidP="00B11EA6" w14:paraId="3078922C"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1C8C6619" w14:textId="77777777">
            <w:pPr>
              <w:autoSpaceDE w:val="0"/>
              <w:autoSpaceDN w:val="0"/>
              <w:adjustRightInd w:val="0"/>
              <w:jc w:val="center"/>
              <w:rPr>
                <w:rFonts w:eastAsiaTheme="minorHAnsi"/>
                <w:color w:val="000000"/>
                <w:sz w:val="20"/>
              </w:rPr>
            </w:pPr>
            <w:r w:rsidRPr="00B11EA6">
              <w:rPr>
                <w:rFonts w:eastAsiaTheme="minorHAnsi"/>
                <w:color w:val="000000"/>
                <w:sz w:val="20"/>
              </w:rPr>
              <w:t>2,473.00 hours</w:t>
            </w:r>
          </w:p>
        </w:tc>
        <w:tc>
          <w:tcPr>
            <w:tcW w:w="1260" w:type="dxa"/>
          </w:tcPr>
          <w:p w:rsidR="00B11EA6" w:rsidRPr="00B11EA6" w:rsidP="00B11EA6" w14:paraId="513584D4" w14:textId="77777777">
            <w:pPr>
              <w:autoSpaceDE w:val="0"/>
              <w:autoSpaceDN w:val="0"/>
              <w:adjustRightInd w:val="0"/>
              <w:jc w:val="center"/>
              <w:rPr>
                <w:rFonts w:eastAsiaTheme="minorHAnsi"/>
                <w:color w:val="000000"/>
                <w:sz w:val="20"/>
              </w:rPr>
            </w:pPr>
            <w:r w:rsidRPr="00B11EA6">
              <w:rPr>
                <w:rFonts w:eastAsiaTheme="minorHAnsi"/>
                <w:color w:val="000000"/>
                <w:sz w:val="20"/>
              </w:rPr>
              <w:t>2,470.15 hours</w:t>
            </w:r>
          </w:p>
        </w:tc>
        <w:tc>
          <w:tcPr>
            <w:tcW w:w="1260" w:type="dxa"/>
          </w:tcPr>
          <w:p w:rsidR="00B11EA6" w:rsidRPr="00B11EA6" w:rsidP="00B11EA6" w14:paraId="0D359841" w14:textId="77777777">
            <w:pPr>
              <w:autoSpaceDE w:val="0"/>
              <w:autoSpaceDN w:val="0"/>
              <w:adjustRightInd w:val="0"/>
              <w:jc w:val="center"/>
              <w:rPr>
                <w:rFonts w:eastAsiaTheme="minorHAnsi"/>
                <w:color w:val="000000"/>
                <w:sz w:val="20"/>
              </w:rPr>
            </w:pPr>
            <w:r w:rsidRPr="00B11EA6">
              <w:rPr>
                <w:rFonts w:eastAsiaTheme="minorHAnsi"/>
                <w:color w:val="000000"/>
                <w:sz w:val="20"/>
              </w:rPr>
              <w:t>-2.85 hours</w:t>
            </w:r>
          </w:p>
        </w:tc>
        <w:tc>
          <w:tcPr>
            <w:tcW w:w="2602" w:type="dxa"/>
          </w:tcPr>
          <w:p w:rsidR="00B11EA6" w:rsidRPr="00B11EA6" w:rsidP="00B11EA6" w14:paraId="5C1EA3EB" w14:textId="77777777">
            <w:pPr>
              <w:autoSpaceDE w:val="0"/>
              <w:autoSpaceDN w:val="0"/>
              <w:adjustRightInd w:val="0"/>
              <w:rPr>
                <w:rFonts w:eastAsiaTheme="minorHAnsi"/>
                <w:color w:val="000000"/>
                <w:sz w:val="20"/>
              </w:rPr>
            </w:pPr>
            <w:r w:rsidRPr="00B11EA6">
              <w:rPr>
                <w:rFonts w:eastAsiaTheme="minorHAnsi"/>
                <w:color w:val="000000"/>
                <w:sz w:val="20"/>
              </w:rPr>
              <w:t>Adjusted due to rounding.</w:t>
            </w:r>
          </w:p>
        </w:tc>
      </w:tr>
      <w:tr w14:paraId="545CB066" w14:textId="77777777" w:rsidTr="32703012">
        <w:tblPrEx>
          <w:tblW w:w="12982" w:type="dxa"/>
          <w:tblInd w:w="-38" w:type="dxa"/>
          <w:tblLayout w:type="fixed"/>
          <w:tblLook w:val="0000"/>
        </w:tblPrEx>
        <w:trPr>
          <w:trHeight w:val="714"/>
        </w:trPr>
        <w:tc>
          <w:tcPr>
            <w:tcW w:w="2280" w:type="dxa"/>
            <w:vMerge w:val="restart"/>
          </w:tcPr>
          <w:p w:rsidR="00B11EA6" w:rsidRPr="00B11EA6" w:rsidP="00B11EA6" w14:paraId="2EEBC07A" w14:textId="70157A22">
            <w:pPr>
              <w:autoSpaceDE w:val="0"/>
              <w:autoSpaceDN w:val="0"/>
              <w:adjustRightInd w:val="0"/>
              <w:rPr>
                <w:rFonts w:eastAsiaTheme="minorHAnsi"/>
                <w:color w:val="000000"/>
                <w:sz w:val="20"/>
              </w:rPr>
            </w:pPr>
            <w:r w:rsidRPr="00B11EA6">
              <w:rPr>
                <w:rFonts w:eastAsiaTheme="minorHAnsi"/>
                <w:color w:val="000000"/>
                <w:sz w:val="20"/>
              </w:rPr>
              <w:t xml:space="preserve">271.105—RRP safety performance evaluation (SPE): survey/evaluation </w:t>
            </w:r>
            <w:r w:rsidR="00DB354C">
              <w:rPr>
                <w:rFonts w:eastAsiaTheme="minorHAnsi"/>
                <w:color w:val="000000"/>
                <w:sz w:val="20"/>
              </w:rPr>
              <w:t xml:space="preserve">– </w:t>
            </w:r>
            <w:r w:rsidR="004501FB">
              <w:rPr>
                <w:rFonts w:eastAsiaTheme="minorHAnsi"/>
                <w:color w:val="000000"/>
                <w:sz w:val="20"/>
              </w:rPr>
              <w:t>ISP RRs</w:t>
            </w:r>
          </w:p>
        </w:tc>
        <w:tc>
          <w:tcPr>
            <w:tcW w:w="1440" w:type="dxa"/>
          </w:tcPr>
          <w:p w:rsidR="00B11EA6" w:rsidRPr="00B11EA6" w:rsidP="00B11EA6" w14:paraId="2543E30F" w14:textId="77777777">
            <w:pPr>
              <w:autoSpaceDE w:val="0"/>
              <w:autoSpaceDN w:val="0"/>
              <w:adjustRightInd w:val="0"/>
              <w:jc w:val="center"/>
              <w:rPr>
                <w:rFonts w:eastAsiaTheme="minorHAnsi"/>
                <w:color w:val="000000"/>
                <w:sz w:val="20"/>
              </w:rPr>
            </w:pPr>
            <w:r w:rsidRPr="00B11EA6">
              <w:rPr>
                <w:rFonts w:eastAsiaTheme="minorHAnsi"/>
                <w:color w:val="000000"/>
                <w:sz w:val="20"/>
              </w:rPr>
              <w:t>5.00 surveys</w:t>
            </w:r>
          </w:p>
          <w:p w:rsidR="00B11EA6" w:rsidRPr="00B11EA6" w:rsidP="00B11EA6" w14:paraId="386A8F04" w14:textId="77777777">
            <w:pPr>
              <w:autoSpaceDE w:val="0"/>
              <w:autoSpaceDN w:val="0"/>
              <w:adjustRightInd w:val="0"/>
              <w:jc w:val="center"/>
              <w:rPr>
                <w:rFonts w:eastAsiaTheme="minorHAnsi"/>
                <w:color w:val="000000"/>
                <w:sz w:val="20"/>
              </w:rPr>
            </w:pPr>
            <w:r w:rsidRPr="00B11EA6">
              <w:rPr>
                <w:rFonts w:eastAsiaTheme="minorHAnsi"/>
                <w:color w:val="000000"/>
                <w:sz w:val="20"/>
              </w:rPr>
              <w:t>(14.73 hours)</w:t>
            </w:r>
          </w:p>
        </w:tc>
        <w:tc>
          <w:tcPr>
            <w:tcW w:w="1530" w:type="dxa"/>
          </w:tcPr>
          <w:p w:rsidR="00B11EA6" w:rsidRPr="00B11EA6" w:rsidP="00B11EA6" w14:paraId="6AFD5AC0" w14:textId="77777777">
            <w:pPr>
              <w:autoSpaceDE w:val="0"/>
              <w:autoSpaceDN w:val="0"/>
              <w:adjustRightInd w:val="0"/>
              <w:jc w:val="center"/>
              <w:rPr>
                <w:rFonts w:eastAsiaTheme="minorHAnsi"/>
                <w:color w:val="000000"/>
                <w:sz w:val="20"/>
              </w:rPr>
            </w:pPr>
            <w:r w:rsidRPr="00B11EA6">
              <w:rPr>
                <w:rFonts w:eastAsiaTheme="minorHAnsi"/>
                <w:color w:val="000000"/>
                <w:sz w:val="20"/>
              </w:rPr>
              <w:t>5.00 surveys</w:t>
            </w:r>
          </w:p>
          <w:p w:rsidR="00B11EA6" w:rsidRPr="00B11EA6" w:rsidP="00B11EA6" w14:paraId="148F70D6" w14:textId="77777777">
            <w:pPr>
              <w:autoSpaceDE w:val="0"/>
              <w:autoSpaceDN w:val="0"/>
              <w:adjustRightInd w:val="0"/>
              <w:jc w:val="center"/>
              <w:rPr>
                <w:rFonts w:eastAsiaTheme="minorHAnsi"/>
                <w:color w:val="000000"/>
                <w:sz w:val="20"/>
              </w:rPr>
            </w:pPr>
            <w:r w:rsidRPr="00B11EA6">
              <w:rPr>
                <w:rFonts w:eastAsiaTheme="minorHAnsi"/>
                <w:color w:val="000000"/>
                <w:sz w:val="20"/>
              </w:rPr>
              <w:t>(14.73 hours)</w:t>
            </w:r>
          </w:p>
        </w:tc>
        <w:tc>
          <w:tcPr>
            <w:tcW w:w="1353" w:type="dxa"/>
          </w:tcPr>
          <w:p w:rsidR="00B11EA6" w:rsidRPr="00B11EA6" w:rsidP="00B11EA6" w14:paraId="5DE8899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3CF393D7" w14:textId="77777777">
            <w:pPr>
              <w:autoSpaceDE w:val="0"/>
              <w:autoSpaceDN w:val="0"/>
              <w:adjustRightInd w:val="0"/>
              <w:jc w:val="center"/>
              <w:rPr>
                <w:rFonts w:eastAsiaTheme="minorHAnsi"/>
                <w:color w:val="000000"/>
                <w:sz w:val="20"/>
              </w:rPr>
            </w:pPr>
            <w:r w:rsidRPr="00B11EA6">
              <w:rPr>
                <w:rFonts w:eastAsiaTheme="minorHAnsi"/>
                <w:color w:val="000000"/>
                <w:sz w:val="20"/>
              </w:rPr>
              <w:t>74.00 hours</w:t>
            </w:r>
          </w:p>
        </w:tc>
        <w:tc>
          <w:tcPr>
            <w:tcW w:w="1260" w:type="dxa"/>
          </w:tcPr>
          <w:p w:rsidR="00B11EA6" w:rsidRPr="00B11EA6" w:rsidP="00B11EA6" w14:paraId="677B701A" w14:textId="77777777">
            <w:pPr>
              <w:autoSpaceDE w:val="0"/>
              <w:autoSpaceDN w:val="0"/>
              <w:adjustRightInd w:val="0"/>
              <w:jc w:val="center"/>
              <w:rPr>
                <w:rFonts w:eastAsiaTheme="minorHAnsi"/>
                <w:color w:val="000000"/>
                <w:sz w:val="20"/>
              </w:rPr>
            </w:pPr>
            <w:r w:rsidRPr="00B11EA6">
              <w:rPr>
                <w:rFonts w:eastAsiaTheme="minorHAnsi"/>
                <w:color w:val="000000"/>
                <w:sz w:val="20"/>
              </w:rPr>
              <w:t>73.65 hours</w:t>
            </w:r>
          </w:p>
        </w:tc>
        <w:tc>
          <w:tcPr>
            <w:tcW w:w="1260" w:type="dxa"/>
          </w:tcPr>
          <w:p w:rsidR="00B11EA6" w:rsidRPr="00B11EA6" w:rsidP="00B11EA6" w14:paraId="05887CDA" w14:textId="0873D23B">
            <w:pPr>
              <w:autoSpaceDE w:val="0"/>
              <w:autoSpaceDN w:val="0"/>
              <w:adjustRightInd w:val="0"/>
              <w:jc w:val="center"/>
              <w:rPr>
                <w:rFonts w:eastAsiaTheme="minorHAnsi"/>
                <w:color w:val="000000"/>
                <w:sz w:val="20"/>
              </w:rPr>
            </w:pPr>
            <w:r w:rsidRPr="00B11EA6">
              <w:rPr>
                <w:rFonts w:eastAsiaTheme="minorHAnsi"/>
                <w:color w:val="000000"/>
                <w:sz w:val="20"/>
              </w:rPr>
              <w:t>-</w:t>
            </w:r>
            <w:r w:rsidR="005249E7">
              <w:rPr>
                <w:rFonts w:eastAsiaTheme="minorHAnsi"/>
                <w:color w:val="000000"/>
                <w:sz w:val="20"/>
              </w:rPr>
              <w:t>0</w:t>
            </w:r>
            <w:r w:rsidRPr="00B11EA6">
              <w:rPr>
                <w:rFonts w:eastAsiaTheme="minorHAnsi"/>
                <w:color w:val="000000"/>
                <w:sz w:val="20"/>
              </w:rPr>
              <w:t>.35 hour</w:t>
            </w:r>
          </w:p>
        </w:tc>
        <w:tc>
          <w:tcPr>
            <w:tcW w:w="2602" w:type="dxa"/>
          </w:tcPr>
          <w:p w:rsidR="00B11EA6" w:rsidRPr="00B11EA6" w:rsidP="00B11EA6" w14:paraId="602A5DC8" w14:textId="77777777">
            <w:pPr>
              <w:autoSpaceDE w:val="0"/>
              <w:autoSpaceDN w:val="0"/>
              <w:adjustRightInd w:val="0"/>
              <w:rPr>
                <w:rFonts w:eastAsiaTheme="minorHAnsi"/>
                <w:color w:val="000000"/>
                <w:sz w:val="20"/>
              </w:rPr>
            </w:pPr>
            <w:r w:rsidRPr="00B11EA6">
              <w:rPr>
                <w:rFonts w:eastAsiaTheme="minorHAnsi"/>
                <w:color w:val="000000"/>
                <w:sz w:val="20"/>
              </w:rPr>
              <w:t>Adjusted due to rounding.</w:t>
            </w:r>
          </w:p>
        </w:tc>
      </w:tr>
      <w:tr w14:paraId="3843889E" w14:textId="77777777" w:rsidTr="32703012">
        <w:tblPrEx>
          <w:tblW w:w="12982" w:type="dxa"/>
          <w:tblInd w:w="-38" w:type="dxa"/>
          <w:tblLayout w:type="fixed"/>
          <w:tblLook w:val="0000"/>
        </w:tblPrEx>
        <w:trPr>
          <w:trHeight w:val="526"/>
        </w:trPr>
        <w:tc>
          <w:tcPr>
            <w:tcW w:w="2280" w:type="dxa"/>
            <w:vMerge/>
          </w:tcPr>
          <w:p w:rsidR="00B11EA6" w:rsidRPr="00B11EA6" w:rsidP="00B11EA6" w14:paraId="02E824BB" w14:textId="77777777">
            <w:pPr>
              <w:autoSpaceDE w:val="0"/>
              <w:autoSpaceDN w:val="0"/>
              <w:adjustRightInd w:val="0"/>
              <w:rPr>
                <w:rFonts w:eastAsiaTheme="minorHAnsi"/>
                <w:color w:val="000000"/>
                <w:sz w:val="20"/>
              </w:rPr>
            </w:pPr>
          </w:p>
        </w:tc>
        <w:tc>
          <w:tcPr>
            <w:tcW w:w="1440" w:type="dxa"/>
          </w:tcPr>
          <w:p w:rsidR="00B11EA6" w:rsidRPr="00B11EA6" w:rsidP="00B11EA6" w14:paraId="1ED5CE16" w14:textId="77777777">
            <w:pPr>
              <w:autoSpaceDE w:val="0"/>
              <w:autoSpaceDN w:val="0"/>
              <w:adjustRightInd w:val="0"/>
              <w:jc w:val="center"/>
              <w:rPr>
                <w:rFonts w:eastAsiaTheme="minorHAnsi"/>
                <w:color w:val="000000"/>
                <w:sz w:val="20"/>
              </w:rPr>
            </w:pPr>
            <w:r w:rsidRPr="00B11EA6">
              <w:rPr>
                <w:rFonts w:eastAsiaTheme="minorHAnsi"/>
                <w:color w:val="000000"/>
                <w:sz w:val="20"/>
              </w:rPr>
              <w:t>5.00 SPEs</w:t>
            </w:r>
          </w:p>
          <w:p w:rsidR="00B11EA6" w:rsidRPr="00B11EA6" w:rsidP="00B11EA6" w14:paraId="0B4FE5A9" w14:textId="77777777">
            <w:pPr>
              <w:autoSpaceDE w:val="0"/>
              <w:autoSpaceDN w:val="0"/>
              <w:adjustRightInd w:val="0"/>
              <w:jc w:val="center"/>
              <w:rPr>
                <w:rFonts w:eastAsiaTheme="minorHAnsi"/>
                <w:color w:val="000000"/>
                <w:sz w:val="20"/>
              </w:rPr>
            </w:pPr>
            <w:r w:rsidRPr="00B11EA6">
              <w:rPr>
                <w:rFonts w:eastAsiaTheme="minorHAnsi"/>
                <w:color w:val="000000"/>
                <w:sz w:val="20"/>
              </w:rPr>
              <w:t>(51.11 hours)</w:t>
            </w:r>
          </w:p>
        </w:tc>
        <w:tc>
          <w:tcPr>
            <w:tcW w:w="1530" w:type="dxa"/>
          </w:tcPr>
          <w:p w:rsidR="00B11EA6" w:rsidRPr="00B11EA6" w:rsidP="00B11EA6" w14:paraId="132A2956" w14:textId="77777777">
            <w:pPr>
              <w:autoSpaceDE w:val="0"/>
              <w:autoSpaceDN w:val="0"/>
              <w:adjustRightInd w:val="0"/>
              <w:jc w:val="center"/>
              <w:rPr>
                <w:rFonts w:eastAsiaTheme="minorHAnsi"/>
                <w:color w:val="000000"/>
                <w:sz w:val="20"/>
              </w:rPr>
            </w:pPr>
            <w:r w:rsidRPr="00B11EA6">
              <w:rPr>
                <w:rFonts w:eastAsiaTheme="minorHAnsi"/>
                <w:color w:val="000000"/>
                <w:sz w:val="20"/>
              </w:rPr>
              <w:t>5.00 SPEs</w:t>
            </w:r>
          </w:p>
          <w:p w:rsidR="00B11EA6" w:rsidRPr="00B11EA6" w:rsidP="00B11EA6" w14:paraId="538090C6" w14:textId="77777777">
            <w:pPr>
              <w:autoSpaceDE w:val="0"/>
              <w:autoSpaceDN w:val="0"/>
              <w:adjustRightInd w:val="0"/>
              <w:jc w:val="center"/>
              <w:rPr>
                <w:rFonts w:eastAsiaTheme="minorHAnsi"/>
                <w:color w:val="000000"/>
                <w:sz w:val="20"/>
              </w:rPr>
            </w:pPr>
            <w:r w:rsidRPr="00B11EA6">
              <w:rPr>
                <w:rFonts w:eastAsiaTheme="minorHAnsi"/>
                <w:color w:val="000000"/>
                <w:sz w:val="20"/>
              </w:rPr>
              <w:t>(51.11 hours)</w:t>
            </w:r>
          </w:p>
        </w:tc>
        <w:tc>
          <w:tcPr>
            <w:tcW w:w="1353" w:type="dxa"/>
          </w:tcPr>
          <w:p w:rsidR="00B11EA6" w:rsidRPr="00B11EA6" w:rsidP="00B11EA6" w14:paraId="063ECF2E"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329EC39F" w14:textId="77777777">
            <w:pPr>
              <w:autoSpaceDE w:val="0"/>
              <w:autoSpaceDN w:val="0"/>
              <w:adjustRightInd w:val="0"/>
              <w:jc w:val="center"/>
              <w:rPr>
                <w:rFonts w:eastAsiaTheme="minorHAnsi"/>
                <w:color w:val="000000"/>
                <w:sz w:val="20"/>
              </w:rPr>
            </w:pPr>
            <w:r w:rsidRPr="00B11EA6">
              <w:rPr>
                <w:rFonts w:eastAsiaTheme="minorHAnsi"/>
                <w:color w:val="000000"/>
                <w:sz w:val="20"/>
              </w:rPr>
              <w:t>256.00 hours</w:t>
            </w:r>
          </w:p>
        </w:tc>
        <w:tc>
          <w:tcPr>
            <w:tcW w:w="1260" w:type="dxa"/>
          </w:tcPr>
          <w:p w:rsidR="00B11EA6" w:rsidRPr="00B11EA6" w:rsidP="00B11EA6" w14:paraId="0FC36F2D" w14:textId="77777777">
            <w:pPr>
              <w:autoSpaceDE w:val="0"/>
              <w:autoSpaceDN w:val="0"/>
              <w:adjustRightInd w:val="0"/>
              <w:jc w:val="center"/>
              <w:rPr>
                <w:rFonts w:eastAsiaTheme="minorHAnsi"/>
                <w:color w:val="000000"/>
                <w:sz w:val="20"/>
              </w:rPr>
            </w:pPr>
            <w:r w:rsidRPr="00B11EA6">
              <w:rPr>
                <w:rFonts w:eastAsiaTheme="minorHAnsi"/>
                <w:color w:val="000000"/>
                <w:sz w:val="20"/>
              </w:rPr>
              <w:t>255.55 hours</w:t>
            </w:r>
          </w:p>
        </w:tc>
        <w:tc>
          <w:tcPr>
            <w:tcW w:w="1260" w:type="dxa"/>
          </w:tcPr>
          <w:p w:rsidR="00B11EA6" w:rsidRPr="00B11EA6" w:rsidP="00B11EA6" w14:paraId="578CBE9A" w14:textId="776F0CBB">
            <w:pPr>
              <w:autoSpaceDE w:val="0"/>
              <w:autoSpaceDN w:val="0"/>
              <w:adjustRightInd w:val="0"/>
              <w:jc w:val="center"/>
              <w:rPr>
                <w:rFonts w:eastAsiaTheme="minorHAnsi"/>
                <w:color w:val="000000"/>
                <w:sz w:val="20"/>
              </w:rPr>
            </w:pPr>
            <w:r w:rsidRPr="00B11EA6">
              <w:rPr>
                <w:rFonts w:eastAsiaTheme="minorHAnsi"/>
                <w:color w:val="000000"/>
                <w:sz w:val="20"/>
              </w:rPr>
              <w:t>-</w:t>
            </w:r>
            <w:r w:rsidR="00B90E81">
              <w:rPr>
                <w:rFonts w:eastAsiaTheme="minorHAnsi"/>
                <w:color w:val="000000"/>
                <w:sz w:val="20"/>
              </w:rPr>
              <w:t>0</w:t>
            </w:r>
            <w:r w:rsidRPr="00B11EA6">
              <w:rPr>
                <w:rFonts w:eastAsiaTheme="minorHAnsi"/>
                <w:color w:val="000000"/>
                <w:sz w:val="20"/>
              </w:rPr>
              <w:t>.45 hour</w:t>
            </w:r>
          </w:p>
        </w:tc>
        <w:tc>
          <w:tcPr>
            <w:tcW w:w="2602" w:type="dxa"/>
          </w:tcPr>
          <w:p w:rsidR="00B11EA6" w:rsidRPr="00B11EA6" w:rsidP="00B11EA6" w14:paraId="4D790F0F" w14:textId="77777777">
            <w:pPr>
              <w:autoSpaceDE w:val="0"/>
              <w:autoSpaceDN w:val="0"/>
              <w:adjustRightInd w:val="0"/>
              <w:rPr>
                <w:rFonts w:eastAsiaTheme="minorHAnsi"/>
                <w:color w:val="000000"/>
                <w:sz w:val="20"/>
              </w:rPr>
            </w:pPr>
            <w:r w:rsidRPr="00B11EA6">
              <w:rPr>
                <w:rFonts w:eastAsiaTheme="minorHAnsi"/>
                <w:color w:val="000000"/>
                <w:sz w:val="20"/>
              </w:rPr>
              <w:t>Adjusted due to rounding.</w:t>
            </w:r>
          </w:p>
        </w:tc>
      </w:tr>
      <w:tr w14:paraId="3FA3C9A1" w14:textId="77777777" w:rsidTr="32703012">
        <w:tblPrEx>
          <w:tblW w:w="12982" w:type="dxa"/>
          <w:tblInd w:w="-38" w:type="dxa"/>
          <w:tblLayout w:type="fixed"/>
          <w:tblLook w:val="0000"/>
        </w:tblPrEx>
        <w:trPr>
          <w:trHeight w:val="1314"/>
        </w:trPr>
        <w:tc>
          <w:tcPr>
            <w:tcW w:w="2280" w:type="dxa"/>
          </w:tcPr>
          <w:p w:rsidR="00B11EA6" w:rsidRPr="00B11EA6" w:rsidP="00B11EA6" w14:paraId="11DCEAE5" w14:textId="77777777">
            <w:pPr>
              <w:autoSpaceDE w:val="0"/>
              <w:autoSpaceDN w:val="0"/>
              <w:adjustRightInd w:val="0"/>
              <w:rPr>
                <w:rFonts w:eastAsiaTheme="minorHAnsi"/>
                <w:color w:val="000000"/>
                <w:sz w:val="20"/>
              </w:rPr>
            </w:pPr>
            <w:r w:rsidRPr="00B11EA6">
              <w:rPr>
                <w:rFonts w:eastAsiaTheme="minorHAnsi"/>
                <w:color w:val="000000"/>
                <w:sz w:val="20"/>
              </w:rPr>
              <w:t>271.201/203—Written risk reduction program plans (RRP plans)—Adoption and implementation of RRP plans—Class I</w:t>
            </w:r>
          </w:p>
        </w:tc>
        <w:tc>
          <w:tcPr>
            <w:tcW w:w="1440" w:type="dxa"/>
          </w:tcPr>
          <w:p w:rsidR="00B11EA6" w:rsidRPr="00B11EA6" w:rsidP="00B11EA6" w14:paraId="632C1055" w14:textId="77777777">
            <w:pPr>
              <w:autoSpaceDE w:val="0"/>
              <w:autoSpaceDN w:val="0"/>
              <w:adjustRightInd w:val="0"/>
              <w:jc w:val="center"/>
              <w:rPr>
                <w:rFonts w:eastAsiaTheme="minorHAnsi"/>
                <w:color w:val="000000"/>
                <w:sz w:val="20"/>
              </w:rPr>
            </w:pPr>
            <w:r w:rsidRPr="00B11EA6">
              <w:rPr>
                <w:rFonts w:eastAsiaTheme="minorHAnsi"/>
                <w:color w:val="000000"/>
                <w:sz w:val="20"/>
              </w:rPr>
              <w:t>2.33 RRP plans</w:t>
            </w:r>
          </w:p>
          <w:p w:rsidR="00B11EA6" w:rsidRPr="00B11EA6" w:rsidP="00B11EA6" w14:paraId="2C7B6F1D" w14:textId="77777777">
            <w:pPr>
              <w:autoSpaceDE w:val="0"/>
              <w:autoSpaceDN w:val="0"/>
              <w:adjustRightInd w:val="0"/>
              <w:jc w:val="center"/>
              <w:rPr>
                <w:rFonts w:eastAsiaTheme="minorHAnsi"/>
                <w:color w:val="000000"/>
                <w:sz w:val="20"/>
              </w:rPr>
            </w:pPr>
            <w:r w:rsidRPr="00B11EA6">
              <w:rPr>
                <w:rFonts w:eastAsiaTheme="minorHAnsi"/>
                <w:color w:val="000000"/>
                <w:sz w:val="20"/>
              </w:rPr>
              <w:t>(461 hours)</w:t>
            </w:r>
          </w:p>
        </w:tc>
        <w:tc>
          <w:tcPr>
            <w:tcW w:w="1530" w:type="dxa"/>
          </w:tcPr>
          <w:p w:rsidR="00B11EA6" w:rsidRPr="00B11EA6" w:rsidP="00B11EA6" w14:paraId="1662640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57A45F19" w14:textId="77777777">
            <w:pPr>
              <w:autoSpaceDE w:val="0"/>
              <w:autoSpaceDN w:val="0"/>
              <w:adjustRightInd w:val="0"/>
              <w:jc w:val="center"/>
              <w:rPr>
                <w:rFonts w:eastAsiaTheme="minorHAnsi"/>
                <w:color w:val="000000"/>
                <w:sz w:val="20"/>
              </w:rPr>
            </w:pPr>
            <w:r w:rsidRPr="00B11EA6">
              <w:rPr>
                <w:rFonts w:eastAsiaTheme="minorHAnsi"/>
                <w:color w:val="000000"/>
                <w:sz w:val="20"/>
              </w:rPr>
              <w:t>-2.33 RRP plans</w:t>
            </w:r>
          </w:p>
        </w:tc>
        <w:tc>
          <w:tcPr>
            <w:tcW w:w="1257" w:type="dxa"/>
          </w:tcPr>
          <w:p w:rsidR="00B11EA6" w:rsidRPr="00B11EA6" w:rsidP="00B11EA6" w14:paraId="57E113E7" w14:textId="77777777">
            <w:pPr>
              <w:autoSpaceDE w:val="0"/>
              <w:autoSpaceDN w:val="0"/>
              <w:adjustRightInd w:val="0"/>
              <w:jc w:val="center"/>
              <w:rPr>
                <w:rFonts w:eastAsiaTheme="minorHAnsi"/>
                <w:color w:val="000000"/>
                <w:sz w:val="20"/>
              </w:rPr>
            </w:pPr>
            <w:r w:rsidRPr="00B11EA6">
              <w:rPr>
                <w:rFonts w:eastAsiaTheme="minorHAnsi"/>
                <w:color w:val="000000"/>
                <w:sz w:val="20"/>
              </w:rPr>
              <w:t>1,075.00 hours</w:t>
            </w:r>
          </w:p>
        </w:tc>
        <w:tc>
          <w:tcPr>
            <w:tcW w:w="1260" w:type="dxa"/>
          </w:tcPr>
          <w:p w:rsidR="00B11EA6" w:rsidRPr="00B11EA6" w:rsidP="00B11EA6" w14:paraId="70C56C3E"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60D672DE" w14:textId="77777777">
            <w:pPr>
              <w:autoSpaceDE w:val="0"/>
              <w:autoSpaceDN w:val="0"/>
              <w:adjustRightInd w:val="0"/>
              <w:jc w:val="center"/>
              <w:rPr>
                <w:rFonts w:eastAsiaTheme="minorHAnsi"/>
                <w:color w:val="000000"/>
                <w:sz w:val="20"/>
              </w:rPr>
            </w:pPr>
            <w:r w:rsidRPr="00B11EA6">
              <w:rPr>
                <w:rFonts w:eastAsiaTheme="minorHAnsi"/>
                <w:color w:val="000000"/>
                <w:sz w:val="20"/>
              </w:rPr>
              <w:t>-1,075.00 hours</w:t>
            </w:r>
          </w:p>
        </w:tc>
        <w:tc>
          <w:tcPr>
            <w:tcW w:w="2602" w:type="dxa"/>
          </w:tcPr>
          <w:p w:rsidR="00B11EA6" w:rsidRPr="00B11EA6" w:rsidP="00B11EA6" w14:paraId="1E01A1AA" w14:textId="72331646">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AE1B5D">
              <w:rPr>
                <w:rFonts w:eastAsiaTheme="minorHAnsi"/>
                <w:color w:val="000000"/>
                <w:sz w:val="20"/>
              </w:rPr>
              <w:t xml:space="preserve">for Class I RRs </w:t>
            </w:r>
            <w:r w:rsidRPr="00B11EA6">
              <w:rPr>
                <w:rFonts w:eastAsiaTheme="minorHAnsi"/>
                <w:color w:val="000000"/>
                <w:sz w:val="20"/>
              </w:rPr>
              <w:t>has been completed.</w:t>
            </w:r>
          </w:p>
        </w:tc>
      </w:tr>
      <w:tr w14:paraId="02D244D6" w14:textId="77777777" w:rsidTr="32703012">
        <w:tblPrEx>
          <w:tblW w:w="12982" w:type="dxa"/>
          <w:tblInd w:w="-38" w:type="dxa"/>
          <w:tblLayout w:type="fixed"/>
          <w:tblLook w:val="0000"/>
        </w:tblPrEx>
        <w:trPr>
          <w:trHeight w:val="1051"/>
        </w:trPr>
        <w:tc>
          <w:tcPr>
            <w:tcW w:w="2280" w:type="dxa"/>
          </w:tcPr>
          <w:p w:rsidR="00B11EA6" w:rsidRPr="00B11EA6" w:rsidP="00B11EA6" w14:paraId="097AFB49" w14:textId="77777777">
            <w:pPr>
              <w:autoSpaceDE w:val="0"/>
              <w:autoSpaceDN w:val="0"/>
              <w:adjustRightInd w:val="0"/>
              <w:rPr>
                <w:rFonts w:eastAsiaTheme="minorHAnsi"/>
                <w:color w:val="000000"/>
                <w:sz w:val="20"/>
              </w:rPr>
            </w:pPr>
            <w:r w:rsidRPr="00B11EA6">
              <w:rPr>
                <w:rFonts w:eastAsiaTheme="minorHAnsi"/>
                <w:color w:val="000000"/>
                <w:sz w:val="20"/>
              </w:rPr>
              <w:t xml:space="preserve">271.207—RR Good faith consultation w/directly affected employees - Class I RRs  </w:t>
            </w:r>
          </w:p>
        </w:tc>
        <w:tc>
          <w:tcPr>
            <w:tcW w:w="1440" w:type="dxa"/>
          </w:tcPr>
          <w:p w:rsidR="00B11EA6" w:rsidRPr="00B11EA6" w:rsidP="00B11EA6" w14:paraId="4E06D22C" w14:textId="77777777">
            <w:pPr>
              <w:autoSpaceDE w:val="0"/>
              <w:autoSpaceDN w:val="0"/>
              <w:adjustRightInd w:val="0"/>
              <w:jc w:val="center"/>
              <w:rPr>
                <w:rFonts w:eastAsiaTheme="minorHAnsi"/>
                <w:color w:val="000000"/>
                <w:sz w:val="20"/>
              </w:rPr>
            </w:pPr>
            <w:r w:rsidRPr="00B11EA6">
              <w:rPr>
                <w:rFonts w:eastAsiaTheme="minorHAnsi"/>
                <w:color w:val="000000"/>
                <w:sz w:val="20"/>
              </w:rPr>
              <w:t>2.33 consults</w:t>
            </w:r>
          </w:p>
          <w:p w:rsidR="00B11EA6" w:rsidRPr="00B11EA6" w:rsidP="00B11EA6" w14:paraId="76B9B3BA"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530" w:type="dxa"/>
          </w:tcPr>
          <w:p w:rsidR="00B11EA6" w:rsidRPr="00B11EA6" w:rsidP="00B11EA6" w14:paraId="4D30ED4A"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690C207F" w14:textId="77777777">
            <w:pPr>
              <w:autoSpaceDE w:val="0"/>
              <w:autoSpaceDN w:val="0"/>
              <w:adjustRightInd w:val="0"/>
              <w:jc w:val="center"/>
              <w:rPr>
                <w:rFonts w:eastAsiaTheme="minorHAnsi"/>
                <w:color w:val="000000"/>
                <w:sz w:val="20"/>
              </w:rPr>
            </w:pPr>
            <w:r w:rsidRPr="00B11EA6">
              <w:rPr>
                <w:rFonts w:eastAsiaTheme="minorHAnsi"/>
                <w:color w:val="000000"/>
                <w:sz w:val="20"/>
              </w:rPr>
              <w:t>-2.33 consults</w:t>
            </w:r>
          </w:p>
        </w:tc>
        <w:tc>
          <w:tcPr>
            <w:tcW w:w="1257" w:type="dxa"/>
          </w:tcPr>
          <w:p w:rsidR="00B11EA6" w:rsidRPr="00B11EA6" w:rsidP="00B11EA6" w14:paraId="1147A891" w14:textId="77777777">
            <w:pPr>
              <w:autoSpaceDE w:val="0"/>
              <w:autoSpaceDN w:val="0"/>
              <w:adjustRightInd w:val="0"/>
              <w:jc w:val="center"/>
              <w:rPr>
                <w:rFonts w:eastAsiaTheme="minorHAnsi"/>
                <w:color w:val="000000"/>
                <w:sz w:val="20"/>
              </w:rPr>
            </w:pPr>
            <w:r w:rsidRPr="00B11EA6">
              <w:rPr>
                <w:rFonts w:eastAsiaTheme="minorHAnsi"/>
                <w:color w:val="000000"/>
                <w:sz w:val="20"/>
              </w:rPr>
              <w:t>19.00 hours</w:t>
            </w:r>
          </w:p>
        </w:tc>
        <w:tc>
          <w:tcPr>
            <w:tcW w:w="1260" w:type="dxa"/>
          </w:tcPr>
          <w:p w:rsidR="00B11EA6" w:rsidRPr="00B11EA6" w:rsidP="00B11EA6" w14:paraId="051A82E5"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651C31DA" w14:textId="77777777">
            <w:pPr>
              <w:autoSpaceDE w:val="0"/>
              <w:autoSpaceDN w:val="0"/>
              <w:adjustRightInd w:val="0"/>
              <w:jc w:val="center"/>
              <w:rPr>
                <w:rFonts w:eastAsiaTheme="minorHAnsi"/>
                <w:color w:val="000000"/>
                <w:sz w:val="20"/>
              </w:rPr>
            </w:pPr>
            <w:r w:rsidRPr="00B11EA6">
              <w:rPr>
                <w:rFonts w:eastAsiaTheme="minorHAnsi"/>
                <w:color w:val="000000"/>
                <w:sz w:val="20"/>
              </w:rPr>
              <w:t>-19.00 hours</w:t>
            </w:r>
          </w:p>
        </w:tc>
        <w:tc>
          <w:tcPr>
            <w:tcW w:w="2602" w:type="dxa"/>
          </w:tcPr>
          <w:p w:rsidR="00B11EA6" w:rsidRPr="00B11EA6" w:rsidP="00B11EA6" w14:paraId="05B16DE9" w14:textId="785C6710">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C3002B">
              <w:rPr>
                <w:rFonts w:eastAsiaTheme="minorHAnsi"/>
                <w:color w:val="000000"/>
                <w:sz w:val="20"/>
              </w:rPr>
              <w:t xml:space="preserve">for Class I RRs </w:t>
            </w:r>
            <w:r w:rsidRPr="00B11EA6">
              <w:rPr>
                <w:rFonts w:eastAsiaTheme="minorHAnsi"/>
                <w:color w:val="000000"/>
                <w:sz w:val="20"/>
              </w:rPr>
              <w:t>has been completed.</w:t>
            </w:r>
          </w:p>
        </w:tc>
      </w:tr>
      <w:tr w14:paraId="7C175311" w14:textId="77777777" w:rsidTr="32703012">
        <w:tblPrEx>
          <w:tblW w:w="12982" w:type="dxa"/>
          <w:tblInd w:w="-38" w:type="dxa"/>
          <w:tblLayout w:type="fixed"/>
          <w:tblLook w:val="0000"/>
        </w:tblPrEx>
        <w:trPr>
          <w:trHeight w:val="1051"/>
        </w:trPr>
        <w:tc>
          <w:tcPr>
            <w:tcW w:w="2280" w:type="dxa"/>
          </w:tcPr>
          <w:p w:rsidR="00B11EA6" w:rsidRPr="00B11EA6" w:rsidP="00B11EA6" w14:paraId="57A77A44" w14:textId="77777777">
            <w:pPr>
              <w:autoSpaceDE w:val="0"/>
              <w:autoSpaceDN w:val="0"/>
              <w:adjustRightInd w:val="0"/>
              <w:rPr>
                <w:rFonts w:eastAsiaTheme="minorHAnsi"/>
                <w:color w:val="000000"/>
                <w:sz w:val="20"/>
              </w:rPr>
            </w:pPr>
            <w:r w:rsidRPr="00B11EA6">
              <w:rPr>
                <w:rFonts w:eastAsiaTheme="minorHAnsi"/>
                <w:color w:val="000000"/>
                <w:sz w:val="20"/>
              </w:rPr>
              <w:t>—RR Notification to non-represented employees of consultation meeting—Class I RRs</w:t>
            </w:r>
          </w:p>
        </w:tc>
        <w:tc>
          <w:tcPr>
            <w:tcW w:w="1440" w:type="dxa"/>
          </w:tcPr>
          <w:p w:rsidR="00B11EA6" w:rsidRPr="00B11EA6" w:rsidP="00B11EA6" w14:paraId="4F0A6935" w14:textId="77777777">
            <w:pPr>
              <w:autoSpaceDE w:val="0"/>
              <w:autoSpaceDN w:val="0"/>
              <w:adjustRightInd w:val="0"/>
              <w:jc w:val="center"/>
              <w:rPr>
                <w:rFonts w:eastAsiaTheme="minorHAnsi"/>
                <w:color w:val="000000"/>
                <w:sz w:val="20"/>
              </w:rPr>
            </w:pPr>
            <w:r w:rsidRPr="00B11EA6">
              <w:rPr>
                <w:rFonts w:eastAsiaTheme="minorHAnsi"/>
                <w:color w:val="000000"/>
                <w:sz w:val="20"/>
              </w:rPr>
              <w:t>1.00 notification</w:t>
            </w:r>
          </w:p>
          <w:p w:rsidR="00B11EA6" w:rsidRPr="00B11EA6" w:rsidP="00B11EA6" w14:paraId="5D72F350" w14:textId="77777777">
            <w:pPr>
              <w:autoSpaceDE w:val="0"/>
              <w:autoSpaceDN w:val="0"/>
              <w:adjustRightInd w:val="0"/>
              <w:jc w:val="center"/>
              <w:rPr>
                <w:rFonts w:eastAsiaTheme="minorHAnsi"/>
                <w:color w:val="000000"/>
                <w:sz w:val="20"/>
              </w:rPr>
            </w:pPr>
            <w:r w:rsidRPr="00B11EA6">
              <w:rPr>
                <w:rFonts w:eastAsiaTheme="minorHAnsi"/>
                <w:color w:val="000000"/>
                <w:sz w:val="20"/>
              </w:rPr>
              <w:t>(3 hours)</w:t>
            </w:r>
          </w:p>
        </w:tc>
        <w:tc>
          <w:tcPr>
            <w:tcW w:w="1530" w:type="dxa"/>
          </w:tcPr>
          <w:p w:rsidR="00B11EA6" w:rsidRPr="00B11EA6" w:rsidP="00B11EA6" w14:paraId="1DED34D5"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30109104" w14:textId="77777777">
            <w:pPr>
              <w:autoSpaceDE w:val="0"/>
              <w:autoSpaceDN w:val="0"/>
              <w:adjustRightInd w:val="0"/>
              <w:jc w:val="center"/>
              <w:rPr>
                <w:rFonts w:eastAsiaTheme="minorHAnsi"/>
                <w:color w:val="000000"/>
                <w:sz w:val="20"/>
              </w:rPr>
            </w:pPr>
            <w:r w:rsidRPr="00B11EA6">
              <w:rPr>
                <w:rFonts w:eastAsiaTheme="minorHAnsi"/>
                <w:color w:val="000000"/>
                <w:sz w:val="20"/>
              </w:rPr>
              <w:t>-1.00 notification</w:t>
            </w:r>
          </w:p>
        </w:tc>
        <w:tc>
          <w:tcPr>
            <w:tcW w:w="1257" w:type="dxa"/>
          </w:tcPr>
          <w:p w:rsidR="00B11EA6" w:rsidRPr="00B11EA6" w:rsidP="00B11EA6" w14:paraId="069824CB" w14:textId="77777777">
            <w:pPr>
              <w:autoSpaceDE w:val="0"/>
              <w:autoSpaceDN w:val="0"/>
              <w:adjustRightInd w:val="0"/>
              <w:jc w:val="center"/>
              <w:rPr>
                <w:rFonts w:eastAsiaTheme="minorHAnsi"/>
                <w:color w:val="000000"/>
                <w:sz w:val="20"/>
              </w:rPr>
            </w:pPr>
            <w:r w:rsidRPr="00B11EA6">
              <w:rPr>
                <w:rFonts w:eastAsiaTheme="minorHAnsi"/>
                <w:color w:val="000000"/>
                <w:sz w:val="20"/>
              </w:rPr>
              <w:t>3.00 hours</w:t>
            </w:r>
          </w:p>
        </w:tc>
        <w:tc>
          <w:tcPr>
            <w:tcW w:w="1260" w:type="dxa"/>
          </w:tcPr>
          <w:p w:rsidR="00B11EA6" w:rsidRPr="00B11EA6" w:rsidP="00B11EA6" w14:paraId="15C8272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3A931833" w14:textId="77777777">
            <w:pPr>
              <w:autoSpaceDE w:val="0"/>
              <w:autoSpaceDN w:val="0"/>
              <w:adjustRightInd w:val="0"/>
              <w:jc w:val="center"/>
              <w:rPr>
                <w:rFonts w:eastAsiaTheme="minorHAnsi"/>
                <w:color w:val="000000"/>
                <w:sz w:val="20"/>
              </w:rPr>
            </w:pPr>
            <w:r w:rsidRPr="00B11EA6">
              <w:rPr>
                <w:rFonts w:eastAsiaTheme="minorHAnsi"/>
                <w:color w:val="000000"/>
                <w:sz w:val="20"/>
              </w:rPr>
              <w:t>-3.00 hours</w:t>
            </w:r>
          </w:p>
        </w:tc>
        <w:tc>
          <w:tcPr>
            <w:tcW w:w="2602" w:type="dxa"/>
          </w:tcPr>
          <w:p w:rsidR="00B11EA6" w:rsidRPr="00B11EA6" w:rsidP="00B11EA6" w14:paraId="3814413B" w14:textId="78429295">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C3002B">
              <w:rPr>
                <w:rFonts w:eastAsiaTheme="minorHAnsi"/>
                <w:color w:val="000000"/>
                <w:sz w:val="20"/>
              </w:rPr>
              <w:t xml:space="preserve">for Class I RRs </w:t>
            </w:r>
            <w:r w:rsidRPr="00B11EA6">
              <w:rPr>
                <w:rFonts w:eastAsiaTheme="minorHAnsi"/>
                <w:color w:val="000000"/>
                <w:sz w:val="20"/>
              </w:rPr>
              <w:t>has been completed.</w:t>
            </w:r>
          </w:p>
        </w:tc>
      </w:tr>
      <w:tr w14:paraId="548CD329" w14:textId="77777777" w:rsidTr="32703012">
        <w:tblPrEx>
          <w:tblW w:w="12982" w:type="dxa"/>
          <w:tblInd w:w="-38" w:type="dxa"/>
          <w:tblLayout w:type="fixed"/>
          <w:tblLook w:val="0000"/>
        </w:tblPrEx>
        <w:trPr>
          <w:trHeight w:val="1051"/>
        </w:trPr>
        <w:tc>
          <w:tcPr>
            <w:tcW w:w="2280" w:type="dxa"/>
          </w:tcPr>
          <w:p w:rsidR="00B11EA6" w:rsidRPr="00B11EA6" w:rsidP="00B11EA6" w14:paraId="25DA9CD4" w14:textId="77777777">
            <w:pPr>
              <w:autoSpaceDE w:val="0"/>
              <w:autoSpaceDN w:val="0"/>
              <w:adjustRightInd w:val="0"/>
              <w:rPr>
                <w:rFonts w:eastAsiaTheme="minorHAnsi"/>
                <w:color w:val="000000"/>
                <w:sz w:val="20"/>
              </w:rPr>
            </w:pPr>
            <w:r w:rsidRPr="00B11EA6">
              <w:rPr>
                <w:rFonts w:eastAsiaTheme="minorHAnsi"/>
                <w:color w:val="000000"/>
                <w:sz w:val="20"/>
              </w:rPr>
              <w:t xml:space="preserve">(d)—Submission of detailed consultation statement along w/RRP plan by Class I RRs  </w:t>
            </w:r>
          </w:p>
        </w:tc>
        <w:tc>
          <w:tcPr>
            <w:tcW w:w="1440" w:type="dxa"/>
          </w:tcPr>
          <w:p w:rsidR="00B11EA6" w:rsidRPr="00B11EA6" w:rsidP="00B11EA6" w14:paraId="4EBF28FD" w14:textId="77777777">
            <w:pPr>
              <w:autoSpaceDE w:val="0"/>
              <w:autoSpaceDN w:val="0"/>
              <w:adjustRightInd w:val="0"/>
              <w:jc w:val="center"/>
              <w:rPr>
                <w:rFonts w:eastAsiaTheme="minorHAnsi"/>
                <w:color w:val="000000"/>
                <w:sz w:val="20"/>
              </w:rPr>
            </w:pPr>
            <w:r w:rsidRPr="00B11EA6">
              <w:rPr>
                <w:rFonts w:eastAsiaTheme="minorHAnsi"/>
                <w:color w:val="000000"/>
                <w:sz w:val="20"/>
              </w:rPr>
              <w:t>2.33 consults/</w:t>
            </w:r>
          </w:p>
          <w:p w:rsidR="00B11EA6" w:rsidRPr="00B11EA6" w:rsidP="00B11EA6" w14:paraId="16943FB0" w14:textId="77777777">
            <w:pPr>
              <w:autoSpaceDE w:val="0"/>
              <w:autoSpaceDN w:val="0"/>
              <w:adjustRightInd w:val="0"/>
              <w:jc w:val="center"/>
              <w:rPr>
                <w:rFonts w:eastAsiaTheme="minorHAnsi"/>
                <w:color w:val="000000"/>
                <w:sz w:val="20"/>
              </w:rPr>
            </w:pPr>
            <w:r w:rsidRPr="00B11EA6">
              <w:rPr>
                <w:rFonts w:eastAsiaTheme="minorHAnsi"/>
                <w:color w:val="000000"/>
                <w:sz w:val="20"/>
              </w:rPr>
              <w:t>statements</w:t>
            </w:r>
          </w:p>
          <w:p w:rsidR="00B11EA6" w:rsidRPr="00B11EA6" w:rsidP="00B11EA6" w14:paraId="505C0B3E" w14:textId="77777777">
            <w:pPr>
              <w:autoSpaceDE w:val="0"/>
              <w:autoSpaceDN w:val="0"/>
              <w:adjustRightInd w:val="0"/>
              <w:jc w:val="center"/>
              <w:rPr>
                <w:rFonts w:eastAsiaTheme="minorHAnsi"/>
                <w:color w:val="000000"/>
                <w:sz w:val="20"/>
              </w:rPr>
            </w:pPr>
            <w:r w:rsidRPr="00B11EA6">
              <w:rPr>
                <w:rFonts w:eastAsiaTheme="minorHAnsi"/>
                <w:color w:val="000000"/>
                <w:sz w:val="20"/>
              </w:rPr>
              <w:t>(200 hours)</w:t>
            </w:r>
          </w:p>
        </w:tc>
        <w:tc>
          <w:tcPr>
            <w:tcW w:w="1530" w:type="dxa"/>
          </w:tcPr>
          <w:p w:rsidR="00B11EA6" w:rsidRPr="00B11EA6" w:rsidP="00B11EA6" w14:paraId="76282E3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7E8245B4" w14:textId="77777777">
            <w:pPr>
              <w:autoSpaceDE w:val="0"/>
              <w:autoSpaceDN w:val="0"/>
              <w:adjustRightInd w:val="0"/>
              <w:jc w:val="center"/>
              <w:rPr>
                <w:rFonts w:eastAsiaTheme="minorHAnsi"/>
                <w:color w:val="000000"/>
                <w:sz w:val="20"/>
              </w:rPr>
            </w:pPr>
            <w:r w:rsidRPr="00B11EA6">
              <w:rPr>
                <w:rFonts w:eastAsiaTheme="minorHAnsi"/>
                <w:color w:val="000000"/>
                <w:sz w:val="20"/>
              </w:rPr>
              <w:t>-2.33 consults/</w:t>
            </w:r>
          </w:p>
          <w:p w:rsidR="00B11EA6" w:rsidRPr="00B11EA6" w:rsidP="00B11EA6" w14:paraId="66B8F41D" w14:textId="77777777">
            <w:pPr>
              <w:autoSpaceDE w:val="0"/>
              <w:autoSpaceDN w:val="0"/>
              <w:adjustRightInd w:val="0"/>
              <w:jc w:val="center"/>
              <w:rPr>
                <w:rFonts w:eastAsiaTheme="minorHAnsi"/>
                <w:color w:val="000000"/>
                <w:sz w:val="20"/>
              </w:rPr>
            </w:pPr>
            <w:r w:rsidRPr="00B11EA6">
              <w:rPr>
                <w:rFonts w:eastAsiaTheme="minorHAnsi"/>
                <w:color w:val="000000"/>
                <w:sz w:val="20"/>
              </w:rPr>
              <w:t>statements</w:t>
            </w:r>
          </w:p>
        </w:tc>
        <w:tc>
          <w:tcPr>
            <w:tcW w:w="1257" w:type="dxa"/>
          </w:tcPr>
          <w:p w:rsidR="00B11EA6" w:rsidRPr="00B11EA6" w:rsidP="00B11EA6" w14:paraId="6079E1C3" w14:textId="77777777">
            <w:pPr>
              <w:autoSpaceDE w:val="0"/>
              <w:autoSpaceDN w:val="0"/>
              <w:adjustRightInd w:val="0"/>
              <w:jc w:val="center"/>
              <w:rPr>
                <w:rFonts w:eastAsiaTheme="minorHAnsi"/>
                <w:color w:val="000000"/>
                <w:sz w:val="20"/>
              </w:rPr>
            </w:pPr>
            <w:r w:rsidRPr="00B11EA6">
              <w:rPr>
                <w:rFonts w:eastAsiaTheme="minorHAnsi"/>
                <w:color w:val="000000"/>
                <w:sz w:val="20"/>
              </w:rPr>
              <w:t>467.00 hours</w:t>
            </w:r>
          </w:p>
        </w:tc>
        <w:tc>
          <w:tcPr>
            <w:tcW w:w="1260" w:type="dxa"/>
          </w:tcPr>
          <w:p w:rsidR="00B11EA6" w:rsidRPr="00B11EA6" w:rsidP="00B11EA6" w14:paraId="3ED6DEE4"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54319DA1" w14:textId="77777777">
            <w:pPr>
              <w:autoSpaceDE w:val="0"/>
              <w:autoSpaceDN w:val="0"/>
              <w:adjustRightInd w:val="0"/>
              <w:jc w:val="center"/>
              <w:rPr>
                <w:rFonts w:eastAsiaTheme="minorHAnsi"/>
                <w:color w:val="000000"/>
                <w:sz w:val="20"/>
              </w:rPr>
            </w:pPr>
            <w:r w:rsidRPr="00B11EA6">
              <w:rPr>
                <w:rFonts w:eastAsiaTheme="minorHAnsi"/>
                <w:color w:val="000000"/>
                <w:sz w:val="20"/>
              </w:rPr>
              <w:t>-467.00 hours</w:t>
            </w:r>
          </w:p>
        </w:tc>
        <w:tc>
          <w:tcPr>
            <w:tcW w:w="2602" w:type="dxa"/>
          </w:tcPr>
          <w:p w:rsidR="00B11EA6" w:rsidRPr="00B11EA6" w:rsidP="00B11EA6" w14:paraId="0E790A4D" w14:textId="543B3EDF">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E035A3">
              <w:rPr>
                <w:rFonts w:eastAsiaTheme="minorHAnsi"/>
                <w:color w:val="000000"/>
                <w:sz w:val="20"/>
              </w:rPr>
              <w:t xml:space="preserve">for Class I RRs </w:t>
            </w:r>
            <w:r w:rsidRPr="00B11EA6">
              <w:rPr>
                <w:rFonts w:eastAsiaTheme="minorHAnsi"/>
                <w:color w:val="000000"/>
                <w:sz w:val="20"/>
              </w:rPr>
              <w:t>has been completed</w:t>
            </w:r>
          </w:p>
        </w:tc>
      </w:tr>
      <w:tr w14:paraId="4F4E57FA" w14:textId="77777777" w:rsidTr="32703012">
        <w:tblPrEx>
          <w:tblW w:w="12982" w:type="dxa"/>
          <w:tblInd w:w="-38" w:type="dxa"/>
          <w:tblLayout w:type="fixed"/>
          <w:tblLook w:val="0000"/>
        </w:tblPrEx>
        <w:trPr>
          <w:trHeight w:val="788"/>
        </w:trPr>
        <w:tc>
          <w:tcPr>
            <w:tcW w:w="2280" w:type="dxa"/>
          </w:tcPr>
          <w:p w:rsidR="00B11EA6" w:rsidRPr="00B11EA6" w:rsidP="00B11EA6" w14:paraId="398DA5A9" w14:textId="1EC780D8">
            <w:pPr>
              <w:autoSpaceDE w:val="0"/>
              <w:autoSpaceDN w:val="0"/>
              <w:adjustRightInd w:val="0"/>
              <w:rPr>
                <w:rFonts w:eastAsiaTheme="minorHAnsi"/>
                <w:color w:val="000000"/>
                <w:sz w:val="20"/>
              </w:rPr>
            </w:pPr>
            <w:r w:rsidRPr="00B11EA6">
              <w:rPr>
                <w:rFonts w:eastAsiaTheme="minorHAnsi"/>
                <w:color w:val="000000"/>
                <w:sz w:val="20"/>
              </w:rPr>
              <w:t>—Copy of RRP Plan—Class I RRs</w:t>
            </w:r>
            <w:r w:rsidR="006F3B63">
              <w:rPr>
                <w:rFonts w:eastAsiaTheme="minorHAnsi"/>
                <w:color w:val="000000"/>
                <w:sz w:val="20"/>
              </w:rPr>
              <w:t xml:space="preserve"> </w:t>
            </w:r>
          </w:p>
        </w:tc>
        <w:tc>
          <w:tcPr>
            <w:tcW w:w="1440" w:type="dxa"/>
          </w:tcPr>
          <w:p w:rsidR="00B11EA6" w:rsidRPr="00B11EA6" w:rsidP="00B11EA6" w14:paraId="0A190F1A" w14:textId="77777777">
            <w:pPr>
              <w:autoSpaceDE w:val="0"/>
              <w:autoSpaceDN w:val="0"/>
              <w:adjustRightInd w:val="0"/>
              <w:jc w:val="center"/>
              <w:rPr>
                <w:rFonts w:eastAsiaTheme="minorHAnsi"/>
                <w:color w:val="000000"/>
                <w:sz w:val="20"/>
              </w:rPr>
            </w:pPr>
            <w:r w:rsidRPr="00B11EA6">
              <w:rPr>
                <w:rFonts w:eastAsiaTheme="minorHAnsi"/>
                <w:color w:val="000000"/>
                <w:sz w:val="20"/>
              </w:rPr>
              <w:t>380.00 plan copies</w:t>
            </w:r>
          </w:p>
          <w:p w:rsidR="00B11EA6" w:rsidRPr="00B11EA6" w:rsidP="00B11EA6" w14:paraId="7E650F97" w14:textId="77777777">
            <w:pPr>
              <w:autoSpaceDE w:val="0"/>
              <w:autoSpaceDN w:val="0"/>
              <w:adjustRightInd w:val="0"/>
              <w:jc w:val="center"/>
              <w:rPr>
                <w:rFonts w:eastAsiaTheme="minorHAnsi"/>
                <w:color w:val="000000"/>
                <w:sz w:val="20"/>
              </w:rPr>
            </w:pPr>
            <w:r w:rsidRPr="00B11EA6">
              <w:rPr>
                <w:rFonts w:eastAsiaTheme="minorHAnsi"/>
                <w:color w:val="000000"/>
                <w:sz w:val="20"/>
              </w:rPr>
              <w:t>(2 minutes)</w:t>
            </w:r>
          </w:p>
        </w:tc>
        <w:tc>
          <w:tcPr>
            <w:tcW w:w="1530" w:type="dxa"/>
          </w:tcPr>
          <w:p w:rsidR="00B11EA6" w:rsidRPr="00B11EA6" w:rsidP="00B11EA6" w14:paraId="06140813"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498669E3" w14:textId="77777777">
            <w:pPr>
              <w:autoSpaceDE w:val="0"/>
              <w:autoSpaceDN w:val="0"/>
              <w:adjustRightInd w:val="0"/>
              <w:jc w:val="center"/>
              <w:rPr>
                <w:rFonts w:eastAsiaTheme="minorHAnsi"/>
                <w:color w:val="000000"/>
                <w:sz w:val="20"/>
              </w:rPr>
            </w:pPr>
            <w:r w:rsidRPr="00B11EA6">
              <w:rPr>
                <w:rFonts w:eastAsiaTheme="minorHAnsi"/>
                <w:color w:val="000000"/>
                <w:sz w:val="20"/>
              </w:rPr>
              <w:t>-380.00 plan copies</w:t>
            </w:r>
          </w:p>
        </w:tc>
        <w:tc>
          <w:tcPr>
            <w:tcW w:w="1257" w:type="dxa"/>
          </w:tcPr>
          <w:p w:rsidR="00B11EA6" w:rsidRPr="00B11EA6" w:rsidP="00B11EA6" w14:paraId="44991104" w14:textId="77777777">
            <w:pPr>
              <w:autoSpaceDE w:val="0"/>
              <w:autoSpaceDN w:val="0"/>
              <w:adjustRightInd w:val="0"/>
              <w:jc w:val="center"/>
              <w:rPr>
                <w:rFonts w:eastAsiaTheme="minorHAnsi"/>
                <w:color w:val="000000"/>
                <w:sz w:val="20"/>
              </w:rPr>
            </w:pPr>
            <w:r w:rsidRPr="00B11EA6">
              <w:rPr>
                <w:rFonts w:eastAsiaTheme="minorHAnsi"/>
                <w:color w:val="000000"/>
                <w:sz w:val="20"/>
              </w:rPr>
              <w:t>12.70 hours</w:t>
            </w:r>
          </w:p>
        </w:tc>
        <w:tc>
          <w:tcPr>
            <w:tcW w:w="1260" w:type="dxa"/>
          </w:tcPr>
          <w:p w:rsidR="00B11EA6" w:rsidRPr="00B11EA6" w:rsidP="00B11EA6" w14:paraId="3F2EA157"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7AF06D1B" w14:textId="77777777">
            <w:pPr>
              <w:autoSpaceDE w:val="0"/>
              <w:autoSpaceDN w:val="0"/>
              <w:adjustRightInd w:val="0"/>
              <w:jc w:val="center"/>
              <w:rPr>
                <w:rFonts w:eastAsiaTheme="minorHAnsi"/>
                <w:color w:val="000000"/>
                <w:sz w:val="20"/>
              </w:rPr>
            </w:pPr>
            <w:r w:rsidRPr="00B11EA6">
              <w:rPr>
                <w:rFonts w:eastAsiaTheme="minorHAnsi"/>
                <w:color w:val="000000"/>
                <w:sz w:val="20"/>
              </w:rPr>
              <w:t>-12.70 hours</w:t>
            </w:r>
          </w:p>
        </w:tc>
        <w:tc>
          <w:tcPr>
            <w:tcW w:w="2602" w:type="dxa"/>
          </w:tcPr>
          <w:p w:rsidR="00B11EA6" w:rsidRPr="00B11EA6" w:rsidP="00B11EA6" w14:paraId="7496913A" w14:textId="4B86914A">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E035A3">
              <w:rPr>
                <w:rFonts w:eastAsiaTheme="minorHAnsi"/>
                <w:color w:val="000000"/>
                <w:sz w:val="20"/>
              </w:rPr>
              <w:t xml:space="preserve">for Class I RRs </w:t>
            </w:r>
            <w:r w:rsidRPr="00B11EA6">
              <w:rPr>
                <w:rFonts w:eastAsiaTheme="minorHAnsi"/>
                <w:color w:val="000000"/>
                <w:sz w:val="20"/>
              </w:rPr>
              <w:t>has been completed</w:t>
            </w:r>
          </w:p>
        </w:tc>
      </w:tr>
      <w:tr w14:paraId="55520291" w14:textId="77777777" w:rsidTr="32703012">
        <w:tblPrEx>
          <w:tblW w:w="12982" w:type="dxa"/>
          <w:tblInd w:w="-38" w:type="dxa"/>
          <w:tblLayout w:type="fixed"/>
          <w:tblLook w:val="0000"/>
        </w:tblPrEx>
        <w:trPr>
          <w:trHeight w:val="1051"/>
        </w:trPr>
        <w:tc>
          <w:tcPr>
            <w:tcW w:w="2280" w:type="dxa"/>
          </w:tcPr>
          <w:p w:rsidR="00B11EA6" w:rsidRPr="00B11EA6" w:rsidP="00B11EA6" w14:paraId="0B92000B" w14:textId="29E38690">
            <w:pPr>
              <w:autoSpaceDE w:val="0"/>
              <w:autoSpaceDN w:val="0"/>
              <w:adjustRightInd w:val="0"/>
              <w:rPr>
                <w:rFonts w:eastAsiaTheme="minorHAnsi"/>
                <w:color w:val="000000"/>
                <w:sz w:val="20"/>
              </w:rPr>
            </w:pPr>
            <w:r w:rsidRPr="00B11EA6">
              <w:rPr>
                <w:rFonts w:eastAsiaTheme="minorHAnsi"/>
                <w:color w:val="000000"/>
                <w:sz w:val="20"/>
              </w:rPr>
              <w:t>—Consultation statement to service list individuals—Class I RRs</w:t>
            </w:r>
            <w:r w:rsidR="00440B3A">
              <w:rPr>
                <w:rFonts w:eastAsiaTheme="minorHAnsi"/>
                <w:color w:val="000000"/>
                <w:sz w:val="20"/>
              </w:rPr>
              <w:t xml:space="preserve"> </w:t>
            </w:r>
          </w:p>
        </w:tc>
        <w:tc>
          <w:tcPr>
            <w:tcW w:w="1440" w:type="dxa"/>
          </w:tcPr>
          <w:p w:rsidR="00B11EA6" w:rsidRPr="00B11EA6" w:rsidP="00B11EA6" w14:paraId="7B1860E3" w14:textId="77777777">
            <w:pPr>
              <w:autoSpaceDE w:val="0"/>
              <w:autoSpaceDN w:val="0"/>
              <w:adjustRightInd w:val="0"/>
              <w:jc w:val="center"/>
              <w:rPr>
                <w:rFonts w:eastAsiaTheme="minorHAnsi"/>
                <w:color w:val="000000"/>
                <w:sz w:val="20"/>
              </w:rPr>
            </w:pPr>
            <w:r w:rsidRPr="00B11EA6">
              <w:rPr>
                <w:rFonts w:eastAsiaTheme="minorHAnsi"/>
                <w:color w:val="000000"/>
                <w:sz w:val="20"/>
              </w:rPr>
              <w:t>380.00 consultation statements</w:t>
            </w:r>
          </w:p>
          <w:p w:rsidR="00B11EA6" w:rsidRPr="00B11EA6" w:rsidP="00B11EA6" w14:paraId="7149DBD3" w14:textId="77777777">
            <w:pPr>
              <w:autoSpaceDE w:val="0"/>
              <w:autoSpaceDN w:val="0"/>
              <w:adjustRightInd w:val="0"/>
              <w:jc w:val="center"/>
              <w:rPr>
                <w:rFonts w:eastAsiaTheme="minorHAnsi"/>
                <w:color w:val="000000"/>
                <w:sz w:val="20"/>
              </w:rPr>
            </w:pPr>
            <w:r w:rsidRPr="00B11EA6">
              <w:rPr>
                <w:rFonts w:eastAsiaTheme="minorHAnsi"/>
                <w:color w:val="000000"/>
                <w:sz w:val="20"/>
              </w:rPr>
              <w:t>(2 minutes)</w:t>
            </w:r>
          </w:p>
        </w:tc>
        <w:tc>
          <w:tcPr>
            <w:tcW w:w="1530" w:type="dxa"/>
          </w:tcPr>
          <w:p w:rsidR="00B11EA6" w:rsidRPr="00B11EA6" w:rsidP="00B11EA6" w14:paraId="39831521"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74CE66FB" w14:textId="77777777">
            <w:pPr>
              <w:autoSpaceDE w:val="0"/>
              <w:autoSpaceDN w:val="0"/>
              <w:adjustRightInd w:val="0"/>
              <w:jc w:val="center"/>
              <w:rPr>
                <w:rFonts w:eastAsiaTheme="minorHAnsi"/>
                <w:color w:val="000000"/>
                <w:sz w:val="20"/>
              </w:rPr>
            </w:pPr>
            <w:r w:rsidRPr="00B11EA6">
              <w:rPr>
                <w:rFonts w:eastAsiaTheme="minorHAnsi"/>
                <w:color w:val="000000"/>
                <w:sz w:val="20"/>
              </w:rPr>
              <w:t>-380.00 consultation statements</w:t>
            </w:r>
          </w:p>
        </w:tc>
        <w:tc>
          <w:tcPr>
            <w:tcW w:w="1257" w:type="dxa"/>
          </w:tcPr>
          <w:p w:rsidR="00B11EA6" w:rsidRPr="00B11EA6" w:rsidP="00B11EA6" w14:paraId="2D519CC7" w14:textId="77777777">
            <w:pPr>
              <w:autoSpaceDE w:val="0"/>
              <w:autoSpaceDN w:val="0"/>
              <w:adjustRightInd w:val="0"/>
              <w:jc w:val="center"/>
              <w:rPr>
                <w:rFonts w:eastAsiaTheme="minorHAnsi"/>
                <w:color w:val="000000"/>
                <w:sz w:val="20"/>
              </w:rPr>
            </w:pPr>
            <w:r w:rsidRPr="00B11EA6">
              <w:rPr>
                <w:rFonts w:eastAsiaTheme="minorHAnsi"/>
                <w:color w:val="000000"/>
                <w:sz w:val="20"/>
              </w:rPr>
              <w:t>12.70 hours</w:t>
            </w:r>
          </w:p>
        </w:tc>
        <w:tc>
          <w:tcPr>
            <w:tcW w:w="1260" w:type="dxa"/>
          </w:tcPr>
          <w:p w:rsidR="00B11EA6" w:rsidRPr="00B11EA6" w:rsidP="00B11EA6" w14:paraId="2EF83FDB"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04B68BEE" w14:textId="77777777">
            <w:pPr>
              <w:autoSpaceDE w:val="0"/>
              <w:autoSpaceDN w:val="0"/>
              <w:adjustRightInd w:val="0"/>
              <w:jc w:val="center"/>
              <w:rPr>
                <w:rFonts w:eastAsiaTheme="minorHAnsi"/>
                <w:color w:val="000000"/>
                <w:sz w:val="20"/>
              </w:rPr>
            </w:pPr>
            <w:r w:rsidRPr="00B11EA6">
              <w:rPr>
                <w:rFonts w:eastAsiaTheme="minorHAnsi"/>
                <w:color w:val="000000"/>
                <w:sz w:val="20"/>
              </w:rPr>
              <w:t>-12.70 hours</w:t>
            </w:r>
          </w:p>
        </w:tc>
        <w:tc>
          <w:tcPr>
            <w:tcW w:w="2602" w:type="dxa"/>
          </w:tcPr>
          <w:p w:rsidR="00B11EA6" w:rsidRPr="00B11EA6" w:rsidP="00B11EA6" w14:paraId="6A22D4FE" w14:textId="35CB5750">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E035A3">
              <w:rPr>
                <w:rFonts w:eastAsiaTheme="minorHAnsi"/>
                <w:color w:val="000000"/>
                <w:sz w:val="20"/>
              </w:rPr>
              <w:t xml:space="preserve">for Class I RRs </w:t>
            </w:r>
            <w:r w:rsidRPr="00B11EA6">
              <w:rPr>
                <w:rFonts w:eastAsiaTheme="minorHAnsi"/>
                <w:color w:val="000000"/>
                <w:sz w:val="20"/>
              </w:rPr>
              <w:t>has been completed</w:t>
            </w:r>
          </w:p>
        </w:tc>
      </w:tr>
      <w:tr w14:paraId="10D606E4" w14:textId="77777777" w:rsidTr="32703012">
        <w:tblPrEx>
          <w:tblW w:w="12982" w:type="dxa"/>
          <w:tblInd w:w="-38" w:type="dxa"/>
          <w:tblLayout w:type="fixed"/>
          <w:tblLook w:val="0000"/>
        </w:tblPrEx>
        <w:trPr>
          <w:trHeight w:val="788"/>
        </w:trPr>
        <w:tc>
          <w:tcPr>
            <w:tcW w:w="2280" w:type="dxa"/>
          </w:tcPr>
          <w:p w:rsidR="00B11EA6" w:rsidRPr="00B11EA6" w:rsidP="00B11EA6" w14:paraId="46395CE7" w14:textId="77777777">
            <w:pPr>
              <w:autoSpaceDE w:val="0"/>
              <w:autoSpaceDN w:val="0"/>
              <w:adjustRightInd w:val="0"/>
              <w:rPr>
                <w:rFonts w:eastAsiaTheme="minorHAnsi"/>
                <w:color w:val="000000"/>
                <w:sz w:val="20"/>
              </w:rPr>
            </w:pPr>
            <w:r w:rsidRPr="00B11EA6">
              <w:rPr>
                <w:rFonts w:eastAsiaTheme="minorHAnsi"/>
                <w:color w:val="000000"/>
                <w:sz w:val="20"/>
              </w:rPr>
              <w:t>—Statements from directly affected employees—Class I RRs</w:t>
            </w:r>
          </w:p>
        </w:tc>
        <w:tc>
          <w:tcPr>
            <w:tcW w:w="1440" w:type="dxa"/>
          </w:tcPr>
          <w:p w:rsidR="00B11EA6" w:rsidRPr="00B11EA6" w:rsidP="00B11EA6" w14:paraId="21ADD6CC" w14:textId="77777777">
            <w:pPr>
              <w:autoSpaceDE w:val="0"/>
              <w:autoSpaceDN w:val="0"/>
              <w:adjustRightInd w:val="0"/>
              <w:jc w:val="center"/>
              <w:rPr>
                <w:rFonts w:eastAsiaTheme="minorHAnsi"/>
                <w:color w:val="000000"/>
                <w:sz w:val="20"/>
              </w:rPr>
            </w:pPr>
            <w:r w:rsidRPr="00B11EA6">
              <w:rPr>
                <w:rFonts w:eastAsiaTheme="minorHAnsi"/>
                <w:color w:val="000000"/>
                <w:sz w:val="20"/>
              </w:rPr>
              <w:t>3.00 statements</w:t>
            </w:r>
          </w:p>
          <w:p w:rsidR="00B11EA6" w:rsidRPr="00B11EA6" w:rsidP="00B11EA6" w14:paraId="25161186" w14:textId="77777777">
            <w:pPr>
              <w:autoSpaceDE w:val="0"/>
              <w:autoSpaceDN w:val="0"/>
              <w:adjustRightInd w:val="0"/>
              <w:jc w:val="center"/>
              <w:rPr>
                <w:rFonts w:eastAsiaTheme="minorHAnsi"/>
                <w:color w:val="000000"/>
                <w:sz w:val="20"/>
              </w:rPr>
            </w:pPr>
            <w:r w:rsidRPr="00B11EA6">
              <w:rPr>
                <w:rFonts w:eastAsiaTheme="minorHAnsi"/>
                <w:color w:val="000000"/>
                <w:sz w:val="20"/>
              </w:rPr>
              <w:t>(6 hours)</w:t>
            </w:r>
          </w:p>
        </w:tc>
        <w:tc>
          <w:tcPr>
            <w:tcW w:w="1530" w:type="dxa"/>
          </w:tcPr>
          <w:p w:rsidR="00B11EA6" w:rsidRPr="00B11EA6" w:rsidP="00B11EA6" w14:paraId="5AAB0B1C"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6ED60B4F" w14:textId="77777777">
            <w:pPr>
              <w:autoSpaceDE w:val="0"/>
              <w:autoSpaceDN w:val="0"/>
              <w:adjustRightInd w:val="0"/>
              <w:jc w:val="center"/>
              <w:rPr>
                <w:rFonts w:eastAsiaTheme="minorHAnsi"/>
                <w:color w:val="000000"/>
                <w:sz w:val="20"/>
              </w:rPr>
            </w:pPr>
            <w:r w:rsidRPr="00B11EA6">
              <w:rPr>
                <w:rFonts w:eastAsiaTheme="minorHAnsi"/>
                <w:color w:val="000000"/>
                <w:sz w:val="20"/>
              </w:rPr>
              <w:t>-3.00 statements</w:t>
            </w:r>
          </w:p>
        </w:tc>
        <w:tc>
          <w:tcPr>
            <w:tcW w:w="1257" w:type="dxa"/>
          </w:tcPr>
          <w:p w:rsidR="00B11EA6" w:rsidRPr="00B11EA6" w:rsidP="00B11EA6" w14:paraId="247CC33F" w14:textId="77777777">
            <w:pPr>
              <w:autoSpaceDE w:val="0"/>
              <w:autoSpaceDN w:val="0"/>
              <w:adjustRightInd w:val="0"/>
              <w:jc w:val="center"/>
              <w:rPr>
                <w:rFonts w:eastAsiaTheme="minorHAnsi"/>
                <w:color w:val="000000"/>
                <w:sz w:val="20"/>
              </w:rPr>
            </w:pPr>
            <w:r w:rsidRPr="00B11EA6">
              <w:rPr>
                <w:rFonts w:eastAsiaTheme="minorHAnsi"/>
                <w:color w:val="000000"/>
                <w:sz w:val="20"/>
              </w:rPr>
              <w:t>18.00 hours</w:t>
            </w:r>
          </w:p>
        </w:tc>
        <w:tc>
          <w:tcPr>
            <w:tcW w:w="1260" w:type="dxa"/>
          </w:tcPr>
          <w:p w:rsidR="00B11EA6" w:rsidRPr="00B11EA6" w:rsidP="00B11EA6" w14:paraId="615B10F1"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7DA5CB35" w14:textId="77777777">
            <w:pPr>
              <w:autoSpaceDE w:val="0"/>
              <w:autoSpaceDN w:val="0"/>
              <w:adjustRightInd w:val="0"/>
              <w:jc w:val="center"/>
              <w:rPr>
                <w:rFonts w:eastAsiaTheme="minorHAnsi"/>
                <w:color w:val="000000"/>
                <w:sz w:val="20"/>
              </w:rPr>
            </w:pPr>
            <w:r w:rsidRPr="00B11EA6">
              <w:rPr>
                <w:rFonts w:eastAsiaTheme="minorHAnsi"/>
                <w:color w:val="000000"/>
                <w:sz w:val="20"/>
              </w:rPr>
              <w:t>-18.00 hours</w:t>
            </w:r>
          </w:p>
        </w:tc>
        <w:tc>
          <w:tcPr>
            <w:tcW w:w="2602" w:type="dxa"/>
          </w:tcPr>
          <w:p w:rsidR="00B11EA6" w:rsidRPr="00B11EA6" w:rsidP="00B11EA6" w14:paraId="5C71B267" w14:textId="511AE905">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6634C6">
              <w:rPr>
                <w:rFonts w:eastAsiaTheme="minorHAnsi"/>
                <w:color w:val="000000"/>
                <w:sz w:val="20"/>
              </w:rPr>
              <w:t xml:space="preserve">for Class I RRs </w:t>
            </w:r>
            <w:r w:rsidRPr="00B11EA6">
              <w:rPr>
                <w:rFonts w:eastAsiaTheme="minorHAnsi"/>
                <w:color w:val="000000"/>
                <w:sz w:val="20"/>
              </w:rPr>
              <w:t>has been completed</w:t>
            </w:r>
          </w:p>
        </w:tc>
      </w:tr>
      <w:tr w14:paraId="67B952CE" w14:textId="77777777" w:rsidTr="32703012">
        <w:tblPrEx>
          <w:tblW w:w="12982" w:type="dxa"/>
          <w:tblInd w:w="-38" w:type="dxa"/>
          <w:tblLayout w:type="fixed"/>
          <w:tblLook w:val="0000"/>
        </w:tblPrEx>
        <w:trPr>
          <w:trHeight w:val="788"/>
        </w:trPr>
        <w:tc>
          <w:tcPr>
            <w:tcW w:w="2280" w:type="dxa"/>
          </w:tcPr>
          <w:p w:rsidR="00B11EA6" w:rsidRPr="00B11EA6" w:rsidP="00B11EA6" w14:paraId="7DD31AC3" w14:textId="77777777">
            <w:pPr>
              <w:autoSpaceDE w:val="0"/>
              <w:autoSpaceDN w:val="0"/>
              <w:adjustRightInd w:val="0"/>
              <w:rPr>
                <w:rFonts w:eastAsiaTheme="minorHAnsi"/>
                <w:color w:val="000000"/>
                <w:sz w:val="20"/>
              </w:rPr>
            </w:pPr>
            <w:r w:rsidRPr="00B11EA6">
              <w:rPr>
                <w:rFonts w:eastAsiaTheme="minorHAnsi"/>
                <w:color w:val="000000"/>
                <w:sz w:val="20"/>
              </w:rPr>
              <w:t>271.209—Substantive amendments to RRP plan—Class I RRs</w:t>
            </w:r>
          </w:p>
        </w:tc>
        <w:tc>
          <w:tcPr>
            <w:tcW w:w="1440" w:type="dxa"/>
          </w:tcPr>
          <w:p w:rsidR="00B11EA6" w:rsidRPr="00B11EA6" w:rsidP="00B11EA6" w14:paraId="26B6A50D"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530" w:type="dxa"/>
          </w:tcPr>
          <w:p w:rsidR="00B11EA6" w:rsidRPr="00B11EA6" w:rsidP="00B11EA6" w14:paraId="47E6A117" w14:textId="77777777">
            <w:pPr>
              <w:autoSpaceDE w:val="0"/>
              <w:autoSpaceDN w:val="0"/>
              <w:adjustRightInd w:val="0"/>
              <w:jc w:val="center"/>
              <w:rPr>
                <w:rFonts w:eastAsiaTheme="minorHAnsi"/>
                <w:color w:val="000000"/>
                <w:sz w:val="20"/>
              </w:rPr>
            </w:pPr>
            <w:r w:rsidRPr="00B11EA6">
              <w:rPr>
                <w:rFonts w:eastAsiaTheme="minorHAnsi"/>
                <w:color w:val="000000"/>
                <w:sz w:val="20"/>
              </w:rPr>
              <w:t>1.00 amended written plan</w:t>
            </w:r>
          </w:p>
          <w:p w:rsidR="00B11EA6" w:rsidRPr="00B11EA6" w:rsidP="00B11EA6" w14:paraId="75BEC020"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353" w:type="dxa"/>
          </w:tcPr>
          <w:p w:rsidR="00B11EA6" w:rsidRPr="00B11EA6" w:rsidP="00B11EA6" w14:paraId="31DD847C" w14:textId="77777777">
            <w:pPr>
              <w:autoSpaceDE w:val="0"/>
              <w:autoSpaceDN w:val="0"/>
              <w:adjustRightInd w:val="0"/>
              <w:jc w:val="center"/>
              <w:rPr>
                <w:rFonts w:eastAsiaTheme="minorHAnsi"/>
                <w:color w:val="000000"/>
                <w:sz w:val="20"/>
              </w:rPr>
            </w:pPr>
            <w:r w:rsidRPr="00B11EA6">
              <w:rPr>
                <w:rFonts w:eastAsiaTheme="minorHAnsi"/>
                <w:color w:val="000000"/>
                <w:sz w:val="20"/>
              </w:rPr>
              <w:t>1.00 amended written plan</w:t>
            </w:r>
          </w:p>
        </w:tc>
        <w:tc>
          <w:tcPr>
            <w:tcW w:w="1257" w:type="dxa"/>
          </w:tcPr>
          <w:p w:rsidR="00B11EA6" w:rsidRPr="00B11EA6" w:rsidP="00B11EA6" w14:paraId="1A306270"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4D3D30EA" w14:textId="77777777">
            <w:pPr>
              <w:autoSpaceDE w:val="0"/>
              <w:autoSpaceDN w:val="0"/>
              <w:adjustRightInd w:val="0"/>
              <w:jc w:val="center"/>
              <w:rPr>
                <w:rFonts w:eastAsiaTheme="minorHAnsi"/>
                <w:color w:val="000000"/>
                <w:sz w:val="20"/>
              </w:rPr>
            </w:pPr>
            <w:r w:rsidRPr="00B11EA6">
              <w:rPr>
                <w:rFonts w:eastAsiaTheme="minorHAnsi"/>
                <w:color w:val="000000"/>
                <w:sz w:val="20"/>
              </w:rPr>
              <w:t>8.00 hours</w:t>
            </w:r>
          </w:p>
        </w:tc>
        <w:tc>
          <w:tcPr>
            <w:tcW w:w="1260" w:type="dxa"/>
          </w:tcPr>
          <w:p w:rsidR="00B11EA6" w:rsidRPr="00B11EA6" w:rsidP="00B11EA6" w14:paraId="3F8A4CC3" w14:textId="77777777">
            <w:pPr>
              <w:autoSpaceDE w:val="0"/>
              <w:autoSpaceDN w:val="0"/>
              <w:adjustRightInd w:val="0"/>
              <w:jc w:val="center"/>
              <w:rPr>
                <w:rFonts w:eastAsiaTheme="minorHAnsi"/>
                <w:color w:val="000000"/>
                <w:sz w:val="20"/>
              </w:rPr>
            </w:pPr>
            <w:r w:rsidRPr="00B11EA6">
              <w:rPr>
                <w:rFonts w:eastAsiaTheme="minorHAnsi"/>
                <w:color w:val="000000"/>
                <w:sz w:val="20"/>
              </w:rPr>
              <w:t>8.00 hours</w:t>
            </w:r>
          </w:p>
        </w:tc>
        <w:tc>
          <w:tcPr>
            <w:tcW w:w="2602" w:type="dxa"/>
          </w:tcPr>
          <w:p w:rsidR="00B11EA6" w:rsidRPr="00B11EA6" w:rsidP="00B11EA6" w14:paraId="37AFA0D1"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increase during this 3-year ICR period. </w:t>
            </w:r>
          </w:p>
        </w:tc>
      </w:tr>
      <w:tr w14:paraId="749F45E8" w14:textId="77777777" w:rsidTr="32703012">
        <w:tblPrEx>
          <w:tblW w:w="12982" w:type="dxa"/>
          <w:tblInd w:w="-38" w:type="dxa"/>
          <w:tblLayout w:type="fixed"/>
          <w:tblLook w:val="0000"/>
        </w:tblPrEx>
        <w:trPr>
          <w:trHeight w:val="788"/>
        </w:trPr>
        <w:tc>
          <w:tcPr>
            <w:tcW w:w="2280" w:type="dxa"/>
          </w:tcPr>
          <w:p w:rsidR="00B11EA6" w:rsidRPr="00B11EA6" w:rsidP="00B11EA6" w14:paraId="4BAAA3B8" w14:textId="77777777">
            <w:pPr>
              <w:autoSpaceDE w:val="0"/>
              <w:autoSpaceDN w:val="0"/>
              <w:adjustRightInd w:val="0"/>
              <w:rPr>
                <w:rFonts w:eastAsiaTheme="minorHAnsi"/>
                <w:color w:val="000000"/>
                <w:sz w:val="20"/>
              </w:rPr>
            </w:pPr>
            <w:r w:rsidRPr="00B11EA6">
              <w:rPr>
                <w:rFonts w:eastAsiaTheme="minorHAnsi"/>
                <w:color w:val="000000"/>
                <w:sz w:val="20"/>
              </w:rPr>
              <w:t>—Substantive amendments to RRP plan—ISP RRs</w:t>
            </w:r>
          </w:p>
        </w:tc>
        <w:tc>
          <w:tcPr>
            <w:tcW w:w="1440" w:type="dxa"/>
          </w:tcPr>
          <w:p w:rsidR="00B11EA6" w:rsidRPr="00B11EA6" w:rsidP="00B11EA6" w14:paraId="6C579F7C"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530" w:type="dxa"/>
          </w:tcPr>
          <w:p w:rsidR="00B11EA6" w:rsidRPr="00B11EA6" w:rsidP="00B11EA6" w14:paraId="788E497C" w14:textId="7A484A28">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.67 amended written plan</w:t>
            </w:r>
          </w:p>
          <w:p w:rsidR="00B11EA6" w:rsidRPr="00B11EA6" w:rsidP="00B11EA6" w14:paraId="05A61A8E"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353" w:type="dxa"/>
          </w:tcPr>
          <w:p w:rsidR="00B11EA6" w:rsidRPr="00B11EA6" w:rsidP="00B11EA6" w14:paraId="50555A7B" w14:textId="4251D3D9">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.67 amended written plan</w:t>
            </w:r>
          </w:p>
        </w:tc>
        <w:tc>
          <w:tcPr>
            <w:tcW w:w="1257" w:type="dxa"/>
          </w:tcPr>
          <w:p w:rsidR="00B11EA6" w:rsidRPr="00B11EA6" w:rsidP="00B11EA6" w14:paraId="757CF08E"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5525698D" w14:textId="77777777">
            <w:pPr>
              <w:autoSpaceDE w:val="0"/>
              <w:autoSpaceDN w:val="0"/>
              <w:adjustRightInd w:val="0"/>
              <w:jc w:val="center"/>
              <w:rPr>
                <w:rFonts w:eastAsiaTheme="minorHAnsi"/>
                <w:color w:val="000000"/>
                <w:sz w:val="20"/>
              </w:rPr>
            </w:pPr>
            <w:r w:rsidRPr="00B11EA6">
              <w:rPr>
                <w:rFonts w:eastAsiaTheme="minorHAnsi"/>
                <w:color w:val="000000"/>
                <w:sz w:val="20"/>
              </w:rPr>
              <w:t>5.36 hours</w:t>
            </w:r>
          </w:p>
        </w:tc>
        <w:tc>
          <w:tcPr>
            <w:tcW w:w="1260" w:type="dxa"/>
          </w:tcPr>
          <w:p w:rsidR="00B11EA6" w:rsidRPr="00B11EA6" w:rsidP="00B11EA6" w14:paraId="174F2AB4" w14:textId="77777777">
            <w:pPr>
              <w:autoSpaceDE w:val="0"/>
              <w:autoSpaceDN w:val="0"/>
              <w:adjustRightInd w:val="0"/>
              <w:jc w:val="center"/>
              <w:rPr>
                <w:rFonts w:eastAsiaTheme="minorHAnsi"/>
                <w:color w:val="000000"/>
                <w:sz w:val="20"/>
              </w:rPr>
            </w:pPr>
            <w:r w:rsidRPr="00B11EA6">
              <w:rPr>
                <w:rFonts w:eastAsiaTheme="minorHAnsi"/>
                <w:color w:val="000000"/>
                <w:sz w:val="20"/>
              </w:rPr>
              <w:t>5.36 hours</w:t>
            </w:r>
          </w:p>
        </w:tc>
        <w:tc>
          <w:tcPr>
            <w:tcW w:w="2602" w:type="dxa"/>
          </w:tcPr>
          <w:p w:rsidR="00B11EA6" w:rsidRPr="00B11EA6" w:rsidP="00B11EA6" w14:paraId="5326051F"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increase during this 3-year ICR period. </w:t>
            </w:r>
          </w:p>
        </w:tc>
      </w:tr>
      <w:tr w14:paraId="735A8DA1" w14:textId="77777777" w:rsidTr="32703012">
        <w:tblPrEx>
          <w:tblW w:w="12982" w:type="dxa"/>
          <w:tblInd w:w="-38" w:type="dxa"/>
          <w:tblLayout w:type="fixed"/>
          <w:tblLook w:val="0000"/>
        </w:tblPrEx>
        <w:trPr>
          <w:trHeight w:val="526"/>
        </w:trPr>
        <w:tc>
          <w:tcPr>
            <w:tcW w:w="2280" w:type="dxa"/>
          </w:tcPr>
          <w:p w:rsidR="00B11EA6" w:rsidRPr="00B11EA6" w:rsidP="00B11EA6" w14:paraId="1D49D8B5" w14:textId="77777777">
            <w:pPr>
              <w:autoSpaceDE w:val="0"/>
              <w:autoSpaceDN w:val="0"/>
              <w:adjustRightInd w:val="0"/>
              <w:rPr>
                <w:rFonts w:eastAsiaTheme="minorHAnsi"/>
                <w:color w:val="000000"/>
                <w:sz w:val="20"/>
              </w:rPr>
            </w:pPr>
            <w:r w:rsidRPr="00B11EA6">
              <w:rPr>
                <w:rFonts w:eastAsiaTheme="minorHAnsi"/>
                <w:color w:val="000000"/>
                <w:sz w:val="20"/>
              </w:rPr>
              <w:t>271.301—Filing of RRP plan w/FRA—Class I RRs</w:t>
            </w:r>
          </w:p>
        </w:tc>
        <w:tc>
          <w:tcPr>
            <w:tcW w:w="1440" w:type="dxa"/>
          </w:tcPr>
          <w:p w:rsidR="00B11EA6" w:rsidRPr="00B11EA6" w:rsidP="00B11EA6" w14:paraId="350B624F" w14:textId="77777777">
            <w:pPr>
              <w:autoSpaceDE w:val="0"/>
              <w:autoSpaceDN w:val="0"/>
              <w:adjustRightInd w:val="0"/>
              <w:jc w:val="center"/>
              <w:rPr>
                <w:rFonts w:eastAsiaTheme="minorHAnsi"/>
                <w:color w:val="000000"/>
                <w:sz w:val="20"/>
              </w:rPr>
            </w:pPr>
            <w:r w:rsidRPr="00B11EA6">
              <w:rPr>
                <w:rFonts w:eastAsiaTheme="minorHAnsi"/>
                <w:color w:val="000000"/>
                <w:sz w:val="20"/>
              </w:rPr>
              <w:t>2.33 filed plans</w:t>
            </w:r>
          </w:p>
          <w:p w:rsidR="00B11EA6" w:rsidRPr="00B11EA6" w:rsidP="00B11EA6" w14:paraId="10C74047" w14:textId="77777777">
            <w:pPr>
              <w:autoSpaceDE w:val="0"/>
              <w:autoSpaceDN w:val="0"/>
              <w:adjustRightInd w:val="0"/>
              <w:jc w:val="center"/>
              <w:rPr>
                <w:rFonts w:eastAsiaTheme="minorHAnsi"/>
                <w:color w:val="000000"/>
                <w:sz w:val="20"/>
              </w:rPr>
            </w:pPr>
            <w:r w:rsidRPr="00B11EA6">
              <w:rPr>
                <w:rFonts w:eastAsiaTheme="minorHAnsi"/>
                <w:color w:val="000000"/>
                <w:sz w:val="20"/>
              </w:rPr>
              <w:t>(2 hours)</w:t>
            </w:r>
          </w:p>
        </w:tc>
        <w:tc>
          <w:tcPr>
            <w:tcW w:w="1530" w:type="dxa"/>
          </w:tcPr>
          <w:p w:rsidR="00B11EA6" w:rsidRPr="00B11EA6" w:rsidP="00B11EA6" w14:paraId="46F99386"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6F9D4A34" w14:textId="77777777">
            <w:pPr>
              <w:autoSpaceDE w:val="0"/>
              <w:autoSpaceDN w:val="0"/>
              <w:adjustRightInd w:val="0"/>
              <w:jc w:val="center"/>
              <w:rPr>
                <w:rFonts w:eastAsiaTheme="minorHAnsi"/>
                <w:color w:val="000000"/>
                <w:sz w:val="20"/>
              </w:rPr>
            </w:pPr>
            <w:r w:rsidRPr="00B11EA6">
              <w:rPr>
                <w:rFonts w:eastAsiaTheme="minorHAnsi"/>
                <w:color w:val="000000"/>
                <w:sz w:val="20"/>
              </w:rPr>
              <w:t>-2.33 filed plans</w:t>
            </w:r>
          </w:p>
        </w:tc>
        <w:tc>
          <w:tcPr>
            <w:tcW w:w="1257" w:type="dxa"/>
          </w:tcPr>
          <w:p w:rsidR="00B11EA6" w:rsidRPr="00B11EA6" w:rsidP="00B11EA6" w14:paraId="00349485" w14:textId="77777777">
            <w:pPr>
              <w:autoSpaceDE w:val="0"/>
              <w:autoSpaceDN w:val="0"/>
              <w:adjustRightInd w:val="0"/>
              <w:jc w:val="center"/>
              <w:rPr>
                <w:rFonts w:eastAsiaTheme="minorHAnsi"/>
                <w:color w:val="000000"/>
                <w:sz w:val="20"/>
              </w:rPr>
            </w:pPr>
            <w:r w:rsidRPr="00B11EA6">
              <w:rPr>
                <w:rFonts w:eastAsiaTheme="minorHAnsi"/>
                <w:color w:val="000000"/>
                <w:sz w:val="20"/>
              </w:rPr>
              <w:t>5.00 hours</w:t>
            </w:r>
          </w:p>
        </w:tc>
        <w:tc>
          <w:tcPr>
            <w:tcW w:w="1260" w:type="dxa"/>
          </w:tcPr>
          <w:p w:rsidR="00B11EA6" w:rsidRPr="00B11EA6" w:rsidP="00B11EA6" w14:paraId="7C326DE2"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35AE6074" w14:textId="77777777">
            <w:pPr>
              <w:autoSpaceDE w:val="0"/>
              <w:autoSpaceDN w:val="0"/>
              <w:adjustRightInd w:val="0"/>
              <w:jc w:val="center"/>
              <w:rPr>
                <w:rFonts w:eastAsiaTheme="minorHAnsi"/>
                <w:color w:val="000000"/>
                <w:sz w:val="20"/>
              </w:rPr>
            </w:pPr>
            <w:r w:rsidRPr="00B11EA6">
              <w:rPr>
                <w:rFonts w:eastAsiaTheme="minorHAnsi"/>
                <w:color w:val="000000"/>
                <w:sz w:val="20"/>
              </w:rPr>
              <w:t>-5.00 hours</w:t>
            </w:r>
          </w:p>
        </w:tc>
        <w:tc>
          <w:tcPr>
            <w:tcW w:w="2602" w:type="dxa"/>
          </w:tcPr>
          <w:p w:rsidR="00B11EA6" w:rsidRPr="00B11EA6" w:rsidP="00B11EA6" w14:paraId="7DB712D6" w14:textId="11103058">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6634C6">
              <w:rPr>
                <w:rFonts w:eastAsiaTheme="minorHAnsi"/>
                <w:color w:val="000000"/>
                <w:sz w:val="20"/>
              </w:rPr>
              <w:t xml:space="preserve">for Class I RRs </w:t>
            </w:r>
            <w:r w:rsidRPr="00B11EA6">
              <w:rPr>
                <w:rFonts w:eastAsiaTheme="minorHAnsi"/>
                <w:color w:val="000000"/>
                <w:sz w:val="20"/>
              </w:rPr>
              <w:t>has been completed.</w:t>
            </w:r>
          </w:p>
        </w:tc>
      </w:tr>
      <w:tr w14:paraId="68A121A4" w14:textId="77777777" w:rsidTr="32703012">
        <w:tblPrEx>
          <w:tblW w:w="12982" w:type="dxa"/>
          <w:tblInd w:w="-38" w:type="dxa"/>
          <w:tblLayout w:type="fixed"/>
          <w:tblLook w:val="0000"/>
        </w:tblPrEx>
        <w:trPr>
          <w:trHeight w:val="526"/>
        </w:trPr>
        <w:tc>
          <w:tcPr>
            <w:tcW w:w="2280" w:type="dxa"/>
          </w:tcPr>
          <w:p w:rsidR="00B11EA6" w:rsidRPr="00B11EA6" w:rsidP="00B11EA6" w14:paraId="73F85D49" w14:textId="77777777">
            <w:pPr>
              <w:autoSpaceDE w:val="0"/>
              <w:autoSpaceDN w:val="0"/>
              <w:adjustRightInd w:val="0"/>
              <w:rPr>
                <w:rFonts w:eastAsiaTheme="minorHAnsi"/>
                <w:color w:val="000000"/>
                <w:sz w:val="20"/>
              </w:rPr>
            </w:pPr>
            <w:r w:rsidRPr="00B11EA6">
              <w:rPr>
                <w:rFonts w:eastAsiaTheme="minorHAnsi"/>
                <w:color w:val="000000"/>
                <w:sz w:val="20"/>
              </w:rPr>
              <w:t>—Class I RR corrected RRP plan</w:t>
            </w:r>
          </w:p>
        </w:tc>
        <w:tc>
          <w:tcPr>
            <w:tcW w:w="1440" w:type="dxa"/>
          </w:tcPr>
          <w:p w:rsidR="00B11EA6" w:rsidRPr="00B11EA6" w:rsidP="00B11EA6" w14:paraId="1A1FA6D8" w14:textId="77777777">
            <w:pPr>
              <w:autoSpaceDE w:val="0"/>
              <w:autoSpaceDN w:val="0"/>
              <w:adjustRightInd w:val="0"/>
              <w:jc w:val="center"/>
              <w:rPr>
                <w:rFonts w:eastAsiaTheme="minorHAnsi"/>
                <w:color w:val="000000"/>
                <w:sz w:val="20"/>
              </w:rPr>
            </w:pPr>
            <w:r w:rsidRPr="00B11EA6">
              <w:rPr>
                <w:rFonts w:eastAsiaTheme="minorHAnsi"/>
                <w:color w:val="000000"/>
                <w:sz w:val="20"/>
              </w:rPr>
              <w:t>1.00 RRP plan</w:t>
            </w:r>
          </w:p>
          <w:p w:rsidR="00B11EA6" w:rsidRPr="00B11EA6" w:rsidP="00B11EA6" w14:paraId="4B50608B" w14:textId="77777777">
            <w:pPr>
              <w:autoSpaceDE w:val="0"/>
              <w:autoSpaceDN w:val="0"/>
              <w:adjustRightInd w:val="0"/>
              <w:jc w:val="center"/>
              <w:rPr>
                <w:rFonts w:eastAsiaTheme="minorHAnsi"/>
                <w:color w:val="000000"/>
                <w:sz w:val="20"/>
              </w:rPr>
            </w:pPr>
            <w:r w:rsidRPr="00B11EA6">
              <w:rPr>
                <w:rFonts w:eastAsiaTheme="minorHAnsi"/>
                <w:color w:val="000000"/>
                <w:sz w:val="20"/>
              </w:rPr>
              <w:t>(2 hours)</w:t>
            </w:r>
          </w:p>
        </w:tc>
        <w:tc>
          <w:tcPr>
            <w:tcW w:w="1530" w:type="dxa"/>
          </w:tcPr>
          <w:p w:rsidR="00B11EA6" w:rsidRPr="00B11EA6" w:rsidP="00B11EA6" w14:paraId="6594978D"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1086DB03" w14:textId="77777777">
            <w:pPr>
              <w:autoSpaceDE w:val="0"/>
              <w:autoSpaceDN w:val="0"/>
              <w:adjustRightInd w:val="0"/>
              <w:jc w:val="center"/>
              <w:rPr>
                <w:rFonts w:eastAsiaTheme="minorHAnsi"/>
                <w:color w:val="000000"/>
                <w:sz w:val="20"/>
              </w:rPr>
            </w:pPr>
            <w:r w:rsidRPr="00B11EA6">
              <w:rPr>
                <w:rFonts w:eastAsiaTheme="minorHAnsi"/>
                <w:color w:val="000000"/>
                <w:sz w:val="20"/>
              </w:rPr>
              <w:t>-1.00 RRP plan</w:t>
            </w:r>
          </w:p>
        </w:tc>
        <w:tc>
          <w:tcPr>
            <w:tcW w:w="1257" w:type="dxa"/>
          </w:tcPr>
          <w:p w:rsidR="00B11EA6" w:rsidRPr="00B11EA6" w:rsidP="00B11EA6" w14:paraId="208CACF3" w14:textId="77777777">
            <w:pPr>
              <w:autoSpaceDE w:val="0"/>
              <w:autoSpaceDN w:val="0"/>
              <w:adjustRightInd w:val="0"/>
              <w:jc w:val="center"/>
              <w:rPr>
                <w:rFonts w:eastAsiaTheme="minorHAnsi"/>
                <w:color w:val="000000"/>
                <w:sz w:val="20"/>
              </w:rPr>
            </w:pPr>
            <w:r w:rsidRPr="00B11EA6">
              <w:rPr>
                <w:rFonts w:eastAsiaTheme="minorHAnsi"/>
                <w:color w:val="000000"/>
                <w:sz w:val="20"/>
              </w:rPr>
              <w:t>2.00 hours</w:t>
            </w:r>
          </w:p>
        </w:tc>
        <w:tc>
          <w:tcPr>
            <w:tcW w:w="1260" w:type="dxa"/>
          </w:tcPr>
          <w:p w:rsidR="00B11EA6" w:rsidRPr="00B11EA6" w:rsidP="00B11EA6" w14:paraId="4FD3BC38"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08E8974D" w14:textId="77777777">
            <w:pPr>
              <w:autoSpaceDE w:val="0"/>
              <w:autoSpaceDN w:val="0"/>
              <w:adjustRightInd w:val="0"/>
              <w:jc w:val="center"/>
              <w:rPr>
                <w:rFonts w:eastAsiaTheme="minorHAnsi"/>
                <w:color w:val="000000"/>
                <w:sz w:val="20"/>
              </w:rPr>
            </w:pPr>
            <w:r w:rsidRPr="00B11EA6">
              <w:rPr>
                <w:rFonts w:eastAsiaTheme="minorHAnsi"/>
                <w:color w:val="000000"/>
                <w:sz w:val="20"/>
              </w:rPr>
              <w:t>-2.00 hours</w:t>
            </w:r>
          </w:p>
        </w:tc>
        <w:tc>
          <w:tcPr>
            <w:tcW w:w="2602" w:type="dxa"/>
          </w:tcPr>
          <w:p w:rsidR="00B11EA6" w:rsidRPr="00B11EA6" w:rsidP="00B11EA6" w14:paraId="5E01081D" w14:textId="351B6833">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6634C6">
              <w:rPr>
                <w:rFonts w:eastAsiaTheme="minorHAnsi"/>
                <w:color w:val="000000"/>
                <w:sz w:val="20"/>
              </w:rPr>
              <w:t xml:space="preserve">for Class I RRs </w:t>
            </w:r>
            <w:r w:rsidRPr="00B11EA6">
              <w:rPr>
                <w:rFonts w:eastAsiaTheme="minorHAnsi"/>
                <w:color w:val="000000"/>
                <w:sz w:val="20"/>
              </w:rPr>
              <w:t>has been completed.</w:t>
            </w:r>
          </w:p>
        </w:tc>
      </w:tr>
      <w:tr w14:paraId="0E9987D0" w14:textId="77777777" w:rsidTr="32703012">
        <w:tblPrEx>
          <w:tblW w:w="12982" w:type="dxa"/>
          <w:tblInd w:w="-38" w:type="dxa"/>
          <w:tblLayout w:type="fixed"/>
          <w:tblLook w:val="0000"/>
        </w:tblPrEx>
        <w:trPr>
          <w:trHeight w:val="435"/>
        </w:trPr>
        <w:tc>
          <w:tcPr>
            <w:tcW w:w="2280" w:type="dxa"/>
          </w:tcPr>
          <w:p w:rsidR="00B11EA6" w:rsidRPr="00B11EA6" w:rsidP="00B11EA6" w14:paraId="08947A02" w14:textId="77777777">
            <w:pPr>
              <w:autoSpaceDE w:val="0"/>
              <w:autoSpaceDN w:val="0"/>
              <w:adjustRightInd w:val="0"/>
              <w:rPr>
                <w:rFonts w:eastAsiaTheme="minorHAnsi"/>
                <w:color w:val="000000"/>
                <w:sz w:val="20"/>
              </w:rPr>
            </w:pPr>
            <w:r w:rsidRPr="00B11EA6">
              <w:rPr>
                <w:rFonts w:eastAsiaTheme="minorHAnsi"/>
                <w:color w:val="000000"/>
                <w:sz w:val="20"/>
              </w:rPr>
              <w:t>—FRA requested Class I RR consultation with directly affected employees regarding substantive corrections/changes to RRP plan</w:t>
            </w:r>
          </w:p>
        </w:tc>
        <w:tc>
          <w:tcPr>
            <w:tcW w:w="1440" w:type="dxa"/>
          </w:tcPr>
          <w:p w:rsidR="00B11EA6" w:rsidRPr="00B11EA6" w:rsidP="00B11EA6" w14:paraId="431941A5" w14:textId="77777777">
            <w:pPr>
              <w:autoSpaceDE w:val="0"/>
              <w:autoSpaceDN w:val="0"/>
              <w:adjustRightInd w:val="0"/>
              <w:jc w:val="center"/>
              <w:rPr>
                <w:rFonts w:eastAsiaTheme="minorHAnsi"/>
                <w:color w:val="000000"/>
                <w:sz w:val="20"/>
              </w:rPr>
            </w:pPr>
            <w:r w:rsidRPr="00B11EA6">
              <w:rPr>
                <w:rFonts w:eastAsiaTheme="minorHAnsi"/>
                <w:color w:val="000000"/>
                <w:sz w:val="20"/>
              </w:rPr>
              <w:t>1.00 consult/</w:t>
            </w:r>
          </w:p>
          <w:p w:rsidR="00B11EA6" w:rsidRPr="00B11EA6" w:rsidP="00B11EA6" w14:paraId="3AF82325" w14:textId="77777777">
            <w:pPr>
              <w:autoSpaceDE w:val="0"/>
              <w:autoSpaceDN w:val="0"/>
              <w:adjustRightInd w:val="0"/>
              <w:jc w:val="center"/>
              <w:rPr>
                <w:rFonts w:eastAsiaTheme="minorHAnsi"/>
                <w:color w:val="000000"/>
                <w:sz w:val="20"/>
              </w:rPr>
            </w:pPr>
            <w:r w:rsidRPr="00B11EA6">
              <w:rPr>
                <w:rFonts w:eastAsiaTheme="minorHAnsi"/>
                <w:color w:val="000000"/>
                <w:sz w:val="20"/>
              </w:rPr>
              <w:t>statement</w:t>
            </w:r>
          </w:p>
          <w:p w:rsidR="00B11EA6" w:rsidRPr="00B11EA6" w:rsidP="00B11EA6" w14:paraId="5C6911DD" w14:textId="77777777">
            <w:pPr>
              <w:autoSpaceDE w:val="0"/>
              <w:autoSpaceDN w:val="0"/>
              <w:adjustRightInd w:val="0"/>
              <w:jc w:val="center"/>
              <w:rPr>
                <w:rFonts w:eastAsiaTheme="minorHAnsi"/>
                <w:color w:val="000000"/>
                <w:sz w:val="20"/>
              </w:rPr>
            </w:pPr>
            <w:r w:rsidRPr="00B11EA6">
              <w:rPr>
                <w:rFonts w:eastAsiaTheme="minorHAnsi"/>
                <w:color w:val="000000"/>
                <w:sz w:val="20"/>
              </w:rPr>
              <w:t>(3 hours)</w:t>
            </w:r>
          </w:p>
        </w:tc>
        <w:tc>
          <w:tcPr>
            <w:tcW w:w="1530" w:type="dxa"/>
          </w:tcPr>
          <w:p w:rsidR="00B11EA6" w:rsidRPr="00B11EA6" w:rsidP="00B11EA6" w14:paraId="45DF39CE"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1FB96A9B" w14:textId="77777777">
            <w:pPr>
              <w:autoSpaceDE w:val="0"/>
              <w:autoSpaceDN w:val="0"/>
              <w:adjustRightInd w:val="0"/>
              <w:jc w:val="center"/>
              <w:rPr>
                <w:rFonts w:eastAsiaTheme="minorHAnsi"/>
                <w:color w:val="000000"/>
                <w:sz w:val="20"/>
              </w:rPr>
            </w:pPr>
            <w:r w:rsidRPr="00B11EA6">
              <w:rPr>
                <w:rFonts w:eastAsiaTheme="minorHAnsi"/>
                <w:color w:val="000000"/>
                <w:sz w:val="20"/>
              </w:rPr>
              <w:t>-1.00 consult/</w:t>
            </w:r>
          </w:p>
          <w:p w:rsidR="00B11EA6" w:rsidRPr="00B11EA6" w:rsidP="00B11EA6" w14:paraId="273B7CD3" w14:textId="77777777">
            <w:pPr>
              <w:autoSpaceDE w:val="0"/>
              <w:autoSpaceDN w:val="0"/>
              <w:adjustRightInd w:val="0"/>
              <w:jc w:val="center"/>
              <w:rPr>
                <w:rFonts w:eastAsiaTheme="minorHAnsi"/>
                <w:color w:val="000000"/>
                <w:sz w:val="20"/>
              </w:rPr>
            </w:pPr>
            <w:r w:rsidRPr="00B11EA6">
              <w:rPr>
                <w:rFonts w:eastAsiaTheme="minorHAnsi"/>
                <w:color w:val="000000"/>
                <w:sz w:val="20"/>
              </w:rPr>
              <w:t>statement</w:t>
            </w:r>
          </w:p>
        </w:tc>
        <w:tc>
          <w:tcPr>
            <w:tcW w:w="1257" w:type="dxa"/>
          </w:tcPr>
          <w:p w:rsidR="00B11EA6" w:rsidRPr="00B11EA6" w:rsidP="00B11EA6" w14:paraId="30306D31" w14:textId="77777777">
            <w:pPr>
              <w:autoSpaceDE w:val="0"/>
              <w:autoSpaceDN w:val="0"/>
              <w:adjustRightInd w:val="0"/>
              <w:jc w:val="center"/>
              <w:rPr>
                <w:rFonts w:eastAsiaTheme="minorHAnsi"/>
                <w:color w:val="000000"/>
                <w:sz w:val="20"/>
              </w:rPr>
            </w:pPr>
            <w:r w:rsidRPr="00B11EA6">
              <w:rPr>
                <w:rFonts w:eastAsiaTheme="minorHAnsi"/>
                <w:color w:val="000000"/>
                <w:sz w:val="20"/>
              </w:rPr>
              <w:t>3.00 hours</w:t>
            </w:r>
          </w:p>
        </w:tc>
        <w:tc>
          <w:tcPr>
            <w:tcW w:w="1260" w:type="dxa"/>
          </w:tcPr>
          <w:p w:rsidR="00B11EA6" w:rsidRPr="00B11EA6" w:rsidP="00B11EA6" w14:paraId="4CD9AFAA"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5634F5CE" w14:textId="77777777">
            <w:pPr>
              <w:autoSpaceDE w:val="0"/>
              <w:autoSpaceDN w:val="0"/>
              <w:adjustRightInd w:val="0"/>
              <w:jc w:val="center"/>
              <w:rPr>
                <w:rFonts w:eastAsiaTheme="minorHAnsi"/>
                <w:color w:val="000000"/>
                <w:sz w:val="20"/>
              </w:rPr>
            </w:pPr>
            <w:r w:rsidRPr="00B11EA6">
              <w:rPr>
                <w:rFonts w:eastAsiaTheme="minorHAnsi"/>
                <w:color w:val="000000"/>
                <w:sz w:val="20"/>
              </w:rPr>
              <w:t>-3.00 hours</w:t>
            </w:r>
          </w:p>
        </w:tc>
        <w:tc>
          <w:tcPr>
            <w:tcW w:w="2602" w:type="dxa"/>
          </w:tcPr>
          <w:p w:rsidR="00B11EA6" w:rsidRPr="00B11EA6" w:rsidP="00B11EA6" w14:paraId="48C6D300" w14:textId="5E9B90D5">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A43CF6">
              <w:rPr>
                <w:rFonts w:eastAsiaTheme="minorHAnsi"/>
                <w:color w:val="000000"/>
                <w:sz w:val="20"/>
              </w:rPr>
              <w:t xml:space="preserve">for Class I RRs </w:t>
            </w:r>
            <w:r w:rsidRPr="00B11EA6">
              <w:rPr>
                <w:rFonts w:eastAsiaTheme="minorHAnsi"/>
                <w:color w:val="000000"/>
                <w:sz w:val="20"/>
              </w:rPr>
              <w:t>has been completed.</w:t>
            </w:r>
          </w:p>
        </w:tc>
      </w:tr>
      <w:tr w14:paraId="6428C1EE" w14:textId="77777777" w:rsidTr="32703012">
        <w:tblPrEx>
          <w:tblW w:w="12982" w:type="dxa"/>
          <w:tblInd w:w="-38" w:type="dxa"/>
          <w:tblLayout w:type="fixed"/>
          <w:tblLook w:val="0000"/>
        </w:tblPrEx>
        <w:trPr>
          <w:trHeight w:val="435"/>
        </w:trPr>
        <w:tc>
          <w:tcPr>
            <w:tcW w:w="2280" w:type="dxa"/>
          </w:tcPr>
          <w:p w:rsidR="00B11EA6" w:rsidRPr="00B11EA6" w:rsidP="00B11EA6" w14:paraId="32FBDDC0" w14:textId="77777777">
            <w:pPr>
              <w:autoSpaceDE w:val="0"/>
              <w:autoSpaceDN w:val="0"/>
              <w:adjustRightInd w:val="0"/>
              <w:rPr>
                <w:rFonts w:eastAsiaTheme="minorHAnsi"/>
                <w:color w:val="000000"/>
                <w:sz w:val="20"/>
              </w:rPr>
            </w:pPr>
            <w:r w:rsidRPr="00B11EA6">
              <w:rPr>
                <w:rFonts w:eastAsiaTheme="minorHAnsi"/>
                <w:color w:val="000000"/>
                <w:sz w:val="20"/>
              </w:rPr>
              <w:t>271.303—Filed amended RRP plan—Class I RRs</w:t>
            </w:r>
          </w:p>
        </w:tc>
        <w:tc>
          <w:tcPr>
            <w:tcW w:w="1440" w:type="dxa"/>
          </w:tcPr>
          <w:p w:rsidR="00B11EA6" w:rsidRPr="00B11EA6" w:rsidP="00B11EA6" w14:paraId="0376E885" w14:textId="77777777">
            <w:pPr>
              <w:autoSpaceDE w:val="0"/>
              <w:autoSpaceDN w:val="0"/>
              <w:adjustRightInd w:val="0"/>
              <w:jc w:val="center"/>
              <w:rPr>
                <w:rFonts w:eastAsiaTheme="minorHAnsi"/>
                <w:color w:val="000000"/>
                <w:sz w:val="20"/>
              </w:rPr>
            </w:pPr>
            <w:r w:rsidRPr="00B11EA6">
              <w:rPr>
                <w:rFonts w:eastAsiaTheme="minorHAnsi"/>
                <w:color w:val="000000"/>
                <w:sz w:val="20"/>
              </w:rPr>
              <w:t>1.00 plan</w:t>
            </w:r>
          </w:p>
          <w:p w:rsidR="00B11EA6" w:rsidRPr="00B11EA6" w:rsidP="00B11EA6" w14:paraId="03C2DAA9" w14:textId="77777777">
            <w:pPr>
              <w:autoSpaceDE w:val="0"/>
              <w:autoSpaceDN w:val="0"/>
              <w:adjustRightInd w:val="0"/>
              <w:jc w:val="center"/>
              <w:rPr>
                <w:rFonts w:eastAsiaTheme="minorHAnsi"/>
                <w:color w:val="000000"/>
                <w:sz w:val="20"/>
              </w:rPr>
            </w:pPr>
            <w:r w:rsidRPr="00B11EA6">
              <w:rPr>
                <w:rFonts w:eastAsiaTheme="minorHAnsi"/>
                <w:color w:val="000000"/>
                <w:sz w:val="20"/>
              </w:rPr>
              <w:t>(6 hours)</w:t>
            </w:r>
          </w:p>
        </w:tc>
        <w:tc>
          <w:tcPr>
            <w:tcW w:w="1530" w:type="dxa"/>
          </w:tcPr>
          <w:p w:rsidR="00B11EA6" w:rsidRPr="00B11EA6" w:rsidP="00B11EA6" w14:paraId="654B3C8A" w14:textId="77777777">
            <w:pPr>
              <w:autoSpaceDE w:val="0"/>
              <w:autoSpaceDN w:val="0"/>
              <w:adjustRightInd w:val="0"/>
              <w:jc w:val="center"/>
              <w:rPr>
                <w:rFonts w:eastAsiaTheme="minorHAnsi"/>
                <w:color w:val="000000"/>
                <w:sz w:val="20"/>
              </w:rPr>
            </w:pPr>
            <w:r w:rsidRPr="00B11EA6">
              <w:rPr>
                <w:rFonts w:eastAsiaTheme="minorHAnsi"/>
                <w:color w:val="000000"/>
                <w:sz w:val="20"/>
              </w:rPr>
              <w:t>1.00 plan</w:t>
            </w:r>
          </w:p>
          <w:p w:rsidR="00B11EA6" w:rsidRPr="00B11EA6" w:rsidP="00B11EA6" w14:paraId="125E6E5A" w14:textId="77777777">
            <w:pPr>
              <w:autoSpaceDE w:val="0"/>
              <w:autoSpaceDN w:val="0"/>
              <w:adjustRightInd w:val="0"/>
              <w:jc w:val="center"/>
              <w:rPr>
                <w:rFonts w:eastAsiaTheme="minorHAnsi"/>
                <w:color w:val="000000"/>
                <w:sz w:val="20"/>
              </w:rPr>
            </w:pPr>
            <w:r w:rsidRPr="00B11EA6">
              <w:rPr>
                <w:rFonts w:eastAsiaTheme="minorHAnsi"/>
                <w:color w:val="000000"/>
                <w:sz w:val="20"/>
              </w:rPr>
              <w:t>(30 minutes)</w:t>
            </w:r>
          </w:p>
        </w:tc>
        <w:tc>
          <w:tcPr>
            <w:tcW w:w="1353" w:type="dxa"/>
          </w:tcPr>
          <w:p w:rsidR="00B11EA6" w:rsidRPr="00B11EA6" w:rsidP="00B11EA6" w14:paraId="4BBC1B9B"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57" w:type="dxa"/>
          </w:tcPr>
          <w:p w:rsidR="00B11EA6" w:rsidRPr="00B11EA6" w:rsidP="00B11EA6" w14:paraId="0A7BE9E5" w14:textId="77777777">
            <w:pPr>
              <w:autoSpaceDE w:val="0"/>
              <w:autoSpaceDN w:val="0"/>
              <w:adjustRightInd w:val="0"/>
              <w:jc w:val="center"/>
              <w:rPr>
                <w:rFonts w:eastAsiaTheme="minorHAnsi"/>
                <w:color w:val="000000"/>
                <w:sz w:val="20"/>
              </w:rPr>
            </w:pPr>
            <w:r w:rsidRPr="00B11EA6">
              <w:rPr>
                <w:rFonts w:eastAsiaTheme="minorHAnsi"/>
                <w:color w:val="000000"/>
                <w:sz w:val="20"/>
              </w:rPr>
              <w:t>6.00 hours</w:t>
            </w:r>
          </w:p>
        </w:tc>
        <w:tc>
          <w:tcPr>
            <w:tcW w:w="1260" w:type="dxa"/>
          </w:tcPr>
          <w:p w:rsidR="00B11EA6" w:rsidRPr="00B11EA6" w:rsidP="00B11EA6" w14:paraId="4EC8AED6" w14:textId="5E54D728">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.50 hour</w:t>
            </w:r>
          </w:p>
        </w:tc>
        <w:tc>
          <w:tcPr>
            <w:tcW w:w="1260" w:type="dxa"/>
          </w:tcPr>
          <w:p w:rsidR="00B11EA6" w:rsidRPr="00B11EA6" w:rsidP="00B11EA6" w14:paraId="03E82DE0" w14:textId="77777777">
            <w:pPr>
              <w:autoSpaceDE w:val="0"/>
              <w:autoSpaceDN w:val="0"/>
              <w:adjustRightInd w:val="0"/>
              <w:jc w:val="center"/>
              <w:rPr>
                <w:rFonts w:eastAsiaTheme="minorHAnsi"/>
                <w:color w:val="000000"/>
                <w:sz w:val="20"/>
              </w:rPr>
            </w:pPr>
            <w:r w:rsidRPr="00B11EA6">
              <w:rPr>
                <w:rFonts w:eastAsiaTheme="minorHAnsi"/>
                <w:color w:val="000000"/>
                <w:sz w:val="20"/>
              </w:rPr>
              <w:t>-5.50 hours</w:t>
            </w:r>
          </w:p>
        </w:tc>
        <w:tc>
          <w:tcPr>
            <w:tcW w:w="2602" w:type="dxa"/>
          </w:tcPr>
          <w:p w:rsidR="00B11EA6" w:rsidRPr="00B11EA6" w:rsidP="00B11EA6" w14:paraId="7D348D97" w14:textId="77777777">
            <w:pPr>
              <w:autoSpaceDE w:val="0"/>
              <w:autoSpaceDN w:val="0"/>
              <w:adjustRightInd w:val="0"/>
              <w:rPr>
                <w:rFonts w:eastAsiaTheme="minorHAnsi"/>
                <w:color w:val="000000"/>
                <w:sz w:val="20"/>
              </w:rPr>
            </w:pPr>
            <w:r w:rsidRPr="00B11EA6">
              <w:rPr>
                <w:rFonts w:eastAsiaTheme="minorHAnsi"/>
                <w:color w:val="000000"/>
                <w:sz w:val="20"/>
              </w:rPr>
              <w:t xml:space="preserve">The decrease in burden is due to a correction. The amount of time per filing a plan was </w:t>
            </w:r>
            <w:r w:rsidRPr="00B11EA6">
              <w:rPr>
                <w:rFonts w:eastAsiaTheme="minorHAnsi"/>
                <w:color w:val="000000"/>
                <w:sz w:val="20"/>
              </w:rPr>
              <w:t xml:space="preserve">reduced from 1 hour to 30 minutes. This new estimate is more accurate in terms of the time necessary to prepare this type of document. </w:t>
            </w:r>
          </w:p>
        </w:tc>
      </w:tr>
      <w:tr w14:paraId="5B0A95AC" w14:textId="77777777" w:rsidTr="32703012">
        <w:tblPrEx>
          <w:tblW w:w="12982" w:type="dxa"/>
          <w:tblInd w:w="-38" w:type="dxa"/>
          <w:tblLayout w:type="fixed"/>
          <w:tblLook w:val="0000"/>
        </w:tblPrEx>
        <w:trPr>
          <w:trHeight w:val="440"/>
        </w:trPr>
        <w:tc>
          <w:tcPr>
            <w:tcW w:w="2280" w:type="dxa"/>
          </w:tcPr>
          <w:p w:rsidR="00B11EA6" w:rsidRPr="00B11EA6" w:rsidP="00B11EA6" w14:paraId="0AA4ACD8" w14:textId="77777777">
            <w:pPr>
              <w:autoSpaceDE w:val="0"/>
              <w:autoSpaceDN w:val="0"/>
              <w:adjustRightInd w:val="0"/>
              <w:rPr>
                <w:rFonts w:eastAsiaTheme="minorHAnsi"/>
                <w:color w:val="000000"/>
                <w:sz w:val="20"/>
              </w:rPr>
            </w:pPr>
            <w:r w:rsidRPr="00B11EA6">
              <w:rPr>
                <w:rFonts w:eastAsiaTheme="minorHAnsi"/>
                <w:color w:val="000000"/>
                <w:sz w:val="20"/>
              </w:rPr>
              <w:t>—Filed amended RRP plan—ISP RRs</w:t>
            </w:r>
          </w:p>
        </w:tc>
        <w:tc>
          <w:tcPr>
            <w:tcW w:w="1440" w:type="dxa"/>
          </w:tcPr>
          <w:p w:rsidR="00B11EA6" w:rsidRPr="00B11EA6" w:rsidP="00B11EA6" w14:paraId="6A8784BA" w14:textId="77777777">
            <w:pPr>
              <w:autoSpaceDE w:val="0"/>
              <w:autoSpaceDN w:val="0"/>
              <w:adjustRightInd w:val="0"/>
              <w:jc w:val="center"/>
              <w:rPr>
                <w:rFonts w:eastAsiaTheme="minorHAnsi"/>
                <w:color w:val="000000"/>
                <w:sz w:val="20"/>
              </w:rPr>
            </w:pPr>
            <w:r w:rsidRPr="00B11EA6">
              <w:rPr>
                <w:rFonts w:eastAsiaTheme="minorHAnsi"/>
                <w:color w:val="000000"/>
                <w:sz w:val="20"/>
              </w:rPr>
              <w:t>1.00 plan</w:t>
            </w:r>
          </w:p>
          <w:p w:rsidR="00B11EA6" w:rsidRPr="00B11EA6" w:rsidP="00B11EA6" w14:paraId="6BFBBE7E" w14:textId="77777777">
            <w:pPr>
              <w:autoSpaceDE w:val="0"/>
              <w:autoSpaceDN w:val="0"/>
              <w:adjustRightInd w:val="0"/>
              <w:jc w:val="center"/>
              <w:rPr>
                <w:rFonts w:eastAsiaTheme="minorHAnsi"/>
                <w:color w:val="000000"/>
                <w:sz w:val="20"/>
              </w:rPr>
            </w:pPr>
            <w:r w:rsidRPr="00B11EA6">
              <w:rPr>
                <w:rFonts w:eastAsiaTheme="minorHAnsi"/>
                <w:color w:val="000000"/>
                <w:sz w:val="20"/>
              </w:rPr>
              <w:t>(1 hour)</w:t>
            </w:r>
          </w:p>
        </w:tc>
        <w:tc>
          <w:tcPr>
            <w:tcW w:w="1530" w:type="dxa"/>
          </w:tcPr>
          <w:p w:rsidR="00B11EA6" w:rsidRPr="00B11EA6" w:rsidP="00B11EA6" w14:paraId="33C7C955" w14:textId="77CEFC6F">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.67 plan</w:t>
            </w:r>
          </w:p>
          <w:p w:rsidR="00B11EA6" w:rsidRPr="00B11EA6" w:rsidP="00B11EA6" w14:paraId="1283888A" w14:textId="77777777">
            <w:pPr>
              <w:autoSpaceDE w:val="0"/>
              <w:autoSpaceDN w:val="0"/>
              <w:adjustRightInd w:val="0"/>
              <w:jc w:val="center"/>
              <w:rPr>
                <w:rFonts w:eastAsiaTheme="minorHAnsi"/>
                <w:color w:val="000000"/>
                <w:sz w:val="20"/>
              </w:rPr>
            </w:pPr>
            <w:r w:rsidRPr="00B11EA6">
              <w:rPr>
                <w:rFonts w:eastAsiaTheme="minorHAnsi"/>
                <w:color w:val="000000"/>
                <w:sz w:val="20"/>
              </w:rPr>
              <w:t>(30 minutes)</w:t>
            </w:r>
          </w:p>
        </w:tc>
        <w:tc>
          <w:tcPr>
            <w:tcW w:w="1353" w:type="dxa"/>
          </w:tcPr>
          <w:p w:rsidR="00B11EA6" w:rsidRPr="00B11EA6" w:rsidP="00B11EA6" w14:paraId="5B19D49F" w14:textId="5AB72589">
            <w:pPr>
              <w:autoSpaceDE w:val="0"/>
              <w:autoSpaceDN w:val="0"/>
              <w:adjustRightInd w:val="0"/>
              <w:jc w:val="center"/>
              <w:rPr>
                <w:rFonts w:eastAsiaTheme="minorHAnsi"/>
                <w:color w:val="000000"/>
                <w:sz w:val="20"/>
              </w:rPr>
            </w:pPr>
            <w:r w:rsidRPr="00B11EA6">
              <w:rPr>
                <w:rFonts w:eastAsiaTheme="minorHAnsi"/>
                <w:color w:val="000000"/>
                <w:sz w:val="20"/>
              </w:rPr>
              <w:t>-</w:t>
            </w:r>
            <w:r w:rsidR="005249E7">
              <w:rPr>
                <w:rFonts w:eastAsiaTheme="minorHAnsi"/>
                <w:color w:val="000000"/>
                <w:sz w:val="20"/>
              </w:rPr>
              <w:t>0</w:t>
            </w:r>
            <w:r w:rsidRPr="00B11EA6">
              <w:rPr>
                <w:rFonts w:eastAsiaTheme="minorHAnsi"/>
                <w:color w:val="000000"/>
                <w:sz w:val="20"/>
              </w:rPr>
              <w:t>.33 plan</w:t>
            </w:r>
          </w:p>
        </w:tc>
        <w:tc>
          <w:tcPr>
            <w:tcW w:w="1257" w:type="dxa"/>
          </w:tcPr>
          <w:p w:rsidR="00B11EA6" w:rsidRPr="00B11EA6" w:rsidP="00B11EA6" w14:paraId="08FEC456" w14:textId="77777777">
            <w:pPr>
              <w:autoSpaceDE w:val="0"/>
              <w:autoSpaceDN w:val="0"/>
              <w:adjustRightInd w:val="0"/>
              <w:jc w:val="center"/>
              <w:rPr>
                <w:rFonts w:eastAsiaTheme="minorHAnsi"/>
                <w:color w:val="000000"/>
                <w:sz w:val="20"/>
              </w:rPr>
            </w:pPr>
            <w:r w:rsidRPr="00B11EA6">
              <w:rPr>
                <w:rFonts w:eastAsiaTheme="minorHAnsi"/>
                <w:color w:val="000000"/>
                <w:sz w:val="20"/>
              </w:rPr>
              <w:t>1.00 hour</w:t>
            </w:r>
          </w:p>
        </w:tc>
        <w:tc>
          <w:tcPr>
            <w:tcW w:w="1260" w:type="dxa"/>
          </w:tcPr>
          <w:p w:rsidR="00B11EA6" w:rsidRPr="00B11EA6" w:rsidP="00B11EA6" w14:paraId="30BED249" w14:textId="3F27D24F">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.34 hour</w:t>
            </w:r>
          </w:p>
        </w:tc>
        <w:tc>
          <w:tcPr>
            <w:tcW w:w="1260" w:type="dxa"/>
          </w:tcPr>
          <w:p w:rsidR="00B11EA6" w:rsidRPr="00B11EA6" w:rsidP="00B11EA6" w14:paraId="23961975" w14:textId="75BBFCDC">
            <w:pPr>
              <w:autoSpaceDE w:val="0"/>
              <w:autoSpaceDN w:val="0"/>
              <w:adjustRightInd w:val="0"/>
              <w:jc w:val="center"/>
              <w:rPr>
                <w:rFonts w:eastAsiaTheme="minorHAnsi"/>
                <w:color w:val="000000"/>
                <w:sz w:val="20"/>
              </w:rPr>
            </w:pPr>
            <w:r w:rsidRPr="00B11EA6">
              <w:rPr>
                <w:rFonts w:eastAsiaTheme="minorHAnsi"/>
                <w:color w:val="000000"/>
                <w:sz w:val="20"/>
              </w:rPr>
              <w:t>-</w:t>
            </w:r>
            <w:r w:rsidR="005249E7">
              <w:rPr>
                <w:rFonts w:eastAsiaTheme="minorHAnsi"/>
                <w:color w:val="000000"/>
                <w:sz w:val="20"/>
              </w:rPr>
              <w:t>0</w:t>
            </w:r>
            <w:r w:rsidRPr="00B11EA6">
              <w:rPr>
                <w:rFonts w:eastAsiaTheme="minorHAnsi"/>
                <w:color w:val="000000"/>
                <w:sz w:val="20"/>
              </w:rPr>
              <w:t>.66 hour</w:t>
            </w:r>
          </w:p>
        </w:tc>
        <w:tc>
          <w:tcPr>
            <w:tcW w:w="2602" w:type="dxa"/>
          </w:tcPr>
          <w:p w:rsidR="00B11EA6" w:rsidRPr="00B11EA6" w:rsidP="00B11EA6" w14:paraId="505B564D" w14:textId="77777777">
            <w:pPr>
              <w:autoSpaceDE w:val="0"/>
              <w:autoSpaceDN w:val="0"/>
              <w:adjustRightInd w:val="0"/>
              <w:rPr>
                <w:rFonts w:eastAsiaTheme="minorHAnsi"/>
                <w:color w:val="000000"/>
                <w:sz w:val="20"/>
              </w:rPr>
            </w:pPr>
            <w:r w:rsidRPr="00B11EA6">
              <w:rPr>
                <w:rFonts w:eastAsiaTheme="minorHAnsi"/>
                <w:color w:val="000000"/>
                <w:sz w:val="20"/>
              </w:rPr>
              <w:t xml:space="preserve">The decrease in burden is due to a correction. The amount of time per filing a plan was reduced from 1 hour to 30 minutes. This new estimate is more accurate in terms of the time necessary to prepare this type of document. </w:t>
            </w:r>
          </w:p>
        </w:tc>
      </w:tr>
      <w:tr w14:paraId="09000910" w14:textId="77777777" w:rsidTr="32703012">
        <w:tblPrEx>
          <w:tblW w:w="12982" w:type="dxa"/>
          <w:tblInd w:w="-38" w:type="dxa"/>
          <w:tblLayout w:type="fixed"/>
          <w:tblLook w:val="0000"/>
        </w:tblPrEx>
        <w:trPr>
          <w:trHeight w:val="1052"/>
        </w:trPr>
        <w:tc>
          <w:tcPr>
            <w:tcW w:w="2280" w:type="dxa"/>
          </w:tcPr>
          <w:p w:rsidR="00B11EA6" w:rsidRPr="00B11EA6" w:rsidP="00B11EA6" w14:paraId="401CCF2F" w14:textId="77777777">
            <w:pPr>
              <w:autoSpaceDE w:val="0"/>
              <w:autoSpaceDN w:val="0"/>
              <w:adjustRightInd w:val="0"/>
              <w:rPr>
                <w:rFonts w:eastAsiaTheme="minorHAnsi"/>
                <w:color w:val="000000"/>
                <w:sz w:val="20"/>
              </w:rPr>
            </w:pPr>
            <w:r w:rsidRPr="00B11EA6">
              <w:rPr>
                <w:rFonts w:eastAsiaTheme="minorHAnsi"/>
                <w:color w:val="000000"/>
                <w:sz w:val="20"/>
              </w:rPr>
              <w:t>—Amended RRP plan disapproved by FRA &amp; requested correction—Class I RRs and ISPs</w:t>
            </w:r>
          </w:p>
        </w:tc>
        <w:tc>
          <w:tcPr>
            <w:tcW w:w="1440" w:type="dxa"/>
          </w:tcPr>
          <w:p w:rsidR="00B11EA6" w:rsidRPr="00B11EA6" w:rsidP="00B11EA6" w14:paraId="2C4526E7"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530" w:type="dxa"/>
          </w:tcPr>
          <w:p w:rsidR="00B11EA6" w:rsidRPr="00B11EA6" w:rsidP="00B11EA6" w14:paraId="73F223D0" w14:textId="77777777">
            <w:pPr>
              <w:autoSpaceDE w:val="0"/>
              <w:autoSpaceDN w:val="0"/>
              <w:adjustRightInd w:val="0"/>
              <w:jc w:val="center"/>
              <w:rPr>
                <w:rFonts w:eastAsiaTheme="minorHAnsi"/>
                <w:color w:val="000000"/>
                <w:sz w:val="20"/>
              </w:rPr>
            </w:pPr>
            <w:r w:rsidRPr="00B11EA6">
              <w:rPr>
                <w:rFonts w:eastAsiaTheme="minorHAnsi"/>
                <w:color w:val="000000"/>
                <w:sz w:val="20"/>
              </w:rPr>
              <w:t>1.00 corrected RRP plan</w:t>
            </w:r>
          </w:p>
          <w:p w:rsidR="00B11EA6" w:rsidRPr="00B11EA6" w:rsidP="00B11EA6" w14:paraId="2B54CFBC" w14:textId="77777777">
            <w:pPr>
              <w:autoSpaceDE w:val="0"/>
              <w:autoSpaceDN w:val="0"/>
              <w:adjustRightInd w:val="0"/>
              <w:jc w:val="center"/>
              <w:rPr>
                <w:rFonts w:eastAsiaTheme="minorHAnsi"/>
                <w:color w:val="000000"/>
                <w:sz w:val="20"/>
              </w:rPr>
            </w:pPr>
            <w:r w:rsidRPr="00B11EA6">
              <w:rPr>
                <w:rFonts w:eastAsiaTheme="minorHAnsi"/>
                <w:color w:val="000000"/>
                <w:sz w:val="20"/>
              </w:rPr>
              <w:t>(2 hours)</w:t>
            </w:r>
          </w:p>
        </w:tc>
        <w:tc>
          <w:tcPr>
            <w:tcW w:w="1353" w:type="dxa"/>
          </w:tcPr>
          <w:p w:rsidR="00B11EA6" w:rsidRPr="00B11EA6" w:rsidP="00B11EA6" w14:paraId="6FB22BCC" w14:textId="77777777">
            <w:pPr>
              <w:autoSpaceDE w:val="0"/>
              <w:autoSpaceDN w:val="0"/>
              <w:adjustRightInd w:val="0"/>
              <w:jc w:val="center"/>
              <w:rPr>
                <w:rFonts w:eastAsiaTheme="minorHAnsi"/>
                <w:color w:val="000000"/>
                <w:sz w:val="20"/>
              </w:rPr>
            </w:pPr>
            <w:r w:rsidRPr="00B11EA6">
              <w:rPr>
                <w:rFonts w:eastAsiaTheme="minorHAnsi"/>
                <w:color w:val="000000"/>
                <w:sz w:val="20"/>
              </w:rPr>
              <w:t>1.00 corrected RRP plan</w:t>
            </w:r>
          </w:p>
        </w:tc>
        <w:tc>
          <w:tcPr>
            <w:tcW w:w="1257" w:type="dxa"/>
          </w:tcPr>
          <w:p w:rsidR="00B11EA6" w:rsidRPr="00B11EA6" w:rsidP="00B11EA6" w14:paraId="21471C6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40199FD1" w14:textId="77777777">
            <w:pPr>
              <w:autoSpaceDE w:val="0"/>
              <w:autoSpaceDN w:val="0"/>
              <w:adjustRightInd w:val="0"/>
              <w:jc w:val="center"/>
              <w:rPr>
                <w:rFonts w:eastAsiaTheme="minorHAnsi"/>
                <w:color w:val="000000"/>
                <w:sz w:val="20"/>
              </w:rPr>
            </w:pPr>
            <w:r w:rsidRPr="00B11EA6">
              <w:rPr>
                <w:rFonts w:eastAsiaTheme="minorHAnsi"/>
                <w:color w:val="000000"/>
                <w:sz w:val="20"/>
              </w:rPr>
              <w:t>2.00 hours</w:t>
            </w:r>
          </w:p>
        </w:tc>
        <w:tc>
          <w:tcPr>
            <w:tcW w:w="1260" w:type="dxa"/>
          </w:tcPr>
          <w:p w:rsidR="00B11EA6" w:rsidRPr="00B11EA6" w:rsidP="00B11EA6" w14:paraId="3214ED31" w14:textId="77777777">
            <w:pPr>
              <w:autoSpaceDE w:val="0"/>
              <w:autoSpaceDN w:val="0"/>
              <w:adjustRightInd w:val="0"/>
              <w:jc w:val="center"/>
              <w:rPr>
                <w:rFonts w:eastAsiaTheme="minorHAnsi"/>
                <w:color w:val="000000"/>
                <w:sz w:val="20"/>
              </w:rPr>
            </w:pPr>
            <w:r w:rsidRPr="00B11EA6">
              <w:rPr>
                <w:rFonts w:eastAsiaTheme="minorHAnsi"/>
                <w:color w:val="000000"/>
                <w:sz w:val="20"/>
              </w:rPr>
              <w:t>2.00 hours</w:t>
            </w:r>
          </w:p>
        </w:tc>
        <w:tc>
          <w:tcPr>
            <w:tcW w:w="2602" w:type="dxa"/>
          </w:tcPr>
          <w:p w:rsidR="00B11EA6" w:rsidRPr="00B11EA6" w:rsidP="00B11EA6" w14:paraId="67DC4997" w14:textId="77777777">
            <w:pPr>
              <w:autoSpaceDE w:val="0"/>
              <w:autoSpaceDN w:val="0"/>
              <w:adjustRightInd w:val="0"/>
              <w:rPr>
                <w:rFonts w:eastAsiaTheme="minorHAnsi"/>
                <w:color w:val="000000"/>
                <w:sz w:val="20"/>
              </w:rPr>
            </w:pPr>
            <w:r w:rsidRPr="00B11EA6">
              <w:rPr>
                <w:rFonts w:eastAsiaTheme="minorHAnsi"/>
                <w:color w:val="000000"/>
                <w:sz w:val="20"/>
              </w:rPr>
              <w:t>FRA anticipates, after careful review, that the number of expected submissions will increase during this 3-year ICR period.</w:t>
            </w:r>
          </w:p>
        </w:tc>
      </w:tr>
      <w:tr w14:paraId="257D7FA9" w14:textId="77777777" w:rsidTr="32703012">
        <w:tblPrEx>
          <w:tblW w:w="12982" w:type="dxa"/>
          <w:tblInd w:w="-38" w:type="dxa"/>
          <w:tblLayout w:type="fixed"/>
          <w:tblLook w:val="0000"/>
        </w:tblPrEx>
        <w:trPr>
          <w:trHeight w:val="1577"/>
        </w:trPr>
        <w:tc>
          <w:tcPr>
            <w:tcW w:w="2280" w:type="dxa"/>
          </w:tcPr>
          <w:p w:rsidR="00B11EA6" w:rsidRPr="00B11EA6" w:rsidP="00B11EA6" w14:paraId="6168712B" w14:textId="77777777">
            <w:pPr>
              <w:autoSpaceDE w:val="0"/>
              <w:autoSpaceDN w:val="0"/>
              <w:adjustRightInd w:val="0"/>
              <w:rPr>
                <w:rFonts w:eastAsiaTheme="minorHAnsi"/>
                <w:color w:val="000000"/>
                <w:sz w:val="20"/>
              </w:rPr>
            </w:pPr>
            <w:r w:rsidRPr="00B11EA6">
              <w:rPr>
                <w:rFonts w:eastAsiaTheme="minorHAnsi"/>
                <w:color w:val="000000"/>
                <w:sz w:val="20"/>
              </w:rPr>
              <w:t xml:space="preserve">271.307—Retention of RRP plans—Copies of RRP plan/amendments by RR at system/division headquarters—Class I and ISP RRs </w:t>
            </w:r>
          </w:p>
        </w:tc>
        <w:tc>
          <w:tcPr>
            <w:tcW w:w="1440" w:type="dxa"/>
          </w:tcPr>
          <w:p w:rsidR="00B11EA6" w:rsidRPr="00B11EA6" w:rsidP="00B11EA6" w14:paraId="7ECA6DF6" w14:textId="77777777">
            <w:pPr>
              <w:autoSpaceDE w:val="0"/>
              <w:autoSpaceDN w:val="0"/>
              <w:adjustRightInd w:val="0"/>
              <w:jc w:val="center"/>
              <w:rPr>
                <w:rFonts w:eastAsiaTheme="minorHAnsi"/>
                <w:color w:val="000000"/>
                <w:sz w:val="20"/>
              </w:rPr>
            </w:pPr>
            <w:r w:rsidRPr="00B11EA6">
              <w:rPr>
                <w:rFonts w:eastAsiaTheme="minorHAnsi"/>
                <w:color w:val="000000"/>
                <w:sz w:val="20"/>
              </w:rPr>
              <w:t>22.00 plan copies</w:t>
            </w:r>
          </w:p>
          <w:p w:rsidR="00B11EA6" w:rsidRPr="00B11EA6" w:rsidP="00B11EA6" w14:paraId="36E9736C" w14:textId="77777777">
            <w:pPr>
              <w:autoSpaceDE w:val="0"/>
              <w:autoSpaceDN w:val="0"/>
              <w:adjustRightInd w:val="0"/>
              <w:jc w:val="center"/>
              <w:rPr>
                <w:rFonts w:eastAsiaTheme="minorHAnsi"/>
                <w:color w:val="000000"/>
                <w:sz w:val="20"/>
              </w:rPr>
            </w:pPr>
            <w:r w:rsidRPr="00B11EA6">
              <w:rPr>
                <w:rFonts w:eastAsiaTheme="minorHAnsi"/>
                <w:color w:val="000000"/>
                <w:sz w:val="20"/>
              </w:rPr>
              <w:t>(10 minutes)</w:t>
            </w:r>
          </w:p>
        </w:tc>
        <w:tc>
          <w:tcPr>
            <w:tcW w:w="1530" w:type="dxa"/>
          </w:tcPr>
          <w:p w:rsidR="00B11EA6" w:rsidRPr="00B11EA6" w:rsidP="00B11EA6" w14:paraId="34FDD638" w14:textId="77777777">
            <w:pPr>
              <w:autoSpaceDE w:val="0"/>
              <w:autoSpaceDN w:val="0"/>
              <w:adjustRightInd w:val="0"/>
              <w:jc w:val="center"/>
              <w:rPr>
                <w:rFonts w:eastAsiaTheme="minorHAnsi"/>
                <w:color w:val="000000"/>
                <w:sz w:val="20"/>
              </w:rPr>
            </w:pPr>
            <w:r w:rsidRPr="00B11EA6">
              <w:rPr>
                <w:rFonts w:eastAsiaTheme="minorHAnsi"/>
                <w:color w:val="000000"/>
                <w:sz w:val="20"/>
              </w:rPr>
              <w:t>2.00 plan copies</w:t>
            </w:r>
          </w:p>
          <w:p w:rsidR="00B11EA6" w:rsidRPr="00B11EA6" w:rsidP="00B11EA6" w14:paraId="090FEFF9" w14:textId="0AA41CE2">
            <w:pPr>
              <w:autoSpaceDE w:val="0"/>
              <w:autoSpaceDN w:val="0"/>
              <w:adjustRightInd w:val="0"/>
              <w:jc w:val="center"/>
              <w:rPr>
                <w:rFonts w:eastAsiaTheme="minorHAnsi"/>
                <w:color w:val="000000"/>
                <w:sz w:val="20"/>
              </w:rPr>
            </w:pPr>
            <w:r w:rsidRPr="00B11EA6">
              <w:rPr>
                <w:rFonts w:eastAsiaTheme="minorHAnsi"/>
                <w:color w:val="000000"/>
                <w:sz w:val="20"/>
              </w:rPr>
              <w:t>(10 minutes)</w:t>
            </w:r>
          </w:p>
        </w:tc>
        <w:tc>
          <w:tcPr>
            <w:tcW w:w="1353" w:type="dxa"/>
          </w:tcPr>
          <w:p w:rsidR="00B11EA6" w:rsidRPr="00B11EA6" w:rsidP="00B11EA6" w14:paraId="4375DDD4" w14:textId="77777777">
            <w:pPr>
              <w:autoSpaceDE w:val="0"/>
              <w:autoSpaceDN w:val="0"/>
              <w:adjustRightInd w:val="0"/>
              <w:jc w:val="center"/>
              <w:rPr>
                <w:rFonts w:eastAsiaTheme="minorHAnsi"/>
                <w:color w:val="000000"/>
                <w:sz w:val="20"/>
              </w:rPr>
            </w:pPr>
            <w:r w:rsidRPr="00B11EA6">
              <w:rPr>
                <w:rFonts w:eastAsiaTheme="minorHAnsi"/>
                <w:color w:val="000000"/>
                <w:sz w:val="20"/>
              </w:rPr>
              <w:t>-20.00 plan copies</w:t>
            </w:r>
          </w:p>
        </w:tc>
        <w:tc>
          <w:tcPr>
            <w:tcW w:w="1257" w:type="dxa"/>
          </w:tcPr>
          <w:p w:rsidR="00B11EA6" w:rsidRPr="00B11EA6" w:rsidP="00B11EA6" w14:paraId="1BCBD49A" w14:textId="77777777">
            <w:pPr>
              <w:autoSpaceDE w:val="0"/>
              <w:autoSpaceDN w:val="0"/>
              <w:adjustRightInd w:val="0"/>
              <w:jc w:val="center"/>
              <w:rPr>
                <w:rFonts w:eastAsiaTheme="minorHAnsi"/>
                <w:color w:val="000000"/>
                <w:sz w:val="20"/>
              </w:rPr>
            </w:pPr>
            <w:r w:rsidRPr="00B11EA6">
              <w:rPr>
                <w:rFonts w:eastAsiaTheme="minorHAnsi"/>
                <w:color w:val="000000"/>
                <w:sz w:val="20"/>
              </w:rPr>
              <w:t>4.00 hours</w:t>
            </w:r>
          </w:p>
        </w:tc>
        <w:tc>
          <w:tcPr>
            <w:tcW w:w="1260" w:type="dxa"/>
          </w:tcPr>
          <w:p w:rsidR="00B11EA6" w:rsidRPr="00B11EA6" w:rsidP="00B11EA6" w14:paraId="75A7CF77" w14:textId="47E06DCC">
            <w:pPr>
              <w:autoSpaceDE w:val="0"/>
              <w:autoSpaceDN w:val="0"/>
              <w:adjustRightInd w:val="0"/>
              <w:jc w:val="center"/>
              <w:rPr>
                <w:rFonts w:eastAsiaTheme="minorHAnsi"/>
                <w:color w:val="000000"/>
                <w:sz w:val="20"/>
              </w:rPr>
            </w:pPr>
            <w:r>
              <w:rPr>
                <w:rFonts w:eastAsiaTheme="minorHAnsi"/>
                <w:color w:val="000000"/>
                <w:sz w:val="20"/>
              </w:rPr>
              <w:t>0</w:t>
            </w:r>
            <w:r w:rsidRPr="00B11EA6">
              <w:rPr>
                <w:rFonts w:eastAsiaTheme="minorHAnsi"/>
                <w:color w:val="000000"/>
                <w:sz w:val="20"/>
              </w:rPr>
              <w:t>.33 hour</w:t>
            </w:r>
          </w:p>
        </w:tc>
        <w:tc>
          <w:tcPr>
            <w:tcW w:w="1260" w:type="dxa"/>
          </w:tcPr>
          <w:p w:rsidR="00B11EA6" w:rsidRPr="00B11EA6" w:rsidP="00B11EA6" w14:paraId="41CEF8EC" w14:textId="7554BD33">
            <w:pPr>
              <w:autoSpaceDE w:val="0"/>
              <w:autoSpaceDN w:val="0"/>
              <w:adjustRightInd w:val="0"/>
              <w:jc w:val="center"/>
              <w:rPr>
                <w:rFonts w:eastAsiaTheme="minorHAnsi"/>
                <w:color w:val="000000"/>
                <w:sz w:val="20"/>
              </w:rPr>
            </w:pPr>
            <w:r w:rsidRPr="00B11EA6">
              <w:rPr>
                <w:rFonts w:eastAsiaTheme="minorHAnsi"/>
                <w:color w:val="000000"/>
                <w:sz w:val="20"/>
              </w:rPr>
              <w:t>-3.67 hour</w:t>
            </w:r>
            <w:r w:rsidR="00B278F2">
              <w:rPr>
                <w:rFonts w:eastAsiaTheme="minorHAnsi"/>
                <w:color w:val="000000"/>
                <w:sz w:val="20"/>
              </w:rPr>
              <w:t>s</w:t>
            </w:r>
          </w:p>
        </w:tc>
        <w:tc>
          <w:tcPr>
            <w:tcW w:w="2602" w:type="dxa"/>
          </w:tcPr>
          <w:p w:rsidR="00B11EA6" w:rsidRPr="00B11EA6" w:rsidP="00B11EA6" w14:paraId="3C3056C4"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decrease during this 3-year ICR period. </w:t>
            </w:r>
          </w:p>
        </w:tc>
      </w:tr>
      <w:tr w14:paraId="1B0AC8FF" w14:textId="77777777" w:rsidTr="32703012">
        <w:tblPrEx>
          <w:tblW w:w="12982" w:type="dxa"/>
          <w:tblInd w:w="-38" w:type="dxa"/>
          <w:tblLayout w:type="fixed"/>
          <w:tblLook w:val="0000"/>
        </w:tblPrEx>
        <w:trPr>
          <w:trHeight w:val="1314"/>
        </w:trPr>
        <w:tc>
          <w:tcPr>
            <w:tcW w:w="2280" w:type="dxa"/>
          </w:tcPr>
          <w:p w:rsidR="00B11EA6" w:rsidRPr="00B11EA6" w:rsidP="00B11EA6" w14:paraId="5A9743CB" w14:textId="77777777">
            <w:pPr>
              <w:autoSpaceDE w:val="0"/>
              <w:autoSpaceDN w:val="0"/>
              <w:adjustRightInd w:val="0"/>
              <w:rPr>
                <w:rFonts w:eastAsiaTheme="minorHAnsi"/>
                <w:color w:val="000000"/>
                <w:sz w:val="20"/>
              </w:rPr>
            </w:pPr>
            <w:r w:rsidRPr="00B11EA6">
              <w:rPr>
                <w:rFonts w:eastAsiaTheme="minorHAnsi"/>
                <w:color w:val="000000"/>
                <w:sz w:val="20"/>
              </w:rPr>
              <w:t xml:space="preserve">217.401/403—Annual internal assessment/improvement plans—Class I RRs </w:t>
            </w:r>
          </w:p>
        </w:tc>
        <w:tc>
          <w:tcPr>
            <w:tcW w:w="1440" w:type="dxa"/>
          </w:tcPr>
          <w:p w:rsidR="00B11EA6" w:rsidRPr="00B11EA6" w:rsidP="00B11EA6" w14:paraId="7810B4EF" w14:textId="77777777">
            <w:pPr>
              <w:autoSpaceDE w:val="0"/>
              <w:autoSpaceDN w:val="0"/>
              <w:adjustRightInd w:val="0"/>
              <w:jc w:val="center"/>
              <w:rPr>
                <w:rFonts w:eastAsiaTheme="minorHAnsi"/>
                <w:color w:val="000000"/>
                <w:sz w:val="20"/>
              </w:rPr>
            </w:pPr>
            <w:r w:rsidRPr="00B11EA6">
              <w:rPr>
                <w:rFonts w:eastAsiaTheme="minorHAnsi"/>
                <w:color w:val="000000"/>
                <w:sz w:val="20"/>
              </w:rPr>
              <w:t>2.33 assessments/</w:t>
            </w:r>
          </w:p>
          <w:p w:rsidR="00B11EA6" w:rsidRPr="00B11EA6" w:rsidP="00B11EA6" w14:paraId="33FA2E22" w14:textId="77777777">
            <w:pPr>
              <w:autoSpaceDE w:val="0"/>
              <w:autoSpaceDN w:val="0"/>
              <w:adjustRightInd w:val="0"/>
              <w:jc w:val="center"/>
              <w:rPr>
                <w:rFonts w:eastAsiaTheme="minorHAnsi"/>
                <w:color w:val="000000"/>
                <w:sz w:val="20"/>
              </w:rPr>
            </w:pPr>
            <w:r w:rsidRPr="00B11EA6">
              <w:rPr>
                <w:rFonts w:eastAsiaTheme="minorHAnsi"/>
                <w:color w:val="000000"/>
                <w:sz w:val="20"/>
              </w:rPr>
              <w:t>improvement plans</w:t>
            </w:r>
          </w:p>
          <w:p w:rsidR="00B11EA6" w:rsidRPr="00B11EA6" w:rsidP="00B11EA6" w14:paraId="1FC8AB31" w14:textId="77777777">
            <w:pPr>
              <w:autoSpaceDE w:val="0"/>
              <w:autoSpaceDN w:val="0"/>
              <w:adjustRightInd w:val="0"/>
              <w:jc w:val="center"/>
              <w:rPr>
                <w:rFonts w:eastAsiaTheme="minorHAnsi"/>
                <w:color w:val="000000"/>
                <w:sz w:val="20"/>
              </w:rPr>
            </w:pPr>
            <w:r w:rsidRPr="00B11EA6">
              <w:rPr>
                <w:rFonts w:eastAsiaTheme="minorHAnsi"/>
                <w:color w:val="000000"/>
                <w:sz w:val="20"/>
              </w:rPr>
              <w:t>(120 hours)</w:t>
            </w:r>
          </w:p>
        </w:tc>
        <w:tc>
          <w:tcPr>
            <w:tcW w:w="1530" w:type="dxa"/>
          </w:tcPr>
          <w:p w:rsidR="00B11EA6" w:rsidRPr="00B11EA6" w:rsidP="00B11EA6" w14:paraId="705C2C4C" w14:textId="77777777">
            <w:pPr>
              <w:autoSpaceDE w:val="0"/>
              <w:autoSpaceDN w:val="0"/>
              <w:adjustRightInd w:val="0"/>
              <w:jc w:val="center"/>
              <w:rPr>
                <w:rFonts w:eastAsiaTheme="minorHAnsi"/>
                <w:color w:val="000000"/>
                <w:sz w:val="20"/>
              </w:rPr>
            </w:pPr>
            <w:r w:rsidRPr="00B11EA6">
              <w:rPr>
                <w:rFonts w:eastAsiaTheme="minorHAnsi"/>
                <w:color w:val="000000"/>
                <w:sz w:val="20"/>
              </w:rPr>
              <w:t>7.00 assessments/</w:t>
            </w:r>
          </w:p>
          <w:p w:rsidR="00B11EA6" w:rsidRPr="00B11EA6" w:rsidP="00B11EA6" w14:paraId="1B1C53FA" w14:textId="77777777">
            <w:pPr>
              <w:autoSpaceDE w:val="0"/>
              <w:autoSpaceDN w:val="0"/>
              <w:adjustRightInd w:val="0"/>
              <w:jc w:val="center"/>
              <w:rPr>
                <w:rFonts w:eastAsiaTheme="minorHAnsi"/>
                <w:color w:val="000000"/>
                <w:sz w:val="20"/>
              </w:rPr>
            </w:pPr>
            <w:r w:rsidRPr="00B11EA6">
              <w:rPr>
                <w:rFonts w:eastAsiaTheme="minorHAnsi"/>
                <w:color w:val="000000"/>
                <w:sz w:val="20"/>
              </w:rPr>
              <w:t>improvement plans</w:t>
            </w:r>
          </w:p>
          <w:p w:rsidR="00B11EA6" w:rsidRPr="00B11EA6" w:rsidP="00B11EA6" w14:paraId="28CE54BF" w14:textId="77777777">
            <w:pPr>
              <w:autoSpaceDE w:val="0"/>
              <w:autoSpaceDN w:val="0"/>
              <w:adjustRightInd w:val="0"/>
              <w:jc w:val="center"/>
              <w:rPr>
                <w:rFonts w:eastAsiaTheme="minorHAnsi"/>
                <w:color w:val="000000"/>
                <w:sz w:val="20"/>
              </w:rPr>
            </w:pPr>
            <w:r w:rsidRPr="00B11EA6">
              <w:rPr>
                <w:rFonts w:eastAsiaTheme="minorHAnsi"/>
                <w:color w:val="000000"/>
                <w:sz w:val="20"/>
              </w:rPr>
              <w:t>(120 hours)</w:t>
            </w:r>
          </w:p>
        </w:tc>
        <w:tc>
          <w:tcPr>
            <w:tcW w:w="1353" w:type="dxa"/>
          </w:tcPr>
          <w:p w:rsidR="00B11EA6" w:rsidRPr="00B11EA6" w:rsidP="00B11EA6" w14:paraId="0E95DC56" w14:textId="77777777">
            <w:pPr>
              <w:autoSpaceDE w:val="0"/>
              <w:autoSpaceDN w:val="0"/>
              <w:adjustRightInd w:val="0"/>
              <w:jc w:val="center"/>
              <w:rPr>
                <w:rFonts w:eastAsiaTheme="minorHAnsi"/>
                <w:color w:val="000000"/>
                <w:sz w:val="20"/>
              </w:rPr>
            </w:pPr>
            <w:r w:rsidRPr="00B11EA6">
              <w:rPr>
                <w:rFonts w:eastAsiaTheme="minorHAnsi"/>
                <w:color w:val="000000"/>
                <w:sz w:val="20"/>
              </w:rPr>
              <w:t>4.67 assessments/</w:t>
            </w:r>
          </w:p>
          <w:p w:rsidR="00B11EA6" w:rsidRPr="00B11EA6" w:rsidP="00B11EA6" w14:paraId="26328485" w14:textId="77777777">
            <w:pPr>
              <w:autoSpaceDE w:val="0"/>
              <w:autoSpaceDN w:val="0"/>
              <w:adjustRightInd w:val="0"/>
              <w:jc w:val="center"/>
              <w:rPr>
                <w:rFonts w:eastAsiaTheme="minorHAnsi"/>
                <w:color w:val="000000"/>
                <w:sz w:val="20"/>
              </w:rPr>
            </w:pPr>
            <w:r w:rsidRPr="00B11EA6">
              <w:rPr>
                <w:rFonts w:eastAsiaTheme="minorHAnsi"/>
                <w:color w:val="000000"/>
                <w:sz w:val="20"/>
              </w:rPr>
              <w:t>improvement plans</w:t>
            </w:r>
          </w:p>
        </w:tc>
        <w:tc>
          <w:tcPr>
            <w:tcW w:w="1257" w:type="dxa"/>
          </w:tcPr>
          <w:p w:rsidR="00B11EA6" w:rsidRPr="00B11EA6" w:rsidP="00B11EA6" w14:paraId="7B129B69" w14:textId="77777777">
            <w:pPr>
              <w:autoSpaceDE w:val="0"/>
              <w:autoSpaceDN w:val="0"/>
              <w:adjustRightInd w:val="0"/>
              <w:jc w:val="center"/>
              <w:rPr>
                <w:rFonts w:eastAsiaTheme="minorHAnsi"/>
                <w:color w:val="000000"/>
                <w:sz w:val="20"/>
              </w:rPr>
            </w:pPr>
            <w:r w:rsidRPr="00B11EA6">
              <w:rPr>
                <w:rFonts w:eastAsiaTheme="minorHAnsi"/>
                <w:color w:val="000000"/>
                <w:sz w:val="20"/>
              </w:rPr>
              <w:t>280.00 hours</w:t>
            </w:r>
          </w:p>
        </w:tc>
        <w:tc>
          <w:tcPr>
            <w:tcW w:w="1260" w:type="dxa"/>
          </w:tcPr>
          <w:p w:rsidR="00B11EA6" w:rsidRPr="00B11EA6" w:rsidP="00B11EA6" w14:paraId="13E0F4B9" w14:textId="77777777">
            <w:pPr>
              <w:autoSpaceDE w:val="0"/>
              <w:autoSpaceDN w:val="0"/>
              <w:adjustRightInd w:val="0"/>
              <w:jc w:val="center"/>
              <w:rPr>
                <w:rFonts w:eastAsiaTheme="minorHAnsi"/>
                <w:color w:val="000000"/>
                <w:sz w:val="20"/>
              </w:rPr>
            </w:pPr>
            <w:r w:rsidRPr="00B11EA6">
              <w:rPr>
                <w:rFonts w:eastAsiaTheme="minorHAnsi"/>
                <w:color w:val="000000"/>
                <w:sz w:val="20"/>
              </w:rPr>
              <w:t>840.00 hours</w:t>
            </w:r>
          </w:p>
        </w:tc>
        <w:tc>
          <w:tcPr>
            <w:tcW w:w="1260" w:type="dxa"/>
          </w:tcPr>
          <w:p w:rsidR="00B11EA6" w:rsidRPr="00B11EA6" w:rsidP="00B11EA6" w14:paraId="38190E23" w14:textId="77777777">
            <w:pPr>
              <w:autoSpaceDE w:val="0"/>
              <w:autoSpaceDN w:val="0"/>
              <w:adjustRightInd w:val="0"/>
              <w:jc w:val="center"/>
              <w:rPr>
                <w:rFonts w:eastAsiaTheme="minorHAnsi"/>
                <w:color w:val="000000"/>
                <w:sz w:val="20"/>
              </w:rPr>
            </w:pPr>
            <w:r w:rsidRPr="00B11EA6">
              <w:rPr>
                <w:rFonts w:eastAsiaTheme="minorHAnsi"/>
                <w:color w:val="000000"/>
                <w:sz w:val="20"/>
              </w:rPr>
              <w:t>560.00 hours</w:t>
            </w:r>
          </w:p>
        </w:tc>
        <w:tc>
          <w:tcPr>
            <w:tcW w:w="2602" w:type="dxa"/>
          </w:tcPr>
          <w:p w:rsidR="00B11EA6" w:rsidRPr="00B11EA6" w:rsidP="00B11EA6" w14:paraId="34401FA5"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increase during this 3-year ICR period. </w:t>
            </w:r>
          </w:p>
        </w:tc>
      </w:tr>
      <w:tr w14:paraId="5065839F" w14:textId="77777777" w:rsidTr="32703012">
        <w:tblPrEx>
          <w:tblW w:w="12982" w:type="dxa"/>
          <w:tblInd w:w="-38" w:type="dxa"/>
          <w:tblLayout w:type="fixed"/>
          <w:tblLook w:val="0000"/>
        </w:tblPrEx>
        <w:trPr>
          <w:trHeight w:val="788"/>
        </w:trPr>
        <w:tc>
          <w:tcPr>
            <w:tcW w:w="2280" w:type="dxa"/>
          </w:tcPr>
          <w:p w:rsidR="00B11EA6" w:rsidRPr="00B11EA6" w:rsidP="00B11EA6" w14:paraId="07CDA021" w14:textId="34F0EB50">
            <w:pPr>
              <w:autoSpaceDE w:val="0"/>
              <w:autoSpaceDN w:val="0"/>
              <w:adjustRightInd w:val="0"/>
              <w:rPr>
                <w:rFonts w:eastAsiaTheme="minorHAnsi"/>
                <w:color w:val="000000"/>
                <w:sz w:val="20"/>
              </w:rPr>
            </w:pPr>
            <w:r w:rsidRPr="00B11EA6">
              <w:rPr>
                <w:rFonts w:eastAsiaTheme="minorHAnsi"/>
                <w:color w:val="000000"/>
                <w:sz w:val="20"/>
              </w:rPr>
              <w:t>271.405—</w:t>
            </w:r>
            <w:r w:rsidR="009B6CF2">
              <w:rPr>
                <w:rFonts w:eastAsiaTheme="minorHAnsi"/>
                <w:color w:val="000000"/>
                <w:sz w:val="20"/>
              </w:rPr>
              <w:t xml:space="preserve">Copy </w:t>
            </w:r>
            <w:r w:rsidR="00EA0F1C">
              <w:rPr>
                <w:rFonts w:eastAsiaTheme="minorHAnsi"/>
                <w:color w:val="000000"/>
                <w:sz w:val="20"/>
              </w:rPr>
              <w:t xml:space="preserve">of </w:t>
            </w:r>
            <w:r w:rsidRPr="00B11EA6">
              <w:rPr>
                <w:rFonts w:eastAsiaTheme="minorHAnsi"/>
                <w:color w:val="000000"/>
                <w:sz w:val="20"/>
              </w:rPr>
              <w:t xml:space="preserve">Internal assessment to FRA—Class I RRs </w:t>
            </w:r>
          </w:p>
        </w:tc>
        <w:tc>
          <w:tcPr>
            <w:tcW w:w="1440" w:type="dxa"/>
          </w:tcPr>
          <w:p w:rsidR="00B11EA6" w:rsidRPr="00B11EA6" w:rsidP="00B11EA6" w14:paraId="7684BC05" w14:textId="77777777">
            <w:pPr>
              <w:autoSpaceDE w:val="0"/>
              <w:autoSpaceDN w:val="0"/>
              <w:adjustRightInd w:val="0"/>
              <w:jc w:val="center"/>
              <w:rPr>
                <w:rFonts w:eastAsiaTheme="minorHAnsi"/>
                <w:color w:val="000000"/>
                <w:sz w:val="20"/>
              </w:rPr>
            </w:pPr>
            <w:r w:rsidRPr="00B11EA6">
              <w:rPr>
                <w:rFonts w:eastAsiaTheme="minorHAnsi"/>
                <w:color w:val="000000"/>
                <w:sz w:val="20"/>
              </w:rPr>
              <w:t>2.33 reports</w:t>
            </w:r>
          </w:p>
          <w:p w:rsidR="00B11EA6" w:rsidRPr="00B11EA6" w:rsidP="00B11EA6" w14:paraId="5D2E0832"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530" w:type="dxa"/>
          </w:tcPr>
          <w:p w:rsidR="00B11EA6" w:rsidRPr="00B11EA6" w:rsidP="00B11EA6" w14:paraId="49FD5415" w14:textId="77777777">
            <w:pPr>
              <w:autoSpaceDE w:val="0"/>
              <w:autoSpaceDN w:val="0"/>
              <w:adjustRightInd w:val="0"/>
              <w:jc w:val="center"/>
              <w:rPr>
                <w:rFonts w:eastAsiaTheme="minorHAnsi"/>
                <w:color w:val="000000"/>
                <w:sz w:val="20"/>
              </w:rPr>
            </w:pPr>
            <w:r w:rsidRPr="00B11EA6">
              <w:rPr>
                <w:rFonts w:eastAsiaTheme="minorHAnsi"/>
                <w:color w:val="000000"/>
                <w:sz w:val="20"/>
              </w:rPr>
              <w:t>7.00 reports</w:t>
            </w:r>
          </w:p>
          <w:p w:rsidR="00B11EA6" w:rsidRPr="00B11EA6" w:rsidP="00B11EA6" w14:paraId="168F9561"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353" w:type="dxa"/>
          </w:tcPr>
          <w:p w:rsidR="00B11EA6" w:rsidRPr="00B11EA6" w:rsidP="00B11EA6" w14:paraId="1D62655C" w14:textId="77777777">
            <w:pPr>
              <w:autoSpaceDE w:val="0"/>
              <w:autoSpaceDN w:val="0"/>
              <w:adjustRightInd w:val="0"/>
              <w:jc w:val="center"/>
              <w:rPr>
                <w:rFonts w:eastAsiaTheme="minorHAnsi"/>
                <w:color w:val="000000"/>
                <w:sz w:val="20"/>
              </w:rPr>
            </w:pPr>
            <w:r w:rsidRPr="00B11EA6">
              <w:rPr>
                <w:rFonts w:eastAsiaTheme="minorHAnsi"/>
                <w:color w:val="000000"/>
                <w:sz w:val="20"/>
              </w:rPr>
              <w:t>4.67 reports</w:t>
            </w:r>
          </w:p>
        </w:tc>
        <w:tc>
          <w:tcPr>
            <w:tcW w:w="1257" w:type="dxa"/>
          </w:tcPr>
          <w:p w:rsidR="00B11EA6" w:rsidRPr="00B11EA6" w:rsidP="00B11EA6" w14:paraId="62D739F6" w14:textId="77777777">
            <w:pPr>
              <w:autoSpaceDE w:val="0"/>
              <w:autoSpaceDN w:val="0"/>
              <w:adjustRightInd w:val="0"/>
              <w:jc w:val="center"/>
              <w:rPr>
                <w:rFonts w:eastAsiaTheme="minorHAnsi"/>
                <w:color w:val="000000"/>
                <w:sz w:val="20"/>
              </w:rPr>
            </w:pPr>
            <w:r w:rsidRPr="00B11EA6">
              <w:rPr>
                <w:rFonts w:eastAsiaTheme="minorHAnsi"/>
                <w:color w:val="000000"/>
                <w:sz w:val="20"/>
              </w:rPr>
              <w:t>19.00 hours</w:t>
            </w:r>
          </w:p>
        </w:tc>
        <w:tc>
          <w:tcPr>
            <w:tcW w:w="1260" w:type="dxa"/>
          </w:tcPr>
          <w:p w:rsidR="00B11EA6" w:rsidRPr="00B11EA6" w:rsidP="00B11EA6" w14:paraId="75D76D67" w14:textId="77777777">
            <w:pPr>
              <w:autoSpaceDE w:val="0"/>
              <w:autoSpaceDN w:val="0"/>
              <w:adjustRightInd w:val="0"/>
              <w:jc w:val="center"/>
              <w:rPr>
                <w:rFonts w:eastAsiaTheme="minorHAnsi"/>
                <w:color w:val="000000"/>
                <w:sz w:val="20"/>
              </w:rPr>
            </w:pPr>
            <w:r w:rsidRPr="00B11EA6">
              <w:rPr>
                <w:rFonts w:eastAsiaTheme="minorHAnsi"/>
                <w:color w:val="000000"/>
                <w:sz w:val="20"/>
              </w:rPr>
              <w:t>56.00 hours</w:t>
            </w:r>
          </w:p>
        </w:tc>
        <w:tc>
          <w:tcPr>
            <w:tcW w:w="1260" w:type="dxa"/>
          </w:tcPr>
          <w:p w:rsidR="00B11EA6" w:rsidRPr="00B11EA6" w:rsidP="00B11EA6" w14:paraId="648CFCDB" w14:textId="77777777">
            <w:pPr>
              <w:autoSpaceDE w:val="0"/>
              <w:autoSpaceDN w:val="0"/>
              <w:adjustRightInd w:val="0"/>
              <w:jc w:val="center"/>
              <w:rPr>
                <w:rFonts w:eastAsiaTheme="minorHAnsi"/>
                <w:color w:val="000000"/>
                <w:sz w:val="20"/>
              </w:rPr>
            </w:pPr>
            <w:r w:rsidRPr="00B11EA6">
              <w:rPr>
                <w:rFonts w:eastAsiaTheme="minorHAnsi"/>
                <w:color w:val="000000"/>
                <w:sz w:val="20"/>
              </w:rPr>
              <w:t>37.00 hours</w:t>
            </w:r>
          </w:p>
        </w:tc>
        <w:tc>
          <w:tcPr>
            <w:tcW w:w="2602" w:type="dxa"/>
          </w:tcPr>
          <w:p w:rsidR="00B11EA6" w:rsidRPr="00B11EA6" w:rsidP="00B11EA6" w14:paraId="0FCD41E4"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increase during this 3-year ICR period. </w:t>
            </w:r>
          </w:p>
        </w:tc>
      </w:tr>
      <w:tr w14:paraId="3F75457E" w14:textId="77777777" w:rsidTr="32703012">
        <w:tblPrEx>
          <w:tblW w:w="12982" w:type="dxa"/>
          <w:tblInd w:w="-38" w:type="dxa"/>
          <w:tblLayout w:type="fixed"/>
          <w:tblLook w:val="0000"/>
        </w:tblPrEx>
        <w:trPr>
          <w:trHeight w:val="2365"/>
        </w:trPr>
        <w:tc>
          <w:tcPr>
            <w:tcW w:w="2280" w:type="dxa"/>
          </w:tcPr>
          <w:p w:rsidR="00B11EA6" w:rsidRPr="00B11EA6" w:rsidP="00B11EA6" w14:paraId="617742A7" w14:textId="77777777">
            <w:pPr>
              <w:autoSpaceDE w:val="0"/>
              <w:autoSpaceDN w:val="0"/>
              <w:adjustRightInd w:val="0"/>
              <w:rPr>
                <w:rFonts w:eastAsiaTheme="minorHAnsi"/>
                <w:color w:val="000000"/>
                <w:sz w:val="20"/>
              </w:rPr>
            </w:pPr>
            <w:r w:rsidRPr="00B11EA6">
              <w:rPr>
                <w:rFonts w:eastAsiaTheme="minorHAnsi"/>
                <w:color w:val="000000"/>
                <w:sz w:val="20"/>
              </w:rPr>
              <w:t xml:space="preserve">271.501/.503—External audits—Response to FRA’s written notice </w:t>
            </w:r>
          </w:p>
          <w:p w:rsidR="00B11EA6" w:rsidRPr="00B11EA6" w:rsidP="00B11EA6" w14:paraId="3744DCFB" w14:textId="77777777">
            <w:pPr>
              <w:autoSpaceDE w:val="0"/>
              <w:autoSpaceDN w:val="0"/>
              <w:adjustRightInd w:val="0"/>
              <w:rPr>
                <w:rFonts w:eastAsiaTheme="minorHAnsi"/>
                <w:color w:val="000000"/>
                <w:sz w:val="20"/>
              </w:rPr>
            </w:pPr>
            <w:r w:rsidRPr="00B11EA6">
              <w:rPr>
                <w:rFonts w:eastAsiaTheme="minorHAnsi"/>
                <w:color w:val="000000"/>
                <w:sz w:val="20"/>
              </w:rPr>
              <w:t>(Note: The associated burdens related to audit were appropriately calculated as economic costs of the regulatory requirement.)</w:t>
            </w:r>
          </w:p>
        </w:tc>
        <w:tc>
          <w:tcPr>
            <w:tcW w:w="1440" w:type="dxa"/>
          </w:tcPr>
          <w:p w:rsidR="00B11EA6" w:rsidRPr="00B11EA6" w:rsidP="00B11EA6" w14:paraId="67DE5AA1"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530" w:type="dxa"/>
          </w:tcPr>
          <w:p w:rsidR="00B11EA6" w:rsidRPr="00B11EA6" w:rsidP="00B11EA6" w14:paraId="5847BD56" w14:textId="77777777">
            <w:pPr>
              <w:autoSpaceDE w:val="0"/>
              <w:autoSpaceDN w:val="0"/>
              <w:adjustRightInd w:val="0"/>
              <w:jc w:val="center"/>
              <w:rPr>
                <w:rFonts w:eastAsiaTheme="minorHAnsi"/>
                <w:color w:val="000000"/>
                <w:sz w:val="20"/>
              </w:rPr>
            </w:pPr>
            <w:r w:rsidRPr="00B11EA6">
              <w:rPr>
                <w:rFonts w:eastAsiaTheme="minorHAnsi"/>
                <w:color w:val="000000"/>
                <w:sz w:val="20"/>
              </w:rPr>
              <w:t>7.33 responses</w:t>
            </w:r>
          </w:p>
          <w:p w:rsidR="00B11EA6" w:rsidRPr="00B11EA6" w:rsidP="00B11EA6" w14:paraId="533766D4" w14:textId="77777777">
            <w:pPr>
              <w:autoSpaceDE w:val="0"/>
              <w:autoSpaceDN w:val="0"/>
              <w:adjustRightInd w:val="0"/>
              <w:jc w:val="center"/>
              <w:rPr>
                <w:rFonts w:eastAsiaTheme="minorHAnsi"/>
                <w:color w:val="000000"/>
                <w:sz w:val="20"/>
              </w:rPr>
            </w:pPr>
            <w:r w:rsidRPr="00B11EA6">
              <w:rPr>
                <w:rFonts w:eastAsiaTheme="minorHAnsi"/>
                <w:color w:val="000000"/>
                <w:sz w:val="20"/>
              </w:rPr>
              <w:t>(4 hours)</w:t>
            </w:r>
          </w:p>
        </w:tc>
        <w:tc>
          <w:tcPr>
            <w:tcW w:w="1353" w:type="dxa"/>
          </w:tcPr>
          <w:p w:rsidR="00B11EA6" w:rsidRPr="00B11EA6" w:rsidP="00B11EA6" w14:paraId="0F70C403" w14:textId="77777777">
            <w:pPr>
              <w:autoSpaceDE w:val="0"/>
              <w:autoSpaceDN w:val="0"/>
              <w:adjustRightInd w:val="0"/>
              <w:jc w:val="center"/>
              <w:rPr>
                <w:rFonts w:eastAsiaTheme="minorHAnsi"/>
                <w:color w:val="000000"/>
                <w:sz w:val="20"/>
              </w:rPr>
            </w:pPr>
            <w:r w:rsidRPr="00B11EA6">
              <w:rPr>
                <w:rFonts w:eastAsiaTheme="minorHAnsi"/>
                <w:color w:val="000000"/>
                <w:sz w:val="20"/>
              </w:rPr>
              <w:t>7.33 responses</w:t>
            </w:r>
          </w:p>
        </w:tc>
        <w:tc>
          <w:tcPr>
            <w:tcW w:w="1257" w:type="dxa"/>
          </w:tcPr>
          <w:p w:rsidR="00B11EA6" w:rsidRPr="00B11EA6" w:rsidP="00B11EA6" w14:paraId="741C5744"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7E4CC409" w14:textId="77777777">
            <w:pPr>
              <w:autoSpaceDE w:val="0"/>
              <w:autoSpaceDN w:val="0"/>
              <w:adjustRightInd w:val="0"/>
              <w:jc w:val="center"/>
              <w:rPr>
                <w:rFonts w:eastAsiaTheme="minorHAnsi"/>
                <w:color w:val="000000"/>
                <w:sz w:val="20"/>
              </w:rPr>
            </w:pPr>
            <w:r w:rsidRPr="00B11EA6">
              <w:rPr>
                <w:rFonts w:eastAsiaTheme="minorHAnsi"/>
                <w:color w:val="000000"/>
                <w:sz w:val="20"/>
              </w:rPr>
              <w:t>29.32 hours</w:t>
            </w:r>
          </w:p>
        </w:tc>
        <w:tc>
          <w:tcPr>
            <w:tcW w:w="1260" w:type="dxa"/>
          </w:tcPr>
          <w:p w:rsidR="00B11EA6" w:rsidRPr="00B11EA6" w:rsidP="00B11EA6" w14:paraId="620982AE" w14:textId="77777777">
            <w:pPr>
              <w:autoSpaceDE w:val="0"/>
              <w:autoSpaceDN w:val="0"/>
              <w:adjustRightInd w:val="0"/>
              <w:jc w:val="center"/>
              <w:rPr>
                <w:rFonts w:eastAsiaTheme="minorHAnsi"/>
                <w:color w:val="000000"/>
                <w:sz w:val="20"/>
              </w:rPr>
            </w:pPr>
            <w:r w:rsidRPr="00B11EA6">
              <w:rPr>
                <w:rFonts w:eastAsiaTheme="minorHAnsi"/>
                <w:color w:val="000000"/>
                <w:sz w:val="20"/>
              </w:rPr>
              <w:t>29.32 hours</w:t>
            </w:r>
          </w:p>
        </w:tc>
        <w:tc>
          <w:tcPr>
            <w:tcW w:w="2602" w:type="dxa"/>
          </w:tcPr>
          <w:p w:rsidR="00B11EA6" w:rsidRPr="00B11EA6" w:rsidP="00B11EA6" w14:paraId="21E73F54" w14:textId="77777777">
            <w:pPr>
              <w:autoSpaceDE w:val="0"/>
              <w:autoSpaceDN w:val="0"/>
              <w:adjustRightInd w:val="0"/>
              <w:rPr>
                <w:rFonts w:eastAsiaTheme="minorHAnsi"/>
                <w:color w:val="000000"/>
                <w:sz w:val="20"/>
              </w:rPr>
            </w:pPr>
            <w:r w:rsidRPr="00B11EA6">
              <w:rPr>
                <w:rFonts w:eastAsiaTheme="minorHAnsi"/>
                <w:color w:val="000000"/>
                <w:sz w:val="20"/>
              </w:rPr>
              <w:t xml:space="preserve">FRA anticipates, after careful review, that the number of expected submissions will increase during this 3-year ICR period. </w:t>
            </w:r>
          </w:p>
        </w:tc>
      </w:tr>
      <w:tr w14:paraId="7F6F6164" w14:textId="77777777" w:rsidTr="32703012">
        <w:tblPrEx>
          <w:tblW w:w="12982" w:type="dxa"/>
          <w:tblInd w:w="-38" w:type="dxa"/>
          <w:tblLayout w:type="fixed"/>
          <w:tblLook w:val="0000"/>
        </w:tblPrEx>
        <w:trPr>
          <w:trHeight w:val="2102"/>
        </w:trPr>
        <w:tc>
          <w:tcPr>
            <w:tcW w:w="2280" w:type="dxa"/>
          </w:tcPr>
          <w:p w:rsidR="00B11EA6" w:rsidRPr="00B11EA6" w:rsidP="00B11EA6" w14:paraId="10F7D3A9" w14:textId="546346B1">
            <w:pPr>
              <w:autoSpaceDE w:val="0"/>
              <w:autoSpaceDN w:val="0"/>
              <w:adjustRightInd w:val="0"/>
              <w:rPr>
                <w:rFonts w:eastAsiaTheme="minorEastAsia"/>
                <w:color w:val="000000"/>
                <w:sz w:val="20"/>
              </w:rPr>
            </w:pPr>
            <w:r w:rsidRPr="00B11EA6">
              <w:rPr>
                <w:rFonts w:eastAsiaTheme="minorEastAsia"/>
                <w:color w:val="000000" w:themeColor="text1"/>
                <w:sz w:val="20"/>
              </w:rPr>
              <w:t xml:space="preserve">Appendix A—Request by FRA for additional information/documents to determine whether railroad has met good faith and best-efforts consultation requirements of section 271.207 </w:t>
            </w:r>
            <w:r w:rsidR="00262B0B">
              <w:rPr>
                <w:rFonts w:eastAsiaTheme="minorEastAsia"/>
                <w:color w:val="000000" w:themeColor="text1"/>
                <w:sz w:val="20"/>
              </w:rPr>
              <w:t>– Class I</w:t>
            </w:r>
          </w:p>
        </w:tc>
        <w:tc>
          <w:tcPr>
            <w:tcW w:w="1440" w:type="dxa"/>
          </w:tcPr>
          <w:p w:rsidR="00B11EA6" w:rsidRPr="00B11EA6" w:rsidP="00B11EA6" w14:paraId="0E7FA88E" w14:textId="77777777">
            <w:pPr>
              <w:autoSpaceDE w:val="0"/>
              <w:autoSpaceDN w:val="0"/>
              <w:adjustRightInd w:val="0"/>
              <w:jc w:val="center"/>
              <w:rPr>
                <w:rFonts w:eastAsiaTheme="minorHAnsi"/>
                <w:color w:val="000000"/>
                <w:sz w:val="20"/>
              </w:rPr>
            </w:pPr>
            <w:r w:rsidRPr="00B11EA6">
              <w:rPr>
                <w:rFonts w:eastAsiaTheme="minorHAnsi"/>
                <w:color w:val="000000"/>
                <w:sz w:val="20"/>
              </w:rPr>
              <w:t>3.00 documents</w:t>
            </w:r>
          </w:p>
          <w:p w:rsidR="00B11EA6" w:rsidRPr="00B11EA6" w:rsidP="00B11EA6" w14:paraId="5271FEDD" w14:textId="77777777">
            <w:pPr>
              <w:autoSpaceDE w:val="0"/>
              <w:autoSpaceDN w:val="0"/>
              <w:adjustRightInd w:val="0"/>
              <w:jc w:val="center"/>
              <w:rPr>
                <w:rFonts w:eastAsiaTheme="minorHAnsi"/>
                <w:color w:val="000000"/>
                <w:sz w:val="20"/>
              </w:rPr>
            </w:pPr>
            <w:r w:rsidRPr="00B11EA6">
              <w:rPr>
                <w:rFonts w:eastAsiaTheme="minorHAnsi"/>
                <w:color w:val="000000"/>
                <w:sz w:val="20"/>
              </w:rPr>
              <w:t>(40 hours)</w:t>
            </w:r>
          </w:p>
        </w:tc>
        <w:tc>
          <w:tcPr>
            <w:tcW w:w="1530" w:type="dxa"/>
          </w:tcPr>
          <w:p w:rsidR="00B11EA6" w:rsidRPr="00B11EA6" w:rsidP="00B11EA6" w14:paraId="7A4B55B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37249A8F" w14:textId="77777777">
            <w:pPr>
              <w:autoSpaceDE w:val="0"/>
              <w:autoSpaceDN w:val="0"/>
              <w:adjustRightInd w:val="0"/>
              <w:jc w:val="center"/>
              <w:rPr>
                <w:rFonts w:eastAsiaTheme="minorHAnsi"/>
                <w:color w:val="000000"/>
                <w:sz w:val="20"/>
              </w:rPr>
            </w:pPr>
            <w:r w:rsidRPr="00B11EA6">
              <w:rPr>
                <w:rFonts w:eastAsiaTheme="minorHAnsi"/>
                <w:color w:val="000000"/>
                <w:sz w:val="20"/>
              </w:rPr>
              <w:t>-3.00 documents</w:t>
            </w:r>
          </w:p>
        </w:tc>
        <w:tc>
          <w:tcPr>
            <w:tcW w:w="1257" w:type="dxa"/>
          </w:tcPr>
          <w:p w:rsidR="00B11EA6" w:rsidRPr="00B11EA6" w:rsidP="00B11EA6" w14:paraId="124A3FA3" w14:textId="77777777">
            <w:pPr>
              <w:autoSpaceDE w:val="0"/>
              <w:autoSpaceDN w:val="0"/>
              <w:adjustRightInd w:val="0"/>
              <w:jc w:val="center"/>
              <w:rPr>
                <w:rFonts w:eastAsiaTheme="minorHAnsi"/>
                <w:color w:val="000000"/>
                <w:sz w:val="20"/>
              </w:rPr>
            </w:pPr>
            <w:r w:rsidRPr="00B11EA6">
              <w:rPr>
                <w:rFonts w:eastAsiaTheme="minorHAnsi"/>
                <w:color w:val="000000"/>
                <w:sz w:val="20"/>
              </w:rPr>
              <w:t>120.00 hours</w:t>
            </w:r>
          </w:p>
        </w:tc>
        <w:tc>
          <w:tcPr>
            <w:tcW w:w="1260" w:type="dxa"/>
          </w:tcPr>
          <w:p w:rsidR="00B11EA6" w:rsidRPr="00B11EA6" w:rsidP="00B11EA6" w14:paraId="457801F8"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27F051F3" w14:textId="77777777">
            <w:pPr>
              <w:autoSpaceDE w:val="0"/>
              <w:autoSpaceDN w:val="0"/>
              <w:adjustRightInd w:val="0"/>
              <w:jc w:val="center"/>
              <w:rPr>
                <w:rFonts w:eastAsiaTheme="minorHAnsi"/>
                <w:color w:val="000000"/>
                <w:sz w:val="20"/>
              </w:rPr>
            </w:pPr>
            <w:r w:rsidRPr="00B11EA6">
              <w:rPr>
                <w:rFonts w:eastAsiaTheme="minorHAnsi"/>
                <w:color w:val="000000"/>
                <w:sz w:val="20"/>
              </w:rPr>
              <w:t>-120.00 hours</w:t>
            </w:r>
          </w:p>
        </w:tc>
        <w:tc>
          <w:tcPr>
            <w:tcW w:w="2602" w:type="dxa"/>
          </w:tcPr>
          <w:p w:rsidR="00B11EA6" w:rsidRPr="00B11EA6" w:rsidP="00B11EA6" w14:paraId="49849C5C" w14:textId="08344353">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36136C">
              <w:rPr>
                <w:rFonts w:eastAsiaTheme="minorHAnsi"/>
                <w:color w:val="000000"/>
                <w:sz w:val="20"/>
              </w:rPr>
              <w:t xml:space="preserve">for Class I RRs </w:t>
            </w:r>
            <w:r w:rsidRPr="00B11EA6">
              <w:rPr>
                <w:rFonts w:eastAsiaTheme="minorHAnsi"/>
                <w:color w:val="000000"/>
                <w:sz w:val="20"/>
              </w:rPr>
              <w:t>has been completed.</w:t>
            </w:r>
          </w:p>
        </w:tc>
      </w:tr>
      <w:tr w14:paraId="06328091" w14:textId="77777777" w:rsidTr="32703012">
        <w:tblPrEx>
          <w:tblW w:w="12982" w:type="dxa"/>
          <w:tblInd w:w="-38" w:type="dxa"/>
          <w:tblLayout w:type="fixed"/>
          <w:tblLook w:val="0000"/>
        </w:tblPrEx>
        <w:trPr>
          <w:trHeight w:val="1314"/>
        </w:trPr>
        <w:tc>
          <w:tcPr>
            <w:tcW w:w="2280" w:type="dxa"/>
          </w:tcPr>
          <w:p w:rsidR="00B11EA6" w:rsidRPr="00B11EA6" w:rsidP="00B11EA6" w14:paraId="6EF82FB6" w14:textId="7747B044">
            <w:pPr>
              <w:autoSpaceDE w:val="0"/>
              <w:autoSpaceDN w:val="0"/>
              <w:adjustRightInd w:val="0"/>
              <w:rPr>
                <w:rFonts w:eastAsiaTheme="minorHAnsi"/>
                <w:color w:val="000000"/>
                <w:sz w:val="20"/>
              </w:rPr>
            </w:pPr>
            <w:r w:rsidRPr="00B11EA6">
              <w:rPr>
                <w:rFonts w:eastAsiaTheme="minorHAnsi"/>
                <w:color w:val="000000"/>
                <w:sz w:val="20"/>
              </w:rPr>
              <w:t xml:space="preserve">—Further railroad consultation w/employees after determination by FRA that railroad did not use good faith/best efforts </w:t>
            </w:r>
            <w:r w:rsidR="00262B0B">
              <w:rPr>
                <w:rFonts w:eastAsiaTheme="minorHAnsi"/>
                <w:color w:val="000000"/>
                <w:sz w:val="20"/>
              </w:rPr>
              <w:t>– Class I</w:t>
            </w:r>
          </w:p>
        </w:tc>
        <w:tc>
          <w:tcPr>
            <w:tcW w:w="1440" w:type="dxa"/>
          </w:tcPr>
          <w:p w:rsidR="00B11EA6" w:rsidRPr="00B11EA6" w:rsidP="00B11EA6" w14:paraId="424B5905" w14:textId="77777777">
            <w:pPr>
              <w:autoSpaceDE w:val="0"/>
              <w:autoSpaceDN w:val="0"/>
              <w:adjustRightInd w:val="0"/>
              <w:jc w:val="center"/>
              <w:rPr>
                <w:rFonts w:eastAsiaTheme="minorHAnsi"/>
                <w:color w:val="000000"/>
                <w:sz w:val="20"/>
              </w:rPr>
            </w:pPr>
            <w:r w:rsidRPr="00B11EA6">
              <w:rPr>
                <w:rFonts w:eastAsiaTheme="minorHAnsi"/>
                <w:color w:val="000000"/>
                <w:sz w:val="20"/>
              </w:rPr>
              <w:t>1.00 consult</w:t>
            </w:r>
          </w:p>
          <w:p w:rsidR="00B11EA6" w:rsidRPr="00B11EA6" w:rsidP="00B11EA6" w14:paraId="5FA2F10D" w14:textId="77777777">
            <w:pPr>
              <w:autoSpaceDE w:val="0"/>
              <w:autoSpaceDN w:val="0"/>
              <w:adjustRightInd w:val="0"/>
              <w:jc w:val="center"/>
              <w:rPr>
                <w:rFonts w:eastAsiaTheme="minorHAnsi"/>
                <w:color w:val="000000"/>
                <w:sz w:val="20"/>
              </w:rPr>
            </w:pPr>
            <w:r w:rsidRPr="00B11EA6">
              <w:rPr>
                <w:rFonts w:eastAsiaTheme="minorHAnsi"/>
                <w:color w:val="000000"/>
                <w:sz w:val="20"/>
              </w:rPr>
              <w:t>(8 hours)</w:t>
            </w:r>
          </w:p>
        </w:tc>
        <w:tc>
          <w:tcPr>
            <w:tcW w:w="1530" w:type="dxa"/>
          </w:tcPr>
          <w:p w:rsidR="00B11EA6" w:rsidRPr="00B11EA6" w:rsidP="00B11EA6" w14:paraId="09067091"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57193348" w14:textId="77777777">
            <w:pPr>
              <w:autoSpaceDE w:val="0"/>
              <w:autoSpaceDN w:val="0"/>
              <w:adjustRightInd w:val="0"/>
              <w:jc w:val="center"/>
              <w:rPr>
                <w:rFonts w:eastAsiaTheme="minorHAnsi"/>
                <w:color w:val="000000"/>
                <w:sz w:val="20"/>
              </w:rPr>
            </w:pPr>
            <w:r w:rsidRPr="00B11EA6">
              <w:rPr>
                <w:rFonts w:eastAsiaTheme="minorHAnsi"/>
                <w:color w:val="000000"/>
                <w:sz w:val="20"/>
              </w:rPr>
              <w:t>-1.00 consult</w:t>
            </w:r>
          </w:p>
        </w:tc>
        <w:tc>
          <w:tcPr>
            <w:tcW w:w="1257" w:type="dxa"/>
          </w:tcPr>
          <w:p w:rsidR="00B11EA6" w:rsidRPr="00B11EA6" w:rsidP="00B11EA6" w14:paraId="7CD12B5E" w14:textId="77777777">
            <w:pPr>
              <w:autoSpaceDE w:val="0"/>
              <w:autoSpaceDN w:val="0"/>
              <w:adjustRightInd w:val="0"/>
              <w:jc w:val="center"/>
              <w:rPr>
                <w:rFonts w:eastAsiaTheme="minorHAnsi"/>
                <w:color w:val="000000"/>
                <w:sz w:val="20"/>
              </w:rPr>
            </w:pPr>
            <w:r w:rsidRPr="00B11EA6">
              <w:rPr>
                <w:rFonts w:eastAsiaTheme="minorHAnsi"/>
                <w:color w:val="000000"/>
                <w:sz w:val="20"/>
              </w:rPr>
              <w:t>8.00 hours</w:t>
            </w:r>
          </w:p>
        </w:tc>
        <w:tc>
          <w:tcPr>
            <w:tcW w:w="1260" w:type="dxa"/>
          </w:tcPr>
          <w:p w:rsidR="00B11EA6" w:rsidRPr="00B11EA6" w:rsidP="00B11EA6" w14:paraId="7F79A9A9"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796EA39D" w14:textId="77777777">
            <w:pPr>
              <w:autoSpaceDE w:val="0"/>
              <w:autoSpaceDN w:val="0"/>
              <w:adjustRightInd w:val="0"/>
              <w:jc w:val="center"/>
              <w:rPr>
                <w:rFonts w:eastAsiaTheme="minorHAnsi"/>
                <w:color w:val="000000"/>
                <w:sz w:val="20"/>
              </w:rPr>
            </w:pPr>
            <w:r w:rsidRPr="00B11EA6">
              <w:rPr>
                <w:rFonts w:eastAsiaTheme="minorHAnsi"/>
                <w:color w:val="000000"/>
                <w:sz w:val="20"/>
              </w:rPr>
              <w:t>-8.00 hours</w:t>
            </w:r>
          </w:p>
        </w:tc>
        <w:tc>
          <w:tcPr>
            <w:tcW w:w="2602" w:type="dxa"/>
          </w:tcPr>
          <w:p w:rsidR="00B11EA6" w:rsidRPr="00B11EA6" w:rsidP="00B11EA6" w14:paraId="2487BB8B" w14:textId="2CD645DF">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36136C">
              <w:rPr>
                <w:rFonts w:eastAsiaTheme="minorHAnsi"/>
                <w:color w:val="000000"/>
                <w:sz w:val="20"/>
              </w:rPr>
              <w:t xml:space="preserve">for Class I RRs </w:t>
            </w:r>
            <w:r w:rsidRPr="00B11EA6">
              <w:rPr>
                <w:rFonts w:eastAsiaTheme="minorHAnsi"/>
                <w:color w:val="000000"/>
                <w:sz w:val="20"/>
              </w:rPr>
              <w:t>has been completed.</w:t>
            </w:r>
          </w:p>
        </w:tc>
      </w:tr>
      <w:tr w14:paraId="5F83FF83" w14:textId="77777777" w:rsidTr="32703012">
        <w:tblPrEx>
          <w:tblW w:w="12982" w:type="dxa"/>
          <w:tblInd w:w="-38" w:type="dxa"/>
          <w:tblLayout w:type="fixed"/>
          <w:tblLook w:val="0000"/>
        </w:tblPrEx>
        <w:trPr>
          <w:trHeight w:val="1577"/>
        </w:trPr>
        <w:tc>
          <w:tcPr>
            <w:tcW w:w="2280" w:type="dxa"/>
          </w:tcPr>
          <w:p w:rsidR="00B11EA6" w:rsidRPr="00B11EA6" w:rsidP="00B11EA6" w14:paraId="5A7AEF93" w14:textId="77777777">
            <w:pPr>
              <w:autoSpaceDE w:val="0"/>
              <w:autoSpaceDN w:val="0"/>
              <w:adjustRightInd w:val="0"/>
              <w:rPr>
                <w:rFonts w:eastAsiaTheme="minorHAnsi"/>
                <w:color w:val="000000"/>
                <w:sz w:val="20"/>
              </w:rPr>
            </w:pPr>
            <w:r w:rsidRPr="00B11EA6">
              <w:rPr>
                <w:rFonts w:eastAsiaTheme="minorHAnsi"/>
                <w:color w:val="000000"/>
                <w:sz w:val="20"/>
              </w:rPr>
              <w:t>—Meeting to discuss administrative details of consultation process during the time between initial meeting and applicability date—Class I RRs</w:t>
            </w:r>
          </w:p>
        </w:tc>
        <w:tc>
          <w:tcPr>
            <w:tcW w:w="1440" w:type="dxa"/>
          </w:tcPr>
          <w:p w:rsidR="00B11EA6" w:rsidRPr="00B11EA6" w:rsidP="00B11EA6" w14:paraId="3945BD62" w14:textId="77777777">
            <w:pPr>
              <w:autoSpaceDE w:val="0"/>
              <w:autoSpaceDN w:val="0"/>
              <w:adjustRightInd w:val="0"/>
              <w:jc w:val="center"/>
              <w:rPr>
                <w:rFonts w:eastAsiaTheme="minorHAnsi"/>
                <w:color w:val="000000"/>
                <w:sz w:val="20"/>
              </w:rPr>
            </w:pPr>
            <w:r w:rsidRPr="00B11EA6">
              <w:rPr>
                <w:rFonts w:eastAsiaTheme="minorHAnsi"/>
                <w:color w:val="000000"/>
                <w:sz w:val="20"/>
              </w:rPr>
              <w:t>7.00 meetings/</w:t>
            </w:r>
          </w:p>
          <w:p w:rsidR="00B11EA6" w:rsidRPr="00B11EA6" w:rsidP="00B11EA6" w14:paraId="437F306B" w14:textId="77777777">
            <w:pPr>
              <w:autoSpaceDE w:val="0"/>
              <w:autoSpaceDN w:val="0"/>
              <w:adjustRightInd w:val="0"/>
              <w:jc w:val="center"/>
              <w:rPr>
                <w:rFonts w:eastAsiaTheme="minorHAnsi"/>
                <w:color w:val="000000"/>
                <w:sz w:val="20"/>
              </w:rPr>
            </w:pPr>
            <w:r w:rsidRPr="00B11EA6">
              <w:rPr>
                <w:rFonts w:eastAsiaTheme="minorHAnsi"/>
                <w:color w:val="000000"/>
                <w:sz w:val="20"/>
              </w:rPr>
              <w:t>consults</w:t>
            </w:r>
          </w:p>
          <w:p w:rsidR="00B11EA6" w:rsidRPr="00B11EA6" w:rsidP="00B11EA6" w14:paraId="01714E38" w14:textId="77777777">
            <w:pPr>
              <w:autoSpaceDE w:val="0"/>
              <w:autoSpaceDN w:val="0"/>
              <w:adjustRightInd w:val="0"/>
              <w:jc w:val="center"/>
              <w:rPr>
                <w:rFonts w:eastAsiaTheme="minorHAnsi"/>
                <w:color w:val="000000"/>
                <w:sz w:val="20"/>
              </w:rPr>
            </w:pPr>
            <w:r w:rsidRPr="00B11EA6">
              <w:rPr>
                <w:rFonts w:eastAsiaTheme="minorHAnsi"/>
                <w:color w:val="000000"/>
                <w:sz w:val="20"/>
              </w:rPr>
              <w:t>(2 hours)</w:t>
            </w:r>
          </w:p>
        </w:tc>
        <w:tc>
          <w:tcPr>
            <w:tcW w:w="1530" w:type="dxa"/>
          </w:tcPr>
          <w:p w:rsidR="00B11EA6" w:rsidRPr="00B11EA6" w:rsidP="00B11EA6" w14:paraId="72D2698C"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353" w:type="dxa"/>
          </w:tcPr>
          <w:p w:rsidR="00B11EA6" w:rsidRPr="00B11EA6" w:rsidP="00B11EA6" w14:paraId="0D280A56" w14:textId="77777777">
            <w:pPr>
              <w:autoSpaceDE w:val="0"/>
              <w:autoSpaceDN w:val="0"/>
              <w:adjustRightInd w:val="0"/>
              <w:jc w:val="center"/>
              <w:rPr>
                <w:rFonts w:eastAsiaTheme="minorHAnsi"/>
                <w:color w:val="000000"/>
                <w:sz w:val="20"/>
              </w:rPr>
            </w:pPr>
            <w:r w:rsidRPr="00B11EA6">
              <w:rPr>
                <w:rFonts w:eastAsiaTheme="minorHAnsi"/>
                <w:color w:val="000000"/>
                <w:sz w:val="20"/>
              </w:rPr>
              <w:t>-7.00 meetings/</w:t>
            </w:r>
          </w:p>
          <w:p w:rsidR="00B11EA6" w:rsidRPr="00B11EA6" w:rsidP="00B11EA6" w14:paraId="5421489A" w14:textId="77777777">
            <w:pPr>
              <w:autoSpaceDE w:val="0"/>
              <w:autoSpaceDN w:val="0"/>
              <w:adjustRightInd w:val="0"/>
              <w:jc w:val="center"/>
              <w:rPr>
                <w:rFonts w:eastAsiaTheme="minorHAnsi"/>
                <w:color w:val="000000"/>
                <w:sz w:val="20"/>
              </w:rPr>
            </w:pPr>
            <w:r w:rsidRPr="00B11EA6">
              <w:rPr>
                <w:rFonts w:eastAsiaTheme="minorHAnsi"/>
                <w:color w:val="000000"/>
                <w:sz w:val="20"/>
              </w:rPr>
              <w:t>consults</w:t>
            </w:r>
          </w:p>
        </w:tc>
        <w:tc>
          <w:tcPr>
            <w:tcW w:w="1257" w:type="dxa"/>
          </w:tcPr>
          <w:p w:rsidR="00B11EA6" w:rsidRPr="00B11EA6" w:rsidP="00B11EA6" w14:paraId="1BEB211A" w14:textId="77777777">
            <w:pPr>
              <w:autoSpaceDE w:val="0"/>
              <w:autoSpaceDN w:val="0"/>
              <w:adjustRightInd w:val="0"/>
              <w:jc w:val="center"/>
              <w:rPr>
                <w:rFonts w:eastAsiaTheme="minorHAnsi"/>
                <w:color w:val="000000"/>
                <w:sz w:val="20"/>
              </w:rPr>
            </w:pPr>
            <w:r w:rsidRPr="00B11EA6">
              <w:rPr>
                <w:rFonts w:eastAsiaTheme="minorHAnsi"/>
                <w:color w:val="000000"/>
                <w:sz w:val="20"/>
              </w:rPr>
              <w:t>14.00 hours</w:t>
            </w:r>
          </w:p>
        </w:tc>
        <w:tc>
          <w:tcPr>
            <w:tcW w:w="1260" w:type="dxa"/>
          </w:tcPr>
          <w:p w:rsidR="00B11EA6" w:rsidRPr="00B11EA6" w:rsidP="00B11EA6" w14:paraId="26619E2A" w14:textId="77777777">
            <w:pPr>
              <w:autoSpaceDE w:val="0"/>
              <w:autoSpaceDN w:val="0"/>
              <w:adjustRightInd w:val="0"/>
              <w:jc w:val="center"/>
              <w:rPr>
                <w:rFonts w:eastAsiaTheme="minorHAnsi"/>
                <w:color w:val="000000"/>
                <w:sz w:val="20"/>
              </w:rPr>
            </w:pPr>
            <w:r w:rsidRPr="00B11EA6">
              <w:rPr>
                <w:rFonts w:eastAsiaTheme="minorHAnsi"/>
                <w:color w:val="000000"/>
                <w:sz w:val="20"/>
              </w:rPr>
              <w:t>0</w:t>
            </w:r>
          </w:p>
        </w:tc>
        <w:tc>
          <w:tcPr>
            <w:tcW w:w="1260" w:type="dxa"/>
          </w:tcPr>
          <w:p w:rsidR="00B11EA6" w:rsidRPr="00B11EA6" w:rsidP="00B11EA6" w14:paraId="09FD822F" w14:textId="77777777">
            <w:pPr>
              <w:autoSpaceDE w:val="0"/>
              <w:autoSpaceDN w:val="0"/>
              <w:adjustRightInd w:val="0"/>
              <w:jc w:val="center"/>
              <w:rPr>
                <w:rFonts w:eastAsiaTheme="minorHAnsi"/>
                <w:color w:val="000000"/>
                <w:sz w:val="20"/>
              </w:rPr>
            </w:pPr>
            <w:r w:rsidRPr="00B11EA6">
              <w:rPr>
                <w:rFonts w:eastAsiaTheme="minorHAnsi"/>
                <w:color w:val="000000"/>
                <w:sz w:val="20"/>
              </w:rPr>
              <w:t>-14.00 hours</w:t>
            </w:r>
          </w:p>
        </w:tc>
        <w:tc>
          <w:tcPr>
            <w:tcW w:w="2602" w:type="dxa"/>
          </w:tcPr>
          <w:p w:rsidR="00B11EA6" w:rsidRPr="00B11EA6" w:rsidP="00B11EA6" w14:paraId="5D77FF24" w14:textId="60A3D930">
            <w:pPr>
              <w:autoSpaceDE w:val="0"/>
              <w:autoSpaceDN w:val="0"/>
              <w:adjustRightInd w:val="0"/>
              <w:rPr>
                <w:rFonts w:eastAsiaTheme="minorHAnsi"/>
                <w:color w:val="000000"/>
                <w:sz w:val="20"/>
              </w:rPr>
            </w:pPr>
            <w:r w:rsidRPr="00B11EA6">
              <w:rPr>
                <w:rFonts w:eastAsiaTheme="minorHAnsi"/>
                <w:color w:val="000000"/>
                <w:sz w:val="20"/>
              </w:rPr>
              <w:t xml:space="preserve">The PRA burden associated with this requirement </w:t>
            </w:r>
            <w:r w:rsidR="0036136C">
              <w:rPr>
                <w:rFonts w:eastAsiaTheme="minorHAnsi"/>
                <w:color w:val="000000"/>
                <w:sz w:val="20"/>
              </w:rPr>
              <w:t xml:space="preserve">for Class I RRs </w:t>
            </w:r>
            <w:r w:rsidRPr="00B11EA6">
              <w:rPr>
                <w:rFonts w:eastAsiaTheme="minorHAnsi"/>
                <w:color w:val="000000"/>
                <w:sz w:val="20"/>
              </w:rPr>
              <w:t>has been completed.</w:t>
            </w:r>
          </w:p>
        </w:tc>
      </w:tr>
      <w:tr w14:paraId="215F94C4" w14:textId="77777777" w:rsidTr="00F76087">
        <w:tblPrEx>
          <w:tblW w:w="12982" w:type="dxa"/>
          <w:tblInd w:w="-38" w:type="dxa"/>
          <w:tblLayout w:type="fixed"/>
          <w:tblLook w:val="0000"/>
        </w:tblPrEx>
        <w:trPr>
          <w:trHeight w:val="701"/>
        </w:trPr>
        <w:tc>
          <w:tcPr>
            <w:tcW w:w="2280" w:type="dxa"/>
          </w:tcPr>
          <w:p w:rsidR="009557DA" w:rsidRPr="00B11EA6" w:rsidP="32703012" w14:paraId="0182BF57" w14:textId="1E1B90D9">
            <w:pPr>
              <w:autoSpaceDE w:val="0"/>
              <w:autoSpaceDN w:val="0"/>
              <w:adjustRightInd w:val="0"/>
              <w:rPr>
                <w:rFonts w:eastAsiaTheme="minorEastAsia"/>
                <w:color w:val="000000"/>
                <w:sz w:val="20"/>
              </w:rPr>
            </w:pPr>
            <w:r w:rsidRPr="32703012">
              <w:rPr>
                <w:rFonts w:eastAsiaTheme="minorEastAsia"/>
                <w:color w:val="000000" w:themeColor="text1"/>
                <w:sz w:val="20"/>
              </w:rPr>
              <w:t>Totals</w:t>
            </w:r>
          </w:p>
        </w:tc>
        <w:tc>
          <w:tcPr>
            <w:tcW w:w="1440" w:type="dxa"/>
          </w:tcPr>
          <w:p w:rsidR="009557DA" w:rsidRPr="00B11EA6" w:rsidP="32703012" w14:paraId="0FF312D2" w14:textId="566B8515">
            <w:pPr>
              <w:autoSpaceDE w:val="0"/>
              <w:autoSpaceDN w:val="0"/>
              <w:adjustRightInd w:val="0"/>
              <w:jc w:val="center"/>
              <w:rPr>
                <w:rFonts w:eastAsiaTheme="minorEastAsia"/>
                <w:color w:val="000000"/>
                <w:sz w:val="20"/>
              </w:rPr>
            </w:pPr>
            <w:r w:rsidRPr="32703012">
              <w:rPr>
                <w:rFonts w:eastAsiaTheme="minorEastAsia"/>
                <w:color w:val="000000" w:themeColor="text1"/>
                <w:sz w:val="20"/>
              </w:rPr>
              <w:t>49,160 responses</w:t>
            </w:r>
          </w:p>
        </w:tc>
        <w:tc>
          <w:tcPr>
            <w:tcW w:w="1530" w:type="dxa"/>
          </w:tcPr>
          <w:p w:rsidR="009557DA" w:rsidRPr="00B11EA6" w:rsidP="32703012" w14:paraId="7B25CE30" w14:textId="359982B4">
            <w:pPr>
              <w:autoSpaceDE w:val="0"/>
              <w:autoSpaceDN w:val="0"/>
              <w:adjustRightInd w:val="0"/>
              <w:jc w:val="center"/>
              <w:rPr>
                <w:rFonts w:eastAsiaTheme="minorEastAsia"/>
                <w:color w:val="000000"/>
                <w:sz w:val="20"/>
              </w:rPr>
            </w:pPr>
            <w:r w:rsidRPr="32703012">
              <w:rPr>
                <w:rFonts w:eastAsiaTheme="minorEastAsia"/>
                <w:color w:val="000000" w:themeColor="text1"/>
                <w:sz w:val="20"/>
              </w:rPr>
              <w:t>48,374 responses</w:t>
            </w:r>
          </w:p>
        </w:tc>
        <w:tc>
          <w:tcPr>
            <w:tcW w:w="1353" w:type="dxa"/>
          </w:tcPr>
          <w:p w:rsidR="009557DA" w:rsidRPr="00B11EA6" w:rsidP="32703012" w14:paraId="74641337" w14:textId="20BBC0D7">
            <w:pPr>
              <w:autoSpaceDE w:val="0"/>
              <w:autoSpaceDN w:val="0"/>
              <w:adjustRightInd w:val="0"/>
              <w:jc w:val="center"/>
              <w:rPr>
                <w:rFonts w:eastAsiaTheme="minorEastAsia"/>
                <w:color w:val="000000"/>
                <w:sz w:val="20"/>
              </w:rPr>
            </w:pPr>
            <w:r w:rsidRPr="32703012">
              <w:rPr>
                <w:rFonts w:eastAsiaTheme="minorEastAsia"/>
                <w:color w:val="000000" w:themeColor="text1"/>
                <w:sz w:val="20"/>
              </w:rPr>
              <w:t>-787 responses</w:t>
            </w:r>
          </w:p>
        </w:tc>
        <w:tc>
          <w:tcPr>
            <w:tcW w:w="1257" w:type="dxa"/>
          </w:tcPr>
          <w:p w:rsidR="009557DA" w:rsidRPr="00B11EA6" w:rsidP="32703012" w14:paraId="3E420C4F" w14:textId="77B5E5FC">
            <w:pPr>
              <w:autoSpaceDE w:val="0"/>
              <w:autoSpaceDN w:val="0"/>
              <w:adjustRightInd w:val="0"/>
              <w:jc w:val="center"/>
              <w:rPr>
                <w:rFonts w:eastAsiaTheme="minorEastAsia"/>
                <w:color w:val="000000"/>
                <w:sz w:val="20"/>
              </w:rPr>
            </w:pPr>
            <w:r w:rsidRPr="32703012">
              <w:rPr>
                <w:rFonts w:eastAsiaTheme="minorEastAsia"/>
                <w:color w:val="000000" w:themeColor="text1"/>
                <w:sz w:val="20"/>
              </w:rPr>
              <w:t>61,825 hours</w:t>
            </w:r>
          </w:p>
        </w:tc>
        <w:tc>
          <w:tcPr>
            <w:tcW w:w="1260" w:type="dxa"/>
          </w:tcPr>
          <w:p w:rsidR="009557DA" w:rsidRPr="00B11EA6" w:rsidP="32703012" w14:paraId="06DEF8C3" w14:textId="7A293288">
            <w:pPr>
              <w:autoSpaceDE w:val="0"/>
              <w:autoSpaceDN w:val="0"/>
              <w:adjustRightInd w:val="0"/>
              <w:jc w:val="center"/>
              <w:rPr>
                <w:rFonts w:eastAsiaTheme="minorEastAsia"/>
                <w:color w:val="000000"/>
                <w:sz w:val="20"/>
              </w:rPr>
            </w:pPr>
            <w:r w:rsidRPr="32703012">
              <w:rPr>
                <w:rFonts w:eastAsiaTheme="minorEastAsia"/>
                <w:color w:val="000000" w:themeColor="text1"/>
                <w:sz w:val="20"/>
              </w:rPr>
              <w:t>60,694 hours</w:t>
            </w:r>
          </w:p>
        </w:tc>
        <w:tc>
          <w:tcPr>
            <w:tcW w:w="1260" w:type="dxa"/>
          </w:tcPr>
          <w:p w:rsidR="009557DA" w:rsidRPr="00B11EA6" w:rsidP="32703012" w14:paraId="32F9FDF3" w14:textId="0B9AF4F5">
            <w:pPr>
              <w:autoSpaceDE w:val="0"/>
              <w:autoSpaceDN w:val="0"/>
              <w:adjustRightInd w:val="0"/>
              <w:jc w:val="center"/>
              <w:rPr>
                <w:rFonts w:eastAsiaTheme="minorEastAsia"/>
                <w:color w:val="000000"/>
                <w:sz w:val="20"/>
              </w:rPr>
            </w:pPr>
            <w:r w:rsidRPr="32703012">
              <w:rPr>
                <w:rFonts w:eastAsiaTheme="minorEastAsia"/>
                <w:color w:val="000000" w:themeColor="text1"/>
                <w:sz w:val="20"/>
              </w:rPr>
              <w:t>-1,131 hours</w:t>
            </w:r>
          </w:p>
        </w:tc>
        <w:tc>
          <w:tcPr>
            <w:tcW w:w="2602" w:type="dxa"/>
          </w:tcPr>
          <w:p w:rsidR="009557DA" w:rsidRPr="00B11EA6" w:rsidP="32703012" w14:paraId="3B901417" w14:textId="77777777">
            <w:pPr>
              <w:autoSpaceDE w:val="0"/>
              <w:autoSpaceDN w:val="0"/>
              <w:adjustRightInd w:val="0"/>
              <w:rPr>
                <w:rFonts w:eastAsiaTheme="minorEastAsia"/>
                <w:color w:val="000000"/>
                <w:sz w:val="20"/>
              </w:rPr>
            </w:pPr>
          </w:p>
        </w:tc>
      </w:tr>
    </w:tbl>
    <w:p w:rsidR="00B11EA6" w14:paraId="4CD3D8AE" w14:textId="77777777">
      <w:pPr>
        <w:widowControl w:val="0"/>
        <w:rPr>
          <w:b/>
        </w:rPr>
        <w:sectPr w:rsidSect="00896733">
          <w:pgSz w:w="15840" w:h="12240" w:orient="landscape"/>
          <w:pgMar w:top="1440" w:right="1915" w:bottom="1440" w:left="1915" w:header="1440" w:footer="1440" w:gutter="0"/>
          <w:cols w:space="720"/>
          <w:titlePg/>
          <w:docGrid w:linePitch="326"/>
        </w:sectPr>
      </w:pPr>
    </w:p>
    <w:p w:rsidR="00CC32C6" w14:paraId="53C48956" w14:textId="23FCE05F">
      <w:pPr>
        <w:widowControl w:val="0"/>
      </w:pPr>
      <w:r w:rsidRPr="00AD423C">
        <w:rPr>
          <w:b/>
        </w:rPr>
        <w:t>16.</w:t>
      </w:r>
      <w:r w:rsidRPr="00AD423C">
        <w:rPr>
          <w:b/>
        </w:rPr>
        <w:tab/>
      </w:r>
      <w:r w:rsidRPr="00AD423C">
        <w:rPr>
          <w:b/>
          <w:u w:val="single"/>
        </w:rPr>
        <w:t>Publication of results of data collection</w:t>
      </w:r>
      <w:r w:rsidRPr="00AD423C">
        <w:rPr>
          <w:b/>
        </w:rPr>
        <w:t>.</w:t>
      </w:r>
    </w:p>
    <w:p w:rsidR="007264BB" w14:paraId="35D58BD3" w14:textId="76352880">
      <w:pPr>
        <w:widowControl w:val="0"/>
        <w:ind w:left="720"/>
      </w:pPr>
    </w:p>
    <w:p w:rsidR="00721596" w:rsidRPr="00DF5407" w:rsidP="32703012" w14:paraId="2294ED47" w14:textId="376BC4D4">
      <w:pPr>
        <w:widowControl w:val="0"/>
        <w:ind w:left="720"/>
      </w:pPr>
      <w:r>
        <w:t>FRA does not plan to tabulate or publish the responses.</w:t>
      </w:r>
    </w:p>
    <w:p w:rsidR="00721596" w14:paraId="705FB44D" w14:textId="77777777">
      <w:pPr>
        <w:widowControl w:val="0"/>
        <w:ind w:left="720"/>
      </w:pPr>
    </w:p>
    <w:p w:rsidR="0027004E" w:rsidRPr="00AD423C" w:rsidP="0027004E" w14:paraId="1108E860" w14:textId="77777777">
      <w:pPr>
        <w:widowControl w:val="0"/>
        <w:ind w:left="720" w:hanging="720"/>
        <w:rPr>
          <w:b/>
        </w:rPr>
      </w:pPr>
      <w:r w:rsidRPr="00AD423C">
        <w:rPr>
          <w:b/>
        </w:rPr>
        <w:t>17.</w:t>
      </w:r>
      <w:r w:rsidRPr="00AD423C">
        <w:rPr>
          <w:b/>
        </w:rPr>
        <w:tab/>
      </w:r>
      <w:r w:rsidRPr="00AD423C">
        <w:rPr>
          <w:b/>
          <w:u w:val="single"/>
        </w:rPr>
        <w:t>Approval for not displaying the expiration date for OMB approval</w:t>
      </w:r>
      <w:r w:rsidRPr="00AD423C">
        <w:rPr>
          <w:b/>
        </w:rPr>
        <w:t>.</w:t>
      </w:r>
    </w:p>
    <w:p w:rsidR="00CC32C6" w14:paraId="1DC752D0" w14:textId="77777777">
      <w:pPr>
        <w:widowControl w:val="0"/>
      </w:pPr>
    </w:p>
    <w:p w:rsidR="000D6AE4" w:rsidRPr="00164DED" w:rsidP="000D6AE4" w14:paraId="1F78727E" w14:textId="77777777">
      <w:pPr>
        <w:widowControl w:val="0"/>
        <w:ind w:left="720"/>
        <w:rPr>
          <w:b/>
          <w:szCs w:val="24"/>
        </w:rPr>
      </w:pPr>
      <w:bookmarkStart w:id="147" w:name="_Hlk108705425"/>
      <w:r>
        <w:rPr>
          <w:szCs w:val="24"/>
        </w:rPr>
        <w:t>FRA is not</w:t>
      </w:r>
      <w:r w:rsidRPr="00F73522">
        <w:rPr>
          <w:szCs w:val="24"/>
        </w:rPr>
        <w:t xml:space="preserve"> seeking approval to not display the expiration date.</w:t>
      </w:r>
    </w:p>
    <w:bookmarkEnd w:id="147"/>
    <w:p w:rsidR="000D6AE4" w14:paraId="43B72C04" w14:textId="77777777">
      <w:pPr>
        <w:widowControl w:val="0"/>
        <w:ind w:left="720"/>
      </w:pPr>
    </w:p>
    <w:p w:rsidR="007E7215" w:rsidRPr="00AD423C" w:rsidP="007E7215" w14:paraId="2D0E2423" w14:textId="77777777">
      <w:pPr>
        <w:widowControl w:val="0"/>
        <w:ind w:left="720" w:hanging="720"/>
        <w:rPr>
          <w:b/>
        </w:rPr>
      </w:pPr>
      <w:r w:rsidRPr="00AD423C">
        <w:rPr>
          <w:b/>
        </w:rPr>
        <w:t>18.</w:t>
      </w:r>
      <w:r w:rsidRPr="00AD423C">
        <w:rPr>
          <w:b/>
        </w:rPr>
        <w:tab/>
      </w:r>
      <w:r w:rsidRPr="00AD423C">
        <w:rPr>
          <w:b/>
          <w:u w:val="single"/>
        </w:rPr>
        <w:t>Exception to certification statement</w:t>
      </w:r>
      <w:r w:rsidRPr="00AD423C">
        <w:rPr>
          <w:b/>
        </w:rPr>
        <w:t>.</w:t>
      </w:r>
    </w:p>
    <w:p w:rsidR="00CC32C6" w14:paraId="128D145B" w14:textId="77777777">
      <w:pPr>
        <w:widowControl w:val="0"/>
      </w:pPr>
      <w:r>
        <w:tab/>
      </w:r>
      <w:r>
        <w:tab/>
      </w:r>
      <w:r>
        <w:tab/>
      </w:r>
      <w:r>
        <w:tab/>
      </w:r>
      <w:r>
        <w:tab/>
      </w:r>
      <w:r>
        <w:tab/>
      </w:r>
      <w:r>
        <w:tab/>
      </w:r>
    </w:p>
    <w:p w:rsidR="00CC32C6" w:rsidP="00293048" w14:paraId="49529F08" w14:textId="2FDCAECF">
      <w:pPr>
        <w:widowControl w:val="0"/>
        <w:ind w:left="720"/>
      </w:pPr>
      <w:bookmarkStart w:id="148" w:name="QuickMark_1"/>
      <w:bookmarkEnd w:id="148"/>
      <w:r>
        <w:t>No exceptions are taken at this time</w:t>
      </w:r>
      <w:r w:rsidR="000D6AE4">
        <w:t xml:space="preserve">. </w:t>
      </w:r>
      <w:r w:rsidR="00D05B9D">
        <w:t xml:space="preserve"> </w:t>
      </w:r>
    </w:p>
    <w:sectPr w:rsidSect="009C3E64">
      <w:pgSz w:w="12240" w:h="15840"/>
      <w:pgMar w:top="1915" w:right="1440" w:bottom="1915" w:left="1440" w:header="1440" w:footer="144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17" w:rsidRPr="00C12170" w:rsidP="00C12170" w14:paraId="57BB9749" w14:textId="77777777">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02320704"/>
      <w:docPartObj>
        <w:docPartGallery w:val="Page Numbers (Bottom of Page)"/>
        <w:docPartUnique/>
      </w:docPartObj>
    </w:sdtPr>
    <w:sdtEndPr>
      <w:rPr>
        <w:noProof/>
      </w:rPr>
    </w:sdtEndPr>
    <w:sdtContent>
      <w:p w:rsidR="00896617" w14:paraId="3AE7F665" w14:textId="237267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96617" w:rsidP="00EF467E" w14:paraId="0828A1F0" w14:textId="13443668">
    <w:pPr>
      <w:widowControl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17" w14:paraId="1A679823" w14:textId="77777777">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896617" w14:paraId="2599DAB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B4313" w14:paraId="39C0ED5C" w14:textId="77777777">
      <w:r>
        <w:separator/>
      </w:r>
    </w:p>
  </w:footnote>
  <w:footnote w:type="continuationSeparator" w:id="1">
    <w:p w:rsidR="00EB4313" w14:paraId="03F0166D" w14:textId="77777777">
      <w:r>
        <w:continuationSeparator/>
      </w:r>
    </w:p>
  </w:footnote>
  <w:footnote w:type="continuationNotice" w:id="2">
    <w:p w:rsidR="00EB4313" w14:paraId="07DEDC7D" w14:textId="77777777"/>
  </w:footnote>
  <w:footnote w:id="3">
    <w:p w:rsidR="00896617" w:rsidRPr="00E84196" w:rsidP="008D08AF" w14:paraId="1DA65FCD" w14:textId="77777777">
      <w:pPr>
        <w:pStyle w:val="FootnoteText"/>
        <w:rPr>
          <w:rFonts w:ascii="Times New Roman" w:hAnsi="Times New Roman"/>
        </w:rPr>
      </w:pPr>
      <w:r w:rsidRPr="00EA3849">
        <w:rPr>
          <w:rStyle w:val="FootnoteReference"/>
          <w:rFonts w:ascii="Times New Roman" w:hAnsi="Times New Roman"/>
        </w:rPr>
        <w:footnoteRef/>
      </w:r>
      <w:r w:rsidRPr="00E84196">
        <w:rPr>
          <w:rFonts w:ascii="Times New Roman" w:hAnsi="Times New Roman"/>
        </w:rPr>
        <w:t xml:space="preserve"> 85 FR 9262 (Feb. 18, 2020).</w:t>
      </w:r>
    </w:p>
  </w:footnote>
  <w:footnote w:id="4">
    <w:p w:rsidR="00873206" w:rsidRPr="00BA72B2" w14:paraId="7F08B5B8" w14:textId="6F192E11">
      <w:pPr>
        <w:pStyle w:val="FootnoteText"/>
        <w:rPr>
          <w:rFonts w:ascii="Times New Roman" w:hAnsi="Times New Roman"/>
        </w:rPr>
      </w:pPr>
      <w:r w:rsidRPr="00BA72B2">
        <w:rPr>
          <w:rStyle w:val="FootnoteReference"/>
          <w:rFonts w:ascii="Times New Roman" w:hAnsi="Times New Roman"/>
        </w:rPr>
        <w:footnoteRef/>
      </w:r>
      <w:r w:rsidRPr="00BA72B2">
        <w:rPr>
          <w:rFonts w:ascii="Times New Roman" w:hAnsi="Times New Roman"/>
        </w:rPr>
        <w:t xml:space="preserve"> </w:t>
      </w:r>
      <w:r w:rsidRPr="436C17BC" w:rsidR="00BA72B2">
        <w:rPr>
          <w:rStyle w:val="documentbody"/>
          <w:rFonts w:ascii="Times New Roman" w:hAnsi="Times New Roman"/>
        </w:rPr>
        <w:t xml:space="preserve">The Secretary of Transportation delegated the authority to conduct this rulemaking and implement the rule to the Administrator of the Federal Railroad Administration.  </w:t>
      </w:r>
      <w:r w:rsidRPr="436C17BC" w:rsidR="00BA72B2">
        <w:rPr>
          <w:rStyle w:val="documentbody"/>
          <w:rFonts w:ascii="Times New Roman" w:hAnsi="Times New Roman"/>
          <w:i/>
        </w:rPr>
        <w:t>See</w:t>
      </w:r>
      <w:r w:rsidRPr="436C17BC" w:rsidR="00BA72B2">
        <w:rPr>
          <w:rStyle w:val="documentbody"/>
          <w:rFonts w:ascii="Times New Roman" w:hAnsi="Times New Roman"/>
        </w:rPr>
        <w:t xml:space="preserve"> 49 CFR 1.89(b).   </w:t>
      </w:r>
    </w:p>
  </w:footnote>
  <w:footnote w:id="5">
    <w:p w:rsidR="00F24797" w14:paraId="575E5CE4" w14:textId="3F836E9E">
      <w:pPr>
        <w:pStyle w:val="FootnoteText"/>
      </w:pPr>
      <w:r>
        <w:rPr>
          <w:rStyle w:val="FootnoteReference"/>
        </w:rPr>
        <w:footnoteRef/>
      </w:r>
      <w:r>
        <w:t xml:space="preserve"> </w:t>
      </w:r>
      <w:r w:rsidRPr="00C9233E" w:rsidR="009A2644">
        <w:rPr>
          <w:rFonts w:ascii="Times New Roman" w:hAnsi="Times New Roman"/>
          <w:i/>
          <w:iCs/>
          <w:szCs w:val="24"/>
        </w:rPr>
        <w:t>See</w:t>
      </w:r>
      <w:r w:rsidR="009A2644">
        <w:rPr>
          <w:rFonts w:ascii="Times New Roman" w:hAnsi="Times New Roman"/>
          <w:szCs w:val="24"/>
        </w:rPr>
        <w:t xml:space="preserve"> </w:t>
      </w:r>
      <w:r w:rsidRPr="00FD76E3" w:rsidR="009A2644">
        <w:rPr>
          <w:rFonts w:ascii="Times New Roman" w:hAnsi="Times New Roman"/>
          <w:szCs w:val="24"/>
        </w:rPr>
        <w:t>Small Business Size Standards by NAICS Industry</w:t>
      </w:r>
      <w:r w:rsidR="009A2644">
        <w:rPr>
          <w:rFonts w:ascii="Times New Roman" w:hAnsi="Times New Roman"/>
          <w:szCs w:val="24"/>
        </w:rPr>
        <w:t>, 13 CFR 121.201.</w:t>
      </w:r>
    </w:p>
  </w:footnote>
  <w:footnote w:id="6">
    <w:p w:rsidR="00896617" w:rsidRPr="00F96BF8" w14:paraId="4B564781" w14:textId="692F6898">
      <w:pPr>
        <w:pStyle w:val="FootnoteText"/>
        <w:rPr>
          <w:rFonts w:ascii="Times New Roman" w:hAnsi="Times New Roman"/>
        </w:rPr>
      </w:pPr>
      <w:r w:rsidRPr="00F96BF8">
        <w:rPr>
          <w:rStyle w:val="FootnoteReference"/>
          <w:rFonts w:ascii="Times New Roman" w:hAnsi="Times New Roman"/>
        </w:rPr>
        <w:footnoteRef/>
      </w:r>
      <w:r w:rsidRPr="00F96BF8">
        <w:rPr>
          <w:rFonts w:ascii="Times New Roman" w:hAnsi="Times New Roman"/>
        </w:rPr>
        <w:t xml:space="preserve">  88 FR 17919 (March</w:t>
      </w:r>
      <w:r w:rsidR="00402EAC">
        <w:rPr>
          <w:rFonts w:ascii="Times New Roman" w:hAnsi="Times New Roman"/>
        </w:rPr>
        <w:t xml:space="preserve"> 24,</w:t>
      </w:r>
      <w:r w:rsidRPr="00F96BF8">
        <w:rPr>
          <w:rFonts w:ascii="Times New Roman" w:hAnsi="Times New Roman"/>
        </w:rPr>
        <w:t xml:space="preserve"> 2023)</w:t>
      </w:r>
      <w:r w:rsidRPr="00F96BF8" w:rsidR="00402EAC">
        <w:rPr>
          <w:rFonts w:ascii="Times New Roman" w:hAnsi="Times New Roman"/>
        </w:rPr>
        <w:t>.</w:t>
      </w:r>
    </w:p>
  </w:footnote>
  <w:footnote w:id="7">
    <w:p w:rsidR="00530297" w14:paraId="0C83E2A1" w14:textId="0BE72ED6">
      <w:pPr>
        <w:pStyle w:val="FootnoteText"/>
      </w:pPr>
      <w:r>
        <w:rPr>
          <w:rStyle w:val="FootnoteReference"/>
        </w:rPr>
        <w:footnoteRef/>
      </w:r>
      <w:r>
        <w:t xml:space="preserve"> </w:t>
      </w:r>
      <w:r w:rsidR="00D8232F">
        <w:t>Respondent Universe for Class I RR</w:t>
      </w:r>
      <w:r w:rsidR="00711882">
        <w:t xml:space="preserve">s has been updated to six </w:t>
      </w:r>
      <w:r w:rsidR="00C06880">
        <w:t>following</w:t>
      </w:r>
      <w:r w:rsidR="00711882">
        <w:t xml:space="preserve"> the merger of Canadian Pacific and Kansas City Railroad</w:t>
      </w:r>
      <w:r w:rsidR="00C06880">
        <w:t>s</w:t>
      </w:r>
      <w:r w:rsidR="00711882">
        <w:t xml:space="preserve">.  The individual burden </w:t>
      </w:r>
      <w:r w:rsidR="00DF07C1">
        <w:t>remains</w:t>
      </w:r>
      <w:r w:rsidR="00711882">
        <w:t xml:space="preserve"> the same for each respon</w:t>
      </w:r>
      <w:r w:rsidR="00DF07C1">
        <w:t>dent.</w:t>
      </w:r>
    </w:p>
  </w:footnote>
  <w:footnote w:id="8">
    <w:p w:rsidR="00E70FF0" w:rsidRPr="000A449B" w:rsidP="00E70FF0" w14:paraId="4FF6ADE0" w14:textId="77777777">
      <w:pPr>
        <w:pStyle w:val="FootnoteText"/>
        <w:rPr>
          <w:rFonts w:ascii="Times New Roman" w:hAnsi="Times New Roman"/>
        </w:rPr>
      </w:pPr>
      <w:r w:rsidRPr="000A449B">
        <w:rPr>
          <w:rStyle w:val="FootnoteReference"/>
          <w:rFonts w:ascii="Times New Roman" w:hAnsi="Times New Roman"/>
        </w:rPr>
        <w:footnoteRef/>
      </w:r>
      <w:r w:rsidRPr="000A449B">
        <w:rPr>
          <w:rFonts w:ascii="Times New Roman" w:hAnsi="Times New Roman"/>
        </w:rPr>
        <w:t xml:space="preserve"> Throughout these tables the dollar equivalent cost is derived from the Surface Transportation Board’s Full Year Wage 2021</w:t>
      </w:r>
      <w:r>
        <w:rPr>
          <w:rFonts w:ascii="Times New Roman" w:hAnsi="Times New Roman"/>
        </w:rPr>
        <w:t xml:space="preserve"> </w:t>
      </w:r>
      <w:r w:rsidRPr="000A449B">
        <w:rPr>
          <w:rFonts w:ascii="Times New Roman" w:hAnsi="Times New Roman"/>
        </w:rPr>
        <w:t>using group 200, Professional &amp; Administrative wage rate of $77.91 per hour ($44.52 * 1.75 overhead costs).  The only exception is § 271.107 and §271.113 which use group 300, Maintenance of Way &amp; Structures wage rate of $59.46 (33.98 * 1.75 overhead costs).</w:t>
      </w:r>
    </w:p>
  </w:footnote>
  <w:footnote w:id="9">
    <w:p w:rsidR="00E70FF0" w:rsidRPr="000365AC" w:rsidP="00E70FF0" w14:paraId="45793C32" w14:textId="77777777">
      <w:pPr>
        <w:pStyle w:val="FootnoteText"/>
        <w:rPr>
          <w:rFonts w:ascii="Times New Roman" w:hAnsi="Times New Roman"/>
        </w:rPr>
      </w:pPr>
      <w:r w:rsidRPr="000365AC">
        <w:rPr>
          <w:rStyle w:val="FootnoteReference"/>
          <w:rFonts w:ascii="Times New Roman" w:hAnsi="Times New Roman"/>
        </w:rPr>
        <w:footnoteRef/>
      </w:r>
      <w:r w:rsidRPr="000365AC">
        <w:rPr>
          <w:rFonts w:ascii="Times New Roman" w:hAnsi="Times New Roman"/>
        </w:rPr>
        <w:t xml:space="preserve"> Totals may not add due to rounding.</w:t>
      </w:r>
    </w:p>
  </w:footnote>
  <w:footnote w:id="10">
    <w:p w:rsidR="003B42AF" w:rsidP="003B42AF" w14:paraId="3CDCC9D6" w14:textId="77777777"/>
    <w:p w:rsidR="003B42AF" w:rsidRPr="003B42AF" w:rsidP="00BF0466" w14:paraId="75516075" w14:textId="26158546">
      <w:r w:rsidRPr="003B42AF">
        <w:rPr>
          <w:rStyle w:val="FootnoteReference"/>
          <w:sz w:val="20"/>
        </w:rPr>
        <w:footnoteRef/>
      </w:r>
      <w:r w:rsidRPr="003B42AF">
        <w:rPr>
          <w:sz w:val="20"/>
        </w:rPr>
        <w:t xml:space="preserve"> </w:t>
      </w:r>
      <w:r>
        <w:rPr>
          <w:sz w:val="20"/>
        </w:rPr>
        <w:t xml:space="preserve"> </w:t>
      </w:r>
      <w:r w:rsidRPr="003B42AF">
        <w:rPr>
          <w:color w:val="0563C1"/>
          <w:sz w:val="20"/>
          <w:u w:val="single"/>
        </w:rPr>
        <w:t>opm.gov wage tables 2023</w:t>
      </w:r>
      <w:r w:rsidR="00FE5C41">
        <w:rPr>
          <w:color w:val="0563C1"/>
          <w:sz w:val="20"/>
          <w:u w:val="single"/>
        </w:rPr>
        <w:t xml:space="preserve">  </w:t>
      </w:r>
    </w:p>
  </w:footnote>
  <w:footnote w:id="11">
    <w:p w:rsidR="00896733" w:rsidRPr="003B42AF" w:rsidP="00896733" w14:paraId="1D412569" w14:textId="22A6A4F9">
      <w:pPr>
        <w:pStyle w:val="FootnoteText"/>
        <w:rPr>
          <w:rFonts w:ascii="Times New Roman" w:hAnsi="Times New Roman"/>
        </w:rPr>
      </w:pPr>
      <w:r w:rsidRPr="003B42AF">
        <w:rPr>
          <w:rStyle w:val="FootnoteReference"/>
          <w:rFonts w:ascii="Times New Roman" w:hAnsi="Times New Roman"/>
        </w:rPr>
        <w:footnoteRef/>
      </w:r>
      <w:r>
        <w:rPr>
          <w:rFonts w:ascii="Times New Roman" w:hAnsi="Times New Roman"/>
        </w:rPr>
        <w:t xml:space="preserve">  </w:t>
      </w:r>
      <w:r w:rsidRPr="003B42AF">
        <w:rPr>
          <w:rFonts w:ascii="Times New Roman" w:hAnsi="Times New Roman"/>
        </w:rPr>
        <w:t>FRA estimates it will take 3 hours to run the program.  2 employees at $</w:t>
      </w:r>
      <w:r w:rsidRPr="003B42AF" w:rsidR="00233960">
        <w:rPr>
          <w:rFonts w:ascii="Times New Roman" w:hAnsi="Times New Roman"/>
        </w:rPr>
        <w:t>1</w:t>
      </w:r>
      <w:r w:rsidR="00233960">
        <w:rPr>
          <w:rFonts w:ascii="Times New Roman" w:hAnsi="Times New Roman"/>
        </w:rPr>
        <w:t>25.79</w:t>
      </w:r>
      <w:r w:rsidRPr="003B42AF">
        <w:rPr>
          <w:rFonts w:ascii="Times New Roman" w:hAnsi="Times New Roman"/>
        </w:rPr>
        <w:t xml:space="preserve"> </w:t>
      </w:r>
      <w:r w:rsidRPr="00086FBF">
        <w:rPr>
          <w:rFonts w:ascii="Times New Roman" w:hAnsi="Times New Roman"/>
        </w:rPr>
        <w:t>x 3 hrs</w:t>
      </w:r>
      <w:r w:rsidRPr="003B42AF">
        <w:rPr>
          <w:rFonts w:ascii="Times New Roman" w:hAnsi="Times New Roman"/>
        </w:rPr>
        <w:t>.</w:t>
      </w:r>
      <w:r w:rsidRPr="00086FBF">
        <w:rPr>
          <w:rFonts w:ascii="Times New Roman" w:hAnsi="Times New Roman"/>
        </w:rPr>
        <w:t xml:space="preserve"> = $</w:t>
      </w:r>
      <w:r w:rsidR="00233960">
        <w:rPr>
          <w:rFonts w:ascii="Times New Roman" w:hAnsi="Times New Roman"/>
        </w:rPr>
        <w:t>377.37</w:t>
      </w:r>
      <w:r w:rsidRPr="00086FBF">
        <w:rPr>
          <w:rFonts w:ascii="Times New Roman" w:hAnsi="Times New Roman"/>
        </w:rPr>
        <w:t xml:space="preserve"> per employee. </w:t>
      </w:r>
      <w:r w:rsidRPr="003B42AF">
        <w:rPr>
          <w:rFonts w:ascii="Times New Roman" w:hAnsi="Times New Roman"/>
        </w:rPr>
        <w:t xml:space="preserve"> </w:t>
      </w:r>
      <w:r w:rsidRPr="003B42AF" w:rsidR="00233960">
        <w:rPr>
          <w:rFonts w:ascii="Times New Roman" w:hAnsi="Times New Roman"/>
        </w:rPr>
        <w:t>$</w:t>
      </w:r>
      <w:r w:rsidR="00233960">
        <w:rPr>
          <w:rFonts w:ascii="Times New Roman" w:hAnsi="Times New Roman"/>
        </w:rPr>
        <w:t>377.37</w:t>
      </w:r>
      <w:r w:rsidRPr="003B42AF">
        <w:rPr>
          <w:rFonts w:ascii="Times New Roman" w:hAnsi="Times New Roman"/>
        </w:rPr>
        <w:t xml:space="preserve"> x</w:t>
      </w:r>
      <w:r w:rsidRPr="00086FBF">
        <w:rPr>
          <w:rFonts w:ascii="Times New Roman" w:hAnsi="Times New Roman"/>
        </w:rPr>
        <w:t xml:space="preserve"> 2</w:t>
      </w:r>
      <w:r w:rsidRPr="003B42AF">
        <w:rPr>
          <w:rFonts w:ascii="Times New Roman" w:hAnsi="Times New Roman"/>
        </w:rPr>
        <w:t xml:space="preserve"> = $</w:t>
      </w:r>
      <w:r w:rsidR="00233960">
        <w:rPr>
          <w:rFonts w:ascii="Times New Roman" w:hAnsi="Times New Roman"/>
        </w:rPr>
        <w:t>754.74</w:t>
      </w:r>
      <w:r w:rsidRPr="003B42AF">
        <w:rPr>
          <w:rFonts w:ascii="Times New Roman" w:hAnsi="Times New Roman"/>
        </w:rPr>
        <w:t xml:space="preserve"> annually. </w:t>
      </w:r>
    </w:p>
  </w:footnote>
  <w:footnote w:id="12">
    <w:p w:rsidR="00896733" w:rsidRPr="003B42AF" w:rsidP="00896733" w14:paraId="6744F2FA" w14:textId="60730425">
      <w:pPr>
        <w:pStyle w:val="FootnoteText"/>
        <w:rPr>
          <w:rFonts w:ascii="Times New Roman" w:hAnsi="Times New Roman"/>
        </w:rPr>
      </w:pPr>
      <w:r w:rsidRPr="003B42AF">
        <w:rPr>
          <w:rStyle w:val="FootnoteReference"/>
          <w:rFonts w:ascii="Times New Roman" w:hAnsi="Times New Roman"/>
        </w:rPr>
        <w:footnoteRef/>
      </w:r>
      <w:r w:rsidRPr="003B42AF">
        <w:rPr>
          <w:rFonts w:ascii="Times New Roman" w:hAnsi="Times New Roman"/>
        </w:rPr>
        <w:t xml:space="preserve">  FRA estimates doing 10 Class I RR assessments each year.  It is estimated that each assessment will take 16 hours. 1 employee at $</w:t>
      </w:r>
      <w:r w:rsidRPr="003B42AF" w:rsidR="0080280C">
        <w:rPr>
          <w:rFonts w:ascii="Times New Roman" w:hAnsi="Times New Roman"/>
        </w:rPr>
        <w:t>1</w:t>
      </w:r>
      <w:r w:rsidR="0080280C">
        <w:rPr>
          <w:rFonts w:ascii="Times New Roman" w:hAnsi="Times New Roman"/>
        </w:rPr>
        <w:t>25.79</w:t>
      </w:r>
      <w:r w:rsidRPr="003B42AF">
        <w:rPr>
          <w:rFonts w:ascii="Times New Roman" w:hAnsi="Times New Roman"/>
        </w:rPr>
        <w:t xml:space="preserve"> </w:t>
      </w:r>
      <w:r w:rsidRPr="00086FBF">
        <w:rPr>
          <w:rFonts w:ascii="Times New Roman" w:hAnsi="Times New Roman"/>
        </w:rPr>
        <w:t xml:space="preserve">x </w:t>
      </w:r>
      <w:r w:rsidRPr="003B42AF">
        <w:rPr>
          <w:rFonts w:ascii="Times New Roman" w:hAnsi="Times New Roman"/>
        </w:rPr>
        <w:t>16</w:t>
      </w:r>
      <w:r w:rsidRPr="00086FBF">
        <w:rPr>
          <w:rFonts w:ascii="Times New Roman" w:hAnsi="Times New Roman"/>
        </w:rPr>
        <w:t xml:space="preserve"> hrs</w:t>
      </w:r>
      <w:r w:rsidRPr="003B42AF">
        <w:rPr>
          <w:rFonts w:ascii="Times New Roman" w:hAnsi="Times New Roman"/>
        </w:rPr>
        <w:t>.</w:t>
      </w:r>
      <w:r w:rsidRPr="00086FBF">
        <w:rPr>
          <w:rFonts w:ascii="Times New Roman" w:hAnsi="Times New Roman"/>
        </w:rPr>
        <w:t xml:space="preserve"> = </w:t>
      </w:r>
      <w:r w:rsidRPr="003B42AF">
        <w:rPr>
          <w:rFonts w:ascii="Times New Roman" w:hAnsi="Times New Roman"/>
        </w:rPr>
        <w:t>$</w:t>
      </w:r>
      <w:r w:rsidRPr="003B42AF" w:rsidR="0080280C">
        <w:rPr>
          <w:rFonts w:ascii="Times New Roman" w:hAnsi="Times New Roman"/>
        </w:rPr>
        <w:t>2</w:t>
      </w:r>
      <w:r w:rsidR="0080280C">
        <w:rPr>
          <w:rFonts w:ascii="Times New Roman" w:hAnsi="Times New Roman"/>
        </w:rPr>
        <w:t>0,126</w:t>
      </w:r>
      <w:r w:rsidRPr="003B42AF">
        <w:rPr>
          <w:rFonts w:ascii="Times New Roman" w:hAnsi="Times New Roman"/>
        </w:rPr>
        <w:t>.40</w:t>
      </w:r>
      <w:r w:rsidRPr="00086FBF">
        <w:rPr>
          <w:rFonts w:ascii="Times New Roman" w:hAnsi="Times New Roman"/>
        </w:rPr>
        <w:t xml:space="preserve"> per employee</w:t>
      </w:r>
      <w:r w:rsidRPr="003B42AF">
        <w:rPr>
          <w:rFonts w:ascii="Times New Roman" w:hAnsi="Times New Roman"/>
        </w:rPr>
        <w:t xml:space="preserve"> annually.</w:t>
      </w:r>
    </w:p>
  </w:footnote>
  <w:footnote w:id="13">
    <w:p w:rsidR="00896733" w:rsidRPr="003B42AF" w:rsidP="00896733" w14:paraId="5B2A45BF" w14:textId="4B9655DF">
      <w:pPr>
        <w:pStyle w:val="FootnoteText"/>
        <w:rPr>
          <w:rFonts w:ascii="Times New Roman" w:hAnsi="Times New Roman"/>
        </w:rPr>
      </w:pPr>
      <w:r w:rsidRPr="003B42AF">
        <w:rPr>
          <w:rStyle w:val="FootnoteReference"/>
          <w:rFonts w:ascii="Times New Roman" w:hAnsi="Times New Roman"/>
        </w:rPr>
        <w:footnoteRef/>
      </w:r>
      <w:r w:rsidRPr="003B42AF">
        <w:rPr>
          <w:rFonts w:ascii="Times New Roman" w:hAnsi="Times New Roman"/>
        </w:rPr>
        <w:t xml:space="preserve">  FRA estimates that collectively Class I railroads will submit just one substantive amendment annually.  Estimated time to review is 4 hrs. </w:t>
      </w:r>
      <w:r>
        <w:rPr>
          <w:rFonts w:ascii="Times New Roman" w:hAnsi="Times New Roman"/>
        </w:rPr>
        <w:t>2 x 4 x $</w:t>
      </w:r>
      <w:r w:rsidR="007A56D7">
        <w:rPr>
          <w:rFonts w:ascii="Times New Roman" w:hAnsi="Times New Roman"/>
        </w:rPr>
        <w:t>125.79</w:t>
      </w:r>
      <w:r>
        <w:rPr>
          <w:rFonts w:ascii="Times New Roman" w:hAnsi="Times New Roman"/>
        </w:rPr>
        <w:t xml:space="preserve"> = $1,</w:t>
      </w:r>
      <w:r w:rsidR="007A56D7">
        <w:rPr>
          <w:rFonts w:ascii="Times New Roman" w:hAnsi="Times New Roman"/>
        </w:rPr>
        <w:t>006</w:t>
      </w:r>
      <w:r>
        <w:rPr>
          <w:rFonts w:ascii="Times New Roman" w:hAnsi="Times New Roman"/>
        </w:rPr>
        <w:t>.32</w:t>
      </w:r>
      <w:r w:rsidR="007A56D7">
        <w:rPr>
          <w:rFonts w:ascii="Times New Roman" w:hAnsi="Times New Roman"/>
        </w:rPr>
        <w:t>.</w:t>
      </w:r>
    </w:p>
  </w:footnote>
  <w:footnote w:id="14">
    <w:p w:rsidR="004F6218" w:rsidRPr="00287603" w14:paraId="79BDF02F" w14:textId="2AB4EC5E">
      <w:pPr>
        <w:pStyle w:val="FootnoteText"/>
        <w:rPr>
          <w:rFonts w:ascii="Times New Roman" w:hAnsi="Times New Roman"/>
        </w:rPr>
      </w:pPr>
      <w:r w:rsidRPr="00287603">
        <w:rPr>
          <w:rStyle w:val="FootnoteReference"/>
          <w:rFonts w:ascii="Times New Roman" w:hAnsi="Times New Roman"/>
        </w:rPr>
        <w:footnoteRef/>
      </w:r>
      <w:r w:rsidRPr="00287603">
        <w:rPr>
          <w:rFonts w:ascii="Times New Roman" w:hAnsi="Times New Roman"/>
        </w:rPr>
        <w:t xml:space="preserve"> </w:t>
      </w:r>
      <w:r w:rsidRPr="00287603" w:rsidR="0068107E">
        <w:rPr>
          <w:rFonts w:ascii="Times New Roman" w:hAnsi="Times New Roman"/>
        </w:rPr>
        <w:t xml:space="preserve">Canadian </w:t>
      </w:r>
      <w:r w:rsidRPr="00287603" w:rsidR="00892D53">
        <w:rPr>
          <w:rFonts w:ascii="Times New Roman" w:hAnsi="Times New Roman"/>
        </w:rPr>
        <w:t>P</w:t>
      </w:r>
      <w:r w:rsidRPr="00287603" w:rsidR="0068107E">
        <w:rPr>
          <w:rFonts w:ascii="Times New Roman" w:hAnsi="Times New Roman"/>
        </w:rPr>
        <w:t>acific, Kansas City Railroad (CPCK)</w:t>
      </w:r>
    </w:p>
  </w:footnote>
  <w:footnote w:id="15">
    <w:p w:rsidR="00896733" w:rsidRPr="00B25775" w:rsidP="00896733" w14:paraId="69179862" w14:textId="1C07C2B0">
      <w:pPr>
        <w:rPr>
          <w:sz w:val="20"/>
        </w:rPr>
      </w:pPr>
      <w:r w:rsidRPr="00B25775">
        <w:rPr>
          <w:rStyle w:val="FootnoteReference"/>
          <w:sz w:val="20"/>
        </w:rPr>
        <w:footnoteRef/>
      </w:r>
      <w:r w:rsidRPr="00B25775">
        <w:rPr>
          <w:sz w:val="20"/>
        </w:rPr>
        <w:t xml:space="preserve"> </w:t>
      </w:r>
      <w:r w:rsidRPr="00B25775">
        <w:rPr>
          <w:color w:val="000000"/>
          <w:sz w:val="20"/>
        </w:rPr>
        <w:t>40 hours per employee x 13 RR's (Class I &amp; ISP) x 2 employees</w:t>
      </w:r>
      <w:r>
        <w:rPr>
          <w:color w:val="000000"/>
          <w:sz w:val="20"/>
        </w:rPr>
        <w:t>.</w:t>
      </w:r>
    </w:p>
  </w:footnote>
  <w:footnote w:id="16">
    <w:p w:rsidR="00896733" w:rsidRPr="00B25775" w:rsidP="00896733" w14:paraId="493DC6FC" w14:textId="70C4AB4F">
      <w:pPr>
        <w:rPr>
          <w:color w:val="000000"/>
          <w:sz w:val="20"/>
        </w:rPr>
      </w:pPr>
      <w:r w:rsidRPr="00B25775">
        <w:rPr>
          <w:rStyle w:val="FootnoteReference"/>
          <w:sz w:val="20"/>
        </w:rPr>
        <w:footnoteRef/>
      </w:r>
      <w:r w:rsidRPr="00B25775">
        <w:rPr>
          <w:sz w:val="20"/>
        </w:rPr>
        <w:t xml:space="preserve"> </w:t>
      </w:r>
      <w:r w:rsidRPr="00B25775">
        <w:rPr>
          <w:color w:val="000000"/>
          <w:sz w:val="20"/>
        </w:rPr>
        <w:t>Year 5 - 50 hours x 13 audits/year (6 Class 1 and 7 ISP) x 2 employees. Year 6 - 50 hours x 20 audits/year (6 Class 1 and 14 ISP) x 2 employees</w:t>
      </w:r>
      <w:r>
        <w:rPr>
          <w:color w:val="000000"/>
          <w:sz w:val="20"/>
        </w:rPr>
        <w:t>.</w:t>
      </w:r>
    </w:p>
    <w:p w:rsidR="00896733" w:rsidP="00896733" w14:paraId="62079427" w14:textId="77777777">
      <w:pPr>
        <w:pStyle w:val="FootnoteText"/>
      </w:pPr>
    </w:p>
  </w:footnote>
  <w:footnote w:id="17">
    <w:p w:rsidR="00233B8D" w14:paraId="31A64DC5" w14:textId="11B49D12">
      <w:pPr>
        <w:pStyle w:val="FootnoteText"/>
      </w:pPr>
      <w:r>
        <w:rPr>
          <w:rStyle w:val="FootnoteReference"/>
        </w:rPr>
        <w:footnoteRef/>
      </w:r>
      <w:r>
        <w:t xml:space="preserve"> </w:t>
      </w:r>
      <w:r w:rsidR="00B427D9">
        <w:t xml:space="preserve">This table </w:t>
      </w:r>
      <w:r w:rsidR="00D43FF6">
        <w:t xml:space="preserve">illustrates only those </w:t>
      </w:r>
      <w:r w:rsidR="008351AB">
        <w:t xml:space="preserve">CFR </w:t>
      </w:r>
      <w:r w:rsidR="00D43FF6">
        <w:t xml:space="preserve">sections that had an adjustment to the calculated Burden.  </w:t>
      </w:r>
      <w:r w:rsidR="008351AB">
        <w:t>Itemized</w:t>
      </w:r>
      <w:r w:rsidR="00D11586">
        <w:t xml:space="preserve"> </w:t>
      </w:r>
      <w:r w:rsidR="00A73F2F">
        <w:t xml:space="preserve">Burden for Class I and ISP RRs is </w:t>
      </w:r>
      <w:r w:rsidR="008351AB">
        <w:t>illustrated</w:t>
      </w:r>
      <w:r w:rsidR="002E4FFD">
        <w:t xml:space="preserve"> in the Table for Q.12 irrespective of </w:t>
      </w:r>
      <w:r w:rsidR="008351AB">
        <w:t xml:space="preserve">adjustments. </w:t>
      </w:r>
      <w:r w:rsidR="003E0829">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17" w14:paraId="4D012A3E" w14:textId="77777777">
    <w:pPr>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617" w14:paraId="648382C8"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0000002"/>
    <w:multiLevelType w:val="multilevel"/>
    <w:tmpl w:val="00000002"/>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2">
    <w:nsid w:val="0675741A"/>
    <w:multiLevelType w:val="hybridMultilevel"/>
    <w:tmpl w:val="775686F8"/>
    <w:lvl w:ilvl="0">
      <w:start w:val="3"/>
      <w:numFmt w:val="lowerLetter"/>
      <w:lvlText w:val="(%1)"/>
      <w:lvlJc w:val="left"/>
      <w:pPr>
        <w:tabs>
          <w:tab w:val="num" w:pos="1440"/>
        </w:tabs>
        <w:ind w:left="1440" w:hanging="360"/>
      </w:pPr>
      <w:rPr>
        <w:rFonts w:cs="Times New Roman" w:hint="default"/>
      </w:rPr>
    </w:lvl>
    <w:lvl w:ilvl="1">
      <w:start w:val="2"/>
      <w:numFmt w:val="decimal"/>
      <w:lvlText w:val="(%2)"/>
      <w:lvlJc w:val="left"/>
      <w:pPr>
        <w:tabs>
          <w:tab w:val="num" w:pos="2160"/>
        </w:tabs>
        <w:ind w:left="2160" w:hanging="360"/>
      </w:pPr>
      <w:rPr>
        <w:rFonts w:cs="Times New Roman" w:hint="default"/>
      </w:rPr>
    </w:lvl>
    <w:lvl w:ilvl="2">
      <w:start w:val="1"/>
      <w:numFmt w:val="lowerRoman"/>
      <w:lvlText w:val="%3."/>
      <w:lvlJc w:val="right"/>
      <w:pPr>
        <w:tabs>
          <w:tab w:val="num" w:pos="2880"/>
        </w:tabs>
        <w:ind w:left="2880" w:hanging="18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3">
    <w:nsid w:val="339B7EBE"/>
    <w:multiLevelType w:val="hybridMultilevel"/>
    <w:tmpl w:val="872E7D6A"/>
    <w:lvl w:ilvl="0">
      <w:start w:val="1"/>
      <w:numFmt w:val="low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33EA61A6"/>
    <w:multiLevelType w:val="hybridMultilevel"/>
    <w:tmpl w:val="5E622AC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91E74C6"/>
    <w:multiLevelType w:val="hybridMultilevel"/>
    <w:tmpl w:val="2BD037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139EF"/>
    <w:multiLevelType w:val="hybridMultilevel"/>
    <w:tmpl w:val="B7FA833E"/>
    <w:lvl w:ilvl="0">
      <w:start w:val="2"/>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1011440"/>
    <w:multiLevelType w:val="hybridMultilevel"/>
    <w:tmpl w:val="E1B8DBB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7E4969"/>
    <w:multiLevelType w:val="hybridMultilevel"/>
    <w:tmpl w:val="AABC87C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F595F93"/>
    <w:multiLevelType w:val="hybridMultilevel"/>
    <w:tmpl w:val="8ACE6A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5D7E5F"/>
    <w:multiLevelType w:val="hybridMultilevel"/>
    <w:tmpl w:val="EA148EAC"/>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A786623"/>
    <w:multiLevelType w:val="hybridMultilevel"/>
    <w:tmpl w:val="1FEC1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ED11B82"/>
    <w:multiLevelType w:val="hybridMultilevel"/>
    <w:tmpl w:val="6834EF42"/>
    <w:lvl w:ilvl="0">
      <w:start w:val="3"/>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7A415F32"/>
    <w:multiLevelType w:val="hybridMultilevel"/>
    <w:tmpl w:val="844281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D0C761E"/>
    <w:multiLevelType w:val="hybridMultilevel"/>
    <w:tmpl w:val="DB9A6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DD947DB"/>
    <w:multiLevelType w:val="hybridMultilevel"/>
    <w:tmpl w:val="E30E4390"/>
    <w:lvl w:ilvl="0">
      <w:start w:val="3"/>
      <w:numFmt w:val="bullet"/>
      <w:lvlText w:val="•"/>
      <w:lvlJc w:val="left"/>
      <w:pPr>
        <w:ind w:left="1800" w:hanging="360"/>
      </w:pPr>
      <w:rPr>
        <w:rFonts w:ascii="Times New Roman" w:eastAsia="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FA359D3"/>
    <w:multiLevelType w:val="hybridMultilevel"/>
    <w:tmpl w:val="00365C7C"/>
    <w:lvl w:ilvl="0">
      <w:start w:val="1"/>
      <w:numFmt w:val="decimal"/>
      <w:lvlText w:val="(%1)"/>
      <w:lvlJc w:val="left"/>
      <w:pPr>
        <w:ind w:left="1440" w:hanging="360"/>
      </w:pPr>
      <w:rPr>
        <w:rFonts w:cs="Times New Roman"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10"/>
  </w:num>
  <w:num w:numId="5">
    <w:abstractNumId w:val="13"/>
  </w:num>
  <w:num w:numId="6">
    <w:abstractNumId w:val="4"/>
  </w:num>
  <w:num w:numId="7">
    <w:abstractNumId w:val="7"/>
  </w:num>
  <w:num w:numId="8">
    <w:abstractNumId w:val="6"/>
  </w:num>
  <w:num w:numId="9">
    <w:abstractNumId w:val="2"/>
  </w:num>
  <w:num w:numId="10">
    <w:abstractNumId w:val="8"/>
  </w:num>
  <w:num w:numId="11">
    <w:abstractNumId w:val="14"/>
  </w:num>
  <w:num w:numId="12">
    <w:abstractNumId w:val="12"/>
  </w:num>
  <w:num w:numId="13">
    <w:abstractNumId w:val="15"/>
  </w:num>
  <w:num w:numId="14">
    <w:abstractNumId w:val="9"/>
  </w:num>
  <w:num w:numId="15">
    <w:abstractNumId w:val="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180"/>
    <w:rsid w:val="0000038A"/>
    <w:rsid w:val="000008E6"/>
    <w:rsid w:val="00000B40"/>
    <w:rsid w:val="00000EB6"/>
    <w:rsid w:val="00000F3D"/>
    <w:rsid w:val="00001134"/>
    <w:rsid w:val="00001171"/>
    <w:rsid w:val="00001689"/>
    <w:rsid w:val="00001FF7"/>
    <w:rsid w:val="0000288E"/>
    <w:rsid w:val="00002C98"/>
    <w:rsid w:val="00003393"/>
    <w:rsid w:val="00003527"/>
    <w:rsid w:val="00003F4E"/>
    <w:rsid w:val="00004245"/>
    <w:rsid w:val="000045DE"/>
    <w:rsid w:val="00004D6D"/>
    <w:rsid w:val="00004DC0"/>
    <w:rsid w:val="00005053"/>
    <w:rsid w:val="000050CA"/>
    <w:rsid w:val="000058C2"/>
    <w:rsid w:val="00005903"/>
    <w:rsid w:val="00005978"/>
    <w:rsid w:val="000077D1"/>
    <w:rsid w:val="000079DC"/>
    <w:rsid w:val="00010218"/>
    <w:rsid w:val="00010791"/>
    <w:rsid w:val="00010A2B"/>
    <w:rsid w:val="00010A7E"/>
    <w:rsid w:val="00010B10"/>
    <w:rsid w:val="00011010"/>
    <w:rsid w:val="0001154C"/>
    <w:rsid w:val="000117BC"/>
    <w:rsid w:val="00011814"/>
    <w:rsid w:val="00011829"/>
    <w:rsid w:val="00011A87"/>
    <w:rsid w:val="00011B3E"/>
    <w:rsid w:val="0001235A"/>
    <w:rsid w:val="000126CB"/>
    <w:rsid w:val="00012828"/>
    <w:rsid w:val="00012865"/>
    <w:rsid w:val="0001291C"/>
    <w:rsid w:val="00012B81"/>
    <w:rsid w:val="0001354F"/>
    <w:rsid w:val="0001382F"/>
    <w:rsid w:val="000139BA"/>
    <w:rsid w:val="00013AB6"/>
    <w:rsid w:val="00013AB9"/>
    <w:rsid w:val="00013DEA"/>
    <w:rsid w:val="00014D08"/>
    <w:rsid w:val="00014E69"/>
    <w:rsid w:val="00014EA9"/>
    <w:rsid w:val="000151B5"/>
    <w:rsid w:val="0001573A"/>
    <w:rsid w:val="0001607B"/>
    <w:rsid w:val="00016797"/>
    <w:rsid w:val="000172A7"/>
    <w:rsid w:val="00017317"/>
    <w:rsid w:val="000175E9"/>
    <w:rsid w:val="000176FD"/>
    <w:rsid w:val="00017BE1"/>
    <w:rsid w:val="00020F80"/>
    <w:rsid w:val="000213F0"/>
    <w:rsid w:val="00021A81"/>
    <w:rsid w:val="00021AC0"/>
    <w:rsid w:val="000222BB"/>
    <w:rsid w:val="000223DE"/>
    <w:rsid w:val="0002275B"/>
    <w:rsid w:val="00022A8E"/>
    <w:rsid w:val="00022BDA"/>
    <w:rsid w:val="0002351F"/>
    <w:rsid w:val="00023709"/>
    <w:rsid w:val="0002378F"/>
    <w:rsid w:val="00024613"/>
    <w:rsid w:val="00024622"/>
    <w:rsid w:val="00024793"/>
    <w:rsid w:val="0002498B"/>
    <w:rsid w:val="00024AB9"/>
    <w:rsid w:val="00025104"/>
    <w:rsid w:val="000252E9"/>
    <w:rsid w:val="000259B4"/>
    <w:rsid w:val="00025F5B"/>
    <w:rsid w:val="0002683B"/>
    <w:rsid w:val="00026E08"/>
    <w:rsid w:val="00026F51"/>
    <w:rsid w:val="0002733D"/>
    <w:rsid w:val="00027512"/>
    <w:rsid w:val="00027A9A"/>
    <w:rsid w:val="00027B95"/>
    <w:rsid w:val="000302FE"/>
    <w:rsid w:val="000303C6"/>
    <w:rsid w:val="00030997"/>
    <w:rsid w:val="00030CF1"/>
    <w:rsid w:val="00030E20"/>
    <w:rsid w:val="00030F68"/>
    <w:rsid w:val="00031387"/>
    <w:rsid w:val="0003213F"/>
    <w:rsid w:val="0003248B"/>
    <w:rsid w:val="000325E0"/>
    <w:rsid w:val="000328B6"/>
    <w:rsid w:val="00032A39"/>
    <w:rsid w:val="00032E1D"/>
    <w:rsid w:val="0003302E"/>
    <w:rsid w:val="0003361F"/>
    <w:rsid w:val="000336E4"/>
    <w:rsid w:val="00033969"/>
    <w:rsid w:val="00034167"/>
    <w:rsid w:val="000348AB"/>
    <w:rsid w:val="00034C35"/>
    <w:rsid w:val="00034D0D"/>
    <w:rsid w:val="00034F5B"/>
    <w:rsid w:val="000350AF"/>
    <w:rsid w:val="00035CAC"/>
    <w:rsid w:val="000365AC"/>
    <w:rsid w:val="00036845"/>
    <w:rsid w:val="00036C1F"/>
    <w:rsid w:val="00036ED0"/>
    <w:rsid w:val="00036F5C"/>
    <w:rsid w:val="0003735C"/>
    <w:rsid w:val="000379E1"/>
    <w:rsid w:val="00037B35"/>
    <w:rsid w:val="00037FEF"/>
    <w:rsid w:val="00040BD2"/>
    <w:rsid w:val="00040FAB"/>
    <w:rsid w:val="00041674"/>
    <w:rsid w:val="000416C0"/>
    <w:rsid w:val="000419CE"/>
    <w:rsid w:val="00041A36"/>
    <w:rsid w:val="00041BFC"/>
    <w:rsid w:val="00041C24"/>
    <w:rsid w:val="00041DC5"/>
    <w:rsid w:val="0004215C"/>
    <w:rsid w:val="00042367"/>
    <w:rsid w:val="0004246D"/>
    <w:rsid w:val="00042968"/>
    <w:rsid w:val="00042DC2"/>
    <w:rsid w:val="00043044"/>
    <w:rsid w:val="00043670"/>
    <w:rsid w:val="00043E8A"/>
    <w:rsid w:val="00044021"/>
    <w:rsid w:val="00044906"/>
    <w:rsid w:val="0004614A"/>
    <w:rsid w:val="00046B04"/>
    <w:rsid w:val="00047764"/>
    <w:rsid w:val="00047964"/>
    <w:rsid w:val="00047F78"/>
    <w:rsid w:val="000504D9"/>
    <w:rsid w:val="00050FDC"/>
    <w:rsid w:val="0005112E"/>
    <w:rsid w:val="0005116A"/>
    <w:rsid w:val="00051536"/>
    <w:rsid w:val="00051661"/>
    <w:rsid w:val="000517C2"/>
    <w:rsid w:val="00051B2B"/>
    <w:rsid w:val="00051B6D"/>
    <w:rsid w:val="00051D64"/>
    <w:rsid w:val="00051E25"/>
    <w:rsid w:val="00051FDD"/>
    <w:rsid w:val="0005256B"/>
    <w:rsid w:val="00052733"/>
    <w:rsid w:val="00052893"/>
    <w:rsid w:val="0005301C"/>
    <w:rsid w:val="00053546"/>
    <w:rsid w:val="00054378"/>
    <w:rsid w:val="00054A1F"/>
    <w:rsid w:val="00054BF7"/>
    <w:rsid w:val="00054FE7"/>
    <w:rsid w:val="00055956"/>
    <w:rsid w:val="00055EE2"/>
    <w:rsid w:val="000561CE"/>
    <w:rsid w:val="0005672E"/>
    <w:rsid w:val="00056789"/>
    <w:rsid w:val="000569A9"/>
    <w:rsid w:val="00056B5A"/>
    <w:rsid w:val="00056C47"/>
    <w:rsid w:val="00056E20"/>
    <w:rsid w:val="00056E5B"/>
    <w:rsid w:val="00057DAF"/>
    <w:rsid w:val="00060055"/>
    <w:rsid w:val="0006042F"/>
    <w:rsid w:val="0006070D"/>
    <w:rsid w:val="00060970"/>
    <w:rsid w:val="00060F59"/>
    <w:rsid w:val="00061527"/>
    <w:rsid w:val="00061D51"/>
    <w:rsid w:val="0006238C"/>
    <w:rsid w:val="00062816"/>
    <w:rsid w:val="000634E1"/>
    <w:rsid w:val="000636E4"/>
    <w:rsid w:val="00063C04"/>
    <w:rsid w:val="00064461"/>
    <w:rsid w:val="00064654"/>
    <w:rsid w:val="0006470B"/>
    <w:rsid w:val="00065721"/>
    <w:rsid w:val="00065B8B"/>
    <w:rsid w:val="00065F87"/>
    <w:rsid w:val="00066285"/>
    <w:rsid w:val="0006686F"/>
    <w:rsid w:val="00066C7A"/>
    <w:rsid w:val="00067157"/>
    <w:rsid w:val="0006737A"/>
    <w:rsid w:val="000673ED"/>
    <w:rsid w:val="00067D2D"/>
    <w:rsid w:val="00070644"/>
    <w:rsid w:val="00070709"/>
    <w:rsid w:val="0007135A"/>
    <w:rsid w:val="0007137B"/>
    <w:rsid w:val="00071F28"/>
    <w:rsid w:val="000723DC"/>
    <w:rsid w:val="0007253E"/>
    <w:rsid w:val="00072AA6"/>
    <w:rsid w:val="00072C2F"/>
    <w:rsid w:val="00072DFC"/>
    <w:rsid w:val="00072F15"/>
    <w:rsid w:val="0007331F"/>
    <w:rsid w:val="00073F50"/>
    <w:rsid w:val="000740F3"/>
    <w:rsid w:val="000741D7"/>
    <w:rsid w:val="0007429E"/>
    <w:rsid w:val="00074506"/>
    <w:rsid w:val="0007483E"/>
    <w:rsid w:val="00075124"/>
    <w:rsid w:val="000751E7"/>
    <w:rsid w:val="00075309"/>
    <w:rsid w:val="00075AAE"/>
    <w:rsid w:val="00075C42"/>
    <w:rsid w:val="00075C5E"/>
    <w:rsid w:val="000776C4"/>
    <w:rsid w:val="000778F5"/>
    <w:rsid w:val="00077CB8"/>
    <w:rsid w:val="00080470"/>
    <w:rsid w:val="00080A3A"/>
    <w:rsid w:val="00080B4E"/>
    <w:rsid w:val="00080B7C"/>
    <w:rsid w:val="00080FFE"/>
    <w:rsid w:val="00081118"/>
    <w:rsid w:val="000816C0"/>
    <w:rsid w:val="00081D9D"/>
    <w:rsid w:val="0008201B"/>
    <w:rsid w:val="000820BC"/>
    <w:rsid w:val="000822C2"/>
    <w:rsid w:val="000826FA"/>
    <w:rsid w:val="000827E4"/>
    <w:rsid w:val="00082890"/>
    <w:rsid w:val="00082B0A"/>
    <w:rsid w:val="00082C75"/>
    <w:rsid w:val="00082DBA"/>
    <w:rsid w:val="00083346"/>
    <w:rsid w:val="0008391F"/>
    <w:rsid w:val="00083AEA"/>
    <w:rsid w:val="00083E1A"/>
    <w:rsid w:val="00084084"/>
    <w:rsid w:val="000842B7"/>
    <w:rsid w:val="00084306"/>
    <w:rsid w:val="000845F1"/>
    <w:rsid w:val="00084905"/>
    <w:rsid w:val="00084D7B"/>
    <w:rsid w:val="000852C1"/>
    <w:rsid w:val="000853BB"/>
    <w:rsid w:val="0008543A"/>
    <w:rsid w:val="00085464"/>
    <w:rsid w:val="000854C2"/>
    <w:rsid w:val="000858B9"/>
    <w:rsid w:val="00085E74"/>
    <w:rsid w:val="00085E7E"/>
    <w:rsid w:val="00086431"/>
    <w:rsid w:val="00086B64"/>
    <w:rsid w:val="00086D95"/>
    <w:rsid w:val="00086FBF"/>
    <w:rsid w:val="000872F6"/>
    <w:rsid w:val="00087393"/>
    <w:rsid w:val="00087AEC"/>
    <w:rsid w:val="00087B4C"/>
    <w:rsid w:val="00087FC2"/>
    <w:rsid w:val="00090437"/>
    <w:rsid w:val="000905B1"/>
    <w:rsid w:val="00090BE6"/>
    <w:rsid w:val="000911B8"/>
    <w:rsid w:val="0009124E"/>
    <w:rsid w:val="000913F3"/>
    <w:rsid w:val="00091C8D"/>
    <w:rsid w:val="00091D69"/>
    <w:rsid w:val="00092227"/>
    <w:rsid w:val="0009270E"/>
    <w:rsid w:val="0009282F"/>
    <w:rsid w:val="0009288A"/>
    <w:rsid w:val="00092BE7"/>
    <w:rsid w:val="00093635"/>
    <w:rsid w:val="0009366C"/>
    <w:rsid w:val="000936BA"/>
    <w:rsid w:val="0009370E"/>
    <w:rsid w:val="00093D79"/>
    <w:rsid w:val="00093E65"/>
    <w:rsid w:val="00094882"/>
    <w:rsid w:val="00094F33"/>
    <w:rsid w:val="00095660"/>
    <w:rsid w:val="00096279"/>
    <w:rsid w:val="0009664E"/>
    <w:rsid w:val="000966FD"/>
    <w:rsid w:val="00096876"/>
    <w:rsid w:val="00096A19"/>
    <w:rsid w:val="00096C42"/>
    <w:rsid w:val="00096D01"/>
    <w:rsid w:val="00096D76"/>
    <w:rsid w:val="00096E26"/>
    <w:rsid w:val="00096F10"/>
    <w:rsid w:val="00096F4A"/>
    <w:rsid w:val="00097200"/>
    <w:rsid w:val="00097DA0"/>
    <w:rsid w:val="000A00ED"/>
    <w:rsid w:val="000A01DB"/>
    <w:rsid w:val="000A0892"/>
    <w:rsid w:val="000A0FA6"/>
    <w:rsid w:val="000A14E6"/>
    <w:rsid w:val="000A169C"/>
    <w:rsid w:val="000A1894"/>
    <w:rsid w:val="000A1B51"/>
    <w:rsid w:val="000A2880"/>
    <w:rsid w:val="000A2D9B"/>
    <w:rsid w:val="000A2DE9"/>
    <w:rsid w:val="000A3448"/>
    <w:rsid w:val="000A3A51"/>
    <w:rsid w:val="000A3D1B"/>
    <w:rsid w:val="000A3E3C"/>
    <w:rsid w:val="000A449B"/>
    <w:rsid w:val="000A490E"/>
    <w:rsid w:val="000A5148"/>
    <w:rsid w:val="000A547C"/>
    <w:rsid w:val="000A5637"/>
    <w:rsid w:val="000A56DC"/>
    <w:rsid w:val="000A577A"/>
    <w:rsid w:val="000A5AE1"/>
    <w:rsid w:val="000A5BD2"/>
    <w:rsid w:val="000A5FBF"/>
    <w:rsid w:val="000A60F2"/>
    <w:rsid w:val="000A63A1"/>
    <w:rsid w:val="000A6D2D"/>
    <w:rsid w:val="000A6D3F"/>
    <w:rsid w:val="000A6DA1"/>
    <w:rsid w:val="000A6DAA"/>
    <w:rsid w:val="000A6FBA"/>
    <w:rsid w:val="000A7671"/>
    <w:rsid w:val="000A76F0"/>
    <w:rsid w:val="000B005F"/>
    <w:rsid w:val="000B040F"/>
    <w:rsid w:val="000B069F"/>
    <w:rsid w:val="000B0A03"/>
    <w:rsid w:val="000B0A28"/>
    <w:rsid w:val="000B0B0F"/>
    <w:rsid w:val="000B0BA0"/>
    <w:rsid w:val="000B17D3"/>
    <w:rsid w:val="000B18AC"/>
    <w:rsid w:val="000B19BD"/>
    <w:rsid w:val="000B19EB"/>
    <w:rsid w:val="000B1A2D"/>
    <w:rsid w:val="000B1E6A"/>
    <w:rsid w:val="000B24B2"/>
    <w:rsid w:val="000B330F"/>
    <w:rsid w:val="000B3615"/>
    <w:rsid w:val="000B38C0"/>
    <w:rsid w:val="000B3EB7"/>
    <w:rsid w:val="000B3EE7"/>
    <w:rsid w:val="000B4B99"/>
    <w:rsid w:val="000B4CA8"/>
    <w:rsid w:val="000B5441"/>
    <w:rsid w:val="000B5AC6"/>
    <w:rsid w:val="000B5C87"/>
    <w:rsid w:val="000B6397"/>
    <w:rsid w:val="000B63C1"/>
    <w:rsid w:val="000B657A"/>
    <w:rsid w:val="000B665D"/>
    <w:rsid w:val="000B6850"/>
    <w:rsid w:val="000B69BF"/>
    <w:rsid w:val="000B6C1D"/>
    <w:rsid w:val="000B6E8A"/>
    <w:rsid w:val="000B6EDB"/>
    <w:rsid w:val="000B6FDE"/>
    <w:rsid w:val="000B7373"/>
    <w:rsid w:val="000B7AE5"/>
    <w:rsid w:val="000B7B93"/>
    <w:rsid w:val="000B7C23"/>
    <w:rsid w:val="000B7D7F"/>
    <w:rsid w:val="000C0B59"/>
    <w:rsid w:val="000C1144"/>
    <w:rsid w:val="000C1448"/>
    <w:rsid w:val="000C1E8F"/>
    <w:rsid w:val="000C1E97"/>
    <w:rsid w:val="000C1EA0"/>
    <w:rsid w:val="000C233F"/>
    <w:rsid w:val="000C293A"/>
    <w:rsid w:val="000C2AC0"/>
    <w:rsid w:val="000C37DC"/>
    <w:rsid w:val="000C3DD8"/>
    <w:rsid w:val="000C4DC4"/>
    <w:rsid w:val="000C4DFD"/>
    <w:rsid w:val="000C4F19"/>
    <w:rsid w:val="000C57BF"/>
    <w:rsid w:val="000C5B12"/>
    <w:rsid w:val="000C5F66"/>
    <w:rsid w:val="000C6005"/>
    <w:rsid w:val="000C60E2"/>
    <w:rsid w:val="000C619A"/>
    <w:rsid w:val="000C6774"/>
    <w:rsid w:val="000C683B"/>
    <w:rsid w:val="000C686B"/>
    <w:rsid w:val="000C6B66"/>
    <w:rsid w:val="000C6C3D"/>
    <w:rsid w:val="000C72E4"/>
    <w:rsid w:val="000C759C"/>
    <w:rsid w:val="000C7DFD"/>
    <w:rsid w:val="000C7F85"/>
    <w:rsid w:val="000D00DA"/>
    <w:rsid w:val="000D0218"/>
    <w:rsid w:val="000D0591"/>
    <w:rsid w:val="000D103C"/>
    <w:rsid w:val="000D13CA"/>
    <w:rsid w:val="000D14C4"/>
    <w:rsid w:val="000D1ADC"/>
    <w:rsid w:val="000D1B0F"/>
    <w:rsid w:val="000D1C30"/>
    <w:rsid w:val="000D27F7"/>
    <w:rsid w:val="000D2B10"/>
    <w:rsid w:val="000D2EA5"/>
    <w:rsid w:val="000D32F8"/>
    <w:rsid w:val="000D3A4F"/>
    <w:rsid w:val="000D3A8B"/>
    <w:rsid w:val="000D4044"/>
    <w:rsid w:val="000D4241"/>
    <w:rsid w:val="000D4764"/>
    <w:rsid w:val="000D4A72"/>
    <w:rsid w:val="000D4E06"/>
    <w:rsid w:val="000D55BA"/>
    <w:rsid w:val="000D58B2"/>
    <w:rsid w:val="000D5AB0"/>
    <w:rsid w:val="000D5AD4"/>
    <w:rsid w:val="000D6A55"/>
    <w:rsid w:val="000D6AE4"/>
    <w:rsid w:val="000D6FEE"/>
    <w:rsid w:val="000D70BD"/>
    <w:rsid w:val="000D7428"/>
    <w:rsid w:val="000D7DC3"/>
    <w:rsid w:val="000E00DC"/>
    <w:rsid w:val="000E02A8"/>
    <w:rsid w:val="000E0472"/>
    <w:rsid w:val="000E0948"/>
    <w:rsid w:val="000E0EC3"/>
    <w:rsid w:val="000E1AA2"/>
    <w:rsid w:val="000E222C"/>
    <w:rsid w:val="000E236C"/>
    <w:rsid w:val="000E244D"/>
    <w:rsid w:val="000E24FA"/>
    <w:rsid w:val="000E2740"/>
    <w:rsid w:val="000E29EE"/>
    <w:rsid w:val="000E2FDE"/>
    <w:rsid w:val="000E3A23"/>
    <w:rsid w:val="000E3FE8"/>
    <w:rsid w:val="000E43F9"/>
    <w:rsid w:val="000E4D88"/>
    <w:rsid w:val="000E52A6"/>
    <w:rsid w:val="000E5E57"/>
    <w:rsid w:val="000E60D7"/>
    <w:rsid w:val="000E6264"/>
    <w:rsid w:val="000E6725"/>
    <w:rsid w:val="000E6AE2"/>
    <w:rsid w:val="000E6C16"/>
    <w:rsid w:val="000E7229"/>
    <w:rsid w:val="000E77BC"/>
    <w:rsid w:val="000E77D2"/>
    <w:rsid w:val="000E797A"/>
    <w:rsid w:val="000E7AEF"/>
    <w:rsid w:val="000F04F3"/>
    <w:rsid w:val="000F1648"/>
    <w:rsid w:val="000F1B60"/>
    <w:rsid w:val="000F1E87"/>
    <w:rsid w:val="000F216B"/>
    <w:rsid w:val="000F2814"/>
    <w:rsid w:val="000F2DE9"/>
    <w:rsid w:val="000F34FF"/>
    <w:rsid w:val="000F35E6"/>
    <w:rsid w:val="000F377E"/>
    <w:rsid w:val="000F3819"/>
    <w:rsid w:val="000F3919"/>
    <w:rsid w:val="000F3A80"/>
    <w:rsid w:val="000F3C0A"/>
    <w:rsid w:val="000F3DD3"/>
    <w:rsid w:val="000F4393"/>
    <w:rsid w:val="000F44DD"/>
    <w:rsid w:val="000F4C4F"/>
    <w:rsid w:val="000F544F"/>
    <w:rsid w:val="000F549F"/>
    <w:rsid w:val="000F5BA0"/>
    <w:rsid w:val="000F5D85"/>
    <w:rsid w:val="000F5F89"/>
    <w:rsid w:val="000F60BF"/>
    <w:rsid w:val="000F6540"/>
    <w:rsid w:val="000F6B4A"/>
    <w:rsid w:val="000F6BAB"/>
    <w:rsid w:val="000F71F1"/>
    <w:rsid w:val="000F7767"/>
    <w:rsid w:val="000F7A35"/>
    <w:rsid w:val="000F7C62"/>
    <w:rsid w:val="000F7C9B"/>
    <w:rsid w:val="000F7CC1"/>
    <w:rsid w:val="000F7D50"/>
    <w:rsid w:val="000F7D59"/>
    <w:rsid w:val="000F7EDC"/>
    <w:rsid w:val="00100274"/>
    <w:rsid w:val="0010044A"/>
    <w:rsid w:val="00100627"/>
    <w:rsid w:val="00100E2D"/>
    <w:rsid w:val="001011C4"/>
    <w:rsid w:val="0010146B"/>
    <w:rsid w:val="0010161C"/>
    <w:rsid w:val="00101698"/>
    <w:rsid w:val="00101BE9"/>
    <w:rsid w:val="00101BF9"/>
    <w:rsid w:val="00101D36"/>
    <w:rsid w:val="00101DC6"/>
    <w:rsid w:val="00102136"/>
    <w:rsid w:val="0010256D"/>
    <w:rsid w:val="001026FE"/>
    <w:rsid w:val="00102731"/>
    <w:rsid w:val="001035EF"/>
    <w:rsid w:val="001038A4"/>
    <w:rsid w:val="001038E9"/>
    <w:rsid w:val="00103A88"/>
    <w:rsid w:val="0010414F"/>
    <w:rsid w:val="00104337"/>
    <w:rsid w:val="00104A26"/>
    <w:rsid w:val="00104B7B"/>
    <w:rsid w:val="00104C89"/>
    <w:rsid w:val="00105020"/>
    <w:rsid w:val="0010566B"/>
    <w:rsid w:val="001059F2"/>
    <w:rsid w:val="00105CAA"/>
    <w:rsid w:val="00105F56"/>
    <w:rsid w:val="00105F6E"/>
    <w:rsid w:val="00106284"/>
    <w:rsid w:val="001066CA"/>
    <w:rsid w:val="00107388"/>
    <w:rsid w:val="0011009C"/>
    <w:rsid w:val="00110180"/>
    <w:rsid w:val="00110295"/>
    <w:rsid w:val="0011046F"/>
    <w:rsid w:val="00110552"/>
    <w:rsid w:val="00110633"/>
    <w:rsid w:val="00110882"/>
    <w:rsid w:val="0011088A"/>
    <w:rsid w:val="0011093B"/>
    <w:rsid w:val="00110C7B"/>
    <w:rsid w:val="00110CEC"/>
    <w:rsid w:val="00110EA7"/>
    <w:rsid w:val="00110F0C"/>
    <w:rsid w:val="0011101C"/>
    <w:rsid w:val="001113CA"/>
    <w:rsid w:val="00111525"/>
    <w:rsid w:val="00111F60"/>
    <w:rsid w:val="0011239C"/>
    <w:rsid w:val="00112A41"/>
    <w:rsid w:val="001133AF"/>
    <w:rsid w:val="00113AA4"/>
    <w:rsid w:val="00113BC6"/>
    <w:rsid w:val="00113CF3"/>
    <w:rsid w:val="00113FB7"/>
    <w:rsid w:val="00114767"/>
    <w:rsid w:val="00114D4C"/>
    <w:rsid w:val="001166A3"/>
    <w:rsid w:val="0011738C"/>
    <w:rsid w:val="001174C8"/>
    <w:rsid w:val="00117A18"/>
    <w:rsid w:val="00117DD3"/>
    <w:rsid w:val="00117EC0"/>
    <w:rsid w:val="0012002B"/>
    <w:rsid w:val="00120892"/>
    <w:rsid w:val="00121297"/>
    <w:rsid w:val="0012145D"/>
    <w:rsid w:val="001219B3"/>
    <w:rsid w:val="00121B86"/>
    <w:rsid w:val="00121D51"/>
    <w:rsid w:val="001233DA"/>
    <w:rsid w:val="00123912"/>
    <w:rsid w:val="00123D55"/>
    <w:rsid w:val="0012403F"/>
    <w:rsid w:val="00124358"/>
    <w:rsid w:val="00124F1F"/>
    <w:rsid w:val="00124F7D"/>
    <w:rsid w:val="0012558D"/>
    <w:rsid w:val="0012573F"/>
    <w:rsid w:val="001259D4"/>
    <w:rsid w:val="00125C1A"/>
    <w:rsid w:val="0012628C"/>
    <w:rsid w:val="0012682F"/>
    <w:rsid w:val="00126AAE"/>
    <w:rsid w:val="00127E97"/>
    <w:rsid w:val="00130893"/>
    <w:rsid w:val="00130A22"/>
    <w:rsid w:val="00130D94"/>
    <w:rsid w:val="00131280"/>
    <w:rsid w:val="001316D5"/>
    <w:rsid w:val="00131A64"/>
    <w:rsid w:val="00131A6B"/>
    <w:rsid w:val="00131B3C"/>
    <w:rsid w:val="00131E51"/>
    <w:rsid w:val="00132219"/>
    <w:rsid w:val="001324F4"/>
    <w:rsid w:val="00132514"/>
    <w:rsid w:val="0013271C"/>
    <w:rsid w:val="001329AA"/>
    <w:rsid w:val="00133063"/>
    <w:rsid w:val="00133C76"/>
    <w:rsid w:val="00133D29"/>
    <w:rsid w:val="00134415"/>
    <w:rsid w:val="00134837"/>
    <w:rsid w:val="001352E2"/>
    <w:rsid w:val="00135536"/>
    <w:rsid w:val="00135B6B"/>
    <w:rsid w:val="00135FCB"/>
    <w:rsid w:val="0013619C"/>
    <w:rsid w:val="001368FD"/>
    <w:rsid w:val="001370B6"/>
    <w:rsid w:val="001370BA"/>
    <w:rsid w:val="0013748F"/>
    <w:rsid w:val="00137882"/>
    <w:rsid w:val="00137904"/>
    <w:rsid w:val="001379BF"/>
    <w:rsid w:val="00137E40"/>
    <w:rsid w:val="001400D2"/>
    <w:rsid w:val="0014096C"/>
    <w:rsid w:val="00140C7B"/>
    <w:rsid w:val="00140D2A"/>
    <w:rsid w:val="00140DDD"/>
    <w:rsid w:val="00141688"/>
    <w:rsid w:val="0014180F"/>
    <w:rsid w:val="00141F04"/>
    <w:rsid w:val="00142291"/>
    <w:rsid w:val="001423C0"/>
    <w:rsid w:val="001427D0"/>
    <w:rsid w:val="0014280D"/>
    <w:rsid w:val="00142BE3"/>
    <w:rsid w:val="00143099"/>
    <w:rsid w:val="0014398A"/>
    <w:rsid w:val="00143E83"/>
    <w:rsid w:val="00143FB4"/>
    <w:rsid w:val="001445F9"/>
    <w:rsid w:val="00144689"/>
    <w:rsid w:val="001446F4"/>
    <w:rsid w:val="0014470F"/>
    <w:rsid w:val="001451B4"/>
    <w:rsid w:val="0014603C"/>
    <w:rsid w:val="00146B00"/>
    <w:rsid w:val="00147813"/>
    <w:rsid w:val="00147830"/>
    <w:rsid w:val="00147A1C"/>
    <w:rsid w:val="00147ED7"/>
    <w:rsid w:val="001502B2"/>
    <w:rsid w:val="00150484"/>
    <w:rsid w:val="00150F9D"/>
    <w:rsid w:val="0015113A"/>
    <w:rsid w:val="00151348"/>
    <w:rsid w:val="00151571"/>
    <w:rsid w:val="001515D6"/>
    <w:rsid w:val="001517AF"/>
    <w:rsid w:val="00151DB4"/>
    <w:rsid w:val="00152165"/>
    <w:rsid w:val="00152878"/>
    <w:rsid w:val="00152B68"/>
    <w:rsid w:val="00152B6C"/>
    <w:rsid w:val="00152F5A"/>
    <w:rsid w:val="0015343F"/>
    <w:rsid w:val="001534CF"/>
    <w:rsid w:val="00153777"/>
    <w:rsid w:val="00153A7E"/>
    <w:rsid w:val="00153BC7"/>
    <w:rsid w:val="00153C28"/>
    <w:rsid w:val="00153F50"/>
    <w:rsid w:val="00153FF7"/>
    <w:rsid w:val="00154100"/>
    <w:rsid w:val="0015433D"/>
    <w:rsid w:val="0015436F"/>
    <w:rsid w:val="001551E7"/>
    <w:rsid w:val="00155C33"/>
    <w:rsid w:val="00155CCD"/>
    <w:rsid w:val="00155FCE"/>
    <w:rsid w:val="0015646B"/>
    <w:rsid w:val="0015674F"/>
    <w:rsid w:val="0015716C"/>
    <w:rsid w:val="001576D5"/>
    <w:rsid w:val="00157816"/>
    <w:rsid w:val="00157D2A"/>
    <w:rsid w:val="00160442"/>
    <w:rsid w:val="00160589"/>
    <w:rsid w:val="00160C50"/>
    <w:rsid w:val="00160F81"/>
    <w:rsid w:val="001614C7"/>
    <w:rsid w:val="00161861"/>
    <w:rsid w:val="00161D52"/>
    <w:rsid w:val="001628DF"/>
    <w:rsid w:val="00162EC5"/>
    <w:rsid w:val="00163008"/>
    <w:rsid w:val="001634FC"/>
    <w:rsid w:val="00163712"/>
    <w:rsid w:val="00163C76"/>
    <w:rsid w:val="00163E61"/>
    <w:rsid w:val="00163E75"/>
    <w:rsid w:val="00164142"/>
    <w:rsid w:val="00164536"/>
    <w:rsid w:val="00164DED"/>
    <w:rsid w:val="001653B7"/>
    <w:rsid w:val="0016556D"/>
    <w:rsid w:val="001658ED"/>
    <w:rsid w:val="0016594B"/>
    <w:rsid w:val="00165F62"/>
    <w:rsid w:val="0016665E"/>
    <w:rsid w:val="001666B2"/>
    <w:rsid w:val="00166E9B"/>
    <w:rsid w:val="001677B0"/>
    <w:rsid w:val="001677EE"/>
    <w:rsid w:val="001701A7"/>
    <w:rsid w:val="00170282"/>
    <w:rsid w:val="00170424"/>
    <w:rsid w:val="00170608"/>
    <w:rsid w:val="00170C7B"/>
    <w:rsid w:val="00171956"/>
    <w:rsid w:val="00171CBA"/>
    <w:rsid w:val="001722C6"/>
    <w:rsid w:val="00172BA5"/>
    <w:rsid w:val="00172E06"/>
    <w:rsid w:val="00172F4E"/>
    <w:rsid w:val="00173616"/>
    <w:rsid w:val="00173618"/>
    <w:rsid w:val="001736CB"/>
    <w:rsid w:val="00174828"/>
    <w:rsid w:val="0017495A"/>
    <w:rsid w:val="00174A89"/>
    <w:rsid w:val="00174DEF"/>
    <w:rsid w:val="001754D4"/>
    <w:rsid w:val="001756A6"/>
    <w:rsid w:val="001758EA"/>
    <w:rsid w:val="00175C72"/>
    <w:rsid w:val="0017611D"/>
    <w:rsid w:val="00176285"/>
    <w:rsid w:val="0017672C"/>
    <w:rsid w:val="00176CBB"/>
    <w:rsid w:val="00176E2C"/>
    <w:rsid w:val="00176F06"/>
    <w:rsid w:val="0017703B"/>
    <w:rsid w:val="00177137"/>
    <w:rsid w:val="001773FE"/>
    <w:rsid w:val="001778FE"/>
    <w:rsid w:val="00177CA8"/>
    <w:rsid w:val="0018033D"/>
    <w:rsid w:val="00180E71"/>
    <w:rsid w:val="0018142C"/>
    <w:rsid w:val="001815B4"/>
    <w:rsid w:val="00181832"/>
    <w:rsid w:val="00181A67"/>
    <w:rsid w:val="00181AF9"/>
    <w:rsid w:val="00181C0F"/>
    <w:rsid w:val="00181E39"/>
    <w:rsid w:val="00182372"/>
    <w:rsid w:val="00182528"/>
    <w:rsid w:val="00182B4D"/>
    <w:rsid w:val="00182B88"/>
    <w:rsid w:val="00182F0D"/>
    <w:rsid w:val="00183DB9"/>
    <w:rsid w:val="00184193"/>
    <w:rsid w:val="001842D1"/>
    <w:rsid w:val="001847FF"/>
    <w:rsid w:val="00184964"/>
    <w:rsid w:val="001849B1"/>
    <w:rsid w:val="00184C8F"/>
    <w:rsid w:val="00184F14"/>
    <w:rsid w:val="00185126"/>
    <w:rsid w:val="00185490"/>
    <w:rsid w:val="001857E9"/>
    <w:rsid w:val="00185A6D"/>
    <w:rsid w:val="00185C7F"/>
    <w:rsid w:val="00186720"/>
    <w:rsid w:val="00187B93"/>
    <w:rsid w:val="00187BB0"/>
    <w:rsid w:val="00187DAF"/>
    <w:rsid w:val="0019022C"/>
    <w:rsid w:val="00190279"/>
    <w:rsid w:val="00190748"/>
    <w:rsid w:val="001908AA"/>
    <w:rsid w:val="00190F3B"/>
    <w:rsid w:val="00191A7B"/>
    <w:rsid w:val="00191FF3"/>
    <w:rsid w:val="00192021"/>
    <w:rsid w:val="00192042"/>
    <w:rsid w:val="00192229"/>
    <w:rsid w:val="001923E2"/>
    <w:rsid w:val="0019256A"/>
    <w:rsid w:val="0019267B"/>
    <w:rsid w:val="00193678"/>
    <w:rsid w:val="0019442D"/>
    <w:rsid w:val="00194AFB"/>
    <w:rsid w:val="00194EBE"/>
    <w:rsid w:val="0019511D"/>
    <w:rsid w:val="00195711"/>
    <w:rsid w:val="00195BA9"/>
    <w:rsid w:val="0019658E"/>
    <w:rsid w:val="001967BA"/>
    <w:rsid w:val="0019742F"/>
    <w:rsid w:val="0019755B"/>
    <w:rsid w:val="001975EE"/>
    <w:rsid w:val="00197817"/>
    <w:rsid w:val="00197819"/>
    <w:rsid w:val="00197D21"/>
    <w:rsid w:val="00197D9D"/>
    <w:rsid w:val="001A02A4"/>
    <w:rsid w:val="001A0D81"/>
    <w:rsid w:val="001A0EF6"/>
    <w:rsid w:val="001A0F05"/>
    <w:rsid w:val="001A16DC"/>
    <w:rsid w:val="001A180C"/>
    <w:rsid w:val="001A18DC"/>
    <w:rsid w:val="001A1B4B"/>
    <w:rsid w:val="001A1C28"/>
    <w:rsid w:val="001A2868"/>
    <w:rsid w:val="001A286F"/>
    <w:rsid w:val="001A3108"/>
    <w:rsid w:val="001A35C8"/>
    <w:rsid w:val="001A363B"/>
    <w:rsid w:val="001A3B3E"/>
    <w:rsid w:val="001A3FF9"/>
    <w:rsid w:val="001A4475"/>
    <w:rsid w:val="001A49B4"/>
    <w:rsid w:val="001A50D4"/>
    <w:rsid w:val="001A5492"/>
    <w:rsid w:val="001A5506"/>
    <w:rsid w:val="001A66FA"/>
    <w:rsid w:val="001A6C90"/>
    <w:rsid w:val="001A6CC1"/>
    <w:rsid w:val="001A6D44"/>
    <w:rsid w:val="001A715B"/>
    <w:rsid w:val="001A7D66"/>
    <w:rsid w:val="001B0763"/>
    <w:rsid w:val="001B0CBB"/>
    <w:rsid w:val="001B10C4"/>
    <w:rsid w:val="001B14D7"/>
    <w:rsid w:val="001B196D"/>
    <w:rsid w:val="001B1D01"/>
    <w:rsid w:val="001B1FCE"/>
    <w:rsid w:val="001B2039"/>
    <w:rsid w:val="001B2200"/>
    <w:rsid w:val="001B3202"/>
    <w:rsid w:val="001B37CF"/>
    <w:rsid w:val="001B455F"/>
    <w:rsid w:val="001B45D8"/>
    <w:rsid w:val="001B4629"/>
    <w:rsid w:val="001B46F4"/>
    <w:rsid w:val="001B578B"/>
    <w:rsid w:val="001B5E3C"/>
    <w:rsid w:val="001B5F88"/>
    <w:rsid w:val="001B6029"/>
    <w:rsid w:val="001B68DE"/>
    <w:rsid w:val="001B7060"/>
    <w:rsid w:val="001B72E8"/>
    <w:rsid w:val="001B762C"/>
    <w:rsid w:val="001B7E86"/>
    <w:rsid w:val="001C02E7"/>
    <w:rsid w:val="001C1634"/>
    <w:rsid w:val="001C1940"/>
    <w:rsid w:val="001C1A9D"/>
    <w:rsid w:val="001C1B79"/>
    <w:rsid w:val="001C20BC"/>
    <w:rsid w:val="001C20FE"/>
    <w:rsid w:val="001C3131"/>
    <w:rsid w:val="001C39A6"/>
    <w:rsid w:val="001C41F2"/>
    <w:rsid w:val="001C42DB"/>
    <w:rsid w:val="001C459F"/>
    <w:rsid w:val="001C4A59"/>
    <w:rsid w:val="001C511D"/>
    <w:rsid w:val="001C5C86"/>
    <w:rsid w:val="001C5E3B"/>
    <w:rsid w:val="001C6434"/>
    <w:rsid w:val="001C64E7"/>
    <w:rsid w:val="001C68E6"/>
    <w:rsid w:val="001C6A89"/>
    <w:rsid w:val="001C77FA"/>
    <w:rsid w:val="001D047C"/>
    <w:rsid w:val="001D053D"/>
    <w:rsid w:val="001D06A0"/>
    <w:rsid w:val="001D094B"/>
    <w:rsid w:val="001D0975"/>
    <w:rsid w:val="001D0DA2"/>
    <w:rsid w:val="001D0F1C"/>
    <w:rsid w:val="001D1446"/>
    <w:rsid w:val="001D1607"/>
    <w:rsid w:val="001D31D7"/>
    <w:rsid w:val="001D34BC"/>
    <w:rsid w:val="001D370A"/>
    <w:rsid w:val="001D3813"/>
    <w:rsid w:val="001D424E"/>
    <w:rsid w:val="001D4336"/>
    <w:rsid w:val="001D4431"/>
    <w:rsid w:val="001D4ED1"/>
    <w:rsid w:val="001D500C"/>
    <w:rsid w:val="001D50BE"/>
    <w:rsid w:val="001D514E"/>
    <w:rsid w:val="001D5892"/>
    <w:rsid w:val="001D5983"/>
    <w:rsid w:val="001D5AAA"/>
    <w:rsid w:val="001D67E2"/>
    <w:rsid w:val="001D68C3"/>
    <w:rsid w:val="001D6993"/>
    <w:rsid w:val="001D6AAA"/>
    <w:rsid w:val="001D70C5"/>
    <w:rsid w:val="001D7118"/>
    <w:rsid w:val="001D7322"/>
    <w:rsid w:val="001D7695"/>
    <w:rsid w:val="001D778F"/>
    <w:rsid w:val="001D7BC5"/>
    <w:rsid w:val="001E0157"/>
    <w:rsid w:val="001E05F8"/>
    <w:rsid w:val="001E0D9C"/>
    <w:rsid w:val="001E2181"/>
    <w:rsid w:val="001E2542"/>
    <w:rsid w:val="001E294F"/>
    <w:rsid w:val="001E3044"/>
    <w:rsid w:val="001E3608"/>
    <w:rsid w:val="001E3767"/>
    <w:rsid w:val="001E4265"/>
    <w:rsid w:val="001E4268"/>
    <w:rsid w:val="001E450A"/>
    <w:rsid w:val="001E4CE9"/>
    <w:rsid w:val="001E4ECB"/>
    <w:rsid w:val="001E510C"/>
    <w:rsid w:val="001E5140"/>
    <w:rsid w:val="001E529C"/>
    <w:rsid w:val="001E52A1"/>
    <w:rsid w:val="001E53C5"/>
    <w:rsid w:val="001E5E5E"/>
    <w:rsid w:val="001E5E6D"/>
    <w:rsid w:val="001E6060"/>
    <w:rsid w:val="001E70AB"/>
    <w:rsid w:val="001E7235"/>
    <w:rsid w:val="001E77E8"/>
    <w:rsid w:val="001E77FB"/>
    <w:rsid w:val="001E79B7"/>
    <w:rsid w:val="001E7ABC"/>
    <w:rsid w:val="001E7FE7"/>
    <w:rsid w:val="001F0A8A"/>
    <w:rsid w:val="001F0C62"/>
    <w:rsid w:val="001F11ED"/>
    <w:rsid w:val="001F128B"/>
    <w:rsid w:val="001F1607"/>
    <w:rsid w:val="001F1B49"/>
    <w:rsid w:val="001F2096"/>
    <w:rsid w:val="001F2822"/>
    <w:rsid w:val="001F2C03"/>
    <w:rsid w:val="001F2C31"/>
    <w:rsid w:val="001F43AE"/>
    <w:rsid w:val="001F4458"/>
    <w:rsid w:val="001F5971"/>
    <w:rsid w:val="001F5B1B"/>
    <w:rsid w:val="001F5F23"/>
    <w:rsid w:val="001F629A"/>
    <w:rsid w:val="001F63F3"/>
    <w:rsid w:val="001F651D"/>
    <w:rsid w:val="001F68CE"/>
    <w:rsid w:val="001F6A45"/>
    <w:rsid w:val="001F6D17"/>
    <w:rsid w:val="001F6E5F"/>
    <w:rsid w:val="001F7CF1"/>
    <w:rsid w:val="00200459"/>
    <w:rsid w:val="00200D34"/>
    <w:rsid w:val="00200DFD"/>
    <w:rsid w:val="002011AB"/>
    <w:rsid w:val="00201562"/>
    <w:rsid w:val="002015CB"/>
    <w:rsid w:val="002019FF"/>
    <w:rsid w:val="002020FE"/>
    <w:rsid w:val="002023B8"/>
    <w:rsid w:val="0020255D"/>
    <w:rsid w:val="0020272B"/>
    <w:rsid w:val="0020280F"/>
    <w:rsid w:val="00202B42"/>
    <w:rsid w:val="00202CBF"/>
    <w:rsid w:val="002030D9"/>
    <w:rsid w:val="002035C7"/>
    <w:rsid w:val="00203BB1"/>
    <w:rsid w:val="00203DE0"/>
    <w:rsid w:val="0020430C"/>
    <w:rsid w:val="00204891"/>
    <w:rsid w:val="002049A2"/>
    <w:rsid w:val="00204F6A"/>
    <w:rsid w:val="00205239"/>
    <w:rsid w:val="00205C18"/>
    <w:rsid w:val="00205E28"/>
    <w:rsid w:val="0020681A"/>
    <w:rsid w:val="00206909"/>
    <w:rsid w:val="00206987"/>
    <w:rsid w:val="00206F81"/>
    <w:rsid w:val="00207AC1"/>
    <w:rsid w:val="00207CAF"/>
    <w:rsid w:val="0021042B"/>
    <w:rsid w:val="002108C6"/>
    <w:rsid w:val="00210B1C"/>
    <w:rsid w:val="002113CB"/>
    <w:rsid w:val="0021169A"/>
    <w:rsid w:val="00211702"/>
    <w:rsid w:val="002118BB"/>
    <w:rsid w:val="0021194C"/>
    <w:rsid w:val="002121E8"/>
    <w:rsid w:val="0021234B"/>
    <w:rsid w:val="0021246A"/>
    <w:rsid w:val="002124E7"/>
    <w:rsid w:val="00212CFE"/>
    <w:rsid w:val="00212DFA"/>
    <w:rsid w:val="00213350"/>
    <w:rsid w:val="00213CE2"/>
    <w:rsid w:val="00213F36"/>
    <w:rsid w:val="002140B0"/>
    <w:rsid w:val="002142E5"/>
    <w:rsid w:val="002146E5"/>
    <w:rsid w:val="00214EBE"/>
    <w:rsid w:val="00215006"/>
    <w:rsid w:val="00215357"/>
    <w:rsid w:val="002156B2"/>
    <w:rsid w:val="00215B6D"/>
    <w:rsid w:val="00215BA9"/>
    <w:rsid w:val="00216A41"/>
    <w:rsid w:val="00216C51"/>
    <w:rsid w:val="00216EDF"/>
    <w:rsid w:val="0021730D"/>
    <w:rsid w:val="00217357"/>
    <w:rsid w:val="0021772D"/>
    <w:rsid w:val="002178C1"/>
    <w:rsid w:val="00220567"/>
    <w:rsid w:val="002209EA"/>
    <w:rsid w:val="00220C27"/>
    <w:rsid w:val="00220CCF"/>
    <w:rsid w:val="00221C66"/>
    <w:rsid w:val="00221C71"/>
    <w:rsid w:val="00222198"/>
    <w:rsid w:val="002221D2"/>
    <w:rsid w:val="002226DE"/>
    <w:rsid w:val="002232B7"/>
    <w:rsid w:val="0022336A"/>
    <w:rsid w:val="002233ED"/>
    <w:rsid w:val="00223BF1"/>
    <w:rsid w:val="00224606"/>
    <w:rsid w:val="00224956"/>
    <w:rsid w:val="0022497D"/>
    <w:rsid w:val="00224F6E"/>
    <w:rsid w:val="002250DF"/>
    <w:rsid w:val="00225536"/>
    <w:rsid w:val="00225786"/>
    <w:rsid w:val="00225800"/>
    <w:rsid w:val="00225B2F"/>
    <w:rsid w:val="00225C8D"/>
    <w:rsid w:val="00226204"/>
    <w:rsid w:val="00226A27"/>
    <w:rsid w:val="00226A84"/>
    <w:rsid w:val="002306B5"/>
    <w:rsid w:val="00230712"/>
    <w:rsid w:val="002308D4"/>
    <w:rsid w:val="002309EB"/>
    <w:rsid w:val="00230AD0"/>
    <w:rsid w:val="002312D4"/>
    <w:rsid w:val="00231371"/>
    <w:rsid w:val="00231878"/>
    <w:rsid w:val="0023188B"/>
    <w:rsid w:val="00231A16"/>
    <w:rsid w:val="0023203F"/>
    <w:rsid w:val="00232330"/>
    <w:rsid w:val="00232A8B"/>
    <w:rsid w:val="00232C87"/>
    <w:rsid w:val="0023324E"/>
    <w:rsid w:val="00233960"/>
    <w:rsid w:val="00233B8D"/>
    <w:rsid w:val="00233BD6"/>
    <w:rsid w:val="00234035"/>
    <w:rsid w:val="002342BB"/>
    <w:rsid w:val="00234608"/>
    <w:rsid w:val="0023480C"/>
    <w:rsid w:val="002359B9"/>
    <w:rsid w:val="002363BD"/>
    <w:rsid w:val="0023651D"/>
    <w:rsid w:val="0023651F"/>
    <w:rsid w:val="002366BB"/>
    <w:rsid w:val="00236980"/>
    <w:rsid w:val="00237087"/>
    <w:rsid w:val="00237489"/>
    <w:rsid w:val="002376C8"/>
    <w:rsid w:val="00237AB1"/>
    <w:rsid w:val="00237E3C"/>
    <w:rsid w:val="00240331"/>
    <w:rsid w:val="00241281"/>
    <w:rsid w:val="0024155A"/>
    <w:rsid w:val="002417C6"/>
    <w:rsid w:val="00241F2C"/>
    <w:rsid w:val="00241FC2"/>
    <w:rsid w:val="00244178"/>
    <w:rsid w:val="002445DF"/>
    <w:rsid w:val="00245652"/>
    <w:rsid w:val="00245AFB"/>
    <w:rsid w:val="00245CAD"/>
    <w:rsid w:val="00245DDD"/>
    <w:rsid w:val="00247076"/>
    <w:rsid w:val="00247424"/>
    <w:rsid w:val="0024775C"/>
    <w:rsid w:val="0024780C"/>
    <w:rsid w:val="00247A90"/>
    <w:rsid w:val="00247BD4"/>
    <w:rsid w:val="00247E40"/>
    <w:rsid w:val="00250390"/>
    <w:rsid w:val="00250719"/>
    <w:rsid w:val="00250845"/>
    <w:rsid w:val="00250E29"/>
    <w:rsid w:val="00251083"/>
    <w:rsid w:val="00251A67"/>
    <w:rsid w:val="00251FB2"/>
    <w:rsid w:val="00252222"/>
    <w:rsid w:val="00252732"/>
    <w:rsid w:val="00253885"/>
    <w:rsid w:val="0025437A"/>
    <w:rsid w:val="002549BD"/>
    <w:rsid w:val="002552E1"/>
    <w:rsid w:val="002553A8"/>
    <w:rsid w:val="002553E4"/>
    <w:rsid w:val="00255B0F"/>
    <w:rsid w:val="00255E9B"/>
    <w:rsid w:val="00256358"/>
    <w:rsid w:val="0025679D"/>
    <w:rsid w:val="00256881"/>
    <w:rsid w:val="002568EE"/>
    <w:rsid w:val="00256AAD"/>
    <w:rsid w:val="00256F10"/>
    <w:rsid w:val="0025735E"/>
    <w:rsid w:val="002573C5"/>
    <w:rsid w:val="00257414"/>
    <w:rsid w:val="00257438"/>
    <w:rsid w:val="00257589"/>
    <w:rsid w:val="00257F2E"/>
    <w:rsid w:val="00260700"/>
    <w:rsid w:val="00260B7B"/>
    <w:rsid w:val="00260F52"/>
    <w:rsid w:val="00261323"/>
    <w:rsid w:val="002620D4"/>
    <w:rsid w:val="002625E6"/>
    <w:rsid w:val="00262768"/>
    <w:rsid w:val="00262B0B"/>
    <w:rsid w:val="00263060"/>
    <w:rsid w:val="0026392E"/>
    <w:rsid w:val="00263A57"/>
    <w:rsid w:val="00263C8A"/>
    <w:rsid w:val="00263DAE"/>
    <w:rsid w:val="0026408E"/>
    <w:rsid w:val="0026474B"/>
    <w:rsid w:val="002649E3"/>
    <w:rsid w:val="002650BE"/>
    <w:rsid w:val="00265226"/>
    <w:rsid w:val="002655BD"/>
    <w:rsid w:val="002661D8"/>
    <w:rsid w:val="00267275"/>
    <w:rsid w:val="00267BF2"/>
    <w:rsid w:val="00267C8B"/>
    <w:rsid w:val="00267CB0"/>
    <w:rsid w:val="0027004E"/>
    <w:rsid w:val="00270128"/>
    <w:rsid w:val="00270AB5"/>
    <w:rsid w:val="00270C13"/>
    <w:rsid w:val="0027101D"/>
    <w:rsid w:val="002710DF"/>
    <w:rsid w:val="002714B6"/>
    <w:rsid w:val="002716F8"/>
    <w:rsid w:val="00271CCB"/>
    <w:rsid w:val="00271D5B"/>
    <w:rsid w:val="00271F89"/>
    <w:rsid w:val="002721AC"/>
    <w:rsid w:val="002722CF"/>
    <w:rsid w:val="002725CE"/>
    <w:rsid w:val="00272AD9"/>
    <w:rsid w:val="00272FC9"/>
    <w:rsid w:val="002731C2"/>
    <w:rsid w:val="0027386B"/>
    <w:rsid w:val="00274829"/>
    <w:rsid w:val="002749C4"/>
    <w:rsid w:val="00275DA1"/>
    <w:rsid w:val="002764DF"/>
    <w:rsid w:val="002768B1"/>
    <w:rsid w:val="00276CC5"/>
    <w:rsid w:val="00277B2C"/>
    <w:rsid w:val="00280346"/>
    <w:rsid w:val="00280512"/>
    <w:rsid w:val="00280773"/>
    <w:rsid w:val="00280E95"/>
    <w:rsid w:val="00280FCD"/>
    <w:rsid w:val="00280FCF"/>
    <w:rsid w:val="002814C5"/>
    <w:rsid w:val="002814CA"/>
    <w:rsid w:val="002818E1"/>
    <w:rsid w:val="00281B62"/>
    <w:rsid w:val="00281D10"/>
    <w:rsid w:val="00282019"/>
    <w:rsid w:val="0028206D"/>
    <w:rsid w:val="002822A4"/>
    <w:rsid w:val="00282532"/>
    <w:rsid w:val="002827AB"/>
    <w:rsid w:val="00282C58"/>
    <w:rsid w:val="00282CF5"/>
    <w:rsid w:val="002832A0"/>
    <w:rsid w:val="002836F2"/>
    <w:rsid w:val="00283B54"/>
    <w:rsid w:val="00284069"/>
    <w:rsid w:val="00284F5E"/>
    <w:rsid w:val="002853FE"/>
    <w:rsid w:val="0028566D"/>
    <w:rsid w:val="00285D28"/>
    <w:rsid w:val="0028602E"/>
    <w:rsid w:val="00286289"/>
    <w:rsid w:val="00287603"/>
    <w:rsid w:val="00287972"/>
    <w:rsid w:val="00290DEB"/>
    <w:rsid w:val="002911C7"/>
    <w:rsid w:val="00291435"/>
    <w:rsid w:val="00291468"/>
    <w:rsid w:val="002914CB"/>
    <w:rsid w:val="00291ACA"/>
    <w:rsid w:val="00291EF5"/>
    <w:rsid w:val="00291FB2"/>
    <w:rsid w:val="0029210C"/>
    <w:rsid w:val="00292520"/>
    <w:rsid w:val="00292CEC"/>
    <w:rsid w:val="00292F85"/>
    <w:rsid w:val="00293048"/>
    <w:rsid w:val="00293577"/>
    <w:rsid w:val="00293E0D"/>
    <w:rsid w:val="00293E61"/>
    <w:rsid w:val="00293F0E"/>
    <w:rsid w:val="002943CE"/>
    <w:rsid w:val="00294448"/>
    <w:rsid w:val="00294795"/>
    <w:rsid w:val="002948CB"/>
    <w:rsid w:val="00294A5E"/>
    <w:rsid w:val="00294A82"/>
    <w:rsid w:val="002950E3"/>
    <w:rsid w:val="00295F44"/>
    <w:rsid w:val="00296510"/>
    <w:rsid w:val="0029666F"/>
    <w:rsid w:val="00296692"/>
    <w:rsid w:val="00296C4E"/>
    <w:rsid w:val="00296FCF"/>
    <w:rsid w:val="002974F2"/>
    <w:rsid w:val="002A0265"/>
    <w:rsid w:val="002A0506"/>
    <w:rsid w:val="002A0628"/>
    <w:rsid w:val="002A14C2"/>
    <w:rsid w:val="002A194C"/>
    <w:rsid w:val="002A19B1"/>
    <w:rsid w:val="002A1B51"/>
    <w:rsid w:val="002A1C13"/>
    <w:rsid w:val="002A28C2"/>
    <w:rsid w:val="002A28F3"/>
    <w:rsid w:val="002A31AF"/>
    <w:rsid w:val="002A3390"/>
    <w:rsid w:val="002A34DD"/>
    <w:rsid w:val="002A360B"/>
    <w:rsid w:val="002A3A1D"/>
    <w:rsid w:val="002A3BE6"/>
    <w:rsid w:val="002A3F8E"/>
    <w:rsid w:val="002A3FA4"/>
    <w:rsid w:val="002A408D"/>
    <w:rsid w:val="002A46B4"/>
    <w:rsid w:val="002A46FA"/>
    <w:rsid w:val="002A4D9D"/>
    <w:rsid w:val="002A4E42"/>
    <w:rsid w:val="002A6716"/>
    <w:rsid w:val="002A694C"/>
    <w:rsid w:val="002A6B23"/>
    <w:rsid w:val="002A70AE"/>
    <w:rsid w:val="002A7110"/>
    <w:rsid w:val="002A7E22"/>
    <w:rsid w:val="002A7F09"/>
    <w:rsid w:val="002B0117"/>
    <w:rsid w:val="002B04DC"/>
    <w:rsid w:val="002B072D"/>
    <w:rsid w:val="002B0EF5"/>
    <w:rsid w:val="002B15F2"/>
    <w:rsid w:val="002B1B6F"/>
    <w:rsid w:val="002B289A"/>
    <w:rsid w:val="002B2904"/>
    <w:rsid w:val="002B2AD7"/>
    <w:rsid w:val="002B2C31"/>
    <w:rsid w:val="002B35A3"/>
    <w:rsid w:val="002B3763"/>
    <w:rsid w:val="002B3F46"/>
    <w:rsid w:val="002B419F"/>
    <w:rsid w:val="002B4685"/>
    <w:rsid w:val="002B5A25"/>
    <w:rsid w:val="002B6FF6"/>
    <w:rsid w:val="002B70A5"/>
    <w:rsid w:val="002B793C"/>
    <w:rsid w:val="002B79E1"/>
    <w:rsid w:val="002B7D45"/>
    <w:rsid w:val="002B7F00"/>
    <w:rsid w:val="002C01C0"/>
    <w:rsid w:val="002C026D"/>
    <w:rsid w:val="002C09CA"/>
    <w:rsid w:val="002C1063"/>
    <w:rsid w:val="002C1256"/>
    <w:rsid w:val="002C126B"/>
    <w:rsid w:val="002C16E6"/>
    <w:rsid w:val="002C1B97"/>
    <w:rsid w:val="002C2335"/>
    <w:rsid w:val="002C2912"/>
    <w:rsid w:val="002C2A7F"/>
    <w:rsid w:val="002C2B2C"/>
    <w:rsid w:val="002C2DE4"/>
    <w:rsid w:val="002C3CA4"/>
    <w:rsid w:val="002C3E7C"/>
    <w:rsid w:val="002C51E4"/>
    <w:rsid w:val="002C5683"/>
    <w:rsid w:val="002C5C47"/>
    <w:rsid w:val="002C63BE"/>
    <w:rsid w:val="002C65E0"/>
    <w:rsid w:val="002C68D9"/>
    <w:rsid w:val="002C69BA"/>
    <w:rsid w:val="002C6AF6"/>
    <w:rsid w:val="002C6B0A"/>
    <w:rsid w:val="002C7192"/>
    <w:rsid w:val="002C7D4E"/>
    <w:rsid w:val="002D00FB"/>
    <w:rsid w:val="002D01AB"/>
    <w:rsid w:val="002D0367"/>
    <w:rsid w:val="002D0496"/>
    <w:rsid w:val="002D072C"/>
    <w:rsid w:val="002D10B6"/>
    <w:rsid w:val="002D1802"/>
    <w:rsid w:val="002D192A"/>
    <w:rsid w:val="002D1BF2"/>
    <w:rsid w:val="002D2160"/>
    <w:rsid w:val="002D216C"/>
    <w:rsid w:val="002D223F"/>
    <w:rsid w:val="002D2698"/>
    <w:rsid w:val="002D29A9"/>
    <w:rsid w:val="002D33A6"/>
    <w:rsid w:val="002D346C"/>
    <w:rsid w:val="002D35C1"/>
    <w:rsid w:val="002D3A61"/>
    <w:rsid w:val="002D3CAA"/>
    <w:rsid w:val="002D3F73"/>
    <w:rsid w:val="002D49E5"/>
    <w:rsid w:val="002D538E"/>
    <w:rsid w:val="002D57CF"/>
    <w:rsid w:val="002D5FF6"/>
    <w:rsid w:val="002D60AF"/>
    <w:rsid w:val="002D6344"/>
    <w:rsid w:val="002D65B1"/>
    <w:rsid w:val="002D67A2"/>
    <w:rsid w:val="002D6AA5"/>
    <w:rsid w:val="002D6EE6"/>
    <w:rsid w:val="002D75CC"/>
    <w:rsid w:val="002D7BAF"/>
    <w:rsid w:val="002D7D2A"/>
    <w:rsid w:val="002E001C"/>
    <w:rsid w:val="002E0406"/>
    <w:rsid w:val="002E0464"/>
    <w:rsid w:val="002E0F64"/>
    <w:rsid w:val="002E1598"/>
    <w:rsid w:val="002E1879"/>
    <w:rsid w:val="002E1AA8"/>
    <w:rsid w:val="002E216C"/>
    <w:rsid w:val="002E244F"/>
    <w:rsid w:val="002E24F8"/>
    <w:rsid w:val="002E2701"/>
    <w:rsid w:val="002E29E8"/>
    <w:rsid w:val="002E2B60"/>
    <w:rsid w:val="002E2B87"/>
    <w:rsid w:val="002E2F7E"/>
    <w:rsid w:val="002E38B5"/>
    <w:rsid w:val="002E3929"/>
    <w:rsid w:val="002E3A61"/>
    <w:rsid w:val="002E3DC0"/>
    <w:rsid w:val="002E3E89"/>
    <w:rsid w:val="002E41B2"/>
    <w:rsid w:val="002E4255"/>
    <w:rsid w:val="002E44DA"/>
    <w:rsid w:val="002E4CBC"/>
    <w:rsid w:val="002E4FFD"/>
    <w:rsid w:val="002E5EA6"/>
    <w:rsid w:val="002E5F59"/>
    <w:rsid w:val="002E5F8F"/>
    <w:rsid w:val="002E6010"/>
    <w:rsid w:val="002E605D"/>
    <w:rsid w:val="002E61C7"/>
    <w:rsid w:val="002E6348"/>
    <w:rsid w:val="002E6429"/>
    <w:rsid w:val="002E69B7"/>
    <w:rsid w:val="002E75DA"/>
    <w:rsid w:val="002E76E9"/>
    <w:rsid w:val="002E7A2F"/>
    <w:rsid w:val="002E7C05"/>
    <w:rsid w:val="002F00DF"/>
    <w:rsid w:val="002F02A2"/>
    <w:rsid w:val="002F0360"/>
    <w:rsid w:val="002F0956"/>
    <w:rsid w:val="002F0A08"/>
    <w:rsid w:val="002F0CCF"/>
    <w:rsid w:val="002F0DC5"/>
    <w:rsid w:val="002F1308"/>
    <w:rsid w:val="002F131B"/>
    <w:rsid w:val="002F199B"/>
    <w:rsid w:val="002F1F1F"/>
    <w:rsid w:val="002F200F"/>
    <w:rsid w:val="002F24F5"/>
    <w:rsid w:val="002F2955"/>
    <w:rsid w:val="002F2BBC"/>
    <w:rsid w:val="002F35F4"/>
    <w:rsid w:val="002F443C"/>
    <w:rsid w:val="002F45E1"/>
    <w:rsid w:val="002F494E"/>
    <w:rsid w:val="002F4BA5"/>
    <w:rsid w:val="002F4EFA"/>
    <w:rsid w:val="002F51A4"/>
    <w:rsid w:val="002F5E46"/>
    <w:rsid w:val="002F60BE"/>
    <w:rsid w:val="002F60E8"/>
    <w:rsid w:val="002F6274"/>
    <w:rsid w:val="002F6654"/>
    <w:rsid w:val="002F67FD"/>
    <w:rsid w:val="002F6B0F"/>
    <w:rsid w:val="002F7257"/>
    <w:rsid w:val="002F75F5"/>
    <w:rsid w:val="002F76A3"/>
    <w:rsid w:val="002F7C56"/>
    <w:rsid w:val="002F7EDD"/>
    <w:rsid w:val="003003D3"/>
    <w:rsid w:val="00300A49"/>
    <w:rsid w:val="00300DF2"/>
    <w:rsid w:val="00300EEA"/>
    <w:rsid w:val="00300F8B"/>
    <w:rsid w:val="00301711"/>
    <w:rsid w:val="00302556"/>
    <w:rsid w:val="003029E0"/>
    <w:rsid w:val="00302DB9"/>
    <w:rsid w:val="00302E62"/>
    <w:rsid w:val="00302F08"/>
    <w:rsid w:val="003030DD"/>
    <w:rsid w:val="00303DAD"/>
    <w:rsid w:val="00303E5F"/>
    <w:rsid w:val="00304723"/>
    <w:rsid w:val="00304B39"/>
    <w:rsid w:val="00304B45"/>
    <w:rsid w:val="00304B7A"/>
    <w:rsid w:val="00304D18"/>
    <w:rsid w:val="00305E6D"/>
    <w:rsid w:val="00305F33"/>
    <w:rsid w:val="00305FFB"/>
    <w:rsid w:val="00306404"/>
    <w:rsid w:val="003069F3"/>
    <w:rsid w:val="0030703D"/>
    <w:rsid w:val="003070AD"/>
    <w:rsid w:val="003076CC"/>
    <w:rsid w:val="00307A3C"/>
    <w:rsid w:val="00307C74"/>
    <w:rsid w:val="00310461"/>
    <w:rsid w:val="003121D0"/>
    <w:rsid w:val="00312A7A"/>
    <w:rsid w:val="00312C35"/>
    <w:rsid w:val="003147D7"/>
    <w:rsid w:val="0031488A"/>
    <w:rsid w:val="003149C6"/>
    <w:rsid w:val="00314C3A"/>
    <w:rsid w:val="00314E51"/>
    <w:rsid w:val="00315049"/>
    <w:rsid w:val="00315262"/>
    <w:rsid w:val="003157C4"/>
    <w:rsid w:val="00315B4B"/>
    <w:rsid w:val="00315F5C"/>
    <w:rsid w:val="003162DB"/>
    <w:rsid w:val="00316593"/>
    <w:rsid w:val="00317054"/>
    <w:rsid w:val="00317493"/>
    <w:rsid w:val="0031752C"/>
    <w:rsid w:val="003212F6"/>
    <w:rsid w:val="00321A85"/>
    <w:rsid w:val="00321ABE"/>
    <w:rsid w:val="00322752"/>
    <w:rsid w:val="00322A0B"/>
    <w:rsid w:val="00322D57"/>
    <w:rsid w:val="003230F6"/>
    <w:rsid w:val="003233C1"/>
    <w:rsid w:val="00323B5C"/>
    <w:rsid w:val="00324561"/>
    <w:rsid w:val="003245E2"/>
    <w:rsid w:val="00324CFE"/>
    <w:rsid w:val="003253AF"/>
    <w:rsid w:val="003254C8"/>
    <w:rsid w:val="003256DB"/>
    <w:rsid w:val="00325D35"/>
    <w:rsid w:val="00325ED5"/>
    <w:rsid w:val="00326175"/>
    <w:rsid w:val="0032627B"/>
    <w:rsid w:val="003279F6"/>
    <w:rsid w:val="00327DDD"/>
    <w:rsid w:val="00330219"/>
    <w:rsid w:val="0033022B"/>
    <w:rsid w:val="0033087B"/>
    <w:rsid w:val="003308AA"/>
    <w:rsid w:val="003309C9"/>
    <w:rsid w:val="00330AF1"/>
    <w:rsid w:val="00330BF0"/>
    <w:rsid w:val="00330C82"/>
    <w:rsid w:val="00331482"/>
    <w:rsid w:val="00331883"/>
    <w:rsid w:val="00331CBE"/>
    <w:rsid w:val="003320DD"/>
    <w:rsid w:val="0033245F"/>
    <w:rsid w:val="00332677"/>
    <w:rsid w:val="0033295C"/>
    <w:rsid w:val="00332BEB"/>
    <w:rsid w:val="00332FC2"/>
    <w:rsid w:val="00333394"/>
    <w:rsid w:val="00333FA7"/>
    <w:rsid w:val="003342EE"/>
    <w:rsid w:val="00334751"/>
    <w:rsid w:val="00334867"/>
    <w:rsid w:val="00334BE2"/>
    <w:rsid w:val="00334F85"/>
    <w:rsid w:val="0033551E"/>
    <w:rsid w:val="00335580"/>
    <w:rsid w:val="00335592"/>
    <w:rsid w:val="00335C82"/>
    <w:rsid w:val="003361B8"/>
    <w:rsid w:val="003364A7"/>
    <w:rsid w:val="00337494"/>
    <w:rsid w:val="00337721"/>
    <w:rsid w:val="00337B27"/>
    <w:rsid w:val="00340F1B"/>
    <w:rsid w:val="00341696"/>
    <w:rsid w:val="00341A52"/>
    <w:rsid w:val="00342535"/>
    <w:rsid w:val="003425F2"/>
    <w:rsid w:val="00342711"/>
    <w:rsid w:val="00342ABD"/>
    <w:rsid w:val="00342F82"/>
    <w:rsid w:val="003432F3"/>
    <w:rsid w:val="00343A5B"/>
    <w:rsid w:val="00343AF5"/>
    <w:rsid w:val="00343C29"/>
    <w:rsid w:val="00343F9B"/>
    <w:rsid w:val="00344AAB"/>
    <w:rsid w:val="00344CC4"/>
    <w:rsid w:val="00344E5A"/>
    <w:rsid w:val="00344E60"/>
    <w:rsid w:val="0034508A"/>
    <w:rsid w:val="00345568"/>
    <w:rsid w:val="00345884"/>
    <w:rsid w:val="00345FCB"/>
    <w:rsid w:val="00346265"/>
    <w:rsid w:val="00346351"/>
    <w:rsid w:val="00346768"/>
    <w:rsid w:val="00346998"/>
    <w:rsid w:val="003469C6"/>
    <w:rsid w:val="00346A81"/>
    <w:rsid w:val="00346CD1"/>
    <w:rsid w:val="003471CC"/>
    <w:rsid w:val="00347CF4"/>
    <w:rsid w:val="00347FD8"/>
    <w:rsid w:val="003501C5"/>
    <w:rsid w:val="0035039B"/>
    <w:rsid w:val="003503C9"/>
    <w:rsid w:val="00350B2B"/>
    <w:rsid w:val="003517A9"/>
    <w:rsid w:val="003528EC"/>
    <w:rsid w:val="00352925"/>
    <w:rsid w:val="00352B97"/>
    <w:rsid w:val="00352DCD"/>
    <w:rsid w:val="003541A5"/>
    <w:rsid w:val="003545E5"/>
    <w:rsid w:val="003545F3"/>
    <w:rsid w:val="00355591"/>
    <w:rsid w:val="00355829"/>
    <w:rsid w:val="00355857"/>
    <w:rsid w:val="00355D7C"/>
    <w:rsid w:val="00356016"/>
    <w:rsid w:val="00356396"/>
    <w:rsid w:val="00356450"/>
    <w:rsid w:val="00356FE2"/>
    <w:rsid w:val="00356FFC"/>
    <w:rsid w:val="00357AD3"/>
    <w:rsid w:val="00357B94"/>
    <w:rsid w:val="00357D25"/>
    <w:rsid w:val="00360381"/>
    <w:rsid w:val="003604C0"/>
    <w:rsid w:val="003606FD"/>
    <w:rsid w:val="00360833"/>
    <w:rsid w:val="003609CA"/>
    <w:rsid w:val="00360E97"/>
    <w:rsid w:val="00360EA5"/>
    <w:rsid w:val="0036136C"/>
    <w:rsid w:val="003614CD"/>
    <w:rsid w:val="003618FF"/>
    <w:rsid w:val="00361ACE"/>
    <w:rsid w:val="00362278"/>
    <w:rsid w:val="00362AFF"/>
    <w:rsid w:val="00362B76"/>
    <w:rsid w:val="00362EB6"/>
    <w:rsid w:val="003635C4"/>
    <w:rsid w:val="003641D6"/>
    <w:rsid w:val="00364724"/>
    <w:rsid w:val="00364947"/>
    <w:rsid w:val="00365415"/>
    <w:rsid w:val="0036564C"/>
    <w:rsid w:val="00365720"/>
    <w:rsid w:val="00365DD2"/>
    <w:rsid w:val="00366045"/>
    <w:rsid w:val="00366202"/>
    <w:rsid w:val="00366245"/>
    <w:rsid w:val="00367A17"/>
    <w:rsid w:val="00367F5C"/>
    <w:rsid w:val="00370303"/>
    <w:rsid w:val="003712DC"/>
    <w:rsid w:val="0037357E"/>
    <w:rsid w:val="003736BB"/>
    <w:rsid w:val="0037393B"/>
    <w:rsid w:val="00373D6D"/>
    <w:rsid w:val="00374058"/>
    <w:rsid w:val="003743C0"/>
    <w:rsid w:val="003747FC"/>
    <w:rsid w:val="00374B48"/>
    <w:rsid w:val="003755D7"/>
    <w:rsid w:val="00375B75"/>
    <w:rsid w:val="00375F02"/>
    <w:rsid w:val="003768B4"/>
    <w:rsid w:val="00376D03"/>
    <w:rsid w:val="00377108"/>
    <w:rsid w:val="003774EC"/>
    <w:rsid w:val="00377885"/>
    <w:rsid w:val="00377AD4"/>
    <w:rsid w:val="00377F79"/>
    <w:rsid w:val="00377FCE"/>
    <w:rsid w:val="00377FED"/>
    <w:rsid w:val="003800F4"/>
    <w:rsid w:val="00380250"/>
    <w:rsid w:val="0038142D"/>
    <w:rsid w:val="003817FA"/>
    <w:rsid w:val="003819F8"/>
    <w:rsid w:val="00381A1D"/>
    <w:rsid w:val="00382209"/>
    <w:rsid w:val="0038246C"/>
    <w:rsid w:val="003824AB"/>
    <w:rsid w:val="0038259D"/>
    <w:rsid w:val="00382D93"/>
    <w:rsid w:val="00382EF3"/>
    <w:rsid w:val="00383048"/>
    <w:rsid w:val="003830BA"/>
    <w:rsid w:val="00383123"/>
    <w:rsid w:val="0038329A"/>
    <w:rsid w:val="003837AE"/>
    <w:rsid w:val="00383943"/>
    <w:rsid w:val="00384710"/>
    <w:rsid w:val="00384946"/>
    <w:rsid w:val="0038499F"/>
    <w:rsid w:val="00384DA7"/>
    <w:rsid w:val="00384DD5"/>
    <w:rsid w:val="00385753"/>
    <w:rsid w:val="00385ABB"/>
    <w:rsid w:val="00385E6C"/>
    <w:rsid w:val="00385F5B"/>
    <w:rsid w:val="00386523"/>
    <w:rsid w:val="00386AB3"/>
    <w:rsid w:val="0038716F"/>
    <w:rsid w:val="00387BCF"/>
    <w:rsid w:val="00387BFA"/>
    <w:rsid w:val="00387D2C"/>
    <w:rsid w:val="003906C5"/>
    <w:rsid w:val="00390D60"/>
    <w:rsid w:val="0039124E"/>
    <w:rsid w:val="00391D35"/>
    <w:rsid w:val="00391FCB"/>
    <w:rsid w:val="00392470"/>
    <w:rsid w:val="00392DFC"/>
    <w:rsid w:val="003931AB"/>
    <w:rsid w:val="003943E8"/>
    <w:rsid w:val="003947B8"/>
    <w:rsid w:val="00394A9B"/>
    <w:rsid w:val="00394CDF"/>
    <w:rsid w:val="00394D70"/>
    <w:rsid w:val="003957FE"/>
    <w:rsid w:val="00395E81"/>
    <w:rsid w:val="003960FD"/>
    <w:rsid w:val="00396EE9"/>
    <w:rsid w:val="0039717C"/>
    <w:rsid w:val="003975A2"/>
    <w:rsid w:val="00397D82"/>
    <w:rsid w:val="00397F12"/>
    <w:rsid w:val="003A1025"/>
    <w:rsid w:val="003A1513"/>
    <w:rsid w:val="003A1681"/>
    <w:rsid w:val="003A1D2A"/>
    <w:rsid w:val="003A24F2"/>
    <w:rsid w:val="003A2590"/>
    <w:rsid w:val="003A2DDC"/>
    <w:rsid w:val="003A3A26"/>
    <w:rsid w:val="003A3D13"/>
    <w:rsid w:val="003A3EFC"/>
    <w:rsid w:val="003A4B76"/>
    <w:rsid w:val="003A598F"/>
    <w:rsid w:val="003A607A"/>
    <w:rsid w:val="003A63B4"/>
    <w:rsid w:val="003A63CF"/>
    <w:rsid w:val="003A6498"/>
    <w:rsid w:val="003A64EB"/>
    <w:rsid w:val="003A6818"/>
    <w:rsid w:val="003A6935"/>
    <w:rsid w:val="003A6A24"/>
    <w:rsid w:val="003A6CBA"/>
    <w:rsid w:val="003A6F33"/>
    <w:rsid w:val="003A7C31"/>
    <w:rsid w:val="003B0068"/>
    <w:rsid w:val="003B00A1"/>
    <w:rsid w:val="003B08AB"/>
    <w:rsid w:val="003B0C94"/>
    <w:rsid w:val="003B14F9"/>
    <w:rsid w:val="003B174E"/>
    <w:rsid w:val="003B1A50"/>
    <w:rsid w:val="003B2062"/>
    <w:rsid w:val="003B2111"/>
    <w:rsid w:val="003B212C"/>
    <w:rsid w:val="003B215A"/>
    <w:rsid w:val="003B2334"/>
    <w:rsid w:val="003B25D5"/>
    <w:rsid w:val="003B25DC"/>
    <w:rsid w:val="003B2813"/>
    <w:rsid w:val="003B30DD"/>
    <w:rsid w:val="003B3243"/>
    <w:rsid w:val="003B324A"/>
    <w:rsid w:val="003B3307"/>
    <w:rsid w:val="003B3941"/>
    <w:rsid w:val="003B3B9C"/>
    <w:rsid w:val="003B3E98"/>
    <w:rsid w:val="003B3F71"/>
    <w:rsid w:val="003B42AF"/>
    <w:rsid w:val="003B4379"/>
    <w:rsid w:val="003B489C"/>
    <w:rsid w:val="003B4960"/>
    <w:rsid w:val="003B4964"/>
    <w:rsid w:val="003B507B"/>
    <w:rsid w:val="003B5DC4"/>
    <w:rsid w:val="003B5EE4"/>
    <w:rsid w:val="003B618D"/>
    <w:rsid w:val="003B6315"/>
    <w:rsid w:val="003B669B"/>
    <w:rsid w:val="003B6820"/>
    <w:rsid w:val="003B6E2E"/>
    <w:rsid w:val="003B724D"/>
    <w:rsid w:val="003B7573"/>
    <w:rsid w:val="003B7649"/>
    <w:rsid w:val="003C0342"/>
    <w:rsid w:val="003C035F"/>
    <w:rsid w:val="003C0738"/>
    <w:rsid w:val="003C0BE5"/>
    <w:rsid w:val="003C15DC"/>
    <w:rsid w:val="003C1BE4"/>
    <w:rsid w:val="003C1C24"/>
    <w:rsid w:val="003C1DDC"/>
    <w:rsid w:val="003C1EA3"/>
    <w:rsid w:val="003C2570"/>
    <w:rsid w:val="003C2A42"/>
    <w:rsid w:val="003C2A6E"/>
    <w:rsid w:val="003C2E59"/>
    <w:rsid w:val="003C2F0C"/>
    <w:rsid w:val="003C3653"/>
    <w:rsid w:val="003C3732"/>
    <w:rsid w:val="003C3A75"/>
    <w:rsid w:val="003C3FD0"/>
    <w:rsid w:val="003C40BA"/>
    <w:rsid w:val="003C43E9"/>
    <w:rsid w:val="003C444B"/>
    <w:rsid w:val="003C4498"/>
    <w:rsid w:val="003C4633"/>
    <w:rsid w:val="003C4672"/>
    <w:rsid w:val="003C50E9"/>
    <w:rsid w:val="003C596B"/>
    <w:rsid w:val="003C6756"/>
    <w:rsid w:val="003C6764"/>
    <w:rsid w:val="003C6C03"/>
    <w:rsid w:val="003C7138"/>
    <w:rsid w:val="003C7B59"/>
    <w:rsid w:val="003C7D72"/>
    <w:rsid w:val="003D0435"/>
    <w:rsid w:val="003D0736"/>
    <w:rsid w:val="003D0B96"/>
    <w:rsid w:val="003D0E7B"/>
    <w:rsid w:val="003D0F1B"/>
    <w:rsid w:val="003D1141"/>
    <w:rsid w:val="003D13F3"/>
    <w:rsid w:val="003D14A6"/>
    <w:rsid w:val="003D1676"/>
    <w:rsid w:val="003D1755"/>
    <w:rsid w:val="003D1C3D"/>
    <w:rsid w:val="003D24CA"/>
    <w:rsid w:val="003D2BAE"/>
    <w:rsid w:val="003D3B50"/>
    <w:rsid w:val="003D3D43"/>
    <w:rsid w:val="003D3D4B"/>
    <w:rsid w:val="003D3E10"/>
    <w:rsid w:val="003D4572"/>
    <w:rsid w:val="003D4A1E"/>
    <w:rsid w:val="003D4B07"/>
    <w:rsid w:val="003D596D"/>
    <w:rsid w:val="003D5EB1"/>
    <w:rsid w:val="003D6184"/>
    <w:rsid w:val="003D62F0"/>
    <w:rsid w:val="003D66D5"/>
    <w:rsid w:val="003D6B32"/>
    <w:rsid w:val="003D6F92"/>
    <w:rsid w:val="003D7373"/>
    <w:rsid w:val="003D7794"/>
    <w:rsid w:val="003D77BF"/>
    <w:rsid w:val="003D7C49"/>
    <w:rsid w:val="003D7CC2"/>
    <w:rsid w:val="003D7E88"/>
    <w:rsid w:val="003D7F3C"/>
    <w:rsid w:val="003E0780"/>
    <w:rsid w:val="003E0829"/>
    <w:rsid w:val="003E0C2C"/>
    <w:rsid w:val="003E1884"/>
    <w:rsid w:val="003E1B88"/>
    <w:rsid w:val="003E1D59"/>
    <w:rsid w:val="003E1DC6"/>
    <w:rsid w:val="003E1FBF"/>
    <w:rsid w:val="003E206D"/>
    <w:rsid w:val="003E20AE"/>
    <w:rsid w:val="003E23E9"/>
    <w:rsid w:val="003E2A4C"/>
    <w:rsid w:val="003E316B"/>
    <w:rsid w:val="003E344C"/>
    <w:rsid w:val="003E3E90"/>
    <w:rsid w:val="003E3EDB"/>
    <w:rsid w:val="003E3F4A"/>
    <w:rsid w:val="003E4074"/>
    <w:rsid w:val="003E434E"/>
    <w:rsid w:val="003E438F"/>
    <w:rsid w:val="003E4EEA"/>
    <w:rsid w:val="003E4F43"/>
    <w:rsid w:val="003E5E8E"/>
    <w:rsid w:val="003E6267"/>
    <w:rsid w:val="003E6751"/>
    <w:rsid w:val="003E70E8"/>
    <w:rsid w:val="003E7523"/>
    <w:rsid w:val="003E7AC9"/>
    <w:rsid w:val="003F02AB"/>
    <w:rsid w:val="003F06C7"/>
    <w:rsid w:val="003F108F"/>
    <w:rsid w:val="003F12C3"/>
    <w:rsid w:val="003F16D1"/>
    <w:rsid w:val="003F1E24"/>
    <w:rsid w:val="003F1FE5"/>
    <w:rsid w:val="003F1FFB"/>
    <w:rsid w:val="003F2257"/>
    <w:rsid w:val="003F306B"/>
    <w:rsid w:val="003F30DE"/>
    <w:rsid w:val="003F3A52"/>
    <w:rsid w:val="003F3A6B"/>
    <w:rsid w:val="003F3B7B"/>
    <w:rsid w:val="003F42B0"/>
    <w:rsid w:val="003F4393"/>
    <w:rsid w:val="003F459A"/>
    <w:rsid w:val="003F4833"/>
    <w:rsid w:val="003F4E21"/>
    <w:rsid w:val="003F542F"/>
    <w:rsid w:val="003F58B3"/>
    <w:rsid w:val="003F5FE5"/>
    <w:rsid w:val="003F6321"/>
    <w:rsid w:val="003F6FC9"/>
    <w:rsid w:val="003F717D"/>
    <w:rsid w:val="003F76D6"/>
    <w:rsid w:val="0040045A"/>
    <w:rsid w:val="004004ED"/>
    <w:rsid w:val="004005CA"/>
    <w:rsid w:val="00400AF4"/>
    <w:rsid w:val="00401511"/>
    <w:rsid w:val="004016DE"/>
    <w:rsid w:val="004019F4"/>
    <w:rsid w:val="00401CBD"/>
    <w:rsid w:val="0040230D"/>
    <w:rsid w:val="00402427"/>
    <w:rsid w:val="00402B0A"/>
    <w:rsid w:val="00402DA1"/>
    <w:rsid w:val="00402DCB"/>
    <w:rsid w:val="00402EAC"/>
    <w:rsid w:val="0040329A"/>
    <w:rsid w:val="00403431"/>
    <w:rsid w:val="00403611"/>
    <w:rsid w:val="004036CC"/>
    <w:rsid w:val="00403714"/>
    <w:rsid w:val="00403B4B"/>
    <w:rsid w:val="00403CDF"/>
    <w:rsid w:val="00403FFF"/>
    <w:rsid w:val="00404217"/>
    <w:rsid w:val="004043A7"/>
    <w:rsid w:val="004048C8"/>
    <w:rsid w:val="00404917"/>
    <w:rsid w:val="00404F00"/>
    <w:rsid w:val="00405994"/>
    <w:rsid w:val="004059EE"/>
    <w:rsid w:val="004059FE"/>
    <w:rsid w:val="00405A6A"/>
    <w:rsid w:val="00406865"/>
    <w:rsid w:val="004069D2"/>
    <w:rsid w:val="00406B75"/>
    <w:rsid w:val="00407330"/>
    <w:rsid w:val="004073C2"/>
    <w:rsid w:val="0041058F"/>
    <w:rsid w:val="0041076D"/>
    <w:rsid w:val="004107B1"/>
    <w:rsid w:val="00411710"/>
    <w:rsid w:val="00412238"/>
    <w:rsid w:val="00412320"/>
    <w:rsid w:val="00412345"/>
    <w:rsid w:val="004127D4"/>
    <w:rsid w:val="00412E1E"/>
    <w:rsid w:val="004131C3"/>
    <w:rsid w:val="00413714"/>
    <w:rsid w:val="004137BE"/>
    <w:rsid w:val="004139A2"/>
    <w:rsid w:val="00414055"/>
    <w:rsid w:val="00414C24"/>
    <w:rsid w:val="004150FF"/>
    <w:rsid w:val="00415331"/>
    <w:rsid w:val="0041559F"/>
    <w:rsid w:val="00415651"/>
    <w:rsid w:val="00415952"/>
    <w:rsid w:val="004159DC"/>
    <w:rsid w:val="00415DE3"/>
    <w:rsid w:val="00415E6D"/>
    <w:rsid w:val="00415EE6"/>
    <w:rsid w:val="0041600C"/>
    <w:rsid w:val="00416E8B"/>
    <w:rsid w:val="0041716B"/>
    <w:rsid w:val="0042042D"/>
    <w:rsid w:val="00420451"/>
    <w:rsid w:val="004208D0"/>
    <w:rsid w:val="00420C8C"/>
    <w:rsid w:val="00421098"/>
    <w:rsid w:val="004211B2"/>
    <w:rsid w:val="004212F5"/>
    <w:rsid w:val="0042138A"/>
    <w:rsid w:val="0042150D"/>
    <w:rsid w:val="00421565"/>
    <w:rsid w:val="00421A86"/>
    <w:rsid w:val="00421F39"/>
    <w:rsid w:val="00422401"/>
    <w:rsid w:val="00422692"/>
    <w:rsid w:val="00422B61"/>
    <w:rsid w:val="00422CD8"/>
    <w:rsid w:val="00422DFB"/>
    <w:rsid w:val="00424497"/>
    <w:rsid w:val="00424954"/>
    <w:rsid w:val="0042610A"/>
    <w:rsid w:val="0042628E"/>
    <w:rsid w:val="004267D8"/>
    <w:rsid w:val="00426B76"/>
    <w:rsid w:val="00426CC4"/>
    <w:rsid w:val="0043051F"/>
    <w:rsid w:val="00430B01"/>
    <w:rsid w:val="00430CB0"/>
    <w:rsid w:val="004313AC"/>
    <w:rsid w:val="004314CA"/>
    <w:rsid w:val="0043174B"/>
    <w:rsid w:val="00432592"/>
    <w:rsid w:val="004327FA"/>
    <w:rsid w:val="004329CD"/>
    <w:rsid w:val="00432DDE"/>
    <w:rsid w:val="00432F3D"/>
    <w:rsid w:val="00433046"/>
    <w:rsid w:val="00433048"/>
    <w:rsid w:val="00433279"/>
    <w:rsid w:val="004334C4"/>
    <w:rsid w:val="004341FD"/>
    <w:rsid w:val="00434270"/>
    <w:rsid w:val="004345A9"/>
    <w:rsid w:val="0043463E"/>
    <w:rsid w:val="00434F29"/>
    <w:rsid w:val="004352A0"/>
    <w:rsid w:val="004354FA"/>
    <w:rsid w:val="00435702"/>
    <w:rsid w:val="0043585C"/>
    <w:rsid w:val="004364A6"/>
    <w:rsid w:val="004365E5"/>
    <w:rsid w:val="00436AC1"/>
    <w:rsid w:val="00436B4A"/>
    <w:rsid w:val="00437026"/>
    <w:rsid w:val="004379BC"/>
    <w:rsid w:val="00437AA2"/>
    <w:rsid w:val="00437BC5"/>
    <w:rsid w:val="00437CB7"/>
    <w:rsid w:val="00437F70"/>
    <w:rsid w:val="00440083"/>
    <w:rsid w:val="00440175"/>
    <w:rsid w:val="004402C1"/>
    <w:rsid w:val="00440855"/>
    <w:rsid w:val="00440A64"/>
    <w:rsid w:val="00440B3A"/>
    <w:rsid w:val="00440D69"/>
    <w:rsid w:val="004411E2"/>
    <w:rsid w:val="00441A01"/>
    <w:rsid w:val="00441F8B"/>
    <w:rsid w:val="0044204B"/>
    <w:rsid w:val="00442233"/>
    <w:rsid w:val="0044260A"/>
    <w:rsid w:val="00443B13"/>
    <w:rsid w:val="00444850"/>
    <w:rsid w:val="0044493A"/>
    <w:rsid w:val="00444974"/>
    <w:rsid w:val="00444A7B"/>
    <w:rsid w:val="0044511D"/>
    <w:rsid w:val="004457A2"/>
    <w:rsid w:val="00445D96"/>
    <w:rsid w:val="00446616"/>
    <w:rsid w:val="0044677C"/>
    <w:rsid w:val="00446946"/>
    <w:rsid w:val="00446A5E"/>
    <w:rsid w:val="00446E55"/>
    <w:rsid w:val="0044700D"/>
    <w:rsid w:val="0044703C"/>
    <w:rsid w:val="004471BB"/>
    <w:rsid w:val="0044736C"/>
    <w:rsid w:val="00447A85"/>
    <w:rsid w:val="00447AE8"/>
    <w:rsid w:val="00447FB9"/>
    <w:rsid w:val="00447FC6"/>
    <w:rsid w:val="004501FB"/>
    <w:rsid w:val="004503FD"/>
    <w:rsid w:val="0045042F"/>
    <w:rsid w:val="00450605"/>
    <w:rsid w:val="004507C0"/>
    <w:rsid w:val="0045083B"/>
    <w:rsid w:val="00450ADE"/>
    <w:rsid w:val="00450B36"/>
    <w:rsid w:val="004510E6"/>
    <w:rsid w:val="0045144A"/>
    <w:rsid w:val="00451900"/>
    <w:rsid w:val="00451F0B"/>
    <w:rsid w:val="00451F3C"/>
    <w:rsid w:val="004523AF"/>
    <w:rsid w:val="0045328D"/>
    <w:rsid w:val="00453694"/>
    <w:rsid w:val="00453A5E"/>
    <w:rsid w:val="00453DFD"/>
    <w:rsid w:val="00453EC1"/>
    <w:rsid w:val="00453F8A"/>
    <w:rsid w:val="004542F9"/>
    <w:rsid w:val="00454331"/>
    <w:rsid w:val="00454518"/>
    <w:rsid w:val="00454905"/>
    <w:rsid w:val="00454E0B"/>
    <w:rsid w:val="0045514A"/>
    <w:rsid w:val="0045519C"/>
    <w:rsid w:val="004556D6"/>
    <w:rsid w:val="00455C5D"/>
    <w:rsid w:val="00455FC1"/>
    <w:rsid w:val="0045601E"/>
    <w:rsid w:val="00456268"/>
    <w:rsid w:val="0045690B"/>
    <w:rsid w:val="00456F63"/>
    <w:rsid w:val="00456FF2"/>
    <w:rsid w:val="00457083"/>
    <w:rsid w:val="004570B8"/>
    <w:rsid w:val="00457282"/>
    <w:rsid w:val="00460D26"/>
    <w:rsid w:val="0046100C"/>
    <w:rsid w:val="00461155"/>
    <w:rsid w:val="00461395"/>
    <w:rsid w:val="00461AAE"/>
    <w:rsid w:val="00461CBD"/>
    <w:rsid w:val="00461E27"/>
    <w:rsid w:val="0046294F"/>
    <w:rsid w:val="00462A86"/>
    <w:rsid w:val="00462AD3"/>
    <w:rsid w:val="00462C03"/>
    <w:rsid w:val="00463CFE"/>
    <w:rsid w:val="00464332"/>
    <w:rsid w:val="004643F8"/>
    <w:rsid w:val="00465212"/>
    <w:rsid w:val="00465217"/>
    <w:rsid w:val="004653CB"/>
    <w:rsid w:val="004654B6"/>
    <w:rsid w:val="00465540"/>
    <w:rsid w:val="00465ABF"/>
    <w:rsid w:val="00465E3F"/>
    <w:rsid w:val="004672E6"/>
    <w:rsid w:val="004675F0"/>
    <w:rsid w:val="00467627"/>
    <w:rsid w:val="0046781F"/>
    <w:rsid w:val="00467ABE"/>
    <w:rsid w:val="00467C0F"/>
    <w:rsid w:val="00467CB4"/>
    <w:rsid w:val="00470000"/>
    <w:rsid w:val="0047063D"/>
    <w:rsid w:val="00470D0B"/>
    <w:rsid w:val="00470F1F"/>
    <w:rsid w:val="00470FF9"/>
    <w:rsid w:val="004710E3"/>
    <w:rsid w:val="0047119A"/>
    <w:rsid w:val="00471303"/>
    <w:rsid w:val="0047136F"/>
    <w:rsid w:val="004719A8"/>
    <w:rsid w:val="00471AB4"/>
    <w:rsid w:val="00471D95"/>
    <w:rsid w:val="00471F6B"/>
    <w:rsid w:val="00471FE6"/>
    <w:rsid w:val="004721B5"/>
    <w:rsid w:val="00472C8A"/>
    <w:rsid w:val="00473037"/>
    <w:rsid w:val="00473ECD"/>
    <w:rsid w:val="00474528"/>
    <w:rsid w:val="00474635"/>
    <w:rsid w:val="0047503D"/>
    <w:rsid w:val="00475656"/>
    <w:rsid w:val="0047588F"/>
    <w:rsid w:val="00475A5B"/>
    <w:rsid w:val="00475AFF"/>
    <w:rsid w:val="00476158"/>
    <w:rsid w:val="004769F6"/>
    <w:rsid w:val="00476C44"/>
    <w:rsid w:val="00476C80"/>
    <w:rsid w:val="00476DD3"/>
    <w:rsid w:val="0047745D"/>
    <w:rsid w:val="004777EB"/>
    <w:rsid w:val="004779AA"/>
    <w:rsid w:val="00481293"/>
    <w:rsid w:val="004814B4"/>
    <w:rsid w:val="004815D2"/>
    <w:rsid w:val="004816AA"/>
    <w:rsid w:val="0048186D"/>
    <w:rsid w:val="00481C85"/>
    <w:rsid w:val="00481E49"/>
    <w:rsid w:val="00481F4F"/>
    <w:rsid w:val="0048232A"/>
    <w:rsid w:val="00482488"/>
    <w:rsid w:val="004824B7"/>
    <w:rsid w:val="00482AE3"/>
    <w:rsid w:val="00483062"/>
    <w:rsid w:val="004832B1"/>
    <w:rsid w:val="00483355"/>
    <w:rsid w:val="00483997"/>
    <w:rsid w:val="00483AE0"/>
    <w:rsid w:val="00483BF0"/>
    <w:rsid w:val="00483E73"/>
    <w:rsid w:val="00484703"/>
    <w:rsid w:val="004847F1"/>
    <w:rsid w:val="00484B3D"/>
    <w:rsid w:val="00484DF3"/>
    <w:rsid w:val="00484F66"/>
    <w:rsid w:val="00485130"/>
    <w:rsid w:val="0048528E"/>
    <w:rsid w:val="00485598"/>
    <w:rsid w:val="00485D30"/>
    <w:rsid w:val="00485D32"/>
    <w:rsid w:val="00486464"/>
    <w:rsid w:val="00486531"/>
    <w:rsid w:val="0048662A"/>
    <w:rsid w:val="00486AE4"/>
    <w:rsid w:val="00486F21"/>
    <w:rsid w:val="00486FBF"/>
    <w:rsid w:val="00487079"/>
    <w:rsid w:val="0048724D"/>
    <w:rsid w:val="004878F5"/>
    <w:rsid w:val="00487A08"/>
    <w:rsid w:val="00487DE2"/>
    <w:rsid w:val="0049012A"/>
    <w:rsid w:val="00490D26"/>
    <w:rsid w:val="0049100D"/>
    <w:rsid w:val="0049141F"/>
    <w:rsid w:val="00491685"/>
    <w:rsid w:val="00491865"/>
    <w:rsid w:val="00492046"/>
    <w:rsid w:val="00492321"/>
    <w:rsid w:val="004929D8"/>
    <w:rsid w:val="0049348F"/>
    <w:rsid w:val="004939B8"/>
    <w:rsid w:val="00493C17"/>
    <w:rsid w:val="00494086"/>
    <w:rsid w:val="004941C2"/>
    <w:rsid w:val="004943B2"/>
    <w:rsid w:val="004946DB"/>
    <w:rsid w:val="00494A58"/>
    <w:rsid w:val="00494FBE"/>
    <w:rsid w:val="004955EF"/>
    <w:rsid w:val="00495611"/>
    <w:rsid w:val="0049587C"/>
    <w:rsid w:val="00495EF4"/>
    <w:rsid w:val="004967CC"/>
    <w:rsid w:val="004971EE"/>
    <w:rsid w:val="00497401"/>
    <w:rsid w:val="004975D1"/>
    <w:rsid w:val="004976D4"/>
    <w:rsid w:val="00497CC9"/>
    <w:rsid w:val="004A073F"/>
    <w:rsid w:val="004A1269"/>
    <w:rsid w:val="004A13AB"/>
    <w:rsid w:val="004A1844"/>
    <w:rsid w:val="004A1C3F"/>
    <w:rsid w:val="004A1F6B"/>
    <w:rsid w:val="004A203E"/>
    <w:rsid w:val="004A233C"/>
    <w:rsid w:val="004A26A9"/>
    <w:rsid w:val="004A274C"/>
    <w:rsid w:val="004A2FDB"/>
    <w:rsid w:val="004A32AC"/>
    <w:rsid w:val="004A35CE"/>
    <w:rsid w:val="004A3621"/>
    <w:rsid w:val="004A3724"/>
    <w:rsid w:val="004A38D6"/>
    <w:rsid w:val="004A39D4"/>
    <w:rsid w:val="004A3D06"/>
    <w:rsid w:val="004A3D7D"/>
    <w:rsid w:val="004A4000"/>
    <w:rsid w:val="004A4090"/>
    <w:rsid w:val="004A444D"/>
    <w:rsid w:val="004A4772"/>
    <w:rsid w:val="004A57C0"/>
    <w:rsid w:val="004A5B06"/>
    <w:rsid w:val="004A640B"/>
    <w:rsid w:val="004A75A5"/>
    <w:rsid w:val="004A7C41"/>
    <w:rsid w:val="004B000A"/>
    <w:rsid w:val="004B00A8"/>
    <w:rsid w:val="004B0638"/>
    <w:rsid w:val="004B08F3"/>
    <w:rsid w:val="004B090A"/>
    <w:rsid w:val="004B0A0F"/>
    <w:rsid w:val="004B0B4D"/>
    <w:rsid w:val="004B0CA1"/>
    <w:rsid w:val="004B14F6"/>
    <w:rsid w:val="004B1A42"/>
    <w:rsid w:val="004B1C30"/>
    <w:rsid w:val="004B26E3"/>
    <w:rsid w:val="004B271C"/>
    <w:rsid w:val="004B3016"/>
    <w:rsid w:val="004B383F"/>
    <w:rsid w:val="004B3850"/>
    <w:rsid w:val="004B3BC8"/>
    <w:rsid w:val="004B3C31"/>
    <w:rsid w:val="004B42BE"/>
    <w:rsid w:val="004B5081"/>
    <w:rsid w:val="004B52FE"/>
    <w:rsid w:val="004B5505"/>
    <w:rsid w:val="004B55F7"/>
    <w:rsid w:val="004B5B4C"/>
    <w:rsid w:val="004B605D"/>
    <w:rsid w:val="004B62B8"/>
    <w:rsid w:val="004B6A7F"/>
    <w:rsid w:val="004B6E0A"/>
    <w:rsid w:val="004B7307"/>
    <w:rsid w:val="004B7510"/>
    <w:rsid w:val="004B77A1"/>
    <w:rsid w:val="004B79EA"/>
    <w:rsid w:val="004B7B23"/>
    <w:rsid w:val="004C0F05"/>
    <w:rsid w:val="004C1139"/>
    <w:rsid w:val="004C16F0"/>
    <w:rsid w:val="004C1745"/>
    <w:rsid w:val="004C23BE"/>
    <w:rsid w:val="004C23F7"/>
    <w:rsid w:val="004C24B8"/>
    <w:rsid w:val="004C27DC"/>
    <w:rsid w:val="004C2AA1"/>
    <w:rsid w:val="004C2E6B"/>
    <w:rsid w:val="004C2EA9"/>
    <w:rsid w:val="004C3A05"/>
    <w:rsid w:val="004C3F82"/>
    <w:rsid w:val="004C42D4"/>
    <w:rsid w:val="004C44F2"/>
    <w:rsid w:val="004C4BD1"/>
    <w:rsid w:val="004C4DE2"/>
    <w:rsid w:val="004C55BD"/>
    <w:rsid w:val="004C5DFA"/>
    <w:rsid w:val="004C5EFB"/>
    <w:rsid w:val="004C648E"/>
    <w:rsid w:val="004C65D9"/>
    <w:rsid w:val="004C6E15"/>
    <w:rsid w:val="004C6E9C"/>
    <w:rsid w:val="004C6F3E"/>
    <w:rsid w:val="004C7188"/>
    <w:rsid w:val="004C741B"/>
    <w:rsid w:val="004C75A7"/>
    <w:rsid w:val="004C78A8"/>
    <w:rsid w:val="004D014C"/>
    <w:rsid w:val="004D1EEA"/>
    <w:rsid w:val="004D1FF7"/>
    <w:rsid w:val="004D2237"/>
    <w:rsid w:val="004D2294"/>
    <w:rsid w:val="004D2644"/>
    <w:rsid w:val="004D286C"/>
    <w:rsid w:val="004D3B93"/>
    <w:rsid w:val="004D4470"/>
    <w:rsid w:val="004D4667"/>
    <w:rsid w:val="004D48BC"/>
    <w:rsid w:val="004D548A"/>
    <w:rsid w:val="004D5503"/>
    <w:rsid w:val="004D5BC9"/>
    <w:rsid w:val="004D62FE"/>
    <w:rsid w:val="004D6692"/>
    <w:rsid w:val="004D6783"/>
    <w:rsid w:val="004D6AD5"/>
    <w:rsid w:val="004D6B41"/>
    <w:rsid w:val="004D6D37"/>
    <w:rsid w:val="004D75C6"/>
    <w:rsid w:val="004D79A3"/>
    <w:rsid w:val="004D7A8F"/>
    <w:rsid w:val="004D7DA0"/>
    <w:rsid w:val="004E020B"/>
    <w:rsid w:val="004E0836"/>
    <w:rsid w:val="004E0C44"/>
    <w:rsid w:val="004E0CA3"/>
    <w:rsid w:val="004E103B"/>
    <w:rsid w:val="004E122C"/>
    <w:rsid w:val="004E124E"/>
    <w:rsid w:val="004E131E"/>
    <w:rsid w:val="004E1743"/>
    <w:rsid w:val="004E1EFF"/>
    <w:rsid w:val="004E222A"/>
    <w:rsid w:val="004E291C"/>
    <w:rsid w:val="004E29F6"/>
    <w:rsid w:val="004E2A23"/>
    <w:rsid w:val="004E2CD5"/>
    <w:rsid w:val="004E3B01"/>
    <w:rsid w:val="004E3E7D"/>
    <w:rsid w:val="004E43A8"/>
    <w:rsid w:val="004E4452"/>
    <w:rsid w:val="004E47E5"/>
    <w:rsid w:val="004E49E2"/>
    <w:rsid w:val="004E4FF1"/>
    <w:rsid w:val="004E5732"/>
    <w:rsid w:val="004E58CF"/>
    <w:rsid w:val="004E5A9A"/>
    <w:rsid w:val="004E5C9F"/>
    <w:rsid w:val="004E5DF3"/>
    <w:rsid w:val="004E60FA"/>
    <w:rsid w:val="004E62E1"/>
    <w:rsid w:val="004E67EE"/>
    <w:rsid w:val="004E743F"/>
    <w:rsid w:val="004E7882"/>
    <w:rsid w:val="004E79C6"/>
    <w:rsid w:val="004E79D2"/>
    <w:rsid w:val="004E7BE1"/>
    <w:rsid w:val="004E7D06"/>
    <w:rsid w:val="004F0388"/>
    <w:rsid w:val="004F09D3"/>
    <w:rsid w:val="004F0ABB"/>
    <w:rsid w:val="004F12B1"/>
    <w:rsid w:val="004F13BF"/>
    <w:rsid w:val="004F169C"/>
    <w:rsid w:val="004F1C17"/>
    <w:rsid w:val="004F1C7B"/>
    <w:rsid w:val="004F1EBD"/>
    <w:rsid w:val="004F2DFD"/>
    <w:rsid w:val="004F3393"/>
    <w:rsid w:val="004F3443"/>
    <w:rsid w:val="004F37C2"/>
    <w:rsid w:val="004F3D0E"/>
    <w:rsid w:val="004F40CD"/>
    <w:rsid w:val="004F4383"/>
    <w:rsid w:val="004F4460"/>
    <w:rsid w:val="004F4616"/>
    <w:rsid w:val="004F496D"/>
    <w:rsid w:val="004F4C6E"/>
    <w:rsid w:val="004F4CA0"/>
    <w:rsid w:val="004F4EA3"/>
    <w:rsid w:val="004F5049"/>
    <w:rsid w:val="004F517A"/>
    <w:rsid w:val="004F5478"/>
    <w:rsid w:val="004F6218"/>
    <w:rsid w:val="004F65E5"/>
    <w:rsid w:val="004F6604"/>
    <w:rsid w:val="004F669D"/>
    <w:rsid w:val="004F6782"/>
    <w:rsid w:val="004F6C54"/>
    <w:rsid w:val="004F6ED6"/>
    <w:rsid w:val="004F6FAF"/>
    <w:rsid w:val="004F7232"/>
    <w:rsid w:val="004F7AD0"/>
    <w:rsid w:val="004F7DAF"/>
    <w:rsid w:val="005002EF"/>
    <w:rsid w:val="005006F7"/>
    <w:rsid w:val="0050084A"/>
    <w:rsid w:val="00500BCF"/>
    <w:rsid w:val="0050136D"/>
    <w:rsid w:val="0050187E"/>
    <w:rsid w:val="00501C6C"/>
    <w:rsid w:val="00502C53"/>
    <w:rsid w:val="00502D48"/>
    <w:rsid w:val="005033DD"/>
    <w:rsid w:val="00503BFC"/>
    <w:rsid w:val="00503F9D"/>
    <w:rsid w:val="00504109"/>
    <w:rsid w:val="005042D5"/>
    <w:rsid w:val="00504BAF"/>
    <w:rsid w:val="00504EA0"/>
    <w:rsid w:val="005060A1"/>
    <w:rsid w:val="00506546"/>
    <w:rsid w:val="00506A5C"/>
    <w:rsid w:val="00506D62"/>
    <w:rsid w:val="00507407"/>
    <w:rsid w:val="00507D5A"/>
    <w:rsid w:val="00507D80"/>
    <w:rsid w:val="0051001B"/>
    <w:rsid w:val="005105BE"/>
    <w:rsid w:val="00510706"/>
    <w:rsid w:val="0051117F"/>
    <w:rsid w:val="00511578"/>
    <w:rsid w:val="005119E5"/>
    <w:rsid w:val="00511C2E"/>
    <w:rsid w:val="00511E6F"/>
    <w:rsid w:val="005124DB"/>
    <w:rsid w:val="005126C0"/>
    <w:rsid w:val="00512954"/>
    <w:rsid w:val="00512983"/>
    <w:rsid w:val="005138F9"/>
    <w:rsid w:val="00513C23"/>
    <w:rsid w:val="00514047"/>
    <w:rsid w:val="00514146"/>
    <w:rsid w:val="00514216"/>
    <w:rsid w:val="00514713"/>
    <w:rsid w:val="005148E1"/>
    <w:rsid w:val="0051490B"/>
    <w:rsid w:val="0051512E"/>
    <w:rsid w:val="0051546E"/>
    <w:rsid w:val="005155A7"/>
    <w:rsid w:val="00515AF2"/>
    <w:rsid w:val="005160B8"/>
    <w:rsid w:val="0051670C"/>
    <w:rsid w:val="00516780"/>
    <w:rsid w:val="00517EE8"/>
    <w:rsid w:val="0052018F"/>
    <w:rsid w:val="005212E4"/>
    <w:rsid w:val="005215AA"/>
    <w:rsid w:val="00521999"/>
    <w:rsid w:val="005226AA"/>
    <w:rsid w:val="005226AB"/>
    <w:rsid w:val="005226F9"/>
    <w:rsid w:val="005227D6"/>
    <w:rsid w:val="00522960"/>
    <w:rsid w:val="00522D3C"/>
    <w:rsid w:val="005238C7"/>
    <w:rsid w:val="00523B40"/>
    <w:rsid w:val="00524196"/>
    <w:rsid w:val="00524593"/>
    <w:rsid w:val="0052465F"/>
    <w:rsid w:val="005249E7"/>
    <w:rsid w:val="00524B14"/>
    <w:rsid w:val="00524FC4"/>
    <w:rsid w:val="00525D0E"/>
    <w:rsid w:val="005260CC"/>
    <w:rsid w:val="0052655C"/>
    <w:rsid w:val="0052658B"/>
    <w:rsid w:val="00526751"/>
    <w:rsid w:val="00526979"/>
    <w:rsid w:val="00526B3E"/>
    <w:rsid w:val="00526E08"/>
    <w:rsid w:val="0052773C"/>
    <w:rsid w:val="00527C17"/>
    <w:rsid w:val="00527C2B"/>
    <w:rsid w:val="00527CEC"/>
    <w:rsid w:val="00527DD0"/>
    <w:rsid w:val="00530297"/>
    <w:rsid w:val="005306DB"/>
    <w:rsid w:val="005309A1"/>
    <w:rsid w:val="0053109B"/>
    <w:rsid w:val="0053189F"/>
    <w:rsid w:val="00532150"/>
    <w:rsid w:val="00532433"/>
    <w:rsid w:val="005325AC"/>
    <w:rsid w:val="00532697"/>
    <w:rsid w:val="00532783"/>
    <w:rsid w:val="00532E7A"/>
    <w:rsid w:val="00532F28"/>
    <w:rsid w:val="005343EB"/>
    <w:rsid w:val="005347A7"/>
    <w:rsid w:val="005347E1"/>
    <w:rsid w:val="00535181"/>
    <w:rsid w:val="00535189"/>
    <w:rsid w:val="005351E8"/>
    <w:rsid w:val="0053586A"/>
    <w:rsid w:val="00535B24"/>
    <w:rsid w:val="00535CD5"/>
    <w:rsid w:val="005360E3"/>
    <w:rsid w:val="00536360"/>
    <w:rsid w:val="00536493"/>
    <w:rsid w:val="00537011"/>
    <w:rsid w:val="005372BF"/>
    <w:rsid w:val="00537679"/>
    <w:rsid w:val="00537E6D"/>
    <w:rsid w:val="0054009D"/>
    <w:rsid w:val="0054014B"/>
    <w:rsid w:val="0054058C"/>
    <w:rsid w:val="005408BC"/>
    <w:rsid w:val="00540A19"/>
    <w:rsid w:val="00540A5F"/>
    <w:rsid w:val="00540EC4"/>
    <w:rsid w:val="005411EF"/>
    <w:rsid w:val="00541237"/>
    <w:rsid w:val="005415DD"/>
    <w:rsid w:val="0054194F"/>
    <w:rsid w:val="00541C0B"/>
    <w:rsid w:val="00541D93"/>
    <w:rsid w:val="00542BC0"/>
    <w:rsid w:val="00542C2F"/>
    <w:rsid w:val="00542D66"/>
    <w:rsid w:val="00543DB2"/>
    <w:rsid w:val="00544932"/>
    <w:rsid w:val="00544AF0"/>
    <w:rsid w:val="00544D16"/>
    <w:rsid w:val="005453C8"/>
    <w:rsid w:val="00545410"/>
    <w:rsid w:val="005454C0"/>
    <w:rsid w:val="005456E6"/>
    <w:rsid w:val="00545834"/>
    <w:rsid w:val="00545B32"/>
    <w:rsid w:val="00546474"/>
    <w:rsid w:val="005465A7"/>
    <w:rsid w:val="00546C79"/>
    <w:rsid w:val="005475D4"/>
    <w:rsid w:val="00547A92"/>
    <w:rsid w:val="00550080"/>
    <w:rsid w:val="00550B65"/>
    <w:rsid w:val="00550DDB"/>
    <w:rsid w:val="00550E00"/>
    <w:rsid w:val="00550E3E"/>
    <w:rsid w:val="0055135B"/>
    <w:rsid w:val="005513BE"/>
    <w:rsid w:val="005516EB"/>
    <w:rsid w:val="00551B67"/>
    <w:rsid w:val="00551C29"/>
    <w:rsid w:val="00551EE5"/>
    <w:rsid w:val="0055233A"/>
    <w:rsid w:val="00552AA2"/>
    <w:rsid w:val="00553010"/>
    <w:rsid w:val="0055316F"/>
    <w:rsid w:val="005545F7"/>
    <w:rsid w:val="005550BC"/>
    <w:rsid w:val="00555D73"/>
    <w:rsid w:val="00555EEA"/>
    <w:rsid w:val="005566EF"/>
    <w:rsid w:val="00556B52"/>
    <w:rsid w:val="00557558"/>
    <w:rsid w:val="00557DBA"/>
    <w:rsid w:val="00557EC2"/>
    <w:rsid w:val="005604B9"/>
    <w:rsid w:val="00560B06"/>
    <w:rsid w:val="005614B5"/>
    <w:rsid w:val="005618CF"/>
    <w:rsid w:val="00562801"/>
    <w:rsid w:val="005628A6"/>
    <w:rsid w:val="00563379"/>
    <w:rsid w:val="00563476"/>
    <w:rsid w:val="00563989"/>
    <w:rsid w:val="00563B50"/>
    <w:rsid w:val="005642AE"/>
    <w:rsid w:val="005642F3"/>
    <w:rsid w:val="00564592"/>
    <w:rsid w:val="0056497E"/>
    <w:rsid w:val="00564B92"/>
    <w:rsid w:val="00565132"/>
    <w:rsid w:val="0056553D"/>
    <w:rsid w:val="00565A13"/>
    <w:rsid w:val="00565AC7"/>
    <w:rsid w:val="00565CE5"/>
    <w:rsid w:val="00565FBB"/>
    <w:rsid w:val="00566782"/>
    <w:rsid w:val="00566FD8"/>
    <w:rsid w:val="00567075"/>
    <w:rsid w:val="005672D7"/>
    <w:rsid w:val="00567D33"/>
    <w:rsid w:val="005703AF"/>
    <w:rsid w:val="005703F1"/>
    <w:rsid w:val="005709A4"/>
    <w:rsid w:val="00570EFB"/>
    <w:rsid w:val="0057110A"/>
    <w:rsid w:val="005712B5"/>
    <w:rsid w:val="00571425"/>
    <w:rsid w:val="00571A43"/>
    <w:rsid w:val="00571F56"/>
    <w:rsid w:val="005721F7"/>
    <w:rsid w:val="0057249B"/>
    <w:rsid w:val="00572698"/>
    <w:rsid w:val="00572C3D"/>
    <w:rsid w:val="00572C4F"/>
    <w:rsid w:val="005731B6"/>
    <w:rsid w:val="005738D0"/>
    <w:rsid w:val="005739A0"/>
    <w:rsid w:val="00573E62"/>
    <w:rsid w:val="0057438E"/>
    <w:rsid w:val="00574888"/>
    <w:rsid w:val="00575CC1"/>
    <w:rsid w:val="00575FA8"/>
    <w:rsid w:val="00576775"/>
    <w:rsid w:val="0057763E"/>
    <w:rsid w:val="0057783C"/>
    <w:rsid w:val="005801A7"/>
    <w:rsid w:val="005801B1"/>
    <w:rsid w:val="005802ED"/>
    <w:rsid w:val="0058079A"/>
    <w:rsid w:val="005808EE"/>
    <w:rsid w:val="00580B0D"/>
    <w:rsid w:val="00581029"/>
    <w:rsid w:val="0058102F"/>
    <w:rsid w:val="0058114A"/>
    <w:rsid w:val="005812A4"/>
    <w:rsid w:val="00581F5D"/>
    <w:rsid w:val="0058217F"/>
    <w:rsid w:val="005823F1"/>
    <w:rsid w:val="00582532"/>
    <w:rsid w:val="00582932"/>
    <w:rsid w:val="00582DDA"/>
    <w:rsid w:val="00582E27"/>
    <w:rsid w:val="005832AB"/>
    <w:rsid w:val="005834F2"/>
    <w:rsid w:val="00583547"/>
    <w:rsid w:val="00583724"/>
    <w:rsid w:val="0058441F"/>
    <w:rsid w:val="0058447A"/>
    <w:rsid w:val="00585060"/>
    <w:rsid w:val="00585394"/>
    <w:rsid w:val="005862D6"/>
    <w:rsid w:val="00586963"/>
    <w:rsid w:val="00586FAB"/>
    <w:rsid w:val="005872D6"/>
    <w:rsid w:val="005875B5"/>
    <w:rsid w:val="00587B7F"/>
    <w:rsid w:val="00587CC9"/>
    <w:rsid w:val="00590374"/>
    <w:rsid w:val="00591C19"/>
    <w:rsid w:val="00591E92"/>
    <w:rsid w:val="0059204B"/>
    <w:rsid w:val="005923F1"/>
    <w:rsid w:val="0059245A"/>
    <w:rsid w:val="0059257F"/>
    <w:rsid w:val="005925B4"/>
    <w:rsid w:val="005929FC"/>
    <w:rsid w:val="00592AD7"/>
    <w:rsid w:val="00592F88"/>
    <w:rsid w:val="00592F93"/>
    <w:rsid w:val="00593593"/>
    <w:rsid w:val="005935F3"/>
    <w:rsid w:val="00593B6A"/>
    <w:rsid w:val="0059426E"/>
    <w:rsid w:val="0059476F"/>
    <w:rsid w:val="00594B20"/>
    <w:rsid w:val="00594D2B"/>
    <w:rsid w:val="00595BC0"/>
    <w:rsid w:val="00595E8E"/>
    <w:rsid w:val="00595EC3"/>
    <w:rsid w:val="00596486"/>
    <w:rsid w:val="00596C79"/>
    <w:rsid w:val="00596FB5"/>
    <w:rsid w:val="0059789A"/>
    <w:rsid w:val="00597A89"/>
    <w:rsid w:val="00597E2E"/>
    <w:rsid w:val="00597E51"/>
    <w:rsid w:val="005A018A"/>
    <w:rsid w:val="005A022C"/>
    <w:rsid w:val="005A0609"/>
    <w:rsid w:val="005A1D7D"/>
    <w:rsid w:val="005A225E"/>
    <w:rsid w:val="005A22BB"/>
    <w:rsid w:val="005A23CF"/>
    <w:rsid w:val="005A2887"/>
    <w:rsid w:val="005A290A"/>
    <w:rsid w:val="005A2992"/>
    <w:rsid w:val="005A2E5F"/>
    <w:rsid w:val="005A2FEA"/>
    <w:rsid w:val="005A311F"/>
    <w:rsid w:val="005A336E"/>
    <w:rsid w:val="005A359C"/>
    <w:rsid w:val="005A367E"/>
    <w:rsid w:val="005A3B55"/>
    <w:rsid w:val="005A478F"/>
    <w:rsid w:val="005A48B0"/>
    <w:rsid w:val="005A52D8"/>
    <w:rsid w:val="005A5423"/>
    <w:rsid w:val="005A5752"/>
    <w:rsid w:val="005A5995"/>
    <w:rsid w:val="005A602B"/>
    <w:rsid w:val="005A632D"/>
    <w:rsid w:val="005A67C0"/>
    <w:rsid w:val="005A6ED6"/>
    <w:rsid w:val="005A7D89"/>
    <w:rsid w:val="005B0557"/>
    <w:rsid w:val="005B0F55"/>
    <w:rsid w:val="005B0F9C"/>
    <w:rsid w:val="005B0FCD"/>
    <w:rsid w:val="005B109E"/>
    <w:rsid w:val="005B18AB"/>
    <w:rsid w:val="005B1BF1"/>
    <w:rsid w:val="005B1CBC"/>
    <w:rsid w:val="005B1F21"/>
    <w:rsid w:val="005B1F4F"/>
    <w:rsid w:val="005B2F5F"/>
    <w:rsid w:val="005B3727"/>
    <w:rsid w:val="005B4415"/>
    <w:rsid w:val="005B479A"/>
    <w:rsid w:val="005B49B3"/>
    <w:rsid w:val="005B4CEF"/>
    <w:rsid w:val="005B52A9"/>
    <w:rsid w:val="005B56B8"/>
    <w:rsid w:val="005B5750"/>
    <w:rsid w:val="005B5D9C"/>
    <w:rsid w:val="005B642F"/>
    <w:rsid w:val="005B685A"/>
    <w:rsid w:val="005B70E8"/>
    <w:rsid w:val="005B76F1"/>
    <w:rsid w:val="005B7926"/>
    <w:rsid w:val="005B7C0E"/>
    <w:rsid w:val="005B7D43"/>
    <w:rsid w:val="005C0A43"/>
    <w:rsid w:val="005C0AAA"/>
    <w:rsid w:val="005C0DAC"/>
    <w:rsid w:val="005C15CA"/>
    <w:rsid w:val="005C21C9"/>
    <w:rsid w:val="005C2508"/>
    <w:rsid w:val="005C270F"/>
    <w:rsid w:val="005C28F5"/>
    <w:rsid w:val="005C32D2"/>
    <w:rsid w:val="005C34CF"/>
    <w:rsid w:val="005C3541"/>
    <w:rsid w:val="005C3753"/>
    <w:rsid w:val="005C382C"/>
    <w:rsid w:val="005C3ADC"/>
    <w:rsid w:val="005C3C57"/>
    <w:rsid w:val="005C418E"/>
    <w:rsid w:val="005C470A"/>
    <w:rsid w:val="005C4BA5"/>
    <w:rsid w:val="005C4DA3"/>
    <w:rsid w:val="005C4E7A"/>
    <w:rsid w:val="005C542E"/>
    <w:rsid w:val="005C568C"/>
    <w:rsid w:val="005C58AD"/>
    <w:rsid w:val="005C592E"/>
    <w:rsid w:val="005C5E77"/>
    <w:rsid w:val="005C6050"/>
    <w:rsid w:val="005C6344"/>
    <w:rsid w:val="005C6D8E"/>
    <w:rsid w:val="005C713F"/>
    <w:rsid w:val="005C7167"/>
    <w:rsid w:val="005C7567"/>
    <w:rsid w:val="005D0AAE"/>
    <w:rsid w:val="005D0F44"/>
    <w:rsid w:val="005D1424"/>
    <w:rsid w:val="005D1A24"/>
    <w:rsid w:val="005D1E92"/>
    <w:rsid w:val="005D2123"/>
    <w:rsid w:val="005D212A"/>
    <w:rsid w:val="005D229F"/>
    <w:rsid w:val="005D2BB5"/>
    <w:rsid w:val="005D3732"/>
    <w:rsid w:val="005D3F82"/>
    <w:rsid w:val="005D4064"/>
    <w:rsid w:val="005D41C6"/>
    <w:rsid w:val="005D43A3"/>
    <w:rsid w:val="005D48F0"/>
    <w:rsid w:val="005D521B"/>
    <w:rsid w:val="005D5335"/>
    <w:rsid w:val="005D5846"/>
    <w:rsid w:val="005D5FF7"/>
    <w:rsid w:val="005D606C"/>
    <w:rsid w:val="005D61A6"/>
    <w:rsid w:val="005D6569"/>
    <w:rsid w:val="005D6660"/>
    <w:rsid w:val="005D6CA0"/>
    <w:rsid w:val="005D6D6F"/>
    <w:rsid w:val="005D6DEA"/>
    <w:rsid w:val="005D6E29"/>
    <w:rsid w:val="005D6F20"/>
    <w:rsid w:val="005D6F28"/>
    <w:rsid w:val="005D736E"/>
    <w:rsid w:val="005D77B7"/>
    <w:rsid w:val="005D7EA0"/>
    <w:rsid w:val="005E007D"/>
    <w:rsid w:val="005E03F1"/>
    <w:rsid w:val="005E11CF"/>
    <w:rsid w:val="005E1733"/>
    <w:rsid w:val="005E18DE"/>
    <w:rsid w:val="005E193C"/>
    <w:rsid w:val="005E1CF1"/>
    <w:rsid w:val="005E2038"/>
    <w:rsid w:val="005E219D"/>
    <w:rsid w:val="005E21C1"/>
    <w:rsid w:val="005E284E"/>
    <w:rsid w:val="005E2F96"/>
    <w:rsid w:val="005E33BE"/>
    <w:rsid w:val="005E350E"/>
    <w:rsid w:val="005E3673"/>
    <w:rsid w:val="005E36F0"/>
    <w:rsid w:val="005E3779"/>
    <w:rsid w:val="005E3BA4"/>
    <w:rsid w:val="005E42C0"/>
    <w:rsid w:val="005E4830"/>
    <w:rsid w:val="005E4E36"/>
    <w:rsid w:val="005E574F"/>
    <w:rsid w:val="005E5841"/>
    <w:rsid w:val="005E5902"/>
    <w:rsid w:val="005E5ECE"/>
    <w:rsid w:val="005E6330"/>
    <w:rsid w:val="005E63C0"/>
    <w:rsid w:val="005E6743"/>
    <w:rsid w:val="005E6AB3"/>
    <w:rsid w:val="005E6F96"/>
    <w:rsid w:val="005E7397"/>
    <w:rsid w:val="005E78B2"/>
    <w:rsid w:val="005F0020"/>
    <w:rsid w:val="005F0044"/>
    <w:rsid w:val="005F0CA0"/>
    <w:rsid w:val="005F1096"/>
    <w:rsid w:val="005F12E1"/>
    <w:rsid w:val="005F1485"/>
    <w:rsid w:val="005F1544"/>
    <w:rsid w:val="005F1756"/>
    <w:rsid w:val="005F1BB3"/>
    <w:rsid w:val="005F1EE9"/>
    <w:rsid w:val="005F23B7"/>
    <w:rsid w:val="005F2D7C"/>
    <w:rsid w:val="005F3082"/>
    <w:rsid w:val="005F3187"/>
    <w:rsid w:val="005F3C1C"/>
    <w:rsid w:val="005F3D72"/>
    <w:rsid w:val="005F3FEE"/>
    <w:rsid w:val="005F4070"/>
    <w:rsid w:val="005F554C"/>
    <w:rsid w:val="005F557F"/>
    <w:rsid w:val="005F5756"/>
    <w:rsid w:val="005F589E"/>
    <w:rsid w:val="005F5D73"/>
    <w:rsid w:val="005F5E88"/>
    <w:rsid w:val="005F6078"/>
    <w:rsid w:val="005F6176"/>
    <w:rsid w:val="005F6261"/>
    <w:rsid w:val="005F63B3"/>
    <w:rsid w:val="005F65CB"/>
    <w:rsid w:val="005F66BC"/>
    <w:rsid w:val="005F6762"/>
    <w:rsid w:val="005F67D5"/>
    <w:rsid w:val="005F6BA3"/>
    <w:rsid w:val="005F704F"/>
    <w:rsid w:val="005F76FE"/>
    <w:rsid w:val="005F7961"/>
    <w:rsid w:val="005F7A1B"/>
    <w:rsid w:val="005F7AFA"/>
    <w:rsid w:val="00600275"/>
    <w:rsid w:val="006002A8"/>
    <w:rsid w:val="006006D3"/>
    <w:rsid w:val="0060089E"/>
    <w:rsid w:val="00600C14"/>
    <w:rsid w:val="00600D1D"/>
    <w:rsid w:val="00600D7B"/>
    <w:rsid w:val="0060122D"/>
    <w:rsid w:val="006013FD"/>
    <w:rsid w:val="00601960"/>
    <w:rsid w:val="00601983"/>
    <w:rsid w:val="00601A2A"/>
    <w:rsid w:val="00602072"/>
    <w:rsid w:val="00602EF4"/>
    <w:rsid w:val="0060306B"/>
    <w:rsid w:val="00603529"/>
    <w:rsid w:val="00603671"/>
    <w:rsid w:val="0060369B"/>
    <w:rsid w:val="00603868"/>
    <w:rsid w:val="00603B6E"/>
    <w:rsid w:val="00603D0F"/>
    <w:rsid w:val="00603D1D"/>
    <w:rsid w:val="006040FC"/>
    <w:rsid w:val="006042AB"/>
    <w:rsid w:val="0060449E"/>
    <w:rsid w:val="0060455B"/>
    <w:rsid w:val="006046E1"/>
    <w:rsid w:val="0060484E"/>
    <w:rsid w:val="0060532B"/>
    <w:rsid w:val="0060545F"/>
    <w:rsid w:val="00605A25"/>
    <w:rsid w:val="006060C1"/>
    <w:rsid w:val="00606F16"/>
    <w:rsid w:val="0060761D"/>
    <w:rsid w:val="00607B07"/>
    <w:rsid w:val="00610481"/>
    <w:rsid w:val="0061107D"/>
    <w:rsid w:val="006110B2"/>
    <w:rsid w:val="00611124"/>
    <w:rsid w:val="0061148E"/>
    <w:rsid w:val="00611DE4"/>
    <w:rsid w:val="006122DC"/>
    <w:rsid w:val="00612437"/>
    <w:rsid w:val="006127F3"/>
    <w:rsid w:val="00612C37"/>
    <w:rsid w:val="006134A4"/>
    <w:rsid w:val="00613ACB"/>
    <w:rsid w:val="00613D92"/>
    <w:rsid w:val="00614212"/>
    <w:rsid w:val="006143C9"/>
    <w:rsid w:val="00614BA1"/>
    <w:rsid w:val="00614C24"/>
    <w:rsid w:val="00615118"/>
    <w:rsid w:val="00615B73"/>
    <w:rsid w:val="00615E93"/>
    <w:rsid w:val="00615FEC"/>
    <w:rsid w:val="00617BC2"/>
    <w:rsid w:val="00617EAA"/>
    <w:rsid w:val="006200F6"/>
    <w:rsid w:val="00620900"/>
    <w:rsid w:val="00620A0F"/>
    <w:rsid w:val="006210B3"/>
    <w:rsid w:val="006210EA"/>
    <w:rsid w:val="006216D8"/>
    <w:rsid w:val="00621CAA"/>
    <w:rsid w:val="00622298"/>
    <w:rsid w:val="00622DBD"/>
    <w:rsid w:val="0062341F"/>
    <w:rsid w:val="00623997"/>
    <w:rsid w:val="00623E68"/>
    <w:rsid w:val="00623F84"/>
    <w:rsid w:val="006245E6"/>
    <w:rsid w:val="006251B2"/>
    <w:rsid w:val="00625A54"/>
    <w:rsid w:val="00625C8A"/>
    <w:rsid w:val="006263DF"/>
    <w:rsid w:val="00626C5C"/>
    <w:rsid w:val="00627467"/>
    <w:rsid w:val="006279BA"/>
    <w:rsid w:val="00627A49"/>
    <w:rsid w:val="00627C1B"/>
    <w:rsid w:val="00630020"/>
    <w:rsid w:val="00630175"/>
    <w:rsid w:val="006301EF"/>
    <w:rsid w:val="0063027A"/>
    <w:rsid w:val="00631B8A"/>
    <w:rsid w:val="00631FFC"/>
    <w:rsid w:val="00632151"/>
    <w:rsid w:val="00632958"/>
    <w:rsid w:val="0063314E"/>
    <w:rsid w:val="00633168"/>
    <w:rsid w:val="00633542"/>
    <w:rsid w:val="0063388A"/>
    <w:rsid w:val="00633A62"/>
    <w:rsid w:val="00633EA6"/>
    <w:rsid w:val="006347BB"/>
    <w:rsid w:val="00634BF9"/>
    <w:rsid w:val="00635164"/>
    <w:rsid w:val="00635731"/>
    <w:rsid w:val="00636212"/>
    <w:rsid w:val="00636C06"/>
    <w:rsid w:val="00637427"/>
    <w:rsid w:val="00637948"/>
    <w:rsid w:val="00637C34"/>
    <w:rsid w:val="00640AD8"/>
    <w:rsid w:val="0064146C"/>
    <w:rsid w:val="0064158A"/>
    <w:rsid w:val="0064196A"/>
    <w:rsid w:val="00641B16"/>
    <w:rsid w:val="00641E8F"/>
    <w:rsid w:val="00642065"/>
    <w:rsid w:val="00642793"/>
    <w:rsid w:val="00643057"/>
    <w:rsid w:val="006431BE"/>
    <w:rsid w:val="006433AD"/>
    <w:rsid w:val="0064373F"/>
    <w:rsid w:val="00643936"/>
    <w:rsid w:val="00643ACB"/>
    <w:rsid w:val="00644031"/>
    <w:rsid w:val="00645135"/>
    <w:rsid w:val="006452FA"/>
    <w:rsid w:val="006454C4"/>
    <w:rsid w:val="006459C1"/>
    <w:rsid w:val="0064693D"/>
    <w:rsid w:val="006479BF"/>
    <w:rsid w:val="00647B09"/>
    <w:rsid w:val="00647B2D"/>
    <w:rsid w:val="00647C01"/>
    <w:rsid w:val="00647C50"/>
    <w:rsid w:val="00650630"/>
    <w:rsid w:val="00650B33"/>
    <w:rsid w:val="00651689"/>
    <w:rsid w:val="006516EF"/>
    <w:rsid w:val="006518E7"/>
    <w:rsid w:val="00651CB4"/>
    <w:rsid w:val="00652D44"/>
    <w:rsid w:val="006532E6"/>
    <w:rsid w:val="00653490"/>
    <w:rsid w:val="00653ED6"/>
    <w:rsid w:val="00653F88"/>
    <w:rsid w:val="0065458C"/>
    <w:rsid w:val="006547C0"/>
    <w:rsid w:val="00654821"/>
    <w:rsid w:val="00655374"/>
    <w:rsid w:val="00655589"/>
    <w:rsid w:val="00655616"/>
    <w:rsid w:val="006562FF"/>
    <w:rsid w:val="0065650F"/>
    <w:rsid w:val="006565E4"/>
    <w:rsid w:val="00656D91"/>
    <w:rsid w:val="006577F5"/>
    <w:rsid w:val="00657B7E"/>
    <w:rsid w:val="00657BBF"/>
    <w:rsid w:val="00657FB4"/>
    <w:rsid w:val="00660130"/>
    <w:rsid w:val="00660445"/>
    <w:rsid w:val="006605AD"/>
    <w:rsid w:val="00660764"/>
    <w:rsid w:val="00660BCD"/>
    <w:rsid w:val="00661416"/>
    <w:rsid w:val="00661487"/>
    <w:rsid w:val="00661645"/>
    <w:rsid w:val="00661822"/>
    <w:rsid w:val="00662188"/>
    <w:rsid w:val="006624A6"/>
    <w:rsid w:val="006626E8"/>
    <w:rsid w:val="00662D87"/>
    <w:rsid w:val="0066345D"/>
    <w:rsid w:val="006634AE"/>
    <w:rsid w:val="006634C6"/>
    <w:rsid w:val="00663D16"/>
    <w:rsid w:val="00663E7A"/>
    <w:rsid w:val="0066426F"/>
    <w:rsid w:val="0066540E"/>
    <w:rsid w:val="00665AD9"/>
    <w:rsid w:val="00665E0E"/>
    <w:rsid w:val="006661F0"/>
    <w:rsid w:val="0066632A"/>
    <w:rsid w:val="0066672E"/>
    <w:rsid w:val="006669D3"/>
    <w:rsid w:val="00666C39"/>
    <w:rsid w:val="0066714B"/>
    <w:rsid w:val="00667509"/>
    <w:rsid w:val="00670F0A"/>
    <w:rsid w:val="006710E1"/>
    <w:rsid w:val="006716B1"/>
    <w:rsid w:val="00671C40"/>
    <w:rsid w:val="00671C7A"/>
    <w:rsid w:val="00672264"/>
    <w:rsid w:val="00672861"/>
    <w:rsid w:val="006729A5"/>
    <w:rsid w:val="00672D0D"/>
    <w:rsid w:val="00672D9A"/>
    <w:rsid w:val="006733D4"/>
    <w:rsid w:val="006734B2"/>
    <w:rsid w:val="006736FF"/>
    <w:rsid w:val="00673A27"/>
    <w:rsid w:val="00673AC1"/>
    <w:rsid w:val="00673C93"/>
    <w:rsid w:val="00673ED3"/>
    <w:rsid w:val="00674654"/>
    <w:rsid w:val="006748B4"/>
    <w:rsid w:val="00674DF5"/>
    <w:rsid w:val="00675649"/>
    <w:rsid w:val="00676103"/>
    <w:rsid w:val="00676DC3"/>
    <w:rsid w:val="00676EB8"/>
    <w:rsid w:val="006772F7"/>
    <w:rsid w:val="006778C3"/>
    <w:rsid w:val="00677A2C"/>
    <w:rsid w:val="00677DDD"/>
    <w:rsid w:val="0068043D"/>
    <w:rsid w:val="00680528"/>
    <w:rsid w:val="006806DB"/>
    <w:rsid w:val="0068076B"/>
    <w:rsid w:val="006809B9"/>
    <w:rsid w:val="00680AD9"/>
    <w:rsid w:val="00680DE5"/>
    <w:rsid w:val="00680E4B"/>
    <w:rsid w:val="00680ECA"/>
    <w:rsid w:val="0068107E"/>
    <w:rsid w:val="00681960"/>
    <w:rsid w:val="0068196C"/>
    <w:rsid w:val="00681D4A"/>
    <w:rsid w:val="00681F7E"/>
    <w:rsid w:val="00681FC7"/>
    <w:rsid w:val="00682D11"/>
    <w:rsid w:val="00682D55"/>
    <w:rsid w:val="00682D90"/>
    <w:rsid w:val="006832E2"/>
    <w:rsid w:val="00683700"/>
    <w:rsid w:val="00683898"/>
    <w:rsid w:val="00683F33"/>
    <w:rsid w:val="00683F4D"/>
    <w:rsid w:val="00684ADA"/>
    <w:rsid w:val="00684E6C"/>
    <w:rsid w:val="00684F0C"/>
    <w:rsid w:val="00685154"/>
    <w:rsid w:val="006854DC"/>
    <w:rsid w:val="00685525"/>
    <w:rsid w:val="006856C4"/>
    <w:rsid w:val="00685834"/>
    <w:rsid w:val="0068594A"/>
    <w:rsid w:val="00685C0B"/>
    <w:rsid w:val="006866A3"/>
    <w:rsid w:val="00686AE3"/>
    <w:rsid w:val="00686AE8"/>
    <w:rsid w:val="0068701A"/>
    <w:rsid w:val="00687C83"/>
    <w:rsid w:val="00687F09"/>
    <w:rsid w:val="0069021D"/>
    <w:rsid w:val="0069071D"/>
    <w:rsid w:val="006912A9"/>
    <w:rsid w:val="006913D8"/>
    <w:rsid w:val="006915E3"/>
    <w:rsid w:val="006917FC"/>
    <w:rsid w:val="00691AA6"/>
    <w:rsid w:val="00691C29"/>
    <w:rsid w:val="0069247F"/>
    <w:rsid w:val="00692A81"/>
    <w:rsid w:val="006932C8"/>
    <w:rsid w:val="00693927"/>
    <w:rsid w:val="00693B88"/>
    <w:rsid w:val="00693D6E"/>
    <w:rsid w:val="00694547"/>
    <w:rsid w:val="006949A3"/>
    <w:rsid w:val="006949DD"/>
    <w:rsid w:val="00696185"/>
    <w:rsid w:val="0069629E"/>
    <w:rsid w:val="00696715"/>
    <w:rsid w:val="00696DC7"/>
    <w:rsid w:val="006970D1"/>
    <w:rsid w:val="006974E4"/>
    <w:rsid w:val="00697A17"/>
    <w:rsid w:val="00697B10"/>
    <w:rsid w:val="006A018F"/>
    <w:rsid w:val="006A0392"/>
    <w:rsid w:val="006A0577"/>
    <w:rsid w:val="006A069A"/>
    <w:rsid w:val="006A11E3"/>
    <w:rsid w:val="006A189D"/>
    <w:rsid w:val="006A1C18"/>
    <w:rsid w:val="006A1CE4"/>
    <w:rsid w:val="006A2700"/>
    <w:rsid w:val="006A2833"/>
    <w:rsid w:val="006A3888"/>
    <w:rsid w:val="006A4493"/>
    <w:rsid w:val="006A47F2"/>
    <w:rsid w:val="006A5008"/>
    <w:rsid w:val="006A504E"/>
    <w:rsid w:val="006A514A"/>
    <w:rsid w:val="006A5D0B"/>
    <w:rsid w:val="006A64F4"/>
    <w:rsid w:val="006A6A24"/>
    <w:rsid w:val="006A7579"/>
    <w:rsid w:val="006A7A16"/>
    <w:rsid w:val="006A7C3A"/>
    <w:rsid w:val="006A7E5D"/>
    <w:rsid w:val="006B026C"/>
    <w:rsid w:val="006B094C"/>
    <w:rsid w:val="006B0B5A"/>
    <w:rsid w:val="006B0FC3"/>
    <w:rsid w:val="006B1100"/>
    <w:rsid w:val="006B1408"/>
    <w:rsid w:val="006B1618"/>
    <w:rsid w:val="006B1E04"/>
    <w:rsid w:val="006B215F"/>
    <w:rsid w:val="006B2A5F"/>
    <w:rsid w:val="006B3054"/>
    <w:rsid w:val="006B35D3"/>
    <w:rsid w:val="006B3671"/>
    <w:rsid w:val="006B40EB"/>
    <w:rsid w:val="006B442E"/>
    <w:rsid w:val="006B4A94"/>
    <w:rsid w:val="006B5741"/>
    <w:rsid w:val="006B5B5A"/>
    <w:rsid w:val="006B5BA7"/>
    <w:rsid w:val="006B5C18"/>
    <w:rsid w:val="006B5E86"/>
    <w:rsid w:val="006B6A9B"/>
    <w:rsid w:val="006B6D9D"/>
    <w:rsid w:val="006B75F2"/>
    <w:rsid w:val="006B7610"/>
    <w:rsid w:val="006B76C6"/>
    <w:rsid w:val="006B771E"/>
    <w:rsid w:val="006B7945"/>
    <w:rsid w:val="006B7CC9"/>
    <w:rsid w:val="006B7F3F"/>
    <w:rsid w:val="006C0B0A"/>
    <w:rsid w:val="006C0FE9"/>
    <w:rsid w:val="006C1368"/>
    <w:rsid w:val="006C1527"/>
    <w:rsid w:val="006C1A13"/>
    <w:rsid w:val="006C1DEA"/>
    <w:rsid w:val="006C27AB"/>
    <w:rsid w:val="006C326B"/>
    <w:rsid w:val="006C3348"/>
    <w:rsid w:val="006C33F7"/>
    <w:rsid w:val="006C3586"/>
    <w:rsid w:val="006C3774"/>
    <w:rsid w:val="006C3D33"/>
    <w:rsid w:val="006C3FA8"/>
    <w:rsid w:val="006C4434"/>
    <w:rsid w:val="006C467E"/>
    <w:rsid w:val="006C4B47"/>
    <w:rsid w:val="006C4EA3"/>
    <w:rsid w:val="006C4F6B"/>
    <w:rsid w:val="006C4F93"/>
    <w:rsid w:val="006C54DC"/>
    <w:rsid w:val="006C56D1"/>
    <w:rsid w:val="006C5D09"/>
    <w:rsid w:val="006C5D15"/>
    <w:rsid w:val="006C6470"/>
    <w:rsid w:val="006C6777"/>
    <w:rsid w:val="006C6BC7"/>
    <w:rsid w:val="006C6D06"/>
    <w:rsid w:val="006C7560"/>
    <w:rsid w:val="006C7EF2"/>
    <w:rsid w:val="006D0058"/>
    <w:rsid w:val="006D00E1"/>
    <w:rsid w:val="006D0C67"/>
    <w:rsid w:val="006D0FEA"/>
    <w:rsid w:val="006D16A6"/>
    <w:rsid w:val="006D19D0"/>
    <w:rsid w:val="006D1B46"/>
    <w:rsid w:val="006D2026"/>
    <w:rsid w:val="006D230B"/>
    <w:rsid w:val="006D2413"/>
    <w:rsid w:val="006D24A3"/>
    <w:rsid w:val="006D289F"/>
    <w:rsid w:val="006D28F3"/>
    <w:rsid w:val="006D3015"/>
    <w:rsid w:val="006D3035"/>
    <w:rsid w:val="006D32A1"/>
    <w:rsid w:val="006D39AC"/>
    <w:rsid w:val="006D3AB8"/>
    <w:rsid w:val="006D4117"/>
    <w:rsid w:val="006D4538"/>
    <w:rsid w:val="006D497D"/>
    <w:rsid w:val="006D4986"/>
    <w:rsid w:val="006D498F"/>
    <w:rsid w:val="006D5346"/>
    <w:rsid w:val="006D5A47"/>
    <w:rsid w:val="006D5AF5"/>
    <w:rsid w:val="006D603C"/>
    <w:rsid w:val="006D6081"/>
    <w:rsid w:val="006D6207"/>
    <w:rsid w:val="006D68D3"/>
    <w:rsid w:val="006D71CC"/>
    <w:rsid w:val="006D7F25"/>
    <w:rsid w:val="006E00A9"/>
    <w:rsid w:val="006E0465"/>
    <w:rsid w:val="006E0CDB"/>
    <w:rsid w:val="006E0EDC"/>
    <w:rsid w:val="006E1214"/>
    <w:rsid w:val="006E17CB"/>
    <w:rsid w:val="006E187E"/>
    <w:rsid w:val="006E1C28"/>
    <w:rsid w:val="006E1CE6"/>
    <w:rsid w:val="006E1E0B"/>
    <w:rsid w:val="006E1E97"/>
    <w:rsid w:val="006E2413"/>
    <w:rsid w:val="006E24FC"/>
    <w:rsid w:val="006E27BF"/>
    <w:rsid w:val="006E2D6F"/>
    <w:rsid w:val="006E30ED"/>
    <w:rsid w:val="006E3D3D"/>
    <w:rsid w:val="006E4099"/>
    <w:rsid w:val="006E4258"/>
    <w:rsid w:val="006E43DC"/>
    <w:rsid w:val="006E4E29"/>
    <w:rsid w:val="006E509D"/>
    <w:rsid w:val="006E531F"/>
    <w:rsid w:val="006E537E"/>
    <w:rsid w:val="006E574E"/>
    <w:rsid w:val="006E5CE4"/>
    <w:rsid w:val="006E5EAB"/>
    <w:rsid w:val="006E5F6B"/>
    <w:rsid w:val="006E681E"/>
    <w:rsid w:val="006E6927"/>
    <w:rsid w:val="006E6DCF"/>
    <w:rsid w:val="006E6F11"/>
    <w:rsid w:val="006E7109"/>
    <w:rsid w:val="006E73C5"/>
    <w:rsid w:val="006E74E6"/>
    <w:rsid w:val="006E7698"/>
    <w:rsid w:val="006E7CF2"/>
    <w:rsid w:val="006E7F30"/>
    <w:rsid w:val="006F0049"/>
    <w:rsid w:val="006F06B6"/>
    <w:rsid w:val="006F11FF"/>
    <w:rsid w:val="006F1DF6"/>
    <w:rsid w:val="006F1E87"/>
    <w:rsid w:val="006F229D"/>
    <w:rsid w:val="006F244E"/>
    <w:rsid w:val="006F282A"/>
    <w:rsid w:val="006F2E22"/>
    <w:rsid w:val="006F2E2B"/>
    <w:rsid w:val="006F31C2"/>
    <w:rsid w:val="006F3998"/>
    <w:rsid w:val="006F3B63"/>
    <w:rsid w:val="006F4BBA"/>
    <w:rsid w:val="006F52B5"/>
    <w:rsid w:val="006F5446"/>
    <w:rsid w:val="006F544B"/>
    <w:rsid w:val="006F5765"/>
    <w:rsid w:val="006F5DB5"/>
    <w:rsid w:val="006F6286"/>
    <w:rsid w:val="006F645D"/>
    <w:rsid w:val="006F6757"/>
    <w:rsid w:val="006F6E96"/>
    <w:rsid w:val="006F7A7B"/>
    <w:rsid w:val="007000B8"/>
    <w:rsid w:val="007000D9"/>
    <w:rsid w:val="00700561"/>
    <w:rsid w:val="007005D2"/>
    <w:rsid w:val="00700E77"/>
    <w:rsid w:val="00700F07"/>
    <w:rsid w:val="00701212"/>
    <w:rsid w:val="007012C5"/>
    <w:rsid w:val="007015A3"/>
    <w:rsid w:val="00701E4C"/>
    <w:rsid w:val="00702048"/>
    <w:rsid w:val="00702274"/>
    <w:rsid w:val="00702339"/>
    <w:rsid w:val="00702F31"/>
    <w:rsid w:val="00702F9E"/>
    <w:rsid w:val="00703083"/>
    <w:rsid w:val="007030E2"/>
    <w:rsid w:val="0070356D"/>
    <w:rsid w:val="0070445D"/>
    <w:rsid w:val="00704D0D"/>
    <w:rsid w:val="007059E9"/>
    <w:rsid w:val="007067CB"/>
    <w:rsid w:val="007070AB"/>
    <w:rsid w:val="00707624"/>
    <w:rsid w:val="00707816"/>
    <w:rsid w:val="00707838"/>
    <w:rsid w:val="00707C49"/>
    <w:rsid w:val="0071042E"/>
    <w:rsid w:val="00710892"/>
    <w:rsid w:val="00710AAC"/>
    <w:rsid w:val="007112CB"/>
    <w:rsid w:val="0071181B"/>
    <w:rsid w:val="00711882"/>
    <w:rsid w:val="00711F56"/>
    <w:rsid w:val="0071217B"/>
    <w:rsid w:val="00712954"/>
    <w:rsid w:val="00714AAA"/>
    <w:rsid w:val="00714D8E"/>
    <w:rsid w:val="00714EC8"/>
    <w:rsid w:val="00715201"/>
    <w:rsid w:val="00715A6F"/>
    <w:rsid w:val="00715AF4"/>
    <w:rsid w:val="0071608E"/>
    <w:rsid w:val="00716185"/>
    <w:rsid w:val="00716721"/>
    <w:rsid w:val="00716A95"/>
    <w:rsid w:val="00716B85"/>
    <w:rsid w:val="00716FD1"/>
    <w:rsid w:val="00717421"/>
    <w:rsid w:val="0071761F"/>
    <w:rsid w:val="007179CB"/>
    <w:rsid w:val="00717B7C"/>
    <w:rsid w:val="00720042"/>
    <w:rsid w:val="00720E2D"/>
    <w:rsid w:val="00720F34"/>
    <w:rsid w:val="00721219"/>
    <w:rsid w:val="00721596"/>
    <w:rsid w:val="007218B2"/>
    <w:rsid w:val="00721C23"/>
    <w:rsid w:val="007221CE"/>
    <w:rsid w:val="0072232C"/>
    <w:rsid w:val="00722AAD"/>
    <w:rsid w:val="007238D5"/>
    <w:rsid w:val="007238F4"/>
    <w:rsid w:val="00723A20"/>
    <w:rsid w:val="00723CD3"/>
    <w:rsid w:val="00723CE2"/>
    <w:rsid w:val="00723F6D"/>
    <w:rsid w:val="00723F77"/>
    <w:rsid w:val="00724331"/>
    <w:rsid w:val="00724419"/>
    <w:rsid w:val="0072472D"/>
    <w:rsid w:val="00724A5F"/>
    <w:rsid w:val="00724FF7"/>
    <w:rsid w:val="00725010"/>
    <w:rsid w:val="00725391"/>
    <w:rsid w:val="0072592D"/>
    <w:rsid w:val="007264BB"/>
    <w:rsid w:val="00726ADA"/>
    <w:rsid w:val="00726BFB"/>
    <w:rsid w:val="00727677"/>
    <w:rsid w:val="00727F02"/>
    <w:rsid w:val="00730640"/>
    <w:rsid w:val="00731E7E"/>
    <w:rsid w:val="00731ED9"/>
    <w:rsid w:val="00732853"/>
    <w:rsid w:val="007328C7"/>
    <w:rsid w:val="00732E18"/>
    <w:rsid w:val="007333CA"/>
    <w:rsid w:val="0073354E"/>
    <w:rsid w:val="007336A9"/>
    <w:rsid w:val="00734554"/>
    <w:rsid w:val="00734B14"/>
    <w:rsid w:val="00734DE6"/>
    <w:rsid w:val="00735610"/>
    <w:rsid w:val="007359FD"/>
    <w:rsid w:val="00735CF0"/>
    <w:rsid w:val="00735FD6"/>
    <w:rsid w:val="00736597"/>
    <w:rsid w:val="00736BB3"/>
    <w:rsid w:val="00737A80"/>
    <w:rsid w:val="00737D8B"/>
    <w:rsid w:val="00740136"/>
    <w:rsid w:val="00740251"/>
    <w:rsid w:val="00740655"/>
    <w:rsid w:val="007409A5"/>
    <w:rsid w:val="007409DF"/>
    <w:rsid w:val="00740CFF"/>
    <w:rsid w:val="00741090"/>
    <w:rsid w:val="007412EB"/>
    <w:rsid w:val="007414E9"/>
    <w:rsid w:val="00741518"/>
    <w:rsid w:val="007417A9"/>
    <w:rsid w:val="00741BED"/>
    <w:rsid w:val="00741FB0"/>
    <w:rsid w:val="007426E9"/>
    <w:rsid w:val="00742B13"/>
    <w:rsid w:val="0074300A"/>
    <w:rsid w:val="0074305F"/>
    <w:rsid w:val="007430B6"/>
    <w:rsid w:val="00743651"/>
    <w:rsid w:val="00743979"/>
    <w:rsid w:val="00743F1D"/>
    <w:rsid w:val="00744A50"/>
    <w:rsid w:val="007457DD"/>
    <w:rsid w:val="00745E86"/>
    <w:rsid w:val="00746301"/>
    <w:rsid w:val="00747F5F"/>
    <w:rsid w:val="0075015C"/>
    <w:rsid w:val="00750423"/>
    <w:rsid w:val="0075082F"/>
    <w:rsid w:val="007509AA"/>
    <w:rsid w:val="00750A56"/>
    <w:rsid w:val="00750AB9"/>
    <w:rsid w:val="00750B3D"/>
    <w:rsid w:val="0075155E"/>
    <w:rsid w:val="00751853"/>
    <w:rsid w:val="007519CE"/>
    <w:rsid w:val="00751B8C"/>
    <w:rsid w:val="007523D1"/>
    <w:rsid w:val="0075246D"/>
    <w:rsid w:val="007526B6"/>
    <w:rsid w:val="0075282B"/>
    <w:rsid w:val="00752881"/>
    <w:rsid w:val="00752DBF"/>
    <w:rsid w:val="00753222"/>
    <w:rsid w:val="0075335A"/>
    <w:rsid w:val="00753D97"/>
    <w:rsid w:val="007544E2"/>
    <w:rsid w:val="0075457D"/>
    <w:rsid w:val="0075496D"/>
    <w:rsid w:val="00754A79"/>
    <w:rsid w:val="00754B01"/>
    <w:rsid w:val="00754B15"/>
    <w:rsid w:val="00754B7C"/>
    <w:rsid w:val="007555A8"/>
    <w:rsid w:val="007555BE"/>
    <w:rsid w:val="007556AF"/>
    <w:rsid w:val="00755FD8"/>
    <w:rsid w:val="0075625B"/>
    <w:rsid w:val="00756B79"/>
    <w:rsid w:val="0075727E"/>
    <w:rsid w:val="00757C56"/>
    <w:rsid w:val="00757D6A"/>
    <w:rsid w:val="007603A8"/>
    <w:rsid w:val="00760614"/>
    <w:rsid w:val="0076085C"/>
    <w:rsid w:val="007614A2"/>
    <w:rsid w:val="00761610"/>
    <w:rsid w:val="00761733"/>
    <w:rsid w:val="00761A68"/>
    <w:rsid w:val="00761AE8"/>
    <w:rsid w:val="00762440"/>
    <w:rsid w:val="007627E7"/>
    <w:rsid w:val="0076286B"/>
    <w:rsid w:val="00763417"/>
    <w:rsid w:val="007635FD"/>
    <w:rsid w:val="00763AA0"/>
    <w:rsid w:val="00763EC8"/>
    <w:rsid w:val="00764696"/>
    <w:rsid w:val="00764E64"/>
    <w:rsid w:val="0076527F"/>
    <w:rsid w:val="0076545B"/>
    <w:rsid w:val="00765EB8"/>
    <w:rsid w:val="00766566"/>
    <w:rsid w:val="00766DCE"/>
    <w:rsid w:val="00767464"/>
    <w:rsid w:val="00767A11"/>
    <w:rsid w:val="00767D3E"/>
    <w:rsid w:val="00767D4B"/>
    <w:rsid w:val="00767FD2"/>
    <w:rsid w:val="0076FBF1"/>
    <w:rsid w:val="00770367"/>
    <w:rsid w:val="0077059F"/>
    <w:rsid w:val="007705DA"/>
    <w:rsid w:val="007707E1"/>
    <w:rsid w:val="00770A5D"/>
    <w:rsid w:val="00772453"/>
    <w:rsid w:val="00772882"/>
    <w:rsid w:val="00772A64"/>
    <w:rsid w:val="00772DD4"/>
    <w:rsid w:val="00772E1C"/>
    <w:rsid w:val="00772F7E"/>
    <w:rsid w:val="00773287"/>
    <w:rsid w:val="00774070"/>
    <w:rsid w:val="007744FF"/>
    <w:rsid w:val="0077468A"/>
    <w:rsid w:val="007747C3"/>
    <w:rsid w:val="0077489B"/>
    <w:rsid w:val="00774C8C"/>
    <w:rsid w:val="00775031"/>
    <w:rsid w:val="00775C5F"/>
    <w:rsid w:val="00775CAB"/>
    <w:rsid w:val="007760F5"/>
    <w:rsid w:val="00776129"/>
    <w:rsid w:val="007763DA"/>
    <w:rsid w:val="00776526"/>
    <w:rsid w:val="0077698E"/>
    <w:rsid w:val="00776F67"/>
    <w:rsid w:val="007770EE"/>
    <w:rsid w:val="00777C21"/>
    <w:rsid w:val="00777C7D"/>
    <w:rsid w:val="00777D65"/>
    <w:rsid w:val="0078023B"/>
    <w:rsid w:val="007821A2"/>
    <w:rsid w:val="007826F6"/>
    <w:rsid w:val="0078289D"/>
    <w:rsid w:val="00782EAD"/>
    <w:rsid w:val="00782EE6"/>
    <w:rsid w:val="00783035"/>
    <w:rsid w:val="0078330C"/>
    <w:rsid w:val="00783343"/>
    <w:rsid w:val="007834DE"/>
    <w:rsid w:val="0078452D"/>
    <w:rsid w:val="007846EC"/>
    <w:rsid w:val="00784714"/>
    <w:rsid w:val="00784A21"/>
    <w:rsid w:val="0078503F"/>
    <w:rsid w:val="007851C6"/>
    <w:rsid w:val="00785387"/>
    <w:rsid w:val="00787660"/>
    <w:rsid w:val="007876B0"/>
    <w:rsid w:val="00790718"/>
    <w:rsid w:val="00790744"/>
    <w:rsid w:val="00791074"/>
    <w:rsid w:val="007913AB"/>
    <w:rsid w:val="0079212B"/>
    <w:rsid w:val="00792480"/>
    <w:rsid w:val="0079275F"/>
    <w:rsid w:val="0079277B"/>
    <w:rsid w:val="00792B8D"/>
    <w:rsid w:val="00792CE8"/>
    <w:rsid w:val="00793371"/>
    <w:rsid w:val="0079352F"/>
    <w:rsid w:val="00793D6A"/>
    <w:rsid w:val="00794089"/>
    <w:rsid w:val="00794490"/>
    <w:rsid w:val="007946FA"/>
    <w:rsid w:val="00794CDF"/>
    <w:rsid w:val="00794F83"/>
    <w:rsid w:val="0079503B"/>
    <w:rsid w:val="0079516A"/>
    <w:rsid w:val="00795478"/>
    <w:rsid w:val="007957DC"/>
    <w:rsid w:val="00795811"/>
    <w:rsid w:val="00795CB5"/>
    <w:rsid w:val="00795CDE"/>
    <w:rsid w:val="0079674B"/>
    <w:rsid w:val="00796B80"/>
    <w:rsid w:val="007976DD"/>
    <w:rsid w:val="007A0091"/>
    <w:rsid w:val="007A0536"/>
    <w:rsid w:val="007A0BB8"/>
    <w:rsid w:val="007A0BFD"/>
    <w:rsid w:val="007A0E22"/>
    <w:rsid w:val="007A1AEA"/>
    <w:rsid w:val="007A1C93"/>
    <w:rsid w:val="007A1D7A"/>
    <w:rsid w:val="007A2422"/>
    <w:rsid w:val="007A3467"/>
    <w:rsid w:val="007A3630"/>
    <w:rsid w:val="007A3B58"/>
    <w:rsid w:val="007A3C12"/>
    <w:rsid w:val="007A43F4"/>
    <w:rsid w:val="007A4E53"/>
    <w:rsid w:val="007A5417"/>
    <w:rsid w:val="007A56D7"/>
    <w:rsid w:val="007A5D48"/>
    <w:rsid w:val="007A6218"/>
    <w:rsid w:val="007A62B2"/>
    <w:rsid w:val="007A641A"/>
    <w:rsid w:val="007A6DDD"/>
    <w:rsid w:val="007A7017"/>
    <w:rsid w:val="007A71BF"/>
    <w:rsid w:val="007A7431"/>
    <w:rsid w:val="007A7E2C"/>
    <w:rsid w:val="007A7E6A"/>
    <w:rsid w:val="007B00F5"/>
    <w:rsid w:val="007B0263"/>
    <w:rsid w:val="007B074E"/>
    <w:rsid w:val="007B0C5A"/>
    <w:rsid w:val="007B0D3D"/>
    <w:rsid w:val="007B11BA"/>
    <w:rsid w:val="007B1B7B"/>
    <w:rsid w:val="007B1C29"/>
    <w:rsid w:val="007B1F73"/>
    <w:rsid w:val="007B1FB2"/>
    <w:rsid w:val="007B219A"/>
    <w:rsid w:val="007B2785"/>
    <w:rsid w:val="007B27AA"/>
    <w:rsid w:val="007B28E5"/>
    <w:rsid w:val="007B33EF"/>
    <w:rsid w:val="007B35F9"/>
    <w:rsid w:val="007B3981"/>
    <w:rsid w:val="007B406F"/>
    <w:rsid w:val="007B4669"/>
    <w:rsid w:val="007B4C2E"/>
    <w:rsid w:val="007B5483"/>
    <w:rsid w:val="007B57EC"/>
    <w:rsid w:val="007B5EB4"/>
    <w:rsid w:val="007B62D6"/>
    <w:rsid w:val="007B6B1A"/>
    <w:rsid w:val="007B6E6E"/>
    <w:rsid w:val="007B6EF2"/>
    <w:rsid w:val="007B6F94"/>
    <w:rsid w:val="007B728E"/>
    <w:rsid w:val="007B7752"/>
    <w:rsid w:val="007B7F0D"/>
    <w:rsid w:val="007C067D"/>
    <w:rsid w:val="007C0AD2"/>
    <w:rsid w:val="007C0B04"/>
    <w:rsid w:val="007C0D38"/>
    <w:rsid w:val="007C11A6"/>
    <w:rsid w:val="007C11E2"/>
    <w:rsid w:val="007C2533"/>
    <w:rsid w:val="007C2668"/>
    <w:rsid w:val="007C27DC"/>
    <w:rsid w:val="007C3068"/>
    <w:rsid w:val="007C33D0"/>
    <w:rsid w:val="007C3A9E"/>
    <w:rsid w:val="007C3D1E"/>
    <w:rsid w:val="007C3D8B"/>
    <w:rsid w:val="007C419A"/>
    <w:rsid w:val="007C41A0"/>
    <w:rsid w:val="007C4939"/>
    <w:rsid w:val="007C4B68"/>
    <w:rsid w:val="007C4BC7"/>
    <w:rsid w:val="007C5023"/>
    <w:rsid w:val="007C5191"/>
    <w:rsid w:val="007C55B2"/>
    <w:rsid w:val="007C55D9"/>
    <w:rsid w:val="007C5CBE"/>
    <w:rsid w:val="007D0332"/>
    <w:rsid w:val="007D0991"/>
    <w:rsid w:val="007D1183"/>
    <w:rsid w:val="007D133D"/>
    <w:rsid w:val="007D2276"/>
    <w:rsid w:val="007D27A7"/>
    <w:rsid w:val="007D290D"/>
    <w:rsid w:val="007D2965"/>
    <w:rsid w:val="007D2ADB"/>
    <w:rsid w:val="007D3054"/>
    <w:rsid w:val="007D3AE1"/>
    <w:rsid w:val="007D492E"/>
    <w:rsid w:val="007D551E"/>
    <w:rsid w:val="007D5B32"/>
    <w:rsid w:val="007D5C24"/>
    <w:rsid w:val="007D5DA0"/>
    <w:rsid w:val="007D663C"/>
    <w:rsid w:val="007D6AF4"/>
    <w:rsid w:val="007D6B0A"/>
    <w:rsid w:val="007D7234"/>
    <w:rsid w:val="007D79B1"/>
    <w:rsid w:val="007D7E3C"/>
    <w:rsid w:val="007E0DE2"/>
    <w:rsid w:val="007E1C00"/>
    <w:rsid w:val="007E2035"/>
    <w:rsid w:val="007E2401"/>
    <w:rsid w:val="007E2B0F"/>
    <w:rsid w:val="007E3C40"/>
    <w:rsid w:val="007E3CFC"/>
    <w:rsid w:val="007E459E"/>
    <w:rsid w:val="007E590D"/>
    <w:rsid w:val="007E5AEF"/>
    <w:rsid w:val="007E6077"/>
    <w:rsid w:val="007E6361"/>
    <w:rsid w:val="007E65FF"/>
    <w:rsid w:val="007E6806"/>
    <w:rsid w:val="007E6919"/>
    <w:rsid w:val="007E6D4B"/>
    <w:rsid w:val="007E7215"/>
    <w:rsid w:val="007E74CC"/>
    <w:rsid w:val="007E7546"/>
    <w:rsid w:val="007E7632"/>
    <w:rsid w:val="007E7859"/>
    <w:rsid w:val="007E7F62"/>
    <w:rsid w:val="007F00D1"/>
    <w:rsid w:val="007F02E0"/>
    <w:rsid w:val="007F04C5"/>
    <w:rsid w:val="007F0BA0"/>
    <w:rsid w:val="007F0F05"/>
    <w:rsid w:val="007F1216"/>
    <w:rsid w:val="007F163C"/>
    <w:rsid w:val="007F1978"/>
    <w:rsid w:val="007F1BD2"/>
    <w:rsid w:val="007F2776"/>
    <w:rsid w:val="007F2B75"/>
    <w:rsid w:val="007F30FB"/>
    <w:rsid w:val="007F3180"/>
    <w:rsid w:val="007F369A"/>
    <w:rsid w:val="007F4222"/>
    <w:rsid w:val="007F43E5"/>
    <w:rsid w:val="007F43F3"/>
    <w:rsid w:val="007F484A"/>
    <w:rsid w:val="007F491B"/>
    <w:rsid w:val="007F49FA"/>
    <w:rsid w:val="007F4F22"/>
    <w:rsid w:val="007F53A5"/>
    <w:rsid w:val="007F59F7"/>
    <w:rsid w:val="007F649A"/>
    <w:rsid w:val="007F67C3"/>
    <w:rsid w:val="007F691A"/>
    <w:rsid w:val="007F76AC"/>
    <w:rsid w:val="007F7C9E"/>
    <w:rsid w:val="007F7E5B"/>
    <w:rsid w:val="008004A5"/>
    <w:rsid w:val="00800893"/>
    <w:rsid w:val="00800CDE"/>
    <w:rsid w:val="00801879"/>
    <w:rsid w:val="008018D1"/>
    <w:rsid w:val="00801965"/>
    <w:rsid w:val="0080280C"/>
    <w:rsid w:val="00802842"/>
    <w:rsid w:val="008028DD"/>
    <w:rsid w:val="00802BCD"/>
    <w:rsid w:val="00802D1A"/>
    <w:rsid w:val="00803498"/>
    <w:rsid w:val="0080399B"/>
    <w:rsid w:val="00803CA6"/>
    <w:rsid w:val="00803CAC"/>
    <w:rsid w:val="00804B92"/>
    <w:rsid w:val="00804BEA"/>
    <w:rsid w:val="00805228"/>
    <w:rsid w:val="008054F2"/>
    <w:rsid w:val="00805CFD"/>
    <w:rsid w:val="00806044"/>
    <w:rsid w:val="00806D7A"/>
    <w:rsid w:val="00806F31"/>
    <w:rsid w:val="00806FB0"/>
    <w:rsid w:val="008075C7"/>
    <w:rsid w:val="00807670"/>
    <w:rsid w:val="00807A14"/>
    <w:rsid w:val="00807A2E"/>
    <w:rsid w:val="00807D32"/>
    <w:rsid w:val="008105F3"/>
    <w:rsid w:val="0081091A"/>
    <w:rsid w:val="00810964"/>
    <w:rsid w:val="008109CD"/>
    <w:rsid w:val="00810E9C"/>
    <w:rsid w:val="00811136"/>
    <w:rsid w:val="0081127B"/>
    <w:rsid w:val="0081163D"/>
    <w:rsid w:val="00811FF4"/>
    <w:rsid w:val="00812B3E"/>
    <w:rsid w:val="00812CFD"/>
    <w:rsid w:val="0081474F"/>
    <w:rsid w:val="00814D35"/>
    <w:rsid w:val="008154F0"/>
    <w:rsid w:val="00816033"/>
    <w:rsid w:val="00816CFA"/>
    <w:rsid w:val="008170AF"/>
    <w:rsid w:val="00817206"/>
    <w:rsid w:val="008175BA"/>
    <w:rsid w:val="0081770B"/>
    <w:rsid w:val="00817A0F"/>
    <w:rsid w:val="00817E2A"/>
    <w:rsid w:val="0082026F"/>
    <w:rsid w:val="00820A67"/>
    <w:rsid w:val="00820B9E"/>
    <w:rsid w:val="00820BE1"/>
    <w:rsid w:val="00821720"/>
    <w:rsid w:val="0082199A"/>
    <w:rsid w:val="008224B2"/>
    <w:rsid w:val="0082278F"/>
    <w:rsid w:val="00822AA1"/>
    <w:rsid w:val="00823001"/>
    <w:rsid w:val="0082303F"/>
    <w:rsid w:val="00823343"/>
    <w:rsid w:val="00823464"/>
    <w:rsid w:val="00823522"/>
    <w:rsid w:val="00823869"/>
    <w:rsid w:val="00824D8F"/>
    <w:rsid w:val="00824DAB"/>
    <w:rsid w:val="00824EBE"/>
    <w:rsid w:val="008250A6"/>
    <w:rsid w:val="00825109"/>
    <w:rsid w:val="0082528F"/>
    <w:rsid w:val="008258F0"/>
    <w:rsid w:val="00825CFD"/>
    <w:rsid w:val="00826597"/>
    <w:rsid w:val="00826726"/>
    <w:rsid w:val="0082703B"/>
    <w:rsid w:val="00827064"/>
    <w:rsid w:val="008270C4"/>
    <w:rsid w:val="00827B44"/>
    <w:rsid w:val="00827CE0"/>
    <w:rsid w:val="00830138"/>
    <w:rsid w:val="00830A00"/>
    <w:rsid w:val="00830CBC"/>
    <w:rsid w:val="00831489"/>
    <w:rsid w:val="00831724"/>
    <w:rsid w:val="00831E8F"/>
    <w:rsid w:val="00832009"/>
    <w:rsid w:val="0083283A"/>
    <w:rsid w:val="00832D18"/>
    <w:rsid w:val="00833129"/>
    <w:rsid w:val="00833475"/>
    <w:rsid w:val="00834C8E"/>
    <w:rsid w:val="00835025"/>
    <w:rsid w:val="008351AB"/>
    <w:rsid w:val="00835EEA"/>
    <w:rsid w:val="00836477"/>
    <w:rsid w:val="00836651"/>
    <w:rsid w:val="008366D7"/>
    <w:rsid w:val="00836772"/>
    <w:rsid w:val="00836DA7"/>
    <w:rsid w:val="00836FC6"/>
    <w:rsid w:val="008377FE"/>
    <w:rsid w:val="00837BB8"/>
    <w:rsid w:val="00837D45"/>
    <w:rsid w:val="0084060A"/>
    <w:rsid w:val="008409BE"/>
    <w:rsid w:val="00840F81"/>
    <w:rsid w:val="00841072"/>
    <w:rsid w:val="008417E7"/>
    <w:rsid w:val="0084188F"/>
    <w:rsid w:val="0084192E"/>
    <w:rsid w:val="008421A5"/>
    <w:rsid w:val="00842403"/>
    <w:rsid w:val="00842415"/>
    <w:rsid w:val="00842A68"/>
    <w:rsid w:val="00842CDC"/>
    <w:rsid w:val="00842E0D"/>
    <w:rsid w:val="00842EEB"/>
    <w:rsid w:val="00843018"/>
    <w:rsid w:val="008432CA"/>
    <w:rsid w:val="0084344D"/>
    <w:rsid w:val="00843665"/>
    <w:rsid w:val="008438DA"/>
    <w:rsid w:val="008438E7"/>
    <w:rsid w:val="008442B2"/>
    <w:rsid w:val="00844743"/>
    <w:rsid w:val="00844A8D"/>
    <w:rsid w:val="00844A98"/>
    <w:rsid w:val="0084536B"/>
    <w:rsid w:val="008454C7"/>
    <w:rsid w:val="00845A1B"/>
    <w:rsid w:val="00845F13"/>
    <w:rsid w:val="00846240"/>
    <w:rsid w:val="008463A4"/>
    <w:rsid w:val="008465E6"/>
    <w:rsid w:val="0084685F"/>
    <w:rsid w:val="00846A4B"/>
    <w:rsid w:val="00846B92"/>
    <w:rsid w:val="00846D22"/>
    <w:rsid w:val="00846E1C"/>
    <w:rsid w:val="008472D4"/>
    <w:rsid w:val="00847A1C"/>
    <w:rsid w:val="00850273"/>
    <w:rsid w:val="008503AC"/>
    <w:rsid w:val="00850AF8"/>
    <w:rsid w:val="00850FD5"/>
    <w:rsid w:val="00851072"/>
    <w:rsid w:val="008515C5"/>
    <w:rsid w:val="00851B7F"/>
    <w:rsid w:val="008525C4"/>
    <w:rsid w:val="00852A30"/>
    <w:rsid w:val="00852EBE"/>
    <w:rsid w:val="008530B6"/>
    <w:rsid w:val="0085327F"/>
    <w:rsid w:val="0085399A"/>
    <w:rsid w:val="00853C55"/>
    <w:rsid w:val="00855080"/>
    <w:rsid w:val="00855191"/>
    <w:rsid w:val="008557DA"/>
    <w:rsid w:val="00855DB6"/>
    <w:rsid w:val="00856639"/>
    <w:rsid w:val="00856696"/>
    <w:rsid w:val="008567F3"/>
    <w:rsid w:val="008574C4"/>
    <w:rsid w:val="00857635"/>
    <w:rsid w:val="0085771B"/>
    <w:rsid w:val="00857EE3"/>
    <w:rsid w:val="00860509"/>
    <w:rsid w:val="00860EEF"/>
    <w:rsid w:val="008614A6"/>
    <w:rsid w:val="00861512"/>
    <w:rsid w:val="00861BF5"/>
    <w:rsid w:val="00861C9F"/>
    <w:rsid w:val="00861EB9"/>
    <w:rsid w:val="00861FBB"/>
    <w:rsid w:val="008626B4"/>
    <w:rsid w:val="00862832"/>
    <w:rsid w:val="008634DA"/>
    <w:rsid w:val="008637CA"/>
    <w:rsid w:val="00863C4F"/>
    <w:rsid w:val="00863EF4"/>
    <w:rsid w:val="00864905"/>
    <w:rsid w:val="00864FD0"/>
    <w:rsid w:val="00865225"/>
    <w:rsid w:val="00865417"/>
    <w:rsid w:val="0086580A"/>
    <w:rsid w:val="00866155"/>
    <w:rsid w:val="00866FEF"/>
    <w:rsid w:val="0086716D"/>
    <w:rsid w:val="00867571"/>
    <w:rsid w:val="008678FA"/>
    <w:rsid w:val="00867C46"/>
    <w:rsid w:val="00867C81"/>
    <w:rsid w:val="00867D20"/>
    <w:rsid w:val="0087064A"/>
    <w:rsid w:val="00870DE2"/>
    <w:rsid w:val="00870FC7"/>
    <w:rsid w:val="00871497"/>
    <w:rsid w:val="0087169E"/>
    <w:rsid w:val="0087178E"/>
    <w:rsid w:val="00872263"/>
    <w:rsid w:val="008722A5"/>
    <w:rsid w:val="00872907"/>
    <w:rsid w:val="00872D28"/>
    <w:rsid w:val="00873206"/>
    <w:rsid w:val="008739E2"/>
    <w:rsid w:val="00873E45"/>
    <w:rsid w:val="008744AA"/>
    <w:rsid w:val="00874B9E"/>
    <w:rsid w:val="00875C06"/>
    <w:rsid w:val="008762AD"/>
    <w:rsid w:val="00876388"/>
    <w:rsid w:val="0087689C"/>
    <w:rsid w:val="00876A58"/>
    <w:rsid w:val="008771D8"/>
    <w:rsid w:val="00880051"/>
    <w:rsid w:val="0088170E"/>
    <w:rsid w:val="0088189F"/>
    <w:rsid w:val="00881C2D"/>
    <w:rsid w:val="00881CF6"/>
    <w:rsid w:val="00881DD0"/>
    <w:rsid w:val="00881F4C"/>
    <w:rsid w:val="0088246C"/>
    <w:rsid w:val="0088252C"/>
    <w:rsid w:val="00882762"/>
    <w:rsid w:val="00882A72"/>
    <w:rsid w:val="008836CB"/>
    <w:rsid w:val="008837BA"/>
    <w:rsid w:val="00883FE9"/>
    <w:rsid w:val="008844A6"/>
    <w:rsid w:val="00884791"/>
    <w:rsid w:val="0088489D"/>
    <w:rsid w:val="00884AFE"/>
    <w:rsid w:val="00884E34"/>
    <w:rsid w:val="00885AFF"/>
    <w:rsid w:val="00885BFD"/>
    <w:rsid w:val="00885DE5"/>
    <w:rsid w:val="00886134"/>
    <w:rsid w:val="00886CBA"/>
    <w:rsid w:val="0088739A"/>
    <w:rsid w:val="00887432"/>
    <w:rsid w:val="00887A44"/>
    <w:rsid w:val="00887BBB"/>
    <w:rsid w:val="00890E58"/>
    <w:rsid w:val="0089112C"/>
    <w:rsid w:val="00891650"/>
    <w:rsid w:val="008917AD"/>
    <w:rsid w:val="0089187A"/>
    <w:rsid w:val="008919ED"/>
    <w:rsid w:val="00892763"/>
    <w:rsid w:val="008927F9"/>
    <w:rsid w:val="00892D53"/>
    <w:rsid w:val="00892F99"/>
    <w:rsid w:val="008931C3"/>
    <w:rsid w:val="0089327B"/>
    <w:rsid w:val="008932B5"/>
    <w:rsid w:val="008937D9"/>
    <w:rsid w:val="00893965"/>
    <w:rsid w:val="00893C84"/>
    <w:rsid w:val="0089497C"/>
    <w:rsid w:val="00894C39"/>
    <w:rsid w:val="00894F17"/>
    <w:rsid w:val="008950DB"/>
    <w:rsid w:val="008956E3"/>
    <w:rsid w:val="00895897"/>
    <w:rsid w:val="00895B74"/>
    <w:rsid w:val="00895C47"/>
    <w:rsid w:val="00896058"/>
    <w:rsid w:val="008962AF"/>
    <w:rsid w:val="00896504"/>
    <w:rsid w:val="00896617"/>
    <w:rsid w:val="00896733"/>
    <w:rsid w:val="00896995"/>
    <w:rsid w:val="00896C1D"/>
    <w:rsid w:val="008970D5"/>
    <w:rsid w:val="008972A9"/>
    <w:rsid w:val="0089748F"/>
    <w:rsid w:val="008979AB"/>
    <w:rsid w:val="00897D6E"/>
    <w:rsid w:val="008A0DC7"/>
    <w:rsid w:val="008A0DD3"/>
    <w:rsid w:val="008A0EF0"/>
    <w:rsid w:val="008A1083"/>
    <w:rsid w:val="008A1386"/>
    <w:rsid w:val="008A140F"/>
    <w:rsid w:val="008A1825"/>
    <w:rsid w:val="008A1A8E"/>
    <w:rsid w:val="008A1D6B"/>
    <w:rsid w:val="008A1F54"/>
    <w:rsid w:val="008A1F74"/>
    <w:rsid w:val="008A2BF5"/>
    <w:rsid w:val="008A3532"/>
    <w:rsid w:val="008A43D0"/>
    <w:rsid w:val="008A47B6"/>
    <w:rsid w:val="008A4AAC"/>
    <w:rsid w:val="008A4B7A"/>
    <w:rsid w:val="008A501B"/>
    <w:rsid w:val="008A513C"/>
    <w:rsid w:val="008A5610"/>
    <w:rsid w:val="008A585B"/>
    <w:rsid w:val="008A5A4E"/>
    <w:rsid w:val="008A5A85"/>
    <w:rsid w:val="008A5C59"/>
    <w:rsid w:val="008A5E93"/>
    <w:rsid w:val="008A5F78"/>
    <w:rsid w:val="008A6043"/>
    <w:rsid w:val="008A62C7"/>
    <w:rsid w:val="008A6E48"/>
    <w:rsid w:val="008A6FC7"/>
    <w:rsid w:val="008A70EB"/>
    <w:rsid w:val="008A761D"/>
    <w:rsid w:val="008A7AAC"/>
    <w:rsid w:val="008A7C12"/>
    <w:rsid w:val="008B01DA"/>
    <w:rsid w:val="008B03E5"/>
    <w:rsid w:val="008B0589"/>
    <w:rsid w:val="008B1504"/>
    <w:rsid w:val="008B1A7E"/>
    <w:rsid w:val="008B20A9"/>
    <w:rsid w:val="008B223B"/>
    <w:rsid w:val="008B24BF"/>
    <w:rsid w:val="008B24CA"/>
    <w:rsid w:val="008B2671"/>
    <w:rsid w:val="008B26B1"/>
    <w:rsid w:val="008B2C2F"/>
    <w:rsid w:val="008B2CAB"/>
    <w:rsid w:val="008B2CEF"/>
    <w:rsid w:val="008B35B5"/>
    <w:rsid w:val="008B39A8"/>
    <w:rsid w:val="008B401E"/>
    <w:rsid w:val="008B428B"/>
    <w:rsid w:val="008B44D4"/>
    <w:rsid w:val="008B4CDF"/>
    <w:rsid w:val="008B533E"/>
    <w:rsid w:val="008B5CAC"/>
    <w:rsid w:val="008B5E54"/>
    <w:rsid w:val="008B612A"/>
    <w:rsid w:val="008B6213"/>
    <w:rsid w:val="008B659E"/>
    <w:rsid w:val="008B6DA5"/>
    <w:rsid w:val="008B6F1B"/>
    <w:rsid w:val="008B7908"/>
    <w:rsid w:val="008B7FE6"/>
    <w:rsid w:val="008C0554"/>
    <w:rsid w:val="008C05C3"/>
    <w:rsid w:val="008C0E86"/>
    <w:rsid w:val="008C16A0"/>
    <w:rsid w:val="008C1EFA"/>
    <w:rsid w:val="008C1FAA"/>
    <w:rsid w:val="008C323E"/>
    <w:rsid w:val="008C33AB"/>
    <w:rsid w:val="008C35C2"/>
    <w:rsid w:val="008C3C81"/>
    <w:rsid w:val="008C3F44"/>
    <w:rsid w:val="008C401B"/>
    <w:rsid w:val="008C40A6"/>
    <w:rsid w:val="008C4191"/>
    <w:rsid w:val="008C4314"/>
    <w:rsid w:val="008C463E"/>
    <w:rsid w:val="008C4B22"/>
    <w:rsid w:val="008C4F52"/>
    <w:rsid w:val="008C5129"/>
    <w:rsid w:val="008C53EC"/>
    <w:rsid w:val="008C5A4E"/>
    <w:rsid w:val="008C5B59"/>
    <w:rsid w:val="008C5DE5"/>
    <w:rsid w:val="008C5FF0"/>
    <w:rsid w:val="008C65AB"/>
    <w:rsid w:val="008C6668"/>
    <w:rsid w:val="008D0423"/>
    <w:rsid w:val="008D08AF"/>
    <w:rsid w:val="008D091A"/>
    <w:rsid w:val="008D0A91"/>
    <w:rsid w:val="008D1086"/>
    <w:rsid w:val="008D151E"/>
    <w:rsid w:val="008D196F"/>
    <w:rsid w:val="008D1D84"/>
    <w:rsid w:val="008D217B"/>
    <w:rsid w:val="008D22D9"/>
    <w:rsid w:val="008D2325"/>
    <w:rsid w:val="008D2593"/>
    <w:rsid w:val="008D39A7"/>
    <w:rsid w:val="008D4009"/>
    <w:rsid w:val="008D46A3"/>
    <w:rsid w:val="008D4B1B"/>
    <w:rsid w:val="008D59C6"/>
    <w:rsid w:val="008D5D0D"/>
    <w:rsid w:val="008D5D4C"/>
    <w:rsid w:val="008D5E91"/>
    <w:rsid w:val="008D5F59"/>
    <w:rsid w:val="008D6385"/>
    <w:rsid w:val="008D6B61"/>
    <w:rsid w:val="008D71D8"/>
    <w:rsid w:val="008D7B35"/>
    <w:rsid w:val="008D7BA0"/>
    <w:rsid w:val="008D7D40"/>
    <w:rsid w:val="008D7F4C"/>
    <w:rsid w:val="008E0B28"/>
    <w:rsid w:val="008E11BD"/>
    <w:rsid w:val="008E1456"/>
    <w:rsid w:val="008E1FAD"/>
    <w:rsid w:val="008E21B0"/>
    <w:rsid w:val="008E23EA"/>
    <w:rsid w:val="008E251D"/>
    <w:rsid w:val="008E29E7"/>
    <w:rsid w:val="008E2A1C"/>
    <w:rsid w:val="008E31E4"/>
    <w:rsid w:val="008E35D2"/>
    <w:rsid w:val="008E36C2"/>
    <w:rsid w:val="008E378B"/>
    <w:rsid w:val="008E37F4"/>
    <w:rsid w:val="008E3B48"/>
    <w:rsid w:val="008E47EC"/>
    <w:rsid w:val="008E4829"/>
    <w:rsid w:val="008E48A5"/>
    <w:rsid w:val="008E493E"/>
    <w:rsid w:val="008E537C"/>
    <w:rsid w:val="008E5395"/>
    <w:rsid w:val="008E5B28"/>
    <w:rsid w:val="008E6D11"/>
    <w:rsid w:val="008E746A"/>
    <w:rsid w:val="008E787C"/>
    <w:rsid w:val="008E7B07"/>
    <w:rsid w:val="008F06FC"/>
    <w:rsid w:val="008F0756"/>
    <w:rsid w:val="008F07EC"/>
    <w:rsid w:val="008F1984"/>
    <w:rsid w:val="008F1B7F"/>
    <w:rsid w:val="008F2075"/>
    <w:rsid w:val="008F20EB"/>
    <w:rsid w:val="008F20F7"/>
    <w:rsid w:val="008F2367"/>
    <w:rsid w:val="008F2811"/>
    <w:rsid w:val="008F2C83"/>
    <w:rsid w:val="008F2FCB"/>
    <w:rsid w:val="008F3005"/>
    <w:rsid w:val="008F434C"/>
    <w:rsid w:val="008F4698"/>
    <w:rsid w:val="008F46D3"/>
    <w:rsid w:val="008F4AFC"/>
    <w:rsid w:val="008F6209"/>
    <w:rsid w:val="008F6534"/>
    <w:rsid w:val="008F65E8"/>
    <w:rsid w:val="008F6992"/>
    <w:rsid w:val="008F7107"/>
    <w:rsid w:val="008F766E"/>
    <w:rsid w:val="008F7C43"/>
    <w:rsid w:val="008F7E2E"/>
    <w:rsid w:val="009001E4"/>
    <w:rsid w:val="00900BAB"/>
    <w:rsid w:val="00900FF3"/>
    <w:rsid w:val="0090127B"/>
    <w:rsid w:val="009018AD"/>
    <w:rsid w:val="0090198F"/>
    <w:rsid w:val="0090276E"/>
    <w:rsid w:val="009031D7"/>
    <w:rsid w:val="00903301"/>
    <w:rsid w:val="009036A7"/>
    <w:rsid w:val="0090394D"/>
    <w:rsid w:val="00903FE2"/>
    <w:rsid w:val="009047D2"/>
    <w:rsid w:val="00904B82"/>
    <w:rsid w:val="00904EE0"/>
    <w:rsid w:val="0090521D"/>
    <w:rsid w:val="00905355"/>
    <w:rsid w:val="009057E7"/>
    <w:rsid w:val="00905810"/>
    <w:rsid w:val="00905984"/>
    <w:rsid w:val="009061C3"/>
    <w:rsid w:val="00906492"/>
    <w:rsid w:val="009068CE"/>
    <w:rsid w:val="00906911"/>
    <w:rsid w:val="00906AFA"/>
    <w:rsid w:val="00906C9F"/>
    <w:rsid w:val="00906F2D"/>
    <w:rsid w:val="00907117"/>
    <w:rsid w:val="00907249"/>
    <w:rsid w:val="009079AF"/>
    <w:rsid w:val="00907E61"/>
    <w:rsid w:val="009100B2"/>
    <w:rsid w:val="00910574"/>
    <w:rsid w:val="0091089C"/>
    <w:rsid w:val="00911127"/>
    <w:rsid w:val="00911164"/>
    <w:rsid w:val="009114FF"/>
    <w:rsid w:val="00911DD7"/>
    <w:rsid w:val="00911EFD"/>
    <w:rsid w:val="00911F03"/>
    <w:rsid w:val="009121A1"/>
    <w:rsid w:val="009123F9"/>
    <w:rsid w:val="00912738"/>
    <w:rsid w:val="00913261"/>
    <w:rsid w:val="00913409"/>
    <w:rsid w:val="00913413"/>
    <w:rsid w:val="00913430"/>
    <w:rsid w:val="00913DF8"/>
    <w:rsid w:val="00913E16"/>
    <w:rsid w:val="00913EA3"/>
    <w:rsid w:val="00913EB8"/>
    <w:rsid w:val="00913EB9"/>
    <w:rsid w:val="00914177"/>
    <w:rsid w:val="009144E4"/>
    <w:rsid w:val="0091473F"/>
    <w:rsid w:val="00914A63"/>
    <w:rsid w:val="00914A8E"/>
    <w:rsid w:val="00914BD4"/>
    <w:rsid w:val="00914F64"/>
    <w:rsid w:val="00915310"/>
    <w:rsid w:val="00915B08"/>
    <w:rsid w:val="00915FA4"/>
    <w:rsid w:val="009163CB"/>
    <w:rsid w:val="009167FB"/>
    <w:rsid w:val="009169FF"/>
    <w:rsid w:val="0091774D"/>
    <w:rsid w:val="00917937"/>
    <w:rsid w:val="00917B57"/>
    <w:rsid w:val="00917CAD"/>
    <w:rsid w:val="00920291"/>
    <w:rsid w:val="00920828"/>
    <w:rsid w:val="009209A7"/>
    <w:rsid w:val="00920C37"/>
    <w:rsid w:val="00920E19"/>
    <w:rsid w:val="00921416"/>
    <w:rsid w:val="00921C05"/>
    <w:rsid w:val="00922C0D"/>
    <w:rsid w:val="00922DFC"/>
    <w:rsid w:val="00923733"/>
    <w:rsid w:val="0092390F"/>
    <w:rsid w:val="00923A03"/>
    <w:rsid w:val="00923ACF"/>
    <w:rsid w:val="00923F67"/>
    <w:rsid w:val="00924260"/>
    <w:rsid w:val="0092428A"/>
    <w:rsid w:val="0092437E"/>
    <w:rsid w:val="0092454A"/>
    <w:rsid w:val="00925030"/>
    <w:rsid w:val="009254A7"/>
    <w:rsid w:val="009262E8"/>
    <w:rsid w:val="00926443"/>
    <w:rsid w:val="00926829"/>
    <w:rsid w:val="009269B4"/>
    <w:rsid w:val="00926A5B"/>
    <w:rsid w:val="00926FBA"/>
    <w:rsid w:val="00927013"/>
    <w:rsid w:val="00927087"/>
    <w:rsid w:val="00927B89"/>
    <w:rsid w:val="00930508"/>
    <w:rsid w:val="009305F0"/>
    <w:rsid w:val="00930610"/>
    <w:rsid w:val="00930C05"/>
    <w:rsid w:val="00930C5C"/>
    <w:rsid w:val="00930FFE"/>
    <w:rsid w:val="00931114"/>
    <w:rsid w:val="0093139C"/>
    <w:rsid w:val="0093172E"/>
    <w:rsid w:val="00931749"/>
    <w:rsid w:val="00931A9E"/>
    <w:rsid w:val="00931B67"/>
    <w:rsid w:val="00931B7F"/>
    <w:rsid w:val="00932DB5"/>
    <w:rsid w:val="0093368E"/>
    <w:rsid w:val="00933961"/>
    <w:rsid w:val="009340DD"/>
    <w:rsid w:val="0093487C"/>
    <w:rsid w:val="00935200"/>
    <w:rsid w:val="00935A23"/>
    <w:rsid w:val="00935F3E"/>
    <w:rsid w:val="00936039"/>
    <w:rsid w:val="009363D2"/>
    <w:rsid w:val="00936459"/>
    <w:rsid w:val="0093674F"/>
    <w:rsid w:val="009371E2"/>
    <w:rsid w:val="0093728E"/>
    <w:rsid w:val="0093756C"/>
    <w:rsid w:val="009375B1"/>
    <w:rsid w:val="009378F0"/>
    <w:rsid w:val="00937A53"/>
    <w:rsid w:val="00937DFC"/>
    <w:rsid w:val="0094005F"/>
    <w:rsid w:val="00940735"/>
    <w:rsid w:val="009408A1"/>
    <w:rsid w:val="00940963"/>
    <w:rsid w:val="00940976"/>
    <w:rsid w:val="00941106"/>
    <w:rsid w:val="009418D2"/>
    <w:rsid w:val="00941976"/>
    <w:rsid w:val="009420AE"/>
    <w:rsid w:val="009422C4"/>
    <w:rsid w:val="009422E4"/>
    <w:rsid w:val="00942935"/>
    <w:rsid w:val="00942E43"/>
    <w:rsid w:val="00943006"/>
    <w:rsid w:val="0094303F"/>
    <w:rsid w:val="0094340A"/>
    <w:rsid w:val="00943A0F"/>
    <w:rsid w:val="00943B3B"/>
    <w:rsid w:val="00944070"/>
    <w:rsid w:val="009441F5"/>
    <w:rsid w:val="009447BA"/>
    <w:rsid w:val="00944EE2"/>
    <w:rsid w:val="0094515D"/>
    <w:rsid w:val="0094540B"/>
    <w:rsid w:val="0094594F"/>
    <w:rsid w:val="009463BC"/>
    <w:rsid w:val="00946624"/>
    <w:rsid w:val="00947246"/>
    <w:rsid w:val="0094724E"/>
    <w:rsid w:val="00947475"/>
    <w:rsid w:val="00950205"/>
    <w:rsid w:val="00950276"/>
    <w:rsid w:val="00950304"/>
    <w:rsid w:val="0095035E"/>
    <w:rsid w:val="00951675"/>
    <w:rsid w:val="00951940"/>
    <w:rsid w:val="0095199C"/>
    <w:rsid w:val="00951FD6"/>
    <w:rsid w:val="00952093"/>
    <w:rsid w:val="00952635"/>
    <w:rsid w:val="0095367A"/>
    <w:rsid w:val="009539B7"/>
    <w:rsid w:val="00953A5F"/>
    <w:rsid w:val="00953C5E"/>
    <w:rsid w:val="00954155"/>
    <w:rsid w:val="00954733"/>
    <w:rsid w:val="00954BB8"/>
    <w:rsid w:val="00955438"/>
    <w:rsid w:val="009557C1"/>
    <w:rsid w:val="009557DA"/>
    <w:rsid w:val="00955981"/>
    <w:rsid w:val="00955A31"/>
    <w:rsid w:val="009562B5"/>
    <w:rsid w:val="00956E5B"/>
    <w:rsid w:val="00956F67"/>
    <w:rsid w:val="009571EE"/>
    <w:rsid w:val="0095796A"/>
    <w:rsid w:val="00957F69"/>
    <w:rsid w:val="00957F90"/>
    <w:rsid w:val="00960222"/>
    <w:rsid w:val="00960542"/>
    <w:rsid w:val="009612AD"/>
    <w:rsid w:val="009614A4"/>
    <w:rsid w:val="00961C16"/>
    <w:rsid w:val="00961E0E"/>
    <w:rsid w:val="00962316"/>
    <w:rsid w:val="009628D7"/>
    <w:rsid w:val="00962C6D"/>
    <w:rsid w:val="00963235"/>
    <w:rsid w:val="00963713"/>
    <w:rsid w:val="00963765"/>
    <w:rsid w:val="009644E5"/>
    <w:rsid w:val="009648B1"/>
    <w:rsid w:val="00964D97"/>
    <w:rsid w:val="00964E9E"/>
    <w:rsid w:val="009652F5"/>
    <w:rsid w:val="00965438"/>
    <w:rsid w:val="00965882"/>
    <w:rsid w:val="00966024"/>
    <w:rsid w:val="009660EF"/>
    <w:rsid w:val="00966470"/>
    <w:rsid w:val="00966583"/>
    <w:rsid w:val="009665E9"/>
    <w:rsid w:val="0096665F"/>
    <w:rsid w:val="00966C14"/>
    <w:rsid w:val="00966C2B"/>
    <w:rsid w:val="00967302"/>
    <w:rsid w:val="00967A17"/>
    <w:rsid w:val="00970896"/>
    <w:rsid w:val="00970B27"/>
    <w:rsid w:val="00970CF0"/>
    <w:rsid w:val="00970F2A"/>
    <w:rsid w:val="00971639"/>
    <w:rsid w:val="009718DF"/>
    <w:rsid w:val="0097285B"/>
    <w:rsid w:val="00972ADE"/>
    <w:rsid w:val="0097341C"/>
    <w:rsid w:val="00973F14"/>
    <w:rsid w:val="009745A0"/>
    <w:rsid w:val="00974607"/>
    <w:rsid w:val="00974628"/>
    <w:rsid w:val="00974A44"/>
    <w:rsid w:val="009751F0"/>
    <w:rsid w:val="00975804"/>
    <w:rsid w:val="00975B36"/>
    <w:rsid w:val="00975CC8"/>
    <w:rsid w:val="00976572"/>
    <w:rsid w:val="009767B2"/>
    <w:rsid w:val="00976B4F"/>
    <w:rsid w:val="00976C3E"/>
    <w:rsid w:val="009773FA"/>
    <w:rsid w:val="0098003E"/>
    <w:rsid w:val="009804C4"/>
    <w:rsid w:val="009807A8"/>
    <w:rsid w:val="00980AF9"/>
    <w:rsid w:val="00980EB5"/>
    <w:rsid w:val="009815BE"/>
    <w:rsid w:val="00981B02"/>
    <w:rsid w:val="00981C77"/>
    <w:rsid w:val="00983070"/>
    <w:rsid w:val="00983220"/>
    <w:rsid w:val="0098324A"/>
    <w:rsid w:val="009834FC"/>
    <w:rsid w:val="00983BD4"/>
    <w:rsid w:val="00983C45"/>
    <w:rsid w:val="00984556"/>
    <w:rsid w:val="00984B72"/>
    <w:rsid w:val="00984CED"/>
    <w:rsid w:val="00984D3C"/>
    <w:rsid w:val="00984F51"/>
    <w:rsid w:val="009855C7"/>
    <w:rsid w:val="00985673"/>
    <w:rsid w:val="0098571F"/>
    <w:rsid w:val="009858A4"/>
    <w:rsid w:val="00985A37"/>
    <w:rsid w:val="00985BA1"/>
    <w:rsid w:val="0098642B"/>
    <w:rsid w:val="00986FE5"/>
    <w:rsid w:val="00987788"/>
    <w:rsid w:val="009877CF"/>
    <w:rsid w:val="0098794E"/>
    <w:rsid w:val="00987C4C"/>
    <w:rsid w:val="00990105"/>
    <w:rsid w:val="0099101F"/>
    <w:rsid w:val="00991381"/>
    <w:rsid w:val="00991D7D"/>
    <w:rsid w:val="00992238"/>
    <w:rsid w:val="00992329"/>
    <w:rsid w:val="00992417"/>
    <w:rsid w:val="009924C7"/>
    <w:rsid w:val="00992B0C"/>
    <w:rsid w:val="00992DF6"/>
    <w:rsid w:val="009930BA"/>
    <w:rsid w:val="009933AE"/>
    <w:rsid w:val="00993483"/>
    <w:rsid w:val="009934BF"/>
    <w:rsid w:val="00993DE1"/>
    <w:rsid w:val="009944F2"/>
    <w:rsid w:val="00994829"/>
    <w:rsid w:val="009948B2"/>
    <w:rsid w:val="00994CAE"/>
    <w:rsid w:val="00994D46"/>
    <w:rsid w:val="00994E15"/>
    <w:rsid w:val="0099577C"/>
    <w:rsid w:val="00995C84"/>
    <w:rsid w:val="0099609A"/>
    <w:rsid w:val="00996546"/>
    <w:rsid w:val="00996582"/>
    <w:rsid w:val="009968BB"/>
    <w:rsid w:val="00996CAE"/>
    <w:rsid w:val="00996FF8"/>
    <w:rsid w:val="00997172"/>
    <w:rsid w:val="0099770B"/>
    <w:rsid w:val="00997E5E"/>
    <w:rsid w:val="00997E9E"/>
    <w:rsid w:val="009A058D"/>
    <w:rsid w:val="009A1F8B"/>
    <w:rsid w:val="009A215B"/>
    <w:rsid w:val="009A23EB"/>
    <w:rsid w:val="009A25DD"/>
    <w:rsid w:val="009A2644"/>
    <w:rsid w:val="009A26C0"/>
    <w:rsid w:val="009A2884"/>
    <w:rsid w:val="009A295C"/>
    <w:rsid w:val="009A2C8E"/>
    <w:rsid w:val="009A309D"/>
    <w:rsid w:val="009A37E7"/>
    <w:rsid w:val="009A3C63"/>
    <w:rsid w:val="009A3CC3"/>
    <w:rsid w:val="009A3E42"/>
    <w:rsid w:val="009A41C4"/>
    <w:rsid w:val="009A4FAE"/>
    <w:rsid w:val="009A5464"/>
    <w:rsid w:val="009A5B62"/>
    <w:rsid w:val="009A62C6"/>
    <w:rsid w:val="009A6F56"/>
    <w:rsid w:val="009A74A6"/>
    <w:rsid w:val="009A7742"/>
    <w:rsid w:val="009A7864"/>
    <w:rsid w:val="009A7F42"/>
    <w:rsid w:val="009B01BB"/>
    <w:rsid w:val="009B068F"/>
    <w:rsid w:val="009B095B"/>
    <w:rsid w:val="009B09B9"/>
    <w:rsid w:val="009B160C"/>
    <w:rsid w:val="009B176E"/>
    <w:rsid w:val="009B1E37"/>
    <w:rsid w:val="009B1E43"/>
    <w:rsid w:val="009B239A"/>
    <w:rsid w:val="009B248B"/>
    <w:rsid w:val="009B25C3"/>
    <w:rsid w:val="009B2A12"/>
    <w:rsid w:val="009B2D9F"/>
    <w:rsid w:val="009B2E56"/>
    <w:rsid w:val="009B2FB9"/>
    <w:rsid w:val="009B3483"/>
    <w:rsid w:val="009B3861"/>
    <w:rsid w:val="009B4054"/>
    <w:rsid w:val="009B431E"/>
    <w:rsid w:val="009B4908"/>
    <w:rsid w:val="009B4A26"/>
    <w:rsid w:val="009B4FC7"/>
    <w:rsid w:val="009B52F4"/>
    <w:rsid w:val="009B5818"/>
    <w:rsid w:val="009B582B"/>
    <w:rsid w:val="009B5A60"/>
    <w:rsid w:val="009B5CD4"/>
    <w:rsid w:val="009B5D25"/>
    <w:rsid w:val="009B5D91"/>
    <w:rsid w:val="009B618A"/>
    <w:rsid w:val="009B6681"/>
    <w:rsid w:val="009B6688"/>
    <w:rsid w:val="009B67E0"/>
    <w:rsid w:val="009B6CB9"/>
    <w:rsid w:val="009B6CF2"/>
    <w:rsid w:val="009B6E37"/>
    <w:rsid w:val="009B6E5B"/>
    <w:rsid w:val="009B7244"/>
    <w:rsid w:val="009B7714"/>
    <w:rsid w:val="009B7880"/>
    <w:rsid w:val="009B7BB0"/>
    <w:rsid w:val="009B7C71"/>
    <w:rsid w:val="009B7F13"/>
    <w:rsid w:val="009C22E7"/>
    <w:rsid w:val="009C28C7"/>
    <w:rsid w:val="009C2BC7"/>
    <w:rsid w:val="009C3E64"/>
    <w:rsid w:val="009C450E"/>
    <w:rsid w:val="009C48CD"/>
    <w:rsid w:val="009C4B76"/>
    <w:rsid w:val="009C4C58"/>
    <w:rsid w:val="009C513B"/>
    <w:rsid w:val="009C5648"/>
    <w:rsid w:val="009C5B4C"/>
    <w:rsid w:val="009C5C38"/>
    <w:rsid w:val="009C5D68"/>
    <w:rsid w:val="009C5FD9"/>
    <w:rsid w:val="009C65E0"/>
    <w:rsid w:val="009C6D04"/>
    <w:rsid w:val="009C71BF"/>
    <w:rsid w:val="009C71E8"/>
    <w:rsid w:val="009C739F"/>
    <w:rsid w:val="009C7ABF"/>
    <w:rsid w:val="009C7B7E"/>
    <w:rsid w:val="009C7CE8"/>
    <w:rsid w:val="009D074D"/>
    <w:rsid w:val="009D1630"/>
    <w:rsid w:val="009D1A24"/>
    <w:rsid w:val="009D1DBD"/>
    <w:rsid w:val="009D20A5"/>
    <w:rsid w:val="009D256F"/>
    <w:rsid w:val="009D2D7E"/>
    <w:rsid w:val="009D2EEF"/>
    <w:rsid w:val="009D43A0"/>
    <w:rsid w:val="009D4712"/>
    <w:rsid w:val="009D4A53"/>
    <w:rsid w:val="009D4B2B"/>
    <w:rsid w:val="009D4F12"/>
    <w:rsid w:val="009D5156"/>
    <w:rsid w:val="009D57B5"/>
    <w:rsid w:val="009D5926"/>
    <w:rsid w:val="009D5A60"/>
    <w:rsid w:val="009D5CE6"/>
    <w:rsid w:val="009D604F"/>
    <w:rsid w:val="009D61F1"/>
    <w:rsid w:val="009D6701"/>
    <w:rsid w:val="009D6AAA"/>
    <w:rsid w:val="009D6E84"/>
    <w:rsid w:val="009D72E8"/>
    <w:rsid w:val="009D7543"/>
    <w:rsid w:val="009D755B"/>
    <w:rsid w:val="009D783D"/>
    <w:rsid w:val="009D7978"/>
    <w:rsid w:val="009D7C0E"/>
    <w:rsid w:val="009E0339"/>
    <w:rsid w:val="009E0944"/>
    <w:rsid w:val="009E0BAF"/>
    <w:rsid w:val="009E1228"/>
    <w:rsid w:val="009E1354"/>
    <w:rsid w:val="009E17B3"/>
    <w:rsid w:val="009E1C01"/>
    <w:rsid w:val="009E1FD4"/>
    <w:rsid w:val="009E261A"/>
    <w:rsid w:val="009E3064"/>
    <w:rsid w:val="009E3A05"/>
    <w:rsid w:val="009E3F5C"/>
    <w:rsid w:val="009E3FB3"/>
    <w:rsid w:val="009E4111"/>
    <w:rsid w:val="009E41A6"/>
    <w:rsid w:val="009E4224"/>
    <w:rsid w:val="009E4459"/>
    <w:rsid w:val="009E4C19"/>
    <w:rsid w:val="009E4C6B"/>
    <w:rsid w:val="009E4F7C"/>
    <w:rsid w:val="009E5332"/>
    <w:rsid w:val="009E5CBA"/>
    <w:rsid w:val="009E5EF9"/>
    <w:rsid w:val="009E66F6"/>
    <w:rsid w:val="009E6A49"/>
    <w:rsid w:val="009E74C4"/>
    <w:rsid w:val="009E797A"/>
    <w:rsid w:val="009E7A82"/>
    <w:rsid w:val="009F0162"/>
    <w:rsid w:val="009F0289"/>
    <w:rsid w:val="009F092F"/>
    <w:rsid w:val="009F0BC8"/>
    <w:rsid w:val="009F0DCB"/>
    <w:rsid w:val="009F0E02"/>
    <w:rsid w:val="009F14CB"/>
    <w:rsid w:val="009F1602"/>
    <w:rsid w:val="009F26FE"/>
    <w:rsid w:val="009F2A9F"/>
    <w:rsid w:val="009F2D42"/>
    <w:rsid w:val="009F2DFB"/>
    <w:rsid w:val="009F2F2D"/>
    <w:rsid w:val="009F2F37"/>
    <w:rsid w:val="009F3067"/>
    <w:rsid w:val="009F3A0B"/>
    <w:rsid w:val="009F3CED"/>
    <w:rsid w:val="009F438C"/>
    <w:rsid w:val="009F44BD"/>
    <w:rsid w:val="009F4BC4"/>
    <w:rsid w:val="009F4E0A"/>
    <w:rsid w:val="009F4E88"/>
    <w:rsid w:val="009F4F0A"/>
    <w:rsid w:val="009F5008"/>
    <w:rsid w:val="009F5212"/>
    <w:rsid w:val="009F53D5"/>
    <w:rsid w:val="009F53E8"/>
    <w:rsid w:val="009F5D34"/>
    <w:rsid w:val="009F62AA"/>
    <w:rsid w:val="009F6AF9"/>
    <w:rsid w:val="009F6DC0"/>
    <w:rsid w:val="009F7522"/>
    <w:rsid w:val="009F7597"/>
    <w:rsid w:val="009F772F"/>
    <w:rsid w:val="009F7D6D"/>
    <w:rsid w:val="009F7F7F"/>
    <w:rsid w:val="00A0000A"/>
    <w:rsid w:val="00A00387"/>
    <w:rsid w:val="00A004E4"/>
    <w:rsid w:val="00A00B4E"/>
    <w:rsid w:val="00A019B6"/>
    <w:rsid w:val="00A01B41"/>
    <w:rsid w:val="00A01CAD"/>
    <w:rsid w:val="00A01F4A"/>
    <w:rsid w:val="00A02450"/>
    <w:rsid w:val="00A02512"/>
    <w:rsid w:val="00A02EBD"/>
    <w:rsid w:val="00A02F34"/>
    <w:rsid w:val="00A03157"/>
    <w:rsid w:val="00A031D7"/>
    <w:rsid w:val="00A03250"/>
    <w:rsid w:val="00A03726"/>
    <w:rsid w:val="00A03955"/>
    <w:rsid w:val="00A039E3"/>
    <w:rsid w:val="00A03CD9"/>
    <w:rsid w:val="00A040CB"/>
    <w:rsid w:val="00A0498F"/>
    <w:rsid w:val="00A04DDE"/>
    <w:rsid w:val="00A0503C"/>
    <w:rsid w:val="00A051DE"/>
    <w:rsid w:val="00A05669"/>
    <w:rsid w:val="00A061BA"/>
    <w:rsid w:val="00A06B0D"/>
    <w:rsid w:val="00A06B58"/>
    <w:rsid w:val="00A07076"/>
    <w:rsid w:val="00A075EF"/>
    <w:rsid w:val="00A077C3"/>
    <w:rsid w:val="00A079D7"/>
    <w:rsid w:val="00A10582"/>
    <w:rsid w:val="00A1066B"/>
    <w:rsid w:val="00A107CD"/>
    <w:rsid w:val="00A1080F"/>
    <w:rsid w:val="00A10AD8"/>
    <w:rsid w:val="00A10B6E"/>
    <w:rsid w:val="00A11692"/>
    <w:rsid w:val="00A11F24"/>
    <w:rsid w:val="00A1239D"/>
    <w:rsid w:val="00A12757"/>
    <w:rsid w:val="00A12A8F"/>
    <w:rsid w:val="00A12BD7"/>
    <w:rsid w:val="00A12DA6"/>
    <w:rsid w:val="00A12F14"/>
    <w:rsid w:val="00A1320D"/>
    <w:rsid w:val="00A132F2"/>
    <w:rsid w:val="00A13377"/>
    <w:rsid w:val="00A13C78"/>
    <w:rsid w:val="00A13D6F"/>
    <w:rsid w:val="00A13FDA"/>
    <w:rsid w:val="00A14290"/>
    <w:rsid w:val="00A1436C"/>
    <w:rsid w:val="00A14D67"/>
    <w:rsid w:val="00A14E20"/>
    <w:rsid w:val="00A14E75"/>
    <w:rsid w:val="00A15080"/>
    <w:rsid w:val="00A152A2"/>
    <w:rsid w:val="00A154B2"/>
    <w:rsid w:val="00A15C8B"/>
    <w:rsid w:val="00A1622B"/>
    <w:rsid w:val="00A163E5"/>
    <w:rsid w:val="00A16451"/>
    <w:rsid w:val="00A16C96"/>
    <w:rsid w:val="00A170A3"/>
    <w:rsid w:val="00A171E3"/>
    <w:rsid w:val="00A17604"/>
    <w:rsid w:val="00A17676"/>
    <w:rsid w:val="00A17E73"/>
    <w:rsid w:val="00A20916"/>
    <w:rsid w:val="00A20A9F"/>
    <w:rsid w:val="00A21334"/>
    <w:rsid w:val="00A2150F"/>
    <w:rsid w:val="00A218EA"/>
    <w:rsid w:val="00A21B89"/>
    <w:rsid w:val="00A21F6B"/>
    <w:rsid w:val="00A22149"/>
    <w:rsid w:val="00A221CF"/>
    <w:rsid w:val="00A22358"/>
    <w:rsid w:val="00A22382"/>
    <w:rsid w:val="00A23305"/>
    <w:rsid w:val="00A233EA"/>
    <w:rsid w:val="00A234AF"/>
    <w:rsid w:val="00A24390"/>
    <w:rsid w:val="00A2464D"/>
    <w:rsid w:val="00A24695"/>
    <w:rsid w:val="00A24D11"/>
    <w:rsid w:val="00A25683"/>
    <w:rsid w:val="00A25B6F"/>
    <w:rsid w:val="00A25D50"/>
    <w:rsid w:val="00A265F5"/>
    <w:rsid w:val="00A267C7"/>
    <w:rsid w:val="00A26C7B"/>
    <w:rsid w:val="00A26E8C"/>
    <w:rsid w:val="00A2712A"/>
    <w:rsid w:val="00A27260"/>
    <w:rsid w:val="00A27282"/>
    <w:rsid w:val="00A27C5A"/>
    <w:rsid w:val="00A27FAB"/>
    <w:rsid w:val="00A30047"/>
    <w:rsid w:val="00A300C2"/>
    <w:rsid w:val="00A301F1"/>
    <w:rsid w:val="00A30444"/>
    <w:rsid w:val="00A308CC"/>
    <w:rsid w:val="00A3123B"/>
    <w:rsid w:val="00A3174F"/>
    <w:rsid w:val="00A31B5F"/>
    <w:rsid w:val="00A32308"/>
    <w:rsid w:val="00A32442"/>
    <w:rsid w:val="00A32530"/>
    <w:rsid w:val="00A326FE"/>
    <w:rsid w:val="00A32D08"/>
    <w:rsid w:val="00A3302C"/>
    <w:rsid w:val="00A34406"/>
    <w:rsid w:val="00A34FBD"/>
    <w:rsid w:val="00A3588E"/>
    <w:rsid w:val="00A3597C"/>
    <w:rsid w:val="00A35F12"/>
    <w:rsid w:val="00A36345"/>
    <w:rsid w:val="00A367DA"/>
    <w:rsid w:val="00A36AF0"/>
    <w:rsid w:val="00A36FFE"/>
    <w:rsid w:val="00A37499"/>
    <w:rsid w:val="00A375BF"/>
    <w:rsid w:val="00A37B1B"/>
    <w:rsid w:val="00A37FE8"/>
    <w:rsid w:val="00A401AB"/>
    <w:rsid w:val="00A40572"/>
    <w:rsid w:val="00A40639"/>
    <w:rsid w:val="00A4064E"/>
    <w:rsid w:val="00A40834"/>
    <w:rsid w:val="00A40CAC"/>
    <w:rsid w:val="00A40E84"/>
    <w:rsid w:val="00A4175F"/>
    <w:rsid w:val="00A417D3"/>
    <w:rsid w:val="00A41824"/>
    <w:rsid w:val="00A419D5"/>
    <w:rsid w:val="00A41EF8"/>
    <w:rsid w:val="00A42B60"/>
    <w:rsid w:val="00A42BE1"/>
    <w:rsid w:val="00A42ED4"/>
    <w:rsid w:val="00A42F44"/>
    <w:rsid w:val="00A43320"/>
    <w:rsid w:val="00A4333E"/>
    <w:rsid w:val="00A43561"/>
    <w:rsid w:val="00A4359C"/>
    <w:rsid w:val="00A43CF6"/>
    <w:rsid w:val="00A43DBA"/>
    <w:rsid w:val="00A442AB"/>
    <w:rsid w:val="00A442C2"/>
    <w:rsid w:val="00A443E0"/>
    <w:rsid w:val="00A447C8"/>
    <w:rsid w:val="00A4482F"/>
    <w:rsid w:val="00A44B7B"/>
    <w:rsid w:val="00A44F40"/>
    <w:rsid w:val="00A44F98"/>
    <w:rsid w:val="00A45145"/>
    <w:rsid w:val="00A457AF"/>
    <w:rsid w:val="00A464BC"/>
    <w:rsid w:val="00A46BF6"/>
    <w:rsid w:val="00A46CE5"/>
    <w:rsid w:val="00A47128"/>
    <w:rsid w:val="00A47691"/>
    <w:rsid w:val="00A47AED"/>
    <w:rsid w:val="00A50BFB"/>
    <w:rsid w:val="00A512E7"/>
    <w:rsid w:val="00A517DA"/>
    <w:rsid w:val="00A51B6F"/>
    <w:rsid w:val="00A51DF6"/>
    <w:rsid w:val="00A52499"/>
    <w:rsid w:val="00A52733"/>
    <w:rsid w:val="00A527CC"/>
    <w:rsid w:val="00A52E77"/>
    <w:rsid w:val="00A531EE"/>
    <w:rsid w:val="00A534DF"/>
    <w:rsid w:val="00A53CCB"/>
    <w:rsid w:val="00A543C2"/>
    <w:rsid w:val="00A54E28"/>
    <w:rsid w:val="00A556FB"/>
    <w:rsid w:val="00A55883"/>
    <w:rsid w:val="00A55948"/>
    <w:rsid w:val="00A55BB3"/>
    <w:rsid w:val="00A55DE5"/>
    <w:rsid w:val="00A55E5B"/>
    <w:rsid w:val="00A55E88"/>
    <w:rsid w:val="00A563F0"/>
    <w:rsid w:val="00A57389"/>
    <w:rsid w:val="00A579A6"/>
    <w:rsid w:val="00A60446"/>
    <w:rsid w:val="00A60C57"/>
    <w:rsid w:val="00A62582"/>
    <w:rsid w:val="00A625B9"/>
    <w:rsid w:val="00A62E7E"/>
    <w:rsid w:val="00A62F7A"/>
    <w:rsid w:val="00A6370D"/>
    <w:rsid w:val="00A638E4"/>
    <w:rsid w:val="00A63907"/>
    <w:rsid w:val="00A639A1"/>
    <w:rsid w:val="00A63F7C"/>
    <w:rsid w:val="00A6402C"/>
    <w:rsid w:val="00A64AA4"/>
    <w:rsid w:val="00A64AEB"/>
    <w:rsid w:val="00A650F7"/>
    <w:rsid w:val="00A6543B"/>
    <w:rsid w:val="00A6555A"/>
    <w:rsid w:val="00A65F75"/>
    <w:rsid w:val="00A65FD6"/>
    <w:rsid w:val="00A66E83"/>
    <w:rsid w:val="00A670C3"/>
    <w:rsid w:val="00A67A54"/>
    <w:rsid w:val="00A71061"/>
    <w:rsid w:val="00A71352"/>
    <w:rsid w:val="00A71712"/>
    <w:rsid w:val="00A71C46"/>
    <w:rsid w:val="00A720BB"/>
    <w:rsid w:val="00A7231C"/>
    <w:rsid w:val="00A72529"/>
    <w:rsid w:val="00A72E95"/>
    <w:rsid w:val="00A730E4"/>
    <w:rsid w:val="00A7394F"/>
    <w:rsid w:val="00A73DDB"/>
    <w:rsid w:val="00A73F2F"/>
    <w:rsid w:val="00A74CC0"/>
    <w:rsid w:val="00A75289"/>
    <w:rsid w:val="00A7539E"/>
    <w:rsid w:val="00A75D60"/>
    <w:rsid w:val="00A76A6E"/>
    <w:rsid w:val="00A76FFA"/>
    <w:rsid w:val="00A803D3"/>
    <w:rsid w:val="00A80B22"/>
    <w:rsid w:val="00A80C6B"/>
    <w:rsid w:val="00A8117B"/>
    <w:rsid w:val="00A81285"/>
    <w:rsid w:val="00A81ED8"/>
    <w:rsid w:val="00A82258"/>
    <w:rsid w:val="00A822B3"/>
    <w:rsid w:val="00A82BD7"/>
    <w:rsid w:val="00A82C1A"/>
    <w:rsid w:val="00A83003"/>
    <w:rsid w:val="00A835FB"/>
    <w:rsid w:val="00A83ED0"/>
    <w:rsid w:val="00A84062"/>
    <w:rsid w:val="00A842F3"/>
    <w:rsid w:val="00A843EB"/>
    <w:rsid w:val="00A847C3"/>
    <w:rsid w:val="00A84A94"/>
    <w:rsid w:val="00A84C51"/>
    <w:rsid w:val="00A8560D"/>
    <w:rsid w:val="00A856BE"/>
    <w:rsid w:val="00A86066"/>
    <w:rsid w:val="00A860A9"/>
    <w:rsid w:val="00A86370"/>
    <w:rsid w:val="00A866E3"/>
    <w:rsid w:val="00A86846"/>
    <w:rsid w:val="00A86C20"/>
    <w:rsid w:val="00A86C92"/>
    <w:rsid w:val="00A86F02"/>
    <w:rsid w:val="00A8729B"/>
    <w:rsid w:val="00A87518"/>
    <w:rsid w:val="00A876FA"/>
    <w:rsid w:val="00A877A8"/>
    <w:rsid w:val="00A87EC0"/>
    <w:rsid w:val="00A9021F"/>
    <w:rsid w:val="00A90F0F"/>
    <w:rsid w:val="00A912EA"/>
    <w:rsid w:val="00A91691"/>
    <w:rsid w:val="00A91DDA"/>
    <w:rsid w:val="00A91E43"/>
    <w:rsid w:val="00A91E74"/>
    <w:rsid w:val="00A93152"/>
    <w:rsid w:val="00A937FF"/>
    <w:rsid w:val="00A94605"/>
    <w:rsid w:val="00A948EB"/>
    <w:rsid w:val="00A949F8"/>
    <w:rsid w:val="00A94C9A"/>
    <w:rsid w:val="00A94E51"/>
    <w:rsid w:val="00A95697"/>
    <w:rsid w:val="00A95BE1"/>
    <w:rsid w:val="00A96103"/>
    <w:rsid w:val="00A96148"/>
    <w:rsid w:val="00A96237"/>
    <w:rsid w:val="00A96245"/>
    <w:rsid w:val="00A965C2"/>
    <w:rsid w:val="00A969AE"/>
    <w:rsid w:val="00A96A96"/>
    <w:rsid w:val="00A9708A"/>
    <w:rsid w:val="00A97444"/>
    <w:rsid w:val="00A9757B"/>
    <w:rsid w:val="00A97962"/>
    <w:rsid w:val="00A97BC8"/>
    <w:rsid w:val="00AA0036"/>
    <w:rsid w:val="00AA00DF"/>
    <w:rsid w:val="00AA0301"/>
    <w:rsid w:val="00AA0777"/>
    <w:rsid w:val="00AA0804"/>
    <w:rsid w:val="00AA0AAE"/>
    <w:rsid w:val="00AA185F"/>
    <w:rsid w:val="00AA2003"/>
    <w:rsid w:val="00AA2F84"/>
    <w:rsid w:val="00AA3699"/>
    <w:rsid w:val="00AA3C86"/>
    <w:rsid w:val="00AA4133"/>
    <w:rsid w:val="00AA41E0"/>
    <w:rsid w:val="00AA430A"/>
    <w:rsid w:val="00AA4EF5"/>
    <w:rsid w:val="00AA5BBA"/>
    <w:rsid w:val="00AA5D3F"/>
    <w:rsid w:val="00AA5D85"/>
    <w:rsid w:val="00AA6178"/>
    <w:rsid w:val="00AA6291"/>
    <w:rsid w:val="00AA6862"/>
    <w:rsid w:val="00AA6B07"/>
    <w:rsid w:val="00AA7E8F"/>
    <w:rsid w:val="00AB0277"/>
    <w:rsid w:val="00AB0AED"/>
    <w:rsid w:val="00AB0C07"/>
    <w:rsid w:val="00AB0C8E"/>
    <w:rsid w:val="00AB0DD1"/>
    <w:rsid w:val="00AB1336"/>
    <w:rsid w:val="00AB1429"/>
    <w:rsid w:val="00AB15E8"/>
    <w:rsid w:val="00AB1733"/>
    <w:rsid w:val="00AB22BC"/>
    <w:rsid w:val="00AB24EE"/>
    <w:rsid w:val="00AB2545"/>
    <w:rsid w:val="00AB25F6"/>
    <w:rsid w:val="00AB2614"/>
    <w:rsid w:val="00AB26D9"/>
    <w:rsid w:val="00AB2CAB"/>
    <w:rsid w:val="00AB3A9C"/>
    <w:rsid w:val="00AB3EF7"/>
    <w:rsid w:val="00AB40AE"/>
    <w:rsid w:val="00AB45A6"/>
    <w:rsid w:val="00AB50A3"/>
    <w:rsid w:val="00AB5118"/>
    <w:rsid w:val="00AB5207"/>
    <w:rsid w:val="00AB52CB"/>
    <w:rsid w:val="00AB55B4"/>
    <w:rsid w:val="00AB5645"/>
    <w:rsid w:val="00AB5C70"/>
    <w:rsid w:val="00AB5ECD"/>
    <w:rsid w:val="00AB617C"/>
    <w:rsid w:val="00AB717F"/>
    <w:rsid w:val="00AB73D7"/>
    <w:rsid w:val="00AC01F5"/>
    <w:rsid w:val="00AC022C"/>
    <w:rsid w:val="00AC2330"/>
    <w:rsid w:val="00AC268B"/>
    <w:rsid w:val="00AC288B"/>
    <w:rsid w:val="00AC2894"/>
    <w:rsid w:val="00AC2AB7"/>
    <w:rsid w:val="00AC2BBC"/>
    <w:rsid w:val="00AC30FF"/>
    <w:rsid w:val="00AC43F3"/>
    <w:rsid w:val="00AC4F38"/>
    <w:rsid w:val="00AC53E6"/>
    <w:rsid w:val="00AC5569"/>
    <w:rsid w:val="00AC59F7"/>
    <w:rsid w:val="00AC5A6A"/>
    <w:rsid w:val="00AC5CC5"/>
    <w:rsid w:val="00AC5E8C"/>
    <w:rsid w:val="00AC607D"/>
    <w:rsid w:val="00AC6167"/>
    <w:rsid w:val="00AC673A"/>
    <w:rsid w:val="00AC6793"/>
    <w:rsid w:val="00AC6ED7"/>
    <w:rsid w:val="00AC72E6"/>
    <w:rsid w:val="00AC740F"/>
    <w:rsid w:val="00AC786F"/>
    <w:rsid w:val="00AC7A8D"/>
    <w:rsid w:val="00AC7CEA"/>
    <w:rsid w:val="00AD0570"/>
    <w:rsid w:val="00AD07FB"/>
    <w:rsid w:val="00AD0AFD"/>
    <w:rsid w:val="00AD0BA4"/>
    <w:rsid w:val="00AD0BC4"/>
    <w:rsid w:val="00AD10AF"/>
    <w:rsid w:val="00AD1C1A"/>
    <w:rsid w:val="00AD25FF"/>
    <w:rsid w:val="00AD2C46"/>
    <w:rsid w:val="00AD2DF4"/>
    <w:rsid w:val="00AD347A"/>
    <w:rsid w:val="00AD3899"/>
    <w:rsid w:val="00AD39CE"/>
    <w:rsid w:val="00AD413A"/>
    <w:rsid w:val="00AD423C"/>
    <w:rsid w:val="00AD4BC8"/>
    <w:rsid w:val="00AD53E9"/>
    <w:rsid w:val="00AD558B"/>
    <w:rsid w:val="00AD5C85"/>
    <w:rsid w:val="00AD5CDE"/>
    <w:rsid w:val="00AD63B1"/>
    <w:rsid w:val="00AD6E05"/>
    <w:rsid w:val="00AD70DC"/>
    <w:rsid w:val="00AD7543"/>
    <w:rsid w:val="00AE0003"/>
    <w:rsid w:val="00AE031D"/>
    <w:rsid w:val="00AE06C3"/>
    <w:rsid w:val="00AE07BF"/>
    <w:rsid w:val="00AE0CB5"/>
    <w:rsid w:val="00AE19A9"/>
    <w:rsid w:val="00AE1A3C"/>
    <w:rsid w:val="00AE1B5D"/>
    <w:rsid w:val="00AE24FB"/>
    <w:rsid w:val="00AE26BD"/>
    <w:rsid w:val="00AE2709"/>
    <w:rsid w:val="00AE28C6"/>
    <w:rsid w:val="00AE2F52"/>
    <w:rsid w:val="00AE3BA1"/>
    <w:rsid w:val="00AE3C33"/>
    <w:rsid w:val="00AE41BA"/>
    <w:rsid w:val="00AE47E6"/>
    <w:rsid w:val="00AE4D44"/>
    <w:rsid w:val="00AE56E3"/>
    <w:rsid w:val="00AE5738"/>
    <w:rsid w:val="00AE5764"/>
    <w:rsid w:val="00AE6127"/>
    <w:rsid w:val="00AE63F1"/>
    <w:rsid w:val="00AE6514"/>
    <w:rsid w:val="00AE65FA"/>
    <w:rsid w:val="00AE73C1"/>
    <w:rsid w:val="00AE7B6A"/>
    <w:rsid w:val="00AF102C"/>
    <w:rsid w:val="00AF119F"/>
    <w:rsid w:val="00AF1221"/>
    <w:rsid w:val="00AF1773"/>
    <w:rsid w:val="00AF184E"/>
    <w:rsid w:val="00AF1B5F"/>
    <w:rsid w:val="00AF1D87"/>
    <w:rsid w:val="00AF2687"/>
    <w:rsid w:val="00AF2AA2"/>
    <w:rsid w:val="00AF31C5"/>
    <w:rsid w:val="00AF35C8"/>
    <w:rsid w:val="00AF3E8E"/>
    <w:rsid w:val="00AF4716"/>
    <w:rsid w:val="00AF476B"/>
    <w:rsid w:val="00AF49E7"/>
    <w:rsid w:val="00AF4B0D"/>
    <w:rsid w:val="00AF54B2"/>
    <w:rsid w:val="00AF554A"/>
    <w:rsid w:val="00AF5605"/>
    <w:rsid w:val="00AF562B"/>
    <w:rsid w:val="00AF581B"/>
    <w:rsid w:val="00AF5B92"/>
    <w:rsid w:val="00AF5F97"/>
    <w:rsid w:val="00AF678E"/>
    <w:rsid w:val="00AF6C41"/>
    <w:rsid w:val="00AF7108"/>
    <w:rsid w:val="00AF7255"/>
    <w:rsid w:val="00AF7317"/>
    <w:rsid w:val="00AF7476"/>
    <w:rsid w:val="00AF7513"/>
    <w:rsid w:val="00AF778E"/>
    <w:rsid w:val="00AF7AAE"/>
    <w:rsid w:val="00B00336"/>
    <w:rsid w:val="00B00E6B"/>
    <w:rsid w:val="00B012BF"/>
    <w:rsid w:val="00B01448"/>
    <w:rsid w:val="00B01769"/>
    <w:rsid w:val="00B01A62"/>
    <w:rsid w:val="00B01CE6"/>
    <w:rsid w:val="00B01DAE"/>
    <w:rsid w:val="00B01F40"/>
    <w:rsid w:val="00B022D1"/>
    <w:rsid w:val="00B027A6"/>
    <w:rsid w:val="00B031BF"/>
    <w:rsid w:val="00B03282"/>
    <w:rsid w:val="00B03457"/>
    <w:rsid w:val="00B03465"/>
    <w:rsid w:val="00B03704"/>
    <w:rsid w:val="00B03ADE"/>
    <w:rsid w:val="00B03CBD"/>
    <w:rsid w:val="00B03E2D"/>
    <w:rsid w:val="00B044BE"/>
    <w:rsid w:val="00B046A0"/>
    <w:rsid w:val="00B0497C"/>
    <w:rsid w:val="00B051B7"/>
    <w:rsid w:val="00B053A1"/>
    <w:rsid w:val="00B05A06"/>
    <w:rsid w:val="00B05A78"/>
    <w:rsid w:val="00B05ABE"/>
    <w:rsid w:val="00B05B68"/>
    <w:rsid w:val="00B06093"/>
    <w:rsid w:val="00B06289"/>
    <w:rsid w:val="00B06345"/>
    <w:rsid w:val="00B074D3"/>
    <w:rsid w:val="00B07829"/>
    <w:rsid w:val="00B100FA"/>
    <w:rsid w:val="00B10C05"/>
    <w:rsid w:val="00B10C30"/>
    <w:rsid w:val="00B10C64"/>
    <w:rsid w:val="00B10D9A"/>
    <w:rsid w:val="00B10DA7"/>
    <w:rsid w:val="00B10DDC"/>
    <w:rsid w:val="00B11481"/>
    <w:rsid w:val="00B115AA"/>
    <w:rsid w:val="00B11606"/>
    <w:rsid w:val="00B11E16"/>
    <w:rsid w:val="00B11EA6"/>
    <w:rsid w:val="00B1223B"/>
    <w:rsid w:val="00B12383"/>
    <w:rsid w:val="00B1238D"/>
    <w:rsid w:val="00B12FA6"/>
    <w:rsid w:val="00B13709"/>
    <w:rsid w:val="00B1379A"/>
    <w:rsid w:val="00B13AB6"/>
    <w:rsid w:val="00B146CA"/>
    <w:rsid w:val="00B14792"/>
    <w:rsid w:val="00B147E9"/>
    <w:rsid w:val="00B14E1F"/>
    <w:rsid w:val="00B14FAC"/>
    <w:rsid w:val="00B14FEB"/>
    <w:rsid w:val="00B151C3"/>
    <w:rsid w:val="00B151EE"/>
    <w:rsid w:val="00B156E4"/>
    <w:rsid w:val="00B15842"/>
    <w:rsid w:val="00B15BFC"/>
    <w:rsid w:val="00B16026"/>
    <w:rsid w:val="00B1610B"/>
    <w:rsid w:val="00B164D0"/>
    <w:rsid w:val="00B16669"/>
    <w:rsid w:val="00B16887"/>
    <w:rsid w:val="00B16DD7"/>
    <w:rsid w:val="00B17191"/>
    <w:rsid w:val="00B171CD"/>
    <w:rsid w:val="00B1757A"/>
    <w:rsid w:val="00B203B6"/>
    <w:rsid w:val="00B204AC"/>
    <w:rsid w:val="00B20933"/>
    <w:rsid w:val="00B20AF9"/>
    <w:rsid w:val="00B20C82"/>
    <w:rsid w:val="00B20FFC"/>
    <w:rsid w:val="00B2164F"/>
    <w:rsid w:val="00B2175A"/>
    <w:rsid w:val="00B21C3E"/>
    <w:rsid w:val="00B21DC9"/>
    <w:rsid w:val="00B223F0"/>
    <w:rsid w:val="00B22849"/>
    <w:rsid w:val="00B2285C"/>
    <w:rsid w:val="00B22A0B"/>
    <w:rsid w:val="00B2350A"/>
    <w:rsid w:val="00B23A52"/>
    <w:rsid w:val="00B23E22"/>
    <w:rsid w:val="00B2414E"/>
    <w:rsid w:val="00B2460C"/>
    <w:rsid w:val="00B2478D"/>
    <w:rsid w:val="00B2499E"/>
    <w:rsid w:val="00B24E8C"/>
    <w:rsid w:val="00B25775"/>
    <w:rsid w:val="00B260A9"/>
    <w:rsid w:val="00B2613A"/>
    <w:rsid w:val="00B26517"/>
    <w:rsid w:val="00B26562"/>
    <w:rsid w:val="00B26D01"/>
    <w:rsid w:val="00B2714B"/>
    <w:rsid w:val="00B27242"/>
    <w:rsid w:val="00B272C4"/>
    <w:rsid w:val="00B27688"/>
    <w:rsid w:val="00B27817"/>
    <w:rsid w:val="00B278F2"/>
    <w:rsid w:val="00B27D4B"/>
    <w:rsid w:val="00B306DC"/>
    <w:rsid w:val="00B30FBB"/>
    <w:rsid w:val="00B312D5"/>
    <w:rsid w:val="00B3264C"/>
    <w:rsid w:val="00B32765"/>
    <w:rsid w:val="00B33748"/>
    <w:rsid w:val="00B33AB6"/>
    <w:rsid w:val="00B34D41"/>
    <w:rsid w:val="00B359AC"/>
    <w:rsid w:val="00B35B44"/>
    <w:rsid w:val="00B36B0B"/>
    <w:rsid w:val="00B37059"/>
    <w:rsid w:val="00B371D2"/>
    <w:rsid w:val="00B37AB6"/>
    <w:rsid w:val="00B4014B"/>
    <w:rsid w:val="00B4087A"/>
    <w:rsid w:val="00B4087C"/>
    <w:rsid w:val="00B40B29"/>
    <w:rsid w:val="00B41731"/>
    <w:rsid w:val="00B41B1D"/>
    <w:rsid w:val="00B41C31"/>
    <w:rsid w:val="00B41FB0"/>
    <w:rsid w:val="00B42020"/>
    <w:rsid w:val="00B42255"/>
    <w:rsid w:val="00B427D9"/>
    <w:rsid w:val="00B434CF"/>
    <w:rsid w:val="00B43DD8"/>
    <w:rsid w:val="00B4442E"/>
    <w:rsid w:val="00B448CB"/>
    <w:rsid w:val="00B44CD2"/>
    <w:rsid w:val="00B45159"/>
    <w:rsid w:val="00B45FAA"/>
    <w:rsid w:val="00B46965"/>
    <w:rsid w:val="00B46A12"/>
    <w:rsid w:val="00B470B3"/>
    <w:rsid w:val="00B4715D"/>
    <w:rsid w:val="00B50359"/>
    <w:rsid w:val="00B506E9"/>
    <w:rsid w:val="00B5127B"/>
    <w:rsid w:val="00B51427"/>
    <w:rsid w:val="00B522A4"/>
    <w:rsid w:val="00B522FD"/>
    <w:rsid w:val="00B52471"/>
    <w:rsid w:val="00B52E2E"/>
    <w:rsid w:val="00B53425"/>
    <w:rsid w:val="00B5389D"/>
    <w:rsid w:val="00B53F5C"/>
    <w:rsid w:val="00B540F4"/>
    <w:rsid w:val="00B54347"/>
    <w:rsid w:val="00B54540"/>
    <w:rsid w:val="00B54956"/>
    <w:rsid w:val="00B55A7E"/>
    <w:rsid w:val="00B55B0D"/>
    <w:rsid w:val="00B55BBE"/>
    <w:rsid w:val="00B563DF"/>
    <w:rsid w:val="00B57727"/>
    <w:rsid w:val="00B5778D"/>
    <w:rsid w:val="00B579AF"/>
    <w:rsid w:val="00B57A48"/>
    <w:rsid w:val="00B57C4B"/>
    <w:rsid w:val="00B6005C"/>
    <w:rsid w:val="00B6057C"/>
    <w:rsid w:val="00B60785"/>
    <w:rsid w:val="00B60950"/>
    <w:rsid w:val="00B6095A"/>
    <w:rsid w:val="00B61369"/>
    <w:rsid w:val="00B613E2"/>
    <w:rsid w:val="00B61479"/>
    <w:rsid w:val="00B6150A"/>
    <w:rsid w:val="00B61614"/>
    <w:rsid w:val="00B61C17"/>
    <w:rsid w:val="00B620AE"/>
    <w:rsid w:val="00B62BA7"/>
    <w:rsid w:val="00B62DC7"/>
    <w:rsid w:val="00B6377E"/>
    <w:rsid w:val="00B63B75"/>
    <w:rsid w:val="00B63E5F"/>
    <w:rsid w:val="00B63F49"/>
    <w:rsid w:val="00B641D7"/>
    <w:rsid w:val="00B642C3"/>
    <w:rsid w:val="00B64A2D"/>
    <w:rsid w:val="00B64E9D"/>
    <w:rsid w:val="00B64FCD"/>
    <w:rsid w:val="00B6512D"/>
    <w:rsid w:val="00B6513C"/>
    <w:rsid w:val="00B653DE"/>
    <w:rsid w:val="00B65775"/>
    <w:rsid w:val="00B65A21"/>
    <w:rsid w:val="00B660EA"/>
    <w:rsid w:val="00B6633D"/>
    <w:rsid w:val="00B66350"/>
    <w:rsid w:val="00B6655C"/>
    <w:rsid w:val="00B6669B"/>
    <w:rsid w:val="00B66709"/>
    <w:rsid w:val="00B66873"/>
    <w:rsid w:val="00B66B20"/>
    <w:rsid w:val="00B66E89"/>
    <w:rsid w:val="00B671BC"/>
    <w:rsid w:val="00B67389"/>
    <w:rsid w:val="00B67863"/>
    <w:rsid w:val="00B67A56"/>
    <w:rsid w:val="00B67C0D"/>
    <w:rsid w:val="00B67C22"/>
    <w:rsid w:val="00B67FF2"/>
    <w:rsid w:val="00B702E4"/>
    <w:rsid w:val="00B70302"/>
    <w:rsid w:val="00B70381"/>
    <w:rsid w:val="00B707D8"/>
    <w:rsid w:val="00B7082A"/>
    <w:rsid w:val="00B70D59"/>
    <w:rsid w:val="00B70F20"/>
    <w:rsid w:val="00B710F5"/>
    <w:rsid w:val="00B71538"/>
    <w:rsid w:val="00B71564"/>
    <w:rsid w:val="00B718FC"/>
    <w:rsid w:val="00B71A23"/>
    <w:rsid w:val="00B71D4D"/>
    <w:rsid w:val="00B720D1"/>
    <w:rsid w:val="00B722BA"/>
    <w:rsid w:val="00B7239C"/>
    <w:rsid w:val="00B7242F"/>
    <w:rsid w:val="00B724A4"/>
    <w:rsid w:val="00B727B8"/>
    <w:rsid w:val="00B72CAB"/>
    <w:rsid w:val="00B72FEC"/>
    <w:rsid w:val="00B730A5"/>
    <w:rsid w:val="00B73165"/>
    <w:rsid w:val="00B73264"/>
    <w:rsid w:val="00B74B01"/>
    <w:rsid w:val="00B74B57"/>
    <w:rsid w:val="00B74FE0"/>
    <w:rsid w:val="00B750E4"/>
    <w:rsid w:val="00B753A8"/>
    <w:rsid w:val="00B75515"/>
    <w:rsid w:val="00B75B38"/>
    <w:rsid w:val="00B76602"/>
    <w:rsid w:val="00B769E5"/>
    <w:rsid w:val="00B76F98"/>
    <w:rsid w:val="00B773F5"/>
    <w:rsid w:val="00B778F1"/>
    <w:rsid w:val="00B77C91"/>
    <w:rsid w:val="00B8054D"/>
    <w:rsid w:val="00B81084"/>
    <w:rsid w:val="00B8146B"/>
    <w:rsid w:val="00B81770"/>
    <w:rsid w:val="00B8203F"/>
    <w:rsid w:val="00B82234"/>
    <w:rsid w:val="00B82ADE"/>
    <w:rsid w:val="00B82C61"/>
    <w:rsid w:val="00B833E3"/>
    <w:rsid w:val="00B837FF"/>
    <w:rsid w:val="00B838C9"/>
    <w:rsid w:val="00B84173"/>
    <w:rsid w:val="00B841B6"/>
    <w:rsid w:val="00B843F5"/>
    <w:rsid w:val="00B8440B"/>
    <w:rsid w:val="00B8464F"/>
    <w:rsid w:val="00B84BEE"/>
    <w:rsid w:val="00B851F2"/>
    <w:rsid w:val="00B854FF"/>
    <w:rsid w:val="00B85B5E"/>
    <w:rsid w:val="00B861DC"/>
    <w:rsid w:val="00B8661C"/>
    <w:rsid w:val="00B868C9"/>
    <w:rsid w:val="00B86955"/>
    <w:rsid w:val="00B86B3E"/>
    <w:rsid w:val="00B8735E"/>
    <w:rsid w:val="00B8736D"/>
    <w:rsid w:val="00B87C6C"/>
    <w:rsid w:val="00B87C7B"/>
    <w:rsid w:val="00B90259"/>
    <w:rsid w:val="00B9054E"/>
    <w:rsid w:val="00B9065F"/>
    <w:rsid w:val="00B906D6"/>
    <w:rsid w:val="00B908EB"/>
    <w:rsid w:val="00B90E81"/>
    <w:rsid w:val="00B919D5"/>
    <w:rsid w:val="00B91D03"/>
    <w:rsid w:val="00B91D23"/>
    <w:rsid w:val="00B91F8A"/>
    <w:rsid w:val="00B92534"/>
    <w:rsid w:val="00B92705"/>
    <w:rsid w:val="00B9353D"/>
    <w:rsid w:val="00B94558"/>
    <w:rsid w:val="00B946C5"/>
    <w:rsid w:val="00B94A91"/>
    <w:rsid w:val="00B94C31"/>
    <w:rsid w:val="00B94DC5"/>
    <w:rsid w:val="00B95046"/>
    <w:rsid w:val="00B950A0"/>
    <w:rsid w:val="00B952BE"/>
    <w:rsid w:val="00B95EDB"/>
    <w:rsid w:val="00B96973"/>
    <w:rsid w:val="00B96BF3"/>
    <w:rsid w:val="00B970DB"/>
    <w:rsid w:val="00B973A8"/>
    <w:rsid w:val="00B97BA9"/>
    <w:rsid w:val="00BA0650"/>
    <w:rsid w:val="00BA06EC"/>
    <w:rsid w:val="00BA0853"/>
    <w:rsid w:val="00BA1402"/>
    <w:rsid w:val="00BA18E1"/>
    <w:rsid w:val="00BA1FD2"/>
    <w:rsid w:val="00BA25BB"/>
    <w:rsid w:val="00BA27D6"/>
    <w:rsid w:val="00BA2A42"/>
    <w:rsid w:val="00BA2BFE"/>
    <w:rsid w:val="00BA2E0F"/>
    <w:rsid w:val="00BA3DCA"/>
    <w:rsid w:val="00BA3E07"/>
    <w:rsid w:val="00BA3E2F"/>
    <w:rsid w:val="00BA4415"/>
    <w:rsid w:val="00BA4623"/>
    <w:rsid w:val="00BA491C"/>
    <w:rsid w:val="00BA4C8B"/>
    <w:rsid w:val="00BA5007"/>
    <w:rsid w:val="00BA5568"/>
    <w:rsid w:val="00BA5569"/>
    <w:rsid w:val="00BA583D"/>
    <w:rsid w:val="00BA6156"/>
    <w:rsid w:val="00BA65FF"/>
    <w:rsid w:val="00BA7102"/>
    <w:rsid w:val="00BA7243"/>
    <w:rsid w:val="00BA72B2"/>
    <w:rsid w:val="00BA7A94"/>
    <w:rsid w:val="00BB0549"/>
    <w:rsid w:val="00BB0864"/>
    <w:rsid w:val="00BB097B"/>
    <w:rsid w:val="00BB0BD8"/>
    <w:rsid w:val="00BB222B"/>
    <w:rsid w:val="00BB2265"/>
    <w:rsid w:val="00BB25E7"/>
    <w:rsid w:val="00BB26EA"/>
    <w:rsid w:val="00BB282C"/>
    <w:rsid w:val="00BB2C85"/>
    <w:rsid w:val="00BB32FB"/>
    <w:rsid w:val="00BB3303"/>
    <w:rsid w:val="00BB33BD"/>
    <w:rsid w:val="00BB33C5"/>
    <w:rsid w:val="00BB3850"/>
    <w:rsid w:val="00BB41C6"/>
    <w:rsid w:val="00BB454D"/>
    <w:rsid w:val="00BB4573"/>
    <w:rsid w:val="00BB4E4B"/>
    <w:rsid w:val="00BB5879"/>
    <w:rsid w:val="00BB5F52"/>
    <w:rsid w:val="00BB5FED"/>
    <w:rsid w:val="00BB64D0"/>
    <w:rsid w:val="00BB65E5"/>
    <w:rsid w:val="00BB66A6"/>
    <w:rsid w:val="00BB6842"/>
    <w:rsid w:val="00BB6B36"/>
    <w:rsid w:val="00BB6E79"/>
    <w:rsid w:val="00BB72B5"/>
    <w:rsid w:val="00BB730D"/>
    <w:rsid w:val="00BB7535"/>
    <w:rsid w:val="00BB7AE0"/>
    <w:rsid w:val="00BB7E36"/>
    <w:rsid w:val="00BC09F2"/>
    <w:rsid w:val="00BC0D5F"/>
    <w:rsid w:val="00BC1C95"/>
    <w:rsid w:val="00BC1CD7"/>
    <w:rsid w:val="00BC1DC0"/>
    <w:rsid w:val="00BC1E4F"/>
    <w:rsid w:val="00BC200D"/>
    <w:rsid w:val="00BC22AE"/>
    <w:rsid w:val="00BC280C"/>
    <w:rsid w:val="00BC3002"/>
    <w:rsid w:val="00BC3628"/>
    <w:rsid w:val="00BC38DA"/>
    <w:rsid w:val="00BC4379"/>
    <w:rsid w:val="00BC4658"/>
    <w:rsid w:val="00BC4A9B"/>
    <w:rsid w:val="00BC4CF2"/>
    <w:rsid w:val="00BC5242"/>
    <w:rsid w:val="00BC5529"/>
    <w:rsid w:val="00BC55F6"/>
    <w:rsid w:val="00BC5D20"/>
    <w:rsid w:val="00BC5DA4"/>
    <w:rsid w:val="00BC6CE2"/>
    <w:rsid w:val="00BC7062"/>
    <w:rsid w:val="00BC7444"/>
    <w:rsid w:val="00BC79B6"/>
    <w:rsid w:val="00BD0DA1"/>
    <w:rsid w:val="00BD1350"/>
    <w:rsid w:val="00BD139B"/>
    <w:rsid w:val="00BD2205"/>
    <w:rsid w:val="00BD2CA1"/>
    <w:rsid w:val="00BD3B9B"/>
    <w:rsid w:val="00BD4D38"/>
    <w:rsid w:val="00BD512E"/>
    <w:rsid w:val="00BD51D7"/>
    <w:rsid w:val="00BD539C"/>
    <w:rsid w:val="00BD574B"/>
    <w:rsid w:val="00BD5AA2"/>
    <w:rsid w:val="00BD650F"/>
    <w:rsid w:val="00BD6F0D"/>
    <w:rsid w:val="00BD7619"/>
    <w:rsid w:val="00BD76D7"/>
    <w:rsid w:val="00BD7A38"/>
    <w:rsid w:val="00BD7BE7"/>
    <w:rsid w:val="00BD7CBA"/>
    <w:rsid w:val="00BD7D41"/>
    <w:rsid w:val="00BE13D0"/>
    <w:rsid w:val="00BE1594"/>
    <w:rsid w:val="00BE176F"/>
    <w:rsid w:val="00BE2295"/>
    <w:rsid w:val="00BE24F5"/>
    <w:rsid w:val="00BE332D"/>
    <w:rsid w:val="00BE386D"/>
    <w:rsid w:val="00BE4166"/>
    <w:rsid w:val="00BE4368"/>
    <w:rsid w:val="00BE44CA"/>
    <w:rsid w:val="00BE4C69"/>
    <w:rsid w:val="00BE4EB9"/>
    <w:rsid w:val="00BE5064"/>
    <w:rsid w:val="00BE58A7"/>
    <w:rsid w:val="00BE5D8F"/>
    <w:rsid w:val="00BE5DD1"/>
    <w:rsid w:val="00BE61F0"/>
    <w:rsid w:val="00BE6200"/>
    <w:rsid w:val="00BE67BA"/>
    <w:rsid w:val="00BE69B7"/>
    <w:rsid w:val="00BE6A8D"/>
    <w:rsid w:val="00BE6D36"/>
    <w:rsid w:val="00BE72A4"/>
    <w:rsid w:val="00BE7678"/>
    <w:rsid w:val="00BE76C2"/>
    <w:rsid w:val="00BE7824"/>
    <w:rsid w:val="00BF0466"/>
    <w:rsid w:val="00BF08B3"/>
    <w:rsid w:val="00BF0C8D"/>
    <w:rsid w:val="00BF1009"/>
    <w:rsid w:val="00BF1B37"/>
    <w:rsid w:val="00BF1B80"/>
    <w:rsid w:val="00BF1D93"/>
    <w:rsid w:val="00BF2188"/>
    <w:rsid w:val="00BF251D"/>
    <w:rsid w:val="00BF2A5C"/>
    <w:rsid w:val="00BF2DC6"/>
    <w:rsid w:val="00BF35D6"/>
    <w:rsid w:val="00BF46DA"/>
    <w:rsid w:val="00BF5034"/>
    <w:rsid w:val="00BF5130"/>
    <w:rsid w:val="00BF52D0"/>
    <w:rsid w:val="00BF539F"/>
    <w:rsid w:val="00BF57F9"/>
    <w:rsid w:val="00BF5817"/>
    <w:rsid w:val="00BF5AEE"/>
    <w:rsid w:val="00BF5AF9"/>
    <w:rsid w:val="00BF5BF2"/>
    <w:rsid w:val="00BF5C6E"/>
    <w:rsid w:val="00BF6336"/>
    <w:rsid w:val="00BF6BAC"/>
    <w:rsid w:val="00BF757A"/>
    <w:rsid w:val="00BF7A82"/>
    <w:rsid w:val="00BF7B14"/>
    <w:rsid w:val="00BF7DA6"/>
    <w:rsid w:val="00C0018A"/>
    <w:rsid w:val="00C003EF"/>
    <w:rsid w:val="00C00844"/>
    <w:rsid w:val="00C00A3C"/>
    <w:rsid w:val="00C00A67"/>
    <w:rsid w:val="00C0104A"/>
    <w:rsid w:val="00C01160"/>
    <w:rsid w:val="00C011F8"/>
    <w:rsid w:val="00C015DE"/>
    <w:rsid w:val="00C01DEB"/>
    <w:rsid w:val="00C02024"/>
    <w:rsid w:val="00C0204D"/>
    <w:rsid w:val="00C02167"/>
    <w:rsid w:val="00C02901"/>
    <w:rsid w:val="00C03AC4"/>
    <w:rsid w:val="00C03D01"/>
    <w:rsid w:val="00C043A4"/>
    <w:rsid w:val="00C045BD"/>
    <w:rsid w:val="00C04AD2"/>
    <w:rsid w:val="00C04D42"/>
    <w:rsid w:val="00C055A5"/>
    <w:rsid w:val="00C05A9F"/>
    <w:rsid w:val="00C05DCC"/>
    <w:rsid w:val="00C06880"/>
    <w:rsid w:val="00C07240"/>
    <w:rsid w:val="00C074C8"/>
    <w:rsid w:val="00C076D7"/>
    <w:rsid w:val="00C10A09"/>
    <w:rsid w:val="00C10A11"/>
    <w:rsid w:val="00C10C88"/>
    <w:rsid w:val="00C11020"/>
    <w:rsid w:val="00C110C0"/>
    <w:rsid w:val="00C1122E"/>
    <w:rsid w:val="00C11384"/>
    <w:rsid w:val="00C11888"/>
    <w:rsid w:val="00C118D6"/>
    <w:rsid w:val="00C12170"/>
    <w:rsid w:val="00C121AF"/>
    <w:rsid w:val="00C1256B"/>
    <w:rsid w:val="00C12578"/>
    <w:rsid w:val="00C12828"/>
    <w:rsid w:val="00C133B6"/>
    <w:rsid w:val="00C13570"/>
    <w:rsid w:val="00C1378C"/>
    <w:rsid w:val="00C13BDF"/>
    <w:rsid w:val="00C13FE4"/>
    <w:rsid w:val="00C14182"/>
    <w:rsid w:val="00C1454F"/>
    <w:rsid w:val="00C148FE"/>
    <w:rsid w:val="00C14B65"/>
    <w:rsid w:val="00C155D1"/>
    <w:rsid w:val="00C15685"/>
    <w:rsid w:val="00C15B0E"/>
    <w:rsid w:val="00C15B9A"/>
    <w:rsid w:val="00C15BCF"/>
    <w:rsid w:val="00C160E6"/>
    <w:rsid w:val="00C1618D"/>
    <w:rsid w:val="00C16658"/>
    <w:rsid w:val="00C16862"/>
    <w:rsid w:val="00C16D77"/>
    <w:rsid w:val="00C16E44"/>
    <w:rsid w:val="00C16FEF"/>
    <w:rsid w:val="00C17101"/>
    <w:rsid w:val="00C17528"/>
    <w:rsid w:val="00C17872"/>
    <w:rsid w:val="00C1789E"/>
    <w:rsid w:val="00C17A66"/>
    <w:rsid w:val="00C17B6D"/>
    <w:rsid w:val="00C17D6E"/>
    <w:rsid w:val="00C17DDD"/>
    <w:rsid w:val="00C20022"/>
    <w:rsid w:val="00C204F9"/>
    <w:rsid w:val="00C209D4"/>
    <w:rsid w:val="00C20DCF"/>
    <w:rsid w:val="00C20DE9"/>
    <w:rsid w:val="00C211B0"/>
    <w:rsid w:val="00C2198C"/>
    <w:rsid w:val="00C21DA0"/>
    <w:rsid w:val="00C2219A"/>
    <w:rsid w:val="00C2221F"/>
    <w:rsid w:val="00C22590"/>
    <w:rsid w:val="00C22DE5"/>
    <w:rsid w:val="00C22ED5"/>
    <w:rsid w:val="00C22FD3"/>
    <w:rsid w:val="00C234DF"/>
    <w:rsid w:val="00C23BB0"/>
    <w:rsid w:val="00C23C46"/>
    <w:rsid w:val="00C253D4"/>
    <w:rsid w:val="00C2559F"/>
    <w:rsid w:val="00C257E5"/>
    <w:rsid w:val="00C258FB"/>
    <w:rsid w:val="00C25AC9"/>
    <w:rsid w:val="00C272EA"/>
    <w:rsid w:val="00C2733D"/>
    <w:rsid w:val="00C276DD"/>
    <w:rsid w:val="00C27E6F"/>
    <w:rsid w:val="00C27F7B"/>
    <w:rsid w:val="00C3002B"/>
    <w:rsid w:val="00C30041"/>
    <w:rsid w:val="00C300C3"/>
    <w:rsid w:val="00C30D56"/>
    <w:rsid w:val="00C31B48"/>
    <w:rsid w:val="00C31D85"/>
    <w:rsid w:val="00C31DBE"/>
    <w:rsid w:val="00C3268B"/>
    <w:rsid w:val="00C32A4D"/>
    <w:rsid w:val="00C32AA5"/>
    <w:rsid w:val="00C33682"/>
    <w:rsid w:val="00C33E8F"/>
    <w:rsid w:val="00C344D0"/>
    <w:rsid w:val="00C347B1"/>
    <w:rsid w:val="00C347FC"/>
    <w:rsid w:val="00C34CE2"/>
    <w:rsid w:val="00C34D68"/>
    <w:rsid w:val="00C34DA5"/>
    <w:rsid w:val="00C34DDF"/>
    <w:rsid w:val="00C35385"/>
    <w:rsid w:val="00C355A3"/>
    <w:rsid w:val="00C356FE"/>
    <w:rsid w:val="00C35DFA"/>
    <w:rsid w:val="00C363A5"/>
    <w:rsid w:val="00C36895"/>
    <w:rsid w:val="00C368BD"/>
    <w:rsid w:val="00C36C4F"/>
    <w:rsid w:val="00C37037"/>
    <w:rsid w:val="00C37138"/>
    <w:rsid w:val="00C3724E"/>
    <w:rsid w:val="00C37550"/>
    <w:rsid w:val="00C37D2C"/>
    <w:rsid w:val="00C40957"/>
    <w:rsid w:val="00C40E1C"/>
    <w:rsid w:val="00C42BE2"/>
    <w:rsid w:val="00C42DB9"/>
    <w:rsid w:val="00C42E88"/>
    <w:rsid w:val="00C434B0"/>
    <w:rsid w:val="00C444B0"/>
    <w:rsid w:val="00C450EE"/>
    <w:rsid w:val="00C451DC"/>
    <w:rsid w:val="00C45389"/>
    <w:rsid w:val="00C455A1"/>
    <w:rsid w:val="00C458CA"/>
    <w:rsid w:val="00C4603B"/>
    <w:rsid w:val="00C46638"/>
    <w:rsid w:val="00C46830"/>
    <w:rsid w:val="00C46C5D"/>
    <w:rsid w:val="00C46E44"/>
    <w:rsid w:val="00C4744E"/>
    <w:rsid w:val="00C47822"/>
    <w:rsid w:val="00C50AD2"/>
    <w:rsid w:val="00C51394"/>
    <w:rsid w:val="00C51DDA"/>
    <w:rsid w:val="00C52BC0"/>
    <w:rsid w:val="00C52C16"/>
    <w:rsid w:val="00C52C53"/>
    <w:rsid w:val="00C52CE3"/>
    <w:rsid w:val="00C52EBC"/>
    <w:rsid w:val="00C53253"/>
    <w:rsid w:val="00C5326A"/>
    <w:rsid w:val="00C533CB"/>
    <w:rsid w:val="00C53602"/>
    <w:rsid w:val="00C5384E"/>
    <w:rsid w:val="00C53D5F"/>
    <w:rsid w:val="00C5407F"/>
    <w:rsid w:val="00C5434B"/>
    <w:rsid w:val="00C549C7"/>
    <w:rsid w:val="00C54FA8"/>
    <w:rsid w:val="00C55751"/>
    <w:rsid w:val="00C55F98"/>
    <w:rsid w:val="00C56AEA"/>
    <w:rsid w:val="00C57769"/>
    <w:rsid w:val="00C60489"/>
    <w:rsid w:val="00C60DFB"/>
    <w:rsid w:val="00C60F98"/>
    <w:rsid w:val="00C61213"/>
    <w:rsid w:val="00C6150B"/>
    <w:rsid w:val="00C61D3F"/>
    <w:rsid w:val="00C623D5"/>
    <w:rsid w:val="00C62786"/>
    <w:rsid w:val="00C627BB"/>
    <w:rsid w:val="00C62A91"/>
    <w:rsid w:val="00C62F13"/>
    <w:rsid w:val="00C63303"/>
    <w:rsid w:val="00C63FB1"/>
    <w:rsid w:val="00C63FE4"/>
    <w:rsid w:val="00C6410D"/>
    <w:rsid w:val="00C64363"/>
    <w:rsid w:val="00C643E2"/>
    <w:rsid w:val="00C64890"/>
    <w:rsid w:val="00C64EFC"/>
    <w:rsid w:val="00C654F4"/>
    <w:rsid w:val="00C66BA5"/>
    <w:rsid w:val="00C66FB1"/>
    <w:rsid w:val="00C67034"/>
    <w:rsid w:val="00C67330"/>
    <w:rsid w:val="00C67459"/>
    <w:rsid w:val="00C67488"/>
    <w:rsid w:val="00C679C7"/>
    <w:rsid w:val="00C703AF"/>
    <w:rsid w:val="00C70646"/>
    <w:rsid w:val="00C7072D"/>
    <w:rsid w:val="00C70B42"/>
    <w:rsid w:val="00C70B81"/>
    <w:rsid w:val="00C70D7E"/>
    <w:rsid w:val="00C70E49"/>
    <w:rsid w:val="00C7107F"/>
    <w:rsid w:val="00C7134C"/>
    <w:rsid w:val="00C71C2A"/>
    <w:rsid w:val="00C71CA6"/>
    <w:rsid w:val="00C71CE3"/>
    <w:rsid w:val="00C71DF0"/>
    <w:rsid w:val="00C71E26"/>
    <w:rsid w:val="00C71FDE"/>
    <w:rsid w:val="00C72504"/>
    <w:rsid w:val="00C728F8"/>
    <w:rsid w:val="00C72AAF"/>
    <w:rsid w:val="00C72BF1"/>
    <w:rsid w:val="00C72C36"/>
    <w:rsid w:val="00C7328D"/>
    <w:rsid w:val="00C73ACD"/>
    <w:rsid w:val="00C73BEE"/>
    <w:rsid w:val="00C73CE5"/>
    <w:rsid w:val="00C73CF0"/>
    <w:rsid w:val="00C73DD6"/>
    <w:rsid w:val="00C73F9C"/>
    <w:rsid w:val="00C7460F"/>
    <w:rsid w:val="00C7535D"/>
    <w:rsid w:val="00C754E6"/>
    <w:rsid w:val="00C759A3"/>
    <w:rsid w:val="00C76032"/>
    <w:rsid w:val="00C76D41"/>
    <w:rsid w:val="00C76F0B"/>
    <w:rsid w:val="00C773B1"/>
    <w:rsid w:val="00C777DC"/>
    <w:rsid w:val="00C77959"/>
    <w:rsid w:val="00C77C3C"/>
    <w:rsid w:val="00C77CCD"/>
    <w:rsid w:val="00C77E07"/>
    <w:rsid w:val="00C801B1"/>
    <w:rsid w:val="00C8054D"/>
    <w:rsid w:val="00C808D8"/>
    <w:rsid w:val="00C81918"/>
    <w:rsid w:val="00C81A26"/>
    <w:rsid w:val="00C81AE8"/>
    <w:rsid w:val="00C8212C"/>
    <w:rsid w:val="00C82ED2"/>
    <w:rsid w:val="00C835B8"/>
    <w:rsid w:val="00C83963"/>
    <w:rsid w:val="00C84290"/>
    <w:rsid w:val="00C84EDD"/>
    <w:rsid w:val="00C85460"/>
    <w:rsid w:val="00C85A63"/>
    <w:rsid w:val="00C85C83"/>
    <w:rsid w:val="00C86101"/>
    <w:rsid w:val="00C868BC"/>
    <w:rsid w:val="00C86AEC"/>
    <w:rsid w:val="00C86B2E"/>
    <w:rsid w:val="00C86D93"/>
    <w:rsid w:val="00C86F62"/>
    <w:rsid w:val="00C86F6E"/>
    <w:rsid w:val="00C87961"/>
    <w:rsid w:val="00C87B37"/>
    <w:rsid w:val="00C906AD"/>
    <w:rsid w:val="00C90797"/>
    <w:rsid w:val="00C92201"/>
    <w:rsid w:val="00C9233E"/>
    <w:rsid w:val="00C9266B"/>
    <w:rsid w:val="00C92DAD"/>
    <w:rsid w:val="00C9305E"/>
    <w:rsid w:val="00C9348E"/>
    <w:rsid w:val="00C93AE9"/>
    <w:rsid w:val="00C93CD5"/>
    <w:rsid w:val="00C93DFB"/>
    <w:rsid w:val="00C94045"/>
    <w:rsid w:val="00C945D9"/>
    <w:rsid w:val="00C946B9"/>
    <w:rsid w:val="00C947A2"/>
    <w:rsid w:val="00C9498E"/>
    <w:rsid w:val="00C949BE"/>
    <w:rsid w:val="00C9552D"/>
    <w:rsid w:val="00C959AB"/>
    <w:rsid w:val="00C95CF0"/>
    <w:rsid w:val="00C95D92"/>
    <w:rsid w:val="00C95FA3"/>
    <w:rsid w:val="00C96138"/>
    <w:rsid w:val="00C96174"/>
    <w:rsid w:val="00C96175"/>
    <w:rsid w:val="00C96EBC"/>
    <w:rsid w:val="00C96F44"/>
    <w:rsid w:val="00C97905"/>
    <w:rsid w:val="00C97913"/>
    <w:rsid w:val="00C97C1E"/>
    <w:rsid w:val="00C97D93"/>
    <w:rsid w:val="00CA067B"/>
    <w:rsid w:val="00CA1362"/>
    <w:rsid w:val="00CA1760"/>
    <w:rsid w:val="00CA2495"/>
    <w:rsid w:val="00CA26C4"/>
    <w:rsid w:val="00CA29B4"/>
    <w:rsid w:val="00CA29DB"/>
    <w:rsid w:val="00CA32D5"/>
    <w:rsid w:val="00CA37C4"/>
    <w:rsid w:val="00CA3BE0"/>
    <w:rsid w:val="00CA3C94"/>
    <w:rsid w:val="00CA43B7"/>
    <w:rsid w:val="00CA4537"/>
    <w:rsid w:val="00CA4927"/>
    <w:rsid w:val="00CA5323"/>
    <w:rsid w:val="00CA55C3"/>
    <w:rsid w:val="00CA55FB"/>
    <w:rsid w:val="00CA5BB7"/>
    <w:rsid w:val="00CA5D2C"/>
    <w:rsid w:val="00CA633B"/>
    <w:rsid w:val="00CA6D62"/>
    <w:rsid w:val="00CA6FDB"/>
    <w:rsid w:val="00CA79E1"/>
    <w:rsid w:val="00CB0075"/>
    <w:rsid w:val="00CB0C98"/>
    <w:rsid w:val="00CB1498"/>
    <w:rsid w:val="00CB1781"/>
    <w:rsid w:val="00CB1878"/>
    <w:rsid w:val="00CB2171"/>
    <w:rsid w:val="00CB22D8"/>
    <w:rsid w:val="00CB2E07"/>
    <w:rsid w:val="00CB3063"/>
    <w:rsid w:val="00CB3910"/>
    <w:rsid w:val="00CB3AD9"/>
    <w:rsid w:val="00CB3B4C"/>
    <w:rsid w:val="00CB3E25"/>
    <w:rsid w:val="00CB40C2"/>
    <w:rsid w:val="00CB41B7"/>
    <w:rsid w:val="00CB43E0"/>
    <w:rsid w:val="00CB4507"/>
    <w:rsid w:val="00CB459F"/>
    <w:rsid w:val="00CB4AB2"/>
    <w:rsid w:val="00CB4C33"/>
    <w:rsid w:val="00CB4D09"/>
    <w:rsid w:val="00CB51EC"/>
    <w:rsid w:val="00CB53C4"/>
    <w:rsid w:val="00CB5692"/>
    <w:rsid w:val="00CB5AC0"/>
    <w:rsid w:val="00CB600B"/>
    <w:rsid w:val="00CB6123"/>
    <w:rsid w:val="00CB6611"/>
    <w:rsid w:val="00CB6A23"/>
    <w:rsid w:val="00CB6A2E"/>
    <w:rsid w:val="00CB6A82"/>
    <w:rsid w:val="00CB6FAC"/>
    <w:rsid w:val="00CB6FB2"/>
    <w:rsid w:val="00CB6FEE"/>
    <w:rsid w:val="00CB7557"/>
    <w:rsid w:val="00CB7C1A"/>
    <w:rsid w:val="00CB7EE0"/>
    <w:rsid w:val="00CC002F"/>
    <w:rsid w:val="00CC0269"/>
    <w:rsid w:val="00CC07F6"/>
    <w:rsid w:val="00CC0D37"/>
    <w:rsid w:val="00CC0F1F"/>
    <w:rsid w:val="00CC1A48"/>
    <w:rsid w:val="00CC1EBC"/>
    <w:rsid w:val="00CC1EE2"/>
    <w:rsid w:val="00CC22E1"/>
    <w:rsid w:val="00CC2957"/>
    <w:rsid w:val="00CC2A50"/>
    <w:rsid w:val="00CC32C6"/>
    <w:rsid w:val="00CC3348"/>
    <w:rsid w:val="00CC39C1"/>
    <w:rsid w:val="00CC3C4F"/>
    <w:rsid w:val="00CC42B5"/>
    <w:rsid w:val="00CC44BC"/>
    <w:rsid w:val="00CC47FB"/>
    <w:rsid w:val="00CC4E49"/>
    <w:rsid w:val="00CC5154"/>
    <w:rsid w:val="00CC56F5"/>
    <w:rsid w:val="00CC7137"/>
    <w:rsid w:val="00CC74FB"/>
    <w:rsid w:val="00CC7EAF"/>
    <w:rsid w:val="00CD0591"/>
    <w:rsid w:val="00CD05F0"/>
    <w:rsid w:val="00CD0BBF"/>
    <w:rsid w:val="00CD0E23"/>
    <w:rsid w:val="00CD102C"/>
    <w:rsid w:val="00CD1238"/>
    <w:rsid w:val="00CD1658"/>
    <w:rsid w:val="00CD1D49"/>
    <w:rsid w:val="00CD1F04"/>
    <w:rsid w:val="00CD2954"/>
    <w:rsid w:val="00CD2A0D"/>
    <w:rsid w:val="00CD2A59"/>
    <w:rsid w:val="00CD2BDB"/>
    <w:rsid w:val="00CD2E64"/>
    <w:rsid w:val="00CD30C6"/>
    <w:rsid w:val="00CD3B48"/>
    <w:rsid w:val="00CD4755"/>
    <w:rsid w:val="00CD4D7E"/>
    <w:rsid w:val="00CD4DB2"/>
    <w:rsid w:val="00CD4F79"/>
    <w:rsid w:val="00CD5235"/>
    <w:rsid w:val="00CD55C1"/>
    <w:rsid w:val="00CD589D"/>
    <w:rsid w:val="00CD5CAB"/>
    <w:rsid w:val="00CD61C8"/>
    <w:rsid w:val="00CD644F"/>
    <w:rsid w:val="00CD6530"/>
    <w:rsid w:val="00CD6628"/>
    <w:rsid w:val="00CD68EB"/>
    <w:rsid w:val="00CD6ECD"/>
    <w:rsid w:val="00CD70A3"/>
    <w:rsid w:val="00CD7324"/>
    <w:rsid w:val="00CD75DD"/>
    <w:rsid w:val="00CD776F"/>
    <w:rsid w:val="00CD7B55"/>
    <w:rsid w:val="00CE0E20"/>
    <w:rsid w:val="00CE197D"/>
    <w:rsid w:val="00CE1D02"/>
    <w:rsid w:val="00CE20E2"/>
    <w:rsid w:val="00CE30AC"/>
    <w:rsid w:val="00CE35DA"/>
    <w:rsid w:val="00CE46B6"/>
    <w:rsid w:val="00CE47A5"/>
    <w:rsid w:val="00CE4EF2"/>
    <w:rsid w:val="00CE5110"/>
    <w:rsid w:val="00CE5C74"/>
    <w:rsid w:val="00CE608B"/>
    <w:rsid w:val="00CE634C"/>
    <w:rsid w:val="00CE64AC"/>
    <w:rsid w:val="00CE65F4"/>
    <w:rsid w:val="00CE660E"/>
    <w:rsid w:val="00CE6766"/>
    <w:rsid w:val="00CE6A5E"/>
    <w:rsid w:val="00CE6B4A"/>
    <w:rsid w:val="00CE6C8C"/>
    <w:rsid w:val="00CE72DC"/>
    <w:rsid w:val="00CE79B5"/>
    <w:rsid w:val="00CF0EE5"/>
    <w:rsid w:val="00CF0F12"/>
    <w:rsid w:val="00CF1350"/>
    <w:rsid w:val="00CF1B78"/>
    <w:rsid w:val="00CF2701"/>
    <w:rsid w:val="00CF2C2D"/>
    <w:rsid w:val="00CF2DC9"/>
    <w:rsid w:val="00CF30EE"/>
    <w:rsid w:val="00CF31F3"/>
    <w:rsid w:val="00CF3559"/>
    <w:rsid w:val="00CF3944"/>
    <w:rsid w:val="00CF3E33"/>
    <w:rsid w:val="00CF423E"/>
    <w:rsid w:val="00CF42EF"/>
    <w:rsid w:val="00CF437E"/>
    <w:rsid w:val="00CF4580"/>
    <w:rsid w:val="00CF4808"/>
    <w:rsid w:val="00CF4E9D"/>
    <w:rsid w:val="00CF4EF9"/>
    <w:rsid w:val="00CF62AC"/>
    <w:rsid w:val="00CF63D1"/>
    <w:rsid w:val="00CF6F21"/>
    <w:rsid w:val="00CF6F25"/>
    <w:rsid w:val="00CF7096"/>
    <w:rsid w:val="00CF7375"/>
    <w:rsid w:val="00CF7A82"/>
    <w:rsid w:val="00D00103"/>
    <w:rsid w:val="00D00251"/>
    <w:rsid w:val="00D00961"/>
    <w:rsid w:val="00D00B95"/>
    <w:rsid w:val="00D00F04"/>
    <w:rsid w:val="00D01293"/>
    <w:rsid w:val="00D0176C"/>
    <w:rsid w:val="00D01844"/>
    <w:rsid w:val="00D01A38"/>
    <w:rsid w:val="00D02275"/>
    <w:rsid w:val="00D0250A"/>
    <w:rsid w:val="00D02C92"/>
    <w:rsid w:val="00D02E49"/>
    <w:rsid w:val="00D036C1"/>
    <w:rsid w:val="00D03BAD"/>
    <w:rsid w:val="00D046AB"/>
    <w:rsid w:val="00D04CB4"/>
    <w:rsid w:val="00D04D1A"/>
    <w:rsid w:val="00D05059"/>
    <w:rsid w:val="00D0535D"/>
    <w:rsid w:val="00D05A7D"/>
    <w:rsid w:val="00D05B9D"/>
    <w:rsid w:val="00D05D70"/>
    <w:rsid w:val="00D061A5"/>
    <w:rsid w:val="00D0655B"/>
    <w:rsid w:val="00D066AA"/>
    <w:rsid w:val="00D06CA2"/>
    <w:rsid w:val="00D07578"/>
    <w:rsid w:val="00D10CE2"/>
    <w:rsid w:val="00D110F8"/>
    <w:rsid w:val="00D11586"/>
    <w:rsid w:val="00D11804"/>
    <w:rsid w:val="00D1196E"/>
    <w:rsid w:val="00D12296"/>
    <w:rsid w:val="00D123DC"/>
    <w:rsid w:val="00D126A9"/>
    <w:rsid w:val="00D12E34"/>
    <w:rsid w:val="00D12EE7"/>
    <w:rsid w:val="00D1316A"/>
    <w:rsid w:val="00D13258"/>
    <w:rsid w:val="00D138EB"/>
    <w:rsid w:val="00D13B88"/>
    <w:rsid w:val="00D13BA4"/>
    <w:rsid w:val="00D13DB7"/>
    <w:rsid w:val="00D146C7"/>
    <w:rsid w:val="00D146EF"/>
    <w:rsid w:val="00D14ACB"/>
    <w:rsid w:val="00D14F4C"/>
    <w:rsid w:val="00D152C0"/>
    <w:rsid w:val="00D1530C"/>
    <w:rsid w:val="00D15CE6"/>
    <w:rsid w:val="00D162AA"/>
    <w:rsid w:val="00D168E1"/>
    <w:rsid w:val="00D16DB1"/>
    <w:rsid w:val="00D17550"/>
    <w:rsid w:val="00D17B86"/>
    <w:rsid w:val="00D17EE1"/>
    <w:rsid w:val="00D20181"/>
    <w:rsid w:val="00D20996"/>
    <w:rsid w:val="00D210CC"/>
    <w:rsid w:val="00D22539"/>
    <w:rsid w:val="00D225AA"/>
    <w:rsid w:val="00D228D6"/>
    <w:rsid w:val="00D229E2"/>
    <w:rsid w:val="00D22F65"/>
    <w:rsid w:val="00D230B2"/>
    <w:rsid w:val="00D233CB"/>
    <w:rsid w:val="00D2342E"/>
    <w:rsid w:val="00D23649"/>
    <w:rsid w:val="00D249BA"/>
    <w:rsid w:val="00D24A0E"/>
    <w:rsid w:val="00D24B7D"/>
    <w:rsid w:val="00D24BF5"/>
    <w:rsid w:val="00D24D17"/>
    <w:rsid w:val="00D24E59"/>
    <w:rsid w:val="00D2601F"/>
    <w:rsid w:val="00D261E0"/>
    <w:rsid w:val="00D27D7E"/>
    <w:rsid w:val="00D306F8"/>
    <w:rsid w:val="00D30B1C"/>
    <w:rsid w:val="00D3144B"/>
    <w:rsid w:val="00D3199D"/>
    <w:rsid w:val="00D31BC3"/>
    <w:rsid w:val="00D31D53"/>
    <w:rsid w:val="00D31E3F"/>
    <w:rsid w:val="00D320BE"/>
    <w:rsid w:val="00D320D7"/>
    <w:rsid w:val="00D32545"/>
    <w:rsid w:val="00D326C5"/>
    <w:rsid w:val="00D32778"/>
    <w:rsid w:val="00D32DC1"/>
    <w:rsid w:val="00D3316E"/>
    <w:rsid w:val="00D33174"/>
    <w:rsid w:val="00D3345D"/>
    <w:rsid w:val="00D334FF"/>
    <w:rsid w:val="00D33689"/>
    <w:rsid w:val="00D34134"/>
    <w:rsid w:val="00D34844"/>
    <w:rsid w:val="00D34B4E"/>
    <w:rsid w:val="00D34B90"/>
    <w:rsid w:val="00D352A1"/>
    <w:rsid w:val="00D35559"/>
    <w:rsid w:val="00D35653"/>
    <w:rsid w:val="00D35E4A"/>
    <w:rsid w:val="00D362BA"/>
    <w:rsid w:val="00D364BB"/>
    <w:rsid w:val="00D3651C"/>
    <w:rsid w:val="00D3686B"/>
    <w:rsid w:val="00D36B9C"/>
    <w:rsid w:val="00D36C8A"/>
    <w:rsid w:val="00D3765A"/>
    <w:rsid w:val="00D378F2"/>
    <w:rsid w:val="00D37DF6"/>
    <w:rsid w:val="00D401B5"/>
    <w:rsid w:val="00D403CC"/>
    <w:rsid w:val="00D40B36"/>
    <w:rsid w:val="00D40C5D"/>
    <w:rsid w:val="00D41005"/>
    <w:rsid w:val="00D413D3"/>
    <w:rsid w:val="00D42983"/>
    <w:rsid w:val="00D42B57"/>
    <w:rsid w:val="00D42B66"/>
    <w:rsid w:val="00D433B0"/>
    <w:rsid w:val="00D4356F"/>
    <w:rsid w:val="00D43FE9"/>
    <w:rsid w:val="00D43FF6"/>
    <w:rsid w:val="00D44B9F"/>
    <w:rsid w:val="00D45052"/>
    <w:rsid w:val="00D45170"/>
    <w:rsid w:val="00D4572E"/>
    <w:rsid w:val="00D45A4D"/>
    <w:rsid w:val="00D45D04"/>
    <w:rsid w:val="00D463AB"/>
    <w:rsid w:val="00D46C3F"/>
    <w:rsid w:val="00D474B5"/>
    <w:rsid w:val="00D479E2"/>
    <w:rsid w:val="00D47E80"/>
    <w:rsid w:val="00D50189"/>
    <w:rsid w:val="00D5027E"/>
    <w:rsid w:val="00D50964"/>
    <w:rsid w:val="00D50C26"/>
    <w:rsid w:val="00D510F4"/>
    <w:rsid w:val="00D519E6"/>
    <w:rsid w:val="00D51BE2"/>
    <w:rsid w:val="00D51E56"/>
    <w:rsid w:val="00D522E3"/>
    <w:rsid w:val="00D5245E"/>
    <w:rsid w:val="00D52491"/>
    <w:rsid w:val="00D52580"/>
    <w:rsid w:val="00D526D3"/>
    <w:rsid w:val="00D52867"/>
    <w:rsid w:val="00D52C31"/>
    <w:rsid w:val="00D52E4D"/>
    <w:rsid w:val="00D52EC6"/>
    <w:rsid w:val="00D5307D"/>
    <w:rsid w:val="00D536A9"/>
    <w:rsid w:val="00D54265"/>
    <w:rsid w:val="00D54315"/>
    <w:rsid w:val="00D544FA"/>
    <w:rsid w:val="00D5465F"/>
    <w:rsid w:val="00D5485C"/>
    <w:rsid w:val="00D54977"/>
    <w:rsid w:val="00D54B6F"/>
    <w:rsid w:val="00D54D63"/>
    <w:rsid w:val="00D551B7"/>
    <w:rsid w:val="00D55BEC"/>
    <w:rsid w:val="00D55F94"/>
    <w:rsid w:val="00D56D7E"/>
    <w:rsid w:val="00D57404"/>
    <w:rsid w:val="00D57753"/>
    <w:rsid w:val="00D57AFE"/>
    <w:rsid w:val="00D57CB6"/>
    <w:rsid w:val="00D604B2"/>
    <w:rsid w:val="00D6086E"/>
    <w:rsid w:val="00D60AA7"/>
    <w:rsid w:val="00D619F5"/>
    <w:rsid w:val="00D61E9C"/>
    <w:rsid w:val="00D62215"/>
    <w:rsid w:val="00D62539"/>
    <w:rsid w:val="00D62982"/>
    <w:rsid w:val="00D62D89"/>
    <w:rsid w:val="00D6394B"/>
    <w:rsid w:val="00D63BA8"/>
    <w:rsid w:val="00D63C7C"/>
    <w:rsid w:val="00D64028"/>
    <w:rsid w:val="00D64102"/>
    <w:rsid w:val="00D645F4"/>
    <w:rsid w:val="00D6478A"/>
    <w:rsid w:val="00D64C09"/>
    <w:rsid w:val="00D6527A"/>
    <w:rsid w:val="00D65A29"/>
    <w:rsid w:val="00D65BFD"/>
    <w:rsid w:val="00D6697F"/>
    <w:rsid w:val="00D66B6F"/>
    <w:rsid w:val="00D66D9F"/>
    <w:rsid w:val="00D6781F"/>
    <w:rsid w:val="00D67AC7"/>
    <w:rsid w:val="00D70256"/>
    <w:rsid w:val="00D70D9E"/>
    <w:rsid w:val="00D70F46"/>
    <w:rsid w:val="00D71341"/>
    <w:rsid w:val="00D71A6C"/>
    <w:rsid w:val="00D71CC9"/>
    <w:rsid w:val="00D725B8"/>
    <w:rsid w:val="00D72B48"/>
    <w:rsid w:val="00D72C5E"/>
    <w:rsid w:val="00D734D7"/>
    <w:rsid w:val="00D73675"/>
    <w:rsid w:val="00D73B9F"/>
    <w:rsid w:val="00D74200"/>
    <w:rsid w:val="00D744BD"/>
    <w:rsid w:val="00D74DA0"/>
    <w:rsid w:val="00D750DC"/>
    <w:rsid w:val="00D7512E"/>
    <w:rsid w:val="00D758C6"/>
    <w:rsid w:val="00D75A56"/>
    <w:rsid w:val="00D75AD7"/>
    <w:rsid w:val="00D76522"/>
    <w:rsid w:val="00D76A30"/>
    <w:rsid w:val="00D77240"/>
    <w:rsid w:val="00D778A5"/>
    <w:rsid w:val="00D77AD7"/>
    <w:rsid w:val="00D8071E"/>
    <w:rsid w:val="00D811DE"/>
    <w:rsid w:val="00D8136C"/>
    <w:rsid w:val="00D8193E"/>
    <w:rsid w:val="00D81BC1"/>
    <w:rsid w:val="00D81D80"/>
    <w:rsid w:val="00D82234"/>
    <w:rsid w:val="00D8232F"/>
    <w:rsid w:val="00D8237F"/>
    <w:rsid w:val="00D82A85"/>
    <w:rsid w:val="00D82BF5"/>
    <w:rsid w:val="00D833E7"/>
    <w:rsid w:val="00D835DB"/>
    <w:rsid w:val="00D8439F"/>
    <w:rsid w:val="00D84803"/>
    <w:rsid w:val="00D84839"/>
    <w:rsid w:val="00D84C5B"/>
    <w:rsid w:val="00D84D47"/>
    <w:rsid w:val="00D850E6"/>
    <w:rsid w:val="00D8534D"/>
    <w:rsid w:val="00D856BC"/>
    <w:rsid w:val="00D856D2"/>
    <w:rsid w:val="00D859F4"/>
    <w:rsid w:val="00D85CB9"/>
    <w:rsid w:val="00D85DB0"/>
    <w:rsid w:val="00D85FE6"/>
    <w:rsid w:val="00D862C7"/>
    <w:rsid w:val="00D869A6"/>
    <w:rsid w:val="00D86C16"/>
    <w:rsid w:val="00D86CE1"/>
    <w:rsid w:val="00D8722E"/>
    <w:rsid w:val="00D87260"/>
    <w:rsid w:val="00D8752E"/>
    <w:rsid w:val="00D875A1"/>
    <w:rsid w:val="00D8760B"/>
    <w:rsid w:val="00D903DA"/>
    <w:rsid w:val="00D91588"/>
    <w:rsid w:val="00D916F0"/>
    <w:rsid w:val="00D917B1"/>
    <w:rsid w:val="00D924C6"/>
    <w:rsid w:val="00D92795"/>
    <w:rsid w:val="00D92804"/>
    <w:rsid w:val="00D933B4"/>
    <w:rsid w:val="00D9369F"/>
    <w:rsid w:val="00D93899"/>
    <w:rsid w:val="00D93C79"/>
    <w:rsid w:val="00D94EDF"/>
    <w:rsid w:val="00D951AF"/>
    <w:rsid w:val="00D95361"/>
    <w:rsid w:val="00D9634B"/>
    <w:rsid w:val="00D969F1"/>
    <w:rsid w:val="00D96C82"/>
    <w:rsid w:val="00D96CDC"/>
    <w:rsid w:val="00D96F81"/>
    <w:rsid w:val="00D9739C"/>
    <w:rsid w:val="00D973B3"/>
    <w:rsid w:val="00D974B1"/>
    <w:rsid w:val="00D97990"/>
    <w:rsid w:val="00D97D63"/>
    <w:rsid w:val="00D97E89"/>
    <w:rsid w:val="00DA068C"/>
    <w:rsid w:val="00DA0D7D"/>
    <w:rsid w:val="00DA1549"/>
    <w:rsid w:val="00DA1A0E"/>
    <w:rsid w:val="00DA1E29"/>
    <w:rsid w:val="00DA25FA"/>
    <w:rsid w:val="00DA2AE7"/>
    <w:rsid w:val="00DA2C27"/>
    <w:rsid w:val="00DA32BD"/>
    <w:rsid w:val="00DA37DC"/>
    <w:rsid w:val="00DA392C"/>
    <w:rsid w:val="00DA3B5C"/>
    <w:rsid w:val="00DA417D"/>
    <w:rsid w:val="00DA522E"/>
    <w:rsid w:val="00DA5390"/>
    <w:rsid w:val="00DA54EB"/>
    <w:rsid w:val="00DA55F2"/>
    <w:rsid w:val="00DA57D8"/>
    <w:rsid w:val="00DA6356"/>
    <w:rsid w:val="00DA6525"/>
    <w:rsid w:val="00DA66DE"/>
    <w:rsid w:val="00DA6D36"/>
    <w:rsid w:val="00DA6F0D"/>
    <w:rsid w:val="00DA74D9"/>
    <w:rsid w:val="00DA7968"/>
    <w:rsid w:val="00DB0156"/>
    <w:rsid w:val="00DB02D9"/>
    <w:rsid w:val="00DB0528"/>
    <w:rsid w:val="00DB0791"/>
    <w:rsid w:val="00DB07BF"/>
    <w:rsid w:val="00DB07D3"/>
    <w:rsid w:val="00DB0B88"/>
    <w:rsid w:val="00DB113A"/>
    <w:rsid w:val="00DB14BA"/>
    <w:rsid w:val="00DB1704"/>
    <w:rsid w:val="00DB1AD8"/>
    <w:rsid w:val="00DB1C03"/>
    <w:rsid w:val="00DB202C"/>
    <w:rsid w:val="00DB2534"/>
    <w:rsid w:val="00DB2CCF"/>
    <w:rsid w:val="00DB354C"/>
    <w:rsid w:val="00DB37DD"/>
    <w:rsid w:val="00DB39F7"/>
    <w:rsid w:val="00DB3B69"/>
    <w:rsid w:val="00DB4006"/>
    <w:rsid w:val="00DB4B35"/>
    <w:rsid w:val="00DB4C58"/>
    <w:rsid w:val="00DB4E6E"/>
    <w:rsid w:val="00DB505A"/>
    <w:rsid w:val="00DB506E"/>
    <w:rsid w:val="00DB5581"/>
    <w:rsid w:val="00DB5DA4"/>
    <w:rsid w:val="00DB604D"/>
    <w:rsid w:val="00DB65D4"/>
    <w:rsid w:val="00DB668D"/>
    <w:rsid w:val="00DB6B65"/>
    <w:rsid w:val="00DB76D6"/>
    <w:rsid w:val="00DB7A60"/>
    <w:rsid w:val="00DB7ADD"/>
    <w:rsid w:val="00DB7DE4"/>
    <w:rsid w:val="00DC00D7"/>
    <w:rsid w:val="00DC0CBE"/>
    <w:rsid w:val="00DC11BF"/>
    <w:rsid w:val="00DC11D9"/>
    <w:rsid w:val="00DC168B"/>
    <w:rsid w:val="00DC1883"/>
    <w:rsid w:val="00DC1D7C"/>
    <w:rsid w:val="00DC2061"/>
    <w:rsid w:val="00DC23D7"/>
    <w:rsid w:val="00DC28E1"/>
    <w:rsid w:val="00DC2A85"/>
    <w:rsid w:val="00DC2CF7"/>
    <w:rsid w:val="00DC32F0"/>
    <w:rsid w:val="00DC39BC"/>
    <w:rsid w:val="00DC3BCD"/>
    <w:rsid w:val="00DC3D95"/>
    <w:rsid w:val="00DC402C"/>
    <w:rsid w:val="00DC4311"/>
    <w:rsid w:val="00DC453D"/>
    <w:rsid w:val="00DC4646"/>
    <w:rsid w:val="00DC58FD"/>
    <w:rsid w:val="00DC5958"/>
    <w:rsid w:val="00DC5C66"/>
    <w:rsid w:val="00DC5FE4"/>
    <w:rsid w:val="00DC630F"/>
    <w:rsid w:val="00DC6D65"/>
    <w:rsid w:val="00DC6DD1"/>
    <w:rsid w:val="00DC6E10"/>
    <w:rsid w:val="00DC70C7"/>
    <w:rsid w:val="00DC741C"/>
    <w:rsid w:val="00DC7517"/>
    <w:rsid w:val="00DC77E2"/>
    <w:rsid w:val="00DC7F02"/>
    <w:rsid w:val="00DC7F55"/>
    <w:rsid w:val="00DD04FA"/>
    <w:rsid w:val="00DD05D6"/>
    <w:rsid w:val="00DD066F"/>
    <w:rsid w:val="00DD0EA4"/>
    <w:rsid w:val="00DD0FB0"/>
    <w:rsid w:val="00DD1E5B"/>
    <w:rsid w:val="00DD2466"/>
    <w:rsid w:val="00DD24D2"/>
    <w:rsid w:val="00DD2A92"/>
    <w:rsid w:val="00DD2B70"/>
    <w:rsid w:val="00DD2D6A"/>
    <w:rsid w:val="00DD2E70"/>
    <w:rsid w:val="00DD2EC7"/>
    <w:rsid w:val="00DD3384"/>
    <w:rsid w:val="00DD34BA"/>
    <w:rsid w:val="00DD3673"/>
    <w:rsid w:val="00DD4690"/>
    <w:rsid w:val="00DD4C25"/>
    <w:rsid w:val="00DD54FF"/>
    <w:rsid w:val="00DD6486"/>
    <w:rsid w:val="00DD6660"/>
    <w:rsid w:val="00DD6A66"/>
    <w:rsid w:val="00DD6E5B"/>
    <w:rsid w:val="00DD734B"/>
    <w:rsid w:val="00DD7C4C"/>
    <w:rsid w:val="00DD7ED1"/>
    <w:rsid w:val="00DD7F7E"/>
    <w:rsid w:val="00DE05D2"/>
    <w:rsid w:val="00DE0791"/>
    <w:rsid w:val="00DE0F96"/>
    <w:rsid w:val="00DE182B"/>
    <w:rsid w:val="00DE1CE3"/>
    <w:rsid w:val="00DE2D48"/>
    <w:rsid w:val="00DE3882"/>
    <w:rsid w:val="00DE40A8"/>
    <w:rsid w:val="00DE4119"/>
    <w:rsid w:val="00DE457F"/>
    <w:rsid w:val="00DE51CC"/>
    <w:rsid w:val="00DE5AC3"/>
    <w:rsid w:val="00DE5AFE"/>
    <w:rsid w:val="00DE5DB8"/>
    <w:rsid w:val="00DE6089"/>
    <w:rsid w:val="00DE6227"/>
    <w:rsid w:val="00DE6919"/>
    <w:rsid w:val="00DE6C2D"/>
    <w:rsid w:val="00DE6CD7"/>
    <w:rsid w:val="00DE737F"/>
    <w:rsid w:val="00DE7557"/>
    <w:rsid w:val="00DE78FE"/>
    <w:rsid w:val="00DE7B0C"/>
    <w:rsid w:val="00DE7BE1"/>
    <w:rsid w:val="00DE7BE9"/>
    <w:rsid w:val="00DE7EE2"/>
    <w:rsid w:val="00DE7F3F"/>
    <w:rsid w:val="00DE7F50"/>
    <w:rsid w:val="00DF07C1"/>
    <w:rsid w:val="00DF0A3B"/>
    <w:rsid w:val="00DF0F57"/>
    <w:rsid w:val="00DF22EF"/>
    <w:rsid w:val="00DF251E"/>
    <w:rsid w:val="00DF271F"/>
    <w:rsid w:val="00DF2D6B"/>
    <w:rsid w:val="00DF30AE"/>
    <w:rsid w:val="00DF3241"/>
    <w:rsid w:val="00DF33D7"/>
    <w:rsid w:val="00DF3652"/>
    <w:rsid w:val="00DF3B5E"/>
    <w:rsid w:val="00DF3C59"/>
    <w:rsid w:val="00DF4130"/>
    <w:rsid w:val="00DF42DB"/>
    <w:rsid w:val="00DF44BF"/>
    <w:rsid w:val="00DF453B"/>
    <w:rsid w:val="00DF490B"/>
    <w:rsid w:val="00DF4D00"/>
    <w:rsid w:val="00DF5339"/>
    <w:rsid w:val="00DF5407"/>
    <w:rsid w:val="00DF56AA"/>
    <w:rsid w:val="00DF5783"/>
    <w:rsid w:val="00DF5C5B"/>
    <w:rsid w:val="00DF5D98"/>
    <w:rsid w:val="00DF5DAC"/>
    <w:rsid w:val="00DF5FFB"/>
    <w:rsid w:val="00DF6462"/>
    <w:rsid w:val="00DF6B30"/>
    <w:rsid w:val="00DF7744"/>
    <w:rsid w:val="00DF7D2D"/>
    <w:rsid w:val="00E007DA"/>
    <w:rsid w:val="00E00E0D"/>
    <w:rsid w:val="00E01CF7"/>
    <w:rsid w:val="00E01F6B"/>
    <w:rsid w:val="00E0208D"/>
    <w:rsid w:val="00E02283"/>
    <w:rsid w:val="00E0235E"/>
    <w:rsid w:val="00E02599"/>
    <w:rsid w:val="00E02B2E"/>
    <w:rsid w:val="00E02C38"/>
    <w:rsid w:val="00E031E6"/>
    <w:rsid w:val="00E03338"/>
    <w:rsid w:val="00E03372"/>
    <w:rsid w:val="00E03437"/>
    <w:rsid w:val="00E03498"/>
    <w:rsid w:val="00E035A3"/>
    <w:rsid w:val="00E03752"/>
    <w:rsid w:val="00E03DB1"/>
    <w:rsid w:val="00E03E8B"/>
    <w:rsid w:val="00E04666"/>
    <w:rsid w:val="00E04835"/>
    <w:rsid w:val="00E04909"/>
    <w:rsid w:val="00E0496A"/>
    <w:rsid w:val="00E04A4A"/>
    <w:rsid w:val="00E04A70"/>
    <w:rsid w:val="00E0500E"/>
    <w:rsid w:val="00E054C4"/>
    <w:rsid w:val="00E05A3D"/>
    <w:rsid w:val="00E05F2F"/>
    <w:rsid w:val="00E060EA"/>
    <w:rsid w:val="00E063C3"/>
    <w:rsid w:val="00E064BC"/>
    <w:rsid w:val="00E06519"/>
    <w:rsid w:val="00E0652C"/>
    <w:rsid w:val="00E066D7"/>
    <w:rsid w:val="00E0681D"/>
    <w:rsid w:val="00E06CEA"/>
    <w:rsid w:val="00E06DEE"/>
    <w:rsid w:val="00E07193"/>
    <w:rsid w:val="00E07A6D"/>
    <w:rsid w:val="00E07ED7"/>
    <w:rsid w:val="00E1053C"/>
    <w:rsid w:val="00E106A0"/>
    <w:rsid w:val="00E10BED"/>
    <w:rsid w:val="00E10C4E"/>
    <w:rsid w:val="00E10E84"/>
    <w:rsid w:val="00E115D3"/>
    <w:rsid w:val="00E120B0"/>
    <w:rsid w:val="00E12115"/>
    <w:rsid w:val="00E12726"/>
    <w:rsid w:val="00E12A6C"/>
    <w:rsid w:val="00E12B35"/>
    <w:rsid w:val="00E12BB2"/>
    <w:rsid w:val="00E12C99"/>
    <w:rsid w:val="00E1315D"/>
    <w:rsid w:val="00E139DC"/>
    <w:rsid w:val="00E1450F"/>
    <w:rsid w:val="00E14729"/>
    <w:rsid w:val="00E14D3B"/>
    <w:rsid w:val="00E150EE"/>
    <w:rsid w:val="00E1537B"/>
    <w:rsid w:val="00E15FB2"/>
    <w:rsid w:val="00E16128"/>
    <w:rsid w:val="00E173EB"/>
    <w:rsid w:val="00E17809"/>
    <w:rsid w:val="00E17BFF"/>
    <w:rsid w:val="00E17FFE"/>
    <w:rsid w:val="00E20756"/>
    <w:rsid w:val="00E20B73"/>
    <w:rsid w:val="00E20BE0"/>
    <w:rsid w:val="00E21016"/>
    <w:rsid w:val="00E219B8"/>
    <w:rsid w:val="00E21C24"/>
    <w:rsid w:val="00E22120"/>
    <w:rsid w:val="00E233F0"/>
    <w:rsid w:val="00E23E3D"/>
    <w:rsid w:val="00E23F14"/>
    <w:rsid w:val="00E2412A"/>
    <w:rsid w:val="00E24543"/>
    <w:rsid w:val="00E24DFD"/>
    <w:rsid w:val="00E24E35"/>
    <w:rsid w:val="00E24EC6"/>
    <w:rsid w:val="00E25056"/>
    <w:rsid w:val="00E25537"/>
    <w:rsid w:val="00E25544"/>
    <w:rsid w:val="00E25627"/>
    <w:rsid w:val="00E25B84"/>
    <w:rsid w:val="00E25C3B"/>
    <w:rsid w:val="00E25F9E"/>
    <w:rsid w:val="00E266E3"/>
    <w:rsid w:val="00E30122"/>
    <w:rsid w:val="00E30626"/>
    <w:rsid w:val="00E30CD9"/>
    <w:rsid w:val="00E313E3"/>
    <w:rsid w:val="00E317E9"/>
    <w:rsid w:val="00E31AFC"/>
    <w:rsid w:val="00E31E4C"/>
    <w:rsid w:val="00E32355"/>
    <w:rsid w:val="00E3236D"/>
    <w:rsid w:val="00E33038"/>
    <w:rsid w:val="00E333DA"/>
    <w:rsid w:val="00E33834"/>
    <w:rsid w:val="00E3392B"/>
    <w:rsid w:val="00E3404A"/>
    <w:rsid w:val="00E341CA"/>
    <w:rsid w:val="00E34AD2"/>
    <w:rsid w:val="00E34B8B"/>
    <w:rsid w:val="00E359D6"/>
    <w:rsid w:val="00E35F8B"/>
    <w:rsid w:val="00E3691C"/>
    <w:rsid w:val="00E3695C"/>
    <w:rsid w:val="00E36A81"/>
    <w:rsid w:val="00E36C30"/>
    <w:rsid w:val="00E36ECD"/>
    <w:rsid w:val="00E370E2"/>
    <w:rsid w:val="00E37216"/>
    <w:rsid w:val="00E37985"/>
    <w:rsid w:val="00E37B6C"/>
    <w:rsid w:val="00E37BCB"/>
    <w:rsid w:val="00E37DBF"/>
    <w:rsid w:val="00E37ED7"/>
    <w:rsid w:val="00E4016D"/>
    <w:rsid w:val="00E404F2"/>
    <w:rsid w:val="00E40824"/>
    <w:rsid w:val="00E40960"/>
    <w:rsid w:val="00E41456"/>
    <w:rsid w:val="00E41A15"/>
    <w:rsid w:val="00E4212B"/>
    <w:rsid w:val="00E42CF1"/>
    <w:rsid w:val="00E4314B"/>
    <w:rsid w:val="00E43224"/>
    <w:rsid w:val="00E4332D"/>
    <w:rsid w:val="00E43833"/>
    <w:rsid w:val="00E4383E"/>
    <w:rsid w:val="00E4449A"/>
    <w:rsid w:val="00E44708"/>
    <w:rsid w:val="00E44A3C"/>
    <w:rsid w:val="00E45C72"/>
    <w:rsid w:val="00E45E97"/>
    <w:rsid w:val="00E46165"/>
    <w:rsid w:val="00E47229"/>
    <w:rsid w:val="00E47AFB"/>
    <w:rsid w:val="00E47BE1"/>
    <w:rsid w:val="00E47CD7"/>
    <w:rsid w:val="00E47D2C"/>
    <w:rsid w:val="00E50937"/>
    <w:rsid w:val="00E50AE5"/>
    <w:rsid w:val="00E50CAF"/>
    <w:rsid w:val="00E50F0E"/>
    <w:rsid w:val="00E51024"/>
    <w:rsid w:val="00E51140"/>
    <w:rsid w:val="00E51195"/>
    <w:rsid w:val="00E51BC0"/>
    <w:rsid w:val="00E51C11"/>
    <w:rsid w:val="00E51E40"/>
    <w:rsid w:val="00E521D4"/>
    <w:rsid w:val="00E52558"/>
    <w:rsid w:val="00E540FF"/>
    <w:rsid w:val="00E54C7E"/>
    <w:rsid w:val="00E54D0E"/>
    <w:rsid w:val="00E54E49"/>
    <w:rsid w:val="00E552DC"/>
    <w:rsid w:val="00E55523"/>
    <w:rsid w:val="00E5695F"/>
    <w:rsid w:val="00E56AE5"/>
    <w:rsid w:val="00E573CB"/>
    <w:rsid w:val="00E5755F"/>
    <w:rsid w:val="00E57D5A"/>
    <w:rsid w:val="00E57ECF"/>
    <w:rsid w:val="00E600F3"/>
    <w:rsid w:val="00E60462"/>
    <w:rsid w:val="00E61285"/>
    <w:rsid w:val="00E61448"/>
    <w:rsid w:val="00E61B30"/>
    <w:rsid w:val="00E61F7F"/>
    <w:rsid w:val="00E62937"/>
    <w:rsid w:val="00E6297A"/>
    <w:rsid w:val="00E62CB2"/>
    <w:rsid w:val="00E62FF7"/>
    <w:rsid w:val="00E639C3"/>
    <w:rsid w:val="00E63B7B"/>
    <w:rsid w:val="00E63CBB"/>
    <w:rsid w:val="00E63D06"/>
    <w:rsid w:val="00E643C2"/>
    <w:rsid w:val="00E64486"/>
    <w:rsid w:val="00E644FA"/>
    <w:rsid w:val="00E646F7"/>
    <w:rsid w:val="00E64A89"/>
    <w:rsid w:val="00E653D7"/>
    <w:rsid w:val="00E6542B"/>
    <w:rsid w:val="00E65B91"/>
    <w:rsid w:val="00E65E0C"/>
    <w:rsid w:val="00E65ED1"/>
    <w:rsid w:val="00E6666F"/>
    <w:rsid w:val="00E66B36"/>
    <w:rsid w:val="00E66C6F"/>
    <w:rsid w:val="00E66F2F"/>
    <w:rsid w:val="00E679F0"/>
    <w:rsid w:val="00E67D94"/>
    <w:rsid w:val="00E706B2"/>
    <w:rsid w:val="00E706BE"/>
    <w:rsid w:val="00E70B1E"/>
    <w:rsid w:val="00E70E16"/>
    <w:rsid w:val="00E70FF0"/>
    <w:rsid w:val="00E71892"/>
    <w:rsid w:val="00E71A7F"/>
    <w:rsid w:val="00E7302C"/>
    <w:rsid w:val="00E7317F"/>
    <w:rsid w:val="00E73213"/>
    <w:rsid w:val="00E73797"/>
    <w:rsid w:val="00E73B28"/>
    <w:rsid w:val="00E73B62"/>
    <w:rsid w:val="00E75024"/>
    <w:rsid w:val="00E7523A"/>
    <w:rsid w:val="00E75512"/>
    <w:rsid w:val="00E755C7"/>
    <w:rsid w:val="00E757BB"/>
    <w:rsid w:val="00E75E43"/>
    <w:rsid w:val="00E760A5"/>
    <w:rsid w:val="00E76565"/>
    <w:rsid w:val="00E76B0F"/>
    <w:rsid w:val="00E76B33"/>
    <w:rsid w:val="00E76F66"/>
    <w:rsid w:val="00E7713A"/>
    <w:rsid w:val="00E7714B"/>
    <w:rsid w:val="00E77350"/>
    <w:rsid w:val="00E773C1"/>
    <w:rsid w:val="00E7751D"/>
    <w:rsid w:val="00E77683"/>
    <w:rsid w:val="00E8019E"/>
    <w:rsid w:val="00E8044A"/>
    <w:rsid w:val="00E80C52"/>
    <w:rsid w:val="00E814E1"/>
    <w:rsid w:val="00E815E6"/>
    <w:rsid w:val="00E81C5F"/>
    <w:rsid w:val="00E82027"/>
    <w:rsid w:val="00E8227A"/>
    <w:rsid w:val="00E826E6"/>
    <w:rsid w:val="00E82998"/>
    <w:rsid w:val="00E829A0"/>
    <w:rsid w:val="00E837F2"/>
    <w:rsid w:val="00E83DFE"/>
    <w:rsid w:val="00E84196"/>
    <w:rsid w:val="00E841A3"/>
    <w:rsid w:val="00E847B7"/>
    <w:rsid w:val="00E84841"/>
    <w:rsid w:val="00E84EE9"/>
    <w:rsid w:val="00E850EA"/>
    <w:rsid w:val="00E85241"/>
    <w:rsid w:val="00E8529A"/>
    <w:rsid w:val="00E85718"/>
    <w:rsid w:val="00E85903"/>
    <w:rsid w:val="00E85AB3"/>
    <w:rsid w:val="00E85C2C"/>
    <w:rsid w:val="00E86180"/>
    <w:rsid w:val="00E86487"/>
    <w:rsid w:val="00E86735"/>
    <w:rsid w:val="00E87039"/>
    <w:rsid w:val="00E87825"/>
    <w:rsid w:val="00E87BCB"/>
    <w:rsid w:val="00E90691"/>
    <w:rsid w:val="00E906F9"/>
    <w:rsid w:val="00E90983"/>
    <w:rsid w:val="00E914C6"/>
    <w:rsid w:val="00E91D86"/>
    <w:rsid w:val="00E921A1"/>
    <w:rsid w:val="00E92B23"/>
    <w:rsid w:val="00E9309F"/>
    <w:rsid w:val="00E9319C"/>
    <w:rsid w:val="00E93BAA"/>
    <w:rsid w:val="00E93C24"/>
    <w:rsid w:val="00E93C4E"/>
    <w:rsid w:val="00E93DA0"/>
    <w:rsid w:val="00E9412B"/>
    <w:rsid w:val="00E949B8"/>
    <w:rsid w:val="00E94E18"/>
    <w:rsid w:val="00E95016"/>
    <w:rsid w:val="00E9524D"/>
    <w:rsid w:val="00E95B86"/>
    <w:rsid w:val="00E96457"/>
    <w:rsid w:val="00E9665C"/>
    <w:rsid w:val="00E97814"/>
    <w:rsid w:val="00E97939"/>
    <w:rsid w:val="00EA02BF"/>
    <w:rsid w:val="00EA0568"/>
    <w:rsid w:val="00EA09A0"/>
    <w:rsid w:val="00EA0F1C"/>
    <w:rsid w:val="00EA1213"/>
    <w:rsid w:val="00EA12D8"/>
    <w:rsid w:val="00EA1458"/>
    <w:rsid w:val="00EA1B38"/>
    <w:rsid w:val="00EA1F92"/>
    <w:rsid w:val="00EA24E5"/>
    <w:rsid w:val="00EA25B6"/>
    <w:rsid w:val="00EA25DF"/>
    <w:rsid w:val="00EA268F"/>
    <w:rsid w:val="00EA2C2B"/>
    <w:rsid w:val="00EA2DB7"/>
    <w:rsid w:val="00EA2E51"/>
    <w:rsid w:val="00EA30CF"/>
    <w:rsid w:val="00EA32B3"/>
    <w:rsid w:val="00EA3342"/>
    <w:rsid w:val="00EA345F"/>
    <w:rsid w:val="00EA3849"/>
    <w:rsid w:val="00EA3A24"/>
    <w:rsid w:val="00EA3F66"/>
    <w:rsid w:val="00EA40A5"/>
    <w:rsid w:val="00EA43BB"/>
    <w:rsid w:val="00EA47D7"/>
    <w:rsid w:val="00EA5958"/>
    <w:rsid w:val="00EA5E81"/>
    <w:rsid w:val="00EA61C5"/>
    <w:rsid w:val="00EA649C"/>
    <w:rsid w:val="00EA6A69"/>
    <w:rsid w:val="00EA779D"/>
    <w:rsid w:val="00EA77CB"/>
    <w:rsid w:val="00EA7937"/>
    <w:rsid w:val="00EA7B7B"/>
    <w:rsid w:val="00EB025B"/>
    <w:rsid w:val="00EB0855"/>
    <w:rsid w:val="00EB0912"/>
    <w:rsid w:val="00EB0D91"/>
    <w:rsid w:val="00EB0FE0"/>
    <w:rsid w:val="00EB11BA"/>
    <w:rsid w:val="00EB1BE0"/>
    <w:rsid w:val="00EB1EDF"/>
    <w:rsid w:val="00EB1F49"/>
    <w:rsid w:val="00EB3A45"/>
    <w:rsid w:val="00EB3DD4"/>
    <w:rsid w:val="00EB429C"/>
    <w:rsid w:val="00EB4313"/>
    <w:rsid w:val="00EB439F"/>
    <w:rsid w:val="00EB45BF"/>
    <w:rsid w:val="00EB4CEB"/>
    <w:rsid w:val="00EB5096"/>
    <w:rsid w:val="00EB50D7"/>
    <w:rsid w:val="00EB571E"/>
    <w:rsid w:val="00EB575F"/>
    <w:rsid w:val="00EB588A"/>
    <w:rsid w:val="00EB5F6A"/>
    <w:rsid w:val="00EB6752"/>
    <w:rsid w:val="00EB6B3F"/>
    <w:rsid w:val="00EB6E42"/>
    <w:rsid w:val="00EB7D45"/>
    <w:rsid w:val="00EC0121"/>
    <w:rsid w:val="00EC0437"/>
    <w:rsid w:val="00EC0793"/>
    <w:rsid w:val="00EC079A"/>
    <w:rsid w:val="00EC082D"/>
    <w:rsid w:val="00EC099E"/>
    <w:rsid w:val="00EC0D97"/>
    <w:rsid w:val="00EC1196"/>
    <w:rsid w:val="00EC14BA"/>
    <w:rsid w:val="00EC1606"/>
    <w:rsid w:val="00EC18D1"/>
    <w:rsid w:val="00EC1AE2"/>
    <w:rsid w:val="00EC232B"/>
    <w:rsid w:val="00EC252E"/>
    <w:rsid w:val="00EC2B77"/>
    <w:rsid w:val="00EC2C14"/>
    <w:rsid w:val="00EC2C8C"/>
    <w:rsid w:val="00EC2EE8"/>
    <w:rsid w:val="00EC328F"/>
    <w:rsid w:val="00EC3C31"/>
    <w:rsid w:val="00EC3D65"/>
    <w:rsid w:val="00EC3D98"/>
    <w:rsid w:val="00EC4449"/>
    <w:rsid w:val="00EC531D"/>
    <w:rsid w:val="00EC5320"/>
    <w:rsid w:val="00EC60E1"/>
    <w:rsid w:val="00EC6637"/>
    <w:rsid w:val="00EC696D"/>
    <w:rsid w:val="00EC6B13"/>
    <w:rsid w:val="00EC706B"/>
    <w:rsid w:val="00EC7307"/>
    <w:rsid w:val="00EC7807"/>
    <w:rsid w:val="00EC7D39"/>
    <w:rsid w:val="00ED0A52"/>
    <w:rsid w:val="00ED10BF"/>
    <w:rsid w:val="00ED1EC1"/>
    <w:rsid w:val="00ED2295"/>
    <w:rsid w:val="00ED24BE"/>
    <w:rsid w:val="00ED2F84"/>
    <w:rsid w:val="00ED2FD3"/>
    <w:rsid w:val="00ED3661"/>
    <w:rsid w:val="00ED3E45"/>
    <w:rsid w:val="00ED4269"/>
    <w:rsid w:val="00ED468F"/>
    <w:rsid w:val="00ED484D"/>
    <w:rsid w:val="00ED499D"/>
    <w:rsid w:val="00ED4C1F"/>
    <w:rsid w:val="00ED516B"/>
    <w:rsid w:val="00ED519D"/>
    <w:rsid w:val="00ED552C"/>
    <w:rsid w:val="00ED5CCF"/>
    <w:rsid w:val="00ED5E6B"/>
    <w:rsid w:val="00ED5F6F"/>
    <w:rsid w:val="00ED5FDA"/>
    <w:rsid w:val="00ED6098"/>
    <w:rsid w:val="00ED7396"/>
    <w:rsid w:val="00EE0818"/>
    <w:rsid w:val="00EE0D68"/>
    <w:rsid w:val="00EE0DC0"/>
    <w:rsid w:val="00EE0E6C"/>
    <w:rsid w:val="00EE1053"/>
    <w:rsid w:val="00EE1330"/>
    <w:rsid w:val="00EE271E"/>
    <w:rsid w:val="00EE342C"/>
    <w:rsid w:val="00EE39FB"/>
    <w:rsid w:val="00EE4041"/>
    <w:rsid w:val="00EE4802"/>
    <w:rsid w:val="00EE4B26"/>
    <w:rsid w:val="00EE4CDB"/>
    <w:rsid w:val="00EE5B3F"/>
    <w:rsid w:val="00EE65F5"/>
    <w:rsid w:val="00EE662F"/>
    <w:rsid w:val="00EE6957"/>
    <w:rsid w:val="00EE69A7"/>
    <w:rsid w:val="00EE6EE9"/>
    <w:rsid w:val="00EE7480"/>
    <w:rsid w:val="00EE74DE"/>
    <w:rsid w:val="00EE7942"/>
    <w:rsid w:val="00EE7C1F"/>
    <w:rsid w:val="00EF0308"/>
    <w:rsid w:val="00EF08B5"/>
    <w:rsid w:val="00EF1651"/>
    <w:rsid w:val="00EF1902"/>
    <w:rsid w:val="00EF20AD"/>
    <w:rsid w:val="00EF2843"/>
    <w:rsid w:val="00EF2C43"/>
    <w:rsid w:val="00EF2ED3"/>
    <w:rsid w:val="00EF3C24"/>
    <w:rsid w:val="00EF3FFF"/>
    <w:rsid w:val="00EF4296"/>
    <w:rsid w:val="00EF467E"/>
    <w:rsid w:val="00EF4E35"/>
    <w:rsid w:val="00EF4EFC"/>
    <w:rsid w:val="00EF4FC7"/>
    <w:rsid w:val="00EF597B"/>
    <w:rsid w:val="00EF59E0"/>
    <w:rsid w:val="00EF5DF7"/>
    <w:rsid w:val="00EF612A"/>
    <w:rsid w:val="00EF6C74"/>
    <w:rsid w:val="00EF6FEC"/>
    <w:rsid w:val="00EF7635"/>
    <w:rsid w:val="00EF7781"/>
    <w:rsid w:val="00EF77D4"/>
    <w:rsid w:val="00EF7CC6"/>
    <w:rsid w:val="00F00231"/>
    <w:rsid w:val="00F005CF"/>
    <w:rsid w:val="00F00A1D"/>
    <w:rsid w:val="00F02081"/>
    <w:rsid w:val="00F02B57"/>
    <w:rsid w:val="00F02F14"/>
    <w:rsid w:val="00F03345"/>
    <w:rsid w:val="00F0383D"/>
    <w:rsid w:val="00F03CC3"/>
    <w:rsid w:val="00F03E0D"/>
    <w:rsid w:val="00F0404E"/>
    <w:rsid w:val="00F04143"/>
    <w:rsid w:val="00F04625"/>
    <w:rsid w:val="00F04E52"/>
    <w:rsid w:val="00F0501B"/>
    <w:rsid w:val="00F056A1"/>
    <w:rsid w:val="00F0581A"/>
    <w:rsid w:val="00F05B3B"/>
    <w:rsid w:val="00F05B7F"/>
    <w:rsid w:val="00F06177"/>
    <w:rsid w:val="00F06961"/>
    <w:rsid w:val="00F06E5F"/>
    <w:rsid w:val="00F06EDF"/>
    <w:rsid w:val="00F06F6E"/>
    <w:rsid w:val="00F07934"/>
    <w:rsid w:val="00F07D3A"/>
    <w:rsid w:val="00F104C5"/>
    <w:rsid w:val="00F109B9"/>
    <w:rsid w:val="00F10B5D"/>
    <w:rsid w:val="00F10C55"/>
    <w:rsid w:val="00F10CA9"/>
    <w:rsid w:val="00F11261"/>
    <w:rsid w:val="00F11682"/>
    <w:rsid w:val="00F12061"/>
    <w:rsid w:val="00F1260D"/>
    <w:rsid w:val="00F128CA"/>
    <w:rsid w:val="00F12A7E"/>
    <w:rsid w:val="00F12AEE"/>
    <w:rsid w:val="00F12BAF"/>
    <w:rsid w:val="00F1400C"/>
    <w:rsid w:val="00F145CB"/>
    <w:rsid w:val="00F14652"/>
    <w:rsid w:val="00F14719"/>
    <w:rsid w:val="00F147AD"/>
    <w:rsid w:val="00F147B9"/>
    <w:rsid w:val="00F14E56"/>
    <w:rsid w:val="00F1503E"/>
    <w:rsid w:val="00F15363"/>
    <w:rsid w:val="00F154EC"/>
    <w:rsid w:val="00F157A0"/>
    <w:rsid w:val="00F15BEF"/>
    <w:rsid w:val="00F15F1C"/>
    <w:rsid w:val="00F15FEA"/>
    <w:rsid w:val="00F1618E"/>
    <w:rsid w:val="00F162D3"/>
    <w:rsid w:val="00F16879"/>
    <w:rsid w:val="00F16B2D"/>
    <w:rsid w:val="00F16EC5"/>
    <w:rsid w:val="00F1748B"/>
    <w:rsid w:val="00F174C1"/>
    <w:rsid w:val="00F178F1"/>
    <w:rsid w:val="00F17B54"/>
    <w:rsid w:val="00F17FCA"/>
    <w:rsid w:val="00F2066F"/>
    <w:rsid w:val="00F20CA8"/>
    <w:rsid w:val="00F20FC3"/>
    <w:rsid w:val="00F21644"/>
    <w:rsid w:val="00F21997"/>
    <w:rsid w:val="00F224B3"/>
    <w:rsid w:val="00F22601"/>
    <w:rsid w:val="00F226A4"/>
    <w:rsid w:val="00F228ED"/>
    <w:rsid w:val="00F229C4"/>
    <w:rsid w:val="00F22DF7"/>
    <w:rsid w:val="00F22E7C"/>
    <w:rsid w:val="00F234D8"/>
    <w:rsid w:val="00F239EF"/>
    <w:rsid w:val="00F23C0F"/>
    <w:rsid w:val="00F242A0"/>
    <w:rsid w:val="00F2443F"/>
    <w:rsid w:val="00F24797"/>
    <w:rsid w:val="00F24DEC"/>
    <w:rsid w:val="00F26429"/>
    <w:rsid w:val="00F2642B"/>
    <w:rsid w:val="00F27282"/>
    <w:rsid w:val="00F2770E"/>
    <w:rsid w:val="00F278C6"/>
    <w:rsid w:val="00F279DE"/>
    <w:rsid w:val="00F30199"/>
    <w:rsid w:val="00F304ED"/>
    <w:rsid w:val="00F30638"/>
    <w:rsid w:val="00F309CA"/>
    <w:rsid w:val="00F30E26"/>
    <w:rsid w:val="00F311DC"/>
    <w:rsid w:val="00F3136D"/>
    <w:rsid w:val="00F3226F"/>
    <w:rsid w:val="00F330CD"/>
    <w:rsid w:val="00F3319D"/>
    <w:rsid w:val="00F331AE"/>
    <w:rsid w:val="00F331BB"/>
    <w:rsid w:val="00F33509"/>
    <w:rsid w:val="00F33586"/>
    <w:rsid w:val="00F33EFA"/>
    <w:rsid w:val="00F33FA7"/>
    <w:rsid w:val="00F33FE4"/>
    <w:rsid w:val="00F34198"/>
    <w:rsid w:val="00F34888"/>
    <w:rsid w:val="00F348A5"/>
    <w:rsid w:val="00F35157"/>
    <w:rsid w:val="00F3550C"/>
    <w:rsid w:val="00F35600"/>
    <w:rsid w:val="00F35807"/>
    <w:rsid w:val="00F35DD6"/>
    <w:rsid w:val="00F35E5D"/>
    <w:rsid w:val="00F3676B"/>
    <w:rsid w:val="00F368BB"/>
    <w:rsid w:val="00F3690D"/>
    <w:rsid w:val="00F36CC8"/>
    <w:rsid w:val="00F36ED4"/>
    <w:rsid w:val="00F371D6"/>
    <w:rsid w:val="00F37220"/>
    <w:rsid w:val="00F3798A"/>
    <w:rsid w:val="00F37A72"/>
    <w:rsid w:val="00F37CE1"/>
    <w:rsid w:val="00F40083"/>
    <w:rsid w:val="00F400CB"/>
    <w:rsid w:val="00F40135"/>
    <w:rsid w:val="00F4072B"/>
    <w:rsid w:val="00F40D8A"/>
    <w:rsid w:val="00F4160F"/>
    <w:rsid w:val="00F41640"/>
    <w:rsid w:val="00F417D4"/>
    <w:rsid w:val="00F41DEF"/>
    <w:rsid w:val="00F420CF"/>
    <w:rsid w:val="00F425A3"/>
    <w:rsid w:val="00F428A9"/>
    <w:rsid w:val="00F42B6A"/>
    <w:rsid w:val="00F42D4E"/>
    <w:rsid w:val="00F430A6"/>
    <w:rsid w:val="00F43397"/>
    <w:rsid w:val="00F436E9"/>
    <w:rsid w:val="00F43C13"/>
    <w:rsid w:val="00F443E8"/>
    <w:rsid w:val="00F44AE1"/>
    <w:rsid w:val="00F44E6B"/>
    <w:rsid w:val="00F452E5"/>
    <w:rsid w:val="00F45846"/>
    <w:rsid w:val="00F45E8B"/>
    <w:rsid w:val="00F46818"/>
    <w:rsid w:val="00F46C3C"/>
    <w:rsid w:val="00F47477"/>
    <w:rsid w:val="00F47738"/>
    <w:rsid w:val="00F47B2E"/>
    <w:rsid w:val="00F50072"/>
    <w:rsid w:val="00F503F5"/>
    <w:rsid w:val="00F50596"/>
    <w:rsid w:val="00F50ED6"/>
    <w:rsid w:val="00F51721"/>
    <w:rsid w:val="00F52119"/>
    <w:rsid w:val="00F521FB"/>
    <w:rsid w:val="00F5236B"/>
    <w:rsid w:val="00F5259B"/>
    <w:rsid w:val="00F53540"/>
    <w:rsid w:val="00F53686"/>
    <w:rsid w:val="00F538FA"/>
    <w:rsid w:val="00F53B6F"/>
    <w:rsid w:val="00F54710"/>
    <w:rsid w:val="00F54F07"/>
    <w:rsid w:val="00F55C37"/>
    <w:rsid w:val="00F55CC3"/>
    <w:rsid w:val="00F5668A"/>
    <w:rsid w:val="00F56DC8"/>
    <w:rsid w:val="00F56E92"/>
    <w:rsid w:val="00F56F79"/>
    <w:rsid w:val="00F57529"/>
    <w:rsid w:val="00F578A8"/>
    <w:rsid w:val="00F60260"/>
    <w:rsid w:val="00F605A6"/>
    <w:rsid w:val="00F60608"/>
    <w:rsid w:val="00F6097D"/>
    <w:rsid w:val="00F61071"/>
    <w:rsid w:val="00F611A9"/>
    <w:rsid w:val="00F618A6"/>
    <w:rsid w:val="00F61BE0"/>
    <w:rsid w:val="00F61F57"/>
    <w:rsid w:val="00F62AE4"/>
    <w:rsid w:val="00F62D64"/>
    <w:rsid w:val="00F62F08"/>
    <w:rsid w:val="00F6306E"/>
    <w:rsid w:val="00F632F0"/>
    <w:rsid w:val="00F632F5"/>
    <w:rsid w:val="00F63E2B"/>
    <w:rsid w:val="00F64128"/>
    <w:rsid w:val="00F64D00"/>
    <w:rsid w:val="00F650B7"/>
    <w:rsid w:val="00F6617F"/>
    <w:rsid w:val="00F663B7"/>
    <w:rsid w:val="00F66E60"/>
    <w:rsid w:val="00F67ACB"/>
    <w:rsid w:val="00F67EDF"/>
    <w:rsid w:val="00F67FB4"/>
    <w:rsid w:val="00F707C2"/>
    <w:rsid w:val="00F712A0"/>
    <w:rsid w:val="00F71B39"/>
    <w:rsid w:val="00F72024"/>
    <w:rsid w:val="00F720FA"/>
    <w:rsid w:val="00F72106"/>
    <w:rsid w:val="00F7223B"/>
    <w:rsid w:val="00F72A1C"/>
    <w:rsid w:val="00F72A25"/>
    <w:rsid w:val="00F72E04"/>
    <w:rsid w:val="00F73522"/>
    <w:rsid w:val="00F7368C"/>
    <w:rsid w:val="00F73907"/>
    <w:rsid w:val="00F73986"/>
    <w:rsid w:val="00F74466"/>
    <w:rsid w:val="00F75235"/>
    <w:rsid w:val="00F754AD"/>
    <w:rsid w:val="00F7568D"/>
    <w:rsid w:val="00F758D7"/>
    <w:rsid w:val="00F76087"/>
    <w:rsid w:val="00F7627D"/>
    <w:rsid w:val="00F762B8"/>
    <w:rsid w:val="00F76925"/>
    <w:rsid w:val="00F76CDB"/>
    <w:rsid w:val="00F76FFD"/>
    <w:rsid w:val="00F77263"/>
    <w:rsid w:val="00F77B79"/>
    <w:rsid w:val="00F80873"/>
    <w:rsid w:val="00F80D3D"/>
    <w:rsid w:val="00F813CB"/>
    <w:rsid w:val="00F817EF"/>
    <w:rsid w:val="00F81B70"/>
    <w:rsid w:val="00F81D60"/>
    <w:rsid w:val="00F82096"/>
    <w:rsid w:val="00F82499"/>
    <w:rsid w:val="00F825FF"/>
    <w:rsid w:val="00F828FE"/>
    <w:rsid w:val="00F833D2"/>
    <w:rsid w:val="00F83BAB"/>
    <w:rsid w:val="00F83CD9"/>
    <w:rsid w:val="00F84303"/>
    <w:rsid w:val="00F846EA"/>
    <w:rsid w:val="00F84991"/>
    <w:rsid w:val="00F84A2B"/>
    <w:rsid w:val="00F84BA8"/>
    <w:rsid w:val="00F84BF7"/>
    <w:rsid w:val="00F85494"/>
    <w:rsid w:val="00F854F6"/>
    <w:rsid w:val="00F86091"/>
    <w:rsid w:val="00F86295"/>
    <w:rsid w:val="00F864B8"/>
    <w:rsid w:val="00F866F0"/>
    <w:rsid w:val="00F875F9"/>
    <w:rsid w:val="00F87CBD"/>
    <w:rsid w:val="00F90090"/>
    <w:rsid w:val="00F90294"/>
    <w:rsid w:val="00F905A3"/>
    <w:rsid w:val="00F908EC"/>
    <w:rsid w:val="00F91446"/>
    <w:rsid w:val="00F9145D"/>
    <w:rsid w:val="00F92305"/>
    <w:rsid w:val="00F93256"/>
    <w:rsid w:val="00F9354A"/>
    <w:rsid w:val="00F935B0"/>
    <w:rsid w:val="00F93BCB"/>
    <w:rsid w:val="00F93C38"/>
    <w:rsid w:val="00F941B4"/>
    <w:rsid w:val="00F9456D"/>
    <w:rsid w:val="00F9467B"/>
    <w:rsid w:val="00F949B5"/>
    <w:rsid w:val="00F94F5A"/>
    <w:rsid w:val="00F9571F"/>
    <w:rsid w:val="00F9696C"/>
    <w:rsid w:val="00F969D3"/>
    <w:rsid w:val="00F96A02"/>
    <w:rsid w:val="00F96A3C"/>
    <w:rsid w:val="00F96BF8"/>
    <w:rsid w:val="00F96F21"/>
    <w:rsid w:val="00F97423"/>
    <w:rsid w:val="00FA08BC"/>
    <w:rsid w:val="00FA0FDE"/>
    <w:rsid w:val="00FA152F"/>
    <w:rsid w:val="00FA1B4C"/>
    <w:rsid w:val="00FA1E4C"/>
    <w:rsid w:val="00FA22E3"/>
    <w:rsid w:val="00FA2AE7"/>
    <w:rsid w:val="00FA2BAC"/>
    <w:rsid w:val="00FA328E"/>
    <w:rsid w:val="00FA3E48"/>
    <w:rsid w:val="00FA416C"/>
    <w:rsid w:val="00FA43B0"/>
    <w:rsid w:val="00FA4DA3"/>
    <w:rsid w:val="00FA54FA"/>
    <w:rsid w:val="00FA6280"/>
    <w:rsid w:val="00FA654E"/>
    <w:rsid w:val="00FA6613"/>
    <w:rsid w:val="00FA6C13"/>
    <w:rsid w:val="00FA6C37"/>
    <w:rsid w:val="00FA6CA3"/>
    <w:rsid w:val="00FA7037"/>
    <w:rsid w:val="00FA727A"/>
    <w:rsid w:val="00FA72AF"/>
    <w:rsid w:val="00FA7A68"/>
    <w:rsid w:val="00FA7A6C"/>
    <w:rsid w:val="00FA7D2B"/>
    <w:rsid w:val="00FA7D2C"/>
    <w:rsid w:val="00FB00F3"/>
    <w:rsid w:val="00FB024B"/>
    <w:rsid w:val="00FB0A8D"/>
    <w:rsid w:val="00FB0E6A"/>
    <w:rsid w:val="00FB0E7D"/>
    <w:rsid w:val="00FB1849"/>
    <w:rsid w:val="00FB1A57"/>
    <w:rsid w:val="00FB251A"/>
    <w:rsid w:val="00FB2913"/>
    <w:rsid w:val="00FB3488"/>
    <w:rsid w:val="00FB408A"/>
    <w:rsid w:val="00FB44B2"/>
    <w:rsid w:val="00FB49A2"/>
    <w:rsid w:val="00FB4AF1"/>
    <w:rsid w:val="00FB4BD7"/>
    <w:rsid w:val="00FB4D8F"/>
    <w:rsid w:val="00FB4EB3"/>
    <w:rsid w:val="00FB5901"/>
    <w:rsid w:val="00FB5ADB"/>
    <w:rsid w:val="00FB5B23"/>
    <w:rsid w:val="00FB60C2"/>
    <w:rsid w:val="00FB612D"/>
    <w:rsid w:val="00FB6190"/>
    <w:rsid w:val="00FB638E"/>
    <w:rsid w:val="00FB687E"/>
    <w:rsid w:val="00FB6D0E"/>
    <w:rsid w:val="00FB6E9B"/>
    <w:rsid w:val="00FB701B"/>
    <w:rsid w:val="00FB713F"/>
    <w:rsid w:val="00FB722E"/>
    <w:rsid w:val="00FB7801"/>
    <w:rsid w:val="00FB7B79"/>
    <w:rsid w:val="00FB7C16"/>
    <w:rsid w:val="00FB7FC9"/>
    <w:rsid w:val="00FC0004"/>
    <w:rsid w:val="00FC01DB"/>
    <w:rsid w:val="00FC06F9"/>
    <w:rsid w:val="00FC0743"/>
    <w:rsid w:val="00FC0A8B"/>
    <w:rsid w:val="00FC1754"/>
    <w:rsid w:val="00FC1939"/>
    <w:rsid w:val="00FC1B0D"/>
    <w:rsid w:val="00FC2209"/>
    <w:rsid w:val="00FC296B"/>
    <w:rsid w:val="00FC2EC6"/>
    <w:rsid w:val="00FC3B70"/>
    <w:rsid w:val="00FC4E93"/>
    <w:rsid w:val="00FC59A7"/>
    <w:rsid w:val="00FC5CED"/>
    <w:rsid w:val="00FC5EA2"/>
    <w:rsid w:val="00FC6452"/>
    <w:rsid w:val="00FC6472"/>
    <w:rsid w:val="00FC6AFE"/>
    <w:rsid w:val="00FC6EC5"/>
    <w:rsid w:val="00FC723E"/>
    <w:rsid w:val="00FC7A21"/>
    <w:rsid w:val="00FC7B14"/>
    <w:rsid w:val="00FC7E23"/>
    <w:rsid w:val="00FC7EAF"/>
    <w:rsid w:val="00FC7F51"/>
    <w:rsid w:val="00FD0CD4"/>
    <w:rsid w:val="00FD0D20"/>
    <w:rsid w:val="00FD11B6"/>
    <w:rsid w:val="00FD1225"/>
    <w:rsid w:val="00FD1AC2"/>
    <w:rsid w:val="00FD264E"/>
    <w:rsid w:val="00FD2910"/>
    <w:rsid w:val="00FD2936"/>
    <w:rsid w:val="00FD317A"/>
    <w:rsid w:val="00FD38BB"/>
    <w:rsid w:val="00FD390E"/>
    <w:rsid w:val="00FD435B"/>
    <w:rsid w:val="00FD467B"/>
    <w:rsid w:val="00FD4B18"/>
    <w:rsid w:val="00FD5310"/>
    <w:rsid w:val="00FD5374"/>
    <w:rsid w:val="00FD59AF"/>
    <w:rsid w:val="00FD5FD8"/>
    <w:rsid w:val="00FD613D"/>
    <w:rsid w:val="00FD6482"/>
    <w:rsid w:val="00FD6A3B"/>
    <w:rsid w:val="00FD73E3"/>
    <w:rsid w:val="00FD76E3"/>
    <w:rsid w:val="00FD7A46"/>
    <w:rsid w:val="00FE0FC6"/>
    <w:rsid w:val="00FE11AD"/>
    <w:rsid w:val="00FE1282"/>
    <w:rsid w:val="00FE13E6"/>
    <w:rsid w:val="00FE149E"/>
    <w:rsid w:val="00FE17CE"/>
    <w:rsid w:val="00FE194F"/>
    <w:rsid w:val="00FE19BE"/>
    <w:rsid w:val="00FE1E07"/>
    <w:rsid w:val="00FE342E"/>
    <w:rsid w:val="00FE35BE"/>
    <w:rsid w:val="00FE3BB2"/>
    <w:rsid w:val="00FE3D87"/>
    <w:rsid w:val="00FE3DBB"/>
    <w:rsid w:val="00FE3EAF"/>
    <w:rsid w:val="00FE3F38"/>
    <w:rsid w:val="00FE3F80"/>
    <w:rsid w:val="00FE4782"/>
    <w:rsid w:val="00FE4956"/>
    <w:rsid w:val="00FE4AD6"/>
    <w:rsid w:val="00FE4DF1"/>
    <w:rsid w:val="00FE5493"/>
    <w:rsid w:val="00FE5C41"/>
    <w:rsid w:val="00FE5D29"/>
    <w:rsid w:val="00FE61D5"/>
    <w:rsid w:val="00FE67CE"/>
    <w:rsid w:val="00FE6983"/>
    <w:rsid w:val="00FE7B08"/>
    <w:rsid w:val="00FF0A9A"/>
    <w:rsid w:val="00FF1662"/>
    <w:rsid w:val="00FF299F"/>
    <w:rsid w:val="00FF2E76"/>
    <w:rsid w:val="00FF2E9A"/>
    <w:rsid w:val="00FF2EA5"/>
    <w:rsid w:val="00FF38EC"/>
    <w:rsid w:val="00FF39C9"/>
    <w:rsid w:val="00FF3F3C"/>
    <w:rsid w:val="00FF3FB4"/>
    <w:rsid w:val="00FF4160"/>
    <w:rsid w:val="00FF49EB"/>
    <w:rsid w:val="00FF4C00"/>
    <w:rsid w:val="00FF5701"/>
    <w:rsid w:val="00FF5805"/>
    <w:rsid w:val="00FF5A7D"/>
    <w:rsid w:val="00FF677C"/>
    <w:rsid w:val="00FF6782"/>
    <w:rsid w:val="00FF6E66"/>
    <w:rsid w:val="00FF6E94"/>
    <w:rsid w:val="00FF7190"/>
    <w:rsid w:val="00FF784F"/>
    <w:rsid w:val="01F20F8C"/>
    <w:rsid w:val="02D0EE8A"/>
    <w:rsid w:val="032D6847"/>
    <w:rsid w:val="034AAF7E"/>
    <w:rsid w:val="04A390FA"/>
    <w:rsid w:val="052D0AC3"/>
    <w:rsid w:val="0540E8BF"/>
    <w:rsid w:val="05FBB64B"/>
    <w:rsid w:val="07F29E02"/>
    <w:rsid w:val="0979ADD4"/>
    <w:rsid w:val="098BB8C3"/>
    <w:rsid w:val="09FBAE78"/>
    <w:rsid w:val="0A2694CA"/>
    <w:rsid w:val="0B483364"/>
    <w:rsid w:val="0C3D0A9B"/>
    <w:rsid w:val="0CD50667"/>
    <w:rsid w:val="0D522957"/>
    <w:rsid w:val="0DD11B9C"/>
    <w:rsid w:val="0E76A602"/>
    <w:rsid w:val="0EBEEBE7"/>
    <w:rsid w:val="107A524A"/>
    <w:rsid w:val="118DE037"/>
    <w:rsid w:val="12BFE919"/>
    <w:rsid w:val="14D5ED4D"/>
    <w:rsid w:val="14EF18A1"/>
    <w:rsid w:val="15079121"/>
    <w:rsid w:val="1530DFBF"/>
    <w:rsid w:val="1576A5A8"/>
    <w:rsid w:val="15C25383"/>
    <w:rsid w:val="16E37A20"/>
    <w:rsid w:val="179A56AF"/>
    <w:rsid w:val="1A32A157"/>
    <w:rsid w:val="1ACF82FE"/>
    <w:rsid w:val="1AEB9195"/>
    <w:rsid w:val="1B53121E"/>
    <w:rsid w:val="1C20433A"/>
    <w:rsid w:val="1C891C22"/>
    <w:rsid w:val="1CAD9BFE"/>
    <w:rsid w:val="1EBA57AD"/>
    <w:rsid w:val="1F815883"/>
    <w:rsid w:val="21857A17"/>
    <w:rsid w:val="21E9B571"/>
    <w:rsid w:val="23519DF9"/>
    <w:rsid w:val="23D1423D"/>
    <w:rsid w:val="246D5315"/>
    <w:rsid w:val="25375C11"/>
    <w:rsid w:val="25760079"/>
    <w:rsid w:val="258AAABE"/>
    <w:rsid w:val="2651C278"/>
    <w:rsid w:val="26931F53"/>
    <w:rsid w:val="2A279678"/>
    <w:rsid w:val="2A4182B6"/>
    <w:rsid w:val="2D19EE65"/>
    <w:rsid w:val="2D614E03"/>
    <w:rsid w:val="2D75957D"/>
    <w:rsid w:val="2DD016AD"/>
    <w:rsid w:val="2E309112"/>
    <w:rsid w:val="2FAB561D"/>
    <w:rsid w:val="31B8F29F"/>
    <w:rsid w:val="32450F25"/>
    <w:rsid w:val="324BB329"/>
    <w:rsid w:val="32703012"/>
    <w:rsid w:val="329CC1B9"/>
    <w:rsid w:val="345B5736"/>
    <w:rsid w:val="34D6992B"/>
    <w:rsid w:val="385DC9CB"/>
    <w:rsid w:val="390D1B26"/>
    <w:rsid w:val="3BC43398"/>
    <w:rsid w:val="3DBAF08B"/>
    <w:rsid w:val="3FDC43AE"/>
    <w:rsid w:val="3FDE6193"/>
    <w:rsid w:val="40955B6A"/>
    <w:rsid w:val="40F67930"/>
    <w:rsid w:val="410BFE68"/>
    <w:rsid w:val="4183C3AE"/>
    <w:rsid w:val="41F4B156"/>
    <w:rsid w:val="42AA6425"/>
    <w:rsid w:val="430E8FE8"/>
    <w:rsid w:val="436C17BC"/>
    <w:rsid w:val="437971F0"/>
    <w:rsid w:val="43EAFF2B"/>
    <w:rsid w:val="440644FB"/>
    <w:rsid w:val="440E8D79"/>
    <w:rsid w:val="4448D0FC"/>
    <w:rsid w:val="445E697B"/>
    <w:rsid w:val="45AE85C2"/>
    <w:rsid w:val="465E7101"/>
    <w:rsid w:val="46F5B7D6"/>
    <w:rsid w:val="4754110E"/>
    <w:rsid w:val="47DB6ADB"/>
    <w:rsid w:val="481E4126"/>
    <w:rsid w:val="494381A3"/>
    <w:rsid w:val="4A220C56"/>
    <w:rsid w:val="4A2405CE"/>
    <w:rsid w:val="4A34637B"/>
    <w:rsid w:val="4AB68740"/>
    <w:rsid w:val="4B0F6F33"/>
    <w:rsid w:val="4B45B25A"/>
    <w:rsid w:val="4B7A12BF"/>
    <w:rsid w:val="4D5F9615"/>
    <w:rsid w:val="5088F9D2"/>
    <w:rsid w:val="5402033D"/>
    <w:rsid w:val="5461C031"/>
    <w:rsid w:val="54AD5CA0"/>
    <w:rsid w:val="54D6700B"/>
    <w:rsid w:val="553BC289"/>
    <w:rsid w:val="5560D9AB"/>
    <w:rsid w:val="560F5CEB"/>
    <w:rsid w:val="561A6F83"/>
    <w:rsid w:val="563D89C5"/>
    <w:rsid w:val="567F7422"/>
    <w:rsid w:val="56BF4847"/>
    <w:rsid w:val="5757128F"/>
    <w:rsid w:val="5824AEEB"/>
    <w:rsid w:val="58D7A66D"/>
    <w:rsid w:val="595BDB51"/>
    <w:rsid w:val="5A968507"/>
    <w:rsid w:val="5B4C7628"/>
    <w:rsid w:val="5B6AE683"/>
    <w:rsid w:val="5C6A1E96"/>
    <w:rsid w:val="5CC2F196"/>
    <w:rsid w:val="5CD2CB6E"/>
    <w:rsid w:val="5EC2F29E"/>
    <w:rsid w:val="5F7D43DE"/>
    <w:rsid w:val="5FCFCCD4"/>
    <w:rsid w:val="5FEAA285"/>
    <w:rsid w:val="60636E2C"/>
    <w:rsid w:val="6064B2E8"/>
    <w:rsid w:val="60B517C8"/>
    <w:rsid w:val="6264FDB4"/>
    <w:rsid w:val="642BCB1C"/>
    <w:rsid w:val="642D8F94"/>
    <w:rsid w:val="67CB124C"/>
    <w:rsid w:val="680E1952"/>
    <w:rsid w:val="688F8D9D"/>
    <w:rsid w:val="68B7C7EB"/>
    <w:rsid w:val="68CD2AFD"/>
    <w:rsid w:val="68E21A36"/>
    <w:rsid w:val="69A02FA1"/>
    <w:rsid w:val="6A3D40A7"/>
    <w:rsid w:val="6A5AB355"/>
    <w:rsid w:val="6A6C92EF"/>
    <w:rsid w:val="6A8F66BD"/>
    <w:rsid w:val="6CAD63A3"/>
    <w:rsid w:val="6CD14983"/>
    <w:rsid w:val="6E6EB057"/>
    <w:rsid w:val="6F03DF46"/>
    <w:rsid w:val="6F97A37D"/>
    <w:rsid w:val="70A1FC20"/>
    <w:rsid w:val="71913CAD"/>
    <w:rsid w:val="72001EEA"/>
    <w:rsid w:val="7231D1FC"/>
    <w:rsid w:val="731D72B5"/>
    <w:rsid w:val="73A34C43"/>
    <w:rsid w:val="790E283A"/>
    <w:rsid w:val="792E75CC"/>
    <w:rsid w:val="7ADF0501"/>
    <w:rsid w:val="7E0D9D9F"/>
    <w:rsid w:val="7F55E2E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3885575"/>
  <w15:chartTrackingRefBased/>
  <w15:docId w15:val="{9EB7D4D2-013D-41C8-A3D3-7322427A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066F"/>
    <w:rPr>
      <w:sz w:val="24"/>
    </w:rPr>
  </w:style>
  <w:style w:type="paragraph" w:styleId="Heading2">
    <w:name w:val="heading 2"/>
    <w:basedOn w:val="Normal"/>
    <w:next w:val="Normal"/>
    <w:link w:val="Heading2Char"/>
    <w:uiPriority w:val="9"/>
    <w:unhideWhenUsed/>
    <w:qFormat/>
    <w:rsid w:val="00A040CB"/>
    <w:pPr>
      <w:keepNext/>
      <w:keepLines/>
      <w:autoSpaceDE w:val="0"/>
      <w:autoSpaceDN w:val="0"/>
      <w:adjustRightInd w:val="0"/>
      <w:ind w:left="720" w:hanging="720"/>
      <w:outlineLvl w:val="1"/>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12170"/>
    <w:pPr>
      <w:tabs>
        <w:tab w:val="center" w:pos="4320"/>
        <w:tab w:val="right" w:pos="8640"/>
      </w:tabs>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character" w:customStyle="1" w:styleId="SYSHYPERTEXT">
    <w:name w:val="SYS_HYPERTEXT"/>
    <w:rPr>
      <w:color w:val="0000FF"/>
      <w:u w:val="single"/>
    </w:rPr>
  </w:style>
  <w:style w:type="character" w:styleId="PageNumber">
    <w:name w:val="page number"/>
    <w:basedOn w:val="DefaultParagraphFont"/>
    <w:rsid w:val="00110180"/>
  </w:style>
  <w:style w:type="paragraph" w:styleId="ListParagraph">
    <w:name w:val="List Paragraph"/>
    <w:basedOn w:val="Normal"/>
    <w:uiPriority w:val="34"/>
    <w:qFormat/>
    <w:rsid w:val="00017317"/>
    <w:pPr>
      <w:ind w:left="720"/>
    </w:pPr>
  </w:style>
  <w:style w:type="paragraph" w:styleId="Header">
    <w:name w:val="header"/>
    <w:basedOn w:val="Normal"/>
    <w:rsid w:val="00EF467E"/>
    <w:pPr>
      <w:tabs>
        <w:tab w:val="center" w:pos="4320"/>
        <w:tab w:val="right" w:pos="8640"/>
      </w:tabs>
    </w:pPr>
  </w:style>
  <w:style w:type="paragraph" w:styleId="BalloonText">
    <w:name w:val="Balloon Text"/>
    <w:basedOn w:val="Normal"/>
    <w:semiHidden/>
    <w:rsid w:val="009C6D04"/>
    <w:rPr>
      <w:rFonts w:ascii="Tahoma" w:hAnsi="Tahoma" w:cs="Tahoma"/>
      <w:sz w:val="16"/>
      <w:szCs w:val="16"/>
    </w:rPr>
  </w:style>
  <w:style w:type="character" w:styleId="CommentReference">
    <w:name w:val="annotation reference"/>
    <w:uiPriority w:val="99"/>
    <w:rsid w:val="001D500C"/>
    <w:rPr>
      <w:sz w:val="16"/>
      <w:szCs w:val="16"/>
    </w:rPr>
  </w:style>
  <w:style w:type="paragraph" w:styleId="CommentText">
    <w:name w:val="annotation text"/>
    <w:basedOn w:val="Normal"/>
    <w:link w:val="CommentTextChar"/>
    <w:uiPriority w:val="99"/>
    <w:rsid w:val="001D500C"/>
    <w:rPr>
      <w:sz w:val="20"/>
    </w:rPr>
  </w:style>
  <w:style w:type="character" w:customStyle="1" w:styleId="CommentTextChar">
    <w:name w:val="Comment Text Char"/>
    <w:basedOn w:val="DefaultParagraphFont"/>
    <w:link w:val="CommentText"/>
    <w:uiPriority w:val="99"/>
    <w:rsid w:val="001D500C"/>
  </w:style>
  <w:style w:type="character" w:styleId="Hyperlink">
    <w:name w:val="Hyperlink"/>
    <w:uiPriority w:val="99"/>
    <w:unhideWhenUsed/>
    <w:rsid w:val="00D152C0"/>
    <w:rPr>
      <w:color w:val="0000FF"/>
      <w:u w:val="single"/>
    </w:rPr>
  </w:style>
  <w:style w:type="paragraph" w:styleId="BodyText">
    <w:name w:val="Body Text"/>
    <w:basedOn w:val="Normal"/>
    <w:link w:val="BodyTextChar"/>
    <w:uiPriority w:val="99"/>
    <w:unhideWhenUsed/>
    <w:rsid w:val="00825CFD"/>
    <w:pPr>
      <w:widowControl w:val="0"/>
      <w:autoSpaceDE w:val="0"/>
      <w:autoSpaceDN w:val="0"/>
      <w:adjustRightInd w:val="0"/>
      <w:spacing w:after="120"/>
    </w:pPr>
    <w:rPr>
      <w:szCs w:val="24"/>
      <w:lang w:val="x-none" w:eastAsia="x-none"/>
    </w:rPr>
  </w:style>
  <w:style w:type="character" w:customStyle="1" w:styleId="BodyTextChar">
    <w:name w:val="Body Text Char"/>
    <w:link w:val="BodyText"/>
    <w:uiPriority w:val="99"/>
    <w:rsid w:val="00825CFD"/>
    <w:rPr>
      <w:sz w:val="24"/>
      <w:szCs w:val="24"/>
      <w:lang w:val="x-none" w:eastAsia="x-none"/>
    </w:rPr>
  </w:style>
  <w:style w:type="paragraph" w:styleId="FootnoteText">
    <w:name w:val="footnote text"/>
    <w:basedOn w:val="Normal"/>
    <w:link w:val="FootnoteTextChar"/>
    <w:uiPriority w:val="99"/>
    <w:unhideWhenUsed/>
    <w:qFormat/>
    <w:rsid w:val="00DC70C7"/>
    <w:rPr>
      <w:rFonts w:ascii="Calibri" w:eastAsia="Calibri" w:hAnsi="Calibri"/>
      <w:sz w:val="20"/>
    </w:rPr>
  </w:style>
  <w:style w:type="character" w:customStyle="1" w:styleId="FootnoteTextChar">
    <w:name w:val="Footnote Text Char"/>
    <w:link w:val="FootnoteText"/>
    <w:uiPriority w:val="99"/>
    <w:rsid w:val="00DC70C7"/>
    <w:rPr>
      <w:rFonts w:ascii="Calibri" w:eastAsia="Calibri" w:hAnsi="Calibri"/>
    </w:rPr>
  </w:style>
  <w:style w:type="character" w:styleId="FootnoteReference">
    <w:name w:val="footnote reference"/>
    <w:uiPriority w:val="99"/>
    <w:unhideWhenUsed/>
    <w:qFormat/>
    <w:rsid w:val="00DC70C7"/>
    <w:rPr>
      <w:vertAlign w:val="superscript"/>
    </w:rPr>
  </w:style>
  <w:style w:type="paragraph" w:styleId="Revision">
    <w:name w:val="Revision"/>
    <w:hidden/>
    <w:uiPriority w:val="99"/>
    <w:semiHidden/>
    <w:rsid w:val="00375F02"/>
    <w:rPr>
      <w:sz w:val="24"/>
    </w:rPr>
  </w:style>
  <w:style w:type="paragraph" w:styleId="CommentSubject">
    <w:name w:val="annotation subject"/>
    <w:basedOn w:val="CommentText"/>
    <w:next w:val="CommentText"/>
    <w:link w:val="CommentSubjectChar"/>
    <w:uiPriority w:val="99"/>
    <w:semiHidden/>
    <w:unhideWhenUsed/>
    <w:rsid w:val="00D869A6"/>
    <w:rPr>
      <w:b/>
      <w:bCs/>
    </w:rPr>
  </w:style>
  <w:style w:type="character" w:customStyle="1" w:styleId="CommentSubjectChar">
    <w:name w:val="Comment Subject Char"/>
    <w:link w:val="CommentSubject"/>
    <w:uiPriority w:val="99"/>
    <w:semiHidden/>
    <w:rsid w:val="00D869A6"/>
    <w:rPr>
      <w:b/>
      <w:bCs/>
    </w:rPr>
  </w:style>
  <w:style w:type="character" w:customStyle="1" w:styleId="Heading2Char">
    <w:name w:val="Heading 2 Char"/>
    <w:link w:val="Heading2"/>
    <w:uiPriority w:val="9"/>
    <w:rsid w:val="00A040CB"/>
    <w:rPr>
      <w:rFonts w:ascii="Cambria" w:hAnsi="Cambria"/>
      <w:b/>
      <w:bCs/>
      <w:sz w:val="26"/>
      <w:szCs w:val="26"/>
    </w:rPr>
  </w:style>
  <w:style w:type="paragraph" w:styleId="EndnoteText">
    <w:name w:val="endnote text"/>
    <w:basedOn w:val="Normal"/>
    <w:link w:val="EndnoteTextChar"/>
    <w:uiPriority w:val="99"/>
    <w:semiHidden/>
    <w:unhideWhenUsed/>
    <w:rsid w:val="00AB5C70"/>
    <w:rPr>
      <w:sz w:val="20"/>
    </w:rPr>
  </w:style>
  <w:style w:type="character" w:customStyle="1" w:styleId="EndnoteTextChar">
    <w:name w:val="Endnote Text Char"/>
    <w:basedOn w:val="DefaultParagraphFont"/>
    <w:link w:val="EndnoteText"/>
    <w:uiPriority w:val="99"/>
    <w:semiHidden/>
    <w:rsid w:val="00AB5C70"/>
  </w:style>
  <w:style w:type="character" w:styleId="EndnoteReference">
    <w:name w:val="endnote reference"/>
    <w:basedOn w:val="DefaultParagraphFont"/>
    <w:uiPriority w:val="99"/>
    <w:semiHidden/>
    <w:unhideWhenUsed/>
    <w:rsid w:val="00AB5C70"/>
    <w:rPr>
      <w:vertAlign w:val="superscript"/>
    </w:rPr>
  </w:style>
  <w:style w:type="character" w:styleId="FollowedHyperlink">
    <w:name w:val="FollowedHyperlink"/>
    <w:basedOn w:val="DefaultParagraphFont"/>
    <w:uiPriority w:val="99"/>
    <w:semiHidden/>
    <w:unhideWhenUsed/>
    <w:rsid w:val="009463BC"/>
    <w:rPr>
      <w:color w:val="954F72" w:themeColor="followedHyperlink"/>
      <w:u w:val="single"/>
    </w:rPr>
  </w:style>
  <w:style w:type="character" w:customStyle="1" w:styleId="FooterChar">
    <w:name w:val="Footer Char"/>
    <w:basedOn w:val="DefaultParagraphFont"/>
    <w:link w:val="Footer"/>
    <w:uiPriority w:val="99"/>
    <w:rsid w:val="00572C3D"/>
    <w:rPr>
      <w:sz w:val="24"/>
    </w:rPr>
  </w:style>
  <w:style w:type="character" w:styleId="UnresolvedMention">
    <w:name w:val="Unresolved Mention"/>
    <w:basedOn w:val="DefaultParagraphFont"/>
    <w:uiPriority w:val="99"/>
    <w:unhideWhenUsed/>
    <w:rsid w:val="00E37985"/>
    <w:rPr>
      <w:color w:val="605E5C"/>
      <w:shd w:val="clear" w:color="auto" w:fill="E1DFDD"/>
    </w:rPr>
  </w:style>
  <w:style w:type="character" w:styleId="Mention">
    <w:name w:val="Mention"/>
    <w:basedOn w:val="DefaultParagraphFont"/>
    <w:uiPriority w:val="99"/>
    <w:unhideWhenUsed/>
    <w:rsid w:val="00E37985"/>
    <w:rPr>
      <w:color w:val="2B579A"/>
      <w:shd w:val="clear" w:color="auto" w:fill="E1DFDD"/>
    </w:rPr>
  </w:style>
  <w:style w:type="character" w:customStyle="1" w:styleId="documentbody">
    <w:name w:val="documentbody"/>
    <w:rsid w:val="008D4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7" ma:contentTypeDescription="Create a new document." ma:contentTypeScope="" ma:versionID="4edbee3018c36f1c5a1ff73be026a0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f8f94f9049d85fc1bd5e18e80f6f4f5f"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886d88c-b453-472e-bb8c-96a4bb877ef4}" ma:internalName="TaxCatchAll" ma:showField="CatchAllData" ma:web="d66ae8a0-813c-4955-929f-5956edcdcc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55c7d747-dc5b-4f68-ad38-82fb59419ad8" xsi:nil="true"/>
    <lcf76f155ced4ddcb4097134ff3c332f xmlns="55c7d747-dc5b-4f68-ad38-82fb59419ad8">
      <Terms xmlns="http://schemas.microsoft.com/office/infopath/2007/PartnerControls"/>
    </lcf76f155ced4ddcb4097134ff3c332f>
    <TaxCatchAll xmlns="d66ae8a0-813c-4955-929f-5956edcdccbf" xsi:nil="true"/>
    <SharedWithUsers xmlns="d66ae8a0-813c-4955-929f-5956edcdccbf">
      <UserInfo>
        <DisplayName>Anderson, Sean P (FRA)</DisplayName>
        <AccountId>178</AccountId>
        <AccountType/>
      </UserInfo>
      <UserInfo>
        <DisplayName>Kloeppel, Miriam (FRA)</DisplayName>
        <AccountId>61</AccountId>
        <AccountType/>
      </UserInfo>
      <UserInfo>
        <DisplayName>Woolstenhulme, Scott D (FRA)</DisplayName>
        <AccountId>146</AccountId>
        <AccountType/>
      </UserInfo>
      <UserInfo>
        <DisplayName>Emo, Amanda (FRA)</DisplayName>
        <AccountId>59</AccountId>
        <AccountType/>
      </UserInfo>
      <UserInfo>
        <DisplayName>Grice, Rachel (FRA)</DisplayName>
        <AccountId>60</AccountId>
        <AccountType/>
      </UserInfo>
    </SharedWithUsers>
  </documentManagement>
</p:properties>
</file>

<file path=customXml/itemProps1.xml><?xml version="1.0" encoding="utf-8"?>
<ds:datastoreItem xmlns:ds="http://schemas.openxmlformats.org/officeDocument/2006/customXml" ds:itemID="{FAA738E0-B679-4F93-BEC7-77852BBF6445}">
  <ds:schemaRefs>
    <ds:schemaRef ds:uri="http://schemas.openxmlformats.org/officeDocument/2006/bibliography"/>
  </ds:schemaRefs>
</ds:datastoreItem>
</file>

<file path=customXml/itemProps2.xml><?xml version="1.0" encoding="utf-8"?>
<ds:datastoreItem xmlns:ds="http://schemas.openxmlformats.org/officeDocument/2006/customXml" ds:itemID="{F55D88C3-D046-4D55-9D78-B1DE5C55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1FDB48-FD94-468F-B2A9-1DBC50339D6A}">
  <ds:schemaRefs>
    <ds:schemaRef ds:uri="http://schemas.microsoft.com/sharepoint/v3/contenttype/forms"/>
  </ds:schemaRefs>
</ds:datastoreItem>
</file>

<file path=customXml/itemProps4.xml><?xml version="1.0" encoding="utf-8"?>
<ds:datastoreItem xmlns:ds="http://schemas.openxmlformats.org/officeDocument/2006/customXml" ds:itemID="{4952BF78-3DFA-4A03-9AC2-7A207B2F17A5}">
  <ds:schemaRefs>
    <ds:schemaRef ds:uri="http://purl.org/dc/terms/"/>
    <ds:schemaRef ds:uri="http://schemas.openxmlformats.org/package/2006/metadata/core-properties"/>
    <ds:schemaRef ds:uri="d66ae8a0-813c-4955-929f-5956edcdccbf"/>
    <ds:schemaRef ds:uri="http://schemas.microsoft.com/office/2006/documentManagement/types"/>
    <ds:schemaRef ds:uri="http://schemas.microsoft.com/office/infopath/2007/PartnerControls"/>
    <ds:schemaRef ds:uri="http://purl.org/dc/elements/1.1/"/>
    <ds:schemaRef ds:uri="http://schemas.microsoft.com/office/2006/metadata/properties"/>
    <ds:schemaRef ds:uri="55c7d747-dc5b-4f68-ad38-82fb59419ad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35</Pages>
  <Words>9403</Words>
  <Characters>52874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PRA information</vt:lpstr>
    </vt:vector>
  </TitlesOfParts>
  <Company>United States Department of Transportation</Company>
  <LinksUpToDate>false</LinksUpToDate>
  <CharactersWithSpaces>62153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information</dc:title>
  <dc:creator>frauser1</dc:creator>
  <cp:lastModifiedBy>Swafford, Joanne (FRA)</cp:lastModifiedBy>
  <cp:revision>5</cp:revision>
  <cp:lastPrinted>2020-01-16T17:12:00Z</cp:lastPrinted>
  <dcterms:created xsi:type="dcterms:W3CDTF">2023-06-13T16:48:00Z</dcterms:created>
  <dcterms:modified xsi:type="dcterms:W3CDTF">2023-06-21T12:13:00Z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y fmtid="{D5CDD505-2E9C-101B-9397-08002B2CF9AE}" pid="3" name="MediaServiceImageTags">
    <vt:lpwstr/>
  </property>
</Properties>
</file>