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2139" w:rsidRPr="00CF22B1" w:rsidP="00CF22B1" w14:paraId="7BD218FF" w14:textId="0DA4C4B4">
      <w:pPr>
        <w:spacing w:line="276" w:lineRule="auto"/>
        <w:jc w:val="center"/>
        <w:rPr>
          <w:rFonts w:ascii="Times New Roman" w:hAnsi="Times New Roman"/>
          <w:b/>
          <w:bCs/>
          <w:sz w:val="24"/>
        </w:rPr>
      </w:pPr>
      <w:r w:rsidRPr="00CF22B1">
        <w:rPr>
          <w:rFonts w:ascii="Times New Roman" w:hAnsi="Times New Roman"/>
          <w:b/>
          <w:bCs/>
          <w:sz w:val="24"/>
        </w:rPr>
        <w:t>AAPA-MARAD Survey</w:t>
      </w:r>
      <w:r w:rsidRPr="00CF22B1" w:rsidR="000F4372">
        <w:rPr>
          <w:rFonts w:ascii="Times New Roman" w:hAnsi="Times New Roman"/>
          <w:b/>
          <w:bCs/>
          <w:sz w:val="24"/>
        </w:rPr>
        <w:br/>
      </w:r>
      <w:r w:rsidRPr="00CF22B1">
        <w:rPr>
          <w:rFonts w:ascii="Times New Roman" w:hAnsi="Times New Roman"/>
          <w:b/>
          <w:bCs/>
          <w:sz w:val="24"/>
        </w:rPr>
        <w:t>Draft Manufacturer Interview Guide</w:t>
      </w:r>
      <w:r w:rsidRPr="00CF22B1" w:rsidR="007E5FF3">
        <w:rPr>
          <w:rFonts w:ascii="Times New Roman" w:hAnsi="Times New Roman"/>
          <w:b/>
          <w:bCs/>
          <w:sz w:val="24"/>
        </w:rPr>
        <w:br/>
      </w:r>
    </w:p>
    <w:p w:rsidR="00D82F34" w:rsidRPr="00CF22B1" w:rsidP="00664BE2" w14:paraId="7055D399" w14:textId="77777777">
      <w:pPr>
        <w:pStyle w:val="Heading2"/>
        <w:rPr>
          <w:rFonts w:ascii="Times New Roman" w:hAnsi="Times New Roman" w:cs="Times New Roman"/>
        </w:rPr>
      </w:pPr>
      <w:r w:rsidRPr="00CF22B1">
        <w:rPr>
          <w:rFonts w:ascii="Times New Roman" w:hAnsi="Times New Roman" w:cs="Times New Roman"/>
          <w:noProof/>
        </w:rPr>
        <mc:AlternateContent>
          <mc:Choice Requires="wps">
            <w:drawing>
              <wp:inline distT="0" distB="0" distL="0" distR="0">
                <wp:extent cx="6414448" cy="1958454"/>
                <wp:effectExtent l="0" t="0" r="24765" b="2286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4448" cy="1958454"/>
                        </a:xfrm>
                        <a:prstGeom prst="rect">
                          <a:avLst/>
                        </a:prstGeom>
                        <a:solidFill>
                          <a:schemeClr val="lt1"/>
                        </a:solidFill>
                        <a:ln w="6350">
                          <a:solidFill>
                            <a:prstClr val="black"/>
                          </a:solidFill>
                        </a:ln>
                      </wps:spPr>
                      <wps:txbx>
                        <w:txbxContent>
                          <w:p w:rsidR="00D82F34" w:rsidRPr="00CF22B1" w:rsidP="00CF22B1" w14:textId="17D6D6A1">
                            <w:pPr>
                              <w:spacing w:before="120"/>
                              <w:jc w:val="center"/>
                              <w:rPr>
                                <w:rFonts w:ascii="Times New Roman" w:hAnsi="Times New Roman"/>
                                <w:b/>
                                <w:bCs/>
                                <w:sz w:val="20"/>
                                <w:szCs w:val="20"/>
                              </w:rPr>
                            </w:pPr>
                            <w:r w:rsidRPr="00CF22B1">
                              <w:rPr>
                                <w:rFonts w:ascii="Times New Roman" w:hAnsi="Times New Roman"/>
                                <w:b/>
                                <w:bCs/>
                                <w:sz w:val="20"/>
                                <w:szCs w:val="20"/>
                              </w:rPr>
                              <w:t>Paperwork Reduction Act Notice</w:t>
                            </w:r>
                          </w:p>
                          <w:p w:rsidR="00D82F34" w:rsidRPr="00CF22B1" w:rsidP="00CF22B1" w14:textId="27F4A0CD">
                            <w:pPr>
                              <w:spacing w:before="120"/>
                              <w:rPr>
                                <w:rFonts w:ascii="Times New Roman" w:hAnsi="Times New Roman"/>
                                <w:sz w:val="20"/>
                                <w:szCs w:val="20"/>
                              </w:rPr>
                            </w:pPr>
                            <w:r w:rsidRPr="00CF22B1">
                              <w:rPr>
                                <w:rFonts w:ascii="Times New Roman" w:hAnsi="Times New Roman"/>
                                <w:sz w:val="20"/>
                                <w:szCs w:val="20"/>
                              </w:rPr>
                              <w:t>This request is in accordance with the Paperwork Reduction Act of 1995. The information you provide will be used to identify the demand for electric powered port equipment and items.</w:t>
                            </w:r>
                          </w:p>
                          <w:p w:rsidR="00D82F34" w:rsidRPr="00CF22B1" w:rsidP="004F1FE7" w14:textId="6EC9A8CB">
                            <w:pPr>
                              <w:spacing w:before="120"/>
                              <w:rPr>
                                <w:rFonts w:ascii="Times New Roman" w:hAnsi="Times New Roman"/>
                                <w:sz w:val="20"/>
                                <w:szCs w:val="20"/>
                              </w:rPr>
                            </w:pPr>
                            <w:r w:rsidRPr="00CF22B1">
                              <w:rPr>
                                <w:rFonts w:ascii="Times New Roman" w:hAnsi="Times New Roman"/>
                                <w:sz w:val="20"/>
                                <w:szCs w:val="20"/>
                              </w:rPr>
                              <w:t>The estimated average burden associated with this collection of information is approximately 2 hours per response, including the time for reviewing instructions, completing, and reviewing the collection of information.  All responses to this collection of information are voluntary.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D82F34" w:rsidRPr="00CF22B1" w:rsidP="004F1FE7" w14:textId="190AC6BE">
                            <w:pPr>
                              <w:spacing w:before="120"/>
                              <w:rPr>
                                <w:rFonts w:ascii="Times New Roman" w:hAnsi="Times New Roman"/>
                                <w:sz w:val="24"/>
                                <w:szCs w:val="28"/>
                              </w:rPr>
                            </w:pPr>
                            <w:r w:rsidRPr="00CF22B1">
                              <w:rPr>
                                <w:rFonts w:ascii="Times New Roman" w:hAnsi="Times New Roman"/>
                                <w:sz w:val="20"/>
                                <w:szCs w:val="20"/>
                              </w:rPr>
                              <w:t>An agency may not conduct or sponsor, and a person is not required to respond to a collection of information unless it  displays a current valid Office of Management and Budget control number.</w:t>
                            </w:r>
                            <w:r w:rsidRPr="00CF22B1">
                              <w:rPr>
                                <w:rFonts w:ascii="Times New Roman" w:hAnsi="Times New Roman"/>
                                <w:sz w:val="2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505.05pt;height:154.2pt;mso-left-percent:-10001;mso-position-horizontal-relative:char;mso-position-vertical-relative:line;mso-top-percent:-10001;mso-wrap-style:square;visibility:visible;v-text-anchor:top" fillcolor="white" strokeweight="0.5pt">
                <v:textbox>
                  <w:txbxContent>
                    <w:p w:rsidR="00D82F34" w:rsidRPr="00CF22B1" w:rsidP="00CF22B1" w14:paraId="35C927EE" w14:textId="17D6D6A1">
                      <w:pPr>
                        <w:spacing w:before="120"/>
                        <w:jc w:val="center"/>
                        <w:rPr>
                          <w:rFonts w:ascii="Times New Roman" w:hAnsi="Times New Roman"/>
                          <w:b/>
                          <w:bCs/>
                          <w:sz w:val="20"/>
                          <w:szCs w:val="20"/>
                        </w:rPr>
                      </w:pPr>
                      <w:r w:rsidRPr="00CF22B1">
                        <w:rPr>
                          <w:rFonts w:ascii="Times New Roman" w:hAnsi="Times New Roman"/>
                          <w:b/>
                          <w:bCs/>
                          <w:sz w:val="20"/>
                          <w:szCs w:val="20"/>
                        </w:rPr>
                        <w:t>Paperwork Reduction Act Notice</w:t>
                      </w:r>
                    </w:p>
                    <w:p w:rsidR="00D82F34" w:rsidRPr="00CF22B1" w:rsidP="00CF22B1" w14:paraId="0450170E" w14:textId="27F4A0CD">
                      <w:pPr>
                        <w:spacing w:before="120"/>
                        <w:rPr>
                          <w:rFonts w:ascii="Times New Roman" w:hAnsi="Times New Roman"/>
                          <w:sz w:val="20"/>
                          <w:szCs w:val="20"/>
                        </w:rPr>
                      </w:pPr>
                      <w:r w:rsidRPr="00CF22B1">
                        <w:rPr>
                          <w:rFonts w:ascii="Times New Roman" w:hAnsi="Times New Roman"/>
                          <w:sz w:val="20"/>
                          <w:szCs w:val="20"/>
                        </w:rPr>
                        <w:t>This request is in accordance with the Paperwork Reduction Act of 1995. The information you provide will be used to identify the demand for electric powered port equipment and items.</w:t>
                      </w:r>
                    </w:p>
                    <w:p w:rsidR="00D82F34" w:rsidRPr="00CF22B1" w:rsidP="004F1FE7" w14:paraId="4E7C7E6C" w14:textId="6EC9A8CB">
                      <w:pPr>
                        <w:spacing w:before="120"/>
                        <w:rPr>
                          <w:rFonts w:ascii="Times New Roman" w:hAnsi="Times New Roman"/>
                          <w:sz w:val="20"/>
                          <w:szCs w:val="20"/>
                        </w:rPr>
                      </w:pPr>
                      <w:r w:rsidRPr="00CF22B1">
                        <w:rPr>
                          <w:rFonts w:ascii="Times New Roman" w:hAnsi="Times New Roman"/>
                          <w:sz w:val="20"/>
                          <w:szCs w:val="20"/>
                        </w:rPr>
                        <w:t>The estimated average burden associated with this collection of information is approximately 2 hours per response, including the time for reviewing instructions, completing, and reviewing the collection of information.  All responses to this collection of information are voluntary.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D82F34" w:rsidRPr="00CF22B1" w:rsidP="004F1FE7" w14:paraId="15CE2858" w14:textId="190AC6BE">
                      <w:pPr>
                        <w:spacing w:before="120"/>
                        <w:rPr>
                          <w:rFonts w:ascii="Times New Roman" w:hAnsi="Times New Roman"/>
                          <w:sz w:val="24"/>
                          <w:szCs w:val="28"/>
                        </w:rPr>
                      </w:pPr>
                      <w:r w:rsidRPr="00CF22B1">
                        <w:rPr>
                          <w:rFonts w:ascii="Times New Roman" w:hAnsi="Times New Roman"/>
                          <w:sz w:val="20"/>
                          <w:szCs w:val="20"/>
                        </w:rPr>
                        <w:t>An agency may not conduct or sponsor, and a person is not required to respond to a collection of information unless it  displays a current valid Office of Management and Budget control number.</w:t>
                      </w:r>
                      <w:r w:rsidRPr="00CF22B1">
                        <w:rPr>
                          <w:rFonts w:ascii="Times New Roman" w:hAnsi="Times New Roman"/>
                          <w:sz w:val="24"/>
                          <w:szCs w:val="28"/>
                        </w:rPr>
                        <w:t xml:space="preserve">  </w:t>
                      </w:r>
                    </w:p>
                  </w:txbxContent>
                </v:textbox>
                <w10:wrap type="none"/>
                <w10:anchorlock/>
              </v:shape>
            </w:pict>
          </mc:Fallback>
        </mc:AlternateContent>
      </w:r>
    </w:p>
    <w:p w:rsidR="008F1622" w:rsidRPr="00CF22B1" w:rsidP="00664BE2" w14:paraId="7A9836A0" w14:textId="453DD65F">
      <w:pPr>
        <w:pStyle w:val="Heading2"/>
        <w:rPr>
          <w:rFonts w:ascii="Times New Roman" w:hAnsi="Times New Roman" w:cs="Times New Roman"/>
        </w:rPr>
      </w:pPr>
      <w:r w:rsidRPr="00CF22B1">
        <w:rPr>
          <w:rFonts w:ascii="Times New Roman" w:hAnsi="Times New Roman" w:cs="Times New Roman"/>
        </w:rPr>
        <w:t>Introduction</w:t>
      </w:r>
    </w:p>
    <w:p w:rsidR="00BB2139" w:rsidRPr="00CF22B1" w:rsidP="00BB2139" w14:paraId="4F9E60B3" w14:textId="2B7B0A8D">
      <w:pPr>
        <w:rPr>
          <w:rFonts w:ascii="Times New Roman" w:hAnsi="Times New Roman"/>
        </w:rPr>
      </w:pPr>
      <w:r w:rsidRPr="00CF22B1">
        <w:rPr>
          <w:rFonts w:ascii="Times New Roman" w:hAnsi="Times New Roman"/>
          <w:b/>
          <w:bCs/>
        </w:rPr>
        <w:t>Purpose:</w:t>
      </w:r>
      <w:r w:rsidRPr="00CF22B1" w:rsidR="00DC2BFE">
        <w:rPr>
          <w:rFonts w:ascii="Times New Roman" w:hAnsi="Times New Roman"/>
        </w:rPr>
        <w:t xml:space="preserve"> </w:t>
      </w:r>
      <w:r w:rsidRPr="00CF22B1" w:rsidR="004279C1">
        <w:rPr>
          <w:rFonts w:ascii="Times New Roman" w:hAnsi="Times New Roman"/>
        </w:rPr>
        <w:t xml:space="preserve">The Infrastructure Investment and Jobs Act and the Inflation Reduction Act make historic levels of infrastructure funding available to ports. However, the funding has domestic sourcing requirements, and much of the cargo handling equipment and other port items that ports would like to purchase with grant funds is not manufactured in the U.S. The American Association of Port Authorities (AAPA), with support from the U.S. Maritime Administration (MARAD), is seeking to develop a nationwide picture of port cargo handling equipment demand. </w:t>
      </w:r>
    </w:p>
    <w:p w:rsidR="00BB2139" w:rsidRPr="00CF22B1" w:rsidP="00BB2139" w14:paraId="09F09E54" w14:textId="7AD02706">
      <w:pPr>
        <w:rPr>
          <w:rFonts w:ascii="Times New Roman" w:hAnsi="Times New Roman"/>
        </w:rPr>
      </w:pPr>
      <w:r w:rsidRPr="00CF22B1">
        <w:rPr>
          <w:rFonts w:ascii="Times New Roman" w:hAnsi="Times New Roman"/>
          <w:b/>
          <w:bCs/>
        </w:rPr>
        <w:t>Confidentiality:</w:t>
      </w:r>
      <w:r w:rsidRPr="00CF22B1" w:rsidR="001165C2">
        <w:rPr>
          <w:rFonts w:ascii="Times New Roman" w:hAnsi="Times New Roman"/>
        </w:rPr>
        <w:t xml:space="preserve"> </w:t>
      </w:r>
      <w:r w:rsidRPr="00CF22B1" w:rsidR="004279C1">
        <w:rPr>
          <w:rFonts w:ascii="Times New Roman" w:hAnsi="Times New Roman"/>
        </w:rPr>
        <w:t xml:space="preserve">Your responses will be kept strictly confidential. Your responses will be anonymized and aggregated into industry results presented in reports or presentations. </w:t>
      </w:r>
      <w:r w:rsidRPr="00CF22B1" w:rsidR="001165C2">
        <w:rPr>
          <w:rFonts w:ascii="Times New Roman" w:hAnsi="Times New Roman"/>
        </w:rPr>
        <w:t xml:space="preserve"> </w:t>
      </w:r>
    </w:p>
    <w:p w:rsidR="00FD19C3" w:rsidRPr="00CF22B1" w:rsidP="00BB2139" w14:paraId="053565D0" w14:textId="3C9F38F4">
      <w:pPr>
        <w:rPr>
          <w:rFonts w:ascii="Times New Roman" w:hAnsi="Times New Roman"/>
        </w:rPr>
      </w:pPr>
      <w:r w:rsidRPr="00CF22B1">
        <w:rPr>
          <w:rFonts w:ascii="Times New Roman" w:hAnsi="Times New Roman"/>
          <w:b/>
          <w:bCs/>
        </w:rPr>
        <w:t>Motivation</w:t>
      </w:r>
      <w:r w:rsidRPr="00CF22B1" w:rsidR="00DC2BFE">
        <w:rPr>
          <w:rFonts w:ascii="Times New Roman" w:hAnsi="Times New Roman"/>
          <w:b/>
          <w:bCs/>
        </w:rPr>
        <w:t>:</w:t>
      </w:r>
      <w:r w:rsidRPr="00CF22B1" w:rsidR="00DC2BFE">
        <w:rPr>
          <w:rFonts w:ascii="Times New Roman" w:hAnsi="Times New Roman"/>
        </w:rPr>
        <w:t xml:space="preserve"> AAPA and MARAD recently surveyed ports and marine terminal operators and determined that there is a</w:t>
      </w:r>
      <w:r w:rsidRPr="00CF22B1" w:rsidR="0048363F">
        <w:rPr>
          <w:rFonts w:ascii="Times New Roman" w:hAnsi="Times New Roman"/>
        </w:rPr>
        <w:t xml:space="preserve"> multi-</w:t>
      </w:r>
      <w:r w:rsidRPr="00CF22B1" w:rsidR="00D259FF">
        <w:rPr>
          <w:rFonts w:ascii="Times New Roman" w:hAnsi="Times New Roman"/>
        </w:rPr>
        <w:t>billion-dollar</w:t>
      </w:r>
      <w:r w:rsidRPr="00CF22B1" w:rsidR="0048363F">
        <w:rPr>
          <w:rFonts w:ascii="Times New Roman" w:hAnsi="Times New Roman"/>
        </w:rPr>
        <w:t xml:space="preserve"> </w:t>
      </w:r>
      <w:r w:rsidRPr="00CF22B1" w:rsidR="00DC2BFE">
        <w:rPr>
          <w:rFonts w:ascii="Times New Roman" w:hAnsi="Times New Roman"/>
        </w:rPr>
        <w:t xml:space="preserve">market for cargo handling equipment over the next </w:t>
      </w:r>
      <w:r w:rsidRPr="00CF22B1" w:rsidR="0048363F">
        <w:rPr>
          <w:rFonts w:ascii="Times New Roman" w:hAnsi="Times New Roman"/>
        </w:rPr>
        <w:t>5-10</w:t>
      </w:r>
      <w:r w:rsidRPr="00CF22B1" w:rsidR="00DC2BFE">
        <w:rPr>
          <w:rFonts w:ascii="Times New Roman" w:hAnsi="Times New Roman"/>
        </w:rPr>
        <w:t xml:space="preserve"> years. We learned that ports and terminals expect to use government funds for a large part of those purchases. A large portion of those funds are tied to U.S.-produced content under “Buy America”</w:t>
      </w:r>
      <w:r w:rsidRPr="00CF22B1" w:rsidR="007E5FF3">
        <w:rPr>
          <w:rFonts w:ascii="Times New Roman" w:hAnsi="Times New Roman"/>
        </w:rPr>
        <w:t xml:space="preserve"> and “Buy American” </w:t>
      </w:r>
      <w:r w:rsidRPr="00CF22B1" w:rsidR="00DC2BFE">
        <w:rPr>
          <w:rFonts w:ascii="Times New Roman" w:hAnsi="Times New Roman"/>
        </w:rPr>
        <w:t>requirements.</w:t>
      </w:r>
    </w:p>
    <w:p w:rsidR="005256F2" w:rsidRPr="00CF22B1" w:rsidP="00664BE2" w14:paraId="472A4A02" w14:textId="0F20A48A">
      <w:pPr>
        <w:pStyle w:val="Heading2"/>
        <w:rPr>
          <w:rFonts w:ascii="Times New Roman" w:hAnsi="Times New Roman" w:cs="Times New Roman"/>
        </w:rPr>
      </w:pPr>
      <w:r w:rsidRPr="00CF22B1">
        <w:rPr>
          <w:rFonts w:ascii="Times New Roman" w:hAnsi="Times New Roman" w:cs="Times New Roman"/>
        </w:rPr>
        <w:t>Qualification</w:t>
      </w:r>
    </w:p>
    <w:p w:rsidR="00DC2BFE" w:rsidRPr="00CF22B1" w:rsidP="00664BE2" w14:paraId="5F9BEAB4" w14:textId="4F7E61CA">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Are you currently serving the U.S. port and terminal equipment market?</w:t>
      </w:r>
      <w:r w:rsidRPr="00CF22B1" w:rsidR="006D405C">
        <w:rPr>
          <w:rFonts w:ascii="Times New Roman" w:hAnsi="Times New Roman" w:cs="Times New Roman"/>
          <w:b/>
          <w:bCs/>
        </w:rPr>
        <w:t xml:space="preserve"> </w:t>
      </w:r>
      <w:r w:rsidRPr="00CF22B1">
        <w:rPr>
          <w:rFonts w:ascii="Times New Roman" w:hAnsi="Times New Roman" w:cs="Times New Roman"/>
          <w:b/>
          <w:bCs/>
        </w:rPr>
        <w:t>Are any of your products built or assembled in the U.S.?</w:t>
      </w:r>
    </w:p>
    <w:p w:rsidR="002D56A1" w:rsidRPr="00CF22B1" w:rsidP="00664BE2" w14:paraId="6AAAF83C" w14:textId="77EF5F27">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What is the current share of</w:t>
      </w:r>
      <w:r w:rsidRPr="00CF22B1">
        <w:rPr>
          <w:rFonts w:ascii="Times New Roman" w:hAnsi="Times New Roman" w:cs="Times New Roman"/>
          <w:b/>
          <w:bCs/>
        </w:rPr>
        <w:t xml:space="preserve"> U.S. content </w:t>
      </w:r>
      <w:r w:rsidRPr="00CF22B1">
        <w:rPr>
          <w:rFonts w:ascii="Times New Roman" w:hAnsi="Times New Roman" w:cs="Times New Roman"/>
          <w:b/>
          <w:bCs/>
        </w:rPr>
        <w:t>(</w:t>
      </w:r>
      <w:r w:rsidRPr="00CF22B1" w:rsidR="00D259FF">
        <w:rPr>
          <w:rFonts w:ascii="Times New Roman" w:hAnsi="Times New Roman" w:cs="Times New Roman"/>
          <w:b/>
          <w:bCs/>
        </w:rPr>
        <w:t>e.g.,</w:t>
      </w:r>
      <w:r w:rsidRPr="00CF22B1">
        <w:rPr>
          <w:rFonts w:ascii="Times New Roman" w:hAnsi="Times New Roman" w:cs="Times New Roman"/>
          <w:b/>
          <w:bCs/>
        </w:rPr>
        <w:t xml:space="preserve"> components) </w:t>
      </w:r>
      <w:r w:rsidRPr="00CF22B1">
        <w:rPr>
          <w:rFonts w:ascii="Times New Roman" w:hAnsi="Times New Roman" w:cs="Times New Roman"/>
          <w:b/>
          <w:bCs/>
        </w:rPr>
        <w:t>in your products?</w:t>
      </w:r>
    </w:p>
    <w:p w:rsidR="00DC2BFE" w:rsidRPr="00CF22B1" w:rsidP="00664BE2" w14:paraId="78B0BEC9" w14:textId="1D2A636F">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Does your company have any plans to increase U.S. content</w:t>
      </w:r>
      <w:r w:rsidRPr="00CF22B1" w:rsidR="002D56A1">
        <w:rPr>
          <w:rFonts w:ascii="Times New Roman" w:hAnsi="Times New Roman" w:cs="Times New Roman"/>
          <w:b/>
          <w:bCs/>
        </w:rPr>
        <w:t>,</w:t>
      </w:r>
      <w:r w:rsidRPr="00CF22B1">
        <w:rPr>
          <w:rFonts w:ascii="Times New Roman" w:hAnsi="Times New Roman" w:cs="Times New Roman"/>
          <w:b/>
          <w:bCs/>
        </w:rPr>
        <w:t xml:space="preserve"> or interest in doing so</w:t>
      </w:r>
      <w:r w:rsidRPr="00CF22B1" w:rsidR="002D56A1">
        <w:rPr>
          <w:rFonts w:ascii="Times New Roman" w:hAnsi="Times New Roman" w:cs="Times New Roman"/>
          <w:b/>
          <w:bCs/>
        </w:rPr>
        <w:t>,</w:t>
      </w:r>
      <w:r w:rsidRPr="00CF22B1">
        <w:rPr>
          <w:rFonts w:ascii="Times New Roman" w:hAnsi="Times New Roman" w:cs="Times New Roman"/>
          <w:b/>
          <w:bCs/>
        </w:rPr>
        <w:t xml:space="preserve"> to qualify for government funding?</w:t>
      </w:r>
    </w:p>
    <w:p w:rsidR="002D56A1" w:rsidRPr="00CF22B1" w:rsidP="00664BE2" w14:paraId="7E356213" w14:textId="2A5084F0">
      <w:pPr>
        <w:pStyle w:val="ListParagraph"/>
        <w:numPr>
          <w:ilvl w:val="0"/>
          <w:numId w:val="26"/>
        </w:numPr>
        <w:rPr>
          <w:rFonts w:ascii="Times New Roman" w:hAnsi="Times New Roman" w:cs="Times New Roman"/>
          <w:i/>
          <w:iCs/>
        </w:rPr>
      </w:pPr>
      <w:r w:rsidRPr="00CF22B1">
        <w:rPr>
          <w:rFonts w:ascii="Times New Roman" w:hAnsi="Times New Roman" w:cs="Times New Roman"/>
          <w:i/>
          <w:iCs/>
        </w:rPr>
        <w:t xml:space="preserve">If yes, </w:t>
      </w:r>
      <w:r w:rsidR="009C6D6D">
        <w:rPr>
          <w:rFonts w:ascii="Times New Roman" w:hAnsi="Times New Roman" w:cs="Times New Roman"/>
          <w:i/>
          <w:iCs/>
        </w:rPr>
        <w:t>continue</w:t>
      </w:r>
      <w:r w:rsidRPr="00CF22B1" w:rsidR="009C6D6D">
        <w:rPr>
          <w:rFonts w:ascii="Times New Roman" w:hAnsi="Times New Roman" w:cs="Times New Roman"/>
          <w:i/>
          <w:iCs/>
        </w:rPr>
        <w:t xml:space="preserve"> </w:t>
      </w:r>
      <w:r w:rsidRPr="00CF22B1">
        <w:rPr>
          <w:rFonts w:ascii="Times New Roman" w:hAnsi="Times New Roman" w:cs="Times New Roman"/>
          <w:i/>
          <w:iCs/>
        </w:rPr>
        <w:t xml:space="preserve">to Question </w:t>
      </w:r>
      <w:r w:rsidRPr="00CF22B1" w:rsidR="00F67371">
        <w:rPr>
          <w:rFonts w:ascii="Times New Roman" w:hAnsi="Times New Roman" w:cs="Times New Roman"/>
          <w:i/>
          <w:iCs/>
        </w:rPr>
        <w:t>4</w:t>
      </w:r>
      <w:r w:rsidRPr="00CF22B1">
        <w:rPr>
          <w:rFonts w:ascii="Times New Roman" w:hAnsi="Times New Roman" w:cs="Times New Roman"/>
          <w:i/>
          <w:iCs/>
        </w:rPr>
        <w:t>.</w:t>
      </w:r>
    </w:p>
    <w:p w:rsidR="007E5FF3" w:rsidRPr="00CF22B1" w:rsidP="00B20F6A" w14:paraId="2451A8F6" w14:textId="48604F69">
      <w:pPr>
        <w:pStyle w:val="ListParagraph"/>
        <w:numPr>
          <w:ilvl w:val="0"/>
          <w:numId w:val="26"/>
        </w:numPr>
        <w:rPr>
          <w:rFonts w:ascii="Times New Roman" w:hAnsi="Times New Roman" w:cs="Times New Roman"/>
          <w:i/>
          <w:iCs/>
        </w:rPr>
      </w:pPr>
      <w:r w:rsidRPr="00CF22B1">
        <w:rPr>
          <w:rFonts w:ascii="Times New Roman" w:hAnsi="Times New Roman" w:cs="Times New Roman"/>
          <w:i/>
          <w:iCs/>
        </w:rPr>
        <w:t>If no:</w:t>
      </w:r>
      <w:r w:rsidRPr="00CF22B1" w:rsidR="00A5086A">
        <w:rPr>
          <w:rFonts w:ascii="Times New Roman" w:hAnsi="Times New Roman" w:cs="Times New Roman"/>
          <w:i/>
          <w:iCs/>
        </w:rPr>
        <w:t xml:space="preserve">  </w:t>
      </w:r>
      <w:r w:rsidRPr="00CF22B1">
        <w:rPr>
          <w:rFonts w:ascii="Times New Roman" w:hAnsi="Times New Roman" w:cs="Times New Roman"/>
          <w:b/>
          <w:bCs/>
        </w:rPr>
        <w:t xml:space="preserve">Thank you. That is the end of our questions. </w:t>
      </w:r>
    </w:p>
    <w:p w:rsidR="00BB2139" w:rsidRPr="00CF22B1" w:rsidP="00664BE2" w14:paraId="6EF6B42F" w14:textId="0DE06936">
      <w:pPr>
        <w:pStyle w:val="Heading2"/>
        <w:rPr>
          <w:rFonts w:ascii="Times New Roman" w:hAnsi="Times New Roman" w:cs="Times New Roman"/>
        </w:rPr>
      </w:pPr>
      <w:r w:rsidRPr="00CF22B1">
        <w:rPr>
          <w:rFonts w:ascii="Times New Roman" w:hAnsi="Times New Roman" w:cs="Times New Roman"/>
        </w:rPr>
        <w:t>C</w:t>
      </w:r>
      <w:r w:rsidRPr="00CF22B1" w:rsidR="00997AE6">
        <w:rPr>
          <w:rFonts w:ascii="Times New Roman" w:hAnsi="Times New Roman" w:cs="Times New Roman"/>
        </w:rPr>
        <w:t xml:space="preserve">ompany and </w:t>
      </w:r>
      <w:r w:rsidRPr="00CF22B1">
        <w:rPr>
          <w:rFonts w:ascii="Times New Roman" w:hAnsi="Times New Roman" w:cs="Times New Roman"/>
        </w:rPr>
        <w:t>P</w:t>
      </w:r>
      <w:r w:rsidRPr="00CF22B1" w:rsidR="00997AE6">
        <w:rPr>
          <w:rFonts w:ascii="Times New Roman" w:hAnsi="Times New Roman" w:cs="Times New Roman"/>
        </w:rPr>
        <w:t>roducts</w:t>
      </w:r>
    </w:p>
    <w:p w:rsidR="00BB2139" w:rsidRPr="00CF22B1" w:rsidP="000B0AE8" w14:paraId="096B6DB5" w14:textId="6E08AA20">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 xml:space="preserve">Please give us a brief overview of the </w:t>
      </w:r>
      <w:r w:rsidRPr="00CF22B1" w:rsidR="000F4372">
        <w:rPr>
          <w:rFonts w:ascii="Times New Roman" w:hAnsi="Times New Roman" w:cs="Times New Roman"/>
          <w:b/>
          <w:bCs/>
        </w:rPr>
        <w:t xml:space="preserve">cargo-handling equipment and other port/terminal </w:t>
      </w:r>
      <w:r w:rsidRPr="00CF22B1">
        <w:rPr>
          <w:rFonts w:ascii="Times New Roman" w:hAnsi="Times New Roman" w:cs="Times New Roman"/>
          <w:b/>
          <w:bCs/>
        </w:rPr>
        <w:t xml:space="preserve">products </w:t>
      </w:r>
      <w:r w:rsidRPr="00CF22B1" w:rsidR="005256F2">
        <w:rPr>
          <w:rFonts w:ascii="Times New Roman" w:hAnsi="Times New Roman" w:cs="Times New Roman"/>
          <w:b/>
          <w:bCs/>
        </w:rPr>
        <w:t xml:space="preserve">you </w:t>
      </w:r>
      <w:r w:rsidRPr="00CF22B1">
        <w:rPr>
          <w:rFonts w:ascii="Times New Roman" w:hAnsi="Times New Roman" w:cs="Times New Roman"/>
          <w:b/>
          <w:bCs/>
        </w:rPr>
        <w:t>produce</w:t>
      </w:r>
      <w:r w:rsidRPr="00CF22B1" w:rsidR="000F4372">
        <w:rPr>
          <w:rFonts w:ascii="Times New Roman" w:hAnsi="Times New Roman" w:cs="Times New Roman"/>
          <w:b/>
          <w:bCs/>
        </w:rPr>
        <w:t xml:space="preserve"> </w:t>
      </w:r>
      <w:r w:rsidRPr="00CF22B1" w:rsidR="001165C2">
        <w:rPr>
          <w:rFonts w:ascii="Times New Roman" w:hAnsi="Times New Roman" w:cs="Times New Roman"/>
          <w:b/>
          <w:bCs/>
        </w:rPr>
        <w:t>(</w:t>
      </w:r>
      <w:r w:rsidRPr="00CF22B1" w:rsidR="000F4372">
        <w:rPr>
          <w:rFonts w:ascii="Times New Roman" w:hAnsi="Times New Roman" w:cs="Times New Roman"/>
          <w:b/>
          <w:bCs/>
        </w:rPr>
        <w:t xml:space="preserve">or </w:t>
      </w:r>
      <w:r w:rsidRPr="00CF22B1" w:rsidR="001165C2">
        <w:rPr>
          <w:rFonts w:ascii="Times New Roman" w:hAnsi="Times New Roman" w:cs="Times New Roman"/>
          <w:b/>
          <w:bCs/>
        </w:rPr>
        <w:t>sell</w:t>
      </w:r>
      <w:r w:rsidRPr="00CF22B1" w:rsidR="005256F2">
        <w:rPr>
          <w:rFonts w:ascii="Times New Roman" w:hAnsi="Times New Roman" w:cs="Times New Roman"/>
          <w:b/>
          <w:bCs/>
        </w:rPr>
        <w:t>/distribute</w:t>
      </w:r>
      <w:r w:rsidRPr="00CF22B1" w:rsidR="001165C2">
        <w:rPr>
          <w:rFonts w:ascii="Times New Roman" w:hAnsi="Times New Roman" w:cs="Times New Roman"/>
          <w:b/>
          <w:bCs/>
        </w:rPr>
        <w:t>).</w:t>
      </w:r>
    </w:p>
    <w:p w:rsidR="000B0AE8" w:rsidRPr="00CF22B1" w:rsidP="00CF22B1" w14:paraId="01F23032" w14:textId="0AD73E77">
      <w:pPr>
        <w:pStyle w:val="ListParagraph"/>
        <w:numPr>
          <w:ilvl w:val="0"/>
          <w:numId w:val="9"/>
        </w:numPr>
        <w:rPr>
          <w:rFonts w:ascii="Times New Roman" w:hAnsi="Times New Roman" w:cs="Times New Roman"/>
        </w:rPr>
      </w:pPr>
      <w:r w:rsidRPr="00CF22B1">
        <w:rPr>
          <w:rFonts w:ascii="Times New Roman" w:hAnsi="Times New Roman" w:cs="Times New Roman"/>
        </w:rPr>
        <w:t xml:space="preserve">Which cargo handling equipment types are offered in automated, electric, alternative fuel, or hybrid versions? </w:t>
      </w:r>
    </w:p>
    <w:p w:rsidR="000B0AE8" w:rsidRPr="00CF22B1" w:rsidP="00CF22B1" w14:paraId="432FB0DA" w14:textId="77777777">
      <w:pPr>
        <w:pStyle w:val="ListParagraph"/>
        <w:numPr>
          <w:ilvl w:val="0"/>
          <w:numId w:val="9"/>
        </w:numPr>
        <w:rPr>
          <w:rFonts w:ascii="Times New Roman" w:hAnsi="Times New Roman" w:cs="Times New Roman"/>
        </w:rPr>
      </w:pPr>
      <w:r w:rsidRPr="00CF22B1">
        <w:rPr>
          <w:rFonts w:ascii="Times New Roman" w:hAnsi="Times New Roman" w:cs="Times New Roman"/>
        </w:rPr>
        <w:t>Do you have additional automated, electric, alternative fuel, or hybrid versions under development? Anticipated?</w:t>
      </w:r>
    </w:p>
    <w:p w:rsidR="000B0AE8" w:rsidRPr="00CF22B1" w:rsidP="00CF22B1" w14:paraId="051C0F34" w14:textId="2C433B45">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For each major type, can you give us some idea of annual production capacity?</w:t>
      </w:r>
    </w:p>
    <w:p w:rsidR="00A8370C" w:rsidRPr="00CF22B1" w:rsidP="00CF22B1" w14:paraId="52698CB3" w14:textId="5D0CCFB3">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Can you give us some idea of current lead time</w:t>
      </w:r>
      <w:r w:rsidR="009C6D6D">
        <w:rPr>
          <w:rFonts w:ascii="Times New Roman" w:hAnsi="Times New Roman" w:cs="Times New Roman"/>
          <w:b/>
          <w:bCs/>
        </w:rPr>
        <w:t>s</w:t>
      </w:r>
      <w:r w:rsidRPr="00CF22B1">
        <w:rPr>
          <w:rFonts w:ascii="Times New Roman" w:hAnsi="Times New Roman" w:cs="Times New Roman"/>
          <w:b/>
          <w:bCs/>
        </w:rPr>
        <w:t xml:space="preserve"> for new orders? </w:t>
      </w:r>
    </w:p>
    <w:p w:rsidR="000B0AE8" w:rsidRPr="00CF22B1" w:rsidP="000B0AE8" w14:paraId="56E372D4" w14:textId="7166ABBC">
      <w:pPr>
        <w:spacing w:before="0"/>
        <w:jc w:val="left"/>
        <w:rPr>
          <w:rFonts w:ascii="Times New Roman" w:hAnsi="Times New Roman"/>
        </w:rPr>
      </w:pPr>
    </w:p>
    <w:p w:rsidR="000B0AE8" w:rsidRPr="00CF22B1" w:rsidP="00CF22B1" w14:paraId="6F3449E4" w14:textId="19A293E6">
      <w:pPr>
        <w:pStyle w:val="Caption"/>
        <w:spacing w:after="120"/>
        <w:rPr>
          <w:rFonts w:ascii="Times New Roman" w:hAnsi="Times New Roman" w:cs="Times New Roman"/>
        </w:rPr>
      </w:pPr>
      <w:r w:rsidRPr="00CF22B1">
        <w:rPr>
          <w:rFonts w:ascii="Times New Roman" w:hAnsi="Times New Roman" w:cs="Times New Roman"/>
        </w:rPr>
        <w:t xml:space="preserve">Figure </w:t>
      </w:r>
      <w:r w:rsidRPr="00CF22B1" w:rsidR="006C58F9">
        <w:rPr>
          <w:rFonts w:ascii="Times New Roman" w:hAnsi="Times New Roman" w:cs="Times New Roman"/>
        </w:rPr>
        <w:fldChar w:fldCharType="begin"/>
      </w:r>
      <w:r w:rsidRPr="00CF22B1" w:rsidR="006C58F9">
        <w:rPr>
          <w:rFonts w:ascii="Times New Roman" w:hAnsi="Times New Roman" w:cs="Times New Roman"/>
        </w:rPr>
        <w:instrText xml:space="preserve"> SEQ Figure \* ARABIC </w:instrText>
      </w:r>
      <w:r w:rsidRPr="00CF22B1" w:rsidR="006C58F9">
        <w:rPr>
          <w:rFonts w:ascii="Times New Roman" w:hAnsi="Times New Roman" w:cs="Times New Roman"/>
        </w:rPr>
        <w:fldChar w:fldCharType="separate"/>
      </w:r>
      <w:r w:rsidRPr="00CF22B1" w:rsidR="00FD19C3">
        <w:rPr>
          <w:rFonts w:ascii="Times New Roman" w:hAnsi="Times New Roman" w:cs="Times New Roman"/>
          <w:noProof/>
        </w:rPr>
        <w:t>1</w:t>
      </w:r>
      <w:r w:rsidRPr="00CF22B1" w:rsidR="006C58F9">
        <w:rPr>
          <w:rFonts w:ascii="Times New Roman" w:hAnsi="Times New Roman" w:cs="Times New Roman"/>
          <w:noProof/>
        </w:rPr>
        <w:fldChar w:fldCharType="end"/>
      </w:r>
      <w:r w:rsidRPr="00CF22B1">
        <w:rPr>
          <w:rFonts w:ascii="Times New Roman" w:hAnsi="Times New Roman" w:cs="Times New Roman"/>
        </w:rPr>
        <w:t xml:space="preserve"> - For Interviewer Convenience in Noting Responses</w:t>
      </w:r>
    </w:p>
    <w:tbl>
      <w:tblPr>
        <w:tblStyle w:val="TableGrid1"/>
        <w:tblW w:w="9810" w:type="dxa"/>
        <w:tblInd w:w="355" w:type="dxa"/>
        <w:tblLayout w:type="fixed"/>
        <w:tblLook w:val="04A0"/>
      </w:tblPr>
      <w:tblGrid>
        <w:gridCol w:w="1796"/>
        <w:gridCol w:w="1335"/>
        <w:gridCol w:w="1336"/>
        <w:gridCol w:w="1113"/>
        <w:gridCol w:w="1558"/>
        <w:gridCol w:w="1336"/>
        <w:gridCol w:w="1336"/>
      </w:tblGrid>
      <w:tr w14:paraId="10857BEF" w14:textId="77777777" w:rsidTr="004B1FC8">
        <w:tblPrEx>
          <w:tblW w:w="9810" w:type="dxa"/>
          <w:tblInd w:w="355" w:type="dxa"/>
          <w:tblLayout w:type="fixed"/>
          <w:tblLook w:val="04A0"/>
        </w:tblPrEx>
        <w:trPr>
          <w:trHeight w:val="300"/>
        </w:trPr>
        <w:tc>
          <w:tcPr>
            <w:tcW w:w="1796" w:type="dxa"/>
            <w:noWrap/>
            <w:vAlign w:val="center"/>
            <w:hideMark/>
          </w:tcPr>
          <w:p w:rsidR="000B0AE8" w:rsidRPr="00CF22B1" w:rsidP="000B0AE8" w14:paraId="6EB9016F" w14:textId="7777777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Type</w:t>
            </w:r>
          </w:p>
        </w:tc>
        <w:tc>
          <w:tcPr>
            <w:tcW w:w="1335" w:type="dxa"/>
            <w:noWrap/>
            <w:vAlign w:val="center"/>
            <w:hideMark/>
          </w:tcPr>
          <w:p w:rsidR="000B0AE8" w:rsidRPr="00CF22B1" w:rsidP="000B0AE8" w14:paraId="4A78F809" w14:textId="7777777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Electric?</w:t>
            </w:r>
          </w:p>
        </w:tc>
        <w:tc>
          <w:tcPr>
            <w:tcW w:w="1336" w:type="dxa"/>
            <w:vAlign w:val="center"/>
          </w:tcPr>
          <w:p w:rsidR="000B0AE8" w:rsidRPr="00CF22B1" w:rsidP="000B0AE8" w14:paraId="1DD03CBA" w14:textId="6290BC0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Alt Fuel?</w:t>
            </w:r>
          </w:p>
        </w:tc>
        <w:tc>
          <w:tcPr>
            <w:tcW w:w="1113" w:type="dxa"/>
            <w:noWrap/>
            <w:vAlign w:val="center"/>
            <w:hideMark/>
          </w:tcPr>
          <w:p w:rsidR="000B0AE8" w:rsidRPr="00CF22B1" w:rsidP="000B0AE8" w14:paraId="58B65BAC" w14:textId="7777777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Hybrid?</w:t>
            </w:r>
          </w:p>
        </w:tc>
        <w:tc>
          <w:tcPr>
            <w:tcW w:w="1558" w:type="dxa"/>
            <w:noWrap/>
            <w:vAlign w:val="center"/>
            <w:hideMark/>
          </w:tcPr>
          <w:p w:rsidR="000B0AE8" w:rsidRPr="00CF22B1" w:rsidP="000B0AE8" w14:paraId="66E7C6D9" w14:textId="510C9036">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Annual Capacity (units)</w:t>
            </w:r>
          </w:p>
        </w:tc>
        <w:tc>
          <w:tcPr>
            <w:tcW w:w="1336" w:type="dxa"/>
            <w:noWrap/>
            <w:vAlign w:val="center"/>
            <w:hideMark/>
          </w:tcPr>
          <w:p w:rsidR="000B0AE8" w:rsidRPr="00CF22B1" w:rsidP="000B0AE8" w14:paraId="64C46C37" w14:textId="7777777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Lead Time</w:t>
            </w:r>
          </w:p>
        </w:tc>
        <w:tc>
          <w:tcPr>
            <w:tcW w:w="1336" w:type="dxa"/>
            <w:noWrap/>
            <w:vAlign w:val="center"/>
            <w:hideMark/>
          </w:tcPr>
          <w:p w:rsidR="000B0AE8" w:rsidRPr="00CF22B1" w:rsidP="000B0AE8" w14:paraId="5E785DB5" w14:textId="77777777">
            <w:pPr>
              <w:spacing w:before="0"/>
              <w:jc w:val="center"/>
              <w:rPr>
                <w:rFonts w:ascii="Times New Roman" w:hAnsi="Times New Roman" w:cs="Times New Roman"/>
                <w:b/>
                <w:bCs/>
                <w:color w:val="000000"/>
                <w:sz w:val="20"/>
                <w:szCs w:val="20"/>
              </w:rPr>
            </w:pPr>
            <w:r w:rsidRPr="00CF22B1">
              <w:rPr>
                <w:rFonts w:ascii="Times New Roman" w:hAnsi="Times New Roman" w:cs="Times New Roman"/>
                <w:b/>
                <w:bCs/>
                <w:color w:val="000000"/>
                <w:sz w:val="20"/>
                <w:szCs w:val="20"/>
              </w:rPr>
              <w:t>Note</w:t>
            </w:r>
          </w:p>
        </w:tc>
      </w:tr>
      <w:tr w14:paraId="52B803A1"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582D0053"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STS Crane</w:t>
            </w:r>
          </w:p>
        </w:tc>
        <w:tc>
          <w:tcPr>
            <w:tcW w:w="1335" w:type="dxa"/>
            <w:noWrap/>
            <w:hideMark/>
          </w:tcPr>
          <w:p w:rsidR="000B0AE8" w:rsidRPr="00CF22B1" w:rsidP="00201A6F" w14:paraId="5172497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287947DA"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4FC6461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047AEC25"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AC2057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005928D0"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20317F27"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6CBAC6A6"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ASC</w:t>
            </w:r>
          </w:p>
        </w:tc>
        <w:tc>
          <w:tcPr>
            <w:tcW w:w="1335" w:type="dxa"/>
            <w:noWrap/>
            <w:hideMark/>
          </w:tcPr>
          <w:p w:rsidR="000B0AE8" w:rsidRPr="00CF22B1" w:rsidP="00201A6F" w14:paraId="5463CCDC"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13B6E5D2"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6A9B7138"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6853599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60A002EA"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59CB2C8"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6DEE47A3"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2D961FE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RMG</w:t>
            </w:r>
          </w:p>
        </w:tc>
        <w:tc>
          <w:tcPr>
            <w:tcW w:w="1335" w:type="dxa"/>
            <w:noWrap/>
            <w:hideMark/>
          </w:tcPr>
          <w:p w:rsidR="000B0AE8" w:rsidRPr="00CF22B1" w:rsidP="00201A6F" w14:paraId="7353418D"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5C06AD7D"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073A8A93"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6BE2EE0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BD2B7C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5DE1CF92"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00121FE0"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7C331AA6"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RTG</w:t>
            </w:r>
          </w:p>
        </w:tc>
        <w:tc>
          <w:tcPr>
            <w:tcW w:w="1335" w:type="dxa"/>
            <w:noWrap/>
            <w:hideMark/>
          </w:tcPr>
          <w:p w:rsidR="000B0AE8" w:rsidRPr="00CF22B1" w:rsidP="00201A6F" w14:paraId="4F9240F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38D3753D"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2345646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38298295"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2B836CB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6BED7E9E"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1997B67E" w14:textId="77777777" w:rsidTr="004B1FC8">
        <w:tblPrEx>
          <w:tblW w:w="9810" w:type="dxa"/>
          <w:tblInd w:w="355" w:type="dxa"/>
          <w:tblLayout w:type="fixed"/>
          <w:tblLook w:val="04A0"/>
        </w:tblPrEx>
        <w:trPr>
          <w:trHeight w:val="300"/>
        </w:trPr>
        <w:tc>
          <w:tcPr>
            <w:tcW w:w="1796" w:type="dxa"/>
            <w:noWrap/>
          </w:tcPr>
          <w:p w:rsidR="007E5FF3" w:rsidRPr="00CF22B1" w:rsidP="00201A6F" w14:paraId="12FD4B27" w14:textId="3A78F0C2">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Mobile Crane</w:t>
            </w:r>
          </w:p>
        </w:tc>
        <w:tc>
          <w:tcPr>
            <w:tcW w:w="1335" w:type="dxa"/>
            <w:noWrap/>
          </w:tcPr>
          <w:p w:rsidR="007E5FF3" w:rsidRPr="00CF22B1" w:rsidP="00201A6F" w14:paraId="1A38C4F4" w14:textId="77777777">
            <w:pPr>
              <w:spacing w:before="0"/>
              <w:jc w:val="left"/>
              <w:rPr>
                <w:rFonts w:ascii="Times New Roman" w:hAnsi="Times New Roman" w:cs="Times New Roman"/>
                <w:color w:val="000000"/>
                <w:sz w:val="20"/>
                <w:szCs w:val="20"/>
              </w:rPr>
            </w:pPr>
          </w:p>
        </w:tc>
        <w:tc>
          <w:tcPr>
            <w:tcW w:w="1336" w:type="dxa"/>
          </w:tcPr>
          <w:p w:rsidR="007E5FF3" w:rsidRPr="00CF22B1" w:rsidP="00201A6F" w14:paraId="0EE87772" w14:textId="77777777">
            <w:pPr>
              <w:spacing w:before="0"/>
              <w:jc w:val="left"/>
              <w:rPr>
                <w:rFonts w:ascii="Times New Roman" w:hAnsi="Times New Roman" w:cs="Times New Roman"/>
                <w:color w:val="000000"/>
                <w:sz w:val="20"/>
                <w:szCs w:val="20"/>
              </w:rPr>
            </w:pPr>
          </w:p>
        </w:tc>
        <w:tc>
          <w:tcPr>
            <w:tcW w:w="1113" w:type="dxa"/>
            <w:noWrap/>
          </w:tcPr>
          <w:p w:rsidR="007E5FF3" w:rsidRPr="00CF22B1" w:rsidP="00201A6F" w14:paraId="073B09BD" w14:textId="77777777">
            <w:pPr>
              <w:spacing w:before="0"/>
              <w:jc w:val="left"/>
              <w:rPr>
                <w:rFonts w:ascii="Times New Roman" w:hAnsi="Times New Roman" w:cs="Times New Roman"/>
                <w:color w:val="000000"/>
                <w:sz w:val="20"/>
                <w:szCs w:val="20"/>
              </w:rPr>
            </w:pPr>
          </w:p>
        </w:tc>
        <w:tc>
          <w:tcPr>
            <w:tcW w:w="1558" w:type="dxa"/>
            <w:noWrap/>
          </w:tcPr>
          <w:p w:rsidR="007E5FF3" w:rsidRPr="00CF22B1" w:rsidP="00201A6F" w14:paraId="7EF14969" w14:textId="77777777">
            <w:pPr>
              <w:spacing w:before="0"/>
              <w:jc w:val="left"/>
              <w:rPr>
                <w:rFonts w:ascii="Times New Roman" w:hAnsi="Times New Roman" w:cs="Times New Roman"/>
                <w:color w:val="000000"/>
                <w:sz w:val="20"/>
                <w:szCs w:val="20"/>
              </w:rPr>
            </w:pPr>
          </w:p>
        </w:tc>
        <w:tc>
          <w:tcPr>
            <w:tcW w:w="1336" w:type="dxa"/>
            <w:noWrap/>
          </w:tcPr>
          <w:p w:rsidR="007E5FF3" w:rsidRPr="00CF22B1" w:rsidP="00201A6F" w14:paraId="099A325D" w14:textId="77777777">
            <w:pPr>
              <w:spacing w:before="0"/>
              <w:jc w:val="left"/>
              <w:rPr>
                <w:rFonts w:ascii="Times New Roman" w:hAnsi="Times New Roman" w:cs="Times New Roman"/>
                <w:color w:val="000000"/>
                <w:sz w:val="20"/>
                <w:szCs w:val="20"/>
              </w:rPr>
            </w:pPr>
          </w:p>
        </w:tc>
        <w:tc>
          <w:tcPr>
            <w:tcW w:w="1336" w:type="dxa"/>
            <w:noWrap/>
          </w:tcPr>
          <w:p w:rsidR="007E5FF3" w:rsidRPr="00CF22B1" w:rsidP="00201A6F" w14:paraId="7B8ADEF1" w14:textId="77777777">
            <w:pPr>
              <w:spacing w:before="0"/>
              <w:jc w:val="left"/>
              <w:rPr>
                <w:rFonts w:ascii="Times New Roman" w:hAnsi="Times New Roman" w:cs="Times New Roman"/>
                <w:color w:val="000000"/>
                <w:sz w:val="20"/>
                <w:szCs w:val="20"/>
              </w:rPr>
            </w:pPr>
          </w:p>
        </w:tc>
      </w:tr>
      <w:tr w14:paraId="1DCD9F68"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7A27C03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Straddle Carrier</w:t>
            </w:r>
          </w:p>
        </w:tc>
        <w:tc>
          <w:tcPr>
            <w:tcW w:w="1335" w:type="dxa"/>
            <w:noWrap/>
            <w:hideMark/>
          </w:tcPr>
          <w:p w:rsidR="000B0AE8" w:rsidRPr="00CF22B1" w:rsidP="00201A6F" w14:paraId="6205F86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1A17CCDB"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1E1AB8F0"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02359EB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5E15950F"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D045975"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69BE1430"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42437DDD"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Reach Stacker</w:t>
            </w:r>
          </w:p>
        </w:tc>
        <w:tc>
          <w:tcPr>
            <w:tcW w:w="1335" w:type="dxa"/>
            <w:noWrap/>
            <w:hideMark/>
          </w:tcPr>
          <w:p w:rsidR="000B0AE8" w:rsidRPr="00CF22B1" w:rsidP="00201A6F" w14:paraId="32405FB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6AA43CC0"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39BB931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6C062D5F"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44077DD0"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6E726868"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56983B8C"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75072FA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Side Loader</w:t>
            </w:r>
          </w:p>
        </w:tc>
        <w:tc>
          <w:tcPr>
            <w:tcW w:w="1335" w:type="dxa"/>
            <w:noWrap/>
            <w:hideMark/>
          </w:tcPr>
          <w:p w:rsidR="000B0AE8" w:rsidRPr="00CF22B1" w:rsidP="00201A6F" w14:paraId="2FBB8B22"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48D56833"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3E0B45FE"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5188F67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0E64213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325B7A6C"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532C707A" w14:textId="77777777" w:rsidTr="004B1FC8">
        <w:tblPrEx>
          <w:tblW w:w="9810" w:type="dxa"/>
          <w:tblInd w:w="355" w:type="dxa"/>
          <w:tblLayout w:type="fixed"/>
          <w:tblLook w:val="04A0"/>
        </w:tblPrEx>
        <w:trPr>
          <w:trHeight w:val="300"/>
        </w:trPr>
        <w:tc>
          <w:tcPr>
            <w:tcW w:w="1796" w:type="dxa"/>
            <w:noWrap/>
          </w:tcPr>
          <w:p w:rsidR="007E5FF3" w:rsidRPr="00CF22B1" w:rsidP="00201A6F" w14:paraId="28C936E1" w14:textId="0C8D2C71">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Empty Handler</w:t>
            </w:r>
          </w:p>
        </w:tc>
        <w:tc>
          <w:tcPr>
            <w:tcW w:w="1335" w:type="dxa"/>
            <w:noWrap/>
          </w:tcPr>
          <w:p w:rsidR="007E5FF3" w:rsidRPr="00CF22B1" w:rsidP="00201A6F" w14:paraId="4A4B30ED" w14:textId="77777777">
            <w:pPr>
              <w:spacing w:before="0"/>
              <w:jc w:val="left"/>
              <w:rPr>
                <w:rFonts w:ascii="Times New Roman" w:hAnsi="Times New Roman" w:cs="Times New Roman"/>
                <w:color w:val="000000"/>
                <w:sz w:val="20"/>
                <w:szCs w:val="20"/>
              </w:rPr>
            </w:pPr>
          </w:p>
        </w:tc>
        <w:tc>
          <w:tcPr>
            <w:tcW w:w="1336" w:type="dxa"/>
          </w:tcPr>
          <w:p w:rsidR="007E5FF3" w:rsidRPr="00CF22B1" w:rsidP="00201A6F" w14:paraId="41A0D01C" w14:textId="77777777">
            <w:pPr>
              <w:spacing w:before="0"/>
              <w:jc w:val="left"/>
              <w:rPr>
                <w:rFonts w:ascii="Times New Roman" w:hAnsi="Times New Roman" w:cs="Times New Roman"/>
                <w:color w:val="000000"/>
                <w:sz w:val="20"/>
                <w:szCs w:val="20"/>
              </w:rPr>
            </w:pPr>
          </w:p>
        </w:tc>
        <w:tc>
          <w:tcPr>
            <w:tcW w:w="1113" w:type="dxa"/>
            <w:noWrap/>
          </w:tcPr>
          <w:p w:rsidR="007E5FF3" w:rsidRPr="00CF22B1" w:rsidP="00201A6F" w14:paraId="515C9E1C" w14:textId="77777777">
            <w:pPr>
              <w:spacing w:before="0"/>
              <w:jc w:val="left"/>
              <w:rPr>
                <w:rFonts w:ascii="Times New Roman" w:hAnsi="Times New Roman" w:cs="Times New Roman"/>
                <w:color w:val="000000"/>
                <w:sz w:val="20"/>
                <w:szCs w:val="20"/>
              </w:rPr>
            </w:pPr>
          </w:p>
        </w:tc>
        <w:tc>
          <w:tcPr>
            <w:tcW w:w="1558" w:type="dxa"/>
            <w:noWrap/>
          </w:tcPr>
          <w:p w:rsidR="007E5FF3" w:rsidRPr="00CF22B1" w:rsidP="00201A6F" w14:paraId="692A6D23" w14:textId="77777777">
            <w:pPr>
              <w:spacing w:before="0"/>
              <w:jc w:val="left"/>
              <w:rPr>
                <w:rFonts w:ascii="Times New Roman" w:hAnsi="Times New Roman" w:cs="Times New Roman"/>
                <w:color w:val="000000"/>
                <w:sz w:val="20"/>
                <w:szCs w:val="20"/>
              </w:rPr>
            </w:pPr>
          </w:p>
        </w:tc>
        <w:tc>
          <w:tcPr>
            <w:tcW w:w="1336" w:type="dxa"/>
            <w:noWrap/>
          </w:tcPr>
          <w:p w:rsidR="007E5FF3" w:rsidRPr="00CF22B1" w:rsidP="00201A6F" w14:paraId="1BA9D72C" w14:textId="77777777">
            <w:pPr>
              <w:spacing w:before="0"/>
              <w:jc w:val="left"/>
              <w:rPr>
                <w:rFonts w:ascii="Times New Roman" w:hAnsi="Times New Roman" w:cs="Times New Roman"/>
                <w:color w:val="000000"/>
                <w:sz w:val="20"/>
                <w:szCs w:val="20"/>
              </w:rPr>
            </w:pPr>
          </w:p>
        </w:tc>
        <w:tc>
          <w:tcPr>
            <w:tcW w:w="1336" w:type="dxa"/>
            <w:noWrap/>
          </w:tcPr>
          <w:p w:rsidR="007E5FF3" w:rsidRPr="00CF22B1" w:rsidP="00201A6F" w14:paraId="5DB06556" w14:textId="77777777">
            <w:pPr>
              <w:spacing w:before="0"/>
              <w:jc w:val="left"/>
              <w:rPr>
                <w:rFonts w:ascii="Times New Roman" w:hAnsi="Times New Roman" w:cs="Times New Roman"/>
                <w:color w:val="000000"/>
                <w:sz w:val="20"/>
                <w:szCs w:val="20"/>
              </w:rPr>
            </w:pPr>
          </w:p>
        </w:tc>
      </w:tr>
      <w:tr w14:paraId="542BE545"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5D5DD37F" w14:textId="658A3441">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Forklift</w:t>
            </w:r>
          </w:p>
        </w:tc>
        <w:tc>
          <w:tcPr>
            <w:tcW w:w="1335" w:type="dxa"/>
            <w:noWrap/>
            <w:hideMark/>
          </w:tcPr>
          <w:p w:rsidR="000B0AE8" w:rsidRPr="00CF22B1" w:rsidP="00201A6F" w14:paraId="738786BA"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31487460"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43A5427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35F2D26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3F7E7BB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25D854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0001918A"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627D4C4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Yard Tractor</w:t>
            </w:r>
          </w:p>
        </w:tc>
        <w:tc>
          <w:tcPr>
            <w:tcW w:w="1335" w:type="dxa"/>
            <w:noWrap/>
            <w:hideMark/>
          </w:tcPr>
          <w:p w:rsidR="000B0AE8" w:rsidRPr="00CF22B1" w:rsidP="00201A6F" w14:paraId="7BE4CB95"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13631A61"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5BF7A978"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472D3D3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2D91E136"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5079AEF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0E6CCA13"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5162CCF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AGV</w:t>
            </w:r>
          </w:p>
        </w:tc>
        <w:tc>
          <w:tcPr>
            <w:tcW w:w="1335" w:type="dxa"/>
            <w:noWrap/>
            <w:hideMark/>
          </w:tcPr>
          <w:p w:rsidR="000B0AE8" w:rsidRPr="00CF22B1" w:rsidP="00201A6F" w14:paraId="565E3D4E"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7862B2CC"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7D7237AA"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21CE62D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05B2326A"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2044C65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7C5BAE0D"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33F17E7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Yard Chassis</w:t>
            </w:r>
          </w:p>
        </w:tc>
        <w:tc>
          <w:tcPr>
            <w:tcW w:w="1335" w:type="dxa"/>
            <w:noWrap/>
            <w:hideMark/>
          </w:tcPr>
          <w:p w:rsidR="000B0AE8" w:rsidRPr="00CF22B1" w:rsidP="00201A6F" w14:paraId="528C7CC2"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729AF1CB"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3D3AF85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1A565510"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D09FB6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02FED89E"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1EDD1493"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076281F7" w14:textId="0203880B">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Bollards</w:t>
            </w:r>
          </w:p>
        </w:tc>
        <w:tc>
          <w:tcPr>
            <w:tcW w:w="1335" w:type="dxa"/>
            <w:noWrap/>
            <w:hideMark/>
          </w:tcPr>
          <w:p w:rsidR="000B0AE8" w:rsidRPr="00CF22B1" w:rsidP="00201A6F" w14:paraId="69208A8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206F5BA1"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6B1AE25D"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016AF071"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E96CCD4"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7A3CE08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12B3B8A3"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03F0ACFD" w14:textId="5C86CD16">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Fenders</w:t>
            </w:r>
          </w:p>
        </w:tc>
        <w:tc>
          <w:tcPr>
            <w:tcW w:w="1335" w:type="dxa"/>
            <w:noWrap/>
            <w:hideMark/>
          </w:tcPr>
          <w:p w:rsidR="000B0AE8" w:rsidRPr="00CF22B1" w:rsidP="00201A6F" w14:paraId="432922E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1C2CCC37"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7DA31AB7"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7544DC48"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6DC3B575"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08153AB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r w14:paraId="4A9A9877" w14:textId="77777777" w:rsidTr="004B1FC8">
        <w:tblPrEx>
          <w:tblW w:w="9810" w:type="dxa"/>
          <w:tblInd w:w="355" w:type="dxa"/>
          <w:tblLayout w:type="fixed"/>
          <w:tblLook w:val="04A0"/>
        </w:tblPrEx>
        <w:trPr>
          <w:trHeight w:val="300"/>
        </w:trPr>
        <w:tc>
          <w:tcPr>
            <w:tcW w:w="1796" w:type="dxa"/>
            <w:noWrap/>
            <w:hideMark/>
          </w:tcPr>
          <w:p w:rsidR="000B0AE8" w:rsidRPr="00CF22B1" w:rsidP="00201A6F" w14:paraId="460132BA"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Other</w:t>
            </w:r>
          </w:p>
        </w:tc>
        <w:tc>
          <w:tcPr>
            <w:tcW w:w="1335" w:type="dxa"/>
            <w:noWrap/>
            <w:hideMark/>
          </w:tcPr>
          <w:p w:rsidR="000B0AE8" w:rsidRPr="00CF22B1" w:rsidP="00201A6F" w14:paraId="3703D579"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tcPr>
          <w:p w:rsidR="000B0AE8" w:rsidRPr="00CF22B1" w:rsidP="00201A6F" w14:paraId="29215CDF" w14:textId="77777777">
            <w:pPr>
              <w:spacing w:before="0"/>
              <w:jc w:val="left"/>
              <w:rPr>
                <w:rFonts w:ascii="Times New Roman" w:hAnsi="Times New Roman" w:cs="Times New Roman"/>
                <w:color w:val="000000"/>
                <w:sz w:val="20"/>
                <w:szCs w:val="20"/>
              </w:rPr>
            </w:pPr>
          </w:p>
        </w:tc>
        <w:tc>
          <w:tcPr>
            <w:tcW w:w="1113" w:type="dxa"/>
            <w:noWrap/>
            <w:hideMark/>
          </w:tcPr>
          <w:p w:rsidR="000B0AE8" w:rsidRPr="00CF22B1" w:rsidP="00201A6F" w14:paraId="7FF4AFA6"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558" w:type="dxa"/>
            <w:noWrap/>
            <w:hideMark/>
          </w:tcPr>
          <w:p w:rsidR="000B0AE8" w:rsidRPr="00CF22B1" w:rsidP="00201A6F" w14:paraId="69036EEF"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43C3BBF0"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c>
          <w:tcPr>
            <w:tcW w:w="1336" w:type="dxa"/>
            <w:noWrap/>
            <w:hideMark/>
          </w:tcPr>
          <w:p w:rsidR="000B0AE8" w:rsidRPr="00CF22B1" w:rsidP="00201A6F" w14:paraId="470DBC5B" w14:textId="77777777">
            <w:pPr>
              <w:spacing w:before="0"/>
              <w:jc w:val="left"/>
              <w:rPr>
                <w:rFonts w:ascii="Times New Roman" w:hAnsi="Times New Roman" w:cs="Times New Roman"/>
                <w:color w:val="000000"/>
                <w:sz w:val="20"/>
                <w:szCs w:val="20"/>
              </w:rPr>
            </w:pPr>
            <w:r w:rsidRPr="00CF22B1">
              <w:rPr>
                <w:rFonts w:ascii="Times New Roman" w:hAnsi="Times New Roman" w:cs="Times New Roman"/>
                <w:color w:val="000000"/>
                <w:sz w:val="20"/>
                <w:szCs w:val="20"/>
              </w:rPr>
              <w:t> </w:t>
            </w:r>
          </w:p>
        </w:tc>
      </w:tr>
    </w:tbl>
    <w:p w:rsidR="00997AE6" w:rsidRPr="00CF22B1" w:rsidP="00664BE2" w14:paraId="5384B459" w14:textId="770AAF10">
      <w:pPr>
        <w:pStyle w:val="Heading2"/>
        <w:rPr>
          <w:rFonts w:ascii="Times New Roman" w:hAnsi="Times New Roman" w:cs="Times New Roman"/>
        </w:rPr>
      </w:pPr>
      <w:r w:rsidRPr="00CF22B1">
        <w:rPr>
          <w:rFonts w:ascii="Times New Roman" w:hAnsi="Times New Roman" w:cs="Times New Roman"/>
        </w:rPr>
        <w:t>Equipment Production</w:t>
      </w:r>
    </w:p>
    <w:p w:rsidR="00080495" w:rsidRPr="00CF22B1" w14:paraId="725E3739" w14:textId="6CB9E2E1">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Where are these products</w:t>
      </w:r>
      <w:r w:rsidRPr="00CF22B1" w:rsidR="000F4372">
        <w:rPr>
          <w:rFonts w:ascii="Times New Roman" w:hAnsi="Times New Roman" w:cs="Times New Roman"/>
          <w:b/>
          <w:bCs/>
        </w:rPr>
        <w:t xml:space="preserve"> m</w:t>
      </w:r>
      <w:r w:rsidRPr="00CF22B1" w:rsidR="00C6455A">
        <w:rPr>
          <w:rFonts w:ascii="Times New Roman" w:hAnsi="Times New Roman" w:cs="Times New Roman"/>
          <w:b/>
          <w:bCs/>
        </w:rPr>
        <w:t>anufactur</w:t>
      </w:r>
      <w:r w:rsidRPr="00CF22B1">
        <w:rPr>
          <w:rFonts w:ascii="Times New Roman" w:hAnsi="Times New Roman" w:cs="Times New Roman"/>
          <w:b/>
          <w:bCs/>
        </w:rPr>
        <w:t>ed?</w:t>
      </w:r>
      <w:r w:rsidRPr="00CF22B1" w:rsidR="00C6455A">
        <w:rPr>
          <w:rFonts w:ascii="Times New Roman" w:hAnsi="Times New Roman" w:cs="Times New Roman"/>
          <w:b/>
          <w:bCs/>
        </w:rPr>
        <w:t xml:space="preserve"> Assembled?</w:t>
      </w:r>
      <w:r w:rsidRPr="00CF22B1" w:rsidR="007F3B32">
        <w:rPr>
          <w:rFonts w:ascii="Times New Roman" w:hAnsi="Times New Roman" w:cs="Times New Roman"/>
          <w:b/>
          <w:bCs/>
        </w:rPr>
        <w:t xml:space="preserve"> </w:t>
      </w:r>
    </w:p>
    <w:p w:rsidR="002D56A1" w:rsidRPr="00CF22B1" w:rsidP="00CF22B1" w14:paraId="3899C8EC" w14:textId="496AC430">
      <w:pPr>
        <w:pStyle w:val="ListParagraph"/>
        <w:numPr>
          <w:ilvl w:val="0"/>
          <w:numId w:val="27"/>
        </w:numPr>
        <w:rPr>
          <w:rFonts w:ascii="Times New Roman" w:hAnsi="Times New Roman" w:cs="Times New Roman"/>
        </w:rPr>
      </w:pPr>
      <w:r w:rsidRPr="00CF22B1">
        <w:rPr>
          <w:rFonts w:ascii="Times New Roman" w:hAnsi="Times New Roman" w:cs="Times New Roman"/>
        </w:rPr>
        <w:t>Does this involve partner firms?</w:t>
      </w:r>
    </w:p>
    <w:p w:rsidR="002D56A1" w:rsidRPr="00CF22B1" w:rsidP="00CF22B1" w14:paraId="1FF54C2B" w14:textId="10694646">
      <w:pPr>
        <w:pStyle w:val="ListParagraph"/>
        <w:numPr>
          <w:ilvl w:val="0"/>
          <w:numId w:val="27"/>
        </w:numPr>
        <w:rPr>
          <w:rFonts w:ascii="Times New Roman" w:hAnsi="Times New Roman" w:cs="Times New Roman"/>
        </w:rPr>
      </w:pPr>
      <w:r w:rsidRPr="00CF22B1">
        <w:rPr>
          <w:rFonts w:ascii="Times New Roman" w:hAnsi="Times New Roman" w:cs="Times New Roman"/>
        </w:rPr>
        <w:t>Do you anticipate any changes in manufacturing or assembly locations?</w:t>
      </w:r>
    </w:p>
    <w:p w:rsidR="002D56A1" w:rsidRPr="00CF22B1" w:rsidP="00CF22B1" w14:paraId="31B99BD6" w14:textId="16549438">
      <w:pPr>
        <w:pStyle w:val="ListParagraph"/>
        <w:numPr>
          <w:ilvl w:val="0"/>
          <w:numId w:val="27"/>
        </w:numPr>
        <w:rPr>
          <w:rFonts w:ascii="Times New Roman" w:hAnsi="Times New Roman" w:cs="Times New Roman"/>
        </w:rPr>
      </w:pPr>
      <w:r w:rsidRPr="00CF22B1">
        <w:rPr>
          <w:rFonts w:ascii="Times New Roman" w:hAnsi="Times New Roman" w:cs="Times New Roman"/>
        </w:rPr>
        <w:t>Is any U.S. content added during assembly or installation?</w:t>
      </w:r>
    </w:p>
    <w:p w:rsidR="007F3B32" w:rsidRPr="00CF22B1" w:rsidP="00664BE2" w14:paraId="102D8EE2" w14:textId="4240A961">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Do you have any plans for expanding production capacity?  Where?</w:t>
      </w:r>
      <w:r w:rsidRPr="00CF22B1" w:rsidR="00997AE6">
        <w:rPr>
          <w:rFonts w:ascii="Times New Roman" w:hAnsi="Times New Roman" w:cs="Times New Roman"/>
          <w:b/>
          <w:bCs/>
        </w:rPr>
        <w:t xml:space="preserve"> </w:t>
      </w:r>
    </w:p>
    <w:p w:rsidR="002D56A1" w:rsidRPr="00CF22B1" w:rsidP="00664BE2" w14:paraId="44BD5853" w14:textId="4BC99EFF">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How do you</w:t>
      </w:r>
      <w:r w:rsidRPr="00CF22B1" w:rsidR="00A5086A">
        <w:rPr>
          <w:rFonts w:ascii="Times New Roman" w:hAnsi="Times New Roman" w:cs="Times New Roman"/>
          <w:b/>
          <w:bCs/>
        </w:rPr>
        <w:t xml:space="preserve"> transport</w:t>
      </w:r>
      <w:r w:rsidRPr="00CF22B1">
        <w:rPr>
          <w:rFonts w:ascii="Times New Roman" w:hAnsi="Times New Roman" w:cs="Times New Roman"/>
          <w:b/>
          <w:bCs/>
        </w:rPr>
        <w:t xml:space="preserve"> your products to U.S. </w:t>
      </w:r>
      <w:r w:rsidRPr="00CF22B1" w:rsidR="00A5086A">
        <w:rPr>
          <w:rFonts w:ascii="Times New Roman" w:hAnsi="Times New Roman" w:cs="Times New Roman"/>
          <w:b/>
          <w:bCs/>
        </w:rPr>
        <w:t>customers</w:t>
      </w:r>
      <w:r w:rsidRPr="00CF22B1">
        <w:rPr>
          <w:rFonts w:ascii="Times New Roman" w:hAnsi="Times New Roman" w:cs="Times New Roman"/>
          <w:b/>
          <w:bCs/>
        </w:rPr>
        <w:t>?</w:t>
      </w:r>
    </w:p>
    <w:p w:rsidR="00A8370C" w:rsidRPr="00CF22B1" w:rsidP="00664BE2" w14:paraId="4076A2C2" w14:textId="1898881E">
      <w:pPr>
        <w:pStyle w:val="Heading2"/>
        <w:rPr>
          <w:rFonts w:ascii="Times New Roman" w:hAnsi="Times New Roman" w:cs="Times New Roman"/>
        </w:rPr>
      </w:pPr>
      <w:r w:rsidRPr="00CF22B1">
        <w:rPr>
          <w:rFonts w:ascii="Times New Roman" w:hAnsi="Times New Roman" w:cs="Times New Roman"/>
        </w:rPr>
        <w:t>G</w:t>
      </w:r>
      <w:r w:rsidRPr="00CF22B1">
        <w:rPr>
          <w:rFonts w:ascii="Times New Roman" w:hAnsi="Times New Roman" w:cs="Times New Roman"/>
        </w:rPr>
        <w:t xml:space="preserve">overnment </w:t>
      </w:r>
      <w:r w:rsidRPr="00CF22B1">
        <w:rPr>
          <w:rFonts w:ascii="Times New Roman" w:hAnsi="Times New Roman" w:cs="Times New Roman"/>
        </w:rPr>
        <w:t>P</w:t>
      </w:r>
      <w:r w:rsidRPr="00CF22B1">
        <w:rPr>
          <w:rFonts w:ascii="Times New Roman" w:hAnsi="Times New Roman" w:cs="Times New Roman"/>
        </w:rPr>
        <w:t>romotion</w:t>
      </w:r>
    </w:p>
    <w:p w:rsidR="00BB2139" w:rsidRPr="00CF22B1" w:rsidP="00664BE2" w14:paraId="3DBC5BEA" w14:textId="2EAAB62D">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 xml:space="preserve">To the best of your knowledge, have </w:t>
      </w:r>
      <w:r w:rsidRPr="00CF22B1" w:rsidR="000F4372">
        <w:rPr>
          <w:rFonts w:ascii="Times New Roman" w:hAnsi="Times New Roman" w:cs="Times New Roman"/>
          <w:b/>
          <w:bCs/>
        </w:rPr>
        <w:t xml:space="preserve">U.S. </w:t>
      </w:r>
      <w:r w:rsidRPr="00CF22B1">
        <w:rPr>
          <w:rFonts w:ascii="Times New Roman" w:hAnsi="Times New Roman" w:cs="Times New Roman"/>
          <w:b/>
          <w:bCs/>
        </w:rPr>
        <w:t xml:space="preserve">ports or terminal operators used government </w:t>
      </w:r>
      <w:r w:rsidRPr="00CF22B1" w:rsidR="00A5086A">
        <w:rPr>
          <w:rFonts w:ascii="Times New Roman" w:hAnsi="Times New Roman" w:cs="Times New Roman"/>
          <w:b/>
          <w:bCs/>
        </w:rPr>
        <w:t xml:space="preserve">funds </w:t>
      </w:r>
      <w:r w:rsidRPr="00CF22B1">
        <w:rPr>
          <w:rFonts w:ascii="Times New Roman" w:hAnsi="Times New Roman" w:cs="Times New Roman"/>
          <w:b/>
          <w:bCs/>
        </w:rPr>
        <w:t>to purchase your equipment? Can you give us an example?</w:t>
      </w:r>
    </w:p>
    <w:p w:rsidR="00D37163" w:rsidRPr="00CF22B1" w14:paraId="7F685385" w14:textId="75B23BA1">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 xml:space="preserve">Have your products previously qualified for </w:t>
      </w:r>
      <w:r w:rsidRPr="00CF22B1" w:rsidR="000D5ABB">
        <w:rPr>
          <w:rFonts w:ascii="Times New Roman" w:hAnsi="Times New Roman" w:cs="Times New Roman"/>
          <w:b/>
          <w:bCs/>
        </w:rPr>
        <w:t>Buy American</w:t>
      </w:r>
      <w:r w:rsidRPr="00CF22B1" w:rsidR="007E5FF3">
        <w:rPr>
          <w:rFonts w:ascii="Times New Roman" w:hAnsi="Times New Roman" w:cs="Times New Roman"/>
          <w:b/>
          <w:bCs/>
        </w:rPr>
        <w:t xml:space="preserve"> or </w:t>
      </w:r>
      <w:r w:rsidRPr="00CF22B1">
        <w:rPr>
          <w:rFonts w:ascii="Times New Roman" w:hAnsi="Times New Roman" w:cs="Times New Roman"/>
          <w:b/>
          <w:bCs/>
        </w:rPr>
        <w:t>Buy America</w:t>
      </w:r>
      <w:r w:rsidRPr="00CF22B1" w:rsidR="002D56A1">
        <w:rPr>
          <w:rFonts w:ascii="Times New Roman" w:hAnsi="Times New Roman" w:cs="Times New Roman"/>
          <w:b/>
          <w:bCs/>
        </w:rPr>
        <w:t xml:space="preserve"> programs</w:t>
      </w:r>
      <w:r w:rsidRPr="00CF22B1">
        <w:rPr>
          <w:rFonts w:ascii="Times New Roman" w:hAnsi="Times New Roman" w:cs="Times New Roman"/>
          <w:b/>
          <w:bCs/>
        </w:rPr>
        <w:t>?</w:t>
      </w:r>
    </w:p>
    <w:p w:rsidR="000D5ABB" w:rsidRPr="00CF22B1" w:rsidP="00664BE2" w14:paraId="21A58241" w14:textId="3AEBCBAE">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i/>
          <w:iCs/>
        </w:rPr>
        <w:t>(If yes)</w:t>
      </w:r>
      <w:r w:rsidRPr="00CF22B1">
        <w:rPr>
          <w:rFonts w:ascii="Times New Roman" w:hAnsi="Times New Roman" w:cs="Times New Roman"/>
          <w:b/>
          <w:bCs/>
        </w:rPr>
        <w:t xml:space="preserve"> </w:t>
      </w:r>
      <w:r w:rsidRPr="00CF22B1">
        <w:rPr>
          <w:rFonts w:ascii="Times New Roman" w:hAnsi="Times New Roman" w:cs="Times New Roman"/>
          <w:b/>
          <w:bCs/>
        </w:rPr>
        <w:t>How did you qualify</w:t>
      </w:r>
      <w:r w:rsidRPr="00CF22B1">
        <w:rPr>
          <w:rFonts w:ascii="Times New Roman" w:hAnsi="Times New Roman" w:cs="Times New Roman"/>
          <w:b/>
          <w:bCs/>
        </w:rPr>
        <w:t xml:space="preserve">? </w:t>
      </w:r>
      <w:r w:rsidRPr="00CF22B1">
        <w:rPr>
          <w:rFonts w:ascii="Times New Roman" w:hAnsi="Times New Roman" w:cs="Times New Roman"/>
          <w:i/>
          <w:iCs/>
        </w:rPr>
        <w:t>(If no)</w:t>
      </w:r>
      <w:r w:rsidRPr="00CF22B1" w:rsidR="00983805">
        <w:rPr>
          <w:rFonts w:ascii="Times New Roman" w:hAnsi="Times New Roman" w:cs="Times New Roman"/>
          <w:i/>
          <w:iCs/>
        </w:rPr>
        <w:t xml:space="preserve"> </w:t>
      </w:r>
      <w:r w:rsidRPr="00CF22B1" w:rsidR="00983805">
        <w:rPr>
          <w:rFonts w:ascii="Times New Roman" w:hAnsi="Times New Roman" w:cs="Times New Roman"/>
          <w:b/>
          <w:bCs/>
        </w:rPr>
        <w:t>If you wanted to qualify, w</w:t>
      </w:r>
      <w:r w:rsidRPr="00CF22B1">
        <w:rPr>
          <w:rFonts w:ascii="Times New Roman" w:hAnsi="Times New Roman" w:cs="Times New Roman"/>
          <w:b/>
          <w:bCs/>
        </w:rPr>
        <w:t>hat would you need to change?</w:t>
      </w:r>
    </w:p>
    <w:p w:rsidR="000B0AE8" w:rsidRPr="00CF22B1" w:rsidP="00664BE2" w14:paraId="5067F616" w14:textId="080A5A22">
      <w:pPr>
        <w:pStyle w:val="Heading2"/>
        <w:rPr>
          <w:rFonts w:ascii="Times New Roman" w:hAnsi="Times New Roman" w:cs="Times New Roman"/>
        </w:rPr>
      </w:pPr>
      <w:r w:rsidRPr="00CF22B1">
        <w:rPr>
          <w:rFonts w:ascii="Times New Roman" w:hAnsi="Times New Roman" w:cs="Times New Roman"/>
        </w:rPr>
        <w:t>Overview and Close</w:t>
      </w:r>
    </w:p>
    <w:p w:rsidR="000B0AE8" w:rsidRPr="00CF22B1" w14:paraId="005D3B11" w14:textId="420F0221">
      <w:pPr>
        <w:pStyle w:val="ListParagraph"/>
        <w:numPr>
          <w:ilvl w:val="0"/>
          <w:numId w:val="8"/>
        </w:numPr>
        <w:spacing w:before="240"/>
        <w:rPr>
          <w:rFonts w:ascii="Times New Roman" w:hAnsi="Times New Roman" w:cs="Times New Roman"/>
          <w:b/>
          <w:bCs/>
          <w:color w:val="000000"/>
          <w:shd w:val="clear" w:color="auto" w:fill="FFFFFF"/>
        </w:rPr>
      </w:pPr>
      <w:r w:rsidRPr="00CF22B1">
        <w:rPr>
          <w:rFonts w:ascii="Times New Roman" w:hAnsi="Times New Roman" w:cs="Times New Roman"/>
          <w:b/>
          <w:bCs/>
          <w:color w:val="000000"/>
          <w:shd w:val="clear" w:color="auto" w:fill="FFFFFF"/>
        </w:rPr>
        <w:t>How do you see the future market for port and terminal handling equipment developing?</w:t>
      </w:r>
    </w:p>
    <w:p w:rsidR="001165C2" w:rsidRPr="00CF22B1" w14:paraId="54D1720C" w14:textId="39AA7F4F">
      <w:pPr>
        <w:pStyle w:val="ListParagraph"/>
        <w:numPr>
          <w:ilvl w:val="0"/>
          <w:numId w:val="8"/>
        </w:numPr>
        <w:spacing w:before="240"/>
        <w:rPr>
          <w:rFonts w:ascii="Times New Roman" w:hAnsi="Times New Roman" w:cs="Times New Roman"/>
          <w:b/>
          <w:bCs/>
          <w:color w:val="000000"/>
          <w:shd w:val="clear" w:color="auto" w:fill="FFFFFF"/>
        </w:rPr>
      </w:pPr>
      <w:r w:rsidRPr="00CF22B1">
        <w:rPr>
          <w:rFonts w:ascii="Times New Roman" w:hAnsi="Times New Roman" w:cs="Times New Roman"/>
          <w:b/>
          <w:bCs/>
        </w:rPr>
        <w:t>How do you think electrification or alternative fuels will affect that market?</w:t>
      </w:r>
    </w:p>
    <w:p w:rsidR="007E5FF3" w:rsidRPr="00CF22B1" w:rsidP="00664BE2" w14:paraId="5CE2D0FD" w14:textId="22AC8C92">
      <w:pPr>
        <w:pStyle w:val="ListParagraph"/>
        <w:numPr>
          <w:ilvl w:val="0"/>
          <w:numId w:val="8"/>
        </w:numPr>
        <w:spacing w:before="240"/>
        <w:rPr>
          <w:rFonts w:ascii="Times New Roman" w:hAnsi="Times New Roman" w:cs="Times New Roman"/>
          <w:b/>
          <w:bCs/>
        </w:rPr>
      </w:pPr>
      <w:r w:rsidRPr="00CF22B1">
        <w:rPr>
          <w:rFonts w:ascii="Times New Roman" w:hAnsi="Times New Roman" w:cs="Times New Roman"/>
          <w:b/>
          <w:bCs/>
        </w:rPr>
        <w:t>What barriers do you face (market, operations, finance, etc.) in serving the U.S. port and terminal market?</w:t>
      </w:r>
    </w:p>
    <w:p w:rsidR="000F4372" w:rsidRPr="00CF22B1" w14:paraId="7E2A3864" w14:textId="23F668DD">
      <w:pPr>
        <w:pStyle w:val="ListParagraph"/>
        <w:numPr>
          <w:ilvl w:val="0"/>
          <w:numId w:val="8"/>
        </w:numPr>
        <w:spacing w:before="240"/>
        <w:rPr>
          <w:rFonts w:ascii="Times New Roman" w:hAnsi="Times New Roman" w:cs="Times New Roman"/>
          <w:b/>
          <w:bCs/>
          <w:color w:val="000000"/>
          <w:shd w:val="clear" w:color="auto" w:fill="FFFFFF"/>
        </w:rPr>
      </w:pPr>
      <w:r w:rsidRPr="00CF22B1">
        <w:rPr>
          <w:rFonts w:ascii="Times New Roman" w:hAnsi="Times New Roman" w:cs="Times New Roman"/>
          <w:b/>
          <w:bCs/>
          <w:color w:val="000000"/>
          <w:shd w:val="clear" w:color="auto" w:fill="FFFFFF"/>
        </w:rPr>
        <w:t>What else should we know about the U.S. market for port and terminal equipment?</w:t>
      </w:r>
    </w:p>
    <w:p w:rsidR="00724FCD" w:rsidRPr="00CF22B1" w:rsidP="00664BE2" w14:paraId="3F21AE24" w14:textId="3C13D811">
      <w:pPr>
        <w:pStyle w:val="ListParagraph"/>
        <w:numPr>
          <w:ilvl w:val="0"/>
          <w:numId w:val="8"/>
        </w:numPr>
        <w:spacing w:before="240"/>
        <w:rPr>
          <w:rFonts w:ascii="Times New Roman" w:hAnsi="Times New Roman" w:cs="Times New Roman"/>
          <w:b/>
          <w:bCs/>
          <w:color w:val="000000"/>
          <w:shd w:val="clear" w:color="auto" w:fill="FFFFFF"/>
        </w:rPr>
      </w:pPr>
      <w:r w:rsidRPr="00CF22B1">
        <w:rPr>
          <w:rFonts w:ascii="Times New Roman" w:hAnsi="Times New Roman" w:cs="Times New Roman"/>
          <w:b/>
          <w:bCs/>
          <w:color w:val="000000"/>
          <w:shd w:val="clear" w:color="auto" w:fill="FFFFFF"/>
        </w:rPr>
        <w:t>Who else should we talk to?</w:t>
      </w:r>
    </w:p>
    <w:p w:rsidR="00BB2139" w:rsidRPr="00CF22B1" w:rsidP="00BB2139" w14:paraId="026C8CCF" w14:textId="00F6D5ED">
      <w:pPr>
        <w:rPr>
          <w:rFonts w:ascii="Times New Roman" w:hAnsi="Times New Roman"/>
        </w:rPr>
      </w:pPr>
    </w:p>
    <w:p w:rsidR="00F8603C" w:rsidRPr="00CF22B1" w:rsidP="00BB2139" w14:paraId="18798F83" w14:textId="0A8340BA">
      <w:pPr>
        <w:rPr>
          <w:rFonts w:ascii="Times New Roman" w:hAnsi="Times New Roman"/>
        </w:rPr>
      </w:pPr>
    </w:p>
    <w:p w:rsidR="00F8603C" w:rsidRPr="00CF22B1" w:rsidP="00BB2139" w14:paraId="6856DE05" w14:textId="67906215">
      <w:pPr>
        <w:rPr>
          <w:rFonts w:ascii="Times New Roman" w:hAnsi="Times New Roman"/>
        </w:rPr>
      </w:pPr>
    </w:p>
    <w:p w:rsidR="00F8603C" w:rsidRPr="00CF22B1" w:rsidP="00BB2139" w14:paraId="290FB651" w14:textId="5AD21079">
      <w:pPr>
        <w:rPr>
          <w:rFonts w:ascii="Times New Roman" w:hAnsi="Times New Roman"/>
        </w:rPr>
      </w:pPr>
    </w:p>
    <w:p w:rsidR="00F8603C" w:rsidRPr="00CF22B1" w:rsidP="00BB2139" w14:paraId="47CEE3FF" w14:textId="670D9902">
      <w:pPr>
        <w:rPr>
          <w:rFonts w:ascii="Times New Roman" w:hAnsi="Times New Roman"/>
        </w:rPr>
      </w:pPr>
    </w:p>
    <w:p w:rsidR="00F8603C" w:rsidRPr="00CF22B1" w:rsidP="00BB2139" w14:paraId="0FB3C6BC" w14:textId="77777777">
      <w:pPr>
        <w:rPr>
          <w:rFonts w:ascii="Times New Roman" w:hAnsi="Times New Roman"/>
        </w:rPr>
      </w:pPr>
    </w:p>
    <w:p w:rsidR="00F8603C" w:rsidRPr="00CF22B1" w:rsidP="00F8603C" w14:paraId="3A960E8C" w14:textId="39BBF6EB">
      <w:pPr>
        <w:widowControl w:val="0"/>
        <w:autoSpaceDE w:val="0"/>
        <w:autoSpaceDN w:val="0"/>
        <w:spacing w:before="0"/>
        <w:jc w:val="center"/>
        <w:rPr>
          <w:rFonts w:ascii="Times New Roman" w:eastAsia="Bookman Old Style" w:hAnsi="Times New Roman"/>
          <w:b/>
          <w:bCs/>
          <w:sz w:val="18"/>
          <w:szCs w:val="18"/>
        </w:rPr>
      </w:pPr>
      <w:r w:rsidRPr="00CF22B1">
        <w:rPr>
          <w:rFonts w:ascii="Times New Roman" w:eastAsia="Bookman Old Style" w:hAnsi="Times New Roman"/>
          <w:b/>
          <w:bCs/>
          <w:sz w:val="18"/>
          <w:szCs w:val="18"/>
        </w:rPr>
        <w:t>Privacy Act Statement</w:t>
      </w:r>
    </w:p>
    <w:p w:rsidR="00F8603C" w:rsidRPr="00CF22B1" w:rsidP="00F8603C" w14:paraId="29B8EB00" w14:textId="77777777">
      <w:pPr>
        <w:widowControl w:val="0"/>
        <w:autoSpaceDE w:val="0"/>
        <w:autoSpaceDN w:val="0"/>
        <w:spacing w:before="0"/>
        <w:jc w:val="left"/>
        <w:rPr>
          <w:rFonts w:ascii="Times New Roman" w:eastAsia="Bookman Old Style" w:hAnsi="Times New Roman"/>
          <w:b/>
          <w:bCs/>
          <w:sz w:val="18"/>
          <w:szCs w:val="18"/>
        </w:rPr>
      </w:pPr>
    </w:p>
    <w:p w:rsidR="00F8603C" w:rsidRPr="00CF22B1" w:rsidP="00F8603C" w14:paraId="361C262F" w14:textId="7AFC605F">
      <w:pPr>
        <w:widowControl w:val="0"/>
        <w:autoSpaceDE w:val="0"/>
        <w:autoSpaceDN w:val="0"/>
        <w:spacing w:before="0"/>
        <w:jc w:val="left"/>
        <w:rPr>
          <w:rFonts w:ascii="Times New Roman" w:eastAsia="Bookman Old Style" w:hAnsi="Times New Roman"/>
          <w:i/>
          <w:iCs/>
          <w:sz w:val="18"/>
          <w:szCs w:val="18"/>
        </w:rPr>
      </w:pPr>
      <w:r w:rsidRPr="00CF22B1">
        <w:rPr>
          <w:rFonts w:ascii="Times New Roman" w:eastAsia="Bookman Old Style" w:hAnsi="Times New Roman"/>
          <w:sz w:val="18"/>
          <w:szCs w:val="18"/>
        </w:rPr>
        <w:t xml:space="preserve">The following information is provided pursuant to Section 3 of the Privacy Act of 1974 </w:t>
      </w:r>
      <w:r w:rsidRPr="00CF22B1">
        <w:rPr>
          <w:rFonts w:ascii="Times New Roman" w:eastAsia="Bookman Old Style" w:hAnsi="Times New Roman"/>
          <w:i/>
          <w:iCs/>
          <w:sz w:val="18"/>
          <w:szCs w:val="18"/>
        </w:rPr>
        <w:t xml:space="preserve">(5 U.S.C. § 55a(b)93): </w:t>
      </w:r>
    </w:p>
    <w:p w:rsidR="00F8603C" w:rsidRPr="00CF22B1" w:rsidP="00F8603C" w14:paraId="3F0A15E5" w14:textId="77777777">
      <w:pPr>
        <w:widowControl w:val="0"/>
        <w:autoSpaceDE w:val="0"/>
        <w:autoSpaceDN w:val="0"/>
        <w:spacing w:before="0"/>
        <w:jc w:val="left"/>
        <w:rPr>
          <w:rFonts w:ascii="Times New Roman" w:eastAsia="Bookman Old Style" w:hAnsi="Times New Roman"/>
          <w:i/>
          <w:iCs/>
          <w:sz w:val="18"/>
          <w:szCs w:val="18"/>
        </w:rPr>
      </w:pPr>
    </w:p>
    <w:p w:rsidR="00F8603C" w:rsidRPr="00CF22B1" w:rsidP="00F8603C" w14:paraId="70F1A1FA" w14:textId="77777777">
      <w:pPr>
        <w:widowControl w:val="0"/>
        <w:numPr>
          <w:ilvl w:val="0"/>
          <w:numId w:val="28"/>
        </w:numPr>
        <w:autoSpaceDE w:val="0"/>
        <w:autoSpaceDN w:val="0"/>
        <w:spacing w:before="101" w:after="160" w:line="259" w:lineRule="auto"/>
        <w:ind w:left="270" w:hanging="270"/>
        <w:contextualSpacing/>
        <w:jc w:val="left"/>
        <w:rPr>
          <w:rFonts w:ascii="Times New Roman" w:eastAsia="Bookman Old Style" w:hAnsi="Times New Roman"/>
          <w:color w:val="000000" w:themeColor="text1"/>
          <w:sz w:val="18"/>
          <w:szCs w:val="18"/>
        </w:rPr>
      </w:pPr>
      <w:r w:rsidRPr="00CF22B1">
        <w:rPr>
          <w:rFonts w:ascii="Times New Roman" w:eastAsia="Bookman Old Style" w:hAnsi="Times New Roman"/>
          <w:b/>
          <w:bCs/>
          <w:color w:val="000000" w:themeColor="text1"/>
          <w:sz w:val="18"/>
          <w:szCs w:val="18"/>
        </w:rPr>
        <w:t>Authority:</w:t>
      </w:r>
      <w:r w:rsidRPr="00CF22B1">
        <w:rPr>
          <w:rFonts w:ascii="Times New Roman" w:eastAsia="Bookman Old Style" w:hAnsi="Times New Roman"/>
          <w:color w:val="000000" w:themeColor="text1"/>
          <w:sz w:val="18"/>
          <w:szCs w:val="18"/>
        </w:rPr>
        <w:t xml:space="preserve"> This survey is being conducted through a cooperative agreement between the Maritime Administration (MARAD) and the American Association of Port Authorities (AAPA).</w:t>
      </w:r>
    </w:p>
    <w:p w:rsidR="00F8603C" w:rsidRPr="00CF22B1" w:rsidP="00F8603C" w14:paraId="00DFE9E9" w14:textId="0BDEE616">
      <w:pPr>
        <w:widowControl w:val="0"/>
        <w:numPr>
          <w:ilvl w:val="0"/>
          <w:numId w:val="28"/>
        </w:numPr>
        <w:autoSpaceDE w:val="0"/>
        <w:autoSpaceDN w:val="0"/>
        <w:spacing w:before="101" w:after="160" w:line="259" w:lineRule="auto"/>
        <w:ind w:left="270" w:hanging="270"/>
        <w:contextualSpacing/>
        <w:jc w:val="left"/>
        <w:rPr>
          <w:rFonts w:ascii="Times New Roman" w:eastAsia="Bookman Old Style" w:hAnsi="Times New Roman"/>
          <w:color w:val="000000" w:themeColor="text1"/>
          <w:sz w:val="18"/>
          <w:szCs w:val="18"/>
        </w:rPr>
      </w:pPr>
      <w:r w:rsidRPr="00CF22B1">
        <w:rPr>
          <w:rFonts w:ascii="Times New Roman" w:eastAsia="Bookman Old Style" w:hAnsi="Times New Roman"/>
          <w:b/>
          <w:bCs/>
          <w:color w:val="000000" w:themeColor="text1"/>
          <w:sz w:val="18"/>
          <w:szCs w:val="18"/>
        </w:rPr>
        <w:t>Purpose:</w:t>
      </w:r>
      <w:r w:rsidRPr="00CF22B1">
        <w:rPr>
          <w:rFonts w:ascii="Times New Roman" w:eastAsia="Bookman Old Style" w:hAnsi="Times New Roman"/>
          <w:color w:val="000000" w:themeColor="text1"/>
          <w:sz w:val="18"/>
          <w:szCs w:val="18"/>
        </w:rPr>
        <w:t xml:space="preserve">  The proposed collection (Building American Production Capacity for Electric Port Equipment and </w:t>
      </w:r>
      <w:r w:rsidR="00855C8A">
        <w:rPr>
          <w:rFonts w:ascii="Times New Roman" w:eastAsia="Bookman Old Style" w:hAnsi="Times New Roman"/>
          <w:color w:val="000000" w:themeColor="text1"/>
          <w:sz w:val="18"/>
          <w:szCs w:val="18"/>
        </w:rPr>
        <w:t>O</w:t>
      </w:r>
      <w:r w:rsidRPr="00CF22B1">
        <w:rPr>
          <w:rFonts w:ascii="Times New Roman" w:eastAsia="Bookman Old Style" w:hAnsi="Times New Roman"/>
          <w:color w:val="000000" w:themeColor="text1"/>
          <w:sz w:val="18"/>
          <w:szCs w:val="18"/>
        </w:rPr>
        <w:t>ther Port Infrastructure Items) will be used to identify the demand for electrically powered port equipment and other port infrastructure items supported by a pooled procurement.</w:t>
      </w:r>
    </w:p>
    <w:p w:rsidR="00F8603C" w:rsidRPr="00CF22B1" w:rsidP="00F8603C" w14:paraId="291D4D50" w14:textId="77777777">
      <w:pPr>
        <w:widowControl w:val="0"/>
        <w:numPr>
          <w:ilvl w:val="0"/>
          <w:numId w:val="28"/>
        </w:numPr>
        <w:autoSpaceDE w:val="0"/>
        <w:autoSpaceDN w:val="0"/>
        <w:spacing w:before="101" w:after="160" w:line="259" w:lineRule="auto"/>
        <w:ind w:left="270" w:hanging="270"/>
        <w:contextualSpacing/>
        <w:jc w:val="left"/>
        <w:rPr>
          <w:rFonts w:ascii="Times New Roman" w:eastAsia="Bookman Old Style" w:hAnsi="Times New Roman"/>
          <w:color w:val="000000" w:themeColor="text1"/>
          <w:sz w:val="18"/>
          <w:szCs w:val="18"/>
        </w:rPr>
      </w:pPr>
      <w:r w:rsidRPr="00CF22B1">
        <w:rPr>
          <w:rFonts w:ascii="Times New Roman" w:eastAsia="Bookman Old Style" w:hAnsi="Times New Roman"/>
          <w:b/>
          <w:bCs/>
          <w:color w:val="000000" w:themeColor="text1"/>
          <w:sz w:val="18"/>
          <w:szCs w:val="18"/>
        </w:rPr>
        <w:t>Routine Uses:</w:t>
      </w:r>
      <w:r w:rsidRPr="00CF22B1">
        <w:rPr>
          <w:rFonts w:ascii="Times New Roman" w:eastAsia="Bookman Old Style" w:hAnsi="Times New Roman"/>
          <w:color w:val="000000" w:themeColor="text1"/>
          <w:sz w:val="18"/>
          <w:szCs w:val="18"/>
        </w:rPr>
        <w:t xml:space="preserve"> Responses will be kept strictly confidential by AAPA and its contractor. Responses will be anonymized and aggregated into industry results presented in reports or presentations.</w:t>
      </w:r>
    </w:p>
    <w:p w:rsidR="00F8603C" w:rsidRPr="00CF22B1" w:rsidP="00F8603C" w14:paraId="642BBC58" w14:textId="77777777">
      <w:pPr>
        <w:widowControl w:val="0"/>
        <w:numPr>
          <w:ilvl w:val="0"/>
          <w:numId w:val="28"/>
        </w:numPr>
        <w:autoSpaceDE w:val="0"/>
        <w:autoSpaceDN w:val="0"/>
        <w:spacing w:before="101" w:after="160" w:line="259" w:lineRule="auto"/>
        <w:ind w:left="270" w:hanging="270"/>
        <w:contextualSpacing/>
        <w:jc w:val="left"/>
        <w:rPr>
          <w:rFonts w:ascii="Times New Roman" w:eastAsia="Bookman Old Style" w:hAnsi="Times New Roman"/>
          <w:color w:val="000000" w:themeColor="text1"/>
          <w:sz w:val="18"/>
          <w:szCs w:val="18"/>
        </w:rPr>
      </w:pPr>
      <w:r w:rsidRPr="00CF22B1">
        <w:rPr>
          <w:rFonts w:ascii="Times New Roman" w:eastAsia="Bookman Old Style" w:hAnsi="Times New Roman"/>
          <w:b/>
          <w:bCs/>
          <w:color w:val="000000" w:themeColor="text1"/>
          <w:sz w:val="18"/>
          <w:szCs w:val="18"/>
        </w:rPr>
        <w:t>Disclosure:</w:t>
      </w:r>
      <w:r w:rsidRPr="00CF22B1">
        <w:rPr>
          <w:rFonts w:ascii="Times New Roman" w:eastAsia="Bookman Old Style" w:hAnsi="Times New Roman"/>
          <w:color w:val="000000" w:themeColor="text1"/>
          <w:sz w:val="18"/>
          <w:szCs w:val="18"/>
        </w:rPr>
        <w:t xml:space="preserve"> Disclosure of this information is voluntary.</w:t>
      </w:r>
    </w:p>
    <w:p w:rsidR="0065629A" w:rsidRPr="00CF22B1" w:rsidP="00D259FF" w14:paraId="508D8CAF" w14:textId="7F8D232A">
      <w:pPr>
        <w:widowControl w:val="0"/>
        <w:numPr>
          <w:ilvl w:val="0"/>
          <w:numId w:val="28"/>
        </w:numPr>
        <w:autoSpaceDE w:val="0"/>
        <w:autoSpaceDN w:val="0"/>
        <w:spacing w:before="101" w:after="160" w:line="259" w:lineRule="auto"/>
        <w:ind w:left="270" w:hanging="270"/>
        <w:contextualSpacing/>
        <w:jc w:val="left"/>
        <w:rPr>
          <w:rFonts w:ascii="Times New Roman" w:eastAsia="Bookman Old Style" w:hAnsi="Times New Roman"/>
          <w:b/>
          <w:bCs/>
          <w:color w:val="000000" w:themeColor="text1"/>
          <w:sz w:val="18"/>
          <w:szCs w:val="18"/>
        </w:rPr>
      </w:pPr>
      <w:r w:rsidRPr="00CF22B1">
        <w:rPr>
          <w:rFonts w:ascii="Times New Roman" w:eastAsia="Bookman Old Style" w:hAnsi="Times New Roman"/>
          <w:b/>
          <w:bCs/>
          <w:color w:val="000000" w:themeColor="text1"/>
          <w:sz w:val="18"/>
          <w:szCs w:val="18"/>
        </w:rPr>
        <w:t xml:space="preserve">Effects of Not Supplying the Requested Information: </w:t>
      </w:r>
      <w:r w:rsidRPr="00CF22B1">
        <w:rPr>
          <w:rFonts w:ascii="Times New Roman" w:eastAsia="Bookman Old Style" w:hAnsi="Times New Roman"/>
          <w:color w:val="000000" w:themeColor="text1"/>
          <w:sz w:val="18"/>
          <w:szCs w:val="18"/>
        </w:rPr>
        <w:t>Failure to provide the requested information will limit the accuracy of the reported results and the potential for a pooled procurement.</w:t>
      </w:r>
    </w:p>
    <w:sectPr>
      <w:headerReference w:type="even" r:id="rId5"/>
      <w:headerReference w:type="default" r:id="rId6"/>
      <w:footerReference w:type="default" r:id="rId7"/>
      <w:headerReference w:type="first" r:id="rId8"/>
      <w:footnotePr>
        <w:numFmt w:val="lowerRoman"/>
      </w:footnotePr>
      <w:endnotePr>
        <w:numFmt w:val="decimal"/>
      </w:endnotePr>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s Gothic B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i w:val="0"/>
        <w:iCs w:val="0"/>
        <w:sz w:val="22"/>
        <w:szCs w:val="22"/>
      </w:rPr>
      <w:id w:val="-203789439"/>
      <w:docPartObj>
        <w:docPartGallery w:val="Page Numbers (Bottom of Page)"/>
        <w:docPartUnique/>
      </w:docPartObj>
    </w:sdtPr>
    <w:sdtEndPr>
      <w:rPr>
        <w:noProof/>
      </w:rPr>
    </w:sdtEndPr>
    <w:sdtContent>
      <w:p w:rsidR="0065629A" w:rsidRPr="008E61F0" w:rsidP="00AF6A02" w14:paraId="1E77B00D" w14:textId="122A0319">
        <w:pPr>
          <w:pStyle w:val="Footer"/>
          <w:pBdr>
            <w:top w:val="single" w:sz="4" w:space="1" w:color="auto"/>
          </w:pBdr>
          <w:tabs>
            <w:tab w:val="clear" w:pos="7920"/>
            <w:tab w:val="left" w:pos="8550"/>
            <w:tab w:val="clear" w:pos="9360"/>
          </w:tabs>
          <w:jc w:val="left"/>
          <w:rPr>
            <w:rFonts w:ascii="Times New Roman" w:hAnsi="Times New Roman"/>
            <w:i w:val="0"/>
            <w:iCs w:val="0"/>
            <w:sz w:val="22"/>
            <w:szCs w:val="22"/>
          </w:rPr>
        </w:pPr>
        <w:r w:rsidRPr="008E61F0">
          <w:rPr>
            <w:rFonts w:ascii="Times New Roman" w:hAnsi="Times New Roman"/>
            <w:i w:val="0"/>
            <w:iCs w:val="0"/>
            <w:sz w:val="22"/>
            <w:szCs w:val="22"/>
          </w:rPr>
          <w:t>MA-200</w:t>
        </w:r>
        <w:r w:rsidRPr="008E61F0" w:rsidR="00AB16C8">
          <w:rPr>
            <w:rFonts w:ascii="Times New Roman" w:hAnsi="Times New Roman"/>
            <w:i w:val="0"/>
            <w:iCs w:val="0"/>
            <w:sz w:val="22"/>
            <w:szCs w:val="22"/>
          </w:rPr>
          <w:t>3</w:t>
        </w:r>
        <w:r w:rsidRPr="008E61F0">
          <w:rPr>
            <w:rFonts w:ascii="Times New Roman" w:hAnsi="Times New Roman"/>
            <w:i w:val="0"/>
            <w:iCs w:val="0"/>
            <w:sz w:val="22"/>
            <w:szCs w:val="22"/>
          </w:rPr>
          <w:tab/>
        </w:r>
        <w:r w:rsidRPr="008E61F0">
          <w:rPr>
            <w:rFonts w:ascii="Times New Roman" w:hAnsi="Times New Roman"/>
            <w:i w:val="0"/>
            <w:iCs w:val="0"/>
            <w:sz w:val="22"/>
            <w:szCs w:val="22"/>
          </w:rPr>
          <w:tab/>
        </w:r>
        <w:r w:rsidRPr="008E61F0" w:rsidR="008E61F0">
          <w:rPr>
            <w:rFonts w:ascii="Times New Roman" w:hAnsi="Times New Roman"/>
            <w:i w:val="0"/>
            <w:iCs w:val="0"/>
            <w:sz w:val="22"/>
            <w:szCs w:val="22"/>
          </w:rPr>
          <w:t xml:space="preserve">Page </w:t>
        </w:r>
        <w:r w:rsidRPr="008E61F0" w:rsidR="008E61F0">
          <w:rPr>
            <w:rFonts w:ascii="Times New Roman" w:hAnsi="Times New Roman"/>
            <w:i w:val="0"/>
            <w:iCs w:val="0"/>
            <w:sz w:val="22"/>
            <w:szCs w:val="22"/>
          </w:rPr>
          <w:fldChar w:fldCharType="begin"/>
        </w:r>
        <w:r w:rsidRPr="008E61F0" w:rsidR="008E61F0">
          <w:rPr>
            <w:rFonts w:ascii="Times New Roman" w:hAnsi="Times New Roman"/>
            <w:i w:val="0"/>
            <w:iCs w:val="0"/>
            <w:sz w:val="22"/>
            <w:szCs w:val="22"/>
          </w:rPr>
          <w:instrText xml:space="preserve"> PAGE </w:instrText>
        </w:r>
        <w:r w:rsidRPr="008E61F0" w:rsidR="008E61F0">
          <w:rPr>
            <w:rFonts w:ascii="Times New Roman" w:hAnsi="Times New Roman"/>
            <w:i w:val="0"/>
            <w:iCs w:val="0"/>
            <w:sz w:val="22"/>
            <w:szCs w:val="22"/>
          </w:rPr>
          <w:fldChar w:fldCharType="separate"/>
        </w:r>
        <w:r w:rsidRPr="008E61F0" w:rsidR="008E61F0">
          <w:rPr>
            <w:rFonts w:ascii="Times New Roman" w:hAnsi="Times New Roman"/>
            <w:i w:val="0"/>
            <w:iCs w:val="0"/>
            <w:sz w:val="22"/>
            <w:szCs w:val="22"/>
          </w:rPr>
          <w:t>2</w:t>
        </w:r>
        <w:r w:rsidRPr="008E61F0" w:rsidR="008E61F0">
          <w:rPr>
            <w:rFonts w:ascii="Times New Roman" w:hAnsi="Times New Roman"/>
            <w:i w:val="0"/>
            <w:iCs w:val="0"/>
            <w:sz w:val="22"/>
            <w:szCs w:val="22"/>
          </w:rPr>
          <w:fldChar w:fldCharType="end"/>
        </w:r>
        <w:r w:rsidRPr="008E61F0" w:rsidR="008E61F0">
          <w:rPr>
            <w:rFonts w:ascii="Times New Roman" w:hAnsi="Times New Roman"/>
            <w:i w:val="0"/>
            <w:iCs w:val="0"/>
            <w:sz w:val="22"/>
            <w:szCs w:val="22"/>
          </w:rPr>
          <w:t xml:space="preserve"> of </w:t>
        </w:r>
        <w:r w:rsidRPr="008E61F0" w:rsidR="008E61F0">
          <w:rPr>
            <w:rFonts w:ascii="Times New Roman" w:hAnsi="Times New Roman"/>
            <w:i w:val="0"/>
            <w:iCs w:val="0"/>
            <w:sz w:val="22"/>
            <w:szCs w:val="22"/>
          </w:rPr>
          <w:fldChar w:fldCharType="begin"/>
        </w:r>
        <w:r w:rsidRPr="008E61F0" w:rsidR="008E61F0">
          <w:rPr>
            <w:rFonts w:ascii="Times New Roman" w:hAnsi="Times New Roman"/>
            <w:i w:val="0"/>
            <w:iCs w:val="0"/>
            <w:sz w:val="22"/>
            <w:szCs w:val="22"/>
          </w:rPr>
          <w:instrText xml:space="preserve"> NUMPAGES  </w:instrText>
        </w:r>
        <w:r w:rsidRPr="008E61F0" w:rsidR="008E61F0">
          <w:rPr>
            <w:rFonts w:ascii="Times New Roman" w:hAnsi="Times New Roman"/>
            <w:i w:val="0"/>
            <w:iCs w:val="0"/>
            <w:sz w:val="22"/>
            <w:szCs w:val="22"/>
          </w:rPr>
          <w:fldChar w:fldCharType="separate"/>
        </w:r>
        <w:r w:rsidRPr="008E61F0" w:rsidR="008E61F0">
          <w:rPr>
            <w:rFonts w:ascii="Times New Roman" w:hAnsi="Times New Roman"/>
            <w:i w:val="0"/>
            <w:iCs w:val="0"/>
            <w:sz w:val="22"/>
            <w:szCs w:val="22"/>
          </w:rPr>
          <w:t>16</w:t>
        </w:r>
        <w:r w:rsidRPr="008E61F0" w:rsidR="008E61F0">
          <w:rPr>
            <w:rFonts w:ascii="Times New Roman" w:hAnsi="Times New Roman"/>
            <w:i w:val="0"/>
            <w:iCs w:val="0"/>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774" w14:paraId="66C747A5" w14:textId="3594F3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43079" o:spid="_x0000_s2049" type="#_x0000_t136" style="width:592.2pt;height:118.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Do Not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629A" w:rsidRPr="00D82F34" w:rsidP="00D82F34" w14:paraId="11E4BD70" w14:textId="67B54E10">
    <w:pPr>
      <w:pStyle w:val="pf0"/>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43080" o:spid="_x0000_s2050" type="#_x0000_t136" style="width:592.2pt;height:118.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Do Not Use)"/>
          <w10:wrap anchorx="margin" anchory="margin"/>
        </v:shape>
      </w:pict>
    </w:r>
    <w:r w:rsidR="00D82F34">
      <w:rPr>
        <w:rStyle w:val="cf01"/>
      </w:rPr>
      <w:t>OMB 2133-XXXX</w:t>
    </w:r>
    <w:r w:rsidR="00D82F34">
      <w:rPr>
        <w:rFonts w:ascii="Arial" w:hAnsi="Arial" w:cs="Arial"/>
        <w:sz w:val="20"/>
        <w:szCs w:val="20"/>
      </w:rPr>
      <w:br/>
    </w:r>
    <w:r w:rsidR="00D82F34">
      <w:rPr>
        <w:rStyle w:val="cf01"/>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774" w14:paraId="64B02DD1" w14:textId="308A52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43078" o:spid="_x0000_s2051" type="#_x0000_t136" style="width:592.2pt;height:118.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A0195"/>
    <w:multiLevelType w:val="hybridMultilevel"/>
    <w:tmpl w:val="1F763962"/>
    <w:lvl w:ilvl="0">
      <w:start w:val="1"/>
      <w:numFmt w:val="decimal"/>
      <w:lvlText w:val="%1."/>
      <w:lvlJc w:val="left"/>
      <w:pPr>
        <w:ind w:left="606" w:hanging="360"/>
      </w:pPr>
      <w:rPr>
        <w:b w:val="0"/>
        <w:bCs w:val="0"/>
      </w:rPr>
    </w:lvl>
    <w:lvl w:ilvl="1" w:tentative="1">
      <w:start w:val="1"/>
      <w:numFmt w:val="lowerLetter"/>
      <w:lvlText w:val="%2."/>
      <w:lvlJc w:val="left"/>
      <w:pPr>
        <w:ind w:left="1326" w:hanging="360"/>
      </w:pPr>
    </w:lvl>
    <w:lvl w:ilvl="2" w:tentative="1">
      <w:start w:val="1"/>
      <w:numFmt w:val="lowerRoman"/>
      <w:lvlText w:val="%3."/>
      <w:lvlJc w:val="right"/>
      <w:pPr>
        <w:ind w:left="2046" w:hanging="180"/>
      </w:pPr>
    </w:lvl>
    <w:lvl w:ilvl="3" w:tentative="1">
      <w:start w:val="1"/>
      <w:numFmt w:val="decimal"/>
      <w:lvlText w:val="%4."/>
      <w:lvlJc w:val="left"/>
      <w:pPr>
        <w:ind w:left="2766" w:hanging="360"/>
      </w:pPr>
    </w:lvl>
    <w:lvl w:ilvl="4" w:tentative="1">
      <w:start w:val="1"/>
      <w:numFmt w:val="lowerLetter"/>
      <w:lvlText w:val="%5."/>
      <w:lvlJc w:val="left"/>
      <w:pPr>
        <w:ind w:left="3486" w:hanging="360"/>
      </w:pPr>
    </w:lvl>
    <w:lvl w:ilvl="5" w:tentative="1">
      <w:start w:val="1"/>
      <w:numFmt w:val="lowerRoman"/>
      <w:lvlText w:val="%6."/>
      <w:lvlJc w:val="right"/>
      <w:pPr>
        <w:ind w:left="4206" w:hanging="180"/>
      </w:pPr>
    </w:lvl>
    <w:lvl w:ilvl="6" w:tentative="1">
      <w:start w:val="1"/>
      <w:numFmt w:val="decimal"/>
      <w:lvlText w:val="%7."/>
      <w:lvlJc w:val="left"/>
      <w:pPr>
        <w:ind w:left="4926" w:hanging="360"/>
      </w:pPr>
    </w:lvl>
    <w:lvl w:ilvl="7" w:tentative="1">
      <w:start w:val="1"/>
      <w:numFmt w:val="lowerLetter"/>
      <w:lvlText w:val="%8."/>
      <w:lvlJc w:val="left"/>
      <w:pPr>
        <w:ind w:left="5646" w:hanging="360"/>
      </w:pPr>
    </w:lvl>
    <w:lvl w:ilvl="8" w:tentative="1">
      <w:start w:val="1"/>
      <w:numFmt w:val="lowerRoman"/>
      <w:lvlText w:val="%9."/>
      <w:lvlJc w:val="right"/>
      <w:pPr>
        <w:ind w:left="6366" w:hanging="180"/>
      </w:pPr>
    </w:lvl>
  </w:abstractNum>
  <w:abstractNum w:abstractNumId="1">
    <w:nsid w:val="0B557E2D"/>
    <w:multiLevelType w:val="hybridMultilevel"/>
    <w:tmpl w:val="9C2AA2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2971D8"/>
    <w:multiLevelType w:val="hybridMultilevel"/>
    <w:tmpl w:val="B086AE9A"/>
    <w:lvl w:ilvl="0">
      <w:start w:val="1"/>
      <w:numFmt w:val="bullet"/>
      <w:pStyle w:val="BulletList"/>
      <w:lvlText w:val=""/>
      <w:lvlJc w:val="left"/>
      <w:pPr>
        <w:ind w:left="360" w:hanging="360"/>
      </w:pPr>
      <w:rPr>
        <w:rFonts w:ascii="Wingdings 2" w:hAnsi="Wingdings 2" w:hint="default"/>
        <w:color w:val="365F9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C7222"/>
    <w:multiLevelType w:val="hybridMultilevel"/>
    <w:tmpl w:val="99049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24B81"/>
    <w:multiLevelType w:val="hybridMultilevel"/>
    <w:tmpl w:val="3070BA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2056B8"/>
    <w:multiLevelType w:val="hybridMultilevel"/>
    <w:tmpl w:val="01324EB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32E012A"/>
    <w:multiLevelType w:val="hybridMultilevel"/>
    <w:tmpl w:val="77604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BD2273"/>
    <w:multiLevelType w:val="hybridMultilevel"/>
    <w:tmpl w:val="1F406068"/>
    <w:lvl w:ilvl="0">
      <w:start w:val="1"/>
      <w:numFmt w:val="upperRoman"/>
      <w:pStyle w:val="Heading1"/>
      <w:lvlText w:val="%1."/>
      <w:lvlJc w:val="right"/>
      <w:pPr>
        <w:ind w:left="907" w:hanging="360"/>
      </w:pPr>
      <w:rPr>
        <w:rFonts w:ascii="Calibri" w:hAnsi="Calibri" w:cs="Arial" w:hint="default"/>
        <w:b/>
        <w:bCs/>
        <w:i w:val="0"/>
        <w:iCs w:val="0"/>
        <w:caps w:val="0"/>
        <w:strike w:val="0"/>
        <w:dstrike w:val="0"/>
        <w:vanish w:val="0"/>
        <w:color w:val="244061" w:themeColor="accent1" w:themeShade="80"/>
        <w:sz w:val="28"/>
        <w:szCs w:val="32"/>
        <w:vertAlign w:val="baseline"/>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D005E2"/>
    <w:multiLevelType w:val="hybridMultilevel"/>
    <w:tmpl w:val="B50034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29126C"/>
    <w:multiLevelType w:val="hybridMultilevel"/>
    <w:tmpl w:val="7C5C39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A4714"/>
    <w:multiLevelType w:val="hybridMultilevel"/>
    <w:tmpl w:val="CBAACA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087FEA"/>
    <w:multiLevelType w:val="singleLevel"/>
    <w:tmpl w:val="E30AACCA"/>
    <w:lvl w:ilvl="0">
      <w:start w:val="1"/>
      <w:numFmt w:val="bullet"/>
      <w:pStyle w:val="sub1"/>
      <w:lvlText w:val=""/>
      <w:legacy w:legacy="1" w:legacySpace="0" w:legacyIndent="360"/>
      <w:lvlJc w:val="left"/>
      <w:pPr>
        <w:ind w:left="2790" w:hanging="360"/>
      </w:pPr>
      <w:rPr>
        <w:rFonts w:ascii="Symbol" w:hAnsi="Symbol" w:cs="Symbol" w:hint="default"/>
      </w:rPr>
    </w:lvl>
  </w:abstractNum>
  <w:abstractNum w:abstractNumId="12">
    <w:nsid w:val="480C287E"/>
    <w:multiLevelType w:val="hybridMultilevel"/>
    <w:tmpl w:val="6D1408B0"/>
    <w:lvl w:ilvl="0">
      <w:start w:val="1"/>
      <w:numFmt w:val="bullet"/>
      <w:pStyle w:val="sub2"/>
      <w:lvlText w:val="-"/>
      <w:lvlJc w:val="left"/>
      <w:pPr>
        <w:tabs>
          <w:tab w:val="num" w:pos="1080"/>
        </w:tabs>
        <w:ind w:left="1080" w:hanging="360"/>
      </w:pPr>
      <w:rPr>
        <w:rFonts w:hAnsi="Arial" w:hint="default"/>
      </w:rPr>
    </w:lvl>
    <w:lvl w:ilvl="1">
      <w:start w:val="1"/>
      <w:numFmt w:val="bullet"/>
      <w:lvlText w:val="-"/>
      <w:lvlJc w:val="left"/>
      <w:pPr>
        <w:tabs>
          <w:tab w:val="num" w:pos="994"/>
        </w:tabs>
        <w:ind w:left="994" w:hanging="360"/>
      </w:pPr>
      <w:rPr>
        <w:rFonts w:hAnsi="Arial" w:hint="default"/>
      </w:rPr>
    </w:lvl>
    <w:lvl w:ilvl="2">
      <w:start w:val="1"/>
      <w:numFmt w:val="bullet"/>
      <w:lvlText w:val=""/>
      <w:lvlJc w:val="left"/>
      <w:pPr>
        <w:tabs>
          <w:tab w:val="num" w:pos="1714"/>
        </w:tabs>
        <w:ind w:left="1714" w:hanging="360"/>
      </w:pPr>
      <w:rPr>
        <w:rFonts w:ascii="Wingdings" w:hAnsi="Wingdings" w:cs="Wingdings" w:hint="default"/>
      </w:rPr>
    </w:lvl>
    <w:lvl w:ilvl="3">
      <w:start w:val="1"/>
      <w:numFmt w:val="bullet"/>
      <w:lvlText w:val=""/>
      <w:lvlJc w:val="left"/>
      <w:pPr>
        <w:tabs>
          <w:tab w:val="num" w:pos="2434"/>
        </w:tabs>
        <w:ind w:left="2434" w:hanging="360"/>
      </w:pPr>
      <w:rPr>
        <w:rFonts w:ascii="Symbol" w:hAnsi="Symbol" w:cs="Symbol" w:hint="default"/>
      </w:rPr>
    </w:lvl>
    <w:lvl w:ilvl="4">
      <w:start w:val="1"/>
      <w:numFmt w:val="bullet"/>
      <w:lvlText w:val="o"/>
      <w:lvlJc w:val="left"/>
      <w:pPr>
        <w:tabs>
          <w:tab w:val="num" w:pos="3154"/>
        </w:tabs>
        <w:ind w:left="3154" w:hanging="360"/>
      </w:pPr>
      <w:rPr>
        <w:rFonts w:ascii="Courier New" w:hAnsi="Courier New" w:cs="Courier New" w:hint="default"/>
      </w:rPr>
    </w:lvl>
    <w:lvl w:ilvl="5">
      <w:start w:val="1"/>
      <w:numFmt w:val="bullet"/>
      <w:lvlText w:val=""/>
      <w:lvlJc w:val="left"/>
      <w:pPr>
        <w:tabs>
          <w:tab w:val="num" w:pos="3874"/>
        </w:tabs>
        <w:ind w:left="3874" w:hanging="360"/>
      </w:pPr>
      <w:rPr>
        <w:rFonts w:ascii="Wingdings" w:hAnsi="Wingdings" w:cs="Wingdings" w:hint="default"/>
      </w:rPr>
    </w:lvl>
    <w:lvl w:ilvl="6">
      <w:start w:val="1"/>
      <w:numFmt w:val="bullet"/>
      <w:lvlText w:val=""/>
      <w:lvlJc w:val="left"/>
      <w:pPr>
        <w:tabs>
          <w:tab w:val="num" w:pos="4594"/>
        </w:tabs>
        <w:ind w:left="4594" w:hanging="360"/>
      </w:pPr>
      <w:rPr>
        <w:rFonts w:ascii="Symbol" w:hAnsi="Symbol" w:cs="Symbol" w:hint="default"/>
      </w:rPr>
    </w:lvl>
    <w:lvl w:ilvl="7">
      <w:start w:val="1"/>
      <w:numFmt w:val="bullet"/>
      <w:lvlText w:val="o"/>
      <w:lvlJc w:val="left"/>
      <w:pPr>
        <w:tabs>
          <w:tab w:val="num" w:pos="5314"/>
        </w:tabs>
        <w:ind w:left="5314" w:hanging="360"/>
      </w:pPr>
      <w:rPr>
        <w:rFonts w:ascii="Courier New" w:hAnsi="Courier New" w:cs="Courier New" w:hint="default"/>
      </w:rPr>
    </w:lvl>
    <w:lvl w:ilvl="8">
      <w:start w:val="1"/>
      <w:numFmt w:val="bullet"/>
      <w:lvlText w:val=""/>
      <w:lvlJc w:val="left"/>
      <w:pPr>
        <w:tabs>
          <w:tab w:val="num" w:pos="6034"/>
        </w:tabs>
        <w:ind w:left="6034" w:hanging="360"/>
      </w:pPr>
      <w:rPr>
        <w:rFonts w:ascii="Wingdings" w:hAnsi="Wingdings" w:cs="Wingdings" w:hint="default"/>
      </w:rPr>
    </w:lvl>
  </w:abstractNum>
  <w:abstractNum w:abstractNumId="13">
    <w:nsid w:val="629B22BA"/>
    <w:multiLevelType w:val="hybridMultilevel"/>
    <w:tmpl w:val="D1125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C14C29"/>
    <w:multiLevelType w:val="hybridMultilevel"/>
    <w:tmpl w:val="6EE0E0B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29C0A4B"/>
    <w:multiLevelType w:val="hybridMultilevel"/>
    <w:tmpl w:val="22D463D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4F6652"/>
    <w:multiLevelType w:val="hybridMultilevel"/>
    <w:tmpl w:val="EFFC58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8313EC"/>
    <w:multiLevelType w:val="hybridMultilevel"/>
    <w:tmpl w:val="267CC0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2"/>
  </w:num>
  <w:num w:numId="5">
    <w:abstractNumId w:val="17"/>
  </w:num>
  <w:num w:numId="6">
    <w:abstractNumId w:val="15"/>
  </w:num>
  <w:num w:numId="7">
    <w:abstractNumId w:val="1"/>
  </w:num>
  <w:num w:numId="8">
    <w:abstractNumId w:val="10"/>
  </w:num>
  <w:num w:numId="9">
    <w:abstractNumId w:val="14"/>
  </w:num>
  <w:num w:numId="10">
    <w:abstractNumId w:val="3"/>
  </w:num>
  <w:num w:numId="11">
    <w:abstractNumId w:val="6"/>
  </w:num>
  <w:num w:numId="12">
    <w:abstractNumId w:val="16"/>
  </w:num>
  <w:num w:numId="13">
    <w:abstractNumId w:val="11"/>
  </w:num>
  <w:num w:numId="14">
    <w:abstractNumId w:val="4"/>
  </w:num>
  <w:num w:numId="15">
    <w:abstractNumId w:val="11"/>
  </w:num>
  <w:num w:numId="16">
    <w:abstractNumId w:val="11"/>
  </w:num>
  <w:num w:numId="17">
    <w:abstractNumId w:val="11"/>
  </w:num>
  <w:num w:numId="18">
    <w:abstractNumId w:val="11"/>
  </w:num>
  <w:num w:numId="19">
    <w:abstractNumId w:val="9"/>
  </w:num>
  <w:num w:numId="20">
    <w:abstractNumId w:val="11"/>
  </w:num>
  <w:num w:numId="21">
    <w:abstractNumId w:val="11"/>
  </w:num>
  <w:num w:numId="22">
    <w:abstractNumId w:val="11"/>
  </w:num>
  <w:num w:numId="23">
    <w:abstractNumId w:val="11"/>
  </w:num>
  <w:num w:numId="24">
    <w:abstractNumId w:val="11"/>
  </w:num>
  <w:num w:numId="25">
    <w:abstractNumId w:val="13"/>
  </w:num>
  <w:num w:numId="26">
    <w:abstractNumId w:val="8"/>
  </w:num>
  <w:num w:numId="27">
    <w:abstractNumId w:val="5"/>
  </w:num>
  <w:num w:numId="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39"/>
    <w:rsid w:val="00076BBD"/>
    <w:rsid w:val="00080495"/>
    <w:rsid w:val="000B0AE8"/>
    <w:rsid w:val="000C0859"/>
    <w:rsid w:val="000D5ABB"/>
    <w:rsid w:val="000F1A11"/>
    <w:rsid w:val="000F4372"/>
    <w:rsid w:val="001165C2"/>
    <w:rsid w:val="0013123A"/>
    <w:rsid w:val="00151001"/>
    <w:rsid w:val="00152EA9"/>
    <w:rsid w:val="00165299"/>
    <w:rsid w:val="00176690"/>
    <w:rsid w:val="001A0516"/>
    <w:rsid w:val="001E64C6"/>
    <w:rsid w:val="00201A6F"/>
    <w:rsid w:val="00212B19"/>
    <w:rsid w:val="00215C01"/>
    <w:rsid w:val="00286108"/>
    <w:rsid w:val="002D56A1"/>
    <w:rsid w:val="00351C64"/>
    <w:rsid w:val="0038621C"/>
    <w:rsid w:val="003B4FC8"/>
    <w:rsid w:val="003E2B52"/>
    <w:rsid w:val="004279C1"/>
    <w:rsid w:val="004374B6"/>
    <w:rsid w:val="0048363F"/>
    <w:rsid w:val="004B1FC8"/>
    <w:rsid w:val="004F1FE7"/>
    <w:rsid w:val="005256F2"/>
    <w:rsid w:val="00583533"/>
    <w:rsid w:val="005B1DC8"/>
    <w:rsid w:val="005C561D"/>
    <w:rsid w:val="005E49D8"/>
    <w:rsid w:val="0062122D"/>
    <w:rsid w:val="006228D1"/>
    <w:rsid w:val="0065629A"/>
    <w:rsid w:val="00664BE2"/>
    <w:rsid w:val="006A1FEF"/>
    <w:rsid w:val="006B3BB4"/>
    <w:rsid w:val="006C58F9"/>
    <w:rsid w:val="006D405C"/>
    <w:rsid w:val="006D4E99"/>
    <w:rsid w:val="00723FD8"/>
    <w:rsid w:val="00724FCD"/>
    <w:rsid w:val="00725ACE"/>
    <w:rsid w:val="007370A7"/>
    <w:rsid w:val="007B2E10"/>
    <w:rsid w:val="007E5FF3"/>
    <w:rsid w:val="007F3B32"/>
    <w:rsid w:val="00802CED"/>
    <w:rsid w:val="008159C5"/>
    <w:rsid w:val="00855384"/>
    <w:rsid w:val="00855C8A"/>
    <w:rsid w:val="008808F2"/>
    <w:rsid w:val="008C5613"/>
    <w:rsid w:val="008D2774"/>
    <w:rsid w:val="008D78AC"/>
    <w:rsid w:val="008E61F0"/>
    <w:rsid w:val="008F1622"/>
    <w:rsid w:val="009025FB"/>
    <w:rsid w:val="00935E86"/>
    <w:rsid w:val="00946BD9"/>
    <w:rsid w:val="009519CC"/>
    <w:rsid w:val="00966B69"/>
    <w:rsid w:val="009702DB"/>
    <w:rsid w:val="00983805"/>
    <w:rsid w:val="00997AE6"/>
    <w:rsid w:val="009A51AB"/>
    <w:rsid w:val="009C6D6D"/>
    <w:rsid w:val="009E2623"/>
    <w:rsid w:val="009E4435"/>
    <w:rsid w:val="009F274E"/>
    <w:rsid w:val="00A21021"/>
    <w:rsid w:val="00A2675B"/>
    <w:rsid w:val="00A5086A"/>
    <w:rsid w:val="00A8370C"/>
    <w:rsid w:val="00A86A3A"/>
    <w:rsid w:val="00AA68BB"/>
    <w:rsid w:val="00AB16C8"/>
    <w:rsid w:val="00AF6A02"/>
    <w:rsid w:val="00B20F6A"/>
    <w:rsid w:val="00B52EED"/>
    <w:rsid w:val="00B640F7"/>
    <w:rsid w:val="00BB2139"/>
    <w:rsid w:val="00BD6DF7"/>
    <w:rsid w:val="00C03735"/>
    <w:rsid w:val="00C13327"/>
    <w:rsid w:val="00C6455A"/>
    <w:rsid w:val="00C8064D"/>
    <w:rsid w:val="00C84C44"/>
    <w:rsid w:val="00CD512C"/>
    <w:rsid w:val="00CF22B1"/>
    <w:rsid w:val="00D2040C"/>
    <w:rsid w:val="00D259FF"/>
    <w:rsid w:val="00D26030"/>
    <w:rsid w:val="00D37163"/>
    <w:rsid w:val="00D635F1"/>
    <w:rsid w:val="00D82F34"/>
    <w:rsid w:val="00D92093"/>
    <w:rsid w:val="00DC2BFE"/>
    <w:rsid w:val="00E52186"/>
    <w:rsid w:val="00E5429B"/>
    <w:rsid w:val="00E6139C"/>
    <w:rsid w:val="00E81489"/>
    <w:rsid w:val="00EA5A7B"/>
    <w:rsid w:val="00F111EC"/>
    <w:rsid w:val="00F64A26"/>
    <w:rsid w:val="00F67371"/>
    <w:rsid w:val="00F8603C"/>
    <w:rsid w:val="00FC5802"/>
    <w:rsid w:val="00FD0015"/>
    <w:rsid w:val="00FD19C3"/>
    <w:rsid w:val="00FD74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efaultImageDpi w14:val="150"/>
  <w14:docId w14:val="4608E84F"/>
  <w15:docId w15:val="{6247B574-DE94-43AD-8B52-E567CE3D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lsdException w:name="heading 5" w:locked="1"/>
    <w:lsdException w:name="heading 6" w:locked="1"/>
    <w:lsdException w:name="heading 7" w:locked="1"/>
    <w:lsdException w:name="heading 8" w:locked="1" w:semiHidden="1" w:uiPriority="0" w:unhideWhenUsed="1" w:qFormat="1"/>
    <w:lsdException w:name="heading 9" w:lock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40"/>
      <w:jc w:val="both"/>
    </w:pPr>
    <w:rPr>
      <w:rFonts w:asciiTheme="minorHAnsi" w:hAnsiTheme="minorHAnsi"/>
      <w:sz w:val="22"/>
      <w:szCs w:val="24"/>
    </w:rPr>
  </w:style>
  <w:style w:type="paragraph" w:styleId="Heading1">
    <w:name w:val="heading 1"/>
    <w:basedOn w:val="Normal"/>
    <w:next w:val="Normal"/>
    <w:link w:val="Heading1Char"/>
    <w:qFormat/>
    <w:pPr>
      <w:pageBreakBefore/>
      <w:numPr>
        <w:numId w:val="2"/>
      </w:numPr>
      <w:jc w:val="center"/>
      <w:outlineLvl w:val="0"/>
    </w:pPr>
    <w:rPr>
      <w:rFonts w:cs="Arial"/>
      <w:b/>
      <w:bCs/>
      <w:color w:val="1F497D" w:themeColor="text2"/>
      <w:sz w:val="28"/>
      <w:szCs w:val="28"/>
    </w:rPr>
  </w:style>
  <w:style w:type="paragraph" w:styleId="Heading2">
    <w:name w:val="heading 2"/>
    <w:aliases w:val="h2"/>
    <w:basedOn w:val="Heading1"/>
    <w:next w:val="Normal"/>
    <w:link w:val="Heading2Char"/>
    <w:qFormat/>
    <w:pPr>
      <w:keepNext/>
      <w:keepLines/>
      <w:pageBreakBefore w:val="0"/>
      <w:numPr>
        <w:numId w:val="0"/>
      </w:numPr>
      <w:adjustRightInd w:val="0"/>
      <w:snapToGrid w:val="0"/>
      <w:spacing w:before="280"/>
      <w:jc w:val="left"/>
      <w:outlineLvl w:val="1"/>
    </w:pPr>
    <w:rPr>
      <w:i/>
      <w:iCs/>
      <w:sz w:val="24"/>
      <w:szCs w:val="24"/>
    </w:rPr>
  </w:style>
  <w:style w:type="paragraph" w:styleId="Heading3">
    <w:name w:val="heading 3"/>
    <w:aliases w:val="H3,h3"/>
    <w:basedOn w:val="Heading2"/>
    <w:next w:val="Normal"/>
    <w:link w:val="Heading3Char"/>
    <w:qFormat/>
    <w:pPr>
      <w:spacing w:before="240"/>
      <w:outlineLvl w:val="2"/>
    </w:pPr>
    <w:rPr>
      <w:i w:val="0"/>
      <w:iCs w:val="0"/>
      <w:szCs w:val="22"/>
    </w:rPr>
  </w:style>
  <w:style w:type="paragraph" w:styleId="Heading4">
    <w:name w:val="heading 4"/>
    <w:basedOn w:val="Heading3"/>
    <w:next w:val="Normal"/>
    <w:link w:val="Heading4Char"/>
    <w:uiPriority w:val="99"/>
    <w:pPr>
      <w:outlineLvl w:val="3"/>
    </w:pPr>
    <w:rPr>
      <w:b w:val="0"/>
      <w:bCs w:val="0"/>
      <w:i/>
      <w:iCs/>
    </w:rPr>
  </w:style>
  <w:style w:type="paragraph" w:styleId="Heading5">
    <w:name w:val="heading 5"/>
    <w:basedOn w:val="Normal"/>
    <w:next w:val="Normal"/>
    <w:link w:val="Heading5Char"/>
    <w:uiPriority w:val="99"/>
    <w:pPr>
      <w:keepNext/>
      <w:outlineLvl w:val="4"/>
    </w:pPr>
    <w:rPr>
      <w:rFonts w:ascii="Arial" w:hAnsi="Arial" w:cs="Arial"/>
      <w:b/>
      <w:bCs/>
      <w:smallCaps/>
      <w:sz w:val="32"/>
      <w:szCs w:val="32"/>
    </w:rPr>
  </w:style>
  <w:style w:type="paragraph" w:styleId="Heading6">
    <w:name w:val="heading 6"/>
    <w:basedOn w:val="Normal"/>
    <w:next w:val="Normal"/>
    <w:link w:val="Heading6Char"/>
    <w:uiPriority w:val="99"/>
    <w:pPr>
      <w:keepNext/>
      <w:outlineLvl w:val="5"/>
    </w:pPr>
    <w:rPr>
      <w:rFonts w:ascii="Arial" w:hAnsi="Arial" w:cs="Arial"/>
      <w:b/>
      <w:bCs/>
      <w:color w:val="FFFFFF"/>
    </w:rPr>
  </w:style>
  <w:style w:type="paragraph" w:styleId="Heading7">
    <w:name w:val="heading 7"/>
    <w:basedOn w:val="Normal"/>
    <w:next w:val="Normal"/>
    <w:link w:val="Heading7Char"/>
    <w:uiPriority w:val="99"/>
    <w:pPr>
      <w:keepNext/>
      <w:jc w:val="center"/>
      <w:outlineLvl w:val="6"/>
    </w:pPr>
    <w:rPr>
      <w:b/>
      <w:bCs/>
    </w:rPr>
  </w:style>
  <w:style w:type="paragraph" w:styleId="Heading9">
    <w:name w:val="heading 9"/>
    <w:basedOn w:val="Normal"/>
    <w:next w:val="Normal"/>
    <w:link w:val="Heading9Char"/>
    <w:uiPriority w:val="99"/>
    <w:pPr>
      <w:keepNext/>
      <w:spacing w:before="0"/>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heme="minorHAnsi" w:hAnsiTheme="minorHAnsi" w:cs="Arial"/>
      <w:b/>
      <w:bCs/>
      <w:color w:val="1F497D" w:themeColor="text2"/>
      <w:sz w:val="28"/>
      <w:szCs w:val="28"/>
    </w:rPr>
  </w:style>
  <w:style w:type="character" w:customStyle="1" w:styleId="Heading2Char">
    <w:name w:val="Heading 2 Char"/>
    <w:aliases w:val="h2 Char"/>
    <w:link w:val="Heading2"/>
    <w:locked/>
    <w:rPr>
      <w:rFonts w:asciiTheme="minorHAnsi" w:hAnsiTheme="minorHAnsi" w:cs="Arial"/>
      <w:b/>
      <w:bCs/>
      <w:i/>
      <w:iCs/>
      <w:color w:val="1F497D" w:themeColor="text2"/>
      <w:sz w:val="24"/>
      <w:szCs w:val="24"/>
    </w:rPr>
  </w:style>
  <w:style w:type="character" w:customStyle="1" w:styleId="Heading3Char">
    <w:name w:val="Heading 3 Char"/>
    <w:aliases w:val="H3 Char,h3 Char"/>
    <w:link w:val="Heading3"/>
    <w:locked/>
    <w:rPr>
      <w:rFonts w:asciiTheme="minorHAnsi" w:hAnsiTheme="minorHAnsi" w:cs="Arial"/>
      <w:b/>
      <w:bCs/>
      <w:color w:val="1F497D" w:themeColor="text2"/>
      <w:sz w:val="24"/>
      <w:szCs w:val="22"/>
    </w:rPr>
  </w:style>
  <w:style w:type="character" w:customStyle="1" w:styleId="Heading4Char">
    <w:name w:val="Heading 4 Char"/>
    <w:link w:val="Heading4"/>
    <w:uiPriority w:val="99"/>
    <w:rPr>
      <w:rFonts w:asciiTheme="minorHAnsi" w:hAnsiTheme="minorHAnsi" w:cs="Arial"/>
      <w:i/>
      <w:iCs/>
      <w:color w:val="1F497D" w:themeColor="text2"/>
      <w:sz w:val="22"/>
      <w:szCs w:val="22"/>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9Char">
    <w:name w:val="Heading 9 Char"/>
    <w:link w:val="Heading9"/>
    <w:uiPriority w:val="9"/>
    <w:semiHidden/>
    <w:rPr>
      <w:rFonts w:ascii="Cambria" w:eastAsia="Times New Roman" w:hAnsi="Cambria" w:cs="Times New Roman"/>
    </w:rPr>
  </w:style>
  <w:style w:type="paragraph" w:styleId="Footer">
    <w:name w:val="footer"/>
    <w:aliases w:val="Source or Footer"/>
    <w:basedOn w:val="Normal"/>
    <w:next w:val="Normal"/>
    <w:link w:val="FooterChar"/>
    <w:uiPriority w:val="99"/>
    <w:qFormat/>
    <w:pPr>
      <w:tabs>
        <w:tab w:val="left" w:pos="7920"/>
        <w:tab w:val="right" w:pos="9360"/>
      </w:tabs>
      <w:spacing w:before="0" w:line="200" w:lineRule="atLeast"/>
    </w:pPr>
    <w:rPr>
      <w:rFonts w:ascii="Calibri" w:hAnsi="Calibri"/>
      <w:i/>
      <w:iCs/>
      <w:sz w:val="18"/>
      <w:szCs w:val="20"/>
    </w:rPr>
  </w:style>
  <w:style w:type="character" w:customStyle="1" w:styleId="FooterChar">
    <w:name w:val="Footer Char"/>
    <w:aliases w:val="Source or Footer Char"/>
    <w:link w:val="Footer"/>
    <w:uiPriority w:val="99"/>
    <w:rPr>
      <w:rFonts w:ascii="Calibri" w:hAnsi="Calibri"/>
      <w:i/>
      <w:iCs/>
      <w:sz w:val="18"/>
    </w:rPr>
  </w:style>
  <w:style w:type="paragraph" w:styleId="Header">
    <w:name w:val="header"/>
    <w:basedOn w:val="Normal"/>
    <w:link w:val="HeaderChar"/>
    <w:uiPriority w:val="99"/>
    <w:pPr>
      <w:tabs>
        <w:tab w:val="center" w:pos="4320"/>
        <w:tab w:val="right" w:pos="8640"/>
      </w:tabs>
      <w:spacing w:after="240"/>
      <w:jc w:val="right"/>
    </w:pPr>
    <w:rPr>
      <w:i/>
      <w:iCs/>
    </w:rPr>
  </w:style>
  <w:style w:type="character" w:customStyle="1" w:styleId="HeaderChar">
    <w:name w:val="Header Char"/>
    <w:link w:val="Header"/>
    <w:uiPriority w:val="99"/>
    <w:semiHidden/>
    <w:rPr>
      <w:rFonts w:ascii="Times New Roman" w:hAnsi="Times New Roman"/>
      <w:sz w:val="24"/>
      <w:szCs w:val="24"/>
    </w:rPr>
  </w:style>
  <w:style w:type="paragraph" w:styleId="FootnoteText">
    <w:name w:val="footnote text"/>
    <w:basedOn w:val="Normal"/>
    <w:link w:val="FootnoteTextChar"/>
    <w:uiPriority w:val="99"/>
    <w:semiHidden/>
    <w:pPr>
      <w:spacing w:before="0"/>
      <w:ind w:left="80" w:hanging="80"/>
    </w:pPr>
    <w:rPr>
      <w:rFonts w:ascii="MS Serif" w:hAnsi="MS Serif" w:cs="MS Serif"/>
      <w:sz w:val="16"/>
      <w:szCs w:val="16"/>
    </w:rPr>
  </w:style>
  <w:style w:type="character" w:customStyle="1" w:styleId="FootnoteTextChar">
    <w:name w:val="Footnote Text Char"/>
    <w:link w:val="FootnoteText"/>
    <w:uiPriority w:val="99"/>
    <w:semiHidden/>
    <w:locked/>
    <w:rPr>
      <w:sz w:val="16"/>
      <w:szCs w:val="16"/>
      <w:lang w:val="en-US" w:eastAsia="en-US"/>
    </w:rPr>
  </w:style>
  <w:style w:type="paragraph" w:styleId="TOC3">
    <w:name w:val="toc 3"/>
    <w:basedOn w:val="Normal"/>
    <w:next w:val="Normal"/>
    <w:autoRedefine/>
    <w:uiPriority w:val="99"/>
    <w:semiHidden/>
    <w:pPr>
      <w:spacing w:before="0"/>
      <w:ind w:left="480"/>
    </w:pPr>
  </w:style>
  <w:style w:type="paragraph" w:customStyle="1" w:styleId="tbcolhead">
    <w:name w:val="tbcolhead"/>
    <w:basedOn w:val="Normal"/>
    <w:uiPriority w:val="99"/>
    <w:pPr>
      <w:keepNext/>
      <w:keepLines/>
      <w:spacing w:before="60" w:after="60" w:line="240" w:lineRule="atLeast"/>
      <w:ind w:left="86" w:right="86"/>
      <w:jc w:val="center"/>
    </w:pPr>
    <w:rPr>
      <w:rFonts w:ascii="Arial" w:hAnsi="Arial" w:cs="Arial"/>
      <w:b/>
      <w:bCs/>
      <w:sz w:val="20"/>
      <w:szCs w:val="20"/>
    </w:rPr>
  </w:style>
  <w:style w:type="paragraph" w:customStyle="1" w:styleId="tbrowhead">
    <w:name w:val="tbrowhead"/>
    <w:basedOn w:val="Normal"/>
    <w:uiPriority w:val="99"/>
    <w:pPr>
      <w:spacing w:before="0" w:after="60" w:line="240" w:lineRule="atLeast"/>
      <w:ind w:left="80" w:right="80"/>
    </w:pPr>
    <w:rPr>
      <w:rFonts w:ascii="Arial" w:hAnsi="Arial" w:cs="Arial"/>
      <w:b/>
      <w:bCs/>
      <w:i/>
      <w:iCs/>
      <w:sz w:val="20"/>
      <w:szCs w:val="20"/>
    </w:rPr>
  </w:style>
  <w:style w:type="paragraph" w:customStyle="1" w:styleId="tbdata">
    <w:name w:val="tbdata"/>
    <w:basedOn w:val="Normal"/>
    <w:uiPriority w:val="99"/>
    <w:pPr>
      <w:spacing w:before="0" w:after="60" w:line="240" w:lineRule="atLeast"/>
      <w:ind w:left="80" w:right="80"/>
      <w:jc w:val="center"/>
    </w:pPr>
    <w:rPr>
      <w:rFonts w:ascii="Arial" w:hAnsi="Arial" w:cs="Arial"/>
      <w:sz w:val="20"/>
      <w:szCs w:val="20"/>
    </w:rPr>
  </w:style>
  <w:style w:type="paragraph" w:customStyle="1" w:styleId="sub1">
    <w:name w:val="sub1"/>
    <w:aliases w:val="S1,bullet,s1"/>
    <w:basedOn w:val="Normal"/>
    <w:link w:val="sub1Char"/>
    <w:uiPriority w:val="99"/>
    <w:pPr>
      <w:numPr>
        <w:numId w:val="1"/>
      </w:numPr>
      <w:spacing w:before="60"/>
      <w:ind w:left="576" w:right="720"/>
    </w:pPr>
    <w:rPr>
      <w:rFonts w:cs="MS Serif"/>
    </w:rPr>
  </w:style>
  <w:style w:type="character" w:customStyle="1" w:styleId="sub1Char">
    <w:name w:val="sub1 Char"/>
    <w:aliases w:val="S1 Char,bullet Char,s1 Char Char"/>
    <w:link w:val="sub1"/>
    <w:uiPriority w:val="99"/>
    <w:locked/>
    <w:rPr>
      <w:rFonts w:asciiTheme="minorHAnsi" w:hAnsiTheme="minorHAnsi" w:cs="MS Serif"/>
      <w:sz w:val="22"/>
      <w:szCs w:val="24"/>
    </w:rPr>
  </w:style>
  <w:style w:type="paragraph" w:customStyle="1" w:styleId="sub2">
    <w:name w:val="sub2"/>
    <w:basedOn w:val="Normal"/>
    <w:uiPriority w:val="99"/>
    <w:pPr>
      <w:numPr>
        <w:numId w:val="3"/>
      </w:numPr>
      <w:spacing w:before="200" w:line="200" w:lineRule="atLeast"/>
      <w:ind w:right="720"/>
    </w:pPr>
  </w:style>
  <w:style w:type="paragraph" w:customStyle="1" w:styleId="sub3">
    <w:name w:val="sub3"/>
    <w:basedOn w:val="Normal"/>
    <w:uiPriority w:val="99"/>
    <w:pPr>
      <w:spacing w:before="200" w:line="200" w:lineRule="atLeast"/>
      <w:ind w:left="1584" w:right="720" w:hanging="360"/>
    </w:pPr>
  </w:style>
  <w:style w:type="paragraph" w:customStyle="1" w:styleId="Graphic">
    <w:name w:val="Graphic"/>
    <w:basedOn w:val="Normal"/>
    <w:uiPriority w:val="99"/>
    <w:qFormat/>
    <w:pPr>
      <w:keepLines/>
      <w:spacing w:before="120"/>
      <w:jc w:val="center"/>
    </w:pPr>
  </w:style>
  <w:style w:type="paragraph" w:styleId="TOC4">
    <w:name w:val="toc 4"/>
    <w:basedOn w:val="Normal"/>
    <w:next w:val="Normal"/>
    <w:autoRedefine/>
    <w:uiPriority w:val="99"/>
    <w:semiHidden/>
    <w:pPr>
      <w:spacing w:before="0"/>
      <w:ind w:left="720"/>
    </w:pPr>
  </w:style>
  <w:style w:type="paragraph" w:styleId="TOC5">
    <w:name w:val="toc 5"/>
    <w:basedOn w:val="Normal"/>
    <w:next w:val="Normal"/>
    <w:autoRedefine/>
    <w:uiPriority w:val="99"/>
    <w:semiHidden/>
    <w:pPr>
      <w:spacing w:before="0"/>
      <w:ind w:left="960"/>
    </w:pPr>
  </w:style>
  <w:style w:type="paragraph" w:styleId="TOC6">
    <w:name w:val="toc 6"/>
    <w:basedOn w:val="Normal"/>
    <w:next w:val="Normal"/>
    <w:autoRedefine/>
    <w:uiPriority w:val="99"/>
    <w:semiHidden/>
    <w:pPr>
      <w:spacing w:before="0"/>
      <w:ind w:left="1200"/>
    </w:pPr>
  </w:style>
  <w:style w:type="paragraph" w:customStyle="1" w:styleId="tbtext">
    <w:name w:val="tbtext"/>
    <w:basedOn w:val="Normal"/>
    <w:uiPriority w:val="99"/>
    <w:pPr>
      <w:spacing w:before="0" w:after="60" w:line="240" w:lineRule="atLeast"/>
      <w:ind w:left="80" w:right="80"/>
    </w:pPr>
    <w:rPr>
      <w:rFonts w:ascii="Helv" w:hAnsi="Helv" w:cs="Helv"/>
      <w:sz w:val="20"/>
      <w:szCs w:val="20"/>
    </w:rPr>
  </w:style>
  <w:style w:type="paragraph" w:styleId="TOC7">
    <w:name w:val="toc 7"/>
    <w:basedOn w:val="Normal"/>
    <w:next w:val="Normal"/>
    <w:autoRedefine/>
    <w:uiPriority w:val="99"/>
    <w:semiHidden/>
    <w:pPr>
      <w:spacing w:before="0"/>
      <w:ind w:left="1440"/>
    </w:pPr>
  </w:style>
  <w:style w:type="paragraph" w:styleId="TOC8">
    <w:name w:val="toc 8"/>
    <w:basedOn w:val="Normal"/>
    <w:next w:val="Normal"/>
    <w:autoRedefine/>
    <w:uiPriority w:val="99"/>
    <w:semiHidden/>
    <w:pPr>
      <w:spacing w:before="0"/>
      <w:ind w:left="1680"/>
    </w:pPr>
  </w:style>
  <w:style w:type="paragraph" w:styleId="TOC9">
    <w:name w:val="toc 9"/>
    <w:basedOn w:val="Normal"/>
    <w:next w:val="Normal"/>
    <w:autoRedefine/>
    <w:uiPriority w:val="99"/>
    <w:semiHidden/>
    <w:pPr>
      <w:spacing w:before="0"/>
      <w:ind w:left="1920"/>
    </w:pPr>
  </w:style>
  <w:style w:type="paragraph" w:styleId="TOC1">
    <w:name w:val="toc 1"/>
    <w:basedOn w:val="Normal"/>
    <w:next w:val="Normal"/>
    <w:autoRedefine/>
    <w:uiPriority w:val="39"/>
    <w:qFormat/>
    <w:pPr>
      <w:spacing w:before="120"/>
    </w:pPr>
    <w:rPr>
      <w:rFonts w:ascii="Calibri" w:hAnsi="Calibri" w:cs="Arial"/>
      <w:b/>
      <w:bCs/>
      <w:caps/>
      <w:color w:val="244061" w:themeColor="accent1" w:themeShade="80"/>
    </w:rPr>
  </w:style>
  <w:style w:type="paragraph" w:styleId="TOC2">
    <w:name w:val="toc 2"/>
    <w:basedOn w:val="Normal"/>
    <w:next w:val="Normal"/>
    <w:autoRedefine/>
    <w:uiPriority w:val="39"/>
    <w:qFormat/>
    <w:pPr>
      <w:tabs>
        <w:tab w:val="right" w:pos="9350"/>
      </w:tabs>
      <w:spacing w:before="60"/>
      <w:ind w:left="720"/>
    </w:pPr>
    <w:rPr>
      <w:rFonts w:ascii="Calibri" w:hAnsi="Calibri" w:cs="Arial"/>
      <w:b/>
      <w:bCs/>
      <w:i/>
      <w:iCs/>
      <w:noProof/>
      <w:color w:val="244061" w:themeColor="accent1" w:themeShade="80"/>
      <w:sz w:val="20"/>
      <w:szCs w:val="20"/>
    </w:rPr>
  </w:style>
  <w:style w:type="paragraph" w:styleId="Title">
    <w:name w:val="Title"/>
    <w:basedOn w:val="Normal"/>
    <w:link w:val="TitleChar"/>
    <w:uiPriority w:val="99"/>
    <w:pPr>
      <w:widowControl w:val="0"/>
      <w:tabs>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jc w:val="center"/>
    </w:pPr>
    <w:rPr>
      <w:rFonts w:ascii="Baskerville Old Face" w:hAnsi="Baskerville Old Face" w:cs="Baskerville Old Face"/>
      <w:b/>
      <w:bCs/>
      <w:szCs w:val="22"/>
    </w:rPr>
  </w:style>
  <w:style w:type="character" w:customStyle="1" w:styleId="TitleChar">
    <w:name w:val="Title Char"/>
    <w:link w:val="Title"/>
    <w:uiPriority w:val="10"/>
    <w:rPr>
      <w:rFonts w:ascii="Cambria" w:eastAsia="Times New Roman" w:hAnsi="Cambria" w:cs="Times New Roman"/>
      <w:b/>
      <w:bCs/>
      <w:kern w:val="28"/>
      <w:sz w:val="32"/>
      <w:szCs w:val="32"/>
    </w:rPr>
  </w:style>
  <w:style w:type="character" w:styleId="FootnoteReference">
    <w:name w:val="footnote reference"/>
    <w:uiPriority w:val="99"/>
    <w:semiHidden/>
    <w:rPr>
      <w:vertAlign w:val="superscript"/>
    </w:rPr>
  </w:style>
  <w:style w:type="character" w:styleId="PageNumber">
    <w:name w:val="page number"/>
    <w:basedOn w:val="DefaultParagraphFont"/>
    <w:uiPriority w:val="99"/>
  </w:style>
  <w:style w:type="paragraph" w:styleId="Subtitle">
    <w:name w:val="Subtitle"/>
    <w:basedOn w:val="Normal"/>
    <w:link w:val="SubtitleChar"/>
    <w:uiPriority w:val="99"/>
    <w:pPr>
      <w:autoSpaceDE w:val="0"/>
      <w:autoSpaceDN w:val="0"/>
      <w:adjustRightInd w:val="0"/>
      <w:spacing w:before="0"/>
      <w:jc w:val="center"/>
    </w:pPr>
    <w:rPr>
      <w:lang w:val="fr-FR"/>
    </w:rPr>
  </w:style>
  <w:style w:type="character" w:customStyle="1" w:styleId="SubtitleChar">
    <w:name w:val="Subtitle Char"/>
    <w:link w:val="Subtitle"/>
    <w:uiPriority w:val="11"/>
    <w:rPr>
      <w:rFonts w:ascii="Cambria" w:eastAsia="Times New Roman" w:hAnsi="Cambria" w:cs="Times New Roman"/>
      <w:sz w:val="24"/>
      <w:szCs w:val="24"/>
    </w:rPr>
  </w:style>
  <w:style w:type="paragraph" w:customStyle="1" w:styleId="Letterhead">
    <w:name w:val="Letterhead"/>
    <w:basedOn w:val="Normal"/>
    <w:uiPriority w:val="99"/>
    <w:pPr>
      <w:spacing w:before="0"/>
      <w:jc w:val="left"/>
    </w:pPr>
    <w:rPr>
      <w:rFonts w:ascii="Arial Narrow" w:hAnsi="Arial Narrow" w:cs="Arial Narrow"/>
      <w:sz w:val="18"/>
      <w:szCs w:val="18"/>
    </w:rPr>
  </w:style>
  <w:style w:type="paragraph" w:customStyle="1" w:styleId="InsideTitle">
    <w:name w:val="Inside Title"/>
    <w:basedOn w:val="sub1"/>
    <w:link w:val="InsideTitleChar"/>
    <w:uiPriority w:val="99"/>
    <w:pPr>
      <w:keepNext/>
      <w:numPr>
        <w:numId w:val="0"/>
      </w:numPr>
      <w:spacing w:before="200"/>
      <w:ind w:right="0"/>
      <w:jc w:val="center"/>
    </w:pPr>
    <w:rPr>
      <w:rFonts w:ascii="Arial" w:hAnsi="Arial" w:cs="Arial"/>
      <w:b/>
      <w:bCs/>
    </w:rPr>
  </w:style>
  <w:style w:type="character" w:customStyle="1" w:styleId="InsideTitleChar">
    <w:name w:val="Inside Title Char"/>
    <w:link w:val="InsideTitle"/>
    <w:uiPriority w:val="99"/>
    <w:locked/>
    <w:rPr>
      <w:rFonts w:ascii="Arial" w:hAnsi="Arial" w:cs="Arial"/>
      <w:b/>
      <w:bCs/>
      <w:sz w:val="24"/>
      <w:szCs w:val="24"/>
      <w:lang w:val="en-US" w:eastAsia="en-US"/>
    </w:rPr>
  </w:style>
  <w:style w:type="paragraph" w:styleId="Caption">
    <w:name w:val="caption"/>
    <w:basedOn w:val="Normal"/>
    <w:next w:val="Normal"/>
    <w:uiPriority w:val="99"/>
    <w:qFormat/>
    <w:pPr>
      <w:keepNext/>
      <w:spacing w:before="60"/>
      <w:jc w:val="center"/>
    </w:pPr>
    <w:rPr>
      <w:rFonts w:cs="Arial"/>
      <w:b/>
      <w:bCs/>
      <w:i/>
      <w:iCs/>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Pr>
      <w:rFonts w:ascii="Times New Roman" w:hAnsi="Times New Roman"/>
      <w:sz w:val="0"/>
      <w:szCs w:val="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ascii="MS Serif" w:hAnsi="MS Serif" w:cs="MS Serif"/>
      <w:sz w:val="20"/>
      <w:szCs w:val="20"/>
    </w:rPr>
  </w:style>
  <w:style w:type="character" w:customStyle="1" w:styleId="CommentTextChar">
    <w:name w:val="Comment Text Char"/>
    <w:link w:val="CommentText"/>
    <w:uiPriority w:val="99"/>
    <w:locked/>
    <w:rPr>
      <w:lang w:val="en-US" w:eastAsia="en-US"/>
    </w:rPr>
  </w:style>
  <w:style w:type="table" w:styleId="TableGrid">
    <w:name w:val="Table Grid"/>
    <w:basedOn w:val="TableNormal"/>
    <w:uiPriority w:val="99"/>
    <w:pPr>
      <w:spacing w:before="240" w:line="280" w:lineRule="atLeast"/>
      <w:jc w:val="both"/>
    </w:pPr>
    <w:rPr>
      <w:rFonts w:cs="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before="0"/>
    </w:pPr>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rPr>
  </w:style>
  <w:style w:type="paragraph" w:styleId="ListParagraph">
    <w:name w:val="List Paragraph"/>
    <w:basedOn w:val="sub1"/>
    <w:uiPriority w:val="34"/>
    <w:qFormat/>
    <w:pPr>
      <w:ind w:left="2790"/>
    </w:pPr>
  </w:style>
  <w:style w:type="paragraph" w:customStyle="1" w:styleId="text">
    <w:name w:val="text"/>
    <w:aliases w:val="TX,tx"/>
    <w:basedOn w:val="Normal"/>
    <w:link w:val="textChar1"/>
    <w:semiHidden/>
    <w:pPr>
      <w:spacing w:line="240" w:lineRule="atLeast"/>
    </w:pPr>
    <w:rPr>
      <w:rFonts w:ascii="Times New Roman" w:hAnsi="Times New Roman"/>
      <w:sz w:val="24"/>
      <w:szCs w:val="20"/>
    </w:rPr>
  </w:style>
  <w:style w:type="character" w:customStyle="1" w:styleId="textChar1">
    <w:name w:val="text Char1"/>
    <w:aliases w:val="TX Char1,tx Char1"/>
    <w:basedOn w:val="DefaultParagraphFont"/>
    <w:link w:val="text"/>
    <w:semiHidden/>
    <w:rPr>
      <w:rFonts w:ascii="Times New Roman" w:hAnsi="Times New Roman"/>
      <w:sz w:val="24"/>
    </w:rPr>
  </w:style>
  <w:style w:type="character" w:customStyle="1" w:styleId="ft">
    <w:name w:val="ft"/>
    <w:uiPriority w:val="99"/>
    <w:rPr>
      <w:rFonts w:cs="Times New Roman"/>
    </w:rPr>
  </w:style>
  <w:style w:type="paragraph" w:customStyle="1" w:styleId="Resume-SectionHeading">
    <w:name w:val="Resume-Section Heading"/>
    <w:basedOn w:val="Heading3"/>
    <w:next w:val="Normal"/>
    <w:link w:val="Resume-SectionHeadingChar"/>
    <w:pPr>
      <w:keepLines w:val="0"/>
      <w:spacing w:before="0"/>
    </w:pPr>
    <w:rPr>
      <w:rFonts w:ascii="Segoe UI" w:hAnsi="Segoe UI"/>
      <w:b w:val="0"/>
      <w:color w:val="0F4C29"/>
      <w:sz w:val="28"/>
      <w:szCs w:val="28"/>
      <w:u w:val="single"/>
    </w:rPr>
  </w:style>
  <w:style w:type="character" w:customStyle="1" w:styleId="Resume-SectionHeadingChar">
    <w:name w:val="Resume-Section Heading Char"/>
    <w:basedOn w:val="DefaultParagraphFont"/>
    <w:link w:val="Resume-SectionHeading"/>
    <w:rPr>
      <w:rFonts w:ascii="Segoe UI" w:hAnsi="Segoe UI" w:cs="Arial"/>
      <w:bCs/>
      <w:color w:val="0F4C29"/>
      <w:sz w:val="28"/>
      <w:szCs w:val="28"/>
      <w:u w:val="single"/>
    </w:rPr>
  </w:style>
  <w:style w:type="paragraph" w:customStyle="1" w:styleId="Pa29">
    <w:name w:val="Pa29"/>
    <w:basedOn w:val="Normal"/>
    <w:next w:val="Normal"/>
    <w:uiPriority w:val="99"/>
    <w:pPr>
      <w:autoSpaceDE w:val="0"/>
      <w:autoSpaceDN w:val="0"/>
      <w:adjustRightInd w:val="0"/>
      <w:spacing w:before="0" w:line="201" w:lineRule="atLeast"/>
      <w:jc w:val="left"/>
    </w:pPr>
    <w:rPr>
      <w:rFonts w:ascii="News Gothic BT" w:hAnsi="News Gothic BT"/>
      <w:sz w:val="24"/>
    </w:rPr>
  </w:style>
  <w:style w:type="character" w:styleId="Emphasis">
    <w:name w:val="Emphasis"/>
    <w:basedOn w:val="DefaultParagraphFont"/>
    <w:uiPriority w:val="20"/>
    <w:locked/>
    <w:rPr>
      <w:i/>
      <w:iCs/>
    </w:rPr>
  </w:style>
  <w:style w:type="paragraph" w:styleId="PlainText">
    <w:name w:val="Plain Text"/>
    <w:basedOn w:val="Normal"/>
    <w:link w:val="PlainTextChar"/>
    <w:pPr>
      <w:widowControl w:val="0"/>
      <w:spacing w:before="0"/>
      <w:jc w:val="left"/>
    </w:pPr>
    <w:rPr>
      <w:rFonts w:ascii="Courier New" w:hAnsi="Courier New"/>
      <w:sz w:val="20"/>
      <w:szCs w:val="20"/>
    </w:rPr>
  </w:style>
  <w:style w:type="character" w:customStyle="1" w:styleId="PlainTextChar">
    <w:name w:val="Plain Text Char"/>
    <w:basedOn w:val="DefaultParagraphFont"/>
    <w:link w:val="PlainText"/>
    <w:rPr>
      <w:rFonts w:ascii="Courier New" w:hAnsi="Courier New"/>
    </w:rPr>
  </w:style>
  <w:style w:type="character" w:styleId="Hyperlink">
    <w:name w:val="Hyperlink"/>
    <w:basedOn w:val="DefaultParagraphFont"/>
    <w:uiPriority w:val="99"/>
    <w:unhideWhenUsed/>
    <w:rPr>
      <w:color w:val="0000FF"/>
      <w:u w:val="single"/>
    </w:rPr>
  </w:style>
  <w:style w:type="paragraph" w:customStyle="1" w:styleId="Caps">
    <w:name w:val="Caps"/>
    <w:basedOn w:val="Normal"/>
    <w:link w:val="CapsChar"/>
    <w:pPr>
      <w:spacing w:before="0"/>
      <w:jc w:val="left"/>
    </w:pPr>
    <w:rPr>
      <w:rFonts w:ascii="Times New Roman" w:hAnsi="Times New Roman"/>
      <w:b/>
      <w:bCs/>
      <w:smallCaps/>
      <w:sz w:val="32"/>
      <w:szCs w:val="32"/>
    </w:rPr>
  </w:style>
  <w:style w:type="character" w:customStyle="1" w:styleId="CapsChar">
    <w:name w:val="Caps Char"/>
    <w:basedOn w:val="DefaultParagraphFont"/>
    <w:link w:val="Caps"/>
    <w:rPr>
      <w:rFonts w:ascii="Times New Roman" w:hAnsi="Times New Roman"/>
      <w:b/>
      <w:bCs/>
      <w:smallCaps/>
      <w:sz w:val="32"/>
      <w:szCs w:val="32"/>
    </w:rPr>
  </w:style>
  <w:style w:type="paragraph" w:styleId="TableofFigures">
    <w:name w:val="table of figures"/>
    <w:basedOn w:val="Normal"/>
    <w:next w:val="Normal"/>
    <w:uiPriority w:val="99"/>
    <w:semiHidden/>
    <w:pPr>
      <w:spacing w:before="120"/>
    </w:pPr>
    <w:rPr>
      <w:rFonts w:ascii="Arial" w:hAnsi="Arial" w:cs="Arial"/>
      <w:sz w:val="20"/>
      <w:szCs w:val="20"/>
    </w:rPr>
  </w:style>
  <w:style w:type="paragraph" w:customStyle="1" w:styleId="Sidebar">
    <w:name w:val="Sidebar"/>
    <w:basedOn w:val="Normal"/>
    <w:rPr>
      <w:rFonts w:ascii="Calibri" w:hAnsi="Calibri" w:cs="Calibri"/>
      <w:color w:val="244061" w:themeColor="accent1" w:themeShade="80"/>
      <w:sz w:val="20"/>
      <w:szCs w:val="18"/>
    </w:rPr>
  </w:style>
  <w:style w:type="paragraph" w:styleId="CommentSubject">
    <w:name w:val="annotation subject"/>
    <w:basedOn w:val="CommentText"/>
    <w:next w:val="CommentText"/>
    <w:link w:val="CommentSubjectChar"/>
    <w:uiPriority w:val="99"/>
    <w:semiHidden/>
    <w:unhideWhenUsed/>
    <w:rPr>
      <w:rFonts w:ascii="Calibri" w:hAnsi="Calibri" w:cs="Calibri"/>
      <w:b/>
      <w:bCs/>
    </w:rPr>
  </w:style>
  <w:style w:type="character" w:customStyle="1" w:styleId="CommentSubjectChar">
    <w:name w:val="Comment Subject Char"/>
    <w:basedOn w:val="CommentTextChar"/>
    <w:link w:val="CommentSubject"/>
    <w:uiPriority w:val="99"/>
    <w:semiHidden/>
    <w:rPr>
      <w:rFonts w:ascii="Calibri" w:hAnsi="Calibri" w:cs="Calibri"/>
      <w:b/>
      <w:bCs/>
      <w:lang w:val="en-US" w:eastAsia="en-US"/>
    </w:rPr>
  </w:style>
  <w:style w:type="paragraph" w:styleId="Revision">
    <w:name w:val="Revision"/>
    <w:hidden/>
    <w:uiPriority w:val="99"/>
    <w:semiHidden/>
    <w:rPr>
      <w:rFonts w:ascii="Calibri" w:hAnsi="Calibri" w:cs="Calibri"/>
      <w:sz w:val="22"/>
      <w:szCs w:val="22"/>
    </w:rPr>
  </w:style>
  <w:style w:type="table" w:customStyle="1" w:styleId="TableGrid1">
    <w:name w:val="Table Grid1"/>
    <w:basedOn w:val="TableNormal"/>
    <w:next w:val="TableGrid"/>
    <w:uiPriority w:val="59"/>
    <w:pPr>
      <w:spacing w:before="240" w:line="280" w:lineRule="atLeast"/>
      <w:jc w:val="both"/>
    </w:pPr>
    <w:rPr>
      <w:rFonts w:cs="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pPr>
      <w:numPr>
        <w:numId w:val="4"/>
      </w:numPr>
      <w:spacing w:before="0"/>
      <w:jc w:val="left"/>
    </w:pPr>
    <w:rPr>
      <w:rFonts w:ascii="Arial" w:hAnsi="Arial" w:eastAsiaTheme="minorHAnsi" w:cs="Arial"/>
      <w:sz w:val="20"/>
      <w:szCs w:val="20"/>
    </w:rPr>
  </w:style>
  <w:style w:type="paragraph" w:customStyle="1" w:styleId="BulletExperience">
    <w:name w:val="Bullet Experience"/>
    <w:basedOn w:val="BulletList"/>
    <w:pPr>
      <w:spacing w:after="200"/>
    </w:pPr>
  </w:style>
  <w:style w:type="paragraph" w:styleId="EndnoteText">
    <w:name w:val="endnote text"/>
    <w:basedOn w:val="Normal"/>
    <w:link w:val="EndnoteTextChar"/>
    <w:uiPriority w:val="99"/>
    <w:semiHidden/>
    <w:unhideWhenUsed/>
    <w:pPr>
      <w:spacing w:before="0"/>
    </w:pPr>
    <w:rPr>
      <w:sz w:val="20"/>
      <w:szCs w:val="20"/>
    </w:rPr>
  </w:style>
  <w:style w:type="character" w:customStyle="1" w:styleId="EndnoteTextChar">
    <w:name w:val="Endnote Text Char"/>
    <w:basedOn w:val="DefaultParagraphFont"/>
    <w:link w:val="EndnoteText"/>
    <w:uiPriority w:val="99"/>
    <w:semiHidden/>
    <w:rPr>
      <w:rFonts w:asciiTheme="minorHAnsi" w:hAnsiTheme="minorHAnsi"/>
    </w:rPr>
  </w:style>
  <w:style w:type="character" w:styleId="EndnoteReference">
    <w:name w:val="end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Figure">
    <w:name w:val="Figure"/>
    <w:basedOn w:val="Graphic"/>
    <w:link w:val="FigureChar"/>
    <w:qFormat/>
    <w:rsid w:val="005E49D8"/>
    <w:pPr>
      <w:keepNext/>
    </w:pPr>
    <w:rPr>
      <w:noProof/>
    </w:rPr>
  </w:style>
  <w:style w:type="character" w:customStyle="1" w:styleId="FigureChar">
    <w:name w:val="Figure Char"/>
    <w:basedOn w:val="DefaultParagraphFont"/>
    <w:link w:val="Figure"/>
    <w:rsid w:val="005E49D8"/>
    <w:rPr>
      <w:rFonts w:asciiTheme="minorHAnsi" w:hAnsiTheme="minorHAnsi"/>
      <w:noProof/>
      <w:sz w:val="22"/>
      <w:szCs w:val="24"/>
    </w:rPr>
  </w:style>
  <w:style w:type="paragraph" w:customStyle="1" w:styleId="FigureCaption">
    <w:name w:val="Figure Caption"/>
    <w:basedOn w:val="Caption"/>
    <w:link w:val="FigureCaptionChar"/>
    <w:qFormat/>
    <w:rsid w:val="005E49D8"/>
    <w:pPr>
      <w:keepNext w:val="0"/>
    </w:pPr>
    <w:rPr>
      <w:b w:val="0"/>
      <w:bCs w:val="0"/>
    </w:rPr>
  </w:style>
  <w:style w:type="character" w:customStyle="1" w:styleId="FigureCaptionChar">
    <w:name w:val="Figure Caption Char"/>
    <w:basedOn w:val="DefaultParagraphFont"/>
    <w:link w:val="FigureCaption"/>
    <w:rsid w:val="005E49D8"/>
    <w:rPr>
      <w:rFonts w:asciiTheme="minorHAnsi" w:hAnsiTheme="minorHAnsi" w:cs="Arial"/>
      <w:i/>
      <w:iCs/>
    </w:rPr>
  </w:style>
  <w:style w:type="paragraph" w:customStyle="1" w:styleId="pf0">
    <w:name w:val="pf0"/>
    <w:basedOn w:val="Normal"/>
    <w:rsid w:val="00D82F34"/>
    <w:pPr>
      <w:spacing w:before="100" w:beforeAutospacing="1" w:after="100" w:afterAutospacing="1"/>
      <w:jc w:val="left"/>
    </w:pPr>
    <w:rPr>
      <w:rFonts w:ascii="Times New Roman" w:hAnsi="Times New Roman"/>
      <w:sz w:val="24"/>
    </w:rPr>
  </w:style>
  <w:style w:type="character" w:customStyle="1" w:styleId="cf01">
    <w:name w:val="cf01"/>
    <w:basedOn w:val="DefaultParagraphFont"/>
    <w:rsid w:val="00D82F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88D3-6DBE-4860-BF40-C2524BC8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Heading 1</vt:lpstr>
    </vt:vector>
  </TitlesOfParts>
  <Company>Fehr &amp; Peers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Dan Smith</dc:creator>
  <cp:lastModifiedBy>Author</cp:lastModifiedBy>
  <cp:revision>2</cp:revision>
  <cp:lastPrinted>2022-11-04T15:31:00Z</cp:lastPrinted>
  <dcterms:created xsi:type="dcterms:W3CDTF">2023-05-25T15:30:00Z</dcterms:created>
  <dcterms:modified xsi:type="dcterms:W3CDTF">2023-05-25T15:30:00Z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14b9b44376c3eea630f1c0b6232c037dd0942d2c8c799c88b54aa254286ea2cf</vt:lpwstr>
  </property>
</Properties>
</file>