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C17" w:rsidRPr="008C4076" w:rsidP="0063715C" w14:paraId="6B6B4706" w14:textId="77777777">
      <w:pPr>
        <w:pStyle w:val="ListParagraph"/>
        <w:numPr>
          <w:ilvl w:val="0"/>
          <w:numId w:val="2"/>
        </w:numPr>
        <w:spacing w:before="120" w:after="120"/>
        <w:ind w:hanging="720"/>
        <w:contextualSpacing w:val="0"/>
        <w:rPr>
          <w:b/>
          <w:bCs/>
          <w:caps/>
          <w:color w:val="000000" w:themeColor="text1"/>
          <w:sz w:val="24"/>
          <w:szCs w:val="24"/>
        </w:rPr>
      </w:pPr>
      <w:r w:rsidRPr="008C4076">
        <w:rPr>
          <w:b/>
          <w:bCs/>
          <w:caps/>
          <w:color w:val="000000" w:themeColor="text1"/>
          <w:sz w:val="24"/>
          <w:szCs w:val="24"/>
        </w:rPr>
        <w:t>Justification</w:t>
      </w:r>
    </w:p>
    <w:p w:rsidR="00F00C17" w:rsidRPr="008C4076" w:rsidP="0063715C" w14:paraId="6129AE80" w14:textId="67691434">
      <w:pPr>
        <w:pStyle w:val="Default"/>
        <w:numPr>
          <w:ilvl w:val="0"/>
          <w:numId w:val="31"/>
        </w:numPr>
        <w:tabs>
          <w:tab w:val="left" w:pos="10530"/>
        </w:tabs>
        <w:spacing w:before="120" w:after="120"/>
        <w:ind w:left="1440" w:hanging="720"/>
        <w:rPr>
          <w:rFonts w:ascii="Times New Roman" w:hAnsi="Times New Roman" w:cs="PMODMN+ArialNarrow"/>
          <w:b/>
          <w:color w:val="000000" w:themeColor="text1"/>
        </w:rPr>
      </w:pPr>
      <w:r w:rsidRPr="008C4076">
        <w:rPr>
          <w:rFonts w:ascii="Times New Roman" w:hAnsi="Times New Roman" w:cs="PMODMN+ArialNarrow"/>
          <w:b/>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0C17" w:rsidRPr="008C4076" w:rsidP="0063715C" w14:paraId="1C04B446" w14:textId="4925940B">
      <w:pPr>
        <w:tabs>
          <w:tab w:val="left" w:pos="10530"/>
        </w:tabs>
        <w:spacing w:before="120" w:after="120"/>
        <w:ind w:left="1440"/>
        <w:rPr>
          <w:rFonts w:ascii="Times New Roman" w:hAnsi="Times New Roman"/>
          <w:color w:val="000000" w:themeColor="text1"/>
          <w:sz w:val="24"/>
          <w:szCs w:val="24"/>
        </w:rPr>
      </w:pPr>
      <w:bookmarkStart w:id="0" w:name="_Hlk105414918"/>
      <w:r w:rsidRPr="008C4076">
        <w:rPr>
          <w:rFonts w:ascii="Times New Roman" w:hAnsi="Times New Roman"/>
          <w:color w:val="000000" w:themeColor="text1"/>
          <w:sz w:val="24"/>
          <w:szCs w:val="24"/>
        </w:rPr>
        <w:t xml:space="preserve">The </w:t>
      </w:r>
      <w:r w:rsidRPr="00D6485B">
        <w:rPr>
          <w:rFonts w:ascii="Times New Roman" w:hAnsi="Times New Roman"/>
          <w:i/>
          <w:iCs/>
          <w:color w:val="000000" w:themeColor="text1"/>
          <w:sz w:val="24"/>
          <w:szCs w:val="24"/>
        </w:rPr>
        <w:t>Section 8 Renewal Policy Guide</w:t>
      </w:r>
      <w:r w:rsidRPr="00D6485B" w:rsidR="003327FC">
        <w:rPr>
          <w:rFonts w:ascii="Times New Roman" w:hAnsi="Times New Roman"/>
          <w:i/>
          <w:iCs/>
          <w:color w:val="000000" w:themeColor="text1"/>
          <w:sz w:val="24"/>
          <w:szCs w:val="24"/>
        </w:rPr>
        <w:t>book</w:t>
      </w:r>
      <w:r w:rsidRPr="008C4076">
        <w:rPr>
          <w:rFonts w:ascii="Times New Roman" w:hAnsi="Times New Roman"/>
          <w:color w:val="000000" w:themeColor="text1"/>
          <w:sz w:val="24"/>
          <w:szCs w:val="24"/>
        </w:rPr>
        <w:t xml:space="preserve"> </w:t>
      </w:r>
      <w:r w:rsidRPr="008C4076" w:rsidR="009E0ACD">
        <w:rPr>
          <w:rFonts w:ascii="Times New Roman" w:hAnsi="Times New Roman"/>
          <w:color w:val="000000" w:themeColor="text1"/>
          <w:sz w:val="24"/>
          <w:szCs w:val="24"/>
        </w:rPr>
        <w:t xml:space="preserve">explains the </w:t>
      </w:r>
      <w:r w:rsidRPr="008C4076" w:rsidR="0062283B">
        <w:rPr>
          <w:rFonts w:ascii="Times New Roman" w:hAnsi="Times New Roman"/>
          <w:color w:val="000000" w:themeColor="text1"/>
          <w:sz w:val="24"/>
          <w:szCs w:val="24"/>
        </w:rPr>
        <w:t xml:space="preserve">various options available under </w:t>
      </w:r>
      <w:r w:rsidRPr="008C4076">
        <w:rPr>
          <w:rFonts w:ascii="Times New Roman" w:hAnsi="Times New Roman"/>
          <w:color w:val="000000" w:themeColor="text1"/>
          <w:sz w:val="24"/>
          <w:szCs w:val="24"/>
        </w:rPr>
        <w:t xml:space="preserve">the Multifamily Housing Reform and Affordability Act of 1997 (MAHRA) </w:t>
      </w:r>
      <w:r w:rsidRPr="008C4076" w:rsidR="0062283B">
        <w:rPr>
          <w:rFonts w:ascii="Times New Roman" w:hAnsi="Times New Roman"/>
          <w:color w:val="000000" w:themeColor="text1"/>
          <w:sz w:val="24"/>
          <w:szCs w:val="24"/>
        </w:rPr>
        <w:t>for the renewal of expiring project-based section 8 contracts</w:t>
      </w:r>
      <w:r w:rsidR="0078535B">
        <w:rPr>
          <w:rFonts w:ascii="Times New Roman" w:hAnsi="Times New Roman"/>
          <w:color w:val="000000" w:themeColor="text1"/>
          <w:sz w:val="24"/>
          <w:szCs w:val="24"/>
        </w:rPr>
        <w:t xml:space="preserve">. The requirements associated with such renewals and </w:t>
      </w:r>
      <w:r w:rsidRPr="008C4076" w:rsidR="00475228">
        <w:rPr>
          <w:rFonts w:ascii="Times New Roman" w:hAnsi="Times New Roman"/>
          <w:color w:val="000000" w:themeColor="text1"/>
          <w:sz w:val="24"/>
          <w:szCs w:val="24"/>
        </w:rPr>
        <w:t xml:space="preserve">related </w:t>
      </w:r>
      <w:r w:rsidRPr="008C4076" w:rsidR="009138A8">
        <w:rPr>
          <w:rFonts w:ascii="Times New Roman" w:hAnsi="Times New Roman"/>
          <w:color w:val="000000" w:themeColor="text1"/>
          <w:sz w:val="24"/>
          <w:szCs w:val="24"/>
        </w:rPr>
        <w:t>administrative policies</w:t>
      </w:r>
      <w:r w:rsidR="0078535B">
        <w:rPr>
          <w:rFonts w:ascii="Times New Roman" w:hAnsi="Times New Roman"/>
          <w:color w:val="000000" w:themeColor="text1"/>
          <w:sz w:val="24"/>
          <w:szCs w:val="24"/>
        </w:rPr>
        <w:t xml:space="preserve"> </w:t>
      </w:r>
      <w:r w:rsidR="00F4242E">
        <w:rPr>
          <w:rFonts w:ascii="Times New Roman" w:hAnsi="Times New Roman"/>
          <w:color w:val="000000" w:themeColor="text1"/>
          <w:sz w:val="24"/>
          <w:szCs w:val="24"/>
        </w:rPr>
        <w:t>make this collection of information necessary</w:t>
      </w:r>
      <w:r w:rsidRPr="008C4076" w:rsidR="00475228">
        <w:rPr>
          <w:rFonts w:ascii="Times New Roman" w:hAnsi="Times New Roman"/>
          <w:color w:val="000000" w:themeColor="text1"/>
          <w:sz w:val="24"/>
          <w:szCs w:val="24"/>
        </w:rPr>
        <w:t xml:space="preserve">. </w:t>
      </w:r>
      <w:r w:rsidRPr="008C4076" w:rsidR="00FD73B2">
        <w:rPr>
          <w:rFonts w:ascii="Times New Roman" w:hAnsi="Times New Roman"/>
          <w:color w:val="000000" w:themeColor="text1"/>
          <w:sz w:val="24"/>
          <w:szCs w:val="24"/>
        </w:rPr>
        <w:t>T</w:t>
      </w:r>
      <w:r w:rsidRPr="008C4076" w:rsidR="00FB3F23">
        <w:rPr>
          <w:rFonts w:ascii="Times New Roman" w:hAnsi="Times New Roman"/>
          <w:color w:val="000000" w:themeColor="text1"/>
          <w:sz w:val="24"/>
          <w:szCs w:val="24"/>
        </w:rPr>
        <w:t>here are six options</w:t>
      </w:r>
      <w:r w:rsidRPr="008C4076" w:rsidR="00E5409F">
        <w:rPr>
          <w:rFonts w:ascii="Times New Roman" w:hAnsi="Times New Roman"/>
          <w:color w:val="000000" w:themeColor="text1"/>
          <w:sz w:val="24"/>
          <w:szCs w:val="24"/>
        </w:rPr>
        <w:t xml:space="preserve">, </w:t>
      </w:r>
      <w:r w:rsidRPr="008C4076" w:rsidR="006D16D0">
        <w:rPr>
          <w:rFonts w:ascii="Times New Roman" w:hAnsi="Times New Roman"/>
          <w:color w:val="000000" w:themeColor="text1"/>
          <w:sz w:val="24"/>
          <w:szCs w:val="24"/>
        </w:rPr>
        <w:t>summarized</w:t>
      </w:r>
      <w:r w:rsidRPr="008C4076" w:rsidR="00FD73B2">
        <w:rPr>
          <w:rFonts w:ascii="Times New Roman" w:hAnsi="Times New Roman"/>
          <w:color w:val="000000" w:themeColor="text1"/>
          <w:sz w:val="24"/>
          <w:szCs w:val="24"/>
        </w:rPr>
        <w:t xml:space="preserve"> below, </w:t>
      </w:r>
      <w:r w:rsidRPr="008C4076" w:rsidR="00D75A69">
        <w:rPr>
          <w:rFonts w:ascii="Times New Roman" w:hAnsi="Times New Roman"/>
          <w:color w:val="000000" w:themeColor="text1"/>
          <w:sz w:val="24"/>
          <w:szCs w:val="24"/>
        </w:rPr>
        <w:t xml:space="preserve">each with its own eligibility requirements, among which an owner may choose, provided the contract </w:t>
      </w:r>
      <w:r w:rsidRPr="008C4076" w:rsidR="00FD73B2">
        <w:rPr>
          <w:rFonts w:ascii="Times New Roman" w:hAnsi="Times New Roman"/>
          <w:color w:val="000000" w:themeColor="text1"/>
          <w:sz w:val="24"/>
          <w:szCs w:val="24"/>
        </w:rPr>
        <w:t>is eligible</w:t>
      </w:r>
      <w:r w:rsidRPr="008C4076" w:rsidR="00ED4ECB">
        <w:rPr>
          <w:rFonts w:ascii="Times New Roman" w:hAnsi="Times New Roman"/>
          <w:color w:val="000000" w:themeColor="text1"/>
          <w:sz w:val="24"/>
          <w:szCs w:val="24"/>
        </w:rPr>
        <w:t xml:space="preserve">. The renewal process results in issuance of </w:t>
      </w:r>
      <w:r w:rsidRPr="008C4076" w:rsidR="007B3ED2">
        <w:rPr>
          <w:rFonts w:ascii="Times New Roman" w:hAnsi="Times New Roman"/>
          <w:color w:val="000000" w:themeColor="text1"/>
          <w:sz w:val="24"/>
          <w:szCs w:val="24"/>
        </w:rPr>
        <w:t>a renewal contract</w:t>
      </w:r>
      <w:r w:rsidRPr="008C4076" w:rsidR="00FB3F23">
        <w:rPr>
          <w:rFonts w:ascii="Times New Roman" w:hAnsi="Times New Roman"/>
          <w:color w:val="000000" w:themeColor="text1"/>
          <w:sz w:val="24"/>
          <w:szCs w:val="24"/>
        </w:rPr>
        <w:t xml:space="preserve"> </w:t>
      </w:r>
      <w:r w:rsidRPr="008C4076" w:rsidR="00916994">
        <w:rPr>
          <w:rFonts w:ascii="Times New Roman" w:hAnsi="Times New Roman"/>
          <w:color w:val="000000" w:themeColor="text1"/>
          <w:sz w:val="24"/>
          <w:szCs w:val="24"/>
        </w:rPr>
        <w:t xml:space="preserve">that </w:t>
      </w:r>
      <w:r w:rsidRPr="008C4076" w:rsidR="004A282E">
        <w:rPr>
          <w:rFonts w:ascii="Times New Roman" w:hAnsi="Times New Roman"/>
          <w:color w:val="000000" w:themeColor="text1"/>
          <w:sz w:val="24"/>
          <w:szCs w:val="24"/>
        </w:rPr>
        <w:t>implements the</w:t>
      </w:r>
      <w:r w:rsidRPr="008C4076" w:rsidR="000F4E18">
        <w:rPr>
          <w:rFonts w:ascii="Times New Roman" w:hAnsi="Times New Roman"/>
          <w:color w:val="000000" w:themeColor="text1"/>
          <w:sz w:val="24"/>
          <w:szCs w:val="24"/>
        </w:rPr>
        <w:t xml:space="preserve"> statutory </w:t>
      </w:r>
      <w:r w:rsidRPr="008C4076" w:rsidR="00CB1E5B">
        <w:rPr>
          <w:rFonts w:ascii="Times New Roman" w:hAnsi="Times New Roman"/>
          <w:color w:val="000000" w:themeColor="text1"/>
          <w:sz w:val="24"/>
          <w:szCs w:val="24"/>
        </w:rPr>
        <w:t xml:space="preserve">requirements </w:t>
      </w:r>
      <w:r w:rsidR="0056119D">
        <w:rPr>
          <w:rFonts w:ascii="Times New Roman" w:hAnsi="Times New Roman"/>
          <w:color w:val="000000" w:themeColor="text1"/>
          <w:sz w:val="24"/>
          <w:szCs w:val="24"/>
        </w:rPr>
        <w:t xml:space="preserve">relative </w:t>
      </w:r>
      <w:r w:rsidRPr="008C4076" w:rsidR="007C0EFF">
        <w:rPr>
          <w:rFonts w:ascii="Times New Roman" w:hAnsi="Times New Roman"/>
          <w:color w:val="000000" w:themeColor="text1"/>
          <w:sz w:val="24"/>
          <w:szCs w:val="24"/>
        </w:rPr>
        <w:t xml:space="preserve">to each </w:t>
      </w:r>
      <w:r w:rsidRPr="008C4076" w:rsidR="00D317B6">
        <w:rPr>
          <w:rFonts w:ascii="Times New Roman" w:hAnsi="Times New Roman"/>
          <w:color w:val="000000" w:themeColor="text1"/>
          <w:sz w:val="24"/>
          <w:szCs w:val="24"/>
        </w:rPr>
        <w:t xml:space="preserve">of the six </w:t>
      </w:r>
      <w:r w:rsidRPr="008C4076" w:rsidR="007C0EFF">
        <w:rPr>
          <w:rFonts w:ascii="Times New Roman" w:hAnsi="Times New Roman"/>
          <w:color w:val="000000" w:themeColor="text1"/>
          <w:sz w:val="24"/>
          <w:szCs w:val="24"/>
        </w:rPr>
        <w:t>renewal option</w:t>
      </w:r>
      <w:r w:rsidRPr="008C4076" w:rsidR="00D317B6">
        <w:rPr>
          <w:rFonts w:ascii="Times New Roman" w:hAnsi="Times New Roman"/>
          <w:color w:val="000000" w:themeColor="text1"/>
          <w:sz w:val="24"/>
          <w:szCs w:val="24"/>
        </w:rPr>
        <w:t>s</w:t>
      </w:r>
      <w:r w:rsidR="0056119D">
        <w:rPr>
          <w:rFonts w:ascii="Times New Roman" w:hAnsi="Times New Roman"/>
          <w:color w:val="000000" w:themeColor="text1"/>
          <w:sz w:val="24"/>
          <w:szCs w:val="24"/>
        </w:rPr>
        <w:t>, which consist of the following</w:t>
      </w:r>
      <w:r w:rsidRPr="008C4076" w:rsidR="00D317B6">
        <w:rPr>
          <w:rFonts w:ascii="Times New Roman" w:hAnsi="Times New Roman"/>
          <w:color w:val="000000" w:themeColor="text1"/>
          <w:sz w:val="24"/>
          <w:szCs w:val="24"/>
        </w:rPr>
        <w:t>:</w:t>
      </w:r>
    </w:p>
    <w:bookmarkEnd w:id="0"/>
    <w:p w:rsidR="00BE3106" w:rsidRPr="008C4076" w:rsidP="0063715C" w14:paraId="0313E20C" w14:textId="0859AF22">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One (Mark-Up-To-Market)</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One consists of Option One-A (Entitlement Mark-Up-to-Market) and Option One-B (Discretionary Mark-Up-to Market), which are authorized under section 524(a)(4)(A) and section 524(a)(4)(C) of MAHRA, respectively. For eligible contracts, renewal rents are established at market level under a renewal contract with a minimum five-year term.</w:t>
      </w:r>
    </w:p>
    <w:p w:rsidR="00BE3106" w:rsidRPr="008C4076" w:rsidP="0063715C" w14:paraId="2CD3A680" w14:textId="54817D97">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Two (Contract Renewal for Other Projects with Current Rents at or Below Comparable Market Rents)</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Two is authorized under section 524(a)(4)(C) of MAHRA. For eligible contracts, renewal rents are adjusted by an operating cost adjustment factor or </w:t>
      </w:r>
      <w:r w:rsidRPr="008C4076" w:rsidR="003327FC">
        <w:rPr>
          <w:rFonts w:ascii="Times New Roman" w:hAnsi="Times New Roman"/>
          <w:color w:val="000000" w:themeColor="text1"/>
          <w:sz w:val="24"/>
          <w:szCs w:val="24"/>
        </w:rPr>
        <w:t>on the basis of</w:t>
      </w:r>
      <w:r w:rsidRPr="008C4076" w:rsidR="003327FC">
        <w:rPr>
          <w:rFonts w:ascii="Times New Roman" w:hAnsi="Times New Roman"/>
          <w:color w:val="000000" w:themeColor="text1"/>
          <w:sz w:val="24"/>
          <w:szCs w:val="24"/>
        </w:rPr>
        <w:t xml:space="preserve"> a budget and are limited by the market level.</w:t>
      </w:r>
    </w:p>
    <w:p w:rsidR="00BE3106" w:rsidRPr="008C4076" w:rsidP="0063715C" w14:paraId="4EA7428F" w14:textId="0290F22B">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 xml:space="preserve">Option Three (Referral to the Office of </w:t>
      </w:r>
      <w:r w:rsidRPr="008C4076" w:rsidR="003327FC">
        <w:rPr>
          <w:rFonts w:ascii="Times New Roman" w:hAnsi="Times New Roman"/>
          <w:color w:val="000000" w:themeColor="text1"/>
          <w:sz w:val="24"/>
          <w:szCs w:val="24"/>
          <w:u w:val="single"/>
        </w:rPr>
        <w:t>Recapitalization (Recap)</w:t>
      </w:r>
      <w:r w:rsidRPr="008C4076">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Three is authorized under sections 514 and 515 of MAHRA. Projects subject to an FHA-insured or HUD-held mortgage for which the rents exceed the level of comparable market rents are eligible for Mark-to-Market (M2M) debt-restructuring, which is </w:t>
      </w:r>
      <w:r w:rsidR="004E52D5">
        <w:rPr>
          <w:rFonts w:ascii="Times New Roman" w:hAnsi="Times New Roman"/>
          <w:color w:val="000000" w:themeColor="text1"/>
          <w:sz w:val="24"/>
          <w:szCs w:val="24"/>
        </w:rPr>
        <w:t xml:space="preserve">administered </w:t>
      </w:r>
      <w:r w:rsidRPr="008C4076" w:rsidR="003327FC">
        <w:rPr>
          <w:rFonts w:ascii="Times New Roman" w:hAnsi="Times New Roman"/>
          <w:color w:val="000000" w:themeColor="text1"/>
          <w:sz w:val="24"/>
          <w:szCs w:val="24"/>
        </w:rPr>
        <w:t xml:space="preserve">by Recap. </w:t>
      </w:r>
      <w:r w:rsidR="004E52D5">
        <w:rPr>
          <w:rFonts w:ascii="Times New Roman" w:hAnsi="Times New Roman"/>
          <w:color w:val="000000" w:themeColor="text1"/>
          <w:sz w:val="24"/>
          <w:szCs w:val="24"/>
        </w:rPr>
        <w:t xml:space="preserve">An owner </w:t>
      </w:r>
      <w:r w:rsidRPr="008C4076" w:rsidR="003327FC">
        <w:rPr>
          <w:rFonts w:ascii="Times New Roman" w:hAnsi="Times New Roman"/>
          <w:color w:val="000000" w:themeColor="text1"/>
          <w:sz w:val="24"/>
          <w:szCs w:val="24"/>
        </w:rPr>
        <w:t xml:space="preserve">must submit a </w:t>
      </w:r>
      <w:r w:rsidR="00F04B44">
        <w:rPr>
          <w:rFonts w:ascii="Times New Roman" w:hAnsi="Times New Roman"/>
          <w:color w:val="000000" w:themeColor="text1"/>
          <w:sz w:val="24"/>
          <w:szCs w:val="24"/>
        </w:rPr>
        <w:t>f</w:t>
      </w:r>
      <w:r w:rsidRPr="008C4076" w:rsidR="003327FC">
        <w:rPr>
          <w:rFonts w:ascii="Times New Roman" w:hAnsi="Times New Roman"/>
          <w:color w:val="000000" w:themeColor="text1"/>
          <w:sz w:val="24"/>
          <w:szCs w:val="24"/>
        </w:rPr>
        <w:t xml:space="preserve">orm </w:t>
      </w:r>
      <w:r w:rsidR="004E52D5">
        <w:rPr>
          <w:rFonts w:ascii="Times New Roman" w:hAnsi="Times New Roman"/>
          <w:color w:val="000000" w:themeColor="text1"/>
          <w:sz w:val="24"/>
          <w:szCs w:val="24"/>
        </w:rPr>
        <w:t>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 xml:space="preserve">9624 specifying either Option 3A (Reduction of Section 8 Rents to Comparable Market Rents without Restructuring (Lite)) or an Option 3B (Restructure of the Mortgage and Reduction of Section 8 </w:t>
      </w:r>
      <w:r w:rsidRPr="008C4076" w:rsidR="00D87D04">
        <w:rPr>
          <w:rFonts w:ascii="Times New Roman" w:hAnsi="Times New Roman"/>
          <w:color w:val="000000" w:themeColor="text1"/>
          <w:sz w:val="24"/>
          <w:szCs w:val="24"/>
        </w:rPr>
        <w:t>R</w:t>
      </w:r>
      <w:r w:rsidRPr="008C4076" w:rsidR="003327FC">
        <w:rPr>
          <w:rFonts w:ascii="Times New Roman" w:hAnsi="Times New Roman"/>
          <w:color w:val="000000" w:themeColor="text1"/>
          <w:sz w:val="24"/>
          <w:szCs w:val="24"/>
        </w:rPr>
        <w:t xml:space="preserve">ents to Comparable Market Rents (Full)). An Option 3A election must include an RCS. </w:t>
      </w:r>
      <w:r w:rsidR="004E52D5">
        <w:rPr>
          <w:rFonts w:ascii="Times New Roman" w:hAnsi="Times New Roman"/>
          <w:color w:val="000000" w:themeColor="text1"/>
          <w:sz w:val="24"/>
          <w:szCs w:val="24"/>
        </w:rPr>
        <w:t xml:space="preserve">An owner </w:t>
      </w:r>
      <w:r w:rsidRPr="008C4076" w:rsidR="003327FC">
        <w:rPr>
          <w:rFonts w:ascii="Times New Roman" w:hAnsi="Times New Roman"/>
          <w:color w:val="000000" w:themeColor="text1"/>
          <w:sz w:val="24"/>
          <w:szCs w:val="24"/>
        </w:rPr>
        <w:t>may be issued an interim M2M HAP Contract (</w:t>
      </w:r>
      <w:r w:rsidR="00F04B44">
        <w:rPr>
          <w:rFonts w:ascii="Times New Roman" w:hAnsi="Times New Roman"/>
          <w:color w:val="000000" w:themeColor="text1"/>
          <w:sz w:val="24"/>
          <w:szCs w:val="24"/>
        </w:rPr>
        <w:t>f</w:t>
      </w:r>
      <w:r w:rsidR="004E52D5">
        <w:rPr>
          <w:rFonts w:ascii="Times New Roman" w:hAnsi="Times New Roman"/>
          <w:color w:val="000000" w:themeColor="text1"/>
          <w:sz w:val="24"/>
          <w:szCs w:val="24"/>
        </w:rPr>
        <w:t xml:space="preserve">orm </w:t>
      </w:r>
      <w:r w:rsidRPr="008C4076" w:rsidR="003327FC">
        <w:rPr>
          <w:rFonts w:ascii="Times New Roman" w:hAnsi="Times New Roman"/>
          <w:color w:val="000000" w:themeColor="text1"/>
          <w:sz w:val="24"/>
          <w:szCs w:val="24"/>
        </w:rPr>
        <w:t>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 xml:space="preserve">9640 or </w:t>
      </w:r>
      <w:r w:rsidR="00F04B44">
        <w:rPr>
          <w:rFonts w:ascii="Times New Roman" w:hAnsi="Times New Roman"/>
          <w:color w:val="000000" w:themeColor="text1"/>
          <w:sz w:val="24"/>
          <w:szCs w:val="24"/>
        </w:rPr>
        <w:t>f</w:t>
      </w:r>
      <w:r w:rsidR="00F57ED0">
        <w:rPr>
          <w:rFonts w:ascii="Times New Roman" w:hAnsi="Times New Roman"/>
          <w:color w:val="000000" w:themeColor="text1"/>
          <w:sz w:val="24"/>
          <w:szCs w:val="24"/>
        </w:rPr>
        <w:t>orm 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9641) at the current above</w:t>
      </w:r>
      <w:r w:rsidRPr="008C4076" w:rsidR="00D87D04">
        <w:rPr>
          <w:rFonts w:ascii="Times New Roman" w:hAnsi="Times New Roman"/>
          <w:color w:val="000000" w:themeColor="text1"/>
          <w:sz w:val="24"/>
          <w:szCs w:val="24"/>
        </w:rPr>
        <w:t>-</w:t>
      </w:r>
      <w:r w:rsidRPr="008C4076" w:rsidR="003327FC">
        <w:rPr>
          <w:rFonts w:ascii="Times New Roman" w:hAnsi="Times New Roman"/>
          <w:color w:val="000000" w:themeColor="text1"/>
          <w:sz w:val="24"/>
          <w:szCs w:val="24"/>
        </w:rPr>
        <w:t xml:space="preserve">market rents for up to </w:t>
      </w:r>
      <w:r w:rsidRPr="008C4076" w:rsidR="00D87D04">
        <w:rPr>
          <w:rFonts w:ascii="Times New Roman" w:hAnsi="Times New Roman"/>
          <w:color w:val="000000" w:themeColor="text1"/>
          <w:sz w:val="24"/>
          <w:szCs w:val="24"/>
        </w:rPr>
        <w:t xml:space="preserve">1 </w:t>
      </w:r>
      <w:r w:rsidRPr="008C4076" w:rsidR="003327FC">
        <w:rPr>
          <w:rFonts w:ascii="Times New Roman" w:hAnsi="Times New Roman"/>
          <w:color w:val="000000" w:themeColor="text1"/>
          <w:sz w:val="24"/>
          <w:szCs w:val="24"/>
        </w:rPr>
        <w:t>year while their renewal request is being processed.</w:t>
      </w:r>
    </w:p>
    <w:p w:rsidR="00BE3106" w:rsidRPr="008C4076" w:rsidP="0063715C" w14:paraId="01B1526D" w14:textId="1C8B92C2">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Four (</w:t>
      </w:r>
      <w:r w:rsidRPr="008C4076" w:rsidR="00AA4985">
        <w:rPr>
          <w:rFonts w:ascii="Times New Roman" w:hAnsi="Times New Roman"/>
          <w:color w:val="000000" w:themeColor="text1"/>
          <w:sz w:val="24"/>
          <w:szCs w:val="24"/>
          <w:u w:val="single"/>
        </w:rPr>
        <w:t xml:space="preserve">Renewal </w:t>
      </w:r>
      <w:r w:rsidRPr="008C4076" w:rsidR="00B60BE4">
        <w:rPr>
          <w:rFonts w:ascii="Times New Roman" w:hAnsi="Times New Roman"/>
          <w:color w:val="000000" w:themeColor="text1"/>
          <w:sz w:val="24"/>
          <w:szCs w:val="24"/>
          <w:u w:val="single"/>
        </w:rPr>
        <w:t xml:space="preserve">of Contracts for </w:t>
      </w:r>
      <w:r w:rsidRPr="008C4076" w:rsidR="0089018C">
        <w:rPr>
          <w:rFonts w:ascii="Times New Roman" w:hAnsi="Times New Roman"/>
          <w:color w:val="000000" w:themeColor="text1"/>
          <w:sz w:val="24"/>
          <w:szCs w:val="24"/>
          <w:u w:val="single"/>
        </w:rPr>
        <w:t>Exception Projects</w:t>
      </w:r>
      <w:r w:rsidRPr="008C4076">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Option Four is authorized under section 524(b)(1) of MAHRA. A project may establish eligibility for renewal under Option Four on the basis that (1) it is exempt from M2M debt-restructuring pursuant to section 515(h) of MAHRA or (2) it does not satisfy the definition of “eligible multifamily housing project” in section 512(2). </w:t>
      </w:r>
      <w:r w:rsidRPr="008C4076" w:rsidR="00D87D04">
        <w:rPr>
          <w:rFonts w:ascii="Times New Roman" w:hAnsi="Times New Roman"/>
          <w:color w:val="000000" w:themeColor="text1"/>
          <w:sz w:val="24"/>
          <w:szCs w:val="24"/>
        </w:rPr>
        <w:t>Renewal rents are the lesser of existing rents as multiplied by the operating cost adjustment factor or budget-based rents without any market limitation.</w:t>
      </w:r>
    </w:p>
    <w:p w:rsidR="00BE3106" w:rsidRPr="008C4076" w:rsidP="0063715C" w14:paraId="0AB3D759" w14:textId="1395FFC8">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Five (Renewal of Portfolio Reengineering Demonstration or Preservation Projects)</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Option Five is authorized under section 524(e)(1) (Preservation Projects) and section 524(e)(2) (Demonstration Projects) of MAHRA. Owners requesting a renewal of a Portfolio Reengineering Demonstration or Preservation Project must indicate on the </w:t>
      </w:r>
      <w:r w:rsidR="00F04B44">
        <w:rPr>
          <w:rFonts w:ascii="Times New Roman" w:hAnsi="Times New Roman"/>
          <w:color w:val="000000" w:themeColor="text1"/>
          <w:sz w:val="24"/>
          <w:szCs w:val="24"/>
        </w:rPr>
        <w:t xml:space="preserve">form </w:t>
      </w:r>
      <w:r w:rsidRPr="008C4076" w:rsidR="00D87D04">
        <w:rPr>
          <w:rFonts w:ascii="Times New Roman" w:hAnsi="Times New Roman"/>
          <w:color w:val="000000" w:themeColor="text1"/>
          <w:sz w:val="24"/>
          <w:szCs w:val="24"/>
        </w:rPr>
        <w:t>HUD</w:t>
      </w:r>
      <w:r w:rsidRPr="008C4076" w:rsidR="00D87D04">
        <w:rPr>
          <w:rFonts w:ascii="Times New Roman" w:hAnsi="Times New Roman" w:cs="Times New Roman"/>
          <w:color w:val="000000" w:themeColor="text1"/>
          <w:sz w:val="24"/>
          <w:szCs w:val="24"/>
        </w:rPr>
        <w:t>–</w:t>
      </w:r>
      <w:r w:rsidRPr="008C4076" w:rsidR="00D87D04">
        <w:rPr>
          <w:rFonts w:ascii="Times New Roman" w:hAnsi="Times New Roman"/>
          <w:color w:val="000000" w:themeColor="text1"/>
          <w:sz w:val="24"/>
          <w:szCs w:val="24"/>
        </w:rPr>
        <w:t xml:space="preserve">9624 whether the project has had either a mortgage restructuring </w:t>
      </w:r>
      <w:r w:rsidR="00F04B44">
        <w:rPr>
          <w:rFonts w:ascii="Times New Roman" w:hAnsi="Times New Roman"/>
          <w:color w:val="000000" w:themeColor="text1"/>
          <w:sz w:val="24"/>
          <w:szCs w:val="24"/>
        </w:rPr>
        <w:t>and/</w:t>
      </w:r>
      <w:r w:rsidRPr="008C4076" w:rsidR="00D87D04">
        <w:rPr>
          <w:rFonts w:ascii="Times New Roman" w:hAnsi="Times New Roman"/>
          <w:color w:val="000000" w:themeColor="text1"/>
          <w:sz w:val="24"/>
          <w:szCs w:val="24"/>
        </w:rPr>
        <w:t xml:space="preserve">or had the rents reduced to market. If the project is a Preservation Project as defined by the Low-Income Housing Preservation and Resident Homeownership Act (LIHPRHA) or the Emergency Low Income Housing Preservation Homeownership Act (ELIHPA), the Owner must indicate such on the Contract Renewal Request form </w:t>
      </w:r>
      <w:r w:rsidR="00F04B44">
        <w:rPr>
          <w:rFonts w:ascii="Times New Roman" w:hAnsi="Times New Roman"/>
          <w:color w:val="000000" w:themeColor="text1"/>
          <w:sz w:val="24"/>
          <w:szCs w:val="24"/>
        </w:rPr>
        <w:t xml:space="preserve">(form </w:t>
      </w:r>
      <w:r w:rsidRPr="008C4076" w:rsidR="00D87D04">
        <w:rPr>
          <w:rFonts w:ascii="Times New Roman" w:hAnsi="Times New Roman"/>
          <w:color w:val="000000" w:themeColor="text1"/>
          <w:sz w:val="24"/>
          <w:szCs w:val="24"/>
        </w:rPr>
        <w:t>HUD</w:t>
      </w:r>
      <w:r w:rsidRPr="008C4076" w:rsidR="00D87D04">
        <w:rPr>
          <w:rFonts w:ascii="Times New Roman" w:hAnsi="Times New Roman" w:cs="Times New Roman"/>
          <w:color w:val="000000" w:themeColor="text1"/>
          <w:sz w:val="24"/>
          <w:szCs w:val="24"/>
        </w:rPr>
        <w:t>–</w:t>
      </w:r>
      <w:r w:rsidRPr="008C4076" w:rsidR="00D87D04">
        <w:rPr>
          <w:rFonts w:ascii="Times New Roman" w:hAnsi="Times New Roman"/>
          <w:color w:val="000000" w:themeColor="text1"/>
          <w:sz w:val="24"/>
          <w:szCs w:val="24"/>
        </w:rPr>
        <w:t>9624</w:t>
      </w:r>
      <w:r w:rsidR="00F04B44">
        <w:rPr>
          <w:rFonts w:ascii="Times New Roman" w:hAnsi="Times New Roman"/>
          <w:color w:val="000000" w:themeColor="text1"/>
          <w:sz w:val="24"/>
          <w:szCs w:val="24"/>
        </w:rPr>
        <w:t>)</w:t>
      </w:r>
      <w:r w:rsidRPr="008C4076" w:rsidR="00D87D04">
        <w:rPr>
          <w:rFonts w:ascii="Times New Roman" w:hAnsi="Times New Roman"/>
          <w:color w:val="000000" w:themeColor="text1"/>
          <w:sz w:val="24"/>
          <w:szCs w:val="24"/>
        </w:rPr>
        <w:t>.</w:t>
      </w:r>
    </w:p>
    <w:p w:rsidR="00F00C17" w:rsidP="0063715C" w14:paraId="2BCC71DD" w14:textId="6EB1E00B">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Six (Opt-Out)</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Instead of requesting renewal of a section 8 contract when it expires, an </w:t>
      </w:r>
      <w:r w:rsidR="004A1B16">
        <w:rPr>
          <w:rFonts w:ascii="Times New Roman" w:hAnsi="Times New Roman"/>
          <w:color w:val="000000" w:themeColor="text1"/>
          <w:sz w:val="24"/>
          <w:szCs w:val="24"/>
        </w:rPr>
        <w:t>o</w:t>
      </w:r>
      <w:r w:rsidRPr="008C4076" w:rsidR="00D87D04">
        <w:rPr>
          <w:rFonts w:ascii="Times New Roman" w:hAnsi="Times New Roman"/>
          <w:color w:val="000000" w:themeColor="text1"/>
          <w:sz w:val="24"/>
          <w:szCs w:val="24"/>
        </w:rPr>
        <w:t>wner may opt out of the Section 8 program</w:t>
      </w:r>
      <w:r w:rsidR="004A1B16">
        <w:rPr>
          <w:rFonts w:ascii="Times New Roman" w:hAnsi="Times New Roman"/>
          <w:color w:val="000000" w:themeColor="text1"/>
          <w:sz w:val="24"/>
          <w:szCs w:val="24"/>
        </w:rPr>
        <w:t xml:space="preserve"> by complying </w:t>
      </w:r>
      <w:r w:rsidRPr="008C4076" w:rsidR="00D87D04">
        <w:rPr>
          <w:rFonts w:ascii="Times New Roman" w:hAnsi="Times New Roman"/>
          <w:color w:val="000000" w:themeColor="text1"/>
          <w:sz w:val="24"/>
          <w:szCs w:val="24"/>
        </w:rPr>
        <w:t>with the notice requirement in section 8(c)(8) of the United States Housing Act of 1937</w:t>
      </w:r>
      <w:r w:rsidR="004A1B16">
        <w:rPr>
          <w:rFonts w:ascii="Times New Roman" w:hAnsi="Times New Roman"/>
          <w:color w:val="000000" w:themeColor="text1"/>
          <w:sz w:val="24"/>
          <w:szCs w:val="24"/>
        </w:rPr>
        <w:t xml:space="preserve"> </w:t>
      </w:r>
      <w:r w:rsidRPr="008C4076" w:rsidR="00D87D04">
        <w:rPr>
          <w:rFonts w:ascii="Times New Roman" w:hAnsi="Times New Roman"/>
          <w:color w:val="000000" w:themeColor="text1"/>
          <w:sz w:val="24"/>
          <w:szCs w:val="24"/>
        </w:rPr>
        <w:t>and with related requirements in Chapter Eleven.</w:t>
      </w:r>
    </w:p>
    <w:p w:rsidR="00DA5AE7" w:rsidRPr="008C4076" w:rsidP="0063715C" w14:paraId="0B8A9FEB" w14:textId="6E69C5FF">
      <w:pPr>
        <w:pStyle w:val="Heading2"/>
      </w:pPr>
      <w:r w:rsidRPr="008C4076">
        <w:t>Indicate how, by whom, and for what purpose the information is to be used. Except for a new collection, indicate the actual use the agency has made of the information received from the current collection. (Please be sure your response in this section addresses all the questions for this area.)</w:t>
      </w:r>
    </w:p>
    <w:p w:rsidR="006C3D8D" w:rsidRPr="00837928" w:rsidP="005A0FB6" w14:paraId="400C98F1" w14:textId="4F6EB67C">
      <w:pPr>
        <w:pStyle w:val="ListParagraph"/>
        <w:numPr>
          <w:ilvl w:val="0"/>
          <w:numId w:val="33"/>
        </w:numPr>
        <w:spacing w:before="120" w:after="120"/>
        <w:ind w:left="2160" w:hanging="720"/>
        <w:contextualSpacing w:val="0"/>
        <w:rPr>
          <w:color w:val="000000" w:themeColor="text1"/>
          <w:sz w:val="24"/>
          <w:szCs w:val="24"/>
        </w:rPr>
      </w:pPr>
      <w:bookmarkStart w:id="1" w:name="_Hlk105414346"/>
      <w:r w:rsidRPr="00837928">
        <w:rPr>
          <w:color w:val="000000" w:themeColor="text1"/>
          <w:sz w:val="24"/>
          <w:szCs w:val="24"/>
          <w:u w:val="single"/>
        </w:rPr>
        <w:t>Housing Assistance Payments Contract (HUD–52522</w:t>
      </w:r>
      <w:r w:rsidR="00BE15EE">
        <w:rPr>
          <w:color w:val="000000" w:themeColor="text1"/>
          <w:sz w:val="24"/>
          <w:szCs w:val="24"/>
          <w:u w:val="single"/>
        </w:rPr>
        <w:t>a</w:t>
      </w:r>
      <w:r w:rsidRPr="00837928">
        <w:rPr>
          <w:color w:val="000000" w:themeColor="text1"/>
          <w:sz w:val="24"/>
          <w:szCs w:val="24"/>
          <w:u w:val="single"/>
        </w:rPr>
        <w:t>; HUD–52522</w:t>
      </w:r>
      <w:r w:rsidR="00BE15EE">
        <w:rPr>
          <w:color w:val="000000" w:themeColor="text1"/>
          <w:sz w:val="24"/>
          <w:szCs w:val="24"/>
          <w:u w:val="single"/>
        </w:rPr>
        <w:t>b</w:t>
      </w:r>
      <w:r w:rsidRPr="00837928">
        <w:rPr>
          <w:color w:val="000000" w:themeColor="text1"/>
          <w:sz w:val="24"/>
          <w:szCs w:val="24"/>
          <w:u w:val="single"/>
        </w:rPr>
        <w:t>).</w:t>
      </w:r>
      <w:r w:rsidRPr="00837928">
        <w:rPr>
          <w:color w:val="000000" w:themeColor="text1"/>
          <w:sz w:val="24"/>
          <w:szCs w:val="24"/>
        </w:rPr>
        <w:t xml:space="preserve"> These forms are Part I and Part II, respectively, of the HAP Contract that is used to renew a HAP Contract following </w:t>
      </w:r>
      <w:r w:rsidR="00705034">
        <w:rPr>
          <w:color w:val="000000" w:themeColor="text1"/>
          <w:sz w:val="24"/>
          <w:szCs w:val="24"/>
        </w:rPr>
        <w:t xml:space="preserve">a </w:t>
      </w:r>
      <w:r w:rsidRPr="00837928">
        <w:rPr>
          <w:color w:val="000000" w:themeColor="text1"/>
          <w:sz w:val="24"/>
          <w:szCs w:val="24"/>
        </w:rPr>
        <w:t>transfer of budget authority pursuant to Section 8(bb</w:t>
      </w:r>
      <w:r w:rsidRPr="00837928">
        <w:rPr>
          <w:color w:val="000000" w:themeColor="text1"/>
          <w:sz w:val="24"/>
          <w:szCs w:val="24"/>
        </w:rPr>
        <w:t>)(</w:t>
      </w:r>
      <w:r w:rsidRPr="00837928">
        <w:rPr>
          <w:color w:val="000000" w:themeColor="text1"/>
          <w:sz w:val="24"/>
          <w:szCs w:val="24"/>
        </w:rPr>
        <w:t>1) of the Act.</w:t>
      </w:r>
    </w:p>
    <w:p w:rsidR="006F1EF6" w:rsidRPr="00837928" w:rsidP="005A0FB6" w14:paraId="51052398" w14:textId="3DDECA2F">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Assignment, Assumption, and Amendment of Section 8 Housing Assistance Payments Contract (HUD–5988).</w:t>
      </w:r>
      <w:r w:rsidRPr="00837928">
        <w:rPr>
          <w:color w:val="000000" w:themeColor="text1"/>
          <w:sz w:val="24"/>
          <w:szCs w:val="24"/>
        </w:rPr>
        <w:t xml:space="preserve"> This form is used when a project assisted under a HAP contract is sold. It is used to transfer the HAP contract obligations from the Seller to the Buyer.</w:t>
      </w:r>
    </w:p>
    <w:p w:rsidR="00BE561E" w:rsidRPr="00837928" w:rsidP="005A0FB6" w14:paraId="7FB322BF" w14:textId="0248DE4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Use Agreement (HUD–90055).</w:t>
      </w:r>
      <w:r w:rsidRPr="00837928">
        <w:rPr>
          <w:color w:val="000000" w:themeColor="text1"/>
          <w:sz w:val="24"/>
          <w:szCs w:val="24"/>
        </w:rPr>
        <w:t xml:space="preserve"> This Use Agreement requires the Owner, in exchange for increased rents to pay for repairs, to agree to maintain the project as affordable housing for 20 years.</w:t>
      </w:r>
    </w:p>
    <w:p w:rsidR="005762AF" w:rsidRPr="00837928" w:rsidP="005A0FB6" w14:paraId="1F1D6E3F" w14:textId="471B190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Rent Comparability Grid (HUD–92273–S8).</w:t>
      </w:r>
      <w:r w:rsidRPr="00837928">
        <w:rPr>
          <w:color w:val="000000" w:themeColor="text1"/>
          <w:sz w:val="24"/>
          <w:szCs w:val="24"/>
        </w:rPr>
        <w:t xml:space="preserve"> This form is used to determine HAP Contract rents via means of a Rent Comparability Study.</w:t>
      </w:r>
    </w:p>
    <w:p w:rsidR="008625DD" w:rsidRPr="00837928" w:rsidP="005A0FB6" w14:paraId="4D316806" w14:textId="38E8C7E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Addendum to Renewal Contract under Option One or Option Two for Capital Repairs and/or Acquisition Costs (HUD–93181).</w:t>
      </w:r>
      <w:r w:rsidRPr="00837928">
        <w:rPr>
          <w:color w:val="000000" w:themeColor="text1"/>
          <w:sz w:val="24"/>
          <w:szCs w:val="24"/>
        </w:rPr>
        <w:t xml:space="preserve"> This addendum establishes the “As-Is” and “Post-Rehab” rents for a HAP Contract renewed under the Chapter 15 Capital Repairs Program.</w:t>
      </w:r>
    </w:p>
    <w:p w:rsidR="008625DD" w:rsidRPr="00837928" w:rsidP="005A0FB6" w14:paraId="7B708CBC" w14:textId="554A54F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Addendum to Renewal Contract under Option One or Option Two for Capital Repairs and/or Acquisition: Post-Rehabilitation Rents at Closing (HUD–93182).</w:t>
      </w:r>
      <w:r w:rsidRPr="00837928">
        <w:rPr>
          <w:color w:val="000000" w:themeColor="text1"/>
          <w:sz w:val="24"/>
          <w:szCs w:val="24"/>
        </w:rPr>
        <w:t xml:space="preserve"> This addendum establishes the Pre-Rehabilitation and the Post-Rehabilitation rents for Capital Repairs and/or Acquisition for a contract renewed under Chapter Fifteen with Post-Rehabilitation rents at closing.</w:t>
      </w:r>
    </w:p>
    <w:p w:rsidR="008625DD" w:rsidRPr="00837928" w:rsidP="005A0FB6" w14:paraId="27D41158" w14:textId="1FA981D6">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Rider to Original Section 8 Housing Assistance Payments Contract (HUD–93184).</w:t>
      </w:r>
      <w:r w:rsidRPr="00837928">
        <w:rPr>
          <w:color w:val="000000" w:themeColor="text1"/>
          <w:sz w:val="24"/>
          <w:szCs w:val="24"/>
        </w:rPr>
        <w:t xml:space="preserve"> This rider effectuates the early termination of an original Section 8 contract so that the Owner may request renewal under MAHRA.</w:t>
      </w:r>
    </w:p>
    <w:p w:rsidR="008625DD" w:rsidRPr="00DE2F6C" w:rsidP="005A0FB6" w14:paraId="0DAA18FD" w14:textId="44E6B1E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 xml:space="preserve">Amendment to Project-Based Section 8 Housing Assistance </w:t>
      </w:r>
      <w:r w:rsidRPr="00837928">
        <w:rPr>
          <w:sz w:val="24"/>
          <w:szCs w:val="24"/>
          <w:u w:val="single"/>
        </w:rPr>
        <w:t>Contract Pursuant to Section 8(bb</w:t>
      </w:r>
      <w:r w:rsidRPr="00837928">
        <w:rPr>
          <w:sz w:val="24"/>
          <w:szCs w:val="24"/>
          <w:u w:val="single"/>
        </w:rPr>
        <w:t>)(</w:t>
      </w:r>
      <w:r w:rsidRPr="00837928">
        <w:rPr>
          <w:sz w:val="24"/>
          <w:szCs w:val="24"/>
          <w:u w:val="single"/>
        </w:rPr>
        <w:t>1) of the United States Housing Act of 1937 (HUD–93185a; HUD–93185b).</w:t>
      </w:r>
      <w:r w:rsidRPr="00837928">
        <w:rPr>
          <w:sz w:val="24"/>
          <w:szCs w:val="24"/>
        </w:rPr>
        <w:t xml:space="preserve"> These forms amend Contracts A1 and B, respectively, as referred to in Notice H–2014–14.</w:t>
      </w:r>
    </w:p>
    <w:p w:rsidR="005916B8" w:rsidRPr="00837928" w:rsidP="005A0FB6" w14:paraId="739C7327" w14:textId="1593482C">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Contract Renewal Request Form (HUD–9624).</w:t>
      </w:r>
      <w:r w:rsidRPr="00837928">
        <w:rPr>
          <w:color w:val="000000" w:themeColor="text1"/>
          <w:sz w:val="24"/>
          <w:szCs w:val="24"/>
        </w:rPr>
        <w:t xml:space="preserve"> This form is used by an Owner to submit a request for renewal of the project’s Section 8 contract. It identifies which option is being requested and contains a worksheet for each option; the worksheet corresponding to the option selected must be completed by the Owner.</w:t>
      </w:r>
    </w:p>
    <w:p w:rsidR="005916B8" w:rsidRPr="00837928" w:rsidP="005A0FB6" w14:paraId="762A0ED3" w14:textId="6489CD3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OCAF Rent Adjustment Worksheet (HUD–9625).</w:t>
      </w:r>
      <w:r w:rsidRPr="00837928">
        <w:rPr>
          <w:color w:val="000000" w:themeColor="text1"/>
          <w:sz w:val="24"/>
          <w:szCs w:val="24"/>
        </w:rPr>
        <w:t xml:space="preserve"> This form must be completed to calculate the amount of the OCAF rent adjustment for projects eligible for this type of rent adjustment.</w:t>
      </w:r>
    </w:p>
    <w:p w:rsidR="00D507BA" w:rsidRPr="00837928" w:rsidP="005A0FB6" w14:paraId="72FE65AE" w14:textId="4E447D80">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Letter to Owners/Agents (HUD–9626).</w:t>
      </w:r>
      <w:r w:rsidRPr="00837928">
        <w:rPr>
          <w:color w:val="000000" w:themeColor="text1"/>
          <w:sz w:val="24"/>
          <w:szCs w:val="24"/>
        </w:rPr>
        <w:t xml:space="preserve"> </w:t>
      </w:r>
      <w:r w:rsidRPr="00837928">
        <w:rPr>
          <w:bCs/>
          <w:color w:val="000000" w:themeColor="text1"/>
          <w:sz w:val="24"/>
          <w:szCs w:val="24"/>
        </w:rPr>
        <w:t>This form is completed by the Contract Administrator and sent to the Owner of a project eligible for an OCAF rent increase under Option One or Option Three.</w:t>
      </w:r>
    </w:p>
    <w:p w:rsidR="003213DF" w:rsidRPr="00837928" w:rsidP="005A0FB6" w14:paraId="6F55D098" w14:textId="348F7636">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Letter to Owners/Agents (HUD–9627).</w:t>
      </w:r>
      <w:r w:rsidRPr="00837928">
        <w:rPr>
          <w:color w:val="000000" w:themeColor="text1"/>
          <w:sz w:val="24"/>
          <w:szCs w:val="24"/>
        </w:rPr>
        <w:t xml:space="preserve"> </w:t>
      </w:r>
      <w:r w:rsidRPr="00837928">
        <w:rPr>
          <w:bCs/>
          <w:color w:val="000000" w:themeColor="text1"/>
          <w:sz w:val="24"/>
          <w:szCs w:val="24"/>
        </w:rPr>
        <w:t>This form is completed by the Contract Administrator and sent to the Owner of a project eligible for a budget-based rent increase or an OCAF rent increase under Option Two or Option Four.</w:t>
      </w:r>
    </w:p>
    <w:p w:rsidR="002D4168" w:rsidRPr="00837928" w:rsidP="005A0FB6" w14:paraId="2FC2DC5A" w14:textId="7EB6BFDE">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Request to Renew Using Non–Section 8 Units in the Section 8 Project as a Market Rent Ceiling (HUD–9629).</w:t>
      </w:r>
      <w:r w:rsidRPr="00837928">
        <w:rPr>
          <w:color w:val="000000" w:themeColor="text1"/>
          <w:sz w:val="24"/>
          <w:szCs w:val="24"/>
        </w:rPr>
        <w:t xml:space="preserve"> </w:t>
      </w:r>
      <w:r w:rsidRPr="00837928">
        <w:rPr>
          <w:color w:val="000000" w:themeColor="text1"/>
          <w:sz w:val="24"/>
        </w:rPr>
        <w:t>This form is used by an Owner who requests to renew under Option 2 using non–Section 8 units in the project as a market rent ceiling in lieu of obtaining a Rent Comparability Study.</w:t>
      </w:r>
    </w:p>
    <w:p w:rsidR="00487E6D" w:rsidRPr="00837928" w:rsidP="005A0FB6" w14:paraId="2B57F0F4" w14:textId="1C85060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Request to Renew Using Fair Market Rents (FMRs) as Market Ceiling</w:t>
      </w:r>
      <w:r w:rsidRPr="00837928" w:rsidR="002D4168">
        <w:rPr>
          <w:color w:val="000000" w:themeColor="text1"/>
          <w:sz w:val="24"/>
          <w:u w:val="single"/>
        </w:rPr>
        <w:t xml:space="preserve"> (HUD–9630).</w:t>
      </w:r>
      <w:r w:rsidRPr="00837928" w:rsidR="002D4168">
        <w:rPr>
          <w:color w:val="000000" w:themeColor="text1"/>
          <w:sz w:val="24"/>
        </w:rPr>
        <w:t xml:space="preserve"> This form is used by an Owner who requests to renew under Option 2 using </w:t>
      </w:r>
      <w:r w:rsidRPr="00837928">
        <w:rPr>
          <w:color w:val="000000" w:themeColor="text1"/>
          <w:sz w:val="24"/>
        </w:rPr>
        <w:t xml:space="preserve">75 percent of </w:t>
      </w:r>
      <w:r w:rsidRPr="00837928" w:rsidR="002D4168">
        <w:rPr>
          <w:color w:val="000000" w:themeColor="text1"/>
          <w:sz w:val="24"/>
        </w:rPr>
        <w:t xml:space="preserve">the </w:t>
      </w:r>
      <w:r w:rsidRPr="00837928">
        <w:rPr>
          <w:color w:val="000000" w:themeColor="text1"/>
          <w:sz w:val="24"/>
        </w:rPr>
        <w:t xml:space="preserve">Fair Market Rent (FMR) as a market rent ceiling </w:t>
      </w:r>
      <w:r w:rsidRPr="00837928" w:rsidR="002D4168">
        <w:rPr>
          <w:color w:val="000000" w:themeColor="text1"/>
          <w:sz w:val="24"/>
        </w:rPr>
        <w:t>in lieu of obtaining a Rent Comparability Study</w:t>
      </w:r>
      <w:r w:rsidRPr="00837928">
        <w:rPr>
          <w:color w:val="000000" w:themeColor="text1"/>
          <w:sz w:val="24"/>
        </w:rPr>
        <w:t>.</w:t>
      </w:r>
    </w:p>
    <w:p w:rsidR="00487E6D" w:rsidRPr="00837928" w:rsidP="005A0FB6" w14:paraId="2FA5DEE8" w14:textId="18C54947">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Sample Use Agreement (HUD–9634).</w:t>
      </w:r>
      <w:r w:rsidRPr="00837928">
        <w:rPr>
          <w:color w:val="000000" w:themeColor="text1"/>
          <w:sz w:val="24"/>
        </w:rPr>
        <w:t xml:space="preserve"> This </w:t>
      </w:r>
      <w:r w:rsidRPr="00837928" w:rsidR="00510EA1">
        <w:rPr>
          <w:color w:val="000000" w:themeColor="text1"/>
          <w:sz w:val="24"/>
        </w:rPr>
        <w:t>Use Agreement is employed when a for-profit owner transfers a project to a not-for-profit owner and rents are marked up to market or when a not-for-profit owner receives a budget-based rent increase for capital repairs.</w:t>
      </w:r>
    </w:p>
    <w:p w:rsidR="00510EA1" w:rsidRPr="00837928" w:rsidP="005A0FB6" w14:paraId="49ED19F5" w14:textId="6398EFF9">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Projects Preparing a Budget-Based Rent Increase (HUD–9635).</w:t>
      </w:r>
      <w:r w:rsidRPr="00837928">
        <w:rPr>
          <w:color w:val="000000" w:themeColor="text1"/>
          <w:sz w:val="24"/>
        </w:rPr>
        <w:t xml:space="preserve"> This form is used by an Owner to calculate the initial Owner equity in the project when preparing a </w:t>
      </w:r>
      <w:r w:rsidRPr="00837928" w:rsidR="00237DC1">
        <w:rPr>
          <w:color w:val="000000" w:themeColor="text1"/>
          <w:sz w:val="24"/>
        </w:rPr>
        <w:t xml:space="preserve">request for a </w:t>
      </w:r>
      <w:r w:rsidRPr="00837928">
        <w:rPr>
          <w:color w:val="000000" w:themeColor="text1"/>
          <w:sz w:val="24"/>
        </w:rPr>
        <w:t>budget-based rent increase.</w:t>
      </w:r>
    </w:p>
    <w:p w:rsidR="00237DC1" w:rsidRPr="00837928" w:rsidP="005A0FB6" w14:paraId="5D9CF585" w14:textId="62112EB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Housing Assistance Payments Basic Renewal Contract (HUD–9636).</w:t>
      </w:r>
      <w:r w:rsidRPr="00837928">
        <w:rPr>
          <w:color w:val="000000" w:themeColor="text1"/>
          <w:sz w:val="24"/>
        </w:rPr>
        <w:t xml:space="preserve"> </w:t>
      </w:r>
      <w:r w:rsidRPr="00837928">
        <w:rPr>
          <w:color w:val="000000" w:themeColor="text1"/>
          <w:sz w:val="24"/>
        </w:rPr>
        <w:t>T</w:t>
      </w:r>
      <w:r w:rsidRPr="00837928">
        <w:rPr>
          <w:bCs/>
          <w:color w:val="000000" w:themeColor="text1"/>
          <w:sz w:val="24"/>
        </w:rPr>
        <w:t xml:space="preserve">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to renew a HAP contract for a 1-year term.</w:t>
      </w:r>
    </w:p>
    <w:p w:rsidR="00D17C75" w:rsidRPr="00837928" w:rsidP="005A0FB6" w14:paraId="5FA9EEE2" w14:textId="43EBA81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Housing Assistance Payments Basic Renewal Contract (HUD–9637).</w:t>
      </w:r>
      <w:r w:rsidRPr="00837928">
        <w:rPr>
          <w:color w:val="000000" w:themeColor="text1"/>
          <w:sz w:val="24"/>
        </w:rPr>
        <w:t xml:space="preserve"> </w:t>
      </w:r>
      <w:r w:rsidRPr="00837928">
        <w:rPr>
          <w:bCs/>
          <w:color w:val="000000" w:themeColor="text1"/>
          <w:sz w:val="24"/>
        </w:rPr>
        <w:t xml:space="preserve">This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to renew a HAP contract for a term of 2 or more years.</w:t>
      </w:r>
    </w:p>
    <w:p w:rsidR="00087E95" w:rsidRPr="00837928" w:rsidP="005A0FB6" w14:paraId="31562C51" w14:textId="429BC7A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 xml:space="preserve">Project-Based Section 8 Housing Assistance Payments </w:t>
      </w:r>
      <w:r w:rsidRPr="00837928">
        <w:rPr>
          <w:color w:val="000000" w:themeColor="text1"/>
          <w:sz w:val="24"/>
          <w:u w:val="single"/>
        </w:rPr>
        <w:t>Renewal Contract for Mark-Up-</w:t>
      </w:r>
      <w:r w:rsidRPr="00837928">
        <w:rPr>
          <w:color w:val="000000" w:themeColor="text1"/>
          <w:sz w:val="24"/>
          <w:u w:val="single"/>
        </w:rPr>
        <w:t>t</w:t>
      </w:r>
      <w:r w:rsidRPr="00837928">
        <w:rPr>
          <w:color w:val="000000" w:themeColor="text1"/>
          <w:sz w:val="24"/>
          <w:u w:val="single"/>
        </w:rPr>
        <w:t>o-Market Project (HUD</w:t>
      </w:r>
      <w:r w:rsidRPr="00837928">
        <w:rPr>
          <w:color w:val="000000" w:themeColor="text1"/>
          <w:sz w:val="24"/>
          <w:u w:val="single"/>
        </w:rPr>
        <w:t>–</w:t>
      </w:r>
      <w:r w:rsidRPr="00837928">
        <w:rPr>
          <w:color w:val="000000" w:themeColor="text1"/>
          <w:sz w:val="24"/>
          <w:u w:val="single"/>
        </w:rPr>
        <w:t>9638)</w:t>
      </w:r>
      <w:r w:rsidRPr="00837928">
        <w:rPr>
          <w:color w:val="000000" w:themeColor="text1"/>
          <w:sz w:val="24"/>
          <w:u w:val="single"/>
        </w:rPr>
        <w:t>.</w:t>
      </w:r>
      <w:r w:rsidRPr="00837928">
        <w:rPr>
          <w:color w:val="000000" w:themeColor="text1"/>
          <w:sz w:val="24"/>
        </w:rPr>
        <w:t xml:space="preserve"> </w:t>
      </w:r>
      <w:r w:rsidRPr="00837928">
        <w:rPr>
          <w:bCs/>
          <w:color w:val="000000" w:themeColor="text1"/>
          <w:sz w:val="24"/>
        </w:rPr>
        <w:t xml:space="preserve">This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when project rents are being marked-up-to-market.</w:t>
      </w:r>
    </w:p>
    <w:p w:rsidR="00D8499A" w:rsidRPr="00837928" w:rsidP="005A0FB6" w14:paraId="10CEF63F" w14:textId="6D46467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Preservation Renewal Contract (HUD–9639).</w:t>
      </w:r>
      <w:r w:rsidRPr="00837928">
        <w:rPr>
          <w:color w:val="000000" w:themeColor="text1"/>
          <w:sz w:val="24"/>
          <w:szCs w:val="24"/>
        </w:rPr>
        <w:t xml:space="preserve"> </w:t>
      </w:r>
      <w:r w:rsidRPr="00837928">
        <w:rPr>
          <w:bCs/>
          <w:color w:val="000000" w:themeColor="text1"/>
          <w:sz w:val="24"/>
        </w:rPr>
        <w:t xml:space="preserve">This form </w:t>
      </w:r>
      <w:r w:rsidRPr="00837928">
        <w:rPr>
          <w:color w:val="000000" w:themeColor="text1"/>
          <w:sz w:val="24"/>
        </w:rPr>
        <w:t>is the Section 8 contract that is used for a Preservation project</w:t>
      </w:r>
      <w:r w:rsidRPr="00837928" w:rsidR="003E5B2C">
        <w:rPr>
          <w:color w:val="000000" w:themeColor="text1"/>
          <w:sz w:val="24"/>
        </w:rPr>
        <w:t xml:space="preserve">, under which an Owner receives </w:t>
      </w:r>
      <w:r w:rsidRPr="00837928">
        <w:rPr>
          <w:color w:val="000000" w:themeColor="text1"/>
          <w:sz w:val="24"/>
        </w:rPr>
        <w:t>rent benefits comparable to those provided under the Plan of Action in accordance with section 524(e)(1) of MAHRA.</w:t>
      </w:r>
    </w:p>
    <w:p w:rsidR="00C232D5" w:rsidRPr="00837928" w:rsidP="005A0FB6" w14:paraId="47CF8BD2" w14:textId="3C099740">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Interim (Full) Mark-to-Market Renewal Contract (HUD–9640).</w:t>
      </w:r>
      <w:r w:rsidRPr="00837928">
        <w:rPr>
          <w:bCs/>
          <w:color w:val="000000" w:themeColor="text1"/>
          <w:sz w:val="24"/>
        </w:rPr>
        <w:t xml:space="preserve"> This form</w:t>
      </w:r>
      <w:r w:rsidRPr="00837928">
        <w:rPr>
          <w:color w:val="000000" w:themeColor="text1"/>
          <w:sz w:val="24"/>
        </w:rPr>
        <w:t xml:space="preserve"> is the Section 8 contract that is used for a project that is eligible for Mark-to-Market where debt restructuring is necessary. The renewal contract constitutes a binding commitment for </w:t>
      </w:r>
      <w:r w:rsidRPr="00837928">
        <w:rPr>
          <w:color w:val="000000" w:themeColor="text1"/>
          <w:sz w:val="24"/>
        </w:rPr>
        <w:t>purposes</w:t>
      </w:r>
      <w:r w:rsidRPr="00837928">
        <w:rPr>
          <w:color w:val="000000" w:themeColor="text1"/>
          <w:sz w:val="24"/>
        </w:rPr>
        <w:t xml:space="preserve"> of Section 579(b) of MAHRA.</w:t>
      </w:r>
    </w:p>
    <w:p w:rsidR="00D57AE2" w:rsidRPr="00837928" w:rsidP="005A0FB6" w14:paraId="5B7C65C2" w14:textId="56FC3443">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Interim (Lite) Mark-to-Market Renewal Contract (HUD–9641).</w:t>
      </w:r>
      <w:r w:rsidRPr="00837928">
        <w:rPr>
          <w:bCs/>
          <w:color w:val="000000" w:themeColor="text1"/>
          <w:sz w:val="24"/>
        </w:rPr>
        <w:t xml:space="preserve"> This form</w:t>
      </w:r>
      <w:r w:rsidRPr="00837928">
        <w:rPr>
          <w:color w:val="000000" w:themeColor="text1"/>
          <w:sz w:val="24"/>
        </w:rPr>
        <w:t xml:space="preserve"> is the Section 8 contract that is used for a project that is eligible for Mark-to-Market where the project will be viable without debt restructuring. The renewal contract constitutes a binding commitment for </w:t>
      </w:r>
      <w:r w:rsidRPr="00837928">
        <w:rPr>
          <w:color w:val="000000" w:themeColor="text1"/>
          <w:sz w:val="24"/>
        </w:rPr>
        <w:t>purposes</w:t>
      </w:r>
      <w:r w:rsidRPr="00837928">
        <w:rPr>
          <w:color w:val="000000" w:themeColor="text1"/>
          <w:sz w:val="24"/>
        </w:rPr>
        <w:t xml:space="preserve"> of Section 579(b) of MAHRA.</w:t>
      </w:r>
    </w:p>
    <w:p w:rsidR="008D4077" w:rsidRPr="00837928" w:rsidP="005A0FB6" w14:paraId="4A15EFD3" w14:textId="2CA149C4">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Full Mark-to-Market Renewal Contract (HUD–9642).</w:t>
      </w:r>
      <w:r w:rsidRPr="00837928">
        <w:rPr>
          <w:bCs/>
          <w:color w:val="000000" w:themeColor="text1"/>
          <w:sz w:val="24"/>
        </w:rPr>
        <w:t xml:space="preserve"> This form</w:t>
      </w:r>
      <w:r w:rsidRPr="00837928">
        <w:rPr>
          <w:color w:val="000000" w:themeColor="text1"/>
          <w:sz w:val="24"/>
        </w:rPr>
        <w:t xml:space="preserve"> is the Section 8 contract that is used for a project where the debt has been restructured.</w:t>
      </w:r>
    </w:p>
    <w:p w:rsidR="00D24360" w:rsidRPr="00837928" w:rsidP="005A0FB6" w14:paraId="656DDC02" w14:textId="4297B679">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Watch List Renewal Contract (HUD–9643).</w:t>
      </w:r>
      <w:r w:rsidRPr="00837928">
        <w:rPr>
          <w:bCs/>
          <w:color w:val="000000" w:themeColor="text1"/>
          <w:sz w:val="24"/>
        </w:rPr>
        <w:t xml:space="preserve"> This form</w:t>
      </w:r>
      <w:r w:rsidRPr="00837928">
        <w:rPr>
          <w:color w:val="000000" w:themeColor="text1"/>
          <w:sz w:val="24"/>
        </w:rPr>
        <w:t xml:space="preserve"> is the Section 8 contract that is used for a project that initially </w:t>
      </w:r>
      <w:r w:rsidRPr="00837928">
        <w:rPr>
          <w:color w:val="000000" w:themeColor="text1"/>
          <w:sz w:val="24"/>
        </w:rPr>
        <w:t>entered into</w:t>
      </w:r>
      <w:r w:rsidRPr="00837928">
        <w:rPr>
          <w:color w:val="000000" w:themeColor="text1"/>
          <w:sz w:val="24"/>
        </w:rPr>
        <w:t xml:space="preserve"> an interim contract (HUD–9641 or HUD–9642) but later elects not to restructure the debt.</w:t>
      </w:r>
    </w:p>
    <w:p w:rsidR="004A726A" w:rsidRPr="00541AAB" w:rsidP="005A0FB6" w14:paraId="72BDFF5B" w14:textId="322BD2FE">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Contract for Previous Mod Rehab Projects (HUD–9644).</w:t>
      </w:r>
      <w:r w:rsidRPr="00837928">
        <w:rPr>
          <w:color w:val="000000" w:themeColor="text1"/>
          <w:sz w:val="24"/>
          <w:szCs w:val="24"/>
        </w:rPr>
        <w:t xml:space="preserve"> </w:t>
      </w:r>
      <w:r w:rsidRPr="00837928" w:rsidR="0000406A">
        <w:rPr>
          <w:bCs/>
          <w:color w:val="000000" w:themeColor="text1"/>
          <w:sz w:val="24"/>
        </w:rPr>
        <w:t>This form</w:t>
      </w:r>
      <w:r w:rsidRPr="00837928" w:rsidR="0000406A">
        <w:rPr>
          <w:color w:val="000000" w:themeColor="text1"/>
          <w:sz w:val="24"/>
        </w:rPr>
        <w:t xml:space="preserve"> is the Section 8 contract that is used for a project formerly assisted under the Section 8 Moderate Rehabilitation program.</w:t>
      </w:r>
    </w:p>
    <w:p w:rsidR="00541AAB" w:rsidRPr="00541AAB" w:rsidP="005A0FB6" w14:paraId="564A2FFE" w14:textId="1FF07502">
      <w:pPr>
        <w:pStyle w:val="ListParagraph"/>
        <w:numPr>
          <w:ilvl w:val="0"/>
          <w:numId w:val="33"/>
        </w:numPr>
        <w:spacing w:before="120" w:after="120"/>
        <w:ind w:left="2160" w:hanging="720"/>
        <w:contextualSpacing w:val="0"/>
        <w:rPr>
          <w:color w:val="000000" w:themeColor="text1"/>
          <w:sz w:val="24"/>
          <w:szCs w:val="24"/>
        </w:rPr>
      </w:pPr>
      <w:r w:rsidRPr="00541AAB">
        <w:rPr>
          <w:color w:val="000000" w:themeColor="text1"/>
          <w:sz w:val="24"/>
          <w:szCs w:val="24"/>
          <w:u w:val="single"/>
        </w:rPr>
        <w:t>Housing Assistance Payments Program Housing Finance &amp; Development Agencies Extension Amendment to Old Regulation State Agency Housing Assistance Payments Contract (HUD–9647).</w:t>
      </w:r>
      <w:r w:rsidRPr="00541AAB">
        <w:rPr>
          <w:color w:val="000000" w:themeColor="text1"/>
          <w:sz w:val="24"/>
          <w:szCs w:val="24"/>
        </w:rPr>
        <w:t xml:space="preserve"> </w:t>
      </w:r>
      <w:r w:rsidRPr="00541AAB">
        <w:rPr>
          <w:sz w:val="24"/>
          <w:szCs w:val="24"/>
        </w:rPr>
        <w:t>This form of Extension Amendment is used to extend the maximum total contract term of a HAP Contract originally entered by a Housing Finance Agency (HFA) and a Section 8 Owner to the date of the originally scheduled maturity date on the HFA permanent financing.</w:t>
      </w:r>
    </w:p>
    <w:p w:rsidR="0000406A" w:rsidRPr="00837928" w:rsidP="005A0FB6" w14:paraId="5EE04258" w14:textId="10E6DFA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2"/>
          <w:u w:val="single"/>
        </w:rPr>
        <w:t>Project-Based Section 8 Contract Administration Consent to Assignment of HAP Contract as Security for Freddie Mac Financing (HUD–9648a).</w:t>
      </w:r>
      <w:r w:rsidRPr="00837928">
        <w:rPr>
          <w:color w:val="000000" w:themeColor="text1"/>
          <w:sz w:val="24"/>
          <w:szCs w:val="22"/>
        </w:rPr>
        <w:t xml:space="preserve"> This form is used when </w:t>
      </w:r>
      <w:r w:rsidR="005D763F">
        <w:rPr>
          <w:color w:val="000000" w:themeColor="text1"/>
          <w:sz w:val="24"/>
          <w:szCs w:val="22"/>
        </w:rPr>
        <w:t xml:space="preserve">the </w:t>
      </w:r>
      <w:r w:rsidRPr="00837928" w:rsidR="00062AB6">
        <w:rPr>
          <w:color w:val="000000" w:themeColor="text1"/>
          <w:sz w:val="24"/>
          <w:szCs w:val="22"/>
        </w:rPr>
        <w:t>O</w:t>
      </w:r>
      <w:r w:rsidRPr="00837928">
        <w:rPr>
          <w:color w:val="000000" w:themeColor="text1"/>
          <w:sz w:val="24"/>
          <w:szCs w:val="22"/>
        </w:rPr>
        <w:t xml:space="preserve">wner </w:t>
      </w:r>
      <w:r w:rsidR="005D763F">
        <w:rPr>
          <w:color w:val="000000" w:themeColor="text1"/>
          <w:sz w:val="24"/>
          <w:szCs w:val="22"/>
        </w:rPr>
        <w:t xml:space="preserve">of a project </w:t>
      </w:r>
      <w:r w:rsidRPr="00837928" w:rsidR="00062AB6">
        <w:rPr>
          <w:color w:val="000000" w:themeColor="text1"/>
          <w:sz w:val="24"/>
          <w:szCs w:val="22"/>
        </w:rPr>
        <w:t xml:space="preserve">wishes </w:t>
      </w:r>
      <w:r w:rsidRPr="00837928">
        <w:rPr>
          <w:color w:val="000000" w:themeColor="text1"/>
          <w:sz w:val="24"/>
          <w:szCs w:val="22"/>
        </w:rPr>
        <w:t xml:space="preserve">to </w:t>
      </w:r>
      <w:r w:rsidR="005D763F">
        <w:rPr>
          <w:color w:val="000000" w:themeColor="text1"/>
          <w:sz w:val="24"/>
          <w:szCs w:val="22"/>
        </w:rPr>
        <w:t xml:space="preserve">grant a security interest in a HAP Contract </w:t>
      </w:r>
      <w:r w:rsidRPr="00837928">
        <w:rPr>
          <w:color w:val="000000" w:themeColor="text1"/>
          <w:sz w:val="24"/>
          <w:szCs w:val="22"/>
        </w:rPr>
        <w:t xml:space="preserve">to </w:t>
      </w:r>
      <w:r w:rsidRPr="00837928" w:rsidR="00062AB6">
        <w:rPr>
          <w:color w:val="000000" w:themeColor="text1"/>
          <w:sz w:val="24"/>
          <w:szCs w:val="22"/>
        </w:rPr>
        <w:t xml:space="preserve">a </w:t>
      </w:r>
      <w:r w:rsidRPr="00837928">
        <w:rPr>
          <w:color w:val="000000" w:themeColor="text1"/>
          <w:sz w:val="24"/>
          <w:szCs w:val="22"/>
        </w:rPr>
        <w:t xml:space="preserve">lender as security for a loan </w:t>
      </w:r>
      <w:r w:rsidRPr="00837928" w:rsidR="00062AB6">
        <w:rPr>
          <w:color w:val="000000" w:themeColor="text1"/>
          <w:sz w:val="24"/>
          <w:szCs w:val="22"/>
        </w:rPr>
        <w:t xml:space="preserve">made </w:t>
      </w:r>
      <w:r w:rsidRPr="00837928">
        <w:rPr>
          <w:color w:val="000000" w:themeColor="text1"/>
          <w:sz w:val="24"/>
          <w:szCs w:val="22"/>
        </w:rPr>
        <w:t xml:space="preserve">by the lender to the </w:t>
      </w:r>
      <w:r w:rsidRPr="00837928" w:rsidR="00062AB6">
        <w:rPr>
          <w:color w:val="000000" w:themeColor="text1"/>
          <w:sz w:val="24"/>
          <w:szCs w:val="22"/>
        </w:rPr>
        <w:t>O</w:t>
      </w:r>
      <w:r w:rsidRPr="00837928">
        <w:rPr>
          <w:color w:val="000000" w:themeColor="text1"/>
          <w:sz w:val="24"/>
          <w:szCs w:val="22"/>
        </w:rPr>
        <w:t>wner</w:t>
      </w:r>
      <w:r w:rsidRPr="00837928" w:rsidR="0000020E">
        <w:rPr>
          <w:color w:val="000000" w:themeColor="text1"/>
          <w:sz w:val="24"/>
          <w:szCs w:val="22"/>
        </w:rPr>
        <w:t xml:space="preserve"> </w:t>
      </w:r>
      <w:r w:rsidR="005D763F">
        <w:rPr>
          <w:color w:val="000000" w:themeColor="text1"/>
          <w:sz w:val="24"/>
          <w:szCs w:val="22"/>
        </w:rPr>
        <w:t xml:space="preserve">of </w:t>
      </w:r>
      <w:r w:rsidRPr="00837928" w:rsidR="0000020E">
        <w:rPr>
          <w:color w:val="000000" w:themeColor="text1"/>
          <w:sz w:val="24"/>
          <w:szCs w:val="22"/>
        </w:rPr>
        <w:t>the project</w:t>
      </w:r>
      <w:r w:rsidRPr="00837928">
        <w:rPr>
          <w:color w:val="000000" w:themeColor="text1"/>
          <w:sz w:val="24"/>
          <w:szCs w:val="22"/>
        </w:rPr>
        <w:t xml:space="preserve">, </w:t>
      </w:r>
      <w:r w:rsidRPr="00837928" w:rsidR="00062AB6">
        <w:rPr>
          <w:color w:val="000000" w:themeColor="text1"/>
          <w:sz w:val="24"/>
          <w:szCs w:val="22"/>
        </w:rPr>
        <w:t xml:space="preserve">when </w:t>
      </w:r>
      <w:r w:rsidRPr="00837928">
        <w:rPr>
          <w:color w:val="000000" w:themeColor="text1"/>
          <w:sz w:val="24"/>
          <w:szCs w:val="22"/>
        </w:rPr>
        <w:t>the lender will assign the loan to Freddie Mac.</w:t>
      </w:r>
    </w:p>
    <w:p w:rsidR="00062AB6" w:rsidRPr="00837928" w:rsidP="005A0FB6" w14:paraId="03F2B014" w14:textId="1919205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Contract Administration Consent to Assignment of HAP Contract to FNMA as Security for FNMA Credit Enhancement (HUD–9648d).</w:t>
      </w:r>
      <w:r w:rsidRPr="00837928">
        <w:rPr>
          <w:color w:val="000000" w:themeColor="text1"/>
          <w:sz w:val="24"/>
          <w:szCs w:val="24"/>
        </w:rPr>
        <w:t xml:space="preserve"> This form is used when </w:t>
      </w:r>
      <w:r w:rsidR="005D763F">
        <w:rPr>
          <w:color w:val="000000" w:themeColor="text1"/>
          <w:sz w:val="24"/>
          <w:szCs w:val="24"/>
        </w:rPr>
        <w:t xml:space="preserve">the </w:t>
      </w:r>
      <w:r w:rsidRPr="00837928">
        <w:rPr>
          <w:color w:val="000000" w:themeColor="text1"/>
          <w:sz w:val="24"/>
          <w:szCs w:val="24"/>
        </w:rPr>
        <w:t xml:space="preserve">Owner </w:t>
      </w:r>
      <w:r w:rsidR="005D763F">
        <w:rPr>
          <w:color w:val="000000" w:themeColor="text1"/>
          <w:sz w:val="24"/>
          <w:szCs w:val="24"/>
        </w:rPr>
        <w:t xml:space="preserve">of a project </w:t>
      </w:r>
      <w:r w:rsidRPr="00837928">
        <w:rPr>
          <w:color w:val="000000" w:themeColor="text1"/>
          <w:sz w:val="24"/>
          <w:szCs w:val="24"/>
        </w:rPr>
        <w:t xml:space="preserve">wishes to grant a security interest </w:t>
      </w:r>
      <w:r w:rsidRPr="00837928">
        <w:rPr>
          <w:color w:val="000000" w:themeColor="text1"/>
          <w:sz w:val="24"/>
          <w:szCs w:val="24"/>
        </w:rPr>
        <w:t xml:space="preserve">in </w:t>
      </w:r>
      <w:r w:rsidRPr="00837928" w:rsidR="0000020E">
        <w:rPr>
          <w:color w:val="000000" w:themeColor="text1"/>
          <w:sz w:val="24"/>
          <w:szCs w:val="24"/>
        </w:rPr>
        <w:t>a</w:t>
      </w:r>
      <w:r w:rsidRPr="00837928">
        <w:rPr>
          <w:color w:val="000000" w:themeColor="text1"/>
          <w:sz w:val="24"/>
          <w:szCs w:val="24"/>
        </w:rPr>
        <w:t xml:space="preserve"> HAP Contract to FNMA, as security for the obligations of the Owner to FNMA</w:t>
      </w:r>
      <w:r w:rsidRPr="00837928" w:rsidR="008A2D04">
        <w:rPr>
          <w:color w:val="000000" w:themeColor="text1"/>
          <w:sz w:val="24"/>
          <w:szCs w:val="24"/>
        </w:rPr>
        <w:t xml:space="preserve">, when FNMA provides a </w:t>
      </w:r>
      <w:r w:rsidRPr="00837928">
        <w:rPr>
          <w:color w:val="000000" w:themeColor="text1"/>
          <w:sz w:val="24"/>
          <w:szCs w:val="24"/>
        </w:rPr>
        <w:t xml:space="preserve">credit enhancement to the </w:t>
      </w:r>
      <w:r w:rsidRPr="00837928" w:rsidR="008A2D04">
        <w:rPr>
          <w:color w:val="000000" w:themeColor="text1"/>
          <w:sz w:val="24"/>
          <w:szCs w:val="24"/>
        </w:rPr>
        <w:t>O</w:t>
      </w:r>
      <w:r w:rsidRPr="00837928">
        <w:rPr>
          <w:color w:val="000000" w:themeColor="text1"/>
          <w:sz w:val="24"/>
          <w:szCs w:val="24"/>
        </w:rPr>
        <w:t>wner</w:t>
      </w:r>
      <w:r w:rsidRPr="00837928" w:rsidR="0000020E">
        <w:rPr>
          <w:color w:val="000000" w:themeColor="text1"/>
          <w:sz w:val="24"/>
          <w:szCs w:val="24"/>
        </w:rPr>
        <w:t xml:space="preserve"> for the project</w:t>
      </w:r>
      <w:r w:rsidRPr="00837928">
        <w:rPr>
          <w:color w:val="000000" w:themeColor="text1"/>
          <w:sz w:val="24"/>
          <w:szCs w:val="24"/>
        </w:rPr>
        <w:t>.</w:t>
      </w:r>
    </w:p>
    <w:p w:rsidR="003A566E" w:rsidP="005A0FB6" w14:paraId="65F5D984" w14:textId="6235B2D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Contract Administration Consent to Assignment of HAP Contract as Security for Financing (HUD–9649).</w:t>
      </w:r>
      <w:r w:rsidRPr="00837928">
        <w:rPr>
          <w:color w:val="000000" w:themeColor="text1"/>
          <w:sz w:val="24"/>
          <w:szCs w:val="24"/>
        </w:rPr>
        <w:t xml:space="preserve"> </w:t>
      </w:r>
      <w:r w:rsidRPr="00837928">
        <w:rPr>
          <w:color w:val="000000" w:themeColor="text1"/>
          <w:sz w:val="24"/>
          <w:szCs w:val="24"/>
        </w:rPr>
        <w:t xml:space="preserve">This form is used when </w:t>
      </w:r>
      <w:r w:rsidR="005D763F">
        <w:rPr>
          <w:color w:val="000000" w:themeColor="text1"/>
          <w:sz w:val="24"/>
          <w:szCs w:val="24"/>
        </w:rPr>
        <w:t xml:space="preserve">the </w:t>
      </w:r>
      <w:r w:rsidRPr="00837928">
        <w:rPr>
          <w:color w:val="000000" w:themeColor="text1"/>
          <w:sz w:val="24"/>
          <w:szCs w:val="24"/>
        </w:rPr>
        <w:t>O</w:t>
      </w:r>
      <w:r w:rsidRPr="00837928">
        <w:rPr>
          <w:color w:val="000000" w:themeColor="text1"/>
          <w:sz w:val="24"/>
          <w:szCs w:val="24"/>
        </w:rPr>
        <w:t xml:space="preserve">wner </w:t>
      </w:r>
      <w:r w:rsidR="005D763F">
        <w:rPr>
          <w:color w:val="000000" w:themeColor="text1"/>
          <w:sz w:val="24"/>
          <w:szCs w:val="24"/>
        </w:rPr>
        <w:t xml:space="preserve">of a project </w:t>
      </w:r>
      <w:r w:rsidRPr="00837928">
        <w:rPr>
          <w:color w:val="000000" w:themeColor="text1"/>
          <w:sz w:val="24"/>
          <w:szCs w:val="24"/>
        </w:rPr>
        <w:t xml:space="preserve">wishes </w:t>
      </w:r>
      <w:r w:rsidRPr="00837928">
        <w:rPr>
          <w:color w:val="000000" w:themeColor="text1"/>
          <w:sz w:val="24"/>
          <w:szCs w:val="24"/>
        </w:rPr>
        <w:t xml:space="preserve">to grant a security interest in </w:t>
      </w:r>
      <w:r w:rsidRPr="00837928" w:rsidR="0000020E">
        <w:rPr>
          <w:color w:val="000000" w:themeColor="text1"/>
          <w:sz w:val="24"/>
          <w:szCs w:val="24"/>
        </w:rPr>
        <w:t>a</w:t>
      </w:r>
      <w:r w:rsidRPr="00837928">
        <w:rPr>
          <w:color w:val="000000" w:themeColor="text1"/>
          <w:sz w:val="24"/>
          <w:szCs w:val="24"/>
        </w:rPr>
        <w:t xml:space="preserve"> HAP Contract</w:t>
      </w:r>
      <w:r w:rsidRPr="00837928">
        <w:rPr>
          <w:color w:val="000000" w:themeColor="text1"/>
          <w:sz w:val="24"/>
          <w:szCs w:val="24"/>
        </w:rPr>
        <w:t xml:space="preserve"> to a lender</w:t>
      </w:r>
      <w:r w:rsidRPr="00837928">
        <w:rPr>
          <w:color w:val="000000" w:themeColor="text1"/>
          <w:sz w:val="24"/>
          <w:szCs w:val="24"/>
        </w:rPr>
        <w:t xml:space="preserve"> as security for a loan </w:t>
      </w:r>
      <w:r w:rsidRPr="00837928">
        <w:rPr>
          <w:color w:val="000000" w:themeColor="text1"/>
          <w:sz w:val="24"/>
          <w:szCs w:val="24"/>
        </w:rPr>
        <w:t xml:space="preserve">made </w:t>
      </w:r>
      <w:r w:rsidRPr="00837928">
        <w:rPr>
          <w:color w:val="000000" w:themeColor="text1"/>
          <w:sz w:val="24"/>
          <w:szCs w:val="24"/>
        </w:rPr>
        <w:t xml:space="preserve">by the lender to the </w:t>
      </w:r>
      <w:r w:rsidRPr="00837928">
        <w:rPr>
          <w:color w:val="000000" w:themeColor="text1"/>
          <w:sz w:val="24"/>
          <w:szCs w:val="24"/>
        </w:rPr>
        <w:t>O</w:t>
      </w:r>
      <w:r w:rsidRPr="00837928">
        <w:rPr>
          <w:color w:val="000000" w:themeColor="text1"/>
          <w:sz w:val="24"/>
          <w:szCs w:val="24"/>
        </w:rPr>
        <w:t>wner with respect to the project.</w:t>
      </w:r>
    </w:p>
    <w:p w:rsidR="00D17C89" w:rsidRPr="00837928" w:rsidP="005A0FB6" w14:paraId="2E7A463C" w14:textId="141891E2">
      <w:pPr>
        <w:pStyle w:val="ListParagraph"/>
        <w:numPr>
          <w:ilvl w:val="0"/>
          <w:numId w:val="33"/>
        </w:numPr>
        <w:spacing w:before="120" w:after="120"/>
        <w:ind w:left="2160" w:hanging="720"/>
        <w:contextualSpacing w:val="0"/>
        <w:rPr>
          <w:color w:val="000000" w:themeColor="text1"/>
          <w:sz w:val="24"/>
          <w:szCs w:val="24"/>
        </w:rPr>
      </w:pPr>
      <w:r w:rsidRPr="00561344">
        <w:rPr>
          <w:sz w:val="24"/>
          <w:u w:val="single"/>
        </w:rPr>
        <w:t>Consent to Assignment of Senior Preservation Rental Assistance Contract (SPRAC) as Security for Financing (HUD–9649a).</w:t>
      </w:r>
      <w:r>
        <w:rPr>
          <w:sz w:val="24"/>
        </w:rPr>
        <w:t xml:space="preserve"> This form is used when </w:t>
      </w:r>
      <w:r w:rsidR="005D763F">
        <w:rPr>
          <w:sz w:val="24"/>
        </w:rPr>
        <w:t xml:space="preserve">the </w:t>
      </w:r>
      <w:r>
        <w:rPr>
          <w:sz w:val="24"/>
        </w:rPr>
        <w:t xml:space="preserve">Owner </w:t>
      </w:r>
      <w:r w:rsidR="005D763F">
        <w:rPr>
          <w:sz w:val="24"/>
        </w:rPr>
        <w:t xml:space="preserve">of a project </w:t>
      </w:r>
      <w:r>
        <w:rPr>
          <w:sz w:val="24"/>
        </w:rPr>
        <w:t xml:space="preserve">wishes to </w:t>
      </w:r>
      <w:r w:rsidR="005D763F">
        <w:rPr>
          <w:sz w:val="24"/>
        </w:rPr>
        <w:t xml:space="preserve">grant a security interest in a </w:t>
      </w:r>
      <w:r>
        <w:rPr>
          <w:sz w:val="24"/>
        </w:rPr>
        <w:t xml:space="preserve">SPRAC to </w:t>
      </w:r>
      <w:r w:rsidR="005D763F">
        <w:rPr>
          <w:sz w:val="24"/>
        </w:rPr>
        <w:t xml:space="preserve">a </w:t>
      </w:r>
      <w:r>
        <w:rPr>
          <w:sz w:val="24"/>
        </w:rPr>
        <w:t>lender as security for a loan made by the lender to the Owner with respect to the project.</w:t>
      </w:r>
    </w:p>
    <w:p w:rsidR="00DA476D" w:rsidRPr="00837928" w:rsidP="005A0FB6" w14:paraId="75D65136" w14:textId="461B4684">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Contract Administration Consent to Assignment of HAP Contract as Security for FNMA Financing (HUD–9651).</w:t>
      </w:r>
      <w:r w:rsidRPr="00837928">
        <w:rPr>
          <w:color w:val="000000" w:themeColor="text1"/>
          <w:sz w:val="24"/>
        </w:rPr>
        <w:t xml:space="preserve"> </w:t>
      </w:r>
      <w:r w:rsidRPr="00837928">
        <w:rPr>
          <w:color w:val="000000" w:themeColor="text1"/>
          <w:sz w:val="24"/>
          <w:szCs w:val="22"/>
        </w:rPr>
        <w:t xml:space="preserve">This form is used when </w:t>
      </w:r>
      <w:r w:rsidR="005D763F">
        <w:rPr>
          <w:color w:val="000000" w:themeColor="text1"/>
          <w:sz w:val="24"/>
          <w:szCs w:val="22"/>
        </w:rPr>
        <w:t xml:space="preserve">the </w:t>
      </w:r>
      <w:r w:rsidRPr="00837928">
        <w:rPr>
          <w:color w:val="000000" w:themeColor="text1"/>
          <w:sz w:val="24"/>
          <w:szCs w:val="22"/>
        </w:rPr>
        <w:t xml:space="preserve">Owner </w:t>
      </w:r>
      <w:r w:rsidR="005D763F">
        <w:rPr>
          <w:color w:val="000000" w:themeColor="text1"/>
          <w:sz w:val="24"/>
          <w:szCs w:val="22"/>
        </w:rPr>
        <w:t xml:space="preserve">of a project </w:t>
      </w:r>
      <w:r w:rsidRPr="00837928">
        <w:rPr>
          <w:color w:val="000000" w:themeColor="text1"/>
          <w:sz w:val="24"/>
          <w:szCs w:val="22"/>
        </w:rPr>
        <w:t xml:space="preserve">wishes to </w:t>
      </w:r>
      <w:r w:rsidR="005D763F">
        <w:rPr>
          <w:color w:val="000000" w:themeColor="text1"/>
          <w:sz w:val="24"/>
          <w:szCs w:val="22"/>
        </w:rPr>
        <w:t xml:space="preserve">grant a security </w:t>
      </w:r>
      <w:r w:rsidRPr="00837928">
        <w:rPr>
          <w:color w:val="000000" w:themeColor="text1"/>
          <w:sz w:val="24"/>
          <w:szCs w:val="22"/>
        </w:rPr>
        <w:t xml:space="preserve">interest in a HAP Contract to a lender as security for a loan made by the lender to the Owner </w:t>
      </w:r>
      <w:r w:rsidR="005D763F">
        <w:rPr>
          <w:color w:val="000000" w:themeColor="text1"/>
          <w:sz w:val="24"/>
          <w:szCs w:val="22"/>
        </w:rPr>
        <w:t xml:space="preserve">of </w:t>
      </w:r>
      <w:r w:rsidRPr="00837928">
        <w:rPr>
          <w:color w:val="000000" w:themeColor="text1"/>
          <w:sz w:val="24"/>
          <w:szCs w:val="22"/>
        </w:rPr>
        <w:t>the project, when the lender will assign the loan to Fannie Mae.</w:t>
      </w:r>
    </w:p>
    <w:bookmarkEnd w:id="1"/>
    <w:p w:rsidR="008A1CAA" w:rsidP="005762AF" w14:paraId="0547EFBF" w14:textId="401196A9">
      <w:pPr>
        <w:tabs>
          <w:tab w:val="left" w:pos="10530"/>
        </w:tabs>
        <w:spacing w:before="120" w:after="120"/>
        <w:ind w:left="1440"/>
        <w:rPr>
          <w:rFonts w:ascii="Times New Roman" w:hAnsi="Times New Roman" w:cs="Times New Roman"/>
          <w:color w:val="000000" w:themeColor="text1"/>
          <w:sz w:val="24"/>
          <w:szCs w:val="24"/>
        </w:rPr>
      </w:pPr>
      <w:r w:rsidRPr="00DE2F6C">
        <w:rPr>
          <w:rFonts w:ascii="Times New Roman" w:hAnsi="Times New Roman" w:cs="Times New Roman"/>
          <w:color w:val="000000" w:themeColor="text1"/>
          <w:sz w:val="24"/>
          <w:szCs w:val="24"/>
        </w:rPr>
        <w:t>Note that the following forms, which are covered under other information collections, are used in the Section 8 renewal process:</w:t>
      </w:r>
    </w:p>
    <w:p w:rsidR="008A1CAA" w:rsidP="005762AF" w14:paraId="77BFC17A" w14:textId="3DFD6B99">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2502–0012: HUD–92458 (Rent Schedule: Low Rent Housing)</w:t>
      </w:r>
    </w:p>
    <w:p w:rsidR="000E1366" w:rsidP="005762AF" w14:paraId="37A2EAF9" w14:textId="77777777">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2502–0029: HUD–92273 (Estimates of Market Rent by Comparison)</w:t>
      </w:r>
    </w:p>
    <w:p w:rsidR="008A1CAA" w:rsidP="005762AF" w14:paraId="3E15A440" w14:textId="77819093">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2502–0324: HUD–92547–A (Budget Worksheet: Income and Expense Projections)</w:t>
      </w:r>
    </w:p>
    <w:p w:rsidR="000E1366" w:rsidP="005762AF" w14:paraId="15DAB67B" w14:textId="77777777">
      <w:pPr>
        <w:pStyle w:val="ListParagraph"/>
        <w:numPr>
          <w:ilvl w:val="0"/>
          <w:numId w:val="38"/>
        </w:numPr>
        <w:tabs>
          <w:tab w:val="left" w:pos="10530"/>
        </w:tabs>
        <w:spacing w:before="120" w:after="120"/>
        <w:contextualSpacing w:val="0"/>
        <w:rPr>
          <w:color w:val="000000" w:themeColor="text1"/>
          <w:sz w:val="24"/>
          <w:szCs w:val="24"/>
        </w:rPr>
      </w:pPr>
      <w:r w:rsidRPr="008A1CAA">
        <w:rPr>
          <w:color w:val="000000" w:themeColor="text1"/>
          <w:sz w:val="24"/>
          <w:szCs w:val="24"/>
        </w:rPr>
        <w:t>OMB Control Number 2502–0598: HUD–91712M (Residual Receipts Note (Limited Dividend Borrowers))</w:t>
      </w:r>
    </w:p>
    <w:p w:rsidR="00C20CEC" w:rsidRPr="00C20CEC" w:rsidP="005762AF" w14:paraId="6E0FED45" w14:textId="1F2E9112">
      <w:pPr>
        <w:spacing w:before="120" w:after="120"/>
        <w:ind w:left="1440"/>
        <w:rPr>
          <w:rFonts w:ascii="Times New Roman" w:hAnsi="Times New Roman" w:cs="Times New Roman"/>
          <w:color w:val="000000" w:themeColor="text1"/>
          <w:sz w:val="24"/>
          <w:szCs w:val="24"/>
        </w:rPr>
      </w:pPr>
      <w:r w:rsidRPr="00C20CEC">
        <w:rPr>
          <w:rFonts w:ascii="Times New Roman" w:hAnsi="Times New Roman" w:cs="Times New Roman"/>
          <w:color w:val="000000" w:themeColor="text1"/>
          <w:sz w:val="24"/>
          <w:szCs w:val="24"/>
        </w:rPr>
        <w:t>As t</w:t>
      </w:r>
      <w:r>
        <w:rPr>
          <w:rFonts w:ascii="Times New Roman" w:hAnsi="Times New Roman" w:cs="Times New Roman"/>
          <w:color w:val="000000" w:themeColor="text1"/>
          <w:sz w:val="24"/>
          <w:szCs w:val="24"/>
        </w:rPr>
        <w:t>he burdens associated with completing these forms are accounted for in the respective information collections, we have not included these forms in the table below.</w:t>
      </w:r>
    </w:p>
    <w:p w:rsidR="00790811" w:rsidRPr="008C4076" w:rsidP="00790811" w14:paraId="41E6E4F5" w14:textId="77777777">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3.</w:t>
      </w:r>
      <w:r w:rsidRPr="008C4076">
        <w:rPr>
          <w:rFonts w:ascii="Times New Roman" w:hAnsi="Times New Roman"/>
          <w:b/>
          <w:bCs/>
          <w:color w:val="000000" w:themeColor="text1"/>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3B0B" w:rsidRPr="008C4076" w:rsidP="0063715C" w14:paraId="64BF3EDF" w14:textId="66901E4A">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Project Owners submit the information individually on an annual and case-by-case basis. Pursuant to Notice H 2020</w:t>
      </w:r>
      <w:r w:rsidRPr="008C4076">
        <w:rPr>
          <w:rFonts w:ascii="Times New Roman" w:hAnsi="Times New Roman" w:cs="Times New Roman"/>
          <w:color w:val="000000" w:themeColor="text1"/>
          <w:sz w:val="24"/>
        </w:rPr>
        <w:t>–</w:t>
      </w:r>
      <w:r w:rsidRPr="008C4076">
        <w:rPr>
          <w:rFonts w:ascii="Times New Roman" w:hAnsi="Times New Roman"/>
          <w:color w:val="000000" w:themeColor="text1"/>
          <w:sz w:val="24"/>
        </w:rPr>
        <w:t xml:space="preserve">10, owners, management agents, and Contract Administrators may complete the forms in electronic format; electronically sign documents; transmit completed forms through electronic means; and store completed forms in electronic files. After forms have been completed, approved, and contain all necessary signatures, HUD staff update the </w:t>
      </w:r>
      <w:r w:rsidRPr="008C4076">
        <w:rPr>
          <w:rFonts w:ascii="Times New Roman" w:hAnsi="Times New Roman"/>
          <w:bCs/>
          <w:color w:val="000000" w:themeColor="text1"/>
          <w:sz w:val="24"/>
        </w:rPr>
        <w:t>integrated</w:t>
      </w:r>
      <w:r w:rsidRPr="008C4076">
        <w:rPr>
          <w:rFonts w:ascii="Times New Roman" w:hAnsi="Times New Roman"/>
          <w:color w:val="000000" w:themeColor="text1"/>
          <w:sz w:val="24"/>
        </w:rPr>
        <w:t xml:space="preserve"> Real Estate Management System (iREMS).</w:t>
      </w:r>
    </w:p>
    <w:p w:rsidR="00790811" w:rsidRPr="008C4076" w:rsidP="00790811" w14:paraId="0336A7C6" w14:textId="77777777">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4.</w:t>
      </w:r>
      <w:r w:rsidRPr="008C4076">
        <w:rPr>
          <w:rFonts w:ascii="Times New Roman" w:hAnsi="Times New Roman"/>
          <w:b/>
          <w:bCs/>
          <w:color w:val="000000" w:themeColor="text1"/>
          <w:sz w:val="24"/>
        </w:rPr>
        <w:tab/>
        <w:t>Describe efforts to identify duplication. Show specifically why any similar information already available cannot be used or modified for use for the purposes described in Item 2 above.</w:t>
      </w:r>
    </w:p>
    <w:p w:rsidR="00073B0B" w:rsidRPr="008C4076" w:rsidP="0063715C" w14:paraId="681E468D" w14:textId="668256F6">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Documentation is submitted on a transaction-specific basis.</w:t>
      </w:r>
    </w:p>
    <w:p w:rsidR="00790811" w:rsidRPr="00FE6D58" w:rsidP="00790811" w14:paraId="314F13A1" w14:textId="6EF0D0DC">
      <w:pPr>
        <w:spacing w:before="120" w:after="120"/>
        <w:ind w:left="1440" w:hanging="720"/>
        <w:rPr>
          <w:rFonts w:ascii="Times New Roman" w:hAnsi="Times New Roman" w:cs="Times New Roman"/>
          <w:b/>
          <w:bCs/>
          <w:color w:val="000000" w:themeColor="text1"/>
          <w:sz w:val="24"/>
        </w:rPr>
      </w:pPr>
      <w:r w:rsidRPr="00FE6D58">
        <w:rPr>
          <w:rFonts w:ascii="Times New Roman" w:hAnsi="Times New Roman" w:cs="Times New Roman"/>
          <w:b/>
          <w:bCs/>
          <w:color w:val="000000" w:themeColor="text1"/>
          <w:sz w:val="24"/>
        </w:rPr>
        <w:t>5.</w:t>
      </w:r>
      <w:r w:rsidRPr="00FE6D58">
        <w:rPr>
          <w:rFonts w:ascii="Times New Roman" w:hAnsi="Times New Roman" w:cs="Times New Roman"/>
          <w:b/>
          <w:bCs/>
          <w:color w:val="000000" w:themeColor="text1"/>
          <w:sz w:val="24"/>
        </w:rPr>
        <w:tab/>
        <w:t xml:space="preserve">If the collection of information impacts small businesses or other small entities (Item 5 of </w:t>
      </w:r>
      <w:r w:rsidRPr="00FE6D58" w:rsidR="00FE6D58">
        <w:rPr>
          <w:rFonts w:ascii="Times New Roman" w:hAnsi="Times New Roman" w:cs="Times New Roman"/>
          <w:b/>
          <w:bCs/>
          <w:color w:val="000000" w:themeColor="text1"/>
          <w:sz w:val="24"/>
          <w:szCs w:val="24"/>
        </w:rPr>
        <w:t>OMB form 83-I</w:t>
      </w:r>
      <w:r w:rsidRPr="00FE6D58">
        <w:rPr>
          <w:rFonts w:ascii="Times New Roman" w:hAnsi="Times New Roman" w:cs="Times New Roman"/>
          <w:b/>
          <w:bCs/>
          <w:color w:val="000000" w:themeColor="text1"/>
          <w:sz w:val="24"/>
        </w:rPr>
        <w:t>), describe any methods used to minimize burden.</w:t>
      </w:r>
    </w:p>
    <w:p w:rsidR="00073B0B" w:rsidRPr="008C4076" w:rsidP="0063715C" w14:paraId="59AB67FA" w14:textId="3525C653">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This collection involves, but does not adversely affect, small for-profit and not-for-profit owners of HUD-assisted housing</w:t>
      </w:r>
      <w:r w:rsidRPr="008C4076" w:rsidR="00790811">
        <w:rPr>
          <w:rFonts w:ascii="Times New Roman" w:hAnsi="Times New Roman"/>
          <w:color w:val="000000" w:themeColor="text1"/>
          <w:sz w:val="24"/>
        </w:rPr>
        <w:t>, as use of the forms is required to obtain benefits</w:t>
      </w:r>
      <w:r w:rsidRPr="008C4076">
        <w:rPr>
          <w:rFonts w:ascii="Times New Roman" w:hAnsi="Times New Roman"/>
          <w:color w:val="000000" w:themeColor="text1"/>
          <w:sz w:val="24"/>
        </w:rPr>
        <w:t>.</w:t>
      </w:r>
    </w:p>
    <w:p w:rsidR="00790811" w:rsidRPr="008C4076" w:rsidP="00790811" w14:paraId="0536262A" w14:textId="2B649456">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6.</w:t>
      </w:r>
      <w:r w:rsidRPr="008C4076">
        <w:rPr>
          <w:rFonts w:ascii="Times New Roman" w:hAnsi="Times New Roman"/>
          <w:b/>
          <w:bCs/>
          <w:color w:val="000000" w:themeColor="text1"/>
          <w:sz w:val="24"/>
        </w:rPr>
        <w:tab/>
        <w:t>Describe the consequence to Federal program or policy activities if the collection is not conducted or is conducted less frequently, as well as any technical or legal obstacles to reducing burden.</w:t>
      </w:r>
    </w:p>
    <w:p w:rsidR="00073B0B" w:rsidRPr="008C4076" w:rsidP="0063715C" w14:paraId="4213FB3C" w14:textId="0A43A5CF">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 xml:space="preserve">This collection is necessary to </w:t>
      </w:r>
      <w:r w:rsidRPr="008C4076">
        <w:rPr>
          <w:rFonts w:ascii="Times New Roman" w:hAnsi="Times New Roman"/>
          <w:color w:val="000000" w:themeColor="text1"/>
          <w:sz w:val="24"/>
        </w:rPr>
        <w:t>assure</w:t>
      </w:r>
      <w:r w:rsidRPr="008C4076">
        <w:rPr>
          <w:rFonts w:ascii="Times New Roman" w:hAnsi="Times New Roman"/>
          <w:color w:val="000000" w:themeColor="text1"/>
          <w:sz w:val="24"/>
        </w:rPr>
        <w:t xml:space="preserve"> that contract rents are established, adjusted, and increased in compliance with statute and that HUD’s interest in providing for the long-term preservation of affordable housing is protected.</w:t>
      </w:r>
    </w:p>
    <w:p w:rsidR="00790811" w:rsidRPr="008C4076" w:rsidP="00790811" w14:paraId="603CBA62" w14:textId="7892771F">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7.</w:t>
      </w:r>
      <w:r w:rsidRPr="008C4076">
        <w:rPr>
          <w:rFonts w:ascii="Times New Roman" w:hAnsi="Times New Roman"/>
          <w:b/>
          <w:bCs/>
          <w:color w:val="000000" w:themeColor="text1"/>
          <w:sz w:val="24"/>
        </w:rPr>
        <w:tab/>
        <w:t>Explain any special circumstances that would cause an information collection to be conducted in a manner: (PLEASE ANSWER EACH BULLET SEPARATELY)</w:t>
      </w:r>
    </w:p>
    <w:p w:rsidR="00073B0B" w:rsidRPr="008C4076" w:rsidP="0063715C" w14:paraId="191414D6" w14:textId="77777777">
      <w:pPr>
        <w:pStyle w:val="ListParagraph"/>
        <w:numPr>
          <w:ilvl w:val="0"/>
          <w:numId w:val="5"/>
        </w:numPr>
        <w:spacing w:before="120" w:after="120"/>
        <w:ind w:left="2160" w:hanging="720"/>
        <w:contextualSpacing w:val="0"/>
        <w:rPr>
          <w:sz w:val="24"/>
          <w:u w:val="single"/>
        </w:rPr>
      </w:pPr>
      <w:r w:rsidRPr="008C4076">
        <w:rPr>
          <w:sz w:val="24"/>
          <w:u w:val="single"/>
        </w:rPr>
        <w:t xml:space="preserve">Requiring respondents to report information to the agency more often than </w:t>
      </w:r>
      <w:r w:rsidRPr="008C4076">
        <w:rPr>
          <w:sz w:val="24"/>
          <w:u w:val="single"/>
        </w:rPr>
        <w:t>quarterly;</w:t>
      </w:r>
    </w:p>
    <w:p w:rsidR="00073B0B" w:rsidRPr="008C4076" w:rsidP="0063715C" w14:paraId="32700985"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report more frequently than quarterly.</w:t>
      </w:r>
    </w:p>
    <w:p w:rsidR="00073B0B" w:rsidRPr="008C4076" w:rsidP="0063715C" w14:paraId="0F29FA80" w14:textId="77777777">
      <w:pPr>
        <w:pStyle w:val="ListParagraph"/>
        <w:numPr>
          <w:ilvl w:val="0"/>
          <w:numId w:val="5"/>
        </w:numPr>
        <w:spacing w:before="120" w:after="120"/>
        <w:ind w:left="2160" w:hanging="720"/>
        <w:contextualSpacing w:val="0"/>
        <w:rPr>
          <w:sz w:val="24"/>
          <w:u w:val="single"/>
        </w:rPr>
      </w:pPr>
      <w:r w:rsidRPr="008C4076">
        <w:rPr>
          <w:sz w:val="24"/>
          <w:u w:val="single"/>
        </w:rPr>
        <w:t xml:space="preserve">Requiring respondents to prepare a written response to a collection of information in fewer than 30 days after receipt of </w:t>
      </w:r>
      <w:r w:rsidRPr="008C4076">
        <w:rPr>
          <w:sz w:val="24"/>
          <w:u w:val="single"/>
        </w:rPr>
        <w:t>it;</w:t>
      </w:r>
    </w:p>
    <w:p w:rsidR="00073B0B" w:rsidRPr="008C4076" w:rsidP="0063715C" w14:paraId="587BC967"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prepare a written response to this collection in fewer than 30 days.</w:t>
      </w:r>
    </w:p>
    <w:p w:rsidR="00073B0B" w:rsidRPr="008C4076" w:rsidP="0063715C" w14:paraId="1FEA6A82"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 xml:space="preserve">Requiring respondents to submit more than an original and two copies of any </w:t>
      </w:r>
      <w:r w:rsidRPr="008C4076">
        <w:rPr>
          <w:color w:val="000000" w:themeColor="text1"/>
          <w:sz w:val="24"/>
          <w:szCs w:val="24"/>
          <w:u w:val="single"/>
        </w:rPr>
        <w:t>document;</w:t>
      </w:r>
    </w:p>
    <w:p w:rsidR="00073B0B" w:rsidRPr="008C4076" w:rsidP="0063715C" w14:paraId="7F04BAE4"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 xml:space="preserve">There is no requirement for respondents to submit more than </w:t>
      </w:r>
      <w:r w:rsidRPr="008C4076">
        <w:rPr>
          <w:rFonts w:ascii="Times New Roman" w:hAnsi="Times New Roman"/>
          <w:color w:val="000000" w:themeColor="text1"/>
          <w:sz w:val="24"/>
          <w:szCs w:val="24"/>
        </w:rPr>
        <w:t>an</w:t>
      </w:r>
      <w:r w:rsidRPr="008C4076">
        <w:rPr>
          <w:rFonts w:ascii="Times New Roman" w:hAnsi="Times New Roman"/>
          <w:color w:val="000000" w:themeColor="text1"/>
          <w:sz w:val="24"/>
          <w:szCs w:val="24"/>
        </w:rPr>
        <w:t xml:space="preserve"> original and two copies of any document.</w:t>
      </w:r>
    </w:p>
    <w:p w:rsidR="00073B0B" w:rsidRPr="008C4076" w:rsidP="0063715C" w14:paraId="7382A979"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 xml:space="preserve">Requiring respondents to retain records, other than health, medical, government contract, grant-in-aid, or tax records, for more than three </w:t>
      </w:r>
      <w:r w:rsidRPr="008C4076">
        <w:rPr>
          <w:color w:val="000000" w:themeColor="text1"/>
          <w:sz w:val="24"/>
          <w:szCs w:val="24"/>
          <w:u w:val="single"/>
        </w:rPr>
        <w:t>years;</w:t>
      </w:r>
    </w:p>
    <w:p w:rsidR="00073B0B" w:rsidRPr="008C4076" w:rsidP="0063715C" w14:paraId="76AC6F7B"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retain records other than health, medical, government contract, grant-in-aid, or tax records for more than three years.</w:t>
      </w:r>
    </w:p>
    <w:p w:rsidR="00073B0B" w:rsidRPr="008C4076" w:rsidP="0063715C" w14:paraId="503DAA82"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 xml:space="preserve">In connection with a statistical survey that is not designed to produce valid and reliable results that can be generalized to the universe of </w:t>
      </w:r>
      <w:r w:rsidRPr="008C4076">
        <w:rPr>
          <w:color w:val="000000" w:themeColor="text1"/>
          <w:sz w:val="24"/>
          <w:szCs w:val="24"/>
          <w:u w:val="single"/>
        </w:rPr>
        <w:t>study;</w:t>
      </w:r>
    </w:p>
    <w:p w:rsidR="00073B0B" w:rsidRPr="008C4076" w:rsidP="0063715C" w14:paraId="68C31B8F"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No statistical survey is involved in connection with this collection.</w:t>
      </w:r>
    </w:p>
    <w:p w:rsidR="00073B0B" w:rsidRPr="008C4076" w:rsidP="0063715C" w14:paraId="20053117"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 xml:space="preserve">Requiring the use of a statistical data classification that has not been reviewed and approved by </w:t>
      </w:r>
      <w:r w:rsidRPr="008C4076">
        <w:rPr>
          <w:color w:val="000000" w:themeColor="text1"/>
          <w:sz w:val="24"/>
          <w:szCs w:val="24"/>
          <w:u w:val="single"/>
        </w:rPr>
        <w:t>OMB;</w:t>
      </w:r>
    </w:p>
    <w:p w:rsidR="00073B0B" w:rsidRPr="008C4076" w:rsidP="0063715C" w14:paraId="023907AA"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 xml:space="preserve">There is no use of </w:t>
      </w:r>
      <w:r w:rsidRPr="008C4076">
        <w:rPr>
          <w:rFonts w:ascii="Times New Roman" w:hAnsi="Times New Roman"/>
          <w:color w:val="000000" w:themeColor="text1"/>
          <w:sz w:val="24"/>
          <w:szCs w:val="24"/>
        </w:rPr>
        <w:t>a statistical</w:t>
      </w:r>
      <w:r w:rsidRPr="008C4076">
        <w:rPr>
          <w:rFonts w:ascii="Times New Roman" w:hAnsi="Times New Roman"/>
          <w:color w:val="000000" w:themeColor="text1"/>
          <w:sz w:val="24"/>
          <w:szCs w:val="24"/>
        </w:rPr>
        <w:t xml:space="preserve"> data classifications with this collection.</w:t>
      </w:r>
    </w:p>
    <w:p w:rsidR="00073B0B" w:rsidRPr="008C4076" w:rsidP="0063715C" w14:paraId="60E7C319"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Pr="008C4076">
        <w:rPr>
          <w:color w:val="000000" w:themeColor="text1"/>
          <w:sz w:val="24"/>
          <w:szCs w:val="24"/>
          <w:u w:val="single"/>
        </w:rPr>
        <w:t>use;</w:t>
      </w:r>
    </w:p>
    <w:p w:rsidR="00073B0B" w:rsidRPr="008C4076" w:rsidP="0063715C" w14:paraId="363474B8"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No authority established in statute or regulation supports a pledge of confidentiality.</w:t>
      </w:r>
    </w:p>
    <w:p w:rsidR="00073B0B" w:rsidRPr="008C4076" w:rsidP="0063715C" w14:paraId="156E9123"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00073B0B" w:rsidRPr="008C4076" w:rsidP="0063715C" w14:paraId="4DC29A78" w14:textId="445A30F3">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submit proprietary trade secrets or other confidential information.</w:t>
      </w:r>
    </w:p>
    <w:p w:rsidR="008820FC" w:rsidP="00790811" w14:paraId="04A26195" w14:textId="431F3FE7">
      <w:pPr>
        <w:spacing w:before="120" w:after="120"/>
        <w:ind w:left="1440" w:hanging="720"/>
        <w:rPr>
          <w:rFonts w:ascii="Times New Roman" w:hAnsi="Times New Roman"/>
          <w:b/>
          <w:bCs/>
          <w:color w:val="000000" w:themeColor="text1"/>
          <w:sz w:val="24"/>
          <w:szCs w:val="24"/>
        </w:rPr>
      </w:pPr>
      <w:r w:rsidRPr="008C4076">
        <w:rPr>
          <w:rFonts w:ascii="Times New Roman" w:hAnsi="Times New Roman"/>
          <w:b/>
          <w:bCs/>
          <w:color w:val="000000" w:themeColor="text1"/>
          <w:sz w:val="24"/>
          <w:szCs w:val="24"/>
        </w:rPr>
        <w:t>8.</w:t>
      </w:r>
      <w:r w:rsidRPr="008C4076">
        <w:rPr>
          <w:rFonts w:ascii="Times New Roman" w:hAnsi="Times New Roman"/>
          <w:b/>
          <w:bCs/>
          <w:color w:val="000000" w:themeColor="text1"/>
          <w:sz w:val="24"/>
          <w:szCs w:val="24"/>
        </w:rPr>
        <w:tab/>
      </w:r>
      <w:r w:rsidRPr="008820FC">
        <w:rPr>
          <w:rFonts w:ascii="Times New Roman" w:hAnsi="Times New Roman"/>
          <w:b/>
          <w:bCs/>
          <w:color w:val="000000" w:themeColor="text1"/>
          <w:sz w:val="24"/>
          <w:szCs w:val="24"/>
          <w:highlight w:val="yellow"/>
        </w:rPr>
        <w:t xml:space="preserve">If applicable, provide a copy and identify the date and page number of </w:t>
      </w:r>
      <w:r w:rsidRPr="008820FC">
        <w:rPr>
          <w:rFonts w:ascii="Times New Roman" w:hAnsi="Times New Roman"/>
          <w:b/>
          <w:bCs/>
          <w:color w:val="000000" w:themeColor="text1"/>
          <w:sz w:val="24"/>
          <w:szCs w:val="24"/>
          <w:highlight w:val="yellow"/>
        </w:rPr>
        <w:t>publication</w:t>
      </w:r>
      <w:r w:rsidRPr="008820FC">
        <w:rPr>
          <w:rFonts w:ascii="Times New Roman" w:hAnsi="Times New Roman"/>
          <w:b/>
          <w:bCs/>
          <w:color w:val="000000" w:themeColor="text1"/>
          <w:sz w:val="24"/>
          <w:szCs w:val="24"/>
          <w:highlight w:val="yellow"/>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73B0B" w:rsidRPr="008C4076" w:rsidP="0063715C" w14:paraId="2A65A83D" w14:textId="3A17547F">
      <w:pPr>
        <w:ind w:left="1440"/>
        <w:rPr>
          <w:rFonts w:ascii="Times New Roman" w:eastAsia="Times New Roman" w:hAnsi="Times New Roman" w:cs="Times New Roman"/>
          <w:sz w:val="24"/>
          <w:szCs w:val="24"/>
        </w:rPr>
      </w:pPr>
      <w:bookmarkStart w:id="2" w:name="_Hlk508795324"/>
      <w:r w:rsidRPr="008820FC">
        <w:rPr>
          <w:rFonts w:ascii="Times New Roman" w:eastAsia="Times New Roman" w:hAnsi="Times New Roman" w:cs="Times New Roman"/>
          <w:sz w:val="24"/>
          <w:szCs w:val="24"/>
        </w:rPr>
        <w:t xml:space="preserve">In accordance with 5CFR 1320.8(d), this information collection soliciting public comments was announced in the </w:t>
      </w:r>
      <w:r w:rsidRPr="008820FC">
        <w:rPr>
          <w:rFonts w:ascii="Times New Roman" w:eastAsia="Times New Roman" w:hAnsi="Times New Roman" w:cs="Times New Roman"/>
          <w:i/>
          <w:sz w:val="24"/>
          <w:szCs w:val="24"/>
        </w:rPr>
        <w:t>Federal Register</w:t>
      </w:r>
      <w:r w:rsidRPr="008820FC">
        <w:rPr>
          <w:rFonts w:ascii="Times New Roman" w:eastAsia="Times New Roman" w:hAnsi="Times New Roman" w:cs="Times New Roman"/>
          <w:sz w:val="24"/>
          <w:szCs w:val="24"/>
        </w:rPr>
        <w:t xml:space="preserve"> on </w:t>
      </w:r>
      <w:r w:rsidRPr="008820FC">
        <w:rPr>
          <w:rFonts w:ascii="Times New Roman" w:eastAsia="Times New Roman" w:hAnsi="Times New Roman" w:cs="Times New Roman"/>
          <w:b/>
          <w:sz w:val="24"/>
          <w:szCs w:val="24"/>
        </w:rPr>
        <w:t>December 6, 2022</w:t>
      </w:r>
      <w:r w:rsidRPr="008820FC">
        <w:rPr>
          <w:rFonts w:ascii="Times New Roman" w:eastAsia="Times New Roman" w:hAnsi="Times New Roman" w:cs="Times New Roman"/>
          <w:sz w:val="24"/>
          <w:szCs w:val="24"/>
        </w:rPr>
        <w:t xml:space="preserve">, Volume </w:t>
      </w:r>
      <w:r w:rsidRPr="008820FC">
        <w:rPr>
          <w:rFonts w:ascii="Times New Roman" w:eastAsia="Times New Roman" w:hAnsi="Times New Roman" w:cs="Times New Roman"/>
          <w:b/>
          <w:sz w:val="24"/>
          <w:szCs w:val="24"/>
        </w:rPr>
        <w:t>87</w:t>
      </w:r>
      <w:r w:rsidRPr="008820FC">
        <w:rPr>
          <w:rFonts w:ascii="Times New Roman" w:eastAsia="Times New Roman" w:hAnsi="Times New Roman" w:cs="Times New Roman"/>
          <w:sz w:val="24"/>
          <w:szCs w:val="24"/>
        </w:rPr>
        <w:t xml:space="preserve">, No. </w:t>
      </w:r>
      <w:r w:rsidRPr="008820FC">
        <w:rPr>
          <w:rFonts w:ascii="Times New Roman" w:eastAsia="Times New Roman" w:hAnsi="Times New Roman" w:cs="Times New Roman"/>
          <w:b/>
          <w:sz w:val="24"/>
          <w:szCs w:val="24"/>
        </w:rPr>
        <w:t>233</w:t>
      </w:r>
      <w:r w:rsidRPr="008820FC">
        <w:rPr>
          <w:rFonts w:ascii="Times New Roman" w:eastAsia="Times New Roman" w:hAnsi="Times New Roman" w:cs="Times New Roman"/>
          <w:sz w:val="24"/>
          <w:szCs w:val="24"/>
        </w:rPr>
        <w:t xml:space="preserve">, Pages </w:t>
      </w:r>
      <w:r w:rsidRPr="008820FC">
        <w:rPr>
          <w:rFonts w:ascii="Times New Roman" w:eastAsia="Times New Roman" w:hAnsi="Times New Roman" w:cs="Times New Roman"/>
          <w:b/>
          <w:sz w:val="24"/>
          <w:szCs w:val="24"/>
        </w:rPr>
        <w:t>74651</w:t>
      </w:r>
      <w:r w:rsidRPr="008820FC">
        <w:rPr>
          <w:rFonts w:ascii="Times New Roman" w:eastAsia="Times New Roman" w:hAnsi="Times New Roman" w:cs="Times New Roman"/>
          <w:sz w:val="24"/>
          <w:szCs w:val="24"/>
        </w:rPr>
        <w:t xml:space="preserve">. </w:t>
      </w:r>
      <w:r w:rsidR="00EC4DC9">
        <w:rPr>
          <w:rFonts w:ascii="Times New Roman" w:eastAsia="Times New Roman" w:hAnsi="Times New Roman" w:cs="Times New Roman"/>
          <w:sz w:val="24"/>
          <w:szCs w:val="24"/>
        </w:rPr>
        <w:t>HUD received comments on form HUD</w:t>
      </w:r>
      <w:r w:rsidR="00EC4DC9">
        <w:rPr>
          <w:rFonts w:ascii="Calibri" w:eastAsia="Times New Roman" w:hAnsi="Calibri" w:cs="Calibri"/>
          <w:sz w:val="24"/>
          <w:szCs w:val="24"/>
        </w:rPr>
        <w:t>–</w:t>
      </w:r>
      <w:r w:rsidR="00EC4DC9">
        <w:rPr>
          <w:rFonts w:ascii="Times New Roman" w:eastAsia="Times New Roman" w:hAnsi="Times New Roman" w:cs="Times New Roman"/>
          <w:sz w:val="24"/>
          <w:szCs w:val="24"/>
        </w:rPr>
        <w:t>5988; these comments were taken into consideration; the revised form that is published for 30-day comment reflects comments accepted.</w:t>
      </w:r>
    </w:p>
    <w:bookmarkEnd w:id="2"/>
    <w:p w:rsidR="00790811" w:rsidRPr="008C4076" w:rsidP="00790811" w14:paraId="005E4361" w14:textId="6DEF877A">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9.</w:t>
      </w:r>
      <w:r w:rsidRPr="008C4076">
        <w:rPr>
          <w:rFonts w:ascii="Times New Roman" w:hAnsi="Times New Roman"/>
          <w:b/>
          <w:bCs/>
          <w:color w:val="000000" w:themeColor="text1"/>
          <w:sz w:val="24"/>
        </w:rPr>
        <w:tab/>
        <w:t>Explain any decision to provide any payment or gift to respondents, other than remuneration of contractors or grantees.</w:t>
      </w:r>
    </w:p>
    <w:p w:rsidR="00073B0B" w:rsidRPr="008C4076" w:rsidP="0063715C" w14:paraId="1A94DA44" w14:textId="77FEADCB">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 xml:space="preserve">Respondents will not be </w:t>
      </w:r>
      <w:r w:rsidRPr="008C4076">
        <w:rPr>
          <w:rFonts w:ascii="Times New Roman" w:hAnsi="Times New Roman"/>
          <w:color w:val="000000" w:themeColor="text1"/>
          <w:sz w:val="24"/>
        </w:rPr>
        <w:t>provided</w:t>
      </w:r>
      <w:r w:rsidRPr="008C4076">
        <w:rPr>
          <w:rFonts w:ascii="Times New Roman" w:hAnsi="Times New Roman"/>
          <w:color w:val="000000" w:themeColor="text1"/>
          <w:sz w:val="24"/>
        </w:rPr>
        <w:t xml:space="preserve"> any payment or gift.</w:t>
      </w:r>
    </w:p>
    <w:p w:rsidR="008C4076" w:rsidRPr="008C4076" w:rsidP="008C4076" w14:paraId="7C13E949" w14:textId="77777777">
      <w:pPr>
        <w:spacing w:before="120" w:after="120"/>
        <w:ind w:left="1440" w:hanging="720"/>
        <w:rPr>
          <w:rFonts w:ascii="Times New Roman" w:eastAsia="Arial" w:hAnsi="Times New Roman" w:cs="Times New Roman"/>
          <w:b/>
          <w:bCs/>
          <w:sz w:val="24"/>
          <w:szCs w:val="24"/>
        </w:rPr>
      </w:pPr>
      <w:r w:rsidRPr="008C4076">
        <w:rPr>
          <w:rFonts w:ascii="Times New Roman" w:eastAsia="Arial" w:hAnsi="Times New Roman" w:cs="Times New Roman"/>
          <w:b/>
          <w:bCs/>
          <w:sz w:val="24"/>
          <w:szCs w:val="24"/>
        </w:rPr>
        <w:t>10.</w:t>
      </w:r>
      <w:r w:rsidRPr="008C4076">
        <w:rPr>
          <w:rFonts w:ascii="Times New Roman" w:eastAsia="Arial" w:hAnsi="Times New Roman" w:cs="Times New Roman"/>
          <w:b/>
          <w:bCs/>
          <w:sz w:val="24"/>
          <w:szCs w:val="24"/>
        </w:rPr>
        <w:tab/>
        <w:t>Describe any assurance of confidentiality provided to respondents and the basis for the assurance in statute, regulation, or agency policy.</w:t>
      </w:r>
    </w:p>
    <w:p w:rsidR="00073B0B" w:rsidP="0063715C" w14:paraId="42ABCD45" w14:textId="4A8337EF">
      <w:pPr>
        <w:spacing w:before="120" w:after="120"/>
        <w:ind w:left="1440"/>
        <w:rPr>
          <w:rFonts w:ascii="Times New Roman" w:eastAsia="Arial" w:hAnsi="Times New Roman" w:cs="Times New Roman"/>
          <w:sz w:val="24"/>
          <w:szCs w:val="24"/>
        </w:rPr>
      </w:pPr>
      <w:r w:rsidRPr="008C4076">
        <w:rPr>
          <w:rFonts w:ascii="Times New Roman" w:eastAsia="Arial" w:hAnsi="Times New Roman" w:cs="Times New Roman"/>
          <w:sz w:val="24"/>
          <w:szCs w:val="24"/>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p>
    <w:p w:rsidR="0037397E" w:rsidRPr="0037397E" w:rsidP="0037397E" w14:paraId="2705B207" w14:textId="21B06B9C">
      <w:pPr>
        <w:spacing w:before="120" w:after="120"/>
        <w:ind w:left="1440" w:hanging="720"/>
        <w:rPr>
          <w:rFonts w:ascii="Times New Roman" w:hAnsi="Times New Roman" w:cs="Times New Roman"/>
          <w:b/>
          <w:bCs/>
          <w:color w:val="000000" w:themeColor="text1"/>
          <w:sz w:val="24"/>
          <w:szCs w:val="24"/>
        </w:rPr>
      </w:pPr>
      <w:r w:rsidRPr="0037397E">
        <w:rPr>
          <w:rFonts w:ascii="Times New Roman" w:eastAsia="Arial" w:hAnsi="Times New Roman" w:cs="Times New Roman"/>
          <w:b/>
          <w:bCs/>
          <w:sz w:val="24"/>
          <w:szCs w:val="24"/>
        </w:rPr>
        <w:t>11.</w:t>
      </w:r>
      <w:r w:rsidRPr="0037397E">
        <w:rPr>
          <w:rFonts w:ascii="Times New Roman" w:eastAsia="Arial" w:hAnsi="Times New Roman" w:cs="Times New Roman"/>
          <w:b/>
          <w:bCs/>
          <w:sz w:val="24"/>
          <w:szCs w:val="24"/>
        </w:rPr>
        <w:tab/>
        <w:t>Provide additional justification for any questions of a sensitive nature, such as sexual behavior and attitudes, religious beliefs, and other matters that are commonly considered private.</w:t>
      </w:r>
    </w:p>
    <w:p w:rsidR="00073B0B" w:rsidRPr="008C4076" w:rsidP="0063715C" w14:paraId="066ED5A8" w14:textId="77777777">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No questions of a sensitive nature are included in this collection.</w:t>
      </w:r>
    </w:p>
    <w:p w:rsidR="0037397E" w:rsidRPr="0037397E" w:rsidP="0037397E" w14:paraId="66C58CC7" w14:textId="77777777">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12.</w:t>
      </w:r>
      <w:r w:rsidRPr="0037397E">
        <w:rPr>
          <w:rFonts w:ascii="Times New Roman" w:eastAsia="Arial" w:hAnsi="Times New Roman"/>
          <w:b/>
          <w:bCs/>
          <w:color w:val="000000" w:themeColor="text1"/>
          <w:sz w:val="24"/>
        </w:rPr>
        <w:tab/>
        <w:t>Provide estimates of the hour burden of the collection of information.</w:t>
      </w:r>
    </w:p>
    <w:tbl>
      <w:tblPr>
        <w:tblW w:w="5000" w:type="pct"/>
        <w:tblCellMar>
          <w:left w:w="0" w:type="dxa"/>
          <w:right w:w="0" w:type="dxa"/>
        </w:tblCellMar>
        <w:tblLook w:val="04A0"/>
      </w:tblPr>
      <w:tblGrid>
        <w:gridCol w:w="3713"/>
        <w:gridCol w:w="1261"/>
        <w:gridCol w:w="1080"/>
        <w:gridCol w:w="1063"/>
        <w:gridCol w:w="904"/>
        <w:gridCol w:w="816"/>
        <w:gridCol w:w="1233"/>
      </w:tblGrid>
      <w:tr w14:paraId="7FCB932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110511E" w14:textId="77777777">
            <w:pP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Information Collection</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04E702"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Number of Respondents</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91EFBFC"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Responses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4B5DE98"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Burden Hours per Response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029443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Burden Hrs.</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2AA10A"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Hourly Cost to Public</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70B2CE"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Cost to Public</w:t>
            </w:r>
          </w:p>
        </w:tc>
      </w:tr>
      <w:tr w14:paraId="425A4875"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FDA769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Contract (HUD–52522a and b)</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B0598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A68F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0CE84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DC3474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791E4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3046C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$397.20</w:t>
            </w:r>
          </w:p>
        </w:tc>
      </w:tr>
      <w:tr w14:paraId="22BE311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9A83E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Assignment, Assumption, and Amendment of Section 8 Housing Assistance Payments (HAP) Contract (HUD–5988)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EC2EE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74E915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C2BBD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5232EA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1,778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1C298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15DCD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$70,602.30</w:t>
            </w:r>
          </w:p>
        </w:tc>
      </w:tr>
      <w:tr w14:paraId="3D166D95"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6D1710"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Section 8 Use Agreement (HUD–90055)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1AC25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E9F45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F485EF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6710E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A365D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2B571A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$1,489.50</w:t>
            </w:r>
          </w:p>
        </w:tc>
      </w:tr>
      <w:tr w14:paraId="4D50149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076BE4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Rent Comparability Grid (HUD–92273–S8)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66E78C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71BE24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C486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578F05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BA9F77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286E4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$37,734.00</w:t>
            </w:r>
          </w:p>
        </w:tc>
      </w:tr>
      <w:tr w14:paraId="2A8458E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433F9D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Costs (HUD–93181)</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904A46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22370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4A9B9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E4E0E0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37C78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91F514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427A3683"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253A37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 Post-Rehabilitation Rents at Closing (HUD–93182)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DB29D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860EEC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9B4264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F2E16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629390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67E7CC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$2,979.00</w:t>
            </w:r>
          </w:p>
        </w:tc>
      </w:tr>
      <w:tr w14:paraId="434C9C6D"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58A0D9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Rider to Original Section 8 Housing Assistance Payments Contract (HUD–93184)</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C3837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A55F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A4E2AC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3CC471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CF668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9C9B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$397.20</w:t>
            </w:r>
          </w:p>
        </w:tc>
      </w:tr>
      <w:tr w14:paraId="55627BC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D19E0E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A1] Pursuant to Section 8(bb</w:t>
            </w:r>
            <w:r w:rsidRPr="007914F9">
              <w:rPr>
                <w:rFonts w:ascii="Times New Roman" w:eastAsia="Times New Roman" w:hAnsi="Times New Roman" w:cs="Times New Roman"/>
                <w:color w:val="000000"/>
                <w:sz w:val="16"/>
                <w:szCs w:val="16"/>
              </w:rPr>
              <w:t>)(</w:t>
            </w:r>
            <w:r w:rsidRPr="007914F9">
              <w:rPr>
                <w:rFonts w:ascii="Times New Roman" w:eastAsia="Times New Roman" w:hAnsi="Times New Roman" w:cs="Times New Roman"/>
                <w:color w:val="000000"/>
                <w:sz w:val="16"/>
                <w:szCs w:val="16"/>
              </w:rPr>
              <w:t>1) of the United States Housing Act of 1937 (HUD–93185a)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4D5FF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C7B9E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933C3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1DE591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0D7FC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2ECEC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002C152B"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34635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B] Pursuant to Section 8(bb</w:t>
            </w:r>
            <w:r w:rsidRPr="007914F9">
              <w:rPr>
                <w:rFonts w:ascii="Times New Roman" w:eastAsia="Times New Roman" w:hAnsi="Times New Roman" w:cs="Times New Roman"/>
                <w:color w:val="000000"/>
                <w:sz w:val="16"/>
                <w:szCs w:val="16"/>
              </w:rPr>
              <w:t>)(</w:t>
            </w:r>
            <w:r w:rsidRPr="007914F9">
              <w:rPr>
                <w:rFonts w:ascii="Times New Roman" w:eastAsia="Times New Roman" w:hAnsi="Times New Roman" w:cs="Times New Roman"/>
                <w:color w:val="000000"/>
                <w:sz w:val="16"/>
                <w:szCs w:val="16"/>
              </w:rPr>
              <w:t>1) of the United States Housing Act of 1937 (HUD–93185b)</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AD3710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A3AF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E7F3E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285A2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BB43D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A77F6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378AD28C"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634B89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Contract Renewal Request Form (HUD-9624)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F9B160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BA9259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31324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07614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D04D1E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F61BB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$79,440.00</w:t>
            </w:r>
          </w:p>
        </w:tc>
      </w:tr>
      <w:tr w14:paraId="64E3BFD0"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BC0A2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OCAF Rent Adjustment Worksheet (HUD-9625)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FDEEE2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662786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AB0D58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FCE0B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46385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ECCD6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$316,052.04</w:t>
            </w:r>
          </w:p>
        </w:tc>
      </w:tr>
      <w:tr w14:paraId="78A826A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042879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1 and 3 (HUD–9626)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57D3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B51A34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A835BB" w14:paraId="45F111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C4AF5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2B0F97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A5E2A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$4,160.67</w:t>
            </w:r>
          </w:p>
        </w:tc>
      </w:tr>
      <w:tr w14:paraId="5690430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5DED4D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2 and 4 (HUD–9627)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0981AB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646AE4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099EAE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BD4C64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450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C86EE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052B8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$17,883.93</w:t>
            </w:r>
          </w:p>
        </w:tc>
      </w:tr>
      <w:tr w14:paraId="2F2FEA4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76942F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Non–Section 8 Units in the Section 8 Project as a Market Rent Ceiling (HUD–9629)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3A86C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C5219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49D923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C0030C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E5B73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563D9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w:t>
            </w:r>
          </w:p>
        </w:tc>
      </w:tr>
      <w:tr w14:paraId="0474D4C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C3AA6C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FMRs as Market Ceiling (HUD–9630)</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11D71C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1A34D7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E09E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43F023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44</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457A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478B3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$1,747.68</w:t>
            </w:r>
          </w:p>
        </w:tc>
      </w:tr>
      <w:tr w14:paraId="594078C8"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112BAD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Sample Use Agreement (HUD–9634)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695C17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A2AB3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33684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D826A5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F3750C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82361D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$1,092.30</w:t>
            </w:r>
          </w:p>
        </w:tc>
      </w:tr>
      <w:tr w14:paraId="027B934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96680A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Projects Preparing a Budget-Based Rent Increase (HUD–9635)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6335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5095D3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4A44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3235E9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EF12CE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53CC5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$67,404.84</w:t>
            </w:r>
          </w:p>
        </w:tc>
      </w:tr>
      <w:tr w14:paraId="6B3B6DC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CEBFF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One-Year Term (HUD–9636)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BA691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3B77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452BCA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51B72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9000A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192008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$9,930.00</w:t>
            </w:r>
          </w:p>
        </w:tc>
      </w:tr>
      <w:tr w14:paraId="5B7C779A"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1EE814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Multi-Year Term (HUD–9637)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5E20D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1F904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1ED9D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B19F1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3197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98AAE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$15,888.00</w:t>
            </w:r>
          </w:p>
        </w:tc>
      </w:tr>
      <w:tr w14:paraId="5D6F3C4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105287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Renewal Contract for Mark-Up-To-Market Project (HUD–9638)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DEEF93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DB502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F9DCEB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4101C5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91B478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69433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$3,356.34</w:t>
            </w:r>
          </w:p>
        </w:tc>
      </w:tr>
      <w:tr w14:paraId="64E8112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F68AF2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Preservation Renewal Contract (HUD–9639)</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148E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A370E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A2FBE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4AC8AF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5B3A3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8D4EA6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$4,230.18</w:t>
            </w:r>
          </w:p>
        </w:tc>
      </w:tr>
      <w:tr w14:paraId="13091528"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5E736F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(Full) Mark-To-Market Renewal Contract (HUD–9640)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234C9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E25BB1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86F4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C65EF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DA32E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834A1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$1,052.58</w:t>
            </w:r>
          </w:p>
        </w:tc>
      </w:tr>
      <w:tr w14:paraId="53A13D1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E7D6CD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(Lite) Mark-To-Market Renewal Contract (HUD–9641)</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C604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39F23E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B316EB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2726BB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34</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9ABB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D2442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$1,350.48</w:t>
            </w:r>
          </w:p>
        </w:tc>
      </w:tr>
      <w:tr w14:paraId="76F2221A"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BB1BDA6"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Full Mark-To-Market Renewal Contract (HUD–9642)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C573C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DF777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9AF69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700A3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A45371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C5FA6B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$1,251.18</w:t>
            </w:r>
          </w:p>
        </w:tc>
      </w:tr>
      <w:tr w14:paraId="2E625547"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2132FF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Watch List Renewal Contract (HUD–9643)</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24D02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5260C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5883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5B59B3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59</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11ACC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81D656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$2,323.62</w:t>
            </w:r>
          </w:p>
        </w:tc>
      </w:tr>
      <w:tr w14:paraId="6EA5D62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D6E4070"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 xml:space="preserve">Project-Based Assistance Housing Assistance Payments Contract </w:t>
            </w:r>
            <w:r w:rsidRPr="007914F9">
              <w:rPr>
                <w:rFonts w:ascii="Times New Roman" w:eastAsia="Times New Roman" w:hAnsi="Times New Roman" w:cs="Times New Roman"/>
                <w:color w:val="000000"/>
                <w:sz w:val="16"/>
                <w:szCs w:val="16"/>
              </w:rPr>
              <w:t>For</w:t>
            </w:r>
            <w:r w:rsidRPr="007914F9">
              <w:rPr>
                <w:rFonts w:ascii="Times New Roman" w:eastAsia="Times New Roman" w:hAnsi="Times New Roman" w:cs="Times New Roman"/>
                <w:color w:val="000000"/>
                <w:sz w:val="16"/>
                <w:szCs w:val="16"/>
              </w:rPr>
              <w:t xml:space="preserve"> Previous Mod Rehab Projects (HUD–9644)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AAD2A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95FC22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9A763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58FB54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52935A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8FD67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1A70580D" w14:textId="77777777" w:rsidTr="009E3850">
        <w:tblPrEx>
          <w:tblW w:w="5000" w:type="pct"/>
          <w:tblCellMar>
            <w:left w:w="0" w:type="dxa"/>
            <w:right w:w="0" w:type="dxa"/>
          </w:tblCellMar>
          <w:tblLook w:val="04A0"/>
        </w:tblPrEx>
        <w:trPr>
          <w:trHeight w:val="720"/>
        </w:trPr>
        <w:tc>
          <w:tcPr>
            <w:tcW w:w="1844" w:type="pct"/>
            <w:tcBorders>
              <w:top w:val="nil"/>
              <w:left w:val="single" w:sz="4" w:space="0" w:color="auto"/>
              <w:bottom w:val="nil"/>
              <w:right w:val="nil"/>
            </w:tcBorders>
            <w:shd w:val="clear" w:color="D9D9D9" w:fill="D9D9D9"/>
            <w:vAlign w:val="center"/>
            <w:hideMark/>
          </w:tcPr>
          <w:p w:rsidR="009E3850" w:rsidRPr="007914F9" w:rsidP="00A835BB" w14:paraId="6B16C3C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Program Housing Finance &amp; Development Agencies Extension Amendment to Old Regulation State Agency Housing Assistance Payments Contract (HUD–9647)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62A40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A3C8E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3076D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4BD30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DEB5A8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8FBF2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w:t>
            </w:r>
          </w:p>
        </w:tc>
      </w:tr>
      <w:tr w14:paraId="0188FEF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2EEAB7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Freddie Mac Financing (HUD–9648a)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934A54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3B6A0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03A9E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3E4A37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55FD4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860D0D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56BD8C7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FA93AD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to FNMA as Security for FNMA Credit Enhancement (HUD–9648d)</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433B6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4A8FA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77593B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4B1C1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26A96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E2F509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1CAB2EBC"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0C3CF8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Financing (HUD–9649)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2FC933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EA9129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73A90E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CD6DA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7B958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52559C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$11,916.00</w:t>
            </w:r>
          </w:p>
        </w:tc>
      </w:tr>
      <w:tr w14:paraId="0C8AEBA6"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E2CB39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Senior Preservation Rental Assistance Contract (SPRAC) as Security for Financing (HUD–9649a)</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3F2AB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F9BF3D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E5892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CCC14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C300A1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9FF46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$1,986.00</w:t>
            </w:r>
          </w:p>
        </w:tc>
      </w:tr>
      <w:tr w14:paraId="2491597B"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7EEB5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FNMA Financing (HUD–9651)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18212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0BBE0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2A9356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073B27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191B86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E5CEE7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$1,986.00</w:t>
            </w:r>
          </w:p>
        </w:tc>
      </w:tr>
      <w:tr w14:paraId="6DE64FE6"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722948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Total</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4A8FE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24686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69D26A0" w14:textId="77777777">
            <w:pPr>
              <w:jc w:val="center"/>
              <w:rPr>
                <w:rFonts w:ascii="Times New Roman" w:eastAsia="Times New Roman" w:hAnsi="Times New Roman" w:cs="Times New Roman"/>
                <w:color w:val="000000"/>
                <w:sz w:val="16"/>
                <w:szCs w:val="16"/>
              </w:rPr>
            </w:pP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5DFB29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16,655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1D375B1" w14:textId="77777777">
            <w:pPr>
              <w:jc w:val="center"/>
              <w:rPr>
                <w:rFonts w:ascii="Times New Roman" w:eastAsia="Times New Roman" w:hAnsi="Times New Roman" w:cs="Times New Roman"/>
                <w:color w:val="000000"/>
                <w:sz w:val="16"/>
                <w:szCs w:val="16"/>
              </w:rPr>
            </w:pP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856E6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$661,516.74</w:t>
            </w:r>
          </w:p>
        </w:tc>
      </w:tr>
    </w:tbl>
    <w:p w:rsidR="0037397E" w:rsidRPr="0037397E" w:rsidP="0037397E" w14:paraId="7C51CF83" w14:textId="27A3CF8C">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13.</w:t>
      </w:r>
      <w:r w:rsidRPr="0037397E">
        <w:rPr>
          <w:rFonts w:ascii="Times New Roman" w:eastAsia="Arial" w:hAnsi="Times New Roman"/>
          <w:b/>
          <w:bCs/>
          <w:color w:val="000000" w:themeColor="text1"/>
          <w:sz w:val="24"/>
        </w:rPr>
        <w:tab/>
        <w:t>Provide an estimate of the total annual cost burden to respondents or recordkeepers resulting from the collection of information.</w:t>
      </w:r>
    </w:p>
    <w:p w:rsidR="00073B0B" w:rsidP="0063715C" w14:paraId="522657F3" w14:textId="27C275E2">
      <w:pPr>
        <w:spacing w:before="120" w:after="120"/>
        <w:ind w:left="1440"/>
        <w:rPr>
          <w:rFonts w:ascii="Times New Roman" w:eastAsia="Arial" w:hAnsi="Times New Roman"/>
          <w:color w:val="000000" w:themeColor="text1"/>
          <w:sz w:val="24"/>
        </w:rPr>
      </w:pPr>
      <w:r>
        <w:rPr>
          <w:rFonts w:ascii="Times New Roman" w:eastAsia="Arial" w:hAnsi="Times New Roman"/>
          <w:color w:val="000000" w:themeColor="text1"/>
          <w:sz w:val="24"/>
        </w:rPr>
        <w:t>n/a</w:t>
      </w:r>
    </w:p>
    <w:p w:rsidR="008D223F" w:rsidP="0037397E" w14:paraId="4EABF50C" w14:textId="2BAB3FC6">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14.</w:t>
      </w:r>
      <w:r w:rsidRPr="0037397E">
        <w:rPr>
          <w:rFonts w:ascii="Times New Roman" w:eastAsia="Arial" w:hAnsi="Times New Roman"/>
          <w:b/>
          <w:bCs/>
          <w:color w:val="000000" w:themeColor="text1"/>
          <w:sz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17C89" w:rsidP="008D223F" w14:paraId="176549B8" w14:textId="2026769C">
      <w:pPr>
        <w:ind w:left="1440"/>
        <w:rPr>
          <w:rFonts w:ascii="Times New Roman" w:hAnsi="Times New Roman"/>
          <w:color w:val="000000" w:themeColor="text1"/>
          <w:sz w:val="24"/>
          <w:szCs w:val="24"/>
        </w:rPr>
      </w:pPr>
      <w:r w:rsidRPr="008C4076">
        <w:rPr>
          <w:rFonts w:ascii="Times New Roman" w:eastAsia="Arial" w:hAnsi="Times New Roman"/>
          <w:color w:val="000000" w:themeColor="text1"/>
          <w:sz w:val="24"/>
        </w:rPr>
        <w:t xml:space="preserve">See table, below. </w:t>
      </w:r>
      <w:r w:rsidRPr="008C4076">
        <w:rPr>
          <w:rFonts w:ascii="Times New Roman" w:hAnsi="Times New Roman"/>
          <w:color w:val="000000" w:themeColor="text1"/>
          <w:sz w:val="24"/>
          <w:szCs w:val="24"/>
        </w:rPr>
        <w:t>The hourly cost to the government is reflective of the federal fiscal year 2022 hourly rate for a federal employee equivalent to a GS-13, grade 1.</w:t>
      </w:r>
    </w:p>
    <w:p w:rsidR="007914F9" w14:paraId="4ACF346D" w14:textId="2F079815">
      <w:pPr>
        <w:rPr>
          <w:rFonts w:ascii="Times New Roman" w:hAnsi="Times New Roman"/>
          <w:color w:val="000000" w:themeColor="text1"/>
          <w:sz w:val="24"/>
          <w:szCs w:val="24"/>
        </w:rPr>
      </w:pPr>
    </w:p>
    <w:tbl>
      <w:tblPr>
        <w:tblW w:w="5000" w:type="pct"/>
        <w:tblCellMar>
          <w:left w:w="0" w:type="dxa"/>
          <w:right w:w="0" w:type="dxa"/>
        </w:tblCellMar>
        <w:tblLook w:val="04A0"/>
      </w:tblPr>
      <w:tblGrid>
        <w:gridCol w:w="3494"/>
        <w:gridCol w:w="1186"/>
        <w:gridCol w:w="1015"/>
        <w:gridCol w:w="1001"/>
        <w:gridCol w:w="852"/>
        <w:gridCol w:w="1225"/>
        <w:gridCol w:w="1297"/>
      </w:tblGrid>
      <w:tr w14:paraId="1268700C"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6BD4FE9" w14:textId="77777777">
            <w:pP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Information Collection</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7AF7F0E"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Number of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2A9F4A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Responses</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1BB030"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Burden Hours per Response</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A4315A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Burden Hrs.</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854D40"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Hourly Cost to Government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8F176D3"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Cost to Government</w:t>
            </w:r>
          </w:p>
        </w:tc>
      </w:tr>
      <w:tr w14:paraId="17BDED9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B9F2558"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Contract (HUD–52522a and b)</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36888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C4A31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54E7E6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F53AEC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2F92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61CBE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$511.80</w:t>
            </w:r>
          </w:p>
        </w:tc>
      </w:tr>
      <w:tr w14:paraId="4214B2F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C515EB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Assignment, Assumption, and Amendment of Section 8 Housing Assistance Payments (HAP) Contract (HUD–5988)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8ACC6D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755E15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B2339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371630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1,778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D10C69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A0777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$90,972.45</w:t>
            </w:r>
          </w:p>
        </w:tc>
      </w:tr>
      <w:tr w14:paraId="46103B00"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F220B7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Section 8 Use Agreement (HUD–90055)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81F93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E78CD9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B7321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DF8F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B7B2B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F4506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$1,919.25</w:t>
            </w:r>
          </w:p>
        </w:tc>
      </w:tr>
      <w:tr w14:paraId="0AB1657F"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7B4464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Rent Comparability Grid (HUD–92273–S8)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9F9762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3768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2ACF8E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0D5ACA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09F88A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734A76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$48,621.00</w:t>
            </w:r>
          </w:p>
        </w:tc>
      </w:tr>
      <w:tr w14:paraId="79DF5CF0"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8F6DC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Costs (HUD–93181)</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7492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2A5B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60105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04C9BC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6B358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945E7E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6D45029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8FD6E5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 Post-Rehabilitation Rents at Closing (HUD–93182)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7E72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6EFAE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3FE74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B6D37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BB6DFB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41B239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$3,838.50</w:t>
            </w:r>
          </w:p>
        </w:tc>
      </w:tr>
      <w:tr w14:paraId="71F9B96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B824A6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Rider to Original Section 8 Housing Assistance Payments Contract (HUD–93184)</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06C432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58254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9BCC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7FE0FC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3613D4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4789B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$511.80</w:t>
            </w:r>
          </w:p>
        </w:tc>
      </w:tr>
      <w:tr w14:paraId="388CCE7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44A980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A1] Pursuant to Section 8(bb</w:t>
            </w:r>
            <w:r w:rsidRPr="007914F9">
              <w:rPr>
                <w:rFonts w:ascii="Times New Roman" w:eastAsia="Times New Roman" w:hAnsi="Times New Roman" w:cs="Times New Roman"/>
                <w:color w:val="000000"/>
                <w:sz w:val="16"/>
                <w:szCs w:val="16"/>
              </w:rPr>
              <w:t>)(</w:t>
            </w:r>
            <w:r w:rsidRPr="007914F9">
              <w:rPr>
                <w:rFonts w:ascii="Times New Roman" w:eastAsia="Times New Roman" w:hAnsi="Times New Roman" w:cs="Times New Roman"/>
                <w:color w:val="000000"/>
                <w:sz w:val="16"/>
                <w:szCs w:val="16"/>
              </w:rPr>
              <w:t>1) of the United States Housing Act of 1937 (HUD–93185a)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CB74F3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F6792F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37D728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E9FA7C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BABE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02F7A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011D24F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D96D5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B] Pursuant to Section 8(bb</w:t>
            </w:r>
            <w:r w:rsidRPr="007914F9">
              <w:rPr>
                <w:rFonts w:ascii="Times New Roman" w:eastAsia="Times New Roman" w:hAnsi="Times New Roman" w:cs="Times New Roman"/>
                <w:color w:val="000000"/>
                <w:sz w:val="16"/>
                <w:szCs w:val="16"/>
              </w:rPr>
              <w:t>)(</w:t>
            </w:r>
            <w:r w:rsidRPr="007914F9">
              <w:rPr>
                <w:rFonts w:ascii="Times New Roman" w:eastAsia="Times New Roman" w:hAnsi="Times New Roman" w:cs="Times New Roman"/>
                <w:color w:val="000000"/>
                <w:sz w:val="16"/>
                <w:szCs w:val="16"/>
              </w:rPr>
              <w:t>1) of the United States Housing Act of 1937 (HUD–93185b)</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43AC9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4119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B88FFA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1C5A7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FFFA2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D19C81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7B2C838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61F198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Contract Renewal Request Form (HUD-9624)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22414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358B3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A2997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96385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934CE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9D5D3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$102,360.00</w:t>
            </w:r>
          </w:p>
        </w:tc>
      </w:tr>
      <w:tr w14:paraId="5F4360C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5BE69C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OCAF Rent Adjustment Worksheet (HUD-9625)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4ED80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67767B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DD21DE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0D346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25EABB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54EE912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$407,239.26</w:t>
            </w:r>
          </w:p>
        </w:tc>
      </w:tr>
      <w:tr w14:paraId="667480C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E59E4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1 and 3 (HUD–9626)</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1F68C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A852B8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31E2DE3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772A79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FABF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9E14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$5,361.11</w:t>
            </w:r>
          </w:p>
        </w:tc>
      </w:tr>
      <w:tr w14:paraId="3939E94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7E344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2 and 4 (HUD–9627)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AA77E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69F5E2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AEC030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B3C8C2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450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AE3C0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340D5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$23,043.80</w:t>
            </w:r>
          </w:p>
        </w:tc>
      </w:tr>
      <w:tr w14:paraId="21B837DB"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B814C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Non–Section 8 Units in the Section 8 Project as a Market Rent Ceiling (HUD–9629)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A02D0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90736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4CFC7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329F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DF250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44057DC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w:t>
            </w:r>
          </w:p>
        </w:tc>
      </w:tr>
      <w:tr w14:paraId="76373B9C"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343953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FMRs as Market Ceiling (HUD–9630)</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2C1265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6E8C80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B4D6D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4618A7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44</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D09E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858EAD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$2,251.92</w:t>
            </w:r>
          </w:p>
        </w:tc>
      </w:tr>
      <w:tr w14:paraId="3A5FF1D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FF6BE4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Sample Use Agreement (HUD–9634)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7EE146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392EF7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F8AB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CD7309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9362C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6E547D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$1,407.45</w:t>
            </w:r>
          </w:p>
        </w:tc>
      </w:tr>
      <w:tr w14:paraId="47BB520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DCDAAA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Projects Preparing a Budget-Based Rent Increase (HUD–9635)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617E76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E1589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5545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169AD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68454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35F3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$86,852.46</w:t>
            </w:r>
          </w:p>
        </w:tc>
      </w:tr>
      <w:tr w14:paraId="0E01A9C9"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845E75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One-Year Term (HUD–9636)</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CC9434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026139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FCB69A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9A193B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89087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BBDDE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$12,795.00</w:t>
            </w:r>
          </w:p>
        </w:tc>
      </w:tr>
      <w:tr w14:paraId="34C44E4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0DB4F6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Multi-Year Term (HUD–9637)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881CB8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66AD5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9859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EB37EF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97AA9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1B9EC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$20,472.00</w:t>
            </w:r>
          </w:p>
        </w:tc>
      </w:tr>
      <w:tr w14:paraId="6DD020C1"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9FB69A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Renewal Contract for Mark-Up-To-Market Project (HUD–9638)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D12366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EBD6F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471EF2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1EF90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85F8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289716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$4,324.71</w:t>
            </w:r>
          </w:p>
        </w:tc>
      </w:tr>
      <w:tr w14:paraId="022B5DD8"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4858FF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Preservation Renewal Contract (HUD–9639)</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2F1C1D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FA6224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7E019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0FEB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0ED86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34C53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$5,450.67</w:t>
            </w:r>
          </w:p>
        </w:tc>
      </w:tr>
      <w:tr w14:paraId="6E23128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BBD7D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(Full) Mark-To-Market Renewal Contract (HUD–9640)</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5556CE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93F405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A9532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8B7EA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A1FC1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6550F7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$1,356.27</w:t>
            </w:r>
          </w:p>
        </w:tc>
      </w:tr>
      <w:tr w14:paraId="1311F83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8BA116"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(Lite) Mark-To-Market Renewal Contract (HUD–9641)</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1AF98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86E696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CEEAA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30C54F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34</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96D801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8D8751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$1,740.12</w:t>
            </w:r>
          </w:p>
        </w:tc>
      </w:tr>
      <w:tr w14:paraId="5193420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6CE4B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Full Mark-To-Market Renewal Contract (HUD–9642)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38E64C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BCA6D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58844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D693C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035B5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FD5365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$1,612.17</w:t>
            </w:r>
          </w:p>
        </w:tc>
      </w:tr>
      <w:tr w14:paraId="45C52261"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95837B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Watch List Renewal Contract (HUD–9643)</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5E64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83DFBF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CF6F5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92531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59</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BA3518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7BF7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$2,994.03</w:t>
            </w:r>
          </w:p>
        </w:tc>
      </w:tr>
      <w:tr w14:paraId="047F9C8B"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C4B83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 xml:space="preserve">Project-Based Assistance Housing Assistance Payments Contract </w:t>
            </w:r>
            <w:r w:rsidRPr="007914F9">
              <w:rPr>
                <w:rFonts w:ascii="Times New Roman" w:eastAsia="Times New Roman" w:hAnsi="Times New Roman" w:cs="Times New Roman"/>
                <w:color w:val="000000"/>
                <w:sz w:val="16"/>
                <w:szCs w:val="16"/>
              </w:rPr>
              <w:t>For</w:t>
            </w:r>
            <w:r w:rsidRPr="007914F9">
              <w:rPr>
                <w:rFonts w:ascii="Times New Roman" w:eastAsia="Times New Roman" w:hAnsi="Times New Roman" w:cs="Times New Roman"/>
                <w:color w:val="000000"/>
                <w:sz w:val="16"/>
                <w:szCs w:val="16"/>
              </w:rPr>
              <w:t xml:space="preserve"> Previous Mod Rehab Projects (HUD–9644)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DBA25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BEFE2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CD82FD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CAF09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71F4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AC35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2A81A392" w14:textId="77777777" w:rsidTr="009E3850">
        <w:tblPrEx>
          <w:tblW w:w="5000" w:type="pct"/>
          <w:tblCellMar>
            <w:left w:w="0" w:type="dxa"/>
            <w:right w:w="0" w:type="dxa"/>
          </w:tblCellMar>
          <w:tblLook w:val="04A0"/>
        </w:tblPrEx>
        <w:trPr>
          <w:trHeight w:val="720"/>
        </w:trPr>
        <w:tc>
          <w:tcPr>
            <w:tcW w:w="1735" w:type="pct"/>
            <w:tcBorders>
              <w:top w:val="nil"/>
              <w:left w:val="single" w:sz="4" w:space="0" w:color="auto"/>
              <w:bottom w:val="nil"/>
              <w:right w:val="nil"/>
            </w:tcBorders>
            <w:shd w:val="clear" w:color="D9D9D9" w:fill="D9D9D9"/>
            <w:vAlign w:val="center"/>
            <w:hideMark/>
          </w:tcPr>
          <w:p w:rsidR="009E3850" w:rsidRPr="007914F9" w:rsidP="00680A9F" w14:paraId="2EA53AA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Program Housing Finance &amp; Development Agencies Extension Amendment to Old Regulation State Agency Housing Assistance Payments Contract (HUD–9647)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3C77D9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72B00A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7C4A98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EA7CB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7A65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58A7700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w:t>
            </w:r>
          </w:p>
        </w:tc>
      </w:tr>
      <w:tr w14:paraId="1906301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A6CE88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Freddie Mac Financing (HUD–9648a)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F20C6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76EDF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7593A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0AE254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65D047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98186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2E2019B3"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D709D5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to FNMA as Security for FNMA Credit Enhancement (HUD–9648d)</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451773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45733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06269E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A8521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12EDD6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DF1BE5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492D288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086B8C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Financing (HUD–9649)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B6C62F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1D9D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32C8C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F131B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D68DA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AA3638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$15,354.00</w:t>
            </w:r>
          </w:p>
        </w:tc>
      </w:tr>
      <w:tr w14:paraId="1B70D3E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479772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Senior Preservation Rental Assistance Contract (SPRAC) as Security for Financing (HUD–9649a)</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2DCC3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337F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BB7A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75DFB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09D76F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E8F7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$2,559.00</w:t>
            </w:r>
          </w:p>
        </w:tc>
      </w:tr>
      <w:tr w14:paraId="4CFE90FF"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7DF46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FNMA Financing (HUD–9651)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516B33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2E638F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52462D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FF0259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330CB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2010A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$2,559.00</w:t>
            </w:r>
          </w:p>
        </w:tc>
      </w:tr>
      <w:tr w14:paraId="32B6FFE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D0D754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Total</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5A16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0C5C4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C3C865A" w14:textId="07FFCAAD">
            <w:pPr>
              <w:jc w:val="center"/>
              <w:rPr>
                <w:rFonts w:ascii="Times New Roman" w:eastAsia="Times New Roman" w:hAnsi="Times New Roman" w:cs="Times New Roman"/>
                <w:color w:val="000000"/>
                <w:sz w:val="16"/>
                <w:szCs w:val="16"/>
              </w:rPr>
            </w:pP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FB08E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16,655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51AEFED" w14:textId="07BC9424">
            <w:pPr>
              <w:jc w:val="center"/>
              <w:rPr>
                <w:rFonts w:ascii="Times New Roman" w:eastAsia="Times New Roman" w:hAnsi="Times New Roman" w:cs="Times New Roman"/>
                <w:color w:val="000000"/>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57348A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$852,377.31</w:t>
            </w:r>
          </w:p>
        </w:tc>
      </w:tr>
    </w:tbl>
    <w:p w:rsidR="007914F9" w:rsidP="008D223F" w14:paraId="4A838FD8" w14:textId="77777777">
      <w:pPr>
        <w:ind w:left="1440"/>
        <w:rPr>
          <w:rFonts w:ascii="Times New Roman" w:hAnsi="Times New Roman"/>
          <w:color w:val="000000" w:themeColor="text1"/>
          <w:sz w:val="24"/>
          <w:szCs w:val="24"/>
        </w:rPr>
      </w:pPr>
    </w:p>
    <w:p w:rsidR="00FE6D58" w:rsidRPr="00FE6D58" w:rsidP="00FE6D58" w14:paraId="451662F9" w14:textId="730279AF">
      <w:pPr>
        <w:pStyle w:val="ListParagraph"/>
        <w:spacing w:before="120" w:after="120"/>
        <w:ind w:left="1440" w:hanging="720"/>
        <w:contextualSpacing w:val="0"/>
        <w:rPr>
          <w:b/>
          <w:bCs/>
          <w:color w:val="000000" w:themeColor="text1"/>
          <w:sz w:val="24"/>
          <w:szCs w:val="24"/>
        </w:rPr>
      </w:pPr>
      <w:r w:rsidRPr="00FE6D58">
        <w:rPr>
          <w:b/>
          <w:bCs/>
          <w:color w:val="000000" w:themeColor="text1"/>
          <w:sz w:val="24"/>
          <w:szCs w:val="24"/>
        </w:rPr>
        <w:t>15.</w:t>
      </w:r>
      <w:r w:rsidRPr="00FE6D58">
        <w:rPr>
          <w:b/>
          <w:bCs/>
          <w:color w:val="000000" w:themeColor="text1"/>
          <w:sz w:val="24"/>
          <w:szCs w:val="24"/>
        </w:rPr>
        <w:tab/>
        <w:t>Explain the reasons for any program changes or adjustments reported in Items 13 or 14 of the OMB form 83-</w:t>
      </w:r>
      <w:r>
        <w:rPr>
          <w:b/>
          <w:bCs/>
          <w:color w:val="000000" w:themeColor="text1"/>
          <w:sz w:val="24"/>
          <w:szCs w:val="24"/>
        </w:rPr>
        <w:t>I</w:t>
      </w:r>
      <w:r w:rsidRPr="00FE6D58">
        <w:rPr>
          <w:b/>
          <w:bCs/>
          <w:color w:val="000000" w:themeColor="text1"/>
          <w:sz w:val="24"/>
          <w:szCs w:val="24"/>
        </w:rPr>
        <w:t>.</w:t>
      </w:r>
    </w:p>
    <w:p w:rsidR="00073B0B" w:rsidRPr="008C4076" w:rsidP="00FE6D58" w14:paraId="3E539776" w14:textId="77FD08FF">
      <w:pPr>
        <w:pStyle w:val="ListParagraph"/>
        <w:spacing w:before="120" w:after="120"/>
        <w:ind w:left="1440"/>
        <w:contextualSpacing w:val="0"/>
        <w:rPr>
          <w:color w:val="000000" w:themeColor="text1"/>
          <w:sz w:val="24"/>
          <w:szCs w:val="24"/>
        </w:rPr>
      </w:pPr>
      <w:r w:rsidRPr="00FE6D58">
        <w:rPr>
          <w:color w:val="000000" w:themeColor="text1"/>
          <w:sz w:val="24"/>
          <w:szCs w:val="24"/>
        </w:rPr>
        <w:t xml:space="preserve">This is a reinstatement, with change, of </w:t>
      </w:r>
      <w:r w:rsidR="008820FC">
        <w:rPr>
          <w:color w:val="000000" w:themeColor="text1"/>
          <w:sz w:val="24"/>
          <w:szCs w:val="24"/>
        </w:rPr>
        <w:t xml:space="preserve">a </w:t>
      </w:r>
      <w:r w:rsidRPr="00FE6D58">
        <w:rPr>
          <w:color w:val="000000" w:themeColor="text1"/>
          <w:sz w:val="24"/>
          <w:szCs w:val="24"/>
        </w:rPr>
        <w:t xml:space="preserve">previously approved collection for which approval has expired. As a result of the changes described below, the number of estimated respondents </w:t>
      </w:r>
      <w:r w:rsidR="00DB624C">
        <w:rPr>
          <w:color w:val="000000" w:themeColor="text1"/>
          <w:sz w:val="24"/>
          <w:szCs w:val="24"/>
        </w:rPr>
        <w:t>decreased</w:t>
      </w:r>
      <w:r w:rsidRPr="00FE6D58">
        <w:rPr>
          <w:color w:val="000000" w:themeColor="text1"/>
          <w:sz w:val="24"/>
          <w:szCs w:val="24"/>
        </w:rPr>
        <w:t xml:space="preserve"> from 27,384 to </w:t>
      </w:r>
      <w:r w:rsidR="00DB624C">
        <w:rPr>
          <w:color w:val="000000" w:themeColor="text1"/>
          <w:sz w:val="24"/>
          <w:szCs w:val="24"/>
        </w:rPr>
        <w:t>21,</w:t>
      </w:r>
      <w:r w:rsidR="0061059A">
        <w:rPr>
          <w:color w:val="000000" w:themeColor="text1"/>
          <w:sz w:val="24"/>
          <w:szCs w:val="24"/>
        </w:rPr>
        <w:t>7</w:t>
      </w:r>
      <w:r w:rsidR="00843642">
        <w:rPr>
          <w:color w:val="000000" w:themeColor="text1"/>
          <w:sz w:val="24"/>
          <w:szCs w:val="24"/>
        </w:rPr>
        <w:t>6</w:t>
      </w:r>
      <w:r w:rsidR="0061059A">
        <w:rPr>
          <w:color w:val="000000" w:themeColor="text1"/>
          <w:sz w:val="24"/>
          <w:szCs w:val="24"/>
        </w:rPr>
        <w:t>5</w:t>
      </w:r>
      <w:r w:rsidRPr="00FE6D58">
        <w:rPr>
          <w:color w:val="000000" w:themeColor="text1"/>
          <w:sz w:val="24"/>
          <w:szCs w:val="24"/>
        </w:rPr>
        <w:t xml:space="preserve"> (a </w:t>
      </w:r>
      <w:r w:rsidR="009027BE">
        <w:rPr>
          <w:color w:val="000000" w:themeColor="text1"/>
          <w:sz w:val="24"/>
          <w:szCs w:val="24"/>
        </w:rPr>
        <w:t xml:space="preserve">reduction </w:t>
      </w:r>
      <w:r w:rsidRPr="00FE6D58">
        <w:rPr>
          <w:color w:val="000000" w:themeColor="text1"/>
          <w:sz w:val="24"/>
          <w:szCs w:val="24"/>
        </w:rPr>
        <w:t xml:space="preserve">of </w:t>
      </w:r>
      <w:r w:rsidR="009027BE">
        <w:rPr>
          <w:color w:val="000000" w:themeColor="text1"/>
          <w:sz w:val="24"/>
          <w:szCs w:val="24"/>
        </w:rPr>
        <w:t>5,</w:t>
      </w:r>
      <w:r w:rsidR="00843642">
        <w:rPr>
          <w:color w:val="000000" w:themeColor="text1"/>
          <w:sz w:val="24"/>
          <w:szCs w:val="24"/>
        </w:rPr>
        <w:t>619</w:t>
      </w:r>
      <w:r w:rsidRPr="00FE6D58">
        <w:rPr>
          <w:color w:val="000000" w:themeColor="text1"/>
          <w:sz w:val="24"/>
          <w:szCs w:val="24"/>
        </w:rPr>
        <w:t xml:space="preserve">), and the annual burden hours </w:t>
      </w:r>
      <w:r w:rsidR="009027BE">
        <w:rPr>
          <w:color w:val="000000" w:themeColor="text1"/>
          <w:sz w:val="24"/>
          <w:szCs w:val="24"/>
        </w:rPr>
        <w:t xml:space="preserve">decreased </w:t>
      </w:r>
      <w:r w:rsidRPr="00FE6D58">
        <w:rPr>
          <w:color w:val="000000" w:themeColor="text1"/>
          <w:sz w:val="24"/>
          <w:szCs w:val="24"/>
        </w:rPr>
        <w:t xml:space="preserve">from 25,638 to </w:t>
      </w:r>
      <w:r w:rsidR="009027BE">
        <w:rPr>
          <w:color w:val="000000" w:themeColor="text1"/>
          <w:sz w:val="24"/>
          <w:szCs w:val="24"/>
        </w:rPr>
        <w:t>10,</w:t>
      </w:r>
      <w:r w:rsidR="00843642">
        <w:rPr>
          <w:color w:val="000000" w:themeColor="text1"/>
          <w:sz w:val="24"/>
          <w:szCs w:val="24"/>
        </w:rPr>
        <w:t>50</w:t>
      </w:r>
      <w:r w:rsidR="0061059A">
        <w:rPr>
          <w:color w:val="000000" w:themeColor="text1"/>
          <w:sz w:val="24"/>
          <w:szCs w:val="24"/>
        </w:rPr>
        <w:t>1</w:t>
      </w:r>
      <w:r w:rsidRPr="00FE6D58">
        <w:rPr>
          <w:color w:val="000000" w:themeColor="text1"/>
          <w:sz w:val="24"/>
          <w:szCs w:val="24"/>
        </w:rPr>
        <w:t xml:space="preserve"> (a </w:t>
      </w:r>
      <w:r w:rsidR="009027BE">
        <w:rPr>
          <w:color w:val="000000" w:themeColor="text1"/>
          <w:sz w:val="24"/>
          <w:szCs w:val="24"/>
        </w:rPr>
        <w:t>reduction</w:t>
      </w:r>
      <w:r w:rsidRPr="00FE6D58">
        <w:rPr>
          <w:color w:val="000000" w:themeColor="text1"/>
          <w:sz w:val="24"/>
          <w:szCs w:val="24"/>
        </w:rPr>
        <w:t xml:space="preserve"> of </w:t>
      </w:r>
      <w:r w:rsidR="00847A81">
        <w:rPr>
          <w:color w:val="000000" w:themeColor="text1"/>
          <w:sz w:val="24"/>
          <w:szCs w:val="24"/>
        </w:rPr>
        <w:t>8,983</w:t>
      </w:r>
      <w:r w:rsidRPr="00FE6D58">
        <w:rPr>
          <w:color w:val="000000" w:themeColor="text1"/>
          <w:sz w:val="24"/>
          <w:szCs w:val="24"/>
        </w:rPr>
        <w:t>).</w:t>
      </w:r>
    </w:p>
    <w:p w:rsidR="00073B0B" w:rsidRPr="008C4076" w:rsidP="00FE6D58" w14:paraId="27E65F36" w14:textId="2A3502C8">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 xml:space="preserve">The number of estimated respondents and the burden hours changed due to </w:t>
      </w:r>
      <w:r w:rsidR="00BD1AC9">
        <w:rPr>
          <w:rFonts w:ascii="Times New Roman" w:hAnsi="Times New Roman" w:cs="Times New Roman"/>
          <w:color w:val="000000" w:themeColor="text1"/>
          <w:sz w:val="24"/>
          <w:szCs w:val="24"/>
        </w:rPr>
        <w:t xml:space="preserve">four </w:t>
      </w:r>
      <w:r w:rsidRPr="008C4076">
        <w:rPr>
          <w:rFonts w:ascii="Times New Roman" w:hAnsi="Times New Roman" w:cs="Times New Roman"/>
          <w:color w:val="000000" w:themeColor="text1"/>
          <w:sz w:val="24"/>
          <w:szCs w:val="24"/>
        </w:rPr>
        <w:t>factors:</w:t>
      </w:r>
    </w:p>
    <w:p w:rsidR="007E341B" w:rsidRPr="008C4076" w:rsidP="007E341B" w14:paraId="3E98B83B" w14:textId="67733612">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Three</w:t>
      </w:r>
      <w:r w:rsidRPr="008C4076">
        <w:rPr>
          <w:color w:val="000000" w:themeColor="text1"/>
          <w:sz w:val="24"/>
          <w:szCs w:val="24"/>
        </w:rPr>
        <w:t xml:space="preserve"> form</w:t>
      </w:r>
      <w:r w:rsidR="00D17C89">
        <w:rPr>
          <w:color w:val="000000" w:themeColor="text1"/>
          <w:sz w:val="24"/>
          <w:szCs w:val="24"/>
        </w:rPr>
        <w:t>s</w:t>
      </w:r>
      <w:r w:rsidRPr="008C4076">
        <w:rPr>
          <w:color w:val="000000" w:themeColor="text1"/>
          <w:sz w:val="24"/>
          <w:szCs w:val="24"/>
        </w:rPr>
        <w:t xml:space="preserve"> </w:t>
      </w:r>
      <w:r>
        <w:rPr>
          <w:color w:val="000000" w:themeColor="text1"/>
          <w:sz w:val="24"/>
          <w:szCs w:val="24"/>
        </w:rPr>
        <w:t>(HUD–5988</w:t>
      </w:r>
      <w:r w:rsidR="00095828">
        <w:rPr>
          <w:color w:val="000000" w:themeColor="text1"/>
          <w:sz w:val="24"/>
          <w:szCs w:val="24"/>
        </w:rPr>
        <w:t xml:space="preserve"> </w:t>
      </w:r>
      <w:r w:rsidRPr="00095828" w:rsidR="00095828">
        <w:rPr>
          <w:i/>
          <w:iCs/>
          <w:color w:val="000000" w:themeColor="text1"/>
          <w:sz w:val="24"/>
          <w:szCs w:val="24"/>
        </w:rPr>
        <w:t>(new)</w:t>
      </w:r>
      <w:r>
        <w:rPr>
          <w:color w:val="000000" w:themeColor="text1"/>
          <w:sz w:val="24"/>
          <w:szCs w:val="24"/>
        </w:rPr>
        <w:t>,</w:t>
      </w:r>
      <w:r w:rsidR="00D17C89">
        <w:rPr>
          <w:color w:val="000000" w:themeColor="text1"/>
          <w:sz w:val="24"/>
          <w:szCs w:val="24"/>
        </w:rPr>
        <w:t xml:space="preserve"> </w:t>
      </w:r>
      <w:r w:rsidR="00426831">
        <w:rPr>
          <w:color w:val="000000" w:themeColor="text1"/>
          <w:sz w:val="24"/>
          <w:szCs w:val="24"/>
        </w:rPr>
        <w:t xml:space="preserve">HUD–93185b; and </w:t>
      </w:r>
      <w:r w:rsidR="00D17C89">
        <w:rPr>
          <w:color w:val="000000" w:themeColor="text1"/>
          <w:sz w:val="24"/>
          <w:szCs w:val="24"/>
        </w:rPr>
        <w:t>HUD–9649a)</w:t>
      </w:r>
      <w:r>
        <w:rPr>
          <w:color w:val="000000" w:themeColor="text1"/>
          <w:sz w:val="24"/>
          <w:szCs w:val="24"/>
        </w:rPr>
        <w:t xml:space="preserve"> </w:t>
      </w:r>
      <w:r w:rsidR="00D17C89">
        <w:rPr>
          <w:color w:val="000000" w:themeColor="text1"/>
          <w:sz w:val="24"/>
          <w:szCs w:val="24"/>
        </w:rPr>
        <w:t xml:space="preserve">were </w:t>
      </w:r>
      <w:r w:rsidRPr="008C4076">
        <w:rPr>
          <w:color w:val="000000" w:themeColor="text1"/>
          <w:sz w:val="24"/>
          <w:szCs w:val="24"/>
        </w:rPr>
        <w:t xml:space="preserve">added to the </w:t>
      </w:r>
      <w:r w:rsidRPr="008C4076">
        <w:rPr>
          <w:color w:val="000000" w:themeColor="text1"/>
          <w:sz w:val="24"/>
          <w:szCs w:val="24"/>
        </w:rPr>
        <w:t>collection;</w:t>
      </w:r>
    </w:p>
    <w:p w:rsidR="007E341B" w:rsidRPr="008C4076" w:rsidP="007E341B" w14:paraId="5486DC10" w14:textId="62C487DC">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 xml:space="preserve">One </w:t>
      </w:r>
      <w:r w:rsidRPr="008C4076">
        <w:rPr>
          <w:color w:val="000000" w:themeColor="text1"/>
          <w:sz w:val="24"/>
          <w:szCs w:val="24"/>
        </w:rPr>
        <w:t xml:space="preserve">form </w:t>
      </w:r>
      <w:r>
        <w:rPr>
          <w:color w:val="000000" w:themeColor="text1"/>
          <w:sz w:val="24"/>
          <w:szCs w:val="24"/>
        </w:rPr>
        <w:t>(HUD–92273–</w:t>
      </w:r>
      <w:r w:rsidR="00A258C6">
        <w:rPr>
          <w:color w:val="000000" w:themeColor="text1"/>
          <w:sz w:val="24"/>
          <w:szCs w:val="24"/>
        </w:rPr>
        <w:t>S8</w:t>
      </w:r>
      <w:r>
        <w:rPr>
          <w:color w:val="000000" w:themeColor="text1"/>
          <w:sz w:val="24"/>
          <w:szCs w:val="24"/>
        </w:rPr>
        <w:t xml:space="preserve">) </w:t>
      </w:r>
      <w:r w:rsidRPr="008C4076">
        <w:rPr>
          <w:color w:val="000000" w:themeColor="text1"/>
          <w:sz w:val="24"/>
          <w:szCs w:val="24"/>
        </w:rPr>
        <w:t xml:space="preserve">that </w:t>
      </w:r>
      <w:r>
        <w:rPr>
          <w:color w:val="000000" w:themeColor="text1"/>
          <w:sz w:val="24"/>
          <w:szCs w:val="24"/>
        </w:rPr>
        <w:t xml:space="preserve">is </w:t>
      </w:r>
      <w:r w:rsidRPr="008C4076">
        <w:rPr>
          <w:color w:val="000000" w:themeColor="text1"/>
          <w:sz w:val="24"/>
          <w:szCs w:val="24"/>
        </w:rPr>
        <w:t xml:space="preserve">used in the </w:t>
      </w:r>
      <w:r w:rsidRPr="008C4076">
        <w:rPr>
          <w:iCs/>
          <w:color w:val="000000" w:themeColor="text1"/>
          <w:sz w:val="24"/>
          <w:szCs w:val="24"/>
        </w:rPr>
        <w:t xml:space="preserve">Section 8 renewal process </w:t>
      </w:r>
      <w:r w:rsidRPr="008C4076">
        <w:rPr>
          <w:color w:val="000000" w:themeColor="text1"/>
          <w:sz w:val="24"/>
          <w:szCs w:val="24"/>
        </w:rPr>
        <w:t xml:space="preserve">but </w:t>
      </w:r>
      <w:r>
        <w:rPr>
          <w:color w:val="000000" w:themeColor="text1"/>
          <w:sz w:val="24"/>
          <w:szCs w:val="24"/>
        </w:rPr>
        <w:t xml:space="preserve">was </w:t>
      </w:r>
      <w:r w:rsidRPr="008C4076">
        <w:rPr>
          <w:color w:val="000000" w:themeColor="text1"/>
          <w:sz w:val="24"/>
          <w:szCs w:val="24"/>
        </w:rPr>
        <w:t xml:space="preserve">not </w:t>
      </w:r>
      <w:r w:rsidR="00D17C89">
        <w:rPr>
          <w:color w:val="000000" w:themeColor="text1"/>
          <w:sz w:val="24"/>
          <w:szCs w:val="24"/>
        </w:rPr>
        <w:t xml:space="preserve">previously </w:t>
      </w:r>
      <w:r w:rsidRPr="008C4076">
        <w:rPr>
          <w:color w:val="000000" w:themeColor="text1"/>
          <w:sz w:val="24"/>
          <w:szCs w:val="24"/>
        </w:rPr>
        <w:t xml:space="preserve">included in the collection </w:t>
      </w:r>
      <w:r>
        <w:rPr>
          <w:color w:val="000000" w:themeColor="text1"/>
          <w:sz w:val="24"/>
          <w:szCs w:val="24"/>
        </w:rPr>
        <w:t xml:space="preserve">has </w:t>
      </w:r>
      <w:r w:rsidRPr="008C4076">
        <w:rPr>
          <w:color w:val="000000" w:themeColor="text1"/>
          <w:sz w:val="24"/>
          <w:szCs w:val="24"/>
        </w:rPr>
        <w:t xml:space="preserve">been </w:t>
      </w:r>
      <w:r w:rsidRPr="008C4076">
        <w:rPr>
          <w:color w:val="000000" w:themeColor="text1"/>
          <w:sz w:val="24"/>
          <w:szCs w:val="24"/>
        </w:rPr>
        <w:t>added;</w:t>
      </w:r>
    </w:p>
    <w:p w:rsidR="00073B0B" w:rsidRPr="008C4076" w:rsidP="0063715C" w14:paraId="4BDF702F" w14:textId="59ACB3FD">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Two</w:t>
      </w:r>
      <w:r w:rsidRPr="008C4076">
        <w:rPr>
          <w:color w:val="000000" w:themeColor="text1"/>
          <w:sz w:val="24"/>
          <w:szCs w:val="24"/>
        </w:rPr>
        <w:t xml:space="preserve"> form</w:t>
      </w:r>
      <w:r>
        <w:rPr>
          <w:color w:val="000000" w:themeColor="text1"/>
          <w:sz w:val="24"/>
          <w:szCs w:val="24"/>
        </w:rPr>
        <w:t>s</w:t>
      </w:r>
      <w:r w:rsidR="006446DD">
        <w:rPr>
          <w:color w:val="000000" w:themeColor="text1"/>
          <w:sz w:val="24"/>
          <w:szCs w:val="24"/>
        </w:rPr>
        <w:t xml:space="preserve"> (HUD–96</w:t>
      </w:r>
      <w:r w:rsidR="000F126A">
        <w:rPr>
          <w:color w:val="000000" w:themeColor="text1"/>
          <w:sz w:val="24"/>
          <w:szCs w:val="24"/>
        </w:rPr>
        <w:t>31 and –9632</w:t>
      </w:r>
      <w:r w:rsidR="006446DD">
        <w:rPr>
          <w:color w:val="000000" w:themeColor="text1"/>
          <w:sz w:val="24"/>
          <w:szCs w:val="24"/>
        </w:rPr>
        <w:t xml:space="preserve">) </w:t>
      </w:r>
      <w:r w:rsidR="000F126A">
        <w:rPr>
          <w:color w:val="000000" w:themeColor="text1"/>
          <w:sz w:val="24"/>
          <w:szCs w:val="24"/>
        </w:rPr>
        <w:t xml:space="preserve">are </w:t>
      </w:r>
      <w:r w:rsidR="006446DD">
        <w:rPr>
          <w:color w:val="000000" w:themeColor="text1"/>
          <w:sz w:val="24"/>
          <w:szCs w:val="24"/>
        </w:rPr>
        <w:t xml:space="preserve">obsolete and </w:t>
      </w:r>
      <w:r w:rsidR="000F126A">
        <w:rPr>
          <w:color w:val="000000" w:themeColor="text1"/>
          <w:sz w:val="24"/>
          <w:szCs w:val="24"/>
        </w:rPr>
        <w:t xml:space="preserve">have been </w:t>
      </w:r>
      <w:r w:rsidRPr="008C4076">
        <w:rPr>
          <w:color w:val="000000" w:themeColor="text1"/>
          <w:sz w:val="24"/>
          <w:szCs w:val="24"/>
        </w:rPr>
        <w:t>dropped;</w:t>
      </w:r>
    </w:p>
    <w:p w:rsidR="00400141" w:rsidRPr="00511A49" w:rsidP="00511A49" w14:paraId="229E8B90" w14:textId="122703CE">
      <w:pPr>
        <w:pStyle w:val="ListParagraph"/>
        <w:numPr>
          <w:ilvl w:val="0"/>
          <w:numId w:val="6"/>
        </w:numPr>
        <w:spacing w:before="120" w:after="120"/>
        <w:ind w:hanging="720"/>
        <w:contextualSpacing w:val="0"/>
        <w:rPr>
          <w:color w:val="000000" w:themeColor="text1"/>
          <w:sz w:val="24"/>
          <w:szCs w:val="24"/>
        </w:rPr>
      </w:pPr>
      <w:r w:rsidRPr="008C4076">
        <w:rPr>
          <w:color w:val="000000" w:themeColor="text1"/>
          <w:sz w:val="24"/>
          <w:szCs w:val="24"/>
        </w:rPr>
        <w:t xml:space="preserve">The number of respondents and/or the burden hours per response were revised for </w:t>
      </w:r>
      <w:r w:rsidR="001A295E">
        <w:rPr>
          <w:color w:val="000000" w:themeColor="text1"/>
          <w:sz w:val="24"/>
          <w:szCs w:val="24"/>
        </w:rPr>
        <w:t>21</w:t>
      </w:r>
      <w:r w:rsidRPr="008C4076">
        <w:rPr>
          <w:color w:val="000000" w:themeColor="text1"/>
          <w:sz w:val="24"/>
          <w:szCs w:val="24"/>
        </w:rPr>
        <w:t xml:space="preserve"> forms.</w:t>
      </w:r>
    </w:p>
    <w:p w:rsidR="007E341B" w:rsidRPr="008C4076" w:rsidP="007E341B" w14:paraId="5C0F2DAB" w14:textId="52A88838">
      <w:pPr>
        <w:pStyle w:val="ListParagraph"/>
        <w:spacing w:before="120" w:after="120"/>
        <w:ind w:left="1440"/>
        <w:contextualSpacing w:val="0"/>
        <w:rPr>
          <w:sz w:val="24"/>
        </w:rPr>
      </w:pPr>
      <w:r w:rsidRPr="008C4076">
        <w:rPr>
          <w:sz w:val="24"/>
        </w:rPr>
        <w:t xml:space="preserve">The </w:t>
      </w:r>
      <w:r w:rsidR="0028656B">
        <w:rPr>
          <w:sz w:val="24"/>
        </w:rPr>
        <w:t>three</w:t>
      </w:r>
      <w:r w:rsidR="00D17C89">
        <w:rPr>
          <w:sz w:val="24"/>
        </w:rPr>
        <w:t xml:space="preserve"> </w:t>
      </w:r>
      <w:r w:rsidRPr="008C4076">
        <w:rPr>
          <w:sz w:val="24"/>
        </w:rPr>
        <w:t>form</w:t>
      </w:r>
      <w:r w:rsidR="00D17C89">
        <w:rPr>
          <w:sz w:val="24"/>
        </w:rPr>
        <w:t>s</w:t>
      </w:r>
      <w:r w:rsidRPr="008C4076">
        <w:rPr>
          <w:sz w:val="24"/>
        </w:rPr>
        <w:t xml:space="preserve"> that </w:t>
      </w:r>
      <w:r w:rsidR="00D17C89">
        <w:rPr>
          <w:sz w:val="24"/>
        </w:rPr>
        <w:t xml:space="preserve">were </w:t>
      </w:r>
      <w:r w:rsidRPr="008C4076">
        <w:rPr>
          <w:sz w:val="24"/>
        </w:rPr>
        <w:t xml:space="preserve">added to the collection </w:t>
      </w:r>
      <w:r w:rsidR="00D17C89">
        <w:rPr>
          <w:sz w:val="24"/>
        </w:rPr>
        <w:t>are</w:t>
      </w:r>
      <w:r w:rsidRPr="008C4076">
        <w:rPr>
          <w:sz w:val="24"/>
        </w:rPr>
        <w:t>:</w:t>
      </w:r>
    </w:p>
    <w:p w:rsidR="007E341B" w:rsidP="007E341B" w14:paraId="4D57D8A7" w14:textId="0CD9AA10">
      <w:pPr>
        <w:pStyle w:val="ListParagraph"/>
        <w:numPr>
          <w:ilvl w:val="0"/>
          <w:numId w:val="8"/>
        </w:numPr>
        <w:spacing w:before="120" w:after="120"/>
        <w:ind w:left="2160" w:hanging="720"/>
        <w:contextualSpacing w:val="0"/>
        <w:rPr>
          <w:sz w:val="24"/>
        </w:rPr>
      </w:pPr>
      <w:r w:rsidRPr="008C4076">
        <w:rPr>
          <w:sz w:val="24"/>
        </w:rPr>
        <w:t>Assignment, Assumption, and Amendment of Section 8 Housing Assistance Payments (HAP) Contract (HUD–5988)</w:t>
      </w:r>
      <w:r w:rsidR="00095828">
        <w:rPr>
          <w:sz w:val="24"/>
        </w:rPr>
        <w:t xml:space="preserve"> </w:t>
      </w:r>
      <w:r w:rsidRPr="00095828" w:rsidR="00095828">
        <w:rPr>
          <w:i/>
          <w:iCs/>
          <w:sz w:val="24"/>
        </w:rPr>
        <w:t>(new)</w:t>
      </w:r>
      <w:r w:rsidRPr="008C4076">
        <w:rPr>
          <w:sz w:val="24"/>
        </w:rPr>
        <w:t>: 3,555 respondents/1,778 annual burden hours</w:t>
      </w:r>
    </w:p>
    <w:p w:rsidR="0028656B" w:rsidP="007E341B" w14:paraId="4405126B" w14:textId="10DF3A64">
      <w:pPr>
        <w:pStyle w:val="ListParagraph"/>
        <w:numPr>
          <w:ilvl w:val="0"/>
          <w:numId w:val="8"/>
        </w:numPr>
        <w:spacing w:before="120" w:after="120"/>
        <w:ind w:left="2160" w:hanging="720"/>
        <w:contextualSpacing w:val="0"/>
        <w:rPr>
          <w:sz w:val="24"/>
        </w:rPr>
      </w:pPr>
      <w:r>
        <w:rPr>
          <w:sz w:val="24"/>
        </w:rPr>
        <w:t>Amendment to Project-Based Section 8 Housing Assistance Payments Contract [Contract B] Pursuant to Section 8(bb</w:t>
      </w:r>
      <w:r>
        <w:rPr>
          <w:sz w:val="24"/>
        </w:rPr>
        <w:t>)(</w:t>
      </w:r>
      <w:r>
        <w:rPr>
          <w:sz w:val="24"/>
        </w:rPr>
        <w:t>1) of the United States Housing Act of 1937 (HUD–93185b</w:t>
      </w:r>
      <w:r w:rsidR="005E1397">
        <w:rPr>
          <w:sz w:val="24"/>
        </w:rPr>
        <w:t>): 25 respondents/13 annual burden hours</w:t>
      </w:r>
    </w:p>
    <w:p w:rsidR="00D17C89" w:rsidRPr="008C4076" w:rsidP="007E341B" w14:paraId="329907B0" w14:textId="18C0FC1B">
      <w:pPr>
        <w:pStyle w:val="ListParagraph"/>
        <w:numPr>
          <w:ilvl w:val="0"/>
          <w:numId w:val="8"/>
        </w:numPr>
        <w:spacing w:before="120" w:after="120"/>
        <w:ind w:left="2160" w:hanging="720"/>
        <w:contextualSpacing w:val="0"/>
        <w:rPr>
          <w:sz w:val="24"/>
        </w:rPr>
      </w:pPr>
      <w:r>
        <w:rPr>
          <w:sz w:val="24"/>
        </w:rPr>
        <w:t>Consent to Assignment of Senior Preservation Rental Assistance Contract (SPRAC) as Security for Financing (HUD–9649a): 50 respondents/50 annual burden hours</w:t>
      </w:r>
    </w:p>
    <w:p w:rsidR="007E341B" w:rsidP="0063715C" w14:paraId="0BC0EE24" w14:textId="4CDE7B13">
      <w:pPr>
        <w:spacing w:before="120" w:after="120"/>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form that is used in the Section 8 renewal process but was not </w:t>
      </w:r>
      <w:r w:rsidR="001F6692">
        <w:rPr>
          <w:rFonts w:ascii="Times New Roman" w:hAnsi="Times New Roman" w:cs="Times New Roman"/>
          <w:color w:val="000000" w:themeColor="text1"/>
          <w:sz w:val="24"/>
          <w:szCs w:val="24"/>
        </w:rPr>
        <w:t xml:space="preserve">previously </w:t>
      </w:r>
      <w:r>
        <w:rPr>
          <w:rFonts w:ascii="Times New Roman" w:hAnsi="Times New Roman" w:cs="Times New Roman"/>
          <w:color w:val="000000" w:themeColor="text1"/>
          <w:sz w:val="24"/>
          <w:szCs w:val="24"/>
        </w:rPr>
        <w:t>included in the collection and has been added is:</w:t>
      </w:r>
    </w:p>
    <w:p w:rsidR="007E341B" w:rsidRPr="008C4076" w:rsidP="007E341B" w14:paraId="47F6AA83" w14:textId="77777777">
      <w:pPr>
        <w:pStyle w:val="ListParagraph"/>
        <w:numPr>
          <w:ilvl w:val="0"/>
          <w:numId w:val="7"/>
        </w:numPr>
        <w:spacing w:before="120" w:after="120"/>
        <w:ind w:left="2160" w:hanging="720"/>
        <w:contextualSpacing w:val="0"/>
        <w:rPr>
          <w:sz w:val="24"/>
        </w:rPr>
      </w:pPr>
      <w:r w:rsidRPr="008C4076">
        <w:rPr>
          <w:sz w:val="24"/>
        </w:rPr>
        <w:t xml:space="preserve">Rent Comparability Grid (HUD–92273–S8): 950 respondents/950 annual burden </w:t>
      </w:r>
      <w:r w:rsidRPr="008C4076">
        <w:rPr>
          <w:sz w:val="24"/>
        </w:rPr>
        <w:t>hours</w:t>
      </w:r>
    </w:p>
    <w:p w:rsidR="00073B0B" w:rsidRPr="008C4076" w:rsidP="0063715C" w14:paraId="7284AB86" w14:textId="3A4B1748">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The two forms that were dropped from the collection are:</w:t>
      </w:r>
    </w:p>
    <w:p w:rsidR="00073B0B" w:rsidRPr="008C4076" w:rsidP="0063715C" w14:paraId="66B518C2" w14:textId="77777777">
      <w:pPr>
        <w:pStyle w:val="ListParagraph"/>
        <w:numPr>
          <w:ilvl w:val="0"/>
          <w:numId w:val="9"/>
        </w:numPr>
        <w:spacing w:before="120" w:after="120"/>
        <w:ind w:hanging="720"/>
        <w:contextualSpacing w:val="0"/>
        <w:rPr>
          <w:color w:val="000000" w:themeColor="text1"/>
          <w:sz w:val="24"/>
          <w:szCs w:val="24"/>
        </w:rPr>
      </w:pPr>
      <w:r w:rsidRPr="008C4076">
        <w:rPr>
          <w:color w:val="000000" w:themeColor="text1"/>
          <w:sz w:val="24"/>
          <w:szCs w:val="24"/>
        </w:rPr>
        <w:t xml:space="preserve">Owner Notification that </w:t>
      </w:r>
      <w:r w:rsidRPr="008C4076">
        <w:rPr>
          <w:color w:val="000000" w:themeColor="text1"/>
          <w:sz w:val="24"/>
          <w:szCs w:val="24"/>
        </w:rPr>
        <w:t>it</w:t>
      </w:r>
      <w:r w:rsidRPr="008C4076">
        <w:rPr>
          <w:color w:val="000000" w:themeColor="text1"/>
          <w:sz w:val="24"/>
          <w:szCs w:val="24"/>
        </w:rPr>
        <w:t xml:space="preserve"> Will Not Renew Contract (HUD–9631): 1,000 respondents/500 annual burden hours; and</w:t>
      </w:r>
    </w:p>
    <w:p w:rsidR="00073B0B" w:rsidRPr="008C4076" w:rsidP="0063715C" w14:paraId="4C83A5AA" w14:textId="77777777">
      <w:pPr>
        <w:pStyle w:val="ListParagraph"/>
        <w:numPr>
          <w:ilvl w:val="0"/>
          <w:numId w:val="9"/>
        </w:numPr>
        <w:spacing w:before="120" w:after="120"/>
        <w:ind w:hanging="720"/>
        <w:contextualSpacing w:val="0"/>
        <w:rPr>
          <w:color w:val="000000" w:themeColor="text1"/>
          <w:sz w:val="24"/>
          <w:szCs w:val="24"/>
        </w:rPr>
      </w:pPr>
      <w:r w:rsidRPr="008C4076">
        <w:rPr>
          <w:color w:val="000000" w:themeColor="text1"/>
          <w:sz w:val="24"/>
          <w:szCs w:val="24"/>
        </w:rPr>
        <w:t>Owner Notification that it Will Renew Contract (HUD–9632): 800 respondents/400 annual burden hours.</w:t>
      </w:r>
    </w:p>
    <w:p w:rsidR="00073B0B" w:rsidRPr="008C4076" w:rsidP="0063715C" w14:paraId="42CAC42A" w14:textId="77777777">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The forms where either the number of respondents or the burden hours per response (or both) were revised are as follows:</w:t>
      </w:r>
    </w:p>
    <w:p w:rsidR="003B15E8" w:rsidRPr="008C4076" w:rsidP="003B15E8" w14:paraId="6AA5F966" w14:textId="7777777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Project-Based Section 8 Housing Assistance Payments: Addendum to Renewal Contract Under Option One or Option Two for Capital Repairs and/or Acquisition Costs (HUD–93181): respondents increased from 25 to </w:t>
      </w:r>
      <w:r w:rsidRPr="008C4076">
        <w:rPr>
          <w:color w:val="000000" w:themeColor="text1"/>
          <w:sz w:val="24"/>
          <w:szCs w:val="24"/>
        </w:rPr>
        <w:t>50</w:t>
      </w:r>
    </w:p>
    <w:p w:rsidR="003B15E8" w:rsidRPr="008C4076" w:rsidP="003B15E8" w14:paraId="33757A5B" w14:textId="7777777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Project-Based Section 8 Housing Assistance Payments: Addendum to Renewal Contract Under Option One or Option Two for Capital Repairs and/or Acquisition — Post-Rehabilitation Rents at Closing (HUD–93182): respondents increased from 50 to </w:t>
      </w:r>
      <w:r w:rsidRPr="008C4076">
        <w:rPr>
          <w:color w:val="000000" w:themeColor="text1"/>
          <w:sz w:val="24"/>
          <w:szCs w:val="24"/>
        </w:rPr>
        <w:t>150</w:t>
      </w:r>
    </w:p>
    <w:p w:rsidR="00890C6A" w:rsidRPr="008C4076" w:rsidP="00890C6A" w14:paraId="7087B9A4" w14:textId="47AC8F7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Amendment to Project-Based Section 8 Housing Assistance Payments Contract Pursuant to Section 8(bb</w:t>
      </w:r>
      <w:r w:rsidRPr="008C4076">
        <w:rPr>
          <w:color w:val="000000" w:themeColor="text1"/>
          <w:sz w:val="24"/>
          <w:szCs w:val="24"/>
        </w:rPr>
        <w:t>)(</w:t>
      </w:r>
      <w:r w:rsidRPr="008C4076">
        <w:rPr>
          <w:color w:val="000000" w:themeColor="text1"/>
          <w:sz w:val="24"/>
          <w:szCs w:val="24"/>
        </w:rPr>
        <w:t>1) of the United States Housing Act of 1937 (HUD–93185)</w:t>
      </w:r>
      <w:r>
        <w:rPr>
          <w:rStyle w:val="FootnoteReference"/>
          <w:color w:val="000000" w:themeColor="text1"/>
          <w:sz w:val="24"/>
          <w:szCs w:val="24"/>
        </w:rPr>
        <w:footnoteReference w:id="3"/>
      </w:r>
      <w:r w:rsidRPr="008C4076">
        <w:rPr>
          <w:color w:val="000000" w:themeColor="text1"/>
          <w:sz w:val="24"/>
          <w:szCs w:val="24"/>
        </w:rPr>
        <w:t xml:space="preserve">: respondents </w:t>
      </w:r>
      <w:r w:rsidR="004B6D12">
        <w:rPr>
          <w:color w:val="000000" w:themeColor="text1"/>
          <w:sz w:val="24"/>
          <w:szCs w:val="24"/>
        </w:rPr>
        <w:t xml:space="preserve">decreased </w:t>
      </w:r>
      <w:r w:rsidRPr="008C4076">
        <w:rPr>
          <w:color w:val="000000" w:themeColor="text1"/>
          <w:sz w:val="24"/>
          <w:szCs w:val="24"/>
        </w:rPr>
        <w:t>from 60 to 25</w:t>
      </w:r>
    </w:p>
    <w:p w:rsidR="004B6D12" w:rsidRPr="008C4076" w:rsidP="004B6D12" w14:paraId="10D7A498" w14:textId="5BB04AB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Contract Renewal Request Form (HUD–9624): respondents </w:t>
      </w:r>
      <w:r w:rsidR="00AF23F4">
        <w:rPr>
          <w:color w:val="000000" w:themeColor="text1"/>
          <w:sz w:val="24"/>
          <w:szCs w:val="24"/>
        </w:rPr>
        <w:t xml:space="preserve">decreased </w:t>
      </w:r>
      <w:r w:rsidRPr="008C4076">
        <w:rPr>
          <w:color w:val="000000" w:themeColor="text1"/>
          <w:sz w:val="24"/>
          <w:szCs w:val="24"/>
        </w:rPr>
        <w:t xml:space="preserve">from 11,428 to </w:t>
      </w:r>
      <w:r w:rsidRPr="008C4076">
        <w:rPr>
          <w:color w:val="000000" w:themeColor="text1"/>
          <w:sz w:val="24"/>
          <w:szCs w:val="24"/>
        </w:rPr>
        <w:t>2,000</w:t>
      </w:r>
    </w:p>
    <w:p w:rsidR="00073B0B" w:rsidRPr="008C4076" w:rsidP="0063715C" w14:paraId="11F80F58" w14:textId="1FA5C7E5">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Letters to Owners/Agents: Option 1 and 3 (HUD–9626): hours </w:t>
      </w:r>
      <w:r w:rsidR="00AF23F4">
        <w:rPr>
          <w:color w:val="000000" w:themeColor="text1"/>
          <w:sz w:val="24"/>
          <w:szCs w:val="24"/>
        </w:rPr>
        <w:t xml:space="preserve">decreased </w:t>
      </w:r>
      <w:r w:rsidRPr="008C4076">
        <w:rPr>
          <w:color w:val="000000" w:themeColor="text1"/>
          <w:sz w:val="24"/>
          <w:szCs w:val="24"/>
        </w:rPr>
        <w:t xml:space="preserve">from 0.5 to </w:t>
      </w:r>
      <w:r w:rsidRPr="008C4076">
        <w:rPr>
          <w:color w:val="000000" w:themeColor="text1"/>
          <w:sz w:val="24"/>
          <w:szCs w:val="24"/>
        </w:rPr>
        <w:t>0.25</w:t>
      </w:r>
    </w:p>
    <w:p w:rsidR="00073B0B" w:rsidRPr="008C4076" w:rsidP="0063715C" w14:paraId="747165F4" w14:textId="60F126EA">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Letters to Owners/Agents: Options 2 and 4 (HUD–9627): hours </w:t>
      </w:r>
      <w:r w:rsidR="00AF23F4">
        <w:rPr>
          <w:color w:val="000000" w:themeColor="text1"/>
          <w:sz w:val="24"/>
          <w:szCs w:val="24"/>
        </w:rPr>
        <w:t xml:space="preserve">decreased </w:t>
      </w:r>
      <w:r w:rsidRPr="008C4076">
        <w:rPr>
          <w:color w:val="000000" w:themeColor="text1"/>
          <w:sz w:val="24"/>
          <w:szCs w:val="24"/>
        </w:rPr>
        <w:t xml:space="preserve">from 0.5 to </w:t>
      </w:r>
      <w:r w:rsidRPr="008C4076">
        <w:rPr>
          <w:color w:val="000000" w:themeColor="text1"/>
          <w:sz w:val="24"/>
          <w:szCs w:val="24"/>
        </w:rPr>
        <w:t>0.25</w:t>
      </w:r>
    </w:p>
    <w:p w:rsidR="00073B0B" w:rsidRPr="008C4076" w:rsidP="0063715C" w14:paraId="53A135D3" w14:textId="255EC7FF">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Sample Use Agreement (HUD–9634): 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P="0063715C" w14:paraId="6A9AB5AB" w14:textId="1354391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Projects Preparing a Budget-Based Rent Increase (HUD–9635): hours </w:t>
      </w:r>
      <w:r w:rsidR="00AF23F4">
        <w:rPr>
          <w:color w:val="000000" w:themeColor="text1"/>
          <w:sz w:val="24"/>
          <w:szCs w:val="24"/>
        </w:rPr>
        <w:t xml:space="preserve">decreased </w:t>
      </w:r>
      <w:r w:rsidRPr="008C4076">
        <w:rPr>
          <w:color w:val="000000" w:themeColor="text1"/>
          <w:sz w:val="24"/>
          <w:szCs w:val="24"/>
        </w:rPr>
        <w:t xml:space="preserve">from 1.5 to </w:t>
      </w:r>
      <w:r w:rsidR="00496192">
        <w:rPr>
          <w:color w:val="000000" w:themeColor="text1"/>
          <w:sz w:val="24"/>
          <w:szCs w:val="24"/>
        </w:rPr>
        <w:t>1.0</w:t>
      </w:r>
    </w:p>
    <w:p w:rsidR="00073B0B" w:rsidRPr="008C4076" w:rsidP="0063715C" w14:paraId="4C384F0A" w14:textId="3979D50B">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Basic Renewal Contract — One-Year Term (HUD–9636): respondents </w:t>
      </w:r>
      <w:r w:rsidR="00AF23F4">
        <w:rPr>
          <w:color w:val="000000" w:themeColor="text1"/>
          <w:sz w:val="24"/>
          <w:szCs w:val="24"/>
        </w:rPr>
        <w:t xml:space="preserve">decreased </w:t>
      </w:r>
      <w:r w:rsidRPr="008C4076">
        <w:rPr>
          <w:color w:val="000000" w:themeColor="text1"/>
          <w:sz w:val="24"/>
          <w:szCs w:val="24"/>
        </w:rPr>
        <w:t xml:space="preserve">from 892 to 500;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273D1E62" w14:textId="380E4E2E">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Basic Renewal Contract — Multi-Year Term (HUD–9637): respondents increased from 69 to 800;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6EC350B8" w14:textId="57BCE6F5">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Renewal Contract for Mark-Up-To-Market Project (HUD–9638):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0.50</w:t>
      </w:r>
    </w:p>
    <w:p w:rsidR="00073B0B" w:rsidRPr="008C4076" w:rsidP="0063715C" w14:paraId="55FC88BF" w14:textId="05838C46">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Preservation Renewal Contract (HUD–9639):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5416E26C" w14:textId="1EB8A0B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Interim (Full) Mark-to-Market Renewal Contract (HUD–9640):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0CF93DAD" w14:textId="00ECF42B">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Interim (Lite) Mark-to-Market Renewal Contract (HUD–9641):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50BFD3AA" w14:textId="71A5C260">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Full Mark-to-Market Renewal Contract (HUD–9642):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6A27F4FA" w14:textId="551959E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Watch List Renewal Contract (HUD–9643): hours </w:t>
      </w:r>
      <w:r w:rsidR="00AF23F4">
        <w:rPr>
          <w:color w:val="000000" w:themeColor="text1"/>
          <w:sz w:val="24"/>
          <w:szCs w:val="24"/>
        </w:rPr>
        <w:t xml:space="preserve">decreased </w:t>
      </w:r>
      <w:r w:rsidRPr="008C4076">
        <w:rPr>
          <w:color w:val="000000" w:themeColor="text1"/>
          <w:sz w:val="24"/>
          <w:szCs w:val="24"/>
        </w:rPr>
        <w:t xml:space="preserve">from 0.75 to </w:t>
      </w:r>
      <w:r w:rsidRPr="008C4076">
        <w:rPr>
          <w:color w:val="000000" w:themeColor="text1"/>
          <w:sz w:val="24"/>
          <w:szCs w:val="24"/>
        </w:rPr>
        <w:t>0.5</w:t>
      </w:r>
    </w:p>
    <w:p w:rsidR="00073B0B" w:rsidRPr="008C4076" w:rsidP="0063715C" w14:paraId="19EDFAF5" w14:textId="78DD824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Project-Based Assistance Housing Assistance Payments Contract </w:t>
      </w:r>
      <w:r w:rsidRPr="008C4076">
        <w:rPr>
          <w:color w:val="000000" w:themeColor="text1"/>
          <w:sz w:val="24"/>
          <w:szCs w:val="24"/>
        </w:rPr>
        <w:t>For</w:t>
      </w:r>
      <w:r w:rsidRPr="008C4076">
        <w:rPr>
          <w:color w:val="000000" w:themeColor="text1"/>
          <w:sz w:val="24"/>
          <w:szCs w:val="24"/>
        </w:rPr>
        <w:t xml:space="preserve"> Previous Mod Rehab Projects (HUD–9644):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59C13E34" w14:textId="0C70E93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Extension Amendment to Old Regulation State Agency Housing Assistance Payments Contract: HAP Contract Extension to Original Maturity of Permanent Financing (HUD–9647): 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RPr="008C4076" w:rsidP="0063715C" w14:paraId="657C2961" w14:textId="05FC6BC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Freddie Mac Financing (HUD–9648a): 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RPr="008C4076" w:rsidP="0063715C" w14:paraId="674C5BEE" w14:textId="3E07C9A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Consent to Assignment of HAP Contract to FNMA as Security for FNMA Credit Enhancement (HUD–9648</w:t>
      </w:r>
      <w:r w:rsidR="003603FF">
        <w:rPr>
          <w:color w:val="000000" w:themeColor="text1"/>
          <w:sz w:val="24"/>
          <w:szCs w:val="24"/>
        </w:rPr>
        <w:t>d</w:t>
      </w:r>
      <w:r w:rsidRPr="008C4076">
        <w:rPr>
          <w:color w:val="000000" w:themeColor="text1"/>
          <w:sz w:val="24"/>
          <w:szCs w:val="24"/>
        </w:rPr>
        <w:t xml:space="preserve">): 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RPr="008C4076" w:rsidP="0063715C" w14:paraId="776FB6AA" w14:textId="3BDC1A21">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Financing (HUD–9649): respondents increased from 50 to 600; 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RPr="008C4076" w:rsidP="0063715C" w14:paraId="13BF859B" w14:textId="1B8DF13F">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FNMA Financing (HUD–9651): </w:t>
      </w:r>
      <w:r w:rsidR="00AF23F4">
        <w:rPr>
          <w:color w:val="000000" w:themeColor="text1"/>
          <w:sz w:val="24"/>
          <w:szCs w:val="24"/>
        </w:rPr>
        <w:t xml:space="preserve">respondents increased from 50 to 100; </w:t>
      </w:r>
      <w:r w:rsidRPr="008C4076">
        <w:rPr>
          <w:color w:val="000000" w:themeColor="text1"/>
          <w:sz w:val="24"/>
          <w:szCs w:val="24"/>
        </w:rPr>
        <w:t xml:space="preserve">hours </w:t>
      </w:r>
      <w:r w:rsidR="00AF23F4">
        <w:rPr>
          <w:color w:val="000000" w:themeColor="text1"/>
          <w:sz w:val="24"/>
          <w:szCs w:val="24"/>
        </w:rPr>
        <w:t xml:space="preserve">decreased </w:t>
      </w:r>
      <w:r w:rsidRPr="008C4076">
        <w:rPr>
          <w:color w:val="000000" w:themeColor="text1"/>
          <w:sz w:val="24"/>
          <w:szCs w:val="24"/>
        </w:rPr>
        <w:t xml:space="preserve">from 1.0 to </w:t>
      </w:r>
      <w:r w:rsidRPr="008C4076">
        <w:rPr>
          <w:color w:val="000000" w:themeColor="text1"/>
          <w:sz w:val="24"/>
          <w:szCs w:val="24"/>
        </w:rPr>
        <w:t>0.5</w:t>
      </w:r>
    </w:p>
    <w:p w:rsidR="00073B0B" w:rsidRPr="008C4076" w:rsidP="0063715C" w14:paraId="357549E0" w14:textId="77777777">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Changes to respondents are based on current practices, as are revisions to burden hours.</w:t>
      </w:r>
    </w:p>
    <w:p w:rsidR="00073B0B" w:rsidRPr="00FE6D58" w:rsidP="0063715C" w14:paraId="6F9FE38C" w14:textId="7777777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16.</w:t>
      </w:r>
      <w:r w:rsidRPr="00FE6D58">
        <w:rPr>
          <w:rFonts w:ascii="Times New Roman" w:hAnsi="Times New Roman"/>
          <w:b/>
          <w:bCs/>
          <w:color w:val="000000" w:themeColor="text1"/>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3B0B" w:rsidRPr="008C4076" w:rsidP="0063715C" w14:paraId="63E97582" w14:textId="09061858">
      <w:pPr>
        <w:pStyle w:val="ListParagraph"/>
        <w:spacing w:before="120" w:after="120"/>
        <w:ind w:left="1440"/>
        <w:contextualSpacing w:val="0"/>
        <w:rPr>
          <w:color w:val="000000" w:themeColor="text1"/>
          <w:sz w:val="24"/>
          <w:szCs w:val="24"/>
        </w:rPr>
      </w:pPr>
      <w:r w:rsidRPr="008C4076">
        <w:rPr>
          <w:color w:val="000000" w:themeColor="text1"/>
          <w:sz w:val="24"/>
          <w:szCs w:val="24"/>
        </w:rPr>
        <w:t>Results will not be published.</w:t>
      </w:r>
    </w:p>
    <w:p w:rsidR="00073B0B" w:rsidRPr="00FE6D58" w:rsidP="0063715C" w14:paraId="0E4DDB9D" w14:textId="7777777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17.</w:t>
      </w:r>
      <w:r w:rsidRPr="00FE6D58">
        <w:rPr>
          <w:rFonts w:ascii="Times New Roman" w:hAnsi="Times New Roman"/>
          <w:b/>
          <w:bCs/>
          <w:color w:val="000000" w:themeColor="text1"/>
          <w:sz w:val="24"/>
        </w:rPr>
        <w:tab/>
        <w:t>If seeking approval to not display the expiration date for OMB approval of the information collection, explain the reasons that display would be inappropriate.</w:t>
      </w:r>
    </w:p>
    <w:p w:rsidR="00073B0B" w:rsidRPr="008C4076" w:rsidP="0063715C" w14:paraId="5BEED247" w14:textId="77777777">
      <w:pPr>
        <w:suppressAutoHyphens/>
        <w:spacing w:before="120" w:after="120"/>
        <w:ind w:left="1440"/>
        <w:rPr>
          <w:rFonts w:ascii="Times New Roman" w:hAnsi="Times New Roman"/>
          <w:color w:val="000000" w:themeColor="text1"/>
          <w:sz w:val="24"/>
          <w:szCs w:val="24"/>
        </w:rPr>
      </w:pPr>
      <w:r w:rsidRPr="008C4076">
        <w:rPr>
          <w:rFonts w:ascii="Times New Roman" w:hAnsi="Times New Roman"/>
          <w:color w:val="000000" w:themeColor="text1"/>
          <w:sz w:val="24"/>
          <w:szCs w:val="24"/>
        </w:rPr>
        <w:t>HUD is not requesting approval to avoid displaying the expiration date.</w:t>
      </w:r>
    </w:p>
    <w:p w:rsidR="00073B0B" w:rsidRPr="00FE6D58" w:rsidP="0063715C" w14:paraId="7405C921" w14:textId="2D882E1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18.</w:t>
      </w:r>
      <w:r w:rsidRPr="00FE6D58">
        <w:rPr>
          <w:rFonts w:ascii="Times New Roman" w:hAnsi="Times New Roman"/>
          <w:b/>
          <w:bCs/>
          <w:color w:val="000000" w:themeColor="text1"/>
          <w:sz w:val="24"/>
        </w:rPr>
        <w:tab/>
        <w:t>Explain each exception to the certification statement identified in Item 19, “Certification for Paperwork Reduction Act Submissions,” of OMB form 83-</w:t>
      </w:r>
      <w:r w:rsidR="00FE6D58">
        <w:rPr>
          <w:rFonts w:ascii="Times New Roman" w:hAnsi="Times New Roman"/>
          <w:b/>
          <w:bCs/>
          <w:color w:val="000000" w:themeColor="text1"/>
          <w:sz w:val="24"/>
        </w:rPr>
        <w:t>I</w:t>
      </w:r>
      <w:r w:rsidRPr="00FE6D58">
        <w:rPr>
          <w:rFonts w:ascii="Times New Roman" w:hAnsi="Times New Roman"/>
          <w:b/>
          <w:bCs/>
          <w:color w:val="000000" w:themeColor="text1"/>
          <w:sz w:val="24"/>
        </w:rPr>
        <w:t>.</w:t>
      </w:r>
    </w:p>
    <w:p w:rsidR="00073B0B" w:rsidRPr="008C4076" w:rsidP="0063715C" w14:paraId="1D01E0F0" w14:textId="318018B2">
      <w:pPr>
        <w:pStyle w:val="ListParagraph"/>
        <w:suppressAutoHyphens/>
        <w:spacing w:before="120" w:after="120"/>
        <w:ind w:left="1440"/>
        <w:contextualSpacing w:val="0"/>
        <w:textAlignment w:val="auto"/>
        <w:rPr>
          <w:color w:val="000000" w:themeColor="text1"/>
          <w:sz w:val="24"/>
          <w:szCs w:val="24"/>
        </w:rPr>
      </w:pPr>
      <w:r w:rsidRPr="008C4076">
        <w:rPr>
          <w:color w:val="000000" w:themeColor="text1"/>
          <w:sz w:val="24"/>
          <w:szCs w:val="24"/>
        </w:rPr>
        <w:t>There are no exceptions to the certification statement identified in Item 19 on form OMB 83-</w:t>
      </w:r>
      <w:r w:rsidR="00FE6D58">
        <w:rPr>
          <w:color w:val="000000" w:themeColor="text1"/>
          <w:sz w:val="24"/>
          <w:szCs w:val="24"/>
        </w:rPr>
        <w:t>I</w:t>
      </w:r>
      <w:r w:rsidRPr="008C4076">
        <w:rPr>
          <w:color w:val="000000" w:themeColor="text1"/>
          <w:sz w:val="24"/>
          <w:szCs w:val="24"/>
        </w:rPr>
        <w:t>, “Certification for Paperwork Reduction Act Submissions.”</w:t>
      </w:r>
    </w:p>
    <w:p w:rsidR="00073B0B" w:rsidRPr="008C4076" w:rsidP="0063715C" w14:paraId="6C1F2B08" w14:textId="77777777">
      <w:pPr>
        <w:pStyle w:val="Heading1"/>
        <w:overflowPunct w:val="0"/>
        <w:autoSpaceDE w:val="0"/>
        <w:autoSpaceDN w:val="0"/>
        <w:adjustRightInd w:val="0"/>
        <w:spacing w:before="120" w:after="120"/>
        <w:ind w:left="720" w:hanging="720"/>
        <w:textAlignment w:val="baseline"/>
        <w:rPr>
          <w:bCs w:val="0"/>
          <w:color w:val="000000" w:themeColor="text1"/>
          <w:szCs w:val="20"/>
        </w:rPr>
      </w:pPr>
      <w:r w:rsidRPr="008C4076">
        <w:rPr>
          <w:bCs w:val="0"/>
          <w:color w:val="000000" w:themeColor="text1"/>
          <w:szCs w:val="20"/>
        </w:rPr>
        <w:t>B.</w:t>
      </w:r>
      <w:r w:rsidRPr="008C4076">
        <w:rPr>
          <w:bCs w:val="0"/>
          <w:color w:val="000000" w:themeColor="text1"/>
          <w:szCs w:val="20"/>
        </w:rPr>
        <w:tab/>
        <w:t>Collections of Information Employing Statistical Methods</w:t>
      </w:r>
    </w:p>
    <w:p w:rsidR="00F96FAF" w:rsidRPr="006363C7" w:rsidP="006363C7" w14:paraId="35A2B9EC" w14:textId="05FB1B83">
      <w:pPr>
        <w:spacing w:before="120" w:after="120"/>
        <w:ind w:left="720"/>
        <w:rPr>
          <w:rFonts w:ascii="Times New Roman" w:hAnsi="Times New Roman"/>
          <w:color w:val="000000" w:themeColor="text1"/>
          <w:sz w:val="24"/>
          <w:szCs w:val="24"/>
        </w:rPr>
      </w:pPr>
      <w:r w:rsidRPr="008C4076">
        <w:rPr>
          <w:rFonts w:ascii="Times New Roman" w:hAnsi="Times New Roman"/>
          <w:color w:val="000000" w:themeColor="text1"/>
          <w:sz w:val="24"/>
          <w:szCs w:val="24"/>
        </w:rPr>
        <w:t>This information collection does not employ statistical methods.</w:t>
      </w:r>
    </w:p>
    <w:sectPr w:rsidSect="00834BE1">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ODMN+ArialNarrow">
    <w:altName w:val="Arial Narrow"/>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851577375"/>
      <w:docPartObj>
        <w:docPartGallery w:val="Page Numbers (Bottom of Page)"/>
        <w:docPartUnique/>
      </w:docPartObj>
    </w:sdtPr>
    <w:sdtEndPr>
      <w:rPr>
        <w:noProof/>
      </w:rPr>
    </w:sdtEndPr>
    <w:sdtContent>
      <w:p w:rsidR="008D223F" w:rsidRPr="008D223F" w:rsidP="008D223F" w14:paraId="69895E32" w14:textId="5E8A7D19">
        <w:pPr>
          <w:pStyle w:val="Footer"/>
          <w:tabs>
            <w:tab w:val="clear" w:pos="4680"/>
            <w:tab w:val="clear" w:pos="9360"/>
          </w:tabs>
          <w:jc w:val="center"/>
          <w:rPr>
            <w:rFonts w:ascii="Arial" w:hAnsi="Arial" w:cs="Arial"/>
            <w:sz w:val="20"/>
            <w:szCs w:val="20"/>
          </w:rPr>
        </w:pPr>
        <w:r w:rsidRPr="008D223F">
          <w:rPr>
            <w:rFonts w:ascii="Arial" w:hAnsi="Arial" w:cs="Arial"/>
            <w:sz w:val="20"/>
            <w:szCs w:val="20"/>
          </w:rPr>
          <w:fldChar w:fldCharType="begin"/>
        </w:r>
        <w:r w:rsidRPr="008D223F">
          <w:rPr>
            <w:rFonts w:ascii="Arial" w:hAnsi="Arial" w:cs="Arial"/>
            <w:sz w:val="20"/>
            <w:szCs w:val="20"/>
          </w:rPr>
          <w:instrText xml:space="preserve"> PAGE   \* MERGEFORMAT </w:instrText>
        </w:r>
        <w:r w:rsidRPr="008D223F">
          <w:rPr>
            <w:rFonts w:ascii="Arial" w:hAnsi="Arial" w:cs="Arial"/>
            <w:sz w:val="20"/>
            <w:szCs w:val="20"/>
          </w:rPr>
          <w:fldChar w:fldCharType="separate"/>
        </w:r>
        <w:r w:rsidRPr="008D223F">
          <w:rPr>
            <w:rFonts w:ascii="Arial" w:hAnsi="Arial" w:cs="Arial"/>
            <w:noProof/>
            <w:sz w:val="20"/>
            <w:szCs w:val="20"/>
          </w:rPr>
          <w:t>2</w:t>
        </w:r>
        <w:r w:rsidRPr="008D223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5084418"/>
      <w:docPartObj>
        <w:docPartGallery w:val="Page Numbers (Bottom of Page)"/>
        <w:docPartUnique/>
      </w:docPartObj>
    </w:sdtPr>
    <w:sdtEndPr>
      <w:rPr>
        <w:rFonts w:ascii="Arial" w:hAnsi="Arial" w:cs="Arial"/>
        <w:noProof/>
        <w:sz w:val="20"/>
        <w:szCs w:val="20"/>
      </w:rPr>
    </w:sdtEndPr>
    <w:sdtContent>
      <w:p w:rsidR="008D223F" w:rsidRPr="008D223F" w:rsidP="008D223F" w14:paraId="60F83011" w14:textId="77E5B200">
        <w:pPr>
          <w:pStyle w:val="Footer"/>
          <w:jc w:val="center"/>
          <w:rPr>
            <w:rFonts w:ascii="Arial" w:hAnsi="Arial" w:cs="Arial"/>
            <w:sz w:val="20"/>
            <w:szCs w:val="20"/>
          </w:rPr>
        </w:pPr>
        <w:r w:rsidRPr="008D223F">
          <w:rPr>
            <w:rFonts w:ascii="Arial" w:hAnsi="Arial" w:cs="Arial"/>
            <w:sz w:val="20"/>
            <w:szCs w:val="20"/>
          </w:rPr>
          <w:fldChar w:fldCharType="begin"/>
        </w:r>
        <w:r w:rsidRPr="008D223F">
          <w:rPr>
            <w:rFonts w:ascii="Arial" w:hAnsi="Arial" w:cs="Arial"/>
            <w:sz w:val="20"/>
            <w:szCs w:val="20"/>
          </w:rPr>
          <w:instrText xml:space="preserve"> PAGE   \* MERGEFORMAT </w:instrText>
        </w:r>
        <w:r w:rsidRPr="008D223F">
          <w:rPr>
            <w:rFonts w:ascii="Arial" w:hAnsi="Arial" w:cs="Arial"/>
            <w:sz w:val="20"/>
            <w:szCs w:val="20"/>
          </w:rPr>
          <w:fldChar w:fldCharType="separate"/>
        </w:r>
        <w:r w:rsidRPr="008D223F">
          <w:rPr>
            <w:rFonts w:ascii="Arial" w:hAnsi="Arial" w:cs="Arial"/>
            <w:noProof/>
            <w:sz w:val="20"/>
            <w:szCs w:val="20"/>
          </w:rPr>
          <w:t>2</w:t>
        </w:r>
        <w:r w:rsidRPr="008D223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D3A" w:rsidP="00BE3106" w14:paraId="716FEA54" w14:textId="77777777">
      <w:r>
        <w:separator/>
      </w:r>
    </w:p>
  </w:footnote>
  <w:footnote w:type="continuationSeparator" w:id="1">
    <w:p w:rsidR="00B11D3A" w:rsidP="00BE3106" w14:paraId="035EDEF1" w14:textId="77777777">
      <w:r>
        <w:continuationSeparator/>
      </w:r>
    </w:p>
  </w:footnote>
  <w:footnote w:type="continuationNotice" w:id="2">
    <w:p w:rsidR="00B11D3A" w14:paraId="0B29A51E" w14:textId="77777777"/>
  </w:footnote>
  <w:footnote w:id="3">
    <w:p w:rsidR="00317A51" w14:paraId="4208F517" w14:textId="0005AF81">
      <w:pPr>
        <w:pStyle w:val="FootnoteText"/>
      </w:pPr>
      <w:r>
        <w:rPr>
          <w:rStyle w:val="FootnoteReference"/>
        </w:rPr>
        <w:footnoteRef/>
      </w:r>
      <w:r>
        <w:t xml:space="preserve"> This form is now HUD</w:t>
      </w:r>
      <w:r>
        <w:rPr>
          <w:rFonts w:cstheme="minorHAnsi"/>
        </w:rPr>
        <w:t>–</w:t>
      </w:r>
      <w:r>
        <w:t>93185a.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2898" w:rsidP="00B32898" w14:paraId="23EC5B14" w14:textId="77777777">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23F" w:rsidRPr="00F61C5F" w:rsidP="008D223F" w14:paraId="2C58E4DA"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Supporting Statement for Paperwork Reduction Act Submission</w:t>
    </w:r>
  </w:p>
  <w:p w:rsidR="008D223F" w:rsidRPr="00F61C5F" w:rsidP="008D223F" w14:paraId="69504F84"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OMB Title: Section 8 Renewal Policy Guidebook</w:t>
    </w:r>
  </w:p>
  <w:p w:rsidR="008D223F" w:rsidRPr="00F61C5F" w:rsidP="008D223F" w14:paraId="4907705E"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OMB Control Number: 2502</w:t>
    </w:r>
    <w:r w:rsidRPr="00F61C5F">
      <w:rPr>
        <w:rFonts w:ascii="Times New Roman" w:hAnsi="Times New Roman" w:cs="Times New Roman"/>
        <w:b/>
        <w:bCs/>
        <w:color w:val="000000" w:themeColor="text1"/>
        <w:sz w:val="24"/>
      </w:rPr>
      <w:t>–</w:t>
    </w:r>
    <w:r w:rsidRPr="00F61C5F">
      <w:rPr>
        <w:rFonts w:ascii="Times New Roman" w:hAnsi="Times New Roman"/>
        <w:b/>
        <w:bCs/>
        <w:color w:val="000000" w:themeColor="text1"/>
        <w:sz w:val="24"/>
      </w:rPr>
      <w:t>0587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20580"/>
    <w:multiLevelType w:val="hybridMultilevel"/>
    <w:tmpl w:val="781AE25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20F7A78"/>
    <w:multiLevelType w:val="hybridMultilevel"/>
    <w:tmpl w:val="30F46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F7D3C"/>
    <w:multiLevelType w:val="hybridMultilevel"/>
    <w:tmpl w:val="A6DCB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E62B9"/>
    <w:multiLevelType w:val="hybridMultilevel"/>
    <w:tmpl w:val="9D04152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95465"/>
    <w:multiLevelType w:val="hybridMultilevel"/>
    <w:tmpl w:val="DAF0AD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143E76"/>
    <w:multiLevelType w:val="hybridMultilevel"/>
    <w:tmpl w:val="C73E2B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011D1"/>
    <w:multiLevelType w:val="hybridMultilevel"/>
    <w:tmpl w:val="A1244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215E17"/>
    <w:multiLevelType w:val="hybridMultilevel"/>
    <w:tmpl w:val="B1D6F6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C02DBD"/>
    <w:multiLevelType w:val="hybridMultilevel"/>
    <w:tmpl w:val="45D2F178"/>
    <w:lvl w:ilvl="0">
      <w:start w:val="1"/>
      <w:numFmt w:val="decimal"/>
      <w:lvlText w:val="%1."/>
      <w:lvlJc w:val="left"/>
      <w:pPr>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77E480B"/>
    <w:multiLevelType w:val="hybridMultilevel"/>
    <w:tmpl w:val="B02AC2F0"/>
    <w:lvl w:ilvl="0">
      <w:start w:val="1"/>
      <w:numFmt w:val="lowerLetter"/>
      <w:lvlText w:val="%1."/>
      <w:lvlJc w:val="left"/>
      <w:pPr>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1557B8"/>
    <w:multiLevelType w:val="hybridMultilevel"/>
    <w:tmpl w:val="46E885EA"/>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E44EA9"/>
    <w:multiLevelType w:val="hybridMultilevel"/>
    <w:tmpl w:val="1174F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11EAE"/>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C66EA3"/>
    <w:multiLevelType w:val="hybridMultilevel"/>
    <w:tmpl w:val="D2441D7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655275E"/>
    <w:multiLevelType w:val="hybridMultilevel"/>
    <w:tmpl w:val="2312D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841F50"/>
    <w:multiLevelType w:val="hybridMultilevel"/>
    <w:tmpl w:val="1DC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EB7AA6"/>
    <w:multiLevelType w:val="hybridMultilevel"/>
    <w:tmpl w:val="8CF4E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FF0BE8"/>
    <w:multiLevelType w:val="hybridMultilevel"/>
    <w:tmpl w:val="77CAE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E83EB0"/>
    <w:multiLevelType w:val="hybridMultilevel"/>
    <w:tmpl w:val="AF4C8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4D692A"/>
    <w:multiLevelType w:val="hybridMultilevel"/>
    <w:tmpl w:val="58ECBF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3D71A7"/>
    <w:multiLevelType w:val="hybridMultilevel"/>
    <w:tmpl w:val="85325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652A6A"/>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7E5067"/>
    <w:multiLevelType w:val="hybridMultilevel"/>
    <w:tmpl w:val="8440F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602481"/>
    <w:multiLevelType w:val="hybridMultilevel"/>
    <w:tmpl w:val="BC0ED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680577"/>
    <w:multiLevelType w:val="hybridMultilevel"/>
    <w:tmpl w:val="B7886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D8513C"/>
    <w:multiLevelType w:val="hybridMultilevel"/>
    <w:tmpl w:val="83D293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6330720F"/>
    <w:multiLevelType w:val="hybridMultilevel"/>
    <w:tmpl w:val="467A4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4F4146"/>
    <w:multiLevelType w:val="hybridMultilevel"/>
    <w:tmpl w:val="A67EDD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66A64235"/>
    <w:multiLevelType w:val="hybridMultilevel"/>
    <w:tmpl w:val="4CDCF2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68567E3F"/>
    <w:multiLevelType w:val="hybridMultilevel"/>
    <w:tmpl w:val="D190F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4136F1"/>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EF6EDE"/>
    <w:multiLevelType w:val="hybridMultilevel"/>
    <w:tmpl w:val="CB96F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16739E"/>
    <w:multiLevelType w:val="hybridMultilevel"/>
    <w:tmpl w:val="4F000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8E12E0"/>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BB2C60"/>
    <w:multiLevelType w:val="hybridMultilevel"/>
    <w:tmpl w:val="C8A017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DF4426"/>
    <w:multiLevelType w:val="hybridMultilevel"/>
    <w:tmpl w:val="1B607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B565A0"/>
    <w:multiLevelType w:val="hybridMultilevel"/>
    <w:tmpl w:val="FEE43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BA4A1A"/>
    <w:multiLevelType w:val="hybridMultilevel"/>
    <w:tmpl w:val="4F34D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2630193">
    <w:abstractNumId w:val="7"/>
  </w:num>
  <w:num w:numId="2" w16cid:durableId="1517577463">
    <w:abstractNumId w:val="19"/>
  </w:num>
  <w:num w:numId="3" w16cid:durableId="1465466427">
    <w:abstractNumId w:val="8"/>
  </w:num>
  <w:num w:numId="4" w16cid:durableId="746221435">
    <w:abstractNumId w:val="32"/>
  </w:num>
  <w:num w:numId="5" w16cid:durableId="1762485038">
    <w:abstractNumId w:val="3"/>
  </w:num>
  <w:num w:numId="6" w16cid:durableId="684675756">
    <w:abstractNumId w:val="27"/>
  </w:num>
  <w:num w:numId="7" w16cid:durableId="1211841672">
    <w:abstractNumId w:val="13"/>
  </w:num>
  <w:num w:numId="8" w16cid:durableId="1807307995">
    <w:abstractNumId w:val="17"/>
  </w:num>
  <w:num w:numId="9" w16cid:durableId="749234805">
    <w:abstractNumId w:val="25"/>
  </w:num>
  <w:num w:numId="10" w16cid:durableId="1771582279">
    <w:abstractNumId w:val="35"/>
  </w:num>
  <w:num w:numId="11" w16cid:durableId="1572811365">
    <w:abstractNumId w:val="14"/>
  </w:num>
  <w:num w:numId="12" w16cid:durableId="2068600237">
    <w:abstractNumId w:val="29"/>
  </w:num>
  <w:num w:numId="13" w16cid:durableId="645208017">
    <w:abstractNumId w:val="5"/>
  </w:num>
  <w:num w:numId="14" w16cid:durableId="1645894465">
    <w:abstractNumId w:val="37"/>
  </w:num>
  <w:num w:numId="15" w16cid:durableId="69624730">
    <w:abstractNumId w:val="34"/>
  </w:num>
  <w:num w:numId="16" w16cid:durableId="1500852211">
    <w:abstractNumId w:val="36"/>
  </w:num>
  <w:num w:numId="17" w16cid:durableId="960460620">
    <w:abstractNumId w:val="31"/>
  </w:num>
  <w:num w:numId="18" w16cid:durableId="1581675465">
    <w:abstractNumId w:val="18"/>
  </w:num>
  <w:num w:numId="19" w16cid:durableId="636227844">
    <w:abstractNumId w:val="6"/>
  </w:num>
  <w:num w:numId="20" w16cid:durableId="1914850096">
    <w:abstractNumId w:val="2"/>
  </w:num>
  <w:num w:numId="21" w16cid:durableId="910845155">
    <w:abstractNumId w:val="26"/>
  </w:num>
  <w:num w:numId="22" w16cid:durableId="877740658">
    <w:abstractNumId w:val="4"/>
  </w:num>
  <w:num w:numId="23" w16cid:durableId="1444883818">
    <w:abstractNumId w:val="24"/>
  </w:num>
  <w:num w:numId="24" w16cid:durableId="2108577678">
    <w:abstractNumId w:val="20"/>
  </w:num>
  <w:num w:numId="25" w16cid:durableId="524828156">
    <w:abstractNumId w:val="16"/>
  </w:num>
  <w:num w:numId="26" w16cid:durableId="858087796">
    <w:abstractNumId w:val="15"/>
  </w:num>
  <w:num w:numId="27" w16cid:durableId="1702974636">
    <w:abstractNumId w:val="22"/>
  </w:num>
  <w:num w:numId="28" w16cid:durableId="487937335">
    <w:abstractNumId w:val="11"/>
  </w:num>
  <w:num w:numId="29" w16cid:durableId="1739666782">
    <w:abstractNumId w:val="1"/>
  </w:num>
  <w:num w:numId="30" w16cid:durableId="481626202">
    <w:abstractNumId w:val="23"/>
  </w:num>
  <w:num w:numId="31" w16cid:durableId="7489422">
    <w:abstractNumId w:val="10"/>
  </w:num>
  <w:num w:numId="32" w16cid:durableId="378751212">
    <w:abstractNumId w:val="9"/>
  </w:num>
  <w:num w:numId="33" w16cid:durableId="377559088">
    <w:abstractNumId w:val="12"/>
  </w:num>
  <w:num w:numId="34" w16cid:durableId="1949196948">
    <w:abstractNumId w:val="30"/>
  </w:num>
  <w:num w:numId="35" w16cid:durableId="1369598671">
    <w:abstractNumId w:val="21"/>
  </w:num>
  <w:num w:numId="36" w16cid:durableId="1185680006">
    <w:abstractNumId w:val="33"/>
  </w:num>
  <w:num w:numId="37" w16cid:durableId="1303651950">
    <w:abstractNumId w:val="0"/>
  </w:num>
  <w:num w:numId="38" w16cid:durableId="11878673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displayBackgroundShap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06"/>
    <w:rsid w:val="0000020E"/>
    <w:rsid w:val="0000303F"/>
    <w:rsid w:val="000035C3"/>
    <w:rsid w:val="0000406A"/>
    <w:rsid w:val="00005B75"/>
    <w:rsid w:val="0001229B"/>
    <w:rsid w:val="000412B1"/>
    <w:rsid w:val="0004235D"/>
    <w:rsid w:val="0005348B"/>
    <w:rsid w:val="00060228"/>
    <w:rsid w:val="00062AB6"/>
    <w:rsid w:val="00073B0B"/>
    <w:rsid w:val="00073E22"/>
    <w:rsid w:val="00085786"/>
    <w:rsid w:val="00087E95"/>
    <w:rsid w:val="00095828"/>
    <w:rsid w:val="00097C27"/>
    <w:rsid w:val="000A007B"/>
    <w:rsid w:val="000B06C8"/>
    <w:rsid w:val="000B386D"/>
    <w:rsid w:val="000C3EBF"/>
    <w:rsid w:val="000C4EBB"/>
    <w:rsid w:val="000C65AF"/>
    <w:rsid w:val="000C6CD9"/>
    <w:rsid w:val="000E1366"/>
    <w:rsid w:val="000F126A"/>
    <w:rsid w:val="000F361F"/>
    <w:rsid w:val="000F4E18"/>
    <w:rsid w:val="000F7CB4"/>
    <w:rsid w:val="001012F1"/>
    <w:rsid w:val="00104281"/>
    <w:rsid w:val="00113B18"/>
    <w:rsid w:val="00126745"/>
    <w:rsid w:val="00132DCB"/>
    <w:rsid w:val="00142AB0"/>
    <w:rsid w:val="00150D96"/>
    <w:rsid w:val="00160611"/>
    <w:rsid w:val="00161793"/>
    <w:rsid w:val="00173465"/>
    <w:rsid w:val="001763EA"/>
    <w:rsid w:val="001846B2"/>
    <w:rsid w:val="00196BC5"/>
    <w:rsid w:val="001A295E"/>
    <w:rsid w:val="001A3B84"/>
    <w:rsid w:val="001A455B"/>
    <w:rsid w:val="001B619B"/>
    <w:rsid w:val="001B77A8"/>
    <w:rsid w:val="001C1CCF"/>
    <w:rsid w:val="001D078B"/>
    <w:rsid w:val="001D7B74"/>
    <w:rsid w:val="001E4977"/>
    <w:rsid w:val="001E714B"/>
    <w:rsid w:val="001F1171"/>
    <w:rsid w:val="001F6692"/>
    <w:rsid w:val="0020776C"/>
    <w:rsid w:val="00212D1F"/>
    <w:rsid w:val="002216E0"/>
    <w:rsid w:val="00237DC1"/>
    <w:rsid w:val="00245FFC"/>
    <w:rsid w:val="00246CE9"/>
    <w:rsid w:val="00251631"/>
    <w:rsid w:val="00251E6B"/>
    <w:rsid w:val="00255174"/>
    <w:rsid w:val="00255896"/>
    <w:rsid w:val="00255C09"/>
    <w:rsid w:val="00266E9D"/>
    <w:rsid w:val="00282148"/>
    <w:rsid w:val="0028656B"/>
    <w:rsid w:val="002B09AA"/>
    <w:rsid w:val="002C351B"/>
    <w:rsid w:val="002C3BDD"/>
    <w:rsid w:val="002C4564"/>
    <w:rsid w:val="002D4168"/>
    <w:rsid w:val="002D6A5F"/>
    <w:rsid w:val="002F6A08"/>
    <w:rsid w:val="003028F5"/>
    <w:rsid w:val="00304199"/>
    <w:rsid w:val="00305456"/>
    <w:rsid w:val="003147E4"/>
    <w:rsid w:val="0031567C"/>
    <w:rsid w:val="00317A51"/>
    <w:rsid w:val="003213DF"/>
    <w:rsid w:val="00327525"/>
    <w:rsid w:val="003327FC"/>
    <w:rsid w:val="00337C46"/>
    <w:rsid w:val="003603FF"/>
    <w:rsid w:val="0036051A"/>
    <w:rsid w:val="0037397E"/>
    <w:rsid w:val="0038201B"/>
    <w:rsid w:val="00393425"/>
    <w:rsid w:val="003A566E"/>
    <w:rsid w:val="003B0380"/>
    <w:rsid w:val="003B15E8"/>
    <w:rsid w:val="003B2178"/>
    <w:rsid w:val="003B7B94"/>
    <w:rsid w:val="003C3555"/>
    <w:rsid w:val="003C7BD0"/>
    <w:rsid w:val="003D0138"/>
    <w:rsid w:val="003D18DC"/>
    <w:rsid w:val="003D2188"/>
    <w:rsid w:val="003D6730"/>
    <w:rsid w:val="003D6C81"/>
    <w:rsid w:val="003E5B2C"/>
    <w:rsid w:val="003F05AC"/>
    <w:rsid w:val="003F0DF8"/>
    <w:rsid w:val="003F50CC"/>
    <w:rsid w:val="00400141"/>
    <w:rsid w:val="00401BAD"/>
    <w:rsid w:val="004024E5"/>
    <w:rsid w:val="0040457B"/>
    <w:rsid w:val="0040739F"/>
    <w:rsid w:val="004101B2"/>
    <w:rsid w:val="00413A0B"/>
    <w:rsid w:val="00420F3F"/>
    <w:rsid w:val="00426831"/>
    <w:rsid w:val="0043083F"/>
    <w:rsid w:val="00444617"/>
    <w:rsid w:val="004641F1"/>
    <w:rsid w:val="00473422"/>
    <w:rsid w:val="00475228"/>
    <w:rsid w:val="00476CA8"/>
    <w:rsid w:val="004816B0"/>
    <w:rsid w:val="004850BD"/>
    <w:rsid w:val="0048756C"/>
    <w:rsid w:val="00487ACD"/>
    <w:rsid w:val="00487E6D"/>
    <w:rsid w:val="00496192"/>
    <w:rsid w:val="004A1B16"/>
    <w:rsid w:val="004A282E"/>
    <w:rsid w:val="004A726A"/>
    <w:rsid w:val="004B6D12"/>
    <w:rsid w:val="004C4829"/>
    <w:rsid w:val="004D7242"/>
    <w:rsid w:val="004E2643"/>
    <w:rsid w:val="004E39CF"/>
    <w:rsid w:val="004E3E4D"/>
    <w:rsid w:val="004E52D5"/>
    <w:rsid w:val="004F4C3A"/>
    <w:rsid w:val="004F593A"/>
    <w:rsid w:val="004F7CB1"/>
    <w:rsid w:val="00504799"/>
    <w:rsid w:val="00506831"/>
    <w:rsid w:val="00510EA1"/>
    <w:rsid w:val="00511A49"/>
    <w:rsid w:val="005122F8"/>
    <w:rsid w:val="00525B41"/>
    <w:rsid w:val="00525F0A"/>
    <w:rsid w:val="00533F55"/>
    <w:rsid w:val="00534AF9"/>
    <w:rsid w:val="00535347"/>
    <w:rsid w:val="00541AAB"/>
    <w:rsid w:val="00543FFB"/>
    <w:rsid w:val="005528C3"/>
    <w:rsid w:val="0056119D"/>
    <w:rsid w:val="00561344"/>
    <w:rsid w:val="00564B08"/>
    <w:rsid w:val="00566F1C"/>
    <w:rsid w:val="00574775"/>
    <w:rsid w:val="005762AF"/>
    <w:rsid w:val="005916B8"/>
    <w:rsid w:val="0059324E"/>
    <w:rsid w:val="005A0FB6"/>
    <w:rsid w:val="005A17BD"/>
    <w:rsid w:val="005A4F1C"/>
    <w:rsid w:val="005B2EAE"/>
    <w:rsid w:val="005B32E9"/>
    <w:rsid w:val="005B59B3"/>
    <w:rsid w:val="005C556C"/>
    <w:rsid w:val="005C68C7"/>
    <w:rsid w:val="005D13A5"/>
    <w:rsid w:val="005D5091"/>
    <w:rsid w:val="005D763F"/>
    <w:rsid w:val="005E1397"/>
    <w:rsid w:val="005E338E"/>
    <w:rsid w:val="005E6E64"/>
    <w:rsid w:val="005F1036"/>
    <w:rsid w:val="005F1620"/>
    <w:rsid w:val="005F2BF4"/>
    <w:rsid w:val="00600D7E"/>
    <w:rsid w:val="006021E1"/>
    <w:rsid w:val="0061059A"/>
    <w:rsid w:val="006157FA"/>
    <w:rsid w:val="0062283B"/>
    <w:rsid w:val="0063020B"/>
    <w:rsid w:val="00630E4F"/>
    <w:rsid w:val="006335F2"/>
    <w:rsid w:val="0063473E"/>
    <w:rsid w:val="00634C56"/>
    <w:rsid w:val="00634D5D"/>
    <w:rsid w:val="006363C7"/>
    <w:rsid w:val="006366D4"/>
    <w:rsid w:val="0063715C"/>
    <w:rsid w:val="0064223F"/>
    <w:rsid w:val="006446DD"/>
    <w:rsid w:val="00646DB8"/>
    <w:rsid w:val="00667FBD"/>
    <w:rsid w:val="00680A9F"/>
    <w:rsid w:val="006811D9"/>
    <w:rsid w:val="00681BAF"/>
    <w:rsid w:val="00686FEF"/>
    <w:rsid w:val="00693768"/>
    <w:rsid w:val="006946EA"/>
    <w:rsid w:val="006A4F11"/>
    <w:rsid w:val="006C35DD"/>
    <w:rsid w:val="006C3D8D"/>
    <w:rsid w:val="006C6086"/>
    <w:rsid w:val="006D16D0"/>
    <w:rsid w:val="006E03BD"/>
    <w:rsid w:val="006F05AC"/>
    <w:rsid w:val="006F1EF6"/>
    <w:rsid w:val="00701DA5"/>
    <w:rsid w:val="00705034"/>
    <w:rsid w:val="007171E9"/>
    <w:rsid w:val="00733ECC"/>
    <w:rsid w:val="00740E70"/>
    <w:rsid w:val="00750AC4"/>
    <w:rsid w:val="007557D0"/>
    <w:rsid w:val="00765D7C"/>
    <w:rsid w:val="00767027"/>
    <w:rsid w:val="00774833"/>
    <w:rsid w:val="00775E21"/>
    <w:rsid w:val="0078535B"/>
    <w:rsid w:val="00790811"/>
    <w:rsid w:val="007914F9"/>
    <w:rsid w:val="007938DA"/>
    <w:rsid w:val="00795E90"/>
    <w:rsid w:val="007A107D"/>
    <w:rsid w:val="007A646E"/>
    <w:rsid w:val="007B3ED2"/>
    <w:rsid w:val="007C0EFF"/>
    <w:rsid w:val="007D1A14"/>
    <w:rsid w:val="007E0FD6"/>
    <w:rsid w:val="007E341B"/>
    <w:rsid w:val="007F33ED"/>
    <w:rsid w:val="00801F04"/>
    <w:rsid w:val="0081367F"/>
    <w:rsid w:val="00834BE1"/>
    <w:rsid w:val="00837928"/>
    <w:rsid w:val="00842C06"/>
    <w:rsid w:val="00843642"/>
    <w:rsid w:val="0084447D"/>
    <w:rsid w:val="00847A81"/>
    <w:rsid w:val="00860CE8"/>
    <w:rsid w:val="00862280"/>
    <w:rsid w:val="008625DD"/>
    <w:rsid w:val="008820FC"/>
    <w:rsid w:val="0088289B"/>
    <w:rsid w:val="00886212"/>
    <w:rsid w:val="0088685D"/>
    <w:rsid w:val="0089018C"/>
    <w:rsid w:val="00890C6A"/>
    <w:rsid w:val="008A1CAA"/>
    <w:rsid w:val="008A2D04"/>
    <w:rsid w:val="008A3771"/>
    <w:rsid w:val="008A5E90"/>
    <w:rsid w:val="008B03DE"/>
    <w:rsid w:val="008C4076"/>
    <w:rsid w:val="008D223F"/>
    <w:rsid w:val="008D4077"/>
    <w:rsid w:val="008D4C37"/>
    <w:rsid w:val="008E49A2"/>
    <w:rsid w:val="008F04A3"/>
    <w:rsid w:val="008F1D2E"/>
    <w:rsid w:val="008F2735"/>
    <w:rsid w:val="008F3251"/>
    <w:rsid w:val="008F4910"/>
    <w:rsid w:val="008F5563"/>
    <w:rsid w:val="009027BE"/>
    <w:rsid w:val="00905DCF"/>
    <w:rsid w:val="00912A09"/>
    <w:rsid w:val="009138A8"/>
    <w:rsid w:val="009150BE"/>
    <w:rsid w:val="00916994"/>
    <w:rsid w:val="009366E6"/>
    <w:rsid w:val="00937E2A"/>
    <w:rsid w:val="00946462"/>
    <w:rsid w:val="00957244"/>
    <w:rsid w:val="00957373"/>
    <w:rsid w:val="00957920"/>
    <w:rsid w:val="00963FB6"/>
    <w:rsid w:val="00984340"/>
    <w:rsid w:val="00987369"/>
    <w:rsid w:val="009A638E"/>
    <w:rsid w:val="009A724D"/>
    <w:rsid w:val="009B0328"/>
    <w:rsid w:val="009B50A6"/>
    <w:rsid w:val="009C4DA2"/>
    <w:rsid w:val="009C5924"/>
    <w:rsid w:val="009E0ACD"/>
    <w:rsid w:val="009E3850"/>
    <w:rsid w:val="00A03798"/>
    <w:rsid w:val="00A10A7B"/>
    <w:rsid w:val="00A10DB9"/>
    <w:rsid w:val="00A24DCA"/>
    <w:rsid w:val="00A258C6"/>
    <w:rsid w:val="00A27263"/>
    <w:rsid w:val="00A301E6"/>
    <w:rsid w:val="00A47D5C"/>
    <w:rsid w:val="00A5091D"/>
    <w:rsid w:val="00A50967"/>
    <w:rsid w:val="00A6265F"/>
    <w:rsid w:val="00A6443F"/>
    <w:rsid w:val="00A6696F"/>
    <w:rsid w:val="00A7377C"/>
    <w:rsid w:val="00A835BB"/>
    <w:rsid w:val="00A857E7"/>
    <w:rsid w:val="00A91285"/>
    <w:rsid w:val="00A9237C"/>
    <w:rsid w:val="00A943D2"/>
    <w:rsid w:val="00A969A7"/>
    <w:rsid w:val="00AA07BB"/>
    <w:rsid w:val="00AA4985"/>
    <w:rsid w:val="00AA55B6"/>
    <w:rsid w:val="00AB2595"/>
    <w:rsid w:val="00AB28B3"/>
    <w:rsid w:val="00AB3121"/>
    <w:rsid w:val="00AC1015"/>
    <w:rsid w:val="00AD123A"/>
    <w:rsid w:val="00AD14BB"/>
    <w:rsid w:val="00AD448C"/>
    <w:rsid w:val="00AD4EDB"/>
    <w:rsid w:val="00AD56A7"/>
    <w:rsid w:val="00AE2290"/>
    <w:rsid w:val="00AE4C36"/>
    <w:rsid w:val="00AF23F4"/>
    <w:rsid w:val="00AF2B7F"/>
    <w:rsid w:val="00B026C6"/>
    <w:rsid w:val="00B11D3A"/>
    <w:rsid w:val="00B25D33"/>
    <w:rsid w:val="00B267ED"/>
    <w:rsid w:val="00B26A5A"/>
    <w:rsid w:val="00B31D38"/>
    <w:rsid w:val="00B32898"/>
    <w:rsid w:val="00B37BFC"/>
    <w:rsid w:val="00B500DA"/>
    <w:rsid w:val="00B60BE4"/>
    <w:rsid w:val="00B646EA"/>
    <w:rsid w:val="00B671DA"/>
    <w:rsid w:val="00B672CE"/>
    <w:rsid w:val="00B83E77"/>
    <w:rsid w:val="00B90654"/>
    <w:rsid w:val="00B94D01"/>
    <w:rsid w:val="00BA4ABE"/>
    <w:rsid w:val="00BA6D00"/>
    <w:rsid w:val="00BB41B0"/>
    <w:rsid w:val="00BC3E47"/>
    <w:rsid w:val="00BD1AC9"/>
    <w:rsid w:val="00BE13B6"/>
    <w:rsid w:val="00BE15EE"/>
    <w:rsid w:val="00BE3106"/>
    <w:rsid w:val="00BE561E"/>
    <w:rsid w:val="00BE6EBA"/>
    <w:rsid w:val="00C02856"/>
    <w:rsid w:val="00C11AD5"/>
    <w:rsid w:val="00C1374C"/>
    <w:rsid w:val="00C15A05"/>
    <w:rsid w:val="00C167DB"/>
    <w:rsid w:val="00C20CEC"/>
    <w:rsid w:val="00C232D5"/>
    <w:rsid w:val="00C42BF4"/>
    <w:rsid w:val="00C44AB8"/>
    <w:rsid w:val="00C51AFE"/>
    <w:rsid w:val="00C632E9"/>
    <w:rsid w:val="00C75A0C"/>
    <w:rsid w:val="00C902BC"/>
    <w:rsid w:val="00CB1E5B"/>
    <w:rsid w:val="00CB5870"/>
    <w:rsid w:val="00CB5BF5"/>
    <w:rsid w:val="00CE4442"/>
    <w:rsid w:val="00CE5475"/>
    <w:rsid w:val="00CE67F1"/>
    <w:rsid w:val="00CF36C0"/>
    <w:rsid w:val="00CF3E6F"/>
    <w:rsid w:val="00D013EA"/>
    <w:rsid w:val="00D12454"/>
    <w:rsid w:val="00D124BB"/>
    <w:rsid w:val="00D17C75"/>
    <w:rsid w:val="00D17C89"/>
    <w:rsid w:val="00D24360"/>
    <w:rsid w:val="00D317B6"/>
    <w:rsid w:val="00D507BA"/>
    <w:rsid w:val="00D5284A"/>
    <w:rsid w:val="00D57AE2"/>
    <w:rsid w:val="00D62633"/>
    <w:rsid w:val="00D6485B"/>
    <w:rsid w:val="00D70CC4"/>
    <w:rsid w:val="00D72A2F"/>
    <w:rsid w:val="00D75A69"/>
    <w:rsid w:val="00D8499A"/>
    <w:rsid w:val="00D87D04"/>
    <w:rsid w:val="00D9778A"/>
    <w:rsid w:val="00D97FC6"/>
    <w:rsid w:val="00DA476D"/>
    <w:rsid w:val="00DA4C6E"/>
    <w:rsid w:val="00DA5AE7"/>
    <w:rsid w:val="00DB39A3"/>
    <w:rsid w:val="00DB5211"/>
    <w:rsid w:val="00DB624C"/>
    <w:rsid w:val="00DC5792"/>
    <w:rsid w:val="00DD7008"/>
    <w:rsid w:val="00DE2F6C"/>
    <w:rsid w:val="00DE4AC9"/>
    <w:rsid w:val="00DE6AB8"/>
    <w:rsid w:val="00DF0AAC"/>
    <w:rsid w:val="00E011CE"/>
    <w:rsid w:val="00E02782"/>
    <w:rsid w:val="00E06EDD"/>
    <w:rsid w:val="00E15F3A"/>
    <w:rsid w:val="00E20AB5"/>
    <w:rsid w:val="00E25DCD"/>
    <w:rsid w:val="00E34566"/>
    <w:rsid w:val="00E372BC"/>
    <w:rsid w:val="00E5409F"/>
    <w:rsid w:val="00E5411A"/>
    <w:rsid w:val="00E602BB"/>
    <w:rsid w:val="00E76BAE"/>
    <w:rsid w:val="00E864A7"/>
    <w:rsid w:val="00EA382D"/>
    <w:rsid w:val="00EA3D26"/>
    <w:rsid w:val="00EC09EF"/>
    <w:rsid w:val="00EC4DC9"/>
    <w:rsid w:val="00EC7496"/>
    <w:rsid w:val="00EC76BB"/>
    <w:rsid w:val="00EC7BB7"/>
    <w:rsid w:val="00ED4A61"/>
    <w:rsid w:val="00ED4ECB"/>
    <w:rsid w:val="00EE0722"/>
    <w:rsid w:val="00F00C17"/>
    <w:rsid w:val="00F0366A"/>
    <w:rsid w:val="00F04B44"/>
    <w:rsid w:val="00F13B86"/>
    <w:rsid w:val="00F15D45"/>
    <w:rsid w:val="00F26B5A"/>
    <w:rsid w:val="00F35EDF"/>
    <w:rsid w:val="00F406B0"/>
    <w:rsid w:val="00F40986"/>
    <w:rsid w:val="00F40D59"/>
    <w:rsid w:val="00F4242E"/>
    <w:rsid w:val="00F42F38"/>
    <w:rsid w:val="00F47B6B"/>
    <w:rsid w:val="00F57ED0"/>
    <w:rsid w:val="00F60F3F"/>
    <w:rsid w:val="00F61C5F"/>
    <w:rsid w:val="00F6477C"/>
    <w:rsid w:val="00F66EE7"/>
    <w:rsid w:val="00F67D2B"/>
    <w:rsid w:val="00F738CA"/>
    <w:rsid w:val="00F76106"/>
    <w:rsid w:val="00F85381"/>
    <w:rsid w:val="00F96FAF"/>
    <w:rsid w:val="00FB129D"/>
    <w:rsid w:val="00FB3F23"/>
    <w:rsid w:val="00FB4BB6"/>
    <w:rsid w:val="00FC2762"/>
    <w:rsid w:val="00FC63E0"/>
    <w:rsid w:val="00FC6D26"/>
    <w:rsid w:val="00FD6A0B"/>
    <w:rsid w:val="00FD73B2"/>
    <w:rsid w:val="00FE0D48"/>
    <w:rsid w:val="00FE6D58"/>
    <w:rsid w:val="00FF364C"/>
    <w:rsid w:val="00FF3B94"/>
    <w:rsid w:val="00FF6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9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62280"/>
    <w:pPr>
      <w:keepNext/>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63715C"/>
    <w:pPr>
      <w:numPr>
        <w:numId w:val="31"/>
      </w:numPr>
      <w:tabs>
        <w:tab w:val="left" w:pos="10530"/>
      </w:tabs>
      <w:spacing w:before="120" w:after="120"/>
      <w:ind w:left="1440" w:hanging="720"/>
      <w:contextualSpacing w:val="0"/>
      <w:outlineLvl w:val="1"/>
    </w:pPr>
    <w:rPr>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3106"/>
    <w:pPr>
      <w:tabs>
        <w:tab w:val="center" w:pos="4680"/>
        <w:tab w:val="right" w:pos="9360"/>
      </w:tabs>
    </w:pPr>
  </w:style>
  <w:style w:type="character" w:customStyle="1" w:styleId="HeaderChar">
    <w:name w:val="Header Char"/>
    <w:basedOn w:val="DefaultParagraphFont"/>
    <w:link w:val="Header"/>
    <w:rsid w:val="00BE3106"/>
  </w:style>
  <w:style w:type="paragraph" w:styleId="Footer">
    <w:name w:val="footer"/>
    <w:basedOn w:val="Normal"/>
    <w:link w:val="FooterChar"/>
    <w:uiPriority w:val="99"/>
    <w:unhideWhenUsed/>
    <w:rsid w:val="00BE3106"/>
    <w:pPr>
      <w:tabs>
        <w:tab w:val="center" w:pos="4680"/>
        <w:tab w:val="right" w:pos="9360"/>
      </w:tabs>
    </w:pPr>
  </w:style>
  <w:style w:type="character" w:customStyle="1" w:styleId="FooterChar">
    <w:name w:val="Footer Char"/>
    <w:basedOn w:val="DefaultParagraphFont"/>
    <w:link w:val="Footer"/>
    <w:uiPriority w:val="99"/>
    <w:rsid w:val="00BE3106"/>
  </w:style>
  <w:style w:type="paragraph" w:customStyle="1" w:styleId="Default">
    <w:name w:val="Default"/>
    <w:rsid w:val="00BE3106"/>
    <w:pPr>
      <w:autoSpaceDE w:val="0"/>
      <w:autoSpaceDN w:val="0"/>
      <w:adjustRightInd w:val="0"/>
    </w:pPr>
    <w:rPr>
      <w:rFonts w:ascii="Arial Narrow" w:eastAsia="Times New Roman" w:hAnsi="Arial Narrow" w:cs="Times New Roman"/>
      <w:color w:val="000000"/>
      <w:sz w:val="24"/>
      <w:szCs w:val="24"/>
    </w:rPr>
  </w:style>
  <w:style w:type="paragraph" w:styleId="BodyText">
    <w:name w:val="Body Text"/>
    <w:basedOn w:val="Normal"/>
    <w:link w:val="BodyTextChar"/>
    <w:rsid w:val="00BE3106"/>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E3106"/>
    <w:rPr>
      <w:rFonts w:ascii="Times New Roman" w:eastAsia="Times New Roman" w:hAnsi="Times New Roman" w:cs="Times New Roman"/>
      <w:sz w:val="20"/>
      <w:szCs w:val="20"/>
    </w:rPr>
  </w:style>
  <w:style w:type="paragraph" w:styleId="ListParagraph">
    <w:name w:val="List Paragraph"/>
    <w:basedOn w:val="Normal"/>
    <w:uiPriority w:val="34"/>
    <w:qFormat/>
    <w:rsid w:val="00BE3106"/>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rsid w:val="00BE3106"/>
    <w:rPr>
      <w:color w:val="0000FF"/>
      <w:u w:val="single"/>
    </w:rPr>
  </w:style>
  <w:style w:type="paragraph" w:styleId="NormalWeb">
    <w:name w:val="Normal (Web)"/>
    <w:basedOn w:val="Normal"/>
    <w:uiPriority w:val="99"/>
    <w:unhideWhenUsed/>
    <w:rsid w:val="00BE3106"/>
    <w:pPr>
      <w:spacing w:before="100" w:beforeAutospacing="1" w:after="100" w:afterAutospacing="1"/>
    </w:pPr>
    <w:rPr>
      <w:rFonts w:ascii="Times New Roman" w:eastAsia="Times New Roman" w:hAnsi="Times New Roman" w:cs="Times New Roman"/>
      <w:sz w:val="24"/>
      <w:szCs w:val="24"/>
    </w:rPr>
  </w:style>
  <w:style w:type="paragraph" w:customStyle="1" w:styleId="AT1">
    <w:name w:val="A T1"/>
    <w:basedOn w:val="Normal"/>
    <w:rsid w:val="00BE3106"/>
    <w:pPr>
      <w:overflowPunct w:val="0"/>
      <w:autoSpaceDE w:val="0"/>
      <w:autoSpaceDN w:val="0"/>
      <w:adjustRightInd w:val="0"/>
      <w:spacing w:after="240"/>
      <w:ind w:left="360"/>
      <w:textAlignment w:val="baseline"/>
    </w:pPr>
    <w:rPr>
      <w:rFonts w:ascii="Times New Roman" w:eastAsia="Times New Roman" w:hAnsi="Times New Roman" w:cs="Times New Roman"/>
      <w:color w:val="000000"/>
      <w:sz w:val="24"/>
      <w:szCs w:val="20"/>
    </w:rPr>
  </w:style>
  <w:style w:type="character" w:styleId="CommentReference">
    <w:name w:val="annotation reference"/>
    <w:basedOn w:val="DefaultParagraphFont"/>
    <w:rsid w:val="00BE3106"/>
    <w:rPr>
      <w:sz w:val="16"/>
      <w:szCs w:val="16"/>
    </w:rPr>
  </w:style>
  <w:style w:type="paragraph" w:styleId="CommentText">
    <w:name w:val="annotation text"/>
    <w:basedOn w:val="Normal"/>
    <w:link w:val="CommentTextChar"/>
    <w:rsid w:val="00BE310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31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3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06"/>
    <w:rPr>
      <w:rFonts w:ascii="Segoe UI" w:hAnsi="Segoe UI" w:cs="Segoe UI"/>
      <w:sz w:val="18"/>
      <w:szCs w:val="18"/>
    </w:rPr>
  </w:style>
  <w:style w:type="character" w:customStyle="1" w:styleId="Heading1Char">
    <w:name w:val="Heading 1 Char"/>
    <w:basedOn w:val="DefaultParagraphFont"/>
    <w:link w:val="Heading1"/>
    <w:rsid w:val="00862280"/>
    <w:rPr>
      <w:rFonts w:ascii="Times New Roman" w:eastAsia="Times New Roman" w:hAnsi="Times New Roman" w:cs="Times New Roman"/>
      <w:b/>
      <w:bCs/>
      <w:sz w:val="24"/>
      <w:szCs w:val="24"/>
    </w:rPr>
  </w:style>
  <w:style w:type="paragraph" w:styleId="Revision">
    <w:name w:val="Revision"/>
    <w:hidden/>
    <w:uiPriority w:val="99"/>
    <w:semiHidden/>
    <w:rsid w:val="005F2BF4"/>
  </w:style>
  <w:style w:type="paragraph" w:styleId="CommentSubject">
    <w:name w:val="annotation subject"/>
    <w:basedOn w:val="CommentText"/>
    <w:next w:val="CommentText"/>
    <w:link w:val="CommentSubjectChar"/>
    <w:uiPriority w:val="99"/>
    <w:semiHidden/>
    <w:unhideWhenUsed/>
    <w:rsid w:val="00D9778A"/>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77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34BE1"/>
    <w:rPr>
      <w:color w:val="954F72" w:themeColor="followedHyperlink"/>
      <w:u w:val="single"/>
    </w:rPr>
  </w:style>
  <w:style w:type="paragraph" w:styleId="FootnoteText">
    <w:name w:val="footnote text"/>
    <w:basedOn w:val="Normal"/>
    <w:link w:val="FootnoteTextChar"/>
    <w:uiPriority w:val="99"/>
    <w:semiHidden/>
    <w:unhideWhenUsed/>
    <w:rsid w:val="003327FC"/>
    <w:rPr>
      <w:sz w:val="20"/>
      <w:szCs w:val="20"/>
    </w:rPr>
  </w:style>
  <w:style w:type="character" w:customStyle="1" w:styleId="FootnoteTextChar">
    <w:name w:val="Footnote Text Char"/>
    <w:basedOn w:val="DefaultParagraphFont"/>
    <w:link w:val="FootnoteText"/>
    <w:uiPriority w:val="99"/>
    <w:semiHidden/>
    <w:rsid w:val="003327FC"/>
    <w:rPr>
      <w:sz w:val="20"/>
      <w:szCs w:val="20"/>
    </w:rPr>
  </w:style>
  <w:style w:type="character" w:styleId="FootnoteReference">
    <w:name w:val="footnote reference"/>
    <w:basedOn w:val="DefaultParagraphFont"/>
    <w:uiPriority w:val="99"/>
    <w:semiHidden/>
    <w:unhideWhenUsed/>
    <w:rsid w:val="003327FC"/>
    <w:rPr>
      <w:vertAlign w:val="superscript"/>
    </w:rPr>
  </w:style>
  <w:style w:type="paragraph" w:styleId="NoSpacing">
    <w:name w:val="No Spacing"/>
    <w:uiPriority w:val="1"/>
    <w:qFormat/>
    <w:rsid w:val="00DA5AE7"/>
  </w:style>
  <w:style w:type="character" w:customStyle="1" w:styleId="Heading2Char">
    <w:name w:val="Heading 2 Char"/>
    <w:basedOn w:val="DefaultParagraphFont"/>
    <w:link w:val="Heading2"/>
    <w:uiPriority w:val="9"/>
    <w:rsid w:val="0063715C"/>
    <w:rPr>
      <w:rFonts w:ascii="Times New Roman" w:eastAsia="Times New Roman" w:hAnsi="Times New Roman" w:cs="Times New Roman"/>
      <w:b/>
      <w:bCs/>
      <w:color w:val="000000" w:themeColor="text1"/>
      <w:sz w:val="24"/>
      <w:szCs w:val="24"/>
    </w:rPr>
  </w:style>
  <w:style w:type="table" w:styleId="GridTable4Accent3">
    <w:name w:val="Grid Table 4 Accent 3"/>
    <w:basedOn w:val="TableNormal"/>
    <w:uiPriority w:val="49"/>
    <w:rsid w:val="001F11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SharedWithUsers xmlns="16f3f3ee-6fc6-4941-b8ae-2159a9bdbe67">
      <UserInfo>
        <DisplayName>Balcom, Jacob P</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D211F-AE1A-483B-9C0B-3996EA67A083}">
  <ds:schemaRefs>
    <ds:schemaRef ds:uri="http://schemas.microsoft.com/office/2006/metadata/properties"/>
    <ds:schemaRef ds:uri="http://schemas.microsoft.com/office/infopath/2007/PartnerControls"/>
    <ds:schemaRef ds:uri="cfbead41-f0a7-46b8-b650-f2d191db1fa1"/>
    <ds:schemaRef ds:uri="16f3f3ee-6fc6-4941-b8ae-2159a9bdbe67"/>
  </ds:schemaRefs>
</ds:datastoreItem>
</file>

<file path=customXml/itemProps2.xml><?xml version="1.0" encoding="utf-8"?>
<ds:datastoreItem xmlns:ds="http://schemas.openxmlformats.org/officeDocument/2006/customXml" ds:itemID="{684ED5FD-3883-4B67-B8EF-25FD7C48082A}">
  <ds:schemaRefs>
    <ds:schemaRef ds:uri="http://schemas.openxmlformats.org/officeDocument/2006/bibliography"/>
  </ds:schemaRefs>
</ds:datastoreItem>
</file>

<file path=customXml/itemProps3.xml><?xml version="1.0" encoding="utf-8"?>
<ds:datastoreItem xmlns:ds="http://schemas.openxmlformats.org/officeDocument/2006/customXml" ds:itemID="{CD96536C-0863-4278-8D7D-AA2C33B70697}">
  <ds:schemaRefs>
    <ds:schemaRef ds:uri="http://schemas.microsoft.com/sharepoint/v3/contenttype/forms"/>
  </ds:schemaRefs>
</ds:datastoreItem>
</file>

<file path=customXml/itemProps4.xml><?xml version="1.0" encoding="utf-8"?>
<ds:datastoreItem xmlns:ds="http://schemas.openxmlformats.org/officeDocument/2006/customXml" ds:itemID="{51366A64-273E-464F-A1A7-1808CC83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2023-06-20T15:17:00Z</dcterms:created>
  <dcterms:modified xsi:type="dcterms:W3CDTF">2023-06-20T15:17:00Z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