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2041" w:rsidRPr="00372041" w:rsidP="00372041" w14:paraId="0CAFBE3E" w14:textId="77777777">
      <w:pPr>
        <w:tabs>
          <w:tab w:val="center" w:pos="468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8"/>
          <w:szCs w:val="20"/>
          <w14:ligatures w14:val="none"/>
        </w:rPr>
      </w:pPr>
      <w:r w:rsidRPr="00372041">
        <w:rPr>
          <w:rFonts w:ascii="Times New Roman" w:eastAsia="Times New Roman" w:hAnsi="Times New Roman" w:cs="Times New Roman"/>
          <w:b/>
          <w:kern w:val="0"/>
          <w:sz w:val="28"/>
          <w:szCs w:val="20"/>
          <w14:ligatures w14:val="none"/>
        </w:rPr>
        <w:t>Supporting Statement for Paperwork Reduction Act Submission</w:t>
      </w:r>
    </w:p>
    <w:p w:rsidR="00372041" w:rsidRPr="00372041" w:rsidP="00372041" w14:paraId="4D220499" w14:textId="77777777">
      <w:pPr>
        <w:tabs>
          <w:tab w:val="center" w:pos="468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8"/>
          <w:szCs w:val="20"/>
          <w14:ligatures w14:val="none"/>
        </w:rPr>
      </w:pPr>
      <w:r w:rsidRPr="00372041">
        <w:rPr>
          <w:rFonts w:ascii="Times New Roman" w:eastAsia="Times New Roman" w:hAnsi="Times New Roman" w:cs="Times New Roman"/>
          <w:b/>
          <w:kern w:val="0"/>
          <w:sz w:val="28"/>
          <w:szCs w:val="20"/>
          <w14:ligatures w14:val="none"/>
        </w:rPr>
        <w:t>OMB No. 2577-0215</w:t>
      </w:r>
    </w:p>
    <w:p w:rsidR="00372041" w:rsidRPr="00372041" w:rsidP="00372041" w14:paraId="2D1744A4" w14:textId="77777777">
      <w:pPr>
        <w:tabs>
          <w:tab w:val="center" w:pos="468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0"/>
          <w:szCs w:val="20"/>
          <w14:ligatures w14:val="none"/>
        </w:rPr>
      </w:pPr>
      <w:r w:rsidRPr="00372041">
        <w:rPr>
          <w:rFonts w:ascii="Times New Roman" w:eastAsia="Times New Roman" w:hAnsi="Times New Roman" w:cs="Times New Roman"/>
          <w:b/>
          <w:kern w:val="0"/>
          <w:sz w:val="28"/>
          <w:szCs w:val="20"/>
          <w14:ligatures w14:val="none"/>
        </w:rPr>
        <w:t>Section 8 Management Assessment Program (SEMAP) Certification</w:t>
      </w:r>
    </w:p>
    <w:p w:rsidR="00372041" w:rsidRPr="00372041" w:rsidP="00372041" w14:paraId="70B0FFFF" w14:textId="77777777">
      <w:pPr>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rsidR="00372041" w:rsidRPr="00372041" w:rsidP="00372041" w14:paraId="5159D139" w14:textId="77777777">
      <w:pPr>
        <w:tabs>
          <w:tab w:val="left" w:pos="-720"/>
          <w:tab w:val="left" w:pos="480"/>
        </w:tabs>
        <w:suppressAutoHyphens/>
        <w:overflowPunct w:val="0"/>
        <w:autoSpaceDE w:val="0"/>
        <w:autoSpaceDN w:val="0"/>
        <w:adjustRightInd w:val="0"/>
        <w:spacing w:after="0" w:line="240" w:lineRule="auto"/>
        <w:ind w:left="480" w:hanging="480"/>
        <w:textAlignment w:val="baseline"/>
        <w:rPr>
          <w:rFonts w:ascii="Times New Roman" w:eastAsia="Times New Roman" w:hAnsi="Times New Roman" w:cs="Times New Roman"/>
          <w:kern w:val="0"/>
          <w:sz w:val="20"/>
          <w:szCs w:val="20"/>
          <w14:ligatures w14:val="none"/>
        </w:rPr>
      </w:pPr>
      <w:r w:rsidRPr="00372041">
        <w:rPr>
          <w:rFonts w:ascii="Times New Roman" w:eastAsia="Times New Roman" w:hAnsi="Times New Roman" w:cs="Times New Roman"/>
          <w:b/>
          <w:kern w:val="0"/>
          <w:sz w:val="20"/>
          <w:szCs w:val="20"/>
          <w14:ligatures w14:val="none"/>
        </w:rPr>
        <w:t xml:space="preserve">A. </w:t>
      </w:r>
      <w:r w:rsidRPr="00372041">
        <w:rPr>
          <w:rFonts w:ascii="Times New Roman" w:eastAsia="Times New Roman" w:hAnsi="Times New Roman" w:cs="Times New Roman"/>
          <w:b/>
          <w:kern w:val="0"/>
          <w:sz w:val="20"/>
          <w:szCs w:val="20"/>
          <w14:ligatures w14:val="none"/>
        </w:rPr>
        <w:tab/>
      </w:r>
      <w:r w:rsidRPr="00372041">
        <w:rPr>
          <w:rFonts w:ascii="Times New Roman" w:eastAsia="Times New Roman" w:hAnsi="Times New Roman" w:cs="Times New Roman"/>
          <w:b/>
          <w:kern w:val="0"/>
          <w:sz w:val="20"/>
          <w:szCs w:val="20"/>
          <w:u w:val="single"/>
          <w14:ligatures w14:val="none"/>
        </w:rPr>
        <w:t>JUSTIFICATION</w:t>
      </w:r>
    </w:p>
    <w:p w:rsidR="00372041" w:rsidRPr="00372041" w:rsidP="00372041" w14:paraId="7DBC4DA5" w14:textId="77777777">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0"/>
          <w14:ligatures w14:val="none"/>
        </w:rPr>
      </w:pPr>
    </w:p>
    <w:p w:rsidR="00372041" w:rsidRPr="00372041" w:rsidP="00372041" w14:paraId="3BFBC042" w14:textId="77777777">
      <w:pPr>
        <w:tabs>
          <w:tab w:val="left" w:pos="-720"/>
          <w:tab w:val="left" w:pos="0"/>
          <w:tab w:val="left" w:pos="480"/>
          <w:tab w:val="left" w:pos="720"/>
        </w:tabs>
        <w:suppressAutoHyphens/>
        <w:overflowPunct w:val="0"/>
        <w:autoSpaceDE w:val="0"/>
        <w:autoSpaceDN w:val="0"/>
        <w:adjustRightInd w:val="0"/>
        <w:spacing w:after="0" w:line="240" w:lineRule="auto"/>
        <w:ind w:left="480" w:hanging="480"/>
        <w:textAlignment w:val="baseline"/>
        <w:rPr>
          <w:rFonts w:ascii="Times New Roman" w:eastAsia="Times New Roman" w:hAnsi="Times New Roman" w:cs="Times New Roman"/>
          <w:kern w:val="0"/>
          <w:sz w:val="20"/>
          <w:szCs w:val="20"/>
          <w14:ligatures w14:val="none"/>
        </w:rPr>
      </w:pPr>
      <w:r w:rsidRPr="00372041">
        <w:rPr>
          <w:rFonts w:ascii="Times New Roman" w:eastAsia="Times New Roman" w:hAnsi="Times New Roman" w:cs="Times New Roman"/>
          <w:kern w:val="0"/>
          <w:sz w:val="20"/>
          <w:szCs w:val="20"/>
          <w14:ligatures w14:val="none"/>
        </w:rPr>
        <w:t>1.</w:t>
      </w:r>
      <w:r w:rsidRPr="00372041">
        <w:rPr>
          <w:rFonts w:ascii="Times New Roman" w:eastAsia="Times New Roman" w:hAnsi="Times New Roman" w:cs="Times New Roman"/>
          <w:kern w:val="0"/>
          <w:sz w:val="20"/>
          <w:szCs w:val="20"/>
          <w14:ligatures w14:val="none"/>
        </w:rPr>
        <w:tab/>
      </w:r>
      <w:r w:rsidRPr="00372041">
        <w:rPr>
          <w:rFonts w:ascii="Times New Roman" w:eastAsia="Times New Roman" w:hAnsi="Times New Roman" w:cs="Times New Roman"/>
          <w:b/>
          <w:bCs/>
          <w:kern w:val="0"/>
          <w:sz w:val="20"/>
          <w:szCs w:val="20"/>
          <w14:ligatures w14:val="none"/>
        </w:rPr>
        <w:t>Reason for collection.</w:t>
      </w:r>
      <w:r w:rsidRPr="00372041">
        <w:rPr>
          <w:rFonts w:ascii="Times New Roman" w:eastAsia="Times New Roman" w:hAnsi="Times New Roman" w:cs="Times New Roman"/>
          <w:kern w:val="0"/>
          <w:sz w:val="20"/>
          <w:szCs w:val="20"/>
          <w14:ligatures w14:val="none"/>
        </w:rPr>
        <w:t xml:space="preserve">  Program regulations at 24 CFR Part 985 set forth the requirements of the Section Eight Management Assessment Program (SEMAP) that includes a certification of indicators reflecting performance similar to the Public Housing Assessment System (PHAS) for public housing.  Through this assessment HUD can improve oversight of the housing choice voucher (HCV) program and target monitoring and assistance to public housing agencies (PHA) that need the most improvement and pose the greatest risk.  </w:t>
      </w:r>
    </w:p>
    <w:p w:rsidR="00372041" w:rsidRPr="00372041" w:rsidP="00372041" w14:paraId="440B6DA2" w14:textId="77777777">
      <w:pPr>
        <w:tabs>
          <w:tab w:val="left" w:pos="-720"/>
          <w:tab w:val="left" w:pos="0"/>
          <w:tab w:val="left" w:pos="480"/>
          <w:tab w:val="left" w:pos="720"/>
        </w:tabs>
        <w:suppressAutoHyphens/>
        <w:overflowPunct w:val="0"/>
        <w:autoSpaceDE w:val="0"/>
        <w:autoSpaceDN w:val="0"/>
        <w:adjustRightInd w:val="0"/>
        <w:spacing w:after="0" w:line="240" w:lineRule="auto"/>
        <w:ind w:left="480" w:hanging="480"/>
        <w:textAlignment w:val="baseline"/>
        <w:rPr>
          <w:rFonts w:ascii="Times New Roman" w:eastAsia="Times New Roman" w:hAnsi="Times New Roman" w:cs="Times New Roman"/>
          <w:kern w:val="0"/>
          <w:sz w:val="20"/>
          <w:szCs w:val="20"/>
          <w14:ligatures w14:val="none"/>
        </w:rPr>
      </w:pPr>
    </w:p>
    <w:p w:rsidR="00372041" w:rsidRPr="00372041" w:rsidP="00372041" w14:paraId="0579A889" w14:textId="77777777">
      <w:pPr>
        <w:tabs>
          <w:tab w:val="left" w:pos="480"/>
        </w:tabs>
        <w:overflowPunct w:val="0"/>
        <w:autoSpaceDE w:val="0"/>
        <w:autoSpaceDN w:val="0"/>
        <w:adjustRightInd w:val="0"/>
        <w:spacing w:after="0" w:line="240" w:lineRule="auto"/>
        <w:ind w:left="480" w:hanging="480"/>
        <w:textAlignment w:val="baseline"/>
        <w:rPr>
          <w:rFonts w:ascii="Courier" w:eastAsia="Times New Roman" w:hAnsi="Courier" w:cs="Times New Roman"/>
          <w:kern w:val="0"/>
          <w:sz w:val="20"/>
          <w:szCs w:val="20"/>
          <w14:ligatures w14:val="none"/>
        </w:rPr>
      </w:pPr>
      <w:r w:rsidRPr="00372041">
        <w:rPr>
          <w:rFonts w:ascii="Courier" w:eastAsia="Times New Roman" w:hAnsi="Courier" w:cs="Times New Roman"/>
          <w:kern w:val="0"/>
          <w:sz w:val="20"/>
          <w:szCs w:val="20"/>
          <w14:ligatures w14:val="none"/>
        </w:rPr>
        <w:tab/>
        <w:t xml:space="preserve">Authority:  42 U.S.C. 1437a, 1437c, 1437f, and 3535(d).   </w:t>
      </w:r>
    </w:p>
    <w:p w:rsidR="00372041" w:rsidRPr="00372041" w:rsidP="00372041" w14:paraId="27434A97" w14:textId="77777777">
      <w:pPr>
        <w:tabs>
          <w:tab w:val="left" w:pos="480"/>
        </w:tabs>
        <w:overflowPunct w:val="0"/>
        <w:autoSpaceDE w:val="0"/>
        <w:autoSpaceDN w:val="0"/>
        <w:adjustRightInd w:val="0"/>
        <w:spacing w:after="0" w:line="240" w:lineRule="auto"/>
        <w:ind w:left="480" w:hanging="480"/>
        <w:textAlignment w:val="baseline"/>
        <w:rPr>
          <w:rFonts w:ascii="Courier" w:eastAsia="Times New Roman" w:hAnsi="Courier" w:cs="Times New Roman"/>
          <w:kern w:val="0"/>
          <w:sz w:val="20"/>
          <w:szCs w:val="20"/>
          <w14:ligatures w14:val="none"/>
        </w:rPr>
      </w:pPr>
      <w:r w:rsidRPr="00372041">
        <w:rPr>
          <w:rFonts w:ascii="Courier" w:eastAsia="Times New Roman" w:hAnsi="Courier" w:cs="Times New Roman"/>
          <w:kern w:val="0"/>
          <w:sz w:val="20"/>
          <w:szCs w:val="20"/>
          <w14:ligatures w14:val="none"/>
        </w:rPr>
        <w:t xml:space="preserve"> </w:t>
      </w:r>
    </w:p>
    <w:p w:rsidR="00372041" w:rsidRPr="00372041" w:rsidP="00372041" w14:paraId="5B914CE2" w14:textId="77777777">
      <w:pPr>
        <w:tabs>
          <w:tab w:val="left" w:pos="-720"/>
          <w:tab w:val="left" w:pos="0"/>
          <w:tab w:val="left" w:pos="480"/>
          <w:tab w:val="left" w:pos="720"/>
        </w:tabs>
        <w:suppressAutoHyphens/>
        <w:overflowPunct w:val="0"/>
        <w:autoSpaceDE w:val="0"/>
        <w:autoSpaceDN w:val="0"/>
        <w:adjustRightInd w:val="0"/>
        <w:spacing w:after="0" w:line="240" w:lineRule="auto"/>
        <w:ind w:left="480" w:hanging="480"/>
        <w:textAlignment w:val="baseline"/>
        <w:rPr>
          <w:rFonts w:ascii="Times New Roman" w:eastAsia="Times New Roman" w:hAnsi="Times New Roman" w:cs="Times New Roman"/>
          <w:kern w:val="0"/>
          <w:sz w:val="20"/>
          <w:szCs w:val="20"/>
          <w14:ligatures w14:val="none"/>
        </w:rPr>
      </w:pPr>
      <w:r w:rsidRPr="00372041">
        <w:rPr>
          <w:rFonts w:ascii="Times New Roman" w:eastAsia="Times New Roman" w:hAnsi="Times New Roman" w:cs="Times New Roman"/>
          <w:kern w:val="0"/>
          <w:sz w:val="20"/>
          <w:szCs w:val="20"/>
          <w14:ligatures w14:val="none"/>
        </w:rPr>
        <w:t>2.</w:t>
      </w:r>
      <w:r w:rsidRPr="00372041">
        <w:rPr>
          <w:rFonts w:ascii="Times New Roman" w:eastAsia="Times New Roman" w:hAnsi="Times New Roman" w:cs="Times New Roman"/>
          <w:b/>
          <w:kern w:val="0"/>
          <w:sz w:val="20"/>
          <w:szCs w:val="20"/>
          <w14:ligatures w14:val="none"/>
        </w:rPr>
        <w:tab/>
        <w:t xml:space="preserve">Use of information.  </w:t>
      </w:r>
      <w:r w:rsidRPr="00372041">
        <w:rPr>
          <w:rFonts w:ascii="Times New Roman" w:eastAsia="Times New Roman" w:hAnsi="Times New Roman" w:cs="Times New Roman"/>
          <w:kern w:val="0"/>
          <w:sz w:val="20"/>
          <w:szCs w:val="20"/>
          <w14:ligatures w14:val="none"/>
        </w:rPr>
        <w:t>On an annual basis (or every two years for small agencies) PHAs are required to submit a SEMAP certification (form HUD-52648) electronically into the Information Management System/Public and Indian Housing Information Center (IMS/PIC). There is a maximum of 15 indicators that are either verified through PIC data or an on-site or off-site confirmatory review.  HUD uses the PHA's SEMAP certification, together with other available data, to assess PHA management capabilities and deficiencies, and to assign an overall performance rating to each PHA administering an HCV program.  HUD rates a PHA on each SEMAP indicator, completes a PHA SEMAP profile identifying any program management deficiencies and assigns an overall performance rating.  A PHA’s written report of correction of a SEMAP deficiency is used as documentation that the PHA has taken action to address identified program weaknesses.  Where HUD assigns an overall performance rating of troubled, the PHA’s corrective action plan is used to monitor the PHA’s progress on program improvements.</w:t>
      </w:r>
    </w:p>
    <w:p w:rsidR="00372041" w:rsidRPr="00372041" w:rsidP="00372041" w14:paraId="703F659F" w14:textId="77777777">
      <w:pPr>
        <w:tabs>
          <w:tab w:val="left" w:pos="-720"/>
          <w:tab w:val="left" w:pos="480"/>
        </w:tabs>
        <w:suppressAutoHyphens/>
        <w:overflowPunct w:val="0"/>
        <w:autoSpaceDE w:val="0"/>
        <w:autoSpaceDN w:val="0"/>
        <w:adjustRightInd w:val="0"/>
        <w:spacing w:after="0" w:line="240" w:lineRule="auto"/>
        <w:ind w:left="480" w:hanging="480"/>
        <w:textAlignment w:val="baseline"/>
        <w:rPr>
          <w:rFonts w:ascii="Times New Roman" w:eastAsia="Times New Roman" w:hAnsi="Times New Roman" w:cs="Times New Roman"/>
          <w:kern w:val="0"/>
          <w:sz w:val="20"/>
          <w:szCs w:val="20"/>
          <w14:ligatures w14:val="none"/>
        </w:rPr>
      </w:pPr>
    </w:p>
    <w:p w:rsidR="00372041" w:rsidRPr="00372041" w:rsidP="00372041" w14:paraId="4B2A77B4" w14:textId="7728083B">
      <w:pPr>
        <w:tabs>
          <w:tab w:val="left" w:pos="-720"/>
          <w:tab w:val="left" w:pos="0"/>
          <w:tab w:val="left" w:pos="480"/>
          <w:tab w:val="left" w:pos="720"/>
        </w:tabs>
        <w:suppressAutoHyphens/>
        <w:overflowPunct w:val="0"/>
        <w:autoSpaceDE w:val="0"/>
        <w:autoSpaceDN w:val="0"/>
        <w:adjustRightInd w:val="0"/>
        <w:spacing w:after="0" w:line="240" w:lineRule="auto"/>
        <w:ind w:left="480" w:hanging="480"/>
        <w:textAlignment w:val="baseline"/>
        <w:rPr>
          <w:rFonts w:ascii="Times New Roman" w:eastAsia="Times New Roman" w:hAnsi="Times New Roman" w:cs="Times New Roman"/>
          <w:kern w:val="0"/>
          <w:sz w:val="20"/>
          <w:szCs w:val="20"/>
          <w14:ligatures w14:val="none"/>
        </w:rPr>
      </w:pPr>
      <w:r w:rsidRPr="00372041">
        <w:rPr>
          <w:rFonts w:ascii="Times New Roman" w:eastAsia="Times New Roman" w:hAnsi="Times New Roman" w:cs="Times New Roman"/>
          <w:b/>
          <w:kern w:val="0"/>
          <w:sz w:val="20"/>
          <w:szCs w:val="20"/>
          <w14:ligatures w14:val="none"/>
        </w:rPr>
        <w:t>3.</w:t>
      </w:r>
      <w:r w:rsidRPr="00372041">
        <w:rPr>
          <w:rFonts w:ascii="Times New Roman" w:eastAsia="Times New Roman" w:hAnsi="Times New Roman" w:cs="Times New Roman"/>
          <w:b/>
          <w:kern w:val="0"/>
          <w:sz w:val="20"/>
          <w:szCs w:val="20"/>
          <w14:ligatures w14:val="none"/>
        </w:rPr>
        <w:tab/>
        <w:t xml:space="preserve">Use of automated collection techniques.  </w:t>
      </w:r>
      <w:r w:rsidRPr="00372041">
        <w:rPr>
          <w:rFonts w:ascii="Times New Roman" w:eastAsia="Times New Roman" w:hAnsi="Times New Roman" w:cs="Times New Roman"/>
          <w:kern w:val="0"/>
          <w:sz w:val="20"/>
          <w:szCs w:val="20"/>
          <w14:ligatures w14:val="none"/>
        </w:rPr>
        <w:t xml:space="preserve">The Department has developed the IMS/PIC for electronic submission and scoring of SEMAP certifications via the Internet.  Since December 2000, PHAs have been submitting and HUD field offices have been scoring SEMAP certifications. </w:t>
      </w:r>
    </w:p>
    <w:p w:rsidR="00372041" w:rsidRPr="00372041" w:rsidP="00372041" w14:paraId="373F0072" w14:textId="77777777">
      <w:pPr>
        <w:tabs>
          <w:tab w:val="left" w:pos="-720"/>
          <w:tab w:val="left" w:pos="0"/>
          <w:tab w:val="left" w:pos="480"/>
          <w:tab w:val="left" w:pos="720"/>
        </w:tabs>
        <w:suppressAutoHyphens/>
        <w:overflowPunct w:val="0"/>
        <w:autoSpaceDE w:val="0"/>
        <w:autoSpaceDN w:val="0"/>
        <w:adjustRightInd w:val="0"/>
        <w:spacing w:after="0" w:line="240" w:lineRule="auto"/>
        <w:ind w:left="480" w:hanging="480"/>
        <w:textAlignment w:val="baseline"/>
        <w:rPr>
          <w:rFonts w:ascii="Times New Roman" w:eastAsia="Times New Roman" w:hAnsi="Times New Roman" w:cs="Times New Roman"/>
          <w:kern w:val="0"/>
          <w:sz w:val="20"/>
          <w:szCs w:val="20"/>
          <w14:ligatures w14:val="none"/>
        </w:rPr>
      </w:pPr>
    </w:p>
    <w:p w:rsidR="00372041" w:rsidRPr="00372041" w:rsidP="00372041" w14:paraId="0700D6E8" w14:textId="77777777">
      <w:pPr>
        <w:tabs>
          <w:tab w:val="left" w:pos="-720"/>
          <w:tab w:val="left" w:pos="480"/>
          <w:tab w:val="left" w:pos="720"/>
        </w:tabs>
        <w:suppressAutoHyphens/>
        <w:overflowPunct w:val="0"/>
        <w:autoSpaceDE w:val="0"/>
        <w:autoSpaceDN w:val="0"/>
        <w:adjustRightInd w:val="0"/>
        <w:spacing w:after="0" w:line="240" w:lineRule="auto"/>
        <w:ind w:left="480" w:hanging="480"/>
        <w:textAlignment w:val="baseline"/>
        <w:rPr>
          <w:rFonts w:ascii="Times New Roman" w:eastAsia="Times New Roman" w:hAnsi="Times New Roman" w:cs="Times New Roman"/>
          <w:kern w:val="0"/>
          <w:sz w:val="20"/>
          <w:szCs w:val="20"/>
          <w14:ligatures w14:val="none"/>
        </w:rPr>
      </w:pPr>
      <w:r w:rsidRPr="00372041">
        <w:rPr>
          <w:rFonts w:ascii="Times New Roman" w:eastAsia="Times New Roman" w:hAnsi="Times New Roman" w:cs="Times New Roman"/>
          <w:kern w:val="0"/>
          <w:sz w:val="20"/>
          <w:szCs w:val="20"/>
          <w14:ligatures w14:val="none"/>
        </w:rPr>
        <w:t>4.</w:t>
      </w:r>
      <w:r w:rsidRPr="00372041">
        <w:rPr>
          <w:rFonts w:ascii="Times New Roman" w:eastAsia="Times New Roman" w:hAnsi="Times New Roman" w:cs="Times New Roman"/>
          <w:b/>
          <w:kern w:val="0"/>
          <w:sz w:val="20"/>
          <w:szCs w:val="20"/>
          <w14:ligatures w14:val="none"/>
        </w:rPr>
        <w:tab/>
        <w:t xml:space="preserve">Efforts to identify duplication.  </w:t>
      </w:r>
      <w:r w:rsidRPr="00372041">
        <w:rPr>
          <w:rFonts w:ascii="Times New Roman" w:eastAsia="Times New Roman" w:hAnsi="Times New Roman" w:cs="Times New Roman"/>
          <w:kern w:val="0"/>
          <w:sz w:val="20"/>
          <w:szCs w:val="20"/>
          <w14:ligatures w14:val="none"/>
        </w:rPr>
        <w:t>The information collection on the SEMAP certification does not duplicate any currently collected information.</w:t>
      </w:r>
    </w:p>
    <w:p w:rsidR="00372041" w:rsidRPr="00372041" w:rsidP="00372041" w14:paraId="46412C51" w14:textId="77777777">
      <w:pPr>
        <w:tabs>
          <w:tab w:val="left" w:pos="-720"/>
          <w:tab w:val="left" w:pos="480"/>
        </w:tabs>
        <w:suppressAutoHyphens/>
        <w:overflowPunct w:val="0"/>
        <w:autoSpaceDE w:val="0"/>
        <w:autoSpaceDN w:val="0"/>
        <w:adjustRightInd w:val="0"/>
        <w:spacing w:after="0" w:line="240" w:lineRule="auto"/>
        <w:ind w:left="480" w:hanging="480"/>
        <w:textAlignment w:val="baseline"/>
        <w:rPr>
          <w:rFonts w:ascii="Times New Roman" w:eastAsia="Times New Roman" w:hAnsi="Times New Roman" w:cs="Times New Roman"/>
          <w:kern w:val="0"/>
          <w:sz w:val="20"/>
          <w:szCs w:val="20"/>
          <w14:ligatures w14:val="none"/>
        </w:rPr>
      </w:pPr>
    </w:p>
    <w:p w:rsidR="00372041" w:rsidRPr="00372041" w:rsidP="00372041" w14:paraId="4D4DF571" w14:textId="77777777">
      <w:pPr>
        <w:widowControl w:val="0"/>
        <w:numPr>
          <w:ilvl w:val="0"/>
          <w:numId w:val="3"/>
        </w:numPr>
        <w:tabs>
          <w:tab w:val="left" w:pos="-720"/>
          <w:tab w:val="left" w:pos="480"/>
          <w:tab w:val="left" w:pos="720"/>
        </w:tabs>
        <w:suppressAutoHyphens/>
        <w:overflowPunct w:val="0"/>
        <w:autoSpaceDE w:val="0"/>
        <w:autoSpaceDN w:val="0"/>
        <w:adjustRightInd w:val="0"/>
        <w:spacing w:after="0" w:line="240" w:lineRule="auto"/>
        <w:ind w:left="480" w:hanging="480"/>
        <w:textAlignment w:val="baseline"/>
        <w:rPr>
          <w:rFonts w:ascii="Times New Roman" w:eastAsia="Times New Roman" w:hAnsi="Times New Roman" w:cs="Times New Roman"/>
          <w:kern w:val="0"/>
          <w:sz w:val="20"/>
          <w:szCs w:val="20"/>
          <w14:ligatures w14:val="none"/>
        </w:rPr>
      </w:pPr>
      <w:r w:rsidRPr="00372041">
        <w:rPr>
          <w:rFonts w:ascii="Times New Roman" w:eastAsia="Times New Roman" w:hAnsi="Times New Roman" w:cs="Times New Roman"/>
          <w:b/>
          <w:kern w:val="0"/>
          <w:sz w:val="20"/>
          <w:szCs w:val="20"/>
          <w14:ligatures w14:val="none"/>
        </w:rPr>
        <w:t xml:space="preserve">Methods to minimize the burden on small entities.  </w:t>
      </w:r>
      <w:r w:rsidRPr="00372041">
        <w:rPr>
          <w:rFonts w:ascii="Times New Roman" w:eastAsia="Times New Roman" w:hAnsi="Times New Roman" w:cs="Times New Roman"/>
          <w:bCs/>
          <w:kern w:val="0"/>
          <w:sz w:val="20"/>
          <w:szCs w:val="20"/>
          <w14:ligatures w14:val="none"/>
        </w:rPr>
        <w:t>HUD published its final rule regarding the Deregulation for Small Public Housing Agencies in the Federal Register on June 24, 2003</w:t>
      </w:r>
      <w:r w:rsidRPr="00372041">
        <w:rPr>
          <w:rFonts w:ascii="Times New Roman" w:eastAsia="Times New Roman" w:hAnsi="Times New Roman" w:cs="Times New Roman"/>
          <w:kern w:val="0"/>
          <w:sz w:val="20"/>
          <w:szCs w:val="20"/>
          <w14:ligatures w14:val="none"/>
        </w:rPr>
        <w:t>.  This rule streamlines HUD’s regulatory requirements for small PHAs that administer the public housing and voucher assistance programs under the United States Housing Act of 1937.  The final rule deregulated the assessment and scoring of small PHAs under 250 voucher units to a biennial (every two years), rather than annual basis.  In accordance with this final rule, the burden is the least necessary to accomplish the Department’s purpose.</w:t>
      </w:r>
    </w:p>
    <w:p w:rsidR="00372041" w:rsidRPr="00372041" w:rsidP="00372041" w14:paraId="42CDDDF9" w14:textId="77777777">
      <w:pPr>
        <w:tabs>
          <w:tab w:val="left" w:pos="-720"/>
          <w:tab w:val="left" w:pos="480"/>
          <w:tab w:val="left" w:pos="720"/>
        </w:tabs>
        <w:suppressAutoHyphens/>
        <w:overflowPunct w:val="0"/>
        <w:autoSpaceDE w:val="0"/>
        <w:autoSpaceDN w:val="0"/>
        <w:adjustRightInd w:val="0"/>
        <w:spacing w:after="0" w:line="240" w:lineRule="auto"/>
        <w:ind w:left="480" w:hanging="480"/>
        <w:textAlignment w:val="baseline"/>
        <w:rPr>
          <w:rFonts w:ascii="Times New Roman" w:eastAsia="Times New Roman" w:hAnsi="Times New Roman" w:cs="Times New Roman"/>
          <w:kern w:val="0"/>
          <w:sz w:val="20"/>
          <w:szCs w:val="20"/>
          <w14:ligatures w14:val="none"/>
        </w:rPr>
      </w:pPr>
    </w:p>
    <w:p w:rsidR="00372041" w:rsidRPr="00372041" w:rsidP="00372041" w14:paraId="6EC95ED7" w14:textId="77777777">
      <w:pPr>
        <w:tabs>
          <w:tab w:val="left" w:pos="-720"/>
          <w:tab w:val="left" w:pos="480"/>
        </w:tabs>
        <w:suppressAutoHyphens/>
        <w:overflowPunct w:val="0"/>
        <w:autoSpaceDE w:val="0"/>
        <w:autoSpaceDN w:val="0"/>
        <w:adjustRightInd w:val="0"/>
        <w:spacing w:after="0" w:line="240" w:lineRule="auto"/>
        <w:ind w:left="480" w:hanging="480"/>
        <w:textAlignment w:val="baseline"/>
        <w:rPr>
          <w:rFonts w:ascii="Times New Roman" w:eastAsia="Times New Roman" w:hAnsi="Times New Roman" w:cs="Times New Roman"/>
          <w:kern w:val="0"/>
          <w:sz w:val="20"/>
          <w:szCs w:val="20"/>
          <w14:ligatures w14:val="none"/>
        </w:rPr>
      </w:pPr>
      <w:r w:rsidRPr="00372041">
        <w:rPr>
          <w:rFonts w:ascii="Times New Roman" w:eastAsia="Times New Roman" w:hAnsi="Times New Roman" w:cs="Times New Roman"/>
          <w:kern w:val="0"/>
          <w:sz w:val="20"/>
          <w:szCs w:val="20"/>
          <w14:ligatures w14:val="none"/>
        </w:rPr>
        <w:t xml:space="preserve">6. </w:t>
      </w:r>
      <w:r w:rsidRPr="00372041">
        <w:rPr>
          <w:rFonts w:ascii="Times New Roman" w:eastAsia="Times New Roman" w:hAnsi="Times New Roman" w:cs="Times New Roman"/>
          <w:kern w:val="0"/>
          <w:sz w:val="20"/>
          <w:szCs w:val="20"/>
          <w14:ligatures w14:val="none"/>
        </w:rPr>
        <w:tab/>
      </w:r>
      <w:r w:rsidRPr="00372041">
        <w:rPr>
          <w:rFonts w:ascii="Times New Roman" w:eastAsia="Times New Roman" w:hAnsi="Times New Roman" w:cs="Times New Roman"/>
          <w:b/>
          <w:kern w:val="0"/>
          <w:sz w:val="20"/>
          <w:szCs w:val="20"/>
          <w14:ligatures w14:val="none"/>
        </w:rPr>
        <w:t xml:space="preserve">Consequences if collected less frequently.  </w:t>
      </w:r>
      <w:r w:rsidRPr="00372041">
        <w:rPr>
          <w:rFonts w:ascii="Times New Roman" w:eastAsia="Times New Roman" w:hAnsi="Times New Roman" w:cs="Times New Roman"/>
          <w:kern w:val="0"/>
          <w:sz w:val="20"/>
          <w:szCs w:val="20"/>
          <w14:ligatures w14:val="none"/>
        </w:rPr>
        <w:t>Assessing PHA program performance less than annually (or biennially for small PHAs) can result in poor performance going unchecked for longer periods and may result in more ineligible families being assisted, housing quality standards not being sufficiently monitored, or more incorrect subsidies being paid.</w:t>
      </w:r>
    </w:p>
    <w:p w:rsidR="00372041" w:rsidRPr="00372041" w:rsidP="00372041" w14:paraId="3E483F96" w14:textId="77777777">
      <w:pPr>
        <w:tabs>
          <w:tab w:val="left" w:pos="-720"/>
          <w:tab w:val="left" w:pos="480"/>
        </w:tabs>
        <w:suppressAutoHyphens/>
        <w:overflowPunct w:val="0"/>
        <w:autoSpaceDE w:val="0"/>
        <w:autoSpaceDN w:val="0"/>
        <w:adjustRightInd w:val="0"/>
        <w:spacing w:after="0" w:line="240" w:lineRule="auto"/>
        <w:ind w:left="480"/>
        <w:textAlignment w:val="baseline"/>
        <w:rPr>
          <w:rFonts w:ascii="Times New Roman" w:eastAsia="Times New Roman" w:hAnsi="Times New Roman" w:cs="Times New Roman"/>
          <w:kern w:val="0"/>
          <w:sz w:val="20"/>
          <w:szCs w:val="20"/>
          <w14:ligatures w14:val="none"/>
        </w:rPr>
      </w:pPr>
    </w:p>
    <w:p w:rsidR="00372041" w:rsidRPr="00372041" w:rsidP="00372041" w14:paraId="74BC4377" w14:textId="77777777">
      <w:pPr>
        <w:widowControl w:val="0"/>
        <w:numPr>
          <w:ilvl w:val="0"/>
          <w:numId w:val="1"/>
        </w:numPr>
        <w:tabs>
          <w:tab w:val="left" w:pos="-720"/>
          <w:tab w:val="left" w:pos="0"/>
          <w:tab w:val="left" w:pos="480"/>
        </w:tabs>
        <w:suppressAutoHyphens/>
        <w:overflowPunct w:val="0"/>
        <w:autoSpaceDE w:val="0"/>
        <w:autoSpaceDN w:val="0"/>
        <w:adjustRightInd w:val="0"/>
        <w:spacing w:after="0" w:line="240" w:lineRule="auto"/>
        <w:ind w:left="480" w:hanging="480"/>
        <w:textAlignment w:val="baseline"/>
        <w:rPr>
          <w:rFonts w:ascii="Times New Roman" w:eastAsia="Times New Roman" w:hAnsi="Times New Roman" w:cs="Times New Roman"/>
          <w:bCs/>
          <w:kern w:val="0"/>
          <w:sz w:val="20"/>
          <w:szCs w:val="20"/>
          <w14:ligatures w14:val="none"/>
        </w:rPr>
      </w:pPr>
      <w:r w:rsidRPr="00372041">
        <w:rPr>
          <w:rFonts w:ascii="Times New Roman" w:eastAsia="Times New Roman" w:hAnsi="Times New Roman" w:cs="Times New Roman"/>
          <w:b/>
          <w:kern w:val="0"/>
          <w:sz w:val="20"/>
          <w:szCs w:val="20"/>
          <w14:ligatures w14:val="none"/>
        </w:rPr>
        <w:t xml:space="preserve">Special circumstances.  </w:t>
      </w:r>
      <w:r w:rsidRPr="00372041">
        <w:rPr>
          <w:rFonts w:ascii="Times New Roman" w:eastAsia="Times New Roman" w:hAnsi="Times New Roman" w:cs="Times New Roman"/>
          <w:bCs/>
          <w:kern w:val="0"/>
          <w:sz w:val="20"/>
          <w:szCs w:val="20"/>
          <w14:ligatures w14:val="none"/>
        </w:rPr>
        <w:t xml:space="preserve">There are no special circumstances that would cause this information collection to be conducted more than quarterly based on the fiscal year-end date of the PHA or for PHAs to submit their certifications more than annually. </w:t>
      </w:r>
    </w:p>
    <w:p w:rsidR="00372041" w:rsidRPr="00372041" w:rsidP="00372041" w14:paraId="75753499" w14:textId="77777777">
      <w:pPr>
        <w:widowControl w:val="0"/>
        <w:tabs>
          <w:tab w:val="left" w:pos="-720"/>
          <w:tab w:val="left" w:pos="0"/>
          <w:tab w:val="left" w:pos="480"/>
        </w:tabs>
        <w:suppressAutoHyphens/>
        <w:overflowPunct w:val="0"/>
        <w:autoSpaceDE w:val="0"/>
        <w:autoSpaceDN w:val="0"/>
        <w:adjustRightInd w:val="0"/>
        <w:spacing w:after="0" w:line="240" w:lineRule="auto"/>
        <w:ind w:left="480"/>
        <w:textAlignment w:val="baseline"/>
        <w:rPr>
          <w:rFonts w:ascii="Times New Roman" w:eastAsia="Times New Roman" w:hAnsi="Times New Roman" w:cs="Times New Roman"/>
          <w:b/>
          <w:kern w:val="0"/>
          <w:sz w:val="20"/>
          <w:szCs w:val="20"/>
          <w14:ligatures w14:val="none"/>
        </w:rPr>
      </w:pPr>
    </w:p>
    <w:p w:rsidR="00372041" w:rsidRPr="00372041" w:rsidP="00372041" w14:paraId="2C6FC1E7" w14:textId="77777777">
      <w:pPr>
        <w:numPr>
          <w:ilvl w:val="0"/>
          <w:numId w:val="4"/>
        </w:numPr>
        <w:overflowPunct w:val="0"/>
        <w:autoSpaceDE w:val="0"/>
        <w:autoSpaceDN w:val="0"/>
        <w:adjustRightInd w:val="0"/>
        <w:spacing w:after="200" w:line="276" w:lineRule="auto"/>
        <w:contextualSpacing/>
        <w:textAlignment w:val="baseline"/>
        <w:rPr>
          <w:rFonts w:ascii="Times New Roman" w:eastAsia="Calibri" w:hAnsi="Times New Roman" w:cs="Times New Roman"/>
          <w:kern w:val="0"/>
          <w:sz w:val="20"/>
          <w:szCs w:val="20"/>
          <w14:ligatures w14:val="none"/>
        </w:rPr>
      </w:pPr>
      <w:r w:rsidRPr="00372041">
        <w:rPr>
          <w:rFonts w:ascii="Times New Roman" w:eastAsia="Calibri" w:hAnsi="Times New Roman" w:cs="Times New Roman"/>
          <w:kern w:val="0"/>
          <w:sz w:val="20"/>
          <w:szCs w:val="20"/>
          <w14:ligatures w14:val="none"/>
        </w:rPr>
        <w:t xml:space="preserve">requiring respondents to report information to the agency more than quarterly; </w:t>
      </w:r>
    </w:p>
    <w:p w:rsidR="00372041" w:rsidRPr="00372041" w:rsidP="00372041" w14:paraId="566E792F" w14:textId="77777777">
      <w:pPr>
        <w:spacing w:after="200" w:line="276" w:lineRule="auto"/>
        <w:ind w:left="1485"/>
        <w:contextualSpacing/>
        <w:rPr>
          <w:rFonts w:ascii="Times New Roman" w:eastAsia="Calibri" w:hAnsi="Times New Roman" w:cs="Times New Roman"/>
          <w:kern w:val="0"/>
          <w:sz w:val="20"/>
          <w:szCs w:val="20"/>
          <w14:ligatures w14:val="none"/>
        </w:rPr>
      </w:pPr>
      <w:r w:rsidRPr="00372041">
        <w:rPr>
          <w:rFonts w:ascii="Times New Roman" w:eastAsia="Calibri" w:hAnsi="Times New Roman" w:cs="Times New Roman"/>
          <w:b/>
          <w:kern w:val="0"/>
          <w:sz w:val="20"/>
          <w:szCs w:val="20"/>
          <w14:ligatures w14:val="none"/>
        </w:rPr>
        <w:t>Not Applicable</w:t>
      </w:r>
    </w:p>
    <w:p w:rsidR="00372041" w:rsidRPr="00372041" w:rsidP="00372041" w14:paraId="672BD7BD" w14:textId="77777777">
      <w:pPr>
        <w:numPr>
          <w:ilvl w:val="0"/>
          <w:numId w:val="4"/>
        </w:numPr>
        <w:overflowPunct w:val="0"/>
        <w:autoSpaceDE w:val="0"/>
        <w:autoSpaceDN w:val="0"/>
        <w:adjustRightInd w:val="0"/>
        <w:spacing w:after="200" w:line="276" w:lineRule="auto"/>
        <w:contextualSpacing/>
        <w:textAlignment w:val="baseline"/>
        <w:rPr>
          <w:rFonts w:ascii="Times New Roman" w:eastAsia="Calibri" w:hAnsi="Times New Roman" w:cs="Times New Roman"/>
          <w:kern w:val="0"/>
          <w:sz w:val="20"/>
          <w:szCs w:val="20"/>
          <w14:ligatures w14:val="none"/>
        </w:rPr>
      </w:pPr>
      <w:r w:rsidRPr="00372041">
        <w:rPr>
          <w:rFonts w:ascii="Times New Roman" w:eastAsia="Calibri" w:hAnsi="Times New Roman" w:cs="Times New Roman"/>
          <w:kern w:val="0"/>
          <w:sz w:val="20"/>
          <w:szCs w:val="20"/>
          <w14:ligatures w14:val="none"/>
        </w:rPr>
        <w:t>requiring respondents to prepare a written response to a collection of information in fewer than 30 days after receipt of it;</w:t>
      </w:r>
    </w:p>
    <w:p w:rsidR="00372041" w:rsidRPr="00372041" w:rsidP="00372041" w14:paraId="18005B6F" w14:textId="77777777">
      <w:pPr>
        <w:spacing w:after="200" w:line="276" w:lineRule="auto"/>
        <w:ind w:left="1485"/>
        <w:contextualSpacing/>
        <w:rPr>
          <w:rFonts w:ascii="Times New Roman" w:eastAsia="Calibri" w:hAnsi="Times New Roman" w:cs="Times New Roman"/>
          <w:kern w:val="0"/>
          <w:sz w:val="20"/>
          <w:szCs w:val="20"/>
          <w14:ligatures w14:val="none"/>
        </w:rPr>
      </w:pPr>
      <w:r w:rsidRPr="00372041">
        <w:rPr>
          <w:rFonts w:ascii="Times New Roman" w:eastAsia="Calibri" w:hAnsi="Times New Roman" w:cs="Times New Roman"/>
          <w:b/>
          <w:kern w:val="0"/>
          <w:sz w:val="20"/>
          <w:szCs w:val="20"/>
          <w14:ligatures w14:val="none"/>
        </w:rPr>
        <w:t>Not Applicable</w:t>
      </w:r>
    </w:p>
    <w:p w:rsidR="00372041" w:rsidRPr="00372041" w:rsidP="00372041" w14:paraId="60C068C5" w14:textId="77777777">
      <w:pPr>
        <w:numPr>
          <w:ilvl w:val="0"/>
          <w:numId w:val="4"/>
        </w:numPr>
        <w:overflowPunct w:val="0"/>
        <w:autoSpaceDE w:val="0"/>
        <w:autoSpaceDN w:val="0"/>
        <w:adjustRightInd w:val="0"/>
        <w:spacing w:after="200" w:line="276" w:lineRule="auto"/>
        <w:contextualSpacing/>
        <w:textAlignment w:val="baseline"/>
        <w:rPr>
          <w:rFonts w:ascii="Times New Roman" w:eastAsia="Calibri" w:hAnsi="Times New Roman" w:cs="Times New Roman"/>
          <w:kern w:val="0"/>
          <w:sz w:val="20"/>
          <w:szCs w:val="20"/>
          <w14:ligatures w14:val="none"/>
        </w:rPr>
      </w:pPr>
      <w:r w:rsidRPr="00372041">
        <w:rPr>
          <w:rFonts w:ascii="Times New Roman" w:eastAsia="Calibri" w:hAnsi="Times New Roman" w:cs="Times New Roman"/>
          <w:kern w:val="0"/>
          <w:sz w:val="20"/>
          <w:szCs w:val="20"/>
          <w14:ligatures w14:val="none"/>
        </w:rPr>
        <w:t>requiring respondents to submit more than an original and two copies of any document;</w:t>
      </w:r>
    </w:p>
    <w:p w:rsidR="00372041" w:rsidRPr="00372041" w:rsidP="00372041" w14:paraId="5080374A" w14:textId="77777777">
      <w:pPr>
        <w:spacing w:after="200" w:line="276" w:lineRule="auto"/>
        <w:ind w:left="1485"/>
        <w:contextualSpacing/>
        <w:rPr>
          <w:rFonts w:ascii="Times New Roman" w:eastAsia="Calibri" w:hAnsi="Times New Roman" w:cs="Times New Roman"/>
          <w:kern w:val="0"/>
          <w:sz w:val="20"/>
          <w:szCs w:val="20"/>
          <w14:ligatures w14:val="none"/>
        </w:rPr>
      </w:pPr>
      <w:r w:rsidRPr="00372041">
        <w:rPr>
          <w:rFonts w:ascii="Times New Roman" w:eastAsia="Calibri" w:hAnsi="Times New Roman" w:cs="Times New Roman"/>
          <w:b/>
          <w:kern w:val="0"/>
          <w:sz w:val="20"/>
          <w:szCs w:val="20"/>
          <w14:ligatures w14:val="none"/>
        </w:rPr>
        <w:t>Not Applicable</w:t>
      </w:r>
    </w:p>
    <w:p w:rsidR="00372041" w:rsidRPr="00372041" w:rsidP="00372041" w14:paraId="61D5F709" w14:textId="77777777">
      <w:pPr>
        <w:numPr>
          <w:ilvl w:val="0"/>
          <w:numId w:val="4"/>
        </w:numPr>
        <w:overflowPunct w:val="0"/>
        <w:autoSpaceDE w:val="0"/>
        <w:autoSpaceDN w:val="0"/>
        <w:adjustRightInd w:val="0"/>
        <w:spacing w:after="200" w:line="276" w:lineRule="auto"/>
        <w:contextualSpacing/>
        <w:textAlignment w:val="baseline"/>
        <w:rPr>
          <w:rFonts w:ascii="Times New Roman" w:eastAsia="Calibri" w:hAnsi="Times New Roman" w:cs="Times New Roman"/>
          <w:kern w:val="0"/>
          <w:sz w:val="20"/>
          <w:szCs w:val="20"/>
          <w14:ligatures w14:val="none"/>
        </w:rPr>
      </w:pPr>
      <w:r w:rsidRPr="00372041">
        <w:rPr>
          <w:rFonts w:ascii="Times New Roman" w:eastAsia="Calibri" w:hAnsi="Times New Roman" w:cs="Times New Roman"/>
          <w:kern w:val="0"/>
          <w:sz w:val="20"/>
          <w:szCs w:val="20"/>
          <w14:ligatures w14:val="none"/>
        </w:rPr>
        <w:t>requiring respondents to retain records other than health, medical, government contract, grant-in-aid, or tax records for more than three years;</w:t>
      </w:r>
    </w:p>
    <w:p w:rsidR="00372041" w:rsidRPr="00372041" w:rsidP="00372041" w14:paraId="6872F659" w14:textId="77777777">
      <w:pPr>
        <w:spacing w:after="200" w:line="276" w:lineRule="auto"/>
        <w:ind w:left="1485"/>
        <w:contextualSpacing/>
        <w:rPr>
          <w:rFonts w:ascii="Times New Roman" w:eastAsia="Calibri" w:hAnsi="Times New Roman" w:cs="Times New Roman"/>
          <w:kern w:val="0"/>
          <w:sz w:val="20"/>
          <w:szCs w:val="20"/>
          <w14:ligatures w14:val="none"/>
        </w:rPr>
      </w:pPr>
      <w:r w:rsidRPr="00372041">
        <w:rPr>
          <w:rFonts w:ascii="Times New Roman" w:eastAsia="Calibri" w:hAnsi="Times New Roman" w:cs="Times New Roman"/>
          <w:b/>
          <w:kern w:val="0"/>
          <w:sz w:val="20"/>
          <w:szCs w:val="20"/>
          <w14:ligatures w14:val="none"/>
        </w:rPr>
        <w:t>Not Applicable</w:t>
      </w:r>
    </w:p>
    <w:p w:rsidR="00372041" w:rsidRPr="00372041" w:rsidP="00372041" w14:paraId="1D61AB9F" w14:textId="77777777">
      <w:pPr>
        <w:numPr>
          <w:ilvl w:val="0"/>
          <w:numId w:val="4"/>
        </w:numPr>
        <w:overflowPunct w:val="0"/>
        <w:autoSpaceDE w:val="0"/>
        <w:autoSpaceDN w:val="0"/>
        <w:adjustRightInd w:val="0"/>
        <w:spacing w:after="200" w:line="276" w:lineRule="auto"/>
        <w:contextualSpacing/>
        <w:textAlignment w:val="baseline"/>
        <w:rPr>
          <w:rFonts w:ascii="Times New Roman" w:eastAsia="Calibri" w:hAnsi="Times New Roman" w:cs="Times New Roman"/>
          <w:kern w:val="0"/>
          <w:sz w:val="20"/>
          <w:szCs w:val="20"/>
          <w14:ligatures w14:val="none"/>
        </w:rPr>
      </w:pPr>
      <w:r w:rsidRPr="00372041">
        <w:rPr>
          <w:rFonts w:ascii="Times New Roman" w:eastAsia="Calibri" w:hAnsi="Times New Roman" w:cs="Times New Roman"/>
          <w:kern w:val="0"/>
          <w:sz w:val="20"/>
          <w:szCs w:val="20"/>
          <w14:ligatures w14:val="none"/>
        </w:rPr>
        <w:t>in connection with a statistical survey, that is not designed to produce valid and reliable results than can be generalized to the universe of the study;</w:t>
      </w:r>
    </w:p>
    <w:p w:rsidR="00372041" w:rsidRPr="00372041" w:rsidP="00372041" w14:paraId="4701ACD5" w14:textId="77777777">
      <w:pPr>
        <w:spacing w:after="200" w:line="276" w:lineRule="auto"/>
        <w:ind w:left="1485"/>
        <w:contextualSpacing/>
        <w:rPr>
          <w:rFonts w:ascii="Times New Roman" w:eastAsia="Calibri" w:hAnsi="Times New Roman" w:cs="Times New Roman"/>
          <w:kern w:val="0"/>
          <w:sz w:val="20"/>
          <w:szCs w:val="20"/>
          <w14:ligatures w14:val="none"/>
        </w:rPr>
      </w:pPr>
      <w:r w:rsidRPr="00372041">
        <w:rPr>
          <w:rFonts w:ascii="Times New Roman" w:eastAsia="Calibri" w:hAnsi="Times New Roman" w:cs="Times New Roman"/>
          <w:b/>
          <w:kern w:val="0"/>
          <w:sz w:val="20"/>
          <w:szCs w:val="20"/>
          <w14:ligatures w14:val="none"/>
        </w:rPr>
        <w:t>Not Applicable</w:t>
      </w:r>
    </w:p>
    <w:p w:rsidR="00372041" w:rsidRPr="00372041" w:rsidP="00372041" w14:paraId="26503874" w14:textId="77777777">
      <w:pPr>
        <w:numPr>
          <w:ilvl w:val="0"/>
          <w:numId w:val="4"/>
        </w:numPr>
        <w:overflowPunct w:val="0"/>
        <w:autoSpaceDE w:val="0"/>
        <w:autoSpaceDN w:val="0"/>
        <w:adjustRightInd w:val="0"/>
        <w:spacing w:after="200" w:line="276" w:lineRule="auto"/>
        <w:contextualSpacing/>
        <w:textAlignment w:val="baseline"/>
        <w:rPr>
          <w:rFonts w:ascii="Times New Roman" w:eastAsia="Calibri" w:hAnsi="Times New Roman" w:cs="Times New Roman"/>
          <w:kern w:val="0"/>
          <w:sz w:val="20"/>
          <w:szCs w:val="20"/>
          <w14:ligatures w14:val="none"/>
        </w:rPr>
      </w:pPr>
      <w:r w:rsidRPr="00372041">
        <w:rPr>
          <w:rFonts w:ascii="Times New Roman" w:eastAsia="Calibri" w:hAnsi="Times New Roman" w:cs="Times New Roman"/>
          <w:kern w:val="0"/>
          <w:sz w:val="20"/>
          <w:szCs w:val="20"/>
          <w14:ligatures w14:val="none"/>
        </w:rPr>
        <w:t>requiring the use of statistical data classification that has not been reviewed and approved by OMB;</w:t>
      </w:r>
    </w:p>
    <w:p w:rsidR="00372041" w:rsidRPr="00372041" w:rsidP="00372041" w14:paraId="6E928225" w14:textId="77777777">
      <w:pPr>
        <w:spacing w:after="200" w:line="276" w:lineRule="auto"/>
        <w:ind w:left="1485"/>
        <w:contextualSpacing/>
        <w:rPr>
          <w:rFonts w:ascii="Times New Roman" w:eastAsia="Calibri" w:hAnsi="Times New Roman" w:cs="Times New Roman"/>
          <w:kern w:val="0"/>
          <w:sz w:val="20"/>
          <w:szCs w:val="20"/>
          <w14:ligatures w14:val="none"/>
        </w:rPr>
      </w:pPr>
      <w:r w:rsidRPr="00372041">
        <w:rPr>
          <w:rFonts w:ascii="Times New Roman" w:eastAsia="Calibri" w:hAnsi="Times New Roman" w:cs="Times New Roman"/>
          <w:b/>
          <w:kern w:val="0"/>
          <w:sz w:val="20"/>
          <w:szCs w:val="20"/>
          <w14:ligatures w14:val="none"/>
        </w:rPr>
        <w:t>Not Applicable</w:t>
      </w:r>
    </w:p>
    <w:p w:rsidR="00372041" w:rsidRPr="00372041" w:rsidP="00372041" w14:paraId="0597B4A4" w14:textId="77777777">
      <w:pPr>
        <w:numPr>
          <w:ilvl w:val="0"/>
          <w:numId w:val="4"/>
        </w:numPr>
        <w:overflowPunct w:val="0"/>
        <w:autoSpaceDE w:val="0"/>
        <w:autoSpaceDN w:val="0"/>
        <w:adjustRightInd w:val="0"/>
        <w:spacing w:after="200" w:line="276" w:lineRule="auto"/>
        <w:contextualSpacing/>
        <w:textAlignment w:val="baseline"/>
        <w:rPr>
          <w:rFonts w:ascii="Times New Roman" w:eastAsia="Calibri" w:hAnsi="Times New Roman" w:cs="Times New Roman"/>
          <w:kern w:val="0"/>
          <w:sz w:val="20"/>
          <w:szCs w:val="20"/>
          <w14:ligatures w14:val="none"/>
        </w:rPr>
      </w:pPr>
      <w:r w:rsidRPr="00372041">
        <w:rPr>
          <w:rFonts w:ascii="Times New Roman" w:eastAsia="Calibri" w:hAnsi="Times New Roman" w:cs="Times New Roman"/>
          <w:kern w:val="0"/>
          <w:sz w:val="20"/>
          <w:szCs w:val="20"/>
          <w14:ligatures w14:val="none"/>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72041" w:rsidRPr="00372041" w:rsidP="00372041" w14:paraId="27F999F9" w14:textId="77777777">
      <w:pPr>
        <w:spacing w:after="200" w:line="276" w:lineRule="auto"/>
        <w:ind w:left="1485"/>
        <w:contextualSpacing/>
        <w:rPr>
          <w:rFonts w:ascii="Times New Roman" w:eastAsia="Calibri" w:hAnsi="Times New Roman" w:cs="Times New Roman"/>
          <w:kern w:val="0"/>
          <w:sz w:val="20"/>
          <w:szCs w:val="20"/>
          <w14:ligatures w14:val="none"/>
        </w:rPr>
      </w:pPr>
      <w:r w:rsidRPr="00372041">
        <w:rPr>
          <w:rFonts w:ascii="Times New Roman" w:eastAsia="Calibri" w:hAnsi="Times New Roman" w:cs="Times New Roman"/>
          <w:b/>
          <w:kern w:val="0"/>
          <w:sz w:val="20"/>
          <w:szCs w:val="20"/>
          <w14:ligatures w14:val="none"/>
        </w:rPr>
        <w:t>Not Applicable</w:t>
      </w:r>
    </w:p>
    <w:p w:rsidR="00372041" w:rsidRPr="00372041" w:rsidP="00372041" w14:paraId="2D94A73F" w14:textId="77777777">
      <w:pPr>
        <w:numPr>
          <w:ilvl w:val="0"/>
          <w:numId w:val="4"/>
        </w:numPr>
        <w:overflowPunct w:val="0"/>
        <w:autoSpaceDE w:val="0"/>
        <w:autoSpaceDN w:val="0"/>
        <w:adjustRightInd w:val="0"/>
        <w:spacing w:after="200" w:line="276" w:lineRule="auto"/>
        <w:contextualSpacing/>
        <w:textAlignment w:val="baseline"/>
        <w:rPr>
          <w:rFonts w:ascii="Times New Roman" w:eastAsia="Calibri" w:hAnsi="Times New Roman" w:cs="Times New Roman"/>
          <w:kern w:val="0"/>
          <w:sz w:val="20"/>
          <w:szCs w:val="20"/>
          <w14:ligatures w14:val="none"/>
        </w:rPr>
      </w:pPr>
      <w:r w:rsidRPr="00372041">
        <w:rPr>
          <w:rFonts w:ascii="Times New Roman" w:eastAsia="Calibri" w:hAnsi="Times New Roman" w:cs="Times New Roman"/>
          <w:kern w:val="0"/>
          <w:sz w:val="20"/>
          <w:szCs w:val="20"/>
          <w14:ligatures w14:val="none"/>
        </w:rPr>
        <w:t>requiring respondents to submit proprietary trade secret, or other confidential information unless the agency can demonstrate that it has instituted procedures to protect the information’s confidentiality to the extent permitted by law.</w:t>
      </w:r>
    </w:p>
    <w:p w:rsidR="00372041" w:rsidRPr="00372041" w:rsidP="00372041" w14:paraId="3AE0E1CC" w14:textId="77777777">
      <w:pPr>
        <w:spacing w:after="200" w:line="276" w:lineRule="auto"/>
        <w:ind w:left="1485"/>
        <w:contextualSpacing/>
        <w:rPr>
          <w:rFonts w:ascii="Times New Roman" w:eastAsia="Calibri" w:hAnsi="Times New Roman" w:cs="Times New Roman"/>
          <w:kern w:val="0"/>
          <w:sz w:val="20"/>
          <w:szCs w:val="20"/>
          <w14:ligatures w14:val="none"/>
        </w:rPr>
      </w:pPr>
      <w:r w:rsidRPr="00372041">
        <w:rPr>
          <w:rFonts w:ascii="Times New Roman" w:eastAsia="Calibri" w:hAnsi="Times New Roman" w:cs="Times New Roman"/>
          <w:b/>
          <w:kern w:val="0"/>
          <w:sz w:val="20"/>
          <w:szCs w:val="20"/>
          <w14:ligatures w14:val="none"/>
        </w:rPr>
        <w:t>Not Applicable</w:t>
      </w:r>
    </w:p>
    <w:p w:rsidR="00372041" w:rsidRPr="00372041" w:rsidP="00372041" w14:paraId="604314A4" w14:textId="77777777">
      <w:pPr>
        <w:tabs>
          <w:tab w:val="left" w:pos="-720"/>
          <w:tab w:val="left" w:pos="0"/>
          <w:tab w:val="left" w:pos="480"/>
        </w:tabs>
        <w:suppressAutoHyphens/>
        <w:overflowPunct w:val="0"/>
        <w:autoSpaceDE w:val="0"/>
        <w:autoSpaceDN w:val="0"/>
        <w:adjustRightInd w:val="0"/>
        <w:spacing w:after="0" w:line="240" w:lineRule="auto"/>
        <w:ind w:left="120"/>
        <w:textAlignment w:val="baseline"/>
        <w:rPr>
          <w:rFonts w:ascii="Times New Roman" w:eastAsia="Times New Roman" w:hAnsi="Times New Roman" w:cs="Times New Roman"/>
          <w:bCs/>
          <w:kern w:val="0"/>
          <w:sz w:val="20"/>
          <w:szCs w:val="20"/>
          <w14:ligatures w14:val="none"/>
        </w:rPr>
      </w:pPr>
    </w:p>
    <w:p w:rsidR="00372041" w:rsidRPr="00372041" w:rsidP="00372041" w14:paraId="087BC700" w14:textId="7151CAB6">
      <w:pPr>
        <w:widowControl w:val="0"/>
        <w:numPr>
          <w:ilvl w:val="0"/>
          <w:numId w:val="1"/>
        </w:numPr>
        <w:tabs>
          <w:tab w:val="left" w:pos="-720"/>
          <w:tab w:val="left" w:pos="0"/>
          <w:tab w:val="num" w:pos="480"/>
        </w:tabs>
        <w:suppressAutoHyphens/>
        <w:overflowPunct w:val="0"/>
        <w:autoSpaceDE w:val="0"/>
        <w:autoSpaceDN w:val="0"/>
        <w:adjustRightInd w:val="0"/>
        <w:spacing w:after="0" w:line="240" w:lineRule="auto"/>
        <w:ind w:left="480" w:hanging="480"/>
        <w:textAlignment w:val="baseline"/>
        <w:rPr>
          <w:rFonts w:ascii="Times New Roman" w:eastAsia="Times New Roman" w:hAnsi="Times New Roman" w:cs="Times New Roman"/>
          <w:kern w:val="0"/>
          <w:sz w:val="20"/>
          <w:szCs w:val="20"/>
          <w14:ligatures w14:val="none"/>
        </w:rPr>
      </w:pPr>
      <w:r w:rsidRPr="00372041">
        <w:rPr>
          <w:rFonts w:ascii="Times New Roman" w:eastAsia="Times New Roman" w:hAnsi="Times New Roman" w:cs="Times New Roman"/>
          <w:bCs/>
          <w:kern w:val="0"/>
          <w:sz w:val="20"/>
          <w:szCs w:val="20"/>
          <w14:ligatures w14:val="none"/>
        </w:rPr>
        <w:t xml:space="preserve">HUD published a Notice of Proposed Information Collection for Public Comments in the </w:t>
      </w:r>
      <w:r w:rsidRPr="00372041">
        <w:rPr>
          <w:rFonts w:ascii="Times New Roman" w:eastAsia="Times New Roman" w:hAnsi="Times New Roman" w:cs="Times New Roman"/>
          <w:bCs/>
          <w:i/>
          <w:kern w:val="0"/>
          <w:sz w:val="20"/>
          <w:szCs w:val="20"/>
          <w14:ligatures w14:val="none"/>
        </w:rPr>
        <w:t>Federal Register</w:t>
      </w:r>
      <w:r w:rsidRPr="00372041">
        <w:rPr>
          <w:rFonts w:ascii="Times New Roman" w:eastAsia="Times New Roman" w:hAnsi="Times New Roman" w:cs="Times New Roman"/>
          <w:bCs/>
          <w:kern w:val="0"/>
          <w:sz w:val="20"/>
          <w:szCs w:val="20"/>
          <w14:ligatures w14:val="none"/>
        </w:rPr>
        <w:t xml:space="preserve">. Volume </w:t>
      </w:r>
      <w:r w:rsidR="00BC39CA">
        <w:rPr>
          <w:rFonts w:ascii="Times New Roman" w:eastAsia="Times New Roman" w:hAnsi="Times New Roman" w:cs="Times New Roman"/>
          <w:bCs/>
          <w:kern w:val="0"/>
          <w:sz w:val="20"/>
          <w:szCs w:val="20"/>
          <w14:ligatures w14:val="none"/>
        </w:rPr>
        <w:t>88</w:t>
      </w:r>
      <w:r w:rsidRPr="00372041">
        <w:rPr>
          <w:rFonts w:ascii="Times New Roman" w:eastAsia="Times New Roman" w:hAnsi="Times New Roman" w:cs="Times New Roman"/>
          <w:bCs/>
          <w:kern w:val="0"/>
          <w:sz w:val="20"/>
          <w:szCs w:val="20"/>
          <w14:ligatures w14:val="none"/>
        </w:rPr>
        <w:t xml:space="preserve">; No. </w:t>
      </w:r>
      <w:r w:rsidR="00BC39CA">
        <w:rPr>
          <w:rFonts w:ascii="Times New Roman" w:eastAsia="Times New Roman" w:hAnsi="Times New Roman" w:cs="Times New Roman"/>
          <w:bCs/>
          <w:kern w:val="0"/>
          <w:sz w:val="20"/>
          <w:szCs w:val="20"/>
          <w14:ligatures w14:val="none"/>
        </w:rPr>
        <w:t>89</w:t>
      </w:r>
      <w:r w:rsidRPr="00372041">
        <w:rPr>
          <w:rFonts w:ascii="Times New Roman" w:eastAsia="Times New Roman" w:hAnsi="Times New Roman" w:cs="Times New Roman"/>
          <w:bCs/>
          <w:kern w:val="0"/>
          <w:sz w:val="20"/>
          <w:szCs w:val="20"/>
          <w14:ligatures w14:val="none"/>
        </w:rPr>
        <w:t xml:space="preserve">; Page </w:t>
      </w:r>
      <w:r w:rsidR="00BC39CA">
        <w:rPr>
          <w:rFonts w:ascii="Times New Roman" w:eastAsia="Times New Roman" w:hAnsi="Times New Roman" w:cs="Times New Roman"/>
          <w:bCs/>
          <w:kern w:val="0"/>
          <w:sz w:val="20"/>
          <w:szCs w:val="20"/>
          <w14:ligatures w14:val="none"/>
        </w:rPr>
        <w:t>29938</w:t>
      </w:r>
      <w:r w:rsidRPr="00372041">
        <w:rPr>
          <w:rFonts w:ascii="Times New Roman" w:eastAsia="Times New Roman" w:hAnsi="Times New Roman" w:cs="Times New Roman"/>
          <w:bCs/>
          <w:kern w:val="0"/>
          <w:sz w:val="20"/>
          <w:szCs w:val="20"/>
          <w14:ligatures w14:val="none"/>
        </w:rPr>
        <w:t xml:space="preserve">, on </w:t>
      </w:r>
      <w:r w:rsidR="00BC39CA">
        <w:rPr>
          <w:rFonts w:ascii="Times New Roman" w:eastAsia="Times New Roman" w:hAnsi="Times New Roman" w:cs="Times New Roman"/>
          <w:bCs/>
          <w:kern w:val="0"/>
          <w:sz w:val="20"/>
          <w:szCs w:val="20"/>
          <w14:ligatures w14:val="none"/>
        </w:rPr>
        <w:t>May 9</w:t>
      </w:r>
      <w:r w:rsidRPr="00372041">
        <w:rPr>
          <w:rFonts w:ascii="Times New Roman" w:eastAsia="Times New Roman" w:hAnsi="Times New Roman" w:cs="Times New Roman"/>
          <w:bCs/>
          <w:kern w:val="0"/>
          <w:sz w:val="20"/>
          <w:szCs w:val="20"/>
          <w14:ligatures w14:val="none"/>
        </w:rPr>
        <w:t xml:space="preserve">, 2023.  The public was given until </w:t>
      </w:r>
      <w:r w:rsidR="00BC39CA">
        <w:rPr>
          <w:rFonts w:ascii="Times New Roman" w:eastAsia="Times New Roman" w:hAnsi="Times New Roman" w:cs="Times New Roman"/>
          <w:bCs/>
          <w:kern w:val="0"/>
          <w:sz w:val="20"/>
          <w:szCs w:val="20"/>
          <w14:ligatures w14:val="none"/>
        </w:rPr>
        <w:t>July 10</w:t>
      </w:r>
      <w:r w:rsidRPr="00372041">
        <w:rPr>
          <w:rFonts w:ascii="Times New Roman" w:eastAsia="Times New Roman" w:hAnsi="Times New Roman" w:cs="Times New Roman"/>
          <w:bCs/>
          <w:kern w:val="0"/>
          <w:sz w:val="20"/>
          <w:szCs w:val="20"/>
          <w14:ligatures w14:val="none"/>
        </w:rPr>
        <w:t xml:space="preserve">, </w:t>
      </w:r>
      <w:r w:rsidRPr="00372041" w:rsidR="00BC39CA">
        <w:rPr>
          <w:rFonts w:ascii="Times New Roman" w:eastAsia="Times New Roman" w:hAnsi="Times New Roman" w:cs="Times New Roman"/>
          <w:bCs/>
          <w:kern w:val="0"/>
          <w:sz w:val="20"/>
          <w:szCs w:val="20"/>
          <w14:ligatures w14:val="none"/>
        </w:rPr>
        <w:t>2023,</w:t>
      </w:r>
      <w:r w:rsidRPr="00372041">
        <w:rPr>
          <w:rFonts w:ascii="Times New Roman" w:eastAsia="Times New Roman" w:hAnsi="Times New Roman" w:cs="Times New Roman"/>
          <w:bCs/>
          <w:kern w:val="0"/>
          <w:sz w:val="20"/>
          <w:szCs w:val="20"/>
          <w14:ligatures w14:val="none"/>
        </w:rPr>
        <w:t xml:space="preserve"> to submit comments on the   Proposed Information Collection.  HUD received </w:t>
      </w:r>
      <w:r w:rsidR="00BC39CA">
        <w:rPr>
          <w:rFonts w:ascii="Times New Roman" w:eastAsia="Times New Roman" w:hAnsi="Times New Roman" w:cs="Times New Roman"/>
          <w:bCs/>
          <w:kern w:val="0"/>
          <w:sz w:val="20"/>
          <w:szCs w:val="20"/>
          <w14:ligatures w14:val="none"/>
        </w:rPr>
        <w:t>no</w:t>
      </w:r>
      <w:r w:rsidRPr="00372041">
        <w:rPr>
          <w:rFonts w:ascii="Times New Roman" w:eastAsia="Times New Roman" w:hAnsi="Times New Roman" w:cs="Times New Roman"/>
          <w:bCs/>
          <w:kern w:val="0"/>
          <w:sz w:val="20"/>
          <w:szCs w:val="20"/>
          <w14:ligatures w14:val="none"/>
        </w:rPr>
        <w:t xml:space="preserve"> comments on this proposed collection. However, any proposed changes to SEMAP will be shared with the industry groups.</w:t>
      </w:r>
      <w:r w:rsidRPr="00372041">
        <w:rPr>
          <w:rFonts w:ascii="Times New Roman" w:eastAsia="Times New Roman" w:hAnsi="Times New Roman" w:cs="Times New Roman"/>
          <w:bCs/>
          <w:kern w:val="0"/>
          <w:sz w:val="20"/>
          <w:szCs w:val="20"/>
          <w14:ligatures w14:val="none"/>
        </w:rPr>
        <w:br/>
      </w:r>
    </w:p>
    <w:p w:rsidR="00372041" w:rsidRPr="00372041" w:rsidP="00372041" w14:paraId="0F8E024D" w14:textId="77777777">
      <w:pPr>
        <w:widowControl w:val="0"/>
        <w:numPr>
          <w:ilvl w:val="0"/>
          <w:numId w:val="1"/>
        </w:numPr>
        <w:tabs>
          <w:tab w:val="left" w:pos="-720"/>
          <w:tab w:val="left" w:pos="0"/>
          <w:tab w:val="num" w:pos="480"/>
          <w:tab w:val="left" w:pos="720"/>
        </w:tabs>
        <w:suppressAutoHyphens/>
        <w:overflowPunct w:val="0"/>
        <w:autoSpaceDE w:val="0"/>
        <w:autoSpaceDN w:val="0"/>
        <w:adjustRightInd w:val="0"/>
        <w:spacing w:after="0" w:line="240" w:lineRule="auto"/>
        <w:ind w:left="480" w:hanging="480"/>
        <w:textAlignment w:val="baseline"/>
        <w:rPr>
          <w:rFonts w:ascii="Times New Roman" w:eastAsia="Times New Roman" w:hAnsi="Times New Roman" w:cs="Times New Roman"/>
          <w:bCs/>
          <w:kern w:val="0"/>
          <w:sz w:val="20"/>
          <w:szCs w:val="20"/>
          <w14:ligatures w14:val="none"/>
        </w:rPr>
      </w:pPr>
      <w:r w:rsidRPr="00372041">
        <w:rPr>
          <w:rFonts w:ascii="Times New Roman" w:eastAsia="Times New Roman" w:hAnsi="Times New Roman" w:cs="Times New Roman"/>
          <w:b/>
          <w:kern w:val="0"/>
          <w:sz w:val="20"/>
          <w:szCs w:val="20"/>
          <w14:ligatures w14:val="none"/>
        </w:rPr>
        <w:t xml:space="preserve">Payment to respondents.  </w:t>
      </w:r>
      <w:r w:rsidRPr="00372041">
        <w:rPr>
          <w:rFonts w:ascii="Times New Roman" w:eastAsia="Times New Roman" w:hAnsi="Times New Roman" w:cs="Times New Roman"/>
          <w:bCs/>
          <w:kern w:val="0"/>
          <w:sz w:val="20"/>
          <w:szCs w:val="20"/>
          <w14:ligatures w14:val="none"/>
        </w:rPr>
        <w:t>No payment or gift is provided to respondents.</w:t>
      </w:r>
    </w:p>
    <w:p w:rsidR="00372041" w:rsidRPr="00372041" w:rsidP="00372041" w14:paraId="55FAF965" w14:textId="77777777">
      <w:pPr>
        <w:tabs>
          <w:tab w:val="left" w:pos="-720"/>
          <w:tab w:val="left" w:pos="0"/>
          <w:tab w:val="num" w:pos="480"/>
          <w:tab w:val="left" w:pos="720"/>
        </w:tabs>
        <w:suppressAutoHyphens/>
        <w:overflowPunct w:val="0"/>
        <w:autoSpaceDE w:val="0"/>
        <w:autoSpaceDN w:val="0"/>
        <w:adjustRightInd w:val="0"/>
        <w:spacing w:after="0" w:line="240" w:lineRule="auto"/>
        <w:ind w:left="480" w:hanging="480"/>
        <w:textAlignment w:val="baseline"/>
        <w:rPr>
          <w:rFonts w:ascii="Times New Roman" w:eastAsia="Times New Roman" w:hAnsi="Times New Roman" w:cs="Times New Roman"/>
          <w:bCs/>
          <w:kern w:val="0"/>
          <w:sz w:val="20"/>
          <w:szCs w:val="20"/>
          <w14:ligatures w14:val="none"/>
        </w:rPr>
      </w:pPr>
    </w:p>
    <w:p w:rsidR="00372041" w:rsidRPr="00372041" w:rsidP="00372041" w14:paraId="183E8517" w14:textId="77777777">
      <w:pPr>
        <w:widowControl w:val="0"/>
        <w:numPr>
          <w:ilvl w:val="0"/>
          <w:numId w:val="1"/>
        </w:numPr>
        <w:tabs>
          <w:tab w:val="left" w:pos="-720"/>
          <w:tab w:val="left" w:pos="0"/>
          <w:tab w:val="num" w:pos="480"/>
          <w:tab w:val="left" w:pos="720"/>
        </w:tabs>
        <w:suppressAutoHyphens/>
        <w:overflowPunct w:val="0"/>
        <w:autoSpaceDE w:val="0"/>
        <w:autoSpaceDN w:val="0"/>
        <w:adjustRightInd w:val="0"/>
        <w:spacing w:after="0" w:line="240" w:lineRule="auto"/>
        <w:ind w:left="480" w:hanging="480"/>
        <w:textAlignment w:val="baseline"/>
        <w:rPr>
          <w:rFonts w:ascii="Times New Roman" w:eastAsia="Times New Roman" w:hAnsi="Times New Roman" w:cs="Times New Roman"/>
          <w:bCs/>
          <w:kern w:val="0"/>
          <w:sz w:val="20"/>
          <w:szCs w:val="20"/>
          <w14:ligatures w14:val="none"/>
        </w:rPr>
      </w:pPr>
      <w:r w:rsidRPr="00372041">
        <w:rPr>
          <w:rFonts w:ascii="Times New Roman" w:eastAsia="Times New Roman" w:hAnsi="Times New Roman" w:cs="Times New Roman"/>
          <w:b/>
          <w:kern w:val="0"/>
          <w:sz w:val="20"/>
          <w:szCs w:val="20"/>
          <w14:ligatures w14:val="none"/>
        </w:rPr>
        <w:t xml:space="preserve">Assurance of confidentiality.  </w:t>
      </w:r>
      <w:r w:rsidRPr="00372041">
        <w:rPr>
          <w:rFonts w:ascii="Times New Roman" w:eastAsia="Times New Roman" w:hAnsi="Times New Roman" w:cs="Times New Roman"/>
          <w:bCs/>
          <w:kern w:val="0"/>
          <w:sz w:val="20"/>
          <w:szCs w:val="20"/>
          <w14:ligatures w14:val="none"/>
        </w:rPr>
        <w:t>There are no assurances of confidentially provided to respondents.</w:t>
      </w:r>
    </w:p>
    <w:p w:rsidR="00372041" w:rsidRPr="00372041" w:rsidP="00372041" w14:paraId="31847E53" w14:textId="77777777">
      <w:pPr>
        <w:tabs>
          <w:tab w:val="left" w:pos="-720"/>
          <w:tab w:val="left" w:pos="0"/>
          <w:tab w:val="num" w:pos="480"/>
          <w:tab w:val="left" w:pos="720"/>
        </w:tabs>
        <w:suppressAutoHyphens/>
        <w:overflowPunct w:val="0"/>
        <w:autoSpaceDE w:val="0"/>
        <w:autoSpaceDN w:val="0"/>
        <w:adjustRightInd w:val="0"/>
        <w:spacing w:after="0" w:line="240" w:lineRule="auto"/>
        <w:ind w:left="480" w:hanging="480"/>
        <w:textAlignment w:val="baseline"/>
        <w:rPr>
          <w:rFonts w:ascii="Times New Roman" w:eastAsia="Times New Roman" w:hAnsi="Times New Roman" w:cs="Times New Roman"/>
          <w:bCs/>
          <w:kern w:val="0"/>
          <w:sz w:val="20"/>
          <w:szCs w:val="20"/>
          <w14:ligatures w14:val="none"/>
        </w:rPr>
      </w:pPr>
    </w:p>
    <w:p w:rsidR="00372041" w:rsidRPr="00372041" w:rsidP="00372041" w14:paraId="42EF0E1E" w14:textId="77777777">
      <w:pPr>
        <w:tabs>
          <w:tab w:val="left" w:pos="-720"/>
          <w:tab w:val="left" w:pos="0"/>
          <w:tab w:val="num" w:pos="480"/>
          <w:tab w:val="left" w:pos="720"/>
        </w:tabs>
        <w:suppressAutoHyphens/>
        <w:overflowPunct w:val="0"/>
        <w:autoSpaceDE w:val="0"/>
        <w:autoSpaceDN w:val="0"/>
        <w:adjustRightInd w:val="0"/>
        <w:spacing w:after="0" w:line="240" w:lineRule="auto"/>
        <w:ind w:left="480" w:hanging="480"/>
        <w:textAlignment w:val="baseline"/>
        <w:rPr>
          <w:rFonts w:ascii="Times New Roman" w:eastAsia="Times New Roman" w:hAnsi="Times New Roman" w:cs="Times New Roman"/>
          <w:bCs/>
          <w:kern w:val="0"/>
          <w:sz w:val="20"/>
          <w:szCs w:val="20"/>
          <w14:ligatures w14:val="none"/>
        </w:rPr>
      </w:pPr>
      <w:r w:rsidRPr="00372041">
        <w:rPr>
          <w:rFonts w:ascii="Times New Roman" w:eastAsia="Times New Roman" w:hAnsi="Times New Roman" w:cs="Times New Roman"/>
          <w:kern w:val="0"/>
          <w:sz w:val="20"/>
          <w:szCs w:val="20"/>
          <w14:ligatures w14:val="none"/>
        </w:rPr>
        <w:t>11.</w:t>
      </w:r>
      <w:r w:rsidRPr="00372041">
        <w:rPr>
          <w:rFonts w:ascii="Times New Roman" w:eastAsia="Times New Roman" w:hAnsi="Times New Roman" w:cs="Times New Roman"/>
          <w:b/>
          <w:kern w:val="0"/>
          <w:sz w:val="20"/>
          <w:szCs w:val="20"/>
          <w14:ligatures w14:val="none"/>
        </w:rPr>
        <w:tab/>
        <w:t xml:space="preserve">Questions of a sensitive nature.  </w:t>
      </w:r>
      <w:r w:rsidRPr="00372041">
        <w:rPr>
          <w:rFonts w:ascii="Times New Roman" w:eastAsia="Times New Roman" w:hAnsi="Times New Roman" w:cs="Times New Roman"/>
          <w:bCs/>
          <w:kern w:val="0"/>
          <w:sz w:val="20"/>
          <w:szCs w:val="20"/>
          <w14:ligatures w14:val="none"/>
        </w:rPr>
        <w:t>There are no questions of a sensitive nature.</w:t>
      </w:r>
    </w:p>
    <w:p w:rsidR="00372041" w:rsidRPr="00372041" w:rsidP="00372041" w14:paraId="67FD782D" w14:textId="77777777">
      <w:pPr>
        <w:tabs>
          <w:tab w:val="left" w:pos="-720"/>
          <w:tab w:val="left" w:pos="0"/>
          <w:tab w:val="num" w:pos="480"/>
          <w:tab w:val="left" w:pos="720"/>
        </w:tabs>
        <w:suppressAutoHyphens/>
        <w:overflowPunct w:val="0"/>
        <w:autoSpaceDE w:val="0"/>
        <w:autoSpaceDN w:val="0"/>
        <w:adjustRightInd w:val="0"/>
        <w:spacing w:after="0" w:line="240" w:lineRule="auto"/>
        <w:ind w:left="480" w:hanging="480"/>
        <w:textAlignment w:val="baseline"/>
        <w:rPr>
          <w:rFonts w:ascii="Times New Roman" w:eastAsia="Times New Roman" w:hAnsi="Times New Roman" w:cs="Times New Roman"/>
          <w:kern w:val="0"/>
          <w:sz w:val="20"/>
          <w:szCs w:val="20"/>
          <w14:ligatures w14:val="none"/>
        </w:rPr>
      </w:pPr>
    </w:p>
    <w:p w:rsidR="00372041" w:rsidRPr="00372041" w:rsidP="00372041" w14:paraId="01F84A0B" w14:textId="5182A0C2">
      <w:pPr>
        <w:tabs>
          <w:tab w:val="left" w:pos="-720"/>
          <w:tab w:val="left" w:pos="0"/>
          <w:tab w:val="num" w:pos="480"/>
          <w:tab w:val="left" w:pos="720"/>
        </w:tabs>
        <w:suppressAutoHyphens/>
        <w:overflowPunct w:val="0"/>
        <w:autoSpaceDE w:val="0"/>
        <w:autoSpaceDN w:val="0"/>
        <w:adjustRightInd w:val="0"/>
        <w:spacing w:after="120" w:line="240" w:lineRule="auto"/>
        <w:ind w:left="480" w:hanging="480"/>
        <w:textAlignment w:val="baseline"/>
        <w:rPr>
          <w:rFonts w:ascii="Times New Roman" w:eastAsia="Times New Roman" w:hAnsi="Times New Roman" w:cs="Times New Roman"/>
          <w:bCs/>
          <w:kern w:val="0"/>
          <w:sz w:val="20"/>
          <w:szCs w:val="20"/>
          <w14:ligatures w14:val="none"/>
        </w:rPr>
      </w:pPr>
      <w:r w:rsidRPr="00372041">
        <w:rPr>
          <w:rFonts w:ascii="Times New Roman" w:eastAsia="Times New Roman" w:hAnsi="Times New Roman" w:cs="Times New Roman"/>
          <w:kern w:val="0"/>
          <w:sz w:val="20"/>
          <w:szCs w:val="20"/>
          <w14:ligatures w14:val="none"/>
        </w:rPr>
        <w:t>12.</w:t>
      </w:r>
      <w:r w:rsidRPr="00372041">
        <w:rPr>
          <w:rFonts w:ascii="Times New Roman" w:eastAsia="Times New Roman" w:hAnsi="Times New Roman" w:cs="Times New Roman"/>
          <w:b/>
          <w:kern w:val="0"/>
          <w:sz w:val="20"/>
          <w:szCs w:val="20"/>
          <w14:ligatures w14:val="none"/>
        </w:rPr>
        <w:tab/>
        <w:t xml:space="preserve">Estimated hour burden.   </w:t>
      </w:r>
      <w:r w:rsidRPr="00372041">
        <w:rPr>
          <w:rFonts w:ascii="Times New Roman" w:eastAsia="Times New Roman" w:hAnsi="Times New Roman" w:cs="Times New Roman"/>
          <w:bCs/>
          <w:kern w:val="0"/>
          <w:sz w:val="20"/>
          <w:szCs w:val="20"/>
          <w14:ligatures w14:val="none"/>
        </w:rPr>
        <w:t xml:space="preserve">The data below is based on the number of PHAs that administer the housing choice voucher program and are required to submit a SEMAP certification. </w:t>
      </w:r>
      <w:r w:rsidR="0088585B">
        <w:rPr>
          <w:rFonts w:ascii="Times New Roman" w:eastAsia="Times New Roman" w:hAnsi="Times New Roman" w:cs="Times New Roman"/>
          <w:bCs/>
          <w:kern w:val="0"/>
          <w:sz w:val="20"/>
          <w:szCs w:val="20"/>
          <w14:ligatures w14:val="none"/>
        </w:rPr>
        <w:t xml:space="preserve"> </w:t>
      </w:r>
      <w:r w:rsidRPr="00372041">
        <w:rPr>
          <w:rFonts w:ascii="Times New Roman" w:eastAsia="Times New Roman" w:hAnsi="Times New Roman" w:cs="Times New Roman"/>
          <w:bCs/>
          <w:kern w:val="0"/>
          <w:sz w:val="20"/>
          <w:szCs w:val="20"/>
          <w14:ligatures w14:val="none"/>
        </w:rPr>
        <w:t>Small deregulated PHAs were included in the burden hours although they only have to submit a SEMAP certification every other year.  From recent IMS/PIC data, it is estimated that approximately 80 PHAs will be troubled each year and will require a Corrective Action Plan.  It is also estimated that approximately 25 percent will not be troubled, but will require a Correction of SEMAP Deficiency for a failed indicator/s.</w:t>
      </w:r>
    </w:p>
    <w:p w:rsidR="00372041" w:rsidRPr="00372041" w:rsidP="00372041" w14:paraId="2D3D267E" w14:textId="77777777">
      <w:pPr>
        <w:tabs>
          <w:tab w:val="left" w:pos="-720"/>
          <w:tab w:val="left" w:pos="0"/>
          <w:tab w:val="num" w:pos="480"/>
          <w:tab w:val="left" w:pos="720"/>
        </w:tabs>
        <w:suppressAutoHyphens/>
        <w:overflowPunct w:val="0"/>
        <w:autoSpaceDE w:val="0"/>
        <w:autoSpaceDN w:val="0"/>
        <w:adjustRightInd w:val="0"/>
        <w:spacing w:after="120" w:line="240" w:lineRule="auto"/>
        <w:ind w:left="480" w:hanging="480"/>
        <w:textAlignment w:val="baseline"/>
        <w:rPr>
          <w:rFonts w:ascii="Times New Roman" w:eastAsia="Times New Roman" w:hAnsi="Times New Roman" w:cs="Times New Roman"/>
          <w:bCs/>
          <w:kern w:val="0"/>
          <w:sz w:val="20"/>
          <w:szCs w:val="20"/>
          <w14:ligatures w14:val="none"/>
        </w:rPr>
      </w:pPr>
    </w:p>
    <w:tbl>
      <w:tblPr>
        <w:tblStyle w:val="TableGrid"/>
        <w:tblW w:w="10320" w:type="dxa"/>
        <w:tblLayout w:type="fixed"/>
        <w:tblLook w:val="0020"/>
      </w:tblPr>
      <w:tblGrid>
        <w:gridCol w:w="2040"/>
        <w:gridCol w:w="1200"/>
        <w:gridCol w:w="1320"/>
        <w:gridCol w:w="1200"/>
        <w:gridCol w:w="1200"/>
        <w:gridCol w:w="960"/>
        <w:gridCol w:w="1200"/>
        <w:gridCol w:w="1200"/>
      </w:tblGrid>
      <w:tr w14:paraId="05AED0E9" w14:textId="26137ED9" w:rsidTr="00716997">
        <w:tblPrEx>
          <w:tblW w:w="10320" w:type="dxa"/>
          <w:tblLayout w:type="fixed"/>
          <w:tblLook w:val="0020"/>
        </w:tblPrEx>
        <w:tc>
          <w:tcPr>
            <w:tcW w:w="2040" w:type="dxa"/>
          </w:tcPr>
          <w:p w:rsidR="006F0E20" w:rsidRPr="00372041" w:rsidP="00372041" w14:paraId="1DFA86D8" w14:textId="130A4B2B">
            <w:pPr>
              <w:tabs>
                <w:tab w:val="center" w:pos="966"/>
              </w:tabs>
              <w:suppressAutoHyphens/>
              <w:overflowPunct w:val="0"/>
              <w:autoSpaceDE w:val="0"/>
              <w:autoSpaceDN w:val="0"/>
              <w:adjustRightInd w:val="0"/>
              <w:spacing w:before="90"/>
              <w:textAlignment w:val="baseline"/>
              <w:rPr>
                <w:rFonts w:ascii="Helvetica" w:eastAsia="Times New Roman" w:hAnsi="Helvetica" w:cs="Times New Roman"/>
                <w:kern w:val="0"/>
                <w:sz w:val="16"/>
                <w:szCs w:val="20"/>
                <w14:ligatures w14:val="none"/>
              </w:rPr>
            </w:pPr>
            <w:bookmarkStart w:id="0" w:name="_Hlk132207446"/>
            <w:r>
              <w:rPr>
                <w:rFonts w:ascii="Helvetica" w:eastAsia="Times New Roman" w:hAnsi="Helvetica" w:cs="Times New Roman"/>
                <w:kern w:val="0"/>
                <w:sz w:val="16"/>
                <w:szCs w:val="20"/>
                <w14:ligatures w14:val="none"/>
              </w:rPr>
              <w:t xml:space="preserve">Description of </w:t>
            </w:r>
            <w:r w:rsidRPr="00372041">
              <w:rPr>
                <w:rFonts w:ascii="Helvetica" w:eastAsia="Times New Roman" w:hAnsi="Helvetica" w:cs="Times New Roman"/>
                <w:kern w:val="0"/>
                <w:sz w:val="16"/>
                <w:szCs w:val="20"/>
                <w14:ligatures w14:val="none"/>
              </w:rPr>
              <w:t>Information</w:t>
            </w:r>
          </w:p>
          <w:p w:rsidR="006F0E20" w:rsidRPr="00372041" w:rsidP="00372041" w14:paraId="2F13D97F" w14:textId="77777777">
            <w:pPr>
              <w:tabs>
                <w:tab w:val="center" w:pos="966"/>
              </w:tabs>
              <w:suppressAutoHyphens/>
              <w:overflowPunct w:val="0"/>
              <w:autoSpaceDE w:val="0"/>
              <w:autoSpaceDN w:val="0"/>
              <w:adjustRightInd w:val="0"/>
              <w:spacing w:after="54"/>
              <w:textAlignment w:val="baseline"/>
              <w:rPr>
                <w:rFonts w:ascii="Helvetica" w:eastAsia="Times New Roman" w:hAnsi="Helvetica" w:cs="Times New Roman"/>
                <w:kern w:val="0"/>
                <w:sz w:val="16"/>
                <w:szCs w:val="20"/>
                <w14:ligatures w14:val="none"/>
              </w:rPr>
            </w:pPr>
            <w:r w:rsidRPr="00372041">
              <w:rPr>
                <w:rFonts w:ascii="Helvetica" w:eastAsia="Times New Roman" w:hAnsi="Helvetica" w:cs="Times New Roman"/>
                <w:kern w:val="0"/>
                <w:sz w:val="16"/>
                <w:szCs w:val="20"/>
                <w14:ligatures w14:val="none"/>
              </w:rPr>
              <w:t>Collection</w:t>
            </w:r>
          </w:p>
        </w:tc>
        <w:tc>
          <w:tcPr>
            <w:tcW w:w="1200" w:type="dxa"/>
          </w:tcPr>
          <w:p w:rsidR="006F0E20" w:rsidRPr="00372041" w:rsidP="00372041" w14:paraId="278BAC7D" w14:textId="77777777">
            <w:pPr>
              <w:suppressAutoHyphens/>
              <w:overflowPunct w:val="0"/>
              <w:autoSpaceDE w:val="0"/>
              <w:autoSpaceDN w:val="0"/>
              <w:adjustRightInd w:val="0"/>
              <w:spacing w:after="60" w:line="200" w:lineRule="exact"/>
              <w:ind w:left="-120" w:right="-120"/>
              <w:jc w:val="center"/>
              <w:textAlignment w:val="baseline"/>
              <w:rPr>
                <w:rFonts w:ascii="Helvetica" w:eastAsia="Times New Roman" w:hAnsi="Helvetica" w:cs="Times New Roman"/>
                <w:kern w:val="0"/>
                <w:sz w:val="16"/>
                <w:szCs w:val="20"/>
                <w14:ligatures w14:val="none"/>
              </w:rPr>
            </w:pPr>
            <w:r w:rsidRPr="00372041">
              <w:rPr>
                <w:rFonts w:ascii="Helvetica" w:eastAsia="Times New Roman" w:hAnsi="Helvetica" w:cs="Times New Roman"/>
                <w:kern w:val="0"/>
                <w:sz w:val="16"/>
                <w:szCs w:val="20"/>
                <w14:ligatures w14:val="none"/>
              </w:rPr>
              <w:t>No. of Respondents</w:t>
            </w:r>
          </w:p>
        </w:tc>
        <w:tc>
          <w:tcPr>
            <w:tcW w:w="1320" w:type="dxa"/>
          </w:tcPr>
          <w:p w:rsidR="006F0E20" w:rsidRPr="00372041" w:rsidP="00372041" w14:paraId="3464F899" w14:textId="20CBA560">
            <w:pPr>
              <w:tabs>
                <w:tab w:val="left" w:pos="-720"/>
              </w:tabs>
              <w:suppressAutoHyphens/>
              <w:overflowPunct w:val="0"/>
              <w:autoSpaceDE w:val="0"/>
              <w:autoSpaceDN w:val="0"/>
              <w:adjustRightInd w:val="0"/>
              <w:spacing w:before="90" w:after="60" w:line="200" w:lineRule="exact"/>
              <w:ind w:left="-120" w:right="-120"/>
              <w:jc w:val="center"/>
              <w:textAlignment w:val="baseline"/>
              <w:rPr>
                <w:rFonts w:ascii="Helvetica" w:eastAsia="Times New Roman" w:hAnsi="Helvetica" w:cs="Times New Roman"/>
                <w:kern w:val="0"/>
                <w:sz w:val="16"/>
                <w:szCs w:val="20"/>
                <w14:ligatures w14:val="none"/>
              </w:rPr>
            </w:pPr>
            <w:r>
              <w:rPr>
                <w:rFonts w:ascii="Helvetica" w:eastAsia="Times New Roman" w:hAnsi="Helvetica" w:cs="Times New Roman"/>
                <w:kern w:val="0"/>
                <w:sz w:val="16"/>
                <w:szCs w:val="20"/>
                <w14:ligatures w14:val="none"/>
              </w:rPr>
              <w:t>Frequency of Response</w:t>
            </w:r>
          </w:p>
        </w:tc>
        <w:tc>
          <w:tcPr>
            <w:tcW w:w="1200" w:type="dxa"/>
          </w:tcPr>
          <w:p w:rsidR="006F0E20" w:rsidRPr="00372041" w:rsidP="00372041" w14:paraId="20A1E079" w14:textId="3F94258C">
            <w:pPr>
              <w:suppressAutoHyphens/>
              <w:overflowPunct w:val="0"/>
              <w:autoSpaceDE w:val="0"/>
              <w:autoSpaceDN w:val="0"/>
              <w:adjustRightInd w:val="0"/>
              <w:spacing w:before="90" w:after="60" w:line="200" w:lineRule="exact"/>
              <w:ind w:left="-120" w:right="-120"/>
              <w:jc w:val="center"/>
              <w:textAlignment w:val="baseline"/>
              <w:rPr>
                <w:rFonts w:ascii="Helvetica" w:eastAsia="Times New Roman" w:hAnsi="Helvetica" w:cs="Times New Roman"/>
                <w:kern w:val="0"/>
                <w:sz w:val="16"/>
                <w:szCs w:val="20"/>
                <w14:ligatures w14:val="none"/>
              </w:rPr>
            </w:pPr>
            <w:r w:rsidRPr="00372041">
              <w:rPr>
                <w:rFonts w:ascii="Helvetica" w:eastAsia="Times New Roman" w:hAnsi="Helvetica" w:cs="Times New Roman"/>
                <w:kern w:val="0"/>
                <w:sz w:val="16"/>
                <w:szCs w:val="20"/>
                <w14:ligatures w14:val="none"/>
              </w:rPr>
              <w:t xml:space="preserve"> Responses</w:t>
            </w:r>
            <w:r>
              <w:rPr>
                <w:rFonts w:ascii="Helvetica" w:eastAsia="Times New Roman" w:hAnsi="Helvetica" w:cs="Times New Roman"/>
                <w:kern w:val="0"/>
                <w:sz w:val="16"/>
                <w:szCs w:val="20"/>
                <w14:ligatures w14:val="none"/>
              </w:rPr>
              <w:t xml:space="preserve"> Per Annum</w:t>
            </w:r>
          </w:p>
        </w:tc>
        <w:tc>
          <w:tcPr>
            <w:tcW w:w="1200" w:type="dxa"/>
          </w:tcPr>
          <w:p w:rsidR="006F0E20" w:rsidRPr="00372041" w:rsidP="00372041" w14:paraId="7D2D4218" w14:textId="617A7679">
            <w:pPr>
              <w:tabs>
                <w:tab w:val="center" w:pos="429"/>
              </w:tabs>
              <w:suppressAutoHyphens/>
              <w:overflowPunct w:val="0"/>
              <w:autoSpaceDE w:val="0"/>
              <w:autoSpaceDN w:val="0"/>
              <w:adjustRightInd w:val="0"/>
              <w:spacing w:after="60" w:line="200" w:lineRule="exact"/>
              <w:ind w:left="-120"/>
              <w:jc w:val="center"/>
              <w:textAlignment w:val="baseline"/>
              <w:rPr>
                <w:rFonts w:ascii="Helvetica" w:eastAsia="Times New Roman" w:hAnsi="Helvetica" w:cs="Times New Roman"/>
                <w:kern w:val="0"/>
                <w:sz w:val="16"/>
                <w:szCs w:val="20"/>
                <w14:ligatures w14:val="none"/>
              </w:rPr>
            </w:pPr>
            <w:r w:rsidRPr="00372041">
              <w:rPr>
                <w:rFonts w:ascii="Helvetica" w:eastAsia="Times New Roman" w:hAnsi="Helvetica" w:cs="Times New Roman"/>
                <w:kern w:val="0"/>
                <w:sz w:val="16"/>
                <w:szCs w:val="20"/>
                <w14:ligatures w14:val="none"/>
              </w:rPr>
              <w:t xml:space="preserve"> </w:t>
            </w:r>
            <w:r>
              <w:rPr>
                <w:rFonts w:ascii="Helvetica" w:eastAsia="Times New Roman" w:hAnsi="Helvetica" w:cs="Times New Roman"/>
                <w:kern w:val="0"/>
                <w:sz w:val="16"/>
                <w:szCs w:val="20"/>
                <w14:ligatures w14:val="none"/>
              </w:rPr>
              <w:t>Burden Hour P</w:t>
            </w:r>
            <w:r w:rsidRPr="00372041">
              <w:rPr>
                <w:rFonts w:ascii="Helvetica" w:eastAsia="Times New Roman" w:hAnsi="Helvetica" w:cs="Times New Roman"/>
                <w:kern w:val="0"/>
                <w:sz w:val="16"/>
                <w:szCs w:val="20"/>
                <w14:ligatures w14:val="none"/>
              </w:rPr>
              <w:t>er Response</w:t>
            </w:r>
          </w:p>
        </w:tc>
        <w:tc>
          <w:tcPr>
            <w:tcW w:w="960" w:type="dxa"/>
          </w:tcPr>
          <w:p w:rsidR="006F0E20" w:rsidRPr="00372041" w:rsidP="00372041" w14:paraId="4C4D7F24" w14:textId="321FF213">
            <w:pPr>
              <w:tabs>
                <w:tab w:val="center" w:pos="472"/>
              </w:tabs>
              <w:suppressAutoHyphens/>
              <w:overflowPunct w:val="0"/>
              <w:autoSpaceDE w:val="0"/>
              <w:autoSpaceDN w:val="0"/>
              <w:adjustRightInd w:val="0"/>
              <w:spacing w:after="60" w:line="200" w:lineRule="exact"/>
              <w:jc w:val="center"/>
              <w:textAlignment w:val="baseline"/>
              <w:rPr>
                <w:rFonts w:ascii="Helvetica" w:eastAsia="Times New Roman" w:hAnsi="Helvetica" w:cs="Times New Roman"/>
                <w:kern w:val="0"/>
                <w:sz w:val="16"/>
                <w:szCs w:val="20"/>
                <w14:ligatures w14:val="none"/>
              </w:rPr>
            </w:pPr>
            <w:r>
              <w:rPr>
                <w:rFonts w:ascii="Helvetica" w:eastAsia="Times New Roman" w:hAnsi="Helvetica" w:cs="Times New Roman"/>
                <w:kern w:val="0"/>
                <w:sz w:val="16"/>
                <w:szCs w:val="20"/>
                <w14:ligatures w14:val="none"/>
              </w:rPr>
              <w:t xml:space="preserve"> Annual Burden Hours</w:t>
            </w:r>
          </w:p>
        </w:tc>
        <w:tc>
          <w:tcPr>
            <w:tcW w:w="1200" w:type="dxa"/>
          </w:tcPr>
          <w:p w:rsidR="006F0E20" w:rsidRPr="00372041" w:rsidP="00372041" w14:paraId="54135B9F" w14:textId="0E968EE2">
            <w:pPr>
              <w:tabs>
                <w:tab w:val="left" w:pos="-720"/>
              </w:tabs>
              <w:suppressAutoHyphens/>
              <w:overflowPunct w:val="0"/>
              <w:autoSpaceDE w:val="0"/>
              <w:autoSpaceDN w:val="0"/>
              <w:adjustRightInd w:val="0"/>
              <w:spacing w:after="60" w:line="200" w:lineRule="exact"/>
              <w:ind w:left="-120" w:right="-120"/>
              <w:jc w:val="center"/>
              <w:textAlignment w:val="baseline"/>
              <w:rPr>
                <w:rFonts w:ascii="Helvetica" w:eastAsia="Times New Roman" w:hAnsi="Helvetica" w:cs="Times New Roman"/>
                <w:kern w:val="0"/>
                <w:sz w:val="16"/>
                <w:szCs w:val="20"/>
                <w14:ligatures w14:val="none"/>
              </w:rPr>
            </w:pPr>
            <w:r>
              <w:rPr>
                <w:rFonts w:ascii="Helvetica" w:eastAsia="Times New Roman" w:hAnsi="Helvetica" w:cs="Times New Roman"/>
                <w:kern w:val="0"/>
                <w:sz w:val="16"/>
                <w:szCs w:val="20"/>
                <w14:ligatures w14:val="none"/>
              </w:rPr>
              <w:t xml:space="preserve"> Hourly Cost Per Response</w:t>
            </w:r>
          </w:p>
        </w:tc>
        <w:tc>
          <w:tcPr>
            <w:tcW w:w="1200" w:type="dxa"/>
          </w:tcPr>
          <w:p w:rsidR="006F0E20" w:rsidRPr="00372041" w:rsidP="00372041" w14:paraId="54F6214C" w14:textId="442276C8">
            <w:pPr>
              <w:tabs>
                <w:tab w:val="left" w:pos="-720"/>
              </w:tabs>
              <w:suppressAutoHyphens/>
              <w:overflowPunct w:val="0"/>
              <w:autoSpaceDE w:val="0"/>
              <w:autoSpaceDN w:val="0"/>
              <w:adjustRightInd w:val="0"/>
              <w:spacing w:after="60" w:line="200" w:lineRule="exact"/>
              <w:ind w:left="-120" w:right="-120"/>
              <w:jc w:val="center"/>
              <w:textAlignment w:val="baseline"/>
              <w:rPr>
                <w:rFonts w:ascii="Helvetica" w:eastAsia="Times New Roman" w:hAnsi="Helvetica" w:cs="Times New Roman"/>
                <w:kern w:val="0"/>
                <w:sz w:val="16"/>
                <w:szCs w:val="20"/>
                <w14:ligatures w14:val="none"/>
              </w:rPr>
            </w:pPr>
            <w:r>
              <w:rPr>
                <w:rFonts w:ascii="Helvetica" w:eastAsia="Times New Roman" w:hAnsi="Helvetica" w:cs="Times New Roman"/>
                <w:kern w:val="0"/>
                <w:sz w:val="16"/>
                <w:szCs w:val="20"/>
                <w14:ligatures w14:val="none"/>
              </w:rPr>
              <w:t>Annual Cost</w:t>
            </w:r>
          </w:p>
        </w:tc>
      </w:tr>
      <w:tr w14:paraId="71F2947C" w14:textId="016851FB" w:rsidTr="00716997">
        <w:tblPrEx>
          <w:tblW w:w="10320" w:type="dxa"/>
          <w:tblLayout w:type="fixed"/>
          <w:tblLook w:val="0020"/>
        </w:tblPrEx>
        <w:tc>
          <w:tcPr>
            <w:tcW w:w="2040" w:type="dxa"/>
          </w:tcPr>
          <w:p w:rsidR="006F0E20" w:rsidRPr="00372041" w:rsidP="00372041" w14:paraId="1E912E92" w14:textId="77777777">
            <w:pPr>
              <w:tabs>
                <w:tab w:val="left" w:pos="-720"/>
              </w:tabs>
              <w:suppressAutoHyphens/>
              <w:overflowPunct w:val="0"/>
              <w:autoSpaceDE w:val="0"/>
              <w:autoSpaceDN w:val="0"/>
              <w:adjustRightInd w:val="0"/>
              <w:spacing w:before="90" w:after="54"/>
              <w:textAlignment w:val="baseline"/>
              <w:rPr>
                <w:rFonts w:ascii="Helvetica" w:eastAsia="Times New Roman" w:hAnsi="Helvetica" w:cs="Times New Roman"/>
                <w:kern w:val="0"/>
                <w:sz w:val="18"/>
                <w:szCs w:val="20"/>
                <w14:ligatures w14:val="none"/>
              </w:rPr>
            </w:pPr>
            <w:r w:rsidRPr="00372041">
              <w:rPr>
                <w:rFonts w:ascii="Helvetica" w:eastAsia="Times New Roman" w:hAnsi="Helvetica" w:cs="Times New Roman"/>
                <w:kern w:val="0"/>
                <w:sz w:val="18"/>
                <w:szCs w:val="20"/>
                <w14:ligatures w14:val="none"/>
              </w:rPr>
              <w:t xml:space="preserve">SEMAP Certification </w:t>
            </w:r>
          </w:p>
        </w:tc>
        <w:tc>
          <w:tcPr>
            <w:tcW w:w="1200" w:type="dxa"/>
          </w:tcPr>
          <w:p w:rsidR="006F0E20" w:rsidRPr="00372041" w:rsidP="00372041" w14:paraId="42B46C28" w14:textId="77777777">
            <w:pPr>
              <w:tabs>
                <w:tab w:val="left" w:pos="-720"/>
              </w:tabs>
              <w:suppressAutoHyphens/>
              <w:overflowPunct w:val="0"/>
              <w:autoSpaceDE w:val="0"/>
              <w:autoSpaceDN w:val="0"/>
              <w:adjustRightInd w:val="0"/>
              <w:spacing w:before="90" w:after="54"/>
              <w:jc w:val="center"/>
              <w:textAlignment w:val="baseline"/>
              <w:rPr>
                <w:rFonts w:ascii="Helvetica" w:eastAsia="Times New Roman" w:hAnsi="Helvetica" w:cs="Times New Roman"/>
                <w:kern w:val="0"/>
                <w:sz w:val="18"/>
                <w:szCs w:val="20"/>
                <w14:ligatures w14:val="none"/>
              </w:rPr>
            </w:pPr>
            <w:r w:rsidRPr="00372041">
              <w:rPr>
                <w:rFonts w:ascii="Helvetica" w:eastAsia="Times New Roman" w:hAnsi="Helvetica" w:cs="Times New Roman"/>
                <w:kern w:val="0"/>
                <w:sz w:val="18"/>
                <w:szCs w:val="20"/>
                <w14:ligatures w14:val="none"/>
              </w:rPr>
              <w:t>2,167</w:t>
            </w:r>
          </w:p>
        </w:tc>
        <w:tc>
          <w:tcPr>
            <w:tcW w:w="1320" w:type="dxa"/>
          </w:tcPr>
          <w:p w:rsidR="006F0E20" w:rsidRPr="00372041" w:rsidP="00372041" w14:paraId="1EA6218F" w14:textId="77777777">
            <w:pPr>
              <w:tabs>
                <w:tab w:val="left" w:pos="-720"/>
              </w:tabs>
              <w:suppressAutoHyphens/>
              <w:overflowPunct w:val="0"/>
              <w:autoSpaceDE w:val="0"/>
              <w:autoSpaceDN w:val="0"/>
              <w:adjustRightInd w:val="0"/>
              <w:spacing w:before="90" w:after="54"/>
              <w:jc w:val="center"/>
              <w:textAlignment w:val="baseline"/>
              <w:rPr>
                <w:rFonts w:ascii="Helvetica" w:eastAsia="Times New Roman" w:hAnsi="Helvetica" w:cs="Times New Roman"/>
                <w:kern w:val="0"/>
                <w:sz w:val="18"/>
                <w:szCs w:val="20"/>
                <w14:ligatures w14:val="none"/>
              </w:rPr>
            </w:pPr>
            <w:r w:rsidRPr="00372041">
              <w:rPr>
                <w:rFonts w:ascii="Helvetica" w:eastAsia="Times New Roman" w:hAnsi="Helvetica" w:cs="Times New Roman"/>
                <w:kern w:val="0"/>
                <w:sz w:val="18"/>
                <w:szCs w:val="20"/>
                <w14:ligatures w14:val="none"/>
              </w:rPr>
              <w:t>1</w:t>
            </w:r>
          </w:p>
        </w:tc>
        <w:tc>
          <w:tcPr>
            <w:tcW w:w="1200" w:type="dxa"/>
          </w:tcPr>
          <w:p w:rsidR="006F0E20" w:rsidRPr="00372041" w:rsidP="00372041" w14:paraId="66623B6C" w14:textId="77777777">
            <w:pPr>
              <w:tabs>
                <w:tab w:val="left" w:pos="-720"/>
              </w:tabs>
              <w:suppressAutoHyphens/>
              <w:overflowPunct w:val="0"/>
              <w:autoSpaceDE w:val="0"/>
              <w:autoSpaceDN w:val="0"/>
              <w:adjustRightInd w:val="0"/>
              <w:spacing w:before="90" w:after="54"/>
              <w:jc w:val="center"/>
              <w:textAlignment w:val="baseline"/>
              <w:rPr>
                <w:rFonts w:ascii="Helvetica" w:eastAsia="Times New Roman" w:hAnsi="Helvetica" w:cs="Times New Roman"/>
                <w:kern w:val="0"/>
                <w:sz w:val="18"/>
                <w:szCs w:val="20"/>
                <w14:ligatures w14:val="none"/>
              </w:rPr>
            </w:pPr>
            <w:r w:rsidRPr="00372041">
              <w:rPr>
                <w:rFonts w:ascii="Helvetica" w:eastAsia="Times New Roman" w:hAnsi="Helvetica" w:cs="Times New Roman"/>
                <w:kern w:val="0"/>
                <w:sz w:val="18"/>
                <w:szCs w:val="20"/>
                <w14:ligatures w14:val="none"/>
              </w:rPr>
              <w:t>2,167</w:t>
            </w:r>
          </w:p>
        </w:tc>
        <w:tc>
          <w:tcPr>
            <w:tcW w:w="1200" w:type="dxa"/>
          </w:tcPr>
          <w:p w:rsidR="006F0E20" w:rsidRPr="00372041" w:rsidP="00372041" w14:paraId="618E7B38" w14:textId="77777777">
            <w:pPr>
              <w:tabs>
                <w:tab w:val="center" w:pos="429"/>
              </w:tabs>
              <w:suppressAutoHyphens/>
              <w:overflowPunct w:val="0"/>
              <w:autoSpaceDE w:val="0"/>
              <w:autoSpaceDN w:val="0"/>
              <w:adjustRightInd w:val="0"/>
              <w:spacing w:before="90" w:after="54"/>
              <w:jc w:val="center"/>
              <w:textAlignment w:val="baseline"/>
              <w:rPr>
                <w:rFonts w:ascii="Helvetica" w:eastAsia="Times New Roman" w:hAnsi="Helvetica" w:cs="Times New Roman"/>
                <w:kern w:val="0"/>
                <w:sz w:val="18"/>
                <w:szCs w:val="20"/>
                <w14:ligatures w14:val="none"/>
              </w:rPr>
            </w:pPr>
            <w:r w:rsidRPr="00372041">
              <w:rPr>
                <w:rFonts w:ascii="Helvetica" w:eastAsia="Times New Roman" w:hAnsi="Helvetica" w:cs="Times New Roman"/>
                <w:kern w:val="0"/>
                <w:sz w:val="18"/>
                <w:szCs w:val="20"/>
                <w14:ligatures w14:val="none"/>
              </w:rPr>
              <w:t>12</w:t>
            </w:r>
          </w:p>
        </w:tc>
        <w:tc>
          <w:tcPr>
            <w:tcW w:w="960" w:type="dxa"/>
          </w:tcPr>
          <w:p w:rsidR="006F0E20" w:rsidRPr="00372041" w:rsidP="00372041" w14:paraId="3219FD25" w14:textId="77777777">
            <w:pPr>
              <w:tabs>
                <w:tab w:val="left" w:pos="-720"/>
              </w:tabs>
              <w:suppressAutoHyphens/>
              <w:overflowPunct w:val="0"/>
              <w:autoSpaceDE w:val="0"/>
              <w:autoSpaceDN w:val="0"/>
              <w:adjustRightInd w:val="0"/>
              <w:spacing w:before="90" w:after="54"/>
              <w:jc w:val="center"/>
              <w:textAlignment w:val="baseline"/>
              <w:rPr>
                <w:rFonts w:ascii="Helvetica" w:eastAsia="Times New Roman" w:hAnsi="Helvetica" w:cs="Times New Roman"/>
                <w:kern w:val="0"/>
                <w:sz w:val="18"/>
                <w:szCs w:val="20"/>
                <w14:ligatures w14:val="none"/>
              </w:rPr>
            </w:pPr>
            <w:r w:rsidRPr="00372041">
              <w:rPr>
                <w:rFonts w:ascii="Helvetica" w:eastAsia="Times New Roman" w:hAnsi="Helvetica" w:cs="Times New Roman"/>
                <w:kern w:val="0"/>
                <w:sz w:val="18"/>
                <w:szCs w:val="20"/>
                <w14:ligatures w14:val="none"/>
              </w:rPr>
              <w:t>26,004</w:t>
            </w:r>
          </w:p>
        </w:tc>
        <w:tc>
          <w:tcPr>
            <w:tcW w:w="1200" w:type="dxa"/>
          </w:tcPr>
          <w:p w:rsidR="006F0E20" w:rsidRPr="00372041" w:rsidP="00372041" w14:paraId="2A113A34" w14:textId="40F42E9F">
            <w:pPr>
              <w:tabs>
                <w:tab w:val="left" w:pos="-720"/>
              </w:tabs>
              <w:suppressAutoHyphens/>
              <w:overflowPunct w:val="0"/>
              <w:autoSpaceDE w:val="0"/>
              <w:autoSpaceDN w:val="0"/>
              <w:adjustRightInd w:val="0"/>
              <w:spacing w:before="90" w:after="54"/>
              <w:jc w:val="center"/>
              <w:textAlignment w:val="baseline"/>
              <w:rPr>
                <w:rFonts w:ascii="Helvetica" w:eastAsia="Times New Roman" w:hAnsi="Helvetica" w:cs="Times New Roman"/>
                <w:kern w:val="0"/>
                <w:sz w:val="18"/>
                <w:szCs w:val="20"/>
                <w14:ligatures w14:val="none"/>
              </w:rPr>
            </w:pPr>
            <w:r>
              <w:rPr>
                <w:rFonts w:ascii="Helvetica" w:eastAsia="Times New Roman" w:hAnsi="Helvetica" w:cs="Times New Roman"/>
                <w:kern w:val="0"/>
                <w:sz w:val="18"/>
                <w:szCs w:val="20"/>
                <w14:ligatures w14:val="none"/>
              </w:rPr>
              <w:t>$24.00</w:t>
            </w:r>
          </w:p>
        </w:tc>
        <w:tc>
          <w:tcPr>
            <w:tcW w:w="1200" w:type="dxa"/>
          </w:tcPr>
          <w:p w:rsidR="006F0E20" w:rsidRPr="00372041" w:rsidP="00372041" w14:paraId="1A1DB6D8" w14:textId="4156FC4E">
            <w:pPr>
              <w:tabs>
                <w:tab w:val="left" w:pos="-720"/>
              </w:tabs>
              <w:suppressAutoHyphens/>
              <w:overflowPunct w:val="0"/>
              <w:autoSpaceDE w:val="0"/>
              <w:autoSpaceDN w:val="0"/>
              <w:adjustRightInd w:val="0"/>
              <w:spacing w:before="90" w:after="54"/>
              <w:jc w:val="center"/>
              <w:textAlignment w:val="baseline"/>
              <w:rPr>
                <w:rFonts w:ascii="Helvetica" w:eastAsia="Times New Roman" w:hAnsi="Helvetica" w:cs="Times New Roman"/>
                <w:kern w:val="0"/>
                <w:sz w:val="18"/>
                <w:szCs w:val="20"/>
                <w14:ligatures w14:val="none"/>
              </w:rPr>
            </w:pPr>
            <w:r>
              <w:rPr>
                <w:rFonts w:ascii="Helvetica" w:eastAsia="Times New Roman" w:hAnsi="Helvetica" w:cs="Times New Roman"/>
                <w:kern w:val="0"/>
                <w:sz w:val="18"/>
                <w:szCs w:val="20"/>
                <w14:ligatures w14:val="none"/>
              </w:rPr>
              <w:t>$624,096</w:t>
            </w:r>
          </w:p>
        </w:tc>
      </w:tr>
      <w:tr w14:paraId="7E0144DB" w14:textId="00FC39D7" w:rsidTr="00716997">
        <w:tblPrEx>
          <w:tblW w:w="10320" w:type="dxa"/>
          <w:tblLayout w:type="fixed"/>
          <w:tblLook w:val="0020"/>
        </w:tblPrEx>
        <w:tc>
          <w:tcPr>
            <w:tcW w:w="2040" w:type="dxa"/>
          </w:tcPr>
          <w:p w:rsidR="006F0E20" w:rsidRPr="00372041" w:rsidP="00372041" w14:paraId="023750B6" w14:textId="77777777">
            <w:pPr>
              <w:tabs>
                <w:tab w:val="left" w:pos="-720"/>
              </w:tabs>
              <w:suppressAutoHyphens/>
              <w:overflowPunct w:val="0"/>
              <w:autoSpaceDE w:val="0"/>
              <w:autoSpaceDN w:val="0"/>
              <w:adjustRightInd w:val="0"/>
              <w:spacing w:before="90" w:after="54"/>
              <w:textAlignment w:val="baseline"/>
              <w:rPr>
                <w:rFonts w:ascii="Helvetica" w:eastAsia="Times New Roman" w:hAnsi="Helvetica" w:cs="Times New Roman"/>
                <w:kern w:val="0"/>
                <w:sz w:val="18"/>
                <w:szCs w:val="20"/>
                <w14:ligatures w14:val="none"/>
              </w:rPr>
            </w:pPr>
            <w:r w:rsidRPr="00372041">
              <w:rPr>
                <w:rFonts w:ascii="Helvetica" w:eastAsia="Times New Roman" w:hAnsi="Helvetica" w:cs="Times New Roman"/>
                <w:kern w:val="0"/>
                <w:sz w:val="18"/>
                <w:szCs w:val="20"/>
                <w14:ligatures w14:val="none"/>
              </w:rPr>
              <w:t>Corrective Action Plan</w:t>
            </w:r>
          </w:p>
        </w:tc>
        <w:tc>
          <w:tcPr>
            <w:tcW w:w="1200" w:type="dxa"/>
          </w:tcPr>
          <w:p w:rsidR="006F0E20" w:rsidRPr="00372041" w:rsidP="00372041" w14:paraId="1F200CBE" w14:textId="77777777">
            <w:pPr>
              <w:tabs>
                <w:tab w:val="left" w:pos="-720"/>
              </w:tabs>
              <w:suppressAutoHyphens/>
              <w:overflowPunct w:val="0"/>
              <w:autoSpaceDE w:val="0"/>
              <w:autoSpaceDN w:val="0"/>
              <w:adjustRightInd w:val="0"/>
              <w:spacing w:before="90" w:after="54"/>
              <w:jc w:val="center"/>
              <w:textAlignment w:val="baseline"/>
              <w:rPr>
                <w:rFonts w:ascii="Helvetica" w:eastAsia="Times New Roman" w:hAnsi="Helvetica" w:cs="Times New Roman"/>
                <w:kern w:val="0"/>
                <w:sz w:val="18"/>
                <w:szCs w:val="20"/>
                <w14:ligatures w14:val="none"/>
              </w:rPr>
            </w:pPr>
            <w:r w:rsidRPr="00372041">
              <w:rPr>
                <w:rFonts w:ascii="Helvetica" w:eastAsia="Times New Roman" w:hAnsi="Helvetica" w:cs="Times New Roman"/>
                <w:kern w:val="0"/>
                <w:sz w:val="18"/>
                <w:szCs w:val="20"/>
                <w14:ligatures w14:val="none"/>
              </w:rPr>
              <w:t>80</w:t>
            </w:r>
          </w:p>
        </w:tc>
        <w:tc>
          <w:tcPr>
            <w:tcW w:w="1320" w:type="dxa"/>
          </w:tcPr>
          <w:p w:rsidR="006F0E20" w:rsidRPr="00372041" w:rsidP="00372041" w14:paraId="2B959876" w14:textId="77777777">
            <w:pPr>
              <w:tabs>
                <w:tab w:val="left" w:pos="-720"/>
              </w:tabs>
              <w:suppressAutoHyphens/>
              <w:overflowPunct w:val="0"/>
              <w:autoSpaceDE w:val="0"/>
              <w:autoSpaceDN w:val="0"/>
              <w:adjustRightInd w:val="0"/>
              <w:spacing w:before="90" w:after="54"/>
              <w:jc w:val="center"/>
              <w:textAlignment w:val="baseline"/>
              <w:rPr>
                <w:rFonts w:ascii="Helvetica" w:eastAsia="Times New Roman" w:hAnsi="Helvetica" w:cs="Times New Roman"/>
                <w:kern w:val="0"/>
                <w:sz w:val="18"/>
                <w:szCs w:val="20"/>
                <w14:ligatures w14:val="none"/>
              </w:rPr>
            </w:pPr>
            <w:r w:rsidRPr="00372041">
              <w:rPr>
                <w:rFonts w:ascii="Helvetica" w:eastAsia="Times New Roman" w:hAnsi="Helvetica" w:cs="Times New Roman"/>
                <w:kern w:val="0"/>
                <w:sz w:val="18"/>
                <w:szCs w:val="20"/>
                <w14:ligatures w14:val="none"/>
              </w:rPr>
              <w:t>1</w:t>
            </w:r>
          </w:p>
        </w:tc>
        <w:tc>
          <w:tcPr>
            <w:tcW w:w="1200" w:type="dxa"/>
          </w:tcPr>
          <w:p w:rsidR="006F0E20" w:rsidRPr="00372041" w:rsidP="00372041" w14:paraId="2506C3A1" w14:textId="77777777">
            <w:pPr>
              <w:tabs>
                <w:tab w:val="left" w:pos="-720"/>
              </w:tabs>
              <w:suppressAutoHyphens/>
              <w:overflowPunct w:val="0"/>
              <w:autoSpaceDE w:val="0"/>
              <w:autoSpaceDN w:val="0"/>
              <w:adjustRightInd w:val="0"/>
              <w:spacing w:before="90" w:after="54"/>
              <w:jc w:val="center"/>
              <w:textAlignment w:val="baseline"/>
              <w:rPr>
                <w:rFonts w:ascii="Helvetica" w:eastAsia="Times New Roman" w:hAnsi="Helvetica" w:cs="Times New Roman"/>
                <w:kern w:val="0"/>
                <w:sz w:val="18"/>
                <w:szCs w:val="20"/>
                <w14:ligatures w14:val="none"/>
              </w:rPr>
            </w:pPr>
            <w:r w:rsidRPr="00372041">
              <w:rPr>
                <w:rFonts w:ascii="Helvetica" w:eastAsia="Times New Roman" w:hAnsi="Helvetica" w:cs="Times New Roman"/>
                <w:kern w:val="0"/>
                <w:sz w:val="18"/>
                <w:szCs w:val="20"/>
                <w14:ligatures w14:val="none"/>
              </w:rPr>
              <w:t>80</w:t>
            </w:r>
          </w:p>
        </w:tc>
        <w:tc>
          <w:tcPr>
            <w:tcW w:w="1200" w:type="dxa"/>
          </w:tcPr>
          <w:p w:rsidR="006F0E20" w:rsidRPr="00372041" w:rsidP="00372041" w14:paraId="0F8BCC63" w14:textId="77777777">
            <w:pPr>
              <w:tabs>
                <w:tab w:val="left" w:pos="-720"/>
              </w:tabs>
              <w:suppressAutoHyphens/>
              <w:overflowPunct w:val="0"/>
              <w:autoSpaceDE w:val="0"/>
              <w:autoSpaceDN w:val="0"/>
              <w:adjustRightInd w:val="0"/>
              <w:spacing w:before="90" w:after="54"/>
              <w:jc w:val="center"/>
              <w:textAlignment w:val="baseline"/>
              <w:rPr>
                <w:rFonts w:ascii="Helvetica" w:eastAsia="Times New Roman" w:hAnsi="Helvetica" w:cs="Times New Roman"/>
                <w:kern w:val="0"/>
                <w:sz w:val="18"/>
                <w:szCs w:val="20"/>
                <w14:ligatures w14:val="none"/>
              </w:rPr>
            </w:pPr>
            <w:r w:rsidRPr="00372041">
              <w:rPr>
                <w:rFonts w:ascii="Helvetica" w:eastAsia="Times New Roman" w:hAnsi="Helvetica" w:cs="Times New Roman"/>
                <w:kern w:val="0"/>
                <w:sz w:val="18"/>
                <w:szCs w:val="20"/>
                <w14:ligatures w14:val="none"/>
              </w:rPr>
              <w:t>10</w:t>
            </w:r>
          </w:p>
        </w:tc>
        <w:tc>
          <w:tcPr>
            <w:tcW w:w="960" w:type="dxa"/>
          </w:tcPr>
          <w:p w:rsidR="006F0E20" w:rsidRPr="00372041" w:rsidP="00372041" w14:paraId="012C9DBA" w14:textId="77777777">
            <w:pPr>
              <w:tabs>
                <w:tab w:val="left" w:pos="-720"/>
              </w:tabs>
              <w:suppressAutoHyphens/>
              <w:overflowPunct w:val="0"/>
              <w:autoSpaceDE w:val="0"/>
              <w:autoSpaceDN w:val="0"/>
              <w:adjustRightInd w:val="0"/>
              <w:spacing w:before="90" w:after="54"/>
              <w:jc w:val="center"/>
              <w:textAlignment w:val="baseline"/>
              <w:rPr>
                <w:rFonts w:ascii="Helvetica" w:eastAsia="Times New Roman" w:hAnsi="Helvetica" w:cs="Times New Roman"/>
                <w:kern w:val="0"/>
                <w:sz w:val="18"/>
                <w:szCs w:val="20"/>
                <w14:ligatures w14:val="none"/>
              </w:rPr>
            </w:pPr>
            <w:r w:rsidRPr="00372041">
              <w:rPr>
                <w:rFonts w:ascii="Helvetica" w:eastAsia="Times New Roman" w:hAnsi="Helvetica" w:cs="Times New Roman"/>
                <w:kern w:val="0"/>
                <w:sz w:val="18"/>
                <w:szCs w:val="20"/>
                <w14:ligatures w14:val="none"/>
              </w:rPr>
              <w:t>800</w:t>
            </w:r>
          </w:p>
        </w:tc>
        <w:tc>
          <w:tcPr>
            <w:tcW w:w="1200" w:type="dxa"/>
          </w:tcPr>
          <w:p w:rsidR="006F0E20" w:rsidRPr="00372041" w:rsidP="00372041" w14:paraId="27AB9F0C" w14:textId="72AD5E47">
            <w:pPr>
              <w:tabs>
                <w:tab w:val="left" w:pos="-720"/>
              </w:tabs>
              <w:suppressAutoHyphens/>
              <w:overflowPunct w:val="0"/>
              <w:autoSpaceDE w:val="0"/>
              <w:autoSpaceDN w:val="0"/>
              <w:adjustRightInd w:val="0"/>
              <w:spacing w:before="90" w:after="54"/>
              <w:jc w:val="center"/>
              <w:textAlignment w:val="baseline"/>
              <w:rPr>
                <w:rFonts w:ascii="Helvetica" w:eastAsia="Times New Roman" w:hAnsi="Helvetica" w:cs="Times New Roman"/>
                <w:kern w:val="0"/>
                <w:sz w:val="18"/>
                <w:szCs w:val="20"/>
                <w14:ligatures w14:val="none"/>
              </w:rPr>
            </w:pPr>
            <w:r>
              <w:rPr>
                <w:rFonts w:ascii="Helvetica" w:eastAsia="Times New Roman" w:hAnsi="Helvetica" w:cs="Times New Roman"/>
                <w:kern w:val="0"/>
                <w:sz w:val="18"/>
                <w:szCs w:val="20"/>
                <w14:ligatures w14:val="none"/>
              </w:rPr>
              <w:t>$24.00</w:t>
            </w:r>
          </w:p>
        </w:tc>
        <w:tc>
          <w:tcPr>
            <w:tcW w:w="1200" w:type="dxa"/>
          </w:tcPr>
          <w:p w:rsidR="006F0E20" w:rsidRPr="00372041" w:rsidP="00372041" w14:paraId="6743A304" w14:textId="347C1D27">
            <w:pPr>
              <w:tabs>
                <w:tab w:val="left" w:pos="-720"/>
              </w:tabs>
              <w:suppressAutoHyphens/>
              <w:overflowPunct w:val="0"/>
              <w:autoSpaceDE w:val="0"/>
              <w:autoSpaceDN w:val="0"/>
              <w:adjustRightInd w:val="0"/>
              <w:spacing w:before="90" w:after="54"/>
              <w:jc w:val="center"/>
              <w:textAlignment w:val="baseline"/>
              <w:rPr>
                <w:rFonts w:ascii="Helvetica" w:eastAsia="Times New Roman" w:hAnsi="Helvetica" w:cs="Times New Roman"/>
                <w:kern w:val="0"/>
                <w:sz w:val="18"/>
                <w:szCs w:val="20"/>
                <w14:ligatures w14:val="none"/>
              </w:rPr>
            </w:pPr>
            <w:r>
              <w:rPr>
                <w:rFonts w:ascii="Helvetica" w:eastAsia="Times New Roman" w:hAnsi="Helvetica" w:cs="Times New Roman"/>
                <w:kern w:val="0"/>
                <w:sz w:val="18"/>
                <w:szCs w:val="20"/>
                <w14:ligatures w14:val="none"/>
              </w:rPr>
              <w:t>$19,200</w:t>
            </w:r>
          </w:p>
        </w:tc>
      </w:tr>
      <w:tr w14:paraId="6FF1E97A" w14:textId="28D1B19A" w:rsidTr="00716997">
        <w:tblPrEx>
          <w:tblW w:w="10320" w:type="dxa"/>
          <w:tblLayout w:type="fixed"/>
          <w:tblLook w:val="0020"/>
        </w:tblPrEx>
        <w:tc>
          <w:tcPr>
            <w:tcW w:w="2040" w:type="dxa"/>
          </w:tcPr>
          <w:p w:rsidR="006F0E20" w:rsidRPr="00372041" w:rsidP="00372041" w14:paraId="11BB856D" w14:textId="77777777">
            <w:pPr>
              <w:tabs>
                <w:tab w:val="left" w:pos="-720"/>
              </w:tabs>
              <w:suppressAutoHyphens/>
              <w:overflowPunct w:val="0"/>
              <w:autoSpaceDE w:val="0"/>
              <w:autoSpaceDN w:val="0"/>
              <w:adjustRightInd w:val="0"/>
              <w:spacing w:before="90" w:after="54"/>
              <w:textAlignment w:val="baseline"/>
              <w:rPr>
                <w:rFonts w:ascii="Helvetica" w:eastAsia="Times New Roman" w:hAnsi="Helvetica" w:cs="Times New Roman"/>
                <w:kern w:val="0"/>
                <w:sz w:val="18"/>
                <w:szCs w:val="20"/>
                <w14:ligatures w14:val="none"/>
              </w:rPr>
            </w:pPr>
            <w:r w:rsidRPr="00372041">
              <w:rPr>
                <w:rFonts w:ascii="Helvetica" w:eastAsia="Times New Roman" w:hAnsi="Helvetica" w:cs="Times New Roman"/>
                <w:kern w:val="0"/>
                <w:sz w:val="18"/>
                <w:szCs w:val="20"/>
                <w14:ligatures w14:val="none"/>
              </w:rPr>
              <w:t>Report on Correction of SEMAP Deficiency</w:t>
            </w:r>
          </w:p>
        </w:tc>
        <w:tc>
          <w:tcPr>
            <w:tcW w:w="1200" w:type="dxa"/>
          </w:tcPr>
          <w:p w:rsidR="006F0E20" w:rsidRPr="00372041" w:rsidP="00372041" w14:paraId="61FA6C34" w14:textId="77777777">
            <w:pPr>
              <w:tabs>
                <w:tab w:val="left" w:pos="-720"/>
              </w:tabs>
              <w:suppressAutoHyphens/>
              <w:overflowPunct w:val="0"/>
              <w:autoSpaceDE w:val="0"/>
              <w:autoSpaceDN w:val="0"/>
              <w:adjustRightInd w:val="0"/>
              <w:spacing w:before="90" w:after="54"/>
              <w:jc w:val="center"/>
              <w:textAlignment w:val="baseline"/>
              <w:rPr>
                <w:rFonts w:ascii="Helvetica" w:eastAsia="Times New Roman" w:hAnsi="Helvetica" w:cs="Times New Roman"/>
                <w:kern w:val="0"/>
                <w:sz w:val="18"/>
                <w:szCs w:val="20"/>
                <w14:ligatures w14:val="none"/>
              </w:rPr>
            </w:pPr>
            <w:r w:rsidRPr="00372041">
              <w:rPr>
                <w:rFonts w:ascii="Helvetica" w:eastAsia="Times New Roman" w:hAnsi="Helvetica" w:cs="Times New Roman"/>
                <w:kern w:val="0"/>
                <w:sz w:val="18"/>
                <w:szCs w:val="20"/>
                <w14:ligatures w14:val="none"/>
              </w:rPr>
              <w:t>542</w:t>
            </w:r>
          </w:p>
        </w:tc>
        <w:tc>
          <w:tcPr>
            <w:tcW w:w="1320" w:type="dxa"/>
          </w:tcPr>
          <w:p w:rsidR="006F0E20" w:rsidRPr="00372041" w:rsidP="00372041" w14:paraId="5F15FD47" w14:textId="77777777">
            <w:pPr>
              <w:tabs>
                <w:tab w:val="left" w:pos="-720"/>
              </w:tabs>
              <w:suppressAutoHyphens/>
              <w:overflowPunct w:val="0"/>
              <w:autoSpaceDE w:val="0"/>
              <w:autoSpaceDN w:val="0"/>
              <w:adjustRightInd w:val="0"/>
              <w:spacing w:before="90" w:after="54"/>
              <w:jc w:val="center"/>
              <w:textAlignment w:val="baseline"/>
              <w:rPr>
                <w:rFonts w:ascii="Helvetica" w:eastAsia="Times New Roman" w:hAnsi="Helvetica" w:cs="Times New Roman"/>
                <w:kern w:val="0"/>
                <w:sz w:val="18"/>
                <w:szCs w:val="20"/>
                <w14:ligatures w14:val="none"/>
              </w:rPr>
            </w:pPr>
            <w:r w:rsidRPr="00372041">
              <w:rPr>
                <w:rFonts w:ascii="Helvetica" w:eastAsia="Times New Roman" w:hAnsi="Helvetica" w:cs="Times New Roman"/>
                <w:kern w:val="0"/>
                <w:sz w:val="18"/>
                <w:szCs w:val="20"/>
                <w14:ligatures w14:val="none"/>
              </w:rPr>
              <w:t>1</w:t>
            </w:r>
          </w:p>
        </w:tc>
        <w:tc>
          <w:tcPr>
            <w:tcW w:w="1200" w:type="dxa"/>
          </w:tcPr>
          <w:p w:rsidR="006F0E20" w:rsidRPr="00372041" w:rsidP="00372041" w14:paraId="69A26654" w14:textId="77777777">
            <w:pPr>
              <w:tabs>
                <w:tab w:val="left" w:pos="-720"/>
              </w:tabs>
              <w:suppressAutoHyphens/>
              <w:overflowPunct w:val="0"/>
              <w:autoSpaceDE w:val="0"/>
              <w:autoSpaceDN w:val="0"/>
              <w:adjustRightInd w:val="0"/>
              <w:spacing w:before="90" w:after="54"/>
              <w:jc w:val="center"/>
              <w:textAlignment w:val="baseline"/>
              <w:rPr>
                <w:rFonts w:ascii="Helvetica" w:eastAsia="Times New Roman" w:hAnsi="Helvetica" w:cs="Times New Roman"/>
                <w:kern w:val="0"/>
                <w:sz w:val="18"/>
                <w:szCs w:val="20"/>
                <w14:ligatures w14:val="none"/>
              </w:rPr>
            </w:pPr>
            <w:r w:rsidRPr="00372041">
              <w:rPr>
                <w:rFonts w:ascii="Helvetica" w:eastAsia="Times New Roman" w:hAnsi="Helvetica" w:cs="Times New Roman"/>
                <w:kern w:val="0"/>
                <w:sz w:val="18"/>
                <w:szCs w:val="20"/>
                <w14:ligatures w14:val="none"/>
              </w:rPr>
              <w:t>542</w:t>
            </w:r>
          </w:p>
        </w:tc>
        <w:tc>
          <w:tcPr>
            <w:tcW w:w="1200" w:type="dxa"/>
          </w:tcPr>
          <w:p w:rsidR="006F0E20" w:rsidRPr="00372041" w:rsidP="00372041" w14:paraId="163CA70B" w14:textId="77777777">
            <w:pPr>
              <w:tabs>
                <w:tab w:val="left" w:pos="-720"/>
              </w:tabs>
              <w:suppressAutoHyphens/>
              <w:overflowPunct w:val="0"/>
              <w:autoSpaceDE w:val="0"/>
              <w:autoSpaceDN w:val="0"/>
              <w:adjustRightInd w:val="0"/>
              <w:spacing w:before="90" w:after="54"/>
              <w:jc w:val="center"/>
              <w:textAlignment w:val="baseline"/>
              <w:rPr>
                <w:rFonts w:ascii="Helvetica" w:eastAsia="Times New Roman" w:hAnsi="Helvetica" w:cs="Times New Roman"/>
                <w:kern w:val="0"/>
                <w:sz w:val="18"/>
                <w:szCs w:val="20"/>
                <w14:ligatures w14:val="none"/>
              </w:rPr>
            </w:pPr>
            <w:r w:rsidRPr="00372041">
              <w:rPr>
                <w:rFonts w:ascii="Helvetica" w:eastAsia="Times New Roman" w:hAnsi="Helvetica" w:cs="Times New Roman"/>
                <w:kern w:val="0"/>
                <w:sz w:val="18"/>
                <w:szCs w:val="20"/>
                <w14:ligatures w14:val="none"/>
              </w:rPr>
              <w:t>2</w:t>
            </w:r>
          </w:p>
        </w:tc>
        <w:tc>
          <w:tcPr>
            <w:tcW w:w="960" w:type="dxa"/>
          </w:tcPr>
          <w:p w:rsidR="006F0E20" w:rsidRPr="00372041" w:rsidP="00372041" w14:paraId="2FE11482" w14:textId="77777777">
            <w:pPr>
              <w:tabs>
                <w:tab w:val="left" w:pos="-720"/>
              </w:tabs>
              <w:suppressAutoHyphens/>
              <w:overflowPunct w:val="0"/>
              <w:autoSpaceDE w:val="0"/>
              <w:autoSpaceDN w:val="0"/>
              <w:adjustRightInd w:val="0"/>
              <w:spacing w:before="90" w:after="54"/>
              <w:jc w:val="center"/>
              <w:textAlignment w:val="baseline"/>
              <w:rPr>
                <w:rFonts w:ascii="Helvetica" w:eastAsia="Times New Roman" w:hAnsi="Helvetica" w:cs="Times New Roman"/>
                <w:kern w:val="0"/>
                <w:sz w:val="18"/>
                <w:szCs w:val="20"/>
                <w14:ligatures w14:val="none"/>
              </w:rPr>
            </w:pPr>
            <w:r w:rsidRPr="00372041">
              <w:rPr>
                <w:rFonts w:ascii="Helvetica" w:eastAsia="Times New Roman" w:hAnsi="Helvetica" w:cs="Times New Roman"/>
                <w:kern w:val="0"/>
                <w:sz w:val="18"/>
                <w:szCs w:val="20"/>
                <w14:ligatures w14:val="none"/>
              </w:rPr>
              <w:t>1,084</w:t>
            </w:r>
          </w:p>
        </w:tc>
        <w:tc>
          <w:tcPr>
            <w:tcW w:w="1200" w:type="dxa"/>
          </w:tcPr>
          <w:p w:rsidR="006F0E20" w:rsidRPr="00372041" w:rsidP="00372041" w14:paraId="68DC8BF3" w14:textId="0006C5CE">
            <w:pPr>
              <w:tabs>
                <w:tab w:val="left" w:pos="-720"/>
              </w:tabs>
              <w:suppressAutoHyphens/>
              <w:overflowPunct w:val="0"/>
              <w:autoSpaceDE w:val="0"/>
              <w:autoSpaceDN w:val="0"/>
              <w:adjustRightInd w:val="0"/>
              <w:spacing w:before="90" w:after="54"/>
              <w:jc w:val="center"/>
              <w:textAlignment w:val="baseline"/>
              <w:rPr>
                <w:rFonts w:ascii="Helvetica" w:eastAsia="Times New Roman" w:hAnsi="Helvetica" w:cs="Times New Roman"/>
                <w:kern w:val="0"/>
                <w:sz w:val="18"/>
                <w:szCs w:val="20"/>
                <w14:ligatures w14:val="none"/>
              </w:rPr>
            </w:pPr>
            <w:r>
              <w:rPr>
                <w:rFonts w:ascii="Helvetica" w:eastAsia="Times New Roman" w:hAnsi="Helvetica" w:cs="Times New Roman"/>
                <w:kern w:val="0"/>
                <w:sz w:val="18"/>
                <w:szCs w:val="20"/>
                <w14:ligatures w14:val="none"/>
              </w:rPr>
              <w:t>$24.00</w:t>
            </w:r>
          </w:p>
        </w:tc>
        <w:tc>
          <w:tcPr>
            <w:tcW w:w="1200" w:type="dxa"/>
          </w:tcPr>
          <w:p w:rsidR="006F0E20" w:rsidRPr="00372041" w:rsidP="00372041" w14:paraId="0F971FD0" w14:textId="506B3118">
            <w:pPr>
              <w:tabs>
                <w:tab w:val="left" w:pos="-720"/>
              </w:tabs>
              <w:suppressAutoHyphens/>
              <w:overflowPunct w:val="0"/>
              <w:autoSpaceDE w:val="0"/>
              <w:autoSpaceDN w:val="0"/>
              <w:adjustRightInd w:val="0"/>
              <w:spacing w:before="90" w:after="54"/>
              <w:jc w:val="center"/>
              <w:textAlignment w:val="baseline"/>
              <w:rPr>
                <w:rFonts w:ascii="Helvetica" w:eastAsia="Times New Roman" w:hAnsi="Helvetica" w:cs="Times New Roman"/>
                <w:kern w:val="0"/>
                <w:sz w:val="18"/>
                <w:szCs w:val="20"/>
                <w14:ligatures w14:val="none"/>
              </w:rPr>
            </w:pPr>
            <w:r>
              <w:rPr>
                <w:rFonts w:ascii="Helvetica" w:eastAsia="Times New Roman" w:hAnsi="Helvetica" w:cs="Times New Roman"/>
                <w:kern w:val="0"/>
                <w:sz w:val="18"/>
                <w:szCs w:val="20"/>
                <w14:ligatures w14:val="none"/>
              </w:rPr>
              <w:t>$26,016</w:t>
            </w:r>
          </w:p>
        </w:tc>
      </w:tr>
      <w:tr w14:paraId="065C91D5" w14:textId="33AC3140" w:rsidTr="00716997">
        <w:tblPrEx>
          <w:tblW w:w="10320" w:type="dxa"/>
          <w:tblLayout w:type="fixed"/>
          <w:tblLook w:val="0020"/>
        </w:tblPrEx>
        <w:tc>
          <w:tcPr>
            <w:tcW w:w="2040" w:type="dxa"/>
          </w:tcPr>
          <w:p w:rsidR="006F0E20" w:rsidRPr="00372041" w:rsidP="00372041" w14:paraId="2E96E55B" w14:textId="7E0379D3">
            <w:pPr>
              <w:tabs>
                <w:tab w:val="left" w:pos="-720"/>
              </w:tabs>
              <w:suppressAutoHyphens/>
              <w:overflowPunct w:val="0"/>
              <w:autoSpaceDE w:val="0"/>
              <w:autoSpaceDN w:val="0"/>
              <w:adjustRightInd w:val="0"/>
              <w:spacing w:before="90" w:after="54"/>
              <w:textAlignment w:val="baseline"/>
              <w:rPr>
                <w:rFonts w:ascii="Helvetica" w:eastAsia="Times New Roman" w:hAnsi="Helvetica" w:cs="Times New Roman"/>
                <w:kern w:val="0"/>
                <w:sz w:val="18"/>
                <w:szCs w:val="20"/>
                <w14:ligatures w14:val="none"/>
              </w:rPr>
            </w:pPr>
            <w:r w:rsidRPr="00372041">
              <w:rPr>
                <w:rFonts w:ascii="Helvetica" w:eastAsia="Times New Roman" w:hAnsi="Helvetica" w:cs="Times New Roman"/>
                <w:kern w:val="0"/>
                <w:sz w:val="18"/>
                <w:szCs w:val="20"/>
                <w14:ligatures w14:val="none"/>
              </w:rPr>
              <w:t>TOTAL ANNUAL BURDEN</w:t>
            </w:r>
            <w:r>
              <w:rPr>
                <w:rFonts w:ascii="Helvetica" w:eastAsia="Times New Roman" w:hAnsi="Helvetica" w:cs="Times New Roman"/>
                <w:kern w:val="0"/>
                <w:sz w:val="18"/>
                <w:szCs w:val="20"/>
                <w14:ligatures w14:val="none"/>
              </w:rPr>
              <w:t xml:space="preserve"> AND COST</w:t>
            </w:r>
          </w:p>
        </w:tc>
        <w:tc>
          <w:tcPr>
            <w:tcW w:w="1200" w:type="dxa"/>
          </w:tcPr>
          <w:p w:rsidR="006F0E20" w:rsidRPr="00372041" w:rsidP="00372041" w14:paraId="6DE9AD98" w14:textId="77777777">
            <w:pPr>
              <w:tabs>
                <w:tab w:val="left" w:pos="-720"/>
              </w:tabs>
              <w:suppressAutoHyphens/>
              <w:overflowPunct w:val="0"/>
              <w:autoSpaceDE w:val="0"/>
              <w:autoSpaceDN w:val="0"/>
              <w:adjustRightInd w:val="0"/>
              <w:spacing w:before="90" w:after="54"/>
              <w:jc w:val="center"/>
              <w:textAlignment w:val="baseline"/>
              <w:rPr>
                <w:rFonts w:ascii="Helvetica" w:eastAsia="Times New Roman" w:hAnsi="Helvetica" w:cs="Times New Roman"/>
                <w:kern w:val="0"/>
                <w:sz w:val="18"/>
                <w:szCs w:val="20"/>
                <w14:ligatures w14:val="none"/>
              </w:rPr>
            </w:pPr>
          </w:p>
        </w:tc>
        <w:tc>
          <w:tcPr>
            <w:tcW w:w="1320" w:type="dxa"/>
          </w:tcPr>
          <w:p w:rsidR="006F0E20" w:rsidRPr="00372041" w:rsidP="00372041" w14:paraId="38B5A2BF" w14:textId="77777777">
            <w:pPr>
              <w:tabs>
                <w:tab w:val="left" w:pos="-720"/>
              </w:tabs>
              <w:suppressAutoHyphens/>
              <w:overflowPunct w:val="0"/>
              <w:autoSpaceDE w:val="0"/>
              <w:autoSpaceDN w:val="0"/>
              <w:adjustRightInd w:val="0"/>
              <w:spacing w:before="90" w:after="54"/>
              <w:jc w:val="center"/>
              <w:textAlignment w:val="baseline"/>
              <w:rPr>
                <w:rFonts w:ascii="Helvetica" w:eastAsia="Times New Roman" w:hAnsi="Helvetica" w:cs="Times New Roman"/>
                <w:kern w:val="0"/>
                <w:sz w:val="18"/>
                <w:szCs w:val="20"/>
                <w14:ligatures w14:val="none"/>
              </w:rPr>
            </w:pPr>
          </w:p>
        </w:tc>
        <w:tc>
          <w:tcPr>
            <w:tcW w:w="1200" w:type="dxa"/>
          </w:tcPr>
          <w:p w:rsidR="006F0E20" w:rsidRPr="00372041" w:rsidP="00372041" w14:paraId="2B313D0C" w14:textId="77777777">
            <w:pPr>
              <w:tabs>
                <w:tab w:val="left" w:pos="-720"/>
              </w:tabs>
              <w:suppressAutoHyphens/>
              <w:overflowPunct w:val="0"/>
              <w:autoSpaceDE w:val="0"/>
              <w:autoSpaceDN w:val="0"/>
              <w:adjustRightInd w:val="0"/>
              <w:spacing w:before="90" w:after="54"/>
              <w:jc w:val="center"/>
              <w:textAlignment w:val="baseline"/>
              <w:rPr>
                <w:rFonts w:ascii="Helvetica" w:eastAsia="Times New Roman" w:hAnsi="Helvetica" w:cs="Times New Roman"/>
                <w:kern w:val="0"/>
                <w:sz w:val="18"/>
                <w:szCs w:val="20"/>
                <w14:ligatures w14:val="none"/>
              </w:rPr>
            </w:pPr>
          </w:p>
        </w:tc>
        <w:tc>
          <w:tcPr>
            <w:tcW w:w="1200" w:type="dxa"/>
          </w:tcPr>
          <w:p w:rsidR="006F0E20" w:rsidRPr="00372041" w:rsidP="00372041" w14:paraId="1AFFD006" w14:textId="77777777">
            <w:pPr>
              <w:tabs>
                <w:tab w:val="left" w:pos="-720"/>
              </w:tabs>
              <w:suppressAutoHyphens/>
              <w:overflowPunct w:val="0"/>
              <w:autoSpaceDE w:val="0"/>
              <w:autoSpaceDN w:val="0"/>
              <w:adjustRightInd w:val="0"/>
              <w:spacing w:before="90" w:after="54"/>
              <w:jc w:val="center"/>
              <w:textAlignment w:val="baseline"/>
              <w:rPr>
                <w:rFonts w:ascii="Helvetica" w:eastAsia="Times New Roman" w:hAnsi="Helvetica" w:cs="Times New Roman"/>
                <w:kern w:val="0"/>
                <w:sz w:val="18"/>
                <w:szCs w:val="20"/>
                <w14:ligatures w14:val="none"/>
              </w:rPr>
            </w:pPr>
          </w:p>
        </w:tc>
        <w:tc>
          <w:tcPr>
            <w:tcW w:w="960" w:type="dxa"/>
          </w:tcPr>
          <w:p w:rsidR="006F0E20" w:rsidRPr="00372041" w:rsidP="00372041" w14:paraId="62DC47C6" w14:textId="77777777">
            <w:pPr>
              <w:tabs>
                <w:tab w:val="left" w:pos="-720"/>
              </w:tabs>
              <w:suppressAutoHyphens/>
              <w:overflowPunct w:val="0"/>
              <w:autoSpaceDE w:val="0"/>
              <w:autoSpaceDN w:val="0"/>
              <w:adjustRightInd w:val="0"/>
              <w:spacing w:before="90" w:after="54"/>
              <w:jc w:val="center"/>
              <w:textAlignment w:val="baseline"/>
              <w:rPr>
                <w:rFonts w:ascii="Helvetica" w:eastAsia="Times New Roman" w:hAnsi="Helvetica" w:cs="Times New Roman"/>
                <w:kern w:val="0"/>
                <w:sz w:val="18"/>
                <w:szCs w:val="20"/>
                <w14:ligatures w14:val="none"/>
              </w:rPr>
            </w:pPr>
            <w:r w:rsidRPr="00372041">
              <w:rPr>
                <w:rFonts w:ascii="Helvetica" w:eastAsia="Times New Roman" w:hAnsi="Helvetica" w:cs="Times New Roman"/>
                <w:kern w:val="0"/>
                <w:sz w:val="18"/>
                <w:szCs w:val="20"/>
                <w14:ligatures w14:val="none"/>
              </w:rPr>
              <w:t>27,888</w:t>
            </w:r>
          </w:p>
        </w:tc>
        <w:tc>
          <w:tcPr>
            <w:tcW w:w="1200" w:type="dxa"/>
          </w:tcPr>
          <w:p w:rsidR="006F0E20" w:rsidRPr="00372041" w:rsidP="00372041" w14:paraId="37BA6FB7" w14:textId="77777777">
            <w:pPr>
              <w:tabs>
                <w:tab w:val="left" w:pos="-720"/>
              </w:tabs>
              <w:suppressAutoHyphens/>
              <w:overflowPunct w:val="0"/>
              <w:autoSpaceDE w:val="0"/>
              <w:autoSpaceDN w:val="0"/>
              <w:adjustRightInd w:val="0"/>
              <w:spacing w:before="90" w:after="54"/>
              <w:jc w:val="center"/>
              <w:textAlignment w:val="baseline"/>
              <w:rPr>
                <w:rFonts w:ascii="Helvetica" w:eastAsia="Times New Roman" w:hAnsi="Helvetica" w:cs="Times New Roman"/>
                <w:kern w:val="0"/>
                <w:sz w:val="18"/>
                <w:szCs w:val="20"/>
                <w14:ligatures w14:val="none"/>
              </w:rPr>
            </w:pPr>
          </w:p>
        </w:tc>
        <w:tc>
          <w:tcPr>
            <w:tcW w:w="1200" w:type="dxa"/>
          </w:tcPr>
          <w:p w:rsidR="006F0E20" w:rsidRPr="00372041" w:rsidP="00372041" w14:paraId="6FEA310D" w14:textId="299515D3">
            <w:pPr>
              <w:tabs>
                <w:tab w:val="left" w:pos="-720"/>
              </w:tabs>
              <w:suppressAutoHyphens/>
              <w:overflowPunct w:val="0"/>
              <w:autoSpaceDE w:val="0"/>
              <w:autoSpaceDN w:val="0"/>
              <w:adjustRightInd w:val="0"/>
              <w:spacing w:before="90" w:after="54"/>
              <w:jc w:val="center"/>
              <w:textAlignment w:val="baseline"/>
              <w:rPr>
                <w:rFonts w:ascii="Helvetica" w:eastAsia="Times New Roman" w:hAnsi="Helvetica" w:cs="Times New Roman"/>
                <w:kern w:val="0"/>
                <w:sz w:val="18"/>
                <w:szCs w:val="20"/>
                <w14:ligatures w14:val="none"/>
              </w:rPr>
            </w:pPr>
            <w:r>
              <w:rPr>
                <w:rFonts w:ascii="Helvetica" w:eastAsia="Times New Roman" w:hAnsi="Helvetica" w:cs="Times New Roman"/>
                <w:kern w:val="0"/>
                <w:sz w:val="18"/>
                <w:szCs w:val="20"/>
                <w14:ligatures w14:val="none"/>
              </w:rPr>
              <w:t>$669,312</w:t>
            </w:r>
          </w:p>
        </w:tc>
      </w:tr>
      <w:bookmarkEnd w:id="0"/>
    </w:tbl>
    <w:p w:rsidR="00372041" w:rsidRPr="00372041" w:rsidP="00372041" w14:paraId="28533D65" w14:textId="77777777">
      <w:pPr>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rsidR="00372041" w:rsidRPr="00372041" w:rsidP="00372041" w14:paraId="1C671B31" w14:textId="787A9B32">
      <w:pPr>
        <w:spacing w:after="0" w:line="240" w:lineRule="auto"/>
        <w:rPr>
          <w:rFonts w:ascii="Times New Roman" w:eastAsia="Times New Roman" w:hAnsi="Times New Roman" w:cs="Times New Roman"/>
          <w:kern w:val="0"/>
          <w:sz w:val="20"/>
          <w:szCs w:val="20"/>
          <w14:ligatures w14:val="none"/>
        </w:rPr>
      </w:pPr>
      <w:r w:rsidRPr="00372041">
        <w:rPr>
          <w:rFonts w:ascii="Times New Roman" w:eastAsia="Times New Roman" w:hAnsi="Times New Roman" w:cs="Times New Roman"/>
          <w:b/>
          <w:kern w:val="0"/>
          <w:sz w:val="20"/>
          <w:szCs w:val="20"/>
          <w14:ligatures w14:val="none"/>
        </w:rPr>
        <w:tab/>
        <w:t xml:space="preserve">Estimated annualized cost to respondents.  </w:t>
      </w:r>
      <w:r w:rsidRPr="00372041">
        <w:rPr>
          <w:rFonts w:ascii="Times New Roman" w:eastAsia="Times New Roman" w:hAnsi="Times New Roman" w:cs="Times New Roman"/>
          <w:kern w:val="0"/>
          <w:sz w:val="20"/>
          <w:szCs w:val="20"/>
          <w14:ligatures w14:val="none"/>
        </w:rPr>
        <w:t>$669,312/ 2,167 respondents = $309 per respondent.</w:t>
      </w:r>
    </w:p>
    <w:p w:rsidR="00372041" w:rsidRPr="00372041" w:rsidP="00372041" w14:paraId="3A8AF5ED" w14:textId="77777777">
      <w:pPr>
        <w:tabs>
          <w:tab w:val="left" w:pos="-720"/>
          <w:tab w:val="left" w:pos="480"/>
        </w:tabs>
        <w:suppressAutoHyphens/>
        <w:overflowPunct w:val="0"/>
        <w:autoSpaceDE w:val="0"/>
        <w:autoSpaceDN w:val="0"/>
        <w:adjustRightInd w:val="0"/>
        <w:spacing w:after="0" w:line="240" w:lineRule="auto"/>
        <w:ind w:left="480" w:hanging="480"/>
        <w:textAlignment w:val="baseline"/>
        <w:rPr>
          <w:rFonts w:ascii="Times New Roman" w:eastAsia="Times New Roman" w:hAnsi="Times New Roman" w:cs="Times New Roman"/>
          <w:kern w:val="0"/>
          <w:sz w:val="20"/>
          <w:szCs w:val="20"/>
          <w14:ligatures w14:val="none"/>
        </w:rPr>
      </w:pPr>
    </w:p>
    <w:p w:rsidR="00372041" w:rsidRPr="00372041" w:rsidP="00372041" w14:paraId="000957BF" w14:textId="77777777">
      <w:pPr>
        <w:tabs>
          <w:tab w:val="left" w:pos="-720"/>
          <w:tab w:val="left" w:pos="0"/>
          <w:tab w:val="left" w:pos="480"/>
        </w:tabs>
        <w:suppressAutoHyphens/>
        <w:overflowPunct w:val="0"/>
        <w:autoSpaceDE w:val="0"/>
        <w:autoSpaceDN w:val="0"/>
        <w:adjustRightInd w:val="0"/>
        <w:spacing w:after="0" w:line="240" w:lineRule="auto"/>
        <w:ind w:left="480" w:hanging="480"/>
        <w:textAlignment w:val="baseline"/>
        <w:rPr>
          <w:rFonts w:ascii="Times New Roman" w:eastAsia="Times New Roman" w:hAnsi="Times New Roman" w:cs="Times New Roman"/>
          <w:kern w:val="0"/>
          <w:sz w:val="20"/>
          <w:szCs w:val="20"/>
          <w14:ligatures w14:val="none"/>
        </w:rPr>
      </w:pPr>
      <w:r w:rsidRPr="00372041">
        <w:rPr>
          <w:rFonts w:ascii="Times New Roman" w:eastAsia="Times New Roman" w:hAnsi="Times New Roman" w:cs="Times New Roman"/>
          <w:kern w:val="0"/>
          <w:sz w:val="20"/>
          <w:szCs w:val="20"/>
          <w14:ligatures w14:val="none"/>
        </w:rPr>
        <w:t>13.</w:t>
      </w:r>
      <w:r w:rsidRPr="00372041">
        <w:rPr>
          <w:rFonts w:ascii="Times New Roman" w:eastAsia="Times New Roman" w:hAnsi="Times New Roman" w:cs="Times New Roman"/>
          <w:b/>
          <w:kern w:val="0"/>
          <w:sz w:val="20"/>
          <w:szCs w:val="20"/>
          <w14:ligatures w14:val="none"/>
        </w:rPr>
        <w:tab/>
        <w:t>Estimated annual cost</w:t>
      </w:r>
      <w:r w:rsidRPr="00372041">
        <w:rPr>
          <w:rFonts w:ascii="Times New Roman" w:eastAsia="Times New Roman" w:hAnsi="Times New Roman" w:cs="Times New Roman"/>
          <w:bCs/>
          <w:kern w:val="0"/>
          <w:sz w:val="20"/>
          <w:szCs w:val="20"/>
          <w14:ligatures w14:val="none"/>
        </w:rPr>
        <w:t>.  No additional cost to respondents.</w:t>
      </w:r>
    </w:p>
    <w:p w:rsidR="00372041" w:rsidRPr="00372041" w:rsidP="00372041" w14:paraId="0177FB47" w14:textId="77777777">
      <w:pPr>
        <w:tabs>
          <w:tab w:val="left" w:pos="-720"/>
          <w:tab w:val="left" w:pos="480"/>
        </w:tabs>
        <w:suppressAutoHyphens/>
        <w:overflowPunct w:val="0"/>
        <w:autoSpaceDE w:val="0"/>
        <w:autoSpaceDN w:val="0"/>
        <w:adjustRightInd w:val="0"/>
        <w:spacing w:after="0" w:line="240" w:lineRule="auto"/>
        <w:ind w:left="480" w:hanging="480"/>
        <w:textAlignment w:val="baseline"/>
        <w:rPr>
          <w:rFonts w:ascii="Times New Roman" w:eastAsia="Times New Roman" w:hAnsi="Times New Roman" w:cs="Times New Roman"/>
          <w:kern w:val="0"/>
          <w:sz w:val="20"/>
          <w:szCs w:val="20"/>
          <w14:ligatures w14:val="none"/>
        </w:rPr>
      </w:pPr>
    </w:p>
    <w:p w:rsidR="00372041" w:rsidRPr="00372041" w:rsidP="00372041" w14:paraId="72EF91CE" w14:textId="77777777">
      <w:pPr>
        <w:tabs>
          <w:tab w:val="left" w:pos="-720"/>
          <w:tab w:val="left" w:pos="480"/>
        </w:tabs>
        <w:suppressAutoHyphens/>
        <w:overflowPunct w:val="0"/>
        <w:autoSpaceDE w:val="0"/>
        <w:autoSpaceDN w:val="0"/>
        <w:adjustRightInd w:val="0"/>
        <w:spacing w:after="0" w:line="240" w:lineRule="auto"/>
        <w:ind w:left="480" w:hanging="480"/>
        <w:textAlignment w:val="baseline"/>
        <w:rPr>
          <w:rFonts w:ascii="Times New Roman" w:eastAsia="Times New Roman" w:hAnsi="Times New Roman" w:cs="Times New Roman"/>
          <w:bCs/>
          <w:kern w:val="0"/>
          <w:sz w:val="20"/>
          <w:szCs w:val="20"/>
          <w14:ligatures w14:val="none"/>
        </w:rPr>
      </w:pPr>
      <w:r w:rsidRPr="00372041">
        <w:rPr>
          <w:rFonts w:ascii="Times New Roman" w:eastAsia="Times New Roman" w:hAnsi="Times New Roman" w:cs="Times New Roman"/>
          <w:kern w:val="0"/>
          <w:sz w:val="20"/>
          <w:szCs w:val="20"/>
          <w14:ligatures w14:val="none"/>
        </w:rPr>
        <w:t>14.</w:t>
      </w:r>
      <w:r w:rsidRPr="00372041">
        <w:rPr>
          <w:rFonts w:ascii="Times New Roman" w:eastAsia="Times New Roman" w:hAnsi="Times New Roman" w:cs="Times New Roman"/>
          <w:b/>
          <w:kern w:val="0"/>
          <w:sz w:val="20"/>
          <w:szCs w:val="20"/>
          <w14:ligatures w14:val="none"/>
        </w:rPr>
        <w:tab/>
        <w:t xml:space="preserve">Annualized cost to Federal government.  </w:t>
      </w:r>
      <w:r w:rsidRPr="00372041">
        <w:rPr>
          <w:rFonts w:ascii="Times New Roman" w:eastAsia="Times New Roman" w:hAnsi="Times New Roman" w:cs="Times New Roman"/>
          <w:bCs/>
          <w:kern w:val="0"/>
          <w:sz w:val="20"/>
          <w:szCs w:val="20"/>
          <w14:ligatures w14:val="none"/>
        </w:rPr>
        <w:t>None.</w:t>
      </w:r>
    </w:p>
    <w:p w:rsidR="00372041" w:rsidRPr="00372041" w:rsidP="00372041" w14:paraId="6BB99079" w14:textId="77777777">
      <w:pPr>
        <w:tabs>
          <w:tab w:val="left" w:pos="-720"/>
          <w:tab w:val="left" w:pos="0"/>
          <w:tab w:val="left" w:pos="480"/>
        </w:tabs>
        <w:suppressAutoHyphens/>
        <w:overflowPunct w:val="0"/>
        <w:autoSpaceDE w:val="0"/>
        <w:autoSpaceDN w:val="0"/>
        <w:adjustRightInd w:val="0"/>
        <w:spacing w:after="0" w:line="240" w:lineRule="auto"/>
        <w:ind w:left="480" w:hanging="1440"/>
        <w:textAlignment w:val="baseline"/>
        <w:rPr>
          <w:rFonts w:ascii="Times New Roman" w:eastAsia="Times New Roman" w:hAnsi="Times New Roman" w:cs="Times New Roman"/>
          <w:kern w:val="0"/>
          <w:sz w:val="20"/>
          <w:szCs w:val="20"/>
          <w14:ligatures w14:val="none"/>
        </w:rPr>
      </w:pPr>
      <w:r w:rsidRPr="00372041">
        <w:rPr>
          <w:rFonts w:ascii="Times New Roman" w:eastAsia="Times New Roman" w:hAnsi="Times New Roman" w:cs="Times New Roman"/>
          <w:kern w:val="0"/>
          <w:sz w:val="20"/>
          <w:szCs w:val="20"/>
          <w14:ligatures w14:val="none"/>
        </w:rPr>
        <w:tab/>
      </w:r>
      <w:r w:rsidRPr="00372041">
        <w:rPr>
          <w:rFonts w:ascii="Times New Roman" w:eastAsia="Times New Roman" w:hAnsi="Times New Roman" w:cs="Times New Roman"/>
          <w:kern w:val="0"/>
          <w:sz w:val="20"/>
          <w:szCs w:val="20"/>
          <w14:ligatures w14:val="none"/>
        </w:rPr>
        <w:tab/>
      </w:r>
    </w:p>
    <w:p w:rsidR="00372041" w:rsidRPr="00372041" w:rsidP="00372041" w14:paraId="48E87229" w14:textId="23E5F8C8">
      <w:pPr>
        <w:tabs>
          <w:tab w:val="left" w:pos="-720"/>
          <w:tab w:val="left" w:pos="0"/>
          <w:tab w:val="left" w:pos="480"/>
        </w:tabs>
        <w:suppressAutoHyphens/>
        <w:overflowPunct w:val="0"/>
        <w:autoSpaceDE w:val="0"/>
        <w:autoSpaceDN w:val="0"/>
        <w:adjustRightInd w:val="0"/>
        <w:spacing w:after="0" w:line="240" w:lineRule="auto"/>
        <w:ind w:left="480" w:hanging="720"/>
        <w:textAlignment w:val="baseline"/>
        <w:rPr>
          <w:rFonts w:ascii="Times New Roman" w:eastAsia="Times New Roman" w:hAnsi="Times New Roman" w:cs="Times New Roman"/>
          <w:kern w:val="0"/>
          <w:sz w:val="20"/>
          <w:szCs w:val="20"/>
          <w14:ligatures w14:val="none"/>
        </w:rPr>
      </w:pPr>
      <w:r w:rsidRPr="00372041">
        <w:rPr>
          <w:rFonts w:ascii="Times New Roman" w:eastAsia="Times New Roman" w:hAnsi="Times New Roman" w:cs="Times New Roman"/>
          <w:kern w:val="0"/>
          <w:sz w:val="20"/>
          <w:szCs w:val="20"/>
          <w14:ligatures w14:val="none"/>
        </w:rPr>
        <w:t xml:space="preserve">   15.</w:t>
      </w:r>
      <w:r w:rsidRPr="00372041">
        <w:rPr>
          <w:rFonts w:ascii="Times New Roman" w:eastAsia="Times New Roman" w:hAnsi="Times New Roman" w:cs="Times New Roman"/>
          <w:kern w:val="0"/>
          <w:sz w:val="20"/>
          <w:szCs w:val="20"/>
          <w14:ligatures w14:val="none"/>
        </w:rPr>
        <w:tab/>
      </w:r>
      <w:bookmarkStart w:id="1" w:name="_Hlk138152761"/>
      <w:r w:rsidRPr="00372041">
        <w:rPr>
          <w:rFonts w:ascii="Times New Roman" w:eastAsia="Times New Roman" w:hAnsi="Times New Roman" w:cs="Times New Roman"/>
          <w:b/>
          <w:kern w:val="0"/>
          <w:sz w:val="20"/>
          <w:szCs w:val="20"/>
          <w14:ligatures w14:val="none"/>
        </w:rPr>
        <w:t xml:space="preserve">Reasons for program changes.  </w:t>
      </w:r>
      <w:r w:rsidRPr="00716997" w:rsidR="008D5720">
        <w:rPr>
          <w:rFonts w:ascii="Times New Roman" w:eastAsia="Times New Roman" w:hAnsi="Times New Roman" w:cs="Times New Roman"/>
          <w:bCs/>
          <w:kern w:val="0"/>
          <w:sz w:val="20"/>
          <w:szCs w:val="20"/>
          <w14:ligatures w14:val="none"/>
        </w:rPr>
        <w:t xml:space="preserve">The reinstated collection </w:t>
      </w:r>
      <w:r w:rsidRPr="00716997" w:rsidR="000C0B8C">
        <w:rPr>
          <w:rFonts w:ascii="Times New Roman" w:eastAsia="Times New Roman" w:hAnsi="Times New Roman" w:cs="Times New Roman"/>
          <w:bCs/>
          <w:kern w:val="0"/>
          <w:sz w:val="20"/>
          <w:szCs w:val="20"/>
          <w14:ligatures w14:val="none"/>
        </w:rPr>
        <w:t xml:space="preserve">changes </w:t>
      </w:r>
      <w:r w:rsidRPr="00716997" w:rsidR="001C0683">
        <w:rPr>
          <w:rFonts w:ascii="Times New Roman" w:eastAsia="Times New Roman" w:hAnsi="Times New Roman" w:cs="Times New Roman"/>
          <w:bCs/>
          <w:kern w:val="0"/>
          <w:sz w:val="20"/>
          <w:szCs w:val="20"/>
          <w14:ligatures w14:val="none"/>
        </w:rPr>
        <w:t xml:space="preserve">the language in the fields for performance indicators 8, 11, 12, and 13, </w:t>
      </w:r>
      <w:r w:rsidR="003E541A">
        <w:rPr>
          <w:rFonts w:ascii="Times New Roman" w:eastAsia="Times New Roman" w:hAnsi="Times New Roman" w:cs="Times New Roman"/>
          <w:bCs/>
          <w:kern w:val="0"/>
          <w:sz w:val="20"/>
          <w:szCs w:val="20"/>
          <w14:ligatures w14:val="none"/>
        </w:rPr>
        <w:t>for clarity and</w:t>
      </w:r>
      <w:r w:rsidRPr="00716997" w:rsidR="001C0683">
        <w:rPr>
          <w:rFonts w:ascii="Times New Roman" w:eastAsia="Times New Roman" w:hAnsi="Times New Roman" w:cs="Times New Roman"/>
          <w:bCs/>
          <w:kern w:val="0"/>
          <w:sz w:val="20"/>
          <w:szCs w:val="20"/>
          <w14:ligatures w14:val="none"/>
        </w:rPr>
        <w:t xml:space="preserve"> </w:t>
      </w:r>
      <w:r w:rsidR="007E7975">
        <w:rPr>
          <w:rFonts w:ascii="Times New Roman" w:eastAsia="Times New Roman" w:hAnsi="Times New Roman" w:cs="Times New Roman"/>
          <w:bCs/>
          <w:kern w:val="0"/>
          <w:sz w:val="20"/>
          <w:szCs w:val="20"/>
          <w14:ligatures w14:val="none"/>
        </w:rPr>
        <w:t xml:space="preserve">to align with </w:t>
      </w:r>
      <w:r w:rsidR="00176E2A">
        <w:rPr>
          <w:rFonts w:ascii="Times New Roman" w:eastAsia="Times New Roman" w:hAnsi="Times New Roman" w:cs="Times New Roman"/>
          <w:bCs/>
          <w:kern w:val="0"/>
          <w:sz w:val="20"/>
          <w:szCs w:val="20"/>
          <w14:ligatures w14:val="none"/>
        </w:rPr>
        <w:t xml:space="preserve">88 </w:t>
      </w:r>
      <w:r w:rsidR="007E7975">
        <w:rPr>
          <w:rFonts w:ascii="Times New Roman" w:eastAsia="Times New Roman" w:hAnsi="Times New Roman" w:cs="Times New Roman"/>
          <w:bCs/>
          <w:kern w:val="0"/>
          <w:sz w:val="20"/>
          <w:szCs w:val="20"/>
          <w14:ligatures w14:val="none"/>
        </w:rPr>
        <w:t>FR</w:t>
      </w:r>
      <w:r w:rsidR="00F80B3E">
        <w:rPr>
          <w:rFonts w:ascii="Times New Roman" w:eastAsia="Times New Roman" w:hAnsi="Times New Roman" w:cs="Times New Roman"/>
          <w:bCs/>
          <w:kern w:val="0"/>
          <w:sz w:val="20"/>
          <w:szCs w:val="20"/>
          <w14:ligatures w14:val="none"/>
        </w:rPr>
        <w:t xml:space="preserve"> 30442</w:t>
      </w:r>
      <w:r w:rsidR="00176E2A">
        <w:rPr>
          <w:rFonts w:ascii="Times New Roman" w:eastAsia="Times New Roman" w:hAnsi="Times New Roman" w:cs="Times New Roman"/>
          <w:bCs/>
          <w:kern w:val="0"/>
          <w:sz w:val="20"/>
          <w:szCs w:val="20"/>
          <w14:ligatures w14:val="none"/>
        </w:rPr>
        <w:t xml:space="preserve"> Economic Growth Regulatory Relief and Consumer Protection Act: Implementation of National Standards for the Physical Inspection of Real Estate (NSPIRE)</w:t>
      </w:r>
      <w:r w:rsidRPr="00716997" w:rsidR="001C0683">
        <w:rPr>
          <w:rFonts w:ascii="Times New Roman" w:eastAsia="Times New Roman" w:hAnsi="Times New Roman" w:cs="Times New Roman"/>
          <w:bCs/>
          <w:kern w:val="0"/>
          <w:sz w:val="20"/>
          <w:szCs w:val="20"/>
          <w14:ligatures w14:val="none"/>
        </w:rPr>
        <w:t xml:space="preserve">. </w:t>
      </w:r>
    </w:p>
    <w:bookmarkEnd w:id="1"/>
    <w:p w:rsidR="00372041" w:rsidRPr="00372041" w:rsidP="00372041" w14:paraId="187060A5" w14:textId="77777777">
      <w:pPr>
        <w:tabs>
          <w:tab w:val="left" w:pos="-720"/>
          <w:tab w:val="left" w:pos="0"/>
          <w:tab w:val="left" w:pos="480"/>
        </w:tabs>
        <w:suppressAutoHyphens/>
        <w:overflowPunct w:val="0"/>
        <w:autoSpaceDE w:val="0"/>
        <w:autoSpaceDN w:val="0"/>
        <w:adjustRightInd w:val="0"/>
        <w:spacing w:after="0" w:line="240" w:lineRule="auto"/>
        <w:ind w:left="480" w:hanging="720"/>
        <w:textAlignment w:val="baseline"/>
        <w:rPr>
          <w:rFonts w:ascii="Times New Roman" w:eastAsia="Times New Roman" w:hAnsi="Times New Roman" w:cs="Times New Roman"/>
          <w:kern w:val="0"/>
          <w:sz w:val="20"/>
          <w:szCs w:val="20"/>
          <w14:ligatures w14:val="none"/>
        </w:rPr>
      </w:pPr>
    </w:p>
    <w:p w:rsidR="00372041" w:rsidRPr="00372041" w:rsidP="00372041" w14:paraId="2A3853F0" w14:textId="77777777">
      <w:pPr>
        <w:widowControl w:val="0"/>
        <w:numPr>
          <w:ilvl w:val="0"/>
          <w:numId w:val="2"/>
        </w:numPr>
        <w:tabs>
          <w:tab w:val="left" w:pos="-720"/>
          <w:tab w:val="left" w:pos="0"/>
          <w:tab w:val="left" w:pos="480"/>
          <w:tab w:val="left" w:pos="960"/>
        </w:tabs>
        <w:suppressAutoHyphens/>
        <w:overflowPunct w:val="0"/>
        <w:autoSpaceDE w:val="0"/>
        <w:autoSpaceDN w:val="0"/>
        <w:adjustRightInd w:val="0"/>
        <w:spacing w:after="0" w:line="240" w:lineRule="auto"/>
        <w:ind w:left="480" w:hanging="480"/>
        <w:textAlignment w:val="baseline"/>
        <w:rPr>
          <w:rFonts w:ascii="Times New Roman" w:eastAsia="Times New Roman" w:hAnsi="Times New Roman" w:cs="Times New Roman"/>
          <w:bCs/>
          <w:kern w:val="0"/>
          <w:sz w:val="20"/>
          <w:szCs w:val="20"/>
          <w14:ligatures w14:val="none"/>
        </w:rPr>
      </w:pPr>
      <w:r w:rsidRPr="00372041">
        <w:rPr>
          <w:rFonts w:ascii="Times New Roman" w:eastAsia="Times New Roman" w:hAnsi="Times New Roman" w:cs="Times New Roman"/>
          <w:b/>
          <w:kern w:val="0"/>
          <w:sz w:val="20"/>
          <w:szCs w:val="20"/>
          <w14:ligatures w14:val="none"/>
        </w:rPr>
        <w:t xml:space="preserve">Plans for publication of information collected.  </w:t>
      </w:r>
      <w:r w:rsidRPr="00372041">
        <w:rPr>
          <w:rFonts w:ascii="Times New Roman" w:eastAsia="Times New Roman" w:hAnsi="Times New Roman" w:cs="Times New Roman"/>
          <w:bCs/>
          <w:kern w:val="0"/>
          <w:sz w:val="20"/>
          <w:szCs w:val="20"/>
          <w14:ligatures w14:val="none"/>
        </w:rPr>
        <w:t>The information collection results will not be published.</w:t>
      </w:r>
    </w:p>
    <w:p w:rsidR="00372041" w:rsidRPr="00372041" w:rsidP="00372041" w14:paraId="4DF8E84B" w14:textId="77777777">
      <w:pPr>
        <w:tabs>
          <w:tab w:val="left" w:pos="-720"/>
          <w:tab w:val="left" w:pos="0"/>
          <w:tab w:val="left" w:pos="480"/>
          <w:tab w:val="left" w:pos="720"/>
          <w:tab w:val="left" w:pos="960"/>
        </w:tabs>
        <w:suppressAutoHyphens/>
        <w:overflowPunct w:val="0"/>
        <w:autoSpaceDE w:val="0"/>
        <w:autoSpaceDN w:val="0"/>
        <w:adjustRightInd w:val="0"/>
        <w:spacing w:after="0" w:line="240" w:lineRule="auto"/>
        <w:ind w:left="480" w:hanging="480"/>
        <w:textAlignment w:val="baseline"/>
        <w:rPr>
          <w:rFonts w:ascii="Times New Roman" w:eastAsia="Times New Roman" w:hAnsi="Times New Roman" w:cs="Times New Roman"/>
          <w:bCs/>
          <w:kern w:val="0"/>
          <w:sz w:val="20"/>
          <w:szCs w:val="20"/>
          <w14:ligatures w14:val="none"/>
        </w:rPr>
      </w:pPr>
    </w:p>
    <w:p w:rsidR="00372041" w:rsidRPr="00372041" w:rsidP="00372041" w14:paraId="60F4515F" w14:textId="77777777">
      <w:pPr>
        <w:autoSpaceDE w:val="0"/>
        <w:autoSpaceDN w:val="0"/>
        <w:adjustRightInd w:val="0"/>
        <w:spacing w:after="0" w:line="240" w:lineRule="atLeast"/>
        <w:rPr>
          <w:rFonts w:ascii="Times New Roman" w:eastAsia="Times New Roman" w:hAnsi="Times New Roman" w:cs="Times New Roman"/>
          <w:color w:val="000000"/>
          <w:kern w:val="0"/>
          <w:sz w:val="20"/>
          <w:szCs w:val="20"/>
          <w14:ligatures w14:val="none"/>
        </w:rPr>
      </w:pPr>
      <w:r w:rsidRPr="00372041">
        <w:rPr>
          <w:rFonts w:ascii="Times New Roman" w:eastAsia="Times New Roman" w:hAnsi="Times New Roman" w:cs="Times New Roman"/>
          <w:kern w:val="0"/>
          <w:sz w:val="20"/>
          <w:szCs w:val="20"/>
          <w14:ligatures w14:val="none"/>
        </w:rPr>
        <w:t>17.</w:t>
      </w:r>
      <w:r w:rsidRPr="00372041">
        <w:rPr>
          <w:rFonts w:ascii="Times New Roman" w:eastAsia="Times New Roman" w:hAnsi="Times New Roman" w:cs="Times New Roman"/>
          <w:b/>
          <w:kern w:val="0"/>
          <w:sz w:val="20"/>
          <w:szCs w:val="20"/>
          <w14:ligatures w14:val="none"/>
        </w:rPr>
        <w:t xml:space="preserve">  Approval to not display expiration date for OMB approval.  </w:t>
      </w:r>
      <w:r w:rsidRPr="00372041">
        <w:rPr>
          <w:rFonts w:ascii="Times New Roman" w:eastAsia="Times New Roman" w:hAnsi="Times New Roman" w:cs="Times New Roman"/>
          <w:color w:val="000000"/>
          <w:kern w:val="0"/>
          <w:sz w:val="20"/>
          <w:szCs w:val="20"/>
          <w14:ligatures w14:val="none"/>
        </w:rPr>
        <w:t>HUD is not seeking approval to avoid displaying the OMB expiration date.</w:t>
      </w:r>
    </w:p>
    <w:p w:rsidR="00372041" w:rsidRPr="00372041" w:rsidP="00372041" w14:paraId="17E29855" w14:textId="77777777">
      <w:pPr>
        <w:tabs>
          <w:tab w:val="left" w:pos="-720"/>
          <w:tab w:val="left" w:pos="480"/>
          <w:tab w:val="left" w:pos="960"/>
        </w:tabs>
        <w:suppressAutoHyphens/>
        <w:overflowPunct w:val="0"/>
        <w:autoSpaceDE w:val="0"/>
        <w:autoSpaceDN w:val="0"/>
        <w:adjustRightInd w:val="0"/>
        <w:spacing w:after="0" w:line="240" w:lineRule="auto"/>
        <w:ind w:left="480" w:hanging="480"/>
        <w:textAlignment w:val="baseline"/>
        <w:rPr>
          <w:rFonts w:ascii="Times New Roman" w:eastAsia="Times New Roman" w:hAnsi="Times New Roman" w:cs="Times New Roman"/>
          <w:kern w:val="0"/>
          <w:sz w:val="20"/>
          <w:szCs w:val="20"/>
          <w14:ligatures w14:val="none"/>
        </w:rPr>
      </w:pPr>
    </w:p>
    <w:p w:rsidR="00372041" w:rsidRPr="00372041" w:rsidP="00372041" w14:paraId="6AFAC127" w14:textId="77777777">
      <w:pPr>
        <w:tabs>
          <w:tab w:val="left" w:pos="-720"/>
          <w:tab w:val="left" w:pos="0"/>
          <w:tab w:val="left" w:pos="480"/>
          <w:tab w:val="left" w:pos="720"/>
          <w:tab w:val="left" w:pos="960"/>
        </w:tabs>
        <w:suppressAutoHyphens/>
        <w:overflowPunct w:val="0"/>
        <w:autoSpaceDE w:val="0"/>
        <w:autoSpaceDN w:val="0"/>
        <w:adjustRightInd w:val="0"/>
        <w:spacing w:after="0" w:line="240" w:lineRule="auto"/>
        <w:ind w:left="480" w:hanging="480"/>
        <w:textAlignment w:val="baseline"/>
        <w:rPr>
          <w:rFonts w:ascii="Times New Roman" w:eastAsia="Times New Roman" w:hAnsi="Times New Roman" w:cs="Times New Roman"/>
          <w:bCs/>
          <w:kern w:val="0"/>
          <w:sz w:val="20"/>
          <w:szCs w:val="20"/>
          <w14:ligatures w14:val="none"/>
        </w:rPr>
      </w:pPr>
      <w:r w:rsidRPr="00372041">
        <w:rPr>
          <w:rFonts w:ascii="Times New Roman" w:eastAsia="Times New Roman" w:hAnsi="Times New Roman" w:cs="Times New Roman"/>
          <w:kern w:val="0"/>
          <w:sz w:val="20"/>
          <w:szCs w:val="20"/>
          <w14:ligatures w14:val="none"/>
        </w:rPr>
        <w:t>18.</w:t>
      </w:r>
      <w:r w:rsidRPr="00372041">
        <w:rPr>
          <w:rFonts w:ascii="Times New Roman" w:eastAsia="Times New Roman" w:hAnsi="Times New Roman" w:cs="Times New Roman"/>
          <w:b/>
          <w:kern w:val="0"/>
          <w:sz w:val="20"/>
          <w:szCs w:val="20"/>
          <w14:ligatures w14:val="none"/>
        </w:rPr>
        <w:tab/>
        <w:t xml:space="preserve">Exceptions to certification.  </w:t>
      </w:r>
      <w:r w:rsidRPr="00372041">
        <w:rPr>
          <w:rFonts w:ascii="Times New Roman" w:eastAsia="Times New Roman" w:hAnsi="Times New Roman" w:cs="Times New Roman"/>
          <w:bCs/>
          <w:kern w:val="0"/>
          <w:sz w:val="20"/>
          <w:szCs w:val="20"/>
          <w14:ligatures w14:val="none"/>
        </w:rPr>
        <w:t>There are no exceptions to the certification statement identified in item 19, OMB 83-i.</w:t>
      </w:r>
    </w:p>
    <w:p w:rsidR="00372041" w:rsidRPr="00372041" w:rsidP="00372041" w14:paraId="30D0F1ED" w14:textId="77777777">
      <w:pPr>
        <w:tabs>
          <w:tab w:val="left" w:pos="-720"/>
          <w:tab w:val="left" w:pos="480"/>
          <w:tab w:val="left" w:pos="960"/>
        </w:tabs>
        <w:suppressAutoHyphens/>
        <w:overflowPunct w:val="0"/>
        <w:autoSpaceDE w:val="0"/>
        <w:autoSpaceDN w:val="0"/>
        <w:adjustRightInd w:val="0"/>
        <w:spacing w:after="0" w:line="240" w:lineRule="auto"/>
        <w:ind w:left="480" w:hanging="480"/>
        <w:textAlignment w:val="baseline"/>
        <w:rPr>
          <w:rFonts w:ascii="Times New Roman" w:eastAsia="Times New Roman" w:hAnsi="Times New Roman" w:cs="Times New Roman"/>
          <w:kern w:val="0"/>
          <w:sz w:val="20"/>
          <w:szCs w:val="20"/>
          <w14:ligatures w14:val="none"/>
        </w:rPr>
      </w:pPr>
    </w:p>
    <w:p w:rsidR="00372041" w:rsidRPr="00372041" w:rsidP="00372041" w14:paraId="5ADDD535" w14:textId="77777777">
      <w:pPr>
        <w:tabs>
          <w:tab w:val="left" w:pos="-720"/>
          <w:tab w:val="left" w:pos="480"/>
          <w:tab w:val="left" w:pos="960"/>
        </w:tabs>
        <w:suppressAutoHyphens/>
        <w:overflowPunct w:val="0"/>
        <w:autoSpaceDE w:val="0"/>
        <w:autoSpaceDN w:val="0"/>
        <w:adjustRightInd w:val="0"/>
        <w:spacing w:after="0" w:line="240" w:lineRule="auto"/>
        <w:ind w:left="480" w:hanging="480"/>
        <w:textAlignment w:val="baseline"/>
        <w:rPr>
          <w:rFonts w:ascii="Times New Roman" w:eastAsia="Times New Roman" w:hAnsi="Times New Roman" w:cs="Times New Roman"/>
          <w:kern w:val="0"/>
          <w:sz w:val="20"/>
          <w:szCs w:val="20"/>
          <w14:ligatures w14:val="none"/>
        </w:rPr>
      </w:pPr>
      <w:r w:rsidRPr="00372041">
        <w:rPr>
          <w:rFonts w:ascii="Times New Roman" w:eastAsia="Times New Roman" w:hAnsi="Times New Roman" w:cs="Times New Roman"/>
          <w:b/>
          <w:kern w:val="0"/>
          <w:sz w:val="20"/>
          <w:szCs w:val="20"/>
          <w14:ligatures w14:val="none"/>
        </w:rPr>
        <w:tab/>
        <w:t xml:space="preserve">B.  </w:t>
      </w:r>
      <w:r w:rsidRPr="00372041">
        <w:rPr>
          <w:rFonts w:ascii="Times New Roman" w:eastAsia="Times New Roman" w:hAnsi="Times New Roman" w:cs="Times New Roman"/>
          <w:b/>
          <w:kern w:val="0"/>
          <w:sz w:val="20"/>
          <w:szCs w:val="20"/>
          <w:u w:val="single"/>
          <w14:ligatures w14:val="none"/>
        </w:rPr>
        <w:t>COLLECTIONS EMPLOYING STATISTICAL METHODS.</w:t>
      </w:r>
    </w:p>
    <w:p w:rsidR="00372041" w:rsidRPr="00372041" w:rsidP="00372041" w14:paraId="0B49305E" w14:textId="77777777">
      <w:pPr>
        <w:tabs>
          <w:tab w:val="left" w:pos="-720"/>
          <w:tab w:val="left" w:pos="480"/>
          <w:tab w:val="left" w:pos="960"/>
        </w:tabs>
        <w:suppressAutoHyphens/>
        <w:overflowPunct w:val="0"/>
        <w:autoSpaceDE w:val="0"/>
        <w:autoSpaceDN w:val="0"/>
        <w:adjustRightInd w:val="0"/>
        <w:spacing w:after="0" w:line="240" w:lineRule="auto"/>
        <w:ind w:left="480" w:hanging="480"/>
        <w:textAlignment w:val="baseline"/>
        <w:rPr>
          <w:rFonts w:ascii="Times New Roman" w:eastAsia="Times New Roman" w:hAnsi="Times New Roman" w:cs="Times New Roman"/>
          <w:kern w:val="0"/>
          <w:sz w:val="20"/>
          <w:szCs w:val="20"/>
          <w14:ligatures w14:val="none"/>
        </w:rPr>
      </w:pPr>
    </w:p>
    <w:p w:rsidR="00372041" w:rsidRPr="00372041" w:rsidP="00372041" w14:paraId="11D13F06" w14:textId="77777777">
      <w:pPr>
        <w:tabs>
          <w:tab w:val="left" w:pos="-720"/>
          <w:tab w:val="left" w:pos="480"/>
          <w:tab w:val="left" w:pos="960"/>
        </w:tabs>
        <w:suppressAutoHyphens/>
        <w:overflowPunct w:val="0"/>
        <w:autoSpaceDE w:val="0"/>
        <w:autoSpaceDN w:val="0"/>
        <w:adjustRightInd w:val="0"/>
        <w:spacing w:after="0" w:line="240" w:lineRule="auto"/>
        <w:ind w:left="480" w:hanging="480"/>
        <w:textAlignment w:val="baseline"/>
        <w:rPr>
          <w:rFonts w:ascii="Times New Roman" w:eastAsia="Times New Roman" w:hAnsi="Times New Roman" w:cs="Times New Roman"/>
          <w:kern w:val="0"/>
          <w:sz w:val="20"/>
          <w:szCs w:val="20"/>
          <w14:ligatures w14:val="none"/>
        </w:rPr>
      </w:pPr>
      <w:r w:rsidRPr="00372041">
        <w:rPr>
          <w:rFonts w:ascii="Times New Roman" w:eastAsia="Times New Roman" w:hAnsi="Times New Roman" w:cs="Times New Roman"/>
          <w:kern w:val="0"/>
          <w:sz w:val="20"/>
          <w:szCs w:val="20"/>
          <w14:ligatures w14:val="none"/>
        </w:rPr>
        <w:t xml:space="preserve">The Department’s collection of information for SEMAP does not employ statistical methods. </w:t>
      </w:r>
    </w:p>
    <w:p w:rsidR="00372041" w:rsidRPr="00372041" w:rsidP="00372041" w14:paraId="236B777D" w14:textId="77777777">
      <w:pPr>
        <w:tabs>
          <w:tab w:val="left" w:pos="-720"/>
          <w:tab w:val="left" w:pos="480"/>
          <w:tab w:val="left" w:pos="960"/>
        </w:tabs>
        <w:suppressAutoHyphens/>
        <w:overflowPunct w:val="0"/>
        <w:autoSpaceDE w:val="0"/>
        <w:autoSpaceDN w:val="0"/>
        <w:adjustRightInd w:val="0"/>
        <w:spacing w:after="0" w:line="240" w:lineRule="auto"/>
        <w:ind w:left="480" w:hanging="480"/>
        <w:textAlignment w:val="baseline"/>
        <w:rPr>
          <w:rFonts w:ascii="Times New Roman" w:eastAsia="Times New Roman" w:hAnsi="Times New Roman" w:cs="Times New Roman"/>
          <w:kern w:val="0"/>
          <w:sz w:val="20"/>
          <w:szCs w:val="20"/>
          <w14:ligatures w14:val="none"/>
        </w:rPr>
      </w:pPr>
      <w:r w:rsidRPr="00372041">
        <w:rPr>
          <w:rFonts w:ascii="Times New Roman" w:eastAsia="Times New Roman" w:hAnsi="Times New Roman" w:cs="Times New Roman"/>
          <w:kern w:val="0"/>
          <w:sz w:val="20"/>
          <w:szCs w:val="20"/>
          <w14:ligatures w14:val="none"/>
        </w:rPr>
        <w:br w:type="page"/>
      </w:r>
    </w:p>
    <w:p w:rsidR="00372041" w:rsidRPr="00372041" w:rsidP="00372041" w14:paraId="6CD3B3A0" w14:textId="77777777">
      <w:pPr>
        <w:tabs>
          <w:tab w:val="left" w:pos="240"/>
          <w:tab w:val="left" w:pos="480"/>
        </w:tabs>
        <w:overflowPunct w:val="0"/>
        <w:autoSpaceDE w:val="0"/>
        <w:autoSpaceDN w:val="0"/>
        <w:adjustRightInd w:val="0"/>
        <w:spacing w:after="0" w:line="240" w:lineRule="auto"/>
        <w:textAlignment w:val="baseline"/>
        <w:rPr>
          <w:rFonts w:ascii="Helvetica" w:eastAsia="Times New Roman" w:hAnsi="Helvetica" w:cs="Times New Roman"/>
          <w:kern w:val="0"/>
          <w:sz w:val="16"/>
          <w:szCs w:val="20"/>
          <w14:ligatures w14:val="none"/>
        </w:rPr>
      </w:pPr>
    </w:p>
    <w:p w:rsidR="00F66FE9" w14:paraId="1910114F" w14:textId="77777777"/>
    <w:sectPr>
      <w:footerReference w:type="default" r:id="rId7"/>
      <w:footerReference w:type="first" r:id="rId8"/>
      <w:pgSz w:w="12240" w:h="15840"/>
      <w:pgMar w:top="475" w:right="1440" w:bottom="475" w:left="1440" w:header="475" w:footer="475" w:gutter="0"/>
      <w:cols w:space="480" w:equalWidth="0">
        <w:col w:w="10080"/>
      </w:cols>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6997" w14:paraId="29E29F65" w14:textId="77777777">
    <w:pPr>
      <w:pStyle w:val="Footer"/>
      <w:pBdr>
        <w:top w:val="single" w:sz="6" w:space="1" w:color="auto"/>
      </w:pBdr>
      <w:tabs>
        <w:tab w:val="right" w:pos="10920"/>
      </w:tabs>
      <w:ind w:left="-120" w:right="-120"/>
    </w:pPr>
    <w:r>
      <w:rPr>
        <w:rFonts w:ascii="Helvetica" w:hAnsi="Helvetica"/>
        <w:b/>
        <w:sz w:val="18"/>
      </w:rPr>
      <w:t>OMB 83-I                                                                                                                                                                   10/95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6997" w14:paraId="6937CA54" w14:textId="77777777">
    <w:pPr>
      <w:pStyle w:val="Footer"/>
      <w:pBdr>
        <w:top w:val="single" w:sz="6" w:space="1" w:color="auto"/>
      </w:pBdr>
      <w:tabs>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C3E50"/>
    <w:multiLevelType w:val="hybridMultilevel"/>
    <w:tmpl w:val="6E703500"/>
    <w:lvl w:ilvl="0">
      <w:start w:val="7"/>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432D56A4"/>
    <w:multiLevelType w:val="hybridMultilevel"/>
    <w:tmpl w:val="46827864"/>
    <w:lvl w:ilvl="0">
      <w:start w:val="1"/>
      <w:numFmt w:val="bullet"/>
      <w:lvlText w:val=""/>
      <w:lvlJc w:val="left"/>
      <w:pPr>
        <w:ind w:left="1485" w:hanging="360"/>
      </w:pPr>
      <w:rPr>
        <w:rFonts w:ascii="Symbol" w:hAnsi="Symbol" w:hint="default"/>
      </w:rPr>
    </w:lvl>
    <w:lvl w:ilvl="1" w:tentative="1">
      <w:start w:val="1"/>
      <w:numFmt w:val="bullet"/>
      <w:lvlText w:val="o"/>
      <w:lvlJc w:val="left"/>
      <w:pPr>
        <w:ind w:left="2205" w:hanging="360"/>
      </w:pPr>
      <w:rPr>
        <w:rFonts w:ascii="Courier New" w:hAnsi="Courier New" w:cs="Courier New" w:hint="default"/>
      </w:rPr>
    </w:lvl>
    <w:lvl w:ilvl="2" w:tentative="1">
      <w:start w:val="1"/>
      <w:numFmt w:val="bullet"/>
      <w:lvlText w:val=""/>
      <w:lvlJc w:val="left"/>
      <w:pPr>
        <w:ind w:left="2925" w:hanging="360"/>
      </w:pPr>
      <w:rPr>
        <w:rFonts w:ascii="Wingdings" w:hAnsi="Wingdings" w:hint="default"/>
      </w:rPr>
    </w:lvl>
    <w:lvl w:ilvl="3" w:tentative="1">
      <w:start w:val="1"/>
      <w:numFmt w:val="bullet"/>
      <w:lvlText w:val=""/>
      <w:lvlJc w:val="left"/>
      <w:pPr>
        <w:ind w:left="3645" w:hanging="360"/>
      </w:pPr>
      <w:rPr>
        <w:rFonts w:ascii="Symbol" w:hAnsi="Symbol" w:hint="default"/>
      </w:rPr>
    </w:lvl>
    <w:lvl w:ilvl="4" w:tentative="1">
      <w:start w:val="1"/>
      <w:numFmt w:val="bullet"/>
      <w:lvlText w:val="o"/>
      <w:lvlJc w:val="left"/>
      <w:pPr>
        <w:ind w:left="4365" w:hanging="360"/>
      </w:pPr>
      <w:rPr>
        <w:rFonts w:ascii="Courier New" w:hAnsi="Courier New" w:cs="Courier New" w:hint="default"/>
      </w:rPr>
    </w:lvl>
    <w:lvl w:ilvl="5" w:tentative="1">
      <w:start w:val="1"/>
      <w:numFmt w:val="bullet"/>
      <w:lvlText w:val=""/>
      <w:lvlJc w:val="left"/>
      <w:pPr>
        <w:ind w:left="5085" w:hanging="360"/>
      </w:pPr>
      <w:rPr>
        <w:rFonts w:ascii="Wingdings" w:hAnsi="Wingdings" w:hint="default"/>
      </w:rPr>
    </w:lvl>
    <w:lvl w:ilvl="6" w:tentative="1">
      <w:start w:val="1"/>
      <w:numFmt w:val="bullet"/>
      <w:lvlText w:val=""/>
      <w:lvlJc w:val="left"/>
      <w:pPr>
        <w:ind w:left="5805" w:hanging="360"/>
      </w:pPr>
      <w:rPr>
        <w:rFonts w:ascii="Symbol" w:hAnsi="Symbol" w:hint="default"/>
      </w:rPr>
    </w:lvl>
    <w:lvl w:ilvl="7" w:tentative="1">
      <w:start w:val="1"/>
      <w:numFmt w:val="bullet"/>
      <w:lvlText w:val="o"/>
      <w:lvlJc w:val="left"/>
      <w:pPr>
        <w:ind w:left="6525" w:hanging="360"/>
      </w:pPr>
      <w:rPr>
        <w:rFonts w:ascii="Courier New" w:hAnsi="Courier New" w:cs="Courier New" w:hint="default"/>
      </w:rPr>
    </w:lvl>
    <w:lvl w:ilvl="8" w:tentative="1">
      <w:start w:val="1"/>
      <w:numFmt w:val="bullet"/>
      <w:lvlText w:val=""/>
      <w:lvlJc w:val="left"/>
      <w:pPr>
        <w:ind w:left="7245" w:hanging="360"/>
      </w:pPr>
      <w:rPr>
        <w:rFonts w:ascii="Wingdings" w:hAnsi="Wingdings" w:hint="default"/>
      </w:rPr>
    </w:lvl>
  </w:abstractNum>
  <w:abstractNum w:abstractNumId="2">
    <w:nsid w:val="4FE36D53"/>
    <w:multiLevelType w:val="hybridMultilevel"/>
    <w:tmpl w:val="2EEC6796"/>
    <w:lvl w:ilvl="0">
      <w:start w:val="5"/>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694C443B"/>
    <w:multiLevelType w:val="hybridMultilevel"/>
    <w:tmpl w:val="68FAB5C4"/>
    <w:lvl w:ilvl="0">
      <w:start w:val="16"/>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040402119">
    <w:abstractNumId w:val="0"/>
  </w:num>
  <w:num w:numId="2" w16cid:durableId="2076736093">
    <w:abstractNumId w:val="3"/>
  </w:num>
  <w:num w:numId="3" w16cid:durableId="660885972">
    <w:abstractNumId w:val="2"/>
  </w:num>
  <w:num w:numId="4" w16cid:durableId="156767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041"/>
    <w:rsid w:val="000C0B8C"/>
    <w:rsid w:val="00165ECE"/>
    <w:rsid w:val="00176E2A"/>
    <w:rsid w:val="001851DF"/>
    <w:rsid w:val="001C0683"/>
    <w:rsid w:val="002348CA"/>
    <w:rsid w:val="0025017A"/>
    <w:rsid w:val="002E77D0"/>
    <w:rsid w:val="0030204B"/>
    <w:rsid w:val="00372041"/>
    <w:rsid w:val="003E541A"/>
    <w:rsid w:val="004C0761"/>
    <w:rsid w:val="006F0E20"/>
    <w:rsid w:val="00716997"/>
    <w:rsid w:val="007E7975"/>
    <w:rsid w:val="00851C94"/>
    <w:rsid w:val="0088585B"/>
    <w:rsid w:val="008D5720"/>
    <w:rsid w:val="00942D19"/>
    <w:rsid w:val="00B96351"/>
    <w:rsid w:val="00BC39CA"/>
    <w:rsid w:val="00C60F24"/>
    <w:rsid w:val="00C8486B"/>
    <w:rsid w:val="00CB62CD"/>
    <w:rsid w:val="00CD59F8"/>
    <w:rsid w:val="00D109F1"/>
    <w:rsid w:val="00E11E11"/>
    <w:rsid w:val="00ED1AD8"/>
    <w:rsid w:val="00F27DF1"/>
    <w:rsid w:val="00F34594"/>
    <w:rsid w:val="00F66FE9"/>
    <w:rsid w:val="00F80B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4AC385"/>
  <w15:chartTrackingRefBased/>
  <w15:docId w15:val="{860B4F0A-BCF5-46FA-A476-595F63D49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0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041"/>
  </w:style>
  <w:style w:type="paragraph" w:styleId="Footer">
    <w:name w:val="footer"/>
    <w:basedOn w:val="Normal"/>
    <w:link w:val="FooterChar"/>
    <w:uiPriority w:val="99"/>
    <w:unhideWhenUsed/>
    <w:rsid w:val="00372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041"/>
  </w:style>
  <w:style w:type="character" w:styleId="CommentReference">
    <w:name w:val="annotation reference"/>
    <w:basedOn w:val="DefaultParagraphFont"/>
    <w:uiPriority w:val="99"/>
    <w:semiHidden/>
    <w:unhideWhenUsed/>
    <w:rsid w:val="0030204B"/>
    <w:rPr>
      <w:sz w:val="16"/>
      <w:szCs w:val="16"/>
    </w:rPr>
  </w:style>
  <w:style w:type="paragraph" w:styleId="CommentText">
    <w:name w:val="annotation text"/>
    <w:basedOn w:val="Normal"/>
    <w:link w:val="CommentTextChar"/>
    <w:uiPriority w:val="99"/>
    <w:unhideWhenUsed/>
    <w:rsid w:val="0030204B"/>
    <w:pPr>
      <w:spacing w:line="240" w:lineRule="auto"/>
    </w:pPr>
    <w:rPr>
      <w:sz w:val="20"/>
      <w:szCs w:val="20"/>
    </w:rPr>
  </w:style>
  <w:style w:type="character" w:customStyle="1" w:styleId="CommentTextChar">
    <w:name w:val="Comment Text Char"/>
    <w:basedOn w:val="DefaultParagraphFont"/>
    <w:link w:val="CommentText"/>
    <w:uiPriority w:val="99"/>
    <w:rsid w:val="0030204B"/>
    <w:rPr>
      <w:sz w:val="20"/>
      <w:szCs w:val="20"/>
    </w:rPr>
  </w:style>
  <w:style w:type="paragraph" w:styleId="CommentSubject">
    <w:name w:val="annotation subject"/>
    <w:basedOn w:val="CommentText"/>
    <w:next w:val="CommentText"/>
    <w:link w:val="CommentSubjectChar"/>
    <w:uiPriority w:val="99"/>
    <w:semiHidden/>
    <w:unhideWhenUsed/>
    <w:rsid w:val="0030204B"/>
    <w:rPr>
      <w:b/>
      <w:bCs/>
    </w:rPr>
  </w:style>
  <w:style w:type="character" w:customStyle="1" w:styleId="CommentSubjectChar">
    <w:name w:val="Comment Subject Char"/>
    <w:basedOn w:val="CommentTextChar"/>
    <w:link w:val="CommentSubject"/>
    <w:uiPriority w:val="99"/>
    <w:semiHidden/>
    <w:rsid w:val="0030204B"/>
    <w:rPr>
      <w:b/>
      <w:bCs/>
      <w:sz w:val="20"/>
      <w:szCs w:val="20"/>
    </w:rPr>
  </w:style>
  <w:style w:type="paragraph" w:styleId="Revision">
    <w:name w:val="Revision"/>
    <w:hidden/>
    <w:uiPriority w:val="99"/>
    <w:semiHidden/>
    <w:rsid w:val="0088585B"/>
    <w:pPr>
      <w:spacing w:after="0" w:line="240" w:lineRule="auto"/>
    </w:pPr>
  </w:style>
  <w:style w:type="table" w:styleId="TableGrid">
    <w:name w:val="Table Grid"/>
    <w:basedOn w:val="TableNormal"/>
    <w:uiPriority w:val="39"/>
    <w:rsid w:val="00E1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B8D52D-44E4-4B27-ADAA-B67D8381242D}">
  <ds:schemaRefs>
    <ds:schemaRef ds:uri="http://schemas.microsoft.com/sharepoint/v3/contenttype/forms"/>
  </ds:schemaRefs>
</ds:datastoreItem>
</file>

<file path=customXml/itemProps2.xml><?xml version="1.0" encoding="utf-8"?>
<ds:datastoreItem xmlns:ds="http://schemas.openxmlformats.org/officeDocument/2006/customXml" ds:itemID="{723469AE-DBE1-47B8-B9CD-09BD4078E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7D11B9C-0636-4E5A-AE16-1DD30537B0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1133</Words>
  <Characters>6463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Housing and Urban Development</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Mahoney, Erica D</dc:creator>
  <cp:lastModifiedBy>Thornton, Leea J</cp:lastModifiedBy>
  <cp:revision>4</cp:revision>
  <cp:lastPrinted>2023-04-24T12:10:00Z</cp:lastPrinted>
  <dcterms:created xsi:type="dcterms:W3CDTF">2023-09-22T13:17:00Z</dcterms:created>
  <dcterms:modified xsi:type="dcterms:W3CDTF">2023-10-11T18:09:00Z</dcterms:modified>
</cp:coreProperties>
</file>