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33F1" w:rsidRPr="007533F1" w:rsidP="007533F1" w14:paraId="5F9DCFE2" w14:textId="1F1D397C">
      <w:pPr>
        <w:spacing w:after="0" w:line="240" w:lineRule="auto"/>
        <w:jc w:val="center"/>
        <w:rPr>
          <w:rFonts w:ascii="Times New Roman" w:hAnsi="Times New Roman" w:cs="Times New Roman"/>
          <w:b/>
          <w:bCs/>
          <w:sz w:val="24"/>
          <w:szCs w:val="24"/>
        </w:rPr>
      </w:pPr>
      <w:r w:rsidRPr="007533F1">
        <w:rPr>
          <w:rFonts w:ascii="Times New Roman" w:hAnsi="Times New Roman" w:cs="Times New Roman"/>
          <w:b/>
          <w:bCs/>
          <w:sz w:val="24"/>
          <w:szCs w:val="24"/>
        </w:rPr>
        <w:t>National Credit Union Administration</w:t>
      </w:r>
    </w:p>
    <w:p w:rsidR="007533F1" w:rsidRPr="007533F1" w:rsidP="007533F1" w14:paraId="23FDDACA" w14:textId="77777777">
      <w:pPr>
        <w:pStyle w:val="PlainText"/>
        <w:jc w:val="center"/>
        <w:rPr>
          <w:rFonts w:ascii="Times New Roman" w:hAnsi="Times New Roman" w:cs="Times New Roman"/>
          <w:b/>
          <w:bCs/>
          <w:sz w:val="24"/>
          <w:szCs w:val="24"/>
        </w:rPr>
      </w:pPr>
      <w:r w:rsidRPr="007533F1">
        <w:rPr>
          <w:rFonts w:ascii="Times New Roman" w:hAnsi="Times New Roman" w:cs="Times New Roman"/>
          <w:b/>
          <w:bCs/>
          <w:sz w:val="24"/>
          <w:szCs w:val="24"/>
        </w:rPr>
        <w:t>Justification for Non-substantive/not material change</w:t>
      </w:r>
    </w:p>
    <w:p w:rsidR="007533F1" w:rsidRPr="007533F1" w:rsidP="007533F1" w14:paraId="74BC9B4A" w14:textId="77777777">
      <w:pPr>
        <w:spacing w:after="0" w:line="240" w:lineRule="auto"/>
        <w:rPr>
          <w:rFonts w:ascii="Times New Roman" w:hAnsi="Times New Roman" w:cs="Times New Roman"/>
          <w:b/>
          <w:sz w:val="24"/>
          <w:szCs w:val="24"/>
        </w:rPr>
      </w:pPr>
    </w:p>
    <w:p w:rsidR="003C75D6" w:rsidP="003C75D6" w14:paraId="13A83ADD" w14:textId="2C9169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Generic Clearance for the Collection of Qualitative Feedback</w:t>
      </w:r>
    </w:p>
    <w:p w:rsidR="003C75D6" w:rsidRPr="007533F1" w:rsidP="003C75D6" w14:paraId="765E7449" w14:textId="059A32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 Examination Survey Pilot</w:t>
      </w:r>
    </w:p>
    <w:p w:rsidR="00F53E1B" w:rsidRPr="007533F1" w:rsidP="007533F1" w14:paraId="34B009B5" w14:textId="35C3C990">
      <w:pPr>
        <w:pStyle w:val="PlainText"/>
        <w:jc w:val="center"/>
        <w:rPr>
          <w:rFonts w:ascii="Times New Roman" w:hAnsi="Times New Roman" w:cs="Times New Roman"/>
          <w:b/>
          <w:bCs/>
          <w:sz w:val="24"/>
          <w:szCs w:val="24"/>
        </w:rPr>
      </w:pPr>
      <w:r w:rsidRPr="007533F1">
        <w:rPr>
          <w:rFonts w:ascii="Times New Roman" w:hAnsi="Times New Roman" w:cs="Times New Roman"/>
          <w:b/>
          <w:bCs/>
          <w:sz w:val="24"/>
          <w:szCs w:val="24"/>
        </w:rPr>
        <w:t>OMB No. 3133-</w:t>
      </w:r>
      <w:r w:rsidR="003C75D6">
        <w:rPr>
          <w:rFonts w:ascii="Times New Roman" w:hAnsi="Times New Roman" w:cs="Times New Roman"/>
          <w:b/>
          <w:bCs/>
          <w:sz w:val="24"/>
          <w:szCs w:val="24"/>
        </w:rPr>
        <w:t>0188</w:t>
      </w:r>
    </w:p>
    <w:p w:rsidR="00F53E1B" w:rsidP="00F53E1B" w14:paraId="57842B80" w14:textId="607132C1">
      <w:pPr>
        <w:pStyle w:val="PlainText"/>
        <w:jc w:val="center"/>
        <w:rPr>
          <w:rFonts w:ascii="Times New Roman" w:hAnsi="Times New Roman" w:cs="Times New Roman"/>
          <w:b/>
          <w:bCs/>
          <w:sz w:val="24"/>
          <w:szCs w:val="24"/>
        </w:rPr>
      </w:pPr>
    </w:p>
    <w:p w:rsidR="00F53E1B" w:rsidP="00F53E1B" w14:paraId="71B4F352" w14:textId="77777777">
      <w:pPr>
        <w:pStyle w:val="PlainText"/>
        <w:jc w:val="center"/>
        <w:rPr>
          <w:rFonts w:ascii="Times New Roman" w:hAnsi="Times New Roman" w:cs="Times New Roman"/>
          <w:b/>
          <w:bCs/>
          <w:sz w:val="24"/>
          <w:szCs w:val="24"/>
        </w:rPr>
      </w:pPr>
    </w:p>
    <w:p w:rsidR="00F53E1B" w:rsidP="00F53E1B" w14:paraId="0485B80D" w14:textId="77777777">
      <w:pPr>
        <w:pStyle w:val="PlainText"/>
        <w:rPr>
          <w:rFonts w:ascii="Times New Roman" w:hAnsi="Times New Roman" w:cs="Times New Roman"/>
          <w:sz w:val="24"/>
          <w:szCs w:val="24"/>
        </w:rPr>
      </w:pPr>
    </w:p>
    <w:p w:rsidR="003C75D6" w:rsidRPr="003C75D6" w:rsidP="003C75D6" w14:paraId="65212D57" w14:textId="14EA053D">
      <w:pPr>
        <w:pStyle w:val="xxmsonormal"/>
        <w:rPr>
          <w:rFonts w:ascii="Times New Roman" w:hAnsi="Times New Roman" w:cs="Times New Roman"/>
          <w:sz w:val="24"/>
          <w:szCs w:val="24"/>
        </w:rPr>
      </w:pPr>
      <w:r w:rsidRPr="003C75D6">
        <w:rPr>
          <w:rFonts w:ascii="Times New Roman" w:hAnsi="Times New Roman" w:cs="Times New Roman"/>
          <w:sz w:val="24"/>
          <w:szCs w:val="24"/>
        </w:rPr>
        <w:t xml:space="preserve">NCUA is transitioning from a Post Examination Survey Pilot to a permanent post-exam survey.  During the pilot phase, NCUA worked with internal staff and external credit union focus groups to determine if questions should be added, changed, or expanded.  Working with focus groups and using input from credit unions obtained from pilot surveys, </w:t>
      </w:r>
      <w:r>
        <w:rPr>
          <w:rFonts w:ascii="Times New Roman" w:hAnsi="Times New Roman" w:cs="Times New Roman"/>
          <w:sz w:val="24"/>
          <w:szCs w:val="24"/>
        </w:rPr>
        <w:t>survey questions were added or updated</w:t>
      </w:r>
      <w:r w:rsidR="00FA7F78">
        <w:rPr>
          <w:rFonts w:ascii="Times New Roman" w:hAnsi="Times New Roman" w:cs="Times New Roman"/>
          <w:sz w:val="24"/>
          <w:szCs w:val="24"/>
        </w:rPr>
        <w:t xml:space="preserve">, which </w:t>
      </w:r>
      <w:r>
        <w:rPr>
          <w:rFonts w:ascii="Times New Roman" w:hAnsi="Times New Roman" w:cs="Times New Roman"/>
          <w:sz w:val="24"/>
          <w:szCs w:val="24"/>
        </w:rPr>
        <w:t>allowed for the burden to go down.</w:t>
      </w:r>
    </w:p>
    <w:p w:rsidR="00C660B4" w:rsidRPr="00F53E1B" w:rsidP="00F53E1B" w14:paraId="4E35968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4E05E7"/>
    <w:multiLevelType w:val="hybridMultilevel"/>
    <w:tmpl w:val="B8484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6342F1E"/>
    <w:multiLevelType w:val="hybridMultilevel"/>
    <w:tmpl w:val="9CB40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num w:numId="1" w16cid:durableId="1298682313">
    <w:abstractNumId w:val="1"/>
  </w:num>
  <w:num w:numId="2" w16cid:durableId="101989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32"/>
    <w:rsid w:val="00015228"/>
    <w:rsid w:val="000C007C"/>
    <w:rsid w:val="002A427B"/>
    <w:rsid w:val="002B6C3B"/>
    <w:rsid w:val="003C75D6"/>
    <w:rsid w:val="004F0024"/>
    <w:rsid w:val="00613432"/>
    <w:rsid w:val="007533F1"/>
    <w:rsid w:val="00A13946"/>
    <w:rsid w:val="00AA6233"/>
    <w:rsid w:val="00C0682C"/>
    <w:rsid w:val="00C660B4"/>
    <w:rsid w:val="00C745C2"/>
    <w:rsid w:val="00CE2E53"/>
    <w:rsid w:val="00F53E1B"/>
    <w:rsid w:val="00FA7F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B0F4C6"/>
  <w15:chartTrackingRefBased/>
  <w15:docId w15:val="{3A439074-140B-4368-94FB-25A18F7C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3E1B"/>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53E1B"/>
    <w:rPr>
      <w:rFonts w:ascii="Calibri" w:hAnsi="Calibri" w:cs="Calibri"/>
    </w:rPr>
  </w:style>
  <w:style w:type="paragraph" w:styleId="ListParagraph">
    <w:name w:val="List Paragraph"/>
    <w:basedOn w:val="Normal"/>
    <w:uiPriority w:val="34"/>
    <w:qFormat/>
    <w:rsid w:val="00F53E1B"/>
    <w:pPr>
      <w:spacing w:after="200" w:line="276" w:lineRule="auto"/>
      <w:ind w:left="720"/>
      <w:contextualSpacing/>
    </w:pPr>
    <w:rPr>
      <w:rFonts w:ascii="Calibri" w:eastAsia="Calibri" w:hAnsi="Calibri" w:cs="Times New Roman"/>
    </w:rPr>
  </w:style>
  <w:style w:type="paragraph" w:customStyle="1" w:styleId="xxmsonormal">
    <w:name w:val="x_xmsonormal"/>
    <w:basedOn w:val="Normal"/>
    <w:rsid w:val="003C75D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Vixamar, Mahala</cp:lastModifiedBy>
  <cp:revision>3</cp:revision>
  <dcterms:created xsi:type="dcterms:W3CDTF">2023-04-06T18:58:00Z</dcterms:created>
  <dcterms:modified xsi:type="dcterms:W3CDTF">2023-04-06T19:04:00Z</dcterms:modified>
</cp:coreProperties>
</file>