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A87D6C" w14:paraId="3CB6EFD7" w14:textId="2454C4E4">
      <w:pPr>
        <w:pStyle w:val="Heading1"/>
        <w:spacing w:before="60" w:line="240" w:lineRule="auto"/>
        <w:ind w:left="0" w:right="630"/>
        <w:rPr>
          <w:b w:val="0"/>
          <w:bCs w:val="0"/>
          <w:sz w:val="24"/>
          <w:szCs w:val="24"/>
        </w:rPr>
      </w:pPr>
      <w:r>
        <w:tab/>
      </w:r>
      <w:r>
        <w:tab/>
      </w:r>
      <w:r>
        <w:tab/>
      </w:r>
      <w:r>
        <w:tab/>
      </w:r>
      <w:r>
        <w:tab/>
      </w:r>
      <w:r>
        <w:tab/>
      </w:r>
      <w:r>
        <w:tab/>
      </w:r>
      <w:r w:rsidR="00521884">
        <w:tab/>
      </w:r>
      <w:r w:rsidRPr="00521884">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521884" w:rsidR="00521884">
        <w:rPr>
          <w:b w:val="0"/>
          <w:bCs w:val="0"/>
          <w:sz w:val="24"/>
          <w:szCs w:val="24"/>
        </w:rPr>
        <w:t>0503-0028</w:t>
      </w:r>
    </w:p>
    <w:p w:rsidR="00D74397" w:rsidRPr="00521884" w:rsidP="00521884" w14:paraId="630E882A" w14:textId="3BE14538">
      <w:pPr>
        <w:pStyle w:val="Heading1"/>
        <w:spacing w:before="60" w:line="240" w:lineRule="auto"/>
        <w:ind w:left="5260" w:right="630" w:firstLine="500"/>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November 2025</w:t>
      </w:r>
    </w:p>
    <w:p w:rsidR="00F002D5" w:rsidP="00A87D6C" w14:paraId="33B565E9" w14:textId="77777777">
      <w:pPr>
        <w:pStyle w:val="Heading1"/>
        <w:spacing w:before="60" w:line="240" w:lineRule="auto"/>
        <w:ind w:left="0" w:right="630"/>
      </w:pPr>
    </w:p>
    <w:p w:rsidR="00AF0577" w:rsidRPr="004270B1" w:rsidP="00B25183" w14:paraId="1A6D2385" w14:textId="4BBF5309">
      <w:pPr>
        <w:pStyle w:val="Heading2"/>
        <w:spacing w:line="274" w:lineRule="exact"/>
        <w:ind w:left="0"/>
      </w:pPr>
      <w:r w:rsidRPr="004270B1">
        <w:t>Request for Approval under the “Generic Clearance</w:t>
      </w:r>
      <w:r w:rsidRPr="004270B1" w:rsidR="000945DA">
        <w:t xml:space="preserve"> for the Collection of </w:t>
      </w:r>
      <w:r w:rsidRPr="004270B1" w:rsidR="00BE0FFB">
        <w:t>Solution for Funding Opportunity Announcement</w:t>
      </w:r>
      <w:r w:rsidRPr="004270B1" w:rsidR="001119CD">
        <w:t>”</w:t>
      </w:r>
      <w:r w:rsidRPr="004270B1" w:rsidR="00F86161">
        <w:t xml:space="preserve"> </w:t>
      </w:r>
    </w:p>
    <w:p w:rsidR="00AF0577" w:rsidP="00B25183" w14:paraId="3D78F529" w14:textId="77777777">
      <w:pPr>
        <w:pStyle w:val="Heading2"/>
        <w:spacing w:line="274" w:lineRule="exact"/>
        <w:ind w:left="0"/>
      </w:pPr>
    </w:p>
    <w:p w:rsidR="00175570" w:rsidRPr="00144297" w:rsidP="00175570" w14:paraId="5670AB75" w14:textId="2540A2AC">
      <w:r w:rsidRPr="00175570">
        <w:rPr>
          <w:b/>
          <w:bCs/>
        </w:rPr>
        <w:t>T</w:t>
      </w:r>
      <w:r w:rsidRPr="00175570" w:rsidR="00CF2BCA">
        <w:rPr>
          <w:b/>
          <w:bCs/>
        </w:rPr>
        <w:t>ITLE</w:t>
      </w:r>
      <w:r w:rsidR="00F86161">
        <w:t>:</w:t>
      </w:r>
      <w:r w:rsidRPr="00175570" w:rsidR="00460696">
        <w:rPr>
          <w:b/>
          <w:bCs/>
        </w:rPr>
        <w:t xml:space="preserve"> </w:t>
      </w:r>
      <w:r w:rsidRPr="00175570" w:rsidR="00B25185">
        <w:rPr>
          <w:b/>
          <w:bCs/>
        </w:rPr>
        <w:t xml:space="preserve"> </w:t>
      </w:r>
      <w:r w:rsidRPr="008746FF">
        <w:t>Inflation Reduction Act (IRA) Bankruptcy Payment</w:t>
      </w:r>
      <w:r w:rsidR="004270B1">
        <w:t>.</w:t>
      </w:r>
    </w:p>
    <w:p w:rsidR="00175570" w:rsidP="00175570" w14:paraId="208EA439" w14:textId="77777777">
      <w:pPr>
        <w:pStyle w:val="Heading2"/>
        <w:spacing w:line="274" w:lineRule="exact"/>
        <w:ind w:left="0"/>
      </w:pPr>
    </w:p>
    <w:p w:rsidR="00B25183" w:rsidRPr="00E94754" w:rsidP="00B25183" w14:paraId="75CC67BB" w14:textId="257582EF">
      <w:pPr>
        <w:pStyle w:val="Heading2"/>
        <w:spacing w:before="90"/>
        <w:ind w:left="0"/>
        <w:rPr>
          <w:b w:val="0"/>
          <w:bCs w:val="0"/>
        </w:rPr>
      </w:pPr>
      <w:r w:rsidRPr="002A1AB2">
        <w:t>USDA Agenc</w:t>
      </w:r>
      <w:r>
        <w:t>y</w:t>
      </w:r>
      <w:r w:rsidRPr="00B25185">
        <w:rPr>
          <w:b w:val="0"/>
          <w:bCs w:val="0"/>
        </w:rPr>
        <w:t xml:space="preserve">: </w:t>
      </w:r>
      <w:r w:rsidRPr="00B25185" w:rsidR="00B25185">
        <w:rPr>
          <w:b w:val="0"/>
          <w:bCs w:val="0"/>
        </w:rPr>
        <w:t xml:space="preserve"> </w:t>
      </w:r>
      <w:r w:rsidR="00175570">
        <w:rPr>
          <w:b w:val="0"/>
          <w:bCs w:val="0"/>
        </w:rPr>
        <w:t>Farm Service Agency; Farm Loan Programs</w:t>
      </w:r>
      <w:r w:rsidR="007E7DD2">
        <w:rPr>
          <w:b w:val="0"/>
          <w:bCs w:val="0"/>
        </w:rPr>
        <w:t>.</w:t>
      </w:r>
    </w:p>
    <w:p w:rsidR="00E94754" w:rsidP="007F0A41" w14:paraId="162E6D9A" w14:textId="77777777">
      <w:pPr>
        <w:pStyle w:val="BodyText"/>
        <w:ind w:firstLine="220"/>
      </w:pPr>
    </w:p>
    <w:p w:rsidR="00050352" w:rsidP="00050352" w14:paraId="30481155" w14:textId="20B6BDCE">
      <w:pPr>
        <w:rPr>
          <w:sz w:val="24"/>
        </w:rPr>
      </w:pPr>
      <w:r>
        <w:rPr>
          <w:b/>
          <w:sz w:val="24"/>
        </w:rPr>
        <w:t>Alignment with Information Collection Package</w:t>
      </w:r>
      <w:r w:rsidRPr="00B25185">
        <w:rPr>
          <w:bCs/>
          <w:sz w:val="24"/>
        </w:rPr>
        <w:t xml:space="preserve">: </w:t>
      </w:r>
      <w:r w:rsidR="00B25185">
        <w:rPr>
          <w:sz w:val="24"/>
        </w:rPr>
        <w:t xml:space="preserve"> </w:t>
      </w:r>
      <w:r>
        <w:rPr>
          <w:sz w:val="24"/>
        </w:rPr>
        <w:t>(Check one)</w:t>
      </w:r>
    </w:p>
    <w:p w:rsidR="00050352" w:rsidP="00050352" w14:paraId="57CDB7BA" w14:textId="0140DD61">
      <w:pPr>
        <w:pStyle w:val="BodyText"/>
        <w:tabs>
          <w:tab w:val="left" w:pos="5259"/>
        </w:tabs>
        <w:spacing w:before="185"/>
        <w:ind w:left="220" w:right="1591"/>
      </w:pPr>
      <w:r>
        <w:t>[  ] One-Time Pilot Program.</w:t>
      </w:r>
    </w:p>
    <w:p w:rsidR="00050352" w:rsidP="00050352" w14:paraId="0A0E5036" w14:textId="02024FDF">
      <w:pPr>
        <w:pStyle w:val="BodyText"/>
        <w:tabs>
          <w:tab w:val="left" w:pos="5259"/>
        </w:tabs>
        <w:spacing w:before="185"/>
        <w:ind w:left="220" w:right="1591"/>
      </w:pPr>
      <w:r>
        <w:t>[</w:t>
      </w:r>
      <w:r w:rsidR="00847FF7">
        <w:t>X</w:t>
      </w:r>
      <w:r>
        <w:t>] One-Time Funding Announcement of New Program.</w:t>
      </w:r>
    </w:p>
    <w:p w:rsidR="00521884" w:rsidP="0059508B" w14:paraId="319B3239" w14:textId="77777777">
      <w:pPr>
        <w:pStyle w:val="Heading2"/>
        <w:ind w:left="0"/>
      </w:pPr>
    </w:p>
    <w:p w:rsidR="000E39A5" w:rsidP="00175570" w14:paraId="184B6588" w14:textId="77777777">
      <w:pPr>
        <w:spacing w:line="20" w:lineRule="atLeast"/>
      </w:pPr>
      <w:r w:rsidRPr="00175570">
        <w:rPr>
          <w:b/>
          <w:bCs/>
        </w:rPr>
        <w:t>Purpose</w:t>
      </w:r>
      <w:r w:rsidRPr="00B25185" w:rsidR="00CF2BCA">
        <w:t>:</w:t>
      </w:r>
      <w:r w:rsidRPr="00B25185" w:rsidR="00B25185">
        <w:t xml:space="preserve">  </w:t>
      </w:r>
      <w:r>
        <w:t xml:space="preserve">The Farm Service Agency (FSA) is directed by USDA Secretary to </w:t>
      </w:r>
      <w:r w:rsidRPr="00803F4F" w:rsidR="00175570">
        <w:t>provide relief to distressed borrowers with certain Farm Service Agency (FSA) direct and guaranteed loans and to expedite assistance for those whose agricultural operations are at financial risk.</w:t>
      </w:r>
      <w:r w:rsidR="00175570">
        <w:t xml:space="preserve">  </w:t>
      </w:r>
      <w:r>
        <w:t>USDA funded with $3.1 billion as authorized by the</w:t>
      </w:r>
      <w:r w:rsidRPr="00803F4F">
        <w:t xml:space="preserve"> </w:t>
      </w:r>
      <w:r>
        <w:t xml:space="preserve">Section of 22006 of the </w:t>
      </w:r>
      <w:r w:rsidRPr="00803F4F">
        <w:t>Inflation Reduction Act (IRA)</w:t>
      </w:r>
      <w:r>
        <w:t xml:space="preserve">. </w:t>
      </w:r>
      <w:r w:rsidRPr="00803F4F">
        <w:t xml:space="preserve"> </w:t>
      </w:r>
    </w:p>
    <w:p w:rsidR="000E39A5" w:rsidP="00175570" w14:paraId="767B45F2" w14:textId="77777777">
      <w:pPr>
        <w:spacing w:line="20" w:lineRule="atLeast"/>
      </w:pPr>
    </w:p>
    <w:p w:rsidR="00175570" w:rsidRPr="00175570" w:rsidP="00175570" w14:paraId="1CC86768" w14:textId="26E9688A">
      <w:pPr>
        <w:spacing w:line="20" w:lineRule="atLeast"/>
        <w:rPr>
          <w:sz w:val="24"/>
          <w:szCs w:val="24"/>
        </w:rPr>
      </w:pPr>
      <w:r w:rsidRPr="00175570">
        <w:rPr>
          <w:sz w:val="24"/>
          <w:szCs w:val="24"/>
        </w:rPr>
        <w:t>FSA will be able to provide loan payment assistance to borrowers in bankruptcy once a response is received from the borrower acknowledging and requesting the payment and accepting the payment conditions and responsibilities.  FSA has already identified individuals who qualify for assistance but is unable to automatically apply or send the payment due to requirements of various State bankruptcy courts.  For payments to be made, eligible FSA direct or guaranteed customers will need to review the potential payment, evaluate the potential impacts of the payments on their bankruptcy case, if applicable, and formally accept the offer.  To collect this acceptance, FSA has created a new Exhibit titled “Inflation Reduction Act of 2022 Section 22006 (IRA) Payment Notification Response Form.”  This exhibit will need to be completed, signed, and returned by the borrower to formally accept their IRA payment.</w:t>
      </w:r>
    </w:p>
    <w:p w:rsidR="000E39A5" w:rsidP="00175570" w14:paraId="1A95676A" w14:textId="3C89617D">
      <w:pPr>
        <w:spacing w:line="20" w:lineRule="atLeast"/>
        <w:rPr>
          <w:rStyle w:val="normaltextrun"/>
          <w:color w:val="000000"/>
          <w:shd w:val="clear" w:color="auto" w:fill="FFFFFF"/>
        </w:rPr>
      </w:pPr>
    </w:p>
    <w:p w:rsidR="00175570" w:rsidRPr="000E39A5" w:rsidP="00175570" w14:paraId="78A04228" w14:textId="2398C76E">
      <w:pPr>
        <w:spacing w:line="20" w:lineRule="atLeast"/>
        <w:rPr>
          <w:sz w:val="24"/>
          <w:szCs w:val="24"/>
        </w:rPr>
      </w:pPr>
      <w:r w:rsidRPr="000E39A5">
        <w:rPr>
          <w:sz w:val="24"/>
          <w:szCs w:val="24"/>
        </w:rPr>
        <w:t>Eligible borrowers will receive a payment in accordance to the details provided in an October 18, 2022 press release which details the program roll-out.  For borrowers under bankruptcy protection, FSA will need written confirmation that the borrower is accepting the payment.</w:t>
      </w:r>
    </w:p>
    <w:p w:rsidR="009E0990" w14:paraId="057128F0" w14:textId="77777777">
      <w:pPr>
        <w:pStyle w:val="Heading2"/>
        <w:rPr>
          <w:b w:val="0"/>
        </w:rPr>
      </w:pPr>
    </w:p>
    <w:p w:rsidR="00DB1EE5" w:rsidRPr="006D023E" w:rsidP="0059508B" w14:paraId="7D8AB3DD" w14:textId="369067D8">
      <w:pPr>
        <w:widowControl/>
        <w:autoSpaceDE/>
        <w:autoSpaceDN/>
      </w:pPr>
      <w:r w:rsidRPr="00A35666">
        <w:rPr>
          <w:b/>
          <w:bCs/>
          <w:sz w:val="24"/>
          <w:szCs w:val="24"/>
        </w:rPr>
        <w:t>Announcement Dates</w:t>
      </w:r>
      <w:r w:rsidRPr="00A35666" w:rsidR="00F86161">
        <w:rPr>
          <w:b/>
          <w:bCs/>
          <w:sz w:val="24"/>
          <w:szCs w:val="24"/>
        </w:rPr>
        <w:t xml:space="preserve">:  </w:t>
      </w:r>
      <w:r w:rsidRPr="008746FF" w:rsidR="008B2478">
        <w:rPr>
          <w:sz w:val="24"/>
          <w:szCs w:val="24"/>
        </w:rPr>
        <w:t>Th</w:t>
      </w:r>
      <w:r w:rsidRPr="008746FF" w:rsidR="000E39A5">
        <w:rPr>
          <w:sz w:val="24"/>
          <w:szCs w:val="24"/>
        </w:rPr>
        <w:t xml:space="preserve">is bankruptcy payment </w:t>
      </w:r>
      <w:r w:rsidRPr="008746FF" w:rsidR="008B2478">
        <w:rPr>
          <w:sz w:val="24"/>
          <w:szCs w:val="24"/>
        </w:rPr>
        <w:t xml:space="preserve">window will be open </w:t>
      </w:r>
      <w:r w:rsidRPr="008746FF" w:rsidR="00FA4F17">
        <w:rPr>
          <w:sz w:val="24"/>
          <w:szCs w:val="24"/>
        </w:rPr>
        <w:t xml:space="preserve">from June </w:t>
      </w:r>
      <w:r w:rsidRPr="008746FF" w:rsidR="008B2478">
        <w:rPr>
          <w:sz w:val="24"/>
          <w:szCs w:val="24"/>
        </w:rPr>
        <w:t xml:space="preserve">through </w:t>
      </w:r>
      <w:r w:rsidRPr="008746FF" w:rsidR="00314978">
        <w:rPr>
          <w:sz w:val="24"/>
          <w:szCs w:val="24"/>
        </w:rPr>
        <w:t xml:space="preserve">September </w:t>
      </w:r>
      <w:r w:rsidRPr="008746FF" w:rsidR="00D12FCB">
        <w:rPr>
          <w:sz w:val="24"/>
          <w:szCs w:val="24"/>
        </w:rPr>
        <w:t>2023</w:t>
      </w:r>
      <w:r w:rsidRPr="008746FF" w:rsidR="000E39A5">
        <w:rPr>
          <w:sz w:val="24"/>
          <w:szCs w:val="24"/>
        </w:rPr>
        <w:t>.</w:t>
      </w:r>
    </w:p>
    <w:p w:rsidR="00050352" w:rsidP="0001586A" w14:paraId="077FA563" w14:textId="77777777">
      <w:pPr>
        <w:rPr>
          <w:b/>
          <w:sz w:val="24"/>
        </w:rPr>
      </w:pPr>
    </w:p>
    <w:p w:rsidR="00084C84" w:rsidP="0001586A" w14:paraId="3EF2158E" w14:textId="10FC8594">
      <w:pPr>
        <w:rPr>
          <w:sz w:val="24"/>
        </w:rPr>
      </w:pPr>
      <w:r>
        <w:rPr>
          <w:b/>
          <w:sz w:val="24"/>
        </w:rPr>
        <w:t>Type of Collection</w:t>
      </w:r>
      <w:r w:rsidR="00CF2BCA">
        <w:rPr>
          <w:b/>
          <w:sz w:val="24"/>
        </w:rPr>
        <w:t xml:space="preserve">: </w:t>
      </w:r>
      <w:r w:rsidR="00CF2BCA">
        <w:rPr>
          <w:sz w:val="24"/>
        </w:rPr>
        <w:t>(Check one)</w:t>
      </w:r>
    </w:p>
    <w:p w:rsidR="007F0A41" w14:paraId="7F6C9904" w14:textId="1BE93C80">
      <w:pPr>
        <w:pStyle w:val="BodyText"/>
        <w:tabs>
          <w:tab w:val="left" w:pos="5259"/>
        </w:tabs>
        <w:spacing w:before="185"/>
        <w:ind w:left="220" w:right="1591"/>
      </w:pPr>
      <w:bookmarkStart w:id="0" w:name="_Hlk104469719"/>
      <w:r>
        <w:t>[</w:t>
      </w:r>
      <w:r w:rsidR="001119CD">
        <w:t xml:space="preserve"> </w:t>
      </w:r>
      <w:r w:rsidR="00810283">
        <w:t xml:space="preserve"> </w:t>
      </w:r>
      <w:r>
        <w:t xml:space="preserve">] </w:t>
      </w:r>
      <w:r w:rsidR="008E3833">
        <w:t xml:space="preserve"> </w:t>
      </w:r>
      <w:r>
        <w:t>Grant.</w:t>
      </w:r>
    </w:p>
    <w:bookmarkEnd w:id="0"/>
    <w:p w:rsidR="007F0A41" w14:paraId="08B5F85E" w14:textId="1EAD7A05">
      <w:pPr>
        <w:pStyle w:val="BodyText"/>
        <w:tabs>
          <w:tab w:val="left" w:pos="5259"/>
        </w:tabs>
        <w:spacing w:before="185"/>
        <w:ind w:left="220" w:right="1591"/>
      </w:pPr>
      <w:r>
        <w:t>[</w:t>
      </w:r>
      <w:r w:rsidR="0059508B">
        <w:t xml:space="preserve">  </w:t>
      </w:r>
      <w:r>
        <w:t xml:space="preserve">] </w:t>
      </w:r>
      <w:r w:rsidR="008E3833">
        <w:t xml:space="preserve"> </w:t>
      </w:r>
      <w:r>
        <w:t>Cooperative agreement</w:t>
      </w:r>
      <w:r w:rsidR="00F86161">
        <w:t>.</w:t>
      </w:r>
    </w:p>
    <w:p w:rsidR="00346FA7" w:rsidP="00346FA7" w14:paraId="56D67EC2" w14:textId="22873576">
      <w:pPr>
        <w:pStyle w:val="BodyText"/>
        <w:tabs>
          <w:tab w:val="left" w:pos="5259"/>
        </w:tabs>
        <w:spacing w:before="185"/>
        <w:ind w:left="220" w:right="1591"/>
      </w:pPr>
      <w:r>
        <w:t>[</w:t>
      </w:r>
      <w:r w:rsidR="00D12FCB">
        <w:t>X</w:t>
      </w:r>
      <w:r>
        <w:t>]</w:t>
      </w:r>
      <w:r w:rsidR="008E3833">
        <w:t xml:space="preserve"> </w:t>
      </w:r>
      <w:r>
        <w:t xml:space="preserve"> New federal financial assistance program.</w:t>
      </w:r>
    </w:p>
    <w:p w:rsidR="00346FA7" w14:paraId="51F6E371" w14:textId="77777777">
      <w:pPr>
        <w:pStyle w:val="BodyText"/>
        <w:tabs>
          <w:tab w:val="left" w:pos="5259"/>
          <w:tab w:val="left" w:pos="9579"/>
        </w:tabs>
        <w:ind w:left="220"/>
      </w:pPr>
    </w:p>
    <w:p w:rsidR="00084C84" w14:paraId="54E624D5" w14:textId="60261CDA">
      <w:pPr>
        <w:pStyle w:val="BodyText"/>
        <w:tabs>
          <w:tab w:val="left" w:pos="5259"/>
          <w:tab w:val="left" w:pos="9579"/>
        </w:tabs>
        <w:ind w:left="220"/>
      </w:pPr>
      <w:r>
        <w:t xml:space="preserve">[ </w:t>
      </w:r>
      <w:r w:rsidR="00F86161">
        <w:t xml:space="preserve"> </w:t>
      </w:r>
      <w:r w:rsidR="00CF2BCA">
        <w:t xml:space="preserve">] </w:t>
      </w:r>
      <w:r w:rsidR="00B25185">
        <w:t xml:space="preserve"> </w:t>
      </w:r>
      <w:r w:rsidR="00CF2BCA">
        <w:t>Other:</w:t>
      </w:r>
      <w:r>
        <w:t xml:space="preserve"> ____________________________________________</w:t>
      </w:r>
    </w:p>
    <w:p w:rsidR="00084C84" w:rsidRPr="00B93CEC" w14:paraId="1C1FED87" w14:textId="77777777">
      <w:pPr>
        <w:pStyle w:val="BodyText"/>
        <w:spacing w:before="2"/>
      </w:pPr>
    </w:p>
    <w:p w:rsidR="00346FA7" w14:paraId="19426571" w14:textId="60F525FD">
      <w:pPr>
        <w:pStyle w:val="Heading2"/>
        <w:spacing w:before="90"/>
        <w:rPr>
          <w:b w:val="0"/>
          <w:bCs w:val="0"/>
        </w:rPr>
      </w:pPr>
      <w:r>
        <w:t>How will information collected be submitted to the agency?</w:t>
      </w:r>
    </w:p>
    <w:p w:rsidR="00EB4974" w:rsidRPr="00A35666" w14:paraId="63AA6918" w14:textId="312DC03F">
      <w:pPr>
        <w:pStyle w:val="Heading2"/>
        <w:spacing w:before="90"/>
        <w:rPr>
          <w:b w:val="0"/>
          <w:bCs w:val="0"/>
        </w:rPr>
      </w:pPr>
      <w:r w:rsidRPr="00A35666">
        <w:rPr>
          <w:b w:val="0"/>
          <w:bCs w:val="0"/>
        </w:rPr>
        <w:t>[  ]</w:t>
      </w:r>
      <w:r w:rsidRPr="00A35666">
        <w:rPr>
          <w:b w:val="0"/>
          <w:bCs w:val="0"/>
        </w:rPr>
        <w:t xml:space="preserve"> </w:t>
      </w:r>
      <w:r w:rsidR="00B25185">
        <w:rPr>
          <w:b w:val="0"/>
          <w:bCs w:val="0"/>
        </w:rPr>
        <w:t xml:space="preserve"> </w:t>
      </w:r>
      <w:r w:rsidRPr="00A35666">
        <w:rPr>
          <w:b w:val="0"/>
          <w:bCs w:val="0"/>
        </w:rPr>
        <w:t>Grants.gov</w:t>
      </w:r>
    </w:p>
    <w:p w:rsidR="00175570" w:rsidP="00175570" w14:paraId="1372509F" w14:textId="77777777"/>
    <w:p w:rsidR="00175570" w:rsidP="00175570" w14:paraId="45542492" w14:textId="3E566520">
      <w:pPr>
        <w:ind w:left="220"/>
        <w:rPr>
          <w:rFonts w:eastAsia="Calibri"/>
        </w:rPr>
      </w:pPr>
      <w:r w:rsidRPr="00A35666">
        <w:t>[</w:t>
      </w:r>
      <w:r w:rsidR="00F92DED">
        <w:t>X</w:t>
      </w:r>
      <w:r w:rsidRPr="00A35666">
        <w:t>]</w:t>
      </w:r>
      <w:r w:rsidRPr="00A35666" w:rsidR="00EB4974">
        <w:t xml:space="preserve"> </w:t>
      </w:r>
      <w:r w:rsidR="00B25185">
        <w:t xml:space="preserve"> </w:t>
      </w:r>
      <w:r w:rsidRPr="00A35666" w:rsidR="00EB4974">
        <w:t>Other:</w:t>
      </w:r>
      <w:r w:rsidR="00F92DED">
        <w:t xml:space="preserve"> </w:t>
      </w:r>
      <w:r w:rsidR="00B25185">
        <w:t xml:space="preserve"> </w:t>
      </w:r>
      <w:r>
        <w:t>A</w:t>
      </w:r>
      <w:r w:rsidRPr="00E31506">
        <w:t xml:space="preserve">pplicants </w:t>
      </w:r>
      <w:r>
        <w:t>may</w:t>
      </w:r>
      <w:r w:rsidRPr="00E31506">
        <w:t xml:space="preserve"> </w:t>
      </w:r>
      <w:r>
        <w:t>submit an IRA response in person in an FSA county office or by</w:t>
      </w:r>
      <w:r w:rsidRPr="00E31506">
        <w:t xml:space="preserve"> mail, emailing, </w:t>
      </w:r>
      <w:r>
        <w:t xml:space="preserve">or </w:t>
      </w:r>
      <w:r w:rsidRPr="00E31506">
        <w:t xml:space="preserve">faxing.  </w:t>
      </w:r>
      <w:r>
        <w:rPr>
          <w:rFonts w:eastAsia="Calibri"/>
        </w:rPr>
        <w:t xml:space="preserve">FSA </w:t>
      </w:r>
      <w:r w:rsidRPr="002832DE">
        <w:rPr>
          <w:rFonts w:eastAsia="Calibri"/>
        </w:rPr>
        <w:t>county</w:t>
      </w:r>
      <w:r>
        <w:rPr>
          <w:rFonts w:eastAsia="Calibri"/>
        </w:rPr>
        <w:t xml:space="preserve"> </w:t>
      </w:r>
      <w:r w:rsidRPr="002832DE">
        <w:rPr>
          <w:rFonts w:eastAsia="Calibri"/>
        </w:rPr>
        <w:t>office</w:t>
      </w:r>
      <w:r>
        <w:rPr>
          <w:rFonts w:eastAsia="Calibri"/>
        </w:rPr>
        <w:t xml:space="preserve"> staff will complete the response processing in </w:t>
      </w:r>
      <w:r w:rsidRPr="002832DE">
        <w:rPr>
          <w:rFonts w:eastAsia="Calibri"/>
        </w:rPr>
        <w:t>an</w:t>
      </w:r>
      <w:r>
        <w:rPr>
          <w:rFonts w:eastAsia="Calibri"/>
        </w:rPr>
        <w:t xml:space="preserve"> </w:t>
      </w:r>
      <w:r w:rsidRPr="002832DE">
        <w:rPr>
          <w:rFonts w:eastAsia="Calibri"/>
        </w:rPr>
        <w:t>automated</w:t>
      </w:r>
      <w:r>
        <w:rPr>
          <w:rFonts w:eastAsia="Calibri"/>
        </w:rPr>
        <w:t xml:space="preserve"> </w:t>
      </w:r>
      <w:r w:rsidRPr="002832DE">
        <w:rPr>
          <w:rFonts w:eastAsia="Calibri"/>
        </w:rPr>
        <w:t>system.</w:t>
      </w:r>
    </w:p>
    <w:p w:rsidR="00EB4974" w:rsidRPr="00A35666" w14:paraId="23D3F378" w14:textId="153014F1">
      <w:pPr>
        <w:pStyle w:val="Heading2"/>
        <w:spacing w:before="90"/>
        <w:rPr>
          <w:b w:val="0"/>
          <w:bCs w:val="0"/>
        </w:rPr>
      </w:pPr>
    </w:p>
    <w:p w:rsidR="00EB4974" w14:paraId="70A02CED" w14:textId="173F9B77">
      <w:pPr>
        <w:pStyle w:val="Heading2"/>
        <w:spacing w:before="90"/>
      </w:pPr>
      <w:r w:rsidRPr="00EB4974">
        <w:t>Does the agency need to collect information</w:t>
      </w:r>
      <w:r w:rsidR="00B079F8">
        <w:t>, such as progress reports,</w:t>
      </w:r>
      <w:r w:rsidRPr="00EB4974">
        <w:t xml:space="preserve"> beyond the expiration of this generic ICR </w:t>
      </w:r>
      <w:r w:rsidR="00B079F8">
        <w:t>(November 2025</w:t>
      </w:r>
      <w:r>
        <w:t>)</w:t>
      </w:r>
      <w:r w:rsidRPr="00EB4974">
        <w:t>? If so, will the agency be submitting a regular ICR package?</w:t>
      </w:r>
    </w:p>
    <w:p w:rsidR="00AB1407" w:rsidP="00AB1407" w14:paraId="59074B95" w14:textId="5847C138">
      <w:pPr>
        <w:pStyle w:val="BodyText"/>
        <w:spacing w:before="183"/>
        <w:ind w:left="216"/>
      </w:pPr>
      <w:r>
        <w:t xml:space="preserve">[  ] </w:t>
      </w:r>
      <w:r w:rsidR="00B25185">
        <w:t xml:space="preserve"> </w:t>
      </w:r>
      <w:r>
        <w:t>Yes.  [</w:t>
      </w:r>
      <w:r w:rsidR="00C15AE6">
        <w:t>X</w:t>
      </w:r>
      <w:r>
        <w:t xml:space="preserve">] </w:t>
      </w:r>
      <w:r w:rsidR="00B25185">
        <w:t xml:space="preserve"> </w:t>
      </w:r>
      <w:r>
        <w:t>No.</w:t>
      </w:r>
    </w:p>
    <w:p w:rsidR="00E94754" w14:paraId="480A096C" w14:textId="724F51EF">
      <w:pPr>
        <w:pStyle w:val="Heading2"/>
        <w:spacing w:before="90"/>
      </w:pPr>
      <w:r>
        <w:t xml:space="preserve">Announcement: </w:t>
      </w:r>
    </w:p>
    <w:p w:rsidR="00E94754" w:rsidRPr="00E94754" w14:paraId="14338A85" w14:textId="06DFC3DA">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7D37185E" w14:textId="0AC188A4">
      <w:pPr>
        <w:pStyle w:val="Heading2"/>
        <w:spacing w:before="90"/>
        <w:rPr>
          <w:b w:val="0"/>
          <w:bCs w:val="0"/>
        </w:rPr>
      </w:pPr>
      <w:r w:rsidRPr="00E94754">
        <w:rPr>
          <w:b w:val="0"/>
          <w:bCs w:val="0"/>
        </w:rPr>
        <w:t>[</w:t>
      </w:r>
      <w:r w:rsidR="0059508B">
        <w:rPr>
          <w:b w:val="0"/>
          <w:bCs w:val="0"/>
        </w:rPr>
        <w:t xml:space="preserve">  </w:t>
      </w:r>
      <w:r w:rsidRPr="00E94754">
        <w:rPr>
          <w:b w:val="0"/>
          <w:bCs w:val="0"/>
        </w:rPr>
        <w:t>]  Grants.gov</w:t>
      </w:r>
      <w:r w:rsidR="003013AD">
        <w:rPr>
          <w:b w:val="0"/>
          <w:bCs w:val="0"/>
        </w:rPr>
        <w:t xml:space="preserve"> Announcement</w:t>
      </w:r>
    </w:p>
    <w:p w:rsidR="00521884" w14:paraId="7366A3D2" w14:textId="51692ABB">
      <w:pPr>
        <w:pStyle w:val="Heading2"/>
        <w:spacing w:before="90"/>
        <w:rPr>
          <w:b w:val="0"/>
          <w:bCs w:val="0"/>
        </w:rPr>
      </w:pPr>
      <w:r>
        <w:rPr>
          <w:b w:val="0"/>
          <w:bCs w:val="0"/>
        </w:rPr>
        <w:t>[  ]  Funding Opportunity Announcement (FOA)</w:t>
      </w:r>
    </w:p>
    <w:p w:rsidR="00521884" w14:paraId="0C793E83" w14:textId="2F828BD6">
      <w:pPr>
        <w:pStyle w:val="Heading2"/>
        <w:spacing w:before="90"/>
        <w:rPr>
          <w:b w:val="0"/>
          <w:bCs w:val="0"/>
        </w:rPr>
      </w:pPr>
      <w:r>
        <w:rPr>
          <w:b w:val="0"/>
          <w:bCs w:val="0"/>
        </w:rPr>
        <w:t>[  ]  Request for Application (RFA)</w:t>
      </w:r>
    </w:p>
    <w:p w:rsidR="00521884" w:rsidRPr="00E94754" w:rsidP="00521884" w14:paraId="44C537B8" w14:textId="7BE26356">
      <w:pPr>
        <w:pStyle w:val="Heading2"/>
        <w:spacing w:before="90"/>
        <w:rPr>
          <w:b w:val="0"/>
          <w:bCs w:val="0"/>
        </w:rPr>
      </w:pPr>
      <w:r w:rsidRPr="00E94754">
        <w:rPr>
          <w:b w:val="0"/>
          <w:bCs w:val="0"/>
        </w:rPr>
        <w:t>[</w:t>
      </w:r>
      <w:r w:rsidR="00175570">
        <w:rPr>
          <w:b w:val="0"/>
          <w:bCs w:val="0"/>
        </w:rPr>
        <w:t xml:space="preserve"> </w:t>
      </w:r>
      <w:r w:rsidRPr="00E94754">
        <w:rPr>
          <w:b w:val="0"/>
          <w:bCs w:val="0"/>
        </w:rPr>
        <w:t xml:space="preserve">]  </w:t>
      </w:r>
      <w:r>
        <w:rPr>
          <w:b w:val="0"/>
          <w:bCs w:val="0"/>
        </w:rPr>
        <w:t xml:space="preserve">Notice of </w:t>
      </w:r>
      <w:r w:rsidRPr="00E94754">
        <w:rPr>
          <w:b w:val="0"/>
          <w:bCs w:val="0"/>
        </w:rPr>
        <w:t xml:space="preserve">Funding of </w:t>
      </w:r>
      <w:r w:rsidR="00346FA7">
        <w:rPr>
          <w:b w:val="0"/>
          <w:bCs w:val="0"/>
        </w:rPr>
        <w:t xml:space="preserve">Availability </w:t>
      </w:r>
      <w:r>
        <w:rPr>
          <w:b w:val="0"/>
          <w:bCs w:val="0"/>
        </w:rPr>
        <w:t>(NOFA) (Announced in the Federal Register)</w:t>
      </w:r>
    </w:p>
    <w:p w:rsidR="00521884" w14:paraId="3E3B7034" w14:textId="3DA3BBF1">
      <w:pPr>
        <w:pStyle w:val="Heading2"/>
        <w:spacing w:before="90"/>
        <w:rPr>
          <w:b w:val="0"/>
          <w:bCs w:val="0"/>
        </w:rPr>
      </w:pPr>
      <w:r>
        <w:rPr>
          <w:b w:val="0"/>
          <w:bCs w:val="0"/>
        </w:rPr>
        <w:t>[  ]  Notice of Solicitation of Application (NOSA)</w:t>
      </w:r>
    </w:p>
    <w:p w:rsidR="003013AD" w14:paraId="4D6DE783" w14:textId="366C212D">
      <w:pPr>
        <w:pStyle w:val="Heading2"/>
        <w:spacing w:before="90"/>
        <w:rPr>
          <w:b w:val="0"/>
          <w:bCs w:val="0"/>
        </w:rPr>
      </w:pPr>
      <w:r>
        <w:rPr>
          <w:b w:val="0"/>
          <w:bCs w:val="0"/>
        </w:rPr>
        <w:t>[  ]  Notice of Awards</w:t>
      </w:r>
    </w:p>
    <w:p w:rsidR="00E94754" w:rsidRPr="00E94754" w14:paraId="5CF4E347" w14:textId="56EACE18">
      <w:pPr>
        <w:pStyle w:val="Heading2"/>
        <w:spacing w:before="90"/>
        <w:rPr>
          <w:b w:val="0"/>
          <w:bCs w:val="0"/>
        </w:rPr>
      </w:pPr>
      <w:r>
        <w:rPr>
          <w:b w:val="0"/>
          <w:bCs w:val="0"/>
        </w:rPr>
        <w:t xml:space="preserve">[ </w:t>
      </w:r>
      <w:r w:rsidR="007E7DD2">
        <w:rPr>
          <w:b w:val="0"/>
          <w:bCs w:val="0"/>
        </w:rPr>
        <w:t>X</w:t>
      </w:r>
      <w:r w:rsidR="00F86161">
        <w:rPr>
          <w:b w:val="0"/>
          <w:bCs w:val="0"/>
        </w:rPr>
        <w:t xml:space="preserve"> </w:t>
      </w:r>
      <w:r>
        <w:rPr>
          <w:b w:val="0"/>
          <w:bCs w:val="0"/>
        </w:rPr>
        <w:t>] Other</w:t>
      </w:r>
      <w:r w:rsidR="003013AD">
        <w:rPr>
          <w:b w:val="0"/>
          <w:bCs w:val="0"/>
        </w:rPr>
        <w:t xml:space="preserve"> Funding Announcement Types</w:t>
      </w:r>
      <w:r w:rsidR="00302974">
        <w:rPr>
          <w:b w:val="0"/>
          <w:bCs w:val="0"/>
        </w:rPr>
        <w:t xml:space="preserve">:  </w:t>
      </w:r>
      <w:r w:rsidR="00175570">
        <w:rPr>
          <w:b w:val="0"/>
          <w:bCs w:val="0"/>
        </w:rPr>
        <w:t xml:space="preserve">Press release – attached </w:t>
      </w:r>
    </w:p>
    <w:p w:rsidR="00AB1407" w:rsidP="00AB1407" w14:paraId="3A879075" w14:textId="77777777">
      <w:pPr>
        <w:pStyle w:val="Heading2"/>
        <w:spacing w:before="90"/>
      </w:pPr>
    </w:p>
    <w:p w:rsidR="00AB1407" w:rsidRPr="00A35666" w:rsidP="00090AEC" w14:paraId="532A3D3E" w14:textId="6402A29D">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why the agency considers the questions necessary, the specific uses to be made of the information, the explanation to be given to persons from whom the information is requested, and any steps to be taken to obtain their consent</w:t>
      </w:r>
      <w:r w:rsidR="00090AEC">
        <w:rPr>
          <w:b w:val="0"/>
          <w:bCs w:val="0"/>
        </w:rPr>
        <w:t>.</w:t>
      </w:r>
    </w:p>
    <w:p w:rsidR="00090AEC" w:rsidP="00090AEC" w14:paraId="4570E027" w14:textId="43C3EF8A">
      <w:pPr>
        <w:pStyle w:val="BodyText"/>
        <w:spacing w:before="183"/>
        <w:ind w:left="216"/>
      </w:pPr>
      <w:r>
        <w:t>[</w:t>
      </w:r>
      <w:r w:rsidR="00B576E5">
        <w:t xml:space="preserve">  </w:t>
      </w:r>
      <w:r>
        <w:t>] Yes.  [</w:t>
      </w:r>
      <w:r w:rsidR="00175570">
        <w:t>X</w:t>
      </w:r>
      <w:r>
        <w:t>] No.</w:t>
      </w:r>
    </w:p>
    <w:p w:rsidR="00090AEC" w:rsidP="00090AEC" w14:paraId="2B4C9988" w14:textId="385B1AFB">
      <w:pPr>
        <w:pStyle w:val="BodyText"/>
        <w:spacing w:before="183"/>
        <w:ind w:left="216"/>
      </w:pPr>
      <w:r>
        <w:t>If yes, a</w:t>
      </w:r>
      <w:r>
        <w:t xml:space="preserve">dditional </w:t>
      </w:r>
      <w:r>
        <w:t>i</w:t>
      </w:r>
      <w:r>
        <w:t>nfo:</w:t>
      </w:r>
    </w:p>
    <w:p w:rsidR="00084C84" w:rsidP="00B93CEC" w14:paraId="0FE807F9" w14:textId="63437D80">
      <w:pPr>
        <w:pStyle w:val="Heading2"/>
        <w:keepNext/>
        <w:spacing w:before="90"/>
        <w:ind w:left="216"/>
      </w:pPr>
      <w:r>
        <w:t>Certification</w:t>
      </w:r>
      <w:r w:rsidR="00CF2BCA">
        <w:t>:</w:t>
      </w:r>
    </w:p>
    <w:p w:rsidR="00084C84" w:rsidP="00B93CEC" w14:paraId="53868A36" w14:textId="41A749C3">
      <w:pPr>
        <w:pStyle w:val="BodyText"/>
        <w:keepNext/>
        <w:spacing w:before="183"/>
        <w:ind w:left="216"/>
      </w:pPr>
      <w:r>
        <w:t>I certify th</w:t>
      </w:r>
      <w:r w:rsidR="00E94754">
        <w:t>is grant</w:t>
      </w:r>
      <w:r w:rsidR="00346FA7">
        <w:t>,</w:t>
      </w:r>
      <w:r w:rsidR="00E94754">
        <w:t xml:space="preserve"> cooperative agreement</w:t>
      </w:r>
      <w:r w:rsidR="00346FA7">
        <w:t>, or other federal financial assistance</w:t>
      </w:r>
      <w:r w:rsidR="00E94754">
        <w:t xml:space="preserve"> </w:t>
      </w:r>
      <w:r>
        <w:t>to be true:</w:t>
      </w:r>
    </w:p>
    <w:p w:rsidR="00E94754" w:rsidP="00116353" w14:paraId="62965398" w14:textId="1D866764">
      <w:pPr>
        <w:pStyle w:val="BodyText"/>
        <w:spacing w:before="183"/>
        <w:ind w:left="216"/>
      </w:pPr>
      <w:r>
        <w:t>[</w:t>
      </w:r>
      <w:r w:rsidR="00C72E73">
        <w:t>X</w:t>
      </w:r>
      <w:r>
        <w:t>] Yes</w:t>
      </w:r>
      <w:r w:rsidR="00116353">
        <w:t xml:space="preserve">.  </w:t>
      </w:r>
      <w:r>
        <w:t>[</w:t>
      </w:r>
      <w:r w:rsidR="00116353">
        <w:t xml:space="preserve"> </w:t>
      </w:r>
      <w:r>
        <w:t xml:space="preserve"> ] No.</w:t>
      </w:r>
    </w:p>
    <w:p w:rsidR="00084C84" w14:paraId="104818CD" w14:textId="77777777">
      <w:pPr>
        <w:pStyle w:val="BodyText"/>
      </w:pPr>
    </w:p>
    <w:p w:rsidR="00084C84" w:rsidP="00366225" w14:paraId="55557EFA" w14:textId="14AFA57B">
      <w:pPr>
        <w:pStyle w:val="Heading2"/>
        <w:keepNext/>
        <w:ind w:left="216"/>
        <w:rPr>
          <w:b w:val="0"/>
        </w:rPr>
      </w:pPr>
      <w:r>
        <w:t>Burden Hours, Formats, and Reporting</w:t>
      </w:r>
    </w:p>
    <w:tbl>
      <w:tblPr>
        <w:tblW w:w="9900" w:type="dxa"/>
        <w:tblInd w:w="-5" w:type="dxa"/>
        <w:tblCellMar>
          <w:top w:w="15" w:type="dxa"/>
          <w:bottom w:w="15" w:type="dxa"/>
        </w:tblCellMar>
        <w:tblLook w:val="04A0"/>
      </w:tblPr>
      <w:tblGrid>
        <w:gridCol w:w="2880"/>
        <w:gridCol w:w="1101"/>
        <w:gridCol w:w="1239"/>
        <w:gridCol w:w="1260"/>
        <w:gridCol w:w="1080"/>
        <w:gridCol w:w="1170"/>
        <w:gridCol w:w="1170"/>
      </w:tblGrid>
      <w:tr w14:paraId="76CE356D" w14:textId="2E478EF6" w:rsidTr="00824010">
        <w:tblPrEx>
          <w:tblW w:w="9900" w:type="dxa"/>
          <w:tblInd w:w="-5" w:type="dxa"/>
          <w:tblCellMar>
            <w:top w:w="15" w:type="dxa"/>
            <w:bottom w:w="15" w:type="dxa"/>
          </w:tblCellMar>
          <w:tblLook w:val="04A0"/>
        </w:tblPrEx>
        <w:trPr>
          <w:trHeight w:val="255"/>
        </w:trPr>
        <w:tc>
          <w:tcPr>
            <w:tcW w:w="2880" w:type="dxa"/>
            <w:tcBorders>
              <w:top w:val="single" w:sz="4" w:space="0" w:color="auto"/>
              <w:left w:val="single" w:sz="4" w:space="0" w:color="auto"/>
              <w:bottom w:val="single" w:sz="4" w:space="0" w:color="auto"/>
              <w:right w:val="single" w:sz="4" w:space="0" w:color="auto"/>
            </w:tcBorders>
          </w:tcPr>
          <w:p w:rsidR="00824010" w:rsidRPr="00064B51" w:rsidP="005D72D0" w14:paraId="3C68C145" w14:textId="1A26DFA9">
            <w:pPr>
              <w:widowControl/>
              <w:autoSpaceDE/>
              <w:autoSpaceDN/>
              <w:rPr>
                <w:sz w:val="20"/>
                <w:szCs w:val="20"/>
              </w:rPr>
            </w:pPr>
            <w:r>
              <w:rPr>
                <w:sz w:val="20"/>
                <w:szCs w:val="20"/>
              </w:rPr>
              <w:t>Brief description of information being collected (project summary, NOA, etc.)</w:t>
            </w:r>
          </w:p>
        </w:tc>
        <w:tc>
          <w:tcPr>
            <w:tcW w:w="1101" w:type="dxa"/>
            <w:tcBorders>
              <w:top w:val="single" w:sz="4" w:space="0" w:color="auto"/>
              <w:left w:val="single" w:sz="4" w:space="0" w:color="auto"/>
              <w:bottom w:val="single" w:sz="4" w:space="0" w:color="auto"/>
              <w:right w:val="single" w:sz="4" w:space="0" w:color="auto"/>
            </w:tcBorders>
          </w:tcPr>
          <w:p w:rsidR="00824010" w:rsidRPr="00346FA7" w:rsidP="00B93CEC" w14:paraId="19CB3BC7" w14:textId="75B063F7">
            <w:pPr>
              <w:widowControl/>
              <w:autoSpaceDE/>
              <w:autoSpaceDN/>
              <w:jc w:val="center"/>
              <w:rPr>
                <w:sz w:val="20"/>
                <w:szCs w:val="20"/>
              </w:rPr>
            </w:pPr>
            <w:r w:rsidRPr="00B93CEC">
              <w:rPr>
                <w:sz w:val="20"/>
                <w:szCs w:val="20"/>
              </w:rPr>
              <w:t>Form number</w:t>
            </w:r>
          </w:p>
        </w:tc>
        <w:tc>
          <w:tcPr>
            <w:tcW w:w="1239" w:type="dxa"/>
            <w:tcBorders>
              <w:top w:val="single" w:sz="4" w:space="0" w:color="auto"/>
              <w:left w:val="single" w:sz="4" w:space="0" w:color="auto"/>
              <w:bottom w:val="single" w:sz="4" w:space="0" w:color="auto"/>
              <w:right w:val="single" w:sz="4" w:space="0" w:color="auto"/>
            </w:tcBorders>
            <w:noWrap/>
          </w:tcPr>
          <w:p w:rsidR="00824010" w:rsidRPr="00346FA7" w:rsidP="00B93CEC" w14:paraId="24C0EE40" w14:textId="306C93D3">
            <w:pPr>
              <w:widowControl/>
              <w:autoSpaceDE/>
              <w:autoSpaceDN/>
              <w:jc w:val="center"/>
              <w:rPr>
                <w:sz w:val="20"/>
                <w:szCs w:val="20"/>
              </w:rPr>
            </w:pPr>
            <w:r w:rsidRPr="00B93CEC">
              <w:rPr>
                <w:sz w:val="20"/>
                <w:szCs w:val="20"/>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tcPr>
          <w:p w:rsidR="00824010" w:rsidRPr="00346FA7" w:rsidP="00B93CEC" w14:paraId="1880E67E" w14:textId="506FD1EE">
            <w:pPr>
              <w:widowControl/>
              <w:autoSpaceDE/>
              <w:autoSpaceDN/>
              <w:jc w:val="center"/>
              <w:rPr>
                <w:sz w:val="20"/>
                <w:szCs w:val="20"/>
              </w:rPr>
            </w:pPr>
            <w:r w:rsidRPr="00B93CEC">
              <w:rPr>
                <w:sz w:val="20"/>
                <w:szCs w:val="20"/>
              </w:rPr>
              <w:t>Number of Responses per respondent</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tcPr>
          <w:p w:rsidR="00824010" w:rsidRPr="00346FA7" w:rsidP="00B93CEC" w14:paraId="24173010" w14:textId="6CD56DDA">
            <w:pPr>
              <w:widowControl/>
              <w:autoSpaceDE/>
              <w:autoSpaceDN/>
              <w:jc w:val="center"/>
              <w:rPr>
                <w:sz w:val="20"/>
                <w:szCs w:val="20"/>
              </w:rPr>
            </w:pPr>
            <w:r w:rsidRPr="00B93CEC">
              <w:rPr>
                <w:sz w:val="20"/>
                <w:szCs w:val="20"/>
              </w:rPr>
              <w:t>Total Annual Responses</w:t>
            </w:r>
          </w:p>
        </w:tc>
        <w:tc>
          <w:tcPr>
            <w:tcW w:w="1170" w:type="dxa"/>
            <w:tcBorders>
              <w:top w:val="single" w:sz="4" w:space="0" w:color="auto"/>
              <w:left w:val="single" w:sz="4" w:space="0" w:color="auto"/>
              <w:bottom w:val="single" w:sz="4" w:space="0" w:color="auto"/>
              <w:right w:val="single" w:sz="4" w:space="0" w:color="auto"/>
            </w:tcBorders>
            <w:noWrap/>
          </w:tcPr>
          <w:p w:rsidR="00824010" w:rsidRPr="00346FA7" w:rsidP="00B93CEC" w14:paraId="289BA9CF" w14:textId="41354733">
            <w:pPr>
              <w:widowControl/>
              <w:autoSpaceDE/>
              <w:autoSpaceDN/>
              <w:jc w:val="center"/>
              <w:rPr>
                <w:sz w:val="20"/>
                <w:szCs w:val="20"/>
              </w:rPr>
            </w:pPr>
            <w:r>
              <w:rPr>
                <w:sz w:val="20"/>
                <w:szCs w:val="20"/>
              </w:rPr>
              <w:t>H</w:t>
            </w:r>
            <w:r w:rsidRPr="00B93CEC">
              <w:rPr>
                <w:sz w:val="20"/>
                <w:szCs w:val="20"/>
              </w:rPr>
              <w:t>ours per response</w:t>
            </w:r>
          </w:p>
        </w:tc>
        <w:tc>
          <w:tcPr>
            <w:tcW w:w="1170" w:type="dxa"/>
            <w:tcBorders>
              <w:top w:val="single" w:sz="4" w:space="0" w:color="auto"/>
              <w:left w:val="single" w:sz="4" w:space="0" w:color="auto"/>
              <w:bottom w:val="single" w:sz="4" w:space="0" w:color="auto"/>
              <w:right w:val="single" w:sz="4" w:space="0" w:color="auto"/>
            </w:tcBorders>
          </w:tcPr>
          <w:p w:rsidR="00824010" w:rsidRPr="00B93CEC" w:rsidP="00B93CEC" w14:paraId="0A444711" w14:textId="6C281A46">
            <w:pPr>
              <w:widowControl/>
              <w:autoSpaceDE/>
              <w:autoSpaceDN/>
              <w:jc w:val="center"/>
              <w:rPr>
                <w:sz w:val="20"/>
                <w:szCs w:val="20"/>
              </w:rPr>
            </w:pPr>
            <w:r>
              <w:rPr>
                <w:sz w:val="20"/>
                <w:szCs w:val="20"/>
              </w:rPr>
              <w:t>Total Burden Hours</w:t>
            </w:r>
          </w:p>
        </w:tc>
      </w:tr>
      <w:tr w14:paraId="24D50727" w14:textId="326F6527" w:rsidTr="00175570">
        <w:tblPrEx>
          <w:tblW w:w="9900" w:type="dxa"/>
          <w:tblInd w:w="-5" w:type="dxa"/>
          <w:tblCellMar>
            <w:top w:w="15" w:type="dxa"/>
            <w:bottom w:w="15" w:type="dxa"/>
          </w:tblCellMar>
          <w:tblLook w:val="04A0"/>
        </w:tblPrEx>
        <w:trPr>
          <w:trHeight w:val="255"/>
        </w:trPr>
        <w:tc>
          <w:tcPr>
            <w:tcW w:w="2880" w:type="dxa"/>
            <w:tcBorders>
              <w:top w:val="single" w:sz="4" w:space="0" w:color="auto"/>
              <w:left w:val="single" w:sz="4" w:space="0" w:color="auto"/>
              <w:bottom w:val="single" w:sz="4" w:space="0" w:color="auto"/>
              <w:right w:val="single" w:sz="4" w:space="0" w:color="auto"/>
            </w:tcBorders>
            <w:vAlign w:val="center"/>
          </w:tcPr>
          <w:p w:rsidR="00175570" w:rsidP="00175570" w14:paraId="5538F129" w14:textId="3600EED9">
            <w:pPr>
              <w:rPr>
                <w:sz w:val="20"/>
                <w:szCs w:val="20"/>
              </w:rPr>
            </w:pPr>
            <w:r>
              <w:rPr>
                <w:sz w:val="20"/>
                <w:szCs w:val="20"/>
              </w:rPr>
              <w:t>Inflation Reduction Act of 2022 Section 22006 (IRA) Payment Notification Response Form</w:t>
            </w:r>
          </w:p>
          <w:p w:rsidR="00824010" w:rsidRPr="00064B51" w:rsidP="00981345" w14:paraId="3128DEA8" w14:textId="3F0A5311">
            <w:pPr>
              <w:widowControl/>
              <w:autoSpaceDE/>
              <w:autoSpaceDN/>
              <w:rPr>
                <w:sz w:val="20"/>
                <w:szCs w:val="20"/>
              </w:rPr>
            </w:pPr>
          </w:p>
        </w:tc>
        <w:tc>
          <w:tcPr>
            <w:tcW w:w="1101" w:type="dxa"/>
            <w:tcBorders>
              <w:top w:val="single" w:sz="4" w:space="0" w:color="auto"/>
              <w:left w:val="single" w:sz="4" w:space="0" w:color="auto"/>
              <w:bottom w:val="single" w:sz="4" w:space="0" w:color="auto"/>
              <w:right w:val="single" w:sz="4" w:space="0" w:color="auto"/>
            </w:tcBorders>
            <w:vAlign w:val="center"/>
            <w:hideMark/>
          </w:tcPr>
          <w:p w:rsidR="00824010" w:rsidRPr="00064B51" w:rsidP="00981345" w14:paraId="07F2A742" w14:textId="46863D87">
            <w:pPr>
              <w:widowControl/>
              <w:autoSpaceDE/>
              <w:autoSpaceDN/>
              <w:rPr>
                <w:sz w:val="20"/>
                <w:szCs w:val="20"/>
              </w:rPr>
            </w:pPr>
            <w:r>
              <w:rPr>
                <w:sz w:val="20"/>
                <w:szCs w:val="20"/>
              </w:rPr>
              <w:t>None, Exhibit 1 format</w:t>
            </w:r>
          </w:p>
        </w:tc>
        <w:tc>
          <w:tcPr>
            <w:tcW w:w="1239" w:type="dxa"/>
            <w:tcBorders>
              <w:top w:val="single" w:sz="4" w:space="0" w:color="auto"/>
              <w:left w:val="single" w:sz="4" w:space="0" w:color="auto"/>
              <w:bottom w:val="single" w:sz="4" w:space="0" w:color="auto"/>
              <w:right w:val="single" w:sz="4" w:space="0" w:color="auto"/>
            </w:tcBorders>
            <w:noWrap/>
            <w:vAlign w:val="center"/>
          </w:tcPr>
          <w:p w:rsidR="00824010" w:rsidRPr="00064B51" w:rsidP="00981345" w14:paraId="03073964" w14:textId="6F6E0400">
            <w:pPr>
              <w:widowControl/>
              <w:autoSpaceDE/>
              <w:autoSpaceDN/>
              <w:jc w:val="right"/>
              <w:rPr>
                <w:sz w:val="20"/>
                <w:szCs w:val="20"/>
              </w:rPr>
            </w:pPr>
            <w:r>
              <w:rPr>
                <w:sz w:val="20"/>
                <w:szCs w:val="20"/>
              </w:rPr>
              <w:t>1000</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010" w:rsidRPr="00064B51" w:rsidP="00981345" w14:paraId="47315D76" w14:textId="007436DF">
            <w:pPr>
              <w:widowControl/>
              <w:autoSpaceDE/>
              <w:autoSpaceDN/>
              <w:jc w:val="right"/>
              <w:rPr>
                <w:sz w:val="20"/>
                <w:szCs w:val="20"/>
              </w:rPr>
            </w:pPr>
            <w:r>
              <w:rPr>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010" w:rsidRPr="00064B51" w:rsidP="00981345" w14:paraId="4BDB512F" w14:textId="176446DC">
            <w:pPr>
              <w:widowControl/>
              <w:autoSpaceDE/>
              <w:autoSpaceDN/>
              <w:jc w:val="right"/>
              <w:rPr>
                <w:sz w:val="20"/>
                <w:szCs w:val="20"/>
              </w:rPr>
            </w:pPr>
            <w:r>
              <w:rPr>
                <w:sz w:val="20"/>
                <w:szCs w:val="20"/>
              </w:rPr>
              <w:t>1</w:t>
            </w:r>
            <w:r w:rsidR="00175570">
              <w:rPr>
                <w:sz w:val="20"/>
                <w:szCs w:val="20"/>
              </w:rPr>
              <w:t>00</w:t>
            </w:r>
            <w:r>
              <w:rPr>
                <w:sz w:val="20"/>
                <w:szCs w:val="20"/>
              </w:rPr>
              <w:t>0</w:t>
            </w:r>
          </w:p>
        </w:tc>
        <w:tc>
          <w:tcPr>
            <w:tcW w:w="1170" w:type="dxa"/>
            <w:tcBorders>
              <w:top w:val="single" w:sz="4" w:space="0" w:color="auto"/>
              <w:left w:val="single" w:sz="4" w:space="0" w:color="auto"/>
              <w:bottom w:val="single" w:sz="4" w:space="0" w:color="auto"/>
              <w:right w:val="single" w:sz="4" w:space="0" w:color="auto"/>
            </w:tcBorders>
            <w:noWrap/>
            <w:vAlign w:val="center"/>
          </w:tcPr>
          <w:p w:rsidR="00175570" w:rsidP="00175570" w14:paraId="1AF3FB70" w14:textId="77777777">
            <w:pPr>
              <w:jc w:val="right"/>
              <w:rPr>
                <w:sz w:val="20"/>
                <w:szCs w:val="20"/>
              </w:rPr>
            </w:pPr>
            <w:r>
              <w:rPr>
                <w:sz w:val="20"/>
                <w:szCs w:val="20"/>
              </w:rPr>
              <w:t>0.17</w:t>
            </w:r>
          </w:p>
          <w:p w:rsidR="00824010" w:rsidRPr="00064B51" w:rsidP="00981345" w14:paraId="37C65656" w14:textId="0EC4FE10">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75570" w:rsidP="00981345" w14:paraId="36A3D541" w14:textId="77777777">
            <w:pPr>
              <w:widowControl/>
              <w:autoSpaceDE/>
              <w:autoSpaceDN/>
              <w:jc w:val="right"/>
              <w:rPr>
                <w:sz w:val="20"/>
                <w:szCs w:val="20"/>
              </w:rPr>
            </w:pPr>
          </w:p>
          <w:p w:rsidR="00824010" w:rsidRPr="00064B51" w:rsidP="00981345" w14:paraId="76885A2A" w14:textId="5C2FE440">
            <w:pPr>
              <w:widowControl/>
              <w:autoSpaceDE/>
              <w:autoSpaceDN/>
              <w:jc w:val="right"/>
              <w:rPr>
                <w:sz w:val="20"/>
                <w:szCs w:val="20"/>
              </w:rPr>
            </w:pPr>
            <w:r>
              <w:rPr>
                <w:sz w:val="20"/>
                <w:szCs w:val="20"/>
              </w:rPr>
              <w:t>167</w:t>
            </w:r>
          </w:p>
        </w:tc>
      </w:tr>
      <w:tr w14:paraId="79DEE5E3" w14:textId="61A9C2B6" w:rsidTr="00824010">
        <w:tblPrEx>
          <w:tblW w:w="9900" w:type="dxa"/>
          <w:tblInd w:w="-5" w:type="dxa"/>
          <w:tblCellMar>
            <w:top w:w="15" w:type="dxa"/>
            <w:bottom w:w="15" w:type="dxa"/>
          </w:tblCellMar>
          <w:tblLook w:val="04A0"/>
        </w:tblPrEx>
        <w:trPr>
          <w:trHeight w:val="255"/>
        </w:trPr>
        <w:tc>
          <w:tcPr>
            <w:tcW w:w="2880" w:type="dxa"/>
            <w:tcBorders>
              <w:top w:val="single" w:sz="4" w:space="0" w:color="auto"/>
              <w:left w:val="single" w:sz="4" w:space="0" w:color="auto"/>
              <w:bottom w:val="single" w:sz="4" w:space="0" w:color="auto"/>
              <w:right w:val="single" w:sz="4" w:space="0" w:color="auto"/>
            </w:tcBorders>
            <w:vAlign w:val="center"/>
            <w:hideMark/>
          </w:tcPr>
          <w:p w:rsidR="00824010" w:rsidRPr="00064B51" w:rsidP="00981345" w14:paraId="1D83F783" w14:textId="4C8B4C0C">
            <w:pPr>
              <w:widowControl/>
              <w:autoSpaceDE/>
              <w:autoSpaceDN/>
              <w:rPr>
                <w:sz w:val="20"/>
                <w:szCs w:val="20"/>
              </w:rPr>
            </w:pPr>
            <w:r>
              <w:rPr>
                <w:sz w:val="20"/>
                <w:szCs w:val="20"/>
              </w:rPr>
              <w:t>XXXXX</w:t>
            </w:r>
          </w:p>
        </w:tc>
        <w:tc>
          <w:tcPr>
            <w:tcW w:w="1101" w:type="dxa"/>
            <w:tcBorders>
              <w:top w:val="single" w:sz="4" w:space="0" w:color="auto"/>
              <w:left w:val="single" w:sz="4" w:space="0" w:color="auto"/>
              <w:bottom w:val="single" w:sz="4" w:space="0" w:color="auto"/>
              <w:right w:val="single" w:sz="4" w:space="0" w:color="auto"/>
            </w:tcBorders>
            <w:vAlign w:val="center"/>
          </w:tcPr>
          <w:p w:rsidR="00824010" w:rsidRPr="00064B51" w:rsidP="00981345" w14:paraId="6ABB0E1D" w14:textId="44A3D7E5">
            <w:pPr>
              <w:widowControl/>
              <w:autoSpaceDE/>
              <w:autoSpaceDN/>
              <w:rPr>
                <w:sz w:val="20"/>
                <w:szCs w:val="20"/>
              </w:rPr>
            </w:pPr>
          </w:p>
        </w:tc>
        <w:tc>
          <w:tcPr>
            <w:tcW w:w="1239" w:type="dxa"/>
            <w:tcBorders>
              <w:top w:val="single" w:sz="4" w:space="0" w:color="auto"/>
              <w:left w:val="single" w:sz="4" w:space="0" w:color="auto"/>
              <w:bottom w:val="single" w:sz="4" w:space="0" w:color="auto"/>
              <w:right w:val="single" w:sz="4" w:space="0" w:color="auto"/>
            </w:tcBorders>
            <w:noWrap/>
            <w:vAlign w:val="center"/>
          </w:tcPr>
          <w:p w:rsidR="00824010" w:rsidRPr="00064B51" w:rsidP="00981345" w14:paraId="25197136" w14:textId="7B09DE58">
            <w:pPr>
              <w:widowControl/>
              <w:autoSpaceDE/>
              <w:autoSpaceDN/>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010" w:rsidRPr="00064B51" w:rsidP="00981345" w14:paraId="5C18F610" w14:textId="07EBC5A4">
            <w:pPr>
              <w:widowControl/>
              <w:autoSpaceDE/>
              <w:autoSpaceDN/>
              <w:jc w:val="right"/>
              <w:rPr>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24010" w:rsidRPr="00064B51" w:rsidP="00981345" w14:paraId="44A4AEA9" w14:textId="07D16A68">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824010" w:rsidRPr="00064B51" w:rsidP="00981345" w14:paraId="7CCD63FB" w14:textId="330CA98E">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824010" w:rsidRPr="00064B51" w:rsidP="00981345" w14:paraId="489FABCA" w14:textId="77777777">
            <w:pPr>
              <w:widowControl/>
              <w:autoSpaceDE/>
              <w:autoSpaceDN/>
              <w:jc w:val="right"/>
              <w:rPr>
                <w:sz w:val="20"/>
                <w:szCs w:val="20"/>
              </w:rPr>
            </w:pPr>
          </w:p>
        </w:tc>
      </w:tr>
      <w:tr w14:paraId="5834DF12" w14:textId="637435A4" w:rsidTr="00B60CFE">
        <w:tblPrEx>
          <w:tblW w:w="9900" w:type="dxa"/>
          <w:tblInd w:w="-5" w:type="dxa"/>
          <w:tblCellMar>
            <w:top w:w="15" w:type="dxa"/>
            <w:bottom w:w="15" w:type="dxa"/>
          </w:tblCellMar>
          <w:tblLook w:val="04A0"/>
        </w:tblPrEx>
        <w:trPr>
          <w:trHeight w:val="1245"/>
        </w:trPr>
        <w:tc>
          <w:tcPr>
            <w:tcW w:w="2880" w:type="dxa"/>
            <w:tcBorders>
              <w:top w:val="single" w:sz="4" w:space="0" w:color="auto"/>
              <w:left w:val="single" w:sz="4" w:space="0" w:color="auto"/>
              <w:bottom w:val="single" w:sz="8" w:space="0" w:color="auto"/>
              <w:right w:val="nil"/>
            </w:tcBorders>
            <w:vAlign w:val="center"/>
            <w:hideMark/>
          </w:tcPr>
          <w:p w:rsidR="00EE5552" w:rsidRPr="00064B51" w:rsidP="00981345" w14:paraId="0EBAC052" w14:textId="64F03568">
            <w:pPr>
              <w:widowControl/>
              <w:autoSpaceDE/>
              <w:autoSpaceDN/>
              <w:rPr>
                <w:sz w:val="20"/>
                <w:szCs w:val="20"/>
              </w:rPr>
            </w:pPr>
            <w:r w:rsidRPr="00981345">
              <w:rPr>
                <w:b/>
                <w:bCs/>
                <w:sz w:val="20"/>
                <w:szCs w:val="20"/>
              </w:rPr>
              <w:t>TOTAL</w:t>
            </w:r>
            <w:r w:rsidR="00B60CFE">
              <w:rPr>
                <w:b/>
                <w:bCs/>
                <w:sz w:val="20"/>
                <w:szCs w:val="20"/>
              </w:rPr>
              <w:t>, Burden Hours</w:t>
            </w:r>
          </w:p>
        </w:tc>
        <w:tc>
          <w:tcPr>
            <w:tcW w:w="1101" w:type="dxa"/>
            <w:tcBorders>
              <w:top w:val="single" w:sz="4" w:space="0" w:color="auto"/>
              <w:left w:val="single" w:sz="4" w:space="0" w:color="auto"/>
              <w:bottom w:val="single" w:sz="4" w:space="0" w:color="auto"/>
              <w:right w:val="single" w:sz="4" w:space="0" w:color="auto"/>
            </w:tcBorders>
            <w:shd w:val="clear" w:color="000000" w:fill="808080"/>
            <w:vAlign w:val="center"/>
          </w:tcPr>
          <w:p w:rsidR="00EE5552" w:rsidRPr="00064B51" w:rsidP="00981345" w14:paraId="2D70CA74" w14:textId="06AB3D54">
            <w:pPr>
              <w:widowControl/>
              <w:autoSpaceDE/>
              <w:autoSpaceDN/>
              <w:rPr>
                <w:sz w:val="20"/>
                <w:szCs w:val="20"/>
              </w:rPr>
            </w:pPr>
          </w:p>
        </w:tc>
        <w:tc>
          <w:tcPr>
            <w:tcW w:w="1239" w:type="dxa"/>
            <w:tcBorders>
              <w:top w:val="single" w:sz="4" w:space="0" w:color="auto"/>
              <w:left w:val="nil"/>
              <w:bottom w:val="single" w:sz="4" w:space="0" w:color="auto"/>
              <w:right w:val="single" w:sz="4" w:space="0" w:color="auto"/>
            </w:tcBorders>
            <w:shd w:val="clear" w:color="000000" w:fill="808080"/>
            <w:noWrap/>
            <w:vAlign w:val="center"/>
          </w:tcPr>
          <w:p w:rsidR="00EE5552" w:rsidRPr="00064B51" w:rsidP="00981345" w14:paraId="5B13949D" w14:textId="2FCDD683">
            <w:pPr>
              <w:widowControl/>
              <w:autoSpaceDE/>
              <w:autoSpaceDN/>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EE5552" w:rsidRPr="00064B51" w:rsidP="00981345" w14:paraId="19392806" w14:textId="6B5ED2E7">
            <w:pPr>
              <w:widowControl/>
              <w:autoSpaceDE/>
              <w:autoSpaceDN/>
              <w:jc w:val="right"/>
              <w:rPr>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E5552" w:rsidRPr="00064B51" w:rsidP="00981345" w14:paraId="40C1319E" w14:textId="3EC374A6">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000000" w:fill="808080"/>
            <w:noWrap/>
            <w:vAlign w:val="center"/>
          </w:tcPr>
          <w:p w:rsidR="00EE5552" w:rsidRPr="00064B51" w:rsidP="00981345" w14:paraId="4E994028" w14:textId="5C9E44D5">
            <w:pPr>
              <w:widowControl/>
              <w:autoSpaceDE/>
              <w:autoSpaceDN/>
              <w:jc w:val="right"/>
              <w:rPr>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EE5552" w:rsidRPr="00064B51" w:rsidP="00981345" w14:paraId="7C3ACC89" w14:textId="4F3E8494">
            <w:pPr>
              <w:widowControl/>
              <w:autoSpaceDE/>
              <w:autoSpaceDN/>
              <w:jc w:val="right"/>
              <w:rPr>
                <w:sz w:val="20"/>
                <w:szCs w:val="20"/>
              </w:rPr>
            </w:pPr>
            <w:r>
              <w:rPr>
                <w:sz w:val="20"/>
                <w:szCs w:val="20"/>
              </w:rPr>
              <w:t>167</w:t>
            </w:r>
          </w:p>
        </w:tc>
      </w:tr>
    </w:tbl>
    <w:p w:rsidR="00084C84" w14:paraId="71482019" w14:textId="77777777">
      <w:pPr>
        <w:pStyle w:val="BodyText"/>
      </w:pPr>
    </w:p>
    <w:sectPr>
      <w:footerReference w:type="default" r:id="rId8"/>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158806A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C24892"/>
    <w:multiLevelType w:val="hybridMultilevel"/>
    <w:tmpl w:val="5E5EA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942ED"/>
    <w:multiLevelType w:val="hybridMultilevel"/>
    <w:tmpl w:val="98C8C8CE"/>
    <w:lvl w:ilvl="0">
      <w:start w:val="1"/>
      <w:numFmt w:val="bullet"/>
      <w:lvlText w:val=""/>
      <w:lvlJc w:val="left"/>
      <w:pPr>
        <w:ind w:left="940" w:hanging="360"/>
      </w:pPr>
      <w:rPr>
        <w:rFonts w:ascii="Symbol" w:hAnsi="Symbol" w:hint="default"/>
      </w:rPr>
    </w:lvl>
    <w:lvl w:ilvl="1" w:tentative="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5">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6">
    <w:nsid w:val="401658B5"/>
    <w:multiLevelType w:val="hybridMultilevel"/>
    <w:tmpl w:val="E2CA2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980765523">
    <w:abstractNumId w:val="1"/>
  </w:num>
  <w:num w:numId="2" w16cid:durableId="1888762901">
    <w:abstractNumId w:val="0"/>
  </w:num>
  <w:num w:numId="3" w16cid:durableId="462888823">
    <w:abstractNumId w:val="7"/>
  </w:num>
  <w:num w:numId="4" w16cid:durableId="1930111932">
    <w:abstractNumId w:val="5"/>
  </w:num>
  <w:num w:numId="5" w16cid:durableId="1014113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185306">
    <w:abstractNumId w:val="2"/>
  </w:num>
  <w:num w:numId="7" w16cid:durableId="764884383">
    <w:abstractNumId w:val="6"/>
  </w:num>
  <w:num w:numId="8" w16cid:durableId="1298952290">
    <w:abstractNumId w:val="3"/>
  </w:num>
  <w:num w:numId="9" w16cid:durableId="1800565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03662"/>
    <w:rsid w:val="0001586A"/>
    <w:rsid w:val="000247F6"/>
    <w:rsid w:val="00025EF6"/>
    <w:rsid w:val="00037647"/>
    <w:rsid w:val="00043794"/>
    <w:rsid w:val="00046EA5"/>
    <w:rsid w:val="00050352"/>
    <w:rsid w:val="0005064F"/>
    <w:rsid w:val="00050923"/>
    <w:rsid w:val="00051F5C"/>
    <w:rsid w:val="000600F7"/>
    <w:rsid w:val="00064B51"/>
    <w:rsid w:val="000659BE"/>
    <w:rsid w:val="00075FC4"/>
    <w:rsid w:val="00083FDD"/>
    <w:rsid w:val="00084C84"/>
    <w:rsid w:val="00090AEC"/>
    <w:rsid w:val="000945DA"/>
    <w:rsid w:val="00097921"/>
    <w:rsid w:val="000D4D3C"/>
    <w:rsid w:val="000E39A5"/>
    <w:rsid w:val="000E5916"/>
    <w:rsid w:val="000F0788"/>
    <w:rsid w:val="000F6D1D"/>
    <w:rsid w:val="0010168A"/>
    <w:rsid w:val="001119CD"/>
    <w:rsid w:val="00116353"/>
    <w:rsid w:val="00140D9B"/>
    <w:rsid w:val="0014166E"/>
    <w:rsid w:val="00144297"/>
    <w:rsid w:val="00147962"/>
    <w:rsid w:val="00150528"/>
    <w:rsid w:val="00162C52"/>
    <w:rsid w:val="00164595"/>
    <w:rsid w:val="001661F2"/>
    <w:rsid w:val="00175570"/>
    <w:rsid w:val="001A0C92"/>
    <w:rsid w:val="001D54F7"/>
    <w:rsid w:val="001E06F5"/>
    <w:rsid w:val="001E2969"/>
    <w:rsid w:val="001E47D7"/>
    <w:rsid w:val="001E66EC"/>
    <w:rsid w:val="001E7509"/>
    <w:rsid w:val="001F229C"/>
    <w:rsid w:val="00217B43"/>
    <w:rsid w:val="002426FB"/>
    <w:rsid w:val="00254FC2"/>
    <w:rsid w:val="002573DE"/>
    <w:rsid w:val="00267335"/>
    <w:rsid w:val="00267E6C"/>
    <w:rsid w:val="00273D47"/>
    <w:rsid w:val="00276F43"/>
    <w:rsid w:val="002832DE"/>
    <w:rsid w:val="00285E19"/>
    <w:rsid w:val="002924CD"/>
    <w:rsid w:val="002928EB"/>
    <w:rsid w:val="002958B5"/>
    <w:rsid w:val="002A1AB2"/>
    <w:rsid w:val="002D13C8"/>
    <w:rsid w:val="002F1350"/>
    <w:rsid w:val="002F2FE8"/>
    <w:rsid w:val="002F709A"/>
    <w:rsid w:val="00300648"/>
    <w:rsid w:val="003013AD"/>
    <w:rsid w:val="00302974"/>
    <w:rsid w:val="003075D9"/>
    <w:rsid w:val="00310099"/>
    <w:rsid w:val="00314978"/>
    <w:rsid w:val="0032651D"/>
    <w:rsid w:val="00337D56"/>
    <w:rsid w:val="00346FA7"/>
    <w:rsid w:val="00352ADA"/>
    <w:rsid w:val="00366225"/>
    <w:rsid w:val="00373BB9"/>
    <w:rsid w:val="00387E4E"/>
    <w:rsid w:val="00396F12"/>
    <w:rsid w:val="003B3F0F"/>
    <w:rsid w:val="003B47D7"/>
    <w:rsid w:val="003F35FB"/>
    <w:rsid w:val="00413410"/>
    <w:rsid w:val="00413FDB"/>
    <w:rsid w:val="00420364"/>
    <w:rsid w:val="004270B1"/>
    <w:rsid w:val="00455DA2"/>
    <w:rsid w:val="004565BC"/>
    <w:rsid w:val="00460696"/>
    <w:rsid w:val="004650BE"/>
    <w:rsid w:val="00467BC6"/>
    <w:rsid w:val="004702C9"/>
    <w:rsid w:val="00470CA2"/>
    <w:rsid w:val="004923FB"/>
    <w:rsid w:val="004B7D28"/>
    <w:rsid w:val="004C4337"/>
    <w:rsid w:val="004C590B"/>
    <w:rsid w:val="004D2AF4"/>
    <w:rsid w:val="004D7AF9"/>
    <w:rsid w:val="004E4895"/>
    <w:rsid w:val="004F15C4"/>
    <w:rsid w:val="00521884"/>
    <w:rsid w:val="00530395"/>
    <w:rsid w:val="00554918"/>
    <w:rsid w:val="00564F8F"/>
    <w:rsid w:val="0058260C"/>
    <w:rsid w:val="00584C32"/>
    <w:rsid w:val="0059508B"/>
    <w:rsid w:val="005A248E"/>
    <w:rsid w:val="005B6168"/>
    <w:rsid w:val="005B7A01"/>
    <w:rsid w:val="005C0CDD"/>
    <w:rsid w:val="005D72D0"/>
    <w:rsid w:val="005E2845"/>
    <w:rsid w:val="005F6193"/>
    <w:rsid w:val="0060133F"/>
    <w:rsid w:val="00607F9A"/>
    <w:rsid w:val="006476E3"/>
    <w:rsid w:val="00654529"/>
    <w:rsid w:val="00672EF9"/>
    <w:rsid w:val="0068098C"/>
    <w:rsid w:val="00687A24"/>
    <w:rsid w:val="00694DE7"/>
    <w:rsid w:val="00696030"/>
    <w:rsid w:val="006A0E23"/>
    <w:rsid w:val="006A1626"/>
    <w:rsid w:val="006A21E1"/>
    <w:rsid w:val="006B7C6C"/>
    <w:rsid w:val="006C22AC"/>
    <w:rsid w:val="006D023E"/>
    <w:rsid w:val="00704EF4"/>
    <w:rsid w:val="00712B86"/>
    <w:rsid w:val="00725517"/>
    <w:rsid w:val="00732503"/>
    <w:rsid w:val="00737611"/>
    <w:rsid w:val="00756FBD"/>
    <w:rsid w:val="00756FE2"/>
    <w:rsid w:val="0076775A"/>
    <w:rsid w:val="00781CE5"/>
    <w:rsid w:val="00786B27"/>
    <w:rsid w:val="00796C9D"/>
    <w:rsid w:val="007A42B3"/>
    <w:rsid w:val="007A50F6"/>
    <w:rsid w:val="007B5EDA"/>
    <w:rsid w:val="007C2F5A"/>
    <w:rsid w:val="007C3CD1"/>
    <w:rsid w:val="007C4F6F"/>
    <w:rsid w:val="007D25D7"/>
    <w:rsid w:val="007E7DD2"/>
    <w:rsid w:val="007F0A41"/>
    <w:rsid w:val="00800795"/>
    <w:rsid w:val="0080181F"/>
    <w:rsid w:val="00803F4F"/>
    <w:rsid w:val="0080500B"/>
    <w:rsid w:val="008072A3"/>
    <w:rsid w:val="00810283"/>
    <w:rsid w:val="00810580"/>
    <w:rsid w:val="00814756"/>
    <w:rsid w:val="008204E6"/>
    <w:rsid w:val="00824010"/>
    <w:rsid w:val="00827AE4"/>
    <w:rsid w:val="0084120F"/>
    <w:rsid w:val="00845EA0"/>
    <w:rsid w:val="00846522"/>
    <w:rsid w:val="008466AC"/>
    <w:rsid w:val="00847FF7"/>
    <w:rsid w:val="00853C49"/>
    <w:rsid w:val="008610F4"/>
    <w:rsid w:val="00871B12"/>
    <w:rsid w:val="008746FF"/>
    <w:rsid w:val="00890235"/>
    <w:rsid w:val="008B2478"/>
    <w:rsid w:val="008C0173"/>
    <w:rsid w:val="008C0972"/>
    <w:rsid w:val="008D02FF"/>
    <w:rsid w:val="008E3833"/>
    <w:rsid w:val="00906829"/>
    <w:rsid w:val="009308A8"/>
    <w:rsid w:val="00946B80"/>
    <w:rsid w:val="009537F1"/>
    <w:rsid w:val="009552BB"/>
    <w:rsid w:val="00956C5D"/>
    <w:rsid w:val="00981345"/>
    <w:rsid w:val="009868AB"/>
    <w:rsid w:val="00993BBC"/>
    <w:rsid w:val="009A3C37"/>
    <w:rsid w:val="009B69B6"/>
    <w:rsid w:val="009E0990"/>
    <w:rsid w:val="009E4C43"/>
    <w:rsid w:val="009F6BE1"/>
    <w:rsid w:val="009F7FA1"/>
    <w:rsid w:val="00A1169F"/>
    <w:rsid w:val="00A247A4"/>
    <w:rsid w:val="00A31D8A"/>
    <w:rsid w:val="00A35666"/>
    <w:rsid w:val="00A3592D"/>
    <w:rsid w:val="00A46D47"/>
    <w:rsid w:val="00A608E8"/>
    <w:rsid w:val="00A61AAC"/>
    <w:rsid w:val="00A630E4"/>
    <w:rsid w:val="00A67952"/>
    <w:rsid w:val="00A80FFD"/>
    <w:rsid w:val="00A8220A"/>
    <w:rsid w:val="00A87D6C"/>
    <w:rsid w:val="00A91F0C"/>
    <w:rsid w:val="00A94D01"/>
    <w:rsid w:val="00AB1407"/>
    <w:rsid w:val="00AB4123"/>
    <w:rsid w:val="00AC1EFD"/>
    <w:rsid w:val="00AF0577"/>
    <w:rsid w:val="00B05C58"/>
    <w:rsid w:val="00B079F8"/>
    <w:rsid w:val="00B25183"/>
    <w:rsid w:val="00B25185"/>
    <w:rsid w:val="00B313D1"/>
    <w:rsid w:val="00B3160E"/>
    <w:rsid w:val="00B41DEF"/>
    <w:rsid w:val="00B576E5"/>
    <w:rsid w:val="00B60773"/>
    <w:rsid w:val="00B60CFE"/>
    <w:rsid w:val="00B61940"/>
    <w:rsid w:val="00B76305"/>
    <w:rsid w:val="00B80CB5"/>
    <w:rsid w:val="00B83CAB"/>
    <w:rsid w:val="00B93CEC"/>
    <w:rsid w:val="00B94077"/>
    <w:rsid w:val="00B97A99"/>
    <w:rsid w:val="00BB1129"/>
    <w:rsid w:val="00BB347A"/>
    <w:rsid w:val="00BC1DB2"/>
    <w:rsid w:val="00BC434A"/>
    <w:rsid w:val="00BC78B4"/>
    <w:rsid w:val="00BD0D20"/>
    <w:rsid w:val="00BE0E66"/>
    <w:rsid w:val="00BE0FFB"/>
    <w:rsid w:val="00BF2EF3"/>
    <w:rsid w:val="00BF694C"/>
    <w:rsid w:val="00C069EA"/>
    <w:rsid w:val="00C1035A"/>
    <w:rsid w:val="00C15AE6"/>
    <w:rsid w:val="00C174D9"/>
    <w:rsid w:val="00C450A6"/>
    <w:rsid w:val="00C50CAD"/>
    <w:rsid w:val="00C52905"/>
    <w:rsid w:val="00C53ABA"/>
    <w:rsid w:val="00C57EDE"/>
    <w:rsid w:val="00C661BD"/>
    <w:rsid w:val="00C72826"/>
    <w:rsid w:val="00C72E73"/>
    <w:rsid w:val="00C7638D"/>
    <w:rsid w:val="00CA65C8"/>
    <w:rsid w:val="00CB5692"/>
    <w:rsid w:val="00CC2AAC"/>
    <w:rsid w:val="00CE54D7"/>
    <w:rsid w:val="00CF2BCA"/>
    <w:rsid w:val="00D12FCB"/>
    <w:rsid w:val="00D149EF"/>
    <w:rsid w:val="00D15051"/>
    <w:rsid w:val="00D1606E"/>
    <w:rsid w:val="00D42B94"/>
    <w:rsid w:val="00D517A3"/>
    <w:rsid w:val="00D55ED1"/>
    <w:rsid w:val="00D60964"/>
    <w:rsid w:val="00D74397"/>
    <w:rsid w:val="00D84FD3"/>
    <w:rsid w:val="00D91D42"/>
    <w:rsid w:val="00D9478E"/>
    <w:rsid w:val="00D94F6F"/>
    <w:rsid w:val="00DA18E1"/>
    <w:rsid w:val="00DA1DFB"/>
    <w:rsid w:val="00DA3F35"/>
    <w:rsid w:val="00DB1626"/>
    <w:rsid w:val="00DB1EE5"/>
    <w:rsid w:val="00DC5230"/>
    <w:rsid w:val="00DC76A7"/>
    <w:rsid w:val="00DD00C6"/>
    <w:rsid w:val="00DE2DB7"/>
    <w:rsid w:val="00DE3CBD"/>
    <w:rsid w:val="00DF50F6"/>
    <w:rsid w:val="00E01C39"/>
    <w:rsid w:val="00E05AC2"/>
    <w:rsid w:val="00E2306E"/>
    <w:rsid w:val="00E31506"/>
    <w:rsid w:val="00E32046"/>
    <w:rsid w:val="00E410A8"/>
    <w:rsid w:val="00E7435F"/>
    <w:rsid w:val="00E8237A"/>
    <w:rsid w:val="00E834FA"/>
    <w:rsid w:val="00E86837"/>
    <w:rsid w:val="00E90BEB"/>
    <w:rsid w:val="00E94754"/>
    <w:rsid w:val="00EA5285"/>
    <w:rsid w:val="00EA6702"/>
    <w:rsid w:val="00EB4974"/>
    <w:rsid w:val="00EE42CE"/>
    <w:rsid w:val="00EE5552"/>
    <w:rsid w:val="00EF38EF"/>
    <w:rsid w:val="00EF7C07"/>
    <w:rsid w:val="00F002D5"/>
    <w:rsid w:val="00F35579"/>
    <w:rsid w:val="00F412DD"/>
    <w:rsid w:val="00F51E29"/>
    <w:rsid w:val="00F63AF3"/>
    <w:rsid w:val="00F71800"/>
    <w:rsid w:val="00F84F1A"/>
    <w:rsid w:val="00F86161"/>
    <w:rsid w:val="00F86B29"/>
    <w:rsid w:val="00F92DED"/>
    <w:rsid w:val="00F977BD"/>
    <w:rsid w:val="00FA4F17"/>
    <w:rsid w:val="00FB38F1"/>
    <w:rsid w:val="00FC2489"/>
    <w:rsid w:val="00FE290C"/>
    <w:rsid w:val="00FF7982"/>
    <w:rsid w:val="015661A0"/>
    <w:rsid w:val="02C4EC3F"/>
    <w:rsid w:val="13FD505B"/>
    <w:rsid w:val="178C6234"/>
    <w:rsid w:val="1854A390"/>
    <w:rsid w:val="1890B1E1"/>
    <w:rsid w:val="1B0A1A52"/>
    <w:rsid w:val="1C99F067"/>
    <w:rsid w:val="1E2DA16C"/>
    <w:rsid w:val="26C3B9C1"/>
    <w:rsid w:val="34FF87DC"/>
    <w:rsid w:val="3D9F5219"/>
    <w:rsid w:val="3DE6A6C8"/>
    <w:rsid w:val="3E3DA2CB"/>
    <w:rsid w:val="42BB659A"/>
    <w:rsid w:val="43E4E793"/>
    <w:rsid w:val="46E3A289"/>
    <w:rsid w:val="4ADDB55C"/>
    <w:rsid w:val="4CB1F891"/>
    <w:rsid w:val="4D0E0941"/>
    <w:rsid w:val="4F467EDF"/>
    <w:rsid w:val="5368E0CD"/>
    <w:rsid w:val="54C2768D"/>
    <w:rsid w:val="596B655D"/>
    <w:rsid w:val="5D90B2CC"/>
    <w:rsid w:val="5DAC5B4C"/>
    <w:rsid w:val="6298A955"/>
    <w:rsid w:val="64382702"/>
    <w:rsid w:val="652F91BC"/>
    <w:rsid w:val="65AC110A"/>
    <w:rsid w:val="671B2258"/>
    <w:rsid w:val="6850FF79"/>
    <w:rsid w:val="702D32CA"/>
    <w:rsid w:val="71E43E70"/>
    <w:rsid w:val="75165A24"/>
    <w:rsid w:val="7810F061"/>
    <w:rsid w:val="78285372"/>
    <w:rsid w:val="79D85AC8"/>
    <w:rsid w:val="7AEBA981"/>
    <w:rsid w:val="7B5FF434"/>
    <w:rsid w:val="7B71F859"/>
    <w:rsid w:val="7B9BDB1F"/>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0EA79C21-27BC-406E-AB3F-63EEF4E2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Revision">
    <w:name w:val="Revision"/>
    <w:hidden/>
    <w:uiPriority w:val="99"/>
    <w:semiHidden/>
    <w:rsid w:val="00346FA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3075D9"/>
    <w:pPr>
      <w:tabs>
        <w:tab w:val="center" w:pos="4680"/>
        <w:tab w:val="right" w:pos="9360"/>
      </w:tabs>
    </w:pPr>
  </w:style>
  <w:style w:type="character" w:customStyle="1" w:styleId="HeaderChar">
    <w:name w:val="Header Char"/>
    <w:basedOn w:val="DefaultParagraphFont"/>
    <w:link w:val="Header"/>
    <w:uiPriority w:val="99"/>
    <w:semiHidden/>
    <w:rsid w:val="003075D9"/>
    <w:rPr>
      <w:rFonts w:ascii="Times New Roman" w:eastAsia="Times New Roman" w:hAnsi="Times New Roman" w:cs="Times New Roman"/>
    </w:rPr>
  </w:style>
  <w:style w:type="paragraph" w:styleId="Footer">
    <w:name w:val="footer"/>
    <w:basedOn w:val="Normal"/>
    <w:link w:val="FooterChar"/>
    <w:uiPriority w:val="99"/>
    <w:semiHidden/>
    <w:unhideWhenUsed/>
    <w:rsid w:val="003075D9"/>
    <w:pPr>
      <w:tabs>
        <w:tab w:val="center" w:pos="4680"/>
        <w:tab w:val="right" w:pos="9360"/>
      </w:tabs>
    </w:pPr>
  </w:style>
  <w:style w:type="character" w:customStyle="1" w:styleId="FooterChar">
    <w:name w:val="Footer Char"/>
    <w:basedOn w:val="DefaultParagraphFont"/>
    <w:link w:val="Footer"/>
    <w:uiPriority w:val="99"/>
    <w:semiHidden/>
    <w:rsid w:val="003075D9"/>
    <w:rPr>
      <w:rFonts w:ascii="Times New Roman" w:eastAsia="Times New Roman" w:hAnsi="Times New Roman" w:cs="Times New Roman"/>
    </w:rPr>
  </w:style>
  <w:style w:type="character" w:styleId="Mention">
    <w:name w:val="Mention"/>
    <w:basedOn w:val="DefaultParagraphFont"/>
    <w:uiPriority w:val="99"/>
    <w:unhideWhenUsed/>
    <w:rsid w:val="00075FC4"/>
    <w:rPr>
      <w:color w:val="2B579A"/>
      <w:shd w:val="clear" w:color="auto" w:fill="E1DFDD"/>
    </w:rPr>
  </w:style>
  <w:style w:type="character" w:customStyle="1" w:styleId="ui-provider">
    <w:name w:val="ui-provider"/>
    <w:basedOn w:val="DefaultParagraphFont"/>
    <w:rsid w:val="00EA5285"/>
  </w:style>
  <w:style w:type="character" w:customStyle="1" w:styleId="normaltextrun">
    <w:name w:val="normaltextrun"/>
    <w:basedOn w:val="DefaultParagraphFont"/>
    <w:rsid w:val="0017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1FF647459594CB5833C4786148D9A" ma:contentTypeVersion="4" ma:contentTypeDescription="Create a new document." ma:contentTypeScope="" ma:versionID="313e90b95e4b62dafff45f8e523332dc">
  <xsd:schema xmlns:xsd="http://www.w3.org/2001/XMLSchema" xmlns:xs="http://www.w3.org/2001/XMLSchema" xmlns:p="http://schemas.microsoft.com/office/2006/metadata/properties" xmlns:ns2="e033c85b-ee49-4759-bc47-32084ca4d6fe" xmlns:ns3="08eb167f-9a12-4635-a5f3-ecf44ccaf439" targetNamespace="http://schemas.microsoft.com/office/2006/metadata/properties" ma:root="true" ma:fieldsID="55b41a56a2305834e6be36f5b8dea075" ns2:_="" ns3:_="">
    <xsd:import namespace="e033c85b-ee49-4759-bc47-32084ca4d6fe"/>
    <xsd:import namespace="08eb167f-9a12-4635-a5f3-ecf44ccaf4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3c85b-ee49-4759-bc47-32084ca4d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167f-9a12-4635-a5f3-ecf44ccaf4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0DB5-DE03-46F4-A479-892E7BA87444}">
  <ds:schemaRef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08eb167f-9a12-4635-a5f3-ecf44ccaf439"/>
    <ds:schemaRef ds:uri="e033c85b-ee49-4759-bc47-32084ca4d6fe"/>
  </ds:schemaRefs>
</ds:datastoreItem>
</file>

<file path=customXml/itemProps2.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3.xml><?xml version="1.0" encoding="utf-8"?>
<ds:datastoreItem xmlns:ds="http://schemas.openxmlformats.org/officeDocument/2006/customXml" ds:itemID="{3116AB00-FAAC-4E28-ABC4-613634FC0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3c85b-ee49-4759-bc47-32084ca4d6fe"/>
    <ds:schemaRef ds:uri="08eb167f-9a12-4635-a5f3-ecf44cca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6BF3E0-D6CD-4AB7-B9DB-56BFEE12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MaryAnn Ball</cp:lastModifiedBy>
  <cp:revision>3</cp:revision>
  <dcterms:created xsi:type="dcterms:W3CDTF">2023-05-15T17:10:00Z</dcterms:created>
  <dcterms:modified xsi:type="dcterms:W3CDTF">2023-05-15T18:33:00Z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0x010100E441FF647459594CB5833C4786148D9A</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