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05F2" w:rsidRPr="00455CC8" w:rsidP="00B205F2" w14:paraId="17269381" w14:textId="77777777">
      <w:pPr>
        <w:jc w:val="center"/>
      </w:pPr>
      <w:r w:rsidRPr="00455CC8">
        <w:t>Generic ICR</w:t>
      </w:r>
    </w:p>
    <w:p w:rsidR="00D55C45" w:rsidRPr="00455CC8" w:rsidP="00B205F2" w14:paraId="3DF5745C" w14:textId="77777777">
      <w:pPr>
        <w:jc w:val="center"/>
      </w:pPr>
    </w:p>
    <w:p w:rsidR="00B205F2" w:rsidRPr="00455CC8" w:rsidP="00B205F2" w14:paraId="0C7DC59E" w14:textId="77777777">
      <w:pPr>
        <w:jc w:val="center"/>
        <w:rPr>
          <w:b/>
        </w:rPr>
      </w:pPr>
      <w:bookmarkStart w:id="0" w:name="_Hlk513032257"/>
      <w:r w:rsidRPr="00455CC8">
        <w:rPr>
          <w:b/>
        </w:rPr>
        <w:t>Data Collection Through Web Based Surveys for Evaluating Act Against AIDS Social Marketing Campaign Phases Targeting Consumers</w:t>
      </w:r>
    </w:p>
    <w:bookmarkEnd w:id="0"/>
    <w:p w:rsidR="00B205F2" w:rsidRPr="00455CC8" w:rsidP="00B205F2" w14:paraId="5012E9DB" w14:textId="77777777">
      <w:pPr>
        <w:jc w:val="center"/>
      </w:pPr>
      <w:r w:rsidRPr="00455CC8">
        <w:t xml:space="preserve"> </w:t>
      </w:r>
    </w:p>
    <w:p w:rsidR="00B205F2" w:rsidRPr="00455CC8" w:rsidP="00401E98" w14:paraId="00A25DE4" w14:textId="77777777">
      <w:pPr>
        <w:jc w:val="center"/>
      </w:pPr>
    </w:p>
    <w:p w:rsidR="002A513C" w:rsidRPr="00455CC8" w:rsidP="006F45D9" w14:paraId="6FF89372" w14:textId="77777777">
      <w:pPr>
        <w:jc w:val="center"/>
        <w:rPr>
          <w:color w:val="000000"/>
        </w:rPr>
      </w:pPr>
      <w:r w:rsidRPr="00455CC8">
        <w:rPr>
          <w:color w:val="000000"/>
        </w:rPr>
        <w:t xml:space="preserve">Supporting </w:t>
      </w:r>
      <w:r w:rsidRPr="00455CC8">
        <w:rPr>
          <w:color w:val="000000"/>
        </w:rPr>
        <w:t>Statement</w:t>
      </w:r>
      <w:r w:rsidRPr="00455CC8">
        <w:rPr>
          <w:color w:val="000000"/>
        </w:rPr>
        <w:t xml:space="preserve"> A</w:t>
      </w:r>
    </w:p>
    <w:p w:rsidR="002A513C" w:rsidRPr="00455CC8" w:rsidP="002A513C" w14:paraId="2E3D6F48" w14:textId="77777777">
      <w:pPr>
        <w:jc w:val="center"/>
        <w:rPr>
          <w:color w:val="000000"/>
        </w:rPr>
      </w:pPr>
    </w:p>
    <w:p w:rsidR="00E02B88" w:rsidRPr="00455CC8" w:rsidP="003C6E9E" w14:paraId="05E2EDB5" w14:textId="54BE63B5">
      <w:pPr>
        <w:jc w:val="center"/>
        <w:rPr>
          <w:color w:val="000000"/>
        </w:rPr>
      </w:pPr>
      <w:r>
        <w:rPr>
          <w:color w:val="000000"/>
        </w:rPr>
        <w:t>Extension</w:t>
      </w:r>
      <w:r w:rsidR="00965C7A">
        <w:rPr>
          <w:color w:val="000000"/>
        </w:rPr>
        <w:t xml:space="preserve"> with</w:t>
      </w:r>
      <w:r>
        <w:rPr>
          <w:color w:val="000000"/>
        </w:rPr>
        <w:t>out</w:t>
      </w:r>
      <w:r w:rsidR="00460980">
        <w:rPr>
          <w:color w:val="000000"/>
        </w:rPr>
        <w:t xml:space="preserve"> Change</w:t>
      </w:r>
    </w:p>
    <w:p w:rsidR="006F088C" w:rsidRPr="00455CC8" w:rsidP="003C6E9E" w14:paraId="6DC5F658" w14:textId="77777777">
      <w:pPr>
        <w:jc w:val="center"/>
        <w:rPr>
          <w:color w:val="000000"/>
        </w:rPr>
      </w:pPr>
    </w:p>
    <w:p w:rsidR="00A01021" w:rsidRPr="00455CC8" w:rsidP="006F088C" w14:paraId="5E8873A5" w14:textId="77777777">
      <w:pPr>
        <w:jc w:val="center"/>
      </w:pPr>
      <w:bookmarkStart w:id="1" w:name="_Hlk513032237"/>
      <w:r w:rsidRPr="00455CC8">
        <w:t>OMB No. 0920-</w:t>
      </w:r>
      <w:r w:rsidRPr="00455CC8" w:rsidR="00F60DDE">
        <w:t>0920</w:t>
      </w:r>
    </w:p>
    <w:bookmarkEnd w:id="1"/>
    <w:p w:rsidR="00F60DDE" w:rsidRPr="00455CC8" w:rsidP="006F088C" w14:paraId="33C96D83" w14:textId="77777777">
      <w:pPr>
        <w:jc w:val="center"/>
        <w:rPr>
          <w:b/>
        </w:rPr>
      </w:pPr>
    </w:p>
    <w:p w:rsidR="006F088C" w:rsidRPr="00455CC8" w:rsidP="003C6E9E" w14:paraId="517B1BFF" w14:textId="77777777">
      <w:pPr>
        <w:jc w:val="center"/>
        <w:rPr>
          <w:color w:val="000000"/>
        </w:rPr>
      </w:pPr>
    </w:p>
    <w:p w:rsidR="006F088C" w:rsidRPr="00455CC8" w:rsidP="003C6E9E" w14:paraId="7AEDE491" w14:textId="77777777">
      <w:pPr>
        <w:jc w:val="center"/>
        <w:rPr>
          <w:color w:val="000000"/>
        </w:rPr>
      </w:pPr>
    </w:p>
    <w:p w:rsidR="006F088C" w:rsidRPr="00455CC8" w:rsidP="003C6E9E" w14:paraId="13669433" w14:textId="77777777">
      <w:pPr>
        <w:jc w:val="center"/>
        <w:rPr>
          <w:color w:val="000000"/>
        </w:rPr>
      </w:pPr>
    </w:p>
    <w:p w:rsidR="006F088C" w:rsidRPr="00455CC8" w:rsidP="003C6E9E" w14:paraId="61503660" w14:textId="77777777">
      <w:pPr>
        <w:jc w:val="center"/>
        <w:rPr>
          <w:color w:val="000000"/>
        </w:rPr>
      </w:pPr>
    </w:p>
    <w:p w:rsidR="006F088C" w:rsidRPr="00455CC8" w:rsidP="003C6E9E" w14:paraId="5D42F683" w14:textId="77777777">
      <w:pPr>
        <w:jc w:val="center"/>
        <w:rPr>
          <w:color w:val="000000"/>
        </w:rPr>
      </w:pPr>
    </w:p>
    <w:p w:rsidR="006F088C" w:rsidRPr="00455CC8" w:rsidP="003C6E9E" w14:paraId="6CF7E02C" w14:textId="77777777">
      <w:pPr>
        <w:jc w:val="center"/>
        <w:rPr>
          <w:color w:val="000000"/>
        </w:rPr>
      </w:pPr>
    </w:p>
    <w:p w:rsidR="00E02B88" w:rsidRPr="00455CC8" w:rsidP="003C6E9E" w14:paraId="7C5FD6FD" w14:textId="77777777">
      <w:pPr>
        <w:jc w:val="center"/>
        <w:rPr>
          <w:color w:val="000000"/>
        </w:rPr>
      </w:pPr>
    </w:p>
    <w:p w:rsidR="002A513C" w:rsidRPr="00455CC8" w:rsidP="003C6E9E" w14:paraId="03C7B468" w14:textId="3A19AB51">
      <w:pPr>
        <w:jc w:val="center"/>
        <w:rPr>
          <w:color w:val="000000"/>
        </w:rPr>
      </w:pPr>
      <w:r>
        <w:rPr>
          <w:color w:val="000000"/>
        </w:rPr>
        <w:t>May 17, 2023</w:t>
      </w:r>
    </w:p>
    <w:p w:rsidR="002A513C" w:rsidRPr="00455CC8" w:rsidP="002A513C" w14:paraId="1F609D13" w14:textId="77777777">
      <w:pPr>
        <w:jc w:val="center"/>
        <w:rPr>
          <w:color w:val="000000"/>
        </w:rPr>
      </w:pPr>
    </w:p>
    <w:p w:rsidR="002A513C" w:rsidRPr="00455CC8" w:rsidP="002A513C" w14:paraId="5876AA95" w14:textId="77777777">
      <w:pPr>
        <w:jc w:val="center"/>
        <w:rPr>
          <w:color w:val="000000"/>
        </w:rPr>
      </w:pPr>
    </w:p>
    <w:p w:rsidR="00316646" w:rsidRPr="00455CC8" w:rsidP="002A513C" w14:paraId="5B7AF74F" w14:textId="77777777">
      <w:pPr>
        <w:jc w:val="center"/>
        <w:rPr>
          <w:color w:val="000000"/>
        </w:rPr>
      </w:pPr>
    </w:p>
    <w:p w:rsidR="00316646" w:rsidRPr="00455CC8" w:rsidP="002A513C" w14:paraId="176E8218" w14:textId="77777777">
      <w:pPr>
        <w:jc w:val="center"/>
        <w:rPr>
          <w:color w:val="000000"/>
        </w:rPr>
      </w:pPr>
    </w:p>
    <w:p w:rsidR="00316646" w:rsidRPr="00455CC8" w:rsidP="002A513C" w14:paraId="058197E2" w14:textId="77777777">
      <w:pPr>
        <w:jc w:val="center"/>
        <w:rPr>
          <w:color w:val="000000"/>
        </w:rPr>
      </w:pPr>
    </w:p>
    <w:p w:rsidR="00316646" w:rsidRPr="00455CC8" w:rsidP="002A513C" w14:paraId="57AC5F50" w14:textId="77777777">
      <w:pPr>
        <w:jc w:val="center"/>
        <w:rPr>
          <w:color w:val="000000"/>
        </w:rPr>
      </w:pPr>
    </w:p>
    <w:p w:rsidR="00316646" w:rsidRPr="00455CC8" w:rsidP="002A513C" w14:paraId="0AD17255" w14:textId="77777777">
      <w:pPr>
        <w:jc w:val="center"/>
        <w:rPr>
          <w:color w:val="000000"/>
        </w:rPr>
      </w:pPr>
    </w:p>
    <w:p w:rsidR="00316646" w:rsidRPr="00455CC8" w:rsidP="002A513C" w14:paraId="201BDA6F" w14:textId="77777777">
      <w:pPr>
        <w:jc w:val="center"/>
        <w:rPr>
          <w:color w:val="000000"/>
        </w:rPr>
      </w:pPr>
    </w:p>
    <w:p w:rsidR="00316646" w:rsidRPr="00455CC8" w:rsidP="002A513C" w14:paraId="67978699" w14:textId="77777777">
      <w:pPr>
        <w:jc w:val="center"/>
        <w:rPr>
          <w:color w:val="000000"/>
        </w:rPr>
      </w:pPr>
    </w:p>
    <w:p w:rsidR="002A513C" w:rsidRPr="00455CC8" w:rsidP="002A513C" w14:paraId="3B139737" w14:textId="77777777">
      <w:pPr>
        <w:jc w:val="center"/>
        <w:rPr>
          <w:color w:val="000000"/>
        </w:rPr>
      </w:pPr>
      <w:r w:rsidRPr="00455CC8">
        <w:rPr>
          <w:color w:val="000000"/>
        </w:rPr>
        <w:t>Contact Person:</w:t>
      </w:r>
    </w:p>
    <w:p w:rsidR="002A513C" w:rsidRPr="00455CC8" w:rsidP="003C49B2" w14:paraId="799CE794" w14:textId="0CAE58A5">
      <w:pPr>
        <w:jc w:val="center"/>
        <w:rPr>
          <w:color w:val="000000"/>
        </w:rPr>
      </w:pPr>
      <w:r>
        <w:rPr>
          <w:color w:val="000000"/>
        </w:rPr>
        <w:t>Hannah Getachew-Smith</w:t>
      </w:r>
      <w:r w:rsidRPr="00455CC8" w:rsidR="008E3507">
        <w:rPr>
          <w:color w:val="000000"/>
        </w:rPr>
        <w:t>, PhD</w:t>
      </w:r>
    </w:p>
    <w:p w:rsidR="002A513C" w:rsidRPr="00455CC8" w:rsidP="002A513C" w14:paraId="136D075D" w14:textId="77777777">
      <w:pPr>
        <w:jc w:val="center"/>
        <w:rPr>
          <w:color w:val="000000"/>
        </w:rPr>
      </w:pPr>
      <w:bookmarkStart w:id="2" w:name="_Hlk509895632"/>
      <w:r w:rsidRPr="00455CC8">
        <w:rPr>
          <w:color w:val="000000"/>
        </w:rPr>
        <w:t>Division for HIV/AIDS Prevention</w:t>
      </w:r>
    </w:p>
    <w:p w:rsidR="002A513C" w:rsidRPr="00455CC8" w:rsidP="002A513C" w14:paraId="58C03228" w14:textId="77777777">
      <w:pPr>
        <w:jc w:val="center"/>
        <w:rPr>
          <w:color w:val="000000"/>
        </w:rPr>
      </w:pPr>
      <w:r w:rsidRPr="00455CC8">
        <w:rPr>
          <w:color w:val="000000"/>
        </w:rPr>
        <w:t>Centers for Disease Control and Prevention</w:t>
      </w:r>
    </w:p>
    <w:p w:rsidR="002A513C" w:rsidRPr="00455CC8" w:rsidP="002A513C" w14:paraId="60510B49" w14:textId="77777777">
      <w:pPr>
        <w:jc w:val="center"/>
        <w:rPr>
          <w:color w:val="000000"/>
        </w:rPr>
      </w:pPr>
      <w:r w:rsidRPr="00455CC8">
        <w:rPr>
          <w:color w:val="000000"/>
        </w:rPr>
        <w:t xml:space="preserve">1600 Clifton Rd. NE </w:t>
      </w:r>
    </w:p>
    <w:p w:rsidR="002A513C" w:rsidRPr="00455CC8" w:rsidP="002A513C" w14:paraId="202AD8CC" w14:textId="77777777">
      <w:pPr>
        <w:jc w:val="center"/>
        <w:rPr>
          <w:color w:val="000000"/>
        </w:rPr>
      </w:pPr>
      <w:r w:rsidRPr="00455CC8">
        <w:rPr>
          <w:color w:val="000000"/>
        </w:rPr>
        <w:t>Mailstop E-49</w:t>
      </w:r>
    </w:p>
    <w:p w:rsidR="002A513C" w:rsidRPr="00455CC8" w:rsidP="002A513C" w14:paraId="26CBC574" w14:textId="77777777">
      <w:pPr>
        <w:jc w:val="center"/>
        <w:rPr>
          <w:color w:val="000000"/>
        </w:rPr>
      </w:pPr>
      <w:r w:rsidRPr="00455CC8">
        <w:rPr>
          <w:color w:val="000000"/>
        </w:rPr>
        <w:t>Atlanta, GA 30329</w:t>
      </w:r>
    </w:p>
    <w:p w:rsidR="002A513C" w:rsidRPr="00455CC8" w:rsidP="002A513C" w14:paraId="7262C795" w14:textId="61F294CF">
      <w:pPr>
        <w:jc w:val="center"/>
        <w:rPr>
          <w:color w:val="000000"/>
        </w:rPr>
      </w:pPr>
      <w:r w:rsidRPr="00455CC8">
        <w:rPr>
          <w:color w:val="000000"/>
        </w:rPr>
        <w:t xml:space="preserve">Telephone: (404) </w:t>
      </w:r>
      <w:r w:rsidR="00F03E06">
        <w:rPr>
          <w:color w:val="000000"/>
        </w:rPr>
        <w:t>639-0978</w:t>
      </w:r>
    </w:p>
    <w:p w:rsidR="002A513C" w:rsidRPr="00455CC8" w:rsidP="002A513C" w14:paraId="693404F8" w14:textId="02A6AF41">
      <w:pPr>
        <w:jc w:val="center"/>
        <w:rPr>
          <w:color w:val="000000"/>
        </w:rPr>
      </w:pPr>
      <w:r w:rsidRPr="00455CC8">
        <w:rPr>
          <w:color w:val="000000"/>
        </w:rPr>
        <w:t xml:space="preserve">E-mail: </w:t>
      </w:r>
      <w:hyperlink r:id="rId8" w:history="1">
        <w:r w:rsidRPr="001C26B7" w:rsidR="00F03E06">
          <w:rPr>
            <w:rStyle w:val="Hyperlink"/>
          </w:rPr>
          <w:t>wtj7@cdc.gov</w:t>
        </w:r>
      </w:hyperlink>
      <w:r w:rsidRPr="00455CC8" w:rsidR="00E16755">
        <w:rPr>
          <w:color w:val="000000"/>
        </w:rPr>
        <w:t xml:space="preserve"> </w:t>
      </w:r>
    </w:p>
    <w:bookmarkEnd w:id="2"/>
    <w:p w:rsidR="002A513C" w:rsidRPr="00455CC8" w:rsidP="002A513C" w14:paraId="0BAF85A6" w14:textId="77777777">
      <w:pPr>
        <w:jc w:val="center"/>
        <w:rPr>
          <w:color w:val="000000"/>
        </w:rPr>
      </w:pPr>
    </w:p>
    <w:p w:rsidR="002A513C" w:rsidRPr="00455CC8" w:rsidP="002A513C" w14:paraId="67A6E5D4" w14:textId="77777777">
      <w:pPr>
        <w:jc w:val="center"/>
        <w:rPr>
          <w:color w:val="000000"/>
        </w:rPr>
      </w:pPr>
    </w:p>
    <w:p w:rsidR="00476544" w:rsidRPr="00455CC8" w:rsidP="00401E98" w14:paraId="08CBDC85" w14:textId="77777777">
      <w:pPr>
        <w:jc w:val="center"/>
        <w:rPr>
          <w:color w:val="000000"/>
        </w:rPr>
      </w:pPr>
    </w:p>
    <w:p w:rsidR="007B6CEF" w:rsidRPr="00455CC8" w:rsidP="00401E98" w14:paraId="0FD7A061" w14:textId="77777777">
      <w:pPr>
        <w:jc w:val="center"/>
        <w:rPr>
          <w:color w:val="000000"/>
        </w:rPr>
      </w:pPr>
    </w:p>
    <w:p w:rsidR="00476544" w:rsidRPr="00455CC8" w:rsidP="00401E98" w14:paraId="5E305658" w14:textId="77777777">
      <w:pPr>
        <w:jc w:val="center"/>
        <w:rPr>
          <w:b/>
          <w:caps/>
        </w:rPr>
        <w:sectPr w:rsidSect="00401E9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pPr>
    </w:p>
    <w:p w:rsidR="00476544" w:rsidRPr="00455CC8" w:rsidP="00401E98" w14:paraId="7F6D5524" w14:textId="77777777">
      <w:pPr>
        <w:pStyle w:val="TOC0"/>
        <w:rPr>
          <w:noProof/>
          <w:sz w:val="24"/>
          <w:szCs w:val="24"/>
        </w:rPr>
      </w:pPr>
      <w:r w:rsidRPr="00455CC8">
        <w:rPr>
          <w:noProof/>
          <w:sz w:val="24"/>
          <w:szCs w:val="24"/>
        </w:rPr>
        <w:t>Table of Contents</w:t>
      </w:r>
    </w:p>
    <w:p w:rsidR="00C7581C" w:rsidP="00A720F7" w14:paraId="20684ADA" w14:textId="77777777">
      <w:pPr>
        <w:pStyle w:val="TOC1"/>
        <w:tabs>
          <w:tab w:val="left" w:pos="1440"/>
        </w:tabs>
        <w:spacing w:after="0"/>
        <w:rPr>
          <w:rFonts w:asciiTheme="minorHAnsi" w:eastAsiaTheme="minorEastAsia" w:hAnsiTheme="minorHAnsi" w:cstheme="minorBidi"/>
          <w:sz w:val="22"/>
          <w:szCs w:val="22"/>
        </w:rPr>
      </w:pPr>
      <w:r w:rsidRPr="00455CC8">
        <w:fldChar w:fldCharType="begin"/>
      </w:r>
      <w:r w:rsidRPr="00455CC8" w:rsidR="000F4B93">
        <w:instrText xml:space="preserve"> TOC \o "1-2" \h \z \t "Heading 3,3" </w:instrText>
      </w:r>
      <w:r w:rsidRPr="00455CC8">
        <w:fldChar w:fldCharType="separate"/>
      </w:r>
      <w:hyperlink w:anchor="_Toc513226015" w:history="1">
        <w:r w:rsidRPr="0016502E">
          <w:rPr>
            <w:rStyle w:val="Hyperlink"/>
          </w:rPr>
          <w:t>A.</w:t>
        </w:r>
        <w:r>
          <w:rPr>
            <w:rFonts w:asciiTheme="minorHAnsi" w:eastAsiaTheme="minorEastAsia" w:hAnsiTheme="minorHAnsi" w:cstheme="minorBidi"/>
            <w:sz w:val="22"/>
            <w:szCs w:val="22"/>
          </w:rPr>
          <w:tab/>
        </w:r>
        <w:r w:rsidRPr="0016502E">
          <w:rPr>
            <w:rStyle w:val="Hyperlink"/>
          </w:rPr>
          <w:t>Justification</w:t>
        </w:r>
        <w:r>
          <w:rPr>
            <w:webHidden/>
          </w:rPr>
          <w:tab/>
        </w:r>
        <w:r>
          <w:rPr>
            <w:webHidden/>
          </w:rPr>
          <w:fldChar w:fldCharType="begin"/>
        </w:r>
        <w:r>
          <w:rPr>
            <w:webHidden/>
          </w:rPr>
          <w:instrText xml:space="preserve"> PAGEREF _Toc513226015 \h </w:instrText>
        </w:r>
        <w:r>
          <w:rPr>
            <w:webHidden/>
          </w:rPr>
          <w:fldChar w:fldCharType="separate"/>
        </w:r>
        <w:r>
          <w:rPr>
            <w:webHidden/>
          </w:rPr>
          <w:t>1</w:t>
        </w:r>
        <w:r>
          <w:rPr>
            <w:webHidden/>
          </w:rPr>
          <w:fldChar w:fldCharType="end"/>
        </w:r>
      </w:hyperlink>
    </w:p>
    <w:p w:rsidR="00C7581C" w:rsidP="00A720F7" w14:paraId="5C0C61F0" w14:textId="77777777">
      <w:pPr>
        <w:pStyle w:val="TOC2"/>
        <w:rPr>
          <w:rFonts w:asciiTheme="minorHAnsi" w:eastAsiaTheme="minorEastAsia" w:hAnsiTheme="minorHAnsi" w:cstheme="minorBidi"/>
          <w:sz w:val="22"/>
          <w:szCs w:val="22"/>
        </w:rPr>
      </w:pPr>
      <w:hyperlink w:anchor="_Toc513226016" w:history="1">
        <w:r w:rsidRPr="0016502E">
          <w:rPr>
            <w:rStyle w:val="Hyperlink"/>
          </w:rPr>
          <w:t>A.1</w:t>
        </w:r>
        <w:r>
          <w:rPr>
            <w:rFonts w:asciiTheme="minorHAnsi" w:eastAsiaTheme="minorEastAsia" w:hAnsiTheme="minorHAnsi" w:cstheme="minorBidi"/>
            <w:sz w:val="22"/>
            <w:szCs w:val="22"/>
          </w:rPr>
          <w:tab/>
        </w:r>
        <w:r w:rsidRPr="0016502E">
          <w:rPr>
            <w:rStyle w:val="Hyperlink"/>
          </w:rPr>
          <w:t>Circumstances Making the Collection of Information Necessary</w:t>
        </w:r>
        <w:r>
          <w:rPr>
            <w:webHidden/>
          </w:rPr>
          <w:tab/>
        </w:r>
        <w:r>
          <w:rPr>
            <w:webHidden/>
          </w:rPr>
          <w:fldChar w:fldCharType="begin"/>
        </w:r>
        <w:r>
          <w:rPr>
            <w:webHidden/>
          </w:rPr>
          <w:instrText xml:space="preserve"> PAGEREF _Toc513226016 \h </w:instrText>
        </w:r>
        <w:r>
          <w:rPr>
            <w:webHidden/>
          </w:rPr>
          <w:fldChar w:fldCharType="separate"/>
        </w:r>
        <w:r>
          <w:rPr>
            <w:webHidden/>
          </w:rPr>
          <w:t>1</w:t>
        </w:r>
        <w:r>
          <w:rPr>
            <w:webHidden/>
          </w:rPr>
          <w:fldChar w:fldCharType="end"/>
        </w:r>
      </w:hyperlink>
    </w:p>
    <w:p w:rsidR="00C7581C" w:rsidP="00A720F7" w14:paraId="62161EBC" w14:textId="77777777">
      <w:pPr>
        <w:pStyle w:val="TOC2"/>
        <w:rPr>
          <w:rFonts w:asciiTheme="minorHAnsi" w:eastAsiaTheme="minorEastAsia" w:hAnsiTheme="minorHAnsi" w:cstheme="minorBidi"/>
          <w:sz w:val="22"/>
          <w:szCs w:val="22"/>
        </w:rPr>
      </w:pPr>
      <w:hyperlink w:anchor="_Toc513226017" w:history="1">
        <w:r w:rsidRPr="0016502E">
          <w:rPr>
            <w:rStyle w:val="Hyperlink"/>
          </w:rPr>
          <w:t>A.2</w:t>
        </w:r>
        <w:r>
          <w:rPr>
            <w:rFonts w:asciiTheme="minorHAnsi" w:eastAsiaTheme="minorEastAsia" w:hAnsiTheme="minorHAnsi" w:cstheme="minorBidi"/>
            <w:sz w:val="22"/>
            <w:szCs w:val="22"/>
          </w:rPr>
          <w:tab/>
        </w:r>
        <w:r w:rsidRPr="0016502E">
          <w:rPr>
            <w:rStyle w:val="Hyperlink"/>
          </w:rPr>
          <w:t>Purpose and Use of Information Collection</w:t>
        </w:r>
        <w:r>
          <w:rPr>
            <w:webHidden/>
          </w:rPr>
          <w:tab/>
        </w:r>
        <w:r>
          <w:rPr>
            <w:webHidden/>
          </w:rPr>
          <w:fldChar w:fldCharType="begin"/>
        </w:r>
        <w:r>
          <w:rPr>
            <w:webHidden/>
          </w:rPr>
          <w:instrText xml:space="preserve"> PAGEREF _Toc513226017 \h </w:instrText>
        </w:r>
        <w:r>
          <w:rPr>
            <w:webHidden/>
          </w:rPr>
          <w:fldChar w:fldCharType="separate"/>
        </w:r>
        <w:r>
          <w:rPr>
            <w:webHidden/>
          </w:rPr>
          <w:t>5</w:t>
        </w:r>
        <w:r>
          <w:rPr>
            <w:webHidden/>
          </w:rPr>
          <w:fldChar w:fldCharType="end"/>
        </w:r>
      </w:hyperlink>
    </w:p>
    <w:p w:rsidR="00C7581C" w:rsidP="00A720F7" w14:paraId="05A5F761" w14:textId="77777777">
      <w:pPr>
        <w:pStyle w:val="TOC2"/>
        <w:rPr>
          <w:rFonts w:asciiTheme="minorHAnsi" w:eastAsiaTheme="minorEastAsia" w:hAnsiTheme="minorHAnsi" w:cstheme="minorBidi"/>
          <w:sz w:val="22"/>
          <w:szCs w:val="22"/>
        </w:rPr>
      </w:pPr>
      <w:hyperlink w:anchor="_Toc513226018" w:history="1">
        <w:r w:rsidRPr="0016502E">
          <w:rPr>
            <w:rStyle w:val="Hyperlink"/>
          </w:rPr>
          <w:t>A.3</w:t>
        </w:r>
        <w:r>
          <w:rPr>
            <w:rFonts w:asciiTheme="minorHAnsi" w:eastAsiaTheme="minorEastAsia" w:hAnsiTheme="minorHAnsi" w:cstheme="minorBidi"/>
            <w:sz w:val="22"/>
            <w:szCs w:val="22"/>
          </w:rPr>
          <w:tab/>
        </w:r>
        <w:r w:rsidRPr="0016502E">
          <w:rPr>
            <w:rStyle w:val="Hyperlink"/>
          </w:rPr>
          <w:t>Use of Improved Information Technology and Burden Reduction</w:t>
        </w:r>
        <w:r>
          <w:rPr>
            <w:webHidden/>
          </w:rPr>
          <w:tab/>
        </w:r>
        <w:r>
          <w:rPr>
            <w:webHidden/>
          </w:rPr>
          <w:fldChar w:fldCharType="begin"/>
        </w:r>
        <w:r>
          <w:rPr>
            <w:webHidden/>
          </w:rPr>
          <w:instrText xml:space="preserve"> PAGEREF _Toc513226018 \h </w:instrText>
        </w:r>
        <w:r>
          <w:rPr>
            <w:webHidden/>
          </w:rPr>
          <w:fldChar w:fldCharType="separate"/>
        </w:r>
        <w:r>
          <w:rPr>
            <w:webHidden/>
          </w:rPr>
          <w:t>6</w:t>
        </w:r>
        <w:r>
          <w:rPr>
            <w:webHidden/>
          </w:rPr>
          <w:fldChar w:fldCharType="end"/>
        </w:r>
      </w:hyperlink>
    </w:p>
    <w:p w:rsidR="00C7581C" w:rsidP="00A720F7" w14:paraId="4B0FF8FD" w14:textId="77777777">
      <w:pPr>
        <w:pStyle w:val="TOC2"/>
        <w:rPr>
          <w:rFonts w:asciiTheme="minorHAnsi" w:eastAsiaTheme="minorEastAsia" w:hAnsiTheme="minorHAnsi" w:cstheme="minorBidi"/>
          <w:sz w:val="22"/>
          <w:szCs w:val="22"/>
        </w:rPr>
      </w:pPr>
      <w:hyperlink w:anchor="_Toc513226019" w:history="1">
        <w:r w:rsidRPr="0016502E">
          <w:rPr>
            <w:rStyle w:val="Hyperlink"/>
          </w:rPr>
          <w:t>A.4</w:t>
        </w:r>
        <w:r>
          <w:rPr>
            <w:rFonts w:asciiTheme="minorHAnsi" w:eastAsiaTheme="minorEastAsia" w:hAnsiTheme="minorHAnsi" w:cstheme="minorBidi"/>
            <w:sz w:val="22"/>
            <w:szCs w:val="22"/>
          </w:rPr>
          <w:tab/>
        </w:r>
        <w:r w:rsidRPr="0016502E">
          <w:rPr>
            <w:rStyle w:val="Hyperlink"/>
          </w:rPr>
          <w:t>Efforts to Identify Duplication and Use of Similar Information</w:t>
        </w:r>
        <w:r>
          <w:rPr>
            <w:webHidden/>
          </w:rPr>
          <w:tab/>
        </w:r>
        <w:r>
          <w:rPr>
            <w:webHidden/>
          </w:rPr>
          <w:fldChar w:fldCharType="begin"/>
        </w:r>
        <w:r>
          <w:rPr>
            <w:webHidden/>
          </w:rPr>
          <w:instrText xml:space="preserve"> PAGEREF _Toc513226019 \h </w:instrText>
        </w:r>
        <w:r>
          <w:rPr>
            <w:webHidden/>
          </w:rPr>
          <w:fldChar w:fldCharType="separate"/>
        </w:r>
        <w:r>
          <w:rPr>
            <w:webHidden/>
          </w:rPr>
          <w:t>6</w:t>
        </w:r>
        <w:r>
          <w:rPr>
            <w:webHidden/>
          </w:rPr>
          <w:fldChar w:fldCharType="end"/>
        </w:r>
      </w:hyperlink>
    </w:p>
    <w:p w:rsidR="00C7581C" w:rsidP="00A720F7" w14:paraId="3ECFD6F4" w14:textId="77777777">
      <w:pPr>
        <w:pStyle w:val="TOC2"/>
        <w:rPr>
          <w:rFonts w:asciiTheme="minorHAnsi" w:eastAsiaTheme="minorEastAsia" w:hAnsiTheme="minorHAnsi" w:cstheme="minorBidi"/>
          <w:sz w:val="22"/>
          <w:szCs w:val="22"/>
        </w:rPr>
      </w:pPr>
      <w:hyperlink w:anchor="_Toc513226020" w:history="1">
        <w:r w:rsidRPr="0016502E">
          <w:rPr>
            <w:rStyle w:val="Hyperlink"/>
          </w:rPr>
          <w:t>A.5</w:t>
        </w:r>
        <w:r>
          <w:rPr>
            <w:rFonts w:asciiTheme="minorHAnsi" w:eastAsiaTheme="minorEastAsia" w:hAnsiTheme="minorHAnsi" w:cstheme="minorBidi"/>
            <w:sz w:val="22"/>
            <w:szCs w:val="22"/>
          </w:rPr>
          <w:tab/>
        </w:r>
        <w:r w:rsidRPr="0016502E">
          <w:rPr>
            <w:rStyle w:val="Hyperlink"/>
          </w:rPr>
          <w:t>Impact on Small Businesses or Other Small Entities</w:t>
        </w:r>
        <w:r>
          <w:rPr>
            <w:webHidden/>
          </w:rPr>
          <w:tab/>
        </w:r>
        <w:r>
          <w:rPr>
            <w:webHidden/>
          </w:rPr>
          <w:fldChar w:fldCharType="begin"/>
        </w:r>
        <w:r>
          <w:rPr>
            <w:webHidden/>
          </w:rPr>
          <w:instrText xml:space="preserve"> PAGEREF _Toc513226020 \h </w:instrText>
        </w:r>
        <w:r>
          <w:rPr>
            <w:webHidden/>
          </w:rPr>
          <w:fldChar w:fldCharType="separate"/>
        </w:r>
        <w:r>
          <w:rPr>
            <w:webHidden/>
          </w:rPr>
          <w:t>7</w:t>
        </w:r>
        <w:r>
          <w:rPr>
            <w:webHidden/>
          </w:rPr>
          <w:fldChar w:fldCharType="end"/>
        </w:r>
      </w:hyperlink>
    </w:p>
    <w:p w:rsidR="00C7581C" w:rsidP="00A720F7" w14:paraId="46762EB3" w14:textId="77777777">
      <w:pPr>
        <w:pStyle w:val="TOC2"/>
        <w:rPr>
          <w:rFonts w:asciiTheme="minorHAnsi" w:eastAsiaTheme="minorEastAsia" w:hAnsiTheme="minorHAnsi" w:cstheme="minorBidi"/>
          <w:sz w:val="22"/>
          <w:szCs w:val="22"/>
        </w:rPr>
      </w:pPr>
      <w:hyperlink w:anchor="_Toc513226021" w:history="1">
        <w:r w:rsidRPr="0016502E">
          <w:rPr>
            <w:rStyle w:val="Hyperlink"/>
          </w:rPr>
          <w:t>A.6</w:t>
        </w:r>
        <w:r>
          <w:rPr>
            <w:rFonts w:asciiTheme="minorHAnsi" w:eastAsiaTheme="minorEastAsia" w:hAnsiTheme="minorHAnsi" w:cstheme="minorBidi"/>
            <w:sz w:val="22"/>
            <w:szCs w:val="22"/>
          </w:rPr>
          <w:tab/>
        </w:r>
        <w:r w:rsidRPr="0016502E">
          <w:rPr>
            <w:rStyle w:val="Hyperlink"/>
          </w:rPr>
          <w:t>Consequences of Collecting the Information Less Frequently</w:t>
        </w:r>
        <w:r>
          <w:rPr>
            <w:webHidden/>
          </w:rPr>
          <w:tab/>
        </w:r>
        <w:r>
          <w:rPr>
            <w:webHidden/>
          </w:rPr>
          <w:fldChar w:fldCharType="begin"/>
        </w:r>
        <w:r>
          <w:rPr>
            <w:webHidden/>
          </w:rPr>
          <w:instrText xml:space="preserve"> PAGEREF _Toc513226021 \h </w:instrText>
        </w:r>
        <w:r>
          <w:rPr>
            <w:webHidden/>
          </w:rPr>
          <w:fldChar w:fldCharType="separate"/>
        </w:r>
        <w:r>
          <w:rPr>
            <w:webHidden/>
          </w:rPr>
          <w:t>7</w:t>
        </w:r>
        <w:r>
          <w:rPr>
            <w:webHidden/>
          </w:rPr>
          <w:fldChar w:fldCharType="end"/>
        </w:r>
      </w:hyperlink>
    </w:p>
    <w:p w:rsidR="00C7581C" w:rsidP="00A720F7" w14:paraId="3EEA5D9F" w14:textId="77777777">
      <w:pPr>
        <w:pStyle w:val="TOC2"/>
        <w:rPr>
          <w:rFonts w:asciiTheme="minorHAnsi" w:eastAsiaTheme="minorEastAsia" w:hAnsiTheme="minorHAnsi" w:cstheme="minorBidi"/>
          <w:sz w:val="22"/>
          <w:szCs w:val="22"/>
        </w:rPr>
      </w:pPr>
      <w:hyperlink w:anchor="_Toc513226022" w:history="1">
        <w:r w:rsidRPr="0016502E">
          <w:rPr>
            <w:rStyle w:val="Hyperlink"/>
          </w:rPr>
          <w:t>A.7</w:t>
        </w:r>
        <w:r>
          <w:rPr>
            <w:rFonts w:asciiTheme="minorHAnsi" w:eastAsiaTheme="minorEastAsia" w:hAnsiTheme="minorHAnsi" w:cstheme="minorBidi"/>
            <w:sz w:val="22"/>
            <w:szCs w:val="22"/>
          </w:rPr>
          <w:tab/>
        </w:r>
        <w:r w:rsidRPr="0016502E">
          <w:rPr>
            <w:rStyle w:val="Hyperlink"/>
          </w:rPr>
          <w:t>Special Circumstances Relating to the Guidelines of 5 CFR 1320.5</w:t>
        </w:r>
        <w:r>
          <w:rPr>
            <w:webHidden/>
          </w:rPr>
          <w:tab/>
        </w:r>
        <w:r>
          <w:rPr>
            <w:webHidden/>
          </w:rPr>
          <w:fldChar w:fldCharType="begin"/>
        </w:r>
        <w:r>
          <w:rPr>
            <w:webHidden/>
          </w:rPr>
          <w:instrText xml:space="preserve"> PAGEREF _Toc513226022 \h </w:instrText>
        </w:r>
        <w:r>
          <w:rPr>
            <w:webHidden/>
          </w:rPr>
          <w:fldChar w:fldCharType="separate"/>
        </w:r>
        <w:r>
          <w:rPr>
            <w:webHidden/>
          </w:rPr>
          <w:t>7</w:t>
        </w:r>
        <w:r>
          <w:rPr>
            <w:webHidden/>
          </w:rPr>
          <w:fldChar w:fldCharType="end"/>
        </w:r>
      </w:hyperlink>
    </w:p>
    <w:p w:rsidR="00C7581C" w:rsidP="00A720F7" w14:paraId="40167960" w14:textId="77777777">
      <w:pPr>
        <w:pStyle w:val="TOC2"/>
        <w:rPr>
          <w:rFonts w:asciiTheme="minorHAnsi" w:eastAsiaTheme="minorEastAsia" w:hAnsiTheme="minorHAnsi" w:cstheme="minorBidi"/>
          <w:sz w:val="22"/>
          <w:szCs w:val="22"/>
        </w:rPr>
      </w:pPr>
      <w:hyperlink w:anchor="_Toc513226023" w:history="1">
        <w:r w:rsidRPr="0016502E">
          <w:rPr>
            <w:rStyle w:val="Hyperlink"/>
          </w:rPr>
          <w:t>A.8</w:t>
        </w:r>
        <w:r>
          <w:rPr>
            <w:rFonts w:asciiTheme="minorHAnsi" w:eastAsiaTheme="minorEastAsia" w:hAnsiTheme="minorHAnsi" w:cstheme="minorBidi"/>
            <w:sz w:val="22"/>
            <w:szCs w:val="22"/>
          </w:rPr>
          <w:tab/>
        </w:r>
        <w:r w:rsidRPr="0016502E">
          <w:rPr>
            <w:rStyle w:val="Hyperlink"/>
          </w:rPr>
          <w:t xml:space="preserve">Comments in Response to the </w:t>
        </w:r>
        <w:r w:rsidRPr="0016502E">
          <w:rPr>
            <w:rStyle w:val="Hyperlink"/>
            <w:i/>
          </w:rPr>
          <w:t>Federal Register</w:t>
        </w:r>
        <w:r w:rsidRPr="0016502E">
          <w:rPr>
            <w:rStyle w:val="Hyperlink"/>
          </w:rPr>
          <w:t xml:space="preserve"> Notice and Efforts to Consult Outside the Agency</w:t>
        </w:r>
        <w:r>
          <w:rPr>
            <w:webHidden/>
          </w:rPr>
          <w:tab/>
        </w:r>
        <w:r>
          <w:rPr>
            <w:webHidden/>
          </w:rPr>
          <w:fldChar w:fldCharType="begin"/>
        </w:r>
        <w:r>
          <w:rPr>
            <w:webHidden/>
          </w:rPr>
          <w:instrText xml:space="preserve"> PAGEREF _Toc513226023 \h </w:instrText>
        </w:r>
        <w:r>
          <w:rPr>
            <w:webHidden/>
          </w:rPr>
          <w:fldChar w:fldCharType="separate"/>
        </w:r>
        <w:r>
          <w:rPr>
            <w:webHidden/>
          </w:rPr>
          <w:t>7</w:t>
        </w:r>
        <w:r>
          <w:rPr>
            <w:webHidden/>
          </w:rPr>
          <w:fldChar w:fldCharType="end"/>
        </w:r>
      </w:hyperlink>
    </w:p>
    <w:p w:rsidR="00C7581C" w:rsidP="00A720F7" w14:paraId="393B1ED5" w14:textId="77777777">
      <w:pPr>
        <w:pStyle w:val="TOC2"/>
        <w:rPr>
          <w:rFonts w:asciiTheme="minorHAnsi" w:eastAsiaTheme="minorEastAsia" w:hAnsiTheme="minorHAnsi" w:cstheme="minorBidi"/>
          <w:sz w:val="22"/>
          <w:szCs w:val="22"/>
        </w:rPr>
      </w:pPr>
      <w:hyperlink w:anchor="_Toc513226024" w:history="1">
        <w:r w:rsidRPr="0016502E">
          <w:rPr>
            <w:rStyle w:val="Hyperlink"/>
          </w:rPr>
          <w:t>A.9</w:t>
        </w:r>
        <w:r>
          <w:rPr>
            <w:rFonts w:asciiTheme="minorHAnsi" w:eastAsiaTheme="minorEastAsia" w:hAnsiTheme="minorHAnsi" w:cstheme="minorBidi"/>
            <w:sz w:val="22"/>
            <w:szCs w:val="22"/>
          </w:rPr>
          <w:tab/>
        </w:r>
        <w:r w:rsidRPr="0016502E">
          <w:rPr>
            <w:rStyle w:val="Hyperlink"/>
          </w:rPr>
          <w:t>Explanation of Any Payment or Gift to Respondents</w:t>
        </w:r>
        <w:r>
          <w:rPr>
            <w:webHidden/>
          </w:rPr>
          <w:tab/>
        </w:r>
        <w:r>
          <w:rPr>
            <w:webHidden/>
          </w:rPr>
          <w:fldChar w:fldCharType="begin"/>
        </w:r>
        <w:r>
          <w:rPr>
            <w:webHidden/>
          </w:rPr>
          <w:instrText xml:space="preserve"> PAGEREF _Toc513226024 \h </w:instrText>
        </w:r>
        <w:r>
          <w:rPr>
            <w:webHidden/>
          </w:rPr>
          <w:fldChar w:fldCharType="separate"/>
        </w:r>
        <w:r>
          <w:rPr>
            <w:webHidden/>
          </w:rPr>
          <w:t>8</w:t>
        </w:r>
        <w:r>
          <w:rPr>
            <w:webHidden/>
          </w:rPr>
          <w:fldChar w:fldCharType="end"/>
        </w:r>
      </w:hyperlink>
    </w:p>
    <w:p w:rsidR="00C7581C" w:rsidP="00A720F7" w14:paraId="2C1AABBE" w14:textId="77777777">
      <w:pPr>
        <w:pStyle w:val="TOC2"/>
        <w:rPr>
          <w:rFonts w:asciiTheme="minorHAnsi" w:eastAsiaTheme="minorEastAsia" w:hAnsiTheme="minorHAnsi" w:cstheme="minorBidi"/>
          <w:sz w:val="22"/>
          <w:szCs w:val="22"/>
        </w:rPr>
      </w:pPr>
      <w:hyperlink w:anchor="_Toc513226025" w:history="1">
        <w:r w:rsidRPr="0016502E">
          <w:rPr>
            <w:rStyle w:val="Hyperlink"/>
          </w:rPr>
          <w:t>A.10</w:t>
        </w:r>
        <w:r>
          <w:rPr>
            <w:rFonts w:asciiTheme="minorHAnsi" w:eastAsiaTheme="minorEastAsia" w:hAnsiTheme="minorHAnsi" w:cstheme="minorBidi"/>
            <w:sz w:val="22"/>
            <w:szCs w:val="22"/>
          </w:rPr>
          <w:tab/>
        </w:r>
        <w:r w:rsidRPr="0016502E">
          <w:rPr>
            <w:rStyle w:val="Hyperlink"/>
          </w:rPr>
          <w:t>Protection of the Privacy and Confidentiality of Information Provided by Respondents</w:t>
        </w:r>
        <w:r>
          <w:rPr>
            <w:webHidden/>
          </w:rPr>
          <w:tab/>
        </w:r>
        <w:r>
          <w:rPr>
            <w:webHidden/>
          </w:rPr>
          <w:fldChar w:fldCharType="begin"/>
        </w:r>
        <w:r>
          <w:rPr>
            <w:webHidden/>
          </w:rPr>
          <w:instrText xml:space="preserve"> PAGEREF _Toc513226025 \h </w:instrText>
        </w:r>
        <w:r>
          <w:rPr>
            <w:webHidden/>
          </w:rPr>
          <w:fldChar w:fldCharType="separate"/>
        </w:r>
        <w:r>
          <w:rPr>
            <w:webHidden/>
          </w:rPr>
          <w:t>9</w:t>
        </w:r>
        <w:r>
          <w:rPr>
            <w:webHidden/>
          </w:rPr>
          <w:fldChar w:fldCharType="end"/>
        </w:r>
      </w:hyperlink>
    </w:p>
    <w:p w:rsidR="00C7581C" w:rsidP="00A720F7" w14:paraId="163B741D" w14:textId="77777777">
      <w:pPr>
        <w:pStyle w:val="TOC2"/>
        <w:rPr>
          <w:rFonts w:asciiTheme="minorHAnsi" w:eastAsiaTheme="minorEastAsia" w:hAnsiTheme="minorHAnsi" w:cstheme="minorBidi"/>
          <w:sz w:val="22"/>
          <w:szCs w:val="22"/>
        </w:rPr>
      </w:pPr>
      <w:hyperlink w:anchor="_Toc513226026" w:history="1">
        <w:r w:rsidRPr="0016502E">
          <w:rPr>
            <w:rStyle w:val="Hyperlink"/>
          </w:rPr>
          <w:t>A.11</w:t>
        </w:r>
        <w:r>
          <w:rPr>
            <w:rFonts w:asciiTheme="minorHAnsi" w:eastAsiaTheme="minorEastAsia" w:hAnsiTheme="minorHAnsi" w:cstheme="minorBidi"/>
            <w:sz w:val="22"/>
            <w:szCs w:val="22"/>
          </w:rPr>
          <w:tab/>
        </w:r>
        <w:r w:rsidRPr="0016502E">
          <w:rPr>
            <w:rStyle w:val="Hyperlink"/>
          </w:rPr>
          <w:t>Institutional Review Board (IRB) and Justification for Sensitive Questions</w:t>
        </w:r>
        <w:r>
          <w:rPr>
            <w:webHidden/>
          </w:rPr>
          <w:tab/>
        </w:r>
        <w:r>
          <w:rPr>
            <w:webHidden/>
          </w:rPr>
          <w:fldChar w:fldCharType="begin"/>
        </w:r>
        <w:r>
          <w:rPr>
            <w:webHidden/>
          </w:rPr>
          <w:instrText xml:space="preserve"> PAGEREF _Toc513226026 \h </w:instrText>
        </w:r>
        <w:r>
          <w:rPr>
            <w:webHidden/>
          </w:rPr>
          <w:fldChar w:fldCharType="separate"/>
        </w:r>
        <w:r>
          <w:rPr>
            <w:webHidden/>
          </w:rPr>
          <w:t>12</w:t>
        </w:r>
        <w:r>
          <w:rPr>
            <w:webHidden/>
          </w:rPr>
          <w:fldChar w:fldCharType="end"/>
        </w:r>
      </w:hyperlink>
    </w:p>
    <w:p w:rsidR="00C7581C" w:rsidP="00A720F7" w14:paraId="01E23915" w14:textId="77777777">
      <w:pPr>
        <w:pStyle w:val="TOC2"/>
        <w:rPr>
          <w:rFonts w:asciiTheme="minorHAnsi" w:eastAsiaTheme="minorEastAsia" w:hAnsiTheme="minorHAnsi" w:cstheme="minorBidi"/>
          <w:sz w:val="22"/>
          <w:szCs w:val="22"/>
        </w:rPr>
      </w:pPr>
      <w:hyperlink w:anchor="_Toc513226027" w:history="1">
        <w:r w:rsidRPr="0016502E">
          <w:rPr>
            <w:rStyle w:val="Hyperlink"/>
          </w:rPr>
          <w:t>A.12</w:t>
        </w:r>
        <w:r>
          <w:rPr>
            <w:rFonts w:asciiTheme="minorHAnsi" w:eastAsiaTheme="minorEastAsia" w:hAnsiTheme="minorHAnsi" w:cstheme="minorBidi"/>
            <w:sz w:val="22"/>
            <w:szCs w:val="22"/>
          </w:rPr>
          <w:tab/>
        </w:r>
        <w:r w:rsidRPr="0016502E">
          <w:rPr>
            <w:rStyle w:val="Hyperlink"/>
          </w:rPr>
          <w:t>Estimates of Annualized Burden Hours and Costs</w:t>
        </w:r>
        <w:r>
          <w:rPr>
            <w:webHidden/>
          </w:rPr>
          <w:tab/>
        </w:r>
        <w:r>
          <w:rPr>
            <w:webHidden/>
          </w:rPr>
          <w:fldChar w:fldCharType="begin"/>
        </w:r>
        <w:r>
          <w:rPr>
            <w:webHidden/>
          </w:rPr>
          <w:instrText xml:space="preserve"> PAGEREF _Toc513226027 \h </w:instrText>
        </w:r>
        <w:r>
          <w:rPr>
            <w:webHidden/>
          </w:rPr>
          <w:fldChar w:fldCharType="separate"/>
        </w:r>
        <w:r>
          <w:rPr>
            <w:webHidden/>
          </w:rPr>
          <w:t>13</w:t>
        </w:r>
        <w:r>
          <w:rPr>
            <w:webHidden/>
          </w:rPr>
          <w:fldChar w:fldCharType="end"/>
        </w:r>
      </w:hyperlink>
    </w:p>
    <w:p w:rsidR="00C7581C" w:rsidP="00A720F7" w14:paraId="5EB4851D" w14:textId="77777777">
      <w:pPr>
        <w:pStyle w:val="TOC2"/>
        <w:rPr>
          <w:rFonts w:asciiTheme="minorHAnsi" w:eastAsiaTheme="minorEastAsia" w:hAnsiTheme="minorHAnsi" w:cstheme="minorBidi"/>
          <w:sz w:val="22"/>
          <w:szCs w:val="22"/>
        </w:rPr>
      </w:pPr>
      <w:hyperlink w:anchor="_Toc513226028" w:history="1">
        <w:r w:rsidRPr="0016502E">
          <w:rPr>
            <w:rStyle w:val="Hyperlink"/>
          </w:rPr>
          <w:t>A.13</w:t>
        </w:r>
        <w:r>
          <w:rPr>
            <w:rFonts w:asciiTheme="minorHAnsi" w:eastAsiaTheme="minorEastAsia" w:hAnsiTheme="minorHAnsi" w:cstheme="minorBidi"/>
            <w:sz w:val="22"/>
            <w:szCs w:val="22"/>
          </w:rPr>
          <w:tab/>
        </w:r>
        <w:r w:rsidRPr="0016502E">
          <w:rPr>
            <w:rStyle w:val="Hyperlink"/>
          </w:rPr>
          <w:t>Estimates of Other Total Annual Cost Burden to Respondents and Record Keepers</w:t>
        </w:r>
        <w:r>
          <w:rPr>
            <w:webHidden/>
          </w:rPr>
          <w:tab/>
        </w:r>
        <w:r>
          <w:rPr>
            <w:webHidden/>
          </w:rPr>
          <w:fldChar w:fldCharType="begin"/>
        </w:r>
        <w:r>
          <w:rPr>
            <w:webHidden/>
          </w:rPr>
          <w:instrText xml:space="preserve"> PAGEREF _Toc513226028 \h </w:instrText>
        </w:r>
        <w:r>
          <w:rPr>
            <w:webHidden/>
          </w:rPr>
          <w:fldChar w:fldCharType="separate"/>
        </w:r>
        <w:r>
          <w:rPr>
            <w:webHidden/>
          </w:rPr>
          <w:t>14</w:t>
        </w:r>
        <w:r>
          <w:rPr>
            <w:webHidden/>
          </w:rPr>
          <w:fldChar w:fldCharType="end"/>
        </w:r>
      </w:hyperlink>
    </w:p>
    <w:p w:rsidR="00C7581C" w:rsidP="00A720F7" w14:paraId="4E638300" w14:textId="77777777">
      <w:pPr>
        <w:pStyle w:val="TOC2"/>
        <w:rPr>
          <w:rFonts w:asciiTheme="minorHAnsi" w:eastAsiaTheme="minorEastAsia" w:hAnsiTheme="minorHAnsi" w:cstheme="minorBidi"/>
          <w:sz w:val="22"/>
          <w:szCs w:val="22"/>
        </w:rPr>
      </w:pPr>
      <w:hyperlink w:anchor="_Toc513226029" w:history="1">
        <w:r w:rsidRPr="0016502E">
          <w:rPr>
            <w:rStyle w:val="Hyperlink"/>
          </w:rPr>
          <w:t>A.14</w:t>
        </w:r>
        <w:r>
          <w:rPr>
            <w:rFonts w:asciiTheme="minorHAnsi" w:eastAsiaTheme="minorEastAsia" w:hAnsiTheme="minorHAnsi" w:cstheme="minorBidi"/>
            <w:sz w:val="22"/>
            <w:szCs w:val="22"/>
          </w:rPr>
          <w:tab/>
        </w:r>
        <w:r w:rsidRPr="0016502E">
          <w:rPr>
            <w:rStyle w:val="Hyperlink"/>
          </w:rPr>
          <w:t>Annualized Cost to the Federal Government</w:t>
        </w:r>
        <w:r>
          <w:rPr>
            <w:webHidden/>
          </w:rPr>
          <w:tab/>
        </w:r>
        <w:r>
          <w:rPr>
            <w:webHidden/>
          </w:rPr>
          <w:fldChar w:fldCharType="begin"/>
        </w:r>
        <w:r>
          <w:rPr>
            <w:webHidden/>
          </w:rPr>
          <w:instrText xml:space="preserve"> PAGEREF _Toc513226029 \h </w:instrText>
        </w:r>
        <w:r>
          <w:rPr>
            <w:webHidden/>
          </w:rPr>
          <w:fldChar w:fldCharType="separate"/>
        </w:r>
        <w:r>
          <w:rPr>
            <w:webHidden/>
          </w:rPr>
          <w:t>14</w:t>
        </w:r>
        <w:r>
          <w:rPr>
            <w:webHidden/>
          </w:rPr>
          <w:fldChar w:fldCharType="end"/>
        </w:r>
      </w:hyperlink>
    </w:p>
    <w:p w:rsidR="00C7581C" w:rsidP="00A720F7" w14:paraId="5AA58332" w14:textId="77777777">
      <w:pPr>
        <w:pStyle w:val="TOC2"/>
        <w:rPr>
          <w:rFonts w:asciiTheme="minorHAnsi" w:eastAsiaTheme="minorEastAsia" w:hAnsiTheme="minorHAnsi" w:cstheme="minorBidi"/>
          <w:sz w:val="22"/>
          <w:szCs w:val="22"/>
        </w:rPr>
      </w:pPr>
      <w:hyperlink w:anchor="_Toc513226030" w:history="1">
        <w:r w:rsidRPr="0016502E">
          <w:rPr>
            <w:rStyle w:val="Hyperlink"/>
          </w:rPr>
          <w:t>A.15</w:t>
        </w:r>
        <w:r>
          <w:rPr>
            <w:rFonts w:asciiTheme="minorHAnsi" w:eastAsiaTheme="minorEastAsia" w:hAnsiTheme="minorHAnsi" w:cstheme="minorBidi"/>
            <w:sz w:val="22"/>
            <w:szCs w:val="22"/>
          </w:rPr>
          <w:tab/>
        </w:r>
        <w:r w:rsidRPr="0016502E">
          <w:rPr>
            <w:rStyle w:val="Hyperlink"/>
          </w:rPr>
          <w:t>Explanation for Program Changes or Adjustments</w:t>
        </w:r>
        <w:r>
          <w:rPr>
            <w:webHidden/>
          </w:rPr>
          <w:tab/>
        </w:r>
        <w:r>
          <w:rPr>
            <w:webHidden/>
          </w:rPr>
          <w:fldChar w:fldCharType="begin"/>
        </w:r>
        <w:r>
          <w:rPr>
            <w:webHidden/>
          </w:rPr>
          <w:instrText xml:space="preserve"> PAGEREF _Toc513226030 \h </w:instrText>
        </w:r>
        <w:r>
          <w:rPr>
            <w:webHidden/>
          </w:rPr>
          <w:fldChar w:fldCharType="separate"/>
        </w:r>
        <w:r>
          <w:rPr>
            <w:webHidden/>
          </w:rPr>
          <w:t>15</w:t>
        </w:r>
        <w:r>
          <w:rPr>
            <w:webHidden/>
          </w:rPr>
          <w:fldChar w:fldCharType="end"/>
        </w:r>
      </w:hyperlink>
    </w:p>
    <w:p w:rsidR="00C7581C" w:rsidP="00A720F7" w14:paraId="1AA6FA18" w14:textId="77777777">
      <w:pPr>
        <w:pStyle w:val="TOC2"/>
        <w:rPr>
          <w:rFonts w:asciiTheme="minorHAnsi" w:eastAsiaTheme="minorEastAsia" w:hAnsiTheme="minorHAnsi" w:cstheme="minorBidi"/>
          <w:sz w:val="22"/>
          <w:szCs w:val="22"/>
        </w:rPr>
      </w:pPr>
      <w:hyperlink w:anchor="_Toc513226031" w:history="1">
        <w:r w:rsidRPr="0016502E">
          <w:rPr>
            <w:rStyle w:val="Hyperlink"/>
          </w:rPr>
          <w:t>A.16</w:t>
        </w:r>
        <w:r>
          <w:rPr>
            <w:rFonts w:asciiTheme="minorHAnsi" w:eastAsiaTheme="minorEastAsia" w:hAnsiTheme="minorHAnsi" w:cstheme="minorBidi"/>
            <w:sz w:val="22"/>
            <w:szCs w:val="22"/>
          </w:rPr>
          <w:tab/>
        </w:r>
        <w:r w:rsidRPr="0016502E">
          <w:rPr>
            <w:rStyle w:val="Hyperlink"/>
          </w:rPr>
          <w:t>Plans for Tabulation and Publication and Project Time Schedule</w:t>
        </w:r>
        <w:r>
          <w:rPr>
            <w:webHidden/>
          </w:rPr>
          <w:tab/>
        </w:r>
        <w:r>
          <w:rPr>
            <w:webHidden/>
          </w:rPr>
          <w:fldChar w:fldCharType="begin"/>
        </w:r>
        <w:r>
          <w:rPr>
            <w:webHidden/>
          </w:rPr>
          <w:instrText xml:space="preserve"> PAGEREF _Toc513226031 \h </w:instrText>
        </w:r>
        <w:r>
          <w:rPr>
            <w:webHidden/>
          </w:rPr>
          <w:fldChar w:fldCharType="separate"/>
        </w:r>
        <w:r>
          <w:rPr>
            <w:webHidden/>
          </w:rPr>
          <w:t>15</w:t>
        </w:r>
        <w:r>
          <w:rPr>
            <w:webHidden/>
          </w:rPr>
          <w:fldChar w:fldCharType="end"/>
        </w:r>
      </w:hyperlink>
    </w:p>
    <w:p w:rsidR="00C7581C" w:rsidP="00A720F7" w14:paraId="12D537E6" w14:textId="77777777">
      <w:pPr>
        <w:pStyle w:val="TOC2"/>
        <w:rPr>
          <w:rFonts w:asciiTheme="minorHAnsi" w:eastAsiaTheme="minorEastAsia" w:hAnsiTheme="minorHAnsi" w:cstheme="minorBidi"/>
          <w:sz w:val="22"/>
          <w:szCs w:val="22"/>
        </w:rPr>
      </w:pPr>
      <w:hyperlink w:anchor="_Toc513226032" w:history="1">
        <w:r w:rsidRPr="0016502E">
          <w:rPr>
            <w:rStyle w:val="Hyperlink"/>
          </w:rPr>
          <w:t>A.17</w:t>
        </w:r>
        <w:r>
          <w:rPr>
            <w:rFonts w:asciiTheme="minorHAnsi" w:eastAsiaTheme="minorEastAsia" w:hAnsiTheme="minorHAnsi" w:cstheme="minorBidi"/>
            <w:sz w:val="22"/>
            <w:szCs w:val="22"/>
          </w:rPr>
          <w:tab/>
        </w:r>
        <w:r w:rsidRPr="0016502E">
          <w:rPr>
            <w:rStyle w:val="Hyperlink"/>
          </w:rPr>
          <w:t>Reason(s) Display of OMB Expiration Date is Inappropriate</w:t>
        </w:r>
        <w:r>
          <w:rPr>
            <w:webHidden/>
          </w:rPr>
          <w:tab/>
        </w:r>
        <w:r>
          <w:rPr>
            <w:webHidden/>
          </w:rPr>
          <w:fldChar w:fldCharType="begin"/>
        </w:r>
        <w:r>
          <w:rPr>
            <w:webHidden/>
          </w:rPr>
          <w:instrText xml:space="preserve"> PAGEREF _Toc513226032 \h </w:instrText>
        </w:r>
        <w:r>
          <w:rPr>
            <w:webHidden/>
          </w:rPr>
          <w:fldChar w:fldCharType="separate"/>
        </w:r>
        <w:r>
          <w:rPr>
            <w:webHidden/>
          </w:rPr>
          <w:t>16</w:t>
        </w:r>
        <w:r>
          <w:rPr>
            <w:webHidden/>
          </w:rPr>
          <w:fldChar w:fldCharType="end"/>
        </w:r>
      </w:hyperlink>
    </w:p>
    <w:p w:rsidR="00C7581C" w:rsidP="00A720F7" w14:paraId="18CE297B" w14:textId="77777777">
      <w:pPr>
        <w:pStyle w:val="TOC2"/>
        <w:rPr>
          <w:rFonts w:asciiTheme="minorHAnsi" w:eastAsiaTheme="minorEastAsia" w:hAnsiTheme="minorHAnsi" w:cstheme="minorBidi"/>
          <w:sz w:val="22"/>
          <w:szCs w:val="22"/>
        </w:rPr>
      </w:pPr>
      <w:hyperlink w:anchor="_Toc513226033" w:history="1">
        <w:r w:rsidRPr="0016502E">
          <w:rPr>
            <w:rStyle w:val="Hyperlink"/>
          </w:rPr>
          <w:t>A.18</w:t>
        </w:r>
        <w:r>
          <w:rPr>
            <w:rFonts w:asciiTheme="minorHAnsi" w:eastAsiaTheme="minorEastAsia" w:hAnsiTheme="minorHAnsi" w:cstheme="minorBidi"/>
            <w:sz w:val="22"/>
            <w:szCs w:val="22"/>
          </w:rPr>
          <w:tab/>
        </w:r>
        <w:r w:rsidRPr="0016502E">
          <w:rPr>
            <w:rStyle w:val="Hyperlink"/>
          </w:rPr>
          <w:t>Exceptions to Certification for Paperwork Reduction Act Submissions</w:t>
        </w:r>
        <w:r>
          <w:rPr>
            <w:webHidden/>
          </w:rPr>
          <w:tab/>
        </w:r>
        <w:r>
          <w:rPr>
            <w:webHidden/>
          </w:rPr>
          <w:fldChar w:fldCharType="begin"/>
        </w:r>
        <w:r>
          <w:rPr>
            <w:webHidden/>
          </w:rPr>
          <w:instrText xml:space="preserve"> PAGEREF _Toc513226033 \h </w:instrText>
        </w:r>
        <w:r>
          <w:rPr>
            <w:webHidden/>
          </w:rPr>
          <w:fldChar w:fldCharType="separate"/>
        </w:r>
        <w:r>
          <w:rPr>
            <w:webHidden/>
          </w:rPr>
          <w:t>16</w:t>
        </w:r>
        <w:r>
          <w:rPr>
            <w:webHidden/>
          </w:rPr>
          <w:fldChar w:fldCharType="end"/>
        </w:r>
      </w:hyperlink>
    </w:p>
    <w:p w:rsidR="00C7581C" w:rsidP="00A720F7" w14:paraId="381A0CA1" w14:textId="77777777">
      <w:pPr>
        <w:pStyle w:val="TOC1"/>
        <w:spacing w:after="0"/>
        <w:rPr>
          <w:rFonts w:asciiTheme="minorHAnsi" w:eastAsiaTheme="minorEastAsia" w:hAnsiTheme="minorHAnsi" w:cstheme="minorBidi"/>
          <w:sz w:val="22"/>
          <w:szCs w:val="22"/>
        </w:rPr>
      </w:pPr>
      <w:hyperlink w:anchor="_Toc513226034" w:history="1">
        <w:r w:rsidRPr="0016502E">
          <w:rPr>
            <w:rStyle w:val="Hyperlink"/>
          </w:rPr>
          <w:t>References</w:t>
        </w:r>
        <w:r>
          <w:rPr>
            <w:webHidden/>
          </w:rPr>
          <w:tab/>
        </w:r>
        <w:r>
          <w:rPr>
            <w:webHidden/>
          </w:rPr>
          <w:fldChar w:fldCharType="begin"/>
        </w:r>
        <w:r>
          <w:rPr>
            <w:webHidden/>
          </w:rPr>
          <w:instrText xml:space="preserve"> PAGEREF _Toc513226034 \h </w:instrText>
        </w:r>
        <w:r>
          <w:rPr>
            <w:webHidden/>
          </w:rPr>
          <w:fldChar w:fldCharType="separate"/>
        </w:r>
        <w:r>
          <w:rPr>
            <w:webHidden/>
          </w:rPr>
          <w:t>17</w:t>
        </w:r>
        <w:r>
          <w:rPr>
            <w:webHidden/>
          </w:rPr>
          <w:fldChar w:fldCharType="end"/>
        </w:r>
      </w:hyperlink>
    </w:p>
    <w:p w:rsidR="00476544" w:rsidRPr="00455CC8" w:rsidP="00E211B9" w14:paraId="5A635820" w14:textId="77777777">
      <w:r w:rsidRPr="00455CC8">
        <w:fldChar w:fldCharType="end"/>
      </w:r>
    </w:p>
    <w:p w:rsidR="00476544" w:rsidRPr="00DA56AE" w:rsidP="00401E98" w14:paraId="3038A316" w14:textId="77777777">
      <w:pPr>
        <w:pStyle w:val="TOC0"/>
        <w:rPr>
          <w:noProof/>
          <w:sz w:val="24"/>
          <w:szCs w:val="24"/>
        </w:rPr>
      </w:pPr>
      <w:r w:rsidRPr="00DA56AE">
        <w:rPr>
          <w:noProof/>
          <w:sz w:val="24"/>
          <w:szCs w:val="24"/>
        </w:rPr>
        <w:t>Exhibits</w:t>
      </w:r>
    </w:p>
    <w:p w:rsidR="00C7581C" w14:paraId="07D54635" w14:textId="77777777">
      <w:pPr>
        <w:pStyle w:val="TableofFigures"/>
        <w:tabs>
          <w:tab w:val="left" w:pos="2340"/>
          <w:tab w:val="right" w:leader="dot" w:pos="9350"/>
        </w:tabs>
        <w:rPr>
          <w:rFonts w:asciiTheme="minorHAnsi" w:eastAsiaTheme="minorEastAsia" w:hAnsiTheme="minorHAnsi" w:cstheme="minorBidi"/>
          <w:noProof/>
          <w:sz w:val="22"/>
          <w:szCs w:val="22"/>
        </w:rPr>
      </w:pPr>
      <w:r w:rsidRPr="00455CC8">
        <w:fldChar w:fldCharType="begin"/>
      </w:r>
      <w:r w:rsidRPr="00DA56AE" w:rsidR="000F4B93">
        <w:instrText xml:space="preserve"> TOC \h \z \t "Figure Title" \c </w:instrText>
      </w:r>
      <w:r w:rsidRPr="00455CC8">
        <w:fldChar w:fldCharType="separate"/>
      </w:r>
      <w:hyperlink w:anchor="_Toc513226035" w:history="1">
        <w:r w:rsidRPr="00AD5676">
          <w:rPr>
            <w:rStyle w:val="Hyperlink"/>
            <w:noProof/>
          </w:rPr>
          <w:t>Exhibit A.8.1</w:t>
        </w:r>
        <w:r>
          <w:rPr>
            <w:rFonts w:asciiTheme="minorHAnsi" w:eastAsiaTheme="minorEastAsia" w:hAnsiTheme="minorHAnsi" w:cstheme="minorBidi"/>
            <w:noProof/>
            <w:sz w:val="22"/>
            <w:szCs w:val="22"/>
          </w:rPr>
          <w:tab/>
        </w:r>
        <w:r w:rsidRPr="00AD5676">
          <w:rPr>
            <w:rStyle w:val="Hyperlink"/>
            <w:noProof/>
          </w:rPr>
          <w:t xml:space="preserve"> </w:t>
        </w:r>
        <w:r w:rsidRPr="00AD5676">
          <w:rPr>
            <w:rStyle w:val="Hyperlink"/>
            <w:iCs/>
            <w:noProof/>
          </w:rPr>
          <w:t>AAA</w:t>
        </w:r>
        <w:r w:rsidRPr="00AD5676">
          <w:rPr>
            <w:rStyle w:val="Hyperlink"/>
            <w:i/>
            <w:iCs/>
            <w:noProof/>
          </w:rPr>
          <w:t xml:space="preserve"> </w:t>
        </w:r>
        <w:r w:rsidRPr="00AD5676">
          <w:rPr>
            <w:rStyle w:val="Hyperlink"/>
            <w:iCs/>
            <w:noProof/>
          </w:rPr>
          <w:t>Campaign</w:t>
        </w:r>
        <w:r w:rsidRPr="00AD5676">
          <w:rPr>
            <w:rStyle w:val="Hyperlink"/>
            <w:i/>
            <w:iCs/>
            <w:noProof/>
          </w:rPr>
          <w:t xml:space="preserve"> </w:t>
        </w:r>
        <w:r w:rsidRPr="00AD5676">
          <w:rPr>
            <w:rStyle w:val="Hyperlink"/>
            <w:noProof/>
          </w:rPr>
          <w:t>Evaluation Consultants</w:t>
        </w:r>
        <w:r>
          <w:rPr>
            <w:noProof/>
            <w:webHidden/>
          </w:rPr>
          <w:tab/>
        </w:r>
        <w:r>
          <w:rPr>
            <w:noProof/>
            <w:webHidden/>
          </w:rPr>
          <w:fldChar w:fldCharType="begin"/>
        </w:r>
        <w:r>
          <w:rPr>
            <w:noProof/>
            <w:webHidden/>
          </w:rPr>
          <w:instrText xml:space="preserve"> PAGEREF _Toc513226035 \h </w:instrText>
        </w:r>
        <w:r>
          <w:rPr>
            <w:noProof/>
            <w:webHidden/>
          </w:rPr>
          <w:fldChar w:fldCharType="separate"/>
        </w:r>
        <w:r>
          <w:rPr>
            <w:noProof/>
            <w:webHidden/>
          </w:rPr>
          <w:t>8</w:t>
        </w:r>
        <w:r>
          <w:rPr>
            <w:noProof/>
            <w:webHidden/>
          </w:rPr>
          <w:fldChar w:fldCharType="end"/>
        </w:r>
      </w:hyperlink>
    </w:p>
    <w:p w:rsidR="00C7581C" w14:paraId="1BF3101C" w14:textId="77777777">
      <w:pPr>
        <w:pStyle w:val="TableofFigures"/>
        <w:tabs>
          <w:tab w:val="left" w:pos="2340"/>
          <w:tab w:val="right" w:leader="dot" w:pos="9350"/>
        </w:tabs>
        <w:rPr>
          <w:rFonts w:asciiTheme="minorHAnsi" w:eastAsiaTheme="minorEastAsia" w:hAnsiTheme="minorHAnsi" w:cstheme="minorBidi"/>
          <w:noProof/>
          <w:sz w:val="22"/>
          <w:szCs w:val="22"/>
        </w:rPr>
      </w:pPr>
      <w:hyperlink w:anchor="_Toc513226036" w:history="1">
        <w:r w:rsidRPr="00AD5676">
          <w:rPr>
            <w:rStyle w:val="Hyperlink"/>
            <w:noProof/>
          </w:rPr>
          <w:t>Exhibit A.12.1</w:t>
        </w:r>
        <w:r>
          <w:rPr>
            <w:rFonts w:asciiTheme="minorHAnsi" w:eastAsiaTheme="minorEastAsia" w:hAnsiTheme="minorHAnsi" w:cstheme="minorBidi"/>
            <w:noProof/>
            <w:sz w:val="22"/>
            <w:szCs w:val="22"/>
          </w:rPr>
          <w:tab/>
        </w:r>
        <w:r w:rsidRPr="00AD5676">
          <w:rPr>
            <w:rStyle w:val="Hyperlink"/>
            <w:noProof/>
          </w:rPr>
          <w:t>Annualized Burden Hours</w:t>
        </w:r>
        <w:r>
          <w:rPr>
            <w:noProof/>
            <w:webHidden/>
          </w:rPr>
          <w:tab/>
        </w:r>
        <w:r>
          <w:rPr>
            <w:noProof/>
            <w:webHidden/>
          </w:rPr>
          <w:fldChar w:fldCharType="begin"/>
        </w:r>
        <w:r>
          <w:rPr>
            <w:noProof/>
            <w:webHidden/>
          </w:rPr>
          <w:instrText xml:space="preserve"> PAGEREF _Toc513226036 \h </w:instrText>
        </w:r>
        <w:r>
          <w:rPr>
            <w:noProof/>
            <w:webHidden/>
          </w:rPr>
          <w:fldChar w:fldCharType="separate"/>
        </w:r>
        <w:r>
          <w:rPr>
            <w:noProof/>
            <w:webHidden/>
          </w:rPr>
          <w:t>13</w:t>
        </w:r>
        <w:r>
          <w:rPr>
            <w:noProof/>
            <w:webHidden/>
          </w:rPr>
          <w:fldChar w:fldCharType="end"/>
        </w:r>
      </w:hyperlink>
    </w:p>
    <w:p w:rsidR="00C7581C" w14:paraId="56BDC621" w14:textId="77777777">
      <w:pPr>
        <w:pStyle w:val="TableofFigures"/>
        <w:tabs>
          <w:tab w:val="left" w:pos="2340"/>
          <w:tab w:val="right" w:leader="dot" w:pos="9350"/>
        </w:tabs>
        <w:rPr>
          <w:rFonts w:asciiTheme="minorHAnsi" w:eastAsiaTheme="minorEastAsia" w:hAnsiTheme="minorHAnsi" w:cstheme="minorBidi"/>
          <w:noProof/>
          <w:sz w:val="22"/>
          <w:szCs w:val="22"/>
        </w:rPr>
      </w:pPr>
      <w:hyperlink w:anchor="_Toc513226037" w:history="1">
        <w:r w:rsidRPr="00AD5676">
          <w:rPr>
            <w:rStyle w:val="Hyperlink"/>
            <w:noProof/>
          </w:rPr>
          <w:t>Exhibit A.12.2</w:t>
        </w:r>
        <w:r>
          <w:rPr>
            <w:rFonts w:asciiTheme="minorHAnsi" w:eastAsiaTheme="minorEastAsia" w:hAnsiTheme="minorHAnsi" w:cstheme="minorBidi"/>
            <w:noProof/>
            <w:sz w:val="22"/>
            <w:szCs w:val="22"/>
          </w:rPr>
          <w:tab/>
        </w:r>
        <w:r w:rsidRPr="00AD5676">
          <w:rPr>
            <w:rStyle w:val="Hyperlink"/>
            <w:noProof/>
          </w:rPr>
          <w:t>Annualized Cost to Respondents</w:t>
        </w:r>
        <w:r>
          <w:rPr>
            <w:noProof/>
            <w:webHidden/>
          </w:rPr>
          <w:tab/>
        </w:r>
        <w:r>
          <w:rPr>
            <w:noProof/>
            <w:webHidden/>
          </w:rPr>
          <w:fldChar w:fldCharType="begin"/>
        </w:r>
        <w:r>
          <w:rPr>
            <w:noProof/>
            <w:webHidden/>
          </w:rPr>
          <w:instrText xml:space="preserve"> PAGEREF _Toc513226037 \h </w:instrText>
        </w:r>
        <w:r>
          <w:rPr>
            <w:noProof/>
            <w:webHidden/>
          </w:rPr>
          <w:fldChar w:fldCharType="separate"/>
        </w:r>
        <w:r>
          <w:rPr>
            <w:noProof/>
            <w:webHidden/>
          </w:rPr>
          <w:t>14</w:t>
        </w:r>
        <w:r>
          <w:rPr>
            <w:noProof/>
            <w:webHidden/>
          </w:rPr>
          <w:fldChar w:fldCharType="end"/>
        </w:r>
      </w:hyperlink>
    </w:p>
    <w:p w:rsidR="00C7581C" w14:paraId="4966D686" w14:textId="77777777">
      <w:pPr>
        <w:pStyle w:val="TableofFigures"/>
        <w:tabs>
          <w:tab w:val="left" w:pos="2340"/>
          <w:tab w:val="right" w:leader="dot" w:pos="9350"/>
        </w:tabs>
        <w:rPr>
          <w:rFonts w:asciiTheme="minorHAnsi" w:eastAsiaTheme="minorEastAsia" w:hAnsiTheme="minorHAnsi" w:cstheme="minorBidi"/>
          <w:noProof/>
          <w:sz w:val="22"/>
          <w:szCs w:val="22"/>
        </w:rPr>
      </w:pPr>
      <w:hyperlink w:anchor="_Toc513226038" w:history="1">
        <w:r w:rsidRPr="00AD5676">
          <w:rPr>
            <w:rStyle w:val="Hyperlink"/>
            <w:noProof/>
          </w:rPr>
          <w:t>Exhibit A.14.1</w:t>
        </w:r>
        <w:r>
          <w:rPr>
            <w:rFonts w:asciiTheme="minorHAnsi" w:eastAsiaTheme="minorEastAsia" w:hAnsiTheme="minorHAnsi" w:cstheme="minorBidi"/>
            <w:noProof/>
            <w:sz w:val="22"/>
            <w:szCs w:val="22"/>
          </w:rPr>
          <w:tab/>
        </w:r>
        <w:r w:rsidRPr="00AD5676">
          <w:rPr>
            <w:rStyle w:val="Hyperlink"/>
            <w:noProof/>
          </w:rPr>
          <w:t>Annualized Costs to the Government</w:t>
        </w:r>
        <w:r>
          <w:rPr>
            <w:noProof/>
            <w:webHidden/>
          </w:rPr>
          <w:tab/>
        </w:r>
        <w:r>
          <w:rPr>
            <w:noProof/>
            <w:webHidden/>
          </w:rPr>
          <w:fldChar w:fldCharType="begin"/>
        </w:r>
        <w:r>
          <w:rPr>
            <w:noProof/>
            <w:webHidden/>
          </w:rPr>
          <w:instrText xml:space="preserve"> PAGEREF _Toc513226038 \h </w:instrText>
        </w:r>
        <w:r>
          <w:rPr>
            <w:noProof/>
            <w:webHidden/>
          </w:rPr>
          <w:fldChar w:fldCharType="separate"/>
        </w:r>
        <w:r>
          <w:rPr>
            <w:noProof/>
            <w:webHidden/>
          </w:rPr>
          <w:t>14</w:t>
        </w:r>
        <w:r>
          <w:rPr>
            <w:noProof/>
            <w:webHidden/>
          </w:rPr>
          <w:fldChar w:fldCharType="end"/>
        </w:r>
      </w:hyperlink>
    </w:p>
    <w:p w:rsidR="00476544" w:rsidRPr="00455CC8" w:rsidP="00B1683C" w14:paraId="0940BA29" w14:textId="77777777">
      <w:r w:rsidRPr="00455CC8">
        <w:fldChar w:fldCharType="end"/>
      </w:r>
    </w:p>
    <w:p w:rsidR="00B1683C" w:rsidRPr="00DA56AE" w:rsidP="00B1683C" w14:paraId="13326474" w14:textId="77777777"/>
    <w:p w:rsidR="00476544" w:rsidRPr="00DA56AE" w:rsidP="00401E98" w14:paraId="0F447A67" w14:textId="77777777">
      <w:pPr>
        <w:pStyle w:val="TOC0"/>
        <w:rPr>
          <w:sz w:val="24"/>
          <w:szCs w:val="24"/>
        </w:rPr>
      </w:pPr>
      <w:r w:rsidRPr="00DA56AE">
        <w:rPr>
          <w:sz w:val="24"/>
          <w:szCs w:val="24"/>
        </w:rPr>
        <w:t>LIST of ATTACHMENTS</w:t>
      </w:r>
    </w:p>
    <w:p w:rsidR="00476544" w:rsidRPr="00DA56AE" w:rsidP="007B6CEF" w14:paraId="5118871A" w14:textId="77777777">
      <w:pPr>
        <w:pStyle w:val="TOC4"/>
      </w:pPr>
      <w:r w:rsidRPr="00DA56AE">
        <w:t>1</w:t>
      </w:r>
      <w:r w:rsidRPr="00DA56AE" w:rsidR="00D448E3">
        <w:tab/>
      </w:r>
      <w:r w:rsidRPr="00DA56AE" w:rsidR="000F4B93">
        <w:t xml:space="preserve">Authorizing Legislation </w:t>
      </w:r>
      <w:r w:rsidRPr="00DA56AE" w:rsidR="00E53A55">
        <w:t xml:space="preserve">301 </w:t>
      </w:r>
      <w:r w:rsidRPr="00DA56AE" w:rsidR="000F4B93">
        <w:t xml:space="preserve">and </w:t>
      </w:r>
      <w:r w:rsidRPr="00DA56AE" w:rsidR="00765C8A">
        <w:t>308</w:t>
      </w:r>
      <w:r w:rsidRPr="00DA56AE" w:rsidR="000F4B93">
        <w:t xml:space="preserve"> </w:t>
      </w:r>
    </w:p>
    <w:p w:rsidR="00476544" w:rsidP="007B6CEF" w14:paraId="3503C770" w14:textId="1849A311">
      <w:pPr>
        <w:pStyle w:val="TOC4"/>
      </w:pPr>
      <w:r w:rsidRPr="00DA56AE">
        <w:t>2</w:t>
      </w:r>
      <w:r w:rsidRPr="00DA56AE" w:rsidR="00D448E3">
        <w:tab/>
      </w:r>
      <w:r w:rsidRPr="00DA56AE" w:rsidR="000F4B93">
        <w:t>60</w:t>
      </w:r>
      <w:r w:rsidRPr="00DA56AE" w:rsidR="00FB6A4E">
        <w:t xml:space="preserve"> </w:t>
      </w:r>
      <w:r w:rsidRPr="00DA56AE" w:rsidR="000F4B93">
        <w:t>Day</w:t>
      </w:r>
      <w:r w:rsidRPr="00DA56AE" w:rsidR="000F4B93">
        <w:rPr>
          <w:i/>
        </w:rPr>
        <w:t xml:space="preserve"> Federal Register</w:t>
      </w:r>
      <w:r w:rsidRPr="00DA56AE" w:rsidR="000F4B93">
        <w:t xml:space="preserve"> Notice</w:t>
      </w:r>
    </w:p>
    <w:p w:rsidR="00706A18" w:rsidRPr="00706A18" w:rsidP="004D7597" w14:paraId="5C01803E" w14:textId="026052F6">
      <w:r>
        <w:t>2a</w:t>
      </w:r>
      <w:r>
        <w:tab/>
      </w:r>
      <w:r w:rsidR="009120D4">
        <w:t>Public Comment</w:t>
      </w:r>
      <w:r w:rsidR="004D7597">
        <w:t>s</w:t>
      </w:r>
    </w:p>
    <w:p w:rsidR="00B139B2" w:rsidRPr="00DA56AE" w:rsidP="00B139B2" w14:paraId="6D06E91A" w14:textId="77777777">
      <w:r w:rsidRPr="00DA56AE">
        <w:t>3</w:t>
      </w:r>
      <w:r w:rsidRPr="00DA56AE">
        <w:tab/>
        <w:t>Sample Survey Items</w:t>
      </w:r>
    </w:p>
    <w:p w:rsidR="00476544" w:rsidRPr="00DA56AE" w:rsidP="007B6CEF" w14:paraId="3D298D58" w14:textId="77777777">
      <w:pPr>
        <w:pStyle w:val="TOC4"/>
      </w:pPr>
      <w:r w:rsidRPr="00DA56AE">
        <w:t>4</w:t>
      </w:r>
      <w:r w:rsidRPr="00DA56AE" w:rsidR="00D448E3">
        <w:tab/>
      </w:r>
      <w:r w:rsidRPr="00DA56AE" w:rsidR="00462D80">
        <w:t xml:space="preserve">Sample </w:t>
      </w:r>
      <w:r w:rsidRPr="00DA56AE" w:rsidR="000F4B93">
        <w:t xml:space="preserve">Consent Form </w:t>
      </w:r>
    </w:p>
    <w:p w:rsidR="00476544" w:rsidRPr="00DA56AE" w:rsidP="007B6CEF" w14:paraId="7E204F64" w14:textId="77777777">
      <w:pPr>
        <w:pStyle w:val="TOC4"/>
      </w:pPr>
      <w:r w:rsidRPr="00DA56AE">
        <w:t>5</w:t>
      </w:r>
      <w:r w:rsidRPr="00DA56AE" w:rsidR="00D448E3">
        <w:tab/>
      </w:r>
      <w:r w:rsidRPr="00DA56AE" w:rsidR="00462D80">
        <w:t xml:space="preserve">Sample </w:t>
      </w:r>
      <w:r w:rsidRPr="00DA56AE" w:rsidR="000F4B93">
        <w:t xml:space="preserve">E-mail </w:t>
      </w:r>
      <w:r w:rsidRPr="00DA56AE" w:rsidR="00B139B2">
        <w:t>Invitation and Reminder for Nonrespondents</w:t>
      </w:r>
      <w:r w:rsidRPr="00DA56AE" w:rsidR="000F4B93">
        <w:t xml:space="preserve"> </w:t>
      </w:r>
    </w:p>
    <w:p w:rsidR="00B139B2" w:rsidRPr="00DA56AE" w:rsidP="007B6CEF" w14:paraId="3892BB25" w14:textId="77777777">
      <w:pPr>
        <w:pStyle w:val="TOC4"/>
      </w:pPr>
      <w:r w:rsidRPr="00DA56AE">
        <w:t>6</w:t>
      </w:r>
      <w:r w:rsidRPr="00DA56AE" w:rsidR="00D448E3">
        <w:tab/>
      </w:r>
      <w:r w:rsidRPr="00DA56AE" w:rsidR="00462D80">
        <w:t xml:space="preserve">Sample </w:t>
      </w:r>
      <w:r w:rsidRPr="00DA56AE">
        <w:t>Screener</w:t>
      </w:r>
    </w:p>
    <w:p w:rsidR="00476544" w:rsidP="007B6CEF" w14:paraId="7022522E" w14:textId="318D7DA3">
      <w:pPr>
        <w:pStyle w:val="TOC4"/>
      </w:pPr>
      <w:r w:rsidRPr="00DA56AE">
        <w:t>7</w:t>
      </w:r>
      <w:r w:rsidRPr="00DA56AE" w:rsidR="009040BC">
        <w:tab/>
        <w:t>Sensitive Questions</w:t>
      </w:r>
      <w:r w:rsidRPr="00DA56AE" w:rsidR="000F4B93">
        <w:t xml:space="preserve"> </w:t>
      </w:r>
    </w:p>
    <w:p w:rsidR="00A87BD3" w:rsidRPr="00A87BD3" w:rsidP="00A87BD3" w14:paraId="1C19948F" w14:textId="5E4DE4E3">
      <w:r>
        <w:t>8</w:t>
      </w:r>
      <w:r>
        <w:tab/>
        <w:t>Privacy Impact Assessment (PIA)</w:t>
      </w:r>
    </w:p>
    <w:p w:rsidR="006F45D9" w:rsidRPr="00DA56AE" w:rsidP="006F45D9" w14:paraId="6FB7A372" w14:textId="77777777"/>
    <w:p w:rsidR="00476544" w:rsidRPr="00DA56AE" w:rsidP="006F45D9" w14:paraId="73064C9D" w14:textId="77777777">
      <w:pPr>
        <w:sectPr w:rsidSect="00476544">
          <w:footerReference w:type="default" r:id="rId15"/>
          <w:pgSz w:w="12240" w:h="15840" w:code="1"/>
          <w:pgMar w:top="1440" w:right="1440" w:bottom="1440" w:left="1440" w:header="720" w:footer="720" w:gutter="0"/>
          <w:pgNumType w:fmt="lowerRoman" w:start="3"/>
          <w:cols w:space="720"/>
          <w:docGrid w:linePitch="360"/>
        </w:sectPr>
      </w:pPr>
    </w:p>
    <w:tbl>
      <w:tblPr>
        <w:tblW w:w="9720" w:type="dxa"/>
        <w:tblInd w:w="165" w:type="dxa"/>
        <w:tblBorders>
          <w:top w:val="single" w:sz="12" w:space="0" w:color="000000"/>
          <w:left w:val="single" w:sz="12" w:space="0" w:color="000000"/>
          <w:bottom w:val="single" w:sz="12" w:space="0" w:color="000000"/>
          <w:right w:val="single" w:sz="12" w:space="0" w:color="000000"/>
        </w:tblBorders>
        <w:tblLayout w:type="fixed"/>
        <w:tblCellMar>
          <w:top w:w="58" w:type="dxa"/>
          <w:left w:w="86" w:type="dxa"/>
          <w:bottom w:w="58" w:type="dxa"/>
          <w:right w:w="86" w:type="dxa"/>
        </w:tblCellMar>
        <w:tblLook w:val="01E0"/>
      </w:tblPr>
      <w:tblGrid>
        <w:gridCol w:w="9720"/>
      </w:tblGrid>
      <w:tr w14:paraId="758990E2" w14:textId="77777777" w:rsidTr="00A720F7">
        <w:tblPrEx>
          <w:tblW w:w="9720" w:type="dxa"/>
          <w:tblInd w:w="165" w:type="dxa"/>
          <w:tblBorders>
            <w:top w:val="single" w:sz="12" w:space="0" w:color="000000"/>
            <w:left w:val="single" w:sz="12" w:space="0" w:color="000000"/>
            <w:bottom w:val="single" w:sz="12" w:space="0" w:color="000000"/>
            <w:right w:val="single" w:sz="12" w:space="0" w:color="000000"/>
          </w:tblBorders>
          <w:tblLayout w:type="fixed"/>
          <w:tblCellMar>
            <w:top w:w="58" w:type="dxa"/>
            <w:left w:w="86" w:type="dxa"/>
            <w:bottom w:w="58" w:type="dxa"/>
            <w:right w:w="86" w:type="dxa"/>
          </w:tblCellMar>
          <w:tblLook w:val="01E0"/>
        </w:tblPrEx>
        <w:trPr>
          <w:cantSplit/>
          <w:trHeight w:val="7382"/>
        </w:trPr>
        <w:tc>
          <w:tcPr>
            <w:tcW w:w="9720" w:type="dxa"/>
          </w:tcPr>
          <w:p w:rsidR="004D60E9" w:rsidRPr="00DA56AE" w:rsidP="00CB66AB" w14:paraId="53B61B25" w14:textId="77777777">
            <w:pPr>
              <w:numPr>
                <w:ilvl w:val="0"/>
                <w:numId w:val="20"/>
              </w:numPr>
              <w:autoSpaceDE w:val="0"/>
              <w:autoSpaceDN w:val="0"/>
              <w:adjustRightInd w:val="0"/>
              <w:spacing w:before="40" w:after="40"/>
              <w:rPr>
                <w:noProof/>
                <w:u w:val="single"/>
              </w:rPr>
            </w:pPr>
            <w:bookmarkStart w:id="3" w:name="_Toc289080245"/>
            <w:bookmarkStart w:id="4" w:name="_Toc99430975"/>
            <w:bookmarkStart w:id="5" w:name="_Toc143058435"/>
            <w:bookmarkStart w:id="6" w:name="_Toc146088433"/>
            <w:r w:rsidRPr="00DA56AE">
              <w:br w:type="page"/>
            </w:r>
            <w:r w:rsidRPr="00DA56AE">
              <w:rPr>
                <w:u w:val="single"/>
              </w:rPr>
              <w:t>Goal of the study</w:t>
            </w:r>
          </w:p>
          <w:p w:rsidR="00C1738D" w:rsidRPr="00DA56AE" w:rsidP="00CB66AB" w14:paraId="0C3C3AE1" w14:textId="569FA070">
            <w:pPr>
              <w:autoSpaceDE w:val="0"/>
              <w:autoSpaceDN w:val="0"/>
              <w:adjustRightInd w:val="0"/>
              <w:spacing w:before="40"/>
              <w:ind w:left="360"/>
            </w:pPr>
            <w:r w:rsidRPr="00DA56AE">
              <w:rPr>
                <w:noProof/>
              </w:rPr>
              <w:t xml:space="preserve">The goal of this </w:t>
            </w:r>
            <w:r w:rsidRPr="00DA56AE" w:rsidR="009D35B0">
              <w:rPr>
                <w:noProof/>
              </w:rPr>
              <w:t>generic information collection request</w:t>
            </w:r>
            <w:r w:rsidRPr="00DA56AE">
              <w:rPr>
                <w:noProof/>
              </w:rPr>
              <w:t xml:space="preserve"> </w:t>
            </w:r>
            <w:r w:rsidRPr="00DA56AE" w:rsidR="009D35B0">
              <w:rPr>
                <w:noProof/>
              </w:rPr>
              <w:t>is</w:t>
            </w:r>
            <w:r w:rsidRPr="00DA56AE">
              <w:rPr>
                <w:noProof/>
              </w:rPr>
              <w:t xml:space="preserve"> </w:t>
            </w:r>
            <w:r w:rsidRPr="00DA56AE" w:rsidR="009E70C6">
              <w:rPr>
                <w:noProof/>
              </w:rPr>
              <w:t>two-fold:</w:t>
            </w:r>
            <w:r w:rsidRPr="00DA56AE">
              <w:rPr>
                <w:noProof/>
              </w:rPr>
              <w:t xml:space="preserve"> (a) </w:t>
            </w:r>
            <w:r w:rsidRPr="00DA56AE" w:rsidR="009D35B0">
              <w:t>e</w:t>
            </w:r>
            <w:r w:rsidRPr="00DA56AE">
              <w:t xml:space="preserve">valuate the </w:t>
            </w:r>
            <w:r w:rsidRPr="00DA56AE" w:rsidR="009D35B0">
              <w:t xml:space="preserve">clarity, comprehension, relevance, appeal, persuasiveness, </w:t>
            </w:r>
            <w:r w:rsidRPr="00DA56AE" w:rsidR="00DD67CE">
              <w:t>believability,</w:t>
            </w:r>
            <w:r w:rsidRPr="00DA56AE" w:rsidR="009D35B0">
              <w:t xml:space="preserve"> and </w:t>
            </w:r>
            <w:r w:rsidRPr="00DA56AE">
              <w:t xml:space="preserve">potential effectiveness of </w:t>
            </w:r>
            <w:r w:rsidRPr="00DA56AE" w:rsidR="008B76FB">
              <w:rPr>
                <w:iCs/>
              </w:rPr>
              <w:t>Act Against AIDS (AAA)</w:t>
            </w:r>
            <w:r w:rsidRPr="00DA56AE">
              <w:rPr>
                <w:i/>
                <w:iCs/>
              </w:rPr>
              <w:t xml:space="preserve"> </w:t>
            </w:r>
            <w:r w:rsidRPr="00DA56AE">
              <w:rPr>
                <w:iCs/>
              </w:rPr>
              <w:t>campaign</w:t>
            </w:r>
            <w:r w:rsidRPr="00DA56AE">
              <w:t xml:space="preserve"> messaging and (b) examine differences in HIV knowledge, awareness, beliefs, behavioral intentions, and behaviors among individuals who have and have not been exposed to AAA messaging.</w:t>
            </w:r>
          </w:p>
          <w:p w:rsidR="004D60E9" w:rsidRPr="00DA56AE" w:rsidP="00CB66AB" w14:paraId="7DAB7472" w14:textId="77777777">
            <w:pPr>
              <w:autoSpaceDE w:val="0"/>
              <w:autoSpaceDN w:val="0"/>
              <w:adjustRightInd w:val="0"/>
              <w:spacing w:before="40"/>
              <w:ind w:left="360"/>
              <w:rPr>
                <w:noProof/>
              </w:rPr>
            </w:pPr>
          </w:p>
          <w:p w:rsidR="004D60E9" w:rsidRPr="00455CC8" w:rsidP="00CB66AB" w14:paraId="359F27C9" w14:textId="77777777">
            <w:pPr>
              <w:numPr>
                <w:ilvl w:val="0"/>
                <w:numId w:val="20"/>
              </w:numPr>
              <w:autoSpaceDE w:val="0"/>
              <w:autoSpaceDN w:val="0"/>
              <w:adjustRightInd w:val="0"/>
              <w:spacing w:before="40" w:after="40"/>
              <w:rPr>
                <w:b/>
                <w:noProof/>
                <w:u w:val="single"/>
              </w:rPr>
            </w:pPr>
            <w:r w:rsidRPr="00455CC8">
              <w:rPr>
                <w:u w:val="single"/>
              </w:rPr>
              <w:t>Intended use of the resulting data</w:t>
            </w:r>
          </w:p>
          <w:p w:rsidR="001E7F49" w:rsidRPr="00DA56AE" w:rsidP="00CB66AB" w14:paraId="35C612ED" w14:textId="77777777">
            <w:pPr>
              <w:autoSpaceDE w:val="0"/>
              <w:autoSpaceDN w:val="0"/>
              <w:adjustRightInd w:val="0"/>
              <w:spacing w:before="40" w:after="40"/>
              <w:ind w:left="360"/>
            </w:pPr>
            <w:r w:rsidRPr="00455CC8">
              <w:t xml:space="preserve">CDC will use the resulting data to inform campaign development and dissemination activities, and to </w:t>
            </w:r>
            <w:r w:rsidRPr="00DA56AE" w:rsidR="00D865F4">
              <w:t xml:space="preserve">refine new and </w:t>
            </w:r>
            <w:r w:rsidRPr="00DA56AE">
              <w:t>refresh existing</w:t>
            </w:r>
            <w:r w:rsidRPr="00DA56AE" w:rsidR="003020DB">
              <w:t xml:space="preserve"> </w:t>
            </w:r>
            <w:r w:rsidRPr="00DA56AE">
              <w:t xml:space="preserve">AAA messaging to improve </w:t>
            </w:r>
            <w:r w:rsidRPr="00DA56AE" w:rsidR="00FE64AA">
              <w:t>c</w:t>
            </w:r>
            <w:r w:rsidRPr="00DA56AE">
              <w:t xml:space="preserve">larity, receptivity, relevance, and effectiveness. </w:t>
            </w:r>
          </w:p>
          <w:p w:rsidR="004D60E9" w:rsidRPr="00DA56AE" w:rsidP="00CB66AB" w14:paraId="0AD0DDD3" w14:textId="77777777">
            <w:pPr>
              <w:autoSpaceDE w:val="0"/>
              <w:autoSpaceDN w:val="0"/>
              <w:adjustRightInd w:val="0"/>
              <w:spacing w:before="40" w:after="40"/>
              <w:ind w:left="360"/>
              <w:rPr>
                <w:b/>
                <w:noProof/>
              </w:rPr>
            </w:pPr>
          </w:p>
          <w:p w:rsidR="004D60E9" w:rsidRPr="00455CC8" w:rsidP="00CB66AB" w14:paraId="09DAA552" w14:textId="77777777">
            <w:pPr>
              <w:numPr>
                <w:ilvl w:val="0"/>
                <w:numId w:val="20"/>
              </w:numPr>
              <w:autoSpaceDE w:val="0"/>
              <w:autoSpaceDN w:val="0"/>
              <w:adjustRightInd w:val="0"/>
              <w:spacing w:before="40" w:after="40"/>
              <w:rPr>
                <w:b/>
                <w:noProof/>
                <w:u w:val="single"/>
              </w:rPr>
            </w:pPr>
            <w:r w:rsidRPr="00455CC8">
              <w:rPr>
                <w:u w:val="single"/>
              </w:rPr>
              <w:t>Methods to be used to collect</w:t>
            </w:r>
          </w:p>
          <w:p w:rsidR="00C1738D" w:rsidRPr="00DA56AE" w:rsidP="00CB66AB" w14:paraId="24050113" w14:textId="77777777">
            <w:pPr>
              <w:autoSpaceDE w:val="0"/>
              <w:autoSpaceDN w:val="0"/>
              <w:adjustRightInd w:val="0"/>
              <w:spacing w:before="40" w:after="40"/>
              <w:ind w:left="360"/>
            </w:pPr>
            <w:r w:rsidRPr="00455CC8">
              <w:t xml:space="preserve">The study will consist of </w:t>
            </w:r>
            <w:r w:rsidRPr="00DA56AE" w:rsidR="008B76FB">
              <w:t xml:space="preserve">cross-sectional </w:t>
            </w:r>
            <w:r w:rsidRPr="00DA56AE">
              <w:t>surveys</w:t>
            </w:r>
            <w:r w:rsidRPr="00DA56AE" w:rsidR="008B76FB">
              <w:t xml:space="preserve"> (2-3 per year)</w:t>
            </w:r>
            <w:r w:rsidRPr="00DA56AE">
              <w:t xml:space="preserve"> of nonprobability-based samples of individuals representing </w:t>
            </w:r>
            <w:r w:rsidRPr="00DA56AE" w:rsidR="00D865F4">
              <w:t>AAA</w:t>
            </w:r>
            <w:r w:rsidRPr="00DA56AE">
              <w:t xml:space="preserve"> target audiences. </w:t>
            </w:r>
            <w:r w:rsidRPr="00DA56AE" w:rsidR="007B487E">
              <w:t>Respondent</w:t>
            </w:r>
            <w:r w:rsidRPr="00DA56AE">
              <w:t>s will be recruited through online survey panel vendors, external partners (e.g., community-based</w:t>
            </w:r>
            <w:r w:rsidRPr="00DA56AE" w:rsidR="00FE64AA">
              <w:t>,</w:t>
            </w:r>
            <w:r w:rsidRPr="00DA56AE">
              <w:t xml:space="preserve"> membership organizations</w:t>
            </w:r>
            <w:r w:rsidRPr="00DA56AE" w:rsidR="009E70C6">
              <w:t>)</w:t>
            </w:r>
            <w:r w:rsidRPr="00DA56AE">
              <w:t>, and the internet.</w:t>
            </w:r>
          </w:p>
          <w:p w:rsidR="004D60E9" w:rsidRPr="00DA56AE" w:rsidP="00CB66AB" w14:paraId="6F06F7E9" w14:textId="77777777">
            <w:pPr>
              <w:autoSpaceDE w:val="0"/>
              <w:autoSpaceDN w:val="0"/>
              <w:adjustRightInd w:val="0"/>
              <w:spacing w:before="40" w:after="40"/>
              <w:ind w:left="360"/>
              <w:rPr>
                <w:b/>
                <w:noProof/>
              </w:rPr>
            </w:pPr>
          </w:p>
          <w:p w:rsidR="00B51EAF" w:rsidRPr="00455CC8" w:rsidP="00CB66AB" w14:paraId="7961A6D1" w14:textId="77777777">
            <w:pPr>
              <w:numPr>
                <w:ilvl w:val="0"/>
                <w:numId w:val="20"/>
              </w:numPr>
              <w:autoSpaceDE w:val="0"/>
              <w:autoSpaceDN w:val="0"/>
              <w:adjustRightInd w:val="0"/>
              <w:spacing w:before="40" w:after="40"/>
              <w:rPr>
                <w:b/>
                <w:noProof/>
                <w:u w:val="single"/>
              </w:rPr>
            </w:pPr>
            <w:r w:rsidRPr="00455CC8">
              <w:rPr>
                <w:u w:val="single"/>
              </w:rPr>
              <w:t xml:space="preserve">The </w:t>
            </w:r>
            <w:r w:rsidRPr="00455CC8">
              <w:rPr>
                <w:u w:val="single"/>
              </w:rPr>
              <w:t>subpopulation to be studied</w:t>
            </w:r>
          </w:p>
          <w:p w:rsidR="001E7F49" w:rsidRPr="00DA56AE" w:rsidP="00CB66AB" w14:paraId="3249A5D3" w14:textId="77777777">
            <w:pPr>
              <w:autoSpaceDE w:val="0"/>
              <w:autoSpaceDN w:val="0"/>
              <w:adjustRightInd w:val="0"/>
              <w:spacing w:before="40" w:after="40"/>
              <w:ind w:left="360"/>
              <w:rPr>
                <w:b/>
                <w:noProof/>
              </w:rPr>
            </w:pPr>
            <w:r w:rsidRPr="00DA56AE">
              <w:t>The subpopulations to be studie</w:t>
            </w:r>
            <w:r w:rsidRPr="00DA56AE" w:rsidR="00ED49A5">
              <w:t>d</w:t>
            </w:r>
            <w:r w:rsidRPr="00DA56AE">
              <w:t xml:space="preserve"> include the general population; gay and bisexual men; African Americans, Hispanics, and other racial/ethnic minority groups; transgender individuals; and people who inject drugs.  </w:t>
            </w:r>
          </w:p>
          <w:p w:rsidR="004D60E9" w:rsidRPr="00DA56AE" w:rsidP="00CB66AB" w14:paraId="4E6B59E8" w14:textId="77777777">
            <w:pPr>
              <w:autoSpaceDE w:val="0"/>
              <w:autoSpaceDN w:val="0"/>
              <w:adjustRightInd w:val="0"/>
              <w:spacing w:before="40" w:after="40"/>
              <w:ind w:left="360"/>
              <w:rPr>
                <w:b/>
                <w:noProof/>
              </w:rPr>
            </w:pPr>
          </w:p>
          <w:p w:rsidR="00B51EAF" w:rsidRPr="00DA56AE" w:rsidP="00CB66AB" w14:paraId="0764F359" w14:textId="77777777">
            <w:pPr>
              <w:numPr>
                <w:ilvl w:val="0"/>
                <w:numId w:val="20"/>
              </w:numPr>
              <w:autoSpaceDE w:val="0"/>
              <w:autoSpaceDN w:val="0"/>
              <w:adjustRightInd w:val="0"/>
              <w:spacing w:before="40" w:after="40"/>
              <w:rPr>
                <w:b/>
                <w:noProof/>
                <w:u w:val="single"/>
              </w:rPr>
            </w:pPr>
            <w:r w:rsidRPr="00DA56AE">
              <w:rPr>
                <w:u w:val="single"/>
              </w:rPr>
              <w:t>How data will be analyzed</w:t>
            </w:r>
          </w:p>
          <w:p w:rsidR="001E7F49" w:rsidRPr="00DA56AE" w:rsidP="00CB66AB" w14:paraId="46D85D8C" w14:textId="77777777">
            <w:pPr>
              <w:autoSpaceDE w:val="0"/>
              <w:autoSpaceDN w:val="0"/>
              <w:adjustRightInd w:val="0"/>
              <w:spacing w:before="40" w:after="40"/>
              <w:ind w:left="360"/>
              <w:rPr>
                <w:b/>
                <w:noProof/>
              </w:rPr>
            </w:pPr>
            <w:r w:rsidRPr="00455CC8">
              <w:t>The planned</w:t>
            </w:r>
            <w:r w:rsidRPr="00455CC8" w:rsidR="00B50A05">
              <w:t xml:space="preserve"> analyses </w:t>
            </w:r>
            <w:r w:rsidRPr="00455CC8">
              <w:t>will</w:t>
            </w:r>
            <w:r w:rsidRPr="00DA56AE" w:rsidR="00B50A05">
              <w:t xml:space="preserve"> describe the sample, assess the extent to which exposure to AAA messages accounts for changes in outcomes of interest, and identify factors that </w:t>
            </w:r>
            <w:r w:rsidRPr="00DA56AE" w:rsidR="00FE64AA">
              <w:t xml:space="preserve">may increase or decrease </w:t>
            </w:r>
            <w:r w:rsidRPr="00DA56AE" w:rsidR="00B50A05">
              <w:t>the</w:t>
            </w:r>
            <w:r w:rsidRPr="00DA56AE" w:rsidR="00FE64AA">
              <w:t xml:space="preserve"> potential effectiveness</w:t>
            </w:r>
            <w:r w:rsidRPr="00DA56AE" w:rsidR="00B50A05">
              <w:t xml:space="preserve"> of AAA messages</w:t>
            </w:r>
            <w:r w:rsidRPr="00DA56AE" w:rsidR="009E70C6">
              <w:t>.</w:t>
            </w:r>
          </w:p>
        </w:tc>
      </w:tr>
    </w:tbl>
    <w:p w:rsidR="00C1738D" w:rsidRPr="00DA56AE" w14:paraId="398823D1" w14:textId="77777777">
      <w:pPr>
        <w:rPr>
          <w:b/>
          <w:bCs/>
          <w:caps/>
        </w:rPr>
      </w:pPr>
    </w:p>
    <w:p w:rsidR="002A513C" w:rsidRPr="00DA56AE" w:rsidP="00343324" w14:paraId="36D2CA30" w14:textId="77777777">
      <w:pPr>
        <w:pStyle w:val="Heading1"/>
        <w:numPr>
          <w:ilvl w:val="0"/>
          <w:numId w:val="16"/>
        </w:numPr>
        <w:ind w:left="720"/>
        <w:rPr>
          <w:rFonts w:ascii="Times New Roman" w:hAnsi="Times New Roman"/>
        </w:rPr>
      </w:pPr>
      <w:bookmarkStart w:id="7" w:name="_Toc513226015"/>
      <w:r w:rsidRPr="00DA56AE">
        <w:rPr>
          <w:rFonts w:ascii="Times New Roman" w:hAnsi="Times New Roman"/>
        </w:rPr>
        <w:t>Justification</w:t>
      </w:r>
      <w:bookmarkEnd w:id="3"/>
      <w:bookmarkEnd w:id="7"/>
    </w:p>
    <w:p w:rsidR="002A513C" w:rsidRPr="00DA56AE" w:rsidP="002A513C" w14:paraId="4FA3754B" w14:textId="77777777">
      <w:pPr>
        <w:pStyle w:val="Heading2"/>
        <w:rPr>
          <w:rFonts w:cs="Times New Roman"/>
          <w:szCs w:val="24"/>
        </w:rPr>
      </w:pPr>
      <w:bookmarkStart w:id="8" w:name="_Toc289080246"/>
      <w:bookmarkStart w:id="9" w:name="_Toc513226016"/>
      <w:r w:rsidRPr="00DA56AE">
        <w:rPr>
          <w:rFonts w:cs="Times New Roman"/>
          <w:szCs w:val="24"/>
        </w:rPr>
        <w:t>A.1</w:t>
      </w:r>
      <w:r w:rsidRPr="00DA56AE">
        <w:rPr>
          <w:rFonts w:cs="Times New Roman"/>
          <w:szCs w:val="24"/>
        </w:rPr>
        <w:tab/>
        <w:t>Circumstances Making the Collection of Information Necessary</w:t>
      </w:r>
      <w:bookmarkEnd w:id="8"/>
      <w:bookmarkEnd w:id="9"/>
      <w:r w:rsidRPr="00DA56AE">
        <w:rPr>
          <w:rFonts w:cs="Times New Roman"/>
          <w:szCs w:val="24"/>
        </w:rPr>
        <w:t xml:space="preserve"> </w:t>
      </w:r>
    </w:p>
    <w:bookmarkEnd w:id="4"/>
    <w:bookmarkEnd w:id="5"/>
    <w:bookmarkEnd w:id="6"/>
    <w:p w:rsidR="00723103" w:rsidRPr="00DA56AE" w:rsidP="00723103" w14:paraId="4CD7A0A0" w14:textId="4B0918B1">
      <w:pPr>
        <w:pStyle w:val="BodyText1"/>
        <w:rPr>
          <w:szCs w:val="24"/>
        </w:rPr>
      </w:pPr>
      <w:r w:rsidRPr="00DA56AE">
        <w:rPr>
          <w:szCs w:val="24"/>
        </w:rPr>
        <w:t xml:space="preserve">The Centers for Disease Control and Prevention (CDC), National Center for HIV/AIDS, Viral Hepatitis, STD, and TB Prevention (NCHHSTP) requests approval for a </w:t>
      </w:r>
      <w:r w:rsidR="00F03E06">
        <w:rPr>
          <w:szCs w:val="24"/>
        </w:rPr>
        <w:t>three</w:t>
      </w:r>
      <w:r w:rsidRPr="00DA56AE">
        <w:rPr>
          <w:szCs w:val="24"/>
        </w:rPr>
        <w:t xml:space="preserve">-year </w:t>
      </w:r>
      <w:r w:rsidR="005768EB">
        <w:rPr>
          <w:szCs w:val="24"/>
        </w:rPr>
        <w:t>Extension without Change</w:t>
      </w:r>
      <w:r w:rsidRPr="00DA56AE">
        <w:rPr>
          <w:szCs w:val="24"/>
        </w:rPr>
        <w:t xml:space="preserve"> of “Data Collection Through Web Based Surveys for Evaluating Act Against AIDS Social Marketing Campaign Phases Targeting Consumers” (Generic ICR, OMB 0920-0920, expiration </w:t>
      </w:r>
      <w:r w:rsidR="003F6916">
        <w:rPr>
          <w:szCs w:val="24"/>
        </w:rPr>
        <w:t>5/31/2023</w:t>
      </w:r>
      <w:r w:rsidRPr="00DA56AE">
        <w:rPr>
          <w:szCs w:val="24"/>
        </w:rPr>
        <w:t xml:space="preserve">). This information collection package supports generic information collection for web-based surveys </w:t>
      </w:r>
      <w:r w:rsidRPr="00DA56AE" w:rsidR="00B0546C">
        <w:rPr>
          <w:szCs w:val="24"/>
        </w:rPr>
        <w:t>(hereafter referred to as ‘surveys</w:t>
      </w:r>
      <w:r w:rsidRPr="00455CC8" w:rsidR="00B0546C">
        <w:rPr>
          <w:szCs w:val="24"/>
        </w:rPr>
        <w:t xml:space="preserve">’) </w:t>
      </w:r>
      <w:r w:rsidRPr="00455CC8">
        <w:rPr>
          <w:szCs w:val="24"/>
        </w:rPr>
        <w:t xml:space="preserve">to evaluate phases of the CDC’s </w:t>
      </w:r>
      <w:r w:rsidRPr="00DA56AE">
        <w:rPr>
          <w:iCs/>
          <w:szCs w:val="24"/>
        </w:rPr>
        <w:t>Act Against AIDS (AAA)</w:t>
      </w:r>
      <w:r w:rsidRPr="00DA56AE">
        <w:rPr>
          <w:i/>
          <w:iCs/>
          <w:szCs w:val="24"/>
        </w:rPr>
        <w:t xml:space="preserve"> </w:t>
      </w:r>
      <w:r w:rsidRPr="00DA56AE">
        <w:rPr>
          <w:szCs w:val="24"/>
        </w:rPr>
        <w:t xml:space="preserve">social marketing campaign aimed at increasing </w:t>
      </w:r>
      <w:r w:rsidRPr="00DA56AE">
        <w:rPr>
          <w:szCs w:val="24"/>
        </w:rPr>
        <w:t>HIV/AIDS awareness, increasing prevention behaviors, and improving HIV testing rates among consumers.</w:t>
      </w:r>
    </w:p>
    <w:p w:rsidR="00BB4FAA" w:rsidRPr="00DA56AE" w:rsidP="00BB4FAA" w14:paraId="073A06ED" w14:textId="77777777">
      <w:pPr>
        <w:pStyle w:val="BodyText1"/>
        <w:rPr>
          <w:szCs w:val="24"/>
        </w:rPr>
      </w:pPr>
      <w:r w:rsidRPr="00DA56AE">
        <w:rPr>
          <w:szCs w:val="24"/>
        </w:rPr>
        <w:t xml:space="preserve">HIV infection continues to be a serious public health and health care challenge in the United States. The Centers for Disease Control and Prevention (CDC) estimates that 1.1 million individuals are currently living with HIV in the United States (U.S.), and 1 in 7 of those individuals are unaware of their infection (CDC, </w:t>
      </w:r>
      <w:r w:rsidRPr="00DA56AE" w:rsidR="00106CD7">
        <w:rPr>
          <w:szCs w:val="24"/>
        </w:rPr>
        <w:t>2017a</w:t>
      </w:r>
      <w:r w:rsidRPr="00DA56AE">
        <w:rPr>
          <w:szCs w:val="24"/>
        </w:rPr>
        <w:t xml:space="preserve">). Although the annual number of HIV diagnoses declined by 19% from 2005 to 2014 (CDC, 2016a), certain populations continue to be disproportionately affected.  One such group is </w:t>
      </w:r>
      <w:bookmarkStart w:id="10" w:name="_Hlk509810361"/>
      <w:r w:rsidRPr="00DA56AE">
        <w:rPr>
          <w:szCs w:val="24"/>
        </w:rPr>
        <w:t>gay</w:t>
      </w:r>
      <w:r w:rsidRPr="00DA56AE" w:rsidR="00ED49A5">
        <w:rPr>
          <w:szCs w:val="24"/>
        </w:rPr>
        <w:t>,</w:t>
      </w:r>
      <w:r w:rsidRPr="00DA56AE">
        <w:rPr>
          <w:szCs w:val="24"/>
        </w:rPr>
        <w:t xml:space="preserve"> bisexual</w:t>
      </w:r>
      <w:r w:rsidRPr="00DA56AE" w:rsidR="00ED49A5">
        <w:rPr>
          <w:szCs w:val="24"/>
        </w:rPr>
        <w:t>, and other men who have sex with</w:t>
      </w:r>
      <w:r w:rsidRPr="00DA56AE">
        <w:rPr>
          <w:szCs w:val="24"/>
        </w:rPr>
        <w:t xml:space="preserve"> men (</w:t>
      </w:r>
      <w:r w:rsidRPr="00DA56AE" w:rsidR="00ED49A5">
        <w:rPr>
          <w:szCs w:val="24"/>
        </w:rPr>
        <w:t>collectively referred to as</w:t>
      </w:r>
      <w:r w:rsidRPr="00DA56AE">
        <w:rPr>
          <w:szCs w:val="24"/>
        </w:rPr>
        <w:t xml:space="preserve"> MSM</w:t>
      </w:r>
      <w:bookmarkEnd w:id="10"/>
      <w:r w:rsidRPr="00DA56AE">
        <w:rPr>
          <w:szCs w:val="24"/>
        </w:rPr>
        <w:t xml:space="preserve">).  Although MSM represent about 2% of the U.S. male population, they accounted for </w:t>
      </w:r>
      <w:r w:rsidRPr="00DA56AE" w:rsidR="00106CD7">
        <w:rPr>
          <w:szCs w:val="24"/>
        </w:rPr>
        <w:t>about 70</w:t>
      </w:r>
      <w:r w:rsidRPr="00DA56AE">
        <w:rPr>
          <w:szCs w:val="24"/>
        </w:rPr>
        <w:t>% of new HIV infections in 2014 (</w:t>
      </w:r>
      <w:r w:rsidRPr="00DA56AE" w:rsidR="00106CD7">
        <w:rPr>
          <w:szCs w:val="24"/>
        </w:rPr>
        <w:t>CDC, 2017a</w:t>
      </w:r>
      <w:r w:rsidRPr="00DA56AE">
        <w:rPr>
          <w:szCs w:val="24"/>
        </w:rPr>
        <w:t xml:space="preserve">), and from 2005 to 2014, diagnoses among MSM increased by about 6% (CDC, 2016a). Young MSM are particularly vulnerable to infection. In 2015, more than 90% of new HIV diagnoses among men aged 13 to 24 were among MSM.  Furthermore, MSM in this age group accounted for 27% of new diagnoses among all MSM (CDC, </w:t>
      </w:r>
      <w:r w:rsidRPr="00DA56AE" w:rsidR="00106CD7">
        <w:rPr>
          <w:szCs w:val="24"/>
        </w:rPr>
        <w:t>2018a</w:t>
      </w:r>
      <w:r w:rsidRPr="00DA56AE">
        <w:rPr>
          <w:szCs w:val="24"/>
        </w:rPr>
        <w:t>).  There are recent signs of progress in combating the HIV epidemic among MSM.  For example, from 2008 to 2014, there was an 18% decline in the estimated number of new HIV infections among young MSM (CDC, 2018</w:t>
      </w:r>
      <w:r w:rsidRPr="00DA56AE" w:rsidR="00106CD7">
        <w:rPr>
          <w:szCs w:val="24"/>
        </w:rPr>
        <w:t>b</w:t>
      </w:r>
      <w:r w:rsidRPr="00DA56AE">
        <w:rPr>
          <w:szCs w:val="24"/>
        </w:rPr>
        <w:t xml:space="preserve">), indicating that prevention efforts, including those that raise awareness and knowledge of HIV testing, prevention, and treatment, are effectively reducing the burden of HIV among this group.  </w:t>
      </w:r>
    </w:p>
    <w:p w:rsidR="00BB4FAA" w:rsidRPr="00DA56AE" w:rsidP="00BB4FAA" w14:paraId="58285BAF" w14:textId="77777777">
      <w:pPr>
        <w:pStyle w:val="BodyText1"/>
        <w:rPr>
          <w:szCs w:val="24"/>
        </w:rPr>
      </w:pPr>
      <w:r w:rsidRPr="00DA56AE">
        <w:rPr>
          <w:szCs w:val="24"/>
        </w:rPr>
        <w:t xml:space="preserve">Despite reductions among MSM overall, racial/ethnic disparities in HIV persist among MSM.  From 2011-2015, diagnoses among African American and Latino MSM increased by 4% and 14%, respectively, compared to a 10% decrease among White MSM (CDC, 2017b).  Risk among young African American and Latino MSM is particularly concerning. From 2005-2014, there was an 87% increase in HIV diagnoses among African American and Hispanic MSM aged 13 to 24 compared to an 18% reduction among young White MSM in this age group (CDC, 2016a).  </w:t>
      </w:r>
    </w:p>
    <w:p w:rsidR="00BB4FAA" w:rsidRPr="00DA56AE" w:rsidP="00BB4FAA" w14:paraId="1F521B26" w14:textId="106D0420">
      <w:pPr>
        <w:pStyle w:val="BodyText1"/>
        <w:rPr>
          <w:szCs w:val="24"/>
        </w:rPr>
      </w:pPr>
      <w:r w:rsidRPr="00DA56AE">
        <w:rPr>
          <w:szCs w:val="24"/>
        </w:rPr>
        <w:t>The racial/ethnic disparities in HIV observed among MSM are also present among African Americans and Latinos more generally. For instance, about 45% of diagnoses in 2015 were among African Americans although they represent 12% of the U.S. population (CDC, 2018</w:t>
      </w:r>
      <w:r w:rsidRPr="00DA56AE" w:rsidR="00106CD7">
        <w:rPr>
          <w:szCs w:val="24"/>
        </w:rPr>
        <w:t>c</w:t>
      </w:r>
      <w:r w:rsidRPr="00DA56AE">
        <w:rPr>
          <w:szCs w:val="24"/>
        </w:rPr>
        <w:t xml:space="preserve">). Likewise, in 2015, Latinos accounted for approximately 25% of all new HIV although they only represent about 18% of the U.S. population (CDC, </w:t>
      </w:r>
      <w:r w:rsidRPr="00DA56AE" w:rsidR="00106CD7">
        <w:rPr>
          <w:szCs w:val="24"/>
        </w:rPr>
        <w:t>2018d</w:t>
      </w:r>
      <w:r w:rsidRPr="00DA56AE">
        <w:rPr>
          <w:szCs w:val="24"/>
        </w:rPr>
        <w:t xml:space="preserve">). In 2016, the HIV diagnosis </w:t>
      </w:r>
      <w:r w:rsidRPr="00DA56AE">
        <w:rPr>
          <w:szCs w:val="24"/>
        </w:rPr>
        <w:t xml:space="preserve">rate was highest for African Americans at 43.6 per 100,000 (CDC, 2017a), followed by Hispanics at 17.0 per 100,000. There was a 42% decrease in HIV diagnoses among African American women from 2005 to 2014, yet they accounted for 60% of all women living with HIV at the end of 2014. In comparison, at the end of 2014, White and Hispanic women each accounted for 17% of all women living with HIV (CDC, 2018e). African Americans and Latinos diagnosed with HIV also experience poorer health outcomes than Whites. At the end of 2015, the rate of infections classified as Stage 3 was nearly seven times higher among African Americans (539.2 per 100,000) and 3 times highest among Latinos (214.4 per 100,000) compared to Whites (78.8 per 100,000) (CDC, </w:t>
      </w:r>
      <w:r w:rsidRPr="00DA56AE" w:rsidR="00106CD7">
        <w:rPr>
          <w:szCs w:val="24"/>
        </w:rPr>
        <w:t>2017b</w:t>
      </w:r>
      <w:r w:rsidRPr="00DA56AE">
        <w:rPr>
          <w:szCs w:val="24"/>
        </w:rPr>
        <w:t xml:space="preserve">). </w:t>
      </w:r>
      <w:r w:rsidRPr="00DA56AE" w:rsidR="0068254D">
        <w:rPr>
          <w:szCs w:val="24"/>
        </w:rPr>
        <w:t>Also,</w:t>
      </w:r>
      <w:r w:rsidRPr="00DA56AE">
        <w:rPr>
          <w:szCs w:val="24"/>
        </w:rPr>
        <w:t xml:space="preserve"> in 2015, the death rate among persons diagnosed with HIV was highest among African Americans at 17.5 per 100,000 (CDC, </w:t>
      </w:r>
      <w:r w:rsidRPr="00DA56AE" w:rsidR="00106CD7">
        <w:rPr>
          <w:szCs w:val="24"/>
        </w:rPr>
        <w:t>2017b</w:t>
      </w:r>
      <w:r w:rsidRPr="00DA56AE">
        <w:rPr>
          <w:szCs w:val="24"/>
        </w:rPr>
        <w:t>), followed by 14.6 per 100,000 among multiracial persons; in the same year, the death rate was 4.4 per 100,000 among Hispanics and 2.5 per 100,000 among whites</w:t>
      </w:r>
      <w:r w:rsidRPr="00DA56AE" w:rsidR="0068254D">
        <w:rPr>
          <w:szCs w:val="24"/>
        </w:rPr>
        <w:t xml:space="preserve">. </w:t>
      </w:r>
    </w:p>
    <w:p w:rsidR="00BB4FAA" w:rsidRPr="00DA56AE" w:rsidP="00BB4FAA" w14:paraId="2BE83ABA" w14:textId="77777777">
      <w:pPr>
        <w:pStyle w:val="BodyText1"/>
        <w:rPr>
          <w:szCs w:val="24"/>
        </w:rPr>
      </w:pPr>
      <w:bookmarkStart w:id="11" w:name="_Hlk513106492"/>
      <w:r w:rsidRPr="00DA56AE">
        <w:rPr>
          <w:szCs w:val="24"/>
        </w:rPr>
        <w:t>It has been established that risky sexual behaviors and substance use, sexually transmitted infections, and unknown serostatus are associated with HIV transmission. At the same time, MSM, racial/ethnic minorities, and other groups experience overlapping social structures and economic systems that interact in complex ways to increase vulnerability to infection. Such ‘social determinants of health’ include the social and physical environment, health services, and structural and environmental factors. For example, a high community prevalence of HIV coupled with limited access to a full range of prevention and treatment services may further transmission risk (CDC, 2016b).  Concurrently, marginalization and stigmatization due to race/ethnicity, sexual orientation, gender, and/or HIV status can deter people from getting tested or seeking treatment, both of which increase HIV risk.  Examples of disparities associated with social determinants of health abound across the HIV care continuum. For instance, among males with infections attributed to injection drug use, recent data show that linkage to care was lowest among those who lived in counties with the highest poverty (68.7%), lowest education (72.2%), lowest income (72.0%), and highest unemployment (73.2%) (CDC, 2016b). Another critical endpoint on the continuum, viral suppression was lower among African American males (47.9%) and females (49.8%) than it was among all other racial/ethnic groups (CDC, 2016b).</w:t>
      </w:r>
    </w:p>
    <w:bookmarkEnd w:id="11"/>
    <w:p w:rsidR="00852F50" w:rsidRPr="00DA56AE" w:rsidP="00852F50" w14:paraId="0721B4B6" w14:textId="77777777">
      <w:pPr>
        <w:pStyle w:val="BodyText1"/>
        <w:rPr>
          <w:szCs w:val="24"/>
        </w:rPr>
      </w:pPr>
      <w:r w:rsidRPr="00DA56AE">
        <w:rPr>
          <w:szCs w:val="24"/>
        </w:rPr>
        <w:t>To address the HIV epidemic in the U.S.</w:t>
      </w:r>
      <w:r w:rsidRPr="00DA56AE" w:rsidR="0057365D">
        <w:rPr>
          <w:szCs w:val="24"/>
        </w:rPr>
        <w:t xml:space="preserve">, the Act Against AIDS (AAA) </w:t>
      </w:r>
      <w:r w:rsidRPr="00DA56AE" w:rsidR="00207FE8">
        <w:rPr>
          <w:szCs w:val="24"/>
        </w:rPr>
        <w:t xml:space="preserve">initiative </w:t>
      </w:r>
      <w:r w:rsidRPr="00DA56AE">
        <w:rPr>
          <w:szCs w:val="24"/>
        </w:rPr>
        <w:t>was launched by the Centers for Disease Control and Prevention (CDC) and the White House in 2009 in to raise</w:t>
      </w:r>
      <w:r w:rsidRPr="00DA56AE" w:rsidR="0057365D">
        <w:rPr>
          <w:szCs w:val="24"/>
        </w:rPr>
        <w:t xml:space="preserve"> awareness among all Americans and reduc</w:t>
      </w:r>
      <w:r w:rsidRPr="00DA56AE">
        <w:rPr>
          <w:szCs w:val="24"/>
        </w:rPr>
        <w:t>e</w:t>
      </w:r>
      <w:r w:rsidRPr="00DA56AE" w:rsidR="0057365D">
        <w:rPr>
          <w:szCs w:val="24"/>
        </w:rPr>
        <w:t xml:space="preserve"> the risk of infection among the hardest-hit </w:t>
      </w:r>
      <w:r w:rsidRPr="00DA56AE" w:rsidR="0057365D">
        <w:rPr>
          <w:szCs w:val="24"/>
        </w:rPr>
        <w:t xml:space="preserve">populations – </w:t>
      </w:r>
      <w:r w:rsidRPr="00DA56AE" w:rsidR="008B76FB">
        <w:rPr>
          <w:szCs w:val="24"/>
        </w:rPr>
        <w:t>MSM</w:t>
      </w:r>
      <w:r w:rsidRPr="00DA56AE" w:rsidR="0057365D">
        <w:rPr>
          <w:szCs w:val="24"/>
        </w:rPr>
        <w:t xml:space="preserve">, African Americans, Latinos, and other communities at increased risk.  </w:t>
      </w:r>
      <w:r w:rsidRPr="00DA56AE">
        <w:rPr>
          <w:szCs w:val="24"/>
        </w:rPr>
        <w:t xml:space="preserve">Today, </w:t>
      </w:r>
      <w:r w:rsidRPr="00DA56AE" w:rsidR="0057365D">
        <w:rPr>
          <w:szCs w:val="24"/>
        </w:rPr>
        <w:t xml:space="preserve">AAA encompasses multiple campaigns and activities </w:t>
      </w:r>
      <w:r w:rsidRPr="00DA56AE">
        <w:rPr>
          <w:szCs w:val="24"/>
        </w:rPr>
        <w:t xml:space="preserve">spanning a variety of topics and audiences </w:t>
      </w:r>
      <w:r w:rsidRPr="00DA56AE" w:rsidR="0057365D">
        <w:rPr>
          <w:szCs w:val="24"/>
        </w:rPr>
        <w:t>to combat complacency about HIV and AIDS in the United States</w:t>
      </w:r>
      <w:r w:rsidRPr="00DA56AE">
        <w:rPr>
          <w:szCs w:val="24"/>
        </w:rPr>
        <w:t>.</w:t>
      </w:r>
    </w:p>
    <w:p w:rsidR="007225E7" w:rsidRPr="00DA56AE" w:rsidP="00852F50" w14:paraId="331E5401" w14:textId="258EF5F6">
      <w:pPr>
        <w:pStyle w:val="BodyText1"/>
        <w:rPr>
          <w:szCs w:val="24"/>
        </w:rPr>
      </w:pPr>
      <w:r w:rsidRPr="00DA56AE">
        <w:rPr>
          <w:szCs w:val="24"/>
        </w:rPr>
        <w:t xml:space="preserve">CDC </w:t>
      </w:r>
      <w:r w:rsidRPr="00DA56AE" w:rsidR="008B76FB">
        <w:rPr>
          <w:szCs w:val="24"/>
        </w:rPr>
        <w:t>has and will continue to release</w:t>
      </w:r>
      <w:r w:rsidRPr="00DA56AE">
        <w:rPr>
          <w:szCs w:val="24"/>
        </w:rPr>
        <w:t xml:space="preserve"> </w:t>
      </w:r>
      <w:r w:rsidRPr="00DA56AE" w:rsidR="00852F50">
        <w:rPr>
          <w:szCs w:val="24"/>
        </w:rPr>
        <w:t>the campaign</w:t>
      </w:r>
      <w:r w:rsidRPr="00DA56AE" w:rsidR="00AC5A99">
        <w:rPr>
          <w:szCs w:val="24"/>
        </w:rPr>
        <w:t xml:space="preserve"> in phases</w:t>
      </w:r>
      <w:r w:rsidRPr="00DA56AE">
        <w:rPr>
          <w:szCs w:val="24"/>
        </w:rPr>
        <w:t xml:space="preserve">, with some of the phases running concurrently. Each phase of the campaign will use mass media and direct-to-consumer channels to deliver HIV prevention and testing messages. Some components of the campaign will be designed to provide basic education and increase awareness of HIV/AIDS among the </w:t>
      </w:r>
      <w:r w:rsidRPr="00DA56AE">
        <w:rPr>
          <w:szCs w:val="24"/>
        </w:rPr>
        <w:t>general public</w:t>
      </w:r>
      <w:r w:rsidRPr="00DA56AE">
        <w:rPr>
          <w:szCs w:val="24"/>
        </w:rPr>
        <w:t xml:space="preserve">, and others will be targeted to specific subgroups or communities at </w:t>
      </w:r>
      <w:r w:rsidRPr="00DA56AE" w:rsidR="00AC5A99">
        <w:rPr>
          <w:szCs w:val="24"/>
        </w:rPr>
        <w:t>heightened risk</w:t>
      </w:r>
      <w:r w:rsidRPr="00DA56AE">
        <w:rPr>
          <w:szCs w:val="24"/>
        </w:rPr>
        <w:t xml:space="preserve">, including MSM, </w:t>
      </w:r>
      <w:r w:rsidRPr="00DA56AE" w:rsidR="00334504">
        <w:rPr>
          <w:szCs w:val="24"/>
        </w:rPr>
        <w:t>African American</w:t>
      </w:r>
      <w:r w:rsidRPr="00DA56AE">
        <w:rPr>
          <w:szCs w:val="24"/>
        </w:rPr>
        <w:t xml:space="preserve">s, and other minority populations. The </w:t>
      </w:r>
      <w:r w:rsidR="004162CA">
        <w:rPr>
          <w:szCs w:val="24"/>
        </w:rPr>
        <w:t>extension</w:t>
      </w:r>
      <w:r w:rsidRPr="00DA56AE" w:rsidR="004162CA">
        <w:rPr>
          <w:szCs w:val="24"/>
        </w:rPr>
        <w:t xml:space="preserve"> </w:t>
      </w:r>
      <w:r w:rsidRPr="00DA56AE" w:rsidR="00852F50">
        <w:rPr>
          <w:szCs w:val="24"/>
        </w:rPr>
        <w:t>of the ongoing</w:t>
      </w:r>
      <w:r w:rsidRPr="00DA56AE">
        <w:rPr>
          <w:szCs w:val="24"/>
        </w:rPr>
        <w:t xml:space="preserve"> study will </w:t>
      </w:r>
      <w:r w:rsidRPr="00DA56AE" w:rsidR="00852F50">
        <w:rPr>
          <w:szCs w:val="24"/>
        </w:rPr>
        <w:t xml:space="preserve">allow for continued </w:t>
      </w:r>
      <w:r w:rsidRPr="00DA56AE">
        <w:rPr>
          <w:szCs w:val="24"/>
        </w:rPr>
        <w:t>assess</w:t>
      </w:r>
      <w:r w:rsidRPr="00DA56AE" w:rsidR="00852F50">
        <w:rPr>
          <w:szCs w:val="24"/>
        </w:rPr>
        <w:t>ment of</w:t>
      </w:r>
      <w:r w:rsidRPr="00DA56AE">
        <w:rPr>
          <w:szCs w:val="24"/>
        </w:rPr>
        <w:t xml:space="preserve"> the effectiveness of </w:t>
      </w:r>
      <w:r w:rsidRPr="00DA56AE" w:rsidR="00852F50">
        <w:rPr>
          <w:szCs w:val="24"/>
        </w:rPr>
        <w:t>AAA</w:t>
      </w:r>
      <w:r w:rsidRPr="00DA56AE">
        <w:rPr>
          <w:szCs w:val="24"/>
        </w:rPr>
        <w:t xml:space="preserve"> messages aimed at increasing HIV awareness and </w:t>
      </w:r>
      <w:r w:rsidRPr="00DA56AE" w:rsidR="00CA608C">
        <w:rPr>
          <w:szCs w:val="24"/>
        </w:rPr>
        <w:t>delivery of</w:t>
      </w:r>
      <w:r w:rsidRPr="00DA56AE">
        <w:rPr>
          <w:szCs w:val="24"/>
        </w:rPr>
        <w:t xml:space="preserve"> HIV prevention and testing messages among at-risk populations.</w:t>
      </w:r>
    </w:p>
    <w:p w:rsidR="00D470A9" w:rsidRPr="00DA56AE" w:rsidP="00D470A9" w14:paraId="2D897272" w14:textId="0586253F">
      <w:pPr>
        <w:pStyle w:val="BodyText1"/>
        <w:rPr>
          <w:szCs w:val="24"/>
        </w:rPr>
      </w:pPr>
      <w:r w:rsidRPr="00DA56AE">
        <w:rPr>
          <w:szCs w:val="24"/>
        </w:rPr>
        <w:t xml:space="preserve">This </w:t>
      </w:r>
      <w:r w:rsidRPr="00DA56AE" w:rsidR="00CA608C">
        <w:rPr>
          <w:szCs w:val="24"/>
        </w:rPr>
        <w:t>o</w:t>
      </w:r>
      <w:r w:rsidRPr="00DA56AE">
        <w:rPr>
          <w:szCs w:val="24"/>
        </w:rPr>
        <w:t xml:space="preserve">ngoing study will include conducting </w:t>
      </w:r>
      <w:r w:rsidRPr="00DA56AE" w:rsidR="009D35B0">
        <w:rPr>
          <w:szCs w:val="24"/>
        </w:rPr>
        <w:t>surveys with</w:t>
      </w:r>
      <w:r w:rsidRPr="00DA56AE" w:rsidR="000F4B93">
        <w:rPr>
          <w:szCs w:val="24"/>
        </w:rPr>
        <w:t xml:space="preserve"> AAA target audiences</w:t>
      </w:r>
      <w:r w:rsidRPr="00DA56AE" w:rsidR="009D35B0">
        <w:rPr>
          <w:szCs w:val="24"/>
        </w:rPr>
        <w:t xml:space="preserve">. </w:t>
      </w:r>
      <w:r w:rsidRPr="00DA56AE" w:rsidR="000F4B93">
        <w:rPr>
          <w:szCs w:val="24"/>
        </w:rPr>
        <w:t xml:space="preserve">Each survey </w:t>
      </w:r>
      <w:r w:rsidRPr="00DA56AE">
        <w:rPr>
          <w:szCs w:val="24"/>
        </w:rPr>
        <w:t xml:space="preserve">will </w:t>
      </w:r>
      <w:r w:rsidRPr="00DA56AE" w:rsidR="00322F61">
        <w:rPr>
          <w:szCs w:val="24"/>
        </w:rPr>
        <w:t>consist of a</w:t>
      </w:r>
      <w:r w:rsidRPr="00DA56AE" w:rsidR="000F4B93">
        <w:rPr>
          <w:szCs w:val="24"/>
        </w:rPr>
        <w:t xml:space="preserve"> module of questions relating to specific AAA activities and communication initiatives. </w:t>
      </w:r>
      <w:r w:rsidRPr="00DA56AE">
        <w:rPr>
          <w:szCs w:val="24"/>
        </w:rPr>
        <w:t xml:space="preserve">The samples for </w:t>
      </w:r>
      <w:r w:rsidRPr="00DA56AE" w:rsidR="00A7200D">
        <w:rPr>
          <w:szCs w:val="24"/>
        </w:rPr>
        <w:t>the surveys</w:t>
      </w:r>
      <w:r w:rsidRPr="00DA56AE" w:rsidR="000F4B93">
        <w:rPr>
          <w:szCs w:val="24"/>
        </w:rPr>
        <w:t xml:space="preserve"> will consist of respondents selecte</w:t>
      </w:r>
      <w:r w:rsidRPr="00DA56AE" w:rsidR="00941500">
        <w:rPr>
          <w:szCs w:val="24"/>
        </w:rPr>
        <w:t>d from a combination of sources,</w:t>
      </w:r>
      <w:r w:rsidRPr="00DA56AE" w:rsidR="000F4B93">
        <w:rPr>
          <w:szCs w:val="24"/>
        </w:rPr>
        <w:t xml:space="preserve"> including </w:t>
      </w:r>
      <w:r w:rsidRPr="00DA56AE" w:rsidR="0028667A">
        <w:rPr>
          <w:szCs w:val="24"/>
        </w:rPr>
        <w:t xml:space="preserve">(1) </w:t>
      </w:r>
      <w:r w:rsidRPr="00DA56AE" w:rsidR="006F1310">
        <w:rPr>
          <w:szCs w:val="24"/>
        </w:rPr>
        <w:t xml:space="preserve">online </w:t>
      </w:r>
      <w:r w:rsidRPr="00DA56AE" w:rsidR="00420890">
        <w:rPr>
          <w:szCs w:val="24"/>
        </w:rPr>
        <w:t xml:space="preserve">survey </w:t>
      </w:r>
      <w:r w:rsidRPr="00DA56AE" w:rsidR="00C071EB">
        <w:rPr>
          <w:szCs w:val="24"/>
        </w:rPr>
        <w:t xml:space="preserve">panel </w:t>
      </w:r>
      <w:r w:rsidRPr="00DA56AE" w:rsidR="006F1310">
        <w:rPr>
          <w:szCs w:val="24"/>
        </w:rPr>
        <w:t>vendor</w:t>
      </w:r>
      <w:r w:rsidRPr="00DA56AE" w:rsidR="00420890">
        <w:rPr>
          <w:szCs w:val="24"/>
        </w:rPr>
        <w:t>s</w:t>
      </w:r>
      <w:r w:rsidRPr="00DA56AE" w:rsidR="006F1310">
        <w:rPr>
          <w:szCs w:val="24"/>
        </w:rPr>
        <w:t xml:space="preserve"> </w:t>
      </w:r>
      <w:r w:rsidRPr="00DA56AE" w:rsidR="00420890">
        <w:rPr>
          <w:szCs w:val="24"/>
        </w:rPr>
        <w:t xml:space="preserve">that maintain </w:t>
      </w:r>
      <w:r w:rsidRPr="00DA56AE" w:rsidR="00C071EB">
        <w:rPr>
          <w:szCs w:val="24"/>
        </w:rPr>
        <w:t>proprietary</w:t>
      </w:r>
      <w:r w:rsidRPr="00DA56AE" w:rsidR="00420890">
        <w:rPr>
          <w:szCs w:val="24"/>
        </w:rPr>
        <w:t xml:space="preserve"> </w:t>
      </w:r>
      <w:r w:rsidRPr="00DA56AE" w:rsidR="00C071EB">
        <w:rPr>
          <w:szCs w:val="24"/>
        </w:rPr>
        <w:t xml:space="preserve">sample </w:t>
      </w:r>
      <w:r w:rsidRPr="00DA56AE" w:rsidR="00420890">
        <w:rPr>
          <w:szCs w:val="24"/>
        </w:rPr>
        <w:t>lists</w:t>
      </w:r>
      <w:r w:rsidRPr="00DA56AE" w:rsidR="00B57861">
        <w:rPr>
          <w:szCs w:val="24"/>
        </w:rPr>
        <w:t>;</w:t>
      </w:r>
      <w:r w:rsidRPr="00DA56AE" w:rsidR="0028667A">
        <w:rPr>
          <w:szCs w:val="24"/>
        </w:rPr>
        <w:t xml:space="preserve"> (2) </w:t>
      </w:r>
      <w:bookmarkStart w:id="12" w:name="_Hlk509825980"/>
      <w:r w:rsidRPr="00DA56AE" w:rsidR="00B57861">
        <w:rPr>
          <w:szCs w:val="24"/>
        </w:rPr>
        <w:t>external partners, including respondent lists from membership organizations (e.g., the National Urban League, the National Medical Association) and community-based organizations (CBOs) that work with the identified target audiences;</w:t>
      </w:r>
      <w:r w:rsidRPr="00DA56AE" w:rsidR="00FD42EC">
        <w:rPr>
          <w:szCs w:val="24"/>
        </w:rPr>
        <w:t xml:space="preserve"> </w:t>
      </w:r>
      <w:r w:rsidRPr="00DA56AE" w:rsidR="00B57861">
        <w:rPr>
          <w:szCs w:val="24"/>
        </w:rPr>
        <w:t xml:space="preserve">and </w:t>
      </w:r>
      <w:r w:rsidRPr="00DA56AE" w:rsidR="0028667A">
        <w:rPr>
          <w:szCs w:val="24"/>
        </w:rPr>
        <w:t>(3) advertisements placed on the internet (e.g., banner ads</w:t>
      </w:r>
      <w:r w:rsidRPr="00DA56AE" w:rsidR="001610B8">
        <w:rPr>
          <w:szCs w:val="24"/>
        </w:rPr>
        <w:t>, electronic bulletin boards</w:t>
      </w:r>
      <w:r w:rsidRPr="00DA56AE" w:rsidR="0028667A">
        <w:rPr>
          <w:szCs w:val="24"/>
        </w:rPr>
        <w:t>)</w:t>
      </w:r>
      <w:r w:rsidRPr="00DA56AE" w:rsidR="00013D5C">
        <w:rPr>
          <w:szCs w:val="24"/>
        </w:rPr>
        <w:t xml:space="preserve"> and socia</w:t>
      </w:r>
      <w:r w:rsidRPr="00DA56AE" w:rsidR="00941500">
        <w:rPr>
          <w:szCs w:val="24"/>
        </w:rPr>
        <w:t>l media outlets (e.g., Facebook</w:t>
      </w:r>
      <w:r w:rsidRPr="00DA56AE" w:rsidR="00B57861">
        <w:rPr>
          <w:szCs w:val="24"/>
        </w:rPr>
        <w:t>)</w:t>
      </w:r>
      <w:r w:rsidRPr="00DA56AE" w:rsidR="00FD42EC">
        <w:rPr>
          <w:szCs w:val="24"/>
        </w:rPr>
        <w:t xml:space="preserve">. </w:t>
      </w:r>
      <w:bookmarkEnd w:id="12"/>
      <w:r w:rsidRPr="00DA56AE">
        <w:rPr>
          <w:szCs w:val="24"/>
        </w:rPr>
        <w:t>Respondents</w:t>
      </w:r>
      <w:r w:rsidRPr="00DA56AE" w:rsidR="000F4B93">
        <w:rPr>
          <w:szCs w:val="24"/>
        </w:rPr>
        <w:t xml:space="preserve"> will self-administer the </w:t>
      </w:r>
      <w:r w:rsidRPr="00DA56AE" w:rsidR="00013D5C">
        <w:rPr>
          <w:szCs w:val="24"/>
        </w:rPr>
        <w:t>surveys</w:t>
      </w:r>
      <w:r w:rsidRPr="00DA56AE" w:rsidR="000F4B93">
        <w:rPr>
          <w:szCs w:val="24"/>
        </w:rPr>
        <w:t xml:space="preserve"> at home on personal computers. </w:t>
      </w:r>
    </w:p>
    <w:p w:rsidR="00C57705" w:rsidRPr="00DA56AE" w:rsidP="00C57705" w14:paraId="0CF84F37" w14:textId="0B7392CF">
      <w:pPr>
        <w:pStyle w:val="BodyText1"/>
        <w:rPr>
          <w:szCs w:val="24"/>
        </w:rPr>
      </w:pPr>
      <w:r w:rsidRPr="00DA56AE">
        <w:rPr>
          <w:szCs w:val="24"/>
        </w:rPr>
        <w:t xml:space="preserve">A total of 10,750 respondents were approved for the renewal of this generic ICR (0920–0920) in 2015, and since the approval date, </w:t>
      </w:r>
      <w:r w:rsidR="004162CA">
        <w:rPr>
          <w:szCs w:val="24"/>
        </w:rPr>
        <w:t>5</w:t>
      </w:r>
      <w:r w:rsidRPr="00DA56AE">
        <w:rPr>
          <w:szCs w:val="24"/>
        </w:rPr>
        <w:t xml:space="preserve">,305 respondents were surveyed under the </w:t>
      </w:r>
      <w:r w:rsidRPr="00DA56AE">
        <w:rPr>
          <w:szCs w:val="24"/>
        </w:rPr>
        <w:t>GenICR</w:t>
      </w:r>
      <w:r w:rsidRPr="00DA56AE">
        <w:rPr>
          <w:szCs w:val="24"/>
        </w:rPr>
        <w:t xml:space="preserve">, “Development of Messages for the Act Against AIDS National Testing”. The information collected from these surveys was used to evaluate specific AAA campaign phases. We are requesting an additional year to continue surveying other AAA target audiences as new phases are developed. Through this </w:t>
      </w:r>
      <w:r w:rsidR="004162CA">
        <w:rPr>
          <w:szCs w:val="24"/>
        </w:rPr>
        <w:t xml:space="preserve">extension </w:t>
      </w:r>
      <w:r w:rsidR="00965C7A">
        <w:rPr>
          <w:szCs w:val="24"/>
        </w:rPr>
        <w:t>with</w:t>
      </w:r>
      <w:r w:rsidR="004162CA">
        <w:rPr>
          <w:szCs w:val="24"/>
        </w:rPr>
        <w:t>out</w:t>
      </w:r>
      <w:r w:rsidR="00633713">
        <w:rPr>
          <w:szCs w:val="24"/>
        </w:rPr>
        <w:t xml:space="preserve"> change</w:t>
      </w:r>
      <w:r w:rsidRPr="00DA56AE">
        <w:rPr>
          <w:szCs w:val="24"/>
        </w:rPr>
        <w:t xml:space="preserve">, we plan to reach the remaining approved </w:t>
      </w:r>
      <w:r w:rsidR="004162CA">
        <w:rPr>
          <w:szCs w:val="24"/>
        </w:rPr>
        <w:t>5</w:t>
      </w:r>
      <w:r w:rsidRPr="00DA56AE">
        <w:rPr>
          <w:szCs w:val="24"/>
        </w:rPr>
        <w:t>,445 respondents.</w:t>
      </w:r>
    </w:p>
    <w:p w:rsidR="00476544" w:rsidRPr="00DA56AE" w14:paraId="2D03B59E" w14:textId="77777777">
      <w:pPr>
        <w:pStyle w:val="BodyText1"/>
        <w:rPr>
          <w:szCs w:val="24"/>
        </w:rPr>
      </w:pPr>
      <w:r w:rsidRPr="00DA56AE">
        <w:rPr>
          <w:szCs w:val="24"/>
        </w:rPr>
        <w:t>T</w:t>
      </w:r>
      <w:r w:rsidRPr="00DA56AE" w:rsidR="000F4B93">
        <w:rPr>
          <w:szCs w:val="24"/>
        </w:rPr>
        <w:t>his data collection</w:t>
      </w:r>
      <w:r w:rsidRPr="00DA56AE">
        <w:rPr>
          <w:szCs w:val="24"/>
        </w:rPr>
        <w:t xml:space="preserve"> is authorized under </w:t>
      </w:r>
      <w:r w:rsidRPr="00DA56AE" w:rsidR="000F4B93">
        <w:rPr>
          <w:szCs w:val="24"/>
        </w:rPr>
        <w:t xml:space="preserve">42 USC 241, Section 301 of the Public Health Service Act </w:t>
      </w:r>
      <w:r w:rsidRPr="00DA56AE" w:rsidR="00E53A55">
        <w:rPr>
          <w:szCs w:val="24"/>
        </w:rPr>
        <w:t>and Public Health Service Act 308</w:t>
      </w:r>
      <w:r w:rsidRPr="00DA56AE" w:rsidR="00D470A9">
        <w:rPr>
          <w:szCs w:val="24"/>
        </w:rPr>
        <w:t xml:space="preserve"> </w:t>
      </w:r>
      <w:r w:rsidRPr="00DA56AE" w:rsidR="000F4B93">
        <w:rPr>
          <w:szCs w:val="24"/>
        </w:rPr>
        <w:t>(</w:t>
      </w:r>
      <w:r w:rsidRPr="00DA56AE" w:rsidR="00A564DF">
        <w:rPr>
          <w:b/>
          <w:szCs w:val="24"/>
        </w:rPr>
        <w:t>Attachment</w:t>
      </w:r>
      <w:r w:rsidRPr="00DA56AE">
        <w:rPr>
          <w:b/>
          <w:szCs w:val="24"/>
        </w:rPr>
        <w:t xml:space="preserve"> </w:t>
      </w:r>
      <w:r w:rsidRPr="00DA56AE" w:rsidR="00E74C3B">
        <w:rPr>
          <w:b/>
          <w:szCs w:val="24"/>
        </w:rPr>
        <w:t>1</w:t>
      </w:r>
      <w:r w:rsidRPr="00DA56AE" w:rsidR="000F4B93">
        <w:rPr>
          <w:szCs w:val="24"/>
        </w:rPr>
        <w:t xml:space="preserve">). </w:t>
      </w:r>
    </w:p>
    <w:p w:rsidR="00A53C4A" w:rsidRPr="00DA56AE" w:rsidP="00E16755" w14:paraId="025B3090" w14:textId="77777777">
      <w:pPr>
        <w:pStyle w:val="Heading2"/>
        <w:rPr>
          <w:rFonts w:cs="Times New Roman"/>
          <w:szCs w:val="24"/>
        </w:rPr>
      </w:pPr>
      <w:bookmarkStart w:id="13" w:name="_Toc513226017"/>
      <w:r w:rsidRPr="00DA56AE">
        <w:rPr>
          <w:rFonts w:cs="Times New Roman"/>
          <w:szCs w:val="24"/>
        </w:rPr>
        <w:t>A.2</w:t>
      </w:r>
      <w:r w:rsidRPr="00DA56AE">
        <w:rPr>
          <w:rFonts w:cs="Times New Roman"/>
          <w:szCs w:val="24"/>
        </w:rPr>
        <w:tab/>
        <w:t>Purpose and Use of Information Collection</w:t>
      </w:r>
      <w:bookmarkEnd w:id="13"/>
    </w:p>
    <w:p w:rsidR="009D3C9A" w:rsidRPr="00DA56AE" w:rsidP="00E16755" w14:paraId="7F62C6B2" w14:textId="31258DF8">
      <w:pPr>
        <w:pStyle w:val="BodyText1"/>
        <w:rPr>
          <w:b/>
          <w:szCs w:val="24"/>
        </w:rPr>
      </w:pPr>
      <w:r w:rsidRPr="00DA56AE">
        <w:rPr>
          <w:szCs w:val="24"/>
        </w:rPr>
        <w:t xml:space="preserve">The </w:t>
      </w:r>
      <w:r w:rsidRPr="00DA56AE" w:rsidR="00052AB7">
        <w:rPr>
          <w:szCs w:val="24"/>
        </w:rPr>
        <w:t>purpose</w:t>
      </w:r>
      <w:r w:rsidRPr="00DA56AE" w:rsidR="00D1082E">
        <w:rPr>
          <w:szCs w:val="24"/>
        </w:rPr>
        <w:t xml:space="preserve"> of this study</w:t>
      </w:r>
      <w:r w:rsidRPr="00DA56AE" w:rsidR="00052AB7">
        <w:rPr>
          <w:szCs w:val="24"/>
        </w:rPr>
        <w:t xml:space="preserve"> is to evaluate the clarity, comprehension, relevance, appeal, persuasiveness, </w:t>
      </w:r>
      <w:r w:rsidRPr="00DA56AE" w:rsidR="00EE7546">
        <w:rPr>
          <w:szCs w:val="24"/>
        </w:rPr>
        <w:t>believability,</w:t>
      </w:r>
      <w:r w:rsidRPr="00DA56AE" w:rsidR="00052AB7">
        <w:rPr>
          <w:szCs w:val="24"/>
        </w:rPr>
        <w:t xml:space="preserve"> and potential effectiveness of </w:t>
      </w:r>
      <w:r w:rsidRPr="00DA56AE" w:rsidR="00052AB7">
        <w:rPr>
          <w:iCs/>
          <w:szCs w:val="24"/>
        </w:rPr>
        <w:t>Act Against AIDS (AAA)</w:t>
      </w:r>
      <w:r w:rsidRPr="00DA56AE" w:rsidR="00052AB7">
        <w:rPr>
          <w:i/>
          <w:iCs/>
          <w:szCs w:val="24"/>
        </w:rPr>
        <w:t xml:space="preserve"> </w:t>
      </w:r>
      <w:r w:rsidRPr="00DA56AE" w:rsidR="00052AB7">
        <w:rPr>
          <w:iCs/>
          <w:szCs w:val="24"/>
        </w:rPr>
        <w:t>campaign</w:t>
      </w:r>
      <w:r w:rsidRPr="00DA56AE" w:rsidR="00052AB7">
        <w:rPr>
          <w:szCs w:val="24"/>
        </w:rPr>
        <w:t xml:space="preserve"> messaging and to examine differences in HIV knowledge, awareness, beliefs, behavioral intentions, and behaviors among individuals who have and have not been exposed to AAA messaging. The information</w:t>
      </w:r>
      <w:r w:rsidRPr="00DA56AE">
        <w:rPr>
          <w:szCs w:val="24"/>
        </w:rPr>
        <w:t xml:space="preserve"> obtained from the proposed data collection activities will be used in three primary ways: (1) To inform CDC, policy makers, prevention practitioners, and researchers about the potential effects of campaign messages as they are developed on improving HIV-related outcomes among the targeted sample; (2) to develop evidence-based programs and support funding decisions regarding the continuation of campaign phases; and (3) to assess the appropriateness of continued or expanded funding for AAA and dissemination activities.</w:t>
      </w:r>
    </w:p>
    <w:p w:rsidR="00476544" w:rsidRPr="00DA56AE" w:rsidP="007E1F65" w14:paraId="0B6D9853" w14:textId="77777777">
      <w:pPr>
        <w:pStyle w:val="BodyText1"/>
        <w:rPr>
          <w:szCs w:val="24"/>
        </w:rPr>
      </w:pPr>
      <w:r w:rsidRPr="00DA56AE">
        <w:rPr>
          <w:szCs w:val="24"/>
        </w:rPr>
        <w:t xml:space="preserve">Because </w:t>
      </w:r>
      <w:r w:rsidRPr="00DA56AE" w:rsidR="00CA608C">
        <w:rPr>
          <w:szCs w:val="24"/>
        </w:rPr>
        <w:t>the surveys are</w:t>
      </w:r>
      <w:r w:rsidRPr="00DA56AE">
        <w:rPr>
          <w:szCs w:val="24"/>
        </w:rPr>
        <w:t xml:space="preserve"> cross-sectional, any differences in outcomes cannot be directly attributed to the campaign; however, we can examine correlations between campaign exposure and the identified outcomes. </w:t>
      </w:r>
      <w:r w:rsidRPr="00DA56AE" w:rsidR="00AB6AA0">
        <w:rPr>
          <w:szCs w:val="24"/>
        </w:rPr>
        <w:t xml:space="preserve">Without this information, CDC will not know whether AAA messaging is effectively reaching and educating the target audiences nor how to refine </w:t>
      </w:r>
      <w:r w:rsidRPr="00DA56AE" w:rsidR="008D69EC">
        <w:rPr>
          <w:szCs w:val="24"/>
        </w:rPr>
        <w:t xml:space="preserve">or refresh </w:t>
      </w:r>
      <w:r w:rsidRPr="00DA56AE" w:rsidR="00AB6AA0">
        <w:rPr>
          <w:szCs w:val="24"/>
        </w:rPr>
        <w:t xml:space="preserve">the messaging to improve clarity, receptivity, </w:t>
      </w:r>
      <w:r w:rsidRPr="00DA56AE" w:rsidR="008D69EC">
        <w:rPr>
          <w:szCs w:val="24"/>
        </w:rPr>
        <w:t xml:space="preserve">relevance, </w:t>
      </w:r>
      <w:r w:rsidRPr="00DA56AE" w:rsidR="00CA608C">
        <w:rPr>
          <w:szCs w:val="24"/>
        </w:rPr>
        <w:t xml:space="preserve">and </w:t>
      </w:r>
      <w:r w:rsidRPr="00DA56AE" w:rsidR="00AB6AA0">
        <w:rPr>
          <w:szCs w:val="24"/>
        </w:rPr>
        <w:t xml:space="preserve">effectiveness. </w:t>
      </w:r>
      <w:r w:rsidRPr="00DA56AE" w:rsidR="00C1738D">
        <w:rPr>
          <w:szCs w:val="24"/>
        </w:rPr>
        <w:t>Some key research</w:t>
      </w:r>
      <w:r w:rsidRPr="00DA56AE" w:rsidR="000F4B93">
        <w:rPr>
          <w:szCs w:val="24"/>
        </w:rPr>
        <w:t xml:space="preserve"> questions </w:t>
      </w:r>
      <w:r w:rsidRPr="00DA56AE" w:rsidR="0039413F">
        <w:rPr>
          <w:szCs w:val="24"/>
        </w:rPr>
        <w:t>that will be answered through this information collection include the following:</w:t>
      </w:r>
      <w:r w:rsidRPr="00DA56AE" w:rsidR="008C016E">
        <w:rPr>
          <w:szCs w:val="24"/>
        </w:rPr>
        <w:t xml:space="preserve"> </w:t>
      </w:r>
    </w:p>
    <w:p w:rsidR="00541F99" w:rsidRPr="00DA56AE" w:rsidP="007B6442" w14:paraId="067963B9" w14:textId="77777777">
      <w:pPr>
        <w:numPr>
          <w:ilvl w:val="0"/>
          <w:numId w:val="12"/>
        </w:numPr>
        <w:autoSpaceDE w:val="0"/>
        <w:autoSpaceDN w:val="0"/>
        <w:adjustRightInd w:val="0"/>
        <w:spacing w:line="360" w:lineRule="auto"/>
        <w:ind w:left="720"/>
        <w:rPr>
          <w:noProof/>
        </w:rPr>
      </w:pPr>
      <w:r w:rsidRPr="00DA56AE">
        <w:rPr>
          <w:noProof/>
        </w:rPr>
        <w:t xml:space="preserve">What is the reach of </w:t>
      </w:r>
      <w:r w:rsidRPr="00DA56AE" w:rsidR="00B360D5">
        <w:rPr>
          <w:noProof/>
        </w:rPr>
        <w:t>AAA messaging</w:t>
      </w:r>
      <w:r w:rsidRPr="00DA56AE">
        <w:rPr>
          <w:noProof/>
        </w:rPr>
        <w:t xml:space="preserve">, and </w:t>
      </w:r>
      <w:r w:rsidRPr="00DA56AE" w:rsidR="003E39CB">
        <w:rPr>
          <w:noProof/>
        </w:rPr>
        <w:t>what is the frequency of exposure?</w:t>
      </w:r>
    </w:p>
    <w:p w:rsidR="009D3C9A" w:rsidRPr="00DA56AE" w:rsidP="007B6442" w14:paraId="79F37331" w14:textId="77777777">
      <w:pPr>
        <w:numPr>
          <w:ilvl w:val="0"/>
          <w:numId w:val="12"/>
        </w:numPr>
        <w:tabs>
          <w:tab w:val="num" w:pos="1080"/>
        </w:tabs>
        <w:autoSpaceDE w:val="0"/>
        <w:autoSpaceDN w:val="0"/>
        <w:adjustRightInd w:val="0"/>
        <w:spacing w:line="360" w:lineRule="auto"/>
        <w:ind w:left="720"/>
        <w:rPr>
          <w:noProof/>
        </w:rPr>
      </w:pPr>
      <w:r w:rsidRPr="00DA56AE">
        <w:rPr>
          <w:noProof/>
        </w:rPr>
        <w:t>Do the target audiences</w:t>
      </w:r>
      <w:r w:rsidRPr="00DA56AE" w:rsidR="00541F99">
        <w:rPr>
          <w:noProof/>
        </w:rPr>
        <w:t xml:space="preserve"> </w:t>
      </w:r>
      <w:r w:rsidRPr="00DA56AE" w:rsidR="00600AE7">
        <w:rPr>
          <w:noProof/>
        </w:rPr>
        <w:t>react positively to</w:t>
      </w:r>
      <w:r w:rsidRPr="00DA56AE" w:rsidR="00541F99">
        <w:rPr>
          <w:noProof/>
        </w:rPr>
        <w:t xml:space="preserve"> </w:t>
      </w:r>
      <w:r w:rsidRPr="00DA56AE" w:rsidR="00541F99">
        <w:rPr>
          <w:iCs/>
          <w:noProof/>
        </w:rPr>
        <w:t>AAA</w:t>
      </w:r>
      <w:r w:rsidRPr="00DA56AE" w:rsidR="00541F99">
        <w:rPr>
          <w:i/>
          <w:iCs/>
          <w:noProof/>
        </w:rPr>
        <w:t xml:space="preserve"> </w:t>
      </w:r>
      <w:r w:rsidRPr="00DA56AE" w:rsidR="00541F99">
        <w:rPr>
          <w:noProof/>
        </w:rPr>
        <w:t>messages</w:t>
      </w:r>
      <w:r w:rsidRPr="00DA56AE" w:rsidR="00600AE7">
        <w:rPr>
          <w:noProof/>
        </w:rPr>
        <w:t xml:space="preserve"> and </w:t>
      </w:r>
      <w:r w:rsidRPr="00DA56AE" w:rsidR="00541F99">
        <w:rPr>
          <w:noProof/>
        </w:rPr>
        <w:t>specific advertising executions?</w:t>
      </w:r>
    </w:p>
    <w:p w:rsidR="009D3C9A" w:rsidRPr="00DA56AE" w:rsidP="007B6442" w14:paraId="0B97077B" w14:textId="77777777">
      <w:pPr>
        <w:numPr>
          <w:ilvl w:val="0"/>
          <w:numId w:val="12"/>
        </w:numPr>
        <w:tabs>
          <w:tab w:val="num" w:pos="1080"/>
        </w:tabs>
        <w:autoSpaceDE w:val="0"/>
        <w:autoSpaceDN w:val="0"/>
        <w:adjustRightInd w:val="0"/>
        <w:spacing w:line="360" w:lineRule="auto"/>
        <w:ind w:left="720"/>
        <w:rPr>
          <w:noProof/>
        </w:rPr>
      </w:pPr>
      <w:r w:rsidRPr="00DA56AE">
        <w:rPr>
          <w:noProof/>
        </w:rPr>
        <w:t xml:space="preserve">Is exposure  to </w:t>
      </w:r>
      <w:r w:rsidRPr="00DA56AE">
        <w:rPr>
          <w:iCs/>
          <w:noProof/>
        </w:rPr>
        <w:t>AAA</w:t>
      </w:r>
      <w:r w:rsidRPr="00DA56AE">
        <w:rPr>
          <w:i/>
          <w:iCs/>
          <w:noProof/>
        </w:rPr>
        <w:t xml:space="preserve"> </w:t>
      </w:r>
      <w:r w:rsidRPr="00DA56AE">
        <w:rPr>
          <w:noProof/>
        </w:rPr>
        <w:t xml:space="preserve">messages among study </w:t>
      </w:r>
      <w:r w:rsidRPr="00DA56AE" w:rsidR="007B487E">
        <w:rPr>
          <w:noProof/>
        </w:rPr>
        <w:t>respondent</w:t>
      </w:r>
      <w:r w:rsidRPr="00DA56AE">
        <w:rPr>
          <w:noProof/>
        </w:rPr>
        <w:t xml:space="preserve">s related to greater knowledge of their HIV status relative to </w:t>
      </w:r>
      <w:r w:rsidRPr="00DA56AE" w:rsidR="00CA608C">
        <w:rPr>
          <w:noProof/>
        </w:rPr>
        <w:t xml:space="preserve">non-exposed </w:t>
      </w:r>
      <w:r w:rsidRPr="00DA56AE" w:rsidR="007B487E">
        <w:rPr>
          <w:noProof/>
        </w:rPr>
        <w:t>respondent</w:t>
      </w:r>
      <w:r w:rsidRPr="00DA56AE">
        <w:rPr>
          <w:noProof/>
        </w:rPr>
        <w:t>s?</w:t>
      </w:r>
    </w:p>
    <w:p w:rsidR="00CA608C" w:rsidRPr="00DA56AE" w:rsidP="007B6442" w14:paraId="3C06A3B8" w14:textId="77777777">
      <w:pPr>
        <w:numPr>
          <w:ilvl w:val="0"/>
          <w:numId w:val="12"/>
        </w:numPr>
        <w:tabs>
          <w:tab w:val="num" w:pos="1080"/>
        </w:tabs>
        <w:autoSpaceDE w:val="0"/>
        <w:autoSpaceDN w:val="0"/>
        <w:adjustRightInd w:val="0"/>
        <w:spacing w:line="360" w:lineRule="auto"/>
        <w:ind w:left="720"/>
        <w:rPr>
          <w:noProof/>
        </w:rPr>
      </w:pPr>
      <w:r w:rsidRPr="00DA56AE">
        <w:rPr>
          <w:noProof/>
        </w:rPr>
        <w:t xml:space="preserve">Is </w:t>
      </w:r>
      <w:r w:rsidRPr="00DA56AE" w:rsidR="0039413F">
        <w:rPr>
          <w:noProof/>
        </w:rPr>
        <w:t xml:space="preserve">knowledge of HIV status </w:t>
      </w:r>
      <w:r w:rsidRPr="00DA56AE" w:rsidR="00600AE7">
        <w:rPr>
          <w:noProof/>
        </w:rPr>
        <w:t xml:space="preserve">and awareness of and beliefs in the importance of HIV testing </w:t>
      </w:r>
      <w:r w:rsidRPr="00DA56AE" w:rsidR="0039413F">
        <w:rPr>
          <w:noProof/>
        </w:rPr>
        <w:t xml:space="preserve">greater among individuals </w:t>
      </w:r>
      <w:r w:rsidRPr="00DA56AE">
        <w:rPr>
          <w:noProof/>
        </w:rPr>
        <w:t>expos</w:t>
      </w:r>
      <w:r w:rsidRPr="00DA56AE" w:rsidR="00600AE7">
        <w:rPr>
          <w:noProof/>
        </w:rPr>
        <w:t>ed</w:t>
      </w:r>
      <w:r w:rsidRPr="00DA56AE" w:rsidR="0039413F">
        <w:rPr>
          <w:noProof/>
        </w:rPr>
        <w:t xml:space="preserve"> </w:t>
      </w:r>
      <w:r w:rsidRPr="00DA56AE">
        <w:rPr>
          <w:noProof/>
        </w:rPr>
        <w:t xml:space="preserve">to </w:t>
      </w:r>
      <w:r w:rsidRPr="00DA56AE">
        <w:rPr>
          <w:iCs/>
          <w:noProof/>
        </w:rPr>
        <w:t>AAA</w:t>
      </w:r>
      <w:r w:rsidRPr="00DA56AE">
        <w:rPr>
          <w:i/>
          <w:iCs/>
          <w:noProof/>
        </w:rPr>
        <w:t xml:space="preserve"> </w:t>
      </w:r>
      <w:r w:rsidRPr="00DA56AE">
        <w:rPr>
          <w:noProof/>
        </w:rPr>
        <w:t xml:space="preserve">messages </w:t>
      </w:r>
      <w:r w:rsidRPr="00DA56AE">
        <w:rPr>
          <w:noProof/>
        </w:rPr>
        <w:t>compared to those who were not exposed?</w:t>
      </w:r>
    </w:p>
    <w:p w:rsidR="00600AE7" w:rsidRPr="00DA56AE" w:rsidP="007B6442" w14:paraId="65C39FDC" w14:textId="77777777">
      <w:pPr>
        <w:numPr>
          <w:ilvl w:val="0"/>
          <w:numId w:val="12"/>
        </w:numPr>
        <w:tabs>
          <w:tab w:val="num" w:pos="1080"/>
        </w:tabs>
        <w:autoSpaceDE w:val="0"/>
        <w:autoSpaceDN w:val="0"/>
        <w:adjustRightInd w:val="0"/>
        <w:spacing w:line="360" w:lineRule="auto"/>
        <w:ind w:left="720"/>
        <w:rPr>
          <w:noProof/>
        </w:rPr>
      </w:pPr>
      <w:r w:rsidRPr="00DA56AE">
        <w:rPr>
          <w:noProof/>
        </w:rPr>
        <w:t xml:space="preserve">Is knowledge and awareness of </w:t>
      </w:r>
      <w:r w:rsidRPr="00DA56AE" w:rsidR="009D3C9A">
        <w:rPr>
          <w:noProof/>
        </w:rPr>
        <w:t xml:space="preserve">biomedical prevention strategies (i.e., </w:t>
      </w:r>
      <w:r w:rsidRPr="00DA56AE" w:rsidR="001A0908">
        <w:rPr>
          <w:noProof/>
        </w:rPr>
        <w:t>pre- and post-exposure prophylaxis</w:t>
      </w:r>
      <w:r w:rsidRPr="00DA56AE">
        <w:rPr>
          <w:noProof/>
        </w:rPr>
        <w:t xml:space="preserve"> </w:t>
      </w:r>
      <w:r w:rsidRPr="00DA56AE" w:rsidR="009D3C9A">
        <w:rPr>
          <w:noProof/>
        </w:rPr>
        <w:t xml:space="preserve">[PrEP and PEP, respectively]) </w:t>
      </w:r>
      <w:r w:rsidRPr="00DA56AE">
        <w:rPr>
          <w:noProof/>
        </w:rPr>
        <w:t xml:space="preserve">greater among </w:t>
      </w:r>
      <w:r w:rsidRPr="00DA56AE" w:rsidR="00CA608C">
        <w:rPr>
          <w:noProof/>
        </w:rPr>
        <w:t>individuals exposed to AAA messages</w:t>
      </w:r>
      <w:r w:rsidRPr="00DA56AE">
        <w:rPr>
          <w:noProof/>
        </w:rPr>
        <w:t xml:space="preserve"> compared </w:t>
      </w:r>
      <w:r w:rsidRPr="00DA56AE" w:rsidR="00CA608C">
        <w:rPr>
          <w:noProof/>
        </w:rPr>
        <w:t>to those who were not exposed?</w:t>
      </w:r>
    </w:p>
    <w:p w:rsidR="00541F99" w:rsidRPr="00DA56AE" w:rsidP="007B6442" w14:paraId="1CD8A8D8" w14:textId="17EBD6AD">
      <w:pPr>
        <w:numPr>
          <w:ilvl w:val="0"/>
          <w:numId w:val="12"/>
        </w:numPr>
        <w:tabs>
          <w:tab w:val="num" w:pos="1080"/>
        </w:tabs>
        <w:autoSpaceDE w:val="0"/>
        <w:autoSpaceDN w:val="0"/>
        <w:adjustRightInd w:val="0"/>
        <w:spacing w:line="360" w:lineRule="auto"/>
        <w:ind w:left="720"/>
        <w:rPr>
          <w:noProof/>
        </w:rPr>
      </w:pPr>
      <w:r w:rsidRPr="00DA56AE">
        <w:rPr>
          <w:noProof/>
        </w:rPr>
        <w:t xml:space="preserve">Is </w:t>
      </w:r>
      <w:r w:rsidRPr="00DA56AE" w:rsidR="00600AE7">
        <w:rPr>
          <w:noProof/>
        </w:rPr>
        <w:t xml:space="preserve">knowledge and awareness of the importance of early antiretrovial treatment (ART) </w:t>
      </w:r>
      <w:r w:rsidRPr="00DA56AE" w:rsidR="00695B3D">
        <w:rPr>
          <w:noProof/>
        </w:rPr>
        <w:t xml:space="preserve">greater among </w:t>
      </w:r>
      <w:r w:rsidR="009E3C70">
        <w:rPr>
          <w:noProof/>
        </w:rPr>
        <w:t>people with HIV (PWH)</w:t>
      </w:r>
      <w:r w:rsidRPr="00DA56AE" w:rsidR="00695B3D">
        <w:rPr>
          <w:noProof/>
        </w:rPr>
        <w:t xml:space="preserve"> </w:t>
      </w:r>
      <w:r w:rsidRPr="00DA56AE" w:rsidR="00600AE7">
        <w:rPr>
          <w:noProof/>
        </w:rPr>
        <w:t xml:space="preserve">exposed to AAA messages compared to </w:t>
      </w:r>
      <w:r w:rsidRPr="00DA56AE" w:rsidR="00CA608C">
        <w:rPr>
          <w:noProof/>
        </w:rPr>
        <w:t xml:space="preserve">non-exposed </w:t>
      </w:r>
      <w:r w:rsidRPr="00DA56AE" w:rsidR="00695B3D">
        <w:rPr>
          <w:noProof/>
        </w:rPr>
        <w:t>PWH</w:t>
      </w:r>
      <w:r w:rsidRPr="00DA56AE" w:rsidR="00600AE7">
        <w:rPr>
          <w:noProof/>
        </w:rPr>
        <w:t xml:space="preserve">?  </w:t>
      </w:r>
    </w:p>
    <w:p w:rsidR="00695B3D" w:rsidRPr="00DA56AE" w:rsidP="007B6442" w14:paraId="3ED22BDA" w14:textId="77777777">
      <w:pPr>
        <w:numPr>
          <w:ilvl w:val="0"/>
          <w:numId w:val="12"/>
        </w:numPr>
        <w:tabs>
          <w:tab w:val="num" w:pos="1080"/>
        </w:tabs>
        <w:autoSpaceDE w:val="0"/>
        <w:autoSpaceDN w:val="0"/>
        <w:adjustRightInd w:val="0"/>
        <w:spacing w:line="360" w:lineRule="auto"/>
        <w:ind w:left="720"/>
        <w:rPr>
          <w:noProof/>
        </w:rPr>
      </w:pPr>
      <w:r w:rsidRPr="00DA56AE">
        <w:rPr>
          <w:noProof/>
        </w:rPr>
        <w:t xml:space="preserve">Are intentions to get tested for HIV or </w:t>
      </w:r>
      <w:r w:rsidRPr="00DA56AE" w:rsidR="001A0908">
        <w:rPr>
          <w:noProof/>
        </w:rPr>
        <w:t>to practice other prevention behaviors</w:t>
      </w:r>
      <w:r w:rsidRPr="00DA56AE">
        <w:rPr>
          <w:noProof/>
        </w:rPr>
        <w:t xml:space="preserve"> higher among individuals exposed to AAA messages compared to those who were not exposed?</w:t>
      </w:r>
    </w:p>
    <w:p w:rsidR="009B66DA" w:rsidRPr="00DA56AE" w:rsidP="007B6442" w14:paraId="1FE92BAE" w14:textId="77777777">
      <w:pPr>
        <w:autoSpaceDE w:val="0"/>
        <w:autoSpaceDN w:val="0"/>
        <w:adjustRightInd w:val="0"/>
        <w:spacing w:after="120" w:line="360" w:lineRule="auto"/>
        <w:ind w:firstLine="720"/>
        <w:rPr>
          <w:noProof/>
        </w:rPr>
      </w:pPr>
      <w:r w:rsidRPr="00DA56AE">
        <w:rPr>
          <w:noProof/>
        </w:rPr>
        <w:t>A copy of the sample survey is inc</w:t>
      </w:r>
      <w:r w:rsidRPr="00DA56AE" w:rsidR="00436E76">
        <w:rPr>
          <w:noProof/>
        </w:rPr>
        <w:t>l</w:t>
      </w:r>
      <w:r w:rsidRPr="00DA56AE">
        <w:rPr>
          <w:noProof/>
        </w:rPr>
        <w:t xml:space="preserve">uded in </w:t>
      </w:r>
      <w:r w:rsidRPr="00DA56AE">
        <w:rPr>
          <w:b/>
          <w:noProof/>
        </w:rPr>
        <w:t xml:space="preserve">Attachment </w:t>
      </w:r>
      <w:r w:rsidRPr="00DA56AE" w:rsidR="009D3C9A">
        <w:rPr>
          <w:b/>
          <w:noProof/>
        </w:rPr>
        <w:t>3</w:t>
      </w:r>
      <w:r w:rsidRPr="00DA56AE">
        <w:rPr>
          <w:noProof/>
        </w:rPr>
        <w:t>.  All survey items for each individual campaign will be submitted with each genIC.</w:t>
      </w:r>
    </w:p>
    <w:p w:rsidR="00476544" w:rsidRPr="00DA56AE" w:rsidP="00401E98" w14:paraId="4F3D71C0" w14:textId="77777777">
      <w:pPr>
        <w:pStyle w:val="Heading2"/>
        <w:rPr>
          <w:rFonts w:cs="Times New Roman"/>
          <w:szCs w:val="24"/>
        </w:rPr>
      </w:pPr>
      <w:bookmarkStart w:id="14" w:name="_Toc143058438"/>
      <w:bookmarkStart w:id="15" w:name="_Toc146088436"/>
      <w:bookmarkStart w:id="16" w:name="_Toc289080251"/>
      <w:bookmarkStart w:id="17" w:name="_Toc513226018"/>
      <w:r w:rsidRPr="00DA56AE">
        <w:rPr>
          <w:rFonts w:cs="Times New Roman"/>
          <w:szCs w:val="24"/>
        </w:rPr>
        <w:t>A.3</w:t>
      </w:r>
      <w:r w:rsidRPr="00DA56AE">
        <w:rPr>
          <w:rFonts w:cs="Times New Roman"/>
          <w:szCs w:val="24"/>
        </w:rPr>
        <w:tab/>
        <w:t>Use of Improved Information Technology and Burden Reduction</w:t>
      </w:r>
      <w:bookmarkEnd w:id="14"/>
      <w:bookmarkEnd w:id="15"/>
      <w:bookmarkEnd w:id="16"/>
      <w:bookmarkEnd w:id="17"/>
      <w:r w:rsidRPr="00DA56AE">
        <w:rPr>
          <w:rFonts w:cs="Times New Roman"/>
          <w:szCs w:val="24"/>
        </w:rPr>
        <w:t xml:space="preserve"> </w:t>
      </w:r>
    </w:p>
    <w:p w:rsidR="00476544" w:rsidRPr="00DA56AE" w:rsidP="00941500" w14:paraId="0341ADCB" w14:textId="77777777">
      <w:pPr>
        <w:pStyle w:val="BodyText1"/>
        <w:rPr>
          <w:szCs w:val="24"/>
        </w:rPr>
      </w:pPr>
      <w:r w:rsidRPr="00DA56AE">
        <w:rPr>
          <w:szCs w:val="24"/>
        </w:rPr>
        <w:t>This study</w:t>
      </w:r>
      <w:r w:rsidRPr="00DA56AE" w:rsidR="00FE64AA">
        <w:rPr>
          <w:szCs w:val="24"/>
        </w:rPr>
        <w:t xml:space="preserve"> will use self-administered </w:t>
      </w:r>
      <w:r w:rsidRPr="00DA56AE" w:rsidR="000F4B93">
        <w:rPr>
          <w:color w:val="000000"/>
          <w:szCs w:val="24"/>
        </w:rPr>
        <w:t>surveys</w:t>
      </w:r>
      <w:r w:rsidRPr="00DA56AE" w:rsidR="00FE64AA">
        <w:rPr>
          <w:color w:val="000000"/>
          <w:szCs w:val="24"/>
        </w:rPr>
        <w:t>; 100% of responses will be electronic</w:t>
      </w:r>
      <w:r w:rsidRPr="00DA56AE" w:rsidR="000F4B93">
        <w:rPr>
          <w:color w:val="000000"/>
          <w:szCs w:val="24"/>
        </w:rPr>
        <w:t xml:space="preserve">. </w:t>
      </w:r>
      <w:r w:rsidRPr="00DA56AE" w:rsidR="00FE64AA">
        <w:rPr>
          <w:szCs w:val="24"/>
        </w:rPr>
        <w:t xml:space="preserve">This data collection mode </w:t>
      </w:r>
      <w:r w:rsidRPr="00DA56AE" w:rsidR="00941500">
        <w:rPr>
          <w:szCs w:val="24"/>
        </w:rPr>
        <w:t xml:space="preserve">offers several advantages.  First, it </w:t>
      </w:r>
      <w:r w:rsidRPr="00DA56AE" w:rsidR="00FE64AA">
        <w:rPr>
          <w:szCs w:val="24"/>
        </w:rPr>
        <w:t xml:space="preserve">will allow us to </w:t>
      </w:r>
      <w:r w:rsidRPr="00DA56AE" w:rsidR="00941500">
        <w:rPr>
          <w:szCs w:val="24"/>
        </w:rPr>
        <w:t xml:space="preserve">expose respondents to </w:t>
      </w:r>
      <w:r w:rsidRPr="00DA56AE">
        <w:rPr>
          <w:szCs w:val="24"/>
        </w:rPr>
        <w:t xml:space="preserve">the </w:t>
      </w:r>
      <w:r w:rsidRPr="00DA56AE" w:rsidR="00941500">
        <w:rPr>
          <w:szCs w:val="24"/>
        </w:rPr>
        <w:t xml:space="preserve">television, audio, and print advertising </w:t>
      </w:r>
      <w:r w:rsidRPr="00DA56AE">
        <w:rPr>
          <w:szCs w:val="24"/>
        </w:rPr>
        <w:t xml:space="preserve">that will be </w:t>
      </w:r>
      <w:r w:rsidRPr="00DA56AE" w:rsidR="00941500">
        <w:rPr>
          <w:szCs w:val="24"/>
        </w:rPr>
        <w:t xml:space="preserve">used by each campaign phase. Second, using </w:t>
      </w:r>
      <w:r w:rsidRPr="00DA56AE" w:rsidR="00FE64AA">
        <w:rPr>
          <w:szCs w:val="24"/>
        </w:rPr>
        <w:t xml:space="preserve">computer-generated skip patterns </w:t>
      </w:r>
      <w:r w:rsidRPr="00DA56AE" w:rsidR="00941500">
        <w:rPr>
          <w:szCs w:val="24"/>
        </w:rPr>
        <w:t>will reduce respondent burden and improve</w:t>
      </w:r>
      <w:r w:rsidRPr="00DA56AE" w:rsidR="00FE64AA">
        <w:rPr>
          <w:szCs w:val="24"/>
        </w:rPr>
        <w:t xml:space="preserve"> the accuracy and completeness of the data. </w:t>
      </w:r>
      <w:r w:rsidRPr="00DA56AE" w:rsidR="000F4B93">
        <w:rPr>
          <w:szCs w:val="24"/>
        </w:rPr>
        <w:t xml:space="preserve"> </w:t>
      </w:r>
      <w:r w:rsidRPr="00DA56AE" w:rsidR="00941500">
        <w:rPr>
          <w:szCs w:val="24"/>
        </w:rPr>
        <w:t>Third, this mode allows respondents to complete as much of the survey as desired in one sitting and to contin</w:t>
      </w:r>
      <w:r w:rsidRPr="00DA56AE" w:rsidR="00723103">
        <w:rPr>
          <w:szCs w:val="24"/>
        </w:rPr>
        <w:t xml:space="preserve">ue the survey at another time. Fourth, the potential for bias related to social desirability is minimized because the survey is self-administered.  </w:t>
      </w:r>
      <w:r w:rsidRPr="00DA56AE" w:rsidR="00B62AA2">
        <w:rPr>
          <w:szCs w:val="24"/>
        </w:rPr>
        <w:t xml:space="preserve">Fifth, </w:t>
      </w:r>
      <w:r w:rsidRPr="00DA56AE" w:rsidR="007B487E">
        <w:rPr>
          <w:szCs w:val="24"/>
        </w:rPr>
        <w:t>respondent</w:t>
      </w:r>
      <w:r w:rsidRPr="00DA56AE" w:rsidR="00B62AA2">
        <w:rPr>
          <w:szCs w:val="24"/>
        </w:rPr>
        <w:t xml:space="preserve">s may feel more comfortable revealing potentially sensitive information in a location of their choosing which will improve the validity of the data.  </w:t>
      </w:r>
    </w:p>
    <w:p w:rsidR="00476544" w:rsidRPr="00DA56AE" w:rsidP="00401E98" w14:paraId="09B4EC76" w14:textId="77777777">
      <w:pPr>
        <w:pStyle w:val="Heading2"/>
        <w:rPr>
          <w:rFonts w:cs="Times New Roman"/>
          <w:szCs w:val="24"/>
        </w:rPr>
      </w:pPr>
      <w:bookmarkStart w:id="18" w:name="_Toc143058439"/>
      <w:bookmarkStart w:id="19" w:name="_Toc146088437"/>
      <w:bookmarkStart w:id="20" w:name="_Toc289080252"/>
      <w:bookmarkStart w:id="21" w:name="_Toc513226019"/>
      <w:r w:rsidRPr="00DA56AE">
        <w:rPr>
          <w:rFonts w:cs="Times New Roman"/>
          <w:szCs w:val="24"/>
        </w:rPr>
        <w:t>A.4</w:t>
      </w:r>
      <w:r w:rsidRPr="00DA56AE">
        <w:rPr>
          <w:rFonts w:cs="Times New Roman"/>
          <w:szCs w:val="24"/>
        </w:rPr>
        <w:tab/>
        <w:t>Efforts to Identify Duplication and Use of Similar Information</w:t>
      </w:r>
      <w:bookmarkEnd w:id="18"/>
      <w:bookmarkEnd w:id="19"/>
      <w:bookmarkEnd w:id="20"/>
      <w:bookmarkEnd w:id="21"/>
      <w:r w:rsidRPr="00DA56AE">
        <w:rPr>
          <w:rFonts w:cs="Times New Roman"/>
          <w:szCs w:val="24"/>
        </w:rPr>
        <w:t xml:space="preserve"> </w:t>
      </w:r>
    </w:p>
    <w:p w:rsidR="00D4203A" w:rsidRPr="00DA56AE" w:rsidP="00D4203A" w14:paraId="7CE028AF" w14:textId="77777777">
      <w:pPr>
        <w:pStyle w:val="BodyText1"/>
        <w:rPr>
          <w:szCs w:val="24"/>
        </w:rPr>
      </w:pPr>
      <w:r w:rsidRPr="00DA56AE">
        <w:rPr>
          <w:szCs w:val="24"/>
        </w:rPr>
        <w:t xml:space="preserve">In designing the proposed data collection activities, we have taken several steps to ensure that this effort does not duplicate ongoing efforts and that no existing data sets would address the proposed study questions. We have reviewed </w:t>
      </w:r>
      <w:r w:rsidRPr="00DA56AE" w:rsidR="00B360D5">
        <w:rPr>
          <w:szCs w:val="24"/>
        </w:rPr>
        <w:t xml:space="preserve">CDC’s administrative agency reporting requirements, existing programmatic studies, and </w:t>
      </w:r>
      <w:r w:rsidRPr="00DA56AE">
        <w:rPr>
          <w:szCs w:val="24"/>
        </w:rPr>
        <w:t xml:space="preserve">data sets to determine whether </w:t>
      </w:r>
      <w:r w:rsidRPr="00DA56AE" w:rsidR="00CA608C">
        <w:rPr>
          <w:szCs w:val="24"/>
        </w:rPr>
        <w:t>they</w:t>
      </w:r>
      <w:r w:rsidRPr="00DA56AE">
        <w:rPr>
          <w:szCs w:val="24"/>
        </w:rPr>
        <w:t xml:space="preserve"> are sufficiently similar or could be modified to address </w:t>
      </w:r>
      <w:r w:rsidRPr="00DA56AE" w:rsidR="00B360D5">
        <w:rPr>
          <w:szCs w:val="24"/>
        </w:rPr>
        <w:t>the goals of the planned data collection</w:t>
      </w:r>
      <w:r w:rsidRPr="00DA56AE">
        <w:rPr>
          <w:szCs w:val="24"/>
        </w:rPr>
        <w:t xml:space="preserve">. </w:t>
      </w:r>
      <w:r w:rsidRPr="00DA56AE" w:rsidR="00B360D5">
        <w:rPr>
          <w:szCs w:val="24"/>
        </w:rPr>
        <w:t>Specifically, w</w:t>
      </w:r>
      <w:r w:rsidRPr="00DA56AE">
        <w:rPr>
          <w:szCs w:val="24"/>
        </w:rPr>
        <w:t xml:space="preserve">e investigated the possibility of using existing </w:t>
      </w:r>
      <w:r w:rsidRPr="00DA56AE" w:rsidR="00941500">
        <w:rPr>
          <w:szCs w:val="24"/>
        </w:rPr>
        <w:t xml:space="preserve">CDC </w:t>
      </w:r>
      <w:r w:rsidRPr="00DA56AE">
        <w:rPr>
          <w:szCs w:val="24"/>
        </w:rPr>
        <w:t xml:space="preserve">data </w:t>
      </w:r>
      <w:r w:rsidRPr="00DA56AE" w:rsidR="00B360D5">
        <w:rPr>
          <w:szCs w:val="24"/>
        </w:rPr>
        <w:t>from the</w:t>
      </w:r>
      <w:r w:rsidRPr="00DA56AE">
        <w:rPr>
          <w:szCs w:val="24"/>
        </w:rPr>
        <w:t xml:space="preserve"> Behavioral Risk Factor Surveillance System</w:t>
      </w:r>
      <w:r w:rsidRPr="00DA56AE" w:rsidR="00941500">
        <w:rPr>
          <w:szCs w:val="24"/>
        </w:rPr>
        <w:t>,</w:t>
      </w:r>
      <w:r w:rsidRPr="00DA56AE">
        <w:rPr>
          <w:szCs w:val="24"/>
        </w:rPr>
        <w:t xml:space="preserve"> the National Health Interview Survey, the National Survey on Family Growth, and the National HIV Behavioral Surveillance Survey.</w:t>
      </w:r>
      <w:r w:rsidRPr="00DA56AE" w:rsidR="00BD4D58">
        <w:rPr>
          <w:szCs w:val="24"/>
        </w:rPr>
        <w:fldChar w:fldCharType="begin"/>
      </w:r>
      <w:r w:rsidRPr="00DA56AE">
        <w:rPr>
          <w:szCs w:val="24"/>
        </w:rPr>
        <w:instrText xml:space="preserve"> QUOTE "" </w:instrText>
      </w:r>
      <w:r w:rsidRPr="00DA56AE" w:rsidR="00BD4D58">
        <w:rPr>
          <w:vanish/>
          <w:szCs w:val="24"/>
        </w:rPr>
        <w:fldChar w:fldCharType="begin"/>
      </w:r>
      <w:r w:rsidRPr="00DA56AE">
        <w:rPr>
          <w:vanish/>
          <w:szCs w:val="24"/>
        </w:rPr>
        <w:instrText xml:space="preserve"> ADDIN PROCITE ÿ\11\05‘\19\02\00\00\00\00\01\00\00ú\00\00\00[Q:\5C08490\5C015 Parent involvement\5C002 Lit and report review\5CParent involvement references.pdt"Albert, Lippman, et al. 2005 #6750\01\04\00\06\00àà\00\00\00ëH\00x:\14\00\14\00\00\00\01\00\00\00\00\00\00\00\00\00\00\00\10\00\00\00\00\00\00\00\02\00\00\00\00\00\00\00\00\00,\00\00\00\01\00\00\00Lô\12\00}‚J\00,\00\00\00xô\12\00Lô\12\00\07\00àà\00\00\00ëH\00x:\14\00\14\00\00\00\01\00\00\00\00\00\00\00\00\00\00\00\10\00\00\00\00\00\00\00\13\00\00\00\00\00\00ÿÿÿÎÃÂwçÃÂw,\00\00\00Dò\12\00.ÄÂw,\00\00\00\00\00\00\00 </w:instrText>
      </w:r>
      <w:r w:rsidRPr="00DA56AE" w:rsidR="00BD4D58">
        <w:rPr>
          <w:vanish/>
          <w:szCs w:val="24"/>
        </w:rPr>
        <w:fldChar w:fldCharType="separate"/>
      </w:r>
      <w:r w:rsidRPr="00DA56AE" w:rsidR="00BD4D58">
        <w:rPr>
          <w:vanish/>
          <w:szCs w:val="24"/>
        </w:rPr>
        <w:fldChar w:fldCharType="end"/>
      </w:r>
      <w:r w:rsidRPr="00DA56AE" w:rsidR="00BD4D58">
        <w:rPr>
          <w:szCs w:val="24"/>
        </w:rPr>
        <w:fldChar w:fldCharType="separate"/>
      </w:r>
      <w:r w:rsidRPr="00DA56AE" w:rsidR="00BD4D58">
        <w:rPr>
          <w:szCs w:val="24"/>
        </w:rPr>
        <w:fldChar w:fldCharType="end"/>
      </w:r>
      <w:r w:rsidRPr="00455CC8">
        <w:rPr>
          <w:szCs w:val="24"/>
        </w:rPr>
        <w:t xml:space="preserve"> </w:t>
      </w:r>
      <w:r w:rsidRPr="00455CC8" w:rsidR="00D55C45">
        <w:rPr>
          <w:szCs w:val="24"/>
        </w:rPr>
        <w:t xml:space="preserve"> </w:t>
      </w:r>
      <w:r w:rsidRPr="00DA56AE">
        <w:rPr>
          <w:szCs w:val="24"/>
        </w:rPr>
        <w:t xml:space="preserve">Although some of these existing surveys contain measures of the campaign’s targeted outcomes (e.g., HIV prevention and testing behaviors), no existing data sources contain measures of awareness of or exposure to specific </w:t>
      </w:r>
      <w:r w:rsidRPr="00DA56AE">
        <w:rPr>
          <w:iCs/>
          <w:szCs w:val="24"/>
        </w:rPr>
        <w:t>AAA messaging</w:t>
      </w:r>
      <w:r w:rsidRPr="00DA56AE">
        <w:rPr>
          <w:szCs w:val="24"/>
        </w:rPr>
        <w:t xml:space="preserve">.  Measures of exposure, obtained through surveys with the target </w:t>
      </w:r>
      <w:r w:rsidRPr="00DA56AE">
        <w:rPr>
          <w:szCs w:val="24"/>
        </w:rPr>
        <w:t xml:space="preserve">audience, are required to assess association between AAA campaigns and </w:t>
      </w:r>
      <w:r w:rsidRPr="00DA56AE" w:rsidR="00CA608C">
        <w:rPr>
          <w:szCs w:val="24"/>
        </w:rPr>
        <w:t>messages</w:t>
      </w:r>
      <w:r w:rsidRPr="00DA56AE">
        <w:rPr>
          <w:szCs w:val="24"/>
        </w:rPr>
        <w:t xml:space="preserve"> with HIV-related outcomes. Therefore, our evaluation requires the collection of primary data. </w:t>
      </w:r>
    </w:p>
    <w:p w:rsidR="00476544" w:rsidRPr="00DA56AE" w:rsidP="00401E98" w14:paraId="3E85ACCA" w14:textId="77777777">
      <w:pPr>
        <w:pStyle w:val="Heading2"/>
        <w:rPr>
          <w:rFonts w:cs="Times New Roman"/>
          <w:szCs w:val="24"/>
        </w:rPr>
      </w:pPr>
      <w:bookmarkStart w:id="22" w:name="_Toc143058440"/>
      <w:bookmarkStart w:id="23" w:name="_Toc146088438"/>
      <w:bookmarkStart w:id="24" w:name="_Toc289080253"/>
      <w:bookmarkStart w:id="25" w:name="_Toc513226020"/>
      <w:r w:rsidRPr="00DA56AE">
        <w:rPr>
          <w:rFonts w:cs="Times New Roman"/>
          <w:szCs w:val="24"/>
        </w:rPr>
        <w:t>A.5</w:t>
      </w:r>
      <w:r w:rsidRPr="00DA56AE">
        <w:rPr>
          <w:rFonts w:cs="Times New Roman"/>
          <w:szCs w:val="24"/>
        </w:rPr>
        <w:tab/>
        <w:t>Impact on Small Businesses or Other Small Entities</w:t>
      </w:r>
      <w:bookmarkEnd w:id="22"/>
      <w:bookmarkEnd w:id="23"/>
      <w:bookmarkEnd w:id="24"/>
      <w:bookmarkEnd w:id="25"/>
      <w:r w:rsidRPr="00DA56AE">
        <w:rPr>
          <w:rFonts w:cs="Times New Roman"/>
          <w:szCs w:val="24"/>
        </w:rPr>
        <w:t xml:space="preserve"> </w:t>
      </w:r>
    </w:p>
    <w:p w:rsidR="00B360D5" w:rsidRPr="00DA56AE" w:rsidP="00E16755" w14:paraId="2942893E" w14:textId="77777777">
      <w:pPr>
        <w:pStyle w:val="BodyText1"/>
        <w:rPr>
          <w:szCs w:val="24"/>
        </w:rPr>
      </w:pPr>
      <w:bookmarkStart w:id="26" w:name="_Toc143058441"/>
      <w:bookmarkStart w:id="27" w:name="_Toc146088439"/>
      <w:bookmarkStart w:id="28" w:name="_Toc289080254"/>
      <w:r w:rsidRPr="00DA56AE">
        <w:rPr>
          <w:szCs w:val="24"/>
        </w:rPr>
        <w:t>This data collection will not involve small businesses.</w:t>
      </w:r>
    </w:p>
    <w:p w:rsidR="00476544" w:rsidRPr="00DA56AE" w:rsidP="00B360D5" w14:paraId="7897CA6A" w14:textId="77777777">
      <w:pPr>
        <w:pStyle w:val="Heading2"/>
        <w:rPr>
          <w:rFonts w:cs="Times New Roman"/>
          <w:szCs w:val="24"/>
        </w:rPr>
      </w:pPr>
      <w:bookmarkStart w:id="29" w:name="_Toc513226021"/>
      <w:r w:rsidRPr="00DA56AE">
        <w:rPr>
          <w:rFonts w:cs="Times New Roman"/>
          <w:szCs w:val="24"/>
        </w:rPr>
        <w:t>A.6</w:t>
      </w:r>
      <w:r w:rsidRPr="00DA56AE">
        <w:rPr>
          <w:rFonts w:cs="Times New Roman"/>
          <w:szCs w:val="24"/>
        </w:rPr>
        <w:tab/>
        <w:t>Consequences of Collecting the Information Less Frequently</w:t>
      </w:r>
      <w:bookmarkEnd w:id="26"/>
      <w:bookmarkEnd w:id="27"/>
      <w:bookmarkEnd w:id="28"/>
      <w:bookmarkEnd w:id="29"/>
      <w:r w:rsidRPr="00DA56AE">
        <w:rPr>
          <w:rFonts w:cs="Times New Roman"/>
          <w:szCs w:val="24"/>
        </w:rPr>
        <w:t xml:space="preserve"> </w:t>
      </w:r>
    </w:p>
    <w:p w:rsidR="00476544" w:rsidRPr="00DA56AE" w:rsidP="00401E98" w14:paraId="723D3BDE" w14:textId="7FF30CA4">
      <w:pPr>
        <w:pStyle w:val="BodyText1"/>
        <w:rPr>
          <w:szCs w:val="24"/>
        </w:rPr>
      </w:pPr>
      <w:r w:rsidRPr="00DA56AE">
        <w:rPr>
          <w:szCs w:val="24"/>
        </w:rPr>
        <w:t xml:space="preserve">The </w:t>
      </w:r>
      <w:r w:rsidRPr="00DA56AE" w:rsidR="0027524A">
        <w:rPr>
          <w:szCs w:val="24"/>
        </w:rPr>
        <w:t xml:space="preserve">proposed </w:t>
      </w:r>
      <w:r w:rsidRPr="00DA56AE">
        <w:rPr>
          <w:szCs w:val="24"/>
        </w:rPr>
        <w:t xml:space="preserve">study will provide the primary data needed for </w:t>
      </w:r>
      <w:r w:rsidRPr="00DA56AE" w:rsidR="00716DF2">
        <w:rPr>
          <w:szCs w:val="24"/>
        </w:rPr>
        <w:t xml:space="preserve">CDC leadership and </w:t>
      </w:r>
      <w:r w:rsidRPr="00DA56AE">
        <w:rPr>
          <w:szCs w:val="24"/>
        </w:rPr>
        <w:t xml:space="preserve">federal policy makers to </w:t>
      </w:r>
      <w:r w:rsidRPr="00DA56AE" w:rsidR="0037774A">
        <w:rPr>
          <w:szCs w:val="24"/>
        </w:rPr>
        <w:t>assess the extent to which</w:t>
      </w:r>
      <w:r w:rsidRPr="00DA56AE">
        <w:rPr>
          <w:szCs w:val="24"/>
        </w:rPr>
        <w:t xml:space="preserve"> </w:t>
      </w:r>
      <w:r w:rsidRPr="00DA56AE" w:rsidR="00716DF2">
        <w:rPr>
          <w:szCs w:val="24"/>
        </w:rPr>
        <w:t xml:space="preserve">AAA campaigns/activities and messaging </w:t>
      </w:r>
      <w:r w:rsidRPr="00DA56AE" w:rsidR="0037774A">
        <w:rPr>
          <w:szCs w:val="24"/>
        </w:rPr>
        <w:t>improve the</w:t>
      </w:r>
      <w:r w:rsidRPr="00DA56AE" w:rsidR="00716DF2">
        <w:rPr>
          <w:szCs w:val="24"/>
        </w:rPr>
        <w:t xml:space="preserve"> </w:t>
      </w:r>
      <w:r w:rsidRPr="00DA56AE" w:rsidR="0037774A">
        <w:rPr>
          <w:szCs w:val="24"/>
        </w:rPr>
        <w:t>health and well-being of the target audiences</w:t>
      </w:r>
      <w:r w:rsidRPr="00DA56AE">
        <w:rPr>
          <w:szCs w:val="24"/>
        </w:rPr>
        <w:t xml:space="preserve">. </w:t>
      </w:r>
      <w:r w:rsidRPr="00DA56AE" w:rsidR="00941500">
        <w:rPr>
          <w:szCs w:val="24"/>
        </w:rPr>
        <w:t xml:space="preserve">We anticipate conducting </w:t>
      </w:r>
      <w:r w:rsidRPr="00DA56AE" w:rsidR="00CE4F61">
        <w:rPr>
          <w:szCs w:val="24"/>
        </w:rPr>
        <w:t xml:space="preserve">approximately </w:t>
      </w:r>
      <w:r w:rsidRPr="00DA56AE" w:rsidR="0037533E">
        <w:rPr>
          <w:szCs w:val="24"/>
        </w:rPr>
        <w:t xml:space="preserve">two to three surveys per year. </w:t>
      </w:r>
      <w:r w:rsidRPr="00DA56AE" w:rsidR="00CE4F61">
        <w:rPr>
          <w:szCs w:val="24"/>
        </w:rPr>
        <w:t>W</w:t>
      </w:r>
      <w:r w:rsidRPr="00DA56AE" w:rsidR="0037774A">
        <w:rPr>
          <w:szCs w:val="24"/>
        </w:rPr>
        <w:t>e considered collecting</w:t>
      </w:r>
      <w:r w:rsidR="00227729">
        <w:rPr>
          <w:szCs w:val="24"/>
        </w:rPr>
        <w:t xml:space="preserve"> the</w:t>
      </w:r>
      <w:r w:rsidRPr="00DA56AE" w:rsidR="0037774A">
        <w:rPr>
          <w:szCs w:val="24"/>
        </w:rPr>
        <w:t xml:space="preserve"> data </w:t>
      </w:r>
      <w:r w:rsidRPr="00DA56AE" w:rsidR="00DC74C6">
        <w:rPr>
          <w:szCs w:val="24"/>
        </w:rPr>
        <w:t>less frequently</w:t>
      </w:r>
      <w:r w:rsidRPr="00DA56AE" w:rsidR="0037774A">
        <w:rPr>
          <w:szCs w:val="24"/>
        </w:rPr>
        <w:t xml:space="preserve">, but </w:t>
      </w:r>
      <w:r w:rsidR="00227729">
        <w:rPr>
          <w:szCs w:val="24"/>
        </w:rPr>
        <w:t xml:space="preserve">we </w:t>
      </w:r>
      <w:r w:rsidRPr="00DA56AE" w:rsidR="0027524A">
        <w:rPr>
          <w:szCs w:val="24"/>
        </w:rPr>
        <w:t xml:space="preserve">concluded that </w:t>
      </w:r>
      <w:r w:rsidRPr="00DA56AE" w:rsidR="0037533E">
        <w:rPr>
          <w:szCs w:val="24"/>
        </w:rPr>
        <w:t>data collections</w:t>
      </w:r>
      <w:r w:rsidRPr="00DA56AE" w:rsidR="00716DF2">
        <w:rPr>
          <w:szCs w:val="24"/>
        </w:rPr>
        <w:t xml:space="preserve"> are needed </w:t>
      </w:r>
      <w:r w:rsidRPr="00DA56AE" w:rsidR="0037533E">
        <w:rPr>
          <w:szCs w:val="24"/>
        </w:rPr>
        <w:t xml:space="preserve">at this frequency </w:t>
      </w:r>
      <w:r w:rsidRPr="00DA56AE" w:rsidR="00716DF2">
        <w:rPr>
          <w:szCs w:val="24"/>
        </w:rPr>
        <w:t xml:space="preserve">given the number of existing </w:t>
      </w:r>
      <w:r w:rsidRPr="00DA56AE" w:rsidR="0027524A">
        <w:rPr>
          <w:szCs w:val="24"/>
        </w:rPr>
        <w:t xml:space="preserve">and planned </w:t>
      </w:r>
      <w:r w:rsidRPr="00DA56AE" w:rsidR="00716DF2">
        <w:rPr>
          <w:szCs w:val="24"/>
        </w:rPr>
        <w:t>AAA campaigns</w:t>
      </w:r>
      <w:r w:rsidRPr="00DA56AE" w:rsidR="0027524A">
        <w:rPr>
          <w:szCs w:val="24"/>
        </w:rPr>
        <w:t>/activities</w:t>
      </w:r>
      <w:r w:rsidRPr="00DA56AE" w:rsidR="00DC74C6">
        <w:rPr>
          <w:szCs w:val="24"/>
        </w:rPr>
        <w:t xml:space="preserve"> and </w:t>
      </w:r>
      <w:r w:rsidRPr="00DA56AE" w:rsidR="00CE4F61">
        <w:rPr>
          <w:szCs w:val="24"/>
        </w:rPr>
        <w:t xml:space="preserve">the anticipated </w:t>
      </w:r>
      <w:r w:rsidRPr="00DA56AE" w:rsidR="00DC74C6">
        <w:rPr>
          <w:szCs w:val="24"/>
        </w:rPr>
        <w:t>pace of implementation</w:t>
      </w:r>
      <w:r w:rsidRPr="00DA56AE" w:rsidR="00716DF2">
        <w:rPr>
          <w:szCs w:val="24"/>
        </w:rPr>
        <w:t xml:space="preserve">. </w:t>
      </w:r>
      <w:r w:rsidRPr="00DA56AE" w:rsidR="0037774A">
        <w:rPr>
          <w:szCs w:val="24"/>
        </w:rPr>
        <w:t xml:space="preserve">Additionally, by collecting information </w:t>
      </w:r>
      <w:r w:rsidRPr="00DA56AE" w:rsidR="0037533E">
        <w:rPr>
          <w:szCs w:val="24"/>
        </w:rPr>
        <w:t>two to three times per year</w:t>
      </w:r>
      <w:r w:rsidRPr="00DA56AE" w:rsidR="0037774A">
        <w:rPr>
          <w:szCs w:val="24"/>
        </w:rPr>
        <w:t xml:space="preserve">, we can reduce the number of items in the </w:t>
      </w:r>
      <w:r w:rsidRPr="00DA56AE" w:rsidR="0027524A">
        <w:rPr>
          <w:szCs w:val="24"/>
        </w:rPr>
        <w:t xml:space="preserve">individual </w:t>
      </w:r>
      <w:r w:rsidRPr="00DA56AE" w:rsidR="0037774A">
        <w:rPr>
          <w:szCs w:val="24"/>
        </w:rPr>
        <w:t>survey</w:t>
      </w:r>
      <w:r w:rsidRPr="00DA56AE" w:rsidR="0027524A">
        <w:rPr>
          <w:szCs w:val="24"/>
        </w:rPr>
        <w:t>s</w:t>
      </w:r>
      <w:r w:rsidRPr="00DA56AE" w:rsidR="0037774A">
        <w:rPr>
          <w:szCs w:val="24"/>
        </w:rPr>
        <w:t xml:space="preserve"> (</w:t>
      </w:r>
      <w:r w:rsidRPr="00DA56AE" w:rsidR="0027524A">
        <w:rPr>
          <w:szCs w:val="24"/>
        </w:rPr>
        <w:t xml:space="preserve">thereby </w:t>
      </w:r>
      <w:r w:rsidRPr="00DA56AE" w:rsidR="0037774A">
        <w:rPr>
          <w:szCs w:val="24"/>
        </w:rPr>
        <w:t xml:space="preserve">reducing </w:t>
      </w:r>
      <w:r w:rsidRPr="00DA56AE" w:rsidR="007B487E">
        <w:rPr>
          <w:szCs w:val="24"/>
        </w:rPr>
        <w:t>respondent</w:t>
      </w:r>
      <w:r w:rsidRPr="00DA56AE" w:rsidR="0037774A">
        <w:rPr>
          <w:szCs w:val="24"/>
        </w:rPr>
        <w:t xml:space="preserve"> burden) and target them to the most recent implementation activities, </w:t>
      </w:r>
      <w:r w:rsidRPr="00DA56AE" w:rsidR="00DC74C6">
        <w:rPr>
          <w:szCs w:val="24"/>
        </w:rPr>
        <w:t>which helps to mitigate the</w:t>
      </w:r>
      <w:r w:rsidRPr="00DA56AE" w:rsidR="0037774A">
        <w:rPr>
          <w:szCs w:val="24"/>
        </w:rPr>
        <w:t xml:space="preserve"> potential for recall bias</w:t>
      </w:r>
      <w:r w:rsidRPr="00DA56AE" w:rsidR="0027524A">
        <w:rPr>
          <w:szCs w:val="24"/>
        </w:rPr>
        <w:t>.</w:t>
      </w:r>
      <w:r w:rsidRPr="00DA56AE">
        <w:rPr>
          <w:szCs w:val="24"/>
        </w:rPr>
        <w:t xml:space="preserve"> </w:t>
      </w:r>
      <w:r w:rsidRPr="00DA56AE" w:rsidR="0027524A">
        <w:rPr>
          <w:szCs w:val="24"/>
        </w:rPr>
        <w:t xml:space="preserve">Furthermore, by repeated measurement of short-term changes in overlapping outcomes of interest (e.g., self-reported HIV testing) </w:t>
      </w:r>
      <w:r w:rsidRPr="00DA56AE" w:rsidR="00941500">
        <w:rPr>
          <w:szCs w:val="24"/>
        </w:rPr>
        <w:t xml:space="preserve">over the </w:t>
      </w:r>
      <w:r w:rsidR="00F03E06">
        <w:rPr>
          <w:szCs w:val="24"/>
        </w:rPr>
        <w:t>three</w:t>
      </w:r>
      <w:r w:rsidRPr="00DA56AE" w:rsidR="00941500">
        <w:rPr>
          <w:szCs w:val="24"/>
        </w:rPr>
        <w:t xml:space="preserve">-year period, </w:t>
      </w:r>
      <w:r w:rsidRPr="00DA56AE" w:rsidR="0027524A">
        <w:rPr>
          <w:szCs w:val="24"/>
        </w:rPr>
        <w:t xml:space="preserve">we can better determine the long-term impact of the AAA initiative. </w:t>
      </w:r>
      <w:r w:rsidRPr="00DA56AE">
        <w:rPr>
          <w:szCs w:val="24"/>
        </w:rPr>
        <w:t xml:space="preserve">Failure to collect </w:t>
      </w:r>
      <w:r w:rsidRPr="00DA56AE" w:rsidR="00DC74C6">
        <w:rPr>
          <w:szCs w:val="24"/>
        </w:rPr>
        <w:t>data</w:t>
      </w:r>
      <w:r w:rsidRPr="00DA56AE">
        <w:rPr>
          <w:szCs w:val="24"/>
        </w:rPr>
        <w:t xml:space="preserve"> </w:t>
      </w:r>
      <w:r w:rsidRPr="00DA56AE" w:rsidR="0027524A">
        <w:rPr>
          <w:szCs w:val="24"/>
        </w:rPr>
        <w:t xml:space="preserve">at this frequency </w:t>
      </w:r>
      <w:r w:rsidRPr="00DA56AE" w:rsidR="00CE4F61">
        <w:rPr>
          <w:szCs w:val="24"/>
        </w:rPr>
        <w:t>may undermine</w:t>
      </w:r>
      <w:r w:rsidRPr="00DA56AE">
        <w:rPr>
          <w:szCs w:val="24"/>
        </w:rPr>
        <w:t xml:space="preserve"> effective use of program resources to benefit individuals at risk for HIV infection or transmission.</w:t>
      </w:r>
    </w:p>
    <w:p w:rsidR="00476544" w:rsidRPr="00DA56AE" w:rsidP="00401E98" w14:paraId="322E9B20" w14:textId="77777777">
      <w:pPr>
        <w:pStyle w:val="Heading2"/>
        <w:rPr>
          <w:rFonts w:cs="Times New Roman"/>
          <w:szCs w:val="24"/>
        </w:rPr>
      </w:pPr>
      <w:bookmarkStart w:id="30" w:name="_Toc143058442"/>
      <w:bookmarkStart w:id="31" w:name="_Toc146088440"/>
      <w:bookmarkStart w:id="32" w:name="_Toc289080255"/>
      <w:bookmarkStart w:id="33" w:name="_Toc513226022"/>
      <w:r w:rsidRPr="00DA56AE">
        <w:rPr>
          <w:rFonts w:cs="Times New Roman"/>
          <w:szCs w:val="24"/>
        </w:rPr>
        <w:t>A.7</w:t>
      </w:r>
      <w:r w:rsidRPr="00DA56AE">
        <w:rPr>
          <w:rFonts w:cs="Times New Roman"/>
          <w:szCs w:val="24"/>
        </w:rPr>
        <w:tab/>
        <w:t>Special Circumstances Relating to the Guidelines of 5 CFR 1320.5</w:t>
      </w:r>
      <w:bookmarkEnd w:id="30"/>
      <w:bookmarkEnd w:id="31"/>
      <w:bookmarkEnd w:id="32"/>
      <w:bookmarkEnd w:id="33"/>
      <w:r w:rsidRPr="00DA56AE">
        <w:rPr>
          <w:rFonts w:cs="Times New Roman"/>
          <w:szCs w:val="24"/>
        </w:rPr>
        <w:t xml:space="preserve"> </w:t>
      </w:r>
    </w:p>
    <w:p w:rsidR="00476544" w:rsidRPr="00DA56AE" w:rsidP="009F09B4" w14:paraId="4101EE9F" w14:textId="77777777">
      <w:pPr>
        <w:pStyle w:val="BodyText1"/>
        <w:rPr>
          <w:szCs w:val="24"/>
        </w:rPr>
      </w:pPr>
      <w:r w:rsidRPr="00DA56AE">
        <w:rPr>
          <w:szCs w:val="24"/>
        </w:rPr>
        <w:t xml:space="preserve">This request fully complies with </w:t>
      </w:r>
      <w:r w:rsidRPr="00DA56AE" w:rsidR="00DC74C6">
        <w:rPr>
          <w:szCs w:val="24"/>
        </w:rPr>
        <w:t xml:space="preserve">the </w:t>
      </w:r>
      <w:r w:rsidRPr="00DA56AE">
        <w:rPr>
          <w:szCs w:val="24"/>
        </w:rPr>
        <w:t>regulation 5 CRF 1320.5.</w:t>
      </w:r>
    </w:p>
    <w:p w:rsidR="00476544" w:rsidRPr="00DA56AE" w:rsidP="00401E98" w14:paraId="022C14FE" w14:textId="77777777">
      <w:pPr>
        <w:pStyle w:val="Heading2"/>
        <w:rPr>
          <w:rFonts w:cs="Times New Roman"/>
          <w:szCs w:val="24"/>
        </w:rPr>
      </w:pPr>
      <w:bookmarkStart w:id="34" w:name="_Toc143058443"/>
      <w:bookmarkStart w:id="35" w:name="_Toc146088441"/>
      <w:bookmarkStart w:id="36" w:name="_Toc289080256"/>
      <w:bookmarkStart w:id="37" w:name="_Toc513226023"/>
      <w:r w:rsidRPr="00DA56AE">
        <w:rPr>
          <w:rFonts w:cs="Times New Roman"/>
          <w:szCs w:val="24"/>
        </w:rPr>
        <w:t>A.8</w:t>
      </w:r>
      <w:r w:rsidRPr="00DA56AE">
        <w:rPr>
          <w:rFonts w:cs="Times New Roman"/>
          <w:szCs w:val="24"/>
        </w:rPr>
        <w:tab/>
        <w:t xml:space="preserve">Comments in Response to the </w:t>
      </w:r>
      <w:r w:rsidRPr="00DA56AE">
        <w:rPr>
          <w:rFonts w:cs="Times New Roman"/>
          <w:i/>
          <w:szCs w:val="24"/>
        </w:rPr>
        <w:t>Federal Register</w:t>
      </w:r>
      <w:r w:rsidRPr="00DA56AE">
        <w:rPr>
          <w:rFonts w:cs="Times New Roman"/>
          <w:szCs w:val="24"/>
        </w:rPr>
        <w:t xml:space="preserve"> Notice and Efforts to Consult Outside the Agency</w:t>
      </w:r>
      <w:bookmarkEnd w:id="34"/>
      <w:bookmarkEnd w:id="35"/>
      <w:bookmarkEnd w:id="36"/>
      <w:bookmarkEnd w:id="37"/>
      <w:r w:rsidRPr="00DA56AE">
        <w:rPr>
          <w:rFonts w:cs="Times New Roman"/>
          <w:szCs w:val="24"/>
        </w:rPr>
        <w:t xml:space="preserve"> </w:t>
      </w:r>
    </w:p>
    <w:p w:rsidR="00F60735" w:rsidRPr="00DA56AE" w:rsidP="00823D32" w14:paraId="702E15D5" w14:textId="29386190">
      <w:pPr>
        <w:pStyle w:val="bullets"/>
        <w:numPr>
          <w:ilvl w:val="0"/>
          <w:numId w:val="0"/>
        </w:numPr>
        <w:spacing w:line="360" w:lineRule="auto"/>
        <w:ind w:firstLine="720"/>
      </w:pPr>
      <w:r w:rsidRPr="00DA56AE">
        <w:t xml:space="preserve">A 60-day </w:t>
      </w:r>
      <w:r w:rsidRPr="00DA56AE">
        <w:rPr>
          <w:i/>
          <w:iCs/>
        </w:rPr>
        <w:t>Federal Register</w:t>
      </w:r>
      <w:r w:rsidRPr="00DA56AE">
        <w:t xml:space="preserve"> notice was published on </w:t>
      </w:r>
      <w:r w:rsidR="002B3BC0">
        <w:t>February 17, 2023</w:t>
      </w:r>
      <w:r w:rsidRPr="00DA56AE">
        <w:t xml:space="preserve">, Vol. </w:t>
      </w:r>
      <w:r w:rsidR="00A87BD3">
        <w:t>8</w:t>
      </w:r>
      <w:r w:rsidR="002B3BC0">
        <w:t>8</w:t>
      </w:r>
      <w:r w:rsidRPr="00DA56AE">
        <w:t xml:space="preserve">, No. </w:t>
      </w:r>
      <w:r w:rsidR="002B3BC0">
        <w:t>33</w:t>
      </w:r>
      <w:r w:rsidRPr="00DA56AE">
        <w:t xml:space="preserve">, and Page </w:t>
      </w:r>
      <w:r w:rsidR="002B3BC0">
        <w:t>10339</w:t>
      </w:r>
      <w:r w:rsidRPr="00DA56AE" w:rsidR="00555A1E">
        <w:t xml:space="preserve"> </w:t>
      </w:r>
      <w:r w:rsidRPr="00DA56AE">
        <w:t>(</w:t>
      </w:r>
      <w:r w:rsidRPr="00DA56AE">
        <w:rPr>
          <w:b/>
        </w:rPr>
        <w:t>Attachment 2)</w:t>
      </w:r>
      <w:r w:rsidRPr="00BB0504">
        <w:rPr>
          <w:bCs/>
        </w:rPr>
        <w:t>.</w:t>
      </w:r>
      <w:r w:rsidRPr="00DA56AE" w:rsidR="000F4B93">
        <w:t xml:space="preserve"> </w:t>
      </w:r>
      <w:r w:rsidR="00A720F7">
        <w:t xml:space="preserve"> </w:t>
      </w:r>
      <w:r w:rsidR="002B3BC0">
        <w:t>Two</w:t>
      </w:r>
      <w:r w:rsidR="00A720F7">
        <w:t xml:space="preserve"> </w:t>
      </w:r>
      <w:r w:rsidR="002B3BC0">
        <w:t xml:space="preserve">anonymous </w:t>
      </w:r>
      <w:r w:rsidR="00A720F7">
        <w:t>comment</w:t>
      </w:r>
      <w:r w:rsidR="002B3BC0">
        <w:t>s</w:t>
      </w:r>
      <w:r w:rsidR="00A720F7">
        <w:t xml:space="preserve"> w</w:t>
      </w:r>
      <w:r w:rsidR="002B3BC0">
        <w:t>ere</w:t>
      </w:r>
      <w:r w:rsidR="00A720F7">
        <w:t xml:space="preserve"> received</w:t>
      </w:r>
      <w:r w:rsidR="002B3BC0">
        <w:t>. No contact information was provided as such, CDC could not respond.</w:t>
      </w:r>
      <w:r w:rsidR="00A720F7">
        <w:t xml:space="preserve"> </w:t>
      </w:r>
      <w:r w:rsidRPr="00A720F7" w:rsidR="00A720F7">
        <w:t>Th</w:t>
      </w:r>
      <w:r w:rsidR="00A720F7">
        <w:t xml:space="preserve">e </w:t>
      </w:r>
      <w:r w:rsidRPr="00A720F7" w:rsidR="00A720F7">
        <w:t>comment</w:t>
      </w:r>
      <w:r w:rsidR="002B3BC0">
        <w:t>s</w:t>
      </w:r>
      <w:r w:rsidRPr="00A720F7" w:rsidR="00A720F7">
        <w:t xml:space="preserve"> w</w:t>
      </w:r>
      <w:r w:rsidR="002B3BC0">
        <w:t>ere</w:t>
      </w:r>
      <w:r w:rsidRPr="00A720F7" w:rsidR="00A720F7">
        <w:t xml:space="preserve"> </w:t>
      </w:r>
      <w:r w:rsidR="002B3BC0">
        <w:t>related to the collection of data. One commenter expressed concern over third</w:t>
      </w:r>
      <w:r w:rsidR="00777B60">
        <w:t>-</w:t>
      </w:r>
      <w:r w:rsidR="002B3BC0">
        <w:t>party applications and cookies that could lead to unauthorized government surveillance. The other comment</w:t>
      </w:r>
      <w:r w:rsidR="00F00C93">
        <w:t>er</w:t>
      </w:r>
      <w:r w:rsidR="002B3BC0">
        <w:t xml:space="preserve"> suggested that CDC ensure that gender identity and sexual orientation data be collected voluntarily and </w:t>
      </w:r>
      <w:r w:rsidR="002B3BC0">
        <w:t xml:space="preserve">anonymously. </w:t>
      </w:r>
      <w:r w:rsidRPr="00A720F7" w:rsidR="00A720F7">
        <w:t>No changes were made to the supporting statements or data collection instruments</w:t>
      </w:r>
      <w:r w:rsidR="00A87BD3">
        <w:t xml:space="preserve"> </w:t>
      </w:r>
      <w:r w:rsidRPr="00DA56AE" w:rsidR="00A87BD3">
        <w:t>(</w:t>
      </w:r>
      <w:r w:rsidRPr="00DA56AE" w:rsidR="00A87BD3">
        <w:rPr>
          <w:b/>
        </w:rPr>
        <w:t>Attachment 2</w:t>
      </w:r>
      <w:r w:rsidR="00A87BD3">
        <w:rPr>
          <w:b/>
        </w:rPr>
        <w:t>a</w:t>
      </w:r>
      <w:r w:rsidRPr="00DA56AE" w:rsidR="00A87BD3">
        <w:rPr>
          <w:b/>
        </w:rPr>
        <w:t>)</w:t>
      </w:r>
      <w:r w:rsidRPr="00BB0504" w:rsidR="00A87BD3">
        <w:rPr>
          <w:bCs/>
        </w:rPr>
        <w:t>.</w:t>
      </w:r>
    </w:p>
    <w:p w:rsidR="00476544" w:rsidRPr="00DA56AE" w:rsidP="00823D32" w14:paraId="33088A1D" w14:textId="77777777">
      <w:pPr>
        <w:pStyle w:val="bullets"/>
        <w:numPr>
          <w:ilvl w:val="0"/>
          <w:numId w:val="0"/>
        </w:numPr>
        <w:spacing w:line="360" w:lineRule="auto"/>
        <w:ind w:firstLine="720"/>
      </w:pPr>
      <w:r w:rsidRPr="00DA56AE">
        <w:t xml:space="preserve">A list of key evaluation consultants for this project is provided in Exhibit </w:t>
      </w:r>
      <w:r w:rsidRPr="00DA56AE" w:rsidR="009220C1">
        <w:t>A.</w:t>
      </w:r>
      <w:r w:rsidRPr="00DA56AE" w:rsidR="008B2682">
        <w:t>8.1</w:t>
      </w:r>
      <w:r w:rsidRPr="00DA56AE">
        <w:t xml:space="preserve">. </w:t>
      </w:r>
      <w:r w:rsidRPr="00DA56AE" w:rsidR="00CF36F4">
        <w:t xml:space="preserve">CDC contractor </w:t>
      </w:r>
      <w:r w:rsidRPr="00DA56AE">
        <w:t xml:space="preserve">staff consulted with public health scientists on the study design and evaluation instrument to estimate the interview burden for each respondent. </w:t>
      </w:r>
    </w:p>
    <w:p w:rsidR="00476544" w:rsidRPr="00455CC8" w:rsidP="00401E98" w14:paraId="69A73D25" w14:textId="77777777">
      <w:pPr>
        <w:pStyle w:val="FigureTitle"/>
        <w:rPr>
          <w:szCs w:val="24"/>
        </w:rPr>
      </w:pPr>
      <w:bookmarkStart w:id="38" w:name="_Toc66689098"/>
      <w:bookmarkStart w:id="39" w:name="_Toc139093421"/>
      <w:bookmarkStart w:id="40" w:name="_Toc146088165"/>
      <w:bookmarkStart w:id="41" w:name="_Toc146089473"/>
      <w:bookmarkStart w:id="42" w:name="_Toc513226035"/>
      <w:r w:rsidRPr="00DA56AE">
        <w:rPr>
          <w:szCs w:val="24"/>
        </w:rPr>
        <w:t>Exhibit A.</w:t>
      </w:r>
      <w:bookmarkEnd w:id="38"/>
      <w:r w:rsidRPr="00DA56AE">
        <w:rPr>
          <w:szCs w:val="24"/>
        </w:rPr>
        <w:t>8.1</w:t>
      </w:r>
      <w:r w:rsidRPr="00DA56AE" w:rsidR="00D275A6">
        <w:rPr>
          <w:szCs w:val="24"/>
        </w:rPr>
        <w:tab/>
      </w:r>
      <w:r w:rsidRPr="00DA56AE" w:rsidR="00D275A6">
        <w:rPr>
          <w:szCs w:val="24"/>
        </w:rPr>
        <w:tab/>
      </w:r>
      <w:r w:rsidRPr="00DA56AE">
        <w:rPr>
          <w:iCs/>
          <w:szCs w:val="24"/>
        </w:rPr>
        <w:t>AAA</w:t>
      </w:r>
      <w:r w:rsidRPr="00DA56AE">
        <w:rPr>
          <w:i/>
          <w:iCs/>
          <w:szCs w:val="24"/>
        </w:rPr>
        <w:t xml:space="preserve"> </w:t>
      </w:r>
      <w:r w:rsidRPr="00DA56AE">
        <w:rPr>
          <w:iCs/>
          <w:szCs w:val="24"/>
        </w:rPr>
        <w:t>Campaign</w:t>
      </w:r>
      <w:r w:rsidRPr="00DA56AE">
        <w:rPr>
          <w:i/>
          <w:iCs/>
          <w:szCs w:val="24"/>
        </w:rPr>
        <w:t xml:space="preserve"> </w:t>
      </w:r>
      <w:r w:rsidRPr="00DA56AE">
        <w:rPr>
          <w:szCs w:val="24"/>
        </w:rPr>
        <w:t>Evaluation Consultants</w:t>
      </w:r>
      <w:bookmarkEnd w:id="39"/>
      <w:bookmarkEnd w:id="40"/>
      <w:bookmarkEnd w:id="41"/>
      <w:bookmarkEnd w:id="42"/>
      <w:r w:rsidRPr="00455CC8">
        <w:rPr>
          <w:szCs w:val="24"/>
        </w:rPr>
        <w:t xml:space="preserve"> </w:t>
      </w:r>
    </w:p>
    <w:tbl>
      <w:tblPr>
        <w:tblW w:w="9504" w:type="dxa"/>
        <w:tblInd w:w="108" w:type="dxa"/>
        <w:tblBorders>
          <w:top w:val="single" w:sz="12" w:space="0" w:color="auto"/>
          <w:left w:val="single" w:sz="12" w:space="0" w:color="auto"/>
          <w:bottom w:val="single" w:sz="12" w:space="0" w:color="auto"/>
          <w:right w:val="single" w:sz="12" w:space="0" w:color="auto"/>
        </w:tblBorders>
        <w:tblLayout w:type="fixed"/>
        <w:tblCellMar>
          <w:top w:w="86" w:type="dxa"/>
          <w:left w:w="86" w:type="dxa"/>
          <w:bottom w:w="86" w:type="dxa"/>
          <w:right w:w="86" w:type="dxa"/>
        </w:tblCellMar>
        <w:tblLook w:val="01E0"/>
      </w:tblPr>
      <w:tblGrid>
        <w:gridCol w:w="4752"/>
        <w:gridCol w:w="4752"/>
      </w:tblGrid>
      <w:tr w14:paraId="4E6339B2" w14:textId="77777777" w:rsidTr="000A08DC">
        <w:tblPrEx>
          <w:tblW w:w="9504" w:type="dxa"/>
          <w:tblInd w:w="108" w:type="dxa"/>
          <w:tblBorders>
            <w:top w:val="single" w:sz="12" w:space="0" w:color="auto"/>
            <w:left w:val="single" w:sz="12" w:space="0" w:color="auto"/>
            <w:bottom w:val="single" w:sz="12" w:space="0" w:color="auto"/>
            <w:right w:val="single" w:sz="12" w:space="0" w:color="auto"/>
          </w:tblBorders>
          <w:tblLayout w:type="fixed"/>
          <w:tblCellMar>
            <w:top w:w="86" w:type="dxa"/>
            <w:left w:w="86" w:type="dxa"/>
            <w:bottom w:w="86" w:type="dxa"/>
            <w:right w:w="86" w:type="dxa"/>
          </w:tblCellMar>
          <w:tblLook w:val="01E0"/>
        </w:tblPrEx>
        <w:trPr>
          <w:cantSplit/>
        </w:trPr>
        <w:tc>
          <w:tcPr>
            <w:tcW w:w="4752" w:type="dxa"/>
          </w:tcPr>
          <w:p w:rsidR="00ED50DD" w:rsidRPr="00DA56AE" w:rsidP="00ED50DD" w14:paraId="4FE1A0A3" w14:textId="77777777">
            <w:pPr>
              <w:tabs>
                <w:tab w:val="right" w:leader="dot" w:pos="9350"/>
              </w:tabs>
              <w:rPr>
                <w:noProof/>
              </w:rPr>
            </w:pPr>
            <w:r w:rsidRPr="00455CC8">
              <w:rPr>
                <w:noProof/>
              </w:rPr>
              <w:t>Jennifer Uhrig, PhD</w:t>
            </w:r>
          </w:p>
          <w:p w:rsidR="00ED50DD" w:rsidRPr="00DA56AE" w:rsidP="00ED50DD" w14:paraId="1DDC7225" w14:textId="77777777">
            <w:pPr>
              <w:tabs>
                <w:tab w:val="right" w:leader="dot" w:pos="9350"/>
              </w:tabs>
              <w:ind w:left="144" w:hanging="144"/>
              <w:rPr>
                <w:noProof/>
              </w:rPr>
            </w:pPr>
            <w:r w:rsidRPr="00DA56AE">
              <w:rPr>
                <w:noProof/>
              </w:rPr>
              <w:t xml:space="preserve">Director - </w:t>
            </w:r>
            <w:r w:rsidRPr="00DA56AE">
              <w:t>Center for Communication Science</w:t>
            </w:r>
            <w:r w:rsidRPr="00DA56AE">
              <w:rPr>
                <w:noProof/>
              </w:rPr>
              <w:t xml:space="preserve"> </w:t>
            </w:r>
          </w:p>
          <w:p w:rsidR="00ED50DD" w:rsidRPr="00DA56AE" w:rsidP="00ED50DD" w14:paraId="2D13C29E" w14:textId="77777777">
            <w:pPr>
              <w:tabs>
                <w:tab w:val="right" w:leader="dot" w:pos="9350"/>
              </w:tabs>
              <w:ind w:left="144" w:hanging="144"/>
              <w:rPr>
                <w:noProof/>
              </w:rPr>
            </w:pPr>
            <w:r w:rsidRPr="00DA56AE">
              <w:rPr>
                <w:noProof/>
              </w:rPr>
              <w:t>RTI International</w:t>
            </w:r>
          </w:p>
          <w:p w:rsidR="00ED50DD" w:rsidRPr="00DA56AE" w:rsidP="00ED50DD" w14:paraId="6A1E04AF" w14:textId="77777777">
            <w:pPr>
              <w:tabs>
                <w:tab w:val="right" w:leader="dot" w:pos="9350"/>
              </w:tabs>
              <w:ind w:left="144" w:hanging="144"/>
              <w:rPr>
                <w:noProof/>
              </w:rPr>
            </w:pPr>
            <w:r w:rsidRPr="00DA56AE">
              <w:rPr>
                <w:noProof/>
              </w:rPr>
              <w:t>3040 Cornwallis Road</w:t>
            </w:r>
          </w:p>
          <w:p w:rsidR="00ED50DD" w:rsidRPr="00DA56AE" w:rsidP="00ED50DD" w14:paraId="1CA68CE3" w14:textId="77777777">
            <w:pPr>
              <w:tabs>
                <w:tab w:val="right" w:leader="dot" w:pos="9350"/>
              </w:tabs>
              <w:ind w:left="144" w:hanging="144"/>
              <w:rPr>
                <w:noProof/>
              </w:rPr>
            </w:pPr>
            <w:r w:rsidRPr="00DA56AE">
              <w:rPr>
                <w:noProof/>
              </w:rPr>
              <w:t>Research Triangle Park, NC 27709</w:t>
            </w:r>
          </w:p>
          <w:p w:rsidR="00ED50DD" w:rsidRPr="00DA56AE" w:rsidP="00ED50DD" w14:paraId="3C7795BD" w14:textId="77777777">
            <w:pPr>
              <w:tabs>
                <w:tab w:val="right" w:leader="dot" w:pos="9350"/>
              </w:tabs>
              <w:ind w:left="144" w:hanging="144"/>
              <w:rPr>
                <w:noProof/>
              </w:rPr>
            </w:pPr>
            <w:r w:rsidRPr="00DA56AE">
              <w:rPr>
                <w:noProof/>
              </w:rPr>
              <w:t>Phone: (919) 316-3311</w:t>
            </w:r>
          </w:p>
          <w:p w:rsidR="00ED50DD" w:rsidRPr="00455CC8" w:rsidP="00ED50DD" w14:paraId="52B8531E" w14:textId="77777777">
            <w:pPr>
              <w:tabs>
                <w:tab w:val="right" w:leader="dot" w:pos="9350"/>
              </w:tabs>
              <w:ind w:left="144" w:hanging="144"/>
              <w:rPr>
                <w:noProof/>
              </w:rPr>
            </w:pPr>
            <w:r w:rsidRPr="00DA56AE">
              <w:rPr>
                <w:noProof/>
              </w:rPr>
              <w:t xml:space="preserve">Email: </w:t>
            </w:r>
            <w:hyperlink r:id="rId16" w:history="1">
              <w:r w:rsidRPr="00455CC8">
                <w:rPr>
                  <w:rStyle w:val="Hyperlink"/>
                  <w:noProof/>
                </w:rPr>
                <w:t>uhrig@rti.org</w:t>
              </w:r>
            </w:hyperlink>
            <w:r w:rsidRPr="00455CC8">
              <w:rPr>
                <w:noProof/>
              </w:rPr>
              <w:t xml:space="preserve"> </w:t>
            </w:r>
          </w:p>
          <w:p w:rsidR="00476544" w:rsidRPr="00455CC8" w:rsidP="000A08DC" w14:paraId="04598F7A" w14:textId="77777777">
            <w:pPr>
              <w:tabs>
                <w:tab w:val="right" w:leader="dot" w:pos="9350"/>
              </w:tabs>
              <w:ind w:left="144" w:hanging="144"/>
              <w:rPr>
                <w:noProof/>
              </w:rPr>
            </w:pPr>
          </w:p>
          <w:p w:rsidR="00476544" w:rsidRPr="00DA56AE" w:rsidP="007F370A" w14:paraId="7AE1EC2C" w14:textId="77777777">
            <w:pPr>
              <w:tabs>
                <w:tab w:val="right" w:leader="dot" w:pos="9350"/>
              </w:tabs>
              <w:ind w:left="144" w:hanging="144"/>
              <w:rPr>
                <w:noProof/>
              </w:rPr>
            </w:pPr>
            <w:r w:rsidRPr="00DA56AE">
              <w:rPr>
                <w:noProof/>
              </w:rPr>
              <w:t>Kevin Davis, MA</w:t>
            </w:r>
          </w:p>
          <w:p w:rsidR="00C174E9" w:rsidRPr="00DA56AE" w:rsidP="007F370A" w14:paraId="482E3E4F" w14:textId="77777777">
            <w:pPr>
              <w:tabs>
                <w:tab w:val="right" w:leader="dot" w:pos="9350"/>
              </w:tabs>
              <w:ind w:left="144" w:hanging="144"/>
              <w:rPr>
                <w:noProof/>
              </w:rPr>
            </w:pPr>
            <w:r w:rsidRPr="00DA56AE">
              <w:rPr>
                <w:noProof/>
              </w:rPr>
              <w:t>Director – Health Economics Program</w:t>
            </w:r>
          </w:p>
          <w:p w:rsidR="00C174E9" w:rsidRPr="00DA56AE" w:rsidP="00C174E9" w14:paraId="31192CF3" w14:textId="77777777">
            <w:pPr>
              <w:tabs>
                <w:tab w:val="right" w:leader="dot" w:pos="9350"/>
              </w:tabs>
              <w:ind w:left="144" w:hanging="144"/>
              <w:rPr>
                <w:noProof/>
              </w:rPr>
            </w:pPr>
            <w:r w:rsidRPr="00DA56AE">
              <w:rPr>
                <w:noProof/>
              </w:rPr>
              <w:t>RTI International</w:t>
            </w:r>
          </w:p>
          <w:p w:rsidR="00C174E9" w:rsidRPr="00DA56AE" w:rsidP="00C174E9" w14:paraId="2DDE2E5C" w14:textId="77777777">
            <w:pPr>
              <w:tabs>
                <w:tab w:val="right" w:leader="dot" w:pos="9350"/>
              </w:tabs>
              <w:ind w:left="144" w:hanging="144"/>
              <w:rPr>
                <w:noProof/>
              </w:rPr>
            </w:pPr>
            <w:r w:rsidRPr="00DA56AE">
              <w:rPr>
                <w:noProof/>
              </w:rPr>
              <w:t>3040 Cornwallis Road</w:t>
            </w:r>
          </w:p>
          <w:p w:rsidR="00C174E9" w:rsidRPr="00DA56AE" w:rsidP="00C174E9" w14:paraId="3FA54F39" w14:textId="77777777">
            <w:pPr>
              <w:tabs>
                <w:tab w:val="right" w:leader="dot" w:pos="9350"/>
              </w:tabs>
              <w:ind w:left="144" w:hanging="144"/>
              <w:rPr>
                <w:noProof/>
              </w:rPr>
            </w:pPr>
            <w:r w:rsidRPr="00DA56AE">
              <w:rPr>
                <w:noProof/>
              </w:rPr>
              <w:t>Research Triangle Park, NC 27709</w:t>
            </w:r>
          </w:p>
          <w:p w:rsidR="00C174E9" w:rsidRPr="00DA56AE" w:rsidP="007F370A" w14:paraId="43DD0257" w14:textId="77777777">
            <w:pPr>
              <w:tabs>
                <w:tab w:val="right" w:leader="dot" w:pos="9350"/>
              </w:tabs>
              <w:ind w:left="144" w:hanging="144"/>
              <w:rPr>
                <w:noProof/>
              </w:rPr>
            </w:pPr>
            <w:r w:rsidRPr="00DA56AE">
              <w:rPr>
                <w:noProof/>
              </w:rPr>
              <w:t>Phone: (919) 541-6683</w:t>
            </w:r>
          </w:p>
          <w:p w:rsidR="00C174E9" w:rsidRPr="00455CC8" w:rsidP="007F370A" w14:paraId="10AFAC22" w14:textId="77777777">
            <w:pPr>
              <w:tabs>
                <w:tab w:val="right" w:leader="dot" w:pos="9350"/>
              </w:tabs>
              <w:ind w:left="144" w:hanging="144"/>
              <w:rPr>
                <w:noProof/>
              </w:rPr>
            </w:pPr>
            <w:r w:rsidRPr="00DA56AE">
              <w:rPr>
                <w:noProof/>
              </w:rPr>
              <w:t xml:space="preserve">Email: </w:t>
            </w:r>
            <w:hyperlink r:id="rId17" w:history="1">
              <w:r w:rsidRPr="00455CC8">
                <w:rPr>
                  <w:rStyle w:val="Hyperlink"/>
                  <w:noProof/>
                </w:rPr>
                <w:t>kcdavis@rti.org</w:t>
              </w:r>
            </w:hyperlink>
            <w:r w:rsidRPr="00455CC8">
              <w:rPr>
                <w:noProof/>
              </w:rPr>
              <w:t xml:space="preserve"> </w:t>
            </w:r>
          </w:p>
        </w:tc>
        <w:tc>
          <w:tcPr>
            <w:tcW w:w="4752" w:type="dxa"/>
          </w:tcPr>
          <w:p w:rsidR="00476544" w:rsidRPr="00DA56AE" w:rsidP="000A08DC" w14:paraId="3E6B56BD" w14:textId="77777777">
            <w:pPr>
              <w:tabs>
                <w:tab w:val="right" w:leader="dot" w:pos="9350"/>
              </w:tabs>
              <w:ind w:left="144" w:hanging="144"/>
              <w:rPr>
                <w:noProof/>
              </w:rPr>
            </w:pPr>
            <w:r w:rsidRPr="00455CC8">
              <w:rPr>
                <w:noProof/>
              </w:rPr>
              <w:t>Carla Bann, PhD</w:t>
            </w:r>
          </w:p>
          <w:p w:rsidR="00476544" w:rsidRPr="00DA56AE" w:rsidP="000A08DC" w14:paraId="36EB67F4" w14:textId="77777777">
            <w:pPr>
              <w:tabs>
                <w:tab w:val="right" w:leader="dot" w:pos="9350"/>
              </w:tabs>
              <w:ind w:left="144" w:hanging="144"/>
            </w:pPr>
            <w:r w:rsidRPr="00DA56AE">
              <w:t>RTI Fellow - Statistics and Psychometrics</w:t>
            </w:r>
          </w:p>
          <w:p w:rsidR="00C174E9" w:rsidRPr="00DA56AE" w:rsidP="00C174E9" w14:paraId="7FFFC691" w14:textId="77777777">
            <w:pPr>
              <w:tabs>
                <w:tab w:val="right" w:leader="dot" w:pos="9350"/>
              </w:tabs>
              <w:ind w:left="144" w:hanging="144"/>
              <w:rPr>
                <w:noProof/>
              </w:rPr>
            </w:pPr>
            <w:r w:rsidRPr="00DA56AE">
              <w:rPr>
                <w:noProof/>
              </w:rPr>
              <w:t>RTI International</w:t>
            </w:r>
          </w:p>
          <w:p w:rsidR="00C174E9" w:rsidRPr="00DA56AE" w:rsidP="00C174E9" w14:paraId="12719B18" w14:textId="77777777">
            <w:pPr>
              <w:tabs>
                <w:tab w:val="right" w:leader="dot" w:pos="9350"/>
              </w:tabs>
              <w:ind w:left="144" w:hanging="144"/>
              <w:rPr>
                <w:noProof/>
              </w:rPr>
            </w:pPr>
            <w:r w:rsidRPr="00DA56AE">
              <w:rPr>
                <w:noProof/>
              </w:rPr>
              <w:t>3040 Cornwallis Road</w:t>
            </w:r>
          </w:p>
          <w:p w:rsidR="00C174E9" w:rsidRPr="00DA56AE" w:rsidP="00C174E9" w14:paraId="2B57A948" w14:textId="77777777">
            <w:pPr>
              <w:tabs>
                <w:tab w:val="right" w:leader="dot" w:pos="9350"/>
              </w:tabs>
              <w:ind w:left="144" w:hanging="144"/>
              <w:rPr>
                <w:noProof/>
              </w:rPr>
            </w:pPr>
            <w:r w:rsidRPr="00DA56AE">
              <w:rPr>
                <w:noProof/>
              </w:rPr>
              <w:t>Research Triangle Park, NC 27709</w:t>
            </w:r>
          </w:p>
          <w:p w:rsidR="00476544" w:rsidRPr="00DA56AE" w:rsidP="000A08DC" w14:paraId="5D060685" w14:textId="77777777">
            <w:pPr>
              <w:tabs>
                <w:tab w:val="right" w:leader="dot" w:pos="9350"/>
              </w:tabs>
              <w:ind w:left="144" w:hanging="144"/>
              <w:rPr>
                <w:noProof/>
              </w:rPr>
            </w:pPr>
            <w:r w:rsidRPr="00DA56AE">
              <w:rPr>
                <w:noProof/>
              </w:rPr>
              <w:t>Phone: (919) 485-2773</w:t>
            </w:r>
          </w:p>
          <w:p w:rsidR="00C174E9" w:rsidRPr="00455CC8" w:rsidP="000A08DC" w14:paraId="4B351493" w14:textId="77777777">
            <w:pPr>
              <w:tabs>
                <w:tab w:val="right" w:leader="dot" w:pos="9350"/>
              </w:tabs>
              <w:ind w:left="144" w:hanging="144"/>
              <w:rPr>
                <w:noProof/>
              </w:rPr>
            </w:pPr>
            <w:r w:rsidRPr="00DA56AE">
              <w:rPr>
                <w:noProof/>
              </w:rPr>
              <w:t xml:space="preserve">Email: </w:t>
            </w:r>
            <w:hyperlink r:id="rId18" w:history="1">
              <w:r w:rsidRPr="00455CC8">
                <w:rPr>
                  <w:rStyle w:val="Hyperlink"/>
                  <w:noProof/>
                </w:rPr>
                <w:t>cmb@rti.org</w:t>
              </w:r>
            </w:hyperlink>
            <w:r w:rsidRPr="00455CC8">
              <w:rPr>
                <w:noProof/>
              </w:rPr>
              <w:t xml:space="preserve"> </w:t>
            </w:r>
          </w:p>
        </w:tc>
      </w:tr>
    </w:tbl>
    <w:p w:rsidR="00476544" w:rsidRPr="00DA56AE" w:rsidP="00DA56AE" w14:paraId="4FA949E4" w14:textId="77777777">
      <w:pPr>
        <w:pStyle w:val="exhibitsource"/>
        <w:spacing w:after="0"/>
        <w:rPr>
          <w:sz w:val="24"/>
          <w:szCs w:val="24"/>
        </w:rPr>
      </w:pPr>
    </w:p>
    <w:p w:rsidR="00476544" w:rsidRPr="00DA56AE" w:rsidP="00401E98" w14:paraId="2C847CB5" w14:textId="77777777">
      <w:pPr>
        <w:pStyle w:val="Heading2"/>
        <w:rPr>
          <w:rFonts w:cs="Times New Roman"/>
          <w:szCs w:val="24"/>
        </w:rPr>
      </w:pPr>
      <w:bookmarkStart w:id="43" w:name="_Toc143058444"/>
      <w:bookmarkStart w:id="44" w:name="_Toc146088442"/>
      <w:bookmarkStart w:id="45" w:name="_Toc289080257"/>
      <w:bookmarkStart w:id="46" w:name="_Toc513226024"/>
      <w:r w:rsidRPr="00DA56AE">
        <w:rPr>
          <w:rFonts w:cs="Times New Roman"/>
          <w:szCs w:val="24"/>
        </w:rPr>
        <w:t>A.9</w:t>
      </w:r>
      <w:r w:rsidRPr="00DA56AE">
        <w:rPr>
          <w:rFonts w:cs="Times New Roman"/>
          <w:szCs w:val="24"/>
        </w:rPr>
        <w:tab/>
        <w:t>Explanation of Any Payment or Gift to Respondents</w:t>
      </w:r>
      <w:bookmarkEnd w:id="43"/>
      <w:bookmarkEnd w:id="44"/>
      <w:bookmarkEnd w:id="45"/>
      <w:bookmarkEnd w:id="46"/>
      <w:r w:rsidRPr="00DA56AE">
        <w:rPr>
          <w:rFonts w:cs="Times New Roman"/>
          <w:szCs w:val="24"/>
        </w:rPr>
        <w:t xml:space="preserve"> </w:t>
      </w:r>
    </w:p>
    <w:p w:rsidR="00166BF9" w:rsidRPr="00DA56AE" w:rsidP="00EC7ED3" w14:paraId="71B0ED2A" w14:textId="7A2CF59B">
      <w:pPr>
        <w:pStyle w:val="BodyText1"/>
        <w:rPr>
          <w:szCs w:val="24"/>
        </w:rPr>
      </w:pPr>
      <w:bookmarkStart w:id="47" w:name="_Hlk510163419"/>
      <w:bookmarkStart w:id="48" w:name="_Hlk505327312"/>
      <w:r w:rsidRPr="00DA56AE">
        <w:rPr>
          <w:szCs w:val="24"/>
        </w:rPr>
        <w:t>Respondents</w:t>
      </w:r>
      <w:r w:rsidRPr="00DA56AE" w:rsidR="000F4B93">
        <w:rPr>
          <w:szCs w:val="24"/>
        </w:rPr>
        <w:t xml:space="preserve"> will be off</w:t>
      </w:r>
      <w:r w:rsidRPr="00DA56AE" w:rsidR="00BE20E5">
        <w:rPr>
          <w:szCs w:val="24"/>
        </w:rPr>
        <w:t>ered a token of appreciation of</w:t>
      </w:r>
      <w:r w:rsidRPr="00DA56AE" w:rsidR="000F4B93">
        <w:rPr>
          <w:szCs w:val="24"/>
        </w:rPr>
        <w:t xml:space="preserve"> </w:t>
      </w:r>
      <w:r w:rsidR="0035134B">
        <w:rPr>
          <w:szCs w:val="24"/>
        </w:rPr>
        <w:t>points redeemable for purchase</w:t>
      </w:r>
      <w:r w:rsidRPr="00DA56AE" w:rsidR="000A6F7E">
        <w:rPr>
          <w:szCs w:val="24"/>
        </w:rPr>
        <w:t xml:space="preserve"> </w:t>
      </w:r>
      <w:r w:rsidR="00BF710E">
        <w:rPr>
          <w:szCs w:val="24"/>
        </w:rPr>
        <w:t>(</w:t>
      </w:r>
      <w:r w:rsidR="00F17433">
        <w:rPr>
          <w:szCs w:val="24"/>
        </w:rPr>
        <w:t>value of $20-</w:t>
      </w:r>
      <w:r w:rsidR="00BF710E">
        <w:rPr>
          <w:szCs w:val="24"/>
        </w:rPr>
        <w:t xml:space="preserve">$40) </w:t>
      </w:r>
      <w:r w:rsidRPr="00DA56AE">
        <w:rPr>
          <w:szCs w:val="24"/>
        </w:rPr>
        <w:t>for taking part in a survey</w:t>
      </w:r>
      <w:bookmarkEnd w:id="47"/>
      <w:r w:rsidRPr="00DA56AE" w:rsidR="00B333EB">
        <w:rPr>
          <w:szCs w:val="24"/>
        </w:rPr>
        <w:t xml:space="preserve">; higher amounts </w:t>
      </w:r>
      <w:r w:rsidR="00BF710E">
        <w:rPr>
          <w:szCs w:val="24"/>
        </w:rPr>
        <w:t>may</w:t>
      </w:r>
      <w:r w:rsidRPr="00DA56AE" w:rsidR="00BF710E">
        <w:rPr>
          <w:szCs w:val="24"/>
        </w:rPr>
        <w:t xml:space="preserve"> </w:t>
      </w:r>
      <w:r w:rsidRPr="00DA56AE" w:rsidR="00B333EB">
        <w:rPr>
          <w:szCs w:val="24"/>
        </w:rPr>
        <w:t>be offered for data collections involving specific audiences known to be difficult to reach (e.g., MSM, PWH)</w:t>
      </w:r>
      <w:r w:rsidRPr="00DA56AE">
        <w:rPr>
          <w:szCs w:val="24"/>
        </w:rPr>
        <w:t xml:space="preserve">. </w:t>
      </w:r>
      <w:r w:rsidRPr="00DA56AE" w:rsidR="00B333EB">
        <w:rPr>
          <w:szCs w:val="24"/>
        </w:rPr>
        <w:t xml:space="preserve">The amount was determined in consultation with the </w:t>
      </w:r>
      <w:r w:rsidRPr="00DA56AE" w:rsidR="0037533E">
        <w:rPr>
          <w:szCs w:val="24"/>
        </w:rPr>
        <w:t xml:space="preserve">evaluation </w:t>
      </w:r>
      <w:r w:rsidRPr="00DA56AE" w:rsidR="00B333EB">
        <w:rPr>
          <w:szCs w:val="24"/>
        </w:rPr>
        <w:t xml:space="preserve">contractor and online survey panel vendors; in their experience, smaller amounts are insufficient for recruiting the identified target populations for surveys.  </w:t>
      </w:r>
    </w:p>
    <w:p w:rsidR="00EC7ED3" w:rsidRPr="00DA56AE" w:rsidP="00EC7ED3" w14:paraId="2B87540D" w14:textId="77777777">
      <w:pPr>
        <w:pStyle w:val="BodyText1"/>
        <w:rPr>
          <w:szCs w:val="24"/>
        </w:rPr>
      </w:pPr>
      <w:r w:rsidRPr="00DA56AE">
        <w:rPr>
          <w:szCs w:val="24"/>
        </w:rPr>
        <w:t>Prior research supports the provision of</w:t>
      </w:r>
      <w:r w:rsidRPr="00DA56AE" w:rsidR="00B64AF6">
        <w:rPr>
          <w:szCs w:val="24"/>
        </w:rPr>
        <w:t xml:space="preserve"> a</w:t>
      </w:r>
      <w:r w:rsidRPr="00DA56AE" w:rsidR="00EF7B73">
        <w:rPr>
          <w:szCs w:val="24"/>
        </w:rPr>
        <w:t xml:space="preserve"> token</w:t>
      </w:r>
      <w:r w:rsidRPr="00DA56AE" w:rsidR="000A6F7E">
        <w:rPr>
          <w:szCs w:val="24"/>
        </w:rPr>
        <w:t xml:space="preserve"> of appreciation </w:t>
      </w:r>
      <w:r w:rsidRPr="00DA56AE">
        <w:rPr>
          <w:szCs w:val="24"/>
        </w:rPr>
        <w:t>to</w:t>
      </w:r>
      <w:r w:rsidRPr="00DA56AE" w:rsidR="000A6F7E">
        <w:rPr>
          <w:szCs w:val="24"/>
        </w:rPr>
        <w:t xml:space="preserve"> increase </w:t>
      </w:r>
      <w:r w:rsidRPr="00DA56AE">
        <w:rPr>
          <w:szCs w:val="24"/>
        </w:rPr>
        <w:t xml:space="preserve">survey </w:t>
      </w:r>
      <w:r w:rsidRPr="00DA56AE">
        <w:rPr>
          <w:szCs w:val="24"/>
        </w:rPr>
        <w:t>response</w:t>
      </w:r>
      <w:r w:rsidRPr="00DA56AE" w:rsidR="000A6F7E">
        <w:rPr>
          <w:szCs w:val="24"/>
        </w:rPr>
        <w:t xml:space="preserve"> rates</w:t>
      </w:r>
      <w:r w:rsidRPr="00DA56AE" w:rsidR="00CF646C">
        <w:rPr>
          <w:szCs w:val="24"/>
        </w:rPr>
        <w:t xml:space="preserve"> (Abreu &amp; Winters, 1999; </w:t>
      </w:r>
      <w:r w:rsidRPr="00DA56AE" w:rsidR="009C128F">
        <w:rPr>
          <w:szCs w:val="24"/>
        </w:rPr>
        <w:t>Göritz</w:t>
      </w:r>
      <w:r w:rsidRPr="00DA56AE" w:rsidR="009C128F">
        <w:rPr>
          <w:szCs w:val="24"/>
        </w:rPr>
        <w:t xml:space="preserve">, 2006; </w:t>
      </w:r>
      <w:r w:rsidRPr="00DA56AE" w:rsidR="00CF646C">
        <w:rPr>
          <w:szCs w:val="24"/>
        </w:rPr>
        <w:t>Shettle</w:t>
      </w:r>
      <w:r w:rsidRPr="00DA56AE" w:rsidR="00CF646C">
        <w:rPr>
          <w:szCs w:val="24"/>
        </w:rPr>
        <w:t xml:space="preserve"> &amp; Mooney, 1999</w:t>
      </w:r>
      <w:r w:rsidRPr="00DA56AE" w:rsidR="009C128F">
        <w:rPr>
          <w:szCs w:val="24"/>
        </w:rPr>
        <w:t>; Yu &amp; Cooper, 1983</w:t>
      </w:r>
      <w:r w:rsidRPr="00DA56AE" w:rsidR="00CF646C">
        <w:rPr>
          <w:szCs w:val="24"/>
        </w:rPr>
        <w:t>)</w:t>
      </w:r>
      <w:r w:rsidRPr="00DA56AE">
        <w:rPr>
          <w:szCs w:val="24"/>
        </w:rPr>
        <w:t>. Existing</w:t>
      </w:r>
      <w:r w:rsidRPr="00DA56AE" w:rsidR="00563369">
        <w:rPr>
          <w:szCs w:val="24"/>
        </w:rPr>
        <w:t xml:space="preserve"> </w:t>
      </w:r>
      <w:r w:rsidRPr="00DA56AE" w:rsidR="00BE20E5">
        <w:rPr>
          <w:szCs w:val="24"/>
        </w:rPr>
        <w:t xml:space="preserve">theories help to explain why and how tokens of appreciation motivate </w:t>
      </w:r>
      <w:r w:rsidRPr="00DA56AE" w:rsidR="00CF4FE2">
        <w:rPr>
          <w:szCs w:val="24"/>
        </w:rPr>
        <w:t>survey response</w:t>
      </w:r>
      <w:r w:rsidRPr="00DA56AE" w:rsidR="00BE20E5">
        <w:rPr>
          <w:szCs w:val="24"/>
        </w:rPr>
        <w:t>,</w:t>
      </w:r>
      <w:r w:rsidRPr="00DA56AE" w:rsidR="00CF646C">
        <w:rPr>
          <w:szCs w:val="24"/>
        </w:rPr>
        <w:t xml:space="preserve"> such as social exchange theory</w:t>
      </w:r>
      <w:r w:rsidRPr="00DA56AE" w:rsidR="009C128F">
        <w:rPr>
          <w:szCs w:val="24"/>
        </w:rPr>
        <w:t xml:space="preserve"> (</w:t>
      </w:r>
      <w:r w:rsidRPr="00DA56AE" w:rsidR="009C128F">
        <w:rPr>
          <w:szCs w:val="24"/>
        </w:rPr>
        <w:t>Dillman</w:t>
      </w:r>
      <w:r w:rsidRPr="00DA56AE" w:rsidR="009C128F">
        <w:rPr>
          <w:szCs w:val="24"/>
        </w:rPr>
        <w:t>, 1978)</w:t>
      </w:r>
      <w:r w:rsidRPr="00DA56AE" w:rsidR="00CF646C">
        <w:rPr>
          <w:szCs w:val="24"/>
        </w:rPr>
        <w:t>, the norm of reciprocity</w:t>
      </w:r>
      <w:r w:rsidRPr="00DA56AE" w:rsidR="009C128F">
        <w:rPr>
          <w:szCs w:val="24"/>
        </w:rPr>
        <w:t xml:space="preserve"> (Groves, Cialdini, &amp; Couper, 1992)</w:t>
      </w:r>
      <w:r w:rsidRPr="00DA56AE" w:rsidR="00CF646C">
        <w:rPr>
          <w:szCs w:val="24"/>
        </w:rPr>
        <w:t>, economic exchange theory</w:t>
      </w:r>
      <w:r w:rsidRPr="00DA56AE" w:rsidR="009C128F">
        <w:rPr>
          <w:szCs w:val="24"/>
        </w:rPr>
        <w:t xml:space="preserve"> (Biner &amp; Kidd, 1994)</w:t>
      </w:r>
      <w:r w:rsidRPr="00DA56AE" w:rsidR="00CF646C">
        <w:rPr>
          <w:szCs w:val="24"/>
        </w:rPr>
        <w:t>, and leverage-</w:t>
      </w:r>
      <w:r w:rsidRPr="00DA56AE" w:rsidR="00CF646C">
        <w:rPr>
          <w:szCs w:val="24"/>
        </w:rPr>
        <w:t>saliency theory</w:t>
      </w:r>
      <w:r w:rsidRPr="00DA56AE" w:rsidR="009C128F">
        <w:rPr>
          <w:szCs w:val="24"/>
        </w:rPr>
        <w:t xml:space="preserve"> (Groves, Singer, &amp; Corning, 2000)</w:t>
      </w:r>
      <w:r w:rsidRPr="00DA56AE" w:rsidR="00CF646C">
        <w:rPr>
          <w:szCs w:val="24"/>
        </w:rPr>
        <w:t>.</w:t>
      </w:r>
      <w:r w:rsidRPr="00DA56AE" w:rsidR="009170E3">
        <w:rPr>
          <w:szCs w:val="24"/>
        </w:rPr>
        <w:t xml:space="preserve"> In addition to theory, there are psychological factors that </w:t>
      </w:r>
      <w:r w:rsidRPr="00DA56AE" w:rsidR="0037533E">
        <w:rPr>
          <w:szCs w:val="24"/>
        </w:rPr>
        <w:t xml:space="preserve">underpin </w:t>
      </w:r>
      <w:r w:rsidRPr="00DA56AE" w:rsidR="009170E3">
        <w:rPr>
          <w:szCs w:val="24"/>
        </w:rPr>
        <w:t xml:space="preserve">survey response, including altruism and egoism, drives that balance the desire to be helpful with the need to further one’s own self-interest.  </w:t>
      </w:r>
    </w:p>
    <w:bookmarkEnd w:id="48"/>
    <w:p w:rsidR="00166BF9" w:rsidRPr="00DA56AE" w:rsidP="007B6442" w14:paraId="01B050DE" w14:textId="77777777">
      <w:pPr>
        <w:pStyle w:val="BodyText1"/>
        <w:rPr>
          <w:szCs w:val="24"/>
        </w:rPr>
      </w:pPr>
      <w:r w:rsidRPr="00DA56AE">
        <w:rPr>
          <w:szCs w:val="24"/>
        </w:rPr>
        <w:t>In c</w:t>
      </w:r>
      <w:r w:rsidRPr="00DA56AE" w:rsidR="00BE20E5">
        <w:rPr>
          <w:szCs w:val="24"/>
        </w:rPr>
        <w:t xml:space="preserve">onsideration of </w:t>
      </w:r>
      <w:r w:rsidRPr="00DA56AE" w:rsidR="00CF4FE2">
        <w:rPr>
          <w:szCs w:val="24"/>
        </w:rPr>
        <w:t xml:space="preserve">knowledge gained from similar research and existing theories and psychological factors that underlie survey response, we have determined that a token of appreciation is warranted for data collections conducted under this generic ICR.  Based on </w:t>
      </w:r>
      <w:r w:rsidRPr="00DA56AE">
        <w:rPr>
          <w:szCs w:val="24"/>
        </w:rPr>
        <w:t>OMB’s guidance</w:t>
      </w:r>
      <w:r w:rsidRPr="00DA56AE" w:rsidR="00CF4FE2">
        <w:rPr>
          <w:szCs w:val="24"/>
        </w:rPr>
        <w:t xml:space="preserve"> on factors that may justify provision of a token of appreciation </w:t>
      </w:r>
      <w:r w:rsidRPr="00DA56AE" w:rsidR="009C128F">
        <w:rPr>
          <w:szCs w:val="24"/>
        </w:rPr>
        <w:t>(Office of Information and Regulatory Affairs, 2006)</w:t>
      </w:r>
      <w:r w:rsidRPr="00DA56AE">
        <w:rPr>
          <w:szCs w:val="24"/>
        </w:rPr>
        <w:t xml:space="preserve">, </w:t>
      </w:r>
      <w:r w:rsidRPr="00DA56AE" w:rsidR="00A02CF0">
        <w:rPr>
          <w:szCs w:val="24"/>
        </w:rPr>
        <w:t xml:space="preserve">we have determined </w:t>
      </w:r>
      <w:r w:rsidRPr="00DA56AE" w:rsidR="00CF4FE2">
        <w:rPr>
          <w:szCs w:val="24"/>
        </w:rPr>
        <w:t>that the following reasons apply</w:t>
      </w:r>
      <w:r w:rsidRPr="00DA56AE">
        <w:rPr>
          <w:szCs w:val="24"/>
        </w:rPr>
        <w:t>:</w:t>
      </w:r>
      <w:r w:rsidRPr="00DA56AE" w:rsidR="00A02CF0">
        <w:rPr>
          <w:szCs w:val="24"/>
        </w:rPr>
        <w:t xml:space="preserve"> </w:t>
      </w:r>
    </w:p>
    <w:p w:rsidR="00A02CF0" w:rsidRPr="00DA56AE" w:rsidP="00166BF9" w14:paraId="641AF577" w14:textId="411BC6CE">
      <w:pPr>
        <w:pStyle w:val="BodyText1"/>
        <w:numPr>
          <w:ilvl w:val="0"/>
          <w:numId w:val="14"/>
        </w:numPr>
        <w:rPr>
          <w:szCs w:val="24"/>
        </w:rPr>
      </w:pPr>
      <w:r w:rsidRPr="00DA56AE">
        <w:rPr>
          <w:i/>
          <w:iCs/>
          <w:szCs w:val="24"/>
        </w:rPr>
        <w:t>Improved coverage of specialized respondents, rare groups, or minority populations</w:t>
      </w:r>
      <w:r w:rsidRPr="00DA56AE">
        <w:rPr>
          <w:szCs w:val="24"/>
        </w:rPr>
        <w:t xml:space="preserve">: The proposed data collection </w:t>
      </w:r>
      <w:r w:rsidRPr="00DA56AE" w:rsidR="00B64AF6">
        <w:rPr>
          <w:szCs w:val="24"/>
        </w:rPr>
        <w:t xml:space="preserve">includes MSM, PWH, racial/ethnic minorities, PWID, and transgender individuals, all of </w:t>
      </w:r>
      <w:r w:rsidRPr="00DA56AE" w:rsidR="007F650E">
        <w:rPr>
          <w:szCs w:val="24"/>
        </w:rPr>
        <w:t>whom</w:t>
      </w:r>
      <w:r w:rsidRPr="00DA56AE" w:rsidR="00B64AF6">
        <w:rPr>
          <w:szCs w:val="24"/>
        </w:rPr>
        <w:t xml:space="preserve"> are considered </w:t>
      </w:r>
      <w:r w:rsidRPr="00DA56AE" w:rsidR="007F650E">
        <w:rPr>
          <w:szCs w:val="24"/>
        </w:rPr>
        <w:t xml:space="preserve">members of </w:t>
      </w:r>
      <w:r w:rsidRPr="00DA56AE">
        <w:rPr>
          <w:szCs w:val="24"/>
        </w:rPr>
        <w:t>stigmatized and marginalized group</w:t>
      </w:r>
      <w:r w:rsidRPr="00DA56AE" w:rsidR="00B64AF6">
        <w:rPr>
          <w:szCs w:val="24"/>
        </w:rPr>
        <w:t>s</w:t>
      </w:r>
      <w:r w:rsidRPr="00DA56AE">
        <w:rPr>
          <w:szCs w:val="24"/>
        </w:rPr>
        <w:t>. To</w:t>
      </w:r>
      <w:r w:rsidRPr="00DA56AE" w:rsidR="00B64AF6">
        <w:rPr>
          <w:szCs w:val="24"/>
        </w:rPr>
        <w:t xml:space="preserve"> ensure that the campaigns and activities meet the needs of these diverse audiences, it is </w:t>
      </w:r>
      <w:r w:rsidRPr="00DA56AE">
        <w:rPr>
          <w:iCs/>
          <w:szCs w:val="24"/>
        </w:rPr>
        <w:t xml:space="preserve">imperative that </w:t>
      </w:r>
      <w:r w:rsidRPr="00DA56AE">
        <w:rPr>
          <w:iCs/>
          <w:szCs w:val="24"/>
        </w:rPr>
        <w:t>sufficient numbers</w:t>
      </w:r>
      <w:r w:rsidRPr="00DA56AE">
        <w:rPr>
          <w:iCs/>
          <w:szCs w:val="24"/>
        </w:rPr>
        <w:t xml:space="preserve"> are included in the data collection. Yet, based on the study team’s prior experience conducting data collections with </w:t>
      </w:r>
      <w:r w:rsidRPr="00DA56AE" w:rsidR="00B64AF6">
        <w:rPr>
          <w:iCs/>
          <w:szCs w:val="24"/>
        </w:rPr>
        <w:t>these types of populations</w:t>
      </w:r>
      <w:r w:rsidRPr="00DA56AE">
        <w:rPr>
          <w:iCs/>
          <w:szCs w:val="24"/>
        </w:rPr>
        <w:t xml:space="preserve">, </w:t>
      </w:r>
      <w:r w:rsidRPr="00DA56AE" w:rsidR="00B64AF6">
        <w:rPr>
          <w:iCs/>
          <w:szCs w:val="24"/>
        </w:rPr>
        <w:t>recruitment</w:t>
      </w:r>
      <w:r w:rsidRPr="00DA56AE">
        <w:rPr>
          <w:iCs/>
          <w:szCs w:val="24"/>
        </w:rPr>
        <w:t xml:space="preserve"> can be challenging due to competing basic needs, health issues, and social and emotional vulnerabilities</w:t>
      </w:r>
      <w:r w:rsidRPr="00DA56AE" w:rsidR="007F650E">
        <w:rPr>
          <w:iCs/>
          <w:szCs w:val="24"/>
        </w:rPr>
        <w:t xml:space="preserve"> (e.g., concerns about stigma and confidentiality)</w:t>
      </w:r>
      <w:r w:rsidRPr="00DA56AE">
        <w:rPr>
          <w:szCs w:val="24"/>
        </w:rPr>
        <w:t xml:space="preserve">. </w:t>
      </w:r>
      <w:r w:rsidRPr="00DA56AE">
        <w:rPr>
          <w:iCs/>
          <w:szCs w:val="24"/>
        </w:rPr>
        <w:t xml:space="preserve">Provision of </w:t>
      </w:r>
      <w:r w:rsidRPr="00DA56AE" w:rsidR="00B64AF6">
        <w:rPr>
          <w:iCs/>
          <w:szCs w:val="24"/>
        </w:rPr>
        <w:t>a token of appreciation is necessary</w:t>
      </w:r>
      <w:r w:rsidRPr="00DA56AE">
        <w:rPr>
          <w:iCs/>
          <w:szCs w:val="24"/>
        </w:rPr>
        <w:t xml:space="preserve"> to ensure </w:t>
      </w:r>
      <w:r w:rsidRPr="00DA56AE" w:rsidR="00BD1694">
        <w:rPr>
          <w:iCs/>
          <w:szCs w:val="24"/>
        </w:rPr>
        <w:t>adequate response rates from the targeted populations</w:t>
      </w:r>
      <w:r w:rsidRPr="00DA56AE" w:rsidR="00B64AF6">
        <w:rPr>
          <w:iCs/>
          <w:szCs w:val="24"/>
        </w:rPr>
        <w:t>.</w:t>
      </w:r>
      <w:r w:rsidRPr="00DA56AE">
        <w:rPr>
          <w:iCs/>
          <w:szCs w:val="24"/>
        </w:rPr>
        <w:t xml:space="preserve"> </w:t>
      </w:r>
    </w:p>
    <w:p w:rsidR="00C93848" w:rsidRPr="00DA56AE" w:rsidP="00C93848" w14:paraId="7947C580" w14:textId="77777777">
      <w:pPr>
        <w:pStyle w:val="BodyText1"/>
        <w:numPr>
          <w:ilvl w:val="0"/>
          <w:numId w:val="14"/>
        </w:numPr>
        <w:rPr>
          <w:szCs w:val="24"/>
        </w:rPr>
      </w:pPr>
      <w:r w:rsidRPr="00DA56AE">
        <w:rPr>
          <w:i/>
          <w:szCs w:val="24"/>
        </w:rPr>
        <w:t xml:space="preserve">Data quality: </w:t>
      </w:r>
      <w:r w:rsidRPr="00DA56AE">
        <w:rPr>
          <w:szCs w:val="24"/>
        </w:rPr>
        <w:t xml:space="preserve">If we are unable to recruit </w:t>
      </w:r>
      <w:r w:rsidRPr="00DA56AE">
        <w:rPr>
          <w:szCs w:val="24"/>
        </w:rPr>
        <w:t>sufficient numbers of</w:t>
      </w:r>
      <w:r w:rsidRPr="00DA56AE">
        <w:rPr>
          <w:szCs w:val="24"/>
        </w:rPr>
        <w:t xml:space="preserve"> respondents to participate in the </w:t>
      </w:r>
      <w:r w:rsidRPr="00DA56AE" w:rsidR="00BE20E5">
        <w:rPr>
          <w:szCs w:val="24"/>
        </w:rPr>
        <w:t>d</w:t>
      </w:r>
      <w:r w:rsidRPr="00DA56AE" w:rsidR="007F650E">
        <w:rPr>
          <w:szCs w:val="24"/>
        </w:rPr>
        <w:t>ata collection</w:t>
      </w:r>
      <w:r w:rsidRPr="00DA56AE">
        <w:rPr>
          <w:szCs w:val="24"/>
        </w:rPr>
        <w:t xml:space="preserve">, we will be unable to </w:t>
      </w:r>
      <w:r w:rsidRPr="00DA56AE" w:rsidR="007F650E">
        <w:rPr>
          <w:szCs w:val="24"/>
        </w:rPr>
        <w:t>adequately test the messages which will limit our ability to determine if</w:t>
      </w:r>
      <w:r w:rsidRPr="00DA56AE">
        <w:rPr>
          <w:szCs w:val="24"/>
        </w:rPr>
        <w:t xml:space="preserve"> they are acceptable, understandable, </w:t>
      </w:r>
      <w:r w:rsidRPr="00DA56AE" w:rsidR="007F650E">
        <w:rPr>
          <w:szCs w:val="24"/>
        </w:rPr>
        <w:t>motivating, etc.</w:t>
      </w:r>
      <w:r w:rsidRPr="00DA56AE">
        <w:rPr>
          <w:szCs w:val="24"/>
        </w:rPr>
        <w:t xml:space="preserve"> to </w:t>
      </w:r>
      <w:r w:rsidRPr="00DA56AE" w:rsidR="007F650E">
        <w:rPr>
          <w:szCs w:val="24"/>
        </w:rPr>
        <w:t>the</w:t>
      </w:r>
      <w:r w:rsidRPr="00DA56AE">
        <w:rPr>
          <w:szCs w:val="24"/>
        </w:rPr>
        <w:t xml:space="preserve"> target </w:t>
      </w:r>
      <w:r w:rsidRPr="00DA56AE" w:rsidR="007F650E">
        <w:rPr>
          <w:szCs w:val="24"/>
        </w:rPr>
        <w:t xml:space="preserve">audience and examine their potential effectiveness in </w:t>
      </w:r>
      <w:r w:rsidRPr="00DA56AE" w:rsidR="0037533E">
        <w:rPr>
          <w:szCs w:val="24"/>
        </w:rPr>
        <w:t>achieving the desired outcomes</w:t>
      </w:r>
      <w:r w:rsidRPr="00DA56AE">
        <w:rPr>
          <w:szCs w:val="24"/>
        </w:rPr>
        <w:t xml:space="preserve"> (e.g., getting tested for HIV)</w:t>
      </w:r>
      <w:r w:rsidRPr="00DA56AE">
        <w:rPr>
          <w:szCs w:val="24"/>
        </w:rPr>
        <w:t>.</w:t>
      </w:r>
      <w:r w:rsidRPr="00DA56AE">
        <w:rPr>
          <w:i/>
          <w:szCs w:val="24"/>
        </w:rPr>
        <w:t xml:space="preserve"> </w:t>
      </w:r>
      <w:r w:rsidRPr="00DA56AE">
        <w:rPr>
          <w:szCs w:val="24"/>
        </w:rPr>
        <w:t xml:space="preserve">This is particularly applicable when we consider that </w:t>
      </w:r>
      <w:r w:rsidRPr="00DA56AE">
        <w:rPr>
          <w:szCs w:val="24"/>
        </w:rPr>
        <w:t>the data collection</w:t>
      </w:r>
      <w:r w:rsidRPr="00DA56AE">
        <w:rPr>
          <w:szCs w:val="24"/>
        </w:rPr>
        <w:t xml:space="preserve"> will include vulnerable/hidden subgroups (see #1). </w:t>
      </w:r>
    </w:p>
    <w:p w:rsidR="00A02CF0" w:rsidRPr="00DA56AE" w:rsidP="00B62AA2" w14:paraId="5170A63A" w14:textId="77777777">
      <w:pPr>
        <w:pStyle w:val="BodyText1"/>
        <w:numPr>
          <w:ilvl w:val="0"/>
          <w:numId w:val="14"/>
        </w:numPr>
        <w:rPr>
          <w:szCs w:val="24"/>
        </w:rPr>
      </w:pPr>
      <w:r w:rsidRPr="00DA56AE">
        <w:rPr>
          <w:i/>
          <w:iCs/>
          <w:szCs w:val="24"/>
        </w:rPr>
        <w:t>Reduced survey costs</w:t>
      </w:r>
      <w:r w:rsidRPr="00DA56AE">
        <w:rPr>
          <w:szCs w:val="24"/>
        </w:rPr>
        <w:t xml:space="preserve">: We anticipate that without the </w:t>
      </w:r>
      <w:r w:rsidRPr="00DA56AE" w:rsidR="00C93848">
        <w:rPr>
          <w:szCs w:val="24"/>
        </w:rPr>
        <w:t>token of appreciation</w:t>
      </w:r>
      <w:r w:rsidRPr="00DA56AE">
        <w:rPr>
          <w:szCs w:val="24"/>
        </w:rPr>
        <w:t xml:space="preserve"> as an inducement, </w:t>
      </w:r>
      <w:r w:rsidRPr="00DA56AE" w:rsidR="00C93848">
        <w:rPr>
          <w:szCs w:val="24"/>
        </w:rPr>
        <w:t xml:space="preserve">recruitment costs will be higher because </w:t>
      </w:r>
      <w:r w:rsidRPr="00DA56AE">
        <w:rPr>
          <w:szCs w:val="24"/>
        </w:rPr>
        <w:t xml:space="preserve">we will need to </w:t>
      </w:r>
      <w:r w:rsidRPr="00DA56AE" w:rsidR="00C93848">
        <w:rPr>
          <w:szCs w:val="24"/>
        </w:rPr>
        <w:t>s</w:t>
      </w:r>
      <w:r w:rsidRPr="00DA56AE">
        <w:rPr>
          <w:szCs w:val="24"/>
        </w:rPr>
        <w:t>creen more people to achieve the desired cooperation rate</w:t>
      </w:r>
      <w:r w:rsidRPr="00DA56AE" w:rsidR="009C128F">
        <w:rPr>
          <w:szCs w:val="24"/>
        </w:rPr>
        <w:t xml:space="preserve"> (McGrath, 2006)</w:t>
      </w:r>
      <w:r w:rsidRPr="00DA56AE">
        <w:rPr>
          <w:szCs w:val="24"/>
        </w:rPr>
        <w:t xml:space="preserve">. </w:t>
      </w:r>
      <w:r w:rsidRPr="00DA56AE" w:rsidR="00B62AA2">
        <w:rPr>
          <w:szCs w:val="24"/>
        </w:rPr>
        <w:t>The</w:t>
      </w:r>
      <w:r w:rsidRPr="00DA56AE">
        <w:rPr>
          <w:szCs w:val="24"/>
        </w:rPr>
        <w:t xml:space="preserve"> current estimated annualized burden for the screener for the intervention study is </w:t>
      </w:r>
      <w:r w:rsidRPr="00DA56AE" w:rsidR="0037533E">
        <w:rPr>
          <w:szCs w:val="24"/>
        </w:rPr>
        <w:t>358</w:t>
      </w:r>
      <w:r w:rsidRPr="00DA56AE">
        <w:rPr>
          <w:szCs w:val="24"/>
        </w:rPr>
        <w:t xml:space="preserve"> hours. Without the </w:t>
      </w:r>
      <w:r w:rsidRPr="00DA56AE" w:rsidR="00B62AA2">
        <w:rPr>
          <w:szCs w:val="24"/>
        </w:rPr>
        <w:t>token of appreciation</w:t>
      </w:r>
      <w:r w:rsidRPr="00DA56AE">
        <w:rPr>
          <w:szCs w:val="24"/>
        </w:rPr>
        <w:t xml:space="preserve">, we expect the burden to be </w:t>
      </w:r>
      <w:r w:rsidRPr="00DA56AE" w:rsidR="0037533E">
        <w:rPr>
          <w:szCs w:val="24"/>
        </w:rPr>
        <w:t>465</w:t>
      </w:r>
      <w:r w:rsidRPr="00DA56AE">
        <w:rPr>
          <w:szCs w:val="24"/>
        </w:rPr>
        <w:t xml:space="preserve"> hours, an increase of approximately 30%. Costs to the Federal government will increase accordingly. </w:t>
      </w:r>
    </w:p>
    <w:p w:rsidR="00476544" w:rsidRPr="00DA56AE" w:rsidP="00401E98" w14:paraId="69A5DA1B" w14:textId="77777777">
      <w:pPr>
        <w:pStyle w:val="Heading2"/>
        <w:rPr>
          <w:rFonts w:cs="Times New Roman"/>
          <w:szCs w:val="24"/>
        </w:rPr>
      </w:pPr>
      <w:bookmarkStart w:id="49" w:name="_Toc513226025"/>
      <w:bookmarkStart w:id="50" w:name="_Toc289080258"/>
      <w:r w:rsidRPr="00DA56AE">
        <w:rPr>
          <w:rFonts w:cs="Times New Roman"/>
          <w:szCs w:val="24"/>
        </w:rPr>
        <w:t>A.10</w:t>
      </w:r>
      <w:r w:rsidRPr="00DA56AE">
        <w:rPr>
          <w:rFonts w:cs="Times New Roman"/>
          <w:szCs w:val="24"/>
        </w:rPr>
        <w:tab/>
      </w:r>
      <w:r w:rsidRPr="00DA56AE" w:rsidR="00343324">
        <w:rPr>
          <w:rFonts w:cs="Times New Roman"/>
          <w:szCs w:val="24"/>
        </w:rPr>
        <w:t>Protection of the Privacy and Confidentiality of Information Provided by Respondents</w:t>
      </w:r>
      <w:bookmarkEnd w:id="49"/>
      <w:r w:rsidRPr="00DA56AE">
        <w:rPr>
          <w:rFonts w:cs="Times New Roman"/>
          <w:szCs w:val="24"/>
        </w:rPr>
        <w:t xml:space="preserve"> </w:t>
      </w:r>
      <w:bookmarkEnd w:id="50"/>
    </w:p>
    <w:p w:rsidR="00A720F7" w:rsidP="009674D4" w14:paraId="6F27DCFB" w14:textId="4F3AF7FF">
      <w:pPr>
        <w:autoSpaceDE w:val="0"/>
        <w:autoSpaceDN w:val="0"/>
        <w:adjustRightInd w:val="0"/>
        <w:spacing w:after="120" w:line="360" w:lineRule="auto"/>
        <w:ind w:firstLine="720"/>
      </w:pPr>
      <w:r w:rsidRPr="00652B92">
        <w:t>The CDC/ATSDR Privacy Officer assessed this package for applicability of 5 U.S.C. § 552a and determined that the Privacy Act does not apply to this Generic information collection.  Personally identifiable information (PII) will not be collected. Privacy Impact Assessments (PIA) (</w:t>
      </w:r>
      <w:r w:rsidRPr="00652B92">
        <w:t>Attachment  8</w:t>
      </w:r>
      <w:r w:rsidRPr="00652B92">
        <w:t>).</w:t>
      </w:r>
      <w:r w:rsidRPr="00A720F7">
        <w:t>Privacy Impact Assessments</w:t>
      </w:r>
      <w:r w:rsidR="00A87BD3">
        <w:t xml:space="preserve"> (PIA) (</w:t>
      </w:r>
      <w:r w:rsidRPr="00A87BD3" w:rsidR="00A87BD3">
        <w:rPr>
          <w:b/>
          <w:bCs/>
        </w:rPr>
        <w:t xml:space="preserve">Attachment </w:t>
      </w:r>
      <w:r w:rsidRPr="00A87BD3">
        <w:rPr>
          <w:b/>
          <w:bCs/>
        </w:rPr>
        <w:t xml:space="preserve"> </w:t>
      </w:r>
      <w:r w:rsidRPr="00A87BD3" w:rsidR="00A87BD3">
        <w:rPr>
          <w:b/>
          <w:bCs/>
        </w:rPr>
        <w:t>8</w:t>
      </w:r>
      <w:r w:rsidR="00A87BD3">
        <w:t>).</w:t>
      </w:r>
    </w:p>
    <w:p w:rsidR="000457E6" w:rsidRPr="00DA56AE" w:rsidP="009674D4" w14:paraId="1AAD3240" w14:textId="6AF25EB3">
      <w:pPr>
        <w:autoSpaceDE w:val="0"/>
        <w:autoSpaceDN w:val="0"/>
        <w:adjustRightInd w:val="0"/>
        <w:spacing w:after="120" w:line="360" w:lineRule="auto"/>
        <w:ind w:firstLine="720"/>
      </w:pPr>
      <w:r w:rsidRPr="00DA56AE">
        <w:t xml:space="preserve">Consent will be </w:t>
      </w:r>
      <w:r w:rsidRPr="00DA56AE" w:rsidR="00D50117">
        <w:t>self-</w:t>
      </w:r>
      <w:r w:rsidRPr="00DA56AE">
        <w:t xml:space="preserve">administered electronically through the </w:t>
      </w:r>
      <w:r w:rsidRPr="00DA56AE" w:rsidR="00D50117">
        <w:t xml:space="preserve">secure </w:t>
      </w:r>
      <w:r w:rsidRPr="00DA56AE">
        <w:t xml:space="preserve">survey </w:t>
      </w:r>
      <w:r w:rsidRPr="00DA56AE" w:rsidR="00803C76">
        <w:t>website</w:t>
      </w:r>
      <w:r w:rsidRPr="00DA56AE">
        <w:t xml:space="preserve">. </w:t>
      </w:r>
      <w:r w:rsidRPr="00DA56AE" w:rsidR="0029190A">
        <w:t>Consent for the screener and survey will be combined</w:t>
      </w:r>
      <w:r w:rsidRPr="00DA56AE" w:rsidR="007B6442">
        <w:t>. W</w:t>
      </w:r>
      <w:r w:rsidRPr="00DA56AE" w:rsidR="0029190A">
        <w:t xml:space="preserve">hen </w:t>
      </w:r>
      <w:r w:rsidRPr="00DA56AE" w:rsidR="00A73AC3">
        <w:t>individuals</w:t>
      </w:r>
      <w:r w:rsidRPr="00DA56AE" w:rsidR="0029190A">
        <w:t xml:space="preserve"> consent to participate, they are consenting to screening</w:t>
      </w:r>
      <w:r w:rsidRPr="00DA56AE" w:rsidR="007B6442">
        <w:t xml:space="preserve">, as well as </w:t>
      </w:r>
      <w:r w:rsidRPr="00DA56AE" w:rsidR="0029190A">
        <w:t>the survey</w:t>
      </w:r>
      <w:r w:rsidRPr="00DA56AE" w:rsidR="007B6442">
        <w:t>,</w:t>
      </w:r>
      <w:r w:rsidRPr="00DA56AE" w:rsidR="0029190A">
        <w:t xml:space="preserve"> if they meet </w:t>
      </w:r>
      <w:r w:rsidRPr="00DA56AE" w:rsidR="00536D32">
        <w:t>the</w:t>
      </w:r>
      <w:r w:rsidRPr="00DA56AE" w:rsidR="0029190A">
        <w:t xml:space="preserve"> eligibility criteria. </w:t>
      </w:r>
      <w:r w:rsidRPr="00DA56AE" w:rsidR="00536D32">
        <w:t>The first screen on the</w:t>
      </w:r>
      <w:bookmarkStart w:id="51" w:name="_Hlk509997062"/>
      <w:bookmarkStart w:id="52" w:name="_Hlk509837977"/>
      <w:r w:rsidRPr="00DA56AE" w:rsidR="00AB31BB">
        <w:t xml:space="preserve"> study’s secure website</w:t>
      </w:r>
      <w:r w:rsidRPr="00DA56AE" w:rsidR="00536D32">
        <w:t xml:space="preserve"> is the consent form (</w:t>
      </w:r>
      <w:r w:rsidRPr="00DA56AE" w:rsidR="00536D32">
        <w:rPr>
          <w:b/>
        </w:rPr>
        <w:t>Attachment 4</w:t>
      </w:r>
      <w:r w:rsidRPr="00455CC8" w:rsidR="00536D32">
        <w:t xml:space="preserve">). </w:t>
      </w:r>
      <w:bookmarkStart w:id="53" w:name="_Hlk513122531"/>
      <w:r w:rsidRPr="00455CC8">
        <w:t>The consent form will cover the following topics</w:t>
      </w:r>
      <w:r w:rsidRPr="00DA56AE">
        <w:t>:</w:t>
      </w:r>
    </w:p>
    <w:p w:rsidR="000457E6" w:rsidRPr="00DA56AE" w:rsidP="00DA56AE" w14:paraId="016D7F12" w14:textId="77777777">
      <w:pPr>
        <w:pStyle w:val="ListParagraph"/>
        <w:numPr>
          <w:ilvl w:val="0"/>
          <w:numId w:val="22"/>
        </w:numPr>
        <w:autoSpaceDE w:val="0"/>
        <w:autoSpaceDN w:val="0"/>
        <w:adjustRightInd w:val="0"/>
        <w:spacing w:after="120" w:line="360" w:lineRule="auto"/>
        <w:ind w:left="720"/>
      </w:pPr>
      <w:r w:rsidRPr="00DA56AE">
        <w:t xml:space="preserve">The </w:t>
      </w:r>
      <w:r w:rsidRPr="00DA56AE" w:rsidR="00C910C9">
        <w:t>study</w:t>
      </w:r>
      <w:r w:rsidRPr="00DA56AE">
        <w:t xml:space="preserve">’s topic and </w:t>
      </w:r>
      <w:r w:rsidRPr="00DA56AE">
        <w:t>goals</w:t>
      </w:r>
      <w:r w:rsidRPr="00DA56AE" w:rsidR="00455CC8">
        <w:t>;</w:t>
      </w:r>
    </w:p>
    <w:p w:rsidR="000457E6" w:rsidRPr="00DA56AE" w:rsidP="00DA56AE" w14:paraId="60B08365" w14:textId="77777777">
      <w:pPr>
        <w:pStyle w:val="ListParagraph"/>
        <w:numPr>
          <w:ilvl w:val="0"/>
          <w:numId w:val="22"/>
        </w:numPr>
        <w:autoSpaceDE w:val="0"/>
        <w:autoSpaceDN w:val="0"/>
        <w:adjustRightInd w:val="0"/>
        <w:spacing w:after="120" w:line="360" w:lineRule="auto"/>
        <w:ind w:left="720"/>
      </w:pPr>
      <w:r w:rsidRPr="00DA56AE">
        <w:t>The</w:t>
      </w:r>
      <w:r w:rsidRPr="00DA56AE" w:rsidR="00C910C9">
        <w:t xml:space="preserve"> procedures that will be involved, including the sensitive nature of some of the questions</w:t>
      </w:r>
      <w:r w:rsidRPr="00DA56AE">
        <w:t xml:space="preserve"> that will be </w:t>
      </w:r>
      <w:r w:rsidRPr="00DA56AE">
        <w:t>asked</w:t>
      </w:r>
      <w:r w:rsidRPr="00DA56AE" w:rsidR="00455CC8">
        <w:t>;</w:t>
      </w:r>
      <w:r w:rsidRPr="00DA56AE" w:rsidR="00536D32">
        <w:t xml:space="preserve"> </w:t>
      </w:r>
    </w:p>
    <w:p w:rsidR="000457E6" w:rsidRPr="00DA56AE" w:rsidP="00DA56AE" w14:paraId="6EAD99D3" w14:textId="77777777">
      <w:pPr>
        <w:pStyle w:val="ListParagraph"/>
        <w:numPr>
          <w:ilvl w:val="0"/>
          <w:numId w:val="22"/>
        </w:numPr>
        <w:autoSpaceDE w:val="0"/>
        <w:autoSpaceDN w:val="0"/>
        <w:adjustRightInd w:val="0"/>
        <w:spacing w:after="120" w:line="360" w:lineRule="auto"/>
        <w:ind w:left="720"/>
      </w:pPr>
      <w:r w:rsidRPr="00DA56AE">
        <w:t>P</w:t>
      </w:r>
      <w:r w:rsidRPr="00DA56AE" w:rsidR="00B06164">
        <w:t>otential risks and discomforts</w:t>
      </w:r>
      <w:r w:rsidRPr="00DA56AE">
        <w:t xml:space="preserve"> associated with participation</w:t>
      </w:r>
      <w:r w:rsidRPr="00DA56AE" w:rsidR="00B06164">
        <w:t xml:space="preserve"> and </w:t>
      </w:r>
      <w:r w:rsidRPr="00DA56AE" w:rsidR="007B6442">
        <w:t xml:space="preserve">the </w:t>
      </w:r>
      <w:r w:rsidRPr="00DA56AE" w:rsidR="00536D32">
        <w:t>right</w:t>
      </w:r>
      <w:r w:rsidRPr="00DA56AE">
        <w:t xml:space="preserve"> to refuse or </w:t>
      </w:r>
      <w:r w:rsidRPr="00DA56AE">
        <w:t>withdraw</w:t>
      </w:r>
      <w:r w:rsidRPr="00DA56AE" w:rsidR="00455CC8">
        <w:t>;</w:t>
      </w:r>
    </w:p>
    <w:p w:rsidR="000457E6" w:rsidRPr="00DA56AE" w:rsidP="00DA56AE" w14:paraId="14F31AAF" w14:textId="77777777">
      <w:pPr>
        <w:pStyle w:val="ListParagraph"/>
        <w:numPr>
          <w:ilvl w:val="0"/>
          <w:numId w:val="22"/>
        </w:numPr>
        <w:autoSpaceDE w:val="0"/>
        <w:autoSpaceDN w:val="0"/>
        <w:adjustRightInd w:val="0"/>
        <w:spacing w:after="120" w:line="360" w:lineRule="auto"/>
        <w:ind w:left="720"/>
      </w:pPr>
      <w:r w:rsidRPr="00DA56AE">
        <w:t xml:space="preserve">Benefits to </w:t>
      </w:r>
      <w:r w:rsidRPr="00DA56AE">
        <w:t>participation</w:t>
      </w:r>
      <w:r w:rsidRPr="00DA56AE" w:rsidR="00455CC8">
        <w:t>;</w:t>
      </w:r>
    </w:p>
    <w:p w:rsidR="000457E6" w:rsidRPr="00DA56AE" w:rsidP="00DA56AE" w14:paraId="4D5355C2" w14:textId="77777777">
      <w:pPr>
        <w:pStyle w:val="ListParagraph"/>
        <w:numPr>
          <w:ilvl w:val="0"/>
          <w:numId w:val="22"/>
        </w:numPr>
        <w:autoSpaceDE w:val="0"/>
        <w:autoSpaceDN w:val="0"/>
        <w:adjustRightInd w:val="0"/>
        <w:spacing w:after="120" w:line="360" w:lineRule="auto"/>
        <w:ind w:left="720"/>
      </w:pPr>
      <w:r w:rsidRPr="00DA56AE">
        <w:t>R</w:t>
      </w:r>
      <w:r w:rsidRPr="00DA56AE" w:rsidR="00536D32">
        <w:t>emuneration</w:t>
      </w:r>
      <w:r w:rsidRPr="00DA56AE">
        <w:t xml:space="preserve"> amount and </w:t>
      </w:r>
      <w:r w:rsidRPr="00DA56AE">
        <w:t>form</w:t>
      </w:r>
      <w:r w:rsidRPr="00DA56AE" w:rsidR="00455CC8">
        <w:t>;</w:t>
      </w:r>
    </w:p>
    <w:p w:rsidR="000457E6" w:rsidRPr="00DA56AE" w:rsidP="00DA56AE" w14:paraId="110DD76F" w14:textId="77777777">
      <w:pPr>
        <w:pStyle w:val="ListParagraph"/>
        <w:numPr>
          <w:ilvl w:val="0"/>
          <w:numId w:val="22"/>
        </w:numPr>
        <w:autoSpaceDE w:val="0"/>
        <w:autoSpaceDN w:val="0"/>
        <w:adjustRightInd w:val="0"/>
        <w:spacing w:after="120" w:line="360" w:lineRule="auto"/>
        <w:ind w:left="720"/>
      </w:pPr>
      <w:r w:rsidRPr="00DA56AE">
        <w:t>The measures that will be taken by CDC and the evaluation contractor to protect privacy as well as the measures respondents can t</w:t>
      </w:r>
      <w:r w:rsidRPr="00DA56AE" w:rsidR="00536D32">
        <w:t>ake to protect their information</w:t>
      </w:r>
      <w:r w:rsidRPr="00DA56AE">
        <w:t xml:space="preserve"> (i.e., take the screener in a private location, such as their own home and/or in a room with a door, and close their browser window when they are finished or if they choose to withdraw)</w:t>
      </w:r>
      <w:r w:rsidRPr="00DA56AE" w:rsidR="00455CC8">
        <w:t>; and</w:t>
      </w:r>
    </w:p>
    <w:p w:rsidR="000457E6" w:rsidRPr="00DA56AE" w:rsidP="00DA56AE" w14:paraId="5B0E7CA3" w14:textId="77777777">
      <w:pPr>
        <w:pStyle w:val="ListParagraph"/>
        <w:numPr>
          <w:ilvl w:val="0"/>
          <w:numId w:val="22"/>
        </w:numPr>
        <w:autoSpaceDE w:val="0"/>
        <w:autoSpaceDN w:val="0"/>
        <w:adjustRightInd w:val="0"/>
        <w:spacing w:after="120" w:line="360" w:lineRule="auto"/>
        <w:ind w:left="720"/>
      </w:pPr>
      <w:r w:rsidRPr="00DA56AE">
        <w:t>C</w:t>
      </w:r>
      <w:r w:rsidRPr="00DA56AE" w:rsidR="00536D32">
        <w:t>ontact information for the evaluation contractor’s project director if they have questions about the study and the contractor’s Office of Research Protection if they have questions or concerns about their rights as a study participant.</w:t>
      </w:r>
    </w:p>
    <w:p w:rsidR="005D7AC5" w:rsidRPr="00DA56AE" w:rsidP="00B62B66" w14:paraId="55D065B6" w14:textId="77777777">
      <w:pPr>
        <w:pStyle w:val="BodyText1"/>
      </w:pPr>
      <w:bookmarkStart w:id="54" w:name="_Hlk513122698"/>
      <w:bookmarkEnd w:id="53"/>
      <w:r w:rsidRPr="00DA56AE">
        <w:t xml:space="preserve">After reading this information, </w:t>
      </w:r>
      <w:r w:rsidRPr="00DA56AE" w:rsidR="00E43FE3">
        <w:t xml:space="preserve">potential </w:t>
      </w:r>
      <w:r w:rsidRPr="00DA56AE" w:rsidR="00561DB7">
        <w:t xml:space="preserve">participants will be reminded of the voluntary nature of the study and that they can refuse to participate </w:t>
      </w:r>
      <w:r w:rsidRPr="00DA56AE" w:rsidR="00E43FE3">
        <w:t xml:space="preserve">or stop participating </w:t>
      </w:r>
      <w:r w:rsidRPr="00DA56AE" w:rsidR="00561DB7">
        <w:t xml:space="preserve">without penalty. They </w:t>
      </w:r>
      <w:r w:rsidRPr="00DA56AE" w:rsidR="00AB31BB">
        <w:t xml:space="preserve">will </w:t>
      </w:r>
      <w:r w:rsidRPr="00DA56AE" w:rsidR="00561DB7">
        <w:t xml:space="preserve">then </w:t>
      </w:r>
      <w:r w:rsidRPr="00DA56AE" w:rsidR="00AB31BB">
        <w:t>be asked</w:t>
      </w:r>
      <w:r w:rsidRPr="00DA56AE" w:rsidR="00536D32">
        <w:t xml:space="preserve"> to select, “I have read this consent form and agree to participate in the survey” or “I have read this consent form and do not want to participate in the survey</w:t>
      </w:r>
      <w:r w:rsidRPr="00DA56AE" w:rsidR="00561DB7">
        <w:t>”</w:t>
      </w:r>
      <w:r w:rsidRPr="00DA56AE" w:rsidR="00536D32">
        <w:t xml:space="preserve">.  </w:t>
      </w:r>
      <w:r w:rsidRPr="00DA56AE" w:rsidR="00986EBA">
        <w:t xml:space="preserve">If an individual </w:t>
      </w:r>
      <w:r w:rsidRPr="00DA56AE" w:rsidR="00536D32">
        <w:t xml:space="preserve">chooses not to </w:t>
      </w:r>
      <w:r w:rsidRPr="00DA56AE" w:rsidR="00561DB7">
        <w:t>participate</w:t>
      </w:r>
      <w:r w:rsidRPr="00DA56AE" w:rsidR="00986EBA">
        <w:t xml:space="preserve">, they will be thanked for their time and asked to close their </w:t>
      </w:r>
      <w:r w:rsidRPr="00DA56AE" w:rsidR="00986EBA">
        <w:t>browser window for privacy purposes</w:t>
      </w:r>
      <w:r w:rsidRPr="00DA56AE" w:rsidR="00AB31BB">
        <w:t xml:space="preserve">. </w:t>
      </w:r>
      <w:r w:rsidRPr="00DA56AE" w:rsidR="00FD1123">
        <w:t xml:space="preserve">No additional contact will be made with individuals who </w:t>
      </w:r>
      <w:r w:rsidRPr="00DA56AE" w:rsidR="00D50117">
        <w:t>select no</w:t>
      </w:r>
      <w:r w:rsidRPr="00DA56AE" w:rsidR="00030B32">
        <w:t xml:space="preserve">. </w:t>
      </w:r>
      <w:r w:rsidRPr="00DA56AE" w:rsidR="00986EBA">
        <w:t>Individuals who do not meet the eligibility criteria for the survey</w:t>
      </w:r>
      <w:r w:rsidRPr="00DA56AE">
        <w:t xml:space="preserve"> will be told they are ineligible</w:t>
      </w:r>
      <w:r w:rsidRPr="00DA56AE" w:rsidR="009674D4">
        <w:t>,</w:t>
      </w:r>
      <w:r w:rsidRPr="00DA56AE">
        <w:t xml:space="preserve"> thanked for their time</w:t>
      </w:r>
      <w:r w:rsidRPr="00DA56AE" w:rsidR="009674D4">
        <w:t>, and asked to close their browser window for privacy purposes</w:t>
      </w:r>
      <w:r w:rsidRPr="00DA56AE">
        <w:t xml:space="preserve">. </w:t>
      </w:r>
      <w:r w:rsidR="00B62B66">
        <w:t xml:space="preserve">The consent form as well as other study materials </w:t>
      </w:r>
      <w:r w:rsidR="00B62B66">
        <w:rPr>
          <w:szCs w:val="24"/>
        </w:rPr>
        <w:t>will be at</w:t>
      </w:r>
      <w:r w:rsidRPr="006B4EC1" w:rsidR="00B62B66">
        <w:rPr>
          <w:szCs w:val="24"/>
        </w:rPr>
        <w:t xml:space="preserve"> an 8th grade reading level or below.</w:t>
      </w:r>
      <w:r w:rsidRPr="00DA56AE">
        <w:t xml:space="preserve"> </w:t>
      </w:r>
    </w:p>
    <w:bookmarkEnd w:id="51"/>
    <w:bookmarkEnd w:id="52"/>
    <w:bookmarkEnd w:id="54"/>
    <w:p w:rsidR="00FD1123" w:rsidP="00FD1123" w14:paraId="36DAD18E" w14:textId="79CD3B0B">
      <w:pPr>
        <w:autoSpaceDE w:val="0"/>
        <w:autoSpaceDN w:val="0"/>
        <w:adjustRightInd w:val="0"/>
        <w:spacing w:after="120" w:line="360" w:lineRule="auto"/>
        <w:ind w:firstLine="720"/>
      </w:pPr>
      <w:r w:rsidRPr="00DA56AE">
        <w:t xml:space="preserve">The online survey </w:t>
      </w:r>
      <w:r w:rsidRPr="00DA56AE" w:rsidR="00C071EB">
        <w:t xml:space="preserve">panel </w:t>
      </w:r>
      <w:r w:rsidRPr="00DA56AE">
        <w:t xml:space="preserve">vendors maintain </w:t>
      </w:r>
      <w:r w:rsidR="00B50F91">
        <w:t xml:space="preserve">the names of and </w:t>
      </w:r>
      <w:r w:rsidR="00E75DA6">
        <w:t>contact information (e.g., addresses, telephone numbers, and email addresses)</w:t>
      </w:r>
      <w:r w:rsidR="008C71CE">
        <w:t xml:space="preserve"> for</w:t>
      </w:r>
      <w:r w:rsidR="00E75DA6">
        <w:t xml:space="preserve"> panel members who </w:t>
      </w:r>
      <w:r w:rsidR="00B50F91">
        <w:t>are invited to take part in a survey</w:t>
      </w:r>
      <w:r w:rsidR="00E75DA6">
        <w:t>.</w:t>
      </w:r>
      <w:r w:rsidR="004460B0">
        <w:t xml:space="preserve"> </w:t>
      </w:r>
      <w:r w:rsidR="00900EC7">
        <w:t xml:space="preserve">The </w:t>
      </w:r>
      <w:r w:rsidR="00B50F91">
        <w:t xml:space="preserve">vendors will </w:t>
      </w:r>
      <w:r w:rsidR="004460B0">
        <w:t xml:space="preserve">also </w:t>
      </w:r>
      <w:r w:rsidR="00B50F91">
        <w:t xml:space="preserve">track survey completion. </w:t>
      </w:r>
      <w:r w:rsidR="00E67A27">
        <w:t xml:space="preserve">The vendors </w:t>
      </w:r>
      <w:r w:rsidR="00BC7A83">
        <w:t xml:space="preserve">will </w:t>
      </w:r>
      <w:r w:rsidR="00E67A27">
        <w:t xml:space="preserve">use this information to invite participation, remind </w:t>
      </w:r>
      <w:r w:rsidR="00E67A27">
        <w:t>nonresponders</w:t>
      </w:r>
      <w:r w:rsidR="00E67A27">
        <w:t xml:space="preserve"> to complete the survey, </w:t>
      </w:r>
      <w:r w:rsidR="00231095">
        <w:t xml:space="preserve">and </w:t>
      </w:r>
      <w:r w:rsidR="00BC7A83">
        <w:t xml:space="preserve">determine who should receive </w:t>
      </w:r>
      <w:r w:rsidR="00231095">
        <w:t xml:space="preserve">and to disburse </w:t>
      </w:r>
      <w:r w:rsidR="00BC7A83">
        <w:t xml:space="preserve">the token of appreciation (see </w:t>
      </w:r>
      <w:r w:rsidRPr="00D25520" w:rsidR="00BC7A83">
        <w:rPr>
          <w:b/>
        </w:rPr>
        <w:t>Attachment 5</w:t>
      </w:r>
      <w:r w:rsidR="00BC7A83">
        <w:t xml:space="preserve">).  </w:t>
      </w:r>
      <w:r w:rsidRPr="00DA56AE">
        <w:t xml:space="preserve">Although CDC will own the data, neither CDC nor </w:t>
      </w:r>
      <w:r w:rsidRPr="00DA56AE" w:rsidR="00C57705">
        <w:t>the evaluation contractor</w:t>
      </w:r>
      <w:r w:rsidRPr="00DA56AE">
        <w:t xml:space="preserve"> will have </w:t>
      </w:r>
      <w:r w:rsidR="00E75DA6">
        <w:t>access to respondents’ names and contact information. This information is maintained separately by the vendor and is not part of the survey system</w:t>
      </w:r>
      <w:r w:rsidRPr="00DA56AE">
        <w:t xml:space="preserve">. </w:t>
      </w:r>
      <w:r w:rsidR="008C71CE">
        <w:t>Additionally,</w:t>
      </w:r>
      <w:r w:rsidR="004355F0">
        <w:t xml:space="preserve"> the </w:t>
      </w:r>
      <w:r w:rsidR="008C71CE">
        <w:t>vendor will not have access to the survey responses. Thus, survey responses</w:t>
      </w:r>
      <w:r w:rsidR="00BC7A83">
        <w:t xml:space="preserve"> </w:t>
      </w:r>
      <w:r w:rsidR="008C71CE">
        <w:t xml:space="preserve">cannot be linked to </w:t>
      </w:r>
      <w:r w:rsidR="00BC7A83">
        <w:t xml:space="preserve">individuals’ </w:t>
      </w:r>
      <w:r w:rsidR="008C71CE">
        <w:t>names, email addresses</w:t>
      </w:r>
      <w:r w:rsidR="00BC7A83">
        <w:t>,</w:t>
      </w:r>
      <w:r w:rsidR="008C71CE">
        <w:t xml:space="preserve"> or </w:t>
      </w:r>
      <w:r w:rsidR="00BC7A83">
        <w:t>telep</w:t>
      </w:r>
      <w:r w:rsidR="008C71CE">
        <w:t xml:space="preserve">hone numbers. </w:t>
      </w:r>
    </w:p>
    <w:p w:rsidR="00E75DA6" w:rsidRPr="00DA56AE" w:rsidP="00FD1123" w14:paraId="03A617A5" w14:textId="372940B5">
      <w:pPr>
        <w:autoSpaceDE w:val="0"/>
        <w:autoSpaceDN w:val="0"/>
        <w:adjustRightInd w:val="0"/>
        <w:spacing w:after="120" w:line="360" w:lineRule="auto"/>
        <w:ind w:firstLine="720"/>
      </w:pPr>
      <w:r>
        <w:t xml:space="preserve">Some </w:t>
      </w:r>
      <w:r w:rsidR="004355F0">
        <w:t xml:space="preserve">online </w:t>
      </w:r>
      <w:r>
        <w:t>survey panel vendors also collect IP addresses to reduce the likelihood of ‘ballot box stuffing</w:t>
      </w:r>
      <w:r w:rsidR="009E3C70">
        <w:t>,</w:t>
      </w:r>
      <w:r>
        <w:t>’</w:t>
      </w:r>
      <w:r w:rsidR="004355F0">
        <w:t xml:space="preserve"> which is </w:t>
      </w:r>
      <w:r>
        <w:t>when the same individual attempts to take the same survey more than once</w:t>
      </w:r>
      <w:r w:rsidR="00D309D8">
        <w:t xml:space="preserve"> for financial gain</w:t>
      </w:r>
      <w:r>
        <w:t xml:space="preserve">. If this </w:t>
      </w:r>
      <w:r w:rsidRPr="00DC16AE">
        <w:t xml:space="preserve">feature is available through </w:t>
      </w:r>
      <w:r>
        <w:t>a</w:t>
      </w:r>
      <w:r w:rsidRPr="00DC16AE">
        <w:t xml:space="preserve"> vendor</w:t>
      </w:r>
      <w:r>
        <w:t xml:space="preserve">, recording </w:t>
      </w:r>
      <w:r w:rsidRPr="00DC16AE">
        <w:t>IP addresses</w:t>
      </w:r>
      <w:r>
        <w:t xml:space="preserve"> (which is considered information in identifiable form [IIF])</w:t>
      </w:r>
      <w:r w:rsidRPr="00DC16AE">
        <w:t xml:space="preserve"> is a requirement of </w:t>
      </w:r>
      <w:r>
        <w:t>individuals’ participation in the panel</w:t>
      </w:r>
      <w:r w:rsidRPr="00DC16AE">
        <w:t xml:space="preserve">. </w:t>
      </w:r>
      <w:r>
        <w:t>IP addresses will be automatically included in the data file that is downloaded by the evaluation contractor if this is the case. The evaluation contractor will delete the IP addresses from the data file immediately upon download. CDC will only have access to the deidentified data file.</w:t>
      </w:r>
      <w:r w:rsidRPr="00DC16AE">
        <w:t xml:space="preserve"> When </w:t>
      </w:r>
      <w:r>
        <w:t>working with a survey panel vendor that records IP addresses</w:t>
      </w:r>
      <w:r w:rsidRPr="00DC16AE">
        <w:t xml:space="preserve">, the consent form will inform individuals that </w:t>
      </w:r>
      <w:r>
        <w:t>this is the case</w:t>
      </w:r>
      <w:r w:rsidRPr="00DC16AE">
        <w:t xml:space="preserve"> and the reason why this is necessary.  Individuals who do not agree to this condition can decline to take the survey</w:t>
      </w:r>
      <w:r w:rsidR="00F17433">
        <w:t>.</w:t>
      </w:r>
    </w:p>
    <w:p w:rsidR="00FD1123" w:rsidRPr="00DA56AE" w:rsidP="00B04B98" w14:paraId="15E5CD5E" w14:textId="77777777">
      <w:pPr>
        <w:autoSpaceDE w:val="0"/>
        <w:autoSpaceDN w:val="0"/>
        <w:adjustRightInd w:val="0"/>
        <w:spacing w:after="120" w:line="360" w:lineRule="auto"/>
        <w:ind w:firstLine="720"/>
      </w:pPr>
      <w:r w:rsidRPr="00DA56AE">
        <w:t>It is possible that someone else (e.g., a family member</w:t>
      </w:r>
      <w:r w:rsidRPr="00DA56AE" w:rsidR="004D0D4C">
        <w:t>, friend, etc.</w:t>
      </w:r>
      <w:r w:rsidRPr="00DA56AE">
        <w:t xml:space="preserve">) could view the survey on the </w:t>
      </w:r>
      <w:r w:rsidRPr="00DA56AE" w:rsidR="007B487E">
        <w:t>respondent</w:t>
      </w:r>
      <w:r w:rsidRPr="00DA56AE">
        <w:t>’s computer with or without his/her knowledge, which could create family problems or cause discomfort. The survey instructions will suggest to respondents that they complete the survey in a private location to mitigate this risk</w:t>
      </w:r>
      <w:r w:rsidRPr="00DA56AE" w:rsidR="00B04B98">
        <w:t xml:space="preserve"> and recommend that they close their browser window when they are finished taking the survey or if they wish to withdraw from the study</w:t>
      </w:r>
      <w:r w:rsidRPr="00DA56AE">
        <w:t xml:space="preserve">.  </w:t>
      </w:r>
    </w:p>
    <w:p w:rsidR="009E3C70" w:rsidP="009D3C9A" w14:paraId="65C1BBF5" w14:textId="2853A483">
      <w:pPr>
        <w:autoSpaceDE w:val="0"/>
        <w:autoSpaceDN w:val="0"/>
        <w:adjustRightInd w:val="0"/>
        <w:spacing w:after="120" w:line="360" w:lineRule="auto"/>
        <w:ind w:firstLine="720"/>
      </w:pPr>
      <w:r w:rsidRPr="00DA56AE">
        <w:t xml:space="preserve">The online </w:t>
      </w:r>
      <w:r w:rsidR="00D00E1A">
        <w:t xml:space="preserve">survey panel </w:t>
      </w:r>
      <w:r w:rsidRPr="00DA56AE">
        <w:t>vendor</w:t>
      </w:r>
      <w:r w:rsidR="00D00E1A">
        <w:t>s</w:t>
      </w:r>
      <w:r w:rsidRPr="00DA56AE">
        <w:t xml:space="preserve"> take the following security measures to ensure separation between respondents’ identity and their survey data. </w:t>
      </w:r>
    </w:p>
    <w:p w:rsidR="009E3C70" w:rsidP="009E3C70" w14:paraId="23946C13" w14:textId="03367058">
      <w:pPr>
        <w:pStyle w:val="ListParagraph"/>
        <w:numPr>
          <w:ilvl w:val="0"/>
          <w:numId w:val="23"/>
        </w:numPr>
        <w:autoSpaceDE w:val="0"/>
        <w:autoSpaceDN w:val="0"/>
        <w:adjustRightInd w:val="0"/>
        <w:spacing w:after="120" w:line="360" w:lineRule="auto"/>
      </w:pPr>
      <w:r>
        <w:t>T</w:t>
      </w:r>
      <w:r w:rsidRPr="00DA56AE" w:rsidR="00FD1123">
        <w:t xml:space="preserve">he survey instrument </w:t>
      </w:r>
      <w:r>
        <w:t xml:space="preserve">(which also includes the screener) </w:t>
      </w:r>
      <w:r w:rsidR="00D00E1A">
        <w:t xml:space="preserve">will not include (or collect) </w:t>
      </w:r>
      <w:r w:rsidRPr="00DA56AE" w:rsidR="00B04B98">
        <w:t>IIF</w:t>
      </w:r>
      <w:r w:rsidR="00D00E1A">
        <w:t xml:space="preserve"> maintained by the survey panel vendors</w:t>
      </w:r>
      <w:r w:rsidRPr="00DA56AE" w:rsidR="00FD1123">
        <w:t xml:space="preserve">. </w:t>
      </w:r>
    </w:p>
    <w:p w:rsidR="009E3C70" w:rsidP="009E3C70" w14:paraId="0A1CA1FA" w14:textId="3355CC59">
      <w:pPr>
        <w:pStyle w:val="ListParagraph"/>
        <w:numPr>
          <w:ilvl w:val="0"/>
          <w:numId w:val="23"/>
        </w:numPr>
        <w:autoSpaceDE w:val="0"/>
        <w:autoSpaceDN w:val="0"/>
        <w:adjustRightInd w:val="0"/>
        <w:spacing w:after="120" w:line="360" w:lineRule="auto"/>
      </w:pPr>
      <w:r>
        <w:t>A</w:t>
      </w:r>
      <w:r w:rsidRPr="00DA56AE" w:rsidR="00FD1123">
        <w:t xml:space="preserve">lthough the </w:t>
      </w:r>
      <w:r w:rsidR="004355F0">
        <w:t xml:space="preserve">survey </w:t>
      </w:r>
      <w:r w:rsidRPr="00DA56AE" w:rsidR="00FD1123">
        <w:t xml:space="preserve">invitation method will inherently </w:t>
      </w:r>
      <w:r w:rsidR="00E75DA6">
        <w:t>include IIF</w:t>
      </w:r>
      <w:r w:rsidR="004355F0">
        <w:t xml:space="preserve"> (e.g., email addresses)</w:t>
      </w:r>
      <w:r w:rsidRPr="00DA56AE" w:rsidR="00FD1123">
        <w:t xml:space="preserve">, this </w:t>
      </w:r>
      <w:r w:rsidR="00E75DA6">
        <w:t xml:space="preserve">information </w:t>
      </w:r>
      <w:r w:rsidRPr="00DA56AE" w:rsidR="00FD1123">
        <w:t>will not be combined with survey responses</w:t>
      </w:r>
      <w:r w:rsidR="00E75DA6">
        <w:t xml:space="preserve">; thus, there is no link between </w:t>
      </w:r>
      <w:r w:rsidR="004355F0">
        <w:t>individuals’ names and contact information</w:t>
      </w:r>
      <w:r w:rsidR="00E75DA6">
        <w:t xml:space="preserve"> and survey responses.</w:t>
      </w:r>
      <w:r w:rsidRPr="00DA56AE" w:rsidR="00FD1123">
        <w:t xml:space="preserve"> </w:t>
      </w:r>
    </w:p>
    <w:p w:rsidR="009E3C70" w:rsidP="009E3C70" w14:paraId="6494D73B" w14:textId="2DD5E682">
      <w:pPr>
        <w:pStyle w:val="ListParagraph"/>
        <w:numPr>
          <w:ilvl w:val="0"/>
          <w:numId w:val="23"/>
        </w:numPr>
        <w:autoSpaceDE w:val="0"/>
        <w:autoSpaceDN w:val="0"/>
        <w:adjustRightInd w:val="0"/>
        <w:spacing w:after="120" w:line="360" w:lineRule="auto"/>
      </w:pPr>
      <w:r>
        <w:t>A</w:t>
      </w:r>
      <w:r w:rsidR="00E75DA6">
        <w:t xml:space="preserve">lthough some survey </w:t>
      </w:r>
      <w:r w:rsidR="00D00E1A">
        <w:t xml:space="preserve">panel </w:t>
      </w:r>
      <w:r w:rsidR="00E75DA6">
        <w:t xml:space="preserve">vendors record IP addresses and include them in the data file, the </w:t>
      </w:r>
      <w:r w:rsidR="00D00E1A">
        <w:t xml:space="preserve">evaluation </w:t>
      </w:r>
      <w:r w:rsidR="00E75DA6">
        <w:t xml:space="preserve">contractor will delete this information </w:t>
      </w:r>
      <w:r w:rsidR="004355F0">
        <w:t>when they download</w:t>
      </w:r>
      <w:r w:rsidR="00E75DA6">
        <w:t xml:space="preserve"> the data file. Therefore, the data file maintained by the contractor will not include IIF. </w:t>
      </w:r>
    </w:p>
    <w:p w:rsidR="009E3C70" w:rsidP="009E3C70" w14:paraId="70603962" w14:textId="17885513">
      <w:pPr>
        <w:pStyle w:val="ListParagraph"/>
        <w:numPr>
          <w:ilvl w:val="0"/>
          <w:numId w:val="23"/>
        </w:numPr>
        <w:autoSpaceDE w:val="0"/>
        <w:autoSpaceDN w:val="0"/>
        <w:adjustRightInd w:val="0"/>
        <w:spacing w:after="120" w:line="360" w:lineRule="auto"/>
      </w:pPr>
      <w:r>
        <w:t>T</w:t>
      </w:r>
      <w:r w:rsidRPr="00DA56AE" w:rsidR="00FD1123">
        <w:t xml:space="preserve">he vendor will provide </w:t>
      </w:r>
      <w:r>
        <w:t xml:space="preserve">screener data </w:t>
      </w:r>
      <w:r w:rsidRPr="00DA56AE" w:rsidR="00FD1123">
        <w:t xml:space="preserve">for all panelists, regardless of whether they qualify for the study. However, they will not retain </w:t>
      </w:r>
      <w:r>
        <w:t>screener data</w:t>
      </w:r>
      <w:r w:rsidRPr="00DA56AE" w:rsidR="00FD1123">
        <w:t xml:space="preserve"> for those who are deemed ineligible for any other purpose outside the scope of this project. </w:t>
      </w:r>
    </w:p>
    <w:p w:rsidR="00D00E1A" w:rsidP="00D25520" w14:paraId="4FF0E770" w14:textId="4A1896A0">
      <w:pPr>
        <w:pStyle w:val="ListParagraph"/>
        <w:numPr>
          <w:ilvl w:val="0"/>
          <w:numId w:val="23"/>
        </w:numPr>
        <w:autoSpaceDE w:val="0"/>
        <w:autoSpaceDN w:val="0"/>
        <w:adjustRightInd w:val="0"/>
        <w:spacing w:after="120" w:line="360" w:lineRule="auto"/>
      </w:pPr>
      <w:r>
        <w:t>T</w:t>
      </w:r>
      <w:r w:rsidRPr="00DA56AE" w:rsidR="00FD1123">
        <w:t xml:space="preserve">he vendors will retain study records for the duration of the study. Upon final delivery of data files to </w:t>
      </w:r>
      <w:r w:rsidRPr="00DA56AE" w:rsidR="00C57705">
        <w:t>the evaluation contractor</w:t>
      </w:r>
      <w:r w:rsidRPr="00DA56AE" w:rsidR="00FD1123">
        <w:t xml:space="preserve"> and completion of the project, the vendors will destroy all study records, including data files, upon request. </w:t>
      </w:r>
    </w:p>
    <w:p w:rsidR="002646FF" w:rsidRPr="00DA56AE" w:rsidP="009D3C9A" w14:paraId="2C043A02" w14:textId="2AC2F6C6">
      <w:pPr>
        <w:autoSpaceDE w:val="0"/>
        <w:autoSpaceDN w:val="0"/>
        <w:adjustRightInd w:val="0"/>
        <w:spacing w:after="120" w:line="360" w:lineRule="auto"/>
        <w:ind w:firstLine="720"/>
      </w:pPr>
      <w:r w:rsidRPr="00DA56AE">
        <w:t xml:space="preserve">The evaluation contractor </w:t>
      </w:r>
      <w:r w:rsidR="009E3C70">
        <w:t xml:space="preserve">will </w:t>
      </w:r>
      <w:r w:rsidRPr="00DA56AE">
        <w:t xml:space="preserve">maintain restricted access to </w:t>
      </w:r>
      <w:r w:rsidR="009E3C70">
        <w:t xml:space="preserve">all project </w:t>
      </w:r>
      <w:r>
        <w:t>data</w:t>
      </w:r>
      <w:r w:rsidRPr="00DA56AE">
        <w:t>.</w:t>
      </w:r>
      <w:r w:rsidR="009E3C70">
        <w:t xml:space="preserve"> D</w:t>
      </w:r>
      <w:r>
        <w:t xml:space="preserve">ata are kept on a </w:t>
      </w:r>
      <w:r w:rsidR="00B262A4">
        <w:t>network</w:t>
      </w:r>
      <w:r>
        <w:t xml:space="preserve"> drive behind the contractor</w:t>
      </w:r>
      <w:r w:rsidR="00B262A4">
        <w:t>’</w:t>
      </w:r>
      <w:r>
        <w:t xml:space="preserve">s firewall </w:t>
      </w:r>
      <w:r w:rsidR="00B262A4">
        <w:t>that</w:t>
      </w:r>
      <w:r>
        <w:t xml:space="preserve"> requires multi-factor authentication to access.</w:t>
      </w:r>
      <w:r w:rsidR="009E3C70">
        <w:t xml:space="preserve"> W</w:t>
      </w:r>
      <w:r>
        <w:t>ithin the contractor’s firewall, access to the folder with data are restricted to only select users who need access to carryout project work.</w:t>
      </w:r>
    </w:p>
    <w:p w:rsidR="00980C9F" w:rsidRPr="00DA56AE" w:rsidP="009D3C9A" w14:paraId="393234AC" w14:textId="6388F712">
      <w:pPr>
        <w:autoSpaceDE w:val="0"/>
        <w:autoSpaceDN w:val="0"/>
        <w:adjustRightInd w:val="0"/>
        <w:spacing w:after="120" w:line="360" w:lineRule="auto"/>
        <w:ind w:firstLine="720"/>
        <w:rPr>
          <w:i/>
        </w:rPr>
      </w:pPr>
      <w:r w:rsidRPr="00DA56AE">
        <w:t>Screener and s</w:t>
      </w:r>
      <w:r w:rsidRPr="00DA56AE" w:rsidR="002646FF">
        <w:t xml:space="preserve">urvey data </w:t>
      </w:r>
      <w:r w:rsidRPr="00DA56AE">
        <w:t>will be</w:t>
      </w:r>
      <w:r w:rsidRPr="00DA56AE" w:rsidR="002646FF">
        <w:t xml:space="preserve"> encrypted end-to-end</w:t>
      </w:r>
      <w:r w:rsidR="00B262A4">
        <w:t xml:space="preserve"> in both transmission and at rest</w:t>
      </w:r>
      <w:r w:rsidRPr="00DA56AE" w:rsidR="002646FF">
        <w:t xml:space="preserve">. Data are transmitted from the user’s device by SSL </w:t>
      </w:r>
      <w:r w:rsidRPr="00DA56AE">
        <w:t>the survey platform.</w:t>
      </w:r>
      <w:r w:rsidRPr="00DA56AE" w:rsidR="002646FF">
        <w:t xml:space="preserve"> </w:t>
      </w:r>
      <w:bookmarkStart w:id="55" w:name="_Hlk512929570"/>
      <w:r w:rsidR="00E75DA6">
        <w:t xml:space="preserve">The survey vendor will initially store the data on a hard drive, and the data will be encrypted. </w:t>
      </w:r>
      <w:r w:rsidRPr="008D7752" w:rsidR="00E75DA6">
        <w:t>This means individuals who are not authorized to access the data will be unable to do so</w:t>
      </w:r>
      <w:r w:rsidR="00B262A4">
        <w:t>,</w:t>
      </w:r>
      <w:r w:rsidRPr="008D7752" w:rsidR="00E75DA6">
        <w:t xml:space="preserve"> even if they have physical access to the hard drive. </w:t>
      </w:r>
      <w:bookmarkEnd w:id="55"/>
      <w:r w:rsidRPr="00455CC8" w:rsidR="002646FF">
        <w:t xml:space="preserve">For the evaluation contractor to retrieve the data, they will need to use their master key to decrypt and then download the data by SSL. </w:t>
      </w:r>
      <w:bookmarkStart w:id="56" w:name="_Hlk510016990"/>
      <w:r w:rsidRPr="00455CC8" w:rsidR="002646FF">
        <w:t>Only the evaluati</w:t>
      </w:r>
      <w:r w:rsidRPr="00DA56AE" w:rsidR="002646FF">
        <w:t xml:space="preserve">on contractor can decrypt and download the data. </w:t>
      </w:r>
      <w:r w:rsidR="00E75DA6">
        <w:t>No more than two contractor staff have access to the master key which reduces the risk that IIF will be exposed.  The survey vendors have</w:t>
      </w:r>
      <w:r w:rsidRPr="00DA56AE" w:rsidR="00E75DA6">
        <w:t xml:space="preserve"> </w:t>
      </w:r>
      <w:r w:rsidRPr="00DA56AE" w:rsidR="002646FF">
        <w:t xml:space="preserve">no logical access </w:t>
      </w:r>
      <w:r w:rsidRPr="00DA56AE" w:rsidR="002646FF">
        <w:t xml:space="preserve">to the data or a master key to decrypt the data. With the data encrypted at rest, even in the event of a physical </w:t>
      </w:r>
      <w:r w:rsidR="00E75DA6">
        <w:t>breach at the vendors’ location</w:t>
      </w:r>
      <w:r w:rsidRPr="00DA56AE" w:rsidR="002646FF">
        <w:t xml:space="preserve">, the data would not </w:t>
      </w:r>
      <w:r w:rsidRPr="00DA56AE" w:rsidR="00407651">
        <w:t xml:space="preserve">be </w:t>
      </w:r>
      <w:r w:rsidRPr="00DA56AE" w:rsidR="002646FF">
        <w:t>readable by any party.</w:t>
      </w:r>
    </w:p>
    <w:p w:rsidR="00476544" w:rsidRPr="00DA56AE" w:rsidP="00401E98" w14:paraId="561B6B12" w14:textId="77777777">
      <w:pPr>
        <w:pStyle w:val="Heading2"/>
        <w:rPr>
          <w:rFonts w:cs="Times New Roman"/>
          <w:szCs w:val="24"/>
        </w:rPr>
      </w:pPr>
      <w:bookmarkStart w:id="57" w:name="_Toc143058446"/>
      <w:bookmarkStart w:id="58" w:name="_Toc146088444"/>
      <w:bookmarkStart w:id="59" w:name="_Toc289080260"/>
      <w:bookmarkStart w:id="60" w:name="_Toc513226026"/>
      <w:bookmarkEnd w:id="56"/>
      <w:r w:rsidRPr="00DA56AE">
        <w:rPr>
          <w:rFonts w:cs="Times New Roman"/>
          <w:szCs w:val="24"/>
        </w:rPr>
        <w:t>A.11</w:t>
      </w:r>
      <w:r w:rsidRPr="00DA56AE">
        <w:rPr>
          <w:rFonts w:cs="Times New Roman"/>
          <w:szCs w:val="24"/>
        </w:rPr>
        <w:tab/>
      </w:r>
      <w:r w:rsidRPr="00DA56AE" w:rsidR="004C0375">
        <w:rPr>
          <w:rFonts w:cs="Times New Roman"/>
          <w:szCs w:val="24"/>
        </w:rPr>
        <w:t xml:space="preserve">Institutional Review Board (IRB) and </w:t>
      </w:r>
      <w:r w:rsidRPr="00DA56AE">
        <w:rPr>
          <w:rFonts w:cs="Times New Roman"/>
          <w:szCs w:val="24"/>
        </w:rPr>
        <w:t>Justification for Sensitive Questions</w:t>
      </w:r>
      <w:bookmarkEnd w:id="57"/>
      <w:bookmarkEnd w:id="58"/>
      <w:bookmarkEnd w:id="59"/>
      <w:bookmarkEnd w:id="60"/>
      <w:r w:rsidRPr="00DA56AE">
        <w:rPr>
          <w:rFonts w:cs="Times New Roman"/>
          <w:szCs w:val="24"/>
        </w:rPr>
        <w:t xml:space="preserve"> </w:t>
      </w:r>
    </w:p>
    <w:p w:rsidR="00C479B9" w:rsidRPr="00DA56AE" w:rsidP="00DA56AE" w14:paraId="74E78167" w14:textId="77777777">
      <w:pPr>
        <w:pStyle w:val="BodyText1"/>
        <w:ind w:firstLine="0"/>
        <w:rPr>
          <w:szCs w:val="24"/>
          <w:u w:val="single"/>
        </w:rPr>
      </w:pPr>
      <w:r w:rsidRPr="00DA56AE">
        <w:rPr>
          <w:szCs w:val="24"/>
          <w:u w:val="single"/>
        </w:rPr>
        <w:t>Institutional Review Board</w:t>
      </w:r>
    </w:p>
    <w:p w:rsidR="004C0375" w:rsidRPr="00DA56AE" w:rsidP="00C57705" w14:paraId="705C53E3" w14:textId="77777777">
      <w:pPr>
        <w:pStyle w:val="BodyText1"/>
        <w:rPr>
          <w:szCs w:val="24"/>
        </w:rPr>
      </w:pPr>
      <w:r w:rsidRPr="00DA56AE">
        <w:rPr>
          <w:szCs w:val="24"/>
        </w:rPr>
        <w:t xml:space="preserve">CDC </w:t>
      </w:r>
      <w:r w:rsidRPr="00DA56AE" w:rsidR="00C57705">
        <w:rPr>
          <w:szCs w:val="24"/>
        </w:rPr>
        <w:t xml:space="preserve">has determined that the planned data collections is not research involving human subjects; therefore, </w:t>
      </w:r>
      <w:r w:rsidRPr="00DA56AE">
        <w:rPr>
          <w:szCs w:val="24"/>
        </w:rPr>
        <w:t>IRB approval is not required</w:t>
      </w:r>
      <w:r w:rsidRPr="00DA56AE" w:rsidR="00C57705">
        <w:rPr>
          <w:szCs w:val="24"/>
        </w:rPr>
        <w:t xml:space="preserve">.  </w:t>
      </w:r>
    </w:p>
    <w:p w:rsidR="00C479B9" w:rsidRPr="00DA56AE" w:rsidP="00DA56AE" w14:paraId="210B14E4" w14:textId="77777777">
      <w:pPr>
        <w:pStyle w:val="BodyText1"/>
        <w:ind w:firstLine="0"/>
        <w:rPr>
          <w:szCs w:val="24"/>
          <w:u w:val="single"/>
        </w:rPr>
      </w:pPr>
      <w:r w:rsidRPr="00DA56AE">
        <w:rPr>
          <w:szCs w:val="24"/>
          <w:u w:val="single"/>
        </w:rPr>
        <w:t>Sensitive Questions</w:t>
      </w:r>
    </w:p>
    <w:p w:rsidR="00476544" w:rsidRPr="00DA56AE" w:rsidP="004C0375" w14:paraId="412D382F" w14:textId="77777777">
      <w:pPr>
        <w:pStyle w:val="BodyText1"/>
        <w:rPr>
          <w:szCs w:val="24"/>
        </w:rPr>
      </w:pPr>
      <w:r w:rsidRPr="00DA56AE">
        <w:rPr>
          <w:szCs w:val="24"/>
        </w:rPr>
        <w:t xml:space="preserve">The </w:t>
      </w:r>
      <w:r w:rsidRPr="00DA56AE" w:rsidR="004C0375">
        <w:rPr>
          <w:szCs w:val="24"/>
        </w:rPr>
        <w:t xml:space="preserve">goal of </w:t>
      </w:r>
      <w:r w:rsidRPr="00DA56AE">
        <w:rPr>
          <w:iCs/>
          <w:szCs w:val="24"/>
        </w:rPr>
        <w:t>AAA</w:t>
      </w:r>
      <w:r w:rsidRPr="00DA56AE">
        <w:rPr>
          <w:i/>
          <w:iCs/>
          <w:szCs w:val="24"/>
        </w:rPr>
        <w:t xml:space="preserve"> </w:t>
      </w:r>
      <w:r w:rsidRPr="00DA56AE" w:rsidR="004C0375">
        <w:rPr>
          <w:iCs/>
          <w:szCs w:val="24"/>
        </w:rPr>
        <w:t xml:space="preserve">is </w:t>
      </w:r>
      <w:r w:rsidRPr="00DA56AE" w:rsidR="004C0375">
        <w:rPr>
          <w:szCs w:val="24"/>
        </w:rPr>
        <w:t>to combat complacency about HIV and AIDS in the United States</w:t>
      </w:r>
      <w:r w:rsidRPr="00DA56AE" w:rsidR="00926FCE">
        <w:rPr>
          <w:szCs w:val="24"/>
        </w:rPr>
        <w:t xml:space="preserve"> among specific target audiences</w:t>
      </w:r>
      <w:r w:rsidRPr="00DA56AE" w:rsidR="004C0375">
        <w:rPr>
          <w:szCs w:val="24"/>
        </w:rPr>
        <w:t>.</w:t>
      </w:r>
      <w:r w:rsidRPr="00DA56AE">
        <w:rPr>
          <w:szCs w:val="24"/>
        </w:rPr>
        <w:t xml:space="preserve"> </w:t>
      </w:r>
      <w:r w:rsidRPr="00DA56AE" w:rsidR="0084336D">
        <w:rPr>
          <w:szCs w:val="24"/>
        </w:rPr>
        <w:t>Therefore, it will be necessary to ask sensitive</w:t>
      </w:r>
      <w:r w:rsidRPr="00DA56AE" w:rsidR="00926FCE">
        <w:rPr>
          <w:szCs w:val="24"/>
        </w:rPr>
        <w:t xml:space="preserve"> demographic and behavioral</w:t>
      </w:r>
      <w:r w:rsidRPr="00DA56AE" w:rsidR="0084336D">
        <w:rPr>
          <w:szCs w:val="24"/>
        </w:rPr>
        <w:t xml:space="preserve"> questions </w:t>
      </w:r>
      <w:r w:rsidRPr="00DA56AE" w:rsidR="00122BB8">
        <w:rPr>
          <w:szCs w:val="24"/>
        </w:rPr>
        <w:t>in the screener (</w:t>
      </w:r>
      <w:r w:rsidRPr="00DA56AE" w:rsidR="00122BB8">
        <w:rPr>
          <w:b/>
          <w:szCs w:val="24"/>
        </w:rPr>
        <w:t>Attachment 6</w:t>
      </w:r>
      <w:r w:rsidRPr="00455CC8" w:rsidR="00122BB8">
        <w:rPr>
          <w:szCs w:val="24"/>
        </w:rPr>
        <w:t>)</w:t>
      </w:r>
      <w:r w:rsidRPr="00455CC8" w:rsidR="00A73AC3">
        <w:rPr>
          <w:szCs w:val="24"/>
        </w:rPr>
        <w:t xml:space="preserve"> and survey (</w:t>
      </w:r>
      <w:r w:rsidRPr="00DA56AE" w:rsidR="00A73AC3">
        <w:rPr>
          <w:b/>
          <w:szCs w:val="24"/>
        </w:rPr>
        <w:t>Attachment 3</w:t>
      </w:r>
      <w:r w:rsidRPr="00455CC8" w:rsidR="00A73AC3">
        <w:rPr>
          <w:szCs w:val="24"/>
        </w:rPr>
        <w:t>)</w:t>
      </w:r>
      <w:r w:rsidRPr="00455CC8" w:rsidR="00122BB8">
        <w:rPr>
          <w:szCs w:val="24"/>
        </w:rPr>
        <w:t xml:space="preserve"> </w:t>
      </w:r>
      <w:r w:rsidRPr="00455CC8" w:rsidR="0084336D">
        <w:rPr>
          <w:szCs w:val="24"/>
        </w:rPr>
        <w:t>to ensure inclusion of individuals representing targeted groups</w:t>
      </w:r>
      <w:r w:rsidRPr="00DA56AE" w:rsidR="00A73AC3">
        <w:rPr>
          <w:szCs w:val="24"/>
        </w:rPr>
        <w:t xml:space="preserve"> and to</w:t>
      </w:r>
      <w:r w:rsidRPr="00DA56AE" w:rsidR="0084336D">
        <w:rPr>
          <w:szCs w:val="24"/>
        </w:rPr>
        <w:t xml:space="preserve"> </w:t>
      </w:r>
      <w:r w:rsidRPr="00DA56AE" w:rsidR="00625F35">
        <w:rPr>
          <w:szCs w:val="24"/>
        </w:rPr>
        <w:t>determine the extent to which exposure to AAA messages affects outcomes of interest</w:t>
      </w:r>
      <w:r w:rsidRPr="00DA56AE" w:rsidR="00926FCE">
        <w:rPr>
          <w:szCs w:val="24"/>
        </w:rPr>
        <w:t xml:space="preserve">. For example, </w:t>
      </w:r>
      <w:r w:rsidRPr="00DA56AE" w:rsidR="00BC687D">
        <w:rPr>
          <w:szCs w:val="24"/>
        </w:rPr>
        <w:t>if CDC develops a campaign phase to raise awareness of HIV testing among young MSM, they will need to ask sensitive questions about sexual orientation, HIV testing, and HIV status to identify the target audience and determine the extent to which exposure to AAA messages is associated with HIV testing behaviors and</w:t>
      </w:r>
      <w:r w:rsidRPr="00DA56AE" w:rsidR="0037533E">
        <w:rPr>
          <w:szCs w:val="24"/>
        </w:rPr>
        <w:t xml:space="preserve"> identify</w:t>
      </w:r>
      <w:r w:rsidRPr="00DA56AE" w:rsidR="00BC687D">
        <w:rPr>
          <w:szCs w:val="24"/>
        </w:rPr>
        <w:t xml:space="preserve"> specific factors that may diminish their effectiveness</w:t>
      </w:r>
      <w:r w:rsidRPr="00DA56AE" w:rsidR="0084336D">
        <w:rPr>
          <w:szCs w:val="24"/>
        </w:rPr>
        <w:t xml:space="preserve">. </w:t>
      </w:r>
      <w:r w:rsidRPr="00DA56AE" w:rsidR="0084336D">
        <w:rPr>
          <w:b/>
          <w:szCs w:val="24"/>
        </w:rPr>
        <w:t xml:space="preserve">Attachment </w:t>
      </w:r>
      <w:r w:rsidRPr="00DA56AE" w:rsidR="00122BB8">
        <w:rPr>
          <w:b/>
          <w:szCs w:val="24"/>
        </w:rPr>
        <w:t>7</w:t>
      </w:r>
      <w:r w:rsidRPr="00DA56AE" w:rsidR="00063D87">
        <w:rPr>
          <w:szCs w:val="24"/>
        </w:rPr>
        <w:t xml:space="preserve"> </w:t>
      </w:r>
      <w:r w:rsidRPr="00DA56AE" w:rsidR="0084336D">
        <w:rPr>
          <w:szCs w:val="24"/>
        </w:rPr>
        <w:t xml:space="preserve">includes a list of sensitive questions that may be included in </w:t>
      </w:r>
      <w:r w:rsidRPr="00DA56AE" w:rsidR="00935706">
        <w:rPr>
          <w:szCs w:val="24"/>
        </w:rPr>
        <w:t>the screener</w:t>
      </w:r>
      <w:r w:rsidRPr="00DA56AE" w:rsidR="0084336D">
        <w:rPr>
          <w:szCs w:val="24"/>
        </w:rPr>
        <w:t xml:space="preserve"> </w:t>
      </w:r>
      <w:r w:rsidRPr="00DA56AE" w:rsidR="00935706">
        <w:rPr>
          <w:szCs w:val="24"/>
        </w:rPr>
        <w:t>and survey</w:t>
      </w:r>
      <w:r w:rsidRPr="00DA56AE" w:rsidR="0084336D">
        <w:rPr>
          <w:szCs w:val="24"/>
        </w:rPr>
        <w:t xml:space="preserve">.  </w:t>
      </w:r>
    </w:p>
    <w:p w:rsidR="00926FCE" w:rsidRPr="00DA56AE" w:rsidP="00213D66" w14:paraId="7ED1363E" w14:textId="77777777">
      <w:pPr>
        <w:pStyle w:val="BodyText1"/>
        <w:spacing w:after="60"/>
        <w:rPr>
          <w:szCs w:val="24"/>
        </w:rPr>
      </w:pPr>
      <w:r w:rsidRPr="00DA56AE">
        <w:rPr>
          <w:szCs w:val="24"/>
        </w:rPr>
        <w:t xml:space="preserve">Potentially sensitive screening topics include the following: </w:t>
      </w:r>
    </w:p>
    <w:p w:rsidR="00926FCE" w:rsidRPr="00DA56AE" w:rsidP="00926FCE" w14:paraId="3B1ADA31" w14:textId="77777777">
      <w:pPr>
        <w:pStyle w:val="BodyText1"/>
        <w:numPr>
          <w:ilvl w:val="0"/>
          <w:numId w:val="18"/>
        </w:numPr>
        <w:spacing w:after="0"/>
        <w:rPr>
          <w:szCs w:val="24"/>
        </w:rPr>
      </w:pPr>
      <w:r w:rsidRPr="00DA56AE">
        <w:rPr>
          <w:szCs w:val="24"/>
        </w:rPr>
        <w:t>Sexual orientation</w:t>
      </w:r>
    </w:p>
    <w:p w:rsidR="00926FCE" w:rsidRPr="00DA56AE" w:rsidP="00926FCE" w14:paraId="10315269" w14:textId="77777777">
      <w:pPr>
        <w:pStyle w:val="BodyText1"/>
        <w:numPr>
          <w:ilvl w:val="0"/>
          <w:numId w:val="18"/>
        </w:numPr>
        <w:spacing w:after="0"/>
        <w:rPr>
          <w:szCs w:val="24"/>
        </w:rPr>
      </w:pPr>
      <w:r w:rsidRPr="00DA56AE">
        <w:rPr>
          <w:szCs w:val="24"/>
        </w:rPr>
        <w:t xml:space="preserve">Sexual behavior </w:t>
      </w:r>
    </w:p>
    <w:p w:rsidR="00926FCE" w:rsidRPr="00DA56AE" w:rsidP="00926FCE" w14:paraId="4F3339FF" w14:textId="77777777">
      <w:pPr>
        <w:pStyle w:val="BodyText1"/>
        <w:numPr>
          <w:ilvl w:val="0"/>
          <w:numId w:val="18"/>
        </w:numPr>
        <w:spacing w:after="0"/>
        <w:rPr>
          <w:szCs w:val="24"/>
        </w:rPr>
      </w:pPr>
      <w:r w:rsidRPr="00DA56AE">
        <w:rPr>
          <w:szCs w:val="24"/>
        </w:rPr>
        <w:t xml:space="preserve">HIV testing </w:t>
      </w:r>
    </w:p>
    <w:p w:rsidR="00926FCE" w:rsidRPr="00DA56AE" w:rsidP="00926FCE" w14:paraId="7B44B9C9" w14:textId="77777777">
      <w:pPr>
        <w:pStyle w:val="BodyText1"/>
        <w:numPr>
          <w:ilvl w:val="0"/>
          <w:numId w:val="18"/>
        </w:numPr>
        <w:spacing w:after="0"/>
        <w:rPr>
          <w:szCs w:val="24"/>
        </w:rPr>
      </w:pPr>
      <w:r w:rsidRPr="00DA56AE">
        <w:rPr>
          <w:szCs w:val="24"/>
        </w:rPr>
        <w:t xml:space="preserve">HIV status </w:t>
      </w:r>
    </w:p>
    <w:p w:rsidR="00926FCE" w:rsidRPr="00DA56AE" w:rsidP="00926FCE" w14:paraId="16983F2B" w14:textId="77777777">
      <w:pPr>
        <w:pStyle w:val="BodyText1"/>
        <w:numPr>
          <w:ilvl w:val="0"/>
          <w:numId w:val="18"/>
        </w:numPr>
        <w:spacing w:after="0"/>
        <w:rPr>
          <w:szCs w:val="24"/>
        </w:rPr>
      </w:pPr>
      <w:r w:rsidRPr="00DA56AE">
        <w:rPr>
          <w:szCs w:val="24"/>
        </w:rPr>
        <w:t>HIV diagnosis date</w:t>
      </w:r>
    </w:p>
    <w:p w:rsidR="00926FCE" w:rsidRPr="00DA56AE" w:rsidP="00213D66" w14:paraId="69BC24DE" w14:textId="77777777">
      <w:pPr>
        <w:pStyle w:val="BodyText1"/>
        <w:numPr>
          <w:ilvl w:val="0"/>
          <w:numId w:val="18"/>
        </w:numPr>
        <w:rPr>
          <w:szCs w:val="24"/>
        </w:rPr>
      </w:pPr>
      <w:r w:rsidRPr="00DA56AE">
        <w:rPr>
          <w:szCs w:val="24"/>
        </w:rPr>
        <w:t>HIV status of sexual partners</w:t>
      </w:r>
    </w:p>
    <w:p w:rsidR="00926FCE" w:rsidRPr="00DA56AE" w:rsidP="00213D66" w14:paraId="71DF4717" w14:textId="77777777">
      <w:pPr>
        <w:pStyle w:val="BodyText1"/>
        <w:spacing w:after="60"/>
        <w:ind w:left="720" w:firstLine="0"/>
        <w:rPr>
          <w:szCs w:val="24"/>
        </w:rPr>
      </w:pPr>
      <w:r w:rsidRPr="00DA56AE">
        <w:rPr>
          <w:szCs w:val="24"/>
        </w:rPr>
        <w:t>Potentially sensitive survey topics include the following:</w:t>
      </w:r>
    </w:p>
    <w:p w:rsidR="00BC687D" w:rsidRPr="00DA56AE" w:rsidP="00BC687D" w14:paraId="1DB73385" w14:textId="77777777">
      <w:pPr>
        <w:pStyle w:val="BodyText1"/>
        <w:numPr>
          <w:ilvl w:val="0"/>
          <w:numId w:val="19"/>
        </w:numPr>
        <w:spacing w:after="0"/>
        <w:rPr>
          <w:szCs w:val="24"/>
        </w:rPr>
      </w:pPr>
      <w:r w:rsidRPr="00DA56AE">
        <w:rPr>
          <w:szCs w:val="24"/>
        </w:rPr>
        <w:t>Perceived risk for HIV</w:t>
      </w:r>
    </w:p>
    <w:p w:rsidR="00BC687D" w:rsidRPr="00DA56AE" w:rsidP="00BC687D" w14:paraId="18403A07" w14:textId="77777777">
      <w:pPr>
        <w:pStyle w:val="BodyText1"/>
        <w:numPr>
          <w:ilvl w:val="0"/>
          <w:numId w:val="19"/>
        </w:numPr>
        <w:spacing w:after="0"/>
        <w:rPr>
          <w:szCs w:val="24"/>
        </w:rPr>
      </w:pPr>
      <w:r w:rsidRPr="00DA56AE">
        <w:rPr>
          <w:szCs w:val="24"/>
        </w:rPr>
        <w:t>Condom use</w:t>
      </w:r>
    </w:p>
    <w:p w:rsidR="00BC687D" w:rsidRPr="00DA56AE" w:rsidP="00213D66" w14:paraId="72FEE7AC" w14:textId="77777777">
      <w:pPr>
        <w:pStyle w:val="BodyText1"/>
        <w:numPr>
          <w:ilvl w:val="0"/>
          <w:numId w:val="19"/>
        </w:numPr>
        <w:rPr>
          <w:szCs w:val="24"/>
        </w:rPr>
      </w:pPr>
      <w:r w:rsidRPr="00DA56AE">
        <w:rPr>
          <w:szCs w:val="24"/>
        </w:rPr>
        <w:t xml:space="preserve">PEP and </w:t>
      </w:r>
      <w:r w:rsidRPr="00DA56AE">
        <w:rPr>
          <w:szCs w:val="24"/>
        </w:rPr>
        <w:t>PrEP</w:t>
      </w:r>
      <w:r w:rsidRPr="00DA56AE">
        <w:rPr>
          <w:szCs w:val="24"/>
        </w:rPr>
        <w:t xml:space="preserve"> use</w:t>
      </w:r>
    </w:p>
    <w:p w:rsidR="008D35E9" w:rsidRPr="00DA56AE" w:rsidP="008D35E9" w14:paraId="380A961D" w14:textId="77777777">
      <w:pPr>
        <w:pStyle w:val="BodyText1"/>
        <w:spacing w:after="0"/>
        <w:rPr>
          <w:szCs w:val="24"/>
        </w:rPr>
      </w:pPr>
      <w:r w:rsidRPr="00DA56AE">
        <w:rPr>
          <w:szCs w:val="24"/>
        </w:rPr>
        <w:t xml:space="preserve">The introduction to the screener clarifies the target audience and the purpose of the research and describes the sensitive questions that will be asked. Individuals will also be informed that their participation is voluntary, that they can refuse to answer any question or stop participating at any time, and that their information will be protected to the extent permissible by law. Only individuals who consent to screening will be asked screening questions. Individuals who are eligible and choose to participate in the survey are presented with </w:t>
      </w:r>
      <w:r w:rsidRPr="00DA56AE" w:rsidR="0037533E">
        <w:rPr>
          <w:szCs w:val="24"/>
        </w:rPr>
        <w:t xml:space="preserve">more in-depth information covering these same topics </w:t>
      </w:r>
      <w:r w:rsidRPr="00DA56AE">
        <w:rPr>
          <w:szCs w:val="24"/>
        </w:rPr>
        <w:t xml:space="preserve">before taking the survey.  Individuals must indicate separate consent for the web survey to proceed with the study.  </w:t>
      </w:r>
    </w:p>
    <w:p w:rsidR="00476544" w:rsidRPr="00DA56AE" w:rsidP="00401E98" w14:paraId="092DAE48" w14:textId="77777777">
      <w:pPr>
        <w:pStyle w:val="Heading2"/>
        <w:rPr>
          <w:rFonts w:cs="Times New Roman"/>
          <w:szCs w:val="24"/>
        </w:rPr>
      </w:pPr>
      <w:bookmarkStart w:id="61" w:name="_Toc143058447"/>
      <w:bookmarkStart w:id="62" w:name="_Toc146088445"/>
      <w:bookmarkStart w:id="63" w:name="_Toc289080261"/>
      <w:bookmarkStart w:id="64" w:name="_Toc513226027"/>
      <w:r w:rsidRPr="00DA56AE">
        <w:rPr>
          <w:rFonts w:cs="Times New Roman"/>
          <w:szCs w:val="24"/>
        </w:rPr>
        <w:t>A.12</w:t>
      </w:r>
      <w:r w:rsidRPr="00DA56AE">
        <w:rPr>
          <w:rFonts w:cs="Times New Roman"/>
          <w:szCs w:val="24"/>
        </w:rPr>
        <w:tab/>
        <w:t>Estimates of Annualized Burden Hours and Costs</w:t>
      </w:r>
      <w:bookmarkEnd w:id="61"/>
      <w:bookmarkEnd w:id="62"/>
      <w:bookmarkEnd w:id="63"/>
      <w:bookmarkEnd w:id="64"/>
      <w:r w:rsidRPr="00DA56AE">
        <w:rPr>
          <w:rFonts w:cs="Times New Roman"/>
          <w:szCs w:val="24"/>
        </w:rPr>
        <w:t xml:space="preserve"> </w:t>
      </w:r>
    </w:p>
    <w:p w:rsidR="00FE3A34" w:rsidRPr="00DA56AE" w:rsidP="00775A0F" w14:paraId="3883A82B" w14:textId="370527BA">
      <w:pPr>
        <w:pStyle w:val="BodyText1"/>
        <w:rPr>
          <w:szCs w:val="24"/>
        </w:rPr>
      </w:pPr>
      <w:bookmarkStart w:id="65" w:name="_Toc99431028"/>
      <w:r w:rsidRPr="00DA56AE">
        <w:rPr>
          <w:szCs w:val="24"/>
        </w:rPr>
        <w:t xml:space="preserve">The overall </w:t>
      </w:r>
      <w:r w:rsidRPr="00DA56AE" w:rsidR="00211236">
        <w:rPr>
          <w:szCs w:val="24"/>
        </w:rPr>
        <w:t xml:space="preserve">annual </w:t>
      </w:r>
      <w:r w:rsidRPr="00DA56AE">
        <w:rPr>
          <w:szCs w:val="24"/>
        </w:rPr>
        <w:t xml:space="preserve">burden per respondent was calculated by </w:t>
      </w:r>
      <w:r w:rsidRPr="00DA56AE" w:rsidR="00211236">
        <w:rPr>
          <w:szCs w:val="24"/>
        </w:rPr>
        <w:t xml:space="preserve">summing the burden hours for the screener and survey. Note that the calculations are based on </w:t>
      </w:r>
      <w:r w:rsidRPr="00DA56AE" w:rsidR="00565E9B">
        <w:rPr>
          <w:szCs w:val="24"/>
        </w:rPr>
        <w:t xml:space="preserve">a sample size of </w:t>
      </w:r>
      <w:r w:rsidR="00344124">
        <w:rPr>
          <w:szCs w:val="24"/>
        </w:rPr>
        <w:t>5</w:t>
      </w:r>
      <w:r w:rsidRPr="00DA56AE" w:rsidR="008D35E9">
        <w:rPr>
          <w:szCs w:val="24"/>
        </w:rPr>
        <w:t>,445</w:t>
      </w:r>
      <w:r w:rsidRPr="00DA56AE" w:rsidR="00175253">
        <w:rPr>
          <w:szCs w:val="24"/>
        </w:rPr>
        <w:t xml:space="preserve"> over the </w:t>
      </w:r>
      <w:r w:rsidR="00F03E06">
        <w:rPr>
          <w:szCs w:val="24"/>
        </w:rPr>
        <w:t>three</w:t>
      </w:r>
      <w:r w:rsidRPr="00DA56AE" w:rsidR="00175253">
        <w:rPr>
          <w:szCs w:val="24"/>
        </w:rPr>
        <w:t>-year period</w:t>
      </w:r>
      <w:r w:rsidRPr="00DA56AE" w:rsidR="008D35E9">
        <w:rPr>
          <w:szCs w:val="24"/>
        </w:rPr>
        <w:t xml:space="preserve">, the </w:t>
      </w:r>
      <w:r w:rsidRPr="00DA56AE" w:rsidR="00175253">
        <w:rPr>
          <w:szCs w:val="24"/>
        </w:rPr>
        <w:t xml:space="preserve">number of </w:t>
      </w:r>
      <w:r w:rsidRPr="00DA56AE" w:rsidR="008D35E9">
        <w:rPr>
          <w:szCs w:val="24"/>
        </w:rPr>
        <w:t xml:space="preserve">remaining approved respondents. </w:t>
      </w:r>
      <w:r w:rsidR="00344124">
        <w:rPr>
          <w:szCs w:val="24"/>
        </w:rPr>
        <w:t xml:space="preserve">During this </w:t>
      </w:r>
      <w:r w:rsidR="00F03E06">
        <w:rPr>
          <w:szCs w:val="24"/>
        </w:rPr>
        <w:t>three</w:t>
      </w:r>
      <w:r w:rsidR="00344124">
        <w:rPr>
          <w:szCs w:val="24"/>
        </w:rPr>
        <w:t>-year project</w:t>
      </w:r>
      <w:r w:rsidRPr="00DA56AE">
        <w:rPr>
          <w:szCs w:val="24"/>
        </w:rPr>
        <w:t>, we</w:t>
      </w:r>
      <w:r w:rsidRPr="00DA56AE" w:rsidR="00565E9B">
        <w:rPr>
          <w:szCs w:val="24"/>
        </w:rPr>
        <w:t xml:space="preserve"> anticipate screening </w:t>
      </w:r>
      <w:r w:rsidR="00344124">
        <w:rPr>
          <w:szCs w:val="24"/>
        </w:rPr>
        <w:t>30,880</w:t>
      </w:r>
      <w:r w:rsidR="003F6916">
        <w:rPr>
          <w:szCs w:val="24"/>
        </w:rPr>
        <w:t xml:space="preserve"> </w:t>
      </w:r>
      <w:r w:rsidRPr="00DA56AE" w:rsidR="00565E9B">
        <w:rPr>
          <w:szCs w:val="24"/>
        </w:rPr>
        <w:t xml:space="preserve">individuals to yield </w:t>
      </w:r>
      <w:r w:rsidR="00344124">
        <w:rPr>
          <w:szCs w:val="24"/>
        </w:rPr>
        <w:t>5,445</w:t>
      </w:r>
      <w:r w:rsidRPr="00DA56AE">
        <w:rPr>
          <w:szCs w:val="24"/>
        </w:rPr>
        <w:t xml:space="preserve"> survey respondents. The total estimated burden hours are </w:t>
      </w:r>
      <w:r w:rsidR="00344124">
        <w:rPr>
          <w:szCs w:val="24"/>
        </w:rPr>
        <w:t>1,029</w:t>
      </w:r>
      <w:r w:rsidRPr="00DA56AE" w:rsidR="000D376E">
        <w:rPr>
          <w:szCs w:val="24"/>
        </w:rPr>
        <w:t xml:space="preserve"> </w:t>
      </w:r>
      <w:r w:rsidRPr="00DA56AE">
        <w:rPr>
          <w:szCs w:val="24"/>
        </w:rPr>
        <w:t xml:space="preserve">for the screener and </w:t>
      </w:r>
      <w:r w:rsidR="00344124">
        <w:rPr>
          <w:szCs w:val="24"/>
        </w:rPr>
        <w:t>2,722</w:t>
      </w:r>
      <w:r w:rsidRPr="00DA56AE">
        <w:rPr>
          <w:szCs w:val="24"/>
        </w:rPr>
        <w:t xml:space="preserve"> for the survey.  To calculate the burden hours, we multiplied t</w:t>
      </w:r>
      <w:r w:rsidRPr="00DA56AE" w:rsidR="00565E9B">
        <w:rPr>
          <w:szCs w:val="24"/>
        </w:rPr>
        <w:t xml:space="preserve">he number of respondents for each data collection by the average time burden per response (approximately 2 minutes for the study screener and 30 minutes for the survey). </w:t>
      </w:r>
      <w:r w:rsidRPr="00DA56AE" w:rsidR="00C76885">
        <w:rPr>
          <w:szCs w:val="24"/>
        </w:rPr>
        <w:t xml:space="preserve">The </w:t>
      </w:r>
      <w:r w:rsidRPr="00DA56AE">
        <w:rPr>
          <w:szCs w:val="24"/>
        </w:rPr>
        <w:t>annual</w:t>
      </w:r>
      <w:r w:rsidRPr="00DA56AE" w:rsidR="00C76885">
        <w:rPr>
          <w:szCs w:val="24"/>
        </w:rPr>
        <w:t xml:space="preserve"> response burden is estimated at </w:t>
      </w:r>
      <w:r w:rsidR="00344124">
        <w:rPr>
          <w:szCs w:val="24"/>
        </w:rPr>
        <w:t>3,751</w:t>
      </w:r>
      <w:r w:rsidRPr="00DA56AE" w:rsidR="000D376E">
        <w:rPr>
          <w:szCs w:val="24"/>
        </w:rPr>
        <w:t xml:space="preserve"> </w:t>
      </w:r>
      <w:r w:rsidRPr="00DA56AE" w:rsidR="00C76885">
        <w:rPr>
          <w:szCs w:val="24"/>
        </w:rPr>
        <w:t>hours</w:t>
      </w:r>
      <w:r w:rsidR="00344124">
        <w:rPr>
          <w:szCs w:val="24"/>
        </w:rPr>
        <w:t>; f</w:t>
      </w:r>
      <w:r w:rsidRPr="00DA56AE">
        <w:rPr>
          <w:szCs w:val="24"/>
        </w:rPr>
        <w:t xml:space="preserve">or this </w:t>
      </w:r>
      <w:r w:rsidR="00F03E06">
        <w:rPr>
          <w:szCs w:val="24"/>
        </w:rPr>
        <w:t>three</w:t>
      </w:r>
      <w:r w:rsidRPr="00DA56AE">
        <w:rPr>
          <w:szCs w:val="24"/>
        </w:rPr>
        <w:t xml:space="preserve">-year generic ICR, </w:t>
      </w:r>
      <w:r w:rsidR="00344124">
        <w:rPr>
          <w:szCs w:val="24"/>
        </w:rPr>
        <w:t>this is also the total number of estimated burden hours</w:t>
      </w:r>
      <w:r w:rsidRPr="00DA56AE">
        <w:rPr>
          <w:szCs w:val="24"/>
        </w:rPr>
        <w:t xml:space="preserve">.  </w:t>
      </w:r>
    </w:p>
    <w:p w:rsidR="00772EEE" w:rsidRPr="00DA56AE" w:rsidP="00775A0F" w14:paraId="2DD75350" w14:textId="77777777">
      <w:pPr>
        <w:pStyle w:val="FigureTitle"/>
        <w:rPr>
          <w:szCs w:val="24"/>
        </w:rPr>
      </w:pPr>
      <w:bookmarkStart w:id="66" w:name="_Toc513226036"/>
      <w:bookmarkStart w:id="67" w:name="_Toc146088168"/>
      <w:bookmarkStart w:id="68" w:name="_Toc146089476"/>
      <w:bookmarkStart w:id="69" w:name="_Toc99431029"/>
      <w:bookmarkEnd w:id="65"/>
      <w:r w:rsidRPr="00DA56AE">
        <w:rPr>
          <w:szCs w:val="24"/>
        </w:rPr>
        <w:t>Exhibit A.12.1</w:t>
      </w:r>
      <w:r w:rsidRPr="00DA56AE">
        <w:rPr>
          <w:szCs w:val="24"/>
        </w:rPr>
        <w:tab/>
      </w:r>
      <w:r w:rsidRPr="00DA56AE" w:rsidR="00973E63">
        <w:rPr>
          <w:szCs w:val="24"/>
        </w:rPr>
        <w:t>Annualized Burden Hours</w:t>
      </w:r>
      <w:bookmarkEnd w:id="66"/>
    </w:p>
    <w:tbl>
      <w:tblPr>
        <w:tblW w:w="962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tblPr>
      <w:tblGrid>
        <w:gridCol w:w="2160"/>
        <w:gridCol w:w="1933"/>
        <w:gridCol w:w="1843"/>
        <w:gridCol w:w="1843"/>
        <w:gridCol w:w="1844"/>
      </w:tblGrid>
      <w:tr w14:paraId="0B4106C3" w14:textId="77777777" w:rsidTr="00593621">
        <w:tblPrEx>
          <w:tblW w:w="962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tblPrEx>
        <w:trPr>
          <w:cantSplit/>
        </w:trPr>
        <w:tc>
          <w:tcPr>
            <w:tcW w:w="2160" w:type="dxa"/>
            <w:shd w:val="clear" w:color="auto" w:fill="auto"/>
            <w:vAlign w:val="bottom"/>
          </w:tcPr>
          <w:p w:rsidR="00772EEE" w:rsidRPr="00DA56AE" w:rsidP="001510C2" w14:paraId="38A3E7CC" w14:textId="77777777">
            <w:pPr>
              <w:spacing w:before="60" w:after="60"/>
              <w:jc w:val="center"/>
              <w:rPr>
                <w:b/>
              </w:rPr>
            </w:pPr>
            <w:r w:rsidRPr="00DA56AE">
              <w:rPr>
                <w:b/>
              </w:rPr>
              <w:t>Respondents</w:t>
            </w:r>
          </w:p>
        </w:tc>
        <w:tc>
          <w:tcPr>
            <w:tcW w:w="1933" w:type="dxa"/>
            <w:shd w:val="clear" w:color="auto" w:fill="auto"/>
            <w:vAlign w:val="bottom"/>
          </w:tcPr>
          <w:p w:rsidR="00772EEE" w:rsidRPr="00DA56AE" w:rsidP="004E1BD0" w14:paraId="03005EBF" w14:textId="77777777">
            <w:pPr>
              <w:spacing w:before="60" w:after="60"/>
              <w:jc w:val="center"/>
              <w:rPr>
                <w:b/>
              </w:rPr>
            </w:pPr>
            <w:r w:rsidRPr="00DA56AE">
              <w:rPr>
                <w:b/>
              </w:rPr>
              <w:t>No. of Respondents</w:t>
            </w:r>
          </w:p>
        </w:tc>
        <w:tc>
          <w:tcPr>
            <w:tcW w:w="1843" w:type="dxa"/>
            <w:shd w:val="clear" w:color="auto" w:fill="auto"/>
            <w:vAlign w:val="bottom"/>
          </w:tcPr>
          <w:p w:rsidR="00772EEE" w:rsidRPr="00DA56AE" w:rsidP="001510C2" w14:paraId="403F6C80" w14:textId="77777777">
            <w:pPr>
              <w:spacing w:before="60" w:after="60"/>
              <w:jc w:val="center"/>
              <w:rPr>
                <w:b/>
              </w:rPr>
            </w:pPr>
            <w:r w:rsidRPr="00DA56AE">
              <w:rPr>
                <w:b/>
              </w:rPr>
              <w:t>No. of Responses per Respondent</w:t>
            </w:r>
          </w:p>
        </w:tc>
        <w:tc>
          <w:tcPr>
            <w:tcW w:w="1843" w:type="dxa"/>
            <w:shd w:val="clear" w:color="auto" w:fill="auto"/>
            <w:vAlign w:val="bottom"/>
          </w:tcPr>
          <w:p w:rsidR="00772EEE" w:rsidRPr="00DA56AE" w:rsidP="001510C2" w14:paraId="5C323D4C" w14:textId="77777777">
            <w:pPr>
              <w:spacing w:before="60" w:after="60"/>
              <w:jc w:val="center"/>
              <w:rPr>
                <w:b/>
              </w:rPr>
            </w:pPr>
            <w:r w:rsidRPr="00DA56AE">
              <w:rPr>
                <w:b/>
              </w:rPr>
              <w:t xml:space="preserve">Average Burden per Response (in Hours) </w:t>
            </w:r>
          </w:p>
        </w:tc>
        <w:tc>
          <w:tcPr>
            <w:tcW w:w="1844" w:type="dxa"/>
            <w:shd w:val="clear" w:color="auto" w:fill="auto"/>
            <w:vAlign w:val="bottom"/>
          </w:tcPr>
          <w:p w:rsidR="00772EEE" w:rsidRPr="00DA56AE" w:rsidP="001510C2" w14:paraId="0E667271" w14:textId="77777777">
            <w:pPr>
              <w:spacing w:before="60" w:after="60"/>
              <w:jc w:val="center"/>
              <w:rPr>
                <w:b/>
              </w:rPr>
            </w:pPr>
            <w:r w:rsidRPr="00DA56AE">
              <w:rPr>
                <w:b/>
              </w:rPr>
              <w:t>Total Burden</w:t>
            </w:r>
            <w:r w:rsidRPr="00DA56AE">
              <w:rPr>
                <w:b/>
              </w:rPr>
              <w:br/>
              <w:t>Hours</w:t>
            </w:r>
          </w:p>
        </w:tc>
      </w:tr>
      <w:tr w14:paraId="33B241F9" w14:textId="77777777" w:rsidTr="00593621">
        <w:tblPrEx>
          <w:tblW w:w="9623" w:type="dxa"/>
          <w:tblInd w:w="-18" w:type="dxa"/>
          <w:tblLayout w:type="fixed"/>
          <w:tblCellMar>
            <w:left w:w="72" w:type="dxa"/>
            <w:right w:w="72" w:type="dxa"/>
          </w:tblCellMar>
          <w:tblLook w:val="01E0"/>
        </w:tblPrEx>
        <w:tc>
          <w:tcPr>
            <w:tcW w:w="2160" w:type="dxa"/>
            <w:shd w:val="clear" w:color="auto" w:fill="auto"/>
          </w:tcPr>
          <w:p w:rsidR="00772EEE" w:rsidRPr="00455CC8" w:rsidP="00E378B1" w14:paraId="58AD12AC" w14:textId="77777777">
            <w:pPr>
              <w:spacing w:before="60" w:after="60"/>
            </w:pPr>
            <w:r w:rsidRPr="00DA56AE">
              <w:t xml:space="preserve">Study </w:t>
            </w:r>
            <w:r w:rsidRPr="00DA56AE" w:rsidR="00E378B1">
              <w:t>S</w:t>
            </w:r>
            <w:r w:rsidRPr="00DA56AE">
              <w:t>creener</w:t>
            </w:r>
            <w:r w:rsidRPr="00DA56AE" w:rsidR="00F86517">
              <w:t xml:space="preserve"> </w:t>
            </w:r>
            <w:r w:rsidRPr="00DA56AE" w:rsidR="00122BB8">
              <w:t>(</w:t>
            </w:r>
            <w:r w:rsidRPr="00DA56AE" w:rsidR="00122BB8">
              <w:rPr>
                <w:b/>
              </w:rPr>
              <w:t>Attachment 6</w:t>
            </w:r>
            <w:r w:rsidRPr="00455CC8" w:rsidR="00D06CE6">
              <w:t>)</w:t>
            </w:r>
          </w:p>
        </w:tc>
        <w:tc>
          <w:tcPr>
            <w:tcW w:w="1933" w:type="dxa"/>
            <w:shd w:val="clear" w:color="auto" w:fill="auto"/>
          </w:tcPr>
          <w:p w:rsidR="00772EEE" w:rsidRPr="00DA56AE" w:rsidP="00643AFC" w14:paraId="02B2344B" w14:textId="043FF215">
            <w:pPr>
              <w:spacing w:before="60" w:after="60"/>
              <w:jc w:val="center"/>
            </w:pPr>
            <w:r>
              <w:t>30,880</w:t>
            </w:r>
          </w:p>
        </w:tc>
        <w:tc>
          <w:tcPr>
            <w:tcW w:w="1843" w:type="dxa"/>
            <w:shd w:val="clear" w:color="auto" w:fill="auto"/>
          </w:tcPr>
          <w:p w:rsidR="00772EEE" w:rsidRPr="00DA56AE" w:rsidP="001510C2" w14:paraId="098CD2A1" w14:textId="77777777">
            <w:pPr>
              <w:spacing w:before="60" w:after="60"/>
              <w:jc w:val="center"/>
            </w:pPr>
            <w:r w:rsidRPr="00DA56AE">
              <w:t>1</w:t>
            </w:r>
          </w:p>
        </w:tc>
        <w:tc>
          <w:tcPr>
            <w:tcW w:w="1843" w:type="dxa"/>
            <w:shd w:val="clear" w:color="auto" w:fill="auto"/>
          </w:tcPr>
          <w:p w:rsidR="00772EEE" w:rsidRPr="00DA56AE" w:rsidP="001510C2" w14:paraId="7A791280" w14:textId="77777777">
            <w:pPr>
              <w:spacing w:before="60" w:after="60"/>
              <w:jc w:val="center"/>
            </w:pPr>
            <w:r w:rsidRPr="00DA56AE">
              <w:t>2/60</w:t>
            </w:r>
          </w:p>
        </w:tc>
        <w:tc>
          <w:tcPr>
            <w:tcW w:w="1844" w:type="dxa"/>
            <w:shd w:val="clear" w:color="auto" w:fill="auto"/>
          </w:tcPr>
          <w:p w:rsidR="00772EEE" w:rsidRPr="00DA56AE" w:rsidP="001510C2" w14:paraId="11C7A930" w14:textId="2436C43B">
            <w:pPr>
              <w:tabs>
                <w:tab w:val="decimal" w:pos="1149"/>
              </w:tabs>
              <w:spacing w:before="60" w:after="60"/>
            </w:pPr>
            <w:r>
              <w:t>1,029</w:t>
            </w:r>
          </w:p>
        </w:tc>
      </w:tr>
      <w:tr w14:paraId="7C44CFB9" w14:textId="77777777" w:rsidTr="00593621">
        <w:tblPrEx>
          <w:tblW w:w="9623" w:type="dxa"/>
          <w:tblInd w:w="-18" w:type="dxa"/>
          <w:tblLayout w:type="fixed"/>
          <w:tblCellMar>
            <w:left w:w="72" w:type="dxa"/>
            <w:right w:w="72" w:type="dxa"/>
          </w:tblCellMar>
          <w:tblLook w:val="01E0"/>
        </w:tblPrEx>
        <w:tc>
          <w:tcPr>
            <w:tcW w:w="2160" w:type="dxa"/>
            <w:shd w:val="clear" w:color="auto" w:fill="auto"/>
          </w:tcPr>
          <w:p w:rsidR="00772EEE" w:rsidRPr="00455CC8" w:rsidP="00FD1BB1" w14:paraId="5899B563" w14:textId="77777777">
            <w:pPr>
              <w:spacing w:before="60" w:after="60"/>
            </w:pPr>
            <w:r w:rsidRPr="00DA56AE">
              <w:t>S</w:t>
            </w:r>
            <w:r w:rsidRPr="00DA56AE" w:rsidR="00D71F23">
              <w:t>urvey</w:t>
            </w:r>
            <w:r w:rsidRPr="00DA56AE">
              <w:t xml:space="preserve"> Module</w:t>
            </w:r>
            <w:r w:rsidRPr="00DA56AE" w:rsidR="00D06CE6">
              <w:t xml:space="preserve"> (</w:t>
            </w:r>
            <w:r w:rsidRPr="00DA56AE" w:rsidR="00D06CE6">
              <w:rPr>
                <w:b/>
              </w:rPr>
              <w:t>Attachment 3</w:t>
            </w:r>
            <w:r w:rsidRPr="00455CC8" w:rsidR="00D06CE6">
              <w:t>)</w:t>
            </w:r>
          </w:p>
        </w:tc>
        <w:tc>
          <w:tcPr>
            <w:tcW w:w="1933" w:type="dxa"/>
            <w:shd w:val="clear" w:color="auto" w:fill="auto"/>
          </w:tcPr>
          <w:p w:rsidR="00772EEE" w:rsidRPr="00DA56AE" w:rsidP="001510C2" w14:paraId="1BD07F31" w14:textId="6412D28A">
            <w:pPr>
              <w:spacing w:before="60" w:after="60"/>
              <w:jc w:val="center"/>
            </w:pPr>
            <w:r>
              <w:t>5,445</w:t>
            </w:r>
          </w:p>
        </w:tc>
        <w:tc>
          <w:tcPr>
            <w:tcW w:w="1843" w:type="dxa"/>
            <w:shd w:val="clear" w:color="auto" w:fill="auto"/>
          </w:tcPr>
          <w:p w:rsidR="00772EEE" w:rsidRPr="00DA56AE" w:rsidP="001510C2" w14:paraId="28AC47AE" w14:textId="77777777">
            <w:pPr>
              <w:spacing w:before="60" w:after="60"/>
              <w:jc w:val="center"/>
            </w:pPr>
            <w:r w:rsidRPr="00DA56AE">
              <w:t>1</w:t>
            </w:r>
          </w:p>
        </w:tc>
        <w:tc>
          <w:tcPr>
            <w:tcW w:w="1843" w:type="dxa"/>
            <w:shd w:val="clear" w:color="auto" w:fill="auto"/>
          </w:tcPr>
          <w:p w:rsidR="00772EEE" w:rsidRPr="00DA56AE" w:rsidP="001510C2" w14:paraId="74469F9F" w14:textId="77777777">
            <w:pPr>
              <w:spacing w:before="60" w:after="60"/>
              <w:jc w:val="center"/>
            </w:pPr>
            <w:r w:rsidRPr="00DA56AE">
              <w:t>30/60</w:t>
            </w:r>
          </w:p>
        </w:tc>
        <w:tc>
          <w:tcPr>
            <w:tcW w:w="1844" w:type="dxa"/>
            <w:shd w:val="clear" w:color="auto" w:fill="auto"/>
          </w:tcPr>
          <w:p w:rsidR="00772EEE" w:rsidRPr="00DA56AE" w:rsidP="001510C2" w14:paraId="5466868E" w14:textId="1865D62C">
            <w:pPr>
              <w:tabs>
                <w:tab w:val="decimal" w:pos="1149"/>
              </w:tabs>
              <w:spacing w:before="60" w:after="60"/>
            </w:pPr>
            <w:r>
              <w:t>2,722</w:t>
            </w:r>
          </w:p>
        </w:tc>
      </w:tr>
      <w:tr w14:paraId="5395D973" w14:textId="77777777" w:rsidTr="00593621">
        <w:tblPrEx>
          <w:tblW w:w="9623" w:type="dxa"/>
          <w:tblInd w:w="-18" w:type="dxa"/>
          <w:tblLayout w:type="fixed"/>
          <w:tblCellMar>
            <w:left w:w="72" w:type="dxa"/>
            <w:right w:w="72" w:type="dxa"/>
          </w:tblCellMar>
          <w:tblLook w:val="01E0"/>
        </w:tblPrEx>
        <w:tc>
          <w:tcPr>
            <w:tcW w:w="2160" w:type="dxa"/>
            <w:shd w:val="clear" w:color="auto" w:fill="auto"/>
          </w:tcPr>
          <w:p w:rsidR="00772EEE" w:rsidRPr="00DA56AE" w:rsidP="001510C2" w14:paraId="76E1D9C0" w14:textId="77777777">
            <w:pPr>
              <w:spacing w:before="60" w:after="60"/>
              <w:rPr>
                <w:b/>
                <w:highlight w:val="yellow"/>
              </w:rPr>
            </w:pPr>
            <w:r w:rsidRPr="00DA56AE">
              <w:rPr>
                <w:b/>
              </w:rPr>
              <w:t>Total</w:t>
            </w:r>
          </w:p>
        </w:tc>
        <w:tc>
          <w:tcPr>
            <w:tcW w:w="1933" w:type="dxa"/>
            <w:shd w:val="clear" w:color="auto" w:fill="auto"/>
          </w:tcPr>
          <w:p w:rsidR="00772EEE" w:rsidRPr="00DA56AE" w:rsidP="001510C2" w14:paraId="516B8A2B" w14:textId="77777777">
            <w:pPr>
              <w:spacing w:before="60" w:after="60"/>
              <w:jc w:val="center"/>
              <w:rPr>
                <w:b/>
                <w:highlight w:val="yellow"/>
              </w:rPr>
            </w:pPr>
          </w:p>
        </w:tc>
        <w:tc>
          <w:tcPr>
            <w:tcW w:w="1843" w:type="dxa"/>
            <w:shd w:val="clear" w:color="auto" w:fill="auto"/>
          </w:tcPr>
          <w:p w:rsidR="00772EEE" w:rsidRPr="00DA56AE" w:rsidP="001510C2" w14:paraId="25A0715C" w14:textId="77777777">
            <w:pPr>
              <w:spacing w:before="60" w:after="60"/>
              <w:jc w:val="center"/>
              <w:rPr>
                <w:b/>
                <w:highlight w:val="yellow"/>
              </w:rPr>
            </w:pPr>
          </w:p>
        </w:tc>
        <w:tc>
          <w:tcPr>
            <w:tcW w:w="1843" w:type="dxa"/>
            <w:shd w:val="clear" w:color="auto" w:fill="auto"/>
          </w:tcPr>
          <w:p w:rsidR="00772EEE" w:rsidRPr="00DA56AE" w:rsidP="001510C2" w14:paraId="172992D1" w14:textId="77777777">
            <w:pPr>
              <w:spacing w:before="60" w:after="60"/>
              <w:jc w:val="center"/>
              <w:rPr>
                <w:b/>
                <w:highlight w:val="yellow"/>
              </w:rPr>
            </w:pPr>
          </w:p>
        </w:tc>
        <w:tc>
          <w:tcPr>
            <w:tcW w:w="1844" w:type="dxa"/>
            <w:shd w:val="clear" w:color="auto" w:fill="auto"/>
          </w:tcPr>
          <w:p w:rsidR="00772EEE" w:rsidRPr="00DA56AE" w:rsidP="001510C2" w14:paraId="30F21ED7" w14:textId="50AE5499">
            <w:pPr>
              <w:tabs>
                <w:tab w:val="decimal" w:pos="1149"/>
              </w:tabs>
              <w:spacing w:before="60" w:after="60"/>
              <w:rPr>
                <w:b/>
              </w:rPr>
            </w:pPr>
            <w:r>
              <w:rPr>
                <w:b/>
              </w:rPr>
              <w:t>3,751</w:t>
            </w:r>
          </w:p>
        </w:tc>
      </w:tr>
    </w:tbl>
    <w:p w:rsidR="00160C3C" w:rsidRPr="00DA56AE" w:rsidP="007B6442" w14:paraId="36C3E539" w14:textId="77777777">
      <w:pPr>
        <w:pStyle w:val="FigureTitle"/>
        <w:spacing w:before="0" w:after="0"/>
        <w:rPr>
          <w:szCs w:val="24"/>
        </w:rPr>
      </w:pPr>
    </w:p>
    <w:p w:rsidR="0037533E" w:rsidRPr="00DA56AE" w:rsidP="0037533E" w14:paraId="143D8A62" w14:textId="022B2BDE">
      <w:pPr>
        <w:pStyle w:val="BodyText1"/>
        <w:rPr>
          <w:szCs w:val="24"/>
        </w:rPr>
      </w:pPr>
      <w:r w:rsidRPr="00DA56AE">
        <w:rPr>
          <w:szCs w:val="24"/>
        </w:rPr>
        <w:t>Because we do not know what the wage rate category will be for these selected respondents (or even whether they will be employed at all), we used</w:t>
      </w:r>
      <w:r w:rsidRPr="00DA56AE">
        <w:rPr>
          <w:color w:val="000000"/>
          <w:szCs w:val="24"/>
        </w:rPr>
        <w:t xml:space="preserve"> $22.</w:t>
      </w:r>
      <w:r w:rsidRPr="00DA56AE" w:rsidR="00343324">
        <w:rPr>
          <w:color w:val="000000"/>
          <w:szCs w:val="24"/>
        </w:rPr>
        <w:t xml:space="preserve">69 </w:t>
      </w:r>
      <w:r w:rsidRPr="00DA56AE">
        <w:rPr>
          <w:szCs w:val="24"/>
        </w:rPr>
        <w:t xml:space="preserve">per hour as an estimate of average </w:t>
      </w:r>
      <w:r w:rsidRPr="00DA56AE" w:rsidR="000619DF">
        <w:rPr>
          <w:szCs w:val="24"/>
        </w:rPr>
        <w:t xml:space="preserve">hourly </w:t>
      </w:r>
      <w:r w:rsidRPr="00DA56AE">
        <w:rPr>
          <w:szCs w:val="24"/>
        </w:rPr>
        <w:t xml:space="preserve">wage across the country (Bureau of Labor Statistics, </w:t>
      </w:r>
      <w:r w:rsidRPr="00DA56AE" w:rsidR="00343324">
        <w:rPr>
          <w:szCs w:val="24"/>
        </w:rPr>
        <w:t>2017</w:t>
      </w:r>
      <w:r w:rsidRPr="00DA56AE">
        <w:rPr>
          <w:szCs w:val="24"/>
        </w:rPr>
        <w:t xml:space="preserve">). The </w:t>
      </w:r>
      <w:r w:rsidRPr="00DA56AE">
        <w:rPr>
          <w:szCs w:val="24"/>
        </w:rPr>
        <w:t>estimated annual cost to respondents will be $</w:t>
      </w:r>
      <w:r w:rsidR="002C7D6D">
        <w:rPr>
          <w:szCs w:val="24"/>
        </w:rPr>
        <w:t>85,110.10</w:t>
      </w:r>
      <w:r w:rsidRPr="00DA56AE">
        <w:rPr>
          <w:szCs w:val="24"/>
        </w:rPr>
        <w:t xml:space="preserve">. </w:t>
      </w:r>
      <w:r w:rsidR="002C7D6D">
        <w:rPr>
          <w:szCs w:val="24"/>
        </w:rPr>
        <w:t xml:space="preserve">This is also the total estimated cost to respondents for this </w:t>
      </w:r>
      <w:r w:rsidR="00F03E06">
        <w:rPr>
          <w:szCs w:val="24"/>
        </w:rPr>
        <w:t>three</w:t>
      </w:r>
      <w:r w:rsidR="002C7D6D">
        <w:rPr>
          <w:szCs w:val="24"/>
        </w:rPr>
        <w:t xml:space="preserve">-year generic ICR. </w:t>
      </w:r>
    </w:p>
    <w:p w:rsidR="00772EEE" w:rsidRPr="00455CC8" w:rsidP="00772EEE" w14:paraId="17F2A0CE" w14:textId="77777777">
      <w:pPr>
        <w:pStyle w:val="FigureTitle"/>
        <w:rPr>
          <w:szCs w:val="24"/>
        </w:rPr>
      </w:pPr>
      <w:bookmarkStart w:id="70" w:name="_Toc513226037"/>
      <w:r w:rsidRPr="00DA56AE">
        <w:rPr>
          <w:szCs w:val="24"/>
        </w:rPr>
        <w:t>Exhibit A.12.2</w:t>
      </w:r>
      <w:r w:rsidRPr="00DA56AE">
        <w:rPr>
          <w:szCs w:val="24"/>
        </w:rPr>
        <w:tab/>
      </w:r>
      <w:r w:rsidRPr="00DA56AE" w:rsidR="004D5DEC">
        <w:rPr>
          <w:szCs w:val="24"/>
        </w:rPr>
        <w:t xml:space="preserve">Annualized Cost </w:t>
      </w:r>
      <w:r w:rsidRPr="00DA56AE" w:rsidR="000F4B93">
        <w:rPr>
          <w:szCs w:val="24"/>
        </w:rPr>
        <w:t>to Respondents</w:t>
      </w:r>
      <w:bookmarkEnd w:id="70"/>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tblPr>
      <w:tblGrid>
        <w:gridCol w:w="1620"/>
        <w:gridCol w:w="1620"/>
        <w:gridCol w:w="1530"/>
        <w:gridCol w:w="1260"/>
        <w:gridCol w:w="1080"/>
        <w:gridCol w:w="1080"/>
        <w:gridCol w:w="1620"/>
      </w:tblGrid>
      <w:tr w14:paraId="04117734" w14:textId="77777777" w:rsidTr="00FE3A34">
        <w:tblPrEx>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tblPrEx>
        <w:trPr>
          <w:cantSplit/>
        </w:trPr>
        <w:tc>
          <w:tcPr>
            <w:tcW w:w="1620" w:type="dxa"/>
            <w:shd w:val="clear" w:color="auto" w:fill="auto"/>
            <w:vAlign w:val="bottom"/>
          </w:tcPr>
          <w:p w:rsidR="00FE3A34" w:rsidRPr="00DA56AE" w:rsidP="00FE3A34" w14:paraId="520FB216" w14:textId="77777777">
            <w:pPr>
              <w:spacing w:before="60" w:after="60"/>
              <w:jc w:val="center"/>
              <w:rPr>
                <w:b/>
              </w:rPr>
            </w:pPr>
            <w:r w:rsidRPr="00455CC8">
              <w:rPr>
                <w:b/>
              </w:rPr>
              <w:t>Respondents</w:t>
            </w:r>
          </w:p>
        </w:tc>
        <w:tc>
          <w:tcPr>
            <w:tcW w:w="1620" w:type="dxa"/>
            <w:shd w:val="clear" w:color="auto" w:fill="auto"/>
            <w:vAlign w:val="bottom"/>
          </w:tcPr>
          <w:p w:rsidR="00FE3A34" w:rsidRPr="00DA56AE" w:rsidP="00FE3A34" w14:paraId="3F2FD91F" w14:textId="77777777">
            <w:pPr>
              <w:spacing w:before="60" w:after="60"/>
              <w:jc w:val="center"/>
              <w:rPr>
                <w:b/>
              </w:rPr>
            </w:pPr>
            <w:r w:rsidRPr="00DA56AE">
              <w:rPr>
                <w:b/>
              </w:rPr>
              <w:t>No. of Respondents</w:t>
            </w:r>
          </w:p>
        </w:tc>
        <w:tc>
          <w:tcPr>
            <w:tcW w:w="1530" w:type="dxa"/>
            <w:shd w:val="clear" w:color="auto" w:fill="auto"/>
            <w:vAlign w:val="bottom"/>
          </w:tcPr>
          <w:p w:rsidR="00FE3A34" w:rsidRPr="00DA56AE" w:rsidP="00FE3A34" w14:paraId="29A96004" w14:textId="77777777">
            <w:pPr>
              <w:spacing w:before="60" w:after="60"/>
              <w:jc w:val="center"/>
              <w:rPr>
                <w:b/>
              </w:rPr>
            </w:pPr>
            <w:r w:rsidRPr="00DA56AE">
              <w:rPr>
                <w:b/>
              </w:rPr>
              <w:t>No. of Responses per Respondent</w:t>
            </w:r>
          </w:p>
        </w:tc>
        <w:tc>
          <w:tcPr>
            <w:tcW w:w="1260" w:type="dxa"/>
            <w:shd w:val="clear" w:color="auto" w:fill="auto"/>
            <w:vAlign w:val="bottom"/>
          </w:tcPr>
          <w:p w:rsidR="00FE3A34" w:rsidRPr="00DA56AE" w:rsidP="00FE3A34" w14:paraId="61D5468D" w14:textId="77777777">
            <w:pPr>
              <w:spacing w:before="60" w:after="60"/>
              <w:jc w:val="center"/>
              <w:rPr>
                <w:b/>
              </w:rPr>
            </w:pPr>
            <w:r w:rsidRPr="00DA56AE">
              <w:rPr>
                <w:b/>
              </w:rPr>
              <w:t xml:space="preserve">Average Burden per Response (in Hours) </w:t>
            </w:r>
          </w:p>
        </w:tc>
        <w:tc>
          <w:tcPr>
            <w:tcW w:w="1080" w:type="dxa"/>
            <w:vAlign w:val="bottom"/>
          </w:tcPr>
          <w:p w:rsidR="00FE3A34" w:rsidRPr="00DA56AE" w:rsidP="00FE3A34" w14:paraId="4E008BE7" w14:textId="77777777">
            <w:pPr>
              <w:spacing w:before="60" w:after="60"/>
              <w:jc w:val="center"/>
              <w:rPr>
                <w:b/>
              </w:rPr>
            </w:pPr>
            <w:r w:rsidRPr="00DA56AE">
              <w:rPr>
                <w:b/>
              </w:rPr>
              <w:t>Total Burden</w:t>
            </w:r>
            <w:r w:rsidRPr="00DA56AE">
              <w:rPr>
                <w:b/>
              </w:rPr>
              <w:br/>
              <w:t>Hours</w:t>
            </w:r>
          </w:p>
        </w:tc>
        <w:tc>
          <w:tcPr>
            <w:tcW w:w="1080" w:type="dxa"/>
            <w:shd w:val="clear" w:color="auto" w:fill="auto"/>
            <w:vAlign w:val="bottom"/>
          </w:tcPr>
          <w:p w:rsidR="00FE3A34" w:rsidRPr="00DA56AE" w:rsidP="00FE3A34" w14:paraId="0604005A" w14:textId="77777777">
            <w:pPr>
              <w:spacing w:before="60" w:after="60"/>
              <w:jc w:val="center"/>
              <w:rPr>
                <w:b/>
                <w:highlight w:val="yellow"/>
              </w:rPr>
            </w:pPr>
            <w:r w:rsidRPr="00DA56AE">
              <w:rPr>
                <w:b/>
              </w:rPr>
              <w:t xml:space="preserve">Hourly Wage Rate </w:t>
            </w:r>
          </w:p>
        </w:tc>
        <w:tc>
          <w:tcPr>
            <w:tcW w:w="1620" w:type="dxa"/>
            <w:shd w:val="clear" w:color="auto" w:fill="auto"/>
            <w:vAlign w:val="bottom"/>
          </w:tcPr>
          <w:p w:rsidR="00FE3A34" w:rsidRPr="00DA56AE" w:rsidP="00FE3A34" w14:paraId="628E3198" w14:textId="77777777">
            <w:pPr>
              <w:spacing w:before="60" w:after="60"/>
              <w:jc w:val="center"/>
              <w:rPr>
                <w:b/>
              </w:rPr>
            </w:pPr>
            <w:r w:rsidRPr="00DA56AE">
              <w:rPr>
                <w:b/>
              </w:rPr>
              <w:t>Total</w:t>
            </w:r>
            <w:r w:rsidRPr="00DA56AE">
              <w:rPr>
                <w:b/>
              </w:rPr>
              <w:br/>
              <w:t>Respondent Costs</w:t>
            </w:r>
          </w:p>
        </w:tc>
      </w:tr>
      <w:tr w14:paraId="625A2731" w14:textId="77777777" w:rsidTr="00FE3A34">
        <w:tblPrEx>
          <w:tblW w:w="9810" w:type="dxa"/>
          <w:tblInd w:w="-18" w:type="dxa"/>
          <w:tblLayout w:type="fixed"/>
          <w:tblCellMar>
            <w:left w:w="72" w:type="dxa"/>
            <w:right w:w="72" w:type="dxa"/>
          </w:tblCellMar>
          <w:tblLook w:val="01E0"/>
        </w:tblPrEx>
        <w:trPr>
          <w:cantSplit/>
        </w:trPr>
        <w:tc>
          <w:tcPr>
            <w:tcW w:w="1620" w:type="dxa"/>
            <w:shd w:val="clear" w:color="auto" w:fill="auto"/>
          </w:tcPr>
          <w:p w:rsidR="00FE3A34" w:rsidRPr="00455CC8" w:rsidP="00FE3A34" w14:paraId="2D16B758" w14:textId="77777777">
            <w:pPr>
              <w:spacing w:before="60" w:after="60"/>
            </w:pPr>
            <w:r w:rsidRPr="00DA56AE">
              <w:t>Study Screener</w:t>
            </w:r>
            <w:r w:rsidRPr="00DA56AE" w:rsidR="0052019E">
              <w:t xml:space="preserve"> (</w:t>
            </w:r>
            <w:r w:rsidRPr="00DA56AE" w:rsidR="00343324">
              <w:rPr>
                <w:b/>
              </w:rPr>
              <w:t>A</w:t>
            </w:r>
            <w:r w:rsidRPr="00DA56AE" w:rsidR="0052019E">
              <w:rPr>
                <w:b/>
              </w:rPr>
              <w:t>tt</w:t>
            </w:r>
            <w:r w:rsidRPr="00DA56AE" w:rsidR="00D06CE6">
              <w:rPr>
                <w:b/>
              </w:rPr>
              <w:t>achment</w:t>
            </w:r>
            <w:r w:rsidRPr="00DA56AE" w:rsidR="0052019E">
              <w:rPr>
                <w:b/>
              </w:rPr>
              <w:t xml:space="preserve"> </w:t>
            </w:r>
            <w:r w:rsidRPr="00DA56AE" w:rsidR="00122BB8">
              <w:rPr>
                <w:b/>
              </w:rPr>
              <w:t>6</w:t>
            </w:r>
            <w:r w:rsidRPr="00455CC8" w:rsidR="0052019E">
              <w:t>)</w:t>
            </w:r>
          </w:p>
        </w:tc>
        <w:tc>
          <w:tcPr>
            <w:tcW w:w="1620" w:type="dxa"/>
            <w:shd w:val="clear" w:color="auto" w:fill="auto"/>
          </w:tcPr>
          <w:p w:rsidR="00FE3A34" w:rsidRPr="00DA56AE" w:rsidP="00FE3A34" w14:paraId="5B848050" w14:textId="4210E972">
            <w:pPr>
              <w:spacing w:before="60" w:after="60"/>
              <w:jc w:val="center"/>
            </w:pPr>
            <w:r>
              <w:t>30,880</w:t>
            </w:r>
          </w:p>
        </w:tc>
        <w:tc>
          <w:tcPr>
            <w:tcW w:w="1530" w:type="dxa"/>
            <w:shd w:val="clear" w:color="auto" w:fill="auto"/>
          </w:tcPr>
          <w:p w:rsidR="00FE3A34" w:rsidRPr="00DA56AE" w:rsidP="00FE3A34" w14:paraId="053B52A2" w14:textId="77777777">
            <w:pPr>
              <w:spacing w:before="60" w:after="60"/>
              <w:jc w:val="center"/>
            </w:pPr>
            <w:r w:rsidRPr="00DA56AE">
              <w:t>1</w:t>
            </w:r>
          </w:p>
        </w:tc>
        <w:tc>
          <w:tcPr>
            <w:tcW w:w="1260" w:type="dxa"/>
            <w:shd w:val="clear" w:color="auto" w:fill="auto"/>
          </w:tcPr>
          <w:p w:rsidR="00FE3A34" w:rsidRPr="00DA56AE" w:rsidP="00FE3A34" w14:paraId="4FDDD4F6" w14:textId="77777777">
            <w:pPr>
              <w:spacing w:before="60" w:after="60"/>
              <w:jc w:val="center"/>
            </w:pPr>
            <w:r w:rsidRPr="00DA56AE">
              <w:t>2/60</w:t>
            </w:r>
          </w:p>
        </w:tc>
        <w:tc>
          <w:tcPr>
            <w:tcW w:w="1080" w:type="dxa"/>
          </w:tcPr>
          <w:p w:rsidR="00FE3A34" w:rsidRPr="00DA56AE" w:rsidP="00FE3A34" w14:paraId="0C3FBF7B" w14:textId="1DD8A484">
            <w:pPr>
              <w:spacing w:before="60" w:after="60"/>
              <w:jc w:val="center"/>
            </w:pPr>
            <w:r>
              <w:t>1,029</w:t>
            </w:r>
          </w:p>
        </w:tc>
        <w:tc>
          <w:tcPr>
            <w:tcW w:w="1080" w:type="dxa"/>
            <w:shd w:val="clear" w:color="auto" w:fill="auto"/>
          </w:tcPr>
          <w:p w:rsidR="00FE3A34" w:rsidRPr="00DA56AE" w:rsidP="00343324" w14:paraId="04A18A8F" w14:textId="77777777">
            <w:pPr>
              <w:spacing w:before="60" w:after="60"/>
              <w:jc w:val="center"/>
            </w:pPr>
            <w:r w:rsidRPr="00DA56AE">
              <w:t>$</w:t>
            </w:r>
            <w:r w:rsidRPr="00DA56AE">
              <w:rPr>
                <w:color w:val="000000"/>
              </w:rPr>
              <w:t>22.</w:t>
            </w:r>
            <w:r w:rsidRPr="00DA56AE" w:rsidR="00343324">
              <w:rPr>
                <w:color w:val="000000"/>
              </w:rPr>
              <w:t>69</w:t>
            </w:r>
          </w:p>
        </w:tc>
        <w:tc>
          <w:tcPr>
            <w:tcW w:w="1620" w:type="dxa"/>
            <w:shd w:val="clear" w:color="auto" w:fill="auto"/>
          </w:tcPr>
          <w:p w:rsidR="00FE3A34" w:rsidRPr="00DA56AE" w:rsidP="00161654" w14:paraId="444D3E41" w14:textId="0583B330">
            <w:pPr>
              <w:spacing w:before="60" w:after="60"/>
              <w:jc w:val="center"/>
            </w:pPr>
            <w:r w:rsidRPr="00DA56AE">
              <w:t>$</w:t>
            </w:r>
            <w:r w:rsidR="002C7D6D">
              <w:t>23,348.01</w:t>
            </w:r>
          </w:p>
        </w:tc>
      </w:tr>
      <w:tr w14:paraId="7A11DC18" w14:textId="77777777" w:rsidTr="00FE3A34">
        <w:tblPrEx>
          <w:tblW w:w="9810" w:type="dxa"/>
          <w:tblInd w:w="-18" w:type="dxa"/>
          <w:tblLayout w:type="fixed"/>
          <w:tblCellMar>
            <w:left w:w="72" w:type="dxa"/>
            <w:right w:w="72" w:type="dxa"/>
          </w:tblCellMar>
          <w:tblLook w:val="01E0"/>
        </w:tblPrEx>
        <w:trPr>
          <w:cantSplit/>
        </w:trPr>
        <w:tc>
          <w:tcPr>
            <w:tcW w:w="1620" w:type="dxa"/>
            <w:shd w:val="clear" w:color="auto" w:fill="auto"/>
          </w:tcPr>
          <w:p w:rsidR="00FE3A34" w:rsidRPr="00455CC8" w:rsidP="00FE3A34" w14:paraId="379E6C00" w14:textId="6CAD05C5">
            <w:pPr>
              <w:spacing w:before="60" w:after="60"/>
            </w:pPr>
            <w:r w:rsidRPr="00DA56AE">
              <w:t>Survey (</w:t>
            </w:r>
            <w:r w:rsidRPr="00DA56AE" w:rsidR="00D06CE6">
              <w:rPr>
                <w:b/>
              </w:rPr>
              <w:t>Attachment 3</w:t>
            </w:r>
            <w:r w:rsidRPr="00455CC8" w:rsidR="00D06CE6">
              <w:t>)</w:t>
            </w:r>
          </w:p>
        </w:tc>
        <w:tc>
          <w:tcPr>
            <w:tcW w:w="1620" w:type="dxa"/>
            <w:shd w:val="clear" w:color="auto" w:fill="auto"/>
          </w:tcPr>
          <w:p w:rsidR="00FE3A34" w:rsidRPr="00DA56AE" w:rsidP="00FE3A34" w14:paraId="53A216BD" w14:textId="287DE4DF">
            <w:pPr>
              <w:spacing w:before="60" w:after="60"/>
              <w:jc w:val="center"/>
            </w:pPr>
            <w:r>
              <w:t>5,445</w:t>
            </w:r>
          </w:p>
        </w:tc>
        <w:tc>
          <w:tcPr>
            <w:tcW w:w="1530" w:type="dxa"/>
            <w:shd w:val="clear" w:color="auto" w:fill="auto"/>
          </w:tcPr>
          <w:p w:rsidR="00FE3A34" w:rsidRPr="00DA56AE" w:rsidP="00FE3A34" w14:paraId="0C4F293B" w14:textId="77777777">
            <w:pPr>
              <w:spacing w:before="60" w:after="60"/>
              <w:jc w:val="center"/>
            </w:pPr>
            <w:r w:rsidRPr="00DA56AE">
              <w:t>1</w:t>
            </w:r>
          </w:p>
        </w:tc>
        <w:tc>
          <w:tcPr>
            <w:tcW w:w="1260" w:type="dxa"/>
            <w:shd w:val="clear" w:color="auto" w:fill="auto"/>
          </w:tcPr>
          <w:p w:rsidR="00FE3A34" w:rsidRPr="00DA56AE" w:rsidP="00FE3A34" w14:paraId="53ED645F" w14:textId="77777777">
            <w:pPr>
              <w:spacing w:before="60" w:after="60"/>
              <w:jc w:val="center"/>
            </w:pPr>
            <w:r w:rsidRPr="00DA56AE">
              <w:t>30/60</w:t>
            </w:r>
          </w:p>
        </w:tc>
        <w:tc>
          <w:tcPr>
            <w:tcW w:w="1080" w:type="dxa"/>
          </w:tcPr>
          <w:p w:rsidR="00FE3A34" w:rsidRPr="00DA56AE" w:rsidP="00FE3A34" w14:paraId="5530633B" w14:textId="00C20DD7">
            <w:pPr>
              <w:spacing w:before="60" w:after="60"/>
              <w:jc w:val="center"/>
            </w:pPr>
            <w:r>
              <w:t>2,722</w:t>
            </w:r>
          </w:p>
        </w:tc>
        <w:tc>
          <w:tcPr>
            <w:tcW w:w="1080" w:type="dxa"/>
            <w:shd w:val="clear" w:color="auto" w:fill="auto"/>
          </w:tcPr>
          <w:p w:rsidR="00FE3A34" w:rsidRPr="00DA56AE" w:rsidP="00343324" w14:paraId="3C5BBCA7" w14:textId="77777777">
            <w:pPr>
              <w:spacing w:before="60" w:after="60"/>
              <w:jc w:val="center"/>
              <w:rPr>
                <w:highlight w:val="yellow"/>
              </w:rPr>
            </w:pPr>
            <w:r w:rsidRPr="00DA56AE">
              <w:t>$</w:t>
            </w:r>
            <w:r w:rsidRPr="00DA56AE">
              <w:rPr>
                <w:color w:val="000000"/>
              </w:rPr>
              <w:t>22.</w:t>
            </w:r>
            <w:r w:rsidRPr="00DA56AE" w:rsidR="00343324">
              <w:rPr>
                <w:color w:val="000000"/>
              </w:rPr>
              <w:t>69</w:t>
            </w:r>
            <w:r w:rsidRPr="00DA56AE" w:rsidR="00343324">
              <w:rPr>
                <w:highlight w:val="yellow"/>
              </w:rPr>
              <w:t xml:space="preserve"> </w:t>
            </w:r>
          </w:p>
        </w:tc>
        <w:tc>
          <w:tcPr>
            <w:tcW w:w="1620" w:type="dxa"/>
            <w:shd w:val="clear" w:color="auto" w:fill="auto"/>
          </w:tcPr>
          <w:p w:rsidR="00FE3A34" w:rsidRPr="00DA56AE" w:rsidP="00FE3A34" w14:paraId="266133ED" w14:textId="34CA341D">
            <w:pPr>
              <w:spacing w:before="60" w:after="60"/>
              <w:jc w:val="center"/>
            </w:pPr>
            <w:r w:rsidRPr="00DA56AE">
              <w:t>$</w:t>
            </w:r>
            <w:r w:rsidR="002C7D6D">
              <w:t>61,762.18</w:t>
            </w:r>
          </w:p>
        </w:tc>
      </w:tr>
      <w:tr w14:paraId="39145338" w14:textId="77777777" w:rsidTr="00FE3A34">
        <w:tblPrEx>
          <w:tblW w:w="9810" w:type="dxa"/>
          <w:tblInd w:w="-18" w:type="dxa"/>
          <w:tblLayout w:type="fixed"/>
          <w:tblCellMar>
            <w:left w:w="72" w:type="dxa"/>
            <w:right w:w="72" w:type="dxa"/>
          </w:tblCellMar>
          <w:tblLook w:val="01E0"/>
        </w:tblPrEx>
        <w:trPr>
          <w:cantSplit/>
        </w:trPr>
        <w:tc>
          <w:tcPr>
            <w:tcW w:w="1620" w:type="dxa"/>
            <w:shd w:val="clear" w:color="auto" w:fill="auto"/>
          </w:tcPr>
          <w:p w:rsidR="00FE3A34" w:rsidRPr="00DA56AE" w:rsidP="00FE3A34" w14:paraId="1A356C1F" w14:textId="77777777">
            <w:pPr>
              <w:spacing w:before="60" w:after="60"/>
              <w:rPr>
                <w:b/>
              </w:rPr>
            </w:pPr>
            <w:r w:rsidRPr="00DA56AE">
              <w:rPr>
                <w:b/>
              </w:rPr>
              <w:t>Total</w:t>
            </w:r>
          </w:p>
        </w:tc>
        <w:tc>
          <w:tcPr>
            <w:tcW w:w="1620" w:type="dxa"/>
            <w:shd w:val="clear" w:color="auto" w:fill="auto"/>
          </w:tcPr>
          <w:p w:rsidR="00FE3A34" w:rsidRPr="00DA56AE" w:rsidP="00FE3A34" w14:paraId="0E81AE37" w14:textId="77777777">
            <w:pPr>
              <w:spacing w:before="60" w:after="60"/>
              <w:jc w:val="center"/>
              <w:rPr>
                <w:b/>
              </w:rPr>
            </w:pPr>
            <w:r w:rsidRPr="00DA56AE">
              <w:rPr>
                <w:b/>
              </w:rPr>
              <w:t xml:space="preserve"> </w:t>
            </w:r>
          </w:p>
        </w:tc>
        <w:tc>
          <w:tcPr>
            <w:tcW w:w="1530" w:type="dxa"/>
            <w:shd w:val="clear" w:color="auto" w:fill="auto"/>
          </w:tcPr>
          <w:p w:rsidR="00FE3A34" w:rsidRPr="00DA56AE" w:rsidP="00FE3A34" w14:paraId="20053C5D" w14:textId="77777777">
            <w:pPr>
              <w:spacing w:before="60" w:after="60"/>
              <w:jc w:val="center"/>
              <w:rPr>
                <w:b/>
              </w:rPr>
            </w:pPr>
          </w:p>
        </w:tc>
        <w:tc>
          <w:tcPr>
            <w:tcW w:w="1260" w:type="dxa"/>
            <w:shd w:val="clear" w:color="auto" w:fill="auto"/>
          </w:tcPr>
          <w:p w:rsidR="00FE3A34" w:rsidRPr="00DA56AE" w:rsidP="00FE3A34" w14:paraId="03E98119" w14:textId="77777777">
            <w:pPr>
              <w:spacing w:before="60" w:after="60"/>
              <w:jc w:val="center"/>
              <w:rPr>
                <w:b/>
              </w:rPr>
            </w:pPr>
          </w:p>
        </w:tc>
        <w:tc>
          <w:tcPr>
            <w:tcW w:w="1080" w:type="dxa"/>
          </w:tcPr>
          <w:p w:rsidR="00FE3A34" w:rsidRPr="00DA56AE" w:rsidP="00FE3A34" w14:paraId="300A503C" w14:textId="77777777">
            <w:pPr>
              <w:spacing w:before="60" w:after="60"/>
              <w:jc w:val="center"/>
              <w:rPr>
                <w:b/>
                <w:highlight w:val="yellow"/>
              </w:rPr>
            </w:pPr>
          </w:p>
        </w:tc>
        <w:tc>
          <w:tcPr>
            <w:tcW w:w="1080" w:type="dxa"/>
            <w:shd w:val="clear" w:color="auto" w:fill="auto"/>
          </w:tcPr>
          <w:p w:rsidR="00FE3A34" w:rsidRPr="00DA56AE" w:rsidP="00FE3A34" w14:paraId="16B4D176" w14:textId="77777777">
            <w:pPr>
              <w:spacing w:before="60" w:after="60"/>
              <w:jc w:val="center"/>
              <w:rPr>
                <w:b/>
                <w:highlight w:val="yellow"/>
              </w:rPr>
            </w:pPr>
          </w:p>
        </w:tc>
        <w:tc>
          <w:tcPr>
            <w:tcW w:w="1620" w:type="dxa"/>
            <w:shd w:val="clear" w:color="auto" w:fill="auto"/>
          </w:tcPr>
          <w:p w:rsidR="00FE3A34" w:rsidRPr="00DA56AE" w:rsidP="00161654" w14:paraId="31D4502B" w14:textId="0267DF96">
            <w:pPr>
              <w:spacing w:before="60" w:after="60"/>
              <w:jc w:val="center"/>
              <w:rPr>
                <w:b/>
              </w:rPr>
            </w:pPr>
            <w:r w:rsidRPr="00DA56AE">
              <w:rPr>
                <w:b/>
              </w:rPr>
              <w:t>$</w:t>
            </w:r>
            <w:r w:rsidR="002C7D6D">
              <w:rPr>
                <w:b/>
              </w:rPr>
              <w:t>85,110.19</w:t>
            </w:r>
          </w:p>
        </w:tc>
      </w:tr>
    </w:tbl>
    <w:bookmarkEnd w:id="67"/>
    <w:bookmarkEnd w:id="68"/>
    <w:bookmarkEnd w:id="69"/>
    <w:p w:rsidR="00211236" w:rsidRPr="00DA56AE" w:rsidP="00211236" w14:paraId="5BC95DC3" w14:textId="77777777">
      <w:pPr>
        <w:pStyle w:val="exhibitsource"/>
        <w:rPr>
          <w:sz w:val="24"/>
          <w:szCs w:val="24"/>
        </w:rPr>
      </w:pPr>
      <w:r w:rsidRPr="00DA56AE">
        <w:rPr>
          <w:sz w:val="24"/>
          <w:szCs w:val="24"/>
        </w:rPr>
        <w:t xml:space="preserve"> </w:t>
      </w:r>
    </w:p>
    <w:p w:rsidR="005B1DDE" w:rsidRPr="00DA56AE" w:rsidP="005B1DDE" w14:paraId="571EFA8C" w14:textId="77777777">
      <w:pPr>
        <w:pStyle w:val="Heading2"/>
        <w:rPr>
          <w:rFonts w:cs="Times New Roman"/>
          <w:szCs w:val="24"/>
        </w:rPr>
      </w:pPr>
      <w:bookmarkStart w:id="71" w:name="_Toc143058448"/>
      <w:bookmarkStart w:id="72" w:name="_Toc146088446"/>
      <w:bookmarkStart w:id="73" w:name="_Toc289080262"/>
      <w:bookmarkStart w:id="74" w:name="_Toc513226028"/>
      <w:bookmarkStart w:id="75" w:name="_Toc146088447"/>
      <w:r w:rsidRPr="00DA56AE">
        <w:rPr>
          <w:rFonts w:cs="Times New Roman"/>
          <w:szCs w:val="24"/>
        </w:rPr>
        <w:t>A.13</w:t>
      </w:r>
      <w:r w:rsidRPr="00DA56AE">
        <w:rPr>
          <w:rFonts w:cs="Times New Roman"/>
          <w:szCs w:val="24"/>
        </w:rPr>
        <w:tab/>
        <w:t>Estimates of Other Total Annual Cost Burden to Respondents and Record Keepers</w:t>
      </w:r>
      <w:bookmarkEnd w:id="71"/>
      <w:bookmarkEnd w:id="72"/>
      <w:bookmarkEnd w:id="73"/>
      <w:bookmarkEnd w:id="74"/>
      <w:r w:rsidRPr="00DA56AE">
        <w:rPr>
          <w:rFonts w:cs="Times New Roman"/>
          <w:szCs w:val="24"/>
        </w:rPr>
        <w:t xml:space="preserve"> </w:t>
      </w:r>
    </w:p>
    <w:p w:rsidR="005B1DDE" w:rsidRPr="00DA56AE" w:rsidP="005B1DDE" w14:paraId="5A7EBE99" w14:textId="77777777">
      <w:pPr>
        <w:pStyle w:val="BodyText1"/>
        <w:rPr>
          <w:szCs w:val="24"/>
        </w:rPr>
      </w:pPr>
      <w:r w:rsidRPr="00DA56AE">
        <w:rPr>
          <w:szCs w:val="24"/>
        </w:rPr>
        <w:t xml:space="preserve">There are no other costs to respondents or record keepers. </w:t>
      </w:r>
    </w:p>
    <w:p w:rsidR="00476544" w:rsidRPr="00DA56AE" w:rsidP="00401E98" w14:paraId="4B62E972" w14:textId="77777777">
      <w:pPr>
        <w:pStyle w:val="Heading2"/>
        <w:rPr>
          <w:rFonts w:cs="Times New Roman"/>
          <w:szCs w:val="24"/>
        </w:rPr>
      </w:pPr>
      <w:bookmarkStart w:id="76" w:name="_Toc289080263"/>
      <w:bookmarkStart w:id="77" w:name="_Toc513226029"/>
      <w:r w:rsidRPr="00DA56AE">
        <w:rPr>
          <w:rFonts w:cs="Times New Roman"/>
          <w:szCs w:val="24"/>
        </w:rPr>
        <w:t>A.14</w:t>
      </w:r>
      <w:r w:rsidRPr="00DA56AE">
        <w:rPr>
          <w:rFonts w:cs="Times New Roman"/>
          <w:szCs w:val="24"/>
        </w:rPr>
        <w:tab/>
        <w:t>Annualized Cost to the Federal Government</w:t>
      </w:r>
      <w:bookmarkEnd w:id="75"/>
      <w:bookmarkEnd w:id="76"/>
      <w:bookmarkEnd w:id="77"/>
      <w:r w:rsidRPr="00DA56AE">
        <w:rPr>
          <w:rFonts w:cs="Times New Roman"/>
          <w:szCs w:val="24"/>
        </w:rPr>
        <w:t xml:space="preserve"> </w:t>
      </w:r>
    </w:p>
    <w:p w:rsidR="00476544" w:rsidRPr="00DA56AE" w:rsidP="0098771C" w14:paraId="2CA2898A" w14:textId="3D790EE1">
      <w:pPr>
        <w:pStyle w:val="BodyText1"/>
        <w:rPr>
          <w:szCs w:val="24"/>
        </w:rPr>
      </w:pPr>
      <w:r w:rsidRPr="00DA56AE">
        <w:rPr>
          <w:szCs w:val="24"/>
        </w:rPr>
        <w:t>The</w:t>
      </w:r>
      <w:r w:rsidRPr="00DA56AE" w:rsidR="000F4B93">
        <w:rPr>
          <w:szCs w:val="24"/>
        </w:rPr>
        <w:t xml:space="preserve"> annual cost to the federal government is estimated to be $</w:t>
      </w:r>
      <w:r w:rsidRPr="00DA56AE" w:rsidR="00427719">
        <w:rPr>
          <w:szCs w:val="24"/>
        </w:rPr>
        <w:t>253,</w:t>
      </w:r>
      <w:r w:rsidRPr="00DA56AE" w:rsidR="00D06CE6">
        <w:rPr>
          <w:szCs w:val="24"/>
        </w:rPr>
        <w:t>3</w:t>
      </w:r>
      <w:r w:rsidRPr="00DA56AE" w:rsidR="00427719">
        <w:rPr>
          <w:szCs w:val="24"/>
        </w:rPr>
        <w:t>78</w:t>
      </w:r>
      <w:r w:rsidRPr="00DA56AE" w:rsidR="000F4B93">
        <w:rPr>
          <w:szCs w:val="24"/>
        </w:rPr>
        <w:t xml:space="preserve">. This is the cost estimated by </w:t>
      </w:r>
      <w:r w:rsidRPr="00DA56AE" w:rsidR="00CF36F4">
        <w:rPr>
          <w:szCs w:val="24"/>
        </w:rPr>
        <w:t xml:space="preserve">CDC’s </w:t>
      </w:r>
      <w:r w:rsidRPr="00DA56AE" w:rsidR="000F4B93">
        <w:rPr>
          <w:szCs w:val="24"/>
        </w:rPr>
        <w:t>contractor, and includes the estimated cost of coordination with CDC</w:t>
      </w:r>
      <w:r w:rsidRPr="00DA56AE" w:rsidR="000F4B93">
        <w:rPr>
          <w:color w:val="000080"/>
          <w:szCs w:val="24"/>
        </w:rPr>
        <w:t>,</w:t>
      </w:r>
      <w:r w:rsidRPr="00DA56AE" w:rsidR="000F4B93">
        <w:rPr>
          <w:szCs w:val="24"/>
        </w:rPr>
        <w:t xml:space="preserve"> data collection</w:t>
      </w:r>
      <w:r w:rsidRPr="00DA56AE" w:rsidR="000F4B93">
        <w:rPr>
          <w:color w:val="000080"/>
          <w:szCs w:val="24"/>
        </w:rPr>
        <w:t>,</w:t>
      </w:r>
      <w:r w:rsidRPr="00DA56AE" w:rsidR="000F4B93">
        <w:rPr>
          <w:szCs w:val="24"/>
        </w:rPr>
        <w:t xml:space="preserve"> analysis,</w:t>
      </w:r>
      <w:r w:rsidRPr="00DA56AE" w:rsidR="000F4B93">
        <w:rPr>
          <w:color w:val="000080"/>
          <w:szCs w:val="24"/>
        </w:rPr>
        <w:t xml:space="preserve"> </w:t>
      </w:r>
      <w:r w:rsidRPr="00DA56AE" w:rsidR="000F4B93">
        <w:rPr>
          <w:szCs w:val="24"/>
        </w:rPr>
        <w:t>and reporting.</w:t>
      </w:r>
      <w:r w:rsidRPr="00DA56AE" w:rsidR="00FE3A34">
        <w:rPr>
          <w:szCs w:val="24"/>
        </w:rPr>
        <w:t xml:space="preserve">  For this </w:t>
      </w:r>
      <w:r w:rsidR="00F03E06">
        <w:rPr>
          <w:szCs w:val="24"/>
        </w:rPr>
        <w:t>three</w:t>
      </w:r>
      <w:r w:rsidRPr="00DA56AE" w:rsidR="00FE3A34">
        <w:rPr>
          <w:szCs w:val="24"/>
        </w:rPr>
        <w:t>-</w:t>
      </w:r>
      <w:r w:rsidRPr="00DA56AE" w:rsidR="0098771C">
        <w:rPr>
          <w:szCs w:val="24"/>
        </w:rPr>
        <w:t>year generic ICR, th</w:t>
      </w:r>
      <w:r w:rsidR="002C7D6D">
        <w:rPr>
          <w:szCs w:val="24"/>
        </w:rPr>
        <w:t xml:space="preserve">is is also the </w:t>
      </w:r>
      <w:r w:rsidRPr="00DA56AE" w:rsidR="0098771C">
        <w:rPr>
          <w:szCs w:val="24"/>
        </w:rPr>
        <w:t>total estimated cost to the gover</w:t>
      </w:r>
      <w:r w:rsidRPr="00DA56AE" w:rsidR="003C6E9E">
        <w:rPr>
          <w:szCs w:val="24"/>
        </w:rPr>
        <w:t>n</w:t>
      </w:r>
      <w:r w:rsidRPr="00DA56AE" w:rsidR="0098771C">
        <w:rPr>
          <w:szCs w:val="24"/>
        </w:rPr>
        <w:t>ment.</w:t>
      </w:r>
    </w:p>
    <w:p w:rsidR="00772EEE" w:rsidRPr="00DA56AE" w:rsidP="00772EEE" w14:paraId="728345C7" w14:textId="77777777">
      <w:pPr>
        <w:pStyle w:val="FigureTitle"/>
        <w:rPr>
          <w:szCs w:val="24"/>
        </w:rPr>
      </w:pPr>
      <w:bookmarkStart w:id="78" w:name="_Toc513226038"/>
      <w:bookmarkStart w:id="79" w:name="_Toc146088170"/>
      <w:bookmarkStart w:id="80" w:name="_Toc146089478"/>
      <w:r w:rsidRPr="00DA56AE">
        <w:rPr>
          <w:szCs w:val="24"/>
        </w:rPr>
        <w:t>Exhibit A.14.1</w:t>
      </w:r>
      <w:r w:rsidRPr="00DA56AE" w:rsidR="00D275A6">
        <w:rPr>
          <w:szCs w:val="24"/>
        </w:rPr>
        <w:tab/>
      </w:r>
      <w:r w:rsidRPr="00DA56AE" w:rsidR="00194912">
        <w:rPr>
          <w:szCs w:val="24"/>
        </w:rPr>
        <w:t xml:space="preserve">Annualized Costs to the </w:t>
      </w:r>
      <w:r w:rsidRPr="00DA56AE">
        <w:rPr>
          <w:szCs w:val="24"/>
        </w:rPr>
        <w:t>Government</w:t>
      </w:r>
      <w:bookmarkEnd w:id="78"/>
      <w:r w:rsidRPr="00DA56AE">
        <w:rPr>
          <w:szCs w:val="24"/>
        </w:rPr>
        <w:t xml:space="preserve"> </w:t>
      </w:r>
    </w:p>
    <w:tbl>
      <w:tblPr>
        <w:tblW w:w="916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3315"/>
        <w:gridCol w:w="4025"/>
        <w:gridCol w:w="1825"/>
      </w:tblGrid>
      <w:tr w14:paraId="455A6557" w14:textId="77777777" w:rsidTr="004D5DEC">
        <w:tblPrEx>
          <w:tblW w:w="916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cantSplit/>
        </w:trPr>
        <w:tc>
          <w:tcPr>
            <w:tcW w:w="3315" w:type="dxa"/>
            <w:shd w:val="clear" w:color="auto" w:fill="auto"/>
          </w:tcPr>
          <w:p w:rsidR="00772EEE" w:rsidRPr="00DA56AE" w:rsidP="001510C2" w14:paraId="3118CA8C" w14:textId="77777777">
            <w:pPr>
              <w:tabs>
                <w:tab w:val="right" w:leader="dot" w:pos="9350"/>
              </w:tabs>
              <w:spacing w:before="80" w:after="60"/>
              <w:ind w:left="547" w:right="576" w:hanging="547"/>
              <w:rPr>
                <w:b/>
                <w:noProof/>
              </w:rPr>
            </w:pPr>
            <w:r w:rsidRPr="00DA56AE">
              <w:rPr>
                <w:b/>
                <w:noProof/>
              </w:rPr>
              <w:t>Item/Activity</w:t>
            </w:r>
          </w:p>
        </w:tc>
        <w:tc>
          <w:tcPr>
            <w:tcW w:w="4025" w:type="dxa"/>
            <w:shd w:val="clear" w:color="auto" w:fill="auto"/>
          </w:tcPr>
          <w:p w:rsidR="00772EEE" w:rsidRPr="00DA56AE" w:rsidP="001510C2" w14:paraId="1F1F1C07" w14:textId="77777777">
            <w:pPr>
              <w:tabs>
                <w:tab w:val="right" w:leader="dot" w:pos="9350"/>
              </w:tabs>
              <w:spacing w:before="80" w:after="60"/>
              <w:ind w:left="547" w:right="576" w:hanging="547"/>
              <w:jc w:val="center"/>
              <w:rPr>
                <w:b/>
                <w:noProof/>
              </w:rPr>
            </w:pPr>
            <w:r w:rsidRPr="00DA56AE">
              <w:rPr>
                <w:b/>
                <w:noProof/>
              </w:rPr>
              <w:t>Details</w:t>
            </w:r>
          </w:p>
        </w:tc>
        <w:tc>
          <w:tcPr>
            <w:tcW w:w="1825" w:type="dxa"/>
            <w:shd w:val="clear" w:color="auto" w:fill="auto"/>
          </w:tcPr>
          <w:p w:rsidR="00772EEE" w:rsidRPr="00DA56AE" w:rsidP="001510C2" w14:paraId="0782F0BE" w14:textId="77777777">
            <w:pPr>
              <w:tabs>
                <w:tab w:val="left" w:pos="1354"/>
                <w:tab w:val="right" w:leader="dot" w:pos="9350"/>
              </w:tabs>
              <w:spacing w:before="80" w:after="60"/>
              <w:ind w:right="47"/>
              <w:jc w:val="center"/>
              <w:rPr>
                <w:b/>
                <w:noProof/>
              </w:rPr>
            </w:pPr>
            <w:r w:rsidRPr="00DA56AE">
              <w:rPr>
                <w:b/>
                <w:noProof/>
              </w:rPr>
              <w:t xml:space="preserve">$ </w:t>
            </w:r>
            <w:r w:rsidRPr="00DA56AE" w:rsidR="0098771C">
              <w:rPr>
                <w:b/>
                <w:noProof/>
              </w:rPr>
              <w:t xml:space="preserve">Total </w:t>
            </w:r>
            <w:r w:rsidRPr="00DA56AE">
              <w:rPr>
                <w:b/>
                <w:noProof/>
              </w:rPr>
              <w:t>Amount</w:t>
            </w:r>
          </w:p>
        </w:tc>
      </w:tr>
      <w:tr w14:paraId="787498BC" w14:textId="77777777" w:rsidTr="004D5DEC">
        <w:tblPrEx>
          <w:tblW w:w="9165" w:type="dxa"/>
          <w:tblInd w:w="101" w:type="dxa"/>
          <w:tblLayout w:type="fixed"/>
          <w:tblCellMar>
            <w:left w:w="86" w:type="dxa"/>
            <w:right w:w="86" w:type="dxa"/>
          </w:tblCellMar>
          <w:tblLook w:val="01E0"/>
        </w:tblPrEx>
        <w:trPr>
          <w:cantSplit/>
        </w:trPr>
        <w:tc>
          <w:tcPr>
            <w:tcW w:w="3315" w:type="dxa"/>
            <w:shd w:val="clear" w:color="auto" w:fill="auto"/>
          </w:tcPr>
          <w:p w:rsidR="00772EEE" w:rsidRPr="00DA56AE" w:rsidP="001510C2" w14:paraId="37EE9CEA" w14:textId="77777777">
            <w:pPr>
              <w:tabs>
                <w:tab w:val="right" w:leader="dot" w:pos="9350"/>
              </w:tabs>
              <w:spacing w:before="80" w:after="60"/>
              <w:ind w:left="547" w:right="576" w:hanging="547"/>
              <w:rPr>
                <w:bCs/>
                <w:noProof/>
              </w:rPr>
            </w:pPr>
            <w:r w:rsidRPr="00DA56AE">
              <w:rPr>
                <w:bCs/>
                <w:noProof/>
              </w:rPr>
              <w:t>CDC oversight of contractor and project</w:t>
            </w:r>
          </w:p>
        </w:tc>
        <w:tc>
          <w:tcPr>
            <w:tcW w:w="4025" w:type="dxa"/>
            <w:shd w:val="clear" w:color="auto" w:fill="auto"/>
          </w:tcPr>
          <w:p w:rsidR="00772EEE" w:rsidRPr="00DA56AE" w:rsidP="004D5DEC" w14:paraId="58067C79" w14:textId="77777777">
            <w:pPr>
              <w:tabs>
                <w:tab w:val="right" w:leader="dot" w:pos="9350"/>
              </w:tabs>
              <w:spacing w:before="80" w:after="60"/>
              <w:ind w:left="547" w:right="576" w:hanging="547"/>
              <w:rPr>
                <w:bCs/>
                <w:noProof/>
              </w:rPr>
            </w:pPr>
            <w:r w:rsidRPr="00DA56AE">
              <w:rPr>
                <w:bCs/>
                <w:noProof/>
              </w:rPr>
              <w:t>20% of FTE: GS-13 Health Communication</w:t>
            </w:r>
            <w:r w:rsidRPr="00DA56AE" w:rsidR="004D5DEC">
              <w:rPr>
                <w:bCs/>
                <w:noProof/>
              </w:rPr>
              <w:t xml:space="preserve"> </w:t>
            </w:r>
            <w:r w:rsidRPr="00DA56AE">
              <w:rPr>
                <w:bCs/>
                <w:noProof/>
              </w:rPr>
              <w:t>Specialist</w:t>
            </w:r>
          </w:p>
        </w:tc>
        <w:tc>
          <w:tcPr>
            <w:tcW w:w="1825" w:type="dxa"/>
            <w:shd w:val="clear" w:color="auto" w:fill="auto"/>
          </w:tcPr>
          <w:p w:rsidR="00772EEE" w:rsidRPr="00DA56AE" w:rsidP="000619DF" w14:paraId="0BE20208" w14:textId="77777777">
            <w:pPr>
              <w:tabs>
                <w:tab w:val="decimal" w:pos="1304"/>
              </w:tabs>
              <w:spacing w:before="80" w:after="60"/>
              <w:rPr>
                <w:bCs/>
                <w:noProof/>
              </w:rPr>
            </w:pPr>
            <w:r w:rsidRPr="00DA56AE">
              <w:rPr>
                <w:bCs/>
                <w:noProof/>
              </w:rPr>
              <w:t>$</w:t>
            </w:r>
            <w:r w:rsidRPr="00DA56AE" w:rsidR="000619DF">
              <w:rPr>
                <w:bCs/>
                <w:noProof/>
              </w:rPr>
              <w:t>18,326</w:t>
            </w:r>
          </w:p>
        </w:tc>
      </w:tr>
      <w:tr w14:paraId="2D3CDD12" w14:textId="77777777" w:rsidTr="004D5DEC">
        <w:tblPrEx>
          <w:tblW w:w="9165" w:type="dxa"/>
          <w:tblInd w:w="101" w:type="dxa"/>
          <w:tblLayout w:type="fixed"/>
          <w:tblCellMar>
            <w:left w:w="86" w:type="dxa"/>
            <w:right w:w="86" w:type="dxa"/>
          </w:tblCellMar>
          <w:tblLook w:val="01E0"/>
        </w:tblPrEx>
        <w:trPr>
          <w:cantSplit/>
        </w:trPr>
        <w:tc>
          <w:tcPr>
            <w:tcW w:w="3315" w:type="dxa"/>
            <w:shd w:val="clear" w:color="auto" w:fill="auto"/>
          </w:tcPr>
          <w:p w:rsidR="00772EEE" w:rsidRPr="00DA56AE" w:rsidP="001510C2" w14:paraId="2C146E77" w14:textId="77777777">
            <w:pPr>
              <w:tabs>
                <w:tab w:val="right" w:leader="dot" w:pos="9350"/>
              </w:tabs>
              <w:spacing w:before="80" w:after="60"/>
              <w:ind w:left="547" w:right="576" w:hanging="547"/>
              <w:rPr>
                <w:bCs/>
                <w:noProof/>
              </w:rPr>
            </w:pPr>
            <w:r w:rsidRPr="00DA56AE">
              <w:rPr>
                <w:bCs/>
                <w:noProof/>
              </w:rPr>
              <w:t>Recruitment and data collection (contractor)</w:t>
            </w:r>
          </w:p>
        </w:tc>
        <w:tc>
          <w:tcPr>
            <w:tcW w:w="4025" w:type="dxa"/>
            <w:shd w:val="clear" w:color="auto" w:fill="auto"/>
          </w:tcPr>
          <w:p w:rsidR="00772EEE" w:rsidRPr="00DA56AE" w:rsidP="001510C2" w14:paraId="26DEA2F9" w14:textId="77777777">
            <w:pPr>
              <w:spacing w:before="80" w:after="60"/>
              <w:rPr>
                <w:bCs/>
              </w:rPr>
            </w:pPr>
            <w:r w:rsidRPr="00DA56AE">
              <w:rPr>
                <w:bCs/>
              </w:rPr>
              <w:t>320 labor hours, data collection subcontract with e-Rewards, and ODCs</w:t>
            </w:r>
          </w:p>
        </w:tc>
        <w:tc>
          <w:tcPr>
            <w:tcW w:w="1825" w:type="dxa"/>
            <w:shd w:val="clear" w:color="auto" w:fill="auto"/>
          </w:tcPr>
          <w:p w:rsidR="00772EEE" w:rsidRPr="00DA56AE" w:rsidP="00194912" w14:paraId="461EF8D5" w14:textId="77777777">
            <w:pPr>
              <w:tabs>
                <w:tab w:val="decimal" w:pos="1304"/>
              </w:tabs>
              <w:spacing w:before="80" w:after="60"/>
              <w:rPr>
                <w:bCs/>
                <w:noProof/>
              </w:rPr>
            </w:pPr>
            <w:r w:rsidRPr="00DA56AE">
              <w:rPr>
                <w:bCs/>
                <w:noProof/>
              </w:rPr>
              <w:t>$</w:t>
            </w:r>
            <w:r w:rsidRPr="00DA56AE" w:rsidR="0071450F">
              <w:rPr>
                <w:bCs/>
                <w:noProof/>
              </w:rPr>
              <w:t>150,450</w:t>
            </w:r>
          </w:p>
        </w:tc>
      </w:tr>
      <w:tr w14:paraId="01C4C2AF" w14:textId="77777777" w:rsidTr="004D5DEC">
        <w:tblPrEx>
          <w:tblW w:w="9165" w:type="dxa"/>
          <w:tblInd w:w="101" w:type="dxa"/>
          <w:tblLayout w:type="fixed"/>
          <w:tblCellMar>
            <w:left w:w="86" w:type="dxa"/>
            <w:right w:w="86" w:type="dxa"/>
          </w:tblCellMar>
          <w:tblLook w:val="01E0"/>
        </w:tblPrEx>
        <w:trPr>
          <w:cantSplit/>
        </w:trPr>
        <w:tc>
          <w:tcPr>
            <w:tcW w:w="3315" w:type="dxa"/>
            <w:shd w:val="clear" w:color="auto" w:fill="auto"/>
          </w:tcPr>
          <w:p w:rsidR="00772EEE" w:rsidRPr="00DA56AE" w:rsidP="001510C2" w14:paraId="12F9BF47" w14:textId="77777777">
            <w:pPr>
              <w:tabs>
                <w:tab w:val="right" w:leader="dot" w:pos="9350"/>
              </w:tabs>
              <w:spacing w:before="80" w:after="60"/>
              <w:ind w:left="547" w:right="576" w:hanging="547"/>
              <w:rPr>
                <w:bCs/>
                <w:noProof/>
              </w:rPr>
            </w:pPr>
            <w:r w:rsidRPr="00DA56AE">
              <w:rPr>
                <w:bCs/>
                <w:noProof/>
              </w:rPr>
              <w:t>Analysis and reporting (contractor)</w:t>
            </w:r>
          </w:p>
        </w:tc>
        <w:tc>
          <w:tcPr>
            <w:tcW w:w="4025" w:type="dxa"/>
            <w:shd w:val="clear" w:color="auto" w:fill="auto"/>
          </w:tcPr>
          <w:p w:rsidR="00772EEE" w:rsidRPr="00DA56AE" w:rsidP="001510C2" w14:paraId="122BC210" w14:textId="77777777">
            <w:pPr>
              <w:spacing w:before="80" w:after="60"/>
              <w:rPr>
                <w:bCs/>
              </w:rPr>
            </w:pPr>
            <w:r w:rsidRPr="00DA56AE">
              <w:rPr>
                <w:bCs/>
              </w:rPr>
              <w:t>640 labor hours and ODCs</w:t>
            </w:r>
          </w:p>
        </w:tc>
        <w:tc>
          <w:tcPr>
            <w:tcW w:w="1825" w:type="dxa"/>
            <w:shd w:val="clear" w:color="auto" w:fill="auto"/>
          </w:tcPr>
          <w:p w:rsidR="00772EEE" w:rsidRPr="00DA56AE" w:rsidP="00194912" w14:paraId="33C0AD4A" w14:textId="77777777">
            <w:pPr>
              <w:tabs>
                <w:tab w:val="decimal" w:pos="1304"/>
              </w:tabs>
              <w:spacing w:before="80" w:after="60"/>
              <w:rPr>
                <w:bCs/>
                <w:noProof/>
              </w:rPr>
            </w:pPr>
            <w:r w:rsidRPr="00DA56AE">
              <w:rPr>
                <w:bCs/>
                <w:noProof/>
              </w:rPr>
              <w:t>$</w:t>
            </w:r>
            <w:r w:rsidRPr="00DA56AE" w:rsidR="0071450F">
              <w:rPr>
                <w:bCs/>
                <w:noProof/>
              </w:rPr>
              <w:t>84,602</w:t>
            </w:r>
          </w:p>
        </w:tc>
      </w:tr>
      <w:tr w14:paraId="3F29D158" w14:textId="77777777" w:rsidTr="004D5DEC">
        <w:tblPrEx>
          <w:tblW w:w="9165" w:type="dxa"/>
          <w:tblInd w:w="101" w:type="dxa"/>
          <w:tblLayout w:type="fixed"/>
          <w:tblCellMar>
            <w:left w:w="86" w:type="dxa"/>
            <w:right w:w="86" w:type="dxa"/>
          </w:tblCellMar>
          <w:tblLook w:val="01E0"/>
        </w:tblPrEx>
        <w:trPr>
          <w:cantSplit/>
        </w:trPr>
        <w:tc>
          <w:tcPr>
            <w:tcW w:w="3315" w:type="dxa"/>
            <w:shd w:val="clear" w:color="auto" w:fill="auto"/>
          </w:tcPr>
          <w:p w:rsidR="00772EEE" w:rsidRPr="00DA56AE" w:rsidP="001510C2" w14:paraId="746D5C08" w14:textId="77777777">
            <w:pPr>
              <w:tabs>
                <w:tab w:val="right" w:leader="dot" w:pos="9350"/>
              </w:tabs>
              <w:spacing w:before="80" w:after="60"/>
              <w:ind w:left="547" w:right="576" w:hanging="547"/>
              <w:rPr>
                <w:b/>
                <w:bCs/>
                <w:noProof/>
              </w:rPr>
            </w:pPr>
            <w:r w:rsidRPr="00DA56AE">
              <w:rPr>
                <w:b/>
                <w:bCs/>
                <w:noProof/>
              </w:rPr>
              <w:t>Total</w:t>
            </w:r>
          </w:p>
        </w:tc>
        <w:tc>
          <w:tcPr>
            <w:tcW w:w="4025" w:type="dxa"/>
            <w:shd w:val="clear" w:color="auto" w:fill="auto"/>
          </w:tcPr>
          <w:p w:rsidR="00772EEE" w:rsidRPr="00DA56AE" w:rsidP="001510C2" w14:paraId="2270A269" w14:textId="77777777">
            <w:pPr>
              <w:tabs>
                <w:tab w:val="right" w:leader="dot" w:pos="9350"/>
              </w:tabs>
              <w:spacing w:before="80" w:after="60"/>
              <w:ind w:left="547" w:right="576" w:hanging="547"/>
              <w:rPr>
                <w:b/>
                <w:bCs/>
                <w:noProof/>
              </w:rPr>
            </w:pPr>
          </w:p>
        </w:tc>
        <w:tc>
          <w:tcPr>
            <w:tcW w:w="1825" w:type="dxa"/>
            <w:shd w:val="clear" w:color="auto" w:fill="auto"/>
            <w:vAlign w:val="center"/>
          </w:tcPr>
          <w:p w:rsidR="00772EEE" w:rsidRPr="00DA56AE" w:rsidP="000619DF" w14:paraId="56135828" w14:textId="77777777">
            <w:pPr>
              <w:tabs>
                <w:tab w:val="decimal" w:pos="1304"/>
              </w:tabs>
              <w:spacing w:before="80" w:after="60"/>
              <w:rPr>
                <w:b/>
                <w:bCs/>
                <w:noProof/>
              </w:rPr>
            </w:pPr>
            <w:r w:rsidRPr="00DA56AE">
              <w:rPr>
                <w:b/>
                <w:bCs/>
                <w:noProof/>
              </w:rPr>
              <w:t>$</w:t>
            </w:r>
            <w:r w:rsidRPr="00DA56AE" w:rsidR="0071450F">
              <w:rPr>
                <w:b/>
                <w:bCs/>
                <w:noProof/>
              </w:rPr>
              <w:t>25</w:t>
            </w:r>
            <w:r w:rsidRPr="00DA56AE" w:rsidR="000619DF">
              <w:rPr>
                <w:b/>
                <w:bCs/>
                <w:noProof/>
              </w:rPr>
              <w:t>3</w:t>
            </w:r>
            <w:r w:rsidRPr="00DA56AE" w:rsidR="0071450F">
              <w:rPr>
                <w:b/>
                <w:bCs/>
                <w:noProof/>
              </w:rPr>
              <w:t>,</w:t>
            </w:r>
            <w:r w:rsidRPr="00DA56AE" w:rsidR="000619DF">
              <w:rPr>
                <w:b/>
                <w:bCs/>
                <w:noProof/>
              </w:rPr>
              <w:t>378</w:t>
            </w:r>
          </w:p>
        </w:tc>
      </w:tr>
    </w:tbl>
    <w:bookmarkEnd w:id="79"/>
    <w:bookmarkEnd w:id="80"/>
    <w:p w:rsidR="00476544" w:rsidRPr="00DA56AE" w:rsidP="007B6CEF" w14:paraId="4250FC81" w14:textId="77777777">
      <w:pPr>
        <w:pStyle w:val="exhibitsource"/>
        <w:rPr>
          <w:i/>
          <w:sz w:val="24"/>
          <w:szCs w:val="24"/>
        </w:rPr>
      </w:pPr>
      <w:r w:rsidRPr="00DA56AE">
        <w:rPr>
          <w:i/>
          <w:sz w:val="24"/>
          <w:szCs w:val="24"/>
        </w:rPr>
        <w:t>FTE = full-time equivalent; ODC = other direct cost</w:t>
      </w:r>
    </w:p>
    <w:p w:rsidR="005B1DDE" w:rsidRPr="00455CC8" w:rsidP="005B1DDE" w14:paraId="37F3AB0B" w14:textId="77777777">
      <w:pPr>
        <w:pStyle w:val="Heading2"/>
        <w:rPr>
          <w:rFonts w:cs="Times New Roman"/>
          <w:szCs w:val="24"/>
        </w:rPr>
      </w:pPr>
      <w:bookmarkStart w:id="81" w:name="_Toc143058449"/>
      <w:bookmarkStart w:id="82" w:name="_Toc146088448"/>
      <w:bookmarkStart w:id="83" w:name="_Toc289080264"/>
      <w:bookmarkStart w:id="84" w:name="_Toc513226030"/>
      <w:bookmarkStart w:id="85" w:name="_Toc143058450"/>
      <w:bookmarkStart w:id="86" w:name="_Toc146088449"/>
      <w:r w:rsidRPr="00455CC8">
        <w:rPr>
          <w:rFonts w:cs="Times New Roman"/>
          <w:szCs w:val="24"/>
        </w:rPr>
        <w:t>A.15</w:t>
      </w:r>
      <w:r w:rsidRPr="00455CC8">
        <w:rPr>
          <w:rFonts w:cs="Times New Roman"/>
          <w:szCs w:val="24"/>
        </w:rPr>
        <w:tab/>
        <w:t>Explanation for Program Changes or Adjustments</w:t>
      </w:r>
      <w:bookmarkEnd w:id="81"/>
      <w:bookmarkEnd w:id="82"/>
      <w:bookmarkEnd w:id="83"/>
      <w:bookmarkEnd w:id="84"/>
      <w:r w:rsidRPr="00455CC8">
        <w:rPr>
          <w:rFonts w:cs="Times New Roman"/>
          <w:szCs w:val="24"/>
        </w:rPr>
        <w:t xml:space="preserve"> </w:t>
      </w:r>
    </w:p>
    <w:p w:rsidR="005B1DDE" w:rsidRPr="00DA56AE" w:rsidP="009F09B4" w14:paraId="19F59818" w14:textId="27CFFE7B">
      <w:pPr>
        <w:pStyle w:val="BodyText1"/>
        <w:rPr>
          <w:szCs w:val="24"/>
        </w:rPr>
      </w:pPr>
      <w:r w:rsidRPr="00DA56AE">
        <w:rPr>
          <w:szCs w:val="24"/>
        </w:rPr>
        <w:t>This</w:t>
      </w:r>
      <w:r w:rsidRPr="00DA56AE" w:rsidR="00660FC2">
        <w:rPr>
          <w:szCs w:val="24"/>
        </w:rPr>
        <w:t xml:space="preserve"> </w:t>
      </w:r>
      <w:r w:rsidRPr="00DA56AE" w:rsidR="00EC5875">
        <w:rPr>
          <w:szCs w:val="24"/>
        </w:rPr>
        <w:t>is a</w:t>
      </w:r>
      <w:r w:rsidR="004162CA">
        <w:rPr>
          <w:szCs w:val="24"/>
        </w:rPr>
        <w:t>n extension</w:t>
      </w:r>
      <w:r w:rsidRPr="00DA56AE" w:rsidR="00EC5875">
        <w:rPr>
          <w:szCs w:val="24"/>
        </w:rPr>
        <w:t xml:space="preserve"> </w:t>
      </w:r>
      <w:r w:rsidR="00DD1DBC">
        <w:rPr>
          <w:szCs w:val="24"/>
        </w:rPr>
        <w:t>with</w:t>
      </w:r>
      <w:r w:rsidR="004162CA">
        <w:rPr>
          <w:szCs w:val="24"/>
        </w:rPr>
        <w:t>out</w:t>
      </w:r>
      <w:r w:rsidR="00DD1DBC">
        <w:rPr>
          <w:szCs w:val="24"/>
        </w:rPr>
        <w:t xml:space="preserve"> change </w:t>
      </w:r>
      <w:r w:rsidRPr="00DA56AE" w:rsidR="00EC5875">
        <w:rPr>
          <w:szCs w:val="24"/>
        </w:rPr>
        <w:t xml:space="preserve">request for generic IC 0920-0920. </w:t>
      </w:r>
      <w:r w:rsidRPr="00DA56AE" w:rsidR="00ED4976">
        <w:rPr>
          <w:szCs w:val="24"/>
        </w:rPr>
        <w:t>There are no program changes or adjustments</w:t>
      </w:r>
      <w:r w:rsidR="003F6916">
        <w:rPr>
          <w:szCs w:val="24"/>
        </w:rPr>
        <w:t>.</w:t>
      </w:r>
    </w:p>
    <w:p w:rsidR="00476544" w:rsidRPr="00DA56AE" w:rsidP="00401E98" w14:paraId="7DD8950D" w14:textId="77777777">
      <w:pPr>
        <w:pStyle w:val="Heading2"/>
        <w:rPr>
          <w:rFonts w:cs="Times New Roman"/>
          <w:szCs w:val="24"/>
        </w:rPr>
      </w:pPr>
      <w:bookmarkStart w:id="87" w:name="_Toc289080265"/>
      <w:bookmarkStart w:id="88" w:name="_Toc513226031"/>
      <w:r w:rsidRPr="00DA56AE">
        <w:rPr>
          <w:rFonts w:cs="Times New Roman"/>
          <w:szCs w:val="24"/>
        </w:rPr>
        <w:t>A.16</w:t>
      </w:r>
      <w:r w:rsidRPr="00DA56AE">
        <w:rPr>
          <w:rFonts w:cs="Times New Roman"/>
          <w:szCs w:val="24"/>
        </w:rPr>
        <w:tab/>
        <w:t>Plans for Tabulation and Publication and Project Time Schedule</w:t>
      </w:r>
      <w:bookmarkEnd w:id="85"/>
      <w:bookmarkEnd w:id="86"/>
      <w:bookmarkEnd w:id="87"/>
      <w:bookmarkEnd w:id="88"/>
    </w:p>
    <w:p w:rsidR="00476544" w:rsidRPr="00DA56AE" w:rsidP="00401E98" w14:paraId="78DB06BC" w14:textId="77777777">
      <w:pPr>
        <w:pStyle w:val="BodyText1"/>
        <w:rPr>
          <w:szCs w:val="24"/>
        </w:rPr>
      </w:pPr>
      <w:r w:rsidRPr="00DA56AE">
        <w:rPr>
          <w:szCs w:val="24"/>
        </w:rPr>
        <w:t xml:space="preserve">Data from this study will be tabulated and published. </w:t>
      </w:r>
      <w:bookmarkStart w:id="89" w:name="_Hlk509893545"/>
      <w:r w:rsidRPr="00DA56AE">
        <w:rPr>
          <w:szCs w:val="24"/>
        </w:rPr>
        <w:t xml:space="preserve">The </w:t>
      </w:r>
      <w:r w:rsidRPr="00DA56AE" w:rsidR="000F4B93">
        <w:rPr>
          <w:szCs w:val="24"/>
        </w:rPr>
        <w:t xml:space="preserve">analyses will vary depending on </w:t>
      </w:r>
      <w:r w:rsidRPr="00DA56AE" w:rsidR="000F5A53">
        <w:rPr>
          <w:szCs w:val="24"/>
        </w:rPr>
        <w:t xml:space="preserve">which </w:t>
      </w:r>
      <w:r w:rsidRPr="00DA56AE" w:rsidR="000F4B93">
        <w:rPr>
          <w:szCs w:val="24"/>
        </w:rPr>
        <w:t xml:space="preserve">survey items </w:t>
      </w:r>
      <w:r w:rsidRPr="00DA56AE" w:rsidR="000F5A53">
        <w:rPr>
          <w:szCs w:val="24"/>
        </w:rPr>
        <w:t xml:space="preserve">are </w:t>
      </w:r>
      <w:r w:rsidRPr="00DA56AE" w:rsidR="000F4B93">
        <w:rPr>
          <w:szCs w:val="24"/>
        </w:rPr>
        <w:t xml:space="preserve">administered. The first phase of data analysis will always include basic summary statistics for the purposes of describing the sample and examining the distribution of the primary outcome variables. We will also compute means for continuous, normally distributed variables of interest and frequencies for categorical variables of interest. Statistical tests, such as chi-square tests, may be conducted to evaluate preliminary </w:t>
      </w:r>
      <w:r w:rsidRPr="00DA56AE" w:rsidR="004D5DEC">
        <w:rPr>
          <w:szCs w:val="24"/>
        </w:rPr>
        <w:t>differences</w:t>
      </w:r>
      <w:r w:rsidRPr="00DA56AE" w:rsidR="000F4B93">
        <w:rPr>
          <w:szCs w:val="24"/>
        </w:rPr>
        <w:t xml:space="preserve"> by exposure to the </w:t>
      </w:r>
      <w:r w:rsidRPr="00DA56AE" w:rsidR="000F4B93">
        <w:rPr>
          <w:iCs/>
          <w:szCs w:val="24"/>
        </w:rPr>
        <w:t>AAA</w:t>
      </w:r>
      <w:r w:rsidRPr="00DA56AE" w:rsidR="000F4B93">
        <w:rPr>
          <w:i/>
          <w:iCs/>
          <w:szCs w:val="24"/>
        </w:rPr>
        <w:t xml:space="preserve"> </w:t>
      </w:r>
      <w:r w:rsidRPr="00DA56AE" w:rsidR="000F4B93">
        <w:rPr>
          <w:iCs/>
          <w:szCs w:val="24"/>
        </w:rPr>
        <w:t>campaign</w:t>
      </w:r>
      <w:r w:rsidRPr="00DA56AE" w:rsidR="000F4B93">
        <w:rPr>
          <w:szCs w:val="24"/>
        </w:rPr>
        <w:t>. In addition, the distributions of primary outcome variables will be examined to determine whether the distributional assumptions of planned analytic procedures are met. The outcome variables include but are not limited to perceived credibility, perceived risks of HIV and importance of HIV prevention and testing, intentions related to HIV prevention and testing, and HIV-related behaviors.</w:t>
      </w:r>
    </w:p>
    <w:p w:rsidR="00476544" w:rsidRPr="00DA56AE" w:rsidP="00401E98" w14:paraId="059E539C" w14:textId="77777777">
      <w:pPr>
        <w:pStyle w:val="BodyText1"/>
        <w:rPr>
          <w:szCs w:val="24"/>
        </w:rPr>
      </w:pPr>
      <w:r w:rsidRPr="00DA56AE">
        <w:rPr>
          <w:szCs w:val="24"/>
        </w:rPr>
        <w:t xml:space="preserve">Once preliminary analyses are complete, we will begin to develop preliminary models that assess the association between exposure to the </w:t>
      </w:r>
      <w:r w:rsidRPr="00DA56AE">
        <w:rPr>
          <w:iCs/>
          <w:szCs w:val="24"/>
        </w:rPr>
        <w:t>AAA</w:t>
      </w:r>
      <w:r w:rsidRPr="00DA56AE">
        <w:rPr>
          <w:i/>
          <w:iCs/>
          <w:szCs w:val="24"/>
        </w:rPr>
        <w:t xml:space="preserve"> </w:t>
      </w:r>
      <w:r w:rsidRPr="00DA56AE">
        <w:rPr>
          <w:iCs/>
          <w:szCs w:val="24"/>
        </w:rPr>
        <w:t>campaign</w:t>
      </w:r>
      <w:r w:rsidRPr="00DA56AE" w:rsidR="0037533E">
        <w:rPr>
          <w:iCs/>
          <w:szCs w:val="24"/>
        </w:rPr>
        <w:t xml:space="preserve"> or messages</w:t>
      </w:r>
      <w:r w:rsidRPr="00DA56AE">
        <w:rPr>
          <w:szCs w:val="24"/>
        </w:rPr>
        <w:t xml:space="preserve"> and outcomes of interest. For example, </w:t>
      </w:r>
      <w:r w:rsidRPr="00DA56AE" w:rsidR="0037533E">
        <w:rPr>
          <w:szCs w:val="24"/>
        </w:rPr>
        <w:t>we will use regression modeling to assess the extent to which campaign exposure is</w:t>
      </w:r>
      <w:r w:rsidRPr="00DA56AE" w:rsidR="004F2188">
        <w:rPr>
          <w:szCs w:val="24"/>
        </w:rPr>
        <w:t xml:space="preserve"> associated with</w:t>
      </w:r>
      <w:r w:rsidRPr="00DA56AE">
        <w:rPr>
          <w:szCs w:val="24"/>
        </w:rPr>
        <w:t xml:space="preserve"> HIV testing, where </w:t>
      </w:r>
      <w:r w:rsidRPr="00DA56AE" w:rsidR="0037533E">
        <w:rPr>
          <w:szCs w:val="24"/>
        </w:rPr>
        <w:t xml:space="preserve">self-reported receipt of HIV testing </w:t>
      </w:r>
      <w:r w:rsidRPr="00DA56AE">
        <w:rPr>
          <w:szCs w:val="24"/>
        </w:rPr>
        <w:t xml:space="preserve">is specified as the dependent variable and exposure is specified as the primary independent variable. These models will also include covariates for </w:t>
      </w:r>
      <w:r w:rsidRPr="00DA56AE">
        <w:rPr>
          <w:szCs w:val="24"/>
        </w:rPr>
        <w:t>a number of</w:t>
      </w:r>
      <w:r w:rsidRPr="00DA56AE">
        <w:rPr>
          <w:szCs w:val="24"/>
        </w:rPr>
        <w:t xml:space="preserve"> background characteristics and other important confounding variables. The overall goal of these models is to determine the extent to which changes in HIV–related outcomes </w:t>
      </w:r>
      <w:r w:rsidRPr="00DA56AE" w:rsidR="004D5DEC">
        <w:rPr>
          <w:szCs w:val="24"/>
        </w:rPr>
        <w:t>differ</w:t>
      </w:r>
      <w:r w:rsidRPr="00DA56AE">
        <w:rPr>
          <w:szCs w:val="24"/>
        </w:rPr>
        <w:t xml:space="preserve"> by exposure to the </w:t>
      </w:r>
      <w:r w:rsidRPr="00DA56AE">
        <w:rPr>
          <w:iCs/>
          <w:szCs w:val="24"/>
        </w:rPr>
        <w:t>AAA</w:t>
      </w:r>
      <w:r w:rsidRPr="00DA56AE">
        <w:rPr>
          <w:i/>
          <w:iCs/>
          <w:szCs w:val="24"/>
        </w:rPr>
        <w:t xml:space="preserve"> </w:t>
      </w:r>
      <w:r w:rsidRPr="00DA56AE">
        <w:rPr>
          <w:iCs/>
          <w:szCs w:val="24"/>
        </w:rPr>
        <w:t>campaign</w:t>
      </w:r>
      <w:r w:rsidRPr="00DA56AE">
        <w:rPr>
          <w:szCs w:val="24"/>
        </w:rPr>
        <w:t xml:space="preserve">. </w:t>
      </w:r>
    </w:p>
    <w:bookmarkEnd w:id="89"/>
    <w:p w:rsidR="00476544" w:rsidRPr="00DA56AE" w:rsidP="00401E98" w14:paraId="25FA3E26" w14:textId="77777777">
      <w:pPr>
        <w:pStyle w:val="BodyText1"/>
        <w:rPr>
          <w:szCs w:val="24"/>
        </w:rPr>
      </w:pPr>
      <w:r w:rsidRPr="00DA56AE">
        <w:rPr>
          <w:szCs w:val="24"/>
        </w:rPr>
        <w:t xml:space="preserve">Publications will include evaluation reports and peer-reviewed manuscripts.  </w:t>
      </w:r>
      <w:r w:rsidRPr="00DA56AE" w:rsidR="000F4B93">
        <w:rPr>
          <w:szCs w:val="24"/>
        </w:rPr>
        <w:t xml:space="preserve">The evaluation reports will be the central focus of dissemination efforts and will be written in clear </w:t>
      </w:r>
      <w:r w:rsidRPr="00DA56AE" w:rsidR="000F4B93">
        <w:rPr>
          <w:szCs w:val="24"/>
        </w:rPr>
        <w:t>language that is understandable by a wide range of audiences (</w:t>
      </w:r>
      <w:r w:rsidRPr="00DA56AE">
        <w:rPr>
          <w:szCs w:val="24"/>
        </w:rPr>
        <w:t xml:space="preserve">e.g., </w:t>
      </w:r>
      <w:r w:rsidRPr="00DA56AE" w:rsidR="000F4B93">
        <w:rPr>
          <w:szCs w:val="24"/>
        </w:rPr>
        <w:t>the target audience</w:t>
      </w:r>
      <w:r w:rsidRPr="00DA56AE">
        <w:rPr>
          <w:szCs w:val="24"/>
        </w:rPr>
        <w:t>s</w:t>
      </w:r>
      <w:r w:rsidRPr="00DA56AE" w:rsidR="000F4B93">
        <w:rPr>
          <w:szCs w:val="24"/>
        </w:rPr>
        <w:t xml:space="preserve">, practitioners, policy makers, and researchers). The evaluation reports will include an executive summary, </w:t>
      </w:r>
      <w:r w:rsidRPr="00DA56AE" w:rsidR="0037533E">
        <w:rPr>
          <w:szCs w:val="24"/>
        </w:rPr>
        <w:t xml:space="preserve">an </w:t>
      </w:r>
      <w:r w:rsidRPr="00DA56AE" w:rsidR="000F4B93">
        <w:rPr>
          <w:szCs w:val="24"/>
        </w:rPr>
        <w:t xml:space="preserve">overview of </w:t>
      </w:r>
      <w:r w:rsidRPr="00DA56AE" w:rsidR="0037533E">
        <w:rPr>
          <w:szCs w:val="24"/>
        </w:rPr>
        <w:t xml:space="preserve">the </w:t>
      </w:r>
      <w:r w:rsidRPr="00DA56AE" w:rsidR="000F4B93">
        <w:rPr>
          <w:szCs w:val="24"/>
        </w:rPr>
        <w:t xml:space="preserve">background literature to provide contextual information about the purpose of the campaign and evaluation approach; a detailed summary of evaluation methods and activities; the evaluation results; a discussion of findings; strengths and limitations of the evaluation; and recommendations </w:t>
      </w:r>
      <w:r w:rsidRPr="00DA56AE">
        <w:rPr>
          <w:szCs w:val="24"/>
        </w:rPr>
        <w:t>for improving AAA messages and dissemination efforts; and applicable</w:t>
      </w:r>
      <w:r w:rsidRPr="00DA56AE" w:rsidR="000F4B93">
        <w:rPr>
          <w:szCs w:val="24"/>
        </w:rPr>
        <w:t xml:space="preserve"> appendices. The results of our study also will be used to develop at least one </w:t>
      </w:r>
      <w:r w:rsidRPr="00DA56AE" w:rsidR="004D60E9">
        <w:rPr>
          <w:szCs w:val="24"/>
        </w:rPr>
        <w:t xml:space="preserve">manuscript that summarizes findings to be published in a </w:t>
      </w:r>
      <w:r w:rsidRPr="00DA56AE" w:rsidR="000F4B93">
        <w:rPr>
          <w:szCs w:val="24"/>
        </w:rPr>
        <w:t xml:space="preserve">peer-reviewed </w:t>
      </w:r>
      <w:r w:rsidRPr="00DA56AE" w:rsidR="004D60E9">
        <w:rPr>
          <w:szCs w:val="24"/>
        </w:rPr>
        <w:t>journal</w:t>
      </w:r>
      <w:r w:rsidRPr="00DA56AE" w:rsidR="00C479B9">
        <w:rPr>
          <w:szCs w:val="24"/>
        </w:rPr>
        <w:t xml:space="preserve"> </w:t>
      </w:r>
      <w:r w:rsidRPr="00DA56AE" w:rsidR="000F4B93">
        <w:rPr>
          <w:szCs w:val="24"/>
        </w:rPr>
        <w:t xml:space="preserve">(e.g., </w:t>
      </w:r>
      <w:r w:rsidRPr="00DA56AE" w:rsidR="000F4B93">
        <w:rPr>
          <w:i/>
          <w:iCs/>
          <w:szCs w:val="24"/>
        </w:rPr>
        <w:t>American Journal of Public Health</w:t>
      </w:r>
      <w:r w:rsidRPr="00DA56AE" w:rsidR="000F4B93">
        <w:rPr>
          <w:szCs w:val="24"/>
        </w:rPr>
        <w:t xml:space="preserve">, </w:t>
      </w:r>
      <w:r w:rsidRPr="00DA56AE" w:rsidR="000F4B93">
        <w:rPr>
          <w:i/>
          <w:iCs/>
          <w:szCs w:val="24"/>
        </w:rPr>
        <w:t>Journal of Health Communication</w:t>
      </w:r>
      <w:r w:rsidRPr="00DA56AE" w:rsidR="000F4B93">
        <w:rPr>
          <w:szCs w:val="24"/>
        </w:rPr>
        <w:t>)</w:t>
      </w:r>
      <w:r w:rsidRPr="00DA56AE" w:rsidR="000F4B93">
        <w:rPr>
          <w:iCs/>
          <w:szCs w:val="24"/>
        </w:rPr>
        <w:t>.</w:t>
      </w:r>
    </w:p>
    <w:p w:rsidR="00476544" w:rsidRPr="00DA56AE" w:rsidP="00401E98" w14:paraId="0C2EED4F" w14:textId="77945EAC">
      <w:pPr>
        <w:pStyle w:val="BodyText1"/>
        <w:rPr>
          <w:szCs w:val="24"/>
        </w:rPr>
      </w:pPr>
      <w:r w:rsidRPr="00DA56AE">
        <w:rPr>
          <w:szCs w:val="24"/>
        </w:rPr>
        <w:t xml:space="preserve">The </w:t>
      </w:r>
      <w:r w:rsidRPr="00DA56AE" w:rsidR="006C5BB8">
        <w:rPr>
          <w:szCs w:val="24"/>
        </w:rPr>
        <w:t>project timeline</w:t>
      </w:r>
      <w:r w:rsidRPr="00DA56AE">
        <w:rPr>
          <w:szCs w:val="24"/>
        </w:rPr>
        <w:t xml:space="preserve"> </w:t>
      </w:r>
      <w:r w:rsidRPr="00DA56AE" w:rsidR="009D396D">
        <w:rPr>
          <w:szCs w:val="24"/>
        </w:rPr>
        <w:t xml:space="preserve">for this </w:t>
      </w:r>
      <w:r w:rsidR="00F03E06">
        <w:rPr>
          <w:szCs w:val="24"/>
        </w:rPr>
        <w:t>three</w:t>
      </w:r>
      <w:r w:rsidRPr="00DA56AE" w:rsidR="009D396D">
        <w:rPr>
          <w:szCs w:val="24"/>
        </w:rPr>
        <w:t xml:space="preserve">-year Generic ICR </w:t>
      </w:r>
      <w:r w:rsidRPr="00DA56AE" w:rsidR="006C5BB8">
        <w:rPr>
          <w:szCs w:val="24"/>
        </w:rPr>
        <w:t>is shown</w:t>
      </w:r>
      <w:r w:rsidRPr="00DA56AE">
        <w:rPr>
          <w:szCs w:val="24"/>
        </w:rPr>
        <w:t xml:space="preserve"> in Exhibit </w:t>
      </w:r>
      <w:r w:rsidRPr="00DA56AE" w:rsidR="009D396D">
        <w:rPr>
          <w:szCs w:val="24"/>
        </w:rPr>
        <w:t>A.</w:t>
      </w:r>
      <w:r w:rsidRPr="00DA56AE" w:rsidR="008B2682">
        <w:rPr>
          <w:szCs w:val="24"/>
        </w:rPr>
        <w:t>1</w:t>
      </w:r>
      <w:r w:rsidRPr="00DA56AE">
        <w:rPr>
          <w:szCs w:val="24"/>
        </w:rPr>
        <w:t>6.</w:t>
      </w:r>
      <w:r w:rsidRPr="00DA56AE" w:rsidR="008B2682">
        <w:rPr>
          <w:szCs w:val="24"/>
        </w:rPr>
        <w:t>1.</w:t>
      </w:r>
      <w:r w:rsidRPr="00DA56AE" w:rsidR="00F249AB">
        <w:rPr>
          <w:szCs w:val="24"/>
        </w:rPr>
        <w:t xml:space="preserve"> Data collections will coincide with the development of AAA messages/campaign phase; t</w:t>
      </w:r>
      <w:r w:rsidRPr="00DA56AE" w:rsidR="00FC78A6">
        <w:rPr>
          <w:szCs w:val="24"/>
        </w:rPr>
        <w:t>wo to three</w:t>
      </w:r>
      <w:r w:rsidRPr="00DA56AE" w:rsidR="00F249AB">
        <w:rPr>
          <w:szCs w:val="24"/>
        </w:rPr>
        <w:t xml:space="preserve"> data collections will take place annually. Each round of testing, encompassing recruitment, data collection and analysis, and preparation of the final report, will take approximately five months to complete.   </w:t>
      </w:r>
    </w:p>
    <w:p w:rsidR="00772EEE" w:rsidRPr="00DA56AE" w:rsidP="007B75CE" w14:paraId="7F529755" w14:textId="77777777">
      <w:pPr>
        <w:rPr>
          <w:b/>
        </w:rPr>
      </w:pPr>
      <w:bookmarkStart w:id="90" w:name="_Toc139093427"/>
      <w:bookmarkStart w:id="91" w:name="_Toc146088172"/>
      <w:bookmarkStart w:id="92" w:name="_Toc146089480"/>
      <w:r w:rsidRPr="00DA56AE">
        <w:rPr>
          <w:b/>
        </w:rPr>
        <w:t xml:space="preserve">Exhibit A.16.1 </w:t>
      </w:r>
      <w:r w:rsidRPr="00DA56AE" w:rsidR="000F4B93">
        <w:rPr>
          <w:b/>
        </w:rPr>
        <w:t xml:space="preserve">Project Time Schedule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4590"/>
      </w:tblGrid>
      <w:tr w14:paraId="73431370" w14:textId="77777777" w:rsidTr="001510C2">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860" w:type="dxa"/>
            <w:shd w:val="clear" w:color="auto" w:fill="auto"/>
          </w:tcPr>
          <w:p w:rsidR="00772EEE" w:rsidRPr="00DA56AE" w:rsidP="001510C2" w14:paraId="1E849B75" w14:textId="77777777">
            <w:pPr>
              <w:spacing w:before="80" w:after="80"/>
              <w:jc w:val="center"/>
              <w:rPr>
                <w:b/>
              </w:rPr>
            </w:pPr>
            <w:r w:rsidRPr="00DA56AE">
              <w:rPr>
                <w:b/>
              </w:rPr>
              <w:t xml:space="preserve">Project Activity </w:t>
            </w:r>
          </w:p>
        </w:tc>
        <w:tc>
          <w:tcPr>
            <w:tcW w:w="4590" w:type="dxa"/>
            <w:shd w:val="clear" w:color="auto" w:fill="auto"/>
          </w:tcPr>
          <w:p w:rsidR="00772EEE" w:rsidRPr="00DA56AE" w:rsidP="001510C2" w14:paraId="604C897B" w14:textId="77777777">
            <w:pPr>
              <w:spacing w:before="80" w:after="80"/>
              <w:jc w:val="center"/>
              <w:rPr>
                <w:b/>
              </w:rPr>
            </w:pPr>
            <w:r w:rsidRPr="00DA56AE">
              <w:rPr>
                <w:b/>
              </w:rPr>
              <w:t>Time Schedule</w:t>
            </w:r>
          </w:p>
        </w:tc>
      </w:tr>
      <w:tr w14:paraId="6B0ECF2E" w14:textId="77777777" w:rsidTr="001510C2">
        <w:tblPrEx>
          <w:tblW w:w="9450" w:type="dxa"/>
          <w:tblInd w:w="108" w:type="dxa"/>
          <w:tblLayout w:type="fixed"/>
          <w:tblLook w:val="0000"/>
        </w:tblPrEx>
        <w:tc>
          <w:tcPr>
            <w:tcW w:w="4860" w:type="dxa"/>
          </w:tcPr>
          <w:p w:rsidR="00B04B98" w:rsidRPr="00DA56AE" w:rsidP="001510C2" w14:paraId="6F4DB522" w14:textId="77777777">
            <w:pPr>
              <w:spacing w:before="80" w:after="80"/>
            </w:pPr>
            <w:r w:rsidRPr="00DA56AE">
              <w:t>ICR clearance</w:t>
            </w:r>
          </w:p>
        </w:tc>
        <w:tc>
          <w:tcPr>
            <w:tcW w:w="4590" w:type="dxa"/>
          </w:tcPr>
          <w:p w:rsidR="00B04B98" w:rsidRPr="00DA56AE" w:rsidP="001510C2" w14:paraId="132AC686" w14:textId="3D28DCCC">
            <w:pPr>
              <w:spacing w:before="80" w:after="80"/>
            </w:pPr>
            <w:r>
              <w:t>July</w:t>
            </w:r>
            <w:r w:rsidR="009D57A4">
              <w:t xml:space="preserve"> 2023</w:t>
            </w:r>
          </w:p>
        </w:tc>
      </w:tr>
      <w:tr w14:paraId="3C4EAE1B" w14:textId="77777777" w:rsidTr="00477A12">
        <w:tblPrEx>
          <w:tblW w:w="9450" w:type="dxa"/>
          <w:tblInd w:w="108" w:type="dxa"/>
          <w:tblLayout w:type="fixed"/>
          <w:tblLook w:val="0000"/>
        </w:tblPrEx>
        <w:tc>
          <w:tcPr>
            <w:tcW w:w="9450" w:type="dxa"/>
            <w:gridSpan w:val="2"/>
          </w:tcPr>
          <w:p w:rsidR="009D57A4" w:rsidRPr="009D57A4" w:rsidP="009D57A4" w14:paraId="509341C3" w14:textId="4A982E6B">
            <w:pPr>
              <w:spacing w:before="80" w:after="80"/>
              <w:jc w:val="center"/>
              <w:rPr>
                <w:b/>
                <w:bCs/>
              </w:rPr>
            </w:pPr>
            <w:r w:rsidRPr="009D57A4">
              <w:rPr>
                <w:b/>
                <w:bCs/>
              </w:rPr>
              <w:t>2023</w:t>
            </w:r>
          </w:p>
        </w:tc>
      </w:tr>
      <w:tr w14:paraId="19DAF069" w14:textId="77777777" w:rsidTr="001510C2">
        <w:tblPrEx>
          <w:tblW w:w="9450" w:type="dxa"/>
          <w:tblInd w:w="108" w:type="dxa"/>
          <w:tblLayout w:type="fixed"/>
          <w:tblLook w:val="0000"/>
        </w:tblPrEx>
        <w:tc>
          <w:tcPr>
            <w:tcW w:w="4860" w:type="dxa"/>
          </w:tcPr>
          <w:p w:rsidR="009D57A4" w:rsidRPr="00DA56AE" w:rsidP="001510C2" w14:paraId="1D240A94" w14:textId="0BB73457">
            <w:pPr>
              <w:spacing w:before="80" w:after="80"/>
            </w:pPr>
            <w:r>
              <w:t>Recruitment</w:t>
            </w:r>
          </w:p>
        </w:tc>
        <w:tc>
          <w:tcPr>
            <w:tcW w:w="4590" w:type="dxa"/>
          </w:tcPr>
          <w:p w:rsidR="009D57A4" w:rsidP="001510C2" w14:paraId="0AB69767" w14:textId="15B2766A">
            <w:pPr>
              <w:spacing w:before="80" w:after="80"/>
            </w:pPr>
            <w:r w:rsidRPr="009D57A4">
              <w:t>2 months after OMB approval</w:t>
            </w:r>
          </w:p>
        </w:tc>
      </w:tr>
      <w:tr w14:paraId="2C1E05BE" w14:textId="77777777" w:rsidTr="001510C2">
        <w:tblPrEx>
          <w:tblW w:w="9450" w:type="dxa"/>
          <w:tblInd w:w="108" w:type="dxa"/>
          <w:tblLayout w:type="fixed"/>
          <w:tblLook w:val="0000"/>
        </w:tblPrEx>
        <w:tc>
          <w:tcPr>
            <w:tcW w:w="4860" w:type="dxa"/>
          </w:tcPr>
          <w:p w:rsidR="00772EEE" w:rsidRPr="00DA56AE" w:rsidP="001510C2" w14:paraId="317A1A9A" w14:textId="77777777">
            <w:pPr>
              <w:spacing w:before="80" w:after="80"/>
            </w:pPr>
            <w:r w:rsidRPr="00DA56AE">
              <w:t>D</w:t>
            </w:r>
            <w:r w:rsidRPr="00DA56AE" w:rsidR="000F4B93">
              <w:t>ata collection</w:t>
            </w:r>
          </w:p>
        </w:tc>
        <w:tc>
          <w:tcPr>
            <w:tcW w:w="4590" w:type="dxa"/>
          </w:tcPr>
          <w:p w:rsidR="00772EEE" w:rsidRPr="00DA56AE" w:rsidP="001510C2" w14:paraId="345B42CA" w14:textId="77777777">
            <w:pPr>
              <w:spacing w:before="80" w:after="80"/>
            </w:pPr>
            <w:r w:rsidRPr="00DA56AE">
              <w:t>3</w:t>
            </w:r>
            <w:r w:rsidRPr="00DA56AE" w:rsidR="000F4B93">
              <w:t xml:space="preserve"> months after OMB approval</w:t>
            </w:r>
            <w:r w:rsidRPr="00DA56AE">
              <w:t xml:space="preserve"> </w:t>
            </w:r>
          </w:p>
        </w:tc>
      </w:tr>
      <w:tr w14:paraId="52F1CCFE" w14:textId="77777777" w:rsidTr="001510C2">
        <w:tblPrEx>
          <w:tblW w:w="9450" w:type="dxa"/>
          <w:tblInd w:w="108" w:type="dxa"/>
          <w:tblLayout w:type="fixed"/>
          <w:tblLook w:val="0000"/>
        </w:tblPrEx>
        <w:tc>
          <w:tcPr>
            <w:tcW w:w="4860" w:type="dxa"/>
          </w:tcPr>
          <w:p w:rsidR="00772EEE" w:rsidRPr="00DA56AE" w:rsidP="001510C2" w14:paraId="16CF1302" w14:textId="77777777">
            <w:pPr>
              <w:spacing w:before="80" w:after="80"/>
            </w:pPr>
            <w:r w:rsidRPr="00DA56AE">
              <w:t>Data analysis</w:t>
            </w:r>
          </w:p>
        </w:tc>
        <w:tc>
          <w:tcPr>
            <w:tcW w:w="4590" w:type="dxa"/>
          </w:tcPr>
          <w:p w:rsidR="00772EEE" w:rsidRPr="00DA56AE" w:rsidP="001510C2" w14:paraId="2118E40F" w14:textId="77777777">
            <w:pPr>
              <w:spacing w:before="80" w:after="80"/>
            </w:pPr>
            <w:r w:rsidRPr="00DA56AE">
              <w:t>4</w:t>
            </w:r>
            <w:r w:rsidRPr="00DA56AE" w:rsidR="000F4B93">
              <w:t xml:space="preserve"> months after OMB approval</w:t>
            </w:r>
          </w:p>
        </w:tc>
      </w:tr>
      <w:tr w14:paraId="74CBA6A6" w14:textId="77777777" w:rsidTr="001510C2">
        <w:tblPrEx>
          <w:tblW w:w="9450" w:type="dxa"/>
          <w:tblInd w:w="108" w:type="dxa"/>
          <w:tblLayout w:type="fixed"/>
          <w:tblLook w:val="0000"/>
        </w:tblPrEx>
        <w:tc>
          <w:tcPr>
            <w:tcW w:w="4860" w:type="dxa"/>
          </w:tcPr>
          <w:p w:rsidR="00772EEE" w:rsidRPr="00DA56AE" w:rsidP="001510C2" w14:paraId="2152194C" w14:textId="77777777">
            <w:pPr>
              <w:spacing w:before="80" w:after="80"/>
            </w:pPr>
            <w:r w:rsidRPr="00DA56AE">
              <w:t>Complete</w:t>
            </w:r>
            <w:r w:rsidRPr="00DA56AE" w:rsidR="000F4B93">
              <w:t xml:space="preserve"> final report</w:t>
            </w:r>
          </w:p>
        </w:tc>
        <w:tc>
          <w:tcPr>
            <w:tcW w:w="4590" w:type="dxa"/>
          </w:tcPr>
          <w:p w:rsidR="00772EEE" w:rsidRPr="00DA56AE" w:rsidP="001510C2" w14:paraId="65A13719" w14:textId="77777777">
            <w:pPr>
              <w:spacing w:before="80" w:after="80"/>
            </w:pPr>
            <w:r w:rsidRPr="00DA56AE">
              <w:t>5</w:t>
            </w:r>
            <w:r w:rsidRPr="00DA56AE" w:rsidR="000F4B93">
              <w:t xml:space="preserve"> months after </w:t>
            </w:r>
            <w:r w:rsidRPr="00DA56AE">
              <w:t>OMB approval</w:t>
            </w:r>
          </w:p>
        </w:tc>
      </w:tr>
      <w:tr w14:paraId="5DC1D1E6" w14:textId="77777777" w:rsidTr="001510C2">
        <w:tblPrEx>
          <w:tblW w:w="9450" w:type="dxa"/>
          <w:tblInd w:w="108" w:type="dxa"/>
          <w:tblLayout w:type="fixed"/>
          <w:tblLook w:val="0000"/>
        </w:tblPrEx>
        <w:tc>
          <w:tcPr>
            <w:tcW w:w="4860" w:type="dxa"/>
          </w:tcPr>
          <w:p w:rsidR="00772EEE" w:rsidRPr="00DA56AE" w:rsidP="001510C2" w14:paraId="43C53613" w14:textId="77777777">
            <w:pPr>
              <w:spacing w:before="80" w:after="80"/>
            </w:pPr>
            <w:r w:rsidRPr="00DA56AE">
              <w:t>Publish peer-reviewed manuscript</w:t>
            </w:r>
            <w:r w:rsidRPr="00DA56AE" w:rsidR="000F4B93">
              <w:t xml:space="preserve"> </w:t>
            </w:r>
          </w:p>
        </w:tc>
        <w:tc>
          <w:tcPr>
            <w:tcW w:w="4590" w:type="dxa"/>
          </w:tcPr>
          <w:p w:rsidR="00772EEE" w:rsidRPr="00DA56AE" w:rsidP="001510C2" w14:paraId="7FB855D5" w14:textId="2DE65DA6">
            <w:pPr>
              <w:spacing w:before="80" w:after="80"/>
            </w:pPr>
            <w:r>
              <w:t>A</w:t>
            </w:r>
            <w:r w:rsidRPr="00DA56AE" w:rsidR="00F249AB">
              <w:t xml:space="preserve">fter </w:t>
            </w:r>
            <w:r>
              <w:t>final report completed</w:t>
            </w:r>
            <w:r w:rsidRPr="00DA56AE" w:rsidR="00F249AB">
              <w:t xml:space="preserve"> approval</w:t>
            </w:r>
            <w:r w:rsidRPr="00DA56AE" w:rsidR="000F4B93">
              <w:t xml:space="preserve"> </w:t>
            </w:r>
          </w:p>
        </w:tc>
      </w:tr>
      <w:tr w14:paraId="2EFBA2FF" w14:textId="77777777" w:rsidTr="00130DF7">
        <w:tblPrEx>
          <w:tblW w:w="9450" w:type="dxa"/>
          <w:tblInd w:w="108" w:type="dxa"/>
          <w:tblLayout w:type="fixed"/>
          <w:tblLook w:val="0000"/>
        </w:tblPrEx>
        <w:tc>
          <w:tcPr>
            <w:tcW w:w="9450" w:type="dxa"/>
            <w:gridSpan w:val="2"/>
          </w:tcPr>
          <w:p w:rsidR="009D57A4" w:rsidRPr="009D57A4" w:rsidP="009D57A4" w14:paraId="7066B35B" w14:textId="6067CBE8">
            <w:pPr>
              <w:spacing w:before="80" w:after="80"/>
              <w:jc w:val="center"/>
              <w:rPr>
                <w:b/>
                <w:bCs/>
              </w:rPr>
            </w:pPr>
            <w:r>
              <w:rPr>
                <w:b/>
                <w:bCs/>
              </w:rPr>
              <w:t>January</w:t>
            </w:r>
            <w:r w:rsidR="00EB19ED">
              <w:rPr>
                <w:b/>
                <w:bCs/>
              </w:rPr>
              <w:t>- December</w:t>
            </w:r>
            <w:r>
              <w:rPr>
                <w:b/>
                <w:bCs/>
              </w:rPr>
              <w:t xml:space="preserve"> </w:t>
            </w:r>
            <w:r w:rsidRPr="009D57A4">
              <w:rPr>
                <w:b/>
                <w:bCs/>
              </w:rPr>
              <w:t>2024</w:t>
            </w:r>
          </w:p>
        </w:tc>
      </w:tr>
      <w:tr w14:paraId="1E442369" w14:textId="77777777" w:rsidTr="001510C2">
        <w:tblPrEx>
          <w:tblW w:w="9450" w:type="dxa"/>
          <w:tblInd w:w="108" w:type="dxa"/>
          <w:tblLayout w:type="fixed"/>
          <w:tblLook w:val="0000"/>
        </w:tblPrEx>
        <w:tc>
          <w:tcPr>
            <w:tcW w:w="4860" w:type="dxa"/>
          </w:tcPr>
          <w:p w:rsidR="009D57A4" w:rsidRPr="00DA56AE" w:rsidP="009D57A4" w14:paraId="64EE42D9" w14:textId="0A1768D0">
            <w:pPr>
              <w:spacing w:before="80" w:after="80"/>
            </w:pPr>
            <w:r>
              <w:t>Recruitment</w:t>
            </w:r>
          </w:p>
        </w:tc>
        <w:tc>
          <w:tcPr>
            <w:tcW w:w="4590" w:type="dxa"/>
          </w:tcPr>
          <w:p w:rsidR="009D57A4" w:rsidRPr="00DA56AE" w:rsidP="009D57A4" w14:paraId="23877299" w14:textId="285A545C">
            <w:pPr>
              <w:spacing w:before="80" w:after="80"/>
            </w:pPr>
            <w:r>
              <w:t>2 rounds of data collection</w:t>
            </w:r>
          </w:p>
        </w:tc>
      </w:tr>
      <w:tr w14:paraId="177E267D" w14:textId="77777777" w:rsidTr="001510C2">
        <w:tblPrEx>
          <w:tblW w:w="9450" w:type="dxa"/>
          <w:tblInd w:w="108" w:type="dxa"/>
          <w:tblLayout w:type="fixed"/>
          <w:tblLook w:val="0000"/>
        </w:tblPrEx>
        <w:tc>
          <w:tcPr>
            <w:tcW w:w="4860" w:type="dxa"/>
          </w:tcPr>
          <w:p w:rsidR="00D61363" w:rsidRPr="00DA56AE" w:rsidP="00D61363" w14:paraId="1763FCCC" w14:textId="3F1CA4CA">
            <w:pPr>
              <w:spacing w:before="80" w:after="80"/>
            </w:pPr>
            <w:r w:rsidRPr="00DA56AE">
              <w:t>Data collection</w:t>
            </w:r>
          </w:p>
        </w:tc>
        <w:tc>
          <w:tcPr>
            <w:tcW w:w="4590" w:type="dxa"/>
          </w:tcPr>
          <w:p w:rsidR="00D61363" w:rsidRPr="00DA56AE" w:rsidP="00D61363" w14:paraId="71E5C9DD" w14:textId="624CAFF1">
            <w:pPr>
              <w:spacing w:before="80" w:after="80"/>
            </w:pPr>
            <w:r w:rsidRPr="00BD38D8">
              <w:t>2 rounds of data collection</w:t>
            </w:r>
          </w:p>
        </w:tc>
      </w:tr>
      <w:tr w14:paraId="71C3E75A" w14:textId="77777777" w:rsidTr="001510C2">
        <w:tblPrEx>
          <w:tblW w:w="9450" w:type="dxa"/>
          <w:tblInd w:w="108" w:type="dxa"/>
          <w:tblLayout w:type="fixed"/>
          <w:tblLook w:val="0000"/>
        </w:tblPrEx>
        <w:tc>
          <w:tcPr>
            <w:tcW w:w="4860" w:type="dxa"/>
          </w:tcPr>
          <w:p w:rsidR="00D61363" w:rsidRPr="00DA56AE" w:rsidP="00D61363" w14:paraId="6597870A" w14:textId="48EAC02F">
            <w:pPr>
              <w:spacing w:before="80" w:after="80"/>
            </w:pPr>
            <w:r w:rsidRPr="00DA56AE">
              <w:t>Data analysis</w:t>
            </w:r>
          </w:p>
        </w:tc>
        <w:tc>
          <w:tcPr>
            <w:tcW w:w="4590" w:type="dxa"/>
          </w:tcPr>
          <w:p w:rsidR="00D61363" w:rsidRPr="00DA56AE" w:rsidP="00D61363" w14:paraId="012489B7" w14:textId="3306A0DF">
            <w:pPr>
              <w:spacing w:before="80" w:after="80"/>
            </w:pPr>
            <w:r w:rsidRPr="00BD38D8">
              <w:t>2 rounds of data collection</w:t>
            </w:r>
          </w:p>
        </w:tc>
      </w:tr>
      <w:tr w14:paraId="4DA7C75F" w14:textId="77777777" w:rsidTr="001510C2">
        <w:tblPrEx>
          <w:tblW w:w="9450" w:type="dxa"/>
          <w:tblInd w:w="108" w:type="dxa"/>
          <w:tblLayout w:type="fixed"/>
          <w:tblLook w:val="0000"/>
        </w:tblPrEx>
        <w:tc>
          <w:tcPr>
            <w:tcW w:w="4860" w:type="dxa"/>
          </w:tcPr>
          <w:p w:rsidR="009D57A4" w:rsidRPr="00DA56AE" w:rsidP="009D57A4" w14:paraId="3D5476F1" w14:textId="38985404">
            <w:pPr>
              <w:spacing w:before="80" w:after="80"/>
            </w:pPr>
            <w:r w:rsidRPr="00DA56AE">
              <w:t>Complete final report</w:t>
            </w:r>
          </w:p>
        </w:tc>
        <w:tc>
          <w:tcPr>
            <w:tcW w:w="4590" w:type="dxa"/>
          </w:tcPr>
          <w:p w:rsidR="009D57A4" w:rsidRPr="00DA56AE" w:rsidP="009D57A4" w14:paraId="6C63D9CF" w14:textId="0F460C63">
            <w:pPr>
              <w:spacing w:before="80" w:after="80"/>
            </w:pPr>
            <w:r>
              <w:t>2 rounds of data collection</w:t>
            </w:r>
          </w:p>
        </w:tc>
      </w:tr>
      <w:tr w14:paraId="580367B8" w14:textId="77777777" w:rsidTr="001510C2">
        <w:tblPrEx>
          <w:tblW w:w="9450" w:type="dxa"/>
          <w:tblInd w:w="108" w:type="dxa"/>
          <w:tblLayout w:type="fixed"/>
          <w:tblLook w:val="0000"/>
        </w:tblPrEx>
        <w:tc>
          <w:tcPr>
            <w:tcW w:w="4860" w:type="dxa"/>
          </w:tcPr>
          <w:p w:rsidR="009D57A4" w:rsidRPr="00DA56AE" w:rsidP="009D57A4" w14:paraId="2753AE44" w14:textId="15AEE253">
            <w:pPr>
              <w:spacing w:before="80" w:after="80"/>
            </w:pPr>
            <w:bookmarkStart w:id="93" w:name="_Hlk135213827"/>
            <w:r w:rsidRPr="00DA56AE">
              <w:t xml:space="preserve">Publish peer-reviewed manuscript </w:t>
            </w:r>
          </w:p>
        </w:tc>
        <w:tc>
          <w:tcPr>
            <w:tcW w:w="4590" w:type="dxa"/>
          </w:tcPr>
          <w:p w:rsidR="009D57A4" w:rsidRPr="00DA56AE" w:rsidP="009D57A4" w14:paraId="50513FA4" w14:textId="18974FB3">
            <w:pPr>
              <w:spacing w:before="80" w:after="80"/>
            </w:pPr>
            <w:r>
              <w:t>A</w:t>
            </w:r>
            <w:r w:rsidR="00D61363">
              <w:t>fter final report completed</w:t>
            </w:r>
          </w:p>
        </w:tc>
      </w:tr>
      <w:tr w14:paraId="12EE0955" w14:textId="77777777" w:rsidTr="00745C91">
        <w:tblPrEx>
          <w:tblW w:w="9450" w:type="dxa"/>
          <w:tblInd w:w="108" w:type="dxa"/>
          <w:tblLayout w:type="fixed"/>
          <w:tblLook w:val="0000"/>
        </w:tblPrEx>
        <w:tc>
          <w:tcPr>
            <w:tcW w:w="9450" w:type="dxa"/>
            <w:gridSpan w:val="2"/>
          </w:tcPr>
          <w:p w:rsidR="00D61363" w:rsidRPr="00D61363" w:rsidP="00D61363" w14:paraId="6B0DFE9F" w14:textId="13C18BE2">
            <w:pPr>
              <w:spacing w:before="80" w:after="80"/>
              <w:jc w:val="center"/>
              <w:rPr>
                <w:b/>
                <w:bCs/>
              </w:rPr>
            </w:pPr>
            <w:bookmarkStart w:id="94" w:name="_Hlk135213848"/>
            <w:bookmarkEnd w:id="93"/>
            <w:r>
              <w:rPr>
                <w:b/>
                <w:bCs/>
              </w:rPr>
              <w:t>January -December</w:t>
            </w:r>
            <w:r w:rsidR="008754FC">
              <w:rPr>
                <w:b/>
                <w:bCs/>
              </w:rPr>
              <w:t xml:space="preserve"> </w:t>
            </w:r>
            <w:r w:rsidRPr="00D61363">
              <w:rPr>
                <w:b/>
                <w:bCs/>
              </w:rPr>
              <w:t>2025</w:t>
            </w:r>
          </w:p>
        </w:tc>
      </w:tr>
      <w:tr w14:paraId="59B034CF" w14:textId="77777777" w:rsidTr="001510C2">
        <w:tblPrEx>
          <w:tblW w:w="9450" w:type="dxa"/>
          <w:tblInd w:w="108" w:type="dxa"/>
          <w:tblLayout w:type="fixed"/>
          <w:tblLook w:val="0000"/>
        </w:tblPrEx>
        <w:tc>
          <w:tcPr>
            <w:tcW w:w="4860" w:type="dxa"/>
          </w:tcPr>
          <w:p w:rsidR="00D61363" w:rsidRPr="00DA56AE" w:rsidP="00D61363" w14:paraId="45CA924D" w14:textId="187EDCDD">
            <w:pPr>
              <w:spacing w:before="80" w:after="80"/>
            </w:pPr>
            <w:r>
              <w:t>Recruitment</w:t>
            </w:r>
          </w:p>
        </w:tc>
        <w:tc>
          <w:tcPr>
            <w:tcW w:w="4590" w:type="dxa"/>
          </w:tcPr>
          <w:p w:rsidR="00D61363" w:rsidP="00D61363" w14:paraId="075B6EA4" w14:textId="4A2CFA59">
            <w:pPr>
              <w:spacing w:before="80" w:after="80"/>
            </w:pPr>
            <w:r>
              <w:t>2 rounds of data collection</w:t>
            </w:r>
          </w:p>
        </w:tc>
      </w:tr>
      <w:tr w14:paraId="43EE0342" w14:textId="77777777" w:rsidTr="001510C2">
        <w:tblPrEx>
          <w:tblW w:w="9450" w:type="dxa"/>
          <w:tblInd w:w="108" w:type="dxa"/>
          <w:tblLayout w:type="fixed"/>
          <w:tblLook w:val="0000"/>
        </w:tblPrEx>
        <w:tc>
          <w:tcPr>
            <w:tcW w:w="4860" w:type="dxa"/>
          </w:tcPr>
          <w:p w:rsidR="00D61363" w:rsidRPr="00DA56AE" w:rsidP="00D61363" w14:paraId="5610E691" w14:textId="510985EF">
            <w:pPr>
              <w:spacing w:before="80" w:after="80"/>
            </w:pPr>
            <w:r w:rsidRPr="00DA56AE">
              <w:t>Data collection</w:t>
            </w:r>
          </w:p>
        </w:tc>
        <w:tc>
          <w:tcPr>
            <w:tcW w:w="4590" w:type="dxa"/>
          </w:tcPr>
          <w:p w:rsidR="00D61363" w:rsidP="00D61363" w14:paraId="616A3E89" w14:textId="015AE622">
            <w:pPr>
              <w:spacing w:before="80" w:after="80"/>
            </w:pPr>
            <w:r w:rsidRPr="00BD38D8">
              <w:t>2 rounds of data collection</w:t>
            </w:r>
          </w:p>
        </w:tc>
      </w:tr>
      <w:tr w14:paraId="5A2060E7" w14:textId="77777777" w:rsidTr="001510C2">
        <w:tblPrEx>
          <w:tblW w:w="9450" w:type="dxa"/>
          <w:tblInd w:w="108" w:type="dxa"/>
          <w:tblLayout w:type="fixed"/>
          <w:tblLook w:val="0000"/>
        </w:tblPrEx>
        <w:tc>
          <w:tcPr>
            <w:tcW w:w="4860" w:type="dxa"/>
          </w:tcPr>
          <w:p w:rsidR="00D61363" w:rsidRPr="00DA56AE" w:rsidP="00D61363" w14:paraId="7D583C77" w14:textId="160E2DB4">
            <w:pPr>
              <w:spacing w:before="80" w:after="80"/>
            </w:pPr>
            <w:r w:rsidRPr="00DA56AE">
              <w:t>Data analysis</w:t>
            </w:r>
          </w:p>
        </w:tc>
        <w:tc>
          <w:tcPr>
            <w:tcW w:w="4590" w:type="dxa"/>
          </w:tcPr>
          <w:p w:rsidR="00D61363" w:rsidP="00D61363" w14:paraId="3D149838" w14:textId="4F5B8A4A">
            <w:pPr>
              <w:spacing w:before="80" w:after="80"/>
            </w:pPr>
            <w:r w:rsidRPr="00BD38D8">
              <w:t>2 rounds of data collection</w:t>
            </w:r>
          </w:p>
        </w:tc>
      </w:tr>
      <w:tr w14:paraId="15B3A917" w14:textId="77777777" w:rsidTr="001510C2">
        <w:tblPrEx>
          <w:tblW w:w="9450" w:type="dxa"/>
          <w:tblInd w:w="108" w:type="dxa"/>
          <w:tblLayout w:type="fixed"/>
          <w:tblLook w:val="0000"/>
        </w:tblPrEx>
        <w:tc>
          <w:tcPr>
            <w:tcW w:w="4860" w:type="dxa"/>
          </w:tcPr>
          <w:p w:rsidR="00D61363" w:rsidRPr="00DA56AE" w:rsidP="00D61363" w14:paraId="693848EE" w14:textId="37742794">
            <w:pPr>
              <w:spacing w:before="80" w:after="80"/>
            </w:pPr>
            <w:r w:rsidRPr="00DA56AE">
              <w:t>Complete final report</w:t>
            </w:r>
          </w:p>
        </w:tc>
        <w:tc>
          <w:tcPr>
            <w:tcW w:w="4590" w:type="dxa"/>
          </w:tcPr>
          <w:p w:rsidR="00D61363" w:rsidP="00D61363" w14:paraId="2F52C747" w14:textId="5817DAFB">
            <w:pPr>
              <w:spacing w:before="80" w:after="80"/>
            </w:pPr>
            <w:r>
              <w:t>2 rounds of data collection</w:t>
            </w:r>
          </w:p>
        </w:tc>
      </w:tr>
      <w:tr w14:paraId="1C49B0B4" w14:textId="77777777" w:rsidTr="001510C2">
        <w:tblPrEx>
          <w:tblW w:w="9450" w:type="dxa"/>
          <w:tblInd w:w="108" w:type="dxa"/>
          <w:tblLayout w:type="fixed"/>
          <w:tblLook w:val="0000"/>
        </w:tblPrEx>
        <w:tc>
          <w:tcPr>
            <w:tcW w:w="4860" w:type="dxa"/>
          </w:tcPr>
          <w:p w:rsidR="00D61363" w:rsidRPr="00DA56AE" w:rsidP="00D61363" w14:paraId="2C26DAD5" w14:textId="38E771A7">
            <w:pPr>
              <w:spacing w:before="80" w:after="80"/>
            </w:pPr>
            <w:r w:rsidRPr="00DA56AE">
              <w:t xml:space="preserve">Publish peer-reviewed manuscript </w:t>
            </w:r>
          </w:p>
        </w:tc>
        <w:tc>
          <w:tcPr>
            <w:tcW w:w="4590" w:type="dxa"/>
          </w:tcPr>
          <w:p w:rsidR="00D61363" w:rsidP="00D61363" w14:paraId="69A5E4DC" w14:textId="09BD0188">
            <w:pPr>
              <w:spacing w:before="80" w:after="80"/>
            </w:pPr>
            <w:r>
              <w:t>After f</w:t>
            </w:r>
            <w:r>
              <w:t>inal report completed</w:t>
            </w:r>
          </w:p>
        </w:tc>
      </w:tr>
      <w:tr w14:paraId="491D7DFA" w14:textId="77777777" w:rsidTr="00462ECE">
        <w:tblPrEx>
          <w:tblW w:w="9450" w:type="dxa"/>
          <w:tblInd w:w="108" w:type="dxa"/>
          <w:tblLayout w:type="fixed"/>
          <w:tblLook w:val="0000"/>
        </w:tblPrEx>
        <w:tc>
          <w:tcPr>
            <w:tcW w:w="9450" w:type="dxa"/>
            <w:gridSpan w:val="2"/>
          </w:tcPr>
          <w:p w:rsidR="00D61363" w:rsidRPr="00D61363" w:rsidP="00462ECE" w14:paraId="24721F0A" w14:textId="7562B407">
            <w:pPr>
              <w:spacing w:before="80" w:after="80"/>
              <w:jc w:val="center"/>
              <w:rPr>
                <w:b/>
                <w:bCs/>
              </w:rPr>
            </w:pPr>
            <w:bookmarkStart w:id="95" w:name="_Toc143058451"/>
            <w:bookmarkStart w:id="96" w:name="_Toc146088450"/>
            <w:bookmarkEnd w:id="90"/>
            <w:bookmarkEnd w:id="91"/>
            <w:bookmarkEnd w:id="92"/>
            <w:bookmarkEnd w:id="94"/>
            <w:r>
              <w:rPr>
                <w:b/>
                <w:bCs/>
              </w:rPr>
              <w:t>January</w:t>
            </w:r>
            <w:r w:rsidR="00EB19ED">
              <w:rPr>
                <w:b/>
                <w:bCs/>
              </w:rPr>
              <w:t>- May</w:t>
            </w:r>
            <w:r>
              <w:rPr>
                <w:b/>
                <w:bCs/>
              </w:rPr>
              <w:t xml:space="preserve"> </w:t>
            </w:r>
            <w:r w:rsidRPr="00D61363">
              <w:rPr>
                <w:b/>
                <w:bCs/>
              </w:rPr>
              <w:t>202</w:t>
            </w:r>
            <w:r>
              <w:rPr>
                <w:b/>
                <w:bCs/>
              </w:rPr>
              <w:t>6</w:t>
            </w:r>
          </w:p>
        </w:tc>
      </w:tr>
      <w:tr w14:paraId="4B674F70" w14:textId="77777777" w:rsidTr="00462ECE">
        <w:tblPrEx>
          <w:tblW w:w="9450" w:type="dxa"/>
          <w:tblInd w:w="108" w:type="dxa"/>
          <w:tblLayout w:type="fixed"/>
          <w:tblLook w:val="0000"/>
        </w:tblPrEx>
        <w:tc>
          <w:tcPr>
            <w:tcW w:w="4860" w:type="dxa"/>
          </w:tcPr>
          <w:p w:rsidR="00D61363" w:rsidRPr="00DA56AE" w:rsidP="00462ECE" w14:paraId="0B76B445" w14:textId="77777777">
            <w:pPr>
              <w:spacing w:before="80" w:after="80"/>
            </w:pPr>
            <w:r>
              <w:t>Recruitment</w:t>
            </w:r>
          </w:p>
        </w:tc>
        <w:tc>
          <w:tcPr>
            <w:tcW w:w="4590" w:type="dxa"/>
          </w:tcPr>
          <w:p w:rsidR="00D61363" w:rsidP="00462ECE" w14:paraId="63EE6360" w14:textId="15206BB7">
            <w:pPr>
              <w:spacing w:before="80" w:after="80"/>
            </w:pPr>
            <w:r>
              <w:t>1</w:t>
            </w:r>
            <w:r>
              <w:t xml:space="preserve"> rounds of data collection</w:t>
            </w:r>
          </w:p>
        </w:tc>
      </w:tr>
      <w:tr w14:paraId="67B92132" w14:textId="77777777" w:rsidTr="00462ECE">
        <w:tblPrEx>
          <w:tblW w:w="9450" w:type="dxa"/>
          <w:tblInd w:w="108" w:type="dxa"/>
          <w:tblLayout w:type="fixed"/>
          <w:tblLook w:val="0000"/>
        </w:tblPrEx>
        <w:tc>
          <w:tcPr>
            <w:tcW w:w="4860" w:type="dxa"/>
          </w:tcPr>
          <w:p w:rsidR="00D61363" w:rsidRPr="00DA56AE" w:rsidP="00462ECE" w14:paraId="555F554D" w14:textId="77777777">
            <w:pPr>
              <w:spacing w:before="80" w:after="80"/>
            </w:pPr>
            <w:r w:rsidRPr="00DA56AE">
              <w:t>Data collection</w:t>
            </w:r>
          </w:p>
        </w:tc>
        <w:tc>
          <w:tcPr>
            <w:tcW w:w="4590" w:type="dxa"/>
          </w:tcPr>
          <w:p w:rsidR="00D61363" w:rsidP="00462ECE" w14:paraId="45584E1A" w14:textId="4ACE9536">
            <w:pPr>
              <w:spacing w:before="80" w:after="80"/>
            </w:pPr>
            <w:r>
              <w:t>1</w:t>
            </w:r>
            <w:r w:rsidRPr="00BD38D8">
              <w:t xml:space="preserve"> rounds of data collection</w:t>
            </w:r>
          </w:p>
        </w:tc>
      </w:tr>
      <w:tr w14:paraId="78FC7E43" w14:textId="77777777" w:rsidTr="00462ECE">
        <w:tblPrEx>
          <w:tblW w:w="9450" w:type="dxa"/>
          <w:tblInd w:w="108" w:type="dxa"/>
          <w:tblLayout w:type="fixed"/>
          <w:tblLook w:val="0000"/>
        </w:tblPrEx>
        <w:tc>
          <w:tcPr>
            <w:tcW w:w="4860" w:type="dxa"/>
          </w:tcPr>
          <w:p w:rsidR="00D61363" w:rsidRPr="00DA56AE" w:rsidP="00462ECE" w14:paraId="443B6EA1" w14:textId="77777777">
            <w:pPr>
              <w:spacing w:before="80" w:after="80"/>
            </w:pPr>
            <w:r w:rsidRPr="00DA56AE">
              <w:t>Data analysis</w:t>
            </w:r>
          </w:p>
        </w:tc>
        <w:tc>
          <w:tcPr>
            <w:tcW w:w="4590" w:type="dxa"/>
          </w:tcPr>
          <w:p w:rsidR="00D61363" w:rsidP="00462ECE" w14:paraId="370FECCE" w14:textId="1A1B639F">
            <w:pPr>
              <w:spacing w:before="80" w:after="80"/>
            </w:pPr>
            <w:r>
              <w:t>1</w:t>
            </w:r>
            <w:r w:rsidRPr="00BD38D8">
              <w:t xml:space="preserve"> rounds of data collection</w:t>
            </w:r>
          </w:p>
        </w:tc>
      </w:tr>
      <w:tr w14:paraId="5B0784AC" w14:textId="77777777" w:rsidTr="00462ECE">
        <w:tblPrEx>
          <w:tblW w:w="9450" w:type="dxa"/>
          <w:tblInd w:w="108" w:type="dxa"/>
          <w:tblLayout w:type="fixed"/>
          <w:tblLook w:val="0000"/>
        </w:tblPrEx>
        <w:tc>
          <w:tcPr>
            <w:tcW w:w="4860" w:type="dxa"/>
          </w:tcPr>
          <w:p w:rsidR="00D61363" w:rsidRPr="00DA56AE" w:rsidP="00462ECE" w14:paraId="0984D1F8" w14:textId="77777777">
            <w:pPr>
              <w:spacing w:before="80" w:after="80"/>
            </w:pPr>
            <w:r w:rsidRPr="00DA56AE">
              <w:t>Complete final report</w:t>
            </w:r>
          </w:p>
        </w:tc>
        <w:tc>
          <w:tcPr>
            <w:tcW w:w="4590" w:type="dxa"/>
          </w:tcPr>
          <w:p w:rsidR="00D61363" w:rsidP="00462ECE" w14:paraId="4777D3DC" w14:textId="0E7DBF6D">
            <w:pPr>
              <w:spacing w:before="80" w:after="80"/>
            </w:pPr>
            <w:r>
              <w:t>1</w:t>
            </w:r>
            <w:r>
              <w:t xml:space="preserve"> rounds of data collection</w:t>
            </w:r>
          </w:p>
        </w:tc>
      </w:tr>
      <w:tr w14:paraId="2CC9BFA6" w14:textId="77777777" w:rsidTr="00462ECE">
        <w:tblPrEx>
          <w:tblW w:w="9450" w:type="dxa"/>
          <w:tblInd w:w="108" w:type="dxa"/>
          <w:tblLayout w:type="fixed"/>
          <w:tblLook w:val="0000"/>
        </w:tblPrEx>
        <w:tc>
          <w:tcPr>
            <w:tcW w:w="4860" w:type="dxa"/>
          </w:tcPr>
          <w:p w:rsidR="00D61363" w:rsidRPr="00DA56AE" w:rsidP="00462ECE" w14:paraId="4A79ADF3" w14:textId="77777777">
            <w:pPr>
              <w:spacing w:before="80" w:after="80"/>
            </w:pPr>
            <w:r w:rsidRPr="00DA56AE">
              <w:t xml:space="preserve">Publish peer-reviewed manuscript </w:t>
            </w:r>
          </w:p>
        </w:tc>
        <w:tc>
          <w:tcPr>
            <w:tcW w:w="4590" w:type="dxa"/>
          </w:tcPr>
          <w:p w:rsidR="00D61363" w:rsidP="00462ECE" w14:paraId="39131998" w14:textId="7EDE6E1A">
            <w:pPr>
              <w:spacing w:before="80" w:after="80"/>
            </w:pPr>
            <w:r>
              <w:t>After f</w:t>
            </w:r>
            <w:r>
              <w:t>inal report completed</w:t>
            </w:r>
          </w:p>
        </w:tc>
      </w:tr>
    </w:tbl>
    <w:p w:rsidR="00476544" w:rsidRPr="00DA56AE" w:rsidP="007B6CEF" w14:paraId="6F9E58C4" w14:textId="77777777">
      <w:pPr>
        <w:pStyle w:val="exhibitsource"/>
        <w:rPr>
          <w:sz w:val="24"/>
          <w:szCs w:val="24"/>
        </w:rPr>
      </w:pPr>
    </w:p>
    <w:p w:rsidR="00476544" w:rsidRPr="00DA56AE" w:rsidP="00401E98" w14:paraId="28C04CD8" w14:textId="77777777">
      <w:pPr>
        <w:pStyle w:val="Heading2"/>
        <w:rPr>
          <w:rFonts w:cs="Times New Roman"/>
          <w:szCs w:val="24"/>
        </w:rPr>
      </w:pPr>
      <w:bookmarkStart w:id="97" w:name="_Toc289080266"/>
      <w:bookmarkStart w:id="98" w:name="_Toc513226032"/>
      <w:r w:rsidRPr="00DA56AE">
        <w:rPr>
          <w:rFonts w:cs="Times New Roman"/>
          <w:szCs w:val="24"/>
        </w:rPr>
        <w:t>A.17</w:t>
      </w:r>
      <w:r w:rsidRPr="00DA56AE">
        <w:rPr>
          <w:rFonts w:cs="Times New Roman"/>
          <w:szCs w:val="24"/>
        </w:rPr>
        <w:tab/>
        <w:t>Reason(s) Display of OMB Expiration Date is Inappropriate</w:t>
      </w:r>
      <w:bookmarkEnd w:id="95"/>
      <w:bookmarkEnd w:id="96"/>
      <w:bookmarkEnd w:id="97"/>
      <w:bookmarkEnd w:id="98"/>
    </w:p>
    <w:p w:rsidR="00476544" w:rsidRPr="00DA56AE" w:rsidP="00401E98" w14:paraId="7450B4D6" w14:textId="77777777">
      <w:pPr>
        <w:pStyle w:val="BodyText1"/>
        <w:rPr>
          <w:szCs w:val="24"/>
        </w:rPr>
      </w:pPr>
      <w:r w:rsidRPr="00DA56AE">
        <w:rPr>
          <w:szCs w:val="24"/>
        </w:rPr>
        <w:t>We do not seek approval to eliminate the expiration date.</w:t>
      </w:r>
    </w:p>
    <w:p w:rsidR="00476544" w:rsidRPr="00DA56AE" w:rsidP="00401E98" w14:paraId="573662B0" w14:textId="77777777">
      <w:pPr>
        <w:pStyle w:val="Heading2"/>
        <w:rPr>
          <w:rFonts w:cs="Times New Roman"/>
          <w:szCs w:val="24"/>
        </w:rPr>
      </w:pPr>
      <w:bookmarkStart w:id="99" w:name="_Toc143058452"/>
      <w:bookmarkStart w:id="100" w:name="_Toc146088451"/>
      <w:bookmarkStart w:id="101" w:name="_Toc289080267"/>
      <w:bookmarkStart w:id="102" w:name="_Toc513226033"/>
      <w:r w:rsidRPr="00DA56AE">
        <w:rPr>
          <w:rFonts w:cs="Times New Roman"/>
          <w:szCs w:val="24"/>
        </w:rPr>
        <w:t>A.18</w:t>
      </w:r>
      <w:r w:rsidRPr="00DA56AE">
        <w:rPr>
          <w:rFonts w:cs="Times New Roman"/>
          <w:szCs w:val="24"/>
        </w:rPr>
        <w:tab/>
        <w:t>Exceptions to Certification for Paperwork Reduction Act Submissions</w:t>
      </w:r>
      <w:bookmarkEnd w:id="99"/>
      <w:bookmarkEnd w:id="100"/>
      <w:bookmarkEnd w:id="101"/>
      <w:bookmarkEnd w:id="102"/>
      <w:r w:rsidRPr="00DA56AE">
        <w:rPr>
          <w:rFonts w:cs="Times New Roman"/>
          <w:szCs w:val="24"/>
        </w:rPr>
        <w:t xml:space="preserve"> </w:t>
      </w:r>
    </w:p>
    <w:p w:rsidR="00476544" w:rsidRPr="00DA56AE" w:rsidP="00796843" w14:paraId="5C74D7F9" w14:textId="77777777">
      <w:pPr>
        <w:pStyle w:val="BodyText1"/>
        <w:rPr>
          <w:szCs w:val="24"/>
        </w:rPr>
      </w:pPr>
      <w:r w:rsidRPr="00DA56AE">
        <w:rPr>
          <w:szCs w:val="24"/>
        </w:rPr>
        <w:t>There are no exceptions to the certification.</w:t>
      </w:r>
    </w:p>
    <w:p w:rsidR="00476544" w:rsidRPr="00DA56AE" w:rsidP="007B6CEF" w14:paraId="098E43BA" w14:textId="77777777">
      <w:pPr>
        <w:pStyle w:val="Heading1"/>
        <w:rPr>
          <w:rFonts w:ascii="Times New Roman" w:hAnsi="Times New Roman"/>
        </w:rPr>
      </w:pPr>
      <w:r w:rsidRPr="00DA56AE">
        <w:rPr>
          <w:rFonts w:ascii="Times New Roman" w:hAnsi="Times New Roman"/>
        </w:rPr>
        <w:br w:type="page"/>
      </w:r>
      <w:bookmarkStart w:id="103" w:name="_Toc143058458"/>
      <w:bookmarkStart w:id="104" w:name="_Toc146088458"/>
      <w:bookmarkStart w:id="105" w:name="_Toc289080268"/>
      <w:bookmarkStart w:id="106" w:name="_Toc513226034"/>
      <w:r w:rsidRPr="00DA56AE">
        <w:rPr>
          <w:rFonts w:ascii="Times New Roman" w:hAnsi="Times New Roman"/>
        </w:rPr>
        <w:t>References</w:t>
      </w:r>
      <w:bookmarkEnd w:id="103"/>
      <w:bookmarkEnd w:id="104"/>
      <w:bookmarkEnd w:id="105"/>
      <w:bookmarkEnd w:id="106"/>
    </w:p>
    <w:p w:rsidR="00476544" w:rsidRPr="00DA56AE" w:rsidP="00B1683C" w14:paraId="31C8E900" w14:textId="77777777">
      <w:pPr>
        <w:pStyle w:val="biblio"/>
        <w:rPr>
          <w:szCs w:val="24"/>
        </w:rPr>
      </w:pPr>
      <w:r w:rsidRPr="00DA56AE">
        <w:rPr>
          <w:szCs w:val="24"/>
        </w:rPr>
        <w:t xml:space="preserve">Abreu, D. A., &amp; Winters, F. (1999). Using monetary incentives to reduce attrition in the survey of income and program participation. </w:t>
      </w:r>
      <w:r w:rsidRPr="00DA56AE" w:rsidR="00030DC5">
        <w:rPr>
          <w:szCs w:val="24"/>
        </w:rPr>
        <w:t xml:space="preserve">In </w:t>
      </w:r>
      <w:r w:rsidRPr="00DA56AE">
        <w:rPr>
          <w:i/>
          <w:szCs w:val="24"/>
        </w:rPr>
        <w:t>Proceedings of the Survey Research Methods Section of the American Statistical Association</w:t>
      </w:r>
      <w:r w:rsidRPr="00DA56AE">
        <w:rPr>
          <w:szCs w:val="24"/>
        </w:rPr>
        <w:t>.</w:t>
      </w:r>
    </w:p>
    <w:p w:rsidR="00F076F3" w:rsidRPr="00DA56AE" w:rsidP="00F076F3" w14:paraId="039F61D9" w14:textId="77777777">
      <w:pPr>
        <w:pStyle w:val="biblio"/>
        <w:rPr>
          <w:szCs w:val="24"/>
        </w:rPr>
      </w:pPr>
      <w:r w:rsidRPr="00DA56AE">
        <w:rPr>
          <w:szCs w:val="24"/>
        </w:rPr>
        <w:t xml:space="preserve">Biner, P. M., &amp; Kidd, H. J. (1994). The interactive effects of monetary incentive justification and questionnaire length on mail survey response rates. </w:t>
      </w:r>
      <w:r w:rsidRPr="00DA56AE">
        <w:rPr>
          <w:i/>
          <w:szCs w:val="24"/>
        </w:rPr>
        <w:t>Psycholog</w:t>
      </w:r>
      <w:r w:rsidRPr="00DA56AE" w:rsidR="00030DC5">
        <w:rPr>
          <w:i/>
          <w:szCs w:val="24"/>
        </w:rPr>
        <w:t>y</w:t>
      </w:r>
      <w:r w:rsidRPr="00DA56AE">
        <w:rPr>
          <w:i/>
          <w:szCs w:val="24"/>
        </w:rPr>
        <w:t xml:space="preserve"> and Marketing, 11</w:t>
      </w:r>
      <w:r w:rsidRPr="00DA56AE" w:rsidR="00030DC5">
        <w:rPr>
          <w:szCs w:val="24"/>
        </w:rPr>
        <w:t>(5)</w:t>
      </w:r>
      <w:r w:rsidRPr="00DA56AE">
        <w:rPr>
          <w:szCs w:val="24"/>
        </w:rPr>
        <w:t>, 483–492.</w:t>
      </w:r>
    </w:p>
    <w:p w:rsidR="00F61BA0" w:rsidRPr="00455CC8" w:rsidP="00D66078" w14:paraId="147961D4" w14:textId="77777777">
      <w:pPr>
        <w:pStyle w:val="biblio"/>
        <w:rPr>
          <w:szCs w:val="24"/>
        </w:rPr>
      </w:pPr>
      <w:r w:rsidRPr="00DA56AE">
        <w:rPr>
          <w:szCs w:val="24"/>
        </w:rPr>
        <w:t>Bureau of Labor Statistics (BLS). (</w:t>
      </w:r>
      <w:r w:rsidRPr="00DA56AE">
        <w:rPr>
          <w:szCs w:val="24"/>
        </w:rPr>
        <w:t>2017</w:t>
      </w:r>
      <w:r w:rsidRPr="00DA56AE">
        <w:rPr>
          <w:szCs w:val="24"/>
        </w:rPr>
        <w:t xml:space="preserve">, May). </w:t>
      </w:r>
      <w:r w:rsidRPr="00DA56AE">
        <w:rPr>
          <w:i/>
          <w:szCs w:val="24"/>
        </w:rPr>
        <w:t>May 201</w:t>
      </w:r>
      <w:r w:rsidR="00D66078">
        <w:rPr>
          <w:i/>
          <w:szCs w:val="24"/>
        </w:rPr>
        <w:t>7</w:t>
      </w:r>
      <w:r w:rsidRPr="00DA56AE">
        <w:rPr>
          <w:i/>
          <w:szCs w:val="24"/>
        </w:rPr>
        <w:t xml:space="preserve"> state occupational employment and wage estimates: Georgia</w:t>
      </w:r>
      <w:r w:rsidRPr="00DA56AE" w:rsidR="00030DC5">
        <w:rPr>
          <w:szCs w:val="24"/>
        </w:rPr>
        <w:t xml:space="preserve"> [Data table]</w:t>
      </w:r>
      <w:r w:rsidRPr="00DA56AE">
        <w:rPr>
          <w:szCs w:val="24"/>
        </w:rPr>
        <w:t>. Retrieved from</w:t>
      </w:r>
      <w:r w:rsidRPr="00DA56AE">
        <w:rPr>
          <w:szCs w:val="24"/>
        </w:rPr>
        <w:t xml:space="preserve"> </w:t>
      </w:r>
      <w:hyperlink r:id="rId19" w:history="1">
        <w:r w:rsidRPr="00455CC8">
          <w:rPr>
            <w:rStyle w:val="Hyperlink"/>
            <w:szCs w:val="24"/>
          </w:rPr>
          <w:t>https://www.bls.gov/oes/2017/may/oes_ga.htm#00-0000</w:t>
        </w:r>
      </w:hyperlink>
    </w:p>
    <w:p w:rsidR="000E3516" w:rsidRPr="00455CC8" w:rsidP="000E3516" w14:paraId="0FAACB00" w14:textId="77777777">
      <w:pPr>
        <w:pStyle w:val="biblio"/>
        <w:rPr>
          <w:szCs w:val="24"/>
        </w:rPr>
      </w:pPr>
      <w:r w:rsidRPr="00DA56AE">
        <w:rPr>
          <w:szCs w:val="24"/>
        </w:rPr>
        <w:t xml:space="preserve">Centers for Disease Control and Prevention (CDC). (2016a, February). </w:t>
      </w:r>
      <w:r w:rsidRPr="00DA56AE">
        <w:rPr>
          <w:i/>
          <w:szCs w:val="24"/>
        </w:rPr>
        <w:t>Trends in U.S. HIV diagnoses, 2005-2014</w:t>
      </w:r>
      <w:r w:rsidRPr="00DA56AE">
        <w:rPr>
          <w:szCs w:val="24"/>
        </w:rPr>
        <w:t xml:space="preserve"> [Fact sheet]. Retrieved from </w:t>
      </w:r>
      <w:hyperlink r:id="rId20" w:history="1">
        <w:r w:rsidRPr="00455CC8">
          <w:rPr>
            <w:rStyle w:val="Hyperlink"/>
            <w:szCs w:val="24"/>
          </w:rPr>
          <w:t>https://www.cdc.gov/nchhstp/newsroom/docs/factsheets/hiv-data-trends-fact-sheet-508.pdf</w:t>
        </w:r>
      </w:hyperlink>
      <w:r w:rsidRPr="00455CC8">
        <w:rPr>
          <w:szCs w:val="24"/>
        </w:rPr>
        <w:t xml:space="preserve"> </w:t>
      </w:r>
    </w:p>
    <w:p w:rsidR="000E3516" w:rsidRPr="00455CC8" w:rsidP="000E3516" w14:paraId="263A6F55" w14:textId="77777777">
      <w:pPr>
        <w:pStyle w:val="biblio"/>
        <w:rPr>
          <w:szCs w:val="24"/>
        </w:rPr>
      </w:pPr>
      <w:r w:rsidRPr="00DA56AE">
        <w:rPr>
          <w:szCs w:val="24"/>
        </w:rPr>
        <w:t xml:space="preserve">Centers for Disease Control and Prevention (CDC). (2016b, December). Social determinants of health and selected HIV care outcomes among adults with diagnosed HIV infection in 32 states and the District of Columbia, 2014. </w:t>
      </w:r>
      <w:r w:rsidRPr="00DA56AE">
        <w:rPr>
          <w:i/>
          <w:szCs w:val="24"/>
        </w:rPr>
        <w:t>HIV Surveillance Supplemental Report, 21</w:t>
      </w:r>
      <w:r w:rsidRPr="00DA56AE">
        <w:rPr>
          <w:szCs w:val="24"/>
        </w:rPr>
        <w:t xml:space="preserve">(7). Retrieved from </w:t>
      </w:r>
      <w:hyperlink r:id="rId21" w:history="1">
        <w:r w:rsidRPr="00455CC8">
          <w:rPr>
            <w:rStyle w:val="Hyperlink"/>
            <w:szCs w:val="24"/>
          </w:rPr>
          <w:t>https://www.cdc.gov/hiv/pdf/library/reports/surveillance/cdc-hiv-surveillance-supplemental-report-vol-21-7.p</w:t>
        </w:r>
        <w:r w:rsidRPr="00DA56AE">
          <w:rPr>
            <w:rStyle w:val="Hyperlink"/>
            <w:szCs w:val="24"/>
          </w:rPr>
          <w:t>df</w:t>
        </w:r>
      </w:hyperlink>
      <w:r w:rsidRPr="00455CC8">
        <w:rPr>
          <w:szCs w:val="24"/>
        </w:rPr>
        <w:t xml:space="preserve"> </w:t>
      </w:r>
    </w:p>
    <w:p w:rsidR="00106CD7" w:rsidRPr="00455CC8" w:rsidP="00106CD7" w14:paraId="2ACDC96D" w14:textId="77777777">
      <w:pPr>
        <w:pStyle w:val="biblio"/>
        <w:rPr>
          <w:szCs w:val="24"/>
        </w:rPr>
      </w:pPr>
      <w:r w:rsidRPr="00DA56AE">
        <w:rPr>
          <w:szCs w:val="24"/>
        </w:rPr>
        <w:t xml:space="preserve">Centers for Disease Control and Prevention (CDC). (2017a, November). </w:t>
      </w:r>
      <w:r w:rsidRPr="00DA56AE">
        <w:rPr>
          <w:i/>
          <w:szCs w:val="24"/>
        </w:rPr>
        <w:t xml:space="preserve">HIV in the United States: </w:t>
      </w:r>
      <w:r w:rsidRPr="00DA56AE">
        <w:rPr>
          <w:i/>
          <w:szCs w:val="24"/>
        </w:rPr>
        <w:t>At a glance</w:t>
      </w:r>
      <w:r w:rsidRPr="00DA56AE">
        <w:rPr>
          <w:szCs w:val="24"/>
        </w:rPr>
        <w:t xml:space="preserve"> [Infographic]. Retrieved from </w:t>
      </w:r>
      <w:hyperlink r:id="rId22" w:history="1">
        <w:r w:rsidRPr="00455CC8">
          <w:rPr>
            <w:rStyle w:val="Hyperlink"/>
            <w:szCs w:val="24"/>
          </w:rPr>
          <w:t>https://www.cdc.gov/hiv/pd</w:t>
        </w:r>
        <w:r w:rsidRPr="00DA56AE">
          <w:rPr>
            <w:rStyle w:val="Hyperlink"/>
            <w:szCs w:val="24"/>
          </w:rPr>
          <w:t>f/statistics/overview/cdc-hiv-us-ataglance.pdf</w:t>
        </w:r>
      </w:hyperlink>
      <w:r w:rsidRPr="00455CC8">
        <w:rPr>
          <w:szCs w:val="24"/>
        </w:rPr>
        <w:t xml:space="preserve"> </w:t>
      </w:r>
    </w:p>
    <w:p w:rsidR="000E3516" w:rsidRPr="00455CC8" w:rsidP="000E3516" w14:paraId="33B52142" w14:textId="77777777">
      <w:pPr>
        <w:pStyle w:val="biblio"/>
        <w:rPr>
          <w:szCs w:val="24"/>
        </w:rPr>
      </w:pPr>
      <w:r w:rsidRPr="00DA56AE">
        <w:rPr>
          <w:szCs w:val="24"/>
        </w:rPr>
        <w:t>Centers for Disease Control and Prevention (CDC). (2017</w:t>
      </w:r>
      <w:r w:rsidRPr="00DA56AE" w:rsidR="00106CD7">
        <w:rPr>
          <w:szCs w:val="24"/>
        </w:rPr>
        <w:t>b</w:t>
      </w:r>
      <w:r w:rsidRPr="00DA56AE">
        <w:rPr>
          <w:szCs w:val="24"/>
        </w:rPr>
        <w:t xml:space="preserve">, November). Diagnoses of HIV infection in the United States and dependent areas, 2016. </w:t>
      </w:r>
      <w:r w:rsidRPr="00DA56AE">
        <w:rPr>
          <w:i/>
          <w:szCs w:val="24"/>
        </w:rPr>
        <w:t>HIV Surveillance Report, 28</w:t>
      </w:r>
      <w:r w:rsidRPr="00DA56AE">
        <w:rPr>
          <w:szCs w:val="24"/>
        </w:rPr>
        <w:t xml:space="preserve">. Retrieved from </w:t>
      </w:r>
      <w:hyperlink r:id="rId23" w:history="1">
        <w:r w:rsidRPr="00455CC8">
          <w:rPr>
            <w:rStyle w:val="Hyperlink"/>
            <w:szCs w:val="24"/>
          </w:rPr>
          <w:t>https://www.cdc.gov/hiv/pdf/library/reports/surveillance/cdc-hiv-surveillance-report-2016-vol-28.pdf</w:t>
        </w:r>
      </w:hyperlink>
      <w:r w:rsidRPr="00455CC8">
        <w:rPr>
          <w:szCs w:val="24"/>
        </w:rPr>
        <w:t xml:space="preserve"> </w:t>
      </w:r>
    </w:p>
    <w:p w:rsidR="00106CD7" w:rsidRPr="00455CC8" w:rsidP="00106CD7" w14:paraId="46C99F77" w14:textId="77777777">
      <w:pPr>
        <w:pStyle w:val="biblio"/>
        <w:rPr>
          <w:szCs w:val="24"/>
        </w:rPr>
      </w:pPr>
      <w:r w:rsidRPr="00DA56AE">
        <w:rPr>
          <w:szCs w:val="24"/>
        </w:rPr>
        <w:t xml:space="preserve">Centers for Disease Control and Prevention (CDC). (2018a, February). </w:t>
      </w:r>
      <w:r w:rsidRPr="00DA56AE">
        <w:rPr>
          <w:i/>
          <w:szCs w:val="24"/>
        </w:rPr>
        <w:t>HIV among gay and bisexual men</w:t>
      </w:r>
      <w:r w:rsidRPr="00DA56AE">
        <w:rPr>
          <w:szCs w:val="24"/>
        </w:rPr>
        <w:t xml:space="preserve"> [Web page]. Retrieved from </w:t>
      </w:r>
      <w:hyperlink r:id="rId24" w:history="1">
        <w:r w:rsidRPr="00455CC8">
          <w:rPr>
            <w:rStyle w:val="Hyperlink"/>
            <w:szCs w:val="24"/>
          </w:rPr>
          <w:t>https://www.cdc.gov/hiv/group/msm/index.html</w:t>
        </w:r>
      </w:hyperlink>
      <w:r w:rsidRPr="00455CC8">
        <w:rPr>
          <w:szCs w:val="24"/>
        </w:rPr>
        <w:t xml:space="preserve"> </w:t>
      </w:r>
    </w:p>
    <w:p w:rsidR="00106CD7" w:rsidRPr="00455CC8" w:rsidP="00106CD7" w14:paraId="3FF784CD" w14:textId="77777777">
      <w:pPr>
        <w:pStyle w:val="biblio"/>
        <w:rPr>
          <w:szCs w:val="24"/>
        </w:rPr>
      </w:pPr>
      <w:r w:rsidRPr="00DA56AE">
        <w:rPr>
          <w:szCs w:val="24"/>
        </w:rPr>
        <w:t xml:space="preserve">Centers for Disease Control and Prevention (CDC). (2018b, February). </w:t>
      </w:r>
      <w:r w:rsidRPr="00DA56AE">
        <w:rPr>
          <w:i/>
          <w:szCs w:val="24"/>
        </w:rPr>
        <w:t>HIV among youth</w:t>
      </w:r>
      <w:r w:rsidRPr="00DA56AE">
        <w:rPr>
          <w:szCs w:val="24"/>
        </w:rPr>
        <w:t xml:space="preserve"> [Web page]. Retrieved from </w:t>
      </w:r>
      <w:hyperlink r:id="rId25" w:history="1">
        <w:r w:rsidRPr="00455CC8">
          <w:rPr>
            <w:rStyle w:val="Hyperlink"/>
            <w:szCs w:val="24"/>
          </w:rPr>
          <w:t>https://www.cdc.gov/hiv/group/age/youth/index.html</w:t>
        </w:r>
      </w:hyperlink>
      <w:r w:rsidRPr="00455CC8">
        <w:rPr>
          <w:szCs w:val="24"/>
        </w:rPr>
        <w:t xml:space="preserve"> </w:t>
      </w:r>
    </w:p>
    <w:p w:rsidR="000E3516" w:rsidRPr="00455CC8" w:rsidP="000E3516" w14:paraId="15AE8DE2" w14:textId="77777777">
      <w:pPr>
        <w:pStyle w:val="biblio"/>
        <w:rPr>
          <w:szCs w:val="24"/>
        </w:rPr>
      </w:pPr>
      <w:r w:rsidRPr="00DA56AE">
        <w:rPr>
          <w:szCs w:val="24"/>
        </w:rPr>
        <w:t>Centers for Disease Control and Prevention (CDC). (2018</w:t>
      </w:r>
      <w:r w:rsidRPr="00DA56AE" w:rsidR="00106CD7">
        <w:rPr>
          <w:szCs w:val="24"/>
        </w:rPr>
        <w:t>c</w:t>
      </w:r>
      <w:r w:rsidRPr="00DA56AE">
        <w:rPr>
          <w:szCs w:val="24"/>
        </w:rPr>
        <w:t xml:space="preserve">, February). </w:t>
      </w:r>
      <w:r w:rsidRPr="00DA56AE">
        <w:rPr>
          <w:i/>
          <w:szCs w:val="24"/>
        </w:rPr>
        <w:t>HIV among African Americans</w:t>
      </w:r>
      <w:r w:rsidRPr="00DA56AE">
        <w:rPr>
          <w:szCs w:val="24"/>
        </w:rPr>
        <w:t xml:space="preserve"> [Web page]. Retrieved from </w:t>
      </w:r>
      <w:hyperlink r:id="rId26" w:history="1">
        <w:r w:rsidRPr="00455CC8">
          <w:rPr>
            <w:rStyle w:val="Hyperlink"/>
            <w:szCs w:val="24"/>
          </w:rPr>
          <w:t>https://www.cdc.gov/hiv/group/racialethnic/africanamericans/index.html</w:t>
        </w:r>
      </w:hyperlink>
      <w:r w:rsidRPr="00455CC8">
        <w:rPr>
          <w:szCs w:val="24"/>
        </w:rPr>
        <w:t xml:space="preserve"> </w:t>
      </w:r>
    </w:p>
    <w:p w:rsidR="000E3516" w:rsidRPr="00455CC8" w:rsidP="000E3516" w14:paraId="6485CFAC" w14:textId="77777777">
      <w:pPr>
        <w:pStyle w:val="biblio"/>
        <w:rPr>
          <w:szCs w:val="24"/>
        </w:rPr>
      </w:pPr>
      <w:r w:rsidRPr="00DA56AE">
        <w:rPr>
          <w:szCs w:val="24"/>
        </w:rPr>
        <w:t>Centers for Disease Control and Prevention (CDC). (2018</w:t>
      </w:r>
      <w:r w:rsidRPr="00DA56AE" w:rsidR="00106CD7">
        <w:rPr>
          <w:szCs w:val="24"/>
        </w:rPr>
        <w:t>d</w:t>
      </w:r>
      <w:r w:rsidRPr="00DA56AE">
        <w:rPr>
          <w:szCs w:val="24"/>
        </w:rPr>
        <w:t xml:space="preserve">, February). </w:t>
      </w:r>
      <w:r w:rsidRPr="00DA56AE">
        <w:rPr>
          <w:i/>
          <w:szCs w:val="24"/>
        </w:rPr>
        <w:t>HIV among Hispanics/Latinos</w:t>
      </w:r>
      <w:r w:rsidRPr="00DA56AE">
        <w:rPr>
          <w:szCs w:val="24"/>
        </w:rPr>
        <w:t xml:space="preserve"> [Web page]. Retrieved from </w:t>
      </w:r>
      <w:hyperlink r:id="rId27" w:history="1">
        <w:r w:rsidRPr="00455CC8">
          <w:rPr>
            <w:rStyle w:val="Hyperlink"/>
            <w:szCs w:val="24"/>
          </w:rPr>
          <w:t>https://www.cdc.gov/hiv/group/racialethnic/hispaniclatinos/index.html</w:t>
        </w:r>
      </w:hyperlink>
      <w:r w:rsidRPr="00455CC8">
        <w:rPr>
          <w:szCs w:val="24"/>
        </w:rPr>
        <w:t xml:space="preserve"> </w:t>
      </w:r>
    </w:p>
    <w:p w:rsidR="000E3516" w:rsidRPr="00455CC8" w:rsidP="000E3516" w14:paraId="7C7CD8A4" w14:textId="77777777">
      <w:pPr>
        <w:pStyle w:val="biblio"/>
        <w:rPr>
          <w:szCs w:val="24"/>
        </w:rPr>
      </w:pPr>
      <w:r w:rsidRPr="00DA56AE">
        <w:rPr>
          <w:szCs w:val="24"/>
        </w:rPr>
        <w:t xml:space="preserve">Centers for Disease Control and Prevention (CDC). (2018e, March). </w:t>
      </w:r>
      <w:r w:rsidRPr="00DA56AE">
        <w:rPr>
          <w:i/>
          <w:szCs w:val="24"/>
        </w:rPr>
        <w:t>HIV among women</w:t>
      </w:r>
      <w:r w:rsidRPr="00DA56AE">
        <w:rPr>
          <w:szCs w:val="24"/>
        </w:rPr>
        <w:t xml:space="preserve"> [Web page]. Retrieved from </w:t>
      </w:r>
      <w:hyperlink r:id="rId28" w:history="1">
        <w:r w:rsidRPr="00455CC8">
          <w:rPr>
            <w:rStyle w:val="Hyperlink"/>
            <w:szCs w:val="24"/>
          </w:rPr>
          <w:t>https://www.cdc.gov/hiv/group/gender/women/index.html</w:t>
        </w:r>
      </w:hyperlink>
      <w:r w:rsidRPr="00455CC8">
        <w:rPr>
          <w:szCs w:val="24"/>
        </w:rPr>
        <w:t xml:space="preserve"> </w:t>
      </w:r>
    </w:p>
    <w:p w:rsidR="00F076F3" w:rsidRPr="00DA56AE" w:rsidP="00F076F3" w14:paraId="5C8FFFA4" w14:textId="77777777">
      <w:pPr>
        <w:pStyle w:val="biblio"/>
        <w:rPr>
          <w:szCs w:val="24"/>
        </w:rPr>
      </w:pPr>
      <w:r w:rsidRPr="00DA56AE">
        <w:rPr>
          <w:szCs w:val="24"/>
        </w:rPr>
        <w:t>Dillman</w:t>
      </w:r>
      <w:r w:rsidRPr="00DA56AE">
        <w:rPr>
          <w:szCs w:val="24"/>
        </w:rPr>
        <w:t xml:space="preserve">, D. A. (1978). </w:t>
      </w:r>
      <w:r w:rsidRPr="00DA56AE">
        <w:rPr>
          <w:i/>
          <w:szCs w:val="24"/>
        </w:rPr>
        <w:t>Mail and telephone surveys: The total design method</w:t>
      </w:r>
      <w:r w:rsidRPr="00DA56AE">
        <w:rPr>
          <w:szCs w:val="24"/>
        </w:rPr>
        <w:t>. New York: Wiley.</w:t>
      </w:r>
    </w:p>
    <w:p w:rsidR="00F076F3" w:rsidRPr="00DA56AE" w:rsidP="00F076F3" w14:paraId="1B4F1E5B" w14:textId="77777777">
      <w:pPr>
        <w:pStyle w:val="biblio"/>
        <w:rPr>
          <w:szCs w:val="24"/>
        </w:rPr>
      </w:pPr>
      <w:r w:rsidRPr="00DA56AE">
        <w:rPr>
          <w:szCs w:val="24"/>
        </w:rPr>
        <w:t>Göritz</w:t>
      </w:r>
      <w:r w:rsidRPr="00DA56AE">
        <w:rPr>
          <w:szCs w:val="24"/>
        </w:rPr>
        <w:t xml:space="preserve">, A. S. (2006). Incentives in web surveys: Methodological issues and a review. </w:t>
      </w:r>
      <w:r w:rsidRPr="00DA56AE">
        <w:rPr>
          <w:i/>
          <w:szCs w:val="24"/>
        </w:rPr>
        <w:t>International Journal of Internet Science, 1</w:t>
      </w:r>
      <w:r w:rsidRPr="00DA56AE">
        <w:rPr>
          <w:szCs w:val="24"/>
        </w:rPr>
        <w:t>, 58–70.</w:t>
      </w:r>
    </w:p>
    <w:p w:rsidR="00F076F3" w:rsidRPr="00DA56AE" w:rsidP="00F076F3" w14:paraId="454C527D" w14:textId="77777777">
      <w:pPr>
        <w:pStyle w:val="biblio"/>
        <w:rPr>
          <w:szCs w:val="24"/>
        </w:rPr>
      </w:pPr>
      <w:r w:rsidRPr="00DA56AE">
        <w:rPr>
          <w:szCs w:val="24"/>
        </w:rPr>
        <w:t xml:space="preserve">Groves, R. M., Cialdini, R. B., &amp; Couper, M. P. (1992). Understanding the decision to participate in a survey. </w:t>
      </w:r>
      <w:r w:rsidRPr="00DA56AE">
        <w:rPr>
          <w:i/>
          <w:szCs w:val="24"/>
        </w:rPr>
        <w:t>Public Opinion Quarterly, 56</w:t>
      </w:r>
      <w:r w:rsidRPr="00DA56AE">
        <w:rPr>
          <w:szCs w:val="24"/>
        </w:rPr>
        <w:t>, 475–495.</w:t>
      </w:r>
    </w:p>
    <w:p w:rsidR="00F076F3" w:rsidRPr="00DA56AE" w:rsidP="00F076F3" w14:paraId="1C055F8D" w14:textId="77777777">
      <w:pPr>
        <w:pStyle w:val="biblio"/>
        <w:rPr>
          <w:szCs w:val="24"/>
        </w:rPr>
      </w:pPr>
      <w:r w:rsidRPr="00DA56AE">
        <w:rPr>
          <w:szCs w:val="24"/>
        </w:rPr>
        <w:t xml:space="preserve">Groves, R. M., Singer, E., &amp; Corning A. D. (2000). A leverage-saliency theory of survey participation: </w:t>
      </w:r>
      <w:r w:rsidRPr="00DA56AE" w:rsidR="006937B4">
        <w:rPr>
          <w:szCs w:val="24"/>
        </w:rPr>
        <w:t>D</w:t>
      </w:r>
      <w:r w:rsidRPr="00DA56AE">
        <w:rPr>
          <w:szCs w:val="24"/>
        </w:rPr>
        <w:t xml:space="preserve">escription and illustration. </w:t>
      </w:r>
      <w:r w:rsidRPr="00DA56AE">
        <w:rPr>
          <w:i/>
          <w:szCs w:val="24"/>
        </w:rPr>
        <w:t>Public Opinion Quarterly, 64</w:t>
      </w:r>
      <w:r w:rsidRPr="00DA56AE">
        <w:rPr>
          <w:szCs w:val="24"/>
        </w:rPr>
        <w:t>, 299–308.</w:t>
      </w:r>
    </w:p>
    <w:p w:rsidR="00F076F3" w:rsidRPr="00455CC8" w:rsidP="00747B5F" w14:paraId="152F6B68" w14:textId="77777777">
      <w:pPr>
        <w:pStyle w:val="biblio"/>
        <w:rPr>
          <w:szCs w:val="24"/>
        </w:rPr>
      </w:pPr>
      <w:r w:rsidRPr="00DA56AE">
        <w:rPr>
          <w:szCs w:val="24"/>
        </w:rPr>
        <w:t xml:space="preserve">McGrath, D. E. (2006, December). </w:t>
      </w:r>
      <w:r w:rsidRPr="00DA56AE">
        <w:rPr>
          <w:i/>
          <w:szCs w:val="24"/>
        </w:rPr>
        <w:t>An incentives</w:t>
      </w:r>
      <w:r w:rsidRPr="00DA56AE">
        <w:rPr>
          <w:i/>
          <w:szCs w:val="24"/>
        </w:rPr>
        <w:t xml:space="preserve"> experiment in the U.S. Consumer Expenditure Quarterly Survey</w:t>
      </w:r>
      <w:r w:rsidRPr="00DA56AE">
        <w:rPr>
          <w:szCs w:val="24"/>
        </w:rPr>
        <w:t xml:space="preserve">. Prepared for the Bureau of Labor Statistics. Retrieved from </w:t>
      </w:r>
      <w:hyperlink r:id="rId29" w:history="1">
        <w:r w:rsidRPr="00455CC8" w:rsidR="006937B4">
          <w:rPr>
            <w:rStyle w:val="Hyperlink"/>
            <w:szCs w:val="24"/>
          </w:rPr>
          <w:t>https://www.bls.gov/osmr/pdf/st060030.pdf</w:t>
        </w:r>
      </w:hyperlink>
      <w:r w:rsidRPr="00455CC8" w:rsidR="006937B4">
        <w:rPr>
          <w:szCs w:val="24"/>
        </w:rPr>
        <w:t xml:space="preserve"> </w:t>
      </w:r>
    </w:p>
    <w:p w:rsidR="00F076F3" w:rsidRPr="00455CC8" w:rsidP="00F076F3" w14:paraId="57383DAF" w14:textId="77777777">
      <w:pPr>
        <w:pStyle w:val="biblio"/>
        <w:rPr>
          <w:szCs w:val="24"/>
        </w:rPr>
      </w:pPr>
      <w:r w:rsidRPr="00DA56AE">
        <w:rPr>
          <w:szCs w:val="24"/>
        </w:rPr>
        <w:t xml:space="preserve">Office of Information and Regulatory Affairs, Office of Management and Budget (OMB). (2006, January). </w:t>
      </w:r>
      <w:r w:rsidRPr="00DA56AE">
        <w:rPr>
          <w:i/>
          <w:szCs w:val="24"/>
        </w:rPr>
        <w:t>Questions and answers when designing surveys for information collections</w:t>
      </w:r>
      <w:r w:rsidRPr="00DA56AE">
        <w:rPr>
          <w:szCs w:val="24"/>
        </w:rPr>
        <w:t xml:space="preserve">. Retrieved from </w:t>
      </w:r>
      <w:hyperlink r:id="rId30" w:history="1">
        <w:r w:rsidRPr="00455CC8" w:rsidR="006937B4">
          <w:rPr>
            <w:rStyle w:val="Hyperlink"/>
            <w:szCs w:val="24"/>
          </w:rPr>
          <w:t>http://www.cio.noaa.gov/itmanagement/pdfs/OMBSurveyGuidance_0106.pdf</w:t>
        </w:r>
      </w:hyperlink>
      <w:r w:rsidRPr="00455CC8" w:rsidR="006937B4">
        <w:rPr>
          <w:szCs w:val="24"/>
        </w:rPr>
        <w:t xml:space="preserve"> </w:t>
      </w:r>
    </w:p>
    <w:p w:rsidR="00F85145" w:rsidRPr="00DA56AE" w:rsidP="00F85145" w14:paraId="23A358AA" w14:textId="77777777">
      <w:pPr>
        <w:pStyle w:val="biblio"/>
        <w:rPr>
          <w:szCs w:val="24"/>
        </w:rPr>
      </w:pPr>
      <w:r w:rsidRPr="00DA56AE">
        <w:rPr>
          <w:szCs w:val="24"/>
        </w:rPr>
        <w:t>Shettle</w:t>
      </w:r>
      <w:r w:rsidRPr="00DA56AE">
        <w:rPr>
          <w:szCs w:val="24"/>
        </w:rPr>
        <w:t xml:space="preserve">, C., &amp; Mooney, G. (1999). Monetary incentives in U.S. government surveys. </w:t>
      </w:r>
      <w:r w:rsidRPr="00DA56AE">
        <w:rPr>
          <w:i/>
          <w:szCs w:val="24"/>
        </w:rPr>
        <w:t>Journal of Official Statistics, 15</w:t>
      </w:r>
      <w:r w:rsidRPr="00DA56AE">
        <w:rPr>
          <w:szCs w:val="24"/>
        </w:rPr>
        <w:t xml:space="preserve">, 231–250. </w:t>
      </w:r>
    </w:p>
    <w:p w:rsidR="00F076F3" w:rsidRPr="00DA56AE" w:rsidP="00F076F3" w14:paraId="4C8D2F6C" w14:textId="77777777">
      <w:pPr>
        <w:pStyle w:val="biblio"/>
        <w:rPr>
          <w:szCs w:val="24"/>
        </w:rPr>
      </w:pPr>
      <w:r w:rsidRPr="00DA56AE">
        <w:rPr>
          <w:szCs w:val="24"/>
        </w:rPr>
        <w:t xml:space="preserve">Yu, J., &amp; Cooper, H. (1983). A quantitative review of research design effects on response rates to questionnaires. </w:t>
      </w:r>
      <w:r w:rsidRPr="00DA56AE">
        <w:rPr>
          <w:i/>
          <w:szCs w:val="24"/>
        </w:rPr>
        <w:t>Journal of Marketing Research, 20</w:t>
      </w:r>
      <w:r w:rsidRPr="00DA56AE">
        <w:rPr>
          <w:szCs w:val="24"/>
        </w:rPr>
        <w:t>, 36–44.</w:t>
      </w:r>
    </w:p>
    <w:p w:rsidR="00D43F13" w:rsidRPr="00DA56AE" w:rsidP="00476544" w14:paraId="5F612EE1" w14:textId="77777777"/>
    <w:sectPr w:rsidSect="00B1683C">
      <w:headerReference w:type="default" r:id="rId31"/>
      <w:footerReference w:type="default" r:id="rId32"/>
      <w:footerReference w:type="first" r:id="rId33"/>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C70" w:rsidP="00401E98" w14:paraId="6056717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E3C70" w:rsidP="00401E98" w14:paraId="6F4B536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C70" w:rsidP="00401E98" w14:paraId="0752A7D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1721" w14:paraId="3311A7B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C70" w:rsidRPr="00476544" w:rsidP="00476544" w14:paraId="73A33ACB" w14:textId="4AA16775">
    <w:pPr>
      <w:pStyle w:val="Footer"/>
      <w:ind w:right="360"/>
      <w:jc w:val="center"/>
      <w:rPr>
        <w:rStyle w:val="PageNumber"/>
      </w:rPr>
    </w:pPr>
    <w:r w:rsidRPr="00476544">
      <w:rPr>
        <w:rStyle w:val="PageNumber"/>
      </w:rPr>
      <w:fldChar w:fldCharType="begin"/>
    </w:r>
    <w:r w:rsidRPr="00476544">
      <w:rPr>
        <w:rStyle w:val="PageNumber"/>
      </w:rPr>
      <w:instrText xml:space="preserve"> PAGE   \* MERGEFORMAT </w:instrText>
    </w:r>
    <w:r w:rsidRPr="00476544">
      <w:rPr>
        <w:rStyle w:val="PageNumber"/>
      </w:rPr>
      <w:fldChar w:fldCharType="separate"/>
    </w:r>
    <w:r w:rsidR="009266AB">
      <w:rPr>
        <w:rStyle w:val="PageNumber"/>
        <w:noProof/>
      </w:rPr>
      <w:t>iii</w:t>
    </w:r>
    <w:r w:rsidRPr="00476544">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C70" w:rsidRPr="00906F6F" w:rsidP="00924407" w14:paraId="484CCC43" w14:textId="79EE4062">
    <w:pPr>
      <w:pStyle w:val="Footer"/>
      <w:jc w:val="center"/>
    </w:pPr>
    <w:r>
      <w:rPr>
        <w:rStyle w:val="PageNumber"/>
      </w:rPr>
      <w:fldChar w:fldCharType="begin"/>
    </w:r>
    <w:r>
      <w:rPr>
        <w:rStyle w:val="PageNumber"/>
      </w:rPr>
      <w:instrText xml:space="preserve"> PAGE </w:instrText>
    </w:r>
    <w:r>
      <w:rPr>
        <w:rStyle w:val="PageNumber"/>
      </w:rPr>
      <w:fldChar w:fldCharType="separate"/>
    </w:r>
    <w:r w:rsidR="00A9507C">
      <w:rPr>
        <w:rStyle w:val="PageNumber"/>
        <w:noProof/>
      </w:rPr>
      <w:t>18</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C70" w:rsidP="00906F6F" w14:paraId="05E216D5" w14:textId="480E623D">
    <w:pPr>
      <w:pStyle w:val="Footer"/>
      <w:jc w:val="center"/>
    </w:pPr>
    <w:r>
      <w:rPr>
        <w:rStyle w:val="PageNumber"/>
      </w:rPr>
      <w:fldChar w:fldCharType="begin"/>
    </w:r>
    <w:r>
      <w:rPr>
        <w:rStyle w:val="PageNumber"/>
      </w:rPr>
      <w:instrText xml:space="preserve"> PAGE </w:instrText>
    </w:r>
    <w:r>
      <w:rPr>
        <w:rStyle w:val="PageNumber"/>
      </w:rPr>
      <w:fldChar w:fldCharType="separate"/>
    </w:r>
    <w:r w:rsidR="00A9507C">
      <w:rPr>
        <w:rStyle w:val="PageNumber"/>
        <w:noProof/>
      </w:rPr>
      <w:t>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1721" w14:paraId="04799A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1721" w14:paraId="7228829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1721" w14:paraId="2DECB44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C70" w14:paraId="7EC545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9B7673AC"/>
    <w:lvl w:ilvl="0">
      <w:start w:val="1"/>
      <w:numFmt w:val="decimal"/>
      <w:pStyle w:val="ListNumber3"/>
      <w:lvlText w:val="%1."/>
      <w:lvlJc w:val="left"/>
      <w:pPr>
        <w:tabs>
          <w:tab w:val="num" w:pos="1080"/>
        </w:tabs>
        <w:ind w:left="1080" w:hanging="360"/>
      </w:pPr>
    </w:lvl>
  </w:abstractNum>
  <w:abstractNum w:abstractNumId="1">
    <w:nsid w:val="02291D4D"/>
    <w:multiLevelType w:val="hybridMultilevel"/>
    <w:tmpl w:val="B37068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81507A"/>
    <w:multiLevelType w:val="hybridMultilevel"/>
    <w:tmpl w:val="616E4E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89C44D4"/>
    <w:multiLevelType w:val="hybridMultilevel"/>
    <w:tmpl w:val="6706BC2E"/>
    <w:lvl w:ilvl="0">
      <w:start w:val="1"/>
      <w:numFmt w:val="bullet"/>
      <w:pStyle w:val="NumberBullets"/>
      <w:lvlText w:val="o"/>
      <w:lvlJc w:val="left"/>
      <w:pPr>
        <w:tabs>
          <w:tab w:val="num" w:pos="720"/>
        </w:tabs>
        <w:ind w:left="720" w:hanging="360"/>
      </w:pPr>
      <w:rPr>
        <w:rFonts w:ascii="Courier New" w:hAnsi="Courier New"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9AA49B7"/>
    <w:multiLevelType w:val="hybridMultilevel"/>
    <w:tmpl w:val="219829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88179A"/>
    <w:multiLevelType w:val="hybridMultilevel"/>
    <w:tmpl w:val="C408F0F0"/>
    <w:lvl w:ilvl="0">
      <w:start w:val="1"/>
      <w:numFmt w:val="bullet"/>
      <w:lvlText w:val=""/>
      <w:lvlJc w:val="left"/>
      <w:pPr>
        <w:tabs>
          <w:tab w:val="num" w:pos="1350"/>
        </w:tabs>
        <w:ind w:left="1350" w:hanging="360"/>
      </w:pPr>
      <w:rPr>
        <w:rFonts w:ascii="Symbol" w:hAnsi="Symbol" w:hint="default"/>
        <w:b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6">
    <w:nsid w:val="26E54B59"/>
    <w:multiLevelType w:val="hybridMultilevel"/>
    <w:tmpl w:val="CEA2A8AE"/>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6959F6"/>
    <w:multiLevelType w:val="hybridMultilevel"/>
    <w:tmpl w:val="DF4628C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1222DDC"/>
    <w:multiLevelType w:val="hybridMultilevel"/>
    <w:tmpl w:val="11DA5E00"/>
    <w:lvl w:ilvl="0">
      <w:start w:val="2"/>
      <w:numFmt w:val="upperLetter"/>
      <w:lvlText w:val="%1."/>
      <w:lvlJc w:val="left"/>
      <w:pPr>
        <w:tabs>
          <w:tab w:val="num" w:pos="1080"/>
        </w:tabs>
        <w:ind w:left="1080" w:hanging="360"/>
      </w:pPr>
      <w:rPr>
        <w:rFonts w:cs="Times New Roman" w:hint="default"/>
        <w:b w:val="0"/>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
    <w:nsid w:val="337120E1"/>
    <w:multiLevelType w:val="hybridMultilevel"/>
    <w:tmpl w:val="F4CCDC42"/>
    <w:lvl w:ilvl="0">
      <w:start w:val="1"/>
      <w:numFmt w:val="bullet"/>
      <w:lvlText w:val=""/>
      <w:lvlJc w:val="left"/>
      <w:pPr>
        <w:tabs>
          <w:tab w:val="num" w:pos="2160"/>
        </w:tabs>
        <w:ind w:left="2160" w:hanging="360"/>
      </w:pPr>
      <w:rPr>
        <w:rFonts w:ascii="Symbol" w:hAnsi="Symbol" w:hint="default"/>
        <w:color w:val="336699"/>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362B46DD"/>
    <w:multiLevelType w:val="hybridMultilevel"/>
    <w:tmpl w:val="905A3C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0C4DD0"/>
    <w:multiLevelType w:val="hybridMultilevel"/>
    <w:tmpl w:val="CC103BFC"/>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2">
    <w:nsid w:val="3C293802"/>
    <w:multiLevelType w:val="hybridMultilevel"/>
    <w:tmpl w:val="DCA648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451261A"/>
    <w:multiLevelType w:val="hybridMultilevel"/>
    <w:tmpl w:val="CF7AF4E6"/>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D6687D"/>
    <w:multiLevelType w:val="hybridMultilevel"/>
    <w:tmpl w:val="747E8ACE"/>
    <w:lvl w:ilvl="0">
      <w:start w:val="1"/>
      <w:numFmt w:val="decimal"/>
      <w:lvlText w:val="%1."/>
      <w:lvlJc w:val="left"/>
      <w:pPr>
        <w:tabs>
          <w:tab w:val="num" w:pos="420"/>
        </w:tabs>
        <w:ind w:left="420" w:hanging="360"/>
      </w:pPr>
      <w:rPr>
        <w:rFonts w:cs="Times New Roman" w:hint="default"/>
      </w:rPr>
    </w:lvl>
    <w:lvl w:ilvl="1" w:tentative="1">
      <w:start w:val="1"/>
      <w:numFmt w:val="lowerLetter"/>
      <w:lvlText w:val="%2."/>
      <w:lvlJc w:val="left"/>
      <w:pPr>
        <w:tabs>
          <w:tab w:val="num" w:pos="1140"/>
        </w:tabs>
        <w:ind w:left="1140" w:hanging="360"/>
      </w:pPr>
      <w:rPr>
        <w:rFonts w:cs="Times New Roman"/>
      </w:rPr>
    </w:lvl>
    <w:lvl w:ilvl="2" w:tentative="1">
      <w:start w:val="1"/>
      <w:numFmt w:val="lowerRoman"/>
      <w:lvlText w:val="%3."/>
      <w:lvlJc w:val="right"/>
      <w:pPr>
        <w:tabs>
          <w:tab w:val="num" w:pos="1860"/>
        </w:tabs>
        <w:ind w:left="1860" w:hanging="180"/>
      </w:pPr>
      <w:rPr>
        <w:rFonts w:cs="Times New Roman"/>
      </w:rPr>
    </w:lvl>
    <w:lvl w:ilvl="3" w:tentative="1">
      <w:start w:val="1"/>
      <w:numFmt w:val="decimal"/>
      <w:lvlText w:val="%4."/>
      <w:lvlJc w:val="left"/>
      <w:pPr>
        <w:tabs>
          <w:tab w:val="num" w:pos="2580"/>
        </w:tabs>
        <w:ind w:left="2580" w:hanging="360"/>
      </w:pPr>
      <w:rPr>
        <w:rFonts w:cs="Times New Roman"/>
      </w:rPr>
    </w:lvl>
    <w:lvl w:ilvl="4" w:tentative="1">
      <w:start w:val="1"/>
      <w:numFmt w:val="lowerLetter"/>
      <w:lvlText w:val="%5."/>
      <w:lvlJc w:val="left"/>
      <w:pPr>
        <w:tabs>
          <w:tab w:val="num" w:pos="3300"/>
        </w:tabs>
        <w:ind w:left="3300" w:hanging="360"/>
      </w:pPr>
      <w:rPr>
        <w:rFonts w:cs="Times New Roman"/>
      </w:rPr>
    </w:lvl>
    <w:lvl w:ilvl="5" w:tentative="1">
      <w:start w:val="1"/>
      <w:numFmt w:val="lowerRoman"/>
      <w:lvlText w:val="%6."/>
      <w:lvlJc w:val="right"/>
      <w:pPr>
        <w:tabs>
          <w:tab w:val="num" w:pos="4020"/>
        </w:tabs>
        <w:ind w:left="4020" w:hanging="180"/>
      </w:pPr>
      <w:rPr>
        <w:rFonts w:cs="Times New Roman"/>
      </w:rPr>
    </w:lvl>
    <w:lvl w:ilvl="6" w:tentative="1">
      <w:start w:val="1"/>
      <w:numFmt w:val="decimal"/>
      <w:lvlText w:val="%7."/>
      <w:lvlJc w:val="left"/>
      <w:pPr>
        <w:tabs>
          <w:tab w:val="num" w:pos="4740"/>
        </w:tabs>
        <w:ind w:left="4740" w:hanging="360"/>
      </w:pPr>
      <w:rPr>
        <w:rFonts w:cs="Times New Roman"/>
      </w:rPr>
    </w:lvl>
    <w:lvl w:ilvl="7" w:tentative="1">
      <w:start w:val="1"/>
      <w:numFmt w:val="lowerLetter"/>
      <w:lvlText w:val="%8."/>
      <w:lvlJc w:val="left"/>
      <w:pPr>
        <w:tabs>
          <w:tab w:val="num" w:pos="5460"/>
        </w:tabs>
        <w:ind w:left="5460" w:hanging="360"/>
      </w:pPr>
      <w:rPr>
        <w:rFonts w:cs="Times New Roman"/>
      </w:rPr>
    </w:lvl>
    <w:lvl w:ilvl="8" w:tentative="1">
      <w:start w:val="1"/>
      <w:numFmt w:val="lowerRoman"/>
      <w:lvlText w:val="%9."/>
      <w:lvlJc w:val="right"/>
      <w:pPr>
        <w:tabs>
          <w:tab w:val="num" w:pos="6180"/>
        </w:tabs>
        <w:ind w:left="6180" w:hanging="180"/>
      </w:pPr>
      <w:rPr>
        <w:rFonts w:cs="Times New Roman"/>
      </w:rPr>
    </w:lvl>
  </w:abstractNum>
  <w:abstractNum w:abstractNumId="15">
    <w:nsid w:val="5304181A"/>
    <w:multiLevelType w:val="hybridMultilevel"/>
    <w:tmpl w:val="E60280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4534C5C"/>
    <w:multiLevelType w:val="hybridMultilevel"/>
    <w:tmpl w:val="33AA56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838135E"/>
    <w:multiLevelType w:val="hybridMultilevel"/>
    <w:tmpl w:val="68EEE1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0F43E68"/>
    <w:multiLevelType w:val="hybridMultilevel"/>
    <w:tmpl w:val="E2AA3702"/>
    <w:lvl w:ilvl="0">
      <w:start w:val="1"/>
      <w:numFmt w:val="bullet"/>
      <w:pStyle w:val="BalloonText"/>
      <w:lvlText w:val=""/>
      <w:lvlJc w:val="left"/>
      <w:pPr>
        <w:tabs>
          <w:tab w:val="num" w:pos="720"/>
        </w:tabs>
        <w:ind w:left="72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19300E6"/>
    <w:multiLevelType w:val="hybridMultilevel"/>
    <w:tmpl w:val="793EAA92"/>
    <w:lvl w:ilvl="0">
      <w:start w:val="1"/>
      <w:numFmt w:val="decimal"/>
      <w:lvlText w:val="%1."/>
      <w:lvlJc w:val="left"/>
      <w:pPr>
        <w:tabs>
          <w:tab w:val="num" w:pos="1080"/>
        </w:tabs>
        <w:ind w:left="1080" w:hanging="360"/>
      </w:pPr>
      <w:rPr>
        <w:rFonts w:cs="Times New Roman"/>
        <w:b w:val="0"/>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0">
    <w:nsid w:val="63CA112A"/>
    <w:multiLevelType w:val="hybridMultilevel"/>
    <w:tmpl w:val="1F2C667A"/>
    <w:lvl w:ilvl="0">
      <w:start w:val="1"/>
      <w:numFmt w:val="bullet"/>
      <w:lvlText w:val=""/>
      <w:lvlJc w:val="left"/>
      <w:pPr>
        <w:ind w:left="576" w:hanging="360"/>
      </w:pPr>
      <w:rPr>
        <w:rFonts w:ascii="Wingdings" w:hAnsi="Wingdings" w:hint="default"/>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6D095127"/>
    <w:multiLevelType w:val="hybridMultilevel"/>
    <w:tmpl w:val="69069388"/>
    <w:lvl w:ilvl="0">
      <w:start w:val="1"/>
      <w:numFmt w:val="bullet"/>
      <w:lvlText w:val=""/>
      <w:lvlJc w:val="left"/>
      <w:pPr>
        <w:tabs>
          <w:tab w:val="num" w:pos="360"/>
        </w:tabs>
        <w:ind w:left="360" w:hanging="360"/>
      </w:pPr>
      <w:rPr>
        <w:rFonts w:ascii="Symbol" w:hAnsi="Symbol" w:hint="default"/>
        <w:b w:val="0"/>
        <w:sz w:val="22"/>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2">
    <w:nsid w:val="76B376E7"/>
    <w:multiLevelType w:val="hybridMultilevel"/>
    <w:tmpl w:val="ED8CBA26"/>
    <w:lvl w:ilvl="0">
      <w:start w:val="1"/>
      <w:numFmt w:val="bullet"/>
      <w:pStyle w:val="bullets"/>
      <w:lvlText w:val=""/>
      <w:lvlJc w:val="left"/>
      <w:pPr>
        <w:ind w:left="360" w:hanging="360"/>
      </w:pPr>
      <w:rPr>
        <w:rFonts w:ascii="Symbol" w:hAnsi="Symbol" w:cs="Times New Roman" w:hint="default"/>
        <w:b w:val="0"/>
        <w:i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3083349">
    <w:abstractNumId w:val="3"/>
  </w:num>
  <w:num w:numId="2" w16cid:durableId="1415931239">
    <w:abstractNumId w:val="18"/>
  </w:num>
  <w:num w:numId="3" w16cid:durableId="1192066513">
    <w:abstractNumId w:val="14"/>
  </w:num>
  <w:num w:numId="4" w16cid:durableId="2130733404">
    <w:abstractNumId w:val="9"/>
  </w:num>
  <w:num w:numId="5" w16cid:durableId="940718152">
    <w:abstractNumId w:val="20"/>
  </w:num>
  <w:num w:numId="6" w16cid:durableId="550503753">
    <w:abstractNumId w:val="19"/>
  </w:num>
  <w:num w:numId="7" w16cid:durableId="1600989758">
    <w:abstractNumId w:val="8"/>
  </w:num>
  <w:num w:numId="8" w16cid:durableId="929435681">
    <w:abstractNumId w:val="22"/>
  </w:num>
  <w:num w:numId="9" w16cid:durableId="1909489321">
    <w:abstractNumId w:val="7"/>
  </w:num>
  <w:num w:numId="10" w16cid:durableId="1007099967">
    <w:abstractNumId w:val="4"/>
  </w:num>
  <w:num w:numId="11" w16cid:durableId="872881229">
    <w:abstractNumId w:val="17"/>
  </w:num>
  <w:num w:numId="12" w16cid:durableId="1420256517">
    <w:abstractNumId w:val="5"/>
  </w:num>
  <w:num w:numId="13" w16cid:durableId="1325861926">
    <w:abstractNumId w:val="0"/>
  </w:num>
  <w:num w:numId="14" w16cid:durableId="1316882851">
    <w:abstractNumId w:val="13"/>
  </w:num>
  <w:num w:numId="15" w16cid:durableId="883449195">
    <w:abstractNumId w:val="11"/>
  </w:num>
  <w:num w:numId="16" w16cid:durableId="1104572779">
    <w:abstractNumId w:val="6"/>
  </w:num>
  <w:num w:numId="17" w16cid:durableId="1239249682">
    <w:abstractNumId w:val="10"/>
  </w:num>
  <w:num w:numId="18" w16cid:durableId="462965692">
    <w:abstractNumId w:val="12"/>
  </w:num>
  <w:num w:numId="19" w16cid:durableId="1700858085">
    <w:abstractNumId w:val="1"/>
  </w:num>
  <w:num w:numId="20" w16cid:durableId="1429228232">
    <w:abstractNumId w:val="21"/>
  </w:num>
  <w:num w:numId="21" w16cid:durableId="721513936">
    <w:abstractNumId w:val="15"/>
  </w:num>
  <w:num w:numId="22" w16cid:durableId="627662546">
    <w:abstractNumId w:val="2"/>
  </w:num>
  <w:num w:numId="23" w16cid:durableId="159632823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98"/>
    <w:rsid w:val="00002047"/>
    <w:rsid w:val="00010285"/>
    <w:rsid w:val="000116C0"/>
    <w:rsid w:val="000122D5"/>
    <w:rsid w:val="00013D5C"/>
    <w:rsid w:val="000144DA"/>
    <w:rsid w:val="000162C5"/>
    <w:rsid w:val="00016E5D"/>
    <w:rsid w:val="0001715E"/>
    <w:rsid w:val="00020269"/>
    <w:rsid w:val="00021B81"/>
    <w:rsid w:val="00025967"/>
    <w:rsid w:val="00026AAA"/>
    <w:rsid w:val="00030B32"/>
    <w:rsid w:val="00030DC5"/>
    <w:rsid w:val="00041152"/>
    <w:rsid w:val="00043519"/>
    <w:rsid w:val="00043A82"/>
    <w:rsid w:val="000457E6"/>
    <w:rsid w:val="00052AB7"/>
    <w:rsid w:val="00053D33"/>
    <w:rsid w:val="00054790"/>
    <w:rsid w:val="00055BD4"/>
    <w:rsid w:val="00056850"/>
    <w:rsid w:val="0006128E"/>
    <w:rsid w:val="000619DF"/>
    <w:rsid w:val="00062790"/>
    <w:rsid w:val="000629E0"/>
    <w:rsid w:val="00063D87"/>
    <w:rsid w:val="00064357"/>
    <w:rsid w:val="00072C63"/>
    <w:rsid w:val="00076442"/>
    <w:rsid w:val="00076F7F"/>
    <w:rsid w:val="00077C02"/>
    <w:rsid w:val="0009106C"/>
    <w:rsid w:val="00095B10"/>
    <w:rsid w:val="000965F4"/>
    <w:rsid w:val="000A0217"/>
    <w:rsid w:val="000A08DC"/>
    <w:rsid w:val="000A1BC4"/>
    <w:rsid w:val="000A204E"/>
    <w:rsid w:val="000A3D71"/>
    <w:rsid w:val="000A609C"/>
    <w:rsid w:val="000A6F7E"/>
    <w:rsid w:val="000A7C64"/>
    <w:rsid w:val="000B4046"/>
    <w:rsid w:val="000B5B19"/>
    <w:rsid w:val="000C0BF4"/>
    <w:rsid w:val="000C17B1"/>
    <w:rsid w:val="000D0501"/>
    <w:rsid w:val="000D1965"/>
    <w:rsid w:val="000D20AD"/>
    <w:rsid w:val="000D2E8B"/>
    <w:rsid w:val="000D376E"/>
    <w:rsid w:val="000D39EF"/>
    <w:rsid w:val="000E0534"/>
    <w:rsid w:val="000E3516"/>
    <w:rsid w:val="000E395A"/>
    <w:rsid w:val="000E5B00"/>
    <w:rsid w:val="000E632D"/>
    <w:rsid w:val="000E63CD"/>
    <w:rsid w:val="000E6546"/>
    <w:rsid w:val="000E6551"/>
    <w:rsid w:val="000F2EFE"/>
    <w:rsid w:val="000F3D28"/>
    <w:rsid w:val="000F4B93"/>
    <w:rsid w:val="000F534C"/>
    <w:rsid w:val="000F5A53"/>
    <w:rsid w:val="000F7AAA"/>
    <w:rsid w:val="00106B84"/>
    <w:rsid w:val="00106CD7"/>
    <w:rsid w:val="001107CE"/>
    <w:rsid w:val="00112C2B"/>
    <w:rsid w:val="0011387B"/>
    <w:rsid w:val="0011486A"/>
    <w:rsid w:val="00115273"/>
    <w:rsid w:val="00122BB8"/>
    <w:rsid w:val="001239D1"/>
    <w:rsid w:val="00125ADE"/>
    <w:rsid w:val="0012697A"/>
    <w:rsid w:val="001302E1"/>
    <w:rsid w:val="00131D85"/>
    <w:rsid w:val="0013242E"/>
    <w:rsid w:val="00135AC1"/>
    <w:rsid w:val="00143FF3"/>
    <w:rsid w:val="00147A1E"/>
    <w:rsid w:val="001510C2"/>
    <w:rsid w:val="00151395"/>
    <w:rsid w:val="00152DFC"/>
    <w:rsid w:val="00153DDF"/>
    <w:rsid w:val="00155573"/>
    <w:rsid w:val="00160C3C"/>
    <w:rsid w:val="001610B8"/>
    <w:rsid w:val="00161654"/>
    <w:rsid w:val="00162E9D"/>
    <w:rsid w:val="0016502E"/>
    <w:rsid w:val="00165C9F"/>
    <w:rsid w:val="00166BF9"/>
    <w:rsid w:val="00170ED3"/>
    <w:rsid w:val="0017124A"/>
    <w:rsid w:val="00171303"/>
    <w:rsid w:val="00171A51"/>
    <w:rsid w:val="00175253"/>
    <w:rsid w:val="00175EE3"/>
    <w:rsid w:val="00180162"/>
    <w:rsid w:val="001810CB"/>
    <w:rsid w:val="00182ED7"/>
    <w:rsid w:val="001832DE"/>
    <w:rsid w:val="0018563E"/>
    <w:rsid w:val="001861C1"/>
    <w:rsid w:val="00193DF8"/>
    <w:rsid w:val="001943D3"/>
    <w:rsid w:val="00194430"/>
    <w:rsid w:val="00194912"/>
    <w:rsid w:val="00194A21"/>
    <w:rsid w:val="00196926"/>
    <w:rsid w:val="00196B13"/>
    <w:rsid w:val="001A0908"/>
    <w:rsid w:val="001A15FA"/>
    <w:rsid w:val="001A1A89"/>
    <w:rsid w:val="001A3948"/>
    <w:rsid w:val="001A5C75"/>
    <w:rsid w:val="001B1D73"/>
    <w:rsid w:val="001B2F93"/>
    <w:rsid w:val="001B6122"/>
    <w:rsid w:val="001B78C1"/>
    <w:rsid w:val="001C26B7"/>
    <w:rsid w:val="001C34FF"/>
    <w:rsid w:val="001C4E6E"/>
    <w:rsid w:val="001C59D1"/>
    <w:rsid w:val="001C7BB6"/>
    <w:rsid w:val="001D2FA7"/>
    <w:rsid w:val="001D33C9"/>
    <w:rsid w:val="001D3F07"/>
    <w:rsid w:val="001D3F98"/>
    <w:rsid w:val="001D5EC8"/>
    <w:rsid w:val="001D6E22"/>
    <w:rsid w:val="001E29FF"/>
    <w:rsid w:val="001E2C0E"/>
    <w:rsid w:val="001E63EF"/>
    <w:rsid w:val="001E6B29"/>
    <w:rsid w:val="001E736B"/>
    <w:rsid w:val="001E7F49"/>
    <w:rsid w:val="001F0ECC"/>
    <w:rsid w:val="001F4102"/>
    <w:rsid w:val="00206CC8"/>
    <w:rsid w:val="002072EE"/>
    <w:rsid w:val="00207E8F"/>
    <w:rsid w:val="00207FE8"/>
    <w:rsid w:val="00211236"/>
    <w:rsid w:val="00213567"/>
    <w:rsid w:val="00213D66"/>
    <w:rsid w:val="00214B56"/>
    <w:rsid w:val="002179E0"/>
    <w:rsid w:val="00220BEB"/>
    <w:rsid w:val="00221D72"/>
    <w:rsid w:val="00223210"/>
    <w:rsid w:val="00223327"/>
    <w:rsid w:val="00223CDD"/>
    <w:rsid w:val="00223FDF"/>
    <w:rsid w:val="002247B6"/>
    <w:rsid w:val="00227729"/>
    <w:rsid w:val="00231095"/>
    <w:rsid w:val="00236BC0"/>
    <w:rsid w:val="00237321"/>
    <w:rsid w:val="002405A3"/>
    <w:rsid w:val="00241785"/>
    <w:rsid w:val="00241FE9"/>
    <w:rsid w:val="00242B12"/>
    <w:rsid w:val="00242D2C"/>
    <w:rsid w:val="00242F90"/>
    <w:rsid w:val="00246CCD"/>
    <w:rsid w:val="002476A7"/>
    <w:rsid w:val="00247941"/>
    <w:rsid w:val="00247A8A"/>
    <w:rsid w:val="0025209F"/>
    <w:rsid w:val="00253B8F"/>
    <w:rsid w:val="00253EBE"/>
    <w:rsid w:val="002600E6"/>
    <w:rsid w:val="00260314"/>
    <w:rsid w:val="00262B62"/>
    <w:rsid w:val="00263CC9"/>
    <w:rsid w:val="002646FF"/>
    <w:rsid w:val="00264F58"/>
    <w:rsid w:val="002676C0"/>
    <w:rsid w:val="002677ED"/>
    <w:rsid w:val="00273704"/>
    <w:rsid w:val="00274C42"/>
    <w:rsid w:val="0027524A"/>
    <w:rsid w:val="002772A2"/>
    <w:rsid w:val="0028396A"/>
    <w:rsid w:val="0028467D"/>
    <w:rsid w:val="0028667A"/>
    <w:rsid w:val="00290A64"/>
    <w:rsid w:val="00290A90"/>
    <w:rsid w:val="0029190A"/>
    <w:rsid w:val="0029307A"/>
    <w:rsid w:val="002A007F"/>
    <w:rsid w:val="002A0D99"/>
    <w:rsid w:val="002A1235"/>
    <w:rsid w:val="002A1403"/>
    <w:rsid w:val="002A2E24"/>
    <w:rsid w:val="002A38E7"/>
    <w:rsid w:val="002A513C"/>
    <w:rsid w:val="002A5A80"/>
    <w:rsid w:val="002A5E0C"/>
    <w:rsid w:val="002B3BC0"/>
    <w:rsid w:val="002B4F6F"/>
    <w:rsid w:val="002B6960"/>
    <w:rsid w:val="002C01FE"/>
    <w:rsid w:val="002C3412"/>
    <w:rsid w:val="002C50FC"/>
    <w:rsid w:val="002C60A4"/>
    <w:rsid w:val="002C78C3"/>
    <w:rsid w:val="002C7D6D"/>
    <w:rsid w:val="002D15E5"/>
    <w:rsid w:val="002D1A2B"/>
    <w:rsid w:val="002E1427"/>
    <w:rsid w:val="002E163A"/>
    <w:rsid w:val="002E2EF0"/>
    <w:rsid w:val="002E3529"/>
    <w:rsid w:val="002E39B8"/>
    <w:rsid w:val="002E5EB7"/>
    <w:rsid w:val="002E7F9E"/>
    <w:rsid w:val="002F13DB"/>
    <w:rsid w:val="002F1699"/>
    <w:rsid w:val="002F3AA7"/>
    <w:rsid w:val="002F3B3B"/>
    <w:rsid w:val="002F48EC"/>
    <w:rsid w:val="002F5B53"/>
    <w:rsid w:val="002F5C7B"/>
    <w:rsid w:val="002F6523"/>
    <w:rsid w:val="003020DB"/>
    <w:rsid w:val="00302EDB"/>
    <w:rsid w:val="00302FC2"/>
    <w:rsid w:val="00304051"/>
    <w:rsid w:val="00305805"/>
    <w:rsid w:val="00305D2E"/>
    <w:rsid w:val="00305D7D"/>
    <w:rsid w:val="0031139F"/>
    <w:rsid w:val="00311603"/>
    <w:rsid w:val="003164FB"/>
    <w:rsid w:val="00316646"/>
    <w:rsid w:val="00322F61"/>
    <w:rsid w:val="003244B3"/>
    <w:rsid w:val="003270D3"/>
    <w:rsid w:val="00327FF0"/>
    <w:rsid w:val="00330BC4"/>
    <w:rsid w:val="00331205"/>
    <w:rsid w:val="00331E15"/>
    <w:rsid w:val="00331E3B"/>
    <w:rsid w:val="00332DE1"/>
    <w:rsid w:val="00334504"/>
    <w:rsid w:val="00334B7A"/>
    <w:rsid w:val="003378A5"/>
    <w:rsid w:val="00343192"/>
    <w:rsid w:val="00343324"/>
    <w:rsid w:val="00344124"/>
    <w:rsid w:val="00347889"/>
    <w:rsid w:val="003506F4"/>
    <w:rsid w:val="0035134B"/>
    <w:rsid w:val="003514B5"/>
    <w:rsid w:val="00353D07"/>
    <w:rsid w:val="003540A9"/>
    <w:rsid w:val="00354255"/>
    <w:rsid w:val="00354793"/>
    <w:rsid w:val="00357746"/>
    <w:rsid w:val="00357AF0"/>
    <w:rsid w:val="00364052"/>
    <w:rsid w:val="00366AA2"/>
    <w:rsid w:val="0037320E"/>
    <w:rsid w:val="0037533E"/>
    <w:rsid w:val="00376329"/>
    <w:rsid w:val="0037774A"/>
    <w:rsid w:val="00380B08"/>
    <w:rsid w:val="00390915"/>
    <w:rsid w:val="00390B29"/>
    <w:rsid w:val="0039413F"/>
    <w:rsid w:val="00395068"/>
    <w:rsid w:val="003A25F4"/>
    <w:rsid w:val="003A365F"/>
    <w:rsid w:val="003A4104"/>
    <w:rsid w:val="003A68E0"/>
    <w:rsid w:val="003B4C5A"/>
    <w:rsid w:val="003B4C9B"/>
    <w:rsid w:val="003B5130"/>
    <w:rsid w:val="003B7000"/>
    <w:rsid w:val="003C0448"/>
    <w:rsid w:val="003C49B2"/>
    <w:rsid w:val="003C5EE6"/>
    <w:rsid w:val="003C6CF3"/>
    <w:rsid w:val="003C6E9E"/>
    <w:rsid w:val="003D1DEF"/>
    <w:rsid w:val="003D300B"/>
    <w:rsid w:val="003D4160"/>
    <w:rsid w:val="003D5F0F"/>
    <w:rsid w:val="003D6EC3"/>
    <w:rsid w:val="003E0A59"/>
    <w:rsid w:val="003E36BB"/>
    <w:rsid w:val="003E39CB"/>
    <w:rsid w:val="003E4E14"/>
    <w:rsid w:val="003E5576"/>
    <w:rsid w:val="003E5A9D"/>
    <w:rsid w:val="003E6C0E"/>
    <w:rsid w:val="003E74D6"/>
    <w:rsid w:val="003F02AD"/>
    <w:rsid w:val="003F320F"/>
    <w:rsid w:val="003F379E"/>
    <w:rsid w:val="003F4962"/>
    <w:rsid w:val="003F4DCF"/>
    <w:rsid w:val="003F6916"/>
    <w:rsid w:val="00400488"/>
    <w:rsid w:val="00401873"/>
    <w:rsid w:val="00401E98"/>
    <w:rsid w:val="0040297B"/>
    <w:rsid w:val="00402BAD"/>
    <w:rsid w:val="004059D1"/>
    <w:rsid w:val="00407651"/>
    <w:rsid w:val="00412C81"/>
    <w:rsid w:val="004162CA"/>
    <w:rsid w:val="0041691A"/>
    <w:rsid w:val="00420890"/>
    <w:rsid w:val="00423334"/>
    <w:rsid w:val="00426FBE"/>
    <w:rsid w:val="00427554"/>
    <w:rsid w:val="00427719"/>
    <w:rsid w:val="004316FE"/>
    <w:rsid w:val="004328BB"/>
    <w:rsid w:val="00434BC5"/>
    <w:rsid w:val="00434DFE"/>
    <w:rsid w:val="004355F0"/>
    <w:rsid w:val="00436430"/>
    <w:rsid w:val="00436E76"/>
    <w:rsid w:val="00443FE1"/>
    <w:rsid w:val="004460B0"/>
    <w:rsid w:val="0044668F"/>
    <w:rsid w:val="00447528"/>
    <w:rsid w:val="00451757"/>
    <w:rsid w:val="00451E70"/>
    <w:rsid w:val="00453377"/>
    <w:rsid w:val="0045405C"/>
    <w:rsid w:val="0045406A"/>
    <w:rsid w:val="00455CC8"/>
    <w:rsid w:val="00456970"/>
    <w:rsid w:val="00456EAB"/>
    <w:rsid w:val="00460980"/>
    <w:rsid w:val="00462D80"/>
    <w:rsid w:val="00462ECE"/>
    <w:rsid w:val="00463AEE"/>
    <w:rsid w:val="00463DD1"/>
    <w:rsid w:val="00466CA9"/>
    <w:rsid w:val="0047358D"/>
    <w:rsid w:val="004757A0"/>
    <w:rsid w:val="00475CDB"/>
    <w:rsid w:val="00475E78"/>
    <w:rsid w:val="00476544"/>
    <w:rsid w:val="0047674A"/>
    <w:rsid w:val="00486293"/>
    <w:rsid w:val="004869D9"/>
    <w:rsid w:val="004920B6"/>
    <w:rsid w:val="00492F67"/>
    <w:rsid w:val="00495ADF"/>
    <w:rsid w:val="00497084"/>
    <w:rsid w:val="004A2778"/>
    <w:rsid w:val="004B3E35"/>
    <w:rsid w:val="004B456C"/>
    <w:rsid w:val="004B716E"/>
    <w:rsid w:val="004C0375"/>
    <w:rsid w:val="004C0743"/>
    <w:rsid w:val="004C0E0E"/>
    <w:rsid w:val="004C0E91"/>
    <w:rsid w:val="004C399E"/>
    <w:rsid w:val="004C439D"/>
    <w:rsid w:val="004C56A3"/>
    <w:rsid w:val="004D0161"/>
    <w:rsid w:val="004D0B50"/>
    <w:rsid w:val="004D0D4C"/>
    <w:rsid w:val="004D3C37"/>
    <w:rsid w:val="004D5DEC"/>
    <w:rsid w:val="004D60E9"/>
    <w:rsid w:val="004D7597"/>
    <w:rsid w:val="004E0E8D"/>
    <w:rsid w:val="004E1BD0"/>
    <w:rsid w:val="004E330F"/>
    <w:rsid w:val="004E5D93"/>
    <w:rsid w:val="004F167F"/>
    <w:rsid w:val="004F20E0"/>
    <w:rsid w:val="004F2188"/>
    <w:rsid w:val="004F36AE"/>
    <w:rsid w:val="0050115D"/>
    <w:rsid w:val="00504DCF"/>
    <w:rsid w:val="00511375"/>
    <w:rsid w:val="005113B2"/>
    <w:rsid w:val="00512F04"/>
    <w:rsid w:val="00513E02"/>
    <w:rsid w:val="00513EA1"/>
    <w:rsid w:val="0051577F"/>
    <w:rsid w:val="00516D68"/>
    <w:rsid w:val="00517264"/>
    <w:rsid w:val="0052019E"/>
    <w:rsid w:val="005217EF"/>
    <w:rsid w:val="00522360"/>
    <w:rsid w:val="0052526A"/>
    <w:rsid w:val="00531587"/>
    <w:rsid w:val="00533191"/>
    <w:rsid w:val="00534DAB"/>
    <w:rsid w:val="00536D32"/>
    <w:rsid w:val="005375D0"/>
    <w:rsid w:val="005377B2"/>
    <w:rsid w:val="00541CA2"/>
    <w:rsid w:val="00541F99"/>
    <w:rsid w:val="005423C0"/>
    <w:rsid w:val="005447CC"/>
    <w:rsid w:val="005453DD"/>
    <w:rsid w:val="00546040"/>
    <w:rsid w:val="00546209"/>
    <w:rsid w:val="0054641A"/>
    <w:rsid w:val="00551F4D"/>
    <w:rsid w:val="00555A1E"/>
    <w:rsid w:val="00557329"/>
    <w:rsid w:val="00557379"/>
    <w:rsid w:val="0055752E"/>
    <w:rsid w:val="00561DB7"/>
    <w:rsid w:val="00563027"/>
    <w:rsid w:val="00563369"/>
    <w:rsid w:val="00565E9B"/>
    <w:rsid w:val="00567C27"/>
    <w:rsid w:val="0057365D"/>
    <w:rsid w:val="005749DD"/>
    <w:rsid w:val="00575045"/>
    <w:rsid w:val="005768EB"/>
    <w:rsid w:val="0057707D"/>
    <w:rsid w:val="00580A8C"/>
    <w:rsid w:val="0058360B"/>
    <w:rsid w:val="005909A3"/>
    <w:rsid w:val="00590C43"/>
    <w:rsid w:val="00591DBF"/>
    <w:rsid w:val="00593621"/>
    <w:rsid w:val="005975D1"/>
    <w:rsid w:val="00597A11"/>
    <w:rsid w:val="00597E96"/>
    <w:rsid w:val="005A453F"/>
    <w:rsid w:val="005A46A8"/>
    <w:rsid w:val="005A61CF"/>
    <w:rsid w:val="005A7F97"/>
    <w:rsid w:val="005B14B6"/>
    <w:rsid w:val="005B1DDE"/>
    <w:rsid w:val="005B21C5"/>
    <w:rsid w:val="005B4154"/>
    <w:rsid w:val="005C255F"/>
    <w:rsid w:val="005C2BBB"/>
    <w:rsid w:val="005C2DEB"/>
    <w:rsid w:val="005C4B97"/>
    <w:rsid w:val="005D0123"/>
    <w:rsid w:val="005D6B22"/>
    <w:rsid w:val="005D7AC5"/>
    <w:rsid w:val="005D7FB5"/>
    <w:rsid w:val="005E1462"/>
    <w:rsid w:val="005E217C"/>
    <w:rsid w:val="005E4B9E"/>
    <w:rsid w:val="005E62F2"/>
    <w:rsid w:val="005E66AA"/>
    <w:rsid w:val="005E748D"/>
    <w:rsid w:val="005F0F09"/>
    <w:rsid w:val="005F3E92"/>
    <w:rsid w:val="00600AE7"/>
    <w:rsid w:val="0060152B"/>
    <w:rsid w:val="0060158A"/>
    <w:rsid w:val="006040A6"/>
    <w:rsid w:val="006048A8"/>
    <w:rsid w:val="00605B8B"/>
    <w:rsid w:val="00605E26"/>
    <w:rsid w:val="00613A18"/>
    <w:rsid w:val="0061545B"/>
    <w:rsid w:val="00622517"/>
    <w:rsid w:val="00622A6F"/>
    <w:rsid w:val="00625F35"/>
    <w:rsid w:val="006269EB"/>
    <w:rsid w:val="00626DBA"/>
    <w:rsid w:val="00630D7A"/>
    <w:rsid w:val="00632AAE"/>
    <w:rsid w:val="006333CE"/>
    <w:rsid w:val="00633713"/>
    <w:rsid w:val="00635CB0"/>
    <w:rsid w:val="006403FC"/>
    <w:rsid w:val="00643AFC"/>
    <w:rsid w:val="00644238"/>
    <w:rsid w:val="00646610"/>
    <w:rsid w:val="00646BBA"/>
    <w:rsid w:val="006507E9"/>
    <w:rsid w:val="006514E8"/>
    <w:rsid w:val="00652B92"/>
    <w:rsid w:val="00657935"/>
    <w:rsid w:val="0065799B"/>
    <w:rsid w:val="00660FC2"/>
    <w:rsid w:val="00662BD9"/>
    <w:rsid w:val="00663D09"/>
    <w:rsid w:val="006651EA"/>
    <w:rsid w:val="006713F3"/>
    <w:rsid w:val="00671C5B"/>
    <w:rsid w:val="006721F9"/>
    <w:rsid w:val="006727DA"/>
    <w:rsid w:val="006763FF"/>
    <w:rsid w:val="00676F15"/>
    <w:rsid w:val="00677CB7"/>
    <w:rsid w:val="0068234B"/>
    <w:rsid w:val="0068254D"/>
    <w:rsid w:val="00682F6D"/>
    <w:rsid w:val="0068460D"/>
    <w:rsid w:val="0069074C"/>
    <w:rsid w:val="006937B4"/>
    <w:rsid w:val="006959D2"/>
    <w:rsid w:val="00695B3D"/>
    <w:rsid w:val="006A10BF"/>
    <w:rsid w:val="006A2387"/>
    <w:rsid w:val="006A348A"/>
    <w:rsid w:val="006A3DDA"/>
    <w:rsid w:val="006A604F"/>
    <w:rsid w:val="006A7919"/>
    <w:rsid w:val="006B14CF"/>
    <w:rsid w:val="006B3CB0"/>
    <w:rsid w:val="006B4955"/>
    <w:rsid w:val="006B4EC1"/>
    <w:rsid w:val="006C5BB8"/>
    <w:rsid w:val="006C7BFB"/>
    <w:rsid w:val="006D3678"/>
    <w:rsid w:val="006D3A81"/>
    <w:rsid w:val="006D4600"/>
    <w:rsid w:val="006D7731"/>
    <w:rsid w:val="006E118D"/>
    <w:rsid w:val="006E1CD9"/>
    <w:rsid w:val="006E1DE3"/>
    <w:rsid w:val="006E2440"/>
    <w:rsid w:val="006E3469"/>
    <w:rsid w:val="006E5049"/>
    <w:rsid w:val="006E5F6D"/>
    <w:rsid w:val="006F088C"/>
    <w:rsid w:val="006F1310"/>
    <w:rsid w:val="006F2576"/>
    <w:rsid w:val="006F2AE6"/>
    <w:rsid w:val="006F45D9"/>
    <w:rsid w:val="006F577E"/>
    <w:rsid w:val="006F5B2E"/>
    <w:rsid w:val="006F5E7C"/>
    <w:rsid w:val="006F5EF8"/>
    <w:rsid w:val="006F6C6B"/>
    <w:rsid w:val="00706653"/>
    <w:rsid w:val="00706A18"/>
    <w:rsid w:val="00707527"/>
    <w:rsid w:val="00707F96"/>
    <w:rsid w:val="00712259"/>
    <w:rsid w:val="00712C63"/>
    <w:rsid w:val="0071443E"/>
    <w:rsid w:val="0071450F"/>
    <w:rsid w:val="00716DF2"/>
    <w:rsid w:val="00717571"/>
    <w:rsid w:val="00720E5F"/>
    <w:rsid w:val="00721F3A"/>
    <w:rsid w:val="00722078"/>
    <w:rsid w:val="007225E7"/>
    <w:rsid w:val="00723103"/>
    <w:rsid w:val="007243C5"/>
    <w:rsid w:val="00726255"/>
    <w:rsid w:val="00727A0B"/>
    <w:rsid w:val="00730616"/>
    <w:rsid w:val="00732580"/>
    <w:rsid w:val="00733859"/>
    <w:rsid w:val="00736695"/>
    <w:rsid w:val="00736C58"/>
    <w:rsid w:val="00737857"/>
    <w:rsid w:val="007445BC"/>
    <w:rsid w:val="00747B5F"/>
    <w:rsid w:val="00747F72"/>
    <w:rsid w:val="00750EAA"/>
    <w:rsid w:val="007528CC"/>
    <w:rsid w:val="0075331E"/>
    <w:rsid w:val="00753F03"/>
    <w:rsid w:val="0075427F"/>
    <w:rsid w:val="00755297"/>
    <w:rsid w:val="0076448A"/>
    <w:rsid w:val="00764529"/>
    <w:rsid w:val="00765B2E"/>
    <w:rsid w:val="00765C8A"/>
    <w:rsid w:val="00772271"/>
    <w:rsid w:val="007725D4"/>
    <w:rsid w:val="00772EEE"/>
    <w:rsid w:val="00773689"/>
    <w:rsid w:val="00775A0F"/>
    <w:rsid w:val="00777B60"/>
    <w:rsid w:val="00782650"/>
    <w:rsid w:val="007830D1"/>
    <w:rsid w:val="007838EC"/>
    <w:rsid w:val="007849DA"/>
    <w:rsid w:val="00786A9B"/>
    <w:rsid w:val="00786C85"/>
    <w:rsid w:val="00787D03"/>
    <w:rsid w:val="00787F9A"/>
    <w:rsid w:val="00795263"/>
    <w:rsid w:val="00796843"/>
    <w:rsid w:val="007975C2"/>
    <w:rsid w:val="00797762"/>
    <w:rsid w:val="007A1E44"/>
    <w:rsid w:val="007A2B7F"/>
    <w:rsid w:val="007A7EBF"/>
    <w:rsid w:val="007B18BA"/>
    <w:rsid w:val="007B487E"/>
    <w:rsid w:val="007B5258"/>
    <w:rsid w:val="007B525F"/>
    <w:rsid w:val="007B55EC"/>
    <w:rsid w:val="007B6442"/>
    <w:rsid w:val="007B6CEF"/>
    <w:rsid w:val="007B75CE"/>
    <w:rsid w:val="007C01F8"/>
    <w:rsid w:val="007C3C05"/>
    <w:rsid w:val="007C47F1"/>
    <w:rsid w:val="007C4A4E"/>
    <w:rsid w:val="007C5DCF"/>
    <w:rsid w:val="007C7074"/>
    <w:rsid w:val="007D3125"/>
    <w:rsid w:val="007D743A"/>
    <w:rsid w:val="007E15BB"/>
    <w:rsid w:val="007E16F1"/>
    <w:rsid w:val="007E1F65"/>
    <w:rsid w:val="007E2F87"/>
    <w:rsid w:val="007E47D6"/>
    <w:rsid w:val="007E4A5C"/>
    <w:rsid w:val="007E57F2"/>
    <w:rsid w:val="007E6731"/>
    <w:rsid w:val="007E6753"/>
    <w:rsid w:val="007E72E1"/>
    <w:rsid w:val="007F293F"/>
    <w:rsid w:val="007F370A"/>
    <w:rsid w:val="007F50C9"/>
    <w:rsid w:val="007F576C"/>
    <w:rsid w:val="007F650E"/>
    <w:rsid w:val="007F7D99"/>
    <w:rsid w:val="00802110"/>
    <w:rsid w:val="00802FAF"/>
    <w:rsid w:val="00803C76"/>
    <w:rsid w:val="00804800"/>
    <w:rsid w:val="00804E98"/>
    <w:rsid w:val="0080517A"/>
    <w:rsid w:val="00806B8B"/>
    <w:rsid w:val="00807E0E"/>
    <w:rsid w:val="00810192"/>
    <w:rsid w:val="008125A6"/>
    <w:rsid w:val="00812BD2"/>
    <w:rsid w:val="00812C1B"/>
    <w:rsid w:val="008146D7"/>
    <w:rsid w:val="008161B4"/>
    <w:rsid w:val="0081656F"/>
    <w:rsid w:val="00821508"/>
    <w:rsid w:val="00822934"/>
    <w:rsid w:val="00823D32"/>
    <w:rsid w:val="008241F7"/>
    <w:rsid w:val="00824A42"/>
    <w:rsid w:val="0082507A"/>
    <w:rsid w:val="00826C1A"/>
    <w:rsid w:val="00830376"/>
    <w:rsid w:val="00832BA3"/>
    <w:rsid w:val="008333C3"/>
    <w:rsid w:val="00833C42"/>
    <w:rsid w:val="008355AF"/>
    <w:rsid w:val="008357CC"/>
    <w:rsid w:val="00840D20"/>
    <w:rsid w:val="0084153B"/>
    <w:rsid w:val="008423C2"/>
    <w:rsid w:val="0084336D"/>
    <w:rsid w:val="00847811"/>
    <w:rsid w:val="00847929"/>
    <w:rsid w:val="00850DEF"/>
    <w:rsid w:val="00852F50"/>
    <w:rsid w:val="00853689"/>
    <w:rsid w:val="00856B84"/>
    <w:rsid w:val="00856CF5"/>
    <w:rsid w:val="0085744B"/>
    <w:rsid w:val="00857A7B"/>
    <w:rsid w:val="00857FAF"/>
    <w:rsid w:val="0086043F"/>
    <w:rsid w:val="008607BB"/>
    <w:rsid w:val="00860CBA"/>
    <w:rsid w:val="00861E11"/>
    <w:rsid w:val="00870307"/>
    <w:rsid w:val="0087417D"/>
    <w:rsid w:val="008754FC"/>
    <w:rsid w:val="00876CEF"/>
    <w:rsid w:val="008807B7"/>
    <w:rsid w:val="008808FA"/>
    <w:rsid w:val="008813CF"/>
    <w:rsid w:val="008815DF"/>
    <w:rsid w:val="008838E4"/>
    <w:rsid w:val="00887118"/>
    <w:rsid w:val="00887423"/>
    <w:rsid w:val="0089417E"/>
    <w:rsid w:val="008A021D"/>
    <w:rsid w:val="008A0231"/>
    <w:rsid w:val="008A0A0F"/>
    <w:rsid w:val="008A3CF6"/>
    <w:rsid w:val="008A4C91"/>
    <w:rsid w:val="008B0839"/>
    <w:rsid w:val="008B2682"/>
    <w:rsid w:val="008B35F2"/>
    <w:rsid w:val="008B3BC8"/>
    <w:rsid w:val="008B61A1"/>
    <w:rsid w:val="008B68FD"/>
    <w:rsid w:val="008B76FB"/>
    <w:rsid w:val="008B79CD"/>
    <w:rsid w:val="008C016E"/>
    <w:rsid w:val="008C3983"/>
    <w:rsid w:val="008C3FC1"/>
    <w:rsid w:val="008C6BC3"/>
    <w:rsid w:val="008C71CE"/>
    <w:rsid w:val="008D0635"/>
    <w:rsid w:val="008D1165"/>
    <w:rsid w:val="008D35E9"/>
    <w:rsid w:val="008D43BE"/>
    <w:rsid w:val="008D5093"/>
    <w:rsid w:val="008D69EC"/>
    <w:rsid w:val="008D72D9"/>
    <w:rsid w:val="008D7752"/>
    <w:rsid w:val="008E080D"/>
    <w:rsid w:val="008E0EF2"/>
    <w:rsid w:val="008E1B77"/>
    <w:rsid w:val="008E2302"/>
    <w:rsid w:val="008E297A"/>
    <w:rsid w:val="008E3507"/>
    <w:rsid w:val="008E3C14"/>
    <w:rsid w:val="008E6EF9"/>
    <w:rsid w:val="008E7D6E"/>
    <w:rsid w:val="008F5037"/>
    <w:rsid w:val="008F55FE"/>
    <w:rsid w:val="00900586"/>
    <w:rsid w:val="00900EC7"/>
    <w:rsid w:val="0090183C"/>
    <w:rsid w:val="00903E39"/>
    <w:rsid w:val="009040BC"/>
    <w:rsid w:val="00904C4C"/>
    <w:rsid w:val="00906F6F"/>
    <w:rsid w:val="009120D4"/>
    <w:rsid w:val="0091545C"/>
    <w:rsid w:val="009164CC"/>
    <w:rsid w:val="009170E3"/>
    <w:rsid w:val="0092164B"/>
    <w:rsid w:val="009220C1"/>
    <w:rsid w:val="009221BD"/>
    <w:rsid w:val="00924407"/>
    <w:rsid w:val="009266AB"/>
    <w:rsid w:val="00926D45"/>
    <w:rsid w:val="00926F3F"/>
    <w:rsid w:val="00926FCE"/>
    <w:rsid w:val="009300C9"/>
    <w:rsid w:val="00932612"/>
    <w:rsid w:val="00932B36"/>
    <w:rsid w:val="00933008"/>
    <w:rsid w:val="00933364"/>
    <w:rsid w:val="00935706"/>
    <w:rsid w:val="00937302"/>
    <w:rsid w:val="00941500"/>
    <w:rsid w:val="00943A38"/>
    <w:rsid w:val="00944BB4"/>
    <w:rsid w:val="00946D72"/>
    <w:rsid w:val="00947647"/>
    <w:rsid w:val="00947A84"/>
    <w:rsid w:val="009518B3"/>
    <w:rsid w:val="009533F3"/>
    <w:rsid w:val="00953400"/>
    <w:rsid w:val="009534F9"/>
    <w:rsid w:val="00956283"/>
    <w:rsid w:val="00957CB7"/>
    <w:rsid w:val="009612E3"/>
    <w:rsid w:val="00961352"/>
    <w:rsid w:val="00961A3D"/>
    <w:rsid w:val="00965C7A"/>
    <w:rsid w:val="00966A75"/>
    <w:rsid w:val="00966AC3"/>
    <w:rsid w:val="00966C8B"/>
    <w:rsid w:val="00966E5E"/>
    <w:rsid w:val="009674D4"/>
    <w:rsid w:val="00973332"/>
    <w:rsid w:val="00973E63"/>
    <w:rsid w:val="009752B7"/>
    <w:rsid w:val="00975B68"/>
    <w:rsid w:val="00980655"/>
    <w:rsid w:val="00980C9F"/>
    <w:rsid w:val="00981374"/>
    <w:rsid w:val="00981601"/>
    <w:rsid w:val="009824BC"/>
    <w:rsid w:val="00982E80"/>
    <w:rsid w:val="00986EBA"/>
    <w:rsid w:val="009875AE"/>
    <w:rsid w:val="0098771C"/>
    <w:rsid w:val="00987E4A"/>
    <w:rsid w:val="00987F8B"/>
    <w:rsid w:val="0099416E"/>
    <w:rsid w:val="0099524B"/>
    <w:rsid w:val="00997B58"/>
    <w:rsid w:val="009A230F"/>
    <w:rsid w:val="009A41A4"/>
    <w:rsid w:val="009A5D09"/>
    <w:rsid w:val="009A703B"/>
    <w:rsid w:val="009A7DB5"/>
    <w:rsid w:val="009B2CE5"/>
    <w:rsid w:val="009B58B6"/>
    <w:rsid w:val="009B66BB"/>
    <w:rsid w:val="009B66DA"/>
    <w:rsid w:val="009C128F"/>
    <w:rsid w:val="009C3BEA"/>
    <w:rsid w:val="009C6093"/>
    <w:rsid w:val="009C6EA2"/>
    <w:rsid w:val="009D0E6A"/>
    <w:rsid w:val="009D2AF9"/>
    <w:rsid w:val="009D35B0"/>
    <w:rsid w:val="009D37A8"/>
    <w:rsid w:val="009D396D"/>
    <w:rsid w:val="009D3C9A"/>
    <w:rsid w:val="009D47A6"/>
    <w:rsid w:val="009D57A4"/>
    <w:rsid w:val="009D64A8"/>
    <w:rsid w:val="009D6D49"/>
    <w:rsid w:val="009D760A"/>
    <w:rsid w:val="009D7FDC"/>
    <w:rsid w:val="009E0FB3"/>
    <w:rsid w:val="009E2016"/>
    <w:rsid w:val="009E3C70"/>
    <w:rsid w:val="009E4DC5"/>
    <w:rsid w:val="009E4E33"/>
    <w:rsid w:val="009E70C6"/>
    <w:rsid w:val="009F09B4"/>
    <w:rsid w:val="009F1792"/>
    <w:rsid w:val="009F1DD5"/>
    <w:rsid w:val="009F448A"/>
    <w:rsid w:val="009F545C"/>
    <w:rsid w:val="009F6B4E"/>
    <w:rsid w:val="009F6C56"/>
    <w:rsid w:val="009F7304"/>
    <w:rsid w:val="00A00226"/>
    <w:rsid w:val="00A0035A"/>
    <w:rsid w:val="00A00CAE"/>
    <w:rsid w:val="00A01021"/>
    <w:rsid w:val="00A0150A"/>
    <w:rsid w:val="00A0281B"/>
    <w:rsid w:val="00A02CF0"/>
    <w:rsid w:val="00A03517"/>
    <w:rsid w:val="00A05A2C"/>
    <w:rsid w:val="00A07A5D"/>
    <w:rsid w:val="00A10681"/>
    <w:rsid w:val="00A115B2"/>
    <w:rsid w:val="00A14087"/>
    <w:rsid w:val="00A148CF"/>
    <w:rsid w:val="00A15F7A"/>
    <w:rsid w:val="00A17B2C"/>
    <w:rsid w:val="00A234D4"/>
    <w:rsid w:val="00A24170"/>
    <w:rsid w:val="00A2653A"/>
    <w:rsid w:val="00A27967"/>
    <w:rsid w:val="00A32B08"/>
    <w:rsid w:val="00A332AA"/>
    <w:rsid w:val="00A36919"/>
    <w:rsid w:val="00A40208"/>
    <w:rsid w:val="00A43837"/>
    <w:rsid w:val="00A45012"/>
    <w:rsid w:val="00A45B43"/>
    <w:rsid w:val="00A4740E"/>
    <w:rsid w:val="00A5189F"/>
    <w:rsid w:val="00A531F7"/>
    <w:rsid w:val="00A53954"/>
    <w:rsid w:val="00A53C4A"/>
    <w:rsid w:val="00A53C9C"/>
    <w:rsid w:val="00A564DF"/>
    <w:rsid w:val="00A65419"/>
    <w:rsid w:val="00A65939"/>
    <w:rsid w:val="00A67A09"/>
    <w:rsid w:val="00A7200D"/>
    <w:rsid w:val="00A720F7"/>
    <w:rsid w:val="00A73A62"/>
    <w:rsid w:val="00A73AC3"/>
    <w:rsid w:val="00A76801"/>
    <w:rsid w:val="00A8275A"/>
    <w:rsid w:val="00A852CA"/>
    <w:rsid w:val="00A861AA"/>
    <w:rsid w:val="00A86AB6"/>
    <w:rsid w:val="00A86EBB"/>
    <w:rsid w:val="00A87BD3"/>
    <w:rsid w:val="00A90BF5"/>
    <w:rsid w:val="00A935D1"/>
    <w:rsid w:val="00A93F38"/>
    <w:rsid w:val="00A9507C"/>
    <w:rsid w:val="00A95E62"/>
    <w:rsid w:val="00AA295A"/>
    <w:rsid w:val="00AA4B7C"/>
    <w:rsid w:val="00AA573E"/>
    <w:rsid w:val="00AB26EE"/>
    <w:rsid w:val="00AB2874"/>
    <w:rsid w:val="00AB2F69"/>
    <w:rsid w:val="00AB31BB"/>
    <w:rsid w:val="00AB63F1"/>
    <w:rsid w:val="00AB6AA0"/>
    <w:rsid w:val="00AB6D73"/>
    <w:rsid w:val="00AC5A99"/>
    <w:rsid w:val="00AC6ACE"/>
    <w:rsid w:val="00AC6BEA"/>
    <w:rsid w:val="00AD11FB"/>
    <w:rsid w:val="00AD5676"/>
    <w:rsid w:val="00AE08D4"/>
    <w:rsid w:val="00AE3B7B"/>
    <w:rsid w:val="00AE42FE"/>
    <w:rsid w:val="00AE5483"/>
    <w:rsid w:val="00AE6202"/>
    <w:rsid w:val="00AF376C"/>
    <w:rsid w:val="00AF5298"/>
    <w:rsid w:val="00AF6556"/>
    <w:rsid w:val="00B02B1A"/>
    <w:rsid w:val="00B04B98"/>
    <w:rsid w:val="00B0546C"/>
    <w:rsid w:val="00B06164"/>
    <w:rsid w:val="00B10B88"/>
    <w:rsid w:val="00B12273"/>
    <w:rsid w:val="00B139B2"/>
    <w:rsid w:val="00B149E6"/>
    <w:rsid w:val="00B14DA8"/>
    <w:rsid w:val="00B1683C"/>
    <w:rsid w:val="00B20569"/>
    <w:rsid w:val="00B205F2"/>
    <w:rsid w:val="00B231F5"/>
    <w:rsid w:val="00B234E3"/>
    <w:rsid w:val="00B24315"/>
    <w:rsid w:val="00B262A4"/>
    <w:rsid w:val="00B26A19"/>
    <w:rsid w:val="00B26EC9"/>
    <w:rsid w:val="00B32CA9"/>
    <w:rsid w:val="00B333EB"/>
    <w:rsid w:val="00B337C4"/>
    <w:rsid w:val="00B360D5"/>
    <w:rsid w:val="00B37A70"/>
    <w:rsid w:val="00B41D6E"/>
    <w:rsid w:val="00B4244B"/>
    <w:rsid w:val="00B432D0"/>
    <w:rsid w:val="00B4410E"/>
    <w:rsid w:val="00B446A2"/>
    <w:rsid w:val="00B47646"/>
    <w:rsid w:val="00B50A05"/>
    <w:rsid w:val="00B50F91"/>
    <w:rsid w:val="00B51EAF"/>
    <w:rsid w:val="00B53E72"/>
    <w:rsid w:val="00B56CC0"/>
    <w:rsid w:val="00B57861"/>
    <w:rsid w:val="00B62AA2"/>
    <w:rsid w:val="00B62B66"/>
    <w:rsid w:val="00B64AF6"/>
    <w:rsid w:val="00B66213"/>
    <w:rsid w:val="00B67AB4"/>
    <w:rsid w:val="00B749EC"/>
    <w:rsid w:val="00B76002"/>
    <w:rsid w:val="00B772B2"/>
    <w:rsid w:val="00B77A91"/>
    <w:rsid w:val="00B80442"/>
    <w:rsid w:val="00B8313C"/>
    <w:rsid w:val="00B854D4"/>
    <w:rsid w:val="00B935EB"/>
    <w:rsid w:val="00BA064D"/>
    <w:rsid w:val="00BA12AA"/>
    <w:rsid w:val="00BA52EC"/>
    <w:rsid w:val="00BA5EB9"/>
    <w:rsid w:val="00BB0504"/>
    <w:rsid w:val="00BB4FAA"/>
    <w:rsid w:val="00BB7CFA"/>
    <w:rsid w:val="00BC101A"/>
    <w:rsid w:val="00BC27F0"/>
    <w:rsid w:val="00BC378F"/>
    <w:rsid w:val="00BC687D"/>
    <w:rsid w:val="00BC7A83"/>
    <w:rsid w:val="00BD042F"/>
    <w:rsid w:val="00BD1694"/>
    <w:rsid w:val="00BD1E23"/>
    <w:rsid w:val="00BD38D8"/>
    <w:rsid w:val="00BD4D58"/>
    <w:rsid w:val="00BD60B3"/>
    <w:rsid w:val="00BE20E5"/>
    <w:rsid w:val="00BE2D02"/>
    <w:rsid w:val="00BE363B"/>
    <w:rsid w:val="00BE4187"/>
    <w:rsid w:val="00BE4639"/>
    <w:rsid w:val="00BE5344"/>
    <w:rsid w:val="00BE548B"/>
    <w:rsid w:val="00BE72A4"/>
    <w:rsid w:val="00BE72CE"/>
    <w:rsid w:val="00BF1721"/>
    <w:rsid w:val="00BF710E"/>
    <w:rsid w:val="00C023B3"/>
    <w:rsid w:val="00C0244C"/>
    <w:rsid w:val="00C03A19"/>
    <w:rsid w:val="00C056FE"/>
    <w:rsid w:val="00C06629"/>
    <w:rsid w:val="00C071EB"/>
    <w:rsid w:val="00C12698"/>
    <w:rsid w:val="00C149ED"/>
    <w:rsid w:val="00C15380"/>
    <w:rsid w:val="00C156AA"/>
    <w:rsid w:val="00C162E9"/>
    <w:rsid w:val="00C1738D"/>
    <w:rsid w:val="00C174E9"/>
    <w:rsid w:val="00C17F4D"/>
    <w:rsid w:val="00C207AD"/>
    <w:rsid w:val="00C216F8"/>
    <w:rsid w:val="00C23825"/>
    <w:rsid w:val="00C24E4F"/>
    <w:rsid w:val="00C2658F"/>
    <w:rsid w:val="00C26E29"/>
    <w:rsid w:val="00C27191"/>
    <w:rsid w:val="00C32C39"/>
    <w:rsid w:val="00C40D2F"/>
    <w:rsid w:val="00C46E8C"/>
    <w:rsid w:val="00C479B9"/>
    <w:rsid w:val="00C50C71"/>
    <w:rsid w:val="00C54030"/>
    <w:rsid w:val="00C56316"/>
    <w:rsid w:val="00C571C9"/>
    <w:rsid w:val="00C57705"/>
    <w:rsid w:val="00C57DB3"/>
    <w:rsid w:val="00C57DF3"/>
    <w:rsid w:val="00C606F0"/>
    <w:rsid w:val="00C62587"/>
    <w:rsid w:val="00C62671"/>
    <w:rsid w:val="00C62900"/>
    <w:rsid w:val="00C65FD6"/>
    <w:rsid w:val="00C70148"/>
    <w:rsid w:val="00C74528"/>
    <w:rsid w:val="00C74D9F"/>
    <w:rsid w:val="00C7581C"/>
    <w:rsid w:val="00C764DD"/>
    <w:rsid w:val="00C7673E"/>
    <w:rsid w:val="00C76755"/>
    <w:rsid w:val="00C76885"/>
    <w:rsid w:val="00C81091"/>
    <w:rsid w:val="00C81A36"/>
    <w:rsid w:val="00C844D6"/>
    <w:rsid w:val="00C85CE9"/>
    <w:rsid w:val="00C910C9"/>
    <w:rsid w:val="00C93848"/>
    <w:rsid w:val="00C93F07"/>
    <w:rsid w:val="00CA070E"/>
    <w:rsid w:val="00CA1153"/>
    <w:rsid w:val="00CA3519"/>
    <w:rsid w:val="00CA4F62"/>
    <w:rsid w:val="00CA608C"/>
    <w:rsid w:val="00CA6A7F"/>
    <w:rsid w:val="00CB01E1"/>
    <w:rsid w:val="00CB0350"/>
    <w:rsid w:val="00CB0595"/>
    <w:rsid w:val="00CB1A43"/>
    <w:rsid w:val="00CB58F2"/>
    <w:rsid w:val="00CB66AB"/>
    <w:rsid w:val="00CB6FA9"/>
    <w:rsid w:val="00CB70F0"/>
    <w:rsid w:val="00CC2139"/>
    <w:rsid w:val="00CC4C1D"/>
    <w:rsid w:val="00CC7645"/>
    <w:rsid w:val="00CD0CA0"/>
    <w:rsid w:val="00CD3575"/>
    <w:rsid w:val="00CD561B"/>
    <w:rsid w:val="00CD5B39"/>
    <w:rsid w:val="00CD6A6D"/>
    <w:rsid w:val="00CD6AF9"/>
    <w:rsid w:val="00CE0121"/>
    <w:rsid w:val="00CE1F59"/>
    <w:rsid w:val="00CE234F"/>
    <w:rsid w:val="00CE27C2"/>
    <w:rsid w:val="00CE4F61"/>
    <w:rsid w:val="00CE607F"/>
    <w:rsid w:val="00CE65B2"/>
    <w:rsid w:val="00CF14DC"/>
    <w:rsid w:val="00CF1DB2"/>
    <w:rsid w:val="00CF22F5"/>
    <w:rsid w:val="00CF36F4"/>
    <w:rsid w:val="00CF4FE2"/>
    <w:rsid w:val="00CF646C"/>
    <w:rsid w:val="00D006A7"/>
    <w:rsid w:val="00D00E1A"/>
    <w:rsid w:val="00D03C09"/>
    <w:rsid w:val="00D06CE6"/>
    <w:rsid w:val="00D1082E"/>
    <w:rsid w:val="00D10B1E"/>
    <w:rsid w:val="00D22710"/>
    <w:rsid w:val="00D235D2"/>
    <w:rsid w:val="00D25520"/>
    <w:rsid w:val="00D275A6"/>
    <w:rsid w:val="00D30650"/>
    <w:rsid w:val="00D309D8"/>
    <w:rsid w:val="00D318FE"/>
    <w:rsid w:val="00D34D18"/>
    <w:rsid w:val="00D358C3"/>
    <w:rsid w:val="00D4203A"/>
    <w:rsid w:val="00D428B5"/>
    <w:rsid w:val="00D42A5D"/>
    <w:rsid w:val="00D43F13"/>
    <w:rsid w:val="00D448E3"/>
    <w:rsid w:val="00D4534A"/>
    <w:rsid w:val="00D46A91"/>
    <w:rsid w:val="00D46D1A"/>
    <w:rsid w:val="00D470A9"/>
    <w:rsid w:val="00D47208"/>
    <w:rsid w:val="00D50117"/>
    <w:rsid w:val="00D52C3E"/>
    <w:rsid w:val="00D557BC"/>
    <w:rsid w:val="00D55C45"/>
    <w:rsid w:val="00D6007D"/>
    <w:rsid w:val="00D61351"/>
    <w:rsid w:val="00D61363"/>
    <w:rsid w:val="00D63531"/>
    <w:rsid w:val="00D65A17"/>
    <w:rsid w:val="00D66078"/>
    <w:rsid w:val="00D6798C"/>
    <w:rsid w:val="00D70C31"/>
    <w:rsid w:val="00D70D55"/>
    <w:rsid w:val="00D71F23"/>
    <w:rsid w:val="00D72AA0"/>
    <w:rsid w:val="00D7660E"/>
    <w:rsid w:val="00D7688C"/>
    <w:rsid w:val="00D775C9"/>
    <w:rsid w:val="00D820DC"/>
    <w:rsid w:val="00D865F4"/>
    <w:rsid w:val="00D901E3"/>
    <w:rsid w:val="00D91F6C"/>
    <w:rsid w:val="00D924E3"/>
    <w:rsid w:val="00D946CC"/>
    <w:rsid w:val="00D96218"/>
    <w:rsid w:val="00D97001"/>
    <w:rsid w:val="00DA0A49"/>
    <w:rsid w:val="00DA0C0D"/>
    <w:rsid w:val="00DA56AE"/>
    <w:rsid w:val="00DB17F5"/>
    <w:rsid w:val="00DB5B7A"/>
    <w:rsid w:val="00DB5E1A"/>
    <w:rsid w:val="00DB69C9"/>
    <w:rsid w:val="00DB74BC"/>
    <w:rsid w:val="00DC16AE"/>
    <w:rsid w:val="00DC1D4C"/>
    <w:rsid w:val="00DC304E"/>
    <w:rsid w:val="00DC4FE9"/>
    <w:rsid w:val="00DC69D5"/>
    <w:rsid w:val="00DC74C6"/>
    <w:rsid w:val="00DD1BB2"/>
    <w:rsid w:val="00DD1DBC"/>
    <w:rsid w:val="00DD248A"/>
    <w:rsid w:val="00DD424F"/>
    <w:rsid w:val="00DD549C"/>
    <w:rsid w:val="00DD67CE"/>
    <w:rsid w:val="00DD7CF1"/>
    <w:rsid w:val="00DE2328"/>
    <w:rsid w:val="00DE445B"/>
    <w:rsid w:val="00DE5245"/>
    <w:rsid w:val="00DE745E"/>
    <w:rsid w:val="00DF693C"/>
    <w:rsid w:val="00E01F80"/>
    <w:rsid w:val="00E02510"/>
    <w:rsid w:val="00E02B88"/>
    <w:rsid w:val="00E03B55"/>
    <w:rsid w:val="00E041F1"/>
    <w:rsid w:val="00E053E7"/>
    <w:rsid w:val="00E07659"/>
    <w:rsid w:val="00E1300D"/>
    <w:rsid w:val="00E154FA"/>
    <w:rsid w:val="00E16391"/>
    <w:rsid w:val="00E1640F"/>
    <w:rsid w:val="00E16755"/>
    <w:rsid w:val="00E177E8"/>
    <w:rsid w:val="00E20041"/>
    <w:rsid w:val="00E211B9"/>
    <w:rsid w:val="00E272E5"/>
    <w:rsid w:val="00E3389C"/>
    <w:rsid w:val="00E378B1"/>
    <w:rsid w:val="00E41541"/>
    <w:rsid w:val="00E43FE3"/>
    <w:rsid w:val="00E52776"/>
    <w:rsid w:val="00E52E88"/>
    <w:rsid w:val="00E53126"/>
    <w:rsid w:val="00E5341B"/>
    <w:rsid w:val="00E53A55"/>
    <w:rsid w:val="00E540B0"/>
    <w:rsid w:val="00E603F7"/>
    <w:rsid w:val="00E607D5"/>
    <w:rsid w:val="00E62A23"/>
    <w:rsid w:val="00E65D46"/>
    <w:rsid w:val="00E666E3"/>
    <w:rsid w:val="00E66F29"/>
    <w:rsid w:val="00E67A27"/>
    <w:rsid w:val="00E67EB8"/>
    <w:rsid w:val="00E7108C"/>
    <w:rsid w:val="00E717B2"/>
    <w:rsid w:val="00E719CF"/>
    <w:rsid w:val="00E73823"/>
    <w:rsid w:val="00E74C3B"/>
    <w:rsid w:val="00E75DA6"/>
    <w:rsid w:val="00E7766A"/>
    <w:rsid w:val="00E8003D"/>
    <w:rsid w:val="00E81C80"/>
    <w:rsid w:val="00E81E8D"/>
    <w:rsid w:val="00E8217C"/>
    <w:rsid w:val="00E82257"/>
    <w:rsid w:val="00E90293"/>
    <w:rsid w:val="00E914B5"/>
    <w:rsid w:val="00E91EAA"/>
    <w:rsid w:val="00E93544"/>
    <w:rsid w:val="00E9393E"/>
    <w:rsid w:val="00E96025"/>
    <w:rsid w:val="00E96E6C"/>
    <w:rsid w:val="00E97BAB"/>
    <w:rsid w:val="00EA0CA6"/>
    <w:rsid w:val="00EA0DCA"/>
    <w:rsid w:val="00EA107C"/>
    <w:rsid w:val="00EA6BB6"/>
    <w:rsid w:val="00EB1656"/>
    <w:rsid w:val="00EB19ED"/>
    <w:rsid w:val="00EB4CBA"/>
    <w:rsid w:val="00EC13CD"/>
    <w:rsid w:val="00EC2601"/>
    <w:rsid w:val="00EC2E8F"/>
    <w:rsid w:val="00EC36DA"/>
    <w:rsid w:val="00EC4C91"/>
    <w:rsid w:val="00EC5875"/>
    <w:rsid w:val="00EC7ED3"/>
    <w:rsid w:val="00ED16CD"/>
    <w:rsid w:val="00ED2CD6"/>
    <w:rsid w:val="00ED4976"/>
    <w:rsid w:val="00ED49A5"/>
    <w:rsid w:val="00ED50DD"/>
    <w:rsid w:val="00ED69DB"/>
    <w:rsid w:val="00EE393E"/>
    <w:rsid w:val="00EE3E63"/>
    <w:rsid w:val="00EE42E3"/>
    <w:rsid w:val="00EE54BE"/>
    <w:rsid w:val="00EE7546"/>
    <w:rsid w:val="00EE7763"/>
    <w:rsid w:val="00EF2984"/>
    <w:rsid w:val="00EF306C"/>
    <w:rsid w:val="00EF3F85"/>
    <w:rsid w:val="00EF7B73"/>
    <w:rsid w:val="00F00C93"/>
    <w:rsid w:val="00F03E06"/>
    <w:rsid w:val="00F07189"/>
    <w:rsid w:val="00F076F3"/>
    <w:rsid w:val="00F17433"/>
    <w:rsid w:val="00F177AE"/>
    <w:rsid w:val="00F17889"/>
    <w:rsid w:val="00F17979"/>
    <w:rsid w:val="00F17F64"/>
    <w:rsid w:val="00F20A34"/>
    <w:rsid w:val="00F214C3"/>
    <w:rsid w:val="00F22932"/>
    <w:rsid w:val="00F2366C"/>
    <w:rsid w:val="00F249AB"/>
    <w:rsid w:val="00F26C05"/>
    <w:rsid w:val="00F30416"/>
    <w:rsid w:val="00F30967"/>
    <w:rsid w:val="00F331C1"/>
    <w:rsid w:val="00F33B20"/>
    <w:rsid w:val="00F34137"/>
    <w:rsid w:val="00F35E39"/>
    <w:rsid w:val="00F41479"/>
    <w:rsid w:val="00F41879"/>
    <w:rsid w:val="00F430D3"/>
    <w:rsid w:val="00F44193"/>
    <w:rsid w:val="00F455F5"/>
    <w:rsid w:val="00F47939"/>
    <w:rsid w:val="00F512D4"/>
    <w:rsid w:val="00F5390D"/>
    <w:rsid w:val="00F54880"/>
    <w:rsid w:val="00F553C3"/>
    <w:rsid w:val="00F563BE"/>
    <w:rsid w:val="00F56CA7"/>
    <w:rsid w:val="00F60735"/>
    <w:rsid w:val="00F60DDE"/>
    <w:rsid w:val="00F61BA0"/>
    <w:rsid w:val="00F625AE"/>
    <w:rsid w:val="00F65011"/>
    <w:rsid w:val="00F66166"/>
    <w:rsid w:val="00F6655A"/>
    <w:rsid w:val="00F72F56"/>
    <w:rsid w:val="00F82D5A"/>
    <w:rsid w:val="00F84CC3"/>
    <w:rsid w:val="00F84D13"/>
    <w:rsid w:val="00F85145"/>
    <w:rsid w:val="00F8595D"/>
    <w:rsid w:val="00F86517"/>
    <w:rsid w:val="00F86544"/>
    <w:rsid w:val="00F87497"/>
    <w:rsid w:val="00F87530"/>
    <w:rsid w:val="00F90332"/>
    <w:rsid w:val="00F9170D"/>
    <w:rsid w:val="00F9181A"/>
    <w:rsid w:val="00F91E98"/>
    <w:rsid w:val="00F97687"/>
    <w:rsid w:val="00FA525B"/>
    <w:rsid w:val="00FA7085"/>
    <w:rsid w:val="00FB2E0C"/>
    <w:rsid w:val="00FB5CD5"/>
    <w:rsid w:val="00FB6273"/>
    <w:rsid w:val="00FB6A4E"/>
    <w:rsid w:val="00FC28BA"/>
    <w:rsid w:val="00FC78A6"/>
    <w:rsid w:val="00FD1123"/>
    <w:rsid w:val="00FD1BB1"/>
    <w:rsid w:val="00FD3E8A"/>
    <w:rsid w:val="00FD42EC"/>
    <w:rsid w:val="00FD4747"/>
    <w:rsid w:val="00FD6D6C"/>
    <w:rsid w:val="00FD7883"/>
    <w:rsid w:val="00FE0F51"/>
    <w:rsid w:val="00FE3A34"/>
    <w:rsid w:val="00FE3C52"/>
    <w:rsid w:val="00FE5501"/>
    <w:rsid w:val="00FE64AA"/>
    <w:rsid w:val="00FE7272"/>
    <w:rsid w:val="00FE75FE"/>
    <w:rsid w:val="00FF0834"/>
    <w:rsid w:val="00FF13C7"/>
    <w:rsid w:val="00FF1D9B"/>
    <w:rsid w:val="00FF423C"/>
    <w:rsid w:val="00FF44C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91AACC2"/>
  <w15:docId w15:val="{3EFF24CD-9925-45D1-A9BC-D15884A0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44"/>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476544"/>
    <w:pPr>
      <w:numPr>
        <w:ilvl w:val="12"/>
      </w:numPr>
      <w:autoSpaceDE w:val="0"/>
      <w:autoSpaceDN w:val="0"/>
      <w:adjustRightInd w:val="0"/>
      <w:ind w:left="360" w:hanging="360"/>
    </w:pPr>
    <w:rPr>
      <w:b/>
      <w:bCs/>
    </w:rPr>
  </w:style>
  <w:style w:type="character" w:customStyle="1" w:styleId="BodyTextIndentChar">
    <w:name w:val="Body Text Indent Char"/>
    <w:basedOn w:val="DefaultParagraphFont"/>
    <w:link w:val="BodyTextIndent"/>
    <w:uiPriority w:val="99"/>
    <w:rsid w:val="00476544"/>
    <w:rPr>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uiPriority w:val="99"/>
    <w:locked/>
    <w:rsid w:val="00476544"/>
    <w:rPr>
      <w:b/>
      <w:bCs/>
      <w:sz w:val="24"/>
      <w:szCs w:val="24"/>
    </w:rPr>
  </w:style>
  <w:style w:type="paragraph" w:styleId="FootnoteText">
    <w:name w:val="footnote text"/>
    <w:aliases w:val="fo,ft"/>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uiPriority w:val="99"/>
    <w:rsid w:val="00476544"/>
    <w:pPr>
      <w:autoSpaceDE w:val="0"/>
      <w:autoSpaceDN w:val="0"/>
      <w:adjustRightInd w:val="0"/>
      <w:spacing w:after="120"/>
    </w:pPr>
    <w:rPr>
      <w:szCs w:val="20"/>
    </w:rPr>
  </w:style>
  <w:style w:type="character" w:customStyle="1" w:styleId="BodyTextChar">
    <w:name w:val="Body Text Char"/>
    <w:basedOn w:val="DefaultParagraphFont"/>
    <w:link w:val="BodyText"/>
    <w:uiPriority w:val="99"/>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num" w:pos="360"/>
        <w:tab w:val="clear" w:pos="720"/>
      </w:tabs>
      <w:ind w:left="0" w:firstLine="0"/>
    </w:pPr>
    <w:rPr>
      <w:rFonts w:ascii="Tahoma" w:hAnsi="Tahoma" w:cs="Tahoma"/>
      <w:sz w:val="16"/>
      <w:szCs w:val="16"/>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uiPriority w:val="99"/>
    <w:rsid w:val="00736695"/>
    <w:pPr>
      <w:spacing w:after="120" w:line="360" w:lineRule="auto"/>
      <w:ind w:firstLine="720"/>
    </w:pPr>
    <w:rPr>
      <w:szCs w:val="20"/>
    </w:rPr>
  </w:style>
  <w:style w:type="paragraph" w:styleId="TOC2">
    <w:name w:val="toc 2"/>
    <w:basedOn w:val="Normal"/>
    <w:next w:val="Normal"/>
    <w:autoRedefine/>
    <w:uiPriority w:val="39"/>
    <w:rsid w:val="00A720F7"/>
    <w:pPr>
      <w:tabs>
        <w:tab w:val="left" w:pos="1440"/>
        <w:tab w:val="right" w:leader="dot" w:pos="9350"/>
      </w:tabs>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styleId="Revision">
    <w:name w:val="Revision"/>
    <w:hidden/>
    <w:uiPriority w:val="99"/>
    <w:semiHidden/>
    <w:rsid w:val="003164FB"/>
    <w:rPr>
      <w:sz w:val="24"/>
      <w:szCs w:val="24"/>
    </w:rPr>
  </w:style>
  <w:style w:type="paragraph" w:styleId="NormalWeb">
    <w:name w:val="Normal (Web)"/>
    <w:basedOn w:val="Normal"/>
    <w:uiPriority w:val="99"/>
    <w:unhideWhenUsed/>
    <w:rsid w:val="00AC6BEA"/>
    <w:pPr>
      <w:spacing w:before="100" w:beforeAutospacing="1" w:after="100" w:afterAutospacing="1"/>
    </w:pPr>
  </w:style>
  <w:style w:type="character" w:styleId="FollowedHyperlink">
    <w:name w:val="FollowedHyperlink"/>
    <w:basedOn w:val="DefaultParagraphFont"/>
    <w:rsid w:val="002A0D99"/>
    <w:rPr>
      <w:color w:val="800080" w:themeColor="followedHyperlink"/>
      <w:u w:val="single"/>
    </w:rPr>
  </w:style>
  <w:style w:type="paragraph" w:customStyle="1" w:styleId="References">
    <w:name w:val="References"/>
    <w:basedOn w:val="Normal"/>
    <w:qFormat/>
    <w:rsid w:val="007528CC"/>
    <w:pPr>
      <w:spacing w:before="120" w:line="360" w:lineRule="auto"/>
      <w:ind w:left="720" w:hanging="720"/>
      <w:contextualSpacing/>
    </w:pPr>
    <w:rPr>
      <w:lang w:val="en-GB" w:eastAsia="en-GB"/>
    </w:rPr>
  </w:style>
  <w:style w:type="character" w:customStyle="1" w:styleId="UnresolvedMention1">
    <w:name w:val="Unresolved Mention1"/>
    <w:basedOn w:val="DefaultParagraphFont"/>
    <w:uiPriority w:val="99"/>
    <w:semiHidden/>
    <w:unhideWhenUsed/>
    <w:rsid w:val="0040297B"/>
    <w:rPr>
      <w:color w:val="808080"/>
      <w:shd w:val="clear" w:color="auto" w:fill="E6E6E6"/>
    </w:rPr>
  </w:style>
  <w:style w:type="paragraph" w:styleId="ListNumber3">
    <w:name w:val="List Number 3"/>
    <w:basedOn w:val="Normal"/>
    <w:semiHidden/>
    <w:unhideWhenUsed/>
    <w:rsid w:val="00A02CF0"/>
    <w:pPr>
      <w:numPr>
        <w:numId w:val="13"/>
      </w:numPr>
      <w:contextualSpacing/>
    </w:pPr>
  </w:style>
  <w:style w:type="paragraph" w:styleId="ListParagraph">
    <w:name w:val="List Paragraph"/>
    <w:basedOn w:val="Normal"/>
    <w:uiPriority w:val="34"/>
    <w:qFormat/>
    <w:rsid w:val="00D55C45"/>
    <w:pPr>
      <w:ind w:left="720"/>
      <w:contextualSpacing/>
    </w:pPr>
  </w:style>
  <w:style w:type="character" w:customStyle="1" w:styleId="UnresolvedMention2">
    <w:name w:val="Unresolved Mention2"/>
    <w:basedOn w:val="DefaultParagraphFont"/>
    <w:uiPriority w:val="99"/>
    <w:semiHidden/>
    <w:unhideWhenUsed/>
    <w:rsid w:val="00ED50DD"/>
    <w:rPr>
      <w:color w:val="808080"/>
      <w:shd w:val="clear" w:color="auto" w:fill="E6E6E6"/>
    </w:rPr>
  </w:style>
  <w:style w:type="paragraph" w:styleId="BodyText2">
    <w:name w:val="Body Text 2"/>
    <w:basedOn w:val="Normal"/>
    <w:link w:val="BodyText2Char"/>
    <w:semiHidden/>
    <w:unhideWhenUsed/>
    <w:rsid w:val="00536D32"/>
    <w:pPr>
      <w:spacing w:after="120" w:line="480" w:lineRule="auto"/>
    </w:pPr>
  </w:style>
  <w:style w:type="character" w:customStyle="1" w:styleId="BodyText2Char">
    <w:name w:val="Body Text 2 Char"/>
    <w:basedOn w:val="DefaultParagraphFont"/>
    <w:link w:val="BodyText2"/>
    <w:semiHidden/>
    <w:rsid w:val="00536D32"/>
    <w:rPr>
      <w:sz w:val="24"/>
      <w:szCs w:val="24"/>
    </w:rPr>
  </w:style>
  <w:style w:type="character" w:styleId="UnresolvedMention">
    <w:name w:val="Unresolved Mention"/>
    <w:basedOn w:val="DefaultParagraphFont"/>
    <w:uiPriority w:val="99"/>
    <w:semiHidden/>
    <w:unhideWhenUsed/>
    <w:rsid w:val="00F03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hyperlink" Target="mailto:uhrig@rti.org" TargetMode="External" /><Relationship Id="rId17" Type="http://schemas.openxmlformats.org/officeDocument/2006/relationships/hyperlink" Target="mailto:kcdavis@rti.org" TargetMode="External" /><Relationship Id="rId18" Type="http://schemas.openxmlformats.org/officeDocument/2006/relationships/hyperlink" Target="mailto:cmb@rti.org" TargetMode="External" /><Relationship Id="rId19" Type="http://schemas.openxmlformats.org/officeDocument/2006/relationships/hyperlink" Target="https://www.bls.gov/oes/2017/may/oes_ga.htm%2300-0000" TargetMode="External" /><Relationship Id="rId2" Type="http://schemas.openxmlformats.org/officeDocument/2006/relationships/webSettings" Target="webSettings.xml" /><Relationship Id="rId20" Type="http://schemas.openxmlformats.org/officeDocument/2006/relationships/hyperlink" Target="https://www.cdc.gov/nchhstp/newsroom/docs/factsheets/hiv-data-trends-fact-sheet-508.pdf" TargetMode="External" /><Relationship Id="rId21" Type="http://schemas.openxmlformats.org/officeDocument/2006/relationships/hyperlink" Target="https://www.cdc.gov/hiv/pdf/library/reports/surveillance/cdc-hiv-surveillance-supplemental-report-vol-21-7.pdf" TargetMode="External" /><Relationship Id="rId22" Type="http://schemas.openxmlformats.org/officeDocument/2006/relationships/hyperlink" Target="https://www.cdc.gov/hiv/pdf/statistics/overview/cdc-hiv-us-ataglance.pdf" TargetMode="External" /><Relationship Id="rId23" Type="http://schemas.openxmlformats.org/officeDocument/2006/relationships/hyperlink" Target="https://www.cdc.gov/hiv/pdf/library/reports/surveillance/cdc-hiv-surveillance-report-2016-vol-28.pdf" TargetMode="External" /><Relationship Id="rId24" Type="http://schemas.openxmlformats.org/officeDocument/2006/relationships/hyperlink" Target="https://www.cdc.gov/hiv/group/msm/index.html" TargetMode="External" /><Relationship Id="rId25" Type="http://schemas.openxmlformats.org/officeDocument/2006/relationships/hyperlink" Target="https://www.cdc.gov/hiv/group/age/youth/index.html" TargetMode="External" /><Relationship Id="rId26" Type="http://schemas.openxmlformats.org/officeDocument/2006/relationships/hyperlink" Target="https://www.cdc.gov/hiv/group/racialethnic/africanamericans/index.html" TargetMode="External" /><Relationship Id="rId27" Type="http://schemas.openxmlformats.org/officeDocument/2006/relationships/hyperlink" Target="https://www.cdc.gov/hiv/group/racialethnic/hispaniclatinos/index.html" TargetMode="External" /><Relationship Id="rId28" Type="http://schemas.openxmlformats.org/officeDocument/2006/relationships/hyperlink" Target="https://www.cdc.gov/hiv/group/gender/women/index.html" TargetMode="External" /><Relationship Id="rId29" Type="http://schemas.openxmlformats.org/officeDocument/2006/relationships/hyperlink" Target="https://www.bls.gov/osmr/pdf/st060030.pdf" TargetMode="External" /><Relationship Id="rId3" Type="http://schemas.openxmlformats.org/officeDocument/2006/relationships/fontTable" Target="fontTable.xml" /><Relationship Id="rId30" Type="http://schemas.openxmlformats.org/officeDocument/2006/relationships/hyperlink" Target="http://www.cio.noaa.gov/itmanagement/pdfs/OMBSurveyGuidance_0106.pdf" TargetMode="External" /><Relationship Id="rId31" Type="http://schemas.openxmlformats.org/officeDocument/2006/relationships/header" Target="header4.xml" /><Relationship Id="rId32" Type="http://schemas.openxmlformats.org/officeDocument/2006/relationships/footer" Target="footer5.xml" /><Relationship Id="rId33" Type="http://schemas.openxmlformats.org/officeDocument/2006/relationships/footer" Target="footer6.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tj7@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E7DDD4A72478469E9FED7393CBABA6" ma:contentTypeVersion="12" ma:contentTypeDescription="Create a new document." ma:contentTypeScope="" ma:versionID="03de3501ec5bc6fe42a037f06a85d6a4">
  <xsd:schema xmlns:xsd="http://www.w3.org/2001/XMLSchema" xmlns:xs="http://www.w3.org/2001/XMLSchema" xmlns:p="http://schemas.microsoft.com/office/2006/metadata/properties" xmlns:ns2="ef217e94-5e02-4333-8748-72c3bd78343e" xmlns:ns3="4c102ea2-f086-4644-ba03-85e80a4f2f25" targetNamespace="http://schemas.microsoft.com/office/2006/metadata/properties" ma:root="true" ma:fieldsID="36e2f149899c629f7f36932d0a7820dc" ns2:_="" ns3:_="">
    <xsd:import namespace="ef217e94-5e02-4333-8748-72c3bd78343e"/>
    <xsd:import namespace="4c102ea2-f086-4644-ba03-85e80a4f2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17e94-5e02-4333-8748-72c3bd783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02ea2-f086-4644-ba03-85e80a4f2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C8836-DFF0-4C69-96D6-F9EEB5CFAACA}">
  <ds:schemaRefs>
    <ds:schemaRef ds:uri="http://schemas.microsoft.com/sharepoint/v3/contenttype/forms"/>
  </ds:schemaRefs>
</ds:datastoreItem>
</file>

<file path=customXml/itemProps2.xml><?xml version="1.0" encoding="utf-8"?>
<ds:datastoreItem xmlns:ds="http://schemas.openxmlformats.org/officeDocument/2006/customXml" ds:itemID="{95A33BB3-34A2-42BA-8647-DB089C74B4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38A7C4-26C1-48CC-9109-49C4FFB72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17e94-5e02-4333-8748-72c3bd78343e"/>
    <ds:schemaRef ds:uri="4c102ea2-f086-4644-ba03-85e80a4f2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053F4-FB5A-4A7D-929D-E3800453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6622</Words>
  <Characters>41634</Characters>
  <Application>Microsoft Office Word</Application>
  <DocSecurity>0</DocSecurity>
  <Lines>346</Lines>
  <Paragraphs>96</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RTI International</Company>
  <LinksUpToDate>false</LinksUpToDate>
  <CharactersWithSpaces>48160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snaauw</dc:creator>
  <cp:lastModifiedBy>Ptomey, Natasha (CDC/DDID/NCHHSTP/DHP)</cp:lastModifiedBy>
  <cp:revision>2</cp:revision>
  <cp:lastPrinted>2012-01-10T20:30:00Z</cp:lastPrinted>
  <dcterms:created xsi:type="dcterms:W3CDTF">2023-05-17T15:26:00Z</dcterms:created>
  <dcterms:modified xsi:type="dcterms:W3CDTF">2023-05-17T15:26:00Z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0x0101009EE7DDD4A72478469E9FED7393CBABA6</vt:lpwstr>
  </property>
  <property fmtid="{D5CDD505-2E9C-101B-9397-08002B2CF9AE}" pid="3" name="MSIP_Label_7b94a7b8-f06c-4dfe-bdcc-9b548fd58c31_ActionId">
    <vt:lpwstr>ff61700c-afca-45ab-bf5a-d86dc439b3cb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2021-10-29T21:26:35Z</vt:lpwstr>
  </property>
  <property fmtid="{D5CDD505-2E9C-101B-9397-08002B2CF9AE}" pid="9" name="MSIP_Label_7b94a7b8-f06c-4dfe-bdcc-9b548fd58c31_SiteId">
    <vt:lpwstr>9ce70869-60db-44fd-abe8-d2767077fc8f</vt:lpwstr>
  </property>
</Properties>
</file>