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rsidP="001626E8" w14:paraId="5CAC8804" w14:textId="3A27F6FE">
      <w:pPr>
        <w:pStyle w:val="Title"/>
        <w:rPr>
          <w:color w:val="auto"/>
          <w:sz w:val="48"/>
          <w:szCs w:val="48"/>
        </w:rPr>
      </w:pPr>
      <w:bookmarkStart w:id="0" w:name="_Toc337198071"/>
      <w:bookmarkStart w:id="1" w:name="_Toc423335421"/>
      <w:r w:rsidRPr="002F4E07">
        <w:rPr>
          <w:color w:val="auto"/>
          <w:sz w:val="48"/>
          <w:szCs w:val="48"/>
        </w:rPr>
        <w:t>Reduc</w:t>
      </w:r>
      <w:r w:rsidR="00AA2615">
        <w:rPr>
          <w:color w:val="auto"/>
          <w:sz w:val="48"/>
          <w:szCs w:val="48"/>
        </w:rPr>
        <w:t>ing</w:t>
      </w:r>
      <w:r w:rsidRPr="002F4E07">
        <w:rPr>
          <w:color w:val="auto"/>
          <w:sz w:val="48"/>
          <w:szCs w:val="48"/>
        </w:rPr>
        <w:t xml:space="preserve"> Fatigue among Taxi</w:t>
      </w:r>
      <w:r w:rsidR="00EE61ED">
        <w:rPr>
          <w:color w:val="auto"/>
          <w:sz w:val="48"/>
          <w:szCs w:val="48"/>
        </w:rPr>
        <w:t>/Rideshare</w:t>
      </w:r>
      <w:r w:rsidRPr="002F4E07">
        <w:rPr>
          <w:color w:val="auto"/>
          <w:sz w:val="48"/>
          <w:szCs w:val="48"/>
        </w:rPr>
        <w:t xml:space="preserve"> Drivers</w:t>
      </w:r>
    </w:p>
    <w:p w:rsidR="00BA2DBE" w:rsidRPr="00D20211" w:rsidP="001626E8" w14:paraId="61EAE914" w14:textId="75808A46">
      <w:pPr>
        <w:pStyle w:val="Subtitle"/>
        <w:rPr>
          <w:color w:val="auto"/>
        </w:rPr>
      </w:pPr>
    </w:p>
    <w:p w:rsidR="001626E8" w:rsidRPr="00D20211" w14:paraId="0BFC8620" w14:textId="5F1879BA">
      <w:pPr>
        <w:spacing w:after="200" w:line="276" w:lineRule="auto"/>
        <w:rPr>
          <w:rFonts w:asciiTheme="majorHAnsi" w:hAnsiTheme="majorHAnsi" w:cs="Arial"/>
          <w:sz w:val="36"/>
          <w:szCs w:val="36"/>
        </w:rPr>
      </w:pPr>
      <w:r>
        <w:rPr>
          <w:rFonts w:asciiTheme="majorHAnsi" w:hAnsiTheme="majorHAnsi" w:cs="Arial"/>
          <w:sz w:val="36"/>
          <w:szCs w:val="36"/>
        </w:rPr>
        <w:t xml:space="preserve">New </w:t>
      </w:r>
      <w:r w:rsidR="007C5D7D">
        <w:rPr>
          <w:rFonts w:asciiTheme="majorHAnsi" w:hAnsiTheme="majorHAnsi" w:cs="Arial"/>
          <w:sz w:val="36"/>
          <w:szCs w:val="36"/>
        </w:rPr>
        <w:t>Information Collection Request</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F9457E" w:rsidP="008E47E6" w14:paraId="17D507D0" w14:textId="6E91831F">
      <w:pPr>
        <w:pStyle w:val="Subtitle"/>
        <w:spacing w:after="0"/>
        <w:rPr>
          <w:color w:val="auto"/>
        </w:rPr>
      </w:pPr>
      <w:r w:rsidRPr="00D20211">
        <w:rPr>
          <w:color w:val="auto"/>
        </w:rPr>
        <w:t>Project Officer</w:t>
      </w:r>
      <w:r w:rsidR="0022494D">
        <w:rPr>
          <w:color w:val="auto"/>
        </w:rPr>
        <w:t>s</w:t>
      </w:r>
      <w:r w:rsidR="003E20A1">
        <w:rPr>
          <w:color w:val="auto"/>
        </w:rPr>
        <w:t>:</w:t>
      </w:r>
    </w:p>
    <w:p w:rsidR="00F9457E" w:rsidRPr="0022494D" w:rsidP="0022494D" w14:paraId="3288B32D" w14:textId="7C27A6A6">
      <w:pPr>
        <w:spacing w:after="0"/>
        <w:rPr>
          <w:rFonts w:ascii="Arial" w:hAnsi="Arial" w:cs="Arial"/>
        </w:rPr>
      </w:pPr>
      <w:r w:rsidRPr="0022494D">
        <w:rPr>
          <w:rFonts w:ascii="Arial" w:hAnsi="Arial" w:cs="Arial"/>
        </w:rPr>
        <w:t>Cammie Chaumont Menéndez</w:t>
      </w:r>
      <w:r w:rsidRPr="0022494D" w:rsidR="00BC44D0">
        <w:rPr>
          <w:rFonts w:ascii="Arial" w:hAnsi="Arial" w:cs="Arial"/>
        </w:rPr>
        <w:t xml:space="preserve">, PhD, </w:t>
      </w:r>
      <w:r w:rsidRPr="0022494D" w:rsidR="00586BDB">
        <w:rPr>
          <w:rFonts w:ascii="Arial" w:hAnsi="Arial" w:cs="Arial"/>
        </w:rPr>
        <w:t>MPH, MS</w:t>
      </w:r>
    </w:p>
    <w:p w:rsidR="00BA2DBE" w:rsidP="0022494D" w14:paraId="009E2166" w14:textId="4274908A">
      <w:pPr>
        <w:spacing w:after="0"/>
        <w:rPr>
          <w:rFonts w:ascii="Arial" w:hAnsi="Arial" w:cs="Arial"/>
        </w:rPr>
      </w:pPr>
      <w:r w:rsidRPr="0022494D">
        <w:rPr>
          <w:rFonts w:ascii="Arial" w:hAnsi="Arial" w:cs="Arial"/>
        </w:rPr>
        <w:t>Research Epidemiologist</w:t>
      </w:r>
    </w:p>
    <w:p w:rsidR="001C2D8B" w:rsidP="0022494D" w14:paraId="0CD9CBD6" w14:textId="1A6D9215">
      <w:pPr>
        <w:spacing w:after="0"/>
        <w:rPr>
          <w:rFonts w:ascii="Arial" w:hAnsi="Arial" w:cs="Arial"/>
        </w:rPr>
      </w:pPr>
    </w:p>
    <w:p w:rsidR="001C2D8B" w:rsidP="0022494D" w14:paraId="7889F216" w14:textId="543DCB51">
      <w:pPr>
        <w:spacing w:after="0"/>
        <w:rPr>
          <w:rFonts w:ascii="Arial" w:hAnsi="Arial" w:cs="Arial"/>
        </w:rPr>
      </w:pPr>
      <w:r>
        <w:rPr>
          <w:rFonts w:ascii="Arial" w:hAnsi="Arial" w:cs="Arial"/>
        </w:rPr>
        <w:t>Christina Socias-Morales, DrPH, MPH</w:t>
      </w:r>
    </w:p>
    <w:p w:rsidR="001C2D8B" w:rsidRPr="0022494D" w:rsidP="0022494D" w14:paraId="61ADB9CA" w14:textId="32CFF53E">
      <w:pPr>
        <w:spacing w:after="0"/>
        <w:rPr>
          <w:rFonts w:ascii="Arial" w:hAnsi="Arial" w:cs="Arial"/>
        </w:rPr>
      </w:pPr>
      <w:r>
        <w:rPr>
          <w:rFonts w:ascii="Arial" w:hAnsi="Arial" w:cs="Arial"/>
        </w:rPr>
        <w:t>Research Epidemiologist</w:t>
      </w:r>
    </w:p>
    <w:p w:rsidR="0022494D" w:rsidP="0022494D" w14:paraId="4656D4DB" w14:textId="1B7088B4">
      <w:pPr>
        <w:spacing w:after="0"/>
        <w:rPr>
          <w:rFonts w:ascii="Arial" w:hAnsi="Arial" w:cs="Arial"/>
        </w:rPr>
      </w:pPr>
    </w:p>
    <w:p w:rsidR="009B03AF" w:rsidP="0022494D" w14:paraId="4749E9E7" w14:textId="47D5B971">
      <w:pPr>
        <w:spacing w:after="0"/>
        <w:rPr>
          <w:rFonts w:ascii="Arial" w:hAnsi="Arial" w:cs="Arial"/>
        </w:rPr>
      </w:pPr>
      <w:r>
        <w:rPr>
          <w:rFonts w:ascii="Arial" w:hAnsi="Arial" w:cs="Arial"/>
        </w:rPr>
        <w:t>U.S. Department of Health and Human Services</w:t>
      </w:r>
    </w:p>
    <w:p w:rsidR="009B03AF" w:rsidP="0022494D" w14:paraId="0A849DFE" w14:textId="0DFD3E41">
      <w:pPr>
        <w:spacing w:after="0"/>
        <w:rPr>
          <w:rFonts w:ascii="Arial" w:hAnsi="Arial" w:cs="Arial"/>
        </w:rPr>
      </w:pPr>
      <w:r>
        <w:rPr>
          <w:rFonts w:ascii="Arial" w:hAnsi="Arial" w:cs="Arial"/>
        </w:rPr>
        <w:t>Centers for Disease Control and Prevention</w:t>
      </w:r>
    </w:p>
    <w:p w:rsidR="0022494D" w:rsidRPr="0022494D" w:rsidP="0022494D" w14:paraId="534A3E6D" w14:textId="1C6C8705">
      <w:pPr>
        <w:spacing w:after="0"/>
        <w:rPr>
          <w:rFonts w:ascii="Arial" w:hAnsi="Arial" w:cs="Arial"/>
        </w:rPr>
      </w:pPr>
      <w:r w:rsidRPr="0022494D">
        <w:rPr>
          <w:rFonts w:ascii="Arial" w:hAnsi="Arial" w:cs="Arial"/>
        </w:rPr>
        <w:t>National Institute for Occupational Safety and Health</w:t>
      </w:r>
    </w:p>
    <w:p w:rsidR="0022494D" w:rsidRPr="0022494D" w:rsidP="0022494D" w14:paraId="6249B403" w14:textId="77777777">
      <w:pPr>
        <w:spacing w:after="0"/>
        <w:rPr>
          <w:rFonts w:ascii="Arial" w:hAnsi="Arial" w:cs="Arial"/>
        </w:rPr>
      </w:pPr>
      <w:r w:rsidRPr="0022494D">
        <w:rPr>
          <w:rFonts w:ascii="Arial" w:hAnsi="Arial" w:cs="Arial"/>
        </w:rPr>
        <w:t>Division of Safety Research</w:t>
      </w:r>
    </w:p>
    <w:p w:rsidR="0022494D" w:rsidRPr="0022494D" w:rsidP="0022494D" w14:paraId="408BBDD1" w14:textId="77777777">
      <w:pPr>
        <w:spacing w:after="0"/>
        <w:rPr>
          <w:rFonts w:ascii="Arial" w:hAnsi="Arial" w:cs="Arial"/>
        </w:rPr>
      </w:pPr>
      <w:r w:rsidRPr="0022494D">
        <w:rPr>
          <w:rFonts w:ascii="Arial" w:hAnsi="Arial" w:cs="Arial"/>
        </w:rPr>
        <w:t>1095 Willowdale Road, MS 1811</w:t>
      </w:r>
    </w:p>
    <w:p w:rsidR="0022494D" w:rsidP="0022494D" w14:paraId="4978F89A" w14:textId="1B9DCA7B">
      <w:pPr>
        <w:spacing w:after="0"/>
        <w:rPr>
          <w:rFonts w:ascii="Arial" w:hAnsi="Arial" w:cs="Arial"/>
        </w:rPr>
      </w:pPr>
      <w:r w:rsidRPr="0022494D">
        <w:rPr>
          <w:rFonts w:ascii="Arial" w:hAnsi="Arial" w:cs="Arial"/>
        </w:rPr>
        <w:t>Morgantown, WV, 26505</w:t>
      </w:r>
    </w:p>
    <w:p w:rsidR="0022494D" w:rsidRPr="0022494D" w:rsidP="0022494D" w14:paraId="0F6D92B3" w14:textId="77777777">
      <w:pPr>
        <w:spacing w:after="0"/>
        <w:rPr>
          <w:rFonts w:ascii="Arial" w:hAnsi="Arial" w:cs="Arial"/>
        </w:rPr>
      </w:pPr>
    </w:p>
    <w:p w:rsidR="0022494D" w:rsidRPr="0022494D" w:rsidP="0022494D" w14:paraId="522590F3" w14:textId="77777777">
      <w:pPr>
        <w:spacing w:after="0"/>
        <w:rPr>
          <w:rFonts w:ascii="Arial" w:hAnsi="Arial" w:cs="Arial"/>
        </w:rPr>
      </w:pPr>
    </w:p>
    <w:p w:rsidR="00BA2DBE" w:rsidRPr="0022494D" w:rsidP="0022494D" w14:paraId="4D73E7D9" w14:textId="49F14F38">
      <w:pPr>
        <w:spacing w:after="0"/>
        <w:rPr>
          <w:rFonts w:ascii="Arial" w:hAnsi="Arial" w:cs="Arial"/>
        </w:rPr>
      </w:pPr>
      <w:r w:rsidRPr="0022494D">
        <w:rPr>
          <w:rFonts w:ascii="Arial" w:hAnsi="Arial" w:cs="Arial"/>
        </w:rPr>
        <w:t>Phone</w:t>
      </w:r>
      <w:r w:rsidRPr="0022494D" w:rsidR="00480FC6">
        <w:rPr>
          <w:rFonts w:ascii="Arial" w:hAnsi="Arial" w:cs="Arial"/>
        </w:rPr>
        <w:t>:</w:t>
      </w:r>
      <w:r w:rsidRPr="0022494D" w:rsidR="00F9457E">
        <w:rPr>
          <w:rFonts w:ascii="Arial" w:hAnsi="Arial" w:cs="Arial"/>
        </w:rPr>
        <w:t xml:space="preserve"> 304-285-</w:t>
      </w:r>
      <w:r w:rsidRPr="0022494D" w:rsidR="00057D67">
        <w:rPr>
          <w:rFonts w:ascii="Arial" w:hAnsi="Arial" w:cs="Arial"/>
        </w:rPr>
        <w:t>6233</w:t>
      </w:r>
    </w:p>
    <w:p w:rsidR="00BA2DBE" w:rsidRPr="0022494D" w:rsidP="0022494D" w14:paraId="72924699" w14:textId="5ADFC362">
      <w:pPr>
        <w:spacing w:after="0"/>
        <w:rPr>
          <w:rFonts w:ascii="Arial" w:hAnsi="Arial" w:cs="Arial"/>
        </w:rPr>
      </w:pPr>
      <w:r w:rsidRPr="0022494D">
        <w:rPr>
          <w:rFonts w:ascii="Arial" w:hAnsi="Arial" w:cs="Arial"/>
        </w:rPr>
        <w:t>Email</w:t>
      </w:r>
      <w:r w:rsidRPr="0022494D" w:rsidR="00480FC6">
        <w:rPr>
          <w:rFonts w:ascii="Arial" w:hAnsi="Arial" w:cs="Arial"/>
        </w:rPr>
        <w:t xml:space="preserve">: </w:t>
      </w:r>
      <w:r w:rsidRPr="0022494D" w:rsidR="00057D67">
        <w:rPr>
          <w:rFonts w:ascii="Arial" w:hAnsi="Arial" w:cs="Arial"/>
        </w:rPr>
        <w:t>fxf8@cdc.gov</w:t>
      </w:r>
    </w:p>
    <w:p w:rsidR="00BA2DBE" w:rsidRPr="0022494D" w:rsidP="0022494D" w14:paraId="70AB4DEC" w14:textId="19D41324">
      <w:pPr>
        <w:spacing w:after="0"/>
        <w:rPr>
          <w:rFonts w:ascii="Arial" w:hAnsi="Arial" w:cs="Arial"/>
        </w:rPr>
      </w:pPr>
      <w:r w:rsidRPr="0022494D">
        <w:rPr>
          <w:rFonts w:ascii="Arial" w:hAnsi="Arial" w:cs="Arial"/>
        </w:rPr>
        <w:t>Fax</w:t>
      </w:r>
      <w:r w:rsidRPr="0022494D" w:rsidR="00480FC6">
        <w:rPr>
          <w:rFonts w:ascii="Arial" w:hAnsi="Arial" w:cs="Arial"/>
        </w:rPr>
        <w:t>:</w:t>
      </w:r>
      <w:r w:rsidRPr="0022494D" w:rsidR="00057D67">
        <w:rPr>
          <w:rFonts w:ascii="Arial" w:hAnsi="Arial" w:cs="Arial"/>
        </w:rPr>
        <w:t xml:space="preserve"> 304-285-</w:t>
      </w:r>
      <w:r w:rsidRPr="0022494D" w:rsidR="003E20A1">
        <w:rPr>
          <w:rFonts w:ascii="Arial" w:hAnsi="Arial" w:cs="Arial"/>
        </w:rPr>
        <w:t>6235</w:t>
      </w:r>
    </w:p>
    <w:p w:rsidR="003E20A1" w:rsidRPr="0022494D" w:rsidP="0022494D" w14:paraId="77EF03F9" w14:textId="277854A1">
      <w:pPr>
        <w:spacing w:after="0"/>
        <w:rPr>
          <w:rFonts w:ascii="Arial" w:hAnsi="Arial" w:cs="Arial"/>
        </w:rPr>
      </w:pPr>
    </w:p>
    <w:p w:rsidR="00EA0849" w:rsidRPr="0022494D" w:rsidP="0022494D" w14:paraId="14F78241" w14:textId="77777777">
      <w:pPr>
        <w:spacing w:after="0"/>
        <w:rPr>
          <w:rFonts w:ascii="Arial" w:hAnsi="Arial" w:cs="Arial"/>
        </w:rPr>
      </w:pPr>
    </w:p>
    <w:p w:rsidR="00965C2A" w:rsidRPr="0022494D" w:rsidP="0022494D" w14:paraId="76D937C3" w14:textId="67EE0A1F">
      <w:pPr>
        <w:spacing w:after="0"/>
        <w:rPr>
          <w:rFonts w:ascii="Arial" w:hAnsi="Arial" w:cs="Arial"/>
        </w:rPr>
      </w:pPr>
      <w:r w:rsidRPr="0022494D">
        <w:rPr>
          <w:rFonts w:ascii="Arial" w:hAnsi="Arial" w:cs="Arial"/>
        </w:rPr>
        <w:t>Date:</w:t>
      </w:r>
      <w:r w:rsidRPr="0022494D" w:rsidR="003E20A1">
        <w:rPr>
          <w:rFonts w:ascii="Arial" w:hAnsi="Arial" w:cs="Arial"/>
        </w:rPr>
        <w:t xml:space="preserve"> </w:t>
      </w:r>
      <w:r w:rsidR="00EE61ED">
        <w:rPr>
          <w:rFonts w:ascii="Arial" w:hAnsi="Arial" w:cs="Arial"/>
        </w:rPr>
        <w:t>Ju</w:t>
      </w:r>
      <w:r w:rsidR="005D790B">
        <w:rPr>
          <w:rFonts w:ascii="Arial" w:hAnsi="Arial" w:cs="Arial"/>
        </w:rPr>
        <w:t xml:space="preserve">ly </w:t>
      </w:r>
      <w:r w:rsidR="004B06B0">
        <w:rPr>
          <w:rFonts w:ascii="Arial" w:hAnsi="Arial" w:cs="Arial"/>
        </w:rPr>
        <w:t>7</w:t>
      </w:r>
      <w:r w:rsidR="001C4B2B">
        <w:rPr>
          <w:rFonts w:ascii="Arial" w:hAnsi="Arial" w:cs="Arial"/>
        </w:rPr>
        <w:t xml:space="preserve">, </w:t>
      </w:r>
      <w:r w:rsidR="00EE61ED">
        <w:rPr>
          <w:rFonts w:ascii="Arial" w:hAnsi="Arial" w:cs="Arial"/>
        </w:rPr>
        <w:t>2023</w:t>
      </w:r>
      <w:r w:rsidRPr="0022494D" w:rsidR="00BA2DBE">
        <w:rPr>
          <w:rFonts w:ascii="Arial" w:hAnsi="Arial" w:cs="Arial"/>
        </w:rPr>
        <w:br w:type="page"/>
      </w:r>
    </w:p>
    <w:sdt>
      <w:sdtPr>
        <w:rPr>
          <w:rFonts w:asciiTheme="minorHAnsi" w:eastAsiaTheme="minorEastAsia" w:hAnsiTheme="minorHAnsi" w:cstheme="minorBidi"/>
          <w:sz w:val="21"/>
          <w:szCs w:val="21"/>
        </w:rPr>
        <w:id w:val="-1403140958"/>
        <w:docPartObj>
          <w:docPartGallery w:val="Table of Contents"/>
          <w:docPartUnique/>
        </w:docPartObj>
      </w:sdtPr>
      <w:sdtEndPr>
        <w:rPr>
          <w:b/>
          <w:bCs/>
          <w:noProof/>
        </w:rPr>
      </w:sdtEndPr>
      <w:sdtContent>
        <w:p w:rsidR="009B765E" w:rsidRPr="00D20211" w:rsidP="003827C7" w14:paraId="1C83B101" w14:textId="2229C436">
          <w:pPr>
            <w:pStyle w:val="TOCHeading"/>
          </w:pPr>
          <w:r w:rsidRPr="00D20211">
            <w:t>Table of Contents</w:t>
          </w:r>
        </w:p>
        <w:p w:rsidR="005603A2" w:rsidP="007179A0" w14:paraId="2E5B6ED7" w14:textId="2ECB4E89">
          <w:pPr>
            <w:pStyle w:val="TOC1"/>
            <w:rPr>
              <w:noProof/>
              <w:sz w:val="22"/>
              <w:szCs w:val="22"/>
            </w:rPr>
          </w:pPr>
          <w:r w:rsidRPr="00D20211">
            <w:fldChar w:fldCharType="begin"/>
          </w:r>
          <w:r w:rsidRPr="00D20211">
            <w:instrText xml:space="preserve"> TOC \o "1-3" \h \z \u </w:instrText>
          </w:r>
          <w:r w:rsidRPr="00D20211">
            <w:fldChar w:fldCharType="separate"/>
          </w:r>
          <w:hyperlink w:anchor="_Toc43110714" w:history="1">
            <w:r w:rsidRPr="009134EA">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_Toc43110714 \h </w:instrText>
            </w:r>
            <w:r>
              <w:rPr>
                <w:noProof/>
                <w:webHidden/>
              </w:rPr>
              <w:fldChar w:fldCharType="separate"/>
            </w:r>
            <w:r w:rsidR="00445F66">
              <w:rPr>
                <w:noProof/>
                <w:webHidden/>
              </w:rPr>
              <w:t>4</w:t>
            </w:r>
            <w:r>
              <w:rPr>
                <w:noProof/>
                <w:webHidden/>
              </w:rPr>
              <w:fldChar w:fldCharType="end"/>
            </w:r>
          </w:hyperlink>
        </w:p>
        <w:p w:rsidR="005603A2" w:rsidP="007179A0" w14:paraId="04B8063A" w14:textId="52ADD927">
          <w:pPr>
            <w:pStyle w:val="TOC1"/>
            <w:rPr>
              <w:noProof/>
              <w:sz w:val="22"/>
              <w:szCs w:val="22"/>
            </w:rPr>
          </w:pPr>
          <w:hyperlink w:anchor="_Toc43110715" w:history="1">
            <w:r w:rsidRPr="009134EA">
              <w:rPr>
                <w:rStyle w:val="Hyperlink"/>
                <w:noProof/>
              </w:rPr>
              <w:t>A.2.  Purpose and Use of the Information Collection</w:t>
            </w:r>
            <w:r>
              <w:rPr>
                <w:noProof/>
                <w:webHidden/>
              </w:rPr>
              <w:tab/>
            </w:r>
            <w:r>
              <w:rPr>
                <w:noProof/>
                <w:webHidden/>
              </w:rPr>
              <w:fldChar w:fldCharType="begin"/>
            </w:r>
            <w:r>
              <w:rPr>
                <w:noProof/>
                <w:webHidden/>
              </w:rPr>
              <w:instrText xml:space="preserve"> PAGEREF _Toc43110715 \h </w:instrText>
            </w:r>
            <w:r>
              <w:rPr>
                <w:noProof/>
                <w:webHidden/>
              </w:rPr>
              <w:fldChar w:fldCharType="separate"/>
            </w:r>
            <w:r w:rsidR="00445F66">
              <w:rPr>
                <w:noProof/>
                <w:webHidden/>
              </w:rPr>
              <w:t>7</w:t>
            </w:r>
            <w:r>
              <w:rPr>
                <w:noProof/>
                <w:webHidden/>
              </w:rPr>
              <w:fldChar w:fldCharType="end"/>
            </w:r>
          </w:hyperlink>
        </w:p>
        <w:p w:rsidR="005603A2" w:rsidP="007179A0" w14:paraId="22D38390" w14:textId="1D830E5D">
          <w:pPr>
            <w:pStyle w:val="TOC1"/>
            <w:rPr>
              <w:noProof/>
              <w:sz w:val="22"/>
              <w:szCs w:val="22"/>
            </w:rPr>
          </w:pPr>
          <w:hyperlink w:anchor="_Toc43110716" w:history="1">
            <w:r w:rsidRPr="009134EA">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_Toc43110716 \h </w:instrText>
            </w:r>
            <w:r>
              <w:rPr>
                <w:noProof/>
                <w:webHidden/>
              </w:rPr>
              <w:fldChar w:fldCharType="separate"/>
            </w:r>
            <w:r w:rsidR="00445F66">
              <w:rPr>
                <w:noProof/>
                <w:webHidden/>
              </w:rPr>
              <w:t>8</w:t>
            </w:r>
            <w:r>
              <w:rPr>
                <w:noProof/>
                <w:webHidden/>
              </w:rPr>
              <w:fldChar w:fldCharType="end"/>
            </w:r>
          </w:hyperlink>
        </w:p>
        <w:p w:rsidR="005603A2" w:rsidP="007179A0" w14:paraId="276AF066" w14:textId="724BEEF7">
          <w:pPr>
            <w:pStyle w:val="TOC1"/>
            <w:rPr>
              <w:noProof/>
              <w:sz w:val="22"/>
              <w:szCs w:val="22"/>
            </w:rPr>
          </w:pPr>
          <w:hyperlink w:anchor="_Toc43110717" w:history="1">
            <w:r w:rsidRPr="009134EA">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_Toc43110717 \h </w:instrText>
            </w:r>
            <w:r>
              <w:rPr>
                <w:noProof/>
                <w:webHidden/>
              </w:rPr>
              <w:fldChar w:fldCharType="separate"/>
            </w:r>
            <w:r w:rsidR="00445F66">
              <w:rPr>
                <w:noProof/>
                <w:webHidden/>
              </w:rPr>
              <w:t>9</w:t>
            </w:r>
            <w:r>
              <w:rPr>
                <w:noProof/>
                <w:webHidden/>
              </w:rPr>
              <w:fldChar w:fldCharType="end"/>
            </w:r>
          </w:hyperlink>
        </w:p>
        <w:p w:rsidR="005603A2" w:rsidP="007179A0" w14:paraId="4C953EAA" w14:textId="56F502C6">
          <w:pPr>
            <w:pStyle w:val="TOC1"/>
            <w:rPr>
              <w:noProof/>
              <w:sz w:val="22"/>
              <w:szCs w:val="22"/>
            </w:rPr>
          </w:pPr>
          <w:hyperlink w:anchor="_Toc43110718" w:history="1">
            <w:r w:rsidRPr="009134EA">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_Toc43110718 \h </w:instrText>
            </w:r>
            <w:r>
              <w:rPr>
                <w:noProof/>
                <w:webHidden/>
              </w:rPr>
              <w:fldChar w:fldCharType="separate"/>
            </w:r>
            <w:r w:rsidR="00445F66">
              <w:rPr>
                <w:noProof/>
                <w:webHidden/>
              </w:rPr>
              <w:t>11</w:t>
            </w:r>
            <w:r>
              <w:rPr>
                <w:noProof/>
                <w:webHidden/>
              </w:rPr>
              <w:fldChar w:fldCharType="end"/>
            </w:r>
          </w:hyperlink>
        </w:p>
        <w:p w:rsidR="005603A2" w:rsidP="007179A0" w14:paraId="1491CFC9" w14:textId="0B913268">
          <w:pPr>
            <w:pStyle w:val="TOC1"/>
            <w:rPr>
              <w:noProof/>
              <w:sz w:val="22"/>
              <w:szCs w:val="22"/>
            </w:rPr>
          </w:pPr>
          <w:hyperlink w:anchor="_Toc43110719" w:history="1">
            <w:r w:rsidRPr="009134EA">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_Toc43110719 \h </w:instrText>
            </w:r>
            <w:r>
              <w:rPr>
                <w:noProof/>
                <w:webHidden/>
              </w:rPr>
              <w:fldChar w:fldCharType="separate"/>
            </w:r>
            <w:r w:rsidR="00445F66">
              <w:rPr>
                <w:noProof/>
                <w:webHidden/>
              </w:rPr>
              <w:t>11</w:t>
            </w:r>
            <w:r>
              <w:rPr>
                <w:noProof/>
                <w:webHidden/>
              </w:rPr>
              <w:fldChar w:fldCharType="end"/>
            </w:r>
          </w:hyperlink>
        </w:p>
        <w:p w:rsidR="005603A2" w:rsidP="007179A0" w14:paraId="38DD0532" w14:textId="429030C1">
          <w:pPr>
            <w:pStyle w:val="TOC1"/>
            <w:rPr>
              <w:noProof/>
              <w:sz w:val="22"/>
              <w:szCs w:val="22"/>
            </w:rPr>
          </w:pPr>
          <w:hyperlink w:anchor="_Toc43110720" w:history="1">
            <w:r w:rsidRPr="009134EA">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_Toc43110720 \h </w:instrText>
            </w:r>
            <w:r>
              <w:rPr>
                <w:noProof/>
                <w:webHidden/>
              </w:rPr>
              <w:fldChar w:fldCharType="separate"/>
            </w:r>
            <w:r w:rsidR="00445F66">
              <w:rPr>
                <w:noProof/>
                <w:webHidden/>
              </w:rPr>
              <w:t>12</w:t>
            </w:r>
            <w:r>
              <w:rPr>
                <w:noProof/>
                <w:webHidden/>
              </w:rPr>
              <w:fldChar w:fldCharType="end"/>
            </w:r>
          </w:hyperlink>
        </w:p>
        <w:p w:rsidR="005603A2" w:rsidP="007179A0" w14:paraId="121D2B54" w14:textId="71D2CFB9">
          <w:pPr>
            <w:pStyle w:val="TOC1"/>
            <w:rPr>
              <w:noProof/>
              <w:sz w:val="22"/>
              <w:szCs w:val="22"/>
            </w:rPr>
          </w:pPr>
          <w:hyperlink w:anchor="_Toc43110721" w:history="1">
            <w:r w:rsidRPr="009134EA">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_Toc43110721 \h </w:instrText>
            </w:r>
            <w:r>
              <w:rPr>
                <w:noProof/>
                <w:webHidden/>
              </w:rPr>
              <w:fldChar w:fldCharType="separate"/>
            </w:r>
            <w:r w:rsidR="00445F66">
              <w:rPr>
                <w:noProof/>
                <w:webHidden/>
              </w:rPr>
              <w:t>12</w:t>
            </w:r>
            <w:r>
              <w:rPr>
                <w:noProof/>
                <w:webHidden/>
              </w:rPr>
              <w:fldChar w:fldCharType="end"/>
            </w:r>
          </w:hyperlink>
        </w:p>
        <w:p w:rsidR="005603A2" w:rsidP="007179A0" w14:paraId="0413F908" w14:textId="2605AE77">
          <w:pPr>
            <w:pStyle w:val="TOC1"/>
            <w:rPr>
              <w:noProof/>
              <w:sz w:val="22"/>
              <w:szCs w:val="22"/>
            </w:rPr>
          </w:pPr>
          <w:hyperlink w:anchor="_Toc43110722" w:history="1">
            <w:r w:rsidRPr="009134EA">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_Toc43110722 \h </w:instrText>
            </w:r>
            <w:r>
              <w:rPr>
                <w:noProof/>
                <w:webHidden/>
              </w:rPr>
              <w:fldChar w:fldCharType="separate"/>
            </w:r>
            <w:r w:rsidR="00445F66">
              <w:rPr>
                <w:noProof/>
                <w:webHidden/>
              </w:rPr>
              <w:t>13</w:t>
            </w:r>
            <w:r>
              <w:rPr>
                <w:noProof/>
                <w:webHidden/>
              </w:rPr>
              <w:fldChar w:fldCharType="end"/>
            </w:r>
          </w:hyperlink>
        </w:p>
        <w:p w:rsidR="005603A2" w:rsidP="007179A0" w14:paraId="0D454E46" w14:textId="7A71345F">
          <w:pPr>
            <w:pStyle w:val="TOC1"/>
            <w:rPr>
              <w:noProof/>
              <w:sz w:val="22"/>
              <w:szCs w:val="22"/>
            </w:rPr>
          </w:pPr>
          <w:hyperlink w:anchor="_Toc43110723" w:history="1">
            <w:r w:rsidRPr="009134EA">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_Toc43110723 \h </w:instrText>
            </w:r>
            <w:r>
              <w:rPr>
                <w:noProof/>
                <w:webHidden/>
              </w:rPr>
              <w:fldChar w:fldCharType="separate"/>
            </w:r>
            <w:r w:rsidR="00445F66">
              <w:rPr>
                <w:noProof/>
                <w:webHidden/>
              </w:rPr>
              <w:t>14</w:t>
            </w:r>
            <w:r>
              <w:rPr>
                <w:noProof/>
                <w:webHidden/>
              </w:rPr>
              <w:fldChar w:fldCharType="end"/>
            </w:r>
          </w:hyperlink>
        </w:p>
        <w:p w:rsidR="005603A2" w:rsidP="007179A0" w14:paraId="36D886E8" w14:textId="48635663">
          <w:pPr>
            <w:pStyle w:val="TOC1"/>
            <w:rPr>
              <w:noProof/>
              <w:sz w:val="22"/>
              <w:szCs w:val="22"/>
            </w:rPr>
          </w:pPr>
          <w:hyperlink w:anchor="_Toc43110724" w:history="1">
            <w:r w:rsidRPr="009134EA">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_Toc43110724 \h </w:instrText>
            </w:r>
            <w:r>
              <w:rPr>
                <w:noProof/>
                <w:webHidden/>
              </w:rPr>
              <w:fldChar w:fldCharType="separate"/>
            </w:r>
            <w:r w:rsidR="00445F66">
              <w:rPr>
                <w:noProof/>
                <w:webHidden/>
              </w:rPr>
              <w:t>15</w:t>
            </w:r>
            <w:r>
              <w:rPr>
                <w:noProof/>
                <w:webHidden/>
              </w:rPr>
              <w:fldChar w:fldCharType="end"/>
            </w:r>
          </w:hyperlink>
        </w:p>
        <w:p w:rsidR="005603A2" w:rsidP="007179A0" w14:paraId="2BBC43F4" w14:textId="5A2702EC">
          <w:pPr>
            <w:pStyle w:val="TOC1"/>
            <w:rPr>
              <w:noProof/>
              <w:sz w:val="22"/>
              <w:szCs w:val="22"/>
            </w:rPr>
          </w:pPr>
          <w:hyperlink w:anchor="_Toc43110725" w:history="1">
            <w:r w:rsidRPr="009134EA">
              <w:rPr>
                <w:rStyle w:val="Hyperlink"/>
                <w:noProof/>
              </w:rPr>
              <w:t>A.12.  Estimates of Annualized Burden Hours and Costs</w:t>
            </w:r>
            <w:r>
              <w:rPr>
                <w:noProof/>
                <w:webHidden/>
              </w:rPr>
              <w:tab/>
            </w:r>
            <w:r>
              <w:rPr>
                <w:noProof/>
                <w:webHidden/>
              </w:rPr>
              <w:fldChar w:fldCharType="begin"/>
            </w:r>
            <w:r>
              <w:rPr>
                <w:noProof/>
                <w:webHidden/>
              </w:rPr>
              <w:instrText xml:space="preserve"> PAGEREF _Toc43110725 \h </w:instrText>
            </w:r>
            <w:r>
              <w:rPr>
                <w:noProof/>
                <w:webHidden/>
              </w:rPr>
              <w:fldChar w:fldCharType="separate"/>
            </w:r>
            <w:r w:rsidR="00445F66">
              <w:rPr>
                <w:noProof/>
                <w:webHidden/>
              </w:rPr>
              <w:t>16</w:t>
            </w:r>
            <w:r>
              <w:rPr>
                <w:noProof/>
                <w:webHidden/>
              </w:rPr>
              <w:fldChar w:fldCharType="end"/>
            </w:r>
          </w:hyperlink>
        </w:p>
        <w:p w:rsidR="005603A2" w:rsidP="007179A0" w14:paraId="7087C107" w14:textId="2ED27F1C">
          <w:pPr>
            <w:pStyle w:val="TOC1"/>
            <w:rPr>
              <w:noProof/>
              <w:sz w:val="22"/>
              <w:szCs w:val="22"/>
            </w:rPr>
          </w:pPr>
          <w:hyperlink w:anchor="_Toc43110726" w:history="1">
            <w:r w:rsidRPr="009134EA">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_Toc43110726 \h </w:instrText>
            </w:r>
            <w:r>
              <w:rPr>
                <w:noProof/>
                <w:webHidden/>
              </w:rPr>
              <w:fldChar w:fldCharType="separate"/>
            </w:r>
            <w:r w:rsidR="00445F66">
              <w:rPr>
                <w:noProof/>
                <w:webHidden/>
              </w:rPr>
              <w:t>18</w:t>
            </w:r>
            <w:r>
              <w:rPr>
                <w:noProof/>
                <w:webHidden/>
              </w:rPr>
              <w:fldChar w:fldCharType="end"/>
            </w:r>
          </w:hyperlink>
        </w:p>
        <w:p w:rsidR="005603A2" w:rsidP="007179A0" w14:paraId="23051E22" w14:textId="55B6823C">
          <w:pPr>
            <w:pStyle w:val="TOC1"/>
            <w:rPr>
              <w:noProof/>
              <w:sz w:val="22"/>
              <w:szCs w:val="22"/>
            </w:rPr>
          </w:pPr>
          <w:hyperlink w:anchor="_Toc43110727" w:history="1">
            <w:r w:rsidRPr="009134EA">
              <w:rPr>
                <w:rStyle w:val="Hyperlink"/>
                <w:noProof/>
              </w:rPr>
              <w:t>A.14.  Annualized Cost to the Federal Government</w:t>
            </w:r>
            <w:r>
              <w:rPr>
                <w:noProof/>
                <w:webHidden/>
              </w:rPr>
              <w:tab/>
            </w:r>
            <w:r>
              <w:rPr>
                <w:noProof/>
                <w:webHidden/>
              </w:rPr>
              <w:fldChar w:fldCharType="begin"/>
            </w:r>
            <w:r>
              <w:rPr>
                <w:noProof/>
                <w:webHidden/>
              </w:rPr>
              <w:instrText xml:space="preserve"> PAGEREF _Toc43110727 \h </w:instrText>
            </w:r>
            <w:r>
              <w:rPr>
                <w:noProof/>
                <w:webHidden/>
              </w:rPr>
              <w:fldChar w:fldCharType="separate"/>
            </w:r>
            <w:r w:rsidR="00445F66">
              <w:rPr>
                <w:noProof/>
                <w:webHidden/>
              </w:rPr>
              <w:t>18</w:t>
            </w:r>
            <w:r>
              <w:rPr>
                <w:noProof/>
                <w:webHidden/>
              </w:rPr>
              <w:fldChar w:fldCharType="end"/>
            </w:r>
          </w:hyperlink>
        </w:p>
        <w:p w:rsidR="005603A2" w:rsidP="007179A0" w14:paraId="1661CA1B" w14:textId="181420E5">
          <w:pPr>
            <w:pStyle w:val="TOC1"/>
            <w:rPr>
              <w:noProof/>
              <w:sz w:val="22"/>
              <w:szCs w:val="22"/>
            </w:rPr>
          </w:pPr>
          <w:hyperlink w:anchor="_Toc43110728" w:history="1">
            <w:r w:rsidRPr="009134EA">
              <w:rPr>
                <w:rStyle w:val="Hyperlink"/>
                <w:noProof/>
              </w:rPr>
              <w:t>A.15.  Explanation for Program Changes or Adjustments</w:t>
            </w:r>
            <w:r>
              <w:rPr>
                <w:noProof/>
                <w:webHidden/>
              </w:rPr>
              <w:tab/>
            </w:r>
            <w:r>
              <w:rPr>
                <w:noProof/>
                <w:webHidden/>
              </w:rPr>
              <w:fldChar w:fldCharType="begin"/>
            </w:r>
            <w:r>
              <w:rPr>
                <w:noProof/>
                <w:webHidden/>
              </w:rPr>
              <w:instrText xml:space="preserve"> PAGEREF _Toc43110728 \h </w:instrText>
            </w:r>
            <w:r>
              <w:rPr>
                <w:noProof/>
                <w:webHidden/>
              </w:rPr>
              <w:fldChar w:fldCharType="separate"/>
            </w:r>
            <w:r w:rsidR="00445F66">
              <w:rPr>
                <w:noProof/>
                <w:webHidden/>
              </w:rPr>
              <w:t>19</w:t>
            </w:r>
            <w:r>
              <w:rPr>
                <w:noProof/>
                <w:webHidden/>
              </w:rPr>
              <w:fldChar w:fldCharType="end"/>
            </w:r>
          </w:hyperlink>
        </w:p>
        <w:p w:rsidR="005603A2" w:rsidP="007179A0" w14:paraId="409339C9" w14:textId="6B7F253F">
          <w:pPr>
            <w:pStyle w:val="TOC1"/>
            <w:rPr>
              <w:noProof/>
              <w:sz w:val="22"/>
              <w:szCs w:val="22"/>
            </w:rPr>
          </w:pPr>
          <w:hyperlink w:anchor="_Toc43110729" w:history="1">
            <w:r w:rsidRPr="009134EA">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_Toc43110729 \h </w:instrText>
            </w:r>
            <w:r>
              <w:rPr>
                <w:noProof/>
                <w:webHidden/>
              </w:rPr>
              <w:fldChar w:fldCharType="separate"/>
            </w:r>
            <w:r w:rsidR="00445F66">
              <w:rPr>
                <w:noProof/>
                <w:webHidden/>
              </w:rPr>
              <w:t>19</w:t>
            </w:r>
            <w:r>
              <w:rPr>
                <w:noProof/>
                <w:webHidden/>
              </w:rPr>
              <w:fldChar w:fldCharType="end"/>
            </w:r>
          </w:hyperlink>
        </w:p>
        <w:p w:rsidR="005603A2" w:rsidP="007179A0" w14:paraId="6B1CB4E6" w14:textId="4BAF524A">
          <w:pPr>
            <w:pStyle w:val="TOC1"/>
            <w:rPr>
              <w:noProof/>
              <w:sz w:val="22"/>
              <w:szCs w:val="22"/>
            </w:rPr>
          </w:pPr>
          <w:hyperlink w:anchor="_Toc43110730" w:history="1">
            <w:r w:rsidRPr="009134EA">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_Toc43110730 \h </w:instrText>
            </w:r>
            <w:r>
              <w:rPr>
                <w:noProof/>
                <w:webHidden/>
              </w:rPr>
              <w:fldChar w:fldCharType="separate"/>
            </w:r>
            <w:r w:rsidR="00445F66">
              <w:rPr>
                <w:noProof/>
                <w:webHidden/>
              </w:rPr>
              <w:t>24</w:t>
            </w:r>
            <w:r>
              <w:rPr>
                <w:noProof/>
                <w:webHidden/>
              </w:rPr>
              <w:fldChar w:fldCharType="end"/>
            </w:r>
          </w:hyperlink>
        </w:p>
        <w:p w:rsidR="005603A2" w:rsidP="007179A0" w14:paraId="4754D670" w14:textId="2151009A">
          <w:pPr>
            <w:pStyle w:val="TOC1"/>
            <w:rPr>
              <w:noProof/>
              <w:sz w:val="22"/>
              <w:szCs w:val="22"/>
            </w:rPr>
          </w:pPr>
          <w:hyperlink w:anchor="_Toc43110731" w:history="1">
            <w:r w:rsidRPr="009134EA">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_Toc43110731 \h </w:instrText>
            </w:r>
            <w:r>
              <w:rPr>
                <w:noProof/>
                <w:webHidden/>
              </w:rPr>
              <w:fldChar w:fldCharType="separate"/>
            </w:r>
            <w:r w:rsidR="00445F66">
              <w:rPr>
                <w:noProof/>
                <w:webHidden/>
              </w:rPr>
              <w:t>24</w:t>
            </w:r>
            <w:r>
              <w:rPr>
                <w:noProof/>
                <w:webHidden/>
              </w:rPr>
              <w:fldChar w:fldCharType="end"/>
            </w:r>
          </w:hyperlink>
        </w:p>
        <w:p w:rsidR="005603A2" w:rsidP="007179A0" w14:paraId="1CB35C55" w14:textId="1DF310FB">
          <w:pPr>
            <w:pStyle w:val="TOC1"/>
            <w:rPr>
              <w:noProof/>
              <w:sz w:val="22"/>
              <w:szCs w:val="22"/>
            </w:rPr>
          </w:pPr>
          <w:hyperlink w:anchor="_Toc43110732" w:history="1">
            <w:r w:rsidRPr="009134EA">
              <w:rPr>
                <w:rStyle w:val="Hyperlink"/>
                <w:rFonts w:ascii="Cambria" w:hAnsi="Cambria"/>
                <w:noProof/>
              </w:rPr>
              <w:t>References</w:t>
            </w:r>
            <w:r>
              <w:rPr>
                <w:noProof/>
                <w:webHidden/>
              </w:rPr>
              <w:tab/>
            </w:r>
            <w:r>
              <w:rPr>
                <w:noProof/>
                <w:webHidden/>
              </w:rPr>
              <w:fldChar w:fldCharType="begin"/>
            </w:r>
            <w:r>
              <w:rPr>
                <w:noProof/>
                <w:webHidden/>
              </w:rPr>
              <w:instrText xml:space="preserve"> PAGEREF _Toc43110732 \h </w:instrText>
            </w:r>
            <w:r>
              <w:rPr>
                <w:noProof/>
                <w:webHidden/>
              </w:rPr>
              <w:fldChar w:fldCharType="separate"/>
            </w:r>
            <w:r w:rsidR="00445F66">
              <w:rPr>
                <w:noProof/>
                <w:webHidden/>
              </w:rPr>
              <w:t>25</w:t>
            </w:r>
            <w:r>
              <w:rPr>
                <w:noProof/>
                <w:webHidden/>
              </w:rPr>
              <w:fldChar w:fldCharType="end"/>
            </w:r>
          </w:hyperlink>
        </w:p>
        <w:p w:rsidR="005603A2" w:rsidP="007179A0" w14:paraId="27E9F3F5" w14:textId="421F4F01">
          <w:pPr>
            <w:pStyle w:val="TOC1"/>
            <w:rPr>
              <w:noProof/>
              <w:sz w:val="22"/>
              <w:szCs w:val="22"/>
            </w:rPr>
          </w:pPr>
          <w:hyperlink w:anchor="_Toc43110733" w:history="1">
            <w:r w:rsidRPr="009134EA">
              <w:rPr>
                <w:rStyle w:val="Hyperlink"/>
                <w:rFonts w:ascii="Cambria" w:hAnsi="Cambria"/>
                <w:noProof/>
              </w:rPr>
              <w:t>List of Attachments</w:t>
            </w:r>
            <w:r>
              <w:rPr>
                <w:noProof/>
                <w:webHidden/>
              </w:rPr>
              <w:tab/>
            </w:r>
            <w:r>
              <w:rPr>
                <w:noProof/>
                <w:webHidden/>
              </w:rPr>
              <w:fldChar w:fldCharType="begin"/>
            </w:r>
            <w:r>
              <w:rPr>
                <w:noProof/>
                <w:webHidden/>
              </w:rPr>
              <w:instrText xml:space="preserve"> PAGEREF _Toc43110733 \h </w:instrText>
            </w:r>
            <w:r>
              <w:rPr>
                <w:noProof/>
                <w:webHidden/>
              </w:rPr>
              <w:fldChar w:fldCharType="separate"/>
            </w:r>
            <w:r w:rsidR="00445F66">
              <w:rPr>
                <w:noProof/>
                <w:webHidden/>
              </w:rPr>
              <w:t>26</w:t>
            </w:r>
            <w:r>
              <w:rPr>
                <w:noProof/>
                <w:webHidden/>
              </w:rPr>
              <w:fldChar w:fldCharType="end"/>
            </w:r>
          </w:hyperlink>
        </w:p>
        <w:p w:rsidR="009B765E" w:rsidRPr="00D20211" w14:paraId="032A377A" w14:textId="15EC8949">
          <w:r w:rsidRPr="00D20211">
            <w:rPr>
              <w:b/>
              <w:bCs/>
              <w:noProof/>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rsidRPr="00D20211">
        <w:br w:type="page"/>
      </w:r>
    </w:p>
    <w:p w:rsidR="0024399D" w:rsidRPr="00D20211" w:rsidP="00EE7CF9" w14:paraId="15DFC48F" w14:textId="26246E5E">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494665</wp:posOffset>
                </wp:positionV>
                <wp:extent cx="5930900" cy="5133975"/>
                <wp:effectExtent l="0" t="0" r="12700"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5133975"/>
                        </a:xfrm>
                        <a:prstGeom prst="rect">
                          <a:avLst/>
                        </a:prstGeom>
                        <a:solidFill>
                          <a:srgbClr val="FFFFFF"/>
                        </a:solidFill>
                        <a:ln w="9525">
                          <a:solidFill>
                            <a:srgbClr val="000000"/>
                          </a:solidFill>
                          <a:miter lim="800000"/>
                          <a:headEnd/>
                          <a:tailEnd/>
                        </a:ln>
                      </wps:spPr>
                      <wps:txbx>
                        <w:txbxContent>
                          <w:p w:rsidR="007E5EE9" w:rsidRPr="001B2712" w:rsidP="008C46E9" w14:textId="3A88A3B9">
                            <w:pPr>
                              <w:spacing w:before="240" w:line="240" w:lineRule="auto"/>
                              <w:rPr>
                                <w:sz w:val="24"/>
                                <w:szCs w:val="24"/>
                              </w:rPr>
                            </w:pPr>
                            <w:r w:rsidRPr="001B2712">
                              <w:rPr>
                                <w:b/>
                                <w:sz w:val="24"/>
                                <w:szCs w:val="24"/>
                              </w:rPr>
                              <w:t xml:space="preserve">Goal of the study: </w:t>
                            </w:r>
                            <w:r w:rsidRPr="008E3592">
                              <w:rPr>
                                <w:sz w:val="24"/>
                                <w:szCs w:val="24"/>
                              </w:rPr>
                              <w:t xml:space="preserve">The </w:t>
                            </w:r>
                            <w:r>
                              <w:rPr>
                                <w:sz w:val="24"/>
                                <w:szCs w:val="24"/>
                              </w:rPr>
                              <w:t>goal</w:t>
                            </w:r>
                            <w:r w:rsidRPr="008E3592">
                              <w:rPr>
                                <w:sz w:val="24"/>
                                <w:szCs w:val="24"/>
                              </w:rPr>
                              <w:t xml:space="preserve"> of this study is to</w:t>
                            </w:r>
                            <w:r>
                              <w:rPr>
                                <w:sz w:val="24"/>
                                <w:szCs w:val="24"/>
                              </w:rPr>
                              <w:t xml:space="preserve"> </w:t>
                            </w:r>
                            <w:r w:rsidR="001C4B2B">
                              <w:rPr>
                                <w:sz w:val="24"/>
                                <w:szCs w:val="24"/>
                              </w:rPr>
                              <w:t xml:space="preserve">evaluate an online, interactive training on fatigue management tailored to taxi drivers and other </w:t>
                            </w:r>
                            <w:r w:rsidR="000009DA">
                              <w:rPr>
                                <w:sz w:val="24"/>
                                <w:szCs w:val="24"/>
                              </w:rPr>
                              <w:t xml:space="preserve">for-hire </w:t>
                            </w:r>
                            <w:r w:rsidR="001C4B2B">
                              <w:rPr>
                                <w:sz w:val="24"/>
                                <w:szCs w:val="24"/>
                              </w:rPr>
                              <w:t>rideshare drivers</w:t>
                            </w:r>
                            <w:r>
                              <w:rPr>
                                <w:sz w:val="24"/>
                                <w:szCs w:val="24"/>
                              </w:rPr>
                              <w:t>.</w:t>
                            </w:r>
                          </w:p>
                          <w:p w:rsidR="007E5EE9" w:rsidRPr="001B2712" w:rsidP="008C46E9" w14:textId="0A81FE20">
                            <w:pPr>
                              <w:spacing w:before="240" w:line="240" w:lineRule="auto"/>
                              <w:rPr>
                                <w:sz w:val="24"/>
                                <w:szCs w:val="24"/>
                              </w:rPr>
                            </w:pPr>
                            <w:r w:rsidRPr="001B2712">
                              <w:rPr>
                                <w:b/>
                                <w:sz w:val="24"/>
                                <w:szCs w:val="24"/>
                              </w:rPr>
                              <w:t xml:space="preserve">Intended use of the resulting data: </w:t>
                            </w:r>
                            <w:r w:rsidRPr="00310A0B">
                              <w:rPr>
                                <w:sz w:val="24"/>
                                <w:szCs w:val="24"/>
                              </w:rPr>
                              <w:t xml:space="preserve">The project findings could be used to prevent fatigue-related motor vehicle crashes impacting not only drivers but others sharing the streets, roads, and highways, including pedestrians and other motor vehicle </w:t>
                            </w:r>
                            <w:r>
                              <w:rPr>
                                <w:sz w:val="24"/>
                                <w:szCs w:val="24"/>
                              </w:rPr>
                              <w:t xml:space="preserve">and micro-mobility </w:t>
                            </w:r>
                            <w:r w:rsidRPr="00310A0B">
                              <w:rPr>
                                <w:sz w:val="24"/>
                                <w:szCs w:val="24"/>
                              </w:rPr>
                              <w:t>users.</w:t>
                            </w:r>
                            <w:r>
                              <w:rPr>
                                <w:sz w:val="24"/>
                                <w:szCs w:val="24"/>
                              </w:rPr>
                              <w:t xml:space="preserve"> The findings would provide the evidence base for adaption and use of the training by company managers, labor associations and transportation regulators.</w:t>
                            </w:r>
                          </w:p>
                          <w:p w:rsidR="007E5EE9" w:rsidRPr="001B2712" w:rsidP="008C46E9" w14:textId="229A4F3F">
                            <w:pPr>
                              <w:spacing w:before="240" w:line="240" w:lineRule="auto"/>
                              <w:rPr>
                                <w:sz w:val="24"/>
                                <w:szCs w:val="24"/>
                              </w:rPr>
                            </w:pPr>
                            <w:r w:rsidRPr="001B2712">
                              <w:rPr>
                                <w:b/>
                                <w:sz w:val="24"/>
                                <w:szCs w:val="24"/>
                              </w:rPr>
                              <w:t xml:space="preserve">Methods to be used to collect: </w:t>
                            </w:r>
                            <w:r w:rsidRPr="00F75BA9">
                              <w:rPr>
                                <w:sz w:val="24"/>
                                <w:szCs w:val="24"/>
                              </w:rPr>
                              <w:t>The proposed study is a longitudinal, randomized design comparing two interventions and a contro</w:t>
                            </w:r>
                            <w:r>
                              <w:rPr>
                                <w:sz w:val="24"/>
                                <w:szCs w:val="24"/>
                              </w:rPr>
                              <w:t>l over 5 study periods</w:t>
                            </w:r>
                            <w:r w:rsidRPr="00F75BA9">
                              <w:rPr>
                                <w:sz w:val="24"/>
                                <w:szCs w:val="24"/>
                              </w:rPr>
                              <w:t xml:space="preserve">. </w:t>
                            </w:r>
                            <w:r>
                              <w:rPr>
                                <w:sz w:val="24"/>
                                <w:szCs w:val="24"/>
                              </w:rPr>
                              <w:t xml:space="preserve">One </w:t>
                            </w:r>
                            <w:r w:rsidRPr="00F75BA9">
                              <w:rPr>
                                <w:sz w:val="24"/>
                                <w:szCs w:val="24"/>
                              </w:rPr>
                              <w:t xml:space="preserve">group </w:t>
                            </w:r>
                            <w:r>
                              <w:rPr>
                                <w:sz w:val="24"/>
                                <w:szCs w:val="24"/>
                              </w:rPr>
                              <w:t xml:space="preserve">of 60 drivers </w:t>
                            </w:r>
                            <w:r w:rsidRPr="00F75BA9">
                              <w:rPr>
                                <w:sz w:val="24"/>
                                <w:szCs w:val="24"/>
                              </w:rPr>
                              <w:t xml:space="preserve">will </w:t>
                            </w:r>
                            <w:r>
                              <w:rPr>
                                <w:sz w:val="24"/>
                                <w:szCs w:val="24"/>
                              </w:rPr>
                              <w:t xml:space="preserve">receive both interventions: fatigue training and daily feedback on estimated fatigue score. A second group of 60 drivers will receive only the fatigue training. A third group of 60 drivers will receive neither intervention. All participating drivers will take a self-administered questionnaire, wear an actigraph to measure sleep quality, complete a sleep and activities diary, and take a sleep health and driving knowledge assessment. Drivers taking the training will be asked to complete an evaluation. </w:t>
                            </w:r>
                          </w:p>
                          <w:p w:rsidR="007E5EE9" w:rsidRPr="001B2712" w:rsidP="008C46E9" w14:textId="7D15FC7F">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180 adult, licensed </w:t>
                            </w:r>
                            <w:r w:rsidR="001424A1">
                              <w:rPr>
                                <w:sz w:val="24"/>
                                <w:szCs w:val="24"/>
                              </w:rPr>
                              <w:t xml:space="preserve">for-hire (e.g., taxi, rideshare) </w:t>
                            </w:r>
                            <w:r>
                              <w:rPr>
                                <w:sz w:val="24"/>
                                <w:szCs w:val="24"/>
                              </w:rPr>
                              <w:t>drivers in San Francisco, California</w:t>
                            </w:r>
                            <w:r w:rsidR="00447D5F">
                              <w:rPr>
                                <w:sz w:val="24"/>
                                <w:szCs w:val="24"/>
                              </w:rPr>
                              <w:t>.</w:t>
                            </w:r>
                          </w:p>
                          <w:p w:rsidR="007E5EE9" w:rsidRPr="001B2712" w:rsidP="008C46E9" w14:textId="77B2BD4A">
                            <w:pPr>
                              <w:spacing w:before="240" w:line="240" w:lineRule="auto"/>
                              <w:rPr>
                                <w:sz w:val="24"/>
                                <w:szCs w:val="24"/>
                              </w:rPr>
                            </w:pPr>
                            <w:r w:rsidRPr="001B2712">
                              <w:rPr>
                                <w:b/>
                                <w:sz w:val="24"/>
                                <w:szCs w:val="24"/>
                              </w:rPr>
                              <w:t>How data will be analyzed</w:t>
                            </w:r>
                            <w:r>
                              <w:rPr>
                                <w:b/>
                                <w:sz w:val="24"/>
                                <w:szCs w:val="24"/>
                              </w:rPr>
                              <w:t xml:space="preserve">: </w:t>
                            </w:r>
                            <w:r>
                              <w:rPr>
                                <w:sz w:val="24"/>
                                <w:szCs w:val="24"/>
                              </w:rPr>
                              <w:t xml:space="preserve">We will statistically compare across study groups and over 5 study periods: daily sleep duration and quality, alertness measures, self-rated sleepiness and fatigue, road safety behaviors and productivity.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467pt;height:404.25pt;margin-top:38.9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E5EE9" w:rsidRPr="001B2712" w:rsidP="008C46E9" w14:paraId="44845CEB" w14:textId="3A88A3B9">
                      <w:pPr>
                        <w:spacing w:before="240" w:line="240" w:lineRule="auto"/>
                        <w:rPr>
                          <w:sz w:val="24"/>
                          <w:szCs w:val="24"/>
                        </w:rPr>
                      </w:pPr>
                      <w:r w:rsidRPr="001B2712">
                        <w:rPr>
                          <w:b/>
                          <w:sz w:val="24"/>
                          <w:szCs w:val="24"/>
                        </w:rPr>
                        <w:t xml:space="preserve">Goal of the study: </w:t>
                      </w:r>
                      <w:r w:rsidRPr="008E3592">
                        <w:rPr>
                          <w:sz w:val="24"/>
                          <w:szCs w:val="24"/>
                        </w:rPr>
                        <w:t xml:space="preserve">The </w:t>
                      </w:r>
                      <w:r>
                        <w:rPr>
                          <w:sz w:val="24"/>
                          <w:szCs w:val="24"/>
                        </w:rPr>
                        <w:t>goal</w:t>
                      </w:r>
                      <w:r w:rsidRPr="008E3592">
                        <w:rPr>
                          <w:sz w:val="24"/>
                          <w:szCs w:val="24"/>
                        </w:rPr>
                        <w:t xml:space="preserve"> of this study is to</w:t>
                      </w:r>
                      <w:r>
                        <w:rPr>
                          <w:sz w:val="24"/>
                          <w:szCs w:val="24"/>
                        </w:rPr>
                        <w:t xml:space="preserve"> </w:t>
                      </w:r>
                      <w:r w:rsidR="001C4B2B">
                        <w:rPr>
                          <w:sz w:val="24"/>
                          <w:szCs w:val="24"/>
                        </w:rPr>
                        <w:t xml:space="preserve">evaluate an online, interactive training on fatigue management tailored to taxi drivers and other </w:t>
                      </w:r>
                      <w:r w:rsidR="000009DA">
                        <w:rPr>
                          <w:sz w:val="24"/>
                          <w:szCs w:val="24"/>
                        </w:rPr>
                        <w:t xml:space="preserve">for-hire </w:t>
                      </w:r>
                      <w:r w:rsidR="001C4B2B">
                        <w:rPr>
                          <w:sz w:val="24"/>
                          <w:szCs w:val="24"/>
                        </w:rPr>
                        <w:t>rideshare drivers</w:t>
                      </w:r>
                      <w:r>
                        <w:rPr>
                          <w:sz w:val="24"/>
                          <w:szCs w:val="24"/>
                        </w:rPr>
                        <w:t>.</w:t>
                      </w:r>
                    </w:p>
                    <w:p w:rsidR="007E5EE9" w:rsidRPr="001B2712" w:rsidP="008C46E9" w14:paraId="24ED7B57" w14:textId="0A81FE20">
                      <w:pPr>
                        <w:spacing w:before="240" w:line="240" w:lineRule="auto"/>
                        <w:rPr>
                          <w:sz w:val="24"/>
                          <w:szCs w:val="24"/>
                        </w:rPr>
                      </w:pPr>
                      <w:r w:rsidRPr="001B2712">
                        <w:rPr>
                          <w:b/>
                          <w:sz w:val="24"/>
                          <w:szCs w:val="24"/>
                        </w:rPr>
                        <w:t xml:space="preserve">Intended use of the resulting data: </w:t>
                      </w:r>
                      <w:r w:rsidRPr="00310A0B">
                        <w:rPr>
                          <w:sz w:val="24"/>
                          <w:szCs w:val="24"/>
                        </w:rPr>
                        <w:t xml:space="preserve">The project findings could be used to prevent fatigue-related motor vehicle crashes impacting not only drivers but others sharing the streets, roads, and highways, including pedestrians and other motor vehicle </w:t>
                      </w:r>
                      <w:r>
                        <w:rPr>
                          <w:sz w:val="24"/>
                          <w:szCs w:val="24"/>
                        </w:rPr>
                        <w:t xml:space="preserve">and micro-mobility </w:t>
                      </w:r>
                      <w:r w:rsidRPr="00310A0B">
                        <w:rPr>
                          <w:sz w:val="24"/>
                          <w:szCs w:val="24"/>
                        </w:rPr>
                        <w:t>users.</w:t>
                      </w:r>
                      <w:r>
                        <w:rPr>
                          <w:sz w:val="24"/>
                          <w:szCs w:val="24"/>
                        </w:rPr>
                        <w:t xml:space="preserve"> The findings would provide the evidence base for adaption and use of the training by company managers, labor associations and transportation regulators.</w:t>
                      </w:r>
                    </w:p>
                    <w:p w:rsidR="007E5EE9" w:rsidRPr="001B2712" w:rsidP="008C46E9" w14:paraId="45A17586" w14:textId="229A4F3F">
                      <w:pPr>
                        <w:spacing w:before="240" w:line="240" w:lineRule="auto"/>
                        <w:rPr>
                          <w:sz w:val="24"/>
                          <w:szCs w:val="24"/>
                        </w:rPr>
                      </w:pPr>
                      <w:r w:rsidRPr="001B2712">
                        <w:rPr>
                          <w:b/>
                          <w:sz w:val="24"/>
                          <w:szCs w:val="24"/>
                        </w:rPr>
                        <w:t xml:space="preserve">Methods to be used to collect: </w:t>
                      </w:r>
                      <w:r w:rsidRPr="00F75BA9">
                        <w:rPr>
                          <w:sz w:val="24"/>
                          <w:szCs w:val="24"/>
                        </w:rPr>
                        <w:t>The proposed study is a longitudinal, randomized design comparing two interventions and a contro</w:t>
                      </w:r>
                      <w:r>
                        <w:rPr>
                          <w:sz w:val="24"/>
                          <w:szCs w:val="24"/>
                        </w:rPr>
                        <w:t>l over 5 study periods</w:t>
                      </w:r>
                      <w:r w:rsidRPr="00F75BA9">
                        <w:rPr>
                          <w:sz w:val="24"/>
                          <w:szCs w:val="24"/>
                        </w:rPr>
                        <w:t xml:space="preserve">. </w:t>
                      </w:r>
                      <w:r>
                        <w:rPr>
                          <w:sz w:val="24"/>
                          <w:szCs w:val="24"/>
                        </w:rPr>
                        <w:t xml:space="preserve">One </w:t>
                      </w:r>
                      <w:r w:rsidRPr="00F75BA9">
                        <w:rPr>
                          <w:sz w:val="24"/>
                          <w:szCs w:val="24"/>
                        </w:rPr>
                        <w:t xml:space="preserve">group </w:t>
                      </w:r>
                      <w:r>
                        <w:rPr>
                          <w:sz w:val="24"/>
                          <w:szCs w:val="24"/>
                        </w:rPr>
                        <w:t xml:space="preserve">of 60 drivers </w:t>
                      </w:r>
                      <w:r w:rsidRPr="00F75BA9">
                        <w:rPr>
                          <w:sz w:val="24"/>
                          <w:szCs w:val="24"/>
                        </w:rPr>
                        <w:t xml:space="preserve">will </w:t>
                      </w:r>
                      <w:r>
                        <w:rPr>
                          <w:sz w:val="24"/>
                          <w:szCs w:val="24"/>
                        </w:rPr>
                        <w:t xml:space="preserve">receive both interventions: fatigue training and daily feedback on estimated fatigue score. A second group of 60 drivers will receive only the fatigue training. A third group of 60 drivers will receive neither intervention. All participating drivers will take a self-administered questionnaire, wear an actigraph to measure sleep quality, complete a sleep and activities diary, and take a sleep health and driving knowledge assessment. Drivers taking the training will be asked to complete an evaluation. </w:t>
                      </w:r>
                    </w:p>
                    <w:p w:rsidR="007E5EE9" w:rsidRPr="001B2712" w:rsidP="008C46E9" w14:paraId="5E266301" w14:textId="7D15FC7F">
                      <w:pPr>
                        <w:spacing w:before="240" w:line="240" w:lineRule="auto"/>
                        <w:rPr>
                          <w:sz w:val="24"/>
                          <w:szCs w:val="24"/>
                        </w:rPr>
                      </w:pPr>
                      <w:r w:rsidRPr="001B2712">
                        <w:rPr>
                          <w:b/>
                          <w:sz w:val="24"/>
                          <w:szCs w:val="24"/>
                        </w:rPr>
                        <w:t>Subpopulation to be studied:</w:t>
                      </w:r>
                      <w:r>
                        <w:rPr>
                          <w:b/>
                          <w:sz w:val="24"/>
                          <w:szCs w:val="24"/>
                        </w:rPr>
                        <w:t xml:space="preserve"> </w:t>
                      </w:r>
                      <w:r>
                        <w:rPr>
                          <w:sz w:val="24"/>
                          <w:szCs w:val="24"/>
                        </w:rPr>
                        <w:t xml:space="preserve">180 adult, licensed </w:t>
                      </w:r>
                      <w:r w:rsidR="001424A1">
                        <w:rPr>
                          <w:sz w:val="24"/>
                          <w:szCs w:val="24"/>
                        </w:rPr>
                        <w:t xml:space="preserve">for-hire (e.g., taxi, rideshare) </w:t>
                      </w:r>
                      <w:r>
                        <w:rPr>
                          <w:sz w:val="24"/>
                          <w:szCs w:val="24"/>
                        </w:rPr>
                        <w:t>drivers in San Francisco, California</w:t>
                      </w:r>
                      <w:r w:rsidR="00447D5F">
                        <w:rPr>
                          <w:sz w:val="24"/>
                          <w:szCs w:val="24"/>
                        </w:rPr>
                        <w:t>.</w:t>
                      </w:r>
                    </w:p>
                    <w:p w:rsidR="007E5EE9" w:rsidRPr="001B2712" w:rsidP="008C46E9" w14:paraId="01B10897" w14:textId="77B2BD4A">
                      <w:pPr>
                        <w:spacing w:before="240" w:line="240" w:lineRule="auto"/>
                        <w:rPr>
                          <w:sz w:val="24"/>
                          <w:szCs w:val="24"/>
                        </w:rPr>
                      </w:pPr>
                      <w:r w:rsidRPr="001B2712">
                        <w:rPr>
                          <w:b/>
                          <w:sz w:val="24"/>
                          <w:szCs w:val="24"/>
                        </w:rPr>
                        <w:t>How data will be analyzed</w:t>
                      </w:r>
                      <w:r>
                        <w:rPr>
                          <w:b/>
                          <w:sz w:val="24"/>
                          <w:szCs w:val="24"/>
                        </w:rPr>
                        <w:t xml:space="preserve">: </w:t>
                      </w:r>
                      <w:r>
                        <w:rPr>
                          <w:sz w:val="24"/>
                          <w:szCs w:val="24"/>
                        </w:rPr>
                        <w:t xml:space="preserve">We will statistically compare across study groups and over 5 study periods: daily sleep duration and quality, alertness measures, self-rated sleepiness and fatigue, road safety behaviors and productivity.  </w:t>
                      </w:r>
                    </w:p>
                  </w:txbxContent>
                </v:textbox>
                <w10:wrap type="square"/>
              </v:shape>
            </w:pict>
          </mc:Fallback>
        </mc:AlternateContent>
      </w:r>
      <w:r w:rsidRPr="00D20211">
        <w:rPr>
          <w:rFonts w:asciiTheme="majorHAnsi" w:hAnsiTheme="majorHAnsi"/>
          <w:sz w:val="36"/>
          <w:szCs w:val="36"/>
        </w:rPr>
        <w:t>Part A. Justification</w:t>
      </w:r>
    </w:p>
    <w:p w:rsidR="0079629A" w14:paraId="26CE5FD5" w14:textId="77777777">
      <w:pPr>
        <w:rPr>
          <w:rFonts w:asciiTheme="majorHAnsi" w:eastAsiaTheme="majorEastAsia" w:hAnsiTheme="majorHAnsi" w:cstheme="majorBidi"/>
          <w:sz w:val="36"/>
          <w:szCs w:val="36"/>
        </w:rPr>
      </w:pPr>
      <w:r>
        <w:br w:type="page"/>
      </w:r>
    </w:p>
    <w:p w:rsidR="00850F49" w:rsidRPr="00296AAF" w:rsidP="00E51C7A" w14:paraId="1723FA6C" w14:textId="245CEBCA">
      <w:pPr>
        <w:pStyle w:val="Heading1"/>
      </w:pPr>
      <w:bookmarkStart w:id="2" w:name="_Toc43110714"/>
      <w:r w:rsidRPr="00D20211">
        <w:t>A</w:t>
      </w:r>
      <w:r w:rsidRPr="00D20211" w:rsidR="0024399D">
        <w:t>.</w:t>
      </w:r>
      <w:r w:rsidRPr="00D20211" w:rsidR="004D21C9">
        <w:t xml:space="preserve">1.  </w:t>
      </w:r>
      <w:r w:rsidRPr="00D20211" w:rsidR="00B45002">
        <w:t>Circumstances Making the Collection of Information Necessary</w:t>
      </w:r>
      <w:bookmarkEnd w:id="2"/>
    </w:p>
    <w:p w:rsidR="00FC5B5A" w:rsidP="00296AAF" w14:paraId="19324432" w14:textId="78962143">
      <w:pPr>
        <w:pStyle w:val="NoSpacing"/>
        <w:rPr>
          <w:rFonts w:cs="ITCFranklinGothicStd-Book"/>
          <w:sz w:val="24"/>
          <w:szCs w:val="24"/>
        </w:rPr>
      </w:pPr>
      <w:r>
        <w:rPr>
          <w:rFonts w:cs="ITCFranklinGothicStd-Book"/>
          <w:sz w:val="24"/>
          <w:szCs w:val="24"/>
        </w:rPr>
        <w:t>The</w:t>
      </w:r>
      <w:r w:rsidR="00F30EF2">
        <w:rPr>
          <w:rFonts w:cs="ITCFranklinGothicStd-Book"/>
          <w:sz w:val="24"/>
          <w:szCs w:val="24"/>
        </w:rPr>
        <w:t xml:space="preserve"> mission</w:t>
      </w:r>
      <w:r>
        <w:rPr>
          <w:rFonts w:cs="ITCFranklinGothicStd-Book"/>
          <w:sz w:val="24"/>
          <w:szCs w:val="24"/>
        </w:rPr>
        <w:t xml:space="preserve"> of the </w:t>
      </w:r>
      <w:r w:rsidRPr="00A51C5B" w:rsidR="00850F49">
        <w:rPr>
          <w:rFonts w:cs="ITCFranklinGothicStd-Book"/>
          <w:sz w:val="24"/>
          <w:szCs w:val="24"/>
        </w:rPr>
        <w:t>National Institute for Occupational Safety and Health (NIOSH or the Institute)</w:t>
      </w:r>
      <w:r w:rsidR="00F30EF2">
        <w:rPr>
          <w:rFonts w:cs="ITCFranklinGothicStd-Book"/>
          <w:sz w:val="24"/>
          <w:szCs w:val="24"/>
        </w:rPr>
        <w:t xml:space="preserve">, Division of Safety Research (DSR), is to </w:t>
      </w:r>
      <w:r w:rsidRPr="003827C7" w:rsidR="00F30EF2">
        <w:rPr>
          <w:rFonts w:cstheme="minorHAnsi"/>
          <w:color w:val="000000"/>
          <w:sz w:val="24"/>
          <w:szCs w:val="24"/>
          <w:shd w:val="clear" w:color="auto" w:fill="FFFFFF"/>
        </w:rPr>
        <w:t>identify, reduce, and prevent work-related injuries and deaths across all industries</w:t>
      </w:r>
      <w:r w:rsidR="00F30EF2">
        <w:rPr>
          <w:rFonts w:cstheme="minorHAnsi"/>
          <w:color w:val="000000"/>
          <w:sz w:val="24"/>
          <w:szCs w:val="24"/>
          <w:shd w:val="clear" w:color="auto" w:fill="FFFFFF"/>
        </w:rPr>
        <w:t xml:space="preserve">. </w:t>
      </w:r>
      <w:r w:rsidR="00F30EF2">
        <w:rPr>
          <w:rFonts w:cs="ITCFranklinGothicStd-Book"/>
          <w:sz w:val="24"/>
          <w:szCs w:val="24"/>
        </w:rPr>
        <w:t>D</w:t>
      </w:r>
      <w:r w:rsidRPr="00A51C5B" w:rsidR="00850F49">
        <w:rPr>
          <w:rFonts w:cs="ITCFranklinGothicStd-Book"/>
          <w:sz w:val="24"/>
          <w:szCs w:val="24"/>
        </w:rPr>
        <w:t xml:space="preserve">ata collection </w:t>
      </w:r>
      <w:r w:rsidR="00F30EF2">
        <w:rPr>
          <w:rFonts w:cs="ITCFranklinGothicStd-Book"/>
          <w:sz w:val="24"/>
          <w:szCs w:val="24"/>
        </w:rPr>
        <w:t>for these purposes is authorized by</w:t>
      </w:r>
      <w:r w:rsidRPr="00A51C5B" w:rsidR="00850F49">
        <w:rPr>
          <w:rFonts w:cs="ITCFranklinGothicStd-Book"/>
          <w:sz w:val="24"/>
          <w:szCs w:val="24"/>
        </w:rPr>
        <w:t xml:space="preserve"> the Occupational Safety and Health Act of 1970 (29 U.S.C. 657(g) (Attachment 1).</w:t>
      </w:r>
      <w:r w:rsidR="001424A1">
        <w:rPr>
          <w:rFonts w:cs="ITCFranklinGothicStd-Book"/>
          <w:sz w:val="24"/>
          <w:szCs w:val="24"/>
        </w:rPr>
        <w:t xml:space="preserve"> </w:t>
      </w:r>
      <w:r w:rsidR="0019764A">
        <w:rPr>
          <w:rFonts w:cs="ITCFranklinGothicStd-Book"/>
          <w:sz w:val="24"/>
          <w:szCs w:val="24"/>
        </w:rPr>
        <w:t>As required by the Paperwork Reduction Act, NIOSH announced plans to collect information by publishing Notices in the Federal Register (Attachment 2).</w:t>
      </w:r>
    </w:p>
    <w:p w:rsidR="00A51C5B" w:rsidRPr="00A51C5B" w:rsidP="00296AAF" w14:paraId="302FDD73" w14:textId="77777777">
      <w:pPr>
        <w:pStyle w:val="NoSpacing"/>
        <w:rPr>
          <w:rFonts w:cs="ITCFranklinGothicStd-Book"/>
          <w:sz w:val="24"/>
          <w:szCs w:val="24"/>
        </w:rPr>
      </w:pPr>
    </w:p>
    <w:p w:rsidR="00F30EF2" w:rsidP="00296AAF" w14:paraId="23DD489B" w14:textId="4F33369F">
      <w:pPr>
        <w:pStyle w:val="NoSpacing"/>
        <w:rPr>
          <w:rFonts w:cs="ITCFranklinGothicStd-Book"/>
          <w:sz w:val="24"/>
          <w:szCs w:val="24"/>
        </w:rPr>
      </w:pPr>
      <w:r w:rsidRPr="00A51C5B">
        <w:rPr>
          <w:rFonts w:cs="ITCFranklinGothicStd-Book"/>
          <w:sz w:val="24"/>
          <w:szCs w:val="24"/>
        </w:rPr>
        <w:t xml:space="preserve">Taxi drivers are ubiquitous, driving day and night, in urban, heavily trafficked streets and highways that are shared with commuters, drivers running errands, parents shuttling children, motorcyclists, bicyclists and pedestrians. In New York City, a typical taxi is driven 70,000 miles a year (NYCTLC, 2014). </w:t>
      </w:r>
      <w:r>
        <w:rPr>
          <w:rFonts w:cs="ITCFranklinGothicStd-Book"/>
          <w:sz w:val="24"/>
          <w:szCs w:val="24"/>
        </w:rPr>
        <w:t>A</w:t>
      </w:r>
      <w:r w:rsidRPr="00A51C5B">
        <w:rPr>
          <w:rFonts w:cs="ITCFranklinGothicStd-Book"/>
          <w:sz w:val="24"/>
          <w:szCs w:val="24"/>
        </w:rPr>
        <w:t>mong drivers in the taxi industry</w:t>
      </w:r>
      <w:r>
        <w:rPr>
          <w:rFonts w:cs="ITCFranklinGothicStd-Book"/>
          <w:sz w:val="24"/>
          <w:szCs w:val="24"/>
        </w:rPr>
        <w:t>, t</w:t>
      </w:r>
      <w:r w:rsidRPr="00A51C5B" w:rsidR="004F4413">
        <w:rPr>
          <w:rFonts w:cs="ITCFranklinGothicStd-Book"/>
          <w:sz w:val="24"/>
          <w:szCs w:val="24"/>
        </w:rPr>
        <w:t>he prevalence rate of motor vehicle crashes resulting in both fatal and nonfatal injuries and their associated costs ranks higher than most industries (BLS, 2016</w:t>
      </w:r>
      <w:r w:rsidRPr="00A51C5B" w:rsidR="004F4413">
        <w:rPr>
          <w:rFonts w:cs="ITCFranklinGothicStd-Book"/>
          <w:sz w:val="24"/>
          <w:szCs w:val="24"/>
        </w:rPr>
        <w:t>a,b</w:t>
      </w:r>
      <w:r w:rsidRPr="00A51C5B" w:rsidR="004F4413">
        <w:rPr>
          <w:rFonts w:cs="ITCFranklinGothicStd-Book"/>
          <w:sz w:val="24"/>
          <w:szCs w:val="24"/>
        </w:rPr>
        <w:t xml:space="preserve">; Chen, 2009; NETS, 2015). The severity associated with motor vehicle crashes in the taxi industry is higher than most industries for nonfatal injuries treated in emergency departments (Chen, 2009). The costs are in the tens of billions of dollars to employers and in disabling injury to drivers across all industries (NETS, 2015). </w:t>
      </w:r>
    </w:p>
    <w:p w:rsidR="00F30EF2" w:rsidP="00296AAF" w14:paraId="15D19ED7" w14:textId="77777777">
      <w:pPr>
        <w:pStyle w:val="NoSpacing"/>
        <w:rPr>
          <w:rFonts w:cs="ITCFranklinGothicStd-Book"/>
          <w:sz w:val="24"/>
          <w:szCs w:val="24"/>
        </w:rPr>
      </w:pPr>
    </w:p>
    <w:p w:rsidR="004F4413" w:rsidP="00296AAF" w14:paraId="768DC90E" w14:textId="4868FCF3">
      <w:pPr>
        <w:pStyle w:val="NoSpacing"/>
        <w:rPr>
          <w:rFonts w:cs="ITCFranklinGothicStd-Book"/>
          <w:sz w:val="24"/>
          <w:szCs w:val="24"/>
        </w:rPr>
      </w:pPr>
      <w:r w:rsidRPr="00A51C5B">
        <w:rPr>
          <w:rFonts w:cs="ITCFranklinGothicStd-Book"/>
          <w:sz w:val="24"/>
          <w:szCs w:val="24"/>
        </w:rPr>
        <w:t xml:space="preserve">Fatigue among occupational drivers has been reported to contribute to at least 21% of fatal motor vehicle collisions and a likely substantial piece of an estimated $25 billion cost to employers in on-the-job crashes (AAA, 2013; NETS, 2015). </w:t>
      </w:r>
      <w:r w:rsidRPr="00A51C5B" w:rsidR="000009DA">
        <w:rPr>
          <w:rFonts w:cs="ITCFranklinGothicStd-Book"/>
          <w:sz w:val="24"/>
          <w:szCs w:val="24"/>
        </w:rPr>
        <w:t>In the driver-for-hire industry drivers are called upon at any time of day or night and the on-demand economy has created an additional workforce of drivers who likely already work other primary jobs.</w:t>
      </w:r>
      <w:r w:rsidR="000009DA">
        <w:rPr>
          <w:rFonts w:cs="ITCFranklinGothicStd-Book"/>
          <w:sz w:val="24"/>
          <w:szCs w:val="24"/>
        </w:rPr>
        <w:t xml:space="preserve"> </w:t>
      </w:r>
      <w:r w:rsidRPr="00A51C5B">
        <w:rPr>
          <w:rFonts w:cs="ITCFranklinGothicStd-Book"/>
          <w:sz w:val="24"/>
          <w:szCs w:val="24"/>
        </w:rPr>
        <w:t xml:space="preserve">Fatigue ranks alongside inadequate seatbelt use, distracted driving, impaired driving and speeding as the leading modifiable direct contributors to motor vehicle crashes. The risk factors for fatigue are prevalent among taxi drivers – stress, long work hours, shift work, driving late at night or early in the morning, and inadequate rest breaks (Burgel, 2012).  A recent field survey found a concerning level of drivers in two cities reported having driven while tired, having </w:t>
      </w:r>
      <w:r w:rsidRPr="00A51C5B">
        <w:rPr>
          <w:rFonts w:cs="ITCFranklinGothicStd-Book"/>
          <w:sz w:val="24"/>
          <w:szCs w:val="24"/>
        </w:rPr>
        <w:t>experienced difficulty</w:t>
      </w:r>
      <w:r w:rsidRPr="00A51C5B">
        <w:rPr>
          <w:rFonts w:cs="ITCFranklinGothicStd-Book"/>
          <w:sz w:val="24"/>
          <w:szCs w:val="24"/>
        </w:rPr>
        <w:t xml:space="preserve"> driving due to tiredness or fatigue, and having nodded off while driving (Chaumont Menéndez, 2019). Fatigue and its associated motor vehicle crashes and related injuries are a threat to road safety in the most highly populated areas.</w:t>
      </w:r>
    </w:p>
    <w:p w:rsidR="00416727" w:rsidP="00296AAF" w14:paraId="3D3CF562" w14:textId="7E55F2C8">
      <w:pPr>
        <w:pStyle w:val="NoSpacing"/>
        <w:rPr>
          <w:rFonts w:cs="ITCFranklinGothicStd-Book"/>
          <w:sz w:val="24"/>
          <w:szCs w:val="24"/>
        </w:rPr>
      </w:pPr>
    </w:p>
    <w:p w:rsidR="00416727" w:rsidP="00296AAF" w14:paraId="424FEA94" w14:textId="70CB8F64">
      <w:pPr>
        <w:pStyle w:val="NoSpacing"/>
        <w:rPr>
          <w:rFonts w:cs="ITCFranklinGothicStd-Book"/>
          <w:sz w:val="24"/>
          <w:szCs w:val="24"/>
        </w:rPr>
      </w:pPr>
      <w:r w:rsidRPr="00A51C5B">
        <w:rPr>
          <w:rFonts w:cs="ITCFranklinGothicStd-Book"/>
          <w:sz w:val="24"/>
          <w:szCs w:val="24"/>
        </w:rPr>
        <w:t>While fatigue is not limited to workers whose primary job duty is driving, targeting taxi drivers for public health research and action provides an opportunity to reduce fatigued driving in a high-risk worker population. With such high exposure to motor vehicle crash risk, an effective intervention designed to educate drivers about fatigue and help them identify and manage their fatigue could significantly reduce the burden of fatigue-related motor vehicle crashes.</w:t>
      </w:r>
    </w:p>
    <w:p w:rsidR="00A51C5B" w:rsidRPr="00A51C5B" w:rsidP="00296AAF" w14:paraId="76A39678" w14:textId="77777777">
      <w:pPr>
        <w:pStyle w:val="NoSpacing"/>
        <w:rPr>
          <w:rFonts w:cs="ITCFranklinGothicStd-Book"/>
          <w:sz w:val="24"/>
          <w:szCs w:val="24"/>
        </w:rPr>
      </w:pPr>
    </w:p>
    <w:p w:rsidR="0030691D" w:rsidP="00296AAF" w14:paraId="78BCE1B2" w14:textId="38B2CF10">
      <w:pPr>
        <w:pStyle w:val="NoSpacing"/>
        <w:rPr>
          <w:sz w:val="24"/>
          <w:szCs w:val="24"/>
        </w:rPr>
      </w:pPr>
      <w:r w:rsidRPr="00A51C5B">
        <w:rPr>
          <w:rFonts w:cs="ITCFranklinGothicStd-Book"/>
          <w:sz w:val="24"/>
          <w:szCs w:val="24"/>
        </w:rPr>
        <w:t xml:space="preserve">Historically the driver-for-hire industry has lacked capacity and support to push for public health interventions to improve the health and safety of drivers. Public health interventions for drivers-for-hire have been further stymied by tensions between the two segments of the </w:t>
      </w:r>
      <w:r w:rsidRPr="00A51C5B">
        <w:rPr>
          <w:rFonts w:cs="ITCFranklinGothicStd-Book"/>
          <w:sz w:val="24"/>
          <w:szCs w:val="24"/>
        </w:rPr>
        <w:t>industry, with taxi operators trying to force transportation network providers (TNPs) into pre-existing local regulatory frameworks.</w:t>
      </w:r>
      <w:r w:rsidR="00886595">
        <w:rPr>
          <w:rFonts w:cs="ITCFranklinGothicStd-Book"/>
          <w:sz w:val="24"/>
          <w:szCs w:val="24"/>
        </w:rPr>
        <w:t xml:space="preserve"> </w:t>
      </w:r>
      <w:r w:rsidRPr="00235504" w:rsidR="00886595">
        <w:rPr>
          <w:sz w:val="24"/>
          <w:szCs w:val="24"/>
        </w:rPr>
        <w:t xml:space="preserve">This is a workforce that is generally regulated at the municipal level and there is neither expertise nor resources for such safety efforts. Hours of service laws limiting the number of hours a taxi (or ride </w:t>
      </w:r>
      <w:r w:rsidR="00886595">
        <w:rPr>
          <w:sz w:val="24"/>
          <w:szCs w:val="24"/>
        </w:rPr>
        <w:t>sharing</w:t>
      </w:r>
      <w:r w:rsidRPr="00235504" w:rsidR="00886595">
        <w:rPr>
          <w:sz w:val="24"/>
          <w:szCs w:val="24"/>
        </w:rPr>
        <w:t>) driver can drive in a 24-hour period have been enacted in at least a few cities (NYC, San Francisco, Houston) as a best practices measure. However, to our knowledge there is no educational component provided to the drivers that explain why the laws are in place, the science of sleep health, how to assess and improve your own sleep health, and countermeasures to sleepiness while driving.</w:t>
      </w:r>
      <w:r w:rsidRPr="000C3793" w:rsidR="000C3793">
        <w:rPr>
          <w:rFonts w:cs="ITCFranklinGothicStd-Book"/>
          <w:sz w:val="24"/>
          <w:szCs w:val="24"/>
        </w:rPr>
        <w:t xml:space="preserve"> </w:t>
      </w:r>
      <w:r w:rsidRPr="00A51C5B" w:rsidR="000C3793">
        <w:rPr>
          <w:rFonts w:cs="ITCFranklinGothicStd-Book"/>
          <w:sz w:val="24"/>
          <w:szCs w:val="24"/>
        </w:rPr>
        <w:t xml:space="preserve">The necessity of an accessible fatigue management training demonstrated to be both effective and cost-effective cannot be overstated. </w:t>
      </w:r>
    </w:p>
    <w:p w:rsidR="00886595" w:rsidP="00296AAF" w14:paraId="6F7DBEDD" w14:textId="70803FCF">
      <w:pPr>
        <w:pStyle w:val="NoSpacing"/>
        <w:rPr>
          <w:sz w:val="24"/>
          <w:szCs w:val="24"/>
        </w:rPr>
      </w:pPr>
    </w:p>
    <w:p w:rsidR="0076468C" w:rsidP="004F48AF" w14:paraId="4FF89D57" w14:textId="7DF1EBFF">
      <w:pPr>
        <w:autoSpaceDE w:val="0"/>
        <w:autoSpaceDN w:val="0"/>
        <w:adjustRightInd w:val="0"/>
        <w:spacing w:after="0" w:line="240" w:lineRule="auto"/>
        <w:rPr>
          <w:sz w:val="24"/>
          <w:szCs w:val="24"/>
        </w:rPr>
      </w:pPr>
      <w:r>
        <w:rPr>
          <w:rFonts w:cs="ITCFranklinGothicStd-Book"/>
          <w:sz w:val="24"/>
          <w:szCs w:val="24"/>
        </w:rPr>
        <w:t xml:space="preserve">To meet the needs of for-hire drivers and the public, </w:t>
      </w:r>
      <w:r w:rsidR="00886595">
        <w:rPr>
          <w:rFonts w:cs="ITCFranklinGothicStd-Book"/>
          <w:sz w:val="24"/>
          <w:szCs w:val="24"/>
        </w:rPr>
        <w:t xml:space="preserve">NIOSH has developed an online training program </w:t>
      </w:r>
      <w:r>
        <w:rPr>
          <w:rFonts w:cs="ITCFranklinGothicStd-Book"/>
          <w:sz w:val="24"/>
          <w:szCs w:val="24"/>
        </w:rPr>
        <w:t xml:space="preserve">aimed at </w:t>
      </w:r>
      <w:r w:rsidRPr="00A51C5B">
        <w:rPr>
          <w:rFonts w:cs="ITCFranklinGothicStd-Book"/>
          <w:sz w:val="24"/>
          <w:szCs w:val="24"/>
        </w:rPr>
        <w:t>reducing driver fatigue in a cost-effective manner</w:t>
      </w:r>
      <w:r w:rsidRPr="004F48AF">
        <w:rPr>
          <w:rFonts w:cs="ITCFranklinGothicStd-Book"/>
          <w:sz w:val="24"/>
          <w:szCs w:val="24"/>
        </w:rPr>
        <w:t xml:space="preserve">. </w:t>
      </w:r>
      <w:r w:rsidRPr="00823DEE" w:rsidR="002E4C22">
        <w:rPr>
          <w:sz w:val="24"/>
          <w:szCs w:val="24"/>
        </w:rPr>
        <w:t>The intervention will be an approximately 3-hour web-based interactive course on fatigue as developed in this study</w:t>
      </w:r>
      <w:r w:rsidR="002E4C22">
        <w:rPr>
          <w:sz w:val="24"/>
          <w:szCs w:val="24"/>
        </w:rPr>
        <w:t xml:space="preserve"> using previously validated training among nurses: </w:t>
      </w:r>
      <w:r w:rsidRPr="007D78AA" w:rsidR="002E4C22">
        <w:rPr>
          <w:sz w:val="24"/>
          <w:szCs w:val="24"/>
        </w:rPr>
        <w:t xml:space="preserve">Caruso CC, Geiger-Brown J, Takahashi M, </w:t>
      </w:r>
      <w:r w:rsidRPr="007D78AA" w:rsidR="002E4C22">
        <w:rPr>
          <w:sz w:val="24"/>
          <w:szCs w:val="24"/>
        </w:rPr>
        <w:t>Trinkoff</w:t>
      </w:r>
      <w:r w:rsidRPr="007D78AA" w:rsidR="002E4C22">
        <w:rPr>
          <w:sz w:val="24"/>
          <w:szCs w:val="24"/>
        </w:rPr>
        <w:t xml:space="preserve"> A, Nakata A. [2015]. NIOSH Training Program for Nurses on Shift Work and Long Work Hours. (DHHS (NIOSH) Publication No. 2015-115). Cincinnati, OH: US Department of Health and Human Services, Centers for Disease Control and Prevention, National Institute for Occupational Safety and Health. </w:t>
      </w:r>
      <w:hyperlink r:id="rId5" w:history="1">
        <w:r w:rsidRPr="005F2AE4" w:rsidR="002E4C22">
          <w:rPr>
            <w:rStyle w:val="Hyperlink"/>
            <w:sz w:val="24"/>
            <w:szCs w:val="24"/>
          </w:rPr>
          <w:t>www.cdc.gov/niosh/work-hour-training-for-nurses</w:t>
        </w:r>
      </w:hyperlink>
      <w:r w:rsidR="002E4C22">
        <w:rPr>
          <w:rStyle w:val="Hyperlink"/>
          <w:sz w:val="24"/>
          <w:szCs w:val="24"/>
        </w:rPr>
        <w:t>.</w:t>
      </w:r>
      <w:r>
        <w:rPr>
          <w:rStyle w:val="Hyperlink"/>
          <w:sz w:val="24"/>
          <w:szCs w:val="24"/>
        </w:rPr>
        <w:t xml:space="preserve"> </w:t>
      </w:r>
      <w:r w:rsidRPr="003827C7" w:rsidR="00886595">
        <w:rPr>
          <w:sz w:val="24"/>
          <w:szCs w:val="24"/>
        </w:rPr>
        <w:t xml:space="preserve">Before releasing </w:t>
      </w:r>
      <w:r w:rsidR="0019764A">
        <w:rPr>
          <w:sz w:val="24"/>
          <w:szCs w:val="24"/>
        </w:rPr>
        <w:t xml:space="preserve">the </w:t>
      </w:r>
      <w:r w:rsidRPr="003827C7" w:rsidR="00886595">
        <w:rPr>
          <w:sz w:val="24"/>
          <w:szCs w:val="24"/>
        </w:rPr>
        <w:t>new online training</w:t>
      </w:r>
      <w:r w:rsidR="002E4C22">
        <w:rPr>
          <w:sz w:val="24"/>
          <w:szCs w:val="24"/>
        </w:rPr>
        <w:t xml:space="preserve"> for drivers</w:t>
      </w:r>
      <w:r w:rsidRPr="003827C7" w:rsidR="00886595">
        <w:rPr>
          <w:sz w:val="24"/>
          <w:szCs w:val="24"/>
        </w:rPr>
        <w:t xml:space="preserve">, NIOSH </w:t>
      </w:r>
      <w:r w:rsidR="009832D9">
        <w:rPr>
          <w:sz w:val="24"/>
          <w:szCs w:val="24"/>
        </w:rPr>
        <w:t>must</w:t>
      </w:r>
      <w:r w:rsidRPr="003827C7" w:rsidR="00886595">
        <w:rPr>
          <w:sz w:val="24"/>
          <w:szCs w:val="24"/>
        </w:rPr>
        <w:t xml:space="preserve"> evaluat</w:t>
      </w:r>
      <w:r w:rsidR="009832D9">
        <w:rPr>
          <w:sz w:val="24"/>
          <w:szCs w:val="24"/>
        </w:rPr>
        <w:t>e</w:t>
      </w:r>
      <w:r w:rsidRPr="003827C7" w:rsidR="00886595">
        <w:rPr>
          <w:sz w:val="24"/>
          <w:szCs w:val="24"/>
        </w:rPr>
        <w:t xml:space="preserve"> </w:t>
      </w:r>
      <w:r w:rsidR="009832D9">
        <w:rPr>
          <w:sz w:val="24"/>
          <w:szCs w:val="24"/>
        </w:rPr>
        <w:t>the training to obtain</w:t>
      </w:r>
      <w:r w:rsidRPr="003827C7" w:rsidR="00886595">
        <w:rPr>
          <w:sz w:val="24"/>
          <w:szCs w:val="24"/>
        </w:rPr>
        <w:t xml:space="preserve"> critical feedback </w:t>
      </w:r>
      <w:r w:rsidR="009832D9">
        <w:rPr>
          <w:sz w:val="24"/>
          <w:szCs w:val="24"/>
        </w:rPr>
        <w:t>and</w:t>
      </w:r>
      <w:r w:rsidRPr="003827C7" w:rsidR="00886595">
        <w:rPr>
          <w:sz w:val="24"/>
          <w:szCs w:val="24"/>
        </w:rPr>
        <w:t xml:space="preserve"> determine if parts of the training need editing to reinforce or modify sections of the content.</w:t>
      </w:r>
      <w:r w:rsidR="002E4C22">
        <w:rPr>
          <w:sz w:val="24"/>
          <w:szCs w:val="24"/>
        </w:rPr>
        <w:t xml:space="preserve"> </w:t>
      </w:r>
    </w:p>
    <w:p w:rsidR="0076468C" w:rsidP="004F48AF" w14:paraId="4B63120F" w14:textId="77777777">
      <w:pPr>
        <w:autoSpaceDE w:val="0"/>
        <w:autoSpaceDN w:val="0"/>
        <w:adjustRightInd w:val="0"/>
        <w:spacing w:after="0" w:line="240" w:lineRule="auto"/>
        <w:rPr>
          <w:sz w:val="24"/>
          <w:szCs w:val="24"/>
        </w:rPr>
      </w:pPr>
    </w:p>
    <w:p w:rsidR="00832B69" w:rsidP="004F48AF" w14:paraId="00470C46" w14:textId="44F79CBC">
      <w:pPr>
        <w:autoSpaceDE w:val="0"/>
        <w:autoSpaceDN w:val="0"/>
        <w:adjustRightInd w:val="0"/>
        <w:spacing w:after="0" w:line="240" w:lineRule="auto"/>
        <w:rPr>
          <w:rFonts w:cs="ITCFranklinGothicStd-Book"/>
          <w:sz w:val="24"/>
          <w:szCs w:val="24"/>
        </w:rPr>
      </w:pPr>
      <w:r>
        <w:rPr>
          <w:sz w:val="24"/>
          <w:szCs w:val="24"/>
        </w:rPr>
        <w:t xml:space="preserve">We propose to conduct </w:t>
      </w:r>
      <w:r>
        <w:rPr>
          <w:rFonts w:cs="ITCFranklinGothicStd-Book"/>
          <w:sz w:val="24"/>
          <w:szCs w:val="24"/>
        </w:rPr>
        <w:t xml:space="preserve">a randomized controlled trial with three groups of 60 drivers each: one group receiving the training only, a second group receiving both the training and feedback in the form of a daily fatigue score, and a third (control) group receiving neither the training nor the fatigue score feedback. </w:t>
      </w:r>
      <w:r w:rsidR="00636117">
        <w:rPr>
          <w:rFonts w:cs="ITCFranklinGothicStd-Book"/>
          <w:sz w:val="24"/>
          <w:szCs w:val="24"/>
        </w:rPr>
        <w:t xml:space="preserve">A survey evaluating the training (Attachment 4) for the 120 drivers who will take the training will be used to further improve the delivery of the key learning points, identify the strengths and weaknesses of the training, and identify barriers in this key workforce to improving their sleep health. </w:t>
      </w:r>
      <w:r w:rsidR="000009DA">
        <w:rPr>
          <w:rFonts w:cs="ITCFranklinGothicStd-Book"/>
          <w:sz w:val="24"/>
          <w:szCs w:val="24"/>
        </w:rPr>
        <w:t xml:space="preserve">All three participant groups will wear a wrist actigraph that passively records sleep and activity </w:t>
      </w:r>
      <w:r w:rsidR="000009DA">
        <w:rPr>
          <w:rFonts w:cs="ITCFranklinGothicStd-Book"/>
          <w:sz w:val="24"/>
          <w:szCs w:val="24"/>
        </w:rPr>
        <w:t>patterns</w:t>
      </w:r>
      <w:r w:rsidR="000009DA">
        <w:rPr>
          <w:rFonts w:cs="ITCFranklinGothicStd-Book"/>
          <w:sz w:val="24"/>
          <w:szCs w:val="24"/>
        </w:rPr>
        <w:t xml:space="preserve"> and produces a personalized fatigue score. </w:t>
      </w:r>
      <w:r w:rsidR="00885B3D">
        <w:rPr>
          <w:rFonts w:cs="ITCFranklinGothicStd-Book"/>
          <w:sz w:val="24"/>
          <w:szCs w:val="24"/>
        </w:rPr>
        <w:t>Study participants will</w:t>
      </w:r>
      <w:r>
        <w:rPr>
          <w:rFonts w:cs="ITCFranklinGothicStd-Book"/>
          <w:sz w:val="24"/>
          <w:szCs w:val="24"/>
        </w:rPr>
        <w:t xml:space="preserve"> </w:t>
      </w:r>
      <w:r w:rsidR="00FD6256">
        <w:rPr>
          <w:rFonts w:cs="ITCFranklinGothicStd-Book"/>
          <w:sz w:val="24"/>
          <w:szCs w:val="24"/>
        </w:rPr>
        <w:t xml:space="preserve">also </w:t>
      </w:r>
      <w:r w:rsidR="00885B3D">
        <w:rPr>
          <w:rFonts w:cs="ITCFranklinGothicStd-Book"/>
          <w:sz w:val="24"/>
          <w:szCs w:val="24"/>
        </w:rPr>
        <w:t>be asked to complete</w:t>
      </w:r>
      <w:r w:rsidR="00636117">
        <w:rPr>
          <w:rFonts w:cs="ITCFranklinGothicStd-Book"/>
          <w:sz w:val="24"/>
          <w:szCs w:val="24"/>
        </w:rPr>
        <w:t xml:space="preserve"> the online Work and Health Survey (Attachment 5), Sleep Health Knowledge Assessment (Attachment 6), and the brief daily sleep and activities diaries (Attachment 7)</w:t>
      </w:r>
      <w:r w:rsidR="00FD6256">
        <w:rPr>
          <w:rFonts w:cs="ITCFranklinGothicStd-Book"/>
          <w:sz w:val="24"/>
          <w:szCs w:val="24"/>
        </w:rPr>
        <w:t xml:space="preserve">. </w:t>
      </w:r>
    </w:p>
    <w:p w:rsidR="0036368A" w:rsidP="004F48AF" w14:paraId="17E871E8" w14:textId="22E2D1A7">
      <w:pPr>
        <w:autoSpaceDE w:val="0"/>
        <w:autoSpaceDN w:val="0"/>
        <w:adjustRightInd w:val="0"/>
        <w:spacing w:after="0" w:line="240" w:lineRule="auto"/>
        <w:rPr>
          <w:rFonts w:cs="ITCFranklinGothicStd-Book"/>
          <w:sz w:val="24"/>
          <w:szCs w:val="24"/>
        </w:rPr>
      </w:pPr>
    </w:p>
    <w:p w:rsidR="00D71365" w14:paraId="613B44BD" w14:textId="77777777">
      <w:pPr>
        <w:rPr>
          <w:rFonts w:cs="ITCFranklinGothicStd-Book"/>
          <w:sz w:val="24"/>
          <w:szCs w:val="24"/>
        </w:rPr>
      </w:pPr>
      <w:r>
        <w:rPr>
          <w:rFonts w:cs="ITCFranklinGothicStd-Book"/>
          <w:sz w:val="24"/>
          <w:szCs w:val="24"/>
        </w:rPr>
        <w:br w:type="page"/>
      </w:r>
    </w:p>
    <w:p w:rsidR="0036368A" w:rsidP="004F48AF" w14:paraId="7291C38A" w14:textId="42C38111">
      <w:pPr>
        <w:autoSpaceDE w:val="0"/>
        <w:autoSpaceDN w:val="0"/>
        <w:adjustRightInd w:val="0"/>
        <w:spacing w:after="0" w:line="240" w:lineRule="auto"/>
        <w:rPr>
          <w:rFonts w:cs="ITCFranklinGothicStd-Book"/>
          <w:sz w:val="24"/>
          <w:szCs w:val="24"/>
        </w:rPr>
      </w:pPr>
      <w:r>
        <w:rPr>
          <w:rFonts w:cs="ITCFranklinGothicStd-Book"/>
          <w:sz w:val="24"/>
          <w:szCs w:val="24"/>
        </w:rPr>
        <w:t>S</w:t>
      </w:r>
      <w:r>
        <w:rPr>
          <w:rFonts w:cs="ITCFranklinGothicStd-Book"/>
          <w:sz w:val="24"/>
          <w:szCs w:val="24"/>
        </w:rPr>
        <w:t xml:space="preserve">tudy </w:t>
      </w:r>
      <w:r>
        <w:rPr>
          <w:rFonts w:cs="ITCFranklinGothicStd-Book"/>
          <w:sz w:val="24"/>
          <w:szCs w:val="24"/>
        </w:rPr>
        <w:t>activities and participant assignments are summarized</w:t>
      </w:r>
      <w:r>
        <w:rPr>
          <w:rFonts w:cs="ITCFranklinGothicStd-Book"/>
          <w:sz w:val="24"/>
          <w:szCs w:val="24"/>
        </w:rPr>
        <w:t xml:space="preserve"> as follows:</w:t>
      </w:r>
    </w:p>
    <w:p w:rsidR="0036368A" w:rsidP="004F48AF" w14:paraId="148ECD1E" w14:textId="77777777">
      <w:pPr>
        <w:autoSpaceDE w:val="0"/>
        <w:autoSpaceDN w:val="0"/>
        <w:adjustRightInd w:val="0"/>
        <w:spacing w:after="0" w:line="240" w:lineRule="auto"/>
        <w:rPr>
          <w:rFonts w:cs="ITCFranklinGothicStd-Book"/>
          <w:sz w:val="24"/>
          <w:szCs w:val="24"/>
        </w:rPr>
      </w:pPr>
    </w:p>
    <w:tbl>
      <w:tblPr>
        <w:tblStyle w:val="TableGrid"/>
        <w:tblW w:w="0" w:type="auto"/>
        <w:tblLook w:val="04A0"/>
      </w:tblPr>
      <w:tblGrid>
        <w:gridCol w:w="4225"/>
        <w:gridCol w:w="1710"/>
        <w:gridCol w:w="2160"/>
        <w:gridCol w:w="1255"/>
      </w:tblGrid>
      <w:tr w14:paraId="28F6A56E" w14:textId="77777777" w:rsidTr="003827C7">
        <w:tblPrEx>
          <w:tblW w:w="0" w:type="auto"/>
          <w:tblLook w:val="04A0"/>
        </w:tblPrEx>
        <w:trPr>
          <w:cantSplit/>
        </w:trPr>
        <w:tc>
          <w:tcPr>
            <w:tcW w:w="9350" w:type="dxa"/>
            <w:gridSpan w:val="4"/>
          </w:tcPr>
          <w:p w:rsidR="0036368A" w:rsidRPr="00497C8A" w:rsidP="00155A76" w14:paraId="7243AAA6" w14:textId="77777777">
            <w:pPr>
              <w:spacing w:before="120" w:after="120"/>
              <w:jc w:val="center"/>
              <w:rPr>
                <w:b/>
                <w:bCs/>
              </w:rPr>
            </w:pPr>
            <w:r w:rsidRPr="00497C8A">
              <w:rPr>
                <w:b/>
                <w:bCs/>
              </w:rPr>
              <w:t>Overview of Study Design</w:t>
            </w:r>
            <w:r>
              <w:rPr>
                <w:b/>
                <w:bCs/>
              </w:rPr>
              <w:t xml:space="preserve"> and </w:t>
            </w:r>
            <w:r w:rsidRPr="00497C8A">
              <w:rPr>
                <w:b/>
                <w:bCs/>
              </w:rPr>
              <w:t>Activities</w:t>
            </w:r>
            <w:r>
              <w:rPr>
                <w:b/>
                <w:bCs/>
              </w:rPr>
              <w:t>, by Participant Group</w:t>
            </w:r>
          </w:p>
        </w:tc>
      </w:tr>
      <w:tr w14:paraId="384703D4" w14:textId="77777777" w:rsidTr="003827C7">
        <w:tblPrEx>
          <w:tblW w:w="0" w:type="auto"/>
          <w:tblLook w:val="04A0"/>
        </w:tblPrEx>
        <w:trPr>
          <w:cantSplit/>
        </w:trPr>
        <w:tc>
          <w:tcPr>
            <w:tcW w:w="4225" w:type="dxa"/>
            <w:vMerge w:val="restart"/>
            <w:vAlign w:val="center"/>
          </w:tcPr>
          <w:p w:rsidR="0036368A" w:rsidP="00155A76" w14:paraId="19354202" w14:textId="77777777">
            <w:r>
              <w:t>Study Task / Data Collection Activity</w:t>
            </w:r>
          </w:p>
        </w:tc>
        <w:tc>
          <w:tcPr>
            <w:tcW w:w="5125" w:type="dxa"/>
            <w:gridSpan w:val="3"/>
          </w:tcPr>
          <w:p w:rsidR="0036368A" w:rsidP="00155A76" w14:paraId="2B32006C" w14:textId="77777777">
            <w:pPr>
              <w:jc w:val="center"/>
            </w:pPr>
            <w:r>
              <w:t>Participant Group</w:t>
            </w:r>
          </w:p>
        </w:tc>
      </w:tr>
      <w:tr w14:paraId="1AD55A44" w14:textId="77777777" w:rsidTr="003827C7">
        <w:tblPrEx>
          <w:tblW w:w="0" w:type="auto"/>
          <w:tblLook w:val="04A0"/>
        </w:tblPrEx>
        <w:trPr>
          <w:cantSplit/>
        </w:trPr>
        <w:tc>
          <w:tcPr>
            <w:tcW w:w="4225" w:type="dxa"/>
            <w:vMerge/>
          </w:tcPr>
          <w:p w:rsidR="0036368A" w:rsidP="00155A76" w14:paraId="176AB8A1" w14:textId="77777777"/>
        </w:tc>
        <w:tc>
          <w:tcPr>
            <w:tcW w:w="1710" w:type="dxa"/>
          </w:tcPr>
          <w:p w:rsidR="0036368A" w:rsidP="00155A76" w14:paraId="7439BF71" w14:textId="77777777">
            <w:pPr>
              <w:jc w:val="center"/>
            </w:pPr>
            <w:r>
              <w:t>Intervention: Fatigue Training Only</w:t>
            </w:r>
          </w:p>
          <w:p w:rsidR="0036368A" w:rsidP="00155A76" w14:paraId="667252C7" w14:textId="77777777">
            <w:pPr>
              <w:jc w:val="center"/>
            </w:pPr>
            <w:r>
              <w:t>(n=60):</w:t>
            </w:r>
          </w:p>
        </w:tc>
        <w:tc>
          <w:tcPr>
            <w:tcW w:w="2160" w:type="dxa"/>
          </w:tcPr>
          <w:p w:rsidR="0036368A" w:rsidP="00155A76" w14:paraId="4ADE7888" w14:textId="77777777">
            <w:pPr>
              <w:jc w:val="center"/>
            </w:pPr>
            <w:r>
              <w:t>Intervention: Fatigue Training + Daily Actigraph Feedback (n=60)</w:t>
            </w:r>
          </w:p>
        </w:tc>
        <w:tc>
          <w:tcPr>
            <w:tcW w:w="1255" w:type="dxa"/>
          </w:tcPr>
          <w:p w:rsidR="0036368A" w:rsidP="00155A76" w14:paraId="53C2C3E2" w14:textId="77777777">
            <w:pPr>
              <w:jc w:val="center"/>
            </w:pPr>
            <w:r>
              <w:t>Control Group</w:t>
            </w:r>
          </w:p>
          <w:p w:rsidR="0036368A" w:rsidP="00155A76" w14:paraId="71E1A411" w14:textId="77777777"/>
          <w:p w:rsidR="0036368A" w:rsidP="00155A76" w14:paraId="786020C0" w14:textId="77777777">
            <w:pPr>
              <w:jc w:val="center"/>
            </w:pPr>
            <w:r>
              <w:t>(n=60)</w:t>
            </w:r>
          </w:p>
        </w:tc>
      </w:tr>
      <w:tr w14:paraId="13F299DD" w14:textId="77777777" w:rsidTr="003827C7">
        <w:tblPrEx>
          <w:tblW w:w="0" w:type="auto"/>
          <w:tblLook w:val="04A0"/>
        </w:tblPrEx>
        <w:trPr>
          <w:cantSplit/>
        </w:trPr>
        <w:tc>
          <w:tcPr>
            <w:tcW w:w="4225" w:type="dxa"/>
          </w:tcPr>
          <w:p w:rsidR="0036368A" w:rsidP="00155A76" w14:paraId="05F4A791" w14:textId="707ABC87">
            <w:r>
              <w:t>Online training</w:t>
            </w:r>
            <w:r w:rsidR="00FB3391">
              <w:t xml:space="preserve"> (one-time)</w:t>
            </w:r>
          </w:p>
        </w:tc>
        <w:tc>
          <w:tcPr>
            <w:tcW w:w="1710" w:type="dxa"/>
            <w:vAlign w:val="center"/>
          </w:tcPr>
          <w:p w:rsidR="0036368A" w:rsidP="00155A76" w14:paraId="15CD1662" w14:textId="77777777">
            <w:pPr>
              <w:jc w:val="center"/>
            </w:pPr>
            <w:r>
              <w:t>x</w:t>
            </w:r>
          </w:p>
        </w:tc>
        <w:tc>
          <w:tcPr>
            <w:tcW w:w="2160" w:type="dxa"/>
            <w:vAlign w:val="center"/>
          </w:tcPr>
          <w:p w:rsidR="0036368A" w:rsidP="00155A76" w14:paraId="77E0639F" w14:textId="77777777">
            <w:pPr>
              <w:jc w:val="center"/>
            </w:pPr>
            <w:r>
              <w:t>x</w:t>
            </w:r>
          </w:p>
        </w:tc>
        <w:tc>
          <w:tcPr>
            <w:tcW w:w="1255" w:type="dxa"/>
            <w:vAlign w:val="center"/>
          </w:tcPr>
          <w:p w:rsidR="0036368A" w:rsidP="00155A76" w14:paraId="765AC98A" w14:textId="77777777">
            <w:pPr>
              <w:jc w:val="center"/>
            </w:pPr>
          </w:p>
        </w:tc>
      </w:tr>
      <w:tr w14:paraId="2A031ECD" w14:textId="77777777" w:rsidTr="003827C7">
        <w:tblPrEx>
          <w:tblW w:w="0" w:type="auto"/>
          <w:tblLook w:val="04A0"/>
        </w:tblPrEx>
        <w:trPr>
          <w:cantSplit/>
        </w:trPr>
        <w:tc>
          <w:tcPr>
            <w:tcW w:w="4225" w:type="dxa"/>
          </w:tcPr>
          <w:p w:rsidR="0036368A" w:rsidP="00155A76" w14:paraId="5D0567F5" w14:textId="5A06D8F8">
            <w:r>
              <w:t>Online Training Evaluation Survey</w:t>
            </w:r>
            <w:r w:rsidR="00FB3391">
              <w:t xml:space="preserve"> (one-time)</w:t>
            </w:r>
          </w:p>
        </w:tc>
        <w:tc>
          <w:tcPr>
            <w:tcW w:w="1710" w:type="dxa"/>
            <w:vAlign w:val="center"/>
          </w:tcPr>
          <w:p w:rsidR="0036368A" w:rsidP="00155A76" w14:paraId="33721672" w14:textId="77777777">
            <w:pPr>
              <w:jc w:val="center"/>
            </w:pPr>
            <w:r>
              <w:t>x</w:t>
            </w:r>
          </w:p>
        </w:tc>
        <w:tc>
          <w:tcPr>
            <w:tcW w:w="2160" w:type="dxa"/>
            <w:vAlign w:val="center"/>
          </w:tcPr>
          <w:p w:rsidR="0036368A" w:rsidP="00155A76" w14:paraId="3AD3D13B" w14:textId="77777777">
            <w:pPr>
              <w:jc w:val="center"/>
            </w:pPr>
            <w:r>
              <w:t>x</w:t>
            </w:r>
          </w:p>
        </w:tc>
        <w:tc>
          <w:tcPr>
            <w:tcW w:w="1255" w:type="dxa"/>
            <w:vAlign w:val="center"/>
          </w:tcPr>
          <w:p w:rsidR="0036368A" w:rsidP="00155A76" w14:paraId="6B0E98A7" w14:textId="77777777">
            <w:pPr>
              <w:jc w:val="center"/>
            </w:pPr>
          </w:p>
        </w:tc>
      </w:tr>
      <w:tr w14:paraId="7AC3E8DD" w14:textId="77777777" w:rsidTr="003827C7">
        <w:tblPrEx>
          <w:tblW w:w="0" w:type="auto"/>
          <w:tblLook w:val="04A0"/>
        </w:tblPrEx>
        <w:trPr>
          <w:cantSplit/>
        </w:trPr>
        <w:tc>
          <w:tcPr>
            <w:tcW w:w="4225" w:type="dxa"/>
          </w:tcPr>
          <w:p w:rsidR="0036368A" w:rsidP="00155A76" w14:paraId="54C17A1C" w14:textId="37DDC3BC">
            <w:r>
              <w:t>Wrist actigraph</w:t>
            </w:r>
            <w:r w:rsidR="00FB3391">
              <w:t xml:space="preserve"> (continuous passive data collection)</w:t>
            </w:r>
          </w:p>
        </w:tc>
        <w:tc>
          <w:tcPr>
            <w:tcW w:w="1710" w:type="dxa"/>
            <w:vAlign w:val="center"/>
          </w:tcPr>
          <w:p w:rsidR="0036368A" w:rsidP="00155A76" w14:paraId="1D7663A2" w14:textId="77777777">
            <w:pPr>
              <w:jc w:val="center"/>
            </w:pPr>
            <w:r>
              <w:t>x</w:t>
            </w:r>
          </w:p>
        </w:tc>
        <w:tc>
          <w:tcPr>
            <w:tcW w:w="2160" w:type="dxa"/>
            <w:vAlign w:val="center"/>
          </w:tcPr>
          <w:p w:rsidR="0036368A" w:rsidP="00155A76" w14:paraId="61D9010F" w14:textId="77777777">
            <w:pPr>
              <w:jc w:val="center"/>
            </w:pPr>
            <w:r>
              <w:t>x</w:t>
            </w:r>
          </w:p>
        </w:tc>
        <w:tc>
          <w:tcPr>
            <w:tcW w:w="1255" w:type="dxa"/>
            <w:vAlign w:val="center"/>
          </w:tcPr>
          <w:p w:rsidR="0036368A" w:rsidP="00155A76" w14:paraId="5D0A9A07" w14:textId="77777777">
            <w:pPr>
              <w:jc w:val="center"/>
            </w:pPr>
            <w:r>
              <w:t>x</w:t>
            </w:r>
          </w:p>
        </w:tc>
      </w:tr>
      <w:tr w14:paraId="0AAF1F4C" w14:textId="77777777" w:rsidTr="003827C7">
        <w:tblPrEx>
          <w:tblW w:w="0" w:type="auto"/>
          <w:tblLook w:val="04A0"/>
        </w:tblPrEx>
        <w:trPr>
          <w:cantSplit/>
        </w:trPr>
        <w:tc>
          <w:tcPr>
            <w:tcW w:w="4225" w:type="dxa"/>
          </w:tcPr>
          <w:p w:rsidR="0036368A" w:rsidP="00155A76" w14:paraId="48C95CD2" w14:textId="77777777">
            <w:r>
              <w:t>Daily feedback on wrist actigraph fatigue score</w:t>
            </w:r>
          </w:p>
        </w:tc>
        <w:tc>
          <w:tcPr>
            <w:tcW w:w="1710" w:type="dxa"/>
            <w:vAlign w:val="center"/>
          </w:tcPr>
          <w:p w:rsidR="0036368A" w:rsidP="00155A76" w14:paraId="6FFACBEA" w14:textId="77777777">
            <w:pPr>
              <w:jc w:val="center"/>
            </w:pPr>
          </w:p>
        </w:tc>
        <w:tc>
          <w:tcPr>
            <w:tcW w:w="2160" w:type="dxa"/>
            <w:vAlign w:val="center"/>
          </w:tcPr>
          <w:p w:rsidR="0036368A" w:rsidP="00155A76" w14:paraId="036DB1DE" w14:textId="77777777">
            <w:pPr>
              <w:jc w:val="center"/>
            </w:pPr>
            <w:r>
              <w:t>x</w:t>
            </w:r>
          </w:p>
        </w:tc>
        <w:tc>
          <w:tcPr>
            <w:tcW w:w="1255" w:type="dxa"/>
            <w:vAlign w:val="center"/>
          </w:tcPr>
          <w:p w:rsidR="0036368A" w:rsidP="00155A76" w14:paraId="224D4DD1" w14:textId="77777777">
            <w:pPr>
              <w:jc w:val="center"/>
            </w:pPr>
          </w:p>
        </w:tc>
      </w:tr>
      <w:tr w14:paraId="7C8FDA6F" w14:textId="77777777" w:rsidTr="003827C7">
        <w:tblPrEx>
          <w:tblW w:w="0" w:type="auto"/>
          <w:tblLook w:val="04A0"/>
        </w:tblPrEx>
        <w:trPr>
          <w:cantSplit/>
        </w:trPr>
        <w:tc>
          <w:tcPr>
            <w:tcW w:w="4225" w:type="dxa"/>
          </w:tcPr>
          <w:p w:rsidR="0036368A" w:rsidP="00155A76" w14:paraId="7B506E50" w14:textId="72B74006">
            <w:r>
              <w:t xml:space="preserve">Maintain daily sleep and activities diary </w:t>
            </w:r>
            <w:r w:rsidR="005D790B">
              <w:t>(</w:t>
            </w:r>
            <w:r w:rsidR="00426DF2">
              <w:rPr>
                <w:highlight w:val="yellow"/>
              </w:rPr>
              <w:t>5</w:t>
            </w:r>
            <w:r w:rsidR="005D790B">
              <w:rPr>
                <w:highlight w:val="yellow"/>
              </w:rPr>
              <w:t xml:space="preserve"> </w:t>
            </w:r>
            <w:r w:rsidR="00426DF2">
              <w:rPr>
                <w:highlight w:val="yellow"/>
              </w:rPr>
              <w:t xml:space="preserve">entries/day </w:t>
            </w:r>
            <w:r w:rsidR="005D790B">
              <w:rPr>
                <w:highlight w:val="yellow"/>
              </w:rPr>
              <w:t>x 5 weeks =</w:t>
            </w:r>
            <w:r w:rsidR="00426DF2">
              <w:rPr>
                <w:highlight w:val="yellow"/>
              </w:rPr>
              <w:t xml:space="preserve"> </w:t>
            </w:r>
            <w:r w:rsidRPr="000D052E">
              <w:rPr>
                <w:highlight w:val="yellow"/>
              </w:rPr>
              <w:t>175 entries</w:t>
            </w:r>
            <w:r>
              <w:t>)</w:t>
            </w:r>
          </w:p>
        </w:tc>
        <w:tc>
          <w:tcPr>
            <w:tcW w:w="1710" w:type="dxa"/>
            <w:vAlign w:val="center"/>
          </w:tcPr>
          <w:p w:rsidR="0036368A" w:rsidP="00155A76" w14:paraId="57A4ECBF" w14:textId="77777777">
            <w:pPr>
              <w:jc w:val="center"/>
            </w:pPr>
            <w:r>
              <w:t>x</w:t>
            </w:r>
          </w:p>
        </w:tc>
        <w:tc>
          <w:tcPr>
            <w:tcW w:w="2160" w:type="dxa"/>
            <w:vAlign w:val="center"/>
          </w:tcPr>
          <w:p w:rsidR="0036368A" w:rsidP="00155A76" w14:paraId="6D1B34A0" w14:textId="77777777">
            <w:pPr>
              <w:jc w:val="center"/>
            </w:pPr>
            <w:r>
              <w:t>x</w:t>
            </w:r>
          </w:p>
        </w:tc>
        <w:tc>
          <w:tcPr>
            <w:tcW w:w="1255" w:type="dxa"/>
            <w:vAlign w:val="center"/>
          </w:tcPr>
          <w:p w:rsidR="0036368A" w:rsidP="00155A76" w14:paraId="47BEC4C7" w14:textId="77777777">
            <w:pPr>
              <w:jc w:val="center"/>
            </w:pPr>
            <w:r>
              <w:t>x</w:t>
            </w:r>
          </w:p>
        </w:tc>
      </w:tr>
      <w:tr w14:paraId="588046FD" w14:textId="77777777" w:rsidTr="003827C7">
        <w:tblPrEx>
          <w:tblW w:w="0" w:type="auto"/>
          <w:tblLook w:val="04A0"/>
        </w:tblPrEx>
        <w:trPr>
          <w:cantSplit/>
        </w:trPr>
        <w:tc>
          <w:tcPr>
            <w:tcW w:w="4225" w:type="dxa"/>
          </w:tcPr>
          <w:p w:rsidR="0036368A" w:rsidP="00155A76" w14:paraId="35BBD3DA" w14:textId="77777777">
            <w:r>
              <w:t>Work and Health Survey (5 times over study period)</w:t>
            </w:r>
          </w:p>
        </w:tc>
        <w:tc>
          <w:tcPr>
            <w:tcW w:w="1710" w:type="dxa"/>
            <w:vAlign w:val="center"/>
          </w:tcPr>
          <w:p w:rsidR="0036368A" w:rsidP="00155A76" w14:paraId="01BB3208" w14:textId="77777777">
            <w:pPr>
              <w:jc w:val="center"/>
            </w:pPr>
            <w:r>
              <w:t>x</w:t>
            </w:r>
          </w:p>
        </w:tc>
        <w:tc>
          <w:tcPr>
            <w:tcW w:w="2160" w:type="dxa"/>
            <w:vAlign w:val="center"/>
          </w:tcPr>
          <w:p w:rsidR="0036368A" w:rsidP="00155A76" w14:paraId="057B1C99" w14:textId="77777777">
            <w:pPr>
              <w:jc w:val="center"/>
            </w:pPr>
            <w:r>
              <w:t>x</w:t>
            </w:r>
          </w:p>
        </w:tc>
        <w:tc>
          <w:tcPr>
            <w:tcW w:w="1255" w:type="dxa"/>
            <w:vAlign w:val="center"/>
          </w:tcPr>
          <w:p w:rsidR="0036368A" w:rsidP="00155A76" w14:paraId="5F04DC32" w14:textId="77777777">
            <w:pPr>
              <w:jc w:val="center"/>
            </w:pPr>
            <w:r>
              <w:t>x</w:t>
            </w:r>
          </w:p>
        </w:tc>
      </w:tr>
      <w:tr w14:paraId="7C2B010F" w14:textId="77777777" w:rsidTr="003827C7">
        <w:tblPrEx>
          <w:tblW w:w="0" w:type="auto"/>
          <w:tblLook w:val="04A0"/>
        </w:tblPrEx>
        <w:trPr>
          <w:cantSplit/>
        </w:trPr>
        <w:tc>
          <w:tcPr>
            <w:tcW w:w="4225" w:type="dxa"/>
          </w:tcPr>
          <w:p w:rsidR="0036368A" w:rsidP="00155A76" w14:paraId="4C304ADA" w14:textId="77777777">
            <w:r>
              <w:t>Knowledge Survey (5 times over study period)</w:t>
            </w:r>
          </w:p>
        </w:tc>
        <w:tc>
          <w:tcPr>
            <w:tcW w:w="1710" w:type="dxa"/>
            <w:vAlign w:val="center"/>
          </w:tcPr>
          <w:p w:rsidR="0036368A" w:rsidP="00155A76" w14:paraId="73B45918" w14:textId="77777777">
            <w:pPr>
              <w:jc w:val="center"/>
            </w:pPr>
            <w:r>
              <w:t>x</w:t>
            </w:r>
          </w:p>
        </w:tc>
        <w:tc>
          <w:tcPr>
            <w:tcW w:w="2160" w:type="dxa"/>
            <w:vAlign w:val="center"/>
          </w:tcPr>
          <w:p w:rsidR="0036368A" w:rsidP="00155A76" w14:paraId="68CAEDFE" w14:textId="77777777">
            <w:pPr>
              <w:jc w:val="center"/>
            </w:pPr>
            <w:r>
              <w:t>x</w:t>
            </w:r>
          </w:p>
        </w:tc>
        <w:tc>
          <w:tcPr>
            <w:tcW w:w="1255" w:type="dxa"/>
            <w:vAlign w:val="center"/>
          </w:tcPr>
          <w:p w:rsidR="0036368A" w:rsidP="00155A76" w14:paraId="4C192847" w14:textId="77777777">
            <w:pPr>
              <w:jc w:val="center"/>
            </w:pPr>
            <w:r>
              <w:t>x</w:t>
            </w:r>
          </w:p>
        </w:tc>
      </w:tr>
    </w:tbl>
    <w:p w:rsidR="0036368A" w:rsidP="004F48AF" w14:paraId="357B059A" w14:textId="77777777">
      <w:pPr>
        <w:autoSpaceDE w:val="0"/>
        <w:autoSpaceDN w:val="0"/>
        <w:adjustRightInd w:val="0"/>
        <w:spacing w:after="0" w:line="240" w:lineRule="auto"/>
        <w:rPr>
          <w:rFonts w:cs="ITCFranklinGothicStd-Book"/>
          <w:sz w:val="24"/>
          <w:szCs w:val="24"/>
        </w:rPr>
      </w:pPr>
    </w:p>
    <w:p w:rsidR="00832B69" w:rsidP="004F48AF" w14:paraId="43851577" w14:textId="77777777">
      <w:pPr>
        <w:autoSpaceDE w:val="0"/>
        <w:autoSpaceDN w:val="0"/>
        <w:adjustRightInd w:val="0"/>
        <w:spacing w:after="0" w:line="240" w:lineRule="auto"/>
        <w:rPr>
          <w:rFonts w:cs="ITCFranklinGothicStd-Book"/>
          <w:sz w:val="24"/>
          <w:szCs w:val="24"/>
        </w:rPr>
      </w:pPr>
    </w:p>
    <w:p w:rsidR="00832B69" w:rsidP="004F48AF" w14:paraId="2D1BC0DD" w14:textId="58AF7037">
      <w:pPr>
        <w:autoSpaceDE w:val="0"/>
        <w:autoSpaceDN w:val="0"/>
        <w:adjustRightInd w:val="0"/>
        <w:spacing w:after="0" w:line="240" w:lineRule="auto"/>
        <w:rPr>
          <w:rFonts w:cs="ITCFranklinGothicStd-Book"/>
          <w:sz w:val="24"/>
          <w:szCs w:val="24"/>
        </w:rPr>
      </w:pPr>
      <w:r>
        <w:rPr>
          <w:rFonts w:cs="ITCFranklinGothicStd-Book"/>
          <w:sz w:val="24"/>
          <w:szCs w:val="24"/>
        </w:rPr>
        <w:t xml:space="preserve">The data collection and analysis plan </w:t>
      </w:r>
      <w:r>
        <w:rPr>
          <w:rFonts w:cs="ITCFranklinGothicStd-Book"/>
          <w:sz w:val="24"/>
          <w:szCs w:val="24"/>
        </w:rPr>
        <w:t>is</w:t>
      </w:r>
      <w:r>
        <w:rPr>
          <w:rFonts w:cs="ITCFranklinGothicStd-Book"/>
          <w:sz w:val="24"/>
          <w:szCs w:val="24"/>
        </w:rPr>
        <w:t xml:space="preserve"> organized into 5 observation periods that include measurements before and after the training intervention and allow for comparisons over time. There are </w:t>
      </w:r>
      <w:r>
        <w:rPr>
          <w:rFonts w:cs="ITCFranklinGothicStd-Book"/>
          <w:sz w:val="24"/>
          <w:szCs w:val="24"/>
        </w:rPr>
        <w:t xml:space="preserve">approximately 15 weeks of data collection per participant.  </w:t>
      </w:r>
    </w:p>
    <w:p w:rsidR="00832B69" w:rsidP="004F48AF" w14:paraId="0D73E4F8" w14:textId="3FF627B4">
      <w:pPr>
        <w:autoSpaceDE w:val="0"/>
        <w:autoSpaceDN w:val="0"/>
        <w:adjustRightInd w:val="0"/>
        <w:spacing w:after="0" w:line="240" w:lineRule="auto"/>
        <w:rPr>
          <w:rFonts w:cs="ITCFranklinGothicStd-Book"/>
          <w:sz w:val="24"/>
          <w:szCs w:val="24"/>
        </w:rPr>
      </w:pPr>
    </w:p>
    <w:p w:rsidR="00832B69" w:rsidP="00832B69" w14:paraId="6D57555E" w14:textId="77777777">
      <w:pPr>
        <w:autoSpaceDE w:val="0"/>
        <w:autoSpaceDN w:val="0"/>
        <w:adjustRightInd w:val="0"/>
        <w:spacing w:after="0" w:line="240" w:lineRule="auto"/>
        <w:rPr>
          <w:rFonts w:cs="ITCFranklinGothicStd-Book"/>
          <w:sz w:val="24"/>
          <w:szCs w:val="24"/>
        </w:rPr>
      </w:pPr>
      <w:r>
        <w:rPr>
          <w:rFonts w:cs="ITCFranklinGothicStd-Book"/>
          <w:sz w:val="24"/>
          <w:szCs w:val="24"/>
        </w:rPr>
        <w:t xml:space="preserve">The study data collection schedule is summarized below: </w:t>
      </w:r>
    </w:p>
    <w:tbl>
      <w:tblPr>
        <w:tblW w:w="9354" w:type="dxa"/>
        <w:tblInd w:w="-90" w:type="dxa"/>
        <w:tblLook w:val="04A0"/>
      </w:tblPr>
      <w:tblGrid>
        <w:gridCol w:w="478"/>
        <w:gridCol w:w="469"/>
        <w:gridCol w:w="525"/>
        <w:gridCol w:w="525"/>
        <w:gridCol w:w="619"/>
        <w:gridCol w:w="432"/>
        <w:gridCol w:w="525"/>
        <w:gridCol w:w="525"/>
        <w:gridCol w:w="525"/>
        <w:gridCol w:w="525"/>
        <w:gridCol w:w="525"/>
        <w:gridCol w:w="525"/>
        <w:gridCol w:w="525"/>
        <w:gridCol w:w="525"/>
        <w:gridCol w:w="525"/>
        <w:gridCol w:w="525"/>
        <w:gridCol w:w="525"/>
        <w:gridCol w:w="527"/>
        <w:gridCol w:w="6"/>
      </w:tblGrid>
      <w:tr w14:paraId="176A2B1D"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4A72EB49" w14:textId="77777777">
            <w:pPr>
              <w:spacing w:after="0" w:line="240" w:lineRule="auto"/>
              <w:rPr>
                <w:rFonts w:ascii="Times New Roman" w:eastAsia="Times New Roman" w:hAnsi="Times New Roman" w:cs="Times New Roman"/>
                <w:sz w:val="24"/>
                <w:szCs w:val="24"/>
              </w:rPr>
            </w:pPr>
          </w:p>
        </w:tc>
        <w:tc>
          <w:tcPr>
            <w:tcW w:w="469" w:type="dxa"/>
            <w:tcBorders>
              <w:top w:val="nil"/>
              <w:left w:val="nil"/>
              <w:bottom w:val="nil"/>
              <w:right w:val="nil"/>
            </w:tcBorders>
            <w:shd w:val="clear" w:color="auto" w:fill="auto"/>
            <w:noWrap/>
            <w:vAlign w:val="bottom"/>
            <w:hideMark/>
          </w:tcPr>
          <w:p w:rsidR="00832B69" w:rsidRPr="00CF1664" w:rsidP="00155A76" w14:paraId="35B93E57" w14:textId="77777777">
            <w:pPr>
              <w:spacing w:after="0" w:line="240" w:lineRule="auto"/>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E995BE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C66C37E"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0D66A32D"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358EA62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C87FCF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800FD7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909186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CFABEA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A71CBB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AA0EF4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B08D27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C7FA86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86C4AA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D792E0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CE7AD5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EF0D00C" w14:textId="77777777">
            <w:pPr>
              <w:spacing w:after="0" w:line="240" w:lineRule="auto"/>
              <w:jc w:val="center"/>
              <w:rPr>
                <w:rFonts w:ascii="Times New Roman" w:eastAsia="Times New Roman" w:hAnsi="Times New Roman" w:cs="Times New Roman"/>
                <w:sz w:val="20"/>
                <w:szCs w:val="20"/>
              </w:rPr>
            </w:pPr>
          </w:p>
        </w:tc>
      </w:tr>
      <w:tr w14:paraId="62E19D08" w14:textId="77777777" w:rsidTr="006D06BD">
        <w:tblPrEx>
          <w:tblW w:w="9354" w:type="dxa"/>
          <w:tblInd w:w="-90" w:type="dxa"/>
          <w:tblLook w:val="04A0"/>
        </w:tblPrEx>
        <w:trPr>
          <w:gridAfter w:val="1"/>
          <w:wAfter w:w="7" w:type="dxa"/>
          <w:cantSplit/>
        </w:trPr>
        <w:tc>
          <w:tcPr>
            <w:tcW w:w="478"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F04A75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0948A1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D82C49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4CBC90B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7908E823"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I</w:t>
            </w:r>
            <w:r w:rsidRPr="00CF1664">
              <w:rPr>
                <w:rFonts w:ascii="Calibri" w:eastAsia="Times New Roman" w:hAnsi="Calibri" w:cs="Calibri"/>
                <w:b/>
                <w:bCs/>
                <w:color w:val="000000"/>
                <w:vertAlign w:val="subscript"/>
              </w:rPr>
              <w:t>T+FS</w:t>
            </w:r>
          </w:p>
        </w:tc>
        <w:tc>
          <w:tcPr>
            <w:tcW w:w="431"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5BE8C3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A16CE02"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37EA185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2AB5885F"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113D5D2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7A2BADA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78B1F5F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5E3639AE"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14FBB8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4AD9F26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263604E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016712C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single" w:sz="4" w:space="0" w:color="auto"/>
              <w:left w:val="nil"/>
              <w:bottom w:val="single" w:sz="4" w:space="0" w:color="auto"/>
              <w:right w:val="nil"/>
            </w:tcBorders>
            <w:shd w:val="clear" w:color="000000" w:fill="BFBFBF"/>
            <w:noWrap/>
            <w:vAlign w:val="bottom"/>
            <w:hideMark/>
          </w:tcPr>
          <w:p w:rsidR="00832B69" w:rsidRPr="00CF1664" w:rsidP="00155A76" w14:paraId="6A48DFC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7CB9669A" w14:textId="77777777" w:rsidTr="003827C7">
        <w:tblPrEx>
          <w:tblW w:w="9354" w:type="dxa"/>
          <w:tblInd w:w="-90" w:type="dxa"/>
          <w:tblLook w:val="04A0"/>
        </w:tblPrEx>
        <w:trPr>
          <w:gridAfter w:val="1"/>
          <w:wAfter w:w="7" w:type="dxa"/>
          <w:cantSplit/>
        </w:trPr>
        <w:tc>
          <w:tcPr>
            <w:tcW w:w="478" w:type="dxa"/>
            <w:tcBorders>
              <w:top w:val="nil"/>
              <w:left w:val="nil"/>
              <w:bottom w:val="single" w:sz="4" w:space="0" w:color="auto"/>
              <w:right w:val="nil"/>
            </w:tcBorders>
            <w:shd w:val="clear" w:color="auto" w:fill="auto"/>
            <w:noWrap/>
            <w:vAlign w:val="bottom"/>
            <w:hideMark/>
          </w:tcPr>
          <w:p w:rsidR="00832B69" w:rsidRPr="00CF1664" w:rsidP="00155A76" w14:paraId="6494AB7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69" w:type="dxa"/>
            <w:tcBorders>
              <w:top w:val="nil"/>
              <w:left w:val="nil"/>
              <w:bottom w:val="single" w:sz="4" w:space="0" w:color="auto"/>
              <w:right w:val="nil"/>
            </w:tcBorders>
            <w:shd w:val="clear" w:color="auto" w:fill="auto"/>
            <w:noWrap/>
            <w:vAlign w:val="bottom"/>
            <w:hideMark/>
          </w:tcPr>
          <w:p w:rsidR="00832B69" w:rsidRPr="00CF1664" w:rsidP="00155A76" w14:paraId="3683F18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7ED62321"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780EADA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619" w:type="dxa"/>
            <w:tcBorders>
              <w:top w:val="nil"/>
              <w:left w:val="nil"/>
              <w:bottom w:val="single" w:sz="4" w:space="0" w:color="auto"/>
              <w:right w:val="nil"/>
            </w:tcBorders>
            <w:shd w:val="clear" w:color="auto" w:fill="auto"/>
            <w:noWrap/>
            <w:vAlign w:val="bottom"/>
            <w:hideMark/>
          </w:tcPr>
          <w:p w:rsidR="00832B69" w:rsidRPr="00CF1664" w:rsidP="00155A76" w14:paraId="662A06C9"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31" w:type="dxa"/>
            <w:tcBorders>
              <w:top w:val="nil"/>
              <w:left w:val="nil"/>
              <w:bottom w:val="single" w:sz="4" w:space="0" w:color="auto"/>
              <w:right w:val="nil"/>
            </w:tcBorders>
            <w:shd w:val="clear" w:color="auto" w:fill="auto"/>
            <w:noWrap/>
            <w:vAlign w:val="bottom"/>
            <w:hideMark/>
          </w:tcPr>
          <w:p w:rsidR="00832B69" w:rsidRPr="00CF1664" w:rsidP="00155A76" w14:paraId="755342B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1633E77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60445B1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39672911"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459F555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0C9A584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18397BE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70540EA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63C341E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54C368D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679B10D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42E1320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auto" w:fill="auto"/>
            <w:noWrap/>
            <w:vAlign w:val="bottom"/>
            <w:hideMark/>
          </w:tcPr>
          <w:p w:rsidR="00832B69" w:rsidRPr="00CF1664" w:rsidP="00155A76" w14:paraId="5448823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r>
      <w:tr w14:paraId="7A824F1D" w14:textId="77777777" w:rsidTr="006D06BD">
        <w:tblPrEx>
          <w:tblW w:w="9354" w:type="dxa"/>
          <w:tblInd w:w="-90" w:type="dxa"/>
          <w:tblLook w:val="04A0"/>
        </w:tblPrEx>
        <w:trPr>
          <w:gridAfter w:val="1"/>
          <w:wAfter w:w="7" w:type="dxa"/>
          <w:cantSplit/>
        </w:trPr>
        <w:tc>
          <w:tcPr>
            <w:tcW w:w="478" w:type="dxa"/>
            <w:tcBorders>
              <w:top w:val="nil"/>
              <w:left w:val="nil"/>
              <w:bottom w:val="single" w:sz="4" w:space="0" w:color="auto"/>
              <w:right w:val="nil"/>
            </w:tcBorders>
            <w:shd w:val="clear" w:color="000000" w:fill="F2F2F2"/>
            <w:noWrap/>
            <w:vAlign w:val="bottom"/>
            <w:hideMark/>
          </w:tcPr>
          <w:p w:rsidR="00832B69" w:rsidRPr="00CF1664" w:rsidP="00155A76" w14:paraId="6FA2193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nil"/>
              <w:left w:val="nil"/>
              <w:bottom w:val="single" w:sz="4" w:space="0" w:color="auto"/>
              <w:right w:val="nil"/>
            </w:tcBorders>
            <w:shd w:val="clear" w:color="000000" w:fill="F2F2F2"/>
            <w:noWrap/>
            <w:vAlign w:val="bottom"/>
            <w:hideMark/>
          </w:tcPr>
          <w:p w:rsidR="00832B69" w:rsidRPr="00CF1664" w:rsidP="00155A76" w14:paraId="38AECCDE"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24F631C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3E12E1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nil"/>
              <w:left w:val="nil"/>
              <w:bottom w:val="single" w:sz="4" w:space="0" w:color="auto"/>
              <w:right w:val="nil"/>
            </w:tcBorders>
            <w:shd w:val="clear" w:color="000000" w:fill="F2F2F2"/>
            <w:noWrap/>
            <w:vAlign w:val="bottom"/>
            <w:hideMark/>
          </w:tcPr>
          <w:p w:rsidR="00832B69" w:rsidRPr="00CF1664" w:rsidP="00155A76" w14:paraId="40B1C6B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I</w:t>
            </w:r>
            <w:r w:rsidRPr="00CF1664">
              <w:rPr>
                <w:rFonts w:ascii="Calibri" w:eastAsia="Times New Roman" w:hAnsi="Calibri" w:cs="Calibri"/>
                <w:b/>
                <w:bCs/>
                <w:color w:val="000000"/>
                <w:vertAlign w:val="subscript"/>
              </w:rPr>
              <w:t>T only</w:t>
            </w:r>
          </w:p>
        </w:tc>
        <w:tc>
          <w:tcPr>
            <w:tcW w:w="431" w:type="dxa"/>
            <w:tcBorders>
              <w:top w:val="nil"/>
              <w:left w:val="nil"/>
              <w:bottom w:val="single" w:sz="4" w:space="0" w:color="auto"/>
              <w:right w:val="nil"/>
            </w:tcBorders>
            <w:shd w:val="clear" w:color="000000" w:fill="F2F2F2"/>
            <w:noWrap/>
            <w:vAlign w:val="bottom"/>
            <w:hideMark/>
          </w:tcPr>
          <w:p w:rsidR="00832B69" w:rsidRPr="00CF1664" w:rsidP="00155A76" w14:paraId="7F20B084"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2420C2F2"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7E395A8"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0F11C6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0CDB9B7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5FE834B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6A3A4BEE"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597FDD4D"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959A5C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1F39456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7327EA76"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5D5AA89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nil"/>
              <w:left w:val="nil"/>
              <w:bottom w:val="single" w:sz="4" w:space="0" w:color="auto"/>
              <w:right w:val="nil"/>
            </w:tcBorders>
            <w:shd w:val="clear" w:color="000000" w:fill="F2F2F2"/>
            <w:noWrap/>
            <w:vAlign w:val="bottom"/>
            <w:hideMark/>
          </w:tcPr>
          <w:p w:rsidR="00832B69" w:rsidRPr="00CF1664" w:rsidP="00155A76" w14:paraId="7A02FFF9"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64D27A84"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34FC2DF9" w14:textId="77777777">
            <w:pPr>
              <w:spacing w:after="0" w:line="240" w:lineRule="auto"/>
              <w:jc w:val="center"/>
              <w:rPr>
                <w:rFonts w:ascii="Calibri" w:eastAsia="Times New Roman" w:hAnsi="Calibri" w:cs="Calibri"/>
                <w:b/>
                <w:bCs/>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497C6BD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54214C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32347C5"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4B851C9E"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4CA7C14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AAD84A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DC6AA5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980F9B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3F8808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F668FF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CAE761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BF5050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1CED1F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65A6E5E"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648BA0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F14987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42B1BB2" w14:textId="77777777">
            <w:pPr>
              <w:spacing w:after="0" w:line="240" w:lineRule="auto"/>
              <w:jc w:val="center"/>
              <w:rPr>
                <w:rFonts w:ascii="Times New Roman" w:eastAsia="Times New Roman" w:hAnsi="Times New Roman" w:cs="Times New Roman"/>
                <w:sz w:val="20"/>
                <w:szCs w:val="20"/>
              </w:rPr>
            </w:pPr>
          </w:p>
        </w:tc>
      </w:tr>
      <w:tr w14:paraId="60F046D2" w14:textId="77777777" w:rsidTr="003827C7">
        <w:tblPrEx>
          <w:tblW w:w="9354" w:type="dxa"/>
          <w:tblInd w:w="-90" w:type="dxa"/>
          <w:tblLook w:val="04A0"/>
        </w:tblPrEx>
        <w:trPr>
          <w:gridAfter w:val="1"/>
          <w:wAfter w:w="7" w:type="dxa"/>
          <w:cantSplit/>
        </w:trPr>
        <w:tc>
          <w:tcPr>
            <w:tcW w:w="478" w:type="dxa"/>
            <w:tcBorders>
              <w:top w:val="single" w:sz="4" w:space="0" w:color="auto"/>
              <w:left w:val="single" w:sz="4" w:space="0" w:color="auto"/>
              <w:bottom w:val="single" w:sz="4" w:space="0" w:color="auto"/>
              <w:right w:val="nil"/>
            </w:tcBorders>
            <w:shd w:val="clear" w:color="auto" w:fill="auto"/>
            <w:noWrap/>
            <w:vAlign w:val="bottom"/>
            <w:hideMark/>
          </w:tcPr>
          <w:p w:rsidR="00832B69" w:rsidRPr="00CF1664" w:rsidP="00155A76" w14:paraId="79B307A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469" w:type="dxa"/>
            <w:tcBorders>
              <w:top w:val="single" w:sz="4" w:space="0" w:color="auto"/>
              <w:left w:val="single" w:sz="4" w:space="0" w:color="auto"/>
              <w:bottom w:val="single" w:sz="4" w:space="0" w:color="auto"/>
              <w:right w:val="nil"/>
            </w:tcBorders>
            <w:shd w:val="clear" w:color="auto" w:fill="auto"/>
            <w:noWrap/>
            <w:vAlign w:val="bottom"/>
            <w:hideMark/>
          </w:tcPr>
          <w:p w:rsidR="00832B69" w:rsidRPr="00CF1664" w:rsidP="00155A76" w14:paraId="6439422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1</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03AB735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63757C2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2</w:t>
            </w:r>
          </w:p>
        </w:tc>
        <w:tc>
          <w:tcPr>
            <w:tcW w:w="619"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2D295F1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C</w:t>
            </w:r>
            <w:r w:rsidRPr="00CF1664">
              <w:rPr>
                <w:rFonts w:ascii="Calibri" w:eastAsia="Times New Roman" w:hAnsi="Calibri" w:cs="Calibri"/>
                <w:b/>
                <w:bCs/>
                <w:color w:val="000000"/>
                <w:vertAlign w:val="subscript"/>
              </w:rPr>
              <w:t>o</w:t>
            </w:r>
          </w:p>
        </w:tc>
        <w:tc>
          <w:tcPr>
            <w:tcW w:w="431"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27324E5A"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3</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4FF4875F"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72FA159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7F1AFFA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4</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49CF3DC7"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2E81E278"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47D9F40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0F729F1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3B4EB95B"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5629BD23"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nil"/>
            </w:tcBorders>
            <w:shd w:val="clear" w:color="auto" w:fill="auto"/>
            <w:noWrap/>
            <w:vAlign w:val="bottom"/>
            <w:hideMark/>
          </w:tcPr>
          <w:p w:rsidR="00832B69" w:rsidRPr="00CF1664" w:rsidP="00155A76" w14:paraId="1A49C2D5"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rsidR="00832B69" w:rsidRPr="00CF1664" w:rsidP="00155A76" w14:paraId="1AC41410"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O</w:t>
            </w:r>
            <w:r w:rsidRPr="00CF1664">
              <w:rPr>
                <w:rFonts w:ascii="Calibri" w:eastAsia="Times New Roman" w:hAnsi="Calibri" w:cs="Calibri"/>
                <w:b/>
                <w:bCs/>
                <w:color w:val="000000"/>
                <w:vertAlign w:val="subscript"/>
              </w:rPr>
              <w:t>5</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rsidR="00832B69" w:rsidRPr="00CF1664" w:rsidP="00155A76" w14:paraId="6F426381"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 </w:t>
            </w:r>
          </w:p>
        </w:tc>
      </w:tr>
      <w:tr w14:paraId="263D7526" w14:textId="77777777" w:rsidTr="001F1BB2">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7CD9C2F9" w14:textId="77777777">
            <w:pPr>
              <w:spacing w:after="0" w:line="240" w:lineRule="auto"/>
              <w:jc w:val="center"/>
              <w:rPr>
                <w:rFonts w:ascii="Calibri" w:eastAsia="Times New Roman" w:hAnsi="Calibri" w:cs="Calibri"/>
                <w:b/>
                <w:bCs/>
                <w:color w:val="000000"/>
              </w:rPr>
            </w:pPr>
          </w:p>
        </w:tc>
        <w:tc>
          <w:tcPr>
            <w:tcW w:w="469" w:type="dxa"/>
            <w:tcBorders>
              <w:top w:val="nil"/>
              <w:left w:val="nil"/>
              <w:bottom w:val="single" w:sz="8" w:space="0" w:color="auto"/>
              <w:right w:val="nil"/>
            </w:tcBorders>
            <w:shd w:val="clear" w:color="auto" w:fill="auto"/>
            <w:noWrap/>
            <w:vAlign w:val="bottom"/>
            <w:hideMark/>
          </w:tcPr>
          <w:p w:rsidR="00832B69" w:rsidRPr="00CF1664" w:rsidP="00155A76" w14:paraId="4919BEB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7BB77BA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490EABF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619" w:type="dxa"/>
            <w:tcBorders>
              <w:top w:val="nil"/>
              <w:left w:val="nil"/>
              <w:bottom w:val="single" w:sz="8" w:space="0" w:color="auto"/>
              <w:right w:val="nil"/>
            </w:tcBorders>
            <w:shd w:val="clear" w:color="auto" w:fill="auto"/>
            <w:noWrap/>
            <w:vAlign w:val="bottom"/>
            <w:hideMark/>
          </w:tcPr>
          <w:p w:rsidR="00832B69" w:rsidRPr="00CF1664" w:rsidP="00155A76" w14:paraId="52E768C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431" w:type="dxa"/>
            <w:tcBorders>
              <w:top w:val="nil"/>
              <w:left w:val="nil"/>
              <w:bottom w:val="single" w:sz="8" w:space="0" w:color="auto"/>
              <w:right w:val="nil"/>
            </w:tcBorders>
            <w:shd w:val="clear" w:color="auto" w:fill="auto"/>
            <w:noWrap/>
            <w:vAlign w:val="bottom"/>
            <w:hideMark/>
          </w:tcPr>
          <w:p w:rsidR="00832B69" w:rsidRPr="00CF1664" w:rsidP="00155A76" w14:paraId="12ACBDB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7F7F51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4E836A99"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229D3C3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51C9CAC"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35B321EA"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3428E70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2033A2EE"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77FE3E74"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6FAED89B"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21B8A4E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4399F4E0"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single" w:sz="8" w:space="0" w:color="auto"/>
              <w:right w:val="nil"/>
            </w:tcBorders>
            <w:shd w:val="clear" w:color="auto" w:fill="auto"/>
            <w:noWrap/>
            <w:vAlign w:val="bottom"/>
            <w:hideMark/>
          </w:tcPr>
          <w:p w:rsidR="00832B69" w:rsidRPr="00CF1664" w:rsidP="00155A76" w14:paraId="04540481"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r>
      <w:tr w14:paraId="53BAC7D2" w14:textId="77777777" w:rsidTr="001F1BB2">
        <w:tblPrEx>
          <w:tblW w:w="9354" w:type="dxa"/>
          <w:tblInd w:w="-90" w:type="dxa"/>
          <w:tblLook w:val="04A0"/>
        </w:tblPrEx>
        <w:trPr>
          <w:gridAfter w:val="1"/>
          <w:wAfter w:w="7" w:type="dxa"/>
          <w:cantSplit/>
        </w:trPr>
        <w:tc>
          <w:tcPr>
            <w:tcW w:w="478" w:type="dxa"/>
            <w:tcBorders>
              <w:top w:val="single" w:sz="8" w:space="0" w:color="auto"/>
              <w:left w:val="single" w:sz="4" w:space="0" w:color="auto"/>
              <w:bottom w:val="nil"/>
              <w:right w:val="nil"/>
            </w:tcBorders>
            <w:shd w:val="clear" w:color="auto" w:fill="auto"/>
            <w:noWrap/>
            <w:vAlign w:val="bottom"/>
            <w:hideMark/>
          </w:tcPr>
          <w:p w:rsidR="00832B69" w:rsidRPr="00CF1664" w:rsidP="00155A76" w14:paraId="1EC3F3B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–4</w:t>
            </w:r>
          </w:p>
        </w:tc>
        <w:tc>
          <w:tcPr>
            <w:tcW w:w="469" w:type="dxa"/>
            <w:tcBorders>
              <w:top w:val="single" w:sz="8" w:space="0" w:color="auto"/>
              <w:left w:val="single" w:sz="4" w:space="0" w:color="auto"/>
              <w:bottom w:val="nil"/>
              <w:right w:val="nil"/>
            </w:tcBorders>
            <w:shd w:val="clear" w:color="auto" w:fill="FFFF00"/>
            <w:noWrap/>
            <w:vAlign w:val="bottom"/>
            <w:hideMark/>
          </w:tcPr>
          <w:p w:rsidR="00832B69" w:rsidRPr="00CF1664" w:rsidP="00155A76" w14:paraId="5E68B2A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–3</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719B8DD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–2</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779D0F4C"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w:t>
            </w:r>
          </w:p>
        </w:tc>
        <w:tc>
          <w:tcPr>
            <w:tcW w:w="619" w:type="dxa"/>
            <w:tcBorders>
              <w:top w:val="nil"/>
              <w:left w:val="single" w:sz="4" w:space="0" w:color="auto"/>
              <w:bottom w:val="nil"/>
              <w:right w:val="nil"/>
            </w:tcBorders>
            <w:shd w:val="clear" w:color="auto" w:fill="auto"/>
            <w:noWrap/>
            <w:vAlign w:val="bottom"/>
            <w:hideMark/>
          </w:tcPr>
          <w:p w:rsidR="00832B69" w:rsidRPr="00CF1664" w:rsidP="00155A76" w14:paraId="5F60DE9A"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0</w:t>
            </w:r>
          </w:p>
        </w:tc>
        <w:tc>
          <w:tcPr>
            <w:tcW w:w="431" w:type="dxa"/>
            <w:tcBorders>
              <w:top w:val="nil"/>
              <w:left w:val="single" w:sz="4" w:space="0" w:color="auto"/>
              <w:bottom w:val="nil"/>
              <w:right w:val="nil"/>
            </w:tcBorders>
            <w:shd w:val="clear" w:color="auto" w:fill="auto"/>
            <w:noWrap/>
            <w:vAlign w:val="bottom"/>
            <w:hideMark/>
          </w:tcPr>
          <w:p w:rsidR="00832B69" w:rsidRPr="00CF1664" w:rsidP="00155A76" w14:paraId="2248ADDD"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942AAA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2</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6D9AECA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3</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6B752D16"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4</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094F993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5</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4DB5559A"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6</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40A1DC7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7</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1C94CF07"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8</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13D6FFA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9</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3A1BA2A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10</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13AF45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11</w:t>
            </w:r>
          </w:p>
        </w:tc>
        <w:tc>
          <w:tcPr>
            <w:tcW w:w="525" w:type="dxa"/>
            <w:tcBorders>
              <w:top w:val="nil"/>
              <w:left w:val="single" w:sz="4" w:space="0" w:color="auto"/>
              <w:bottom w:val="nil"/>
              <w:right w:val="nil"/>
            </w:tcBorders>
            <w:shd w:val="clear" w:color="auto" w:fill="auto"/>
            <w:noWrap/>
            <w:vAlign w:val="bottom"/>
            <w:hideMark/>
          </w:tcPr>
          <w:p w:rsidR="00832B69" w:rsidRPr="00CF1664" w:rsidP="00155A76" w14:paraId="5DBBD4F7" w14:textId="77777777">
            <w:pPr>
              <w:spacing w:after="0" w:line="240" w:lineRule="auto"/>
              <w:jc w:val="center"/>
              <w:rPr>
                <w:rFonts w:ascii="Calibri" w:eastAsia="Times New Roman" w:hAnsi="Calibri" w:cs="Calibri"/>
                <w:color w:val="000000"/>
              </w:rPr>
            </w:pPr>
            <w:r w:rsidRPr="001F1BB2">
              <w:rPr>
                <w:rFonts w:ascii="Calibri" w:eastAsia="Times New Roman" w:hAnsi="Calibri" w:cs="Calibri"/>
                <w:color w:val="000000"/>
                <w:highlight w:val="yellow"/>
              </w:rPr>
              <w:t>12</w:t>
            </w:r>
          </w:p>
        </w:tc>
        <w:tc>
          <w:tcPr>
            <w:tcW w:w="525" w:type="dxa"/>
            <w:tcBorders>
              <w:top w:val="nil"/>
              <w:left w:val="single" w:sz="4" w:space="0" w:color="auto"/>
              <w:bottom w:val="nil"/>
              <w:right w:val="single" w:sz="4" w:space="0" w:color="auto"/>
            </w:tcBorders>
            <w:shd w:val="clear" w:color="auto" w:fill="auto"/>
            <w:noWrap/>
            <w:vAlign w:val="bottom"/>
            <w:hideMark/>
          </w:tcPr>
          <w:p w:rsidR="00832B69" w:rsidRPr="00CF1664" w:rsidP="00155A76" w14:paraId="09E5E625"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13</w:t>
            </w:r>
          </w:p>
        </w:tc>
      </w:tr>
      <w:tr w14:paraId="74E16F7D"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3F90ADD6" w14:textId="77777777">
            <w:pPr>
              <w:spacing w:after="0" w:line="240" w:lineRule="auto"/>
              <w:jc w:val="center"/>
              <w:rPr>
                <w:rFonts w:ascii="Calibri" w:eastAsia="Times New Roman" w:hAnsi="Calibri" w:cs="Calibri"/>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2C69CFD2" w14:textId="77777777">
            <w:pPr>
              <w:spacing w:after="0" w:line="240" w:lineRule="auto"/>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256866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C6EF275"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47587900"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2826D0A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41EDCA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F049C0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EE3C2BD"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2B2BDF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E2E05B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69D3F26"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98C8BB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FD8CF8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B9D9AD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84B458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AB7819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CF3827B" w14:textId="77777777">
            <w:pPr>
              <w:spacing w:after="0" w:line="240" w:lineRule="auto"/>
              <w:jc w:val="center"/>
              <w:rPr>
                <w:rFonts w:ascii="Times New Roman" w:eastAsia="Times New Roman" w:hAnsi="Times New Roman" w:cs="Times New Roman"/>
                <w:sz w:val="20"/>
                <w:szCs w:val="20"/>
              </w:rPr>
            </w:pPr>
          </w:p>
        </w:tc>
      </w:tr>
      <w:tr w14:paraId="6347E4B6"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077F0134" w14:textId="77777777">
            <w:pPr>
              <w:spacing w:after="0" w:line="240" w:lineRule="auto"/>
              <w:jc w:val="center"/>
              <w:rPr>
                <w:rFonts w:ascii="Times New Roman" w:eastAsia="Times New Roman" w:hAnsi="Times New Roman" w:cs="Times New Roman"/>
                <w:sz w:val="20"/>
                <w:szCs w:val="20"/>
              </w:rPr>
            </w:pPr>
          </w:p>
        </w:tc>
        <w:tc>
          <w:tcPr>
            <w:tcW w:w="8876" w:type="dxa"/>
            <w:gridSpan w:val="18"/>
            <w:tcBorders>
              <w:top w:val="nil"/>
              <w:left w:val="nil"/>
              <w:bottom w:val="nil"/>
              <w:right w:val="nil"/>
            </w:tcBorders>
            <w:shd w:val="clear" w:color="auto" w:fill="auto"/>
            <w:noWrap/>
            <w:vAlign w:val="bottom"/>
            <w:hideMark/>
          </w:tcPr>
          <w:p w:rsidR="00832B69" w:rsidRPr="00CF1664" w:rsidP="00155A76" w14:paraId="2E5DE5DC" w14:textId="77777777">
            <w:pPr>
              <w:spacing w:after="0" w:line="240" w:lineRule="auto"/>
              <w:jc w:val="center"/>
              <w:rPr>
                <w:rFonts w:ascii="Calibri" w:eastAsia="Times New Roman" w:hAnsi="Calibri" w:cs="Calibri"/>
                <w:b/>
                <w:bCs/>
                <w:color w:val="000000"/>
              </w:rPr>
            </w:pPr>
            <w:r w:rsidRPr="00CF1664">
              <w:rPr>
                <w:rFonts w:ascii="Calibri" w:eastAsia="Times New Roman" w:hAnsi="Calibri" w:cs="Calibri"/>
                <w:b/>
                <w:bCs/>
                <w:color w:val="000000"/>
              </w:rPr>
              <w:t>Weeks</w:t>
            </w:r>
          </w:p>
        </w:tc>
      </w:tr>
      <w:tr w14:paraId="7D2F18D1" w14:textId="77777777" w:rsidTr="003827C7">
        <w:tblPrEx>
          <w:tblW w:w="9354" w:type="dxa"/>
          <w:tblInd w:w="-90" w:type="dxa"/>
          <w:tblLook w:val="04A0"/>
        </w:tblPrEx>
        <w:trPr>
          <w:gridAfter w:val="1"/>
          <w:wAfter w:w="7" w:type="dxa"/>
          <w:cantSplit/>
        </w:trPr>
        <w:tc>
          <w:tcPr>
            <w:tcW w:w="478" w:type="dxa"/>
            <w:tcBorders>
              <w:top w:val="nil"/>
              <w:left w:val="nil"/>
              <w:bottom w:val="nil"/>
              <w:right w:val="nil"/>
            </w:tcBorders>
            <w:shd w:val="clear" w:color="auto" w:fill="auto"/>
            <w:noWrap/>
            <w:vAlign w:val="bottom"/>
            <w:hideMark/>
          </w:tcPr>
          <w:p w:rsidR="00832B69" w:rsidRPr="00CF1664" w:rsidP="00155A76" w14:paraId="581E185F" w14:textId="77777777">
            <w:pPr>
              <w:spacing w:after="0" w:line="240" w:lineRule="auto"/>
              <w:jc w:val="center"/>
              <w:rPr>
                <w:rFonts w:ascii="Calibri" w:eastAsia="Times New Roman" w:hAnsi="Calibri" w:cs="Calibri"/>
                <w:b/>
                <w:bCs/>
                <w:color w:val="000000"/>
              </w:rPr>
            </w:pPr>
          </w:p>
        </w:tc>
        <w:tc>
          <w:tcPr>
            <w:tcW w:w="469" w:type="dxa"/>
            <w:tcBorders>
              <w:top w:val="nil"/>
              <w:left w:val="nil"/>
              <w:bottom w:val="single" w:sz="4" w:space="0" w:color="auto"/>
              <w:right w:val="nil"/>
            </w:tcBorders>
            <w:shd w:val="clear" w:color="auto" w:fill="auto"/>
            <w:noWrap/>
            <w:vAlign w:val="bottom"/>
            <w:hideMark/>
          </w:tcPr>
          <w:p w:rsidR="00832B69" w:rsidRPr="00CF1664" w:rsidP="00155A76" w14:paraId="1599D0D4"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48ED0019"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4729A9EE"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2468EA0D"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67E7BF5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0A4B63D"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9F0142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A412B4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1251A5B"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770E24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20A6D4F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B446FD4"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B82F40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9D88C7A"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3921FA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7D522E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6A904EE" w14:textId="77777777">
            <w:pPr>
              <w:spacing w:after="0" w:line="240" w:lineRule="auto"/>
              <w:jc w:val="center"/>
              <w:rPr>
                <w:rFonts w:ascii="Times New Roman" w:eastAsia="Times New Roman" w:hAnsi="Times New Roman" w:cs="Times New Roman"/>
                <w:sz w:val="20"/>
                <w:szCs w:val="20"/>
              </w:rPr>
            </w:pPr>
          </w:p>
        </w:tc>
      </w:tr>
      <w:tr w14:paraId="3D7554FA" w14:textId="77777777" w:rsidTr="003827C7">
        <w:tblPrEx>
          <w:tblW w:w="9354" w:type="dxa"/>
          <w:tblInd w:w="-90" w:type="dxa"/>
          <w:tblLook w:val="04A0"/>
        </w:tblPrEx>
        <w:trPr>
          <w:gridAfter w:val="1"/>
          <w:wAfter w:w="6" w:type="dxa"/>
          <w:cantSplit/>
        </w:trPr>
        <w:tc>
          <w:tcPr>
            <w:tcW w:w="478" w:type="dxa"/>
            <w:tcBorders>
              <w:top w:val="nil"/>
              <w:left w:val="nil"/>
              <w:bottom w:val="nil"/>
              <w:right w:val="nil"/>
            </w:tcBorders>
            <w:shd w:val="clear" w:color="auto" w:fill="auto"/>
            <w:noWrap/>
            <w:vAlign w:val="bottom"/>
            <w:hideMark/>
          </w:tcPr>
          <w:p w:rsidR="00832B69" w:rsidRPr="00CF1664" w:rsidP="00155A76" w14:paraId="12D7FB85" w14:textId="77777777">
            <w:pPr>
              <w:spacing w:after="0" w:line="240" w:lineRule="auto"/>
              <w:jc w:val="center"/>
              <w:rPr>
                <w:rFonts w:ascii="Times New Roman" w:eastAsia="Times New Roman" w:hAnsi="Times New Roman" w:cs="Times New Roman"/>
                <w:sz w:val="20"/>
                <w:szCs w:val="20"/>
              </w:rPr>
            </w:pPr>
          </w:p>
        </w:tc>
        <w:tc>
          <w:tcPr>
            <w:tcW w:w="469" w:type="dxa"/>
            <w:tcBorders>
              <w:top w:val="nil"/>
              <w:left w:val="single" w:sz="4" w:space="0" w:color="auto"/>
              <w:bottom w:val="nil"/>
              <w:right w:val="single" w:sz="4" w:space="0" w:color="auto"/>
            </w:tcBorders>
            <w:shd w:val="clear" w:color="000000" w:fill="A6A6A6"/>
            <w:noWrap/>
            <w:vAlign w:val="bottom"/>
            <w:hideMark/>
          </w:tcPr>
          <w:p w:rsidR="00832B69" w:rsidRPr="00CF1664" w:rsidP="00155A76" w14:paraId="02D8DEE2"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54EB351B"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1</w:t>
            </w:r>
          </w:p>
        </w:tc>
        <w:tc>
          <w:tcPr>
            <w:tcW w:w="525" w:type="dxa"/>
            <w:tcBorders>
              <w:top w:val="nil"/>
              <w:left w:val="nil"/>
              <w:bottom w:val="nil"/>
              <w:right w:val="nil"/>
            </w:tcBorders>
            <w:shd w:val="clear" w:color="auto" w:fill="auto"/>
            <w:noWrap/>
            <w:vAlign w:val="bottom"/>
            <w:hideMark/>
          </w:tcPr>
          <w:p w:rsidR="00832B69" w:rsidRPr="00CF1664" w:rsidP="00155A76" w14:paraId="5E611EB5" w14:textId="77777777">
            <w:pPr>
              <w:spacing w:after="0" w:line="240" w:lineRule="auto"/>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4EE3E4B0"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7C9131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7EE73C9"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1DCA75C"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90D36E1"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AFF5A5D"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13A68BF"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8D11B63"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914810D"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2A7BE1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6834678C" w14:textId="77777777">
            <w:pPr>
              <w:spacing w:after="0" w:line="240" w:lineRule="auto"/>
              <w:jc w:val="center"/>
              <w:rPr>
                <w:rFonts w:ascii="Times New Roman" w:eastAsia="Times New Roman" w:hAnsi="Times New Roman" w:cs="Times New Roman"/>
                <w:sz w:val="20"/>
                <w:szCs w:val="20"/>
              </w:rPr>
            </w:pPr>
          </w:p>
        </w:tc>
      </w:tr>
      <w:tr w14:paraId="57100780" w14:textId="77777777" w:rsidTr="003827C7">
        <w:tblPrEx>
          <w:tblW w:w="9354" w:type="dxa"/>
          <w:tblInd w:w="-90" w:type="dxa"/>
          <w:tblLook w:val="04A0"/>
        </w:tblPrEx>
        <w:trPr>
          <w:gridAfter w:val="1"/>
          <w:wAfter w:w="5" w:type="dxa"/>
          <w:cantSplit/>
        </w:trPr>
        <w:tc>
          <w:tcPr>
            <w:tcW w:w="478" w:type="dxa"/>
            <w:tcBorders>
              <w:top w:val="nil"/>
              <w:left w:val="nil"/>
              <w:bottom w:val="nil"/>
              <w:right w:val="nil"/>
            </w:tcBorders>
            <w:shd w:val="clear" w:color="auto" w:fill="auto"/>
            <w:noWrap/>
            <w:vAlign w:val="bottom"/>
            <w:hideMark/>
          </w:tcPr>
          <w:p w:rsidR="00832B69" w:rsidRPr="00CF1664" w:rsidP="00155A76" w14:paraId="5949E2F8" w14:textId="77777777">
            <w:pPr>
              <w:spacing w:after="0" w:line="240" w:lineRule="auto"/>
              <w:jc w:val="center"/>
              <w:rPr>
                <w:rFonts w:ascii="Times New Roman" w:eastAsia="Times New Roman" w:hAnsi="Times New Roman" w:cs="Times New Roman"/>
                <w:sz w:val="20"/>
                <w:szCs w:val="20"/>
              </w:rPr>
            </w:pPr>
          </w:p>
        </w:tc>
        <w:tc>
          <w:tcPr>
            <w:tcW w:w="469" w:type="dxa"/>
            <w:tcBorders>
              <w:top w:val="single" w:sz="4" w:space="0" w:color="auto"/>
              <w:left w:val="nil"/>
              <w:bottom w:val="nil"/>
              <w:right w:val="nil"/>
            </w:tcBorders>
            <w:shd w:val="clear" w:color="auto" w:fill="auto"/>
            <w:noWrap/>
            <w:vAlign w:val="bottom"/>
            <w:hideMark/>
          </w:tcPr>
          <w:p w:rsidR="00832B69" w:rsidRPr="00CF1664" w:rsidP="00155A76" w14:paraId="0295305F"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306D4BAF"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6BFD41A1"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6DCBB226"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3A7E54F7"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1B8E56A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E9E429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586D8E7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7DFF75D8"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4C58E10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8BD58E8" w14:textId="77777777">
            <w:pPr>
              <w:spacing w:after="0" w:line="240" w:lineRule="auto"/>
              <w:jc w:val="center"/>
              <w:rPr>
                <w:rFonts w:ascii="Times New Roman" w:eastAsia="Times New Roman" w:hAnsi="Times New Roman" w:cs="Times New Roman"/>
                <w:sz w:val="20"/>
                <w:szCs w:val="20"/>
              </w:rPr>
            </w:pPr>
          </w:p>
        </w:tc>
        <w:tc>
          <w:tcPr>
            <w:tcW w:w="3152" w:type="dxa"/>
            <w:gridSpan w:val="6"/>
            <w:tcBorders>
              <w:top w:val="nil"/>
              <w:left w:val="nil"/>
              <w:bottom w:val="nil"/>
              <w:right w:val="nil"/>
            </w:tcBorders>
            <w:shd w:val="clear" w:color="auto" w:fill="auto"/>
            <w:noWrap/>
            <w:vAlign w:val="bottom"/>
            <w:hideMark/>
          </w:tcPr>
          <w:p w:rsidR="00832B69" w:rsidRPr="00CF1664" w:rsidP="00155A76" w14:paraId="630878D2"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O</w:t>
            </w:r>
            <w:r w:rsidRPr="00CF1664">
              <w:rPr>
                <w:rFonts w:ascii="Calibri" w:eastAsia="Times New Roman" w:hAnsi="Calibri" w:cs="Calibri"/>
                <w:color w:val="000000"/>
                <w:vertAlign w:val="subscript"/>
              </w:rPr>
              <w:t>#</w:t>
            </w:r>
            <w:r w:rsidRPr="00CF1664">
              <w:rPr>
                <w:rFonts w:ascii="Calibri" w:eastAsia="Times New Roman" w:hAnsi="Calibri" w:cs="Calibri"/>
                <w:color w:val="000000"/>
              </w:rPr>
              <w:t xml:space="preserve"> = Observation period</w:t>
            </w:r>
          </w:p>
        </w:tc>
      </w:tr>
      <w:tr w14:paraId="0DA364A8"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1CFC92F8" w14:textId="77777777">
            <w:pPr>
              <w:spacing w:after="0" w:line="240" w:lineRule="auto"/>
              <w:jc w:val="right"/>
              <w:rPr>
                <w:rFonts w:ascii="Calibri" w:eastAsia="Times New Roman" w:hAnsi="Calibri" w:cs="Calibri"/>
                <w:color w:val="000000"/>
              </w:rPr>
            </w:pPr>
          </w:p>
        </w:tc>
        <w:tc>
          <w:tcPr>
            <w:tcW w:w="4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32B69" w:rsidRPr="00CF1664" w:rsidP="00155A76" w14:paraId="209EE2ED"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0A7465BC"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2</w:t>
            </w:r>
          </w:p>
        </w:tc>
        <w:tc>
          <w:tcPr>
            <w:tcW w:w="525" w:type="dxa"/>
            <w:tcBorders>
              <w:top w:val="nil"/>
              <w:left w:val="nil"/>
              <w:bottom w:val="nil"/>
              <w:right w:val="nil"/>
            </w:tcBorders>
            <w:shd w:val="clear" w:color="auto" w:fill="auto"/>
            <w:noWrap/>
            <w:vAlign w:val="bottom"/>
            <w:hideMark/>
          </w:tcPr>
          <w:p w:rsidR="00832B69" w:rsidRPr="00CF1664" w:rsidP="00155A76" w14:paraId="2E6F8349" w14:textId="77777777">
            <w:pPr>
              <w:spacing w:after="0" w:line="240" w:lineRule="auto"/>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070C64E2"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0186F205" w14:textId="77777777">
            <w:pPr>
              <w:spacing w:after="0" w:line="240" w:lineRule="auto"/>
              <w:jc w:val="center"/>
              <w:rPr>
                <w:rFonts w:ascii="Times New Roman" w:eastAsia="Times New Roman" w:hAnsi="Times New Roman" w:cs="Times New Roman"/>
                <w:sz w:val="20"/>
                <w:szCs w:val="20"/>
              </w:rPr>
            </w:pPr>
          </w:p>
        </w:tc>
        <w:tc>
          <w:tcPr>
            <w:tcW w:w="525" w:type="dxa"/>
            <w:tcBorders>
              <w:top w:val="nil"/>
              <w:left w:val="nil"/>
              <w:bottom w:val="nil"/>
              <w:right w:val="nil"/>
            </w:tcBorders>
            <w:shd w:val="clear" w:color="auto" w:fill="auto"/>
            <w:noWrap/>
            <w:vAlign w:val="bottom"/>
            <w:hideMark/>
          </w:tcPr>
          <w:p w:rsidR="00832B69" w:rsidRPr="00CF1664" w:rsidP="00155A76" w14:paraId="30FF5AF8" w14:textId="77777777">
            <w:pPr>
              <w:spacing w:after="0" w:line="240" w:lineRule="auto"/>
              <w:jc w:val="center"/>
              <w:rPr>
                <w:rFonts w:ascii="Times New Roman" w:eastAsia="Times New Roman" w:hAnsi="Times New Roman" w:cs="Times New Roman"/>
                <w:sz w:val="20"/>
                <w:szCs w:val="20"/>
              </w:rPr>
            </w:pPr>
          </w:p>
        </w:tc>
        <w:tc>
          <w:tcPr>
            <w:tcW w:w="4203" w:type="dxa"/>
            <w:gridSpan w:val="9"/>
            <w:tcBorders>
              <w:top w:val="nil"/>
              <w:left w:val="nil"/>
              <w:bottom w:val="nil"/>
              <w:right w:val="nil"/>
            </w:tcBorders>
            <w:shd w:val="clear" w:color="auto" w:fill="auto"/>
            <w:noWrap/>
            <w:vAlign w:val="bottom"/>
            <w:hideMark/>
          </w:tcPr>
          <w:p w:rsidR="00832B69" w:rsidRPr="00CF1664" w:rsidP="00155A76" w14:paraId="4F51BBED"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C</w:t>
            </w:r>
            <w:r w:rsidRPr="00CF1664">
              <w:rPr>
                <w:rFonts w:ascii="Calibri" w:eastAsia="Times New Roman" w:hAnsi="Calibri" w:cs="Calibri"/>
                <w:color w:val="000000"/>
                <w:vertAlign w:val="subscript"/>
              </w:rPr>
              <w:t>O</w:t>
            </w:r>
            <w:r w:rsidRPr="00CF1664">
              <w:rPr>
                <w:rFonts w:ascii="Calibri" w:eastAsia="Times New Roman" w:hAnsi="Calibri" w:cs="Calibri"/>
                <w:color w:val="000000"/>
              </w:rPr>
              <w:t xml:space="preserve"> </w:t>
            </w:r>
            <w:r w:rsidRPr="00CF1664">
              <w:rPr>
                <w:rFonts w:ascii="Calibri" w:eastAsia="Times New Roman" w:hAnsi="Calibri" w:cs="Calibri"/>
                <w:color w:val="000000"/>
              </w:rPr>
              <w:t>=  Control</w:t>
            </w:r>
          </w:p>
        </w:tc>
      </w:tr>
      <w:tr w14:paraId="44FDA602"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50592BE4" w14:textId="77777777">
            <w:pPr>
              <w:spacing w:after="0" w:line="240" w:lineRule="auto"/>
              <w:jc w:val="right"/>
              <w:rPr>
                <w:rFonts w:ascii="Calibri" w:eastAsia="Times New Roman" w:hAnsi="Calibri" w:cs="Calibri"/>
                <w:color w:val="000000"/>
              </w:rPr>
            </w:pPr>
          </w:p>
        </w:tc>
        <w:tc>
          <w:tcPr>
            <w:tcW w:w="469" w:type="dxa"/>
            <w:tcBorders>
              <w:top w:val="nil"/>
              <w:left w:val="nil"/>
              <w:bottom w:val="nil"/>
              <w:right w:val="nil"/>
            </w:tcBorders>
            <w:shd w:val="clear" w:color="auto" w:fill="auto"/>
            <w:noWrap/>
            <w:vAlign w:val="bottom"/>
            <w:hideMark/>
          </w:tcPr>
          <w:p w:rsidR="00832B69" w:rsidRPr="00CF1664" w:rsidP="00155A76" w14:paraId="07F59FC6"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rsidR="00832B69" w:rsidRPr="00CF1664" w:rsidP="00155A76" w14:paraId="74FF2F84" w14:textId="77777777">
            <w:pPr>
              <w:spacing w:after="0" w:line="240" w:lineRule="auto"/>
              <w:jc w:val="center"/>
              <w:rPr>
                <w:rFonts w:ascii="Calibri" w:eastAsia="Times New Roman" w:hAnsi="Calibri" w:cs="Calibri"/>
                <w:color w:val="000000"/>
              </w:rPr>
            </w:pPr>
          </w:p>
        </w:tc>
        <w:tc>
          <w:tcPr>
            <w:tcW w:w="525" w:type="dxa"/>
            <w:tcBorders>
              <w:top w:val="nil"/>
              <w:left w:val="nil"/>
              <w:bottom w:val="nil"/>
              <w:right w:val="nil"/>
            </w:tcBorders>
            <w:shd w:val="clear" w:color="auto" w:fill="auto"/>
            <w:noWrap/>
            <w:vAlign w:val="bottom"/>
            <w:hideMark/>
          </w:tcPr>
          <w:p w:rsidR="00832B69" w:rsidRPr="00CF1664" w:rsidP="00155A76" w14:paraId="7CCECAD1" w14:textId="77777777">
            <w:pPr>
              <w:spacing w:after="0" w:line="240" w:lineRule="auto"/>
              <w:jc w:val="center"/>
              <w:rPr>
                <w:rFonts w:ascii="Times New Roman" w:eastAsia="Times New Roman" w:hAnsi="Times New Roman" w:cs="Times New Roman"/>
                <w:sz w:val="20"/>
                <w:szCs w:val="20"/>
              </w:rPr>
            </w:pPr>
          </w:p>
        </w:tc>
        <w:tc>
          <w:tcPr>
            <w:tcW w:w="619" w:type="dxa"/>
            <w:tcBorders>
              <w:top w:val="nil"/>
              <w:left w:val="nil"/>
              <w:bottom w:val="nil"/>
              <w:right w:val="nil"/>
            </w:tcBorders>
            <w:shd w:val="clear" w:color="auto" w:fill="auto"/>
            <w:noWrap/>
            <w:vAlign w:val="bottom"/>
            <w:hideMark/>
          </w:tcPr>
          <w:p w:rsidR="00832B69" w:rsidRPr="00CF1664" w:rsidP="00155A76" w14:paraId="2447BB79" w14:textId="77777777">
            <w:pPr>
              <w:spacing w:after="0" w:line="240" w:lineRule="auto"/>
              <w:jc w:val="center"/>
              <w:rPr>
                <w:rFonts w:ascii="Times New Roman" w:eastAsia="Times New Roman" w:hAnsi="Times New Roman" w:cs="Times New Roman"/>
                <w:sz w:val="20"/>
                <w:szCs w:val="20"/>
              </w:rPr>
            </w:pPr>
          </w:p>
        </w:tc>
        <w:tc>
          <w:tcPr>
            <w:tcW w:w="431" w:type="dxa"/>
            <w:tcBorders>
              <w:top w:val="nil"/>
              <w:left w:val="nil"/>
              <w:bottom w:val="nil"/>
              <w:right w:val="nil"/>
            </w:tcBorders>
            <w:shd w:val="clear" w:color="auto" w:fill="auto"/>
            <w:noWrap/>
            <w:vAlign w:val="bottom"/>
            <w:hideMark/>
          </w:tcPr>
          <w:p w:rsidR="00832B69" w:rsidRPr="00CF1664" w:rsidP="00155A76" w14:paraId="6EEFDB0F" w14:textId="77777777">
            <w:pPr>
              <w:spacing w:after="0" w:line="240" w:lineRule="auto"/>
              <w:jc w:val="center"/>
              <w:rPr>
                <w:rFonts w:ascii="Times New Roman" w:eastAsia="Times New Roman" w:hAnsi="Times New Roman" w:cs="Times New Roman"/>
                <w:sz w:val="20"/>
                <w:szCs w:val="20"/>
              </w:rPr>
            </w:pPr>
          </w:p>
        </w:tc>
        <w:tc>
          <w:tcPr>
            <w:tcW w:w="6305" w:type="dxa"/>
            <w:gridSpan w:val="13"/>
            <w:tcBorders>
              <w:top w:val="nil"/>
              <w:left w:val="nil"/>
              <w:bottom w:val="nil"/>
              <w:right w:val="nil"/>
            </w:tcBorders>
            <w:shd w:val="clear" w:color="auto" w:fill="auto"/>
            <w:noWrap/>
            <w:vAlign w:val="bottom"/>
            <w:hideMark/>
          </w:tcPr>
          <w:p w:rsidR="00832B69" w:rsidRPr="00CF1664" w:rsidP="00155A76" w14:paraId="02B3C0F2"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I</w:t>
            </w:r>
            <w:r w:rsidRPr="00CF1664">
              <w:rPr>
                <w:rFonts w:ascii="Calibri" w:eastAsia="Times New Roman" w:hAnsi="Calibri" w:cs="Calibri"/>
                <w:color w:val="000000"/>
                <w:vertAlign w:val="subscript"/>
              </w:rPr>
              <w:t>T only</w:t>
            </w:r>
            <w:r w:rsidRPr="00CF1664">
              <w:rPr>
                <w:rFonts w:ascii="Calibri" w:eastAsia="Times New Roman" w:hAnsi="Calibri" w:cs="Calibri"/>
                <w:color w:val="000000"/>
              </w:rPr>
              <w:t xml:space="preserve"> = Intervention period for training only</w:t>
            </w:r>
          </w:p>
        </w:tc>
      </w:tr>
      <w:tr w14:paraId="70BBB889" w14:textId="77777777" w:rsidTr="003827C7">
        <w:tblPrEx>
          <w:tblW w:w="9354" w:type="dxa"/>
          <w:tblInd w:w="-90" w:type="dxa"/>
          <w:tblLook w:val="04A0"/>
        </w:tblPrEx>
        <w:trPr>
          <w:cantSplit/>
        </w:trPr>
        <w:tc>
          <w:tcPr>
            <w:tcW w:w="478" w:type="dxa"/>
            <w:tcBorders>
              <w:top w:val="nil"/>
              <w:left w:val="nil"/>
              <w:bottom w:val="nil"/>
              <w:right w:val="nil"/>
            </w:tcBorders>
            <w:shd w:val="clear" w:color="auto" w:fill="auto"/>
            <w:noWrap/>
            <w:vAlign w:val="bottom"/>
            <w:hideMark/>
          </w:tcPr>
          <w:p w:rsidR="00832B69" w:rsidRPr="00CF1664" w:rsidP="00155A76" w14:paraId="51D66701" w14:textId="77777777">
            <w:pPr>
              <w:spacing w:after="0" w:line="240" w:lineRule="auto"/>
              <w:jc w:val="right"/>
              <w:rPr>
                <w:rFonts w:ascii="Calibri" w:eastAsia="Times New Roman" w:hAnsi="Calibri" w:cs="Calibri"/>
                <w:color w:val="000000"/>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B69" w:rsidRPr="00CF1664" w:rsidP="00155A76" w14:paraId="293A7EC3" w14:textId="77777777">
            <w:pPr>
              <w:spacing w:after="0" w:line="240" w:lineRule="auto"/>
              <w:jc w:val="center"/>
              <w:rPr>
                <w:rFonts w:ascii="Calibri" w:eastAsia="Times New Roman" w:hAnsi="Calibri" w:cs="Calibri"/>
                <w:color w:val="000000"/>
              </w:rPr>
            </w:pPr>
            <w:r w:rsidRPr="00CF1664">
              <w:rPr>
                <w:rFonts w:ascii="Calibri" w:eastAsia="Times New Roman" w:hAnsi="Calibri" w:cs="Calibri"/>
                <w:color w:val="000000"/>
              </w:rPr>
              <w:t> </w:t>
            </w:r>
          </w:p>
        </w:tc>
        <w:tc>
          <w:tcPr>
            <w:tcW w:w="2101" w:type="dxa"/>
            <w:gridSpan w:val="4"/>
            <w:tcBorders>
              <w:top w:val="nil"/>
              <w:left w:val="nil"/>
              <w:bottom w:val="nil"/>
              <w:right w:val="nil"/>
            </w:tcBorders>
            <w:shd w:val="clear" w:color="auto" w:fill="auto"/>
            <w:noWrap/>
            <w:vAlign w:val="bottom"/>
            <w:hideMark/>
          </w:tcPr>
          <w:p w:rsidR="00832B69" w:rsidRPr="00CF1664" w:rsidP="00155A76" w14:paraId="441DB9CF" w14:textId="77777777">
            <w:pPr>
              <w:spacing w:after="0" w:line="240" w:lineRule="auto"/>
              <w:rPr>
                <w:rFonts w:ascii="Calibri" w:eastAsia="Times New Roman" w:hAnsi="Calibri" w:cs="Calibri"/>
                <w:color w:val="000000"/>
              </w:rPr>
            </w:pPr>
            <w:r w:rsidRPr="00CF1664">
              <w:rPr>
                <w:rFonts w:ascii="Calibri" w:eastAsia="Times New Roman" w:hAnsi="Calibri" w:cs="Calibri"/>
                <w:color w:val="000000"/>
              </w:rPr>
              <w:t>Study Group 3</w:t>
            </w:r>
          </w:p>
        </w:tc>
        <w:tc>
          <w:tcPr>
            <w:tcW w:w="6305" w:type="dxa"/>
            <w:gridSpan w:val="13"/>
            <w:tcBorders>
              <w:top w:val="nil"/>
              <w:left w:val="nil"/>
              <w:bottom w:val="nil"/>
              <w:right w:val="nil"/>
            </w:tcBorders>
            <w:shd w:val="clear" w:color="auto" w:fill="auto"/>
            <w:noWrap/>
            <w:vAlign w:val="bottom"/>
            <w:hideMark/>
          </w:tcPr>
          <w:p w:rsidR="00832B69" w:rsidRPr="00CF1664" w:rsidP="00155A76" w14:paraId="436E122A" w14:textId="77777777">
            <w:pPr>
              <w:spacing w:after="0" w:line="240" w:lineRule="auto"/>
              <w:jc w:val="right"/>
              <w:rPr>
                <w:rFonts w:ascii="Calibri" w:eastAsia="Times New Roman" w:hAnsi="Calibri" w:cs="Calibri"/>
                <w:color w:val="000000"/>
              </w:rPr>
            </w:pPr>
            <w:r w:rsidRPr="00CF1664">
              <w:rPr>
                <w:rFonts w:ascii="Calibri" w:eastAsia="Times New Roman" w:hAnsi="Calibri" w:cs="Calibri"/>
                <w:color w:val="000000"/>
              </w:rPr>
              <w:t>I</w:t>
            </w:r>
            <w:r w:rsidRPr="00CF1664">
              <w:rPr>
                <w:rFonts w:ascii="Calibri" w:eastAsia="Times New Roman" w:hAnsi="Calibri" w:cs="Calibri"/>
                <w:color w:val="000000"/>
                <w:vertAlign w:val="subscript"/>
              </w:rPr>
              <w:t>T+FS</w:t>
            </w:r>
            <w:r w:rsidRPr="00CF1664">
              <w:rPr>
                <w:rFonts w:ascii="Calibri" w:eastAsia="Times New Roman" w:hAnsi="Calibri" w:cs="Calibri"/>
                <w:color w:val="000000"/>
              </w:rPr>
              <w:t xml:space="preserve"> = Intervention period for training plus fatigue score feedback</w:t>
            </w:r>
          </w:p>
        </w:tc>
      </w:tr>
    </w:tbl>
    <w:p w:rsidR="00832B69" w:rsidP="00832B69" w14:paraId="6CA35375" w14:textId="77777777">
      <w:pPr>
        <w:autoSpaceDE w:val="0"/>
        <w:autoSpaceDN w:val="0"/>
        <w:adjustRightInd w:val="0"/>
        <w:spacing w:after="0" w:line="240" w:lineRule="auto"/>
        <w:rPr>
          <w:rFonts w:cs="ITCFranklinGothicStd-Book"/>
          <w:sz w:val="24"/>
          <w:szCs w:val="24"/>
        </w:rPr>
      </w:pPr>
    </w:p>
    <w:p w:rsidR="00832B69" w:rsidP="00832B69" w14:paraId="50C59ABA" w14:textId="77777777">
      <w:pPr>
        <w:autoSpaceDE w:val="0"/>
        <w:autoSpaceDN w:val="0"/>
        <w:adjustRightInd w:val="0"/>
        <w:spacing w:after="0" w:line="240" w:lineRule="auto"/>
        <w:rPr>
          <w:rFonts w:cs="ITCFranklinGothicStd-Book"/>
          <w:sz w:val="24"/>
          <w:szCs w:val="24"/>
        </w:rPr>
      </w:pPr>
    </w:p>
    <w:p w:rsidR="00832B69" w:rsidP="004F48AF" w14:paraId="1AD1D9A5" w14:textId="56148877">
      <w:pPr>
        <w:autoSpaceDE w:val="0"/>
        <w:autoSpaceDN w:val="0"/>
        <w:adjustRightInd w:val="0"/>
        <w:spacing w:after="0" w:line="240" w:lineRule="auto"/>
        <w:rPr>
          <w:rFonts w:cs="ITCFranklinGothicStd-Book"/>
          <w:sz w:val="24"/>
          <w:szCs w:val="24"/>
        </w:rPr>
      </w:pPr>
      <w:r>
        <w:rPr>
          <w:rFonts w:cs="ITCFranklinGothicStd-Book"/>
          <w:sz w:val="24"/>
          <w:szCs w:val="24"/>
        </w:rPr>
        <w:t xml:space="preserve">The study will be conducted in one major metropolitan area. </w:t>
      </w:r>
      <w:r w:rsidRPr="00A51C5B">
        <w:rPr>
          <w:rFonts w:cs="ITCFranklinGothicStd-Book"/>
          <w:sz w:val="24"/>
          <w:szCs w:val="24"/>
        </w:rPr>
        <w:t xml:space="preserve">We have company support and the regulator of one of the largest metropolitan areas in the U.S. (Attachment 3). Fatigue and driving </w:t>
      </w:r>
      <w:r w:rsidRPr="00A51C5B">
        <w:rPr>
          <w:rFonts w:cs="ITCFranklinGothicStd-Book"/>
          <w:sz w:val="24"/>
          <w:szCs w:val="24"/>
        </w:rPr>
        <w:t>has</w:t>
      </w:r>
      <w:r w:rsidRPr="00A51C5B">
        <w:rPr>
          <w:rFonts w:cs="ITCFranklinGothicStd-Book"/>
          <w:sz w:val="24"/>
          <w:szCs w:val="24"/>
        </w:rPr>
        <w:t xml:space="preserve"> been a longtime concern of theirs. </w:t>
      </w:r>
    </w:p>
    <w:p w:rsidR="00141D9A" w:rsidP="004F48AF" w14:paraId="6C4EEEDC" w14:textId="77777777">
      <w:pPr>
        <w:autoSpaceDE w:val="0"/>
        <w:autoSpaceDN w:val="0"/>
        <w:adjustRightInd w:val="0"/>
        <w:spacing w:after="0" w:line="240" w:lineRule="auto"/>
        <w:rPr>
          <w:sz w:val="24"/>
          <w:szCs w:val="24"/>
        </w:rPr>
      </w:pPr>
    </w:p>
    <w:p w:rsidR="009832D9" w:rsidP="004F48AF" w14:paraId="59B2A899" w14:textId="5FBCE2A0">
      <w:pPr>
        <w:autoSpaceDE w:val="0"/>
        <w:autoSpaceDN w:val="0"/>
        <w:adjustRightInd w:val="0"/>
        <w:spacing w:after="0" w:line="240" w:lineRule="auto"/>
        <w:rPr>
          <w:sz w:val="24"/>
          <w:szCs w:val="24"/>
        </w:rPr>
      </w:pPr>
      <w:r w:rsidRPr="003827C7">
        <w:rPr>
          <w:sz w:val="24"/>
          <w:szCs w:val="24"/>
        </w:rPr>
        <w:t xml:space="preserve">OMB approval is requested for 2 years.  This will allow CDC to work with the contractor and participants to identify the optimal period for initiating recruitment (after receipt of OMB approval); allow for rolling recruitment until the target number of participants is </w:t>
      </w:r>
      <w:r w:rsidR="000009DA">
        <w:rPr>
          <w:sz w:val="24"/>
          <w:szCs w:val="24"/>
        </w:rPr>
        <w:t>reach</w:t>
      </w:r>
      <w:r w:rsidRPr="003827C7">
        <w:rPr>
          <w:sz w:val="24"/>
          <w:szCs w:val="24"/>
        </w:rPr>
        <w:t>ed; and ensure that the data collection period accommodates all follow-up data collection for all participants.</w:t>
      </w:r>
    </w:p>
    <w:p w:rsidR="00A51C5B" w:rsidP="003827C7" w14:paraId="69F3942D" w14:textId="6F002942">
      <w:pPr>
        <w:pStyle w:val="NoSpacing"/>
      </w:pPr>
    </w:p>
    <w:p w:rsidR="00B45002" w:rsidRPr="005603A2" w:rsidP="00E51C7A" w14:paraId="66725973" w14:textId="7D29017B">
      <w:pPr>
        <w:pStyle w:val="Heading1"/>
      </w:pPr>
      <w:bookmarkStart w:id="3" w:name="_Toc43110715"/>
      <w:r w:rsidRPr="005603A2">
        <w:t>A.</w:t>
      </w:r>
      <w:r w:rsidRPr="005603A2" w:rsidR="004D21C9">
        <w:t xml:space="preserve">2.  </w:t>
      </w:r>
      <w:r w:rsidRPr="005603A2">
        <w:t>Purpose and Use of the Information Collection</w:t>
      </w:r>
      <w:bookmarkEnd w:id="3"/>
    </w:p>
    <w:p w:rsidR="001A708F" w:rsidP="001A708F" w14:paraId="27883E81" w14:textId="6FC0A3B1">
      <w:pPr>
        <w:autoSpaceDE w:val="0"/>
        <w:autoSpaceDN w:val="0"/>
        <w:adjustRightInd w:val="0"/>
        <w:spacing w:after="0" w:line="240" w:lineRule="auto"/>
        <w:rPr>
          <w:rFonts w:cs="ITCFranklinGothicStd-Book"/>
          <w:sz w:val="24"/>
          <w:szCs w:val="24"/>
        </w:rPr>
      </w:pPr>
      <w:r>
        <w:rPr>
          <w:rFonts w:cs="ITCFranklinGothicStd-Book"/>
          <w:sz w:val="24"/>
          <w:szCs w:val="24"/>
        </w:rPr>
        <w:t xml:space="preserve">The research team will test the hypotheses that each </w:t>
      </w:r>
      <w:r w:rsidR="00E51C7A">
        <w:rPr>
          <w:rFonts w:cs="ITCFranklinGothicStd-Book"/>
          <w:sz w:val="24"/>
          <w:szCs w:val="24"/>
        </w:rPr>
        <w:t>intervention</w:t>
      </w:r>
      <w:r>
        <w:rPr>
          <w:rFonts w:cs="ITCFranklinGothicStd-Book"/>
          <w:sz w:val="24"/>
          <w:szCs w:val="24"/>
        </w:rPr>
        <w:t xml:space="preserve"> group experienced improved sleep quality, increased alertness, decreased sleepiness, improved road safety behaviors, and increased productivity compared to pre-intervention and compared to the control group. The research team will also test that these hypothesized changes persisted for 3 months post-intervention. </w:t>
      </w:r>
    </w:p>
    <w:p w:rsidR="001A708F" w:rsidP="001A708F" w14:paraId="30D29D8D" w14:textId="77777777">
      <w:pPr>
        <w:autoSpaceDE w:val="0"/>
        <w:autoSpaceDN w:val="0"/>
        <w:adjustRightInd w:val="0"/>
        <w:spacing w:after="0" w:line="240" w:lineRule="auto"/>
        <w:rPr>
          <w:rFonts w:cs="ITCFranklinGothicStd-Book"/>
          <w:sz w:val="24"/>
          <w:szCs w:val="24"/>
        </w:rPr>
      </w:pPr>
    </w:p>
    <w:p w:rsidR="0036368A" w:rsidP="0036368A" w14:paraId="27934D3F" w14:textId="683663C8">
      <w:pPr>
        <w:pStyle w:val="NoSpacing"/>
        <w:rPr>
          <w:rFonts w:cs="ITCFranklinGothicStd-Book"/>
          <w:sz w:val="24"/>
          <w:szCs w:val="24"/>
        </w:rPr>
      </w:pPr>
      <w:r>
        <w:rPr>
          <w:rFonts w:cs="ITCFranklinGothicStd-Book"/>
          <w:sz w:val="24"/>
          <w:szCs w:val="24"/>
        </w:rPr>
        <w:t xml:space="preserve">The </w:t>
      </w:r>
      <w:r w:rsidR="001A708F">
        <w:rPr>
          <w:rFonts w:cs="ITCFranklinGothicStd-Book"/>
          <w:sz w:val="24"/>
          <w:szCs w:val="24"/>
        </w:rPr>
        <w:t>specific</w:t>
      </w:r>
      <w:r>
        <w:rPr>
          <w:rFonts w:cs="ITCFranklinGothicStd-Book"/>
          <w:sz w:val="24"/>
          <w:szCs w:val="24"/>
        </w:rPr>
        <w:t xml:space="preserve"> questions </w:t>
      </w:r>
      <w:r w:rsidR="001A708F">
        <w:rPr>
          <w:rFonts w:cs="ITCFranklinGothicStd-Book"/>
          <w:sz w:val="24"/>
          <w:szCs w:val="24"/>
        </w:rPr>
        <w:t>to</w:t>
      </w:r>
      <w:r>
        <w:rPr>
          <w:rFonts w:cs="ITCFranklinGothicStd-Book"/>
          <w:sz w:val="24"/>
          <w:szCs w:val="24"/>
        </w:rPr>
        <w:t xml:space="preserve"> be answered with this research: </w:t>
      </w:r>
    </w:p>
    <w:p w:rsidR="0036368A" w:rsidP="0036368A" w14:paraId="59072B4C" w14:textId="77777777">
      <w:pPr>
        <w:pStyle w:val="NoSpacing"/>
        <w:rPr>
          <w:rFonts w:cs="ITCFranklinGothicStd-Book"/>
          <w:sz w:val="24"/>
          <w:szCs w:val="24"/>
        </w:rPr>
      </w:pPr>
    </w:p>
    <w:p w:rsidR="0036368A" w:rsidP="003827C7" w14:paraId="0314F268"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F64E4E">
        <w:rPr>
          <w:rFonts w:cs="ITCFranklinGothicStd-Book"/>
          <w:sz w:val="24"/>
          <w:szCs w:val="24"/>
        </w:rPr>
        <w:t>Are there improvements in taxi</w:t>
      </w:r>
      <w:r w:rsidRPr="00EB0DC5">
        <w:rPr>
          <w:rFonts w:cs="ITCFranklinGothicStd-Book"/>
          <w:sz w:val="24"/>
          <w:szCs w:val="24"/>
        </w:rPr>
        <w:t xml:space="preserve">/rideshare drivers’ sleep health, specifically sleeping patterns as measured by sleep quantity, </w:t>
      </w:r>
      <w:r w:rsidRPr="00EB0DC5">
        <w:rPr>
          <w:rFonts w:cs="ITCFranklinGothicStd-Book"/>
          <w:sz w:val="24"/>
          <w:szCs w:val="24"/>
        </w:rPr>
        <w:t>timing</w:t>
      </w:r>
      <w:r w:rsidRPr="00EB0DC5">
        <w:rPr>
          <w:rFonts w:cs="ITCFranklinGothicStd-Book"/>
          <w:sz w:val="24"/>
          <w:szCs w:val="24"/>
        </w:rPr>
        <w:t xml:space="preserve"> and quality after completing the training program? </w:t>
      </w:r>
    </w:p>
    <w:p w:rsidR="0036368A" w:rsidRPr="00EB0DC5" w:rsidP="003827C7" w14:paraId="55A4338E"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F64E4E">
        <w:rPr>
          <w:rFonts w:cs="ITCFranklinGothicStd-Book"/>
          <w:sz w:val="24"/>
          <w:szCs w:val="24"/>
        </w:rPr>
        <w:t>Were these improvements observed through at least 3 months after the training?</w:t>
      </w:r>
    </w:p>
    <w:p w:rsidR="0036368A" w:rsidP="003827C7" w14:paraId="0EF04443"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Are there improvements in taxi/rideshare drivers’ reaction times and self-reported sleepiness levels after the training, and did this translate to increased road safety and productivity? Were these improvements observed throughout the 3 months post-training?</w:t>
      </w:r>
    </w:p>
    <w:p w:rsidR="0036368A" w:rsidRPr="00E82CAE" w:rsidP="003827C7" w14:paraId="2E360F7E"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Are there greater improvements in taxi/rideshare drivers’ sleep health, reaction times and self-reported sleepiness levels for drivers getting sleep score feedback compared to only receiving the training? Were these greater improvements observed throughout the 3 months post-training?</w:t>
      </w:r>
    </w:p>
    <w:p w:rsidR="0036368A" w:rsidP="003827C7" w14:paraId="0B00F098"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Was there an increase in sleep health and driving knowledge as measured by the knowledge assessments compared to before the training and compared to the control group? Did the knowledge changes persist through the 3 months after the training?</w:t>
      </w:r>
    </w:p>
    <w:p w:rsidR="0036368A" w:rsidP="003827C7" w14:paraId="20D6B78B"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What are barriers to incorporating the knowledge gained from the training? What are things that can be improved upon in the training? What are things that were done well with the training? </w:t>
      </w:r>
    </w:p>
    <w:p w:rsidR="0036368A" w:rsidP="003827C7" w14:paraId="4B08EEDD"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Do responses on the survey items indicate the training is clear and readily understood by this population? </w:t>
      </w:r>
    </w:p>
    <w:p w:rsidR="0036368A" w:rsidP="003827C7" w14:paraId="638C796E"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sidRPr="00E82CAE">
        <w:rPr>
          <w:rFonts w:cs="ITCFranklinGothicStd-Book"/>
          <w:sz w:val="24"/>
          <w:szCs w:val="24"/>
        </w:rPr>
        <w:t xml:space="preserve">Do responses on the survey items indicate the training is persuasive? </w:t>
      </w:r>
    </w:p>
    <w:p w:rsidR="0036368A" w:rsidP="003827C7" w14:paraId="77F70AC6" w14:textId="7777777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Do parts of the training need editing to make the messages clearer? Was the length of the training appropriate?</w:t>
      </w:r>
    </w:p>
    <w:p w:rsidR="0036368A" w:rsidRPr="003827C7" w:rsidP="003827C7" w14:paraId="26F0C822" w14:textId="099EED17">
      <w:pPr>
        <w:pStyle w:val="ListParagraph"/>
        <w:numPr>
          <w:ilvl w:val="0"/>
          <w:numId w:val="43"/>
        </w:numPr>
        <w:autoSpaceDE w:val="0"/>
        <w:autoSpaceDN w:val="0"/>
        <w:adjustRightInd w:val="0"/>
        <w:spacing w:line="240" w:lineRule="auto"/>
        <w:contextualSpacing w:val="0"/>
        <w:rPr>
          <w:rFonts w:cs="ITCFranklinGothicStd-Book"/>
          <w:sz w:val="24"/>
          <w:szCs w:val="24"/>
        </w:rPr>
      </w:pPr>
      <w:r>
        <w:rPr>
          <w:rFonts w:cs="ITCFranklinGothicStd-Book"/>
          <w:sz w:val="24"/>
          <w:szCs w:val="24"/>
        </w:rPr>
        <w:t>Do participants report they incorporated the strategies in their personal life? Which ones?</w:t>
      </w:r>
    </w:p>
    <w:p w:rsidR="0036368A" w:rsidP="003F6A54" w14:paraId="165AD2A4" w14:textId="77777777">
      <w:pPr>
        <w:autoSpaceDE w:val="0"/>
        <w:autoSpaceDN w:val="0"/>
        <w:adjustRightInd w:val="0"/>
        <w:spacing w:after="0" w:line="240" w:lineRule="auto"/>
        <w:rPr>
          <w:rFonts w:cs="ITCFranklinGothicStd-Book"/>
          <w:sz w:val="24"/>
          <w:szCs w:val="24"/>
        </w:rPr>
      </w:pPr>
    </w:p>
    <w:p w:rsidR="00780C11" w:rsidP="00636117" w14:paraId="6782A390" w14:textId="78D4601C">
      <w:pPr>
        <w:autoSpaceDE w:val="0"/>
        <w:autoSpaceDN w:val="0"/>
        <w:adjustRightInd w:val="0"/>
        <w:spacing w:after="0" w:line="240" w:lineRule="auto"/>
        <w:rPr>
          <w:rFonts w:cs="ITCFranklinGothicStd-Book"/>
          <w:sz w:val="24"/>
          <w:szCs w:val="24"/>
        </w:rPr>
      </w:pPr>
      <w:r w:rsidRPr="00A51C5B">
        <w:rPr>
          <w:rFonts w:cs="ITCFranklinGothicStd-Book"/>
          <w:sz w:val="24"/>
          <w:szCs w:val="24"/>
        </w:rPr>
        <w:t xml:space="preserve"> </w:t>
      </w:r>
    </w:p>
    <w:p w:rsidR="00F668B4" w:rsidP="00780C11" w14:paraId="645A8DFA" w14:textId="27579B2A">
      <w:pPr>
        <w:autoSpaceDE w:val="0"/>
        <w:autoSpaceDN w:val="0"/>
        <w:adjustRightInd w:val="0"/>
        <w:spacing w:after="0" w:line="240" w:lineRule="auto"/>
        <w:rPr>
          <w:rFonts w:cs="ITCFranklinGothicStd-Book"/>
          <w:sz w:val="24"/>
          <w:szCs w:val="24"/>
        </w:rPr>
      </w:pPr>
      <w:r>
        <w:rPr>
          <w:rFonts w:cs="ITCFranklinGothicStd-Book"/>
          <w:sz w:val="24"/>
          <w:szCs w:val="24"/>
        </w:rPr>
        <w:t xml:space="preserve">The goal of this project is ultimately to educate this workforce so they can responsibly operate their vehicles for the good of public safety while still making a living. </w:t>
      </w:r>
      <w:r w:rsidR="0093480B">
        <w:rPr>
          <w:rFonts w:cs="ITCFranklinGothicStd-Book"/>
          <w:sz w:val="24"/>
          <w:szCs w:val="24"/>
        </w:rPr>
        <w:t>This project in its entirety will benefit not only drivers</w:t>
      </w:r>
      <w:r w:rsidR="00B61D03">
        <w:rPr>
          <w:rFonts w:cs="ITCFranklinGothicStd-Book"/>
          <w:sz w:val="24"/>
          <w:szCs w:val="24"/>
        </w:rPr>
        <w:t>-</w:t>
      </w:r>
      <w:r w:rsidR="0093480B">
        <w:rPr>
          <w:rFonts w:cs="ITCFranklinGothicStd-Book"/>
          <w:sz w:val="24"/>
          <w:szCs w:val="24"/>
        </w:rPr>
        <w:t>for</w:t>
      </w:r>
      <w:r w:rsidR="00B61D03">
        <w:rPr>
          <w:rFonts w:cs="ITCFranklinGothicStd-Book"/>
          <w:sz w:val="24"/>
          <w:szCs w:val="24"/>
        </w:rPr>
        <w:t>-</w:t>
      </w:r>
      <w:r w:rsidR="0093480B">
        <w:rPr>
          <w:rFonts w:cs="ITCFranklinGothicStd-Book"/>
          <w:sz w:val="24"/>
          <w:szCs w:val="24"/>
        </w:rPr>
        <w:t xml:space="preserve">hire but public safety (passengers, pedestrians, bicyclists, other drivers). </w:t>
      </w:r>
      <w:r w:rsidR="00C521AA">
        <w:rPr>
          <w:rFonts w:cs="ITCFranklinGothicStd-Book"/>
          <w:sz w:val="24"/>
          <w:szCs w:val="24"/>
        </w:rPr>
        <w:t xml:space="preserve">The findings will improve the training and offer guidance on the effectiveness of the latest technology designed to measure fatigue by the </w:t>
      </w:r>
      <w:r w:rsidR="006704CF">
        <w:rPr>
          <w:rFonts w:cs="ITCFranklinGothicStd-Book"/>
          <w:sz w:val="24"/>
          <w:szCs w:val="24"/>
        </w:rPr>
        <w:t>drivers themselves</w:t>
      </w:r>
      <w:r w:rsidR="00C521AA">
        <w:rPr>
          <w:rFonts w:cs="ITCFranklinGothicStd-Book"/>
          <w:sz w:val="24"/>
          <w:szCs w:val="24"/>
        </w:rPr>
        <w:t>.</w:t>
      </w:r>
      <w:r w:rsidR="006704CF">
        <w:rPr>
          <w:rFonts w:cs="ITCFranklinGothicStd-Book"/>
          <w:sz w:val="24"/>
          <w:szCs w:val="24"/>
        </w:rPr>
        <w:t xml:space="preserve"> After taking the training, drivers for hire, including those hired by TNPs such as Uber and Lyft, are expected to adopt workplace strategies (e.g., driving schedules, scheduling patterns) and personal strategies (e.g., good sleep </w:t>
      </w:r>
      <w:r w:rsidR="00E31AE8">
        <w:rPr>
          <w:rFonts w:cs="ITCFranklinGothicStd-Book"/>
          <w:sz w:val="24"/>
          <w:szCs w:val="24"/>
        </w:rPr>
        <w:t>habits</w:t>
      </w:r>
      <w:r w:rsidR="006704CF">
        <w:rPr>
          <w:rFonts w:cs="ITCFranklinGothicStd-Book"/>
          <w:sz w:val="24"/>
          <w:szCs w:val="24"/>
        </w:rPr>
        <w:t xml:space="preserve">, </w:t>
      </w:r>
      <w:r w:rsidR="00E31AE8">
        <w:rPr>
          <w:rFonts w:cs="ITCFranklinGothicStd-Book"/>
          <w:sz w:val="24"/>
          <w:szCs w:val="24"/>
        </w:rPr>
        <w:t>effective use of fatigue countermeasures).</w:t>
      </w:r>
      <w:r w:rsidR="00A9363B">
        <w:rPr>
          <w:rFonts w:cs="ITCFranklinGothicStd-Book"/>
          <w:sz w:val="24"/>
          <w:szCs w:val="24"/>
        </w:rPr>
        <w:t xml:space="preserve"> In doing so drivers for hire will be increasing their sleep health, leading to safer road safety behaviors, reduced injury rates and increased productivity.</w:t>
      </w:r>
      <w:r w:rsidR="003C33DE">
        <w:rPr>
          <w:rFonts w:cs="ITCFranklinGothicStd-Book"/>
          <w:sz w:val="24"/>
          <w:szCs w:val="24"/>
        </w:rPr>
        <w:t xml:space="preserve"> The long-term goal of this project is to improve the life span and health of taxi drivers, who are gig economy workers </w:t>
      </w:r>
      <w:r w:rsidR="0075425E">
        <w:rPr>
          <w:rFonts w:cs="ITCFranklinGothicStd-Book"/>
          <w:sz w:val="24"/>
          <w:szCs w:val="24"/>
        </w:rPr>
        <w:t xml:space="preserve">with no retirement structure or healthcare plans through the company they contract with </w:t>
      </w:r>
      <w:r w:rsidR="003C33DE">
        <w:rPr>
          <w:rFonts w:cs="ITCFranklinGothicStd-Book"/>
          <w:sz w:val="24"/>
          <w:szCs w:val="24"/>
        </w:rPr>
        <w:t>and need the daily work.</w:t>
      </w:r>
      <w:r w:rsidR="005B5CC9">
        <w:rPr>
          <w:rFonts w:cs="ITCFranklinGothicStd-Book"/>
          <w:sz w:val="24"/>
          <w:szCs w:val="24"/>
        </w:rPr>
        <w:t xml:space="preserve"> There is an entire workforce that drives on demand</w:t>
      </w:r>
      <w:r w:rsidR="0009579E">
        <w:rPr>
          <w:rFonts w:cs="ITCFranklinGothicStd-Book"/>
          <w:sz w:val="24"/>
          <w:szCs w:val="24"/>
        </w:rPr>
        <w:t xml:space="preserve">, available 24/7 who may be operating on little to no sleep. </w:t>
      </w:r>
      <w:r w:rsidR="00636117">
        <w:rPr>
          <w:rFonts w:cs="ITCFranklinGothicStd-Book"/>
          <w:sz w:val="24"/>
          <w:szCs w:val="24"/>
        </w:rPr>
        <w:t xml:space="preserve">The availability of </w:t>
      </w:r>
      <w:r w:rsidRPr="00A51C5B" w:rsidR="00636117">
        <w:rPr>
          <w:rFonts w:cs="ITCFranklinGothicStd-Book"/>
          <w:sz w:val="24"/>
          <w:szCs w:val="24"/>
        </w:rPr>
        <w:t>a free, online learning tool will bridge a large gap in driver safety for workers who exclusively drive for a living.</w:t>
      </w:r>
      <w:r w:rsidRPr="00636117" w:rsidR="00636117">
        <w:rPr>
          <w:rFonts w:cs="ITCFranklinGothicStd-Book"/>
          <w:sz w:val="24"/>
          <w:szCs w:val="24"/>
        </w:rPr>
        <w:t xml:space="preserve"> </w:t>
      </w:r>
      <w:r w:rsidRPr="00A51C5B" w:rsidR="00636117">
        <w:rPr>
          <w:rFonts w:cs="ITCFranklinGothicStd-Book"/>
          <w:sz w:val="24"/>
          <w:szCs w:val="24"/>
        </w:rPr>
        <w:t>Access to this training will improve sleep health and road safety habits while also providing equitable access to the diverse population of drivers represented in this workforce where inclusion extends to all drivers having access to and understanding how sleep health relates to road safety.</w:t>
      </w:r>
    </w:p>
    <w:p w:rsidR="00885B3D" w:rsidP="00780C11" w14:paraId="6667D48A" w14:textId="128B8834">
      <w:pPr>
        <w:autoSpaceDE w:val="0"/>
        <w:autoSpaceDN w:val="0"/>
        <w:adjustRightInd w:val="0"/>
        <w:spacing w:after="0" w:line="240" w:lineRule="auto"/>
        <w:rPr>
          <w:rFonts w:cs="ITCFranklinGothicStd-Book"/>
          <w:sz w:val="24"/>
          <w:szCs w:val="24"/>
        </w:rPr>
      </w:pPr>
    </w:p>
    <w:p w:rsidR="00885B3D" w:rsidRPr="00885B3D" w:rsidP="00780C11" w14:paraId="0DF4F5CE" w14:textId="753C091E">
      <w:pPr>
        <w:autoSpaceDE w:val="0"/>
        <w:autoSpaceDN w:val="0"/>
        <w:adjustRightInd w:val="0"/>
        <w:spacing w:after="0" w:line="240" w:lineRule="auto"/>
        <w:rPr>
          <w:sz w:val="24"/>
          <w:szCs w:val="24"/>
        </w:rPr>
      </w:pPr>
      <w:r w:rsidRPr="0011728B">
        <w:rPr>
          <w:sz w:val="24"/>
          <w:szCs w:val="24"/>
        </w:rPr>
        <w:t>Without this evaluation, we will not have the evidence needed to determine if the training was clear and persuasive and imparted knowledge that led taxi/rideshare drivers to make positive changes to their daily lives</w:t>
      </w:r>
      <w:r>
        <w:rPr>
          <w:sz w:val="24"/>
          <w:szCs w:val="24"/>
        </w:rPr>
        <w:t>,</w:t>
      </w:r>
      <w:r w:rsidRPr="0011728B">
        <w:rPr>
          <w:sz w:val="24"/>
          <w:szCs w:val="24"/>
        </w:rPr>
        <w:t xml:space="preserve"> to improve their sleep and improve their reaction times while reducing their sleepiness on the job.</w:t>
      </w:r>
    </w:p>
    <w:p w:rsidR="009779CD" w:rsidRPr="00780C11" w:rsidP="00780C11" w14:paraId="1E64733F" w14:textId="1575D434">
      <w:pPr>
        <w:autoSpaceDE w:val="0"/>
        <w:autoSpaceDN w:val="0"/>
        <w:adjustRightInd w:val="0"/>
        <w:spacing w:after="0" w:line="240" w:lineRule="auto"/>
        <w:rPr>
          <w:rFonts w:cs="ITCFranklinGothicStd-Book"/>
          <w:sz w:val="24"/>
          <w:szCs w:val="24"/>
        </w:rPr>
      </w:pPr>
      <w:r>
        <w:rPr>
          <w:rFonts w:cs="ITCFranklinGothicStd-Book"/>
          <w:sz w:val="24"/>
          <w:szCs w:val="24"/>
        </w:rPr>
        <w:t xml:space="preserve"> </w:t>
      </w:r>
      <w:r w:rsidR="00C521AA">
        <w:rPr>
          <w:rFonts w:cs="ITCFranklinGothicStd-Book"/>
          <w:sz w:val="24"/>
          <w:szCs w:val="24"/>
        </w:rPr>
        <w:t xml:space="preserve"> </w:t>
      </w:r>
      <w:r w:rsidR="0093480B">
        <w:rPr>
          <w:rFonts w:cs="ITCFranklinGothicStd-Book"/>
          <w:sz w:val="24"/>
          <w:szCs w:val="24"/>
        </w:rPr>
        <w:t xml:space="preserve"> </w:t>
      </w:r>
    </w:p>
    <w:p w:rsidR="00C13959" w:rsidRPr="00033574" w:rsidP="00E51C7A" w14:paraId="28BB1B60" w14:textId="6054D69E">
      <w:pPr>
        <w:pStyle w:val="Heading1"/>
      </w:pPr>
      <w:bookmarkStart w:id="4" w:name="_Toc43110716"/>
      <w:r w:rsidRPr="00033574">
        <w:t>A.</w:t>
      </w:r>
      <w:r w:rsidRPr="00033574" w:rsidR="004D21C9">
        <w:t xml:space="preserve">3.  </w:t>
      </w:r>
      <w:r w:rsidRPr="00033574" w:rsidR="00B45002">
        <w:t>Use of Improved Information Technology and Burden Reduction</w:t>
      </w:r>
      <w:bookmarkEnd w:id="4"/>
    </w:p>
    <w:p w:rsidR="004976CC" w:rsidP="004976CC" w14:paraId="31BA5F3D" w14:textId="1FCB6C09">
      <w:pPr>
        <w:rPr>
          <w:sz w:val="24"/>
          <w:szCs w:val="24"/>
        </w:rPr>
      </w:pPr>
    </w:p>
    <w:p w:rsidR="00033574" w:rsidP="004976CC" w14:paraId="59FC678A" w14:textId="3C38966E">
      <w:pPr>
        <w:rPr>
          <w:sz w:val="24"/>
          <w:szCs w:val="24"/>
        </w:rPr>
      </w:pPr>
      <w:r>
        <w:rPr>
          <w:sz w:val="24"/>
          <w:szCs w:val="24"/>
        </w:rPr>
        <w:t xml:space="preserve">There are two types of data collection activities the participants will be involved in: those resulting from answering surveys and those resulting from data generated simply by wearing an actigraph on the wrist. </w:t>
      </w:r>
      <w:r w:rsidR="00A71AB5">
        <w:rPr>
          <w:sz w:val="24"/>
          <w:szCs w:val="24"/>
        </w:rPr>
        <w:t xml:space="preserve">The actigraph </w:t>
      </w:r>
      <w:r w:rsidR="008574B1">
        <w:rPr>
          <w:sz w:val="24"/>
          <w:szCs w:val="24"/>
        </w:rPr>
        <w:t xml:space="preserve">is automated and </w:t>
      </w:r>
      <w:r w:rsidR="00A71AB5">
        <w:rPr>
          <w:sz w:val="24"/>
          <w:szCs w:val="24"/>
        </w:rPr>
        <w:t xml:space="preserve">records activity to estimate times of sleep and activity to generate an estimated fatigue score the driver can choose to monitor during the study periods. This is akin to periodically checking your watch to keep up on the </w:t>
      </w:r>
      <w:r w:rsidR="00A71AB5">
        <w:rPr>
          <w:sz w:val="24"/>
          <w:szCs w:val="24"/>
        </w:rPr>
        <w:t>time.</w:t>
      </w:r>
      <w:r w:rsidR="00E348F1">
        <w:rPr>
          <w:sz w:val="24"/>
          <w:szCs w:val="24"/>
        </w:rPr>
        <w:t xml:space="preserve"> </w:t>
      </w:r>
      <w:bookmarkStart w:id="5" w:name="_Hlk102561146"/>
      <w:r w:rsidR="00E348F1">
        <w:rPr>
          <w:sz w:val="24"/>
          <w:szCs w:val="24"/>
        </w:rPr>
        <w:t>The survey instruments are designed to support t</w:t>
      </w:r>
      <w:r w:rsidR="004E357D">
        <w:rPr>
          <w:sz w:val="24"/>
          <w:szCs w:val="24"/>
        </w:rPr>
        <w:t>he</w:t>
      </w:r>
      <w:r w:rsidR="00E348F1">
        <w:rPr>
          <w:sz w:val="24"/>
          <w:szCs w:val="24"/>
        </w:rPr>
        <w:t xml:space="preserve"> collect</w:t>
      </w:r>
      <w:r w:rsidR="004E357D">
        <w:rPr>
          <w:sz w:val="24"/>
          <w:szCs w:val="24"/>
        </w:rPr>
        <w:t>ion of</w:t>
      </w:r>
      <w:r w:rsidR="00E348F1">
        <w:rPr>
          <w:sz w:val="24"/>
          <w:szCs w:val="24"/>
        </w:rPr>
        <w:t xml:space="preserve"> data needed to evaluate the interventions with as much ease for the driver as possible.</w:t>
      </w:r>
      <w:bookmarkEnd w:id="5"/>
      <w:r w:rsidR="00E348F1">
        <w:rPr>
          <w:sz w:val="24"/>
          <w:szCs w:val="24"/>
        </w:rPr>
        <w:t xml:space="preserve"> To the extent possible the contractors awarded the contract will create electronic surveys based on Word versions of the surveys we will provide them with. These include a Work and Health </w:t>
      </w:r>
      <w:r w:rsidR="004E357D">
        <w:rPr>
          <w:sz w:val="24"/>
          <w:szCs w:val="24"/>
        </w:rPr>
        <w:t xml:space="preserve">Survey </w:t>
      </w:r>
      <w:r w:rsidR="00E348F1">
        <w:rPr>
          <w:sz w:val="24"/>
          <w:szCs w:val="24"/>
        </w:rPr>
        <w:t>needed to be completed at baseline of each study period – after study period 1 an abridged version will be used.</w:t>
      </w:r>
      <w:r w:rsidR="00C44719">
        <w:rPr>
          <w:sz w:val="24"/>
          <w:szCs w:val="24"/>
        </w:rPr>
        <w:t xml:space="preserve"> Computerized skip patterns </w:t>
      </w:r>
      <w:r w:rsidR="008574B1">
        <w:rPr>
          <w:sz w:val="24"/>
          <w:szCs w:val="24"/>
        </w:rPr>
        <w:t>are</w:t>
      </w:r>
      <w:r w:rsidR="00C44719">
        <w:rPr>
          <w:sz w:val="24"/>
          <w:szCs w:val="24"/>
        </w:rPr>
        <w:t xml:space="preserve"> incorporated</w:t>
      </w:r>
      <w:r w:rsidR="008574B1">
        <w:rPr>
          <w:sz w:val="24"/>
          <w:szCs w:val="24"/>
        </w:rPr>
        <w:t xml:space="preserve"> throughout the survey to minimize participant burden. </w:t>
      </w:r>
      <w:r w:rsidR="00E348F1">
        <w:rPr>
          <w:sz w:val="24"/>
          <w:szCs w:val="24"/>
        </w:rPr>
        <w:t>The Sleep Health Knowledge Assessments are straightforward questions needed to measure changes in knowledge, will be administered electronically, and will only involve the participa</w:t>
      </w:r>
      <w:r w:rsidR="00AF2005">
        <w:rPr>
          <w:sz w:val="24"/>
          <w:szCs w:val="24"/>
        </w:rPr>
        <w:t>nt</w:t>
      </w:r>
      <w:r w:rsidR="00E348F1">
        <w:rPr>
          <w:sz w:val="24"/>
          <w:szCs w:val="24"/>
        </w:rPr>
        <w:t xml:space="preserve"> marking the correct answer from multiple choices. </w:t>
      </w:r>
      <w:r w:rsidR="00141825">
        <w:rPr>
          <w:sz w:val="24"/>
          <w:szCs w:val="24"/>
        </w:rPr>
        <w:t xml:space="preserve">The daily sleep and activities diaries take </w:t>
      </w:r>
      <w:r w:rsidR="002D25A6">
        <w:rPr>
          <w:sz w:val="24"/>
          <w:szCs w:val="24"/>
        </w:rPr>
        <w:t xml:space="preserve">a couple of </w:t>
      </w:r>
      <w:r w:rsidR="00141825">
        <w:rPr>
          <w:sz w:val="24"/>
          <w:szCs w:val="24"/>
        </w:rPr>
        <w:t xml:space="preserve">minutes to complete and will be referred to and completed throughout the waking time.  </w:t>
      </w:r>
      <w:r w:rsidR="00AF2005">
        <w:rPr>
          <w:sz w:val="24"/>
          <w:szCs w:val="24"/>
        </w:rPr>
        <w:t xml:space="preserve">The sleep and activities diaries were designed </w:t>
      </w:r>
      <w:r w:rsidR="00773A23">
        <w:rPr>
          <w:sz w:val="24"/>
          <w:szCs w:val="24"/>
        </w:rPr>
        <w:t xml:space="preserve">by drivers in this workforce to fit into the shirt pocket and completed by hand throughout the day for ease of referral. </w:t>
      </w:r>
      <w:r w:rsidR="00AF2005">
        <w:rPr>
          <w:sz w:val="24"/>
          <w:szCs w:val="24"/>
        </w:rPr>
        <w:t xml:space="preserve"> </w:t>
      </w:r>
      <w:r w:rsidR="00E348F1">
        <w:rPr>
          <w:sz w:val="24"/>
          <w:szCs w:val="24"/>
        </w:rPr>
        <w:t xml:space="preserve">The training evaluation will only be completed </w:t>
      </w:r>
      <w:r w:rsidR="00141825">
        <w:rPr>
          <w:sz w:val="24"/>
          <w:szCs w:val="24"/>
        </w:rPr>
        <w:t xml:space="preserve">once </w:t>
      </w:r>
      <w:r w:rsidR="00E348F1">
        <w:rPr>
          <w:sz w:val="24"/>
          <w:szCs w:val="24"/>
        </w:rPr>
        <w:t>for two-thirds of the participants and will be administered electronically</w:t>
      </w:r>
      <w:r w:rsidR="00141825">
        <w:rPr>
          <w:sz w:val="24"/>
          <w:szCs w:val="24"/>
        </w:rPr>
        <w:t xml:space="preserve">. </w:t>
      </w:r>
    </w:p>
    <w:p w:rsidR="00773A23" w:rsidRPr="00033574" w:rsidP="004976CC" w14:paraId="02DC276F" w14:textId="427FB660">
      <w:pPr>
        <w:rPr>
          <w:sz w:val="24"/>
          <w:szCs w:val="24"/>
        </w:rPr>
      </w:pPr>
      <w:r>
        <w:rPr>
          <w:sz w:val="24"/>
          <w:szCs w:val="24"/>
        </w:rPr>
        <w:t>Taken altogether these approaches will reduce the data entry burden to the participant and the data collection and processing burden to the research team.</w:t>
      </w:r>
    </w:p>
    <w:p w:rsidR="00B45002" w:rsidRPr="00D20211" w:rsidP="00E51C7A" w14:paraId="32CBF19C" w14:textId="6C24B85E">
      <w:pPr>
        <w:pStyle w:val="Heading1"/>
      </w:pPr>
      <w:bookmarkStart w:id="6" w:name="_Toc43110717"/>
      <w:r w:rsidRPr="00D20211">
        <w:t>A.</w:t>
      </w:r>
      <w:r w:rsidRPr="00D20211" w:rsidR="004D21C9">
        <w:t xml:space="preserve">4.  </w:t>
      </w:r>
      <w:r w:rsidRPr="008574B1">
        <w:t>Efforts</w:t>
      </w:r>
      <w:r w:rsidRPr="00D20211">
        <w:t xml:space="preserve"> to Identify Duplication and Use of Similar Information</w:t>
      </w:r>
      <w:bookmarkEnd w:id="6"/>
    </w:p>
    <w:p w:rsidR="004D7237" w:rsidP="004D7237" w14:paraId="241D43FC" w14:textId="768A2628"/>
    <w:p w:rsidR="00236312" w:rsidRPr="00235504" w:rsidP="00236312" w14:paraId="552C6BFF" w14:textId="0B6DB2EB">
      <w:pPr>
        <w:rPr>
          <w:sz w:val="24"/>
          <w:szCs w:val="24"/>
        </w:rPr>
      </w:pPr>
      <w:r w:rsidRPr="00235504">
        <w:rPr>
          <w:sz w:val="24"/>
          <w:szCs w:val="24"/>
        </w:rPr>
        <w:t xml:space="preserve">There is no known online training tailored for drivers for hire, free or otherwise, available to this workforce. </w:t>
      </w:r>
      <w:r w:rsidRPr="00235504">
        <w:rPr>
          <w:sz w:val="24"/>
          <w:szCs w:val="24"/>
        </w:rPr>
        <w:t xml:space="preserve">The project officer has performed multiple literature searches, regularly attends national transportation (Transportation Research Board) and transportation regulation (International Association of Transportation Regulators) </w:t>
      </w:r>
      <w:r w:rsidRPr="00235504">
        <w:rPr>
          <w:sz w:val="24"/>
          <w:szCs w:val="24"/>
        </w:rPr>
        <w:t>conferences</w:t>
      </w:r>
      <w:r w:rsidRPr="00235504">
        <w:rPr>
          <w:sz w:val="24"/>
          <w:szCs w:val="24"/>
        </w:rPr>
        <w:t xml:space="preserve"> and has not encountered any similar research or product. Recent communication with Al </w:t>
      </w:r>
      <w:r w:rsidRPr="00235504">
        <w:rPr>
          <w:sz w:val="24"/>
          <w:szCs w:val="24"/>
        </w:rPr>
        <w:t>LaGasse</w:t>
      </w:r>
      <w:r w:rsidRPr="00235504">
        <w:rPr>
          <w:sz w:val="24"/>
          <w:szCs w:val="24"/>
        </w:rPr>
        <w:t xml:space="preserve">, CEO of The Transportation Alliance, revealed the lack </w:t>
      </w:r>
      <w:r w:rsidR="00235504">
        <w:rPr>
          <w:sz w:val="24"/>
          <w:szCs w:val="24"/>
        </w:rPr>
        <w:t xml:space="preserve">of </w:t>
      </w:r>
      <w:r w:rsidRPr="00235504">
        <w:rPr>
          <w:sz w:val="24"/>
          <w:szCs w:val="24"/>
        </w:rPr>
        <w:t xml:space="preserve">and need </w:t>
      </w:r>
      <w:r w:rsidR="00235504">
        <w:rPr>
          <w:sz w:val="24"/>
          <w:szCs w:val="24"/>
        </w:rPr>
        <w:t>for</w:t>
      </w:r>
      <w:r w:rsidRPr="00235504">
        <w:rPr>
          <w:sz w:val="24"/>
          <w:szCs w:val="24"/>
        </w:rPr>
        <w:t xml:space="preserve"> such training for this workforce.   </w:t>
      </w:r>
    </w:p>
    <w:p w:rsidR="001A25B7" w:rsidP="004D7237" w14:paraId="17594D07" w14:textId="09CAC548">
      <w:pPr>
        <w:rPr>
          <w:sz w:val="24"/>
          <w:szCs w:val="24"/>
        </w:rPr>
      </w:pPr>
      <w:r w:rsidRPr="00235504">
        <w:rPr>
          <w:sz w:val="24"/>
          <w:szCs w:val="24"/>
        </w:rPr>
        <w:t xml:space="preserve">There is no known research study of any size that can be generalized to this workforce that has a unique combination of job tasks (exclusively driving), work scheduling, client availability (on demand, 24/7 for an unknown length of time), </w:t>
      </w:r>
      <w:r w:rsidRPr="00235504" w:rsidR="00705528">
        <w:rPr>
          <w:sz w:val="24"/>
          <w:szCs w:val="24"/>
        </w:rPr>
        <w:t xml:space="preserve">organizational structure (no set hours or break times) </w:t>
      </w:r>
      <w:r w:rsidRPr="00235504">
        <w:rPr>
          <w:sz w:val="24"/>
          <w:szCs w:val="24"/>
        </w:rPr>
        <w:t xml:space="preserve">and </w:t>
      </w:r>
      <w:r w:rsidRPr="00235504" w:rsidR="00705528">
        <w:rPr>
          <w:sz w:val="24"/>
          <w:szCs w:val="24"/>
        </w:rPr>
        <w:t xml:space="preserve">employment agreement </w:t>
      </w:r>
      <w:r w:rsidRPr="00235504">
        <w:rPr>
          <w:sz w:val="24"/>
          <w:szCs w:val="24"/>
        </w:rPr>
        <w:t>(</w:t>
      </w:r>
      <w:r w:rsidRPr="00235504" w:rsidR="00705528">
        <w:rPr>
          <w:sz w:val="24"/>
          <w:szCs w:val="24"/>
        </w:rPr>
        <w:t>independent contractor with no healthcare/retirement benefits).</w:t>
      </w:r>
      <w:r w:rsidR="007A2C02">
        <w:rPr>
          <w:sz w:val="24"/>
          <w:szCs w:val="24"/>
        </w:rPr>
        <w:t xml:space="preserve"> This workforce is also very diverse with respect to age, race/ethnicity, nativity, and educational attainment.</w:t>
      </w:r>
      <w:r w:rsidRPr="00235504">
        <w:rPr>
          <w:sz w:val="24"/>
          <w:szCs w:val="24"/>
        </w:rPr>
        <w:t xml:space="preserve"> </w:t>
      </w:r>
    </w:p>
    <w:p w:rsidR="001A25B7" w:rsidP="004D7237" w14:paraId="16E5BD88" w14:textId="2991CB40">
      <w:pPr>
        <w:rPr>
          <w:sz w:val="24"/>
          <w:szCs w:val="24"/>
        </w:rPr>
      </w:pPr>
      <w:r>
        <w:rPr>
          <w:sz w:val="24"/>
          <w:szCs w:val="24"/>
        </w:rPr>
        <w:t xml:space="preserve">We have built upon foundational research that was conducted by the principal investigator in a previous funded project. Specifically, we conducted a cross-sectional survey of taxi drivers in Houston and Los Angeles to determine the extent to which drivers experience violence from passengers, motor vehicle crashes, and drowsy driving. The Work and Health Survey was adapted from the one we used in the cross-sectional survey. One publication from this </w:t>
      </w:r>
      <w:r>
        <w:rPr>
          <w:sz w:val="24"/>
          <w:szCs w:val="24"/>
        </w:rPr>
        <w:t xml:space="preserve">research, </w:t>
      </w:r>
      <w:r w:rsidRPr="007B7137">
        <w:rPr>
          <w:sz w:val="24"/>
          <w:szCs w:val="24"/>
        </w:rPr>
        <w:t>Chaumont Menendez C et al [2019]</w:t>
      </w:r>
      <w:r>
        <w:rPr>
          <w:sz w:val="24"/>
          <w:szCs w:val="24"/>
        </w:rPr>
        <w:t>, reported on i</w:t>
      </w:r>
      <w:r w:rsidRPr="007B7137">
        <w:rPr>
          <w:sz w:val="24"/>
          <w:szCs w:val="24"/>
        </w:rPr>
        <w:t xml:space="preserve">ndividual, business-related, and work environment factors associated with driving tired among taxi drivers in two metropolitan U.S. cities. </w:t>
      </w:r>
      <w:r>
        <w:rPr>
          <w:sz w:val="24"/>
          <w:szCs w:val="24"/>
        </w:rPr>
        <w:t>A second publication from this research, Chaumont Menendez C et al [2022], reported on the validity of the Occupational Driver Behavior Questionnaire</w:t>
      </w:r>
      <w:r w:rsidR="007A2C02">
        <w:rPr>
          <w:sz w:val="24"/>
          <w:szCs w:val="24"/>
        </w:rPr>
        <w:t xml:space="preserve"> (ODBQ)</w:t>
      </w:r>
      <w:r>
        <w:rPr>
          <w:sz w:val="24"/>
          <w:szCs w:val="24"/>
        </w:rPr>
        <w:t xml:space="preserve"> on measuring road safety behaviors in taxi drivers. </w:t>
      </w:r>
      <w:r w:rsidR="007A2C02">
        <w:rPr>
          <w:sz w:val="24"/>
          <w:szCs w:val="24"/>
        </w:rPr>
        <w:t xml:space="preserve">The ODBQ has been included in the Work and Health Survey for the proposed data collection request. </w:t>
      </w:r>
    </w:p>
    <w:p w:rsidR="007A2C02" w:rsidP="004D7237" w14:paraId="3715B070" w14:textId="77777777">
      <w:pPr>
        <w:rPr>
          <w:sz w:val="24"/>
          <w:szCs w:val="24"/>
        </w:rPr>
      </w:pPr>
      <w:r>
        <w:rPr>
          <w:sz w:val="24"/>
          <w:szCs w:val="24"/>
        </w:rPr>
        <w:t>So that our findings could be comparable with those focused on other workforces where shiftwork and working long hours are involved, we are using the following scales:</w:t>
      </w:r>
    </w:p>
    <w:p w:rsidR="007A2C02" w:rsidRPr="00A57A44" w:rsidP="007A2C02" w14:paraId="413A648D" w14:textId="77777777">
      <w:pPr>
        <w:pStyle w:val="CommentText"/>
        <w:rPr>
          <w:sz w:val="24"/>
          <w:szCs w:val="24"/>
        </w:rPr>
      </w:pPr>
      <w:r>
        <w:rPr>
          <w:sz w:val="24"/>
          <w:szCs w:val="24"/>
        </w:rPr>
        <w:t xml:space="preserve"> </w:t>
      </w:r>
      <w:r w:rsidRPr="00A57A44">
        <w:rPr>
          <w:sz w:val="24"/>
          <w:szCs w:val="24"/>
        </w:rPr>
        <w:t>The Epworth Sleepiness Scale measures excessive daytime sleepiness and has been previously validated: Johns, M. W. (1991). A new method for measuring daytime sleepiness: the Epworth sleepiness scale. Sleep, 14, 540-545.</w:t>
      </w:r>
    </w:p>
    <w:p w:rsidR="007A2C02" w:rsidP="007A2C02" w14:paraId="71BE9A56" w14:textId="0D7157BC">
      <w:pPr>
        <w:rPr>
          <w:sz w:val="24"/>
          <w:szCs w:val="24"/>
        </w:rPr>
      </w:pPr>
      <w:r w:rsidRPr="00A57A44">
        <w:rPr>
          <w:sz w:val="24"/>
          <w:szCs w:val="24"/>
        </w:rPr>
        <w:t xml:space="preserve">The Pittsburgh Sleep Quality Index measures sleep quality and disturbances over the previous month: </w:t>
      </w:r>
      <w:r w:rsidRPr="00A57A44">
        <w:rPr>
          <w:sz w:val="24"/>
          <w:szCs w:val="24"/>
        </w:rPr>
        <w:t>Buysse</w:t>
      </w:r>
      <w:r w:rsidRPr="00A57A44">
        <w:rPr>
          <w:sz w:val="24"/>
          <w:szCs w:val="24"/>
        </w:rPr>
        <w:t>, D. J., Reynolds, C. F., III, Monk, T. H., Berman, S. R., &amp; Kupfer, D. J. (1989). The Pittsburgh Sleep Quality Index: a new instrument for psychiatric practice and research. Psychiatry Res, 28, 193-213.</w:t>
      </w:r>
    </w:p>
    <w:p w:rsidR="007A2C02" w:rsidP="007A2C02" w14:paraId="503F8D34" w14:textId="2491E1EF">
      <w:pPr>
        <w:rPr>
          <w:sz w:val="24"/>
          <w:szCs w:val="24"/>
        </w:rPr>
      </w:pPr>
      <w:r>
        <w:rPr>
          <w:sz w:val="24"/>
          <w:szCs w:val="24"/>
        </w:rPr>
        <w:t xml:space="preserve">The sleep and activities diary </w:t>
      </w:r>
      <w:r>
        <w:rPr>
          <w:sz w:val="24"/>
          <w:szCs w:val="24"/>
        </w:rPr>
        <w:t>was</w:t>
      </w:r>
      <w:r>
        <w:rPr>
          <w:sz w:val="24"/>
          <w:szCs w:val="24"/>
        </w:rPr>
        <w:t xml:space="preserve"> adapted from a recen</w:t>
      </w:r>
      <w:r w:rsidR="004F5264">
        <w:rPr>
          <w:sz w:val="24"/>
          <w:szCs w:val="24"/>
        </w:rPr>
        <w:t xml:space="preserve">t NIOSH study among police officers that used the following: </w:t>
      </w:r>
      <w:r w:rsidRPr="00A57A44" w:rsidR="004F5264">
        <w:rPr>
          <w:sz w:val="24"/>
          <w:szCs w:val="24"/>
        </w:rPr>
        <w:t>Carney, Colleen E., et al. "The consensus sleep diary: standardizing prospective sleep self-monitoring." Sleep 35.2 (2012): 287-302.</w:t>
      </w:r>
    </w:p>
    <w:p w:rsidR="004F5264" w:rsidP="004F5264" w14:paraId="1A9FADCE" w14:textId="77777777">
      <w:pPr>
        <w:pStyle w:val="CommentText"/>
        <w:rPr>
          <w:sz w:val="24"/>
          <w:szCs w:val="24"/>
        </w:rPr>
      </w:pPr>
      <w:r>
        <w:rPr>
          <w:sz w:val="24"/>
          <w:szCs w:val="24"/>
        </w:rPr>
        <w:t>A</w:t>
      </w:r>
      <w:r w:rsidRPr="007B7137">
        <w:rPr>
          <w:sz w:val="24"/>
          <w:szCs w:val="24"/>
        </w:rPr>
        <w:t>ctigraph</w:t>
      </w:r>
      <w:r>
        <w:rPr>
          <w:sz w:val="24"/>
          <w:szCs w:val="24"/>
        </w:rPr>
        <w:t xml:space="preserve">y will be used in the context of the sleep and activity diary to assess behavior changes. Actigraphy has been validated for use in clinical and research settings: </w:t>
      </w:r>
      <w:r w:rsidRPr="003E5CD9">
        <w:rPr>
          <w:sz w:val="24"/>
          <w:szCs w:val="24"/>
        </w:rPr>
        <w:t>Ancoli</w:t>
      </w:r>
      <w:r w:rsidRPr="003E5CD9">
        <w:rPr>
          <w:sz w:val="24"/>
          <w:szCs w:val="24"/>
        </w:rPr>
        <w:t xml:space="preserve">-Israel S, Martin JL, Blackwell T et al. [2015]. The SBSM Guide to Actigraphy Monitoring: Clinical and Research Applications. Behavioral Sleep Medicine, </w:t>
      </w:r>
      <w:r w:rsidRPr="003E5CD9">
        <w:rPr>
          <w:sz w:val="24"/>
          <w:szCs w:val="24"/>
        </w:rPr>
        <w:t>13:supl</w:t>
      </w:r>
      <w:r w:rsidRPr="003E5CD9">
        <w:rPr>
          <w:sz w:val="24"/>
          <w:szCs w:val="24"/>
        </w:rPr>
        <w:t xml:space="preserve"> 1, S4-S38. </w:t>
      </w:r>
    </w:p>
    <w:p w:rsidR="004F5264" w:rsidRPr="00823DEE" w:rsidP="004F5264" w14:paraId="7ADB6B63" w14:textId="77777777">
      <w:pPr>
        <w:pStyle w:val="CommentText"/>
        <w:rPr>
          <w:sz w:val="24"/>
          <w:szCs w:val="24"/>
        </w:rPr>
      </w:pPr>
      <w:r>
        <w:rPr>
          <w:sz w:val="24"/>
          <w:szCs w:val="24"/>
        </w:rPr>
        <w:t xml:space="preserve">The </w:t>
      </w:r>
      <w:r w:rsidRPr="007B7137">
        <w:rPr>
          <w:sz w:val="24"/>
          <w:szCs w:val="24"/>
        </w:rPr>
        <w:t>Fatigue Knowledge Survey</w:t>
      </w:r>
      <w:r>
        <w:rPr>
          <w:sz w:val="24"/>
          <w:szCs w:val="24"/>
        </w:rPr>
        <w:t xml:space="preserve"> </w:t>
      </w:r>
      <w:r w:rsidRPr="00833A10">
        <w:rPr>
          <w:sz w:val="24"/>
          <w:szCs w:val="24"/>
        </w:rPr>
        <w:t>will measure the knowledge of sleep health and strategies to reduce sleepiness and evidenced-based ways to promote alertness as related to work and health.</w:t>
      </w:r>
      <w:r>
        <w:rPr>
          <w:sz w:val="24"/>
          <w:szCs w:val="24"/>
        </w:rPr>
        <w:t xml:space="preserve"> The Fatigue</w:t>
      </w:r>
      <w:r w:rsidRPr="00A57A44">
        <w:rPr>
          <w:sz w:val="24"/>
          <w:szCs w:val="24"/>
        </w:rPr>
        <w:t xml:space="preserve"> Knowledge Survey </w:t>
      </w:r>
      <w:r>
        <w:rPr>
          <w:sz w:val="24"/>
          <w:szCs w:val="24"/>
        </w:rPr>
        <w:t>was adapted from</w:t>
      </w:r>
      <w:r w:rsidRPr="00A57A44">
        <w:rPr>
          <w:sz w:val="24"/>
          <w:szCs w:val="24"/>
        </w:rPr>
        <w:t xml:space="preserve"> previous NIOSH studies and products. These items are part of the test to measure knowledge retained from </w:t>
      </w:r>
      <w:r>
        <w:rPr>
          <w:sz w:val="24"/>
          <w:szCs w:val="24"/>
        </w:rPr>
        <w:t xml:space="preserve">an </w:t>
      </w:r>
      <w:r w:rsidRPr="00A57A44">
        <w:rPr>
          <w:sz w:val="24"/>
          <w:szCs w:val="24"/>
        </w:rPr>
        <w:t>online training program</w:t>
      </w:r>
      <w:r>
        <w:rPr>
          <w:sz w:val="24"/>
          <w:szCs w:val="24"/>
        </w:rPr>
        <w:t xml:space="preserve"> for police officers:</w:t>
      </w:r>
      <w:r w:rsidRPr="00A57A44">
        <w:rPr>
          <w:sz w:val="24"/>
          <w:szCs w:val="24"/>
        </w:rPr>
        <w:t xml:space="preserve"> </w:t>
      </w:r>
      <w:bookmarkStart w:id="7" w:name="_Hlk43390777"/>
      <w:r w:rsidRPr="00A57A44">
        <w:rPr>
          <w:sz w:val="24"/>
          <w:szCs w:val="24"/>
        </w:rPr>
        <w:t xml:space="preserve">NIOSH, Caruso CC, Geiger-Brown J, Takahashi M, </w:t>
      </w:r>
      <w:r w:rsidRPr="00A57A44">
        <w:rPr>
          <w:sz w:val="24"/>
          <w:szCs w:val="24"/>
        </w:rPr>
        <w:t>Trinkoff</w:t>
      </w:r>
      <w:r w:rsidRPr="00A57A44">
        <w:rPr>
          <w:sz w:val="24"/>
          <w:szCs w:val="24"/>
        </w:rPr>
        <w:t xml:space="preserve"> A, Nakata A. [2015]. NIOSH training for nurses on shift work and long work hours. (DHHS (NIOSH) Publication No. 2015-115). Cincinnati, OH: US Department of Health and Human Services, Centers for Disease Control and Prevention, National Institute for Occupational Safety and </w:t>
      </w:r>
      <w:r w:rsidRPr="00823DEE">
        <w:rPr>
          <w:sz w:val="24"/>
          <w:szCs w:val="24"/>
        </w:rPr>
        <w:t>Health. [www.cdc.gov/niosh/docs/2015-115/]</w:t>
      </w:r>
      <w:bookmarkEnd w:id="7"/>
    </w:p>
    <w:p w:rsidR="00236312" w:rsidRPr="00235504" w:rsidP="004D7237" w14:paraId="2C126EDD" w14:textId="5B52D71D">
      <w:pPr>
        <w:rPr>
          <w:sz w:val="24"/>
          <w:szCs w:val="24"/>
        </w:rPr>
      </w:pPr>
      <w:r w:rsidRPr="00235504">
        <w:rPr>
          <w:sz w:val="24"/>
          <w:szCs w:val="24"/>
        </w:rPr>
        <w:t>To our knowledge our research project will provide the only material available to drivers for</w:t>
      </w:r>
      <w:r w:rsidR="004F5264">
        <w:rPr>
          <w:sz w:val="24"/>
          <w:szCs w:val="24"/>
        </w:rPr>
        <w:t>-</w:t>
      </w:r>
      <w:r w:rsidRPr="00235504">
        <w:rPr>
          <w:sz w:val="24"/>
          <w:szCs w:val="24"/>
        </w:rPr>
        <w:t xml:space="preserve"> hire at no cost for use by municipal governments, companies, and labor groups. Having this training available on a </w:t>
      </w:r>
      <w:r w:rsidRPr="00235504">
        <w:rPr>
          <w:sz w:val="24"/>
          <w:szCs w:val="24"/>
        </w:rPr>
        <w:t xml:space="preserve">NIOSH </w:t>
      </w:r>
      <w:r w:rsidRPr="00235504">
        <w:rPr>
          <w:sz w:val="24"/>
          <w:szCs w:val="24"/>
        </w:rPr>
        <w:t>website accessible by multiple electronic platforms is consid</w:t>
      </w:r>
      <w:r w:rsidRPr="00235504">
        <w:rPr>
          <w:sz w:val="24"/>
          <w:szCs w:val="24"/>
        </w:rPr>
        <w:t xml:space="preserve">ered the best way to sustainably offer such training due to NIOSH subject matter and technical expertise. Contracts with graphics and video production companies have already produced the training. </w:t>
      </w:r>
    </w:p>
    <w:p w:rsidR="00B45002" w:rsidRPr="00236312" w:rsidP="00E51C7A" w14:paraId="5500B6CD" w14:textId="40472E65">
      <w:pPr>
        <w:pStyle w:val="Heading1"/>
      </w:pPr>
      <w:bookmarkStart w:id="8" w:name="_Toc43110718"/>
      <w:r w:rsidRPr="00236312">
        <w:t>A.</w:t>
      </w:r>
      <w:r w:rsidRPr="00236312" w:rsidR="004D21C9">
        <w:t xml:space="preserve">5.  </w:t>
      </w:r>
      <w:r w:rsidRPr="00236312">
        <w:t>Impact on Small Businesses or Other Small Entities</w:t>
      </w:r>
      <w:bookmarkEnd w:id="8"/>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00B67974" w:rsidP="00CB0BD9" w14:paraId="35F4422B" w14:textId="5616746F">
      <w:pPr>
        <w:autoSpaceDE w:val="0"/>
        <w:autoSpaceDN w:val="0"/>
        <w:adjustRightInd w:val="0"/>
        <w:spacing w:line="240" w:lineRule="auto"/>
        <w:rPr>
          <w:rFonts w:cs="ITCFranklinGothicStd-Book"/>
          <w:sz w:val="24"/>
          <w:szCs w:val="24"/>
        </w:rPr>
      </w:pPr>
      <w:r>
        <w:rPr>
          <w:rFonts w:cs="ITCFranklinGothicStd-Book"/>
          <w:sz w:val="24"/>
          <w:szCs w:val="24"/>
        </w:rPr>
        <w:t>The participants in this study will be taxi</w:t>
      </w:r>
      <w:r w:rsidR="00D8663D">
        <w:rPr>
          <w:rFonts w:cs="ITCFranklinGothicStd-Book"/>
          <w:sz w:val="24"/>
          <w:szCs w:val="24"/>
        </w:rPr>
        <w:t>/rideshare</w:t>
      </w:r>
      <w:r>
        <w:rPr>
          <w:rFonts w:cs="ITCFranklinGothicStd-Book"/>
          <w:sz w:val="24"/>
          <w:szCs w:val="24"/>
        </w:rPr>
        <w:t xml:space="preserve"> drivers who are considered independent contractors of </w:t>
      </w:r>
      <w:r w:rsidR="00D8663D">
        <w:rPr>
          <w:rFonts w:cs="ITCFranklinGothicStd-Book"/>
          <w:sz w:val="24"/>
          <w:szCs w:val="24"/>
        </w:rPr>
        <w:t>San Francisco</w:t>
      </w:r>
      <w:r>
        <w:rPr>
          <w:rFonts w:cs="ITCFranklinGothicStd-Book"/>
          <w:sz w:val="24"/>
          <w:szCs w:val="24"/>
        </w:rPr>
        <w:t xml:space="preserve"> compan</w:t>
      </w:r>
      <w:r w:rsidR="00D8663D">
        <w:rPr>
          <w:rFonts w:cs="ITCFranklinGothicStd-Book"/>
          <w:sz w:val="24"/>
          <w:szCs w:val="24"/>
        </w:rPr>
        <w:t>ies</w:t>
      </w:r>
      <w:r w:rsidR="00F857EF">
        <w:rPr>
          <w:rFonts w:cs="ITCFranklinGothicStd-Book"/>
          <w:sz w:val="24"/>
          <w:szCs w:val="24"/>
        </w:rPr>
        <w:t xml:space="preserve"> that can be considered small business</w:t>
      </w:r>
      <w:r w:rsidR="00D8663D">
        <w:rPr>
          <w:rFonts w:cs="ITCFranklinGothicStd-Book"/>
          <w:sz w:val="24"/>
          <w:szCs w:val="24"/>
        </w:rPr>
        <w:t>es</w:t>
      </w:r>
      <w:r>
        <w:rPr>
          <w:rFonts w:cs="ITCFranklinGothicStd-Book"/>
          <w:sz w:val="24"/>
          <w:szCs w:val="24"/>
        </w:rPr>
        <w:t xml:space="preserve">. </w:t>
      </w:r>
      <w:r w:rsidR="00D8663D">
        <w:rPr>
          <w:rFonts w:cs="ITCFranklinGothicStd-Book"/>
          <w:sz w:val="24"/>
          <w:szCs w:val="24"/>
        </w:rPr>
        <w:t xml:space="preserve">One company, </w:t>
      </w:r>
      <w:r w:rsidR="00D8663D">
        <w:rPr>
          <w:rFonts w:cs="ITCFranklinGothicStd-Book"/>
          <w:sz w:val="24"/>
          <w:szCs w:val="24"/>
        </w:rPr>
        <w:t>FlyWheel</w:t>
      </w:r>
      <w:r w:rsidR="00D8663D">
        <w:rPr>
          <w:rFonts w:cs="ITCFranklinGothicStd-Book"/>
          <w:sz w:val="24"/>
          <w:szCs w:val="24"/>
        </w:rPr>
        <w:t>,</w:t>
      </w:r>
      <w:r>
        <w:rPr>
          <w:rFonts w:cs="ITCFranklinGothicStd-Book"/>
          <w:sz w:val="24"/>
          <w:szCs w:val="24"/>
        </w:rPr>
        <w:t xml:space="preserve"> has given us their full support to conduct this research they believe will help improve the health and productivity of their drivers. </w:t>
      </w:r>
      <w:r w:rsidR="00F857EF">
        <w:rPr>
          <w:rFonts w:cs="ITCFranklinGothicStd-Book"/>
          <w:sz w:val="24"/>
          <w:szCs w:val="24"/>
        </w:rPr>
        <w:t>The surveys take a total of one hour to complete for each study period. The sleep and activities daily diaries take a couple of minutes to complete several times each waking period. The research team held the number of questions to the absolute minimum required to assess the training and provide a scientifically rigorous study design</w:t>
      </w:r>
      <w:r w:rsidR="00016863">
        <w:rPr>
          <w:rFonts w:cs="ITCFranklinGothicStd-Book"/>
          <w:sz w:val="24"/>
          <w:szCs w:val="24"/>
        </w:rPr>
        <w:t xml:space="preserve"> to make the conclusions needed about the training effectiveness.</w:t>
      </w:r>
      <w:r w:rsidR="00F857EF">
        <w:rPr>
          <w:rFonts w:cs="ITCFranklinGothicStd-Book"/>
          <w:sz w:val="24"/>
          <w:szCs w:val="24"/>
        </w:rPr>
        <w:t xml:space="preserve"> </w:t>
      </w:r>
      <w:r w:rsidR="00016863">
        <w:rPr>
          <w:rFonts w:cs="ITCFranklinGothicStd-Book"/>
          <w:sz w:val="24"/>
          <w:szCs w:val="24"/>
        </w:rPr>
        <w:t>Participation in the study should not negatively affect the compan</w:t>
      </w:r>
      <w:r w:rsidR="00D8663D">
        <w:rPr>
          <w:rFonts w:cs="ITCFranklinGothicStd-Book"/>
          <w:sz w:val="24"/>
          <w:szCs w:val="24"/>
        </w:rPr>
        <w:t>ies</w:t>
      </w:r>
      <w:r w:rsidR="00016863">
        <w:rPr>
          <w:rFonts w:cs="ITCFranklinGothicStd-Book"/>
          <w:sz w:val="24"/>
          <w:szCs w:val="24"/>
        </w:rPr>
        <w:t xml:space="preserve"> where the drivers work.</w:t>
      </w:r>
      <w:r w:rsidR="00D8663D">
        <w:rPr>
          <w:rFonts w:cs="ITCFranklinGothicStd-Book"/>
          <w:sz w:val="24"/>
          <w:szCs w:val="24"/>
        </w:rPr>
        <w:t xml:space="preserve"> The study does not impose any ongoing burden to small businesses. </w:t>
      </w:r>
    </w:p>
    <w:p w:rsidR="00B45002" w:rsidRPr="00016863" w:rsidP="00E51C7A" w14:paraId="1771BB1B" w14:textId="4B0CAC9F">
      <w:pPr>
        <w:pStyle w:val="Heading1"/>
      </w:pPr>
      <w:bookmarkStart w:id="9" w:name="_Toc43110719"/>
      <w:r w:rsidRPr="00016863">
        <w:t>A.</w:t>
      </w:r>
      <w:r w:rsidRPr="00016863" w:rsidR="004D21C9">
        <w:t xml:space="preserve">6.  </w:t>
      </w:r>
      <w:r w:rsidRPr="00016863">
        <w:t>Consequences of Collecting the Information Less Frequently</w:t>
      </w:r>
      <w:bookmarkEnd w:id="9"/>
    </w:p>
    <w:p w:rsidR="00F82AF2" w:rsidP="002930EC" w14:paraId="4B9CAA11" w14:textId="49A51B30">
      <w:pPr>
        <w:spacing w:after="0" w:line="240" w:lineRule="auto"/>
        <w:rPr>
          <w:sz w:val="24"/>
          <w:szCs w:val="24"/>
        </w:rPr>
      </w:pPr>
    </w:p>
    <w:p w:rsidR="003634FC" w:rsidP="002930EC" w14:paraId="69B28EA9" w14:textId="494109C6">
      <w:pPr>
        <w:spacing w:after="0" w:line="240" w:lineRule="auto"/>
        <w:rPr>
          <w:sz w:val="24"/>
          <w:szCs w:val="24"/>
        </w:rPr>
      </w:pPr>
      <w:r>
        <w:rPr>
          <w:sz w:val="24"/>
          <w:szCs w:val="24"/>
        </w:rPr>
        <w:t xml:space="preserve">The respondents will respond to the information collection once. The research team has made every effort to design a scientifically rigorous study that will stand on its own and provide conclusive evidence on the effectiveness of the proposed interventions in this unique workforce.  </w:t>
      </w:r>
      <w:bookmarkStart w:id="10" w:name="_Hlk102560720"/>
      <w:r>
        <w:rPr>
          <w:sz w:val="24"/>
          <w:szCs w:val="24"/>
        </w:rPr>
        <w:t>The study is a randomized controlled trial where two differen</w:t>
      </w:r>
      <w:r w:rsidR="004E357D">
        <w:rPr>
          <w:sz w:val="24"/>
          <w:szCs w:val="24"/>
        </w:rPr>
        <w:t>t</w:t>
      </w:r>
      <w:r>
        <w:rPr>
          <w:sz w:val="24"/>
          <w:szCs w:val="24"/>
        </w:rPr>
        <w:t xml:space="preserve"> interventions (one educational, the other behavioral) </w:t>
      </w:r>
      <w:r w:rsidR="004E357D">
        <w:rPr>
          <w:sz w:val="24"/>
          <w:szCs w:val="24"/>
        </w:rPr>
        <w:t xml:space="preserve">are </w:t>
      </w:r>
      <w:r>
        <w:rPr>
          <w:sz w:val="24"/>
          <w:szCs w:val="24"/>
        </w:rPr>
        <w:t>evaluated.</w:t>
      </w:r>
      <w:bookmarkEnd w:id="10"/>
      <w:r>
        <w:rPr>
          <w:sz w:val="24"/>
          <w:szCs w:val="24"/>
        </w:rPr>
        <w:t xml:space="preserve"> This study design is considered the gold standard in evaluating effectiveness of interventions. Such a study involves pre-intervention data collections periods, the interventions, and then several post-intervention data collection periods. Each data collection period will be measuring changes in items of the Work and Health Questionnaire that could change over time and, therefore, impact the interpretation of the </w:t>
      </w:r>
      <w:r w:rsidR="00960200">
        <w:rPr>
          <w:sz w:val="24"/>
          <w:szCs w:val="24"/>
        </w:rPr>
        <w:t xml:space="preserve">findings. The Sleep Health Knowledge Assessments are needed both </w:t>
      </w:r>
      <w:r w:rsidR="00960200">
        <w:rPr>
          <w:sz w:val="24"/>
          <w:szCs w:val="24"/>
        </w:rPr>
        <w:t>pre</w:t>
      </w:r>
      <w:r w:rsidR="00960200">
        <w:rPr>
          <w:sz w:val="24"/>
          <w:szCs w:val="24"/>
        </w:rPr>
        <w:t xml:space="preserve"> and post</w:t>
      </w:r>
      <w:r w:rsidR="00AF4EC6">
        <w:rPr>
          <w:sz w:val="24"/>
          <w:szCs w:val="24"/>
        </w:rPr>
        <w:t>-training</w:t>
      </w:r>
      <w:r w:rsidR="00960200">
        <w:rPr>
          <w:sz w:val="24"/>
          <w:szCs w:val="24"/>
        </w:rPr>
        <w:t xml:space="preserve"> to evaluate changes in knowledge leading up to the training intervention, and then evaluate changes in knowledge after the training intervention and to see if the material was learned by the participants, when it was learned, and if the learning was maintained for at least 3 months after the training. </w:t>
      </w:r>
      <w:r w:rsidR="00AF4EC6">
        <w:rPr>
          <w:sz w:val="24"/>
          <w:szCs w:val="24"/>
        </w:rPr>
        <w:t xml:space="preserve">The actigraph data, accompanied by the sleep and activities daily diaries for added validity for sleep quantity measurements, are needed for two data collection periods before the interventions to get a solid trend in baseline measurements of sleep patterns for a full 7 days. Three data collection periods after the interventions are needed to detect changes </w:t>
      </w:r>
      <w:r w:rsidR="00037B5B">
        <w:rPr>
          <w:sz w:val="24"/>
          <w:szCs w:val="24"/>
        </w:rPr>
        <w:t xml:space="preserve">in sleep patterns to determine sleep quantity and quality. The data collection periods were timed to allow changes to occur and still provide meaningful measures of change. </w:t>
      </w:r>
      <w:r w:rsidR="000606FD">
        <w:rPr>
          <w:sz w:val="24"/>
          <w:szCs w:val="24"/>
        </w:rPr>
        <w:t>The 3</w:t>
      </w:r>
      <w:r w:rsidRPr="000606FD" w:rsidR="000606FD">
        <w:rPr>
          <w:sz w:val="24"/>
          <w:szCs w:val="24"/>
          <w:vertAlign w:val="superscript"/>
        </w:rPr>
        <w:t>rd</w:t>
      </w:r>
      <w:r w:rsidR="000606FD">
        <w:rPr>
          <w:sz w:val="24"/>
          <w:szCs w:val="24"/>
        </w:rPr>
        <w:t xml:space="preserve"> data collection period is timed for a full 2 weeks after the intervention to assess immediate responses to the training but still provide time for changes in sleep habits to be implemented. The 4</w:t>
      </w:r>
      <w:r w:rsidRPr="000606FD" w:rsidR="000606FD">
        <w:rPr>
          <w:sz w:val="24"/>
          <w:szCs w:val="24"/>
          <w:vertAlign w:val="superscript"/>
        </w:rPr>
        <w:t>th</w:t>
      </w:r>
      <w:r w:rsidR="000606FD">
        <w:rPr>
          <w:sz w:val="24"/>
          <w:szCs w:val="24"/>
        </w:rPr>
        <w:t xml:space="preserve"> data collection period is time</w:t>
      </w:r>
      <w:r w:rsidR="0030551D">
        <w:rPr>
          <w:sz w:val="24"/>
          <w:szCs w:val="24"/>
        </w:rPr>
        <w:t>d</w:t>
      </w:r>
      <w:r w:rsidR="000606FD">
        <w:rPr>
          <w:sz w:val="24"/>
          <w:szCs w:val="24"/>
        </w:rPr>
        <w:t xml:space="preserve"> for a full 4 weeks after the intervention to assess less immediate but still proximal changes </w:t>
      </w:r>
      <w:r w:rsidR="0030551D">
        <w:rPr>
          <w:sz w:val="24"/>
          <w:szCs w:val="24"/>
        </w:rPr>
        <w:t>in sleep patterns and other outcome measures and to assess if changes made in the 3</w:t>
      </w:r>
      <w:r w:rsidRPr="0030551D" w:rsidR="0030551D">
        <w:rPr>
          <w:sz w:val="24"/>
          <w:szCs w:val="24"/>
          <w:vertAlign w:val="superscript"/>
        </w:rPr>
        <w:t>rd</w:t>
      </w:r>
      <w:r w:rsidR="0030551D">
        <w:rPr>
          <w:sz w:val="24"/>
          <w:szCs w:val="24"/>
        </w:rPr>
        <w:t xml:space="preserve"> data collection are still there. The 5</w:t>
      </w:r>
      <w:r w:rsidRPr="0030551D" w:rsidR="0030551D">
        <w:rPr>
          <w:sz w:val="24"/>
          <w:szCs w:val="24"/>
          <w:vertAlign w:val="superscript"/>
        </w:rPr>
        <w:t>th</w:t>
      </w:r>
      <w:r w:rsidR="0030551D">
        <w:rPr>
          <w:sz w:val="24"/>
          <w:szCs w:val="24"/>
        </w:rPr>
        <w:t xml:space="preserve"> data collection period is timed for a full 12 </w:t>
      </w:r>
      <w:r w:rsidR="0030551D">
        <w:rPr>
          <w:sz w:val="24"/>
          <w:szCs w:val="24"/>
        </w:rPr>
        <w:t>weeks</w:t>
      </w:r>
      <w:r w:rsidR="0030551D">
        <w:rPr>
          <w:sz w:val="24"/>
          <w:szCs w:val="24"/>
        </w:rPr>
        <w:t xml:space="preserve"> post-intervention to assess the ‘honeymoon’ period (level of </w:t>
      </w:r>
      <w:r w:rsidR="0030551D">
        <w:rPr>
          <w:sz w:val="24"/>
          <w:szCs w:val="24"/>
        </w:rPr>
        <w:t xml:space="preserve">adoption) of any changes in sleep patterns that have occurred and still detect those from participants who needed more time to implement them. It is assumed that if sleeping behaviors were adopted within 3 months of training and their adoption was maintained throughout the 3 months, then they </w:t>
      </w:r>
      <w:r w:rsidR="00911A43">
        <w:rPr>
          <w:sz w:val="24"/>
          <w:szCs w:val="24"/>
        </w:rPr>
        <w:t>can be</w:t>
      </w:r>
      <w:r w:rsidR="0030551D">
        <w:rPr>
          <w:sz w:val="24"/>
          <w:szCs w:val="24"/>
        </w:rPr>
        <w:t xml:space="preserve"> considered a habit. </w:t>
      </w:r>
      <w:r w:rsidR="00911A43">
        <w:rPr>
          <w:sz w:val="24"/>
          <w:szCs w:val="24"/>
        </w:rPr>
        <w:t xml:space="preserve">Examining sleeping behavior changes throughout 3 months post-intervention also allows us to see if sleeping behaviors keep improving, are </w:t>
      </w:r>
      <w:r w:rsidR="00911A43">
        <w:rPr>
          <w:sz w:val="24"/>
          <w:szCs w:val="24"/>
        </w:rPr>
        <w:t>plateauing</w:t>
      </w:r>
      <w:r w:rsidR="00911A43">
        <w:rPr>
          <w:sz w:val="24"/>
          <w:szCs w:val="24"/>
        </w:rPr>
        <w:t xml:space="preserve"> or are declining. </w:t>
      </w:r>
      <w:r w:rsidR="0030551D">
        <w:rPr>
          <w:sz w:val="24"/>
          <w:szCs w:val="24"/>
        </w:rPr>
        <w:t xml:space="preserve">Having post-intervention data collection periods longer than 3 months would make for a more time-intensive and expensive study while increasing the possibility of attrition and burden among the study participants. </w:t>
      </w:r>
      <w:r w:rsidR="00911A43">
        <w:rPr>
          <w:sz w:val="24"/>
          <w:szCs w:val="24"/>
        </w:rPr>
        <w:t xml:space="preserve">Gathering less data will not allow the research team to answer the research questions or make causal inferences, thus limiting the evidence-base of the usefulness and effectiveness of the training program. There are no technical or legal obstacles to reducing burden. </w:t>
      </w:r>
    </w:p>
    <w:p w:rsidR="00911A43" w:rsidP="002930EC" w14:paraId="7CA3540A" w14:textId="20DC0599">
      <w:pPr>
        <w:spacing w:after="0" w:line="240" w:lineRule="auto"/>
        <w:rPr>
          <w:sz w:val="24"/>
          <w:szCs w:val="24"/>
        </w:rPr>
      </w:pPr>
    </w:p>
    <w:p w:rsidR="00B45002" w:rsidRPr="004C2EC6" w:rsidP="00E51C7A" w14:paraId="0123AC1E" w14:textId="25EB32E8">
      <w:pPr>
        <w:pStyle w:val="Heading1"/>
      </w:pPr>
      <w:bookmarkStart w:id="11" w:name="_Toc43110720"/>
      <w:r w:rsidRPr="004C2EC6">
        <w:t>A.</w:t>
      </w:r>
      <w:r w:rsidRPr="004C2EC6">
        <w:t>7.</w:t>
      </w:r>
      <w:r w:rsidRPr="004C2EC6" w:rsidR="004D21C9">
        <w:t xml:space="preserve">  </w:t>
      </w:r>
      <w:r w:rsidRPr="004C2EC6">
        <w:t>Special Circumstances Relating to the Guidelines of 5 CFR 1320.5</w:t>
      </w:r>
      <w:bookmarkEnd w:id="11"/>
    </w:p>
    <w:p w:rsidR="00CE76C1" w:rsidRPr="00D20211" w:rsidP="00CE76C1" w14:paraId="090F5463" w14:textId="77777777">
      <w:pPr>
        <w:pStyle w:val="ListParagraph"/>
        <w:autoSpaceDE w:val="0"/>
        <w:autoSpaceDN w:val="0"/>
        <w:adjustRightInd w:val="0"/>
        <w:spacing w:line="240" w:lineRule="auto"/>
        <w:contextualSpacing w:val="0"/>
        <w:rPr>
          <w:rFonts w:cs="ITCFranklinGothicStd-Book"/>
          <w:sz w:val="24"/>
          <w:szCs w:val="24"/>
        </w:rPr>
      </w:pPr>
    </w:p>
    <w:p w:rsidR="00FB3333" w:rsidRPr="00D20211" w:rsidP="00BA60FD" w14:paraId="358B1A7B" w14:textId="3CAE67E0">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Pr="00D20211" w:rsidR="002605A1">
        <w:rPr>
          <w:rFonts w:cs="ITCFranklinGothicStd-Book"/>
          <w:sz w:val="24"/>
          <w:szCs w:val="24"/>
        </w:rPr>
        <w:t xml:space="preserve"> </w:t>
      </w:r>
      <w:r w:rsidRPr="00D20211">
        <w:rPr>
          <w:rFonts w:cs="ITCFranklinGothicStd-Book"/>
          <w:sz w:val="24"/>
          <w:szCs w:val="24"/>
        </w:rPr>
        <w:t>1320.5.</w:t>
      </w:r>
    </w:p>
    <w:p w:rsidR="00B45002" w:rsidRPr="004C2EC6" w:rsidP="00E51C7A" w14:paraId="508E9BF1" w14:textId="345B196D">
      <w:pPr>
        <w:pStyle w:val="Heading1"/>
      </w:pPr>
      <w:bookmarkStart w:id="12" w:name="_Toc43110721"/>
      <w:r w:rsidRPr="004C2EC6">
        <w:t>A.</w:t>
      </w:r>
      <w:r w:rsidRPr="004C2EC6" w:rsidR="004D21C9">
        <w:t xml:space="preserve">8.  </w:t>
      </w:r>
      <w:r w:rsidRPr="004C2EC6">
        <w:t>Comments in Response to the Federal Register Notice and Efforts to Consult Outside the Agency</w:t>
      </w:r>
      <w:bookmarkEnd w:id="12"/>
    </w:p>
    <w:p w:rsidR="00D62EE3" w:rsidP="00D62EE3" w14:paraId="1633E94E" w14:textId="4063C7F1">
      <w:pPr>
        <w:autoSpaceDE w:val="0"/>
        <w:autoSpaceDN w:val="0"/>
        <w:adjustRightInd w:val="0"/>
        <w:spacing w:after="0" w:line="240" w:lineRule="auto"/>
        <w:rPr>
          <w:rFonts w:cs="ITCFranklinGothicStd-Demi"/>
          <w:sz w:val="24"/>
          <w:szCs w:val="24"/>
        </w:rPr>
      </w:pPr>
    </w:p>
    <w:p w:rsidR="0046172F" w:rsidRPr="00D20211" w:rsidP="00D62EE3" w14:paraId="3C9522C6" w14:textId="77777777">
      <w:pPr>
        <w:autoSpaceDE w:val="0"/>
        <w:autoSpaceDN w:val="0"/>
        <w:adjustRightInd w:val="0"/>
        <w:spacing w:after="0" w:line="240" w:lineRule="auto"/>
        <w:rPr>
          <w:rFonts w:cs="ITCFranklinGothicStd-Demi"/>
          <w:sz w:val="24"/>
          <w:szCs w:val="24"/>
        </w:rPr>
      </w:pPr>
    </w:p>
    <w:p w:rsidR="00D62EE3" w:rsidRPr="00D20211" w:rsidP="003827C7" w14:paraId="5419128F" w14:textId="5514D0A7">
      <w:pPr>
        <w:pStyle w:val="ListParagraph"/>
        <w:numPr>
          <w:ilvl w:val="0"/>
          <w:numId w:val="11"/>
        </w:numPr>
        <w:autoSpaceDE w:val="0"/>
        <w:autoSpaceDN w:val="0"/>
        <w:adjustRightInd w:val="0"/>
        <w:spacing w:line="240" w:lineRule="auto"/>
        <w:contextualSpacing w:val="0"/>
      </w:pPr>
      <w:r w:rsidRPr="003827C7">
        <w:rPr>
          <w:rFonts w:cs="ITCFranklinGothicStd-Book"/>
          <w:sz w:val="24"/>
          <w:szCs w:val="24"/>
        </w:rPr>
        <w:t xml:space="preserve">A 60-day Federal Register Notice was published in the </w:t>
      </w:r>
      <w:r w:rsidRPr="003827C7">
        <w:rPr>
          <w:rFonts w:cs="ITCFranklinGothicStd-BookIt"/>
          <w:i/>
          <w:iCs/>
          <w:sz w:val="24"/>
          <w:szCs w:val="24"/>
        </w:rPr>
        <w:t xml:space="preserve">Federal Register </w:t>
      </w:r>
      <w:r w:rsidRPr="003827C7">
        <w:rPr>
          <w:rFonts w:cs="ITCFranklinGothicStd-Book"/>
          <w:sz w:val="24"/>
          <w:szCs w:val="24"/>
        </w:rPr>
        <w:t>on J</w:t>
      </w:r>
      <w:r w:rsidRPr="003827C7" w:rsidR="00755692">
        <w:rPr>
          <w:rFonts w:cs="ITCFranklinGothicStd-Book"/>
          <w:sz w:val="24"/>
          <w:szCs w:val="24"/>
        </w:rPr>
        <w:t>uly</w:t>
      </w:r>
      <w:r w:rsidRPr="003827C7">
        <w:rPr>
          <w:rFonts w:cs="ITCFranklinGothicStd-Book"/>
          <w:sz w:val="24"/>
          <w:szCs w:val="24"/>
        </w:rPr>
        <w:t xml:space="preserve"> 20, 20</w:t>
      </w:r>
      <w:r w:rsidRPr="003827C7" w:rsidR="00755692">
        <w:rPr>
          <w:rFonts w:cs="ITCFranklinGothicStd-Book"/>
          <w:sz w:val="24"/>
          <w:szCs w:val="24"/>
        </w:rPr>
        <w:t>20</w:t>
      </w:r>
      <w:r w:rsidRPr="003827C7">
        <w:rPr>
          <w:rFonts w:cs="ITCFranklinGothicStd-Book"/>
          <w:sz w:val="24"/>
          <w:szCs w:val="24"/>
        </w:rPr>
        <w:t xml:space="preserve">, </w:t>
      </w:r>
      <w:r w:rsidRPr="003827C7" w:rsidR="00755692">
        <w:rPr>
          <w:rFonts w:cs="ITCFranklinGothicStd-Book"/>
          <w:sz w:val="24"/>
          <w:szCs w:val="24"/>
        </w:rPr>
        <w:t>V</w:t>
      </w:r>
      <w:r w:rsidRPr="003827C7" w:rsidR="00A6012F">
        <w:rPr>
          <w:rFonts w:cs="ITCFranklinGothicStd-Book"/>
          <w:sz w:val="24"/>
          <w:szCs w:val="24"/>
        </w:rPr>
        <w:t xml:space="preserve">ol. </w:t>
      </w:r>
      <w:r w:rsidRPr="003827C7" w:rsidR="00346B48">
        <w:rPr>
          <w:rFonts w:cs="ITCFranklinGothicStd-Book"/>
          <w:sz w:val="24"/>
          <w:szCs w:val="24"/>
        </w:rPr>
        <w:t>85</w:t>
      </w:r>
      <w:r w:rsidRPr="003827C7" w:rsidR="00A6012F">
        <w:rPr>
          <w:rFonts w:cs="ITCFranklinGothicStd-Book"/>
          <w:sz w:val="24"/>
          <w:szCs w:val="24"/>
        </w:rPr>
        <w:t xml:space="preserve">, No. </w:t>
      </w:r>
      <w:r w:rsidRPr="003827C7" w:rsidR="00346B48">
        <w:rPr>
          <w:rFonts w:cs="ITCFranklinGothicStd-Book"/>
          <w:sz w:val="24"/>
          <w:szCs w:val="24"/>
        </w:rPr>
        <w:t>139</w:t>
      </w:r>
      <w:r w:rsidRPr="003827C7" w:rsidR="00A6012F">
        <w:rPr>
          <w:rFonts w:cs="ITCFranklinGothicStd-Book"/>
          <w:sz w:val="24"/>
          <w:szCs w:val="24"/>
        </w:rPr>
        <w:t xml:space="preserve">, pp. </w:t>
      </w:r>
      <w:r w:rsidRPr="003827C7" w:rsidR="00346B48">
        <w:rPr>
          <w:rFonts w:cs="ITCFranklinGothicStd-Book"/>
          <w:sz w:val="24"/>
          <w:szCs w:val="24"/>
        </w:rPr>
        <w:t>43843-4</w:t>
      </w:r>
      <w:r w:rsidRPr="003827C7" w:rsidR="00A6012F">
        <w:rPr>
          <w:rFonts w:cs="ITCFranklinGothicStd-Book"/>
          <w:sz w:val="24"/>
          <w:szCs w:val="24"/>
        </w:rPr>
        <w:t xml:space="preserve"> (</w:t>
      </w:r>
      <w:r w:rsidRPr="003827C7">
        <w:rPr>
          <w:rFonts w:cs="ITCFranklinGothicStd-Book"/>
          <w:b/>
          <w:sz w:val="24"/>
          <w:szCs w:val="24"/>
        </w:rPr>
        <w:t>Att</w:t>
      </w:r>
      <w:r w:rsidRPr="003827C7" w:rsidR="00A6012F">
        <w:rPr>
          <w:rFonts w:cs="ITCFranklinGothicStd-Book"/>
          <w:b/>
          <w:sz w:val="24"/>
          <w:szCs w:val="24"/>
        </w:rPr>
        <w:t>achment 2</w:t>
      </w:r>
      <w:r w:rsidRPr="003827C7">
        <w:rPr>
          <w:rFonts w:cs="ITCFranklinGothicStd-Book"/>
          <w:sz w:val="24"/>
          <w:szCs w:val="24"/>
        </w:rPr>
        <w:t xml:space="preserve">). </w:t>
      </w:r>
    </w:p>
    <w:p w:rsidR="00755692" w:rsidP="00846F82" w14:paraId="02D45439" w14:textId="5B0942F9">
      <w:pPr>
        <w:pStyle w:val="ListParagraph"/>
        <w:numPr>
          <w:ilvl w:val="0"/>
          <w:numId w:val="12"/>
        </w:numPr>
        <w:autoSpaceDE w:val="0"/>
        <w:autoSpaceDN w:val="0"/>
        <w:adjustRightInd w:val="0"/>
        <w:spacing w:line="240" w:lineRule="auto"/>
        <w:contextualSpacing w:val="0"/>
        <w:rPr>
          <w:rFonts w:cs="ITCFranklinGothicStd-Book"/>
          <w:sz w:val="24"/>
          <w:szCs w:val="24"/>
        </w:rPr>
      </w:pPr>
      <w:r>
        <w:rPr>
          <w:rFonts w:cs="ITCFranklinGothicStd-Book"/>
          <w:sz w:val="24"/>
          <w:szCs w:val="24"/>
        </w:rPr>
        <w:t>CDC/ATSDR</w:t>
      </w:r>
      <w:r w:rsidRPr="00D20211" w:rsidR="003E092D">
        <w:rPr>
          <w:rFonts w:cs="ITCFranklinGothicStd-Book"/>
          <w:sz w:val="24"/>
          <w:szCs w:val="24"/>
        </w:rPr>
        <w:t xml:space="preserve"> received one substantive com</w:t>
      </w:r>
      <w:r w:rsidRPr="00D20211" w:rsidR="001855E3">
        <w:rPr>
          <w:rFonts w:cs="ITCFranklinGothicStd-Book"/>
          <w:sz w:val="24"/>
          <w:szCs w:val="24"/>
        </w:rPr>
        <w:t>ment. T</w:t>
      </w:r>
      <w:r w:rsidRPr="00D20211" w:rsidR="003E092D">
        <w:rPr>
          <w:rFonts w:cs="ITCFranklinGothicStd-Book"/>
          <w:sz w:val="24"/>
          <w:szCs w:val="24"/>
        </w:rPr>
        <w:t>he</w:t>
      </w:r>
      <w:r w:rsidR="00400C55">
        <w:rPr>
          <w:rFonts w:cs="ITCFranklinGothicStd-Book"/>
          <w:sz w:val="24"/>
          <w:szCs w:val="24"/>
        </w:rPr>
        <w:t xml:space="preserve"> </w:t>
      </w:r>
      <w:r w:rsidRPr="00D20211" w:rsidR="00E00EAC">
        <w:rPr>
          <w:rFonts w:cs="ITCFranklinGothicStd-Book"/>
          <w:sz w:val="24"/>
          <w:szCs w:val="24"/>
        </w:rPr>
        <w:t>CDC/ATSDR</w:t>
      </w:r>
      <w:r w:rsidRPr="00D20211" w:rsidR="003E092D">
        <w:rPr>
          <w:rFonts w:cs="ITCFranklinGothicStd-Book"/>
          <w:sz w:val="24"/>
          <w:szCs w:val="24"/>
        </w:rPr>
        <w:t xml:space="preserve"> response is provided (</w:t>
      </w:r>
      <w:r w:rsidRPr="00D20211" w:rsidR="003E092D">
        <w:rPr>
          <w:rFonts w:cs="ITCFranklinGothicStd-Book"/>
          <w:b/>
          <w:sz w:val="24"/>
          <w:szCs w:val="24"/>
        </w:rPr>
        <w:t>Attachment 2a</w:t>
      </w:r>
      <w:r w:rsidRPr="00D20211" w:rsidR="003E092D">
        <w:rPr>
          <w:rFonts w:cs="ITCFranklinGothicStd-Book"/>
          <w:sz w:val="24"/>
          <w:szCs w:val="24"/>
        </w:rPr>
        <w:t>).</w:t>
      </w:r>
    </w:p>
    <w:p w:rsidR="003E092D" w:rsidP="00755692" w14:paraId="6E8388E4" w14:textId="0D5B2340">
      <w:pPr>
        <w:autoSpaceDE w:val="0"/>
        <w:autoSpaceDN w:val="0"/>
        <w:adjustRightInd w:val="0"/>
        <w:spacing w:line="240" w:lineRule="auto"/>
        <w:ind w:left="720"/>
        <w:rPr>
          <w:rFonts w:cs="ITCFranklinGothicStd-Book"/>
          <w:sz w:val="24"/>
          <w:szCs w:val="24"/>
        </w:rPr>
      </w:pPr>
      <w:r>
        <w:rPr>
          <w:rFonts w:cs="ITCFranklinGothicStd-Book"/>
          <w:sz w:val="24"/>
          <w:szCs w:val="24"/>
        </w:rPr>
        <w:t xml:space="preserve">A 60-day Federal Register Notice was published in the </w:t>
      </w:r>
      <w:r w:rsidRPr="00C2651D">
        <w:rPr>
          <w:rFonts w:cs="ITCFranklinGothicStd-Book"/>
          <w:i/>
          <w:iCs/>
          <w:sz w:val="24"/>
          <w:szCs w:val="24"/>
        </w:rPr>
        <w:t>Federal Register</w:t>
      </w:r>
      <w:r>
        <w:rPr>
          <w:rFonts w:cs="ITCFranklinGothicStd-Book"/>
          <w:sz w:val="24"/>
          <w:szCs w:val="24"/>
        </w:rPr>
        <w:t xml:space="preserve"> on </w:t>
      </w:r>
      <w:r>
        <w:rPr>
          <w:rFonts w:cs="ITCFranklinGothicStd-Book"/>
          <w:sz w:val="24"/>
          <w:szCs w:val="24"/>
        </w:rPr>
        <w:t>September,</w:t>
      </w:r>
      <w:r>
        <w:rPr>
          <w:rFonts w:cs="ITCFranklinGothicStd-Book"/>
          <w:sz w:val="24"/>
          <w:szCs w:val="24"/>
        </w:rPr>
        <w:t xml:space="preserve"> 17, 2021, Vol. 86, No. 178, pp. 51892-3 (</w:t>
      </w:r>
      <w:r w:rsidRPr="00C2651D">
        <w:rPr>
          <w:rFonts w:cs="ITCFranklinGothicStd-Book"/>
          <w:b/>
          <w:bCs/>
          <w:sz w:val="24"/>
          <w:szCs w:val="24"/>
        </w:rPr>
        <w:t>Attachment 2</w:t>
      </w:r>
      <w:r>
        <w:rPr>
          <w:rFonts w:cs="ITCFranklinGothicStd-Book"/>
          <w:sz w:val="24"/>
          <w:szCs w:val="24"/>
        </w:rPr>
        <w:t xml:space="preserve">). </w:t>
      </w:r>
    </w:p>
    <w:p w:rsidR="00755692" w:rsidP="00755692" w14:paraId="046CF8D4" w14:textId="5D2C75E5">
      <w:pPr>
        <w:pStyle w:val="ListParagraph"/>
        <w:numPr>
          <w:ilvl w:val="0"/>
          <w:numId w:val="12"/>
        </w:numPr>
        <w:autoSpaceDE w:val="0"/>
        <w:autoSpaceDN w:val="0"/>
        <w:adjustRightInd w:val="0"/>
        <w:spacing w:line="240" w:lineRule="auto"/>
        <w:contextualSpacing w:val="0"/>
        <w:rPr>
          <w:rFonts w:cs="ITCFranklinGothicStd-Book"/>
          <w:sz w:val="24"/>
          <w:szCs w:val="24"/>
        </w:rPr>
      </w:pPr>
      <w:r>
        <w:rPr>
          <w:rFonts w:cs="ITCFranklinGothicStd-Book"/>
          <w:sz w:val="24"/>
          <w:szCs w:val="24"/>
        </w:rPr>
        <w:t>CDC/ATSDR</w:t>
      </w:r>
      <w:r w:rsidRPr="00D20211">
        <w:rPr>
          <w:rFonts w:cs="ITCFranklinGothicStd-Book"/>
          <w:sz w:val="24"/>
          <w:szCs w:val="24"/>
        </w:rPr>
        <w:t xml:space="preserve"> received </w:t>
      </w:r>
      <w:r>
        <w:rPr>
          <w:rFonts w:cs="ITCFranklinGothicStd-Book"/>
          <w:sz w:val="24"/>
          <w:szCs w:val="24"/>
        </w:rPr>
        <w:t>no</w:t>
      </w:r>
      <w:r w:rsidRPr="00D20211">
        <w:rPr>
          <w:rFonts w:cs="ITCFranklinGothicStd-Book"/>
          <w:sz w:val="24"/>
          <w:szCs w:val="24"/>
        </w:rPr>
        <w:t xml:space="preserve"> substantive comment</w:t>
      </w:r>
      <w:r>
        <w:rPr>
          <w:rFonts w:cs="ITCFranklinGothicStd-Book"/>
          <w:sz w:val="24"/>
          <w:szCs w:val="24"/>
        </w:rPr>
        <w:t>s</w:t>
      </w:r>
      <w:r w:rsidRPr="00D20211">
        <w:rPr>
          <w:rFonts w:cs="ITCFranklinGothicStd-Book"/>
          <w:sz w:val="24"/>
          <w:szCs w:val="24"/>
        </w:rPr>
        <w:t>. The</w:t>
      </w:r>
      <w:r>
        <w:rPr>
          <w:rFonts w:cs="ITCFranklinGothicStd-Book"/>
          <w:sz w:val="24"/>
          <w:szCs w:val="24"/>
        </w:rPr>
        <w:t xml:space="preserve"> </w:t>
      </w:r>
      <w:r w:rsidRPr="00D20211">
        <w:rPr>
          <w:rFonts w:cs="ITCFranklinGothicStd-Book"/>
          <w:sz w:val="24"/>
          <w:szCs w:val="24"/>
        </w:rPr>
        <w:t>CDC/ATSDR response is provided (</w:t>
      </w:r>
      <w:r w:rsidRPr="00D20211">
        <w:rPr>
          <w:rFonts w:cs="ITCFranklinGothicStd-Book"/>
          <w:b/>
          <w:sz w:val="24"/>
          <w:szCs w:val="24"/>
        </w:rPr>
        <w:t>Attachment 2a</w:t>
      </w:r>
      <w:r w:rsidRPr="00D20211">
        <w:rPr>
          <w:rFonts w:cs="ITCFranklinGothicStd-Book"/>
          <w:sz w:val="24"/>
          <w:szCs w:val="24"/>
        </w:rPr>
        <w:t>).</w:t>
      </w:r>
    </w:p>
    <w:p w:rsidR="00B676E7" w:rsidRPr="00C2651D" w:rsidP="00C2651D" w14:paraId="0B201C82" w14:textId="367DA782">
      <w:pPr>
        <w:autoSpaceDE w:val="0"/>
        <w:autoSpaceDN w:val="0"/>
        <w:adjustRightInd w:val="0"/>
        <w:spacing w:line="240" w:lineRule="auto"/>
        <w:ind w:left="720"/>
        <w:rPr>
          <w:rFonts w:cs="ITCFranklinGothicStd-Book"/>
          <w:sz w:val="24"/>
          <w:szCs w:val="24"/>
        </w:rPr>
      </w:pPr>
      <w:r w:rsidRPr="00C2651D">
        <w:rPr>
          <w:rFonts w:cs="ITCFranklinGothicStd-Book"/>
          <w:sz w:val="24"/>
          <w:szCs w:val="24"/>
        </w:rPr>
        <w:t xml:space="preserve">A 60-day Federal Register Notice was published in the </w:t>
      </w:r>
      <w:r w:rsidRPr="00C2651D">
        <w:rPr>
          <w:rFonts w:cs="ITCFranklinGothicStd-Book"/>
          <w:i/>
          <w:iCs/>
          <w:sz w:val="24"/>
          <w:szCs w:val="24"/>
        </w:rPr>
        <w:t>Federal Register</w:t>
      </w:r>
      <w:r w:rsidRPr="00C2651D">
        <w:rPr>
          <w:rFonts w:cs="ITCFranklinGothicStd-Book"/>
          <w:sz w:val="24"/>
          <w:szCs w:val="24"/>
        </w:rPr>
        <w:t xml:space="preserve"> on </w:t>
      </w:r>
      <w:r>
        <w:rPr>
          <w:rFonts w:cs="ITCFranklinGothicStd-Book"/>
          <w:sz w:val="24"/>
          <w:szCs w:val="24"/>
        </w:rPr>
        <w:t>March</w:t>
      </w:r>
      <w:r w:rsidRPr="00C2651D">
        <w:rPr>
          <w:rFonts w:cs="ITCFranklinGothicStd-Book"/>
          <w:sz w:val="24"/>
          <w:szCs w:val="24"/>
        </w:rPr>
        <w:t>,</w:t>
      </w:r>
      <w:r w:rsidRPr="00C2651D">
        <w:rPr>
          <w:rFonts w:cs="ITCFranklinGothicStd-Book"/>
          <w:sz w:val="24"/>
          <w:szCs w:val="24"/>
        </w:rPr>
        <w:t xml:space="preserve"> 1</w:t>
      </w:r>
      <w:r>
        <w:rPr>
          <w:rFonts w:cs="ITCFranklinGothicStd-Book"/>
          <w:sz w:val="24"/>
          <w:szCs w:val="24"/>
        </w:rPr>
        <w:t>0</w:t>
      </w:r>
      <w:r w:rsidRPr="00C2651D">
        <w:rPr>
          <w:rFonts w:cs="ITCFranklinGothicStd-Book"/>
          <w:sz w:val="24"/>
          <w:szCs w:val="24"/>
        </w:rPr>
        <w:t>, 202</w:t>
      </w:r>
      <w:r>
        <w:rPr>
          <w:rFonts w:cs="ITCFranklinGothicStd-Book"/>
          <w:sz w:val="24"/>
          <w:szCs w:val="24"/>
        </w:rPr>
        <w:t>3</w:t>
      </w:r>
      <w:r w:rsidRPr="00C2651D">
        <w:rPr>
          <w:rFonts w:cs="ITCFranklinGothicStd-Book"/>
          <w:sz w:val="24"/>
          <w:szCs w:val="24"/>
        </w:rPr>
        <w:t>, Vol. 8</w:t>
      </w:r>
      <w:r>
        <w:rPr>
          <w:rFonts w:cs="ITCFranklinGothicStd-Book"/>
          <w:sz w:val="24"/>
          <w:szCs w:val="24"/>
        </w:rPr>
        <w:t>8</w:t>
      </w:r>
      <w:r w:rsidRPr="00C2651D">
        <w:rPr>
          <w:rFonts w:cs="ITCFranklinGothicStd-Book"/>
          <w:sz w:val="24"/>
          <w:szCs w:val="24"/>
        </w:rPr>
        <w:t xml:space="preserve">, No. </w:t>
      </w:r>
      <w:r>
        <w:rPr>
          <w:rFonts w:cs="ITCFranklinGothicStd-Book"/>
          <w:sz w:val="24"/>
          <w:szCs w:val="24"/>
        </w:rPr>
        <w:t>47</w:t>
      </w:r>
      <w:r w:rsidRPr="00C2651D">
        <w:rPr>
          <w:rFonts w:cs="ITCFranklinGothicStd-Book"/>
          <w:sz w:val="24"/>
          <w:szCs w:val="24"/>
        </w:rPr>
        <w:t xml:space="preserve">, pp. </w:t>
      </w:r>
      <w:r w:rsidR="00ED4735">
        <w:rPr>
          <w:rFonts w:cs="ITCFranklinGothicStd-Book"/>
          <w:sz w:val="24"/>
          <w:szCs w:val="24"/>
        </w:rPr>
        <w:t>15026</w:t>
      </w:r>
      <w:r>
        <w:rPr>
          <w:rFonts w:cs="ITCFranklinGothicStd-Book"/>
          <w:sz w:val="24"/>
          <w:szCs w:val="24"/>
        </w:rPr>
        <w:t>-8</w:t>
      </w:r>
      <w:r w:rsidRPr="00C2651D">
        <w:rPr>
          <w:rFonts w:cs="ITCFranklinGothicStd-Book"/>
          <w:sz w:val="24"/>
          <w:szCs w:val="24"/>
        </w:rPr>
        <w:t xml:space="preserve"> (</w:t>
      </w:r>
      <w:r w:rsidRPr="00C2651D">
        <w:rPr>
          <w:rFonts w:cs="ITCFranklinGothicStd-Book"/>
          <w:b/>
          <w:bCs/>
          <w:sz w:val="24"/>
          <w:szCs w:val="24"/>
        </w:rPr>
        <w:t>Attachment 2</w:t>
      </w:r>
      <w:r w:rsidRPr="00C2651D">
        <w:rPr>
          <w:rFonts w:cs="ITCFranklinGothicStd-Book"/>
          <w:sz w:val="24"/>
          <w:szCs w:val="24"/>
        </w:rPr>
        <w:t xml:space="preserve">). </w:t>
      </w:r>
    </w:p>
    <w:p w:rsidR="00B676E7" w:rsidRPr="00C2651D" w:rsidP="00C2651D" w14:paraId="0DB3BDF1" w14:textId="07DF0F10">
      <w:pPr>
        <w:pStyle w:val="ListParagraph"/>
        <w:numPr>
          <w:ilvl w:val="0"/>
          <w:numId w:val="12"/>
        </w:numPr>
        <w:autoSpaceDE w:val="0"/>
        <w:autoSpaceDN w:val="0"/>
        <w:adjustRightInd w:val="0"/>
        <w:spacing w:line="240" w:lineRule="auto"/>
        <w:rPr>
          <w:rFonts w:cs="ITCFranklinGothicStd-Book"/>
          <w:sz w:val="24"/>
          <w:szCs w:val="24"/>
        </w:rPr>
      </w:pPr>
      <w:r w:rsidRPr="00B676E7">
        <w:rPr>
          <w:rFonts w:cs="ITCFranklinGothicStd-Book"/>
          <w:sz w:val="24"/>
          <w:szCs w:val="24"/>
        </w:rPr>
        <w:t xml:space="preserve">CDC/ATSDR received no substantive comments. </w:t>
      </w:r>
      <w:r w:rsidR="00ED4735">
        <w:rPr>
          <w:rFonts w:cs="ITCFranklinGothicStd-Book"/>
          <w:sz w:val="24"/>
          <w:szCs w:val="24"/>
        </w:rPr>
        <w:t>There were four comments that were received.</w:t>
      </w:r>
      <w:r w:rsidR="008C1CB5">
        <w:rPr>
          <w:rFonts w:cs="ITCFranklinGothicStd-Book"/>
          <w:sz w:val="24"/>
          <w:szCs w:val="24"/>
        </w:rPr>
        <w:t xml:space="preserve"> Some comments were positive affirmations or not responsive to the current request for comments.</w:t>
      </w:r>
      <w:r w:rsidR="00ED4735">
        <w:rPr>
          <w:rFonts w:cs="ITCFranklinGothicStd-Book"/>
          <w:sz w:val="24"/>
          <w:szCs w:val="24"/>
        </w:rPr>
        <w:t xml:space="preserve"> </w:t>
      </w:r>
      <w:r w:rsidRPr="00B676E7">
        <w:rPr>
          <w:rFonts w:cs="ITCFranklinGothicStd-Book"/>
          <w:sz w:val="24"/>
          <w:szCs w:val="24"/>
        </w:rPr>
        <w:t>The CDC/ATSDR response is provided</w:t>
      </w:r>
      <w:r w:rsidR="008C1CB5">
        <w:rPr>
          <w:rFonts w:cs="ITCFranklinGothicStd-Book"/>
          <w:sz w:val="24"/>
          <w:szCs w:val="24"/>
        </w:rPr>
        <w:t xml:space="preserve"> for one of the comments</w:t>
      </w:r>
      <w:r w:rsidRPr="00B676E7">
        <w:rPr>
          <w:rFonts w:cs="ITCFranklinGothicStd-Book"/>
          <w:sz w:val="24"/>
          <w:szCs w:val="24"/>
        </w:rPr>
        <w:t xml:space="preserve"> (</w:t>
      </w:r>
      <w:r w:rsidRPr="00B676E7">
        <w:rPr>
          <w:rFonts w:cs="ITCFranklinGothicStd-Book"/>
          <w:b/>
          <w:sz w:val="24"/>
          <w:szCs w:val="24"/>
        </w:rPr>
        <w:t>Attachment 2a</w:t>
      </w:r>
      <w:r w:rsidRPr="00B676E7">
        <w:rPr>
          <w:rFonts w:cs="ITCFranklinGothicStd-Book"/>
          <w:sz w:val="24"/>
          <w:szCs w:val="24"/>
        </w:rPr>
        <w:t>).</w:t>
      </w:r>
    </w:p>
    <w:p w:rsidR="00D62EE3" w:rsidRPr="00D20211" w:rsidP="007A2363" w14:paraId="7CE9E660" w14:textId="77777777">
      <w:pPr>
        <w:autoSpaceDE w:val="0"/>
        <w:autoSpaceDN w:val="0"/>
        <w:adjustRightInd w:val="0"/>
        <w:spacing w:line="240" w:lineRule="auto"/>
        <w:ind w:left="360" w:hanging="360"/>
        <w:rPr>
          <w:rFonts w:cs="ITCFranklinGothicStd-Demi"/>
          <w:sz w:val="24"/>
          <w:szCs w:val="24"/>
        </w:rPr>
      </w:pPr>
    </w:p>
    <w:p w:rsidR="00E8008E" w:rsidP="00846F82" w14:paraId="33A72C19" w14:textId="2F538A22">
      <w:pPr>
        <w:pStyle w:val="ListParagraph"/>
        <w:numPr>
          <w:ilvl w:val="0"/>
          <w:numId w:val="11"/>
        </w:numPr>
        <w:autoSpaceDE w:val="0"/>
        <w:autoSpaceDN w:val="0"/>
        <w:adjustRightInd w:val="0"/>
        <w:spacing w:line="240" w:lineRule="auto"/>
        <w:contextualSpacing w:val="0"/>
        <w:rPr>
          <w:rFonts w:cs="ITCFranklinGothicStd-Book"/>
          <w:sz w:val="24"/>
          <w:szCs w:val="24"/>
        </w:rPr>
      </w:pPr>
      <w:r>
        <w:rPr>
          <w:rFonts w:cs="ITCFranklinGothicStd-DmCd"/>
          <w:sz w:val="24"/>
          <w:szCs w:val="24"/>
        </w:rPr>
        <w:t xml:space="preserve">The project officer has experience in conducting OMB-approved research among taxi/rideshare drivers. Taxi drivers, management, rideshare drivers and management, and transportation industry regulators (fewer than 9) provided input into the study protocol and its data collection instruments. They reviewed the study protocol and data collection instruments for technical accuracy, literacy levels, and submitted questions for the data collection instruments if they thought additional questions were needed. The study team incorporated </w:t>
      </w:r>
      <w:r>
        <w:rPr>
          <w:rFonts w:cs="ITCFranklinGothicStd-DmCd"/>
          <w:sz w:val="24"/>
          <w:szCs w:val="24"/>
        </w:rPr>
        <w:t>all of</w:t>
      </w:r>
      <w:r>
        <w:rPr>
          <w:rFonts w:cs="ITCFranklinGothicStd-DmCd"/>
          <w:sz w:val="24"/>
          <w:szCs w:val="24"/>
        </w:rPr>
        <w:t xml:space="preserve"> their comments.</w:t>
      </w:r>
    </w:p>
    <w:p w:rsidR="00B04C37" w:rsidRPr="00D20211" w:rsidP="00C2651D" w14:paraId="5E14C678" w14:textId="27F9C27E">
      <w:pPr>
        <w:pStyle w:val="ListParagraph"/>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All study instruments and the protocol have been peer reviewed (and suggestions incorporated) by drivers for hire, company management, transportation regulators, industry safety professionals, and sleep health researchers. </w:t>
      </w:r>
      <w:r w:rsidRPr="00A51C5B" w:rsidR="00A51C5B">
        <w:rPr>
          <w:rFonts w:cs="ITCFranklinGothicStd-Book"/>
          <w:sz w:val="24"/>
          <w:szCs w:val="24"/>
        </w:rPr>
        <w:t>The following external experts were consulted during 201</w:t>
      </w:r>
      <w:r w:rsidR="008C2F15">
        <w:rPr>
          <w:rFonts w:cs="ITCFranklinGothicStd-Book"/>
          <w:sz w:val="24"/>
          <w:szCs w:val="24"/>
        </w:rPr>
        <w:t>8</w:t>
      </w:r>
      <w:r w:rsidRPr="00A51C5B" w:rsidR="00A51C5B">
        <w:rPr>
          <w:rFonts w:cs="ITCFranklinGothicStd-Book"/>
          <w:sz w:val="24"/>
          <w:szCs w:val="24"/>
        </w:rPr>
        <w:t xml:space="preserve"> to provide feedback about the methods for the study. They all approved the study methods and had just a few minor suggestions. The contact information and titles at the time of the consultations are listed below.</w:t>
      </w:r>
      <w:r w:rsidRPr="00D20211" w:rsidR="00D62EE3">
        <w:rPr>
          <w:rFonts w:cs="ITCFranklinGothicStd-Book"/>
          <w:sz w:val="24"/>
          <w:szCs w:val="24"/>
        </w:rPr>
        <w:t xml:space="preserve"> </w:t>
      </w:r>
    </w:p>
    <w:p w:rsidR="00A51C5B" w:rsidP="00846F82" w14:paraId="111B60B8" w14:textId="64BFDF8D">
      <w:pPr>
        <w:pStyle w:val="ListParagraph"/>
        <w:numPr>
          <w:ilvl w:val="0"/>
          <w:numId w:val="13"/>
        </w:numPr>
        <w:autoSpaceDE w:val="0"/>
        <w:autoSpaceDN w:val="0"/>
        <w:adjustRightInd w:val="0"/>
        <w:spacing w:line="240" w:lineRule="auto"/>
        <w:contextualSpacing w:val="0"/>
        <w:rPr>
          <w:rFonts w:cs="ITCFranklinGothicStd-Book"/>
          <w:sz w:val="24"/>
          <w:szCs w:val="24"/>
        </w:rPr>
      </w:pPr>
      <w:r w:rsidRPr="00A51C5B">
        <w:rPr>
          <w:rFonts w:cs="ITCFranklinGothicStd-Book"/>
          <w:sz w:val="24"/>
          <w:szCs w:val="24"/>
        </w:rPr>
        <w:t>Laura Barger, PhD</w:t>
      </w:r>
      <w:r>
        <w:rPr>
          <w:rFonts w:cs="ITCFranklinGothicStd-Book"/>
          <w:sz w:val="24"/>
          <w:szCs w:val="24"/>
        </w:rPr>
        <w:t xml:space="preserve">, </w:t>
      </w:r>
      <w:r w:rsidR="000F078F">
        <w:rPr>
          <w:rFonts w:cs="ITCFranklinGothicStd-Book"/>
          <w:sz w:val="24"/>
          <w:szCs w:val="24"/>
        </w:rPr>
        <w:t>Assistant Professor in Medicine</w:t>
      </w:r>
      <w:r>
        <w:rPr>
          <w:rFonts w:cs="ITCFranklinGothicStd-Book"/>
          <w:sz w:val="24"/>
          <w:szCs w:val="24"/>
        </w:rPr>
        <w:t xml:space="preserve">, </w:t>
      </w:r>
      <w:r w:rsidR="000F078F">
        <w:rPr>
          <w:rFonts w:cs="ITCFranklinGothicStd-Book"/>
          <w:sz w:val="24"/>
          <w:szCs w:val="24"/>
        </w:rPr>
        <w:t>Harvard Medical School; Associate Physiologist, Division of Sleep and Circadian Disorders</w:t>
      </w:r>
      <w:r>
        <w:rPr>
          <w:rFonts w:cs="ITCFranklinGothicStd-Book"/>
          <w:sz w:val="24"/>
          <w:szCs w:val="24"/>
        </w:rPr>
        <w:t xml:space="preserve">, </w:t>
      </w:r>
      <w:r w:rsidR="000F078F">
        <w:rPr>
          <w:rFonts w:cs="ITCFranklinGothicStd-Book"/>
          <w:sz w:val="24"/>
          <w:szCs w:val="24"/>
        </w:rPr>
        <w:t>530.753.2876, lkbarger@hms.harvard.edu</w:t>
      </w:r>
    </w:p>
    <w:p w:rsidR="00A51C5B" w:rsidP="00846F82" w14:paraId="4402D875" w14:textId="4BA2FBAF">
      <w:pPr>
        <w:pStyle w:val="ListParagraph"/>
        <w:numPr>
          <w:ilvl w:val="0"/>
          <w:numId w:val="13"/>
        </w:numPr>
        <w:autoSpaceDE w:val="0"/>
        <w:autoSpaceDN w:val="0"/>
        <w:adjustRightInd w:val="0"/>
        <w:spacing w:line="240" w:lineRule="auto"/>
        <w:contextualSpacing w:val="0"/>
        <w:rPr>
          <w:rFonts w:cs="ITCFranklinGothicStd-Book"/>
          <w:sz w:val="24"/>
          <w:szCs w:val="24"/>
        </w:rPr>
      </w:pPr>
      <w:r w:rsidRPr="00A51C5B">
        <w:rPr>
          <w:rFonts w:cs="ITCFranklinGothicStd-Book"/>
          <w:sz w:val="24"/>
          <w:szCs w:val="24"/>
        </w:rPr>
        <w:t xml:space="preserve">Erin Flynn-Evans, </w:t>
      </w:r>
      <w:r w:rsidRPr="00A51C5B">
        <w:rPr>
          <w:rFonts w:cs="ITCFranklinGothicStd-Book"/>
          <w:sz w:val="24"/>
          <w:szCs w:val="24"/>
        </w:rPr>
        <w:t>PhD</w:t>
      </w:r>
      <w:r w:rsidR="00CA0794">
        <w:rPr>
          <w:rFonts w:cs="ITCFranklinGothicStd-Book"/>
          <w:sz w:val="24"/>
          <w:szCs w:val="24"/>
        </w:rPr>
        <w:t>,</w:t>
      </w:r>
      <w:r w:rsidR="00607C9B">
        <w:rPr>
          <w:rFonts w:cs="ITCFranklinGothicStd-Book"/>
          <w:sz w:val="24"/>
          <w:szCs w:val="24"/>
        </w:rPr>
        <w:t>MPH</w:t>
      </w:r>
      <w:r w:rsidR="00607C9B">
        <w:rPr>
          <w:rFonts w:cs="ITCFranklinGothicStd-Book"/>
          <w:sz w:val="24"/>
          <w:szCs w:val="24"/>
        </w:rPr>
        <w:t>, Director, NASA Ames Research Center Fatigue Countermeasures Laboratory</w:t>
      </w:r>
      <w:r w:rsidR="00CA0794">
        <w:rPr>
          <w:rFonts w:cs="ITCFranklinGothicStd-Book"/>
          <w:sz w:val="24"/>
          <w:szCs w:val="24"/>
        </w:rPr>
        <w:t xml:space="preserve">, </w:t>
      </w:r>
      <w:r w:rsidR="00607C9B">
        <w:rPr>
          <w:rFonts w:cs="ITCFranklinGothicStd-Book"/>
          <w:sz w:val="24"/>
          <w:szCs w:val="24"/>
        </w:rPr>
        <w:t>650.279.3459</w:t>
      </w:r>
      <w:r w:rsidR="00CA0794">
        <w:rPr>
          <w:rFonts w:cs="ITCFranklinGothicStd-Book"/>
          <w:sz w:val="24"/>
          <w:szCs w:val="24"/>
        </w:rPr>
        <w:t xml:space="preserve">, </w:t>
      </w:r>
      <w:r w:rsidR="00235504">
        <w:rPr>
          <w:rFonts w:cs="ITCFranklinGothicStd-Book"/>
          <w:sz w:val="24"/>
          <w:szCs w:val="24"/>
        </w:rPr>
        <w:t>erin.e.flynn-evans@nasa.gov</w:t>
      </w:r>
    </w:p>
    <w:p w:rsidR="00235504" w:rsidRPr="00D20211" w:rsidP="00846F82" w14:paraId="3B44C3FA" w14:textId="6A3EA86C">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Barbara Burgel, RN, PhD, FAAN, FAAOHN, Professor of Clinical Nursing, Emeritus, University of California at San Francisco School of Nursing, 415.476.1381, Barbara.burgel@gmail.com.</w:t>
      </w:r>
    </w:p>
    <w:p w:rsidR="000F078F" w:rsidP="00846F82" w14:paraId="776A9632" w14:textId="5BA3E348">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Charles Rathbone, BS, Retired taxi driver and company manager, 415.500.2431, </w:t>
      </w:r>
      <w:hyperlink r:id="rId6" w:history="1">
        <w:r w:rsidRPr="001172B4">
          <w:rPr>
            <w:rStyle w:val="Hyperlink"/>
            <w:rFonts w:cs="ITCFranklinGothicStd-Book"/>
            <w:sz w:val="24"/>
            <w:szCs w:val="24"/>
          </w:rPr>
          <w:t>Charles.rathbone@sonic.net</w:t>
        </w:r>
      </w:hyperlink>
    </w:p>
    <w:p w:rsidR="000F078F" w:rsidP="00846F82" w14:paraId="0E8A5E61" w14:textId="3A91C524">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Edward Escobar, Founder, Alliance for Independent Worker, Labor organization for gig workers, 415.992.0061, theAllianceorg@outlook.com.</w:t>
      </w:r>
    </w:p>
    <w:p w:rsidR="0024015D" w:rsidRPr="00D20211" w:rsidP="0024015D" w14:paraId="3A77BF82" w14:textId="7CE08116">
      <w:pPr>
        <w:pStyle w:val="ListParagraph"/>
        <w:numPr>
          <w:ilvl w:val="0"/>
          <w:numId w:val="13"/>
        </w:numPr>
        <w:autoSpaceDE w:val="0"/>
        <w:autoSpaceDN w:val="0"/>
        <w:adjustRightInd w:val="0"/>
        <w:spacing w:line="240" w:lineRule="auto"/>
        <w:contextualSpacing w:val="0"/>
        <w:rPr>
          <w:rFonts w:cs="ITCFranklinGothicStd-Book"/>
          <w:sz w:val="24"/>
          <w:szCs w:val="24"/>
        </w:rPr>
      </w:pPr>
      <w:r>
        <w:rPr>
          <w:rFonts w:cs="ITCFranklinGothicStd-Book"/>
          <w:sz w:val="24"/>
          <w:szCs w:val="24"/>
        </w:rPr>
        <w:t>Jarvis Murray, Esq, Administrator, For-Hire Policy and Enforcement Division, Los Angeles Department of Transportation, 213.972.8470, jarvis.murray@lacity.org.</w:t>
      </w:r>
    </w:p>
    <w:p w:rsidR="006A1D99" w:rsidRPr="00D20211" w:rsidP="00051816" w14:paraId="3C3888B3" w14:textId="6EA08E6B">
      <w:pPr>
        <w:autoSpaceDE w:val="0"/>
        <w:autoSpaceDN w:val="0"/>
        <w:adjustRightInd w:val="0"/>
        <w:spacing w:line="240" w:lineRule="auto"/>
        <w:contextualSpacing/>
        <w:rPr>
          <w:rFonts w:cs="ITCFranklinGothicStd-Book"/>
          <w:sz w:val="24"/>
          <w:szCs w:val="24"/>
        </w:rPr>
      </w:pPr>
      <w:r w:rsidRPr="00D20211">
        <w:rPr>
          <w:rFonts w:cs="ITCFranklinGothicStd-Book"/>
          <w:sz w:val="24"/>
          <w:szCs w:val="24"/>
        </w:rPr>
        <w:t>.</w:t>
      </w:r>
    </w:p>
    <w:p w:rsidR="00B45002" w:rsidRPr="00D20211" w:rsidP="00E51C7A" w14:paraId="0A014A5E" w14:textId="0E261904">
      <w:pPr>
        <w:pStyle w:val="Heading1"/>
      </w:pPr>
      <w:bookmarkStart w:id="13" w:name="_Toc43110722"/>
      <w:r w:rsidRPr="00D20211">
        <w:t>A.</w:t>
      </w:r>
      <w:r w:rsidRPr="00D20211" w:rsidR="004D21C9">
        <w:t xml:space="preserve">9.  </w:t>
      </w:r>
      <w:r w:rsidRPr="00D20211">
        <w:t>Explanation of Any Payment or Gift to Respondents</w:t>
      </w:r>
      <w:bookmarkEnd w:id="13"/>
    </w:p>
    <w:p w:rsidR="00100D0E" w:rsidP="00524D01" w14:paraId="043F830F" w14:textId="7BC4DFD2">
      <w:pPr>
        <w:autoSpaceDE w:val="0"/>
        <w:autoSpaceDN w:val="0"/>
        <w:adjustRightInd w:val="0"/>
        <w:spacing w:after="0" w:line="240" w:lineRule="auto"/>
        <w:rPr>
          <w:sz w:val="24"/>
          <w:szCs w:val="24"/>
        </w:rPr>
      </w:pPr>
    </w:p>
    <w:p w:rsidR="00842BE4" w:rsidRPr="00842BE4" w:rsidP="00C2651D" w14:paraId="0367FB2C" w14:textId="4996E04B">
      <w:pPr>
        <w:spacing w:line="240" w:lineRule="auto"/>
        <w:rPr>
          <w:sz w:val="24"/>
          <w:szCs w:val="24"/>
        </w:rPr>
      </w:pPr>
      <w:r w:rsidRPr="00842BE4">
        <w:rPr>
          <w:sz w:val="24"/>
          <w:szCs w:val="24"/>
        </w:rPr>
        <w:t xml:space="preserve">The research team will provide the study participants </w:t>
      </w:r>
      <w:r w:rsidRPr="00842BE4" w:rsidR="0082682C">
        <w:rPr>
          <w:sz w:val="24"/>
          <w:szCs w:val="24"/>
        </w:rPr>
        <w:t xml:space="preserve">with </w:t>
      </w:r>
      <w:r w:rsidR="00516219">
        <w:rPr>
          <w:sz w:val="24"/>
          <w:szCs w:val="24"/>
        </w:rPr>
        <w:t>an incentive</w:t>
      </w:r>
      <w:r w:rsidRPr="00842BE4" w:rsidR="00695879">
        <w:rPr>
          <w:sz w:val="24"/>
          <w:szCs w:val="24"/>
        </w:rPr>
        <w:t xml:space="preserve"> </w:t>
      </w:r>
      <w:r>
        <w:rPr>
          <w:sz w:val="24"/>
          <w:szCs w:val="24"/>
        </w:rPr>
        <w:t xml:space="preserve">after completing </w:t>
      </w:r>
      <w:r w:rsidRPr="00842BE4" w:rsidR="00695879">
        <w:rPr>
          <w:sz w:val="24"/>
          <w:szCs w:val="24"/>
        </w:rPr>
        <w:t>each data collection period</w:t>
      </w:r>
      <w:r>
        <w:rPr>
          <w:sz w:val="24"/>
          <w:szCs w:val="24"/>
        </w:rPr>
        <w:t xml:space="preserve">: a $40 gift card. </w:t>
      </w:r>
      <w:r w:rsidR="00492747">
        <w:rPr>
          <w:sz w:val="24"/>
          <w:szCs w:val="24"/>
        </w:rPr>
        <w:t xml:space="preserve">There are 5 one-week data collection periods that can total to $200 in </w:t>
      </w:r>
      <w:r w:rsidR="00516219">
        <w:rPr>
          <w:sz w:val="24"/>
          <w:szCs w:val="24"/>
        </w:rPr>
        <w:t>incentives</w:t>
      </w:r>
      <w:r w:rsidR="00492747">
        <w:rPr>
          <w:sz w:val="24"/>
          <w:szCs w:val="24"/>
        </w:rPr>
        <w:t xml:space="preserve"> for completing the study. </w:t>
      </w:r>
      <w:r w:rsidR="00516219">
        <w:rPr>
          <w:sz w:val="24"/>
          <w:szCs w:val="24"/>
        </w:rPr>
        <w:t xml:space="preserve">The staggered incentive of a $40 gift card after the completion of each data collection period will promote retention to endpoint while encouraging continued participation. </w:t>
      </w:r>
      <w:r w:rsidRPr="00842BE4">
        <w:rPr>
          <w:sz w:val="24"/>
          <w:szCs w:val="24"/>
        </w:rPr>
        <w:t xml:space="preserve">This will be provided to show appreciation for the </w:t>
      </w:r>
      <w:r>
        <w:rPr>
          <w:sz w:val="24"/>
          <w:szCs w:val="24"/>
        </w:rPr>
        <w:t xml:space="preserve">time </w:t>
      </w:r>
      <w:r w:rsidRPr="00842BE4">
        <w:rPr>
          <w:sz w:val="24"/>
          <w:szCs w:val="24"/>
        </w:rPr>
        <w:t>they will spend</w:t>
      </w:r>
      <w:r>
        <w:rPr>
          <w:sz w:val="24"/>
          <w:szCs w:val="24"/>
        </w:rPr>
        <w:t xml:space="preserve"> completing the questionnaires </w:t>
      </w:r>
      <w:r w:rsidR="00492747">
        <w:rPr>
          <w:sz w:val="24"/>
          <w:szCs w:val="24"/>
        </w:rPr>
        <w:t xml:space="preserve">and knowledge test </w:t>
      </w:r>
      <w:r>
        <w:rPr>
          <w:sz w:val="24"/>
          <w:szCs w:val="24"/>
        </w:rPr>
        <w:t>at the beginning of each data collection period, wearing the actigraph</w:t>
      </w:r>
      <w:r w:rsidR="00492747">
        <w:rPr>
          <w:sz w:val="24"/>
          <w:szCs w:val="24"/>
        </w:rPr>
        <w:t xml:space="preserve"> for 10-days throughout each data collection period</w:t>
      </w:r>
      <w:r>
        <w:rPr>
          <w:sz w:val="24"/>
          <w:szCs w:val="24"/>
        </w:rPr>
        <w:t>, and completing the daily sleep and activities diaries</w:t>
      </w:r>
      <w:r w:rsidR="00492747">
        <w:rPr>
          <w:sz w:val="24"/>
          <w:szCs w:val="24"/>
        </w:rPr>
        <w:t xml:space="preserve"> several times a day throughout </w:t>
      </w:r>
      <w:r w:rsidR="00492747">
        <w:rPr>
          <w:sz w:val="24"/>
          <w:szCs w:val="24"/>
        </w:rPr>
        <w:t>each data collection period</w:t>
      </w:r>
      <w:r>
        <w:rPr>
          <w:sz w:val="24"/>
          <w:szCs w:val="24"/>
        </w:rPr>
        <w:t>. Additionally, the drivers who are invited to watch the 3-hour training and complete an evaluation of the training will be provide</w:t>
      </w:r>
      <w:r w:rsidR="00492747">
        <w:rPr>
          <w:sz w:val="24"/>
          <w:szCs w:val="24"/>
        </w:rPr>
        <w:t>d</w:t>
      </w:r>
      <w:r>
        <w:rPr>
          <w:sz w:val="24"/>
          <w:szCs w:val="24"/>
        </w:rPr>
        <w:t xml:space="preserve"> a </w:t>
      </w:r>
      <w:r w:rsidR="00492747">
        <w:rPr>
          <w:sz w:val="24"/>
          <w:szCs w:val="24"/>
        </w:rPr>
        <w:t>gift card for $53.40</w:t>
      </w:r>
      <w:r w:rsidR="00516219">
        <w:rPr>
          <w:sz w:val="24"/>
          <w:szCs w:val="24"/>
        </w:rPr>
        <w:t xml:space="preserve"> as an incentive</w:t>
      </w:r>
      <w:r w:rsidR="00492747">
        <w:rPr>
          <w:sz w:val="24"/>
          <w:szCs w:val="24"/>
        </w:rPr>
        <w:t xml:space="preserve">. </w:t>
      </w:r>
      <w:r w:rsidRPr="00842BE4">
        <w:rPr>
          <w:sz w:val="24"/>
          <w:szCs w:val="24"/>
        </w:rPr>
        <w:t xml:space="preserve">The </w:t>
      </w:r>
      <w:r>
        <w:rPr>
          <w:sz w:val="24"/>
          <w:szCs w:val="24"/>
        </w:rPr>
        <w:t>research team</w:t>
      </w:r>
      <w:r w:rsidRPr="00842BE4">
        <w:rPr>
          <w:sz w:val="24"/>
          <w:szCs w:val="24"/>
        </w:rPr>
        <w:t xml:space="preserve"> has found similar </w:t>
      </w:r>
      <w:r w:rsidR="00516219">
        <w:rPr>
          <w:sz w:val="24"/>
          <w:szCs w:val="24"/>
        </w:rPr>
        <w:t>incentives</w:t>
      </w:r>
      <w:r w:rsidRPr="00842BE4">
        <w:rPr>
          <w:sz w:val="24"/>
          <w:szCs w:val="24"/>
        </w:rPr>
        <w:t xml:space="preserve"> were useful </w:t>
      </w:r>
      <w:r w:rsidR="00516219">
        <w:rPr>
          <w:sz w:val="24"/>
          <w:szCs w:val="24"/>
        </w:rPr>
        <w:t xml:space="preserve">for participation </w:t>
      </w:r>
      <w:r w:rsidRPr="00842BE4">
        <w:rPr>
          <w:sz w:val="24"/>
          <w:szCs w:val="24"/>
        </w:rPr>
        <w:t xml:space="preserve">in their previous studies of </w:t>
      </w:r>
      <w:r w:rsidR="00492747">
        <w:rPr>
          <w:sz w:val="24"/>
          <w:szCs w:val="24"/>
        </w:rPr>
        <w:t>taxi drivers</w:t>
      </w:r>
      <w:r w:rsidRPr="00842BE4">
        <w:rPr>
          <w:sz w:val="24"/>
          <w:szCs w:val="24"/>
        </w:rPr>
        <w:t>.</w:t>
      </w:r>
    </w:p>
    <w:p w:rsidR="00B45002" w:rsidP="00E51C7A" w14:paraId="6E8EA09B" w14:textId="386B7AC6">
      <w:pPr>
        <w:pStyle w:val="Heading1"/>
      </w:pPr>
      <w:bookmarkStart w:id="14" w:name="_Toc43110723"/>
      <w:r w:rsidRPr="00D20211">
        <w:t>A.</w:t>
      </w:r>
      <w:r w:rsidRPr="00D20211" w:rsidR="004D21C9">
        <w:t xml:space="preserve">10.  </w:t>
      </w:r>
      <w:r w:rsidRPr="00D20211">
        <w:t>Protection of the Privacy and Confidentiality of Information Provided by Respondents</w:t>
      </w:r>
      <w:bookmarkEnd w:id="14"/>
    </w:p>
    <w:p w:rsidR="00BE7B58" w:rsidP="00BE7B58" w14:paraId="0E51C650" w14:textId="7231B05E"/>
    <w:p w:rsidR="00283F85" w:rsidP="00283F85" w14:paraId="348605BE" w14:textId="2223D725">
      <w:pPr>
        <w:spacing w:line="240" w:lineRule="auto"/>
        <w:rPr>
          <w:rFonts w:ascii="Calibri" w:eastAsia="Calibri" w:hAnsi="Calibri" w:cs="Times New Roman"/>
          <w:sz w:val="24"/>
          <w:szCs w:val="24"/>
        </w:rPr>
      </w:pPr>
      <w:r w:rsidRPr="00283F85">
        <w:rPr>
          <w:rFonts w:ascii="Calibri" w:eastAsia="Calibri" w:hAnsi="Calibri" w:cs="Times New Roman"/>
          <w:sz w:val="24"/>
          <w:szCs w:val="24"/>
        </w:rPr>
        <w:t>The collection contains PII with demographic information in the survey (i.e., Study-ID, Name).</w:t>
      </w:r>
      <w:r>
        <w:rPr>
          <w:rFonts w:ascii="Calibri" w:eastAsia="Calibri" w:hAnsi="Calibri" w:cs="Times New Roman"/>
          <w:sz w:val="24"/>
          <w:szCs w:val="24"/>
        </w:rPr>
        <w:t xml:space="preserve"> </w:t>
      </w:r>
      <w:r w:rsidR="008368D7">
        <w:rPr>
          <w:rFonts w:ascii="Calibri" w:eastAsia="Calibri" w:hAnsi="Calibri" w:cs="Times New Roman"/>
          <w:sz w:val="24"/>
          <w:szCs w:val="24"/>
        </w:rPr>
        <w:t xml:space="preserve">The Privacy Impact Assessment (PIA) determination was approved January 20, 2023 by </w:t>
      </w:r>
      <w:r w:rsidR="008368D7">
        <w:rPr>
          <w:rFonts w:ascii="Calibri" w:eastAsia="Calibri" w:hAnsi="Calibri" w:cs="Times New Roman"/>
          <w:sz w:val="24"/>
          <w:szCs w:val="24"/>
        </w:rPr>
        <w:t>NIOSH’s  ODIT</w:t>
      </w:r>
      <w:r w:rsidR="008368D7">
        <w:rPr>
          <w:rFonts w:ascii="Calibri" w:eastAsia="Calibri" w:hAnsi="Calibri" w:cs="Times New Roman"/>
          <w:sz w:val="24"/>
          <w:szCs w:val="24"/>
        </w:rPr>
        <w:t xml:space="preserve"> and the</w:t>
      </w:r>
      <w:r>
        <w:rPr>
          <w:rFonts w:ascii="Calibri" w:eastAsia="Calibri" w:hAnsi="Calibri" w:cs="Times New Roman"/>
          <w:sz w:val="24"/>
          <w:szCs w:val="24"/>
        </w:rPr>
        <w:t xml:space="preserve"> Information Systems Security Office</w:t>
      </w:r>
      <w:r w:rsidR="008368D7">
        <w:rPr>
          <w:rFonts w:ascii="Calibri" w:eastAsia="Calibri" w:hAnsi="Calibri" w:cs="Times New Roman"/>
          <w:sz w:val="24"/>
          <w:szCs w:val="24"/>
        </w:rPr>
        <w:t>r</w:t>
      </w:r>
      <w:r>
        <w:rPr>
          <w:rFonts w:ascii="Calibri" w:eastAsia="Calibri" w:hAnsi="Calibri" w:cs="Times New Roman"/>
          <w:sz w:val="24"/>
          <w:szCs w:val="24"/>
        </w:rPr>
        <w:t xml:space="preserve"> (</w:t>
      </w:r>
      <w:r w:rsidRPr="00283F85">
        <w:rPr>
          <w:rFonts w:ascii="Calibri" w:eastAsia="Calibri" w:hAnsi="Calibri" w:cs="Times New Roman"/>
          <w:sz w:val="24"/>
          <w:szCs w:val="24"/>
        </w:rPr>
        <w:t>ISSO</w:t>
      </w:r>
      <w:r>
        <w:rPr>
          <w:rFonts w:ascii="Calibri" w:eastAsia="Calibri" w:hAnsi="Calibri" w:cs="Times New Roman"/>
          <w:sz w:val="24"/>
          <w:szCs w:val="24"/>
        </w:rPr>
        <w:t>)</w:t>
      </w:r>
      <w:r w:rsidRPr="00283F85">
        <w:rPr>
          <w:rFonts w:ascii="Calibri" w:eastAsia="Calibri" w:hAnsi="Calibri" w:cs="Times New Roman"/>
          <w:sz w:val="24"/>
          <w:szCs w:val="24"/>
        </w:rPr>
        <w:t xml:space="preserve"> determined in conjunction with the CDC Privacy Office that </w:t>
      </w:r>
      <w:r>
        <w:rPr>
          <w:rFonts w:ascii="Calibri" w:eastAsia="Calibri" w:hAnsi="Calibri" w:cs="Times New Roman"/>
          <w:sz w:val="24"/>
          <w:szCs w:val="24"/>
        </w:rPr>
        <w:t xml:space="preserve">the </w:t>
      </w:r>
      <w:r w:rsidRPr="00283F85">
        <w:rPr>
          <w:rFonts w:ascii="Calibri" w:eastAsia="Calibri" w:hAnsi="Calibri" w:cs="Times New Roman"/>
          <w:sz w:val="24"/>
          <w:szCs w:val="24"/>
        </w:rPr>
        <w:t xml:space="preserve">Privacy Act </w:t>
      </w:r>
      <w:r>
        <w:rPr>
          <w:rFonts w:ascii="Calibri" w:eastAsia="Calibri" w:hAnsi="Calibri" w:cs="Times New Roman"/>
          <w:sz w:val="24"/>
          <w:szCs w:val="24"/>
        </w:rPr>
        <w:t>applies</w:t>
      </w:r>
      <w:r w:rsidRPr="00283F85">
        <w:rPr>
          <w:rFonts w:ascii="Calibri" w:eastAsia="Calibri" w:hAnsi="Calibri" w:cs="Times New Roman"/>
          <w:sz w:val="24"/>
          <w:szCs w:val="24"/>
        </w:rPr>
        <w:t xml:space="preserve">. </w:t>
      </w:r>
      <w:r>
        <w:rPr>
          <w:rFonts w:ascii="Calibri" w:eastAsia="Calibri" w:hAnsi="Calibri" w:cs="Times New Roman"/>
          <w:sz w:val="24"/>
          <w:szCs w:val="24"/>
        </w:rPr>
        <w:t>The applicable Privacy Act Systems of Record Notice (SORN) is 09-20-</w:t>
      </w:r>
      <w:r w:rsidRPr="00920AAD">
        <w:rPr>
          <w:sz w:val="24"/>
          <w:szCs w:val="24"/>
        </w:rPr>
        <w:t>0147</w:t>
      </w:r>
      <w:r>
        <w:rPr>
          <w:sz w:val="24"/>
          <w:szCs w:val="24"/>
        </w:rPr>
        <w:t>,</w:t>
      </w:r>
      <w:r w:rsidRPr="00920AAD">
        <w:rPr>
          <w:rFonts w:cs="ITCFranklinGothicStd-Book"/>
          <w:sz w:val="24"/>
          <w:szCs w:val="24"/>
        </w:rPr>
        <w:t xml:space="preserve"> “</w:t>
      </w:r>
      <w:r>
        <w:rPr>
          <w:rFonts w:cs="ITCFranklinGothicStd-Book"/>
          <w:sz w:val="24"/>
          <w:szCs w:val="24"/>
        </w:rPr>
        <w:t>Occupational Health Epidemiological Studies and EEOICPA Program Records.</w:t>
      </w:r>
      <w:r w:rsidRPr="00D20211">
        <w:rPr>
          <w:rFonts w:cs="ITCFranklinGothicStd-Book"/>
          <w:sz w:val="24"/>
          <w:szCs w:val="24"/>
        </w:rPr>
        <w:t>”</w:t>
      </w:r>
    </w:p>
    <w:p w:rsidR="008368D7" w:rsidRPr="00283F85" w:rsidP="008368D7" w14:paraId="1D3B64B5" w14:textId="77777777">
      <w:pPr>
        <w:spacing w:line="240" w:lineRule="auto"/>
        <w:rPr>
          <w:rFonts w:ascii="Calibri" w:eastAsia="Calibri" w:hAnsi="Calibri" w:cs="Times New Roman"/>
          <w:sz w:val="24"/>
          <w:szCs w:val="24"/>
        </w:rPr>
      </w:pPr>
      <w:r w:rsidRPr="00283F85">
        <w:rPr>
          <w:rFonts w:ascii="Calibri" w:eastAsia="Calibri" w:hAnsi="Calibri" w:cs="Times New Roman"/>
          <w:sz w:val="24"/>
          <w:szCs w:val="24"/>
        </w:rPr>
        <w:t>The DLO will plan to utilize the following systems: Research Electronic Data Capture (</w:t>
      </w:r>
      <w:r w:rsidRPr="00283F85">
        <w:rPr>
          <w:rFonts w:ascii="Calibri" w:eastAsia="Calibri" w:hAnsi="Calibri" w:cs="Times New Roman"/>
          <w:sz w:val="24"/>
          <w:szCs w:val="24"/>
        </w:rPr>
        <w:t>REDcap</w:t>
      </w:r>
      <w:r w:rsidRPr="00283F85">
        <w:rPr>
          <w:rFonts w:ascii="Calibri" w:eastAsia="Calibri" w:hAnsi="Calibri" w:cs="Times New Roman"/>
          <w:sz w:val="24"/>
          <w:szCs w:val="24"/>
        </w:rPr>
        <w:t xml:space="preserve">) and NIOSH Edge Computing Platform (NCEP). </w:t>
      </w:r>
      <w:r w:rsidRPr="00283F85">
        <w:rPr>
          <w:rFonts w:ascii="Calibri" w:eastAsia="Calibri" w:hAnsi="Calibri" w:cs="Times New Roman"/>
          <w:sz w:val="24"/>
          <w:szCs w:val="24"/>
        </w:rPr>
        <w:t>RED</w:t>
      </w:r>
      <w:r>
        <w:rPr>
          <w:rFonts w:ascii="Calibri" w:eastAsia="Calibri" w:hAnsi="Calibri" w:cs="Times New Roman"/>
          <w:sz w:val="24"/>
          <w:szCs w:val="24"/>
        </w:rPr>
        <w:t>C</w:t>
      </w:r>
      <w:r w:rsidRPr="00283F85">
        <w:rPr>
          <w:rFonts w:ascii="Calibri" w:eastAsia="Calibri" w:hAnsi="Calibri" w:cs="Times New Roman"/>
          <w:sz w:val="24"/>
          <w:szCs w:val="24"/>
        </w:rPr>
        <w:t>ap</w:t>
      </w:r>
      <w:r w:rsidRPr="00283F85">
        <w:rPr>
          <w:rFonts w:ascii="Calibri" w:eastAsia="Calibri" w:hAnsi="Calibri" w:cs="Times New Roman"/>
          <w:sz w:val="24"/>
          <w:szCs w:val="24"/>
        </w:rPr>
        <w:t xml:space="preserve"> and NCEP include the in-place technical, physical, or administrative controls (safeguards).</w:t>
      </w:r>
    </w:p>
    <w:p w:rsidR="00283F85" w:rsidRPr="00283F85" w:rsidP="003827C7" w14:paraId="353EF745" w14:textId="6085DE91">
      <w:pPr>
        <w:autoSpaceDE w:val="0"/>
        <w:autoSpaceDN w:val="0"/>
        <w:adjustRightInd w:val="0"/>
        <w:spacing w:line="240" w:lineRule="auto"/>
        <w:rPr>
          <w:rFonts w:ascii="Calibri" w:eastAsia="Calibri" w:hAnsi="Calibri" w:cs="Times New Roman"/>
          <w:sz w:val="24"/>
          <w:szCs w:val="24"/>
        </w:rPr>
      </w:pPr>
      <w:r w:rsidRPr="00283F85">
        <w:rPr>
          <w:rFonts w:ascii="Calibri" w:eastAsia="Calibri" w:hAnsi="Calibri" w:cs="Times New Roman"/>
          <w:sz w:val="24"/>
          <w:szCs w:val="24"/>
        </w:rPr>
        <w:t>SSN is used within the project</w:t>
      </w:r>
      <w:r w:rsidRPr="008E23CF" w:rsidR="008E23CF">
        <w:rPr>
          <w:rFonts w:cs="ITCFranklinGothicStd-Book"/>
          <w:sz w:val="24"/>
          <w:szCs w:val="24"/>
        </w:rPr>
        <w:t xml:space="preserve"> </w:t>
      </w:r>
      <w:r w:rsidR="008E23CF">
        <w:rPr>
          <w:rFonts w:cs="ITCFranklinGothicStd-Book"/>
          <w:sz w:val="24"/>
          <w:szCs w:val="24"/>
        </w:rPr>
        <w:t>and is requested for participants who want a completion bonus for their participation and receive a gift card after completing each data collection period</w:t>
      </w:r>
      <w:r w:rsidR="002B0FBD">
        <w:rPr>
          <w:rFonts w:cs="ITCFranklinGothicStd-Book"/>
          <w:sz w:val="24"/>
          <w:szCs w:val="24"/>
        </w:rPr>
        <w:t>. SSN is necessary to</w:t>
      </w:r>
      <w:r w:rsidR="008E23CF">
        <w:rPr>
          <w:rFonts w:cs="ITCFranklinGothicStd-Book"/>
          <w:sz w:val="24"/>
          <w:szCs w:val="24"/>
        </w:rPr>
        <w:t xml:space="preserve"> provide </w:t>
      </w:r>
      <w:r w:rsidR="002B0FBD">
        <w:rPr>
          <w:rFonts w:cs="ITCFranklinGothicStd-Book"/>
          <w:sz w:val="24"/>
          <w:szCs w:val="24"/>
        </w:rPr>
        <w:t>participants</w:t>
      </w:r>
      <w:r w:rsidR="008E23CF">
        <w:rPr>
          <w:rFonts w:cs="ITCFranklinGothicStd-Book"/>
          <w:sz w:val="24"/>
          <w:szCs w:val="24"/>
        </w:rPr>
        <w:t xml:space="preserve"> with the appropriate IRS form needed to file for their taxes as required by law</w:t>
      </w:r>
      <w:r w:rsidRPr="00283F85">
        <w:rPr>
          <w:rFonts w:ascii="Calibri" w:eastAsia="Calibri" w:hAnsi="Calibri" w:cs="Times New Roman"/>
          <w:sz w:val="24"/>
          <w:szCs w:val="24"/>
        </w:rPr>
        <w:t>. SSN is currently contained within the spreadsheet in the CDC MUST</w:t>
      </w:r>
      <w:r w:rsidR="008E23CF">
        <w:rPr>
          <w:rFonts w:ascii="Calibri" w:eastAsia="Calibri" w:hAnsi="Calibri" w:cs="Times New Roman"/>
          <w:sz w:val="24"/>
          <w:szCs w:val="24"/>
        </w:rPr>
        <w:t xml:space="preserve">. </w:t>
      </w:r>
      <w:r w:rsidR="002B0FBD">
        <w:rPr>
          <w:rFonts w:ascii="Calibri" w:eastAsia="Calibri" w:hAnsi="Calibri" w:cs="Times New Roman"/>
          <w:sz w:val="24"/>
          <w:szCs w:val="24"/>
        </w:rPr>
        <w:t>T</w:t>
      </w:r>
      <w:r w:rsidRPr="00283F85">
        <w:rPr>
          <w:rFonts w:ascii="Calibri" w:eastAsia="Calibri" w:hAnsi="Calibri" w:cs="Times New Roman"/>
          <w:sz w:val="24"/>
          <w:szCs w:val="24"/>
        </w:rPr>
        <w:t>he DLO will migrate all PII involved with the project to the NCEP.</w:t>
      </w:r>
    </w:p>
    <w:p w:rsidR="00283F85" w:rsidP="00283F85" w14:paraId="0F833542" w14:textId="6F3B3914">
      <w:pPr>
        <w:spacing w:line="240" w:lineRule="auto"/>
        <w:rPr>
          <w:rFonts w:ascii="Calibri" w:eastAsia="Calibri" w:hAnsi="Calibri" w:cs="Times New Roman"/>
          <w:sz w:val="24"/>
          <w:szCs w:val="24"/>
        </w:rPr>
      </w:pPr>
      <w:r>
        <w:rPr>
          <w:rFonts w:ascii="Calibri" w:eastAsia="Calibri" w:hAnsi="Calibri" w:cs="Times New Roman"/>
          <w:sz w:val="24"/>
          <w:szCs w:val="24"/>
        </w:rPr>
        <w:t xml:space="preserve">The </w:t>
      </w:r>
      <w:r w:rsidRPr="00283F85">
        <w:rPr>
          <w:rFonts w:ascii="Calibri" w:eastAsia="Calibri" w:hAnsi="Calibri" w:cs="Times New Roman"/>
          <w:sz w:val="24"/>
          <w:szCs w:val="24"/>
        </w:rPr>
        <w:t>Research Electronic Data Capture (</w:t>
      </w:r>
      <w:r w:rsidRPr="00283F85">
        <w:rPr>
          <w:rFonts w:ascii="Calibri" w:eastAsia="Calibri" w:hAnsi="Calibri" w:cs="Times New Roman"/>
          <w:sz w:val="24"/>
          <w:szCs w:val="24"/>
        </w:rPr>
        <w:t>REDcap</w:t>
      </w:r>
      <w:r w:rsidRPr="00283F85">
        <w:rPr>
          <w:rFonts w:ascii="Calibri" w:eastAsia="Calibri" w:hAnsi="Calibri" w:cs="Times New Roman"/>
          <w:sz w:val="24"/>
          <w:szCs w:val="24"/>
        </w:rPr>
        <w:t>) and NIOSH Edge Computing Platform (NCEP) System Security Plan (SSP) define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8368D7" w14:paraId="0D0D083E" w14:textId="64D3378C">
      <w:pPr>
        <w:spacing w:line="240" w:lineRule="auto"/>
        <w:rPr>
          <w:rFonts w:ascii="Calibri" w:eastAsia="Calibri" w:hAnsi="Calibri" w:cs="Times New Roman"/>
          <w:sz w:val="24"/>
          <w:szCs w:val="24"/>
        </w:rPr>
      </w:pPr>
      <w:r w:rsidRPr="00BE7B58">
        <w:rPr>
          <w:rFonts w:ascii="Calibri" w:eastAsia="Calibri" w:hAnsi="Calibri" w:cs="Times New Roman"/>
          <w:sz w:val="24"/>
          <w:szCs w:val="24"/>
        </w:rPr>
        <w:t xml:space="preserve">NIOSH study </w:t>
      </w:r>
      <w:r w:rsidR="00196EA7">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t>
      </w:r>
      <w:r>
        <w:rPr>
          <w:rFonts w:ascii="Calibri" w:eastAsia="Calibri" w:hAnsi="Calibri" w:cs="Times New Roman"/>
          <w:sz w:val="24"/>
          <w:szCs w:val="24"/>
        </w:rPr>
        <w:t>record</w:t>
      </w:r>
      <w:r w:rsidRPr="00BE7B58">
        <w:rPr>
          <w:rFonts w:ascii="Calibri" w:eastAsia="Calibri" w:hAnsi="Calibri" w:cs="Times New Roman"/>
          <w:sz w:val="24"/>
          <w:szCs w:val="24"/>
        </w:rPr>
        <w:t xml:space="preserve"> a unique study identification number </w:t>
      </w:r>
      <w:r>
        <w:rPr>
          <w:rFonts w:ascii="Calibri" w:eastAsia="Calibri" w:hAnsi="Calibri" w:cs="Times New Roman"/>
          <w:sz w:val="24"/>
          <w:szCs w:val="24"/>
        </w:rPr>
        <w:t xml:space="preserve">for each participant (generated by the participant) </w:t>
      </w:r>
      <w:r w:rsidRPr="00BE7B58">
        <w:rPr>
          <w:rFonts w:ascii="Calibri" w:eastAsia="Calibri" w:hAnsi="Calibri" w:cs="Times New Roman"/>
          <w:sz w:val="24"/>
          <w:szCs w:val="24"/>
        </w:rPr>
        <w:t xml:space="preserve">to allow study staff to match the surveys, diary, and actigraph files for each participant. </w:t>
      </w:r>
      <w:r w:rsidR="003D60AC">
        <w:rPr>
          <w:rFonts w:ascii="Calibri" w:eastAsia="Calibri" w:hAnsi="Calibri" w:cs="Times New Roman"/>
          <w:sz w:val="24"/>
          <w:szCs w:val="24"/>
        </w:rPr>
        <w:t>NIOSH will file and retrieve IIF by the study identification number</w:t>
      </w:r>
      <w:r w:rsidR="00AC1958">
        <w:rPr>
          <w:rFonts w:ascii="Calibri" w:eastAsia="Calibri" w:hAnsi="Calibri" w:cs="Times New Roman"/>
          <w:sz w:val="24"/>
          <w:szCs w:val="24"/>
        </w:rPr>
        <w:t xml:space="preserve"> (ID)</w:t>
      </w:r>
      <w:r w:rsidR="003D60AC">
        <w:rPr>
          <w:rFonts w:ascii="Calibri" w:eastAsia="Calibri" w:hAnsi="Calibri" w:cs="Times New Roman"/>
          <w:sz w:val="24"/>
          <w:szCs w:val="24"/>
        </w:rPr>
        <w:t xml:space="preserve">. NIOSH will </w:t>
      </w:r>
      <w:r w:rsidR="00AC1958">
        <w:rPr>
          <w:rFonts w:ascii="Calibri" w:eastAsia="Calibri" w:hAnsi="Calibri" w:cs="Times New Roman"/>
          <w:sz w:val="24"/>
          <w:szCs w:val="24"/>
        </w:rPr>
        <w:t>collect, store and process</w:t>
      </w:r>
      <w:r w:rsidR="003D60AC">
        <w:rPr>
          <w:rFonts w:ascii="Calibri" w:eastAsia="Calibri" w:hAnsi="Calibri" w:cs="Times New Roman"/>
          <w:sz w:val="24"/>
          <w:szCs w:val="24"/>
        </w:rPr>
        <w:t xml:space="preserve"> IIF in </w:t>
      </w:r>
      <w:r w:rsidR="00AC1958">
        <w:rPr>
          <w:rFonts w:ascii="Calibri" w:eastAsia="Calibri" w:hAnsi="Calibri" w:cs="Times New Roman"/>
          <w:sz w:val="24"/>
          <w:szCs w:val="24"/>
        </w:rPr>
        <w:t>using the NIOSH IT &amp; Informatics Services approved Virtual Volume (housed within the EDGE Computing Platform)</w:t>
      </w:r>
      <w:r w:rsidR="003D60AC">
        <w:rPr>
          <w:rFonts w:ascii="Calibri" w:eastAsia="Calibri" w:hAnsi="Calibri" w:cs="Times New Roman"/>
          <w:sz w:val="24"/>
          <w:szCs w:val="24"/>
        </w:rPr>
        <w:t xml:space="preserve">. As is standard and required by law, the consent forms will contain: the authority of collecting the data, the purpose for collecting the data, with whom CDC will share identifiable information, the voluntary nature of the information collection, and the effect upon the respondent for not participating. </w:t>
      </w:r>
      <w:r w:rsidRPr="00BE7B58">
        <w:rPr>
          <w:rFonts w:ascii="Calibri" w:eastAsia="Calibri" w:hAnsi="Calibri" w:cs="Times New Roman"/>
          <w:sz w:val="24"/>
          <w:szCs w:val="24"/>
        </w:rPr>
        <w:t xml:space="preserve">NIOSH study </w:t>
      </w:r>
      <w:r w:rsidR="00196EA7">
        <w:rPr>
          <w:rFonts w:ascii="Calibri" w:eastAsia="Calibri" w:hAnsi="Calibri" w:cs="Times New Roman"/>
          <w:sz w:val="24"/>
          <w:szCs w:val="24"/>
        </w:rPr>
        <w:t xml:space="preserve">key personnel (NIOSH employees only) </w:t>
      </w:r>
      <w:r w:rsidRPr="00BE7B58">
        <w:rPr>
          <w:rFonts w:ascii="Calibri" w:eastAsia="Calibri" w:hAnsi="Calibri" w:cs="Times New Roman"/>
          <w:sz w:val="24"/>
          <w:szCs w:val="24"/>
        </w:rPr>
        <w:t xml:space="preserve">will </w:t>
      </w:r>
      <w:r w:rsidR="00AC1958">
        <w:rPr>
          <w:rFonts w:ascii="Calibri" w:eastAsia="Calibri" w:hAnsi="Calibri" w:cs="Times New Roman"/>
          <w:sz w:val="24"/>
          <w:szCs w:val="24"/>
        </w:rPr>
        <w:t>store</w:t>
      </w:r>
      <w:r w:rsidRPr="00BE7B58" w:rsidR="00AC1958">
        <w:rPr>
          <w:rFonts w:ascii="Calibri" w:eastAsia="Calibri" w:hAnsi="Calibri" w:cs="Times New Roman"/>
          <w:sz w:val="24"/>
          <w:szCs w:val="24"/>
        </w:rPr>
        <w:t xml:space="preserve"> </w:t>
      </w:r>
      <w:r w:rsidRPr="00BE7B58">
        <w:rPr>
          <w:rFonts w:ascii="Calibri" w:eastAsia="Calibri" w:hAnsi="Calibri" w:cs="Times New Roman"/>
          <w:sz w:val="24"/>
          <w:szCs w:val="24"/>
        </w:rPr>
        <w:t xml:space="preserve">the list that matches the study identification number and name </w:t>
      </w:r>
      <w:r w:rsidR="00AC1958">
        <w:rPr>
          <w:rFonts w:ascii="Calibri" w:eastAsia="Calibri" w:hAnsi="Calibri" w:cs="Times New Roman"/>
          <w:sz w:val="24"/>
          <w:szCs w:val="24"/>
        </w:rPr>
        <w:t>within the NIOSH IT &amp; Informatics Services approved Virtual Volume</w:t>
      </w:r>
      <w:r w:rsidRPr="00BE7B58">
        <w:rPr>
          <w:rFonts w:ascii="Calibri" w:eastAsia="Calibri" w:hAnsi="Calibri" w:cs="Times New Roman"/>
          <w:sz w:val="24"/>
          <w:szCs w:val="24"/>
        </w:rPr>
        <w:t xml:space="preserve"> that is only accessible by NIOSH study </w:t>
      </w:r>
      <w:r w:rsidR="003D60AC">
        <w:rPr>
          <w:rFonts w:ascii="Calibri" w:eastAsia="Calibri" w:hAnsi="Calibri" w:cs="Times New Roman"/>
          <w:sz w:val="24"/>
          <w:szCs w:val="24"/>
        </w:rPr>
        <w:t xml:space="preserve">key </w:t>
      </w:r>
      <w:r w:rsidR="003D60AC">
        <w:rPr>
          <w:rFonts w:ascii="Calibri" w:eastAsia="Calibri" w:hAnsi="Calibri" w:cs="Times New Roman"/>
          <w:sz w:val="24"/>
          <w:szCs w:val="24"/>
        </w:rPr>
        <w:t>personnel (NIOSH employees only)</w:t>
      </w:r>
      <w:r w:rsidRPr="00BE7B58">
        <w:rPr>
          <w:rFonts w:ascii="Calibri" w:eastAsia="Calibri" w:hAnsi="Calibri" w:cs="Times New Roman"/>
          <w:sz w:val="24"/>
          <w:szCs w:val="24"/>
        </w:rPr>
        <w:t xml:space="preserve">. NIOSH study </w:t>
      </w:r>
      <w:r w:rsidR="003D60AC">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will destroy the list that matches the participant’s name and identification number after the study has been completed. NIOSH study </w:t>
      </w:r>
      <w:r w:rsidR="003D60AC">
        <w:rPr>
          <w:rFonts w:ascii="Calibri" w:eastAsia="Calibri" w:hAnsi="Calibri" w:cs="Times New Roman"/>
          <w:sz w:val="24"/>
          <w:szCs w:val="24"/>
        </w:rPr>
        <w:t>key personnel (NIOSH employees only)</w:t>
      </w:r>
      <w:r w:rsidRPr="00BE7B58">
        <w:rPr>
          <w:rFonts w:ascii="Calibri" w:eastAsia="Calibri" w:hAnsi="Calibri" w:cs="Times New Roman"/>
          <w:sz w:val="24"/>
          <w:szCs w:val="24"/>
        </w:rPr>
        <w:t xml:space="preserve"> will collect participant name</w:t>
      </w:r>
      <w:r w:rsidR="00146B34">
        <w:rPr>
          <w:rFonts w:ascii="Calibri" w:eastAsia="Calibri" w:hAnsi="Calibri" w:cs="Times New Roman"/>
          <w:sz w:val="24"/>
          <w:szCs w:val="24"/>
        </w:rPr>
        <w:t xml:space="preserve"> and preferred contact information the study participant decides to share </w:t>
      </w:r>
      <w:r w:rsidRPr="00BE7B58">
        <w:rPr>
          <w:rFonts w:ascii="Calibri" w:eastAsia="Calibri" w:hAnsi="Calibri" w:cs="Times New Roman"/>
          <w:sz w:val="24"/>
          <w:szCs w:val="24"/>
        </w:rPr>
        <w:t>to contact the participant during the study. NIOSH will own the data without identifiers.</w:t>
      </w:r>
      <w:r w:rsidR="00E22771">
        <w:rPr>
          <w:rFonts w:ascii="Calibri" w:eastAsia="Calibri" w:hAnsi="Calibri" w:cs="Times New Roman"/>
          <w:sz w:val="24"/>
          <w:szCs w:val="24"/>
        </w:rPr>
        <w:t xml:space="preserve"> The respondent will be informed about all the security measures for privacy protections in the consent form and accompanying consent presentation (</w:t>
      </w:r>
      <w:r w:rsidRPr="003827C7" w:rsidR="009C35DB">
        <w:rPr>
          <w:rFonts w:ascii="Calibri" w:eastAsia="Calibri" w:hAnsi="Calibri" w:cs="Times New Roman"/>
          <w:b/>
          <w:bCs/>
          <w:sz w:val="24"/>
          <w:szCs w:val="24"/>
        </w:rPr>
        <w:t xml:space="preserve">Attachment </w:t>
      </w:r>
      <w:r w:rsidRPr="003827C7" w:rsidR="00003A12">
        <w:rPr>
          <w:rFonts w:ascii="Calibri" w:eastAsia="Calibri" w:hAnsi="Calibri" w:cs="Times New Roman"/>
          <w:b/>
          <w:bCs/>
          <w:sz w:val="24"/>
          <w:szCs w:val="24"/>
        </w:rPr>
        <w:t>9b</w:t>
      </w:r>
      <w:r w:rsidR="00E22771">
        <w:rPr>
          <w:rFonts w:ascii="Calibri" w:eastAsia="Calibri" w:hAnsi="Calibri" w:cs="Times New Roman"/>
          <w:sz w:val="24"/>
          <w:szCs w:val="24"/>
        </w:rPr>
        <w:t>). In addition, the respondent will be informed that his or her response is voluntary and there are 5 short questions at the end of each baseline questionnaire per data collection period that asks if the respondent understands participation is voluntary.</w:t>
      </w:r>
    </w:p>
    <w:p w:rsidR="00AC1958" w:rsidRPr="003827C7" w:rsidP="003827C7" w14:paraId="6EA62947" w14:textId="6F4C0408">
      <w:pPr>
        <w:spacing w:line="240" w:lineRule="auto"/>
        <w:rPr>
          <w:b/>
          <w:bCs/>
          <w:i/>
          <w:iCs/>
          <w:sz w:val="24"/>
          <w:szCs w:val="24"/>
        </w:rPr>
      </w:pPr>
      <w:r w:rsidRPr="003827C7">
        <w:rPr>
          <w:rFonts w:eastAsia="Calibri"/>
          <w:sz w:val="24"/>
          <w:szCs w:val="24"/>
        </w:rPr>
        <w:t xml:space="preserve">To summarize: </w:t>
      </w:r>
      <w:r w:rsidRPr="003827C7" w:rsidR="00C91D77">
        <w:rPr>
          <w:sz w:val="24"/>
          <w:szCs w:val="24"/>
        </w:rPr>
        <w:t xml:space="preserve">All data will be collected, stored, and processed using CDC approved systems. Data are collected through the </w:t>
      </w:r>
      <w:r w:rsidRPr="003827C7" w:rsidR="00C91D77">
        <w:rPr>
          <w:sz w:val="24"/>
          <w:szCs w:val="24"/>
        </w:rPr>
        <w:t>REDCap</w:t>
      </w:r>
      <w:r w:rsidRPr="003827C7" w:rsidR="00C91D77">
        <w:rPr>
          <w:sz w:val="24"/>
          <w:szCs w:val="24"/>
        </w:rPr>
        <w:t xml:space="preserve"> system hosted within CDC and required for CDC surveys (this means it is CDC approved). All data, including any PII such as SSN, will only be stored on the NIOSH IT &amp; Informatics Services approved Virtual Volume (housed within the EDGE Computing Platform). The data will only be accessed using the Windows Analytical preconfigure virtual workspace environment and the provisioned software (these are all CDC-approved). Research data without PII will be collected at multiple time points (“collection periods”) during the study and therefore must be linked by a study ID (identification number) assigned by the project officer during the individual participant consent process. The study ID is separately stored in a spreadsheet with corresponding PII (e.g., Name, SSN) in the CDC-approved storage. This spreadsheet will only be used by the project officer </w:t>
      </w:r>
      <w:r w:rsidRPr="003827C7" w:rsidR="00C91D77">
        <w:rPr>
          <w:sz w:val="24"/>
          <w:szCs w:val="24"/>
        </w:rPr>
        <w:t>in order to</w:t>
      </w:r>
      <w:r w:rsidRPr="003827C7" w:rsidR="00C91D77">
        <w:rPr>
          <w:sz w:val="24"/>
          <w:szCs w:val="24"/>
        </w:rPr>
        <w:t xml:space="preserve"> remunerate the study participant for their time after each completed data collection period. No PII will be used for analysis or shared beyond this remuneration task.  Any reference to the ‘Cloud’ is meant to be interpreted as the FedRAMP, CDC approved system as it is housed within the EDGE Computing Platform.</w:t>
      </w:r>
    </w:p>
    <w:p w:rsidR="00AC1958" w:rsidRPr="003827C7" w14:paraId="3DAD6055" w14:textId="402165AD">
      <w:pPr>
        <w:spacing w:line="240" w:lineRule="auto"/>
        <w:rPr>
          <w:rFonts w:eastAsia="Calibri" w:cstheme="minorHAnsi"/>
          <w:sz w:val="24"/>
          <w:szCs w:val="24"/>
        </w:rPr>
      </w:pPr>
    </w:p>
    <w:p w:rsidR="00B45002" w:rsidRPr="00D20211" w:rsidP="00E51C7A" w14:paraId="70B45DCE" w14:textId="5D584105">
      <w:pPr>
        <w:pStyle w:val="Heading1"/>
      </w:pPr>
      <w:bookmarkStart w:id="15" w:name="_Toc43110724"/>
      <w:r w:rsidRPr="00D20211">
        <w:t>A.</w:t>
      </w:r>
      <w:r w:rsidRPr="00D20211" w:rsidR="004D21C9">
        <w:t xml:space="preserve">11.  </w:t>
      </w:r>
      <w:r w:rsidRPr="00D20211">
        <w:t>Institutional Review Board (IRB) and Justification for Sensitive Questions</w:t>
      </w:r>
      <w:bookmarkEnd w:id="15"/>
    </w:p>
    <w:p w:rsidR="00B53975" w:rsidRPr="00D20211" w:rsidP="00B855BC" w14:paraId="0074E3B2" w14:textId="77777777">
      <w:pPr>
        <w:spacing w:line="240" w:lineRule="auto"/>
      </w:pPr>
    </w:p>
    <w:p w:rsidR="00146B34" w:rsidP="00B855BC" w14:paraId="716344E2" w14:textId="3ADDC270">
      <w:pPr>
        <w:autoSpaceDE w:val="0"/>
        <w:autoSpaceDN w:val="0"/>
        <w:adjustRightInd w:val="0"/>
        <w:spacing w:line="240" w:lineRule="auto"/>
        <w:rPr>
          <w:rFonts w:cs="ITCFranklinGothicStd-Book"/>
          <w:sz w:val="24"/>
          <w:szCs w:val="24"/>
        </w:rPr>
      </w:pPr>
      <w:r>
        <w:rPr>
          <w:rFonts w:cs="ITCFranklinGothicStd-Book"/>
          <w:sz w:val="24"/>
          <w:szCs w:val="24"/>
        </w:rPr>
        <w:t>IRB Approval</w:t>
      </w:r>
    </w:p>
    <w:p w:rsidR="00146B34" w:rsidP="00B855BC" w14:paraId="68791ACD" w14:textId="4E67543C">
      <w:pPr>
        <w:autoSpaceDE w:val="0"/>
        <w:autoSpaceDN w:val="0"/>
        <w:adjustRightInd w:val="0"/>
        <w:spacing w:line="240" w:lineRule="auto"/>
        <w:rPr>
          <w:rFonts w:cs="ITCFranklinGothicStd-Book"/>
          <w:sz w:val="24"/>
          <w:szCs w:val="24"/>
        </w:rPr>
      </w:pPr>
      <w:r>
        <w:rPr>
          <w:rFonts w:cs="ITCFranklinGothicStd-Book"/>
          <w:sz w:val="24"/>
          <w:szCs w:val="24"/>
        </w:rPr>
        <w:t xml:space="preserve">NIOSH IRB determined this study is an activity that is: (1) research; (2) involves human subjects; (3) is not exempt from the regulations </w:t>
      </w:r>
      <w:r w:rsidR="00442C7E">
        <w:rPr>
          <w:rFonts w:cs="ITCFranklinGothicStd-Book"/>
          <w:sz w:val="24"/>
          <w:szCs w:val="24"/>
        </w:rPr>
        <w:t xml:space="preserve">governing human </w:t>
      </w:r>
      <w:r w:rsidR="00442C7E">
        <w:rPr>
          <w:rFonts w:cs="ITCFranklinGothicStd-Book"/>
          <w:sz w:val="24"/>
          <w:szCs w:val="24"/>
        </w:rPr>
        <w:t>subjects</w:t>
      </w:r>
      <w:r w:rsidR="00442C7E">
        <w:rPr>
          <w:rFonts w:cs="ITCFranklinGothicStd-Book"/>
          <w:sz w:val="24"/>
          <w:szCs w:val="24"/>
        </w:rPr>
        <w:t xml:space="preserve"> research. NIOSH IRB approved the study in </w:t>
      </w:r>
      <w:r w:rsidR="004D4E8D">
        <w:rPr>
          <w:rFonts w:cs="ITCFranklinGothicStd-Book"/>
          <w:sz w:val="24"/>
          <w:szCs w:val="24"/>
        </w:rPr>
        <w:t>May 2022</w:t>
      </w:r>
      <w:r w:rsidR="00442C7E">
        <w:rPr>
          <w:rFonts w:cs="ITCFranklinGothicStd-Book"/>
          <w:sz w:val="24"/>
          <w:szCs w:val="24"/>
        </w:rPr>
        <w:t xml:space="preserve">. See </w:t>
      </w:r>
      <w:r w:rsidRPr="007179A0" w:rsidR="00442C7E">
        <w:rPr>
          <w:rFonts w:cs="ITCFranklinGothicStd-Book"/>
          <w:b/>
          <w:bCs/>
          <w:sz w:val="24"/>
          <w:szCs w:val="24"/>
        </w:rPr>
        <w:t xml:space="preserve">Attachment </w:t>
      </w:r>
      <w:r w:rsidR="00A05985">
        <w:rPr>
          <w:rFonts w:cs="ITCFranklinGothicStd-Book"/>
          <w:b/>
          <w:bCs/>
          <w:sz w:val="24"/>
          <w:szCs w:val="24"/>
        </w:rPr>
        <w:t>10</w:t>
      </w:r>
      <w:r w:rsidR="004D4E8D">
        <w:rPr>
          <w:rFonts w:cs="ITCFranklinGothicStd-Book"/>
          <w:sz w:val="24"/>
          <w:szCs w:val="24"/>
        </w:rPr>
        <w:t>.</w:t>
      </w:r>
    </w:p>
    <w:p w:rsidR="00442C7E" w:rsidP="00355B97" w14:paraId="27AC8D3B" w14:textId="2ADE3E92">
      <w:pPr>
        <w:autoSpaceDE w:val="0"/>
        <w:autoSpaceDN w:val="0"/>
        <w:adjustRightInd w:val="0"/>
        <w:spacing w:line="240" w:lineRule="auto"/>
        <w:rPr>
          <w:rFonts w:cs="ITCFranklinGothicStd-Book"/>
          <w:sz w:val="24"/>
          <w:szCs w:val="24"/>
        </w:rPr>
      </w:pPr>
    </w:p>
    <w:p w:rsidR="00442C7E" w:rsidP="00355B97" w14:paraId="2B1320E3" w14:textId="33ADF9D8">
      <w:pPr>
        <w:autoSpaceDE w:val="0"/>
        <w:autoSpaceDN w:val="0"/>
        <w:adjustRightInd w:val="0"/>
        <w:spacing w:line="240" w:lineRule="auto"/>
        <w:rPr>
          <w:rFonts w:cs="ITCFranklinGothicStd-Book"/>
          <w:sz w:val="24"/>
          <w:szCs w:val="24"/>
        </w:rPr>
      </w:pPr>
      <w:r>
        <w:rPr>
          <w:rFonts w:cs="ITCFranklinGothicStd-Book"/>
          <w:sz w:val="24"/>
          <w:szCs w:val="24"/>
        </w:rPr>
        <w:t>Sensitive Questions</w:t>
      </w:r>
    </w:p>
    <w:p w:rsidR="003E0DE1" w:rsidP="00355B97" w14:paraId="2E8BE05C" w14:textId="1A95D331">
      <w:pPr>
        <w:autoSpaceDE w:val="0"/>
        <w:autoSpaceDN w:val="0"/>
        <w:adjustRightInd w:val="0"/>
        <w:spacing w:line="240" w:lineRule="auto"/>
        <w:rPr>
          <w:rFonts w:cs="ITCFranklinGothicStd-Book"/>
          <w:sz w:val="24"/>
          <w:szCs w:val="24"/>
        </w:rPr>
      </w:pPr>
      <w:r>
        <w:rPr>
          <w:rFonts w:cs="ITCFranklinGothicStd-Book"/>
          <w:sz w:val="24"/>
          <w:szCs w:val="24"/>
        </w:rPr>
        <w:t xml:space="preserve">There are very few questions asked that are considered sensitive. </w:t>
      </w:r>
      <w:r w:rsidR="00C346D8">
        <w:rPr>
          <w:rFonts w:cs="ITCFranklinGothicStd-Book"/>
          <w:sz w:val="24"/>
          <w:szCs w:val="24"/>
        </w:rPr>
        <w:t xml:space="preserve">We are using standard and validated approaches taken from OMB-approved national surveys to ask these questions. </w:t>
      </w:r>
      <w:r w:rsidR="00C346D8">
        <w:rPr>
          <w:rFonts w:cs="ITCFranklinGothicStd-Book"/>
          <w:sz w:val="24"/>
          <w:szCs w:val="24"/>
        </w:rPr>
        <w:t>Again, the respondent will be informed their response to these questions are completely voluntary.</w:t>
      </w:r>
    </w:p>
    <w:p w:rsidR="005637CE" w:rsidP="00355B97" w14:paraId="2A147E9F" w14:textId="705CCC9A">
      <w:pPr>
        <w:autoSpaceDE w:val="0"/>
        <w:autoSpaceDN w:val="0"/>
        <w:adjustRightInd w:val="0"/>
        <w:spacing w:line="240" w:lineRule="auto"/>
        <w:rPr>
          <w:rFonts w:cs="ITCFranklinGothicStd-Book"/>
          <w:sz w:val="24"/>
          <w:szCs w:val="24"/>
        </w:rPr>
      </w:pPr>
      <w:r>
        <w:rPr>
          <w:rFonts w:cs="ITCFranklinGothicStd-Book"/>
          <w:sz w:val="24"/>
          <w:szCs w:val="24"/>
        </w:rPr>
        <w:t>For the Work and Health Survey (</w:t>
      </w:r>
      <w:r w:rsidRPr="00C7694C">
        <w:rPr>
          <w:rFonts w:cs="ITCFranklinGothicStd-Book"/>
          <w:b/>
          <w:bCs/>
          <w:sz w:val="24"/>
          <w:szCs w:val="24"/>
        </w:rPr>
        <w:t xml:space="preserve">Attachment </w:t>
      </w:r>
      <w:r w:rsidR="0075119B">
        <w:rPr>
          <w:rFonts w:cs="ITCFranklinGothicStd-Book"/>
          <w:b/>
          <w:bCs/>
          <w:sz w:val="24"/>
          <w:szCs w:val="24"/>
        </w:rPr>
        <w:t>5</w:t>
      </w:r>
      <w:r>
        <w:rPr>
          <w:rFonts w:cs="ITCFranklinGothicStd-Book"/>
          <w:sz w:val="24"/>
          <w:szCs w:val="24"/>
        </w:rPr>
        <w:t xml:space="preserve">): We will be asking the driver’s gender and have adopted the questions recommended by the </w:t>
      </w:r>
      <w:r>
        <w:rPr>
          <w:rFonts w:cs="ITCFranklinGothicStd-Book"/>
          <w:sz w:val="24"/>
          <w:szCs w:val="24"/>
        </w:rPr>
        <w:t>GenIUSS</w:t>
      </w:r>
      <w:r>
        <w:rPr>
          <w:rFonts w:cs="ITCFranklinGothicStd-Book"/>
          <w:sz w:val="24"/>
          <w:szCs w:val="24"/>
        </w:rPr>
        <w:t xml:space="preserve"> group’s best practices for gender identity. </w:t>
      </w:r>
      <w:bookmarkStart w:id="16" w:name="_Hlk102492283"/>
      <w:r w:rsidR="00C2468A">
        <w:rPr>
          <w:rFonts w:cs="ITCFranklinGothicStd-Book"/>
          <w:sz w:val="24"/>
          <w:szCs w:val="24"/>
        </w:rPr>
        <w:t>The study is meant to be inclusive of all taxi/rideshare drivers driving in a city that has historically represented, welcomed, and promoted the LGBTQ community. Consistent with the CDC Health Equity Guide</w:t>
      </w:r>
      <w:r>
        <w:rPr>
          <w:rFonts w:cs="ITCFranklinGothicStd-Book"/>
          <w:sz w:val="24"/>
          <w:szCs w:val="24"/>
        </w:rPr>
        <w:t xml:space="preserve"> our goal is to make every effort for inclusiveness in our research.</w:t>
      </w:r>
      <w:bookmarkEnd w:id="16"/>
      <w:r w:rsidR="00C2468A">
        <w:rPr>
          <w:rFonts w:cs="ITCFranklinGothicStd-Book"/>
          <w:sz w:val="24"/>
          <w:szCs w:val="24"/>
        </w:rPr>
        <w:t xml:space="preserve">  </w:t>
      </w:r>
    </w:p>
    <w:p w:rsidR="005637CE" w:rsidP="00355B97" w14:paraId="006BFE41" w14:textId="68827F9C">
      <w:pPr>
        <w:autoSpaceDE w:val="0"/>
        <w:autoSpaceDN w:val="0"/>
        <w:adjustRightInd w:val="0"/>
        <w:spacing w:line="240" w:lineRule="auto"/>
        <w:rPr>
          <w:rFonts w:cs="ITCFranklinGothicStd-Book"/>
          <w:sz w:val="24"/>
          <w:szCs w:val="24"/>
        </w:rPr>
      </w:pPr>
      <w:r>
        <w:rPr>
          <w:rFonts w:cs="ITCFranklinGothicStd-Book"/>
          <w:sz w:val="24"/>
          <w:szCs w:val="24"/>
        </w:rPr>
        <w:t>We will be asking about race and ethnicity in the demographic section</w:t>
      </w:r>
      <w:r w:rsidR="003E0DE1">
        <w:rPr>
          <w:rFonts w:cs="ITCFranklinGothicStd-Book"/>
          <w:sz w:val="24"/>
          <w:szCs w:val="24"/>
        </w:rPr>
        <w:t xml:space="preserve"> towards the end</w:t>
      </w:r>
      <w:r>
        <w:rPr>
          <w:rFonts w:cs="ITCFranklinGothicStd-Book"/>
          <w:sz w:val="24"/>
          <w:szCs w:val="24"/>
        </w:rPr>
        <w:t xml:space="preserve"> of the Work and Health surveys because we need to evaluate effectiveness of the training and sleep scores by race and ethnicity to strive for an intervention </w:t>
      </w:r>
      <w:r w:rsidR="003D2955">
        <w:rPr>
          <w:rFonts w:cs="ITCFranklinGothicStd-Book"/>
          <w:sz w:val="24"/>
          <w:szCs w:val="24"/>
        </w:rPr>
        <w:t>that is equally effective for all drivers.</w:t>
      </w:r>
      <w:r w:rsidR="003E0DE1">
        <w:rPr>
          <w:rFonts w:cs="ITCFranklinGothicStd-Book"/>
          <w:sz w:val="24"/>
          <w:szCs w:val="24"/>
        </w:rPr>
        <w:t xml:space="preserve"> </w:t>
      </w:r>
      <w:r>
        <w:rPr>
          <w:rFonts w:cs="ITCFranklinGothicStd-Book"/>
          <w:sz w:val="24"/>
          <w:szCs w:val="24"/>
        </w:rPr>
        <w:t>The questions used to establish race/ethnicity are taken from the Bureau of Census and are found in the 2</w:t>
      </w:r>
      <w:r w:rsidRPr="00C2651D">
        <w:rPr>
          <w:rFonts w:cs="ITCFranklinGothicStd-Book"/>
          <w:sz w:val="24"/>
          <w:szCs w:val="24"/>
          <w:vertAlign w:val="superscript"/>
        </w:rPr>
        <w:t>nd</w:t>
      </w:r>
      <w:r>
        <w:rPr>
          <w:rFonts w:cs="ITCFranklinGothicStd-Book"/>
          <w:sz w:val="24"/>
          <w:szCs w:val="24"/>
        </w:rPr>
        <w:t xml:space="preserve"> to last section of the Work and Health Survey under ‘Demographics’. </w:t>
      </w:r>
      <w:r w:rsidR="003E0DE1">
        <w:rPr>
          <w:rFonts w:cs="ITCFranklinGothicStd-Book"/>
          <w:sz w:val="24"/>
          <w:szCs w:val="24"/>
        </w:rPr>
        <w:t xml:space="preserve">We have </w:t>
      </w:r>
      <w:r>
        <w:rPr>
          <w:rFonts w:cs="ITCFranklinGothicStd-Book"/>
          <w:sz w:val="24"/>
          <w:szCs w:val="24"/>
        </w:rPr>
        <w:t xml:space="preserve">preserved </w:t>
      </w:r>
      <w:r w:rsidR="003E0DE1">
        <w:rPr>
          <w:rFonts w:cs="ITCFranklinGothicStd-Book"/>
          <w:sz w:val="24"/>
          <w:szCs w:val="24"/>
        </w:rPr>
        <w:t>the questions for assessing race/ethnicity in the two</w:t>
      </w:r>
      <w:r w:rsidR="00C7694C">
        <w:rPr>
          <w:rFonts w:cs="ITCFranklinGothicStd-Book"/>
          <w:sz w:val="24"/>
          <w:szCs w:val="24"/>
        </w:rPr>
        <w:t>-</w:t>
      </w:r>
      <w:r w:rsidR="003E0DE1">
        <w:rPr>
          <w:rFonts w:cs="ITCFranklinGothicStd-Book"/>
          <w:sz w:val="24"/>
          <w:szCs w:val="24"/>
        </w:rPr>
        <w:t xml:space="preserve">question format to align with OMB guidance. </w:t>
      </w:r>
      <w:r w:rsidR="003D2955">
        <w:rPr>
          <w:rFonts w:cs="ITCFranklinGothicStd-Book"/>
          <w:sz w:val="24"/>
          <w:szCs w:val="24"/>
        </w:rPr>
        <w:t xml:space="preserve"> </w:t>
      </w:r>
    </w:p>
    <w:p w:rsidR="00442C7E" w:rsidP="00355B97" w14:paraId="34569807" w14:textId="02379892">
      <w:pPr>
        <w:autoSpaceDE w:val="0"/>
        <w:autoSpaceDN w:val="0"/>
        <w:adjustRightInd w:val="0"/>
        <w:spacing w:line="240" w:lineRule="auto"/>
        <w:rPr>
          <w:rFonts w:cs="ITCFranklinGothicStd-Book"/>
          <w:sz w:val="24"/>
          <w:szCs w:val="24"/>
        </w:rPr>
      </w:pPr>
      <w:r>
        <w:rPr>
          <w:rFonts w:cs="ITCFranklinGothicStd-Book"/>
          <w:sz w:val="24"/>
          <w:szCs w:val="24"/>
        </w:rPr>
        <w:t>Additionally</w:t>
      </w:r>
      <w:r>
        <w:rPr>
          <w:rFonts w:cs="ITCFranklinGothicStd-Book"/>
          <w:sz w:val="24"/>
          <w:szCs w:val="24"/>
        </w:rPr>
        <w:t xml:space="preserve"> we will administer the</w:t>
      </w:r>
      <w:r w:rsidR="004A601F">
        <w:rPr>
          <w:rFonts w:cs="ITCFranklinGothicStd-Book"/>
          <w:sz w:val="24"/>
          <w:szCs w:val="24"/>
        </w:rPr>
        <w:t xml:space="preserve"> Patient Health Questionnaire-4 (PHQ-4)</w:t>
      </w:r>
      <w:r>
        <w:rPr>
          <w:rFonts w:cs="ITCFranklinGothicStd-Book"/>
          <w:sz w:val="24"/>
          <w:szCs w:val="24"/>
        </w:rPr>
        <w:t xml:space="preserve"> </w:t>
      </w:r>
      <w:r w:rsidR="004A601F">
        <w:rPr>
          <w:rFonts w:cs="ITCFranklinGothicStd-Book"/>
          <w:sz w:val="24"/>
          <w:szCs w:val="24"/>
        </w:rPr>
        <w:t xml:space="preserve">for mental health </w:t>
      </w:r>
      <w:r>
        <w:rPr>
          <w:rFonts w:cs="ITCFranklinGothicStd-Book"/>
          <w:sz w:val="24"/>
          <w:szCs w:val="24"/>
        </w:rPr>
        <w:t xml:space="preserve">as it is related to sleep quality and </w:t>
      </w:r>
      <w:r w:rsidR="00C7694C">
        <w:rPr>
          <w:rFonts w:cs="ITCFranklinGothicStd-Book"/>
          <w:sz w:val="24"/>
          <w:szCs w:val="24"/>
        </w:rPr>
        <w:t xml:space="preserve">is </w:t>
      </w:r>
      <w:r>
        <w:rPr>
          <w:rFonts w:cs="ITCFranklinGothicStd-Book"/>
          <w:sz w:val="24"/>
          <w:szCs w:val="24"/>
        </w:rPr>
        <w:t xml:space="preserve">an important potential confounder for the analyses. </w:t>
      </w:r>
      <w:r>
        <w:rPr>
          <w:rFonts w:cs="ITCFranklinGothicStd-Book"/>
          <w:sz w:val="24"/>
          <w:szCs w:val="24"/>
        </w:rPr>
        <w:t>Both of the race/ethnicity</w:t>
      </w:r>
      <w:r>
        <w:rPr>
          <w:rFonts w:cs="ITCFranklinGothicStd-Book"/>
          <w:sz w:val="24"/>
          <w:szCs w:val="24"/>
        </w:rPr>
        <w:t xml:space="preserve"> questions and the </w:t>
      </w:r>
      <w:r w:rsidR="004A601F">
        <w:rPr>
          <w:rFonts w:cs="ITCFranklinGothicStd-Book"/>
          <w:sz w:val="24"/>
          <w:szCs w:val="24"/>
        </w:rPr>
        <w:t>PHQ-4</w:t>
      </w:r>
      <w:r>
        <w:rPr>
          <w:rFonts w:cs="ITCFranklinGothicStd-Book"/>
          <w:sz w:val="24"/>
          <w:szCs w:val="24"/>
        </w:rPr>
        <w:t xml:space="preserve"> will be at the end of the Work and Health survey administered baseline for each data collection period. </w:t>
      </w:r>
      <w:r w:rsidR="003D2955">
        <w:rPr>
          <w:rFonts w:cs="ITCFranklinGothicStd-Book"/>
          <w:sz w:val="24"/>
          <w:szCs w:val="24"/>
        </w:rPr>
        <w:t xml:space="preserve">We will ask </w:t>
      </w:r>
      <w:r w:rsidR="00C346D8">
        <w:rPr>
          <w:rFonts w:cs="ITCFranklinGothicStd-Book"/>
          <w:sz w:val="24"/>
          <w:szCs w:val="24"/>
        </w:rPr>
        <w:t xml:space="preserve">very general questions </w:t>
      </w:r>
      <w:r w:rsidR="003D2955">
        <w:rPr>
          <w:rFonts w:cs="ITCFranklinGothicStd-Book"/>
          <w:sz w:val="24"/>
          <w:szCs w:val="24"/>
        </w:rPr>
        <w:t>about substance use</w:t>
      </w:r>
      <w:r w:rsidR="00C225F5">
        <w:rPr>
          <w:rFonts w:cs="ITCFranklinGothicStd-Book"/>
          <w:sz w:val="24"/>
          <w:szCs w:val="24"/>
        </w:rPr>
        <w:t>, such as alcohol and other drugs, as they affect the dependent variables (fatigue levels and alertness)</w:t>
      </w:r>
      <w:r w:rsidR="00466BE9">
        <w:rPr>
          <w:rFonts w:cs="ITCFranklinGothicStd-Book"/>
          <w:sz w:val="24"/>
          <w:szCs w:val="24"/>
        </w:rPr>
        <w:t xml:space="preserve"> and will impact the effectiveness of the intervention by a potential confounder in many of the analyses. </w:t>
      </w:r>
      <w:r w:rsidR="005637CE">
        <w:rPr>
          <w:rFonts w:cs="ITCFranklinGothicStd-Book"/>
          <w:sz w:val="24"/>
          <w:szCs w:val="24"/>
        </w:rPr>
        <w:t>Questions on substance use are taken from the national Behavioral Risk Factor Surve</w:t>
      </w:r>
      <w:r w:rsidR="009E746B">
        <w:rPr>
          <w:rFonts w:cs="ITCFranklinGothicStd-Book"/>
          <w:sz w:val="24"/>
          <w:szCs w:val="24"/>
        </w:rPr>
        <w:t>illance System.</w:t>
      </w:r>
    </w:p>
    <w:p w:rsidR="00C346D8" w:rsidP="00355B97" w14:paraId="54A1BD02" w14:textId="21DADB92">
      <w:pPr>
        <w:autoSpaceDE w:val="0"/>
        <w:autoSpaceDN w:val="0"/>
        <w:adjustRightInd w:val="0"/>
        <w:spacing w:line="240" w:lineRule="auto"/>
        <w:rPr>
          <w:rFonts w:cs="ITCFranklinGothicStd-Book"/>
          <w:sz w:val="24"/>
          <w:szCs w:val="24"/>
        </w:rPr>
      </w:pPr>
      <w:r>
        <w:rPr>
          <w:rFonts w:cs="ITCFranklinGothicStd-Book"/>
          <w:sz w:val="24"/>
          <w:szCs w:val="24"/>
        </w:rPr>
        <w:t>For the Sleep and Activities Diary (</w:t>
      </w:r>
      <w:r w:rsidRPr="007179A0">
        <w:rPr>
          <w:rFonts w:cs="ITCFranklinGothicStd-Book"/>
          <w:b/>
          <w:bCs/>
          <w:sz w:val="24"/>
          <w:szCs w:val="24"/>
        </w:rPr>
        <w:t xml:space="preserve">Attachment </w:t>
      </w:r>
      <w:r w:rsidRPr="007179A0" w:rsidR="0075119B">
        <w:rPr>
          <w:rFonts w:cs="ITCFranklinGothicStd-Book"/>
          <w:b/>
          <w:bCs/>
          <w:sz w:val="24"/>
          <w:szCs w:val="24"/>
        </w:rPr>
        <w:t>7</w:t>
      </w:r>
      <w:r>
        <w:rPr>
          <w:rFonts w:cs="ITCFranklinGothicStd-Book"/>
          <w:sz w:val="24"/>
          <w:szCs w:val="24"/>
        </w:rPr>
        <w:t xml:space="preserve">): We will ask for participants to report daily quantities of substance use, such as alcohol and other drugs, as they affect the outcomes in the statistical analyses and are crucial for controlling. </w:t>
      </w:r>
    </w:p>
    <w:p w:rsidR="00321A0C" w:rsidP="00355B97" w14:paraId="64263E7D" w14:textId="6D176A78">
      <w:pPr>
        <w:autoSpaceDE w:val="0"/>
        <w:autoSpaceDN w:val="0"/>
        <w:adjustRightInd w:val="0"/>
        <w:spacing w:line="240" w:lineRule="auto"/>
        <w:rPr>
          <w:rFonts w:cs="ITCFranklinGothicStd-Book"/>
          <w:sz w:val="24"/>
          <w:szCs w:val="24"/>
        </w:rPr>
      </w:pPr>
      <w:r>
        <w:rPr>
          <w:rFonts w:cs="ITCFranklinGothicStd-Book"/>
          <w:sz w:val="24"/>
          <w:szCs w:val="24"/>
        </w:rPr>
        <w:t>For the Informed Consent form (</w:t>
      </w:r>
      <w:r w:rsidRPr="007179A0">
        <w:rPr>
          <w:rFonts w:cs="ITCFranklinGothicStd-Book"/>
          <w:b/>
          <w:bCs/>
          <w:sz w:val="24"/>
          <w:szCs w:val="24"/>
        </w:rPr>
        <w:t xml:space="preserve">Attachment </w:t>
      </w:r>
      <w:r w:rsidR="00A05985">
        <w:rPr>
          <w:rFonts w:cs="ITCFranklinGothicStd-Book"/>
          <w:b/>
          <w:bCs/>
          <w:sz w:val="24"/>
          <w:szCs w:val="24"/>
        </w:rPr>
        <w:t>9</w:t>
      </w:r>
      <w:r w:rsidRPr="007179A0">
        <w:rPr>
          <w:rFonts w:cs="ITCFranklinGothicStd-Book"/>
          <w:b/>
          <w:bCs/>
          <w:sz w:val="24"/>
          <w:szCs w:val="24"/>
        </w:rPr>
        <w:t>a</w:t>
      </w:r>
      <w:r>
        <w:rPr>
          <w:rFonts w:cs="ITCFranklinGothicStd-Book"/>
          <w:sz w:val="24"/>
          <w:szCs w:val="24"/>
        </w:rPr>
        <w:t xml:space="preserve">): We will ask for participants to provide their Social Security number ONLY IF they want </w:t>
      </w:r>
      <w:r w:rsidR="00C363DB">
        <w:rPr>
          <w:rFonts w:cs="ITCFranklinGothicStd-Book"/>
          <w:sz w:val="24"/>
          <w:szCs w:val="24"/>
        </w:rPr>
        <w:t>a completion bonus</w:t>
      </w:r>
      <w:r>
        <w:rPr>
          <w:rFonts w:cs="ITCFranklinGothicStd-Book"/>
          <w:sz w:val="24"/>
          <w:szCs w:val="24"/>
        </w:rPr>
        <w:t xml:space="preserve"> for their participation and receive a gift card after completing each data collection period </w:t>
      </w:r>
      <w:r w:rsidR="009E746B">
        <w:rPr>
          <w:rFonts w:cs="ITCFranklinGothicStd-Book"/>
          <w:sz w:val="24"/>
          <w:szCs w:val="24"/>
        </w:rPr>
        <w:t>so we can provide them with the appropriate IRS form needed to file for their taxes as required by law.</w:t>
      </w:r>
    </w:p>
    <w:p w:rsidR="00B45002" w:rsidRPr="00D20211" w:rsidP="00E51C7A" w14:paraId="527F9FA5" w14:textId="5106D654">
      <w:pPr>
        <w:pStyle w:val="Heading1"/>
      </w:pPr>
      <w:bookmarkStart w:id="17" w:name="_Toc43110725"/>
      <w:r w:rsidRPr="00D20211">
        <w:t>A.</w:t>
      </w:r>
      <w:r w:rsidRPr="00D20211" w:rsidR="004D21C9">
        <w:t xml:space="preserve">12.  </w:t>
      </w:r>
      <w:r w:rsidRPr="00D20211">
        <w:t>Estimates of Annualized Burden Hours and Costs</w:t>
      </w:r>
      <w:bookmarkEnd w:id="17"/>
    </w:p>
    <w:p w:rsidR="00ED72E9" w:rsidRPr="00D20211" w:rsidP="00ED72E9" w14:paraId="1C20FEA3" w14:textId="77777777">
      <w:pPr>
        <w:spacing w:line="240" w:lineRule="auto"/>
        <w:rPr>
          <w:sz w:val="24"/>
          <w:szCs w:val="24"/>
        </w:rPr>
      </w:pPr>
    </w:p>
    <w:p w:rsidR="00B53643" w:rsidP="00727248" w14:paraId="7FD6C93C" w14:textId="55F7F398">
      <w:pPr>
        <w:autoSpaceDE w:val="0"/>
        <w:autoSpaceDN w:val="0"/>
        <w:adjustRightInd w:val="0"/>
        <w:spacing w:line="240" w:lineRule="auto"/>
        <w:rPr>
          <w:rFonts w:cs="ITCFranklinGothicStd-DmCd"/>
          <w:sz w:val="24"/>
          <w:szCs w:val="24"/>
        </w:rPr>
      </w:pPr>
      <w:r>
        <w:rPr>
          <w:rFonts w:cs="ITCFranklinGothicStd-DmCd"/>
          <w:sz w:val="24"/>
          <w:szCs w:val="24"/>
        </w:rPr>
        <w:t xml:space="preserve">OMB approval is requested for 2 years. </w:t>
      </w:r>
      <w:r w:rsidR="00A05985">
        <w:rPr>
          <w:rFonts w:cs="ITCFranklinGothicStd-DmCd"/>
          <w:sz w:val="24"/>
          <w:szCs w:val="24"/>
        </w:rPr>
        <w:t xml:space="preserve">The target number of </w:t>
      </w:r>
      <w:r>
        <w:rPr>
          <w:rFonts w:cs="ITCFranklinGothicStd-DmCd"/>
          <w:sz w:val="24"/>
          <w:szCs w:val="24"/>
        </w:rPr>
        <w:t xml:space="preserve">total </w:t>
      </w:r>
      <w:r w:rsidR="00A05985">
        <w:rPr>
          <w:rFonts w:cs="ITCFranklinGothicStd-DmCd"/>
          <w:sz w:val="24"/>
          <w:szCs w:val="24"/>
        </w:rPr>
        <w:t xml:space="preserve">participants is 180, </w:t>
      </w:r>
      <w:r>
        <w:rPr>
          <w:rFonts w:cs="ITCFranklinGothicStd-DmCd"/>
          <w:sz w:val="24"/>
          <w:szCs w:val="24"/>
        </w:rPr>
        <w:t xml:space="preserve">assigned to </w:t>
      </w:r>
      <w:r w:rsidR="00A05985">
        <w:rPr>
          <w:rFonts w:cs="ITCFranklinGothicStd-DmCd"/>
          <w:sz w:val="24"/>
          <w:szCs w:val="24"/>
        </w:rPr>
        <w:t>a control group (n=60)</w:t>
      </w:r>
      <w:r>
        <w:rPr>
          <w:rFonts w:cs="ITCFranklinGothicStd-DmCd"/>
          <w:sz w:val="24"/>
          <w:szCs w:val="24"/>
        </w:rPr>
        <w:t>, and</w:t>
      </w:r>
      <w:r w:rsidR="00A05985">
        <w:rPr>
          <w:rFonts w:cs="ITCFranklinGothicStd-DmCd"/>
          <w:sz w:val="24"/>
          <w:szCs w:val="24"/>
        </w:rPr>
        <w:t xml:space="preserve"> two intervention groups (n=</w:t>
      </w:r>
      <w:r>
        <w:rPr>
          <w:rFonts w:cs="ITCFranklinGothicStd-DmCd"/>
          <w:sz w:val="24"/>
          <w:szCs w:val="24"/>
        </w:rPr>
        <w:t>120) who will take the fatigue training</w:t>
      </w:r>
      <w:r w:rsidR="00A05985">
        <w:rPr>
          <w:rFonts w:cs="ITCFranklinGothicStd-DmCd"/>
          <w:sz w:val="24"/>
          <w:szCs w:val="24"/>
        </w:rPr>
        <w:t xml:space="preserve">. </w:t>
      </w:r>
      <w:r>
        <w:rPr>
          <w:rFonts w:cs="ITCFranklinGothicStd-DmCd"/>
          <w:sz w:val="24"/>
          <w:szCs w:val="24"/>
        </w:rPr>
        <w:t xml:space="preserve">For purposes of burden </w:t>
      </w:r>
      <w:r w:rsidR="00624950">
        <w:rPr>
          <w:rFonts w:cs="ITCFranklinGothicStd-DmCd"/>
          <w:sz w:val="24"/>
          <w:szCs w:val="24"/>
        </w:rPr>
        <w:t xml:space="preserve">annualization and </w:t>
      </w:r>
      <w:r>
        <w:rPr>
          <w:rFonts w:cs="ITCFranklinGothicStd-DmCd"/>
          <w:sz w:val="24"/>
          <w:szCs w:val="24"/>
        </w:rPr>
        <w:t xml:space="preserve">estimation </w:t>
      </w:r>
      <w:r>
        <w:rPr>
          <w:rFonts w:cs="ITCFranklinGothicStd-DmCd"/>
          <w:sz w:val="24"/>
          <w:szCs w:val="24"/>
        </w:rPr>
        <w:t xml:space="preserve">in the table below, </w:t>
      </w:r>
      <w:r>
        <w:rPr>
          <w:rFonts w:cs="ITCFranklinGothicStd-DmCd"/>
          <w:sz w:val="24"/>
          <w:szCs w:val="24"/>
        </w:rPr>
        <w:t>the number of respondents for each group is one half of the total number of respondents</w:t>
      </w:r>
      <w:r>
        <w:rPr>
          <w:rFonts w:cs="ITCFranklinGothicStd-DmCd"/>
          <w:sz w:val="24"/>
          <w:szCs w:val="24"/>
        </w:rPr>
        <w:t xml:space="preserve"> for that group</w:t>
      </w:r>
      <w:r>
        <w:rPr>
          <w:rFonts w:cs="ITCFranklinGothicStd-DmCd"/>
          <w:sz w:val="24"/>
          <w:szCs w:val="24"/>
        </w:rPr>
        <w:t>.</w:t>
      </w:r>
      <w:r>
        <w:rPr>
          <w:rFonts w:cs="ITCFranklinGothicStd-DmCd"/>
          <w:sz w:val="24"/>
          <w:szCs w:val="24"/>
        </w:rPr>
        <w:t xml:space="preserve"> </w:t>
      </w:r>
    </w:p>
    <w:p w:rsidR="00A05985" w:rsidP="00727248" w14:paraId="65C02B83" w14:textId="52EBFDA7">
      <w:pPr>
        <w:autoSpaceDE w:val="0"/>
        <w:autoSpaceDN w:val="0"/>
        <w:adjustRightInd w:val="0"/>
        <w:spacing w:line="240" w:lineRule="auto"/>
        <w:rPr>
          <w:rFonts w:cs="ITCFranklinGothicStd-DmCd"/>
          <w:sz w:val="24"/>
          <w:szCs w:val="24"/>
        </w:rPr>
      </w:pPr>
      <w:r>
        <w:rPr>
          <w:rFonts w:cs="ITCFranklinGothicStd-DmCd"/>
          <w:sz w:val="24"/>
          <w:szCs w:val="24"/>
        </w:rPr>
        <w:t xml:space="preserve">Only participants who complete the training will be asked to complete the </w:t>
      </w:r>
      <w:r w:rsidR="001839DD">
        <w:rPr>
          <w:rFonts w:cs="ITCFranklinGothicStd-DmCd"/>
          <w:sz w:val="24"/>
          <w:szCs w:val="24"/>
        </w:rPr>
        <w:t xml:space="preserve">one-time </w:t>
      </w:r>
      <w:r>
        <w:rPr>
          <w:rFonts w:cs="ITCFranklinGothicStd-DmCd"/>
          <w:sz w:val="24"/>
          <w:szCs w:val="24"/>
        </w:rPr>
        <w:t xml:space="preserve">online </w:t>
      </w:r>
      <w:r w:rsidR="007A09B4">
        <w:rPr>
          <w:rFonts w:cs="ITCFranklinGothicStd-DmCd"/>
          <w:sz w:val="24"/>
          <w:szCs w:val="24"/>
        </w:rPr>
        <w:t xml:space="preserve">Fatigue </w:t>
      </w:r>
      <w:r>
        <w:rPr>
          <w:rFonts w:cs="ITCFranklinGothicStd-DmCd"/>
          <w:sz w:val="24"/>
          <w:szCs w:val="24"/>
        </w:rPr>
        <w:t>Training Evaluation</w:t>
      </w:r>
      <w:r w:rsidR="007A09B4">
        <w:rPr>
          <w:rFonts w:cs="ITCFranklinGothicStd-DmCd"/>
          <w:sz w:val="24"/>
          <w:szCs w:val="24"/>
        </w:rPr>
        <w:t xml:space="preserve"> Survey</w:t>
      </w:r>
      <w:r>
        <w:rPr>
          <w:rFonts w:cs="ITCFranklinGothicStd-DmCd"/>
          <w:sz w:val="24"/>
          <w:szCs w:val="24"/>
        </w:rPr>
        <w:t xml:space="preserve"> (Attachment 4). Data collection is the same for all other components. </w:t>
      </w:r>
      <w:r w:rsidR="00C16C2E">
        <w:rPr>
          <w:rFonts w:cs="ITCFranklinGothicStd-DmCd"/>
          <w:sz w:val="24"/>
          <w:szCs w:val="24"/>
        </w:rPr>
        <w:t>Each respondent (participating taxi</w:t>
      </w:r>
      <w:r w:rsidR="00030362">
        <w:rPr>
          <w:rFonts w:cs="ITCFranklinGothicStd-DmCd"/>
          <w:sz w:val="24"/>
          <w:szCs w:val="24"/>
        </w:rPr>
        <w:t>/rideshare</w:t>
      </w:r>
      <w:r w:rsidR="00C16C2E">
        <w:rPr>
          <w:rFonts w:cs="ITCFranklinGothicStd-DmCd"/>
          <w:sz w:val="24"/>
          <w:szCs w:val="24"/>
        </w:rPr>
        <w:t xml:space="preserve"> driver) will complete 5 data </w:t>
      </w:r>
      <w:r w:rsidR="00C16C2E">
        <w:rPr>
          <w:rFonts w:cs="ITCFranklinGothicStd-DmCd"/>
          <w:sz w:val="24"/>
          <w:szCs w:val="24"/>
        </w:rPr>
        <w:t>collection periods that consist of: a Work and Health survey (</w:t>
      </w:r>
      <w:r w:rsidR="002B0FBD">
        <w:rPr>
          <w:rFonts w:cs="ITCFranklinGothicStd-DmCd"/>
          <w:sz w:val="24"/>
          <w:szCs w:val="24"/>
        </w:rPr>
        <w:t xml:space="preserve">Attachment 5, </w:t>
      </w:r>
      <w:r w:rsidR="00C16C2E">
        <w:rPr>
          <w:rFonts w:cs="ITCFranklinGothicStd-DmCd"/>
          <w:sz w:val="24"/>
          <w:szCs w:val="24"/>
        </w:rPr>
        <w:t xml:space="preserve">45 minutes), </w:t>
      </w:r>
      <w:r w:rsidR="002B0FBD">
        <w:rPr>
          <w:rFonts w:cs="ITCFranklinGothicStd-DmCd"/>
          <w:sz w:val="24"/>
          <w:szCs w:val="24"/>
        </w:rPr>
        <w:t xml:space="preserve">the </w:t>
      </w:r>
      <w:r w:rsidR="002B0FBD">
        <w:rPr>
          <w:rFonts w:cs="ITCFranklinGothicStd-Book"/>
          <w:sz w:val="24"/>
          <w:szCs w:val="24"/>
        </w:rPr>
        <w:t xml:space="preserve">Sleep Health Knowledge Assessment (Attachment 6, </w:t>
      </w:r>
      <w:r w:rsidR="00C16C2E">
        <w:rPr>
          <w:rFonts w:cs="ITCFranklinGothicStd-DmCd"/>
          <w:sz w:val="24"/>
          <w:szCs w:val="24"/>
        </w:rPr>
        <w:t xml:space="preserve">15 minutes), </w:t>
      </w:r>
      <w:r w:rsidR="002B0FBD">
        <w:rPr>
          <w:rFonts w:cs="ITCFranklinGothicStd-DmCd"/>
          <w:sz w:val="24"/>
          <w:szCs w:val="24"/>
        </w:rPr>
        <w:t>and the S</w:t>
      </w:r>
      <w:r w:rsidR="00C16C2E">
        <w:rPr>
          <w:rFonts w:cs="ITCFranklinGothicStd-DmCd"/>
          <w:sz w:val="24"/>
          <w:szCs w:val="24"/>
        </w:rPr>
        <w:t xml:space="preserve">leep and </w:t>
      </w:r>
      <w:r w:rsidR="002B0FBD">
        <w:rPr>
          <w:rFonts w:cs="ITCFranklinGothicStd-DmCd"/>
          <w:sz w:val="24"/>
          <w:szCs w:val="24"/>
        </w:rPr>
        <w:t>A</w:t>
      </w:r>
      <w:r w:rsidR="00C16C2E">
        <w:rPr>
          <w:rFonts w:cs="ITCFranklinGothicStd-DmCd"/>
          <w:sz w:val="24"/>
          <w:szCs w:val="24"/>
        </w:rPr>
        <w:t>ctivities diary (</w:t>
      </w:r>
      <w:r w:rsidR="002B0FBD">
        <w:rPr>
          <w:rFonts w:cs="ITCFranklinGothicStd-DmCd"/>
          <w:sz w:val="24"/>
          <w:szCs w:val="24"/>
        </w:rPr>
        <w:t xml:space="preserve">Attachment 7, </w:t>
      </w:r>
      <w:r w:rsidR="007A09B4">
        <w:rPr>
          <w:rFonts w:cs="ITCFranklinGothicStd-DmCd"/>
          <w:sz w:val="24"/>
          <w:szCs w:val="24"/>
        </w:rPr>
        <w:t>5</w:t>
      </w:r>
      <w:r w:rsidR="00C16C2E">
        <w:rPr>
          <w:rFonts w:cs="ITCFranklinGothicStd-DmCd"/>
          <w:sz w:val="24"/>
          <w:szCs w:val="24"/>
        </w:rPr>
        <w:t xml:space="preserve"> minutes, 5 times per day)</w:t>
      </w:r>
      <w:r>
        <w:rPr>
          <w:rFonts w:cs="ITCFranklinGothicStd-DmCd"/>
          <w:sz w:val="24"/>
          <w:szCs w:val="24"/>
        </w:rPr>
        <w:t xml:space="preserve">. The number of responses per respondent includes total responses per data collection period multiplied by the 5 data collection periods. </w:t>
      </w:r>
      <w:r w:rsidR="008A2417">
        <w:rPr>
          <w:rFonts w:cs="ITCFranklinGothicStd-DmCd"/>
          <w:sz w:val="24"/>
          <w:szCs w:val="24"/>
        </w:rPr>
        <w:t xml:space="preserve">In the case of the Sleep and Activities diary, respondents will provide entries 5 times per day, for 7 days, for 5 </w:t>
      </w:r>
      <w:r w:rsidR="00584275">
        <w:rPr>
          <w:rFonts w:cs="ITCFranklinGothicStd-DmCd"/>
          <w:sz w:val="24"/>
          <w:szCs w:val="24"/>
        </w:rPr>
        <w:t>weeks (“</w:t>
      </w:r>
      <w:r w:rsidR="008A2417">
        <w:rPr>
          <w:rFonts w:cs="ITCFranklinGothicStd-DmCd"/>
          <w:sz w:val="24"/>
          <w:szCs w:val="24"/>
        </w:rPr>
        <w:t>data collection periods</w:t>
      </w:r>
      <w:r w:rsidR="00584275">
        <w:rPr>
          <w:rFonts w:cs="ITCFranklinGothicStd-DmCd"/>
          <w:sz w:val="24"/>
          <w:szCs w:val="24"/>
        </w:rPr>
        <w:t>”)</w:t>
      </w:r>
      <w:r w:rsidR="008A2417">
        <w:rPr>
          <w:rFonts w:cs="ITCFranklinGothicStd-DmCd"/>
          <w:sz w:val="24"/>
          <w:szCs w:val="24"/>
        </w:rPr>
        <w:t xml:space="preserve"> for a total of 175 responses.</w:t>
      </w:r>
    </w:p>
    <w:p w:rsidR="002B0FBD" w:rsidP="00727248" w14:paraId="513D6E30" w14:textId="426EE30F">
      <w:pPr>
        <w:autoSpaceDE w:val="0"/>
        <w:autoSpaceDN w:val="0"/>
        <w:adjustRightInd w:val="0"/>
        <w:spacing w:line="240" w:lineRule="auto"/>
        <w:rPr>
          <w:rFonts w:cs="ITCFranklinGothicStd-DmCd"/>
          <w:sz w:val="24"/>
          <w:szCs w:val="24"/>
        </w:rPr>
      </w:pPr>
      <w:bookmarkStart w:id="18" w:name="_Hlk139285616"/>
      <w:r>
        <w:rPr>
          <w:rFonts w:cs="ITCFranklinGothicStd-DmCd"/>
          <w:sz w:val="24"/>
          <w:szCs w:val="24"/>
        </w:rPr>
        <w:t xml:space="preserve">All participants will </w:t>
      </w:r>
      <w:r w:rsidR="00C16C2E">
        <w:rPr>
          <w:rFonts w:cs="ITCFranklinGothicStd-DmCd"/>
          <w:sz w:val="24"/>
          <w:szCs w:val="24"/>
        </w:rPr>
        <w:t>wear an actigraph</w:t>
      </w:r>
      <w:r>
        <w:rPr>
          <w:rFonts w:cs="ITCFranklinGothicStd-DmCd"/>
          <w:sz w:val="24"/>
          <w:szCs w:val="24"/>
        </w:rPr>
        <w:t xml:space="preserve"> that permits continuous, passive data collection</w:t>
      </w:r>
      <w:r w:rsidR="00C16C2E">
        <w:rPr>
          <w:rFonts w:cs="ITCFranklinGothicStd-DmCd"/>
          <w:sz w:val="24"/>
          <w:szCs w:val="24"/>
        </w:rPr>
        <w:t xml:space="preserve">. It will take 10 minutes to </w:t>
      </w:r>
      <w:r w:rsidR="00AF4B3D">
        <w:rPr>
          <w:rFonts w:cs="ITCFranklinGothicStd-DmCd"/>
          <w:sz w:val="24"/>
          <w:szCs w:val="24"/>
        </w:rPr>
        <w:t>receive</w:t>
      </w:r>
      <w:r w:rsidR="00C16C2E">
        <w:rPr>
          <w:rFonts w:cs="ITCFranklinGothicStd-DmCd"/>
          <w:sz w:val="24"/>
          <w:szCs w:val="24"/>
        </w:rPr>
        <w:t xml:space="preserve"> and fit the </w:t>
      </w:r>
      <w:r w:rsidR="00C16C2E">
        <w:rPr>
          <w:rFonts w:cs="ITCFranklinGothicStd-DmCd"/>
          <w:sz w:val="24"/>
          <w:szCs w:val="24"/>
        </w:rPr>
        <w:t>actigraph</w:t>
      </w:r>
      <w:r w:rsidR="00C16C2E">
        <w:rPr>
          <w:rFonts w:cs="ITCFranklinGothicStd-DmCd"/>
          <w:sz w:val="24"/>
          <w:szCs w:val="24"/>
        </w:rPr>
        <w:t xml:space="preserve"> </w:t>
      </w:r>
      <w:r w:rsidR="00C65DBD">
        <w:rPr>
          <w:rFonts w:cs="ITCFranklinGothicStd-DmCd"/>
          <w:sz w:val="24"/>
          <w:szCs w:val="24"/>
        </w:rPr>
        <w:t>for each participant</w:t>
      </w:r>
      <w:r>
        <w:rPr>
          <w:rFonts w:cs="ITCFranklinGothicStd-DmCd"/>
          <w:sz w:val="24"/>
          <w:szCs w:val="24"/>
        </w:rPr>
        <w:t xml:space="preserve"> </w:t>
      </w:r>
      <w:r w:rsidR="00B53643">
        <w:rPr>
          <w:rFonts w:cs="ITCFranklinGothicStd-DmCd"/>
          <w:sz w:val="24"/>
          <w:szCs w:val="24"/>
        </w:rPr>
        <w:t>(</w:t>
      </w:r>
      <w:r>
        <w:rPr>
          <w:rFonts w:cs="ITCFranklinGothicStd-DmCd"/>
          <w:sz w:val="24"/>
          <w:szCs w:val="24"/>
        </w:rPr>
        <w:t>Attachment 8)</w:t>
      </w:r>
      <w:r w:rsidR="001839DD">
        <w:rPr>
          <w:rFonts w:cs="ITCFranklinGothicStd-DmCd"/>
          <w:sz w:val="24"/>
          <w:szCs w:val="24"/>
        </w:rPr>
        <w:t>.</w:t>
      </w:r>
    </w:p>
    <w:bookmarkEnd w:id="18"/>
    <w:p w:rsidR="001C7A87" w:rsidP="00727248" w14:paraId="13C3A92E" w14:textId="10CC0EAB">
      <w:pPr>
        <w:autoSpaceDE w:val="0"/>
        <w:autoSpaceDN w:val="0"/>
        <w:adjustRightInd w:val="0"/>
        <w:spacing w:line="240" w:lineRule="auto"/>
        <w:rPr>
          <w:rFonts w:cs="ITCFranklinGothicStd-DmCd"/>
          <w:sz w:val="24"/>
          <w:szCs w:val="24"/>
        </w:rPr>
      </w:pPr>
    </w:p>
    <w:p w:rsidR="00B3235B" w:rsidRPr="00D20211" w:rsidP="00A148A3" w14:paraId="1ABE52CC" w14:textId="64D7ADA6">
      <w:pPr>
        <w:autoSpaceDE w:val="0"/>
        <w:autoSpaceDN w:val="0"/>
        <w:adjustRightInd w:val="0"/>
        <w:spacing w:line="240" w:lineRule="auto"/>
        <w:ind w:left="360"/>
        <w:rPr>
          <w:rFonts w:cs="ITCFranklinGothicStd-Book"/>
          <w:sz w:val="24"/>
          <w:szCs w:val="24"/>
        </w:rPr>
      </w:pPr>
      <w:r w:rsidRPr="00D20211">
        <w:rPr>
          <w:rFonts w:cs="ITCFranklinGothicStd-DmCd"/>
          <w:sz w:val="24"/>
          <w:szCs w:val="24"/>
        </w:rPr>
        <w:t>Estimated Annualized Burden Hours</w:t>
      </w:r>
    </w:p>
    <w:tbl>
      <w:tblPr>
        <w:tblStyle w:val="TableGrid"/>
        <w:tblW w:w="0" w:type="auto"/>
        <w:tblLook w:val="04A0"/>
      </w:tblPr>
      <w:tblGrid>
        <w:gridCol w:w="1392"/>
        <w:gridCol w:w="1762"/>
        <w:gridCol w:w="1555"/>
        <w:gridCol w:w="1552"/>
        <w:gridCol w:w="1545"/>
        <w:gridCol w:w="1544"/>
      </w:tblGrid>
      <w:tr w14:paraId="15851121" w14:textId="77777777" w:rsidTr="007179A0">
        <w:tblPrEx>
          <w:tblW w:w="0" w:type="auto"/>
          <w:tblLook w:val="04A0"/>
        </w:tblPrEx>
        <w:tc>
          <w:tcPr>
            <w:tcW w:w="1392" w:type="dxa"/>
            <w:vAlign w:val="center"/>
          </w:tcPr>
          <w:p w:rsidR="009B6C89" w:rsidRPr="00D20211" w:rsidP="009B6C89" w14:paraId="7353D90B" w14:textId="1F020C37">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762" w:type="dxa"/>
            <w:vAlign w:val="center"/>
          </w:tcPr>
          <w:p w:rsidR="009B6C89" w:rsidRPr="00D20211" w:rsidP="009B6C89" w14:paraId="72BA7F8B" w14:textId="18C63776">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555" w:type="dxa"/>
            <w:vAlign w:val="center"/>
          </w:tcPr>
          <w:p w:rsidR="009B6C89" w:rsidRPr="00D20211" w:rsidP="009B6C89" w14:paraId="77BBDDC5" w14:textId="074A6A16">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1552" w:type="dxa"/>
            <w:vAlign w:val="center"/>
          </w:tcPr>
          <w:p w:rsidR="009B6C89" w:rsidRPr="00D20211" w:rsidP="009B6C89" w14:paraId="7D37CC84" w14:textId="4CD474A8">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545" w:type="dxa"/>
            <w:vAlign w:val="center"/>
          </w:tcPr>
          <w:p w:rsidR="00CF24E4" w:rsidRPr="00D20211" w:rsidP="009B6C89" w14:paraId="042DCE38" w14:textId="77777777">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rsidR="009B6C89" w:rsidRPr="00D20211" w:rsidP="009B6C89" w14:paraId="60ADF131" w14:textId="6C4CE533">
            <w:pPr>
              <w:autoSpaceDE w:val="0"/>
              <w:autoSpaceDN w:val="0"/>
              <w:adjustRightInd w:val="0"/>
              <w:jc w:val="center"/>
              <w:rPr>
                <w:rFonts w:cs="ITCFranklinGothicStd-Book"/>
                <w:sz w:val="24"/>
                <w:szCs w:val="24"/>
              </w:rPr>
            </w:pPr>
            <w:r w:rsidRPr="00D20211">
              <w:rPr>
                <w:rFonts w:cs="ITCFranklinGothicStd-Book"/>
                <w:sz w:val="24"/>
                <w:szCs w:val="24"/>
              </w:rPr>
              <w:t>(</w:t>
            </w:r>
            <w:r w:rsidRPr="00D20211">
              <w:rPr>
                <w:rFonts w:cs="ITCFranklinGothicStd-Book"/>
                <w:sz w:val="24"/>
                <w:szCs w:val="24"/>
              </w:rPr>
              <w:t>in</w:t>
            </w:r>
            <w:r w:rsidRPr="00D20211">
              <w:rPr>
                <w:rFonts w:cs="ITCFranklinGothicStd-Book"/>
                <w:sz w:val="24"/>
                <w:szCs w:val="24"/>
              </w:rPr>
              <w:t xml:space="preserve"> hours)</w:t>
            </w:r>
          </w:p>
        </w:tc>
        <w:tc>
          <w:tcPr>
            <w:tcW w:w="1544" w:type="dxa"/>
            <w:vAlign w:val="center"/>
          </w:tcPr>
          <w:p w:rsidR="009B6C89" w:rsidRPr="00D20211" w:rsidP="009B6C89" w14:paraId="0C0ACDC7" w14:textId="7D67F044">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14:paraId="6DF85CE0" w14:textId="77777777" w:rsidTr="003827C7">
        <w:tblPrEx>
          <w:tblW w:w="0" w:type="auto"/>
          <w:tblLook w:val="04A0"/>
        </w:tblPrEx>
        <w:tc>
          <w:tcPr>
            <w:tcW w:w="1392" w:type="dxa"/>
            <w:vMerge w:val="restart"/>
            <w:vAlign w:val="center"/>
          </w:tcPr>
          <w:p w:rsidR="002F626C" w:rsidRPr="00D20211" w:rsidP="00A321C9" w14:paraId="2CEEDD8E" w14:textId="1BF408D7">
            <w:pPr>
              <w:autoSpaceDE w:val="0"/>
              <w:autoSpaceDN w:val="0"/>
              <w:adjustRightInd w:val="0"/>
              <w:rPr>
                <w:rFonts w:cs="ITCFranklinGothicStd-Book"/>
                <w:sz w:val="24"/>
                <w:szCs w:val="24"/>
              </w:rPr>
            </w:pPr>
            <w:r>
              <w:rPr>
                <w:rFonts w:cs="ITCFranklinGothicStd-Book"/>
                <w:sz w:val="24"/>
                <w:szCs w:val="24"/>
              </w:rPr>
              <w:t>Taxi and Rideshare Drivers</w:t>
            </w:r>
          </w:p>
        </w:tc>
        <w:tc>
          <w:tcPr>
            <w:tcW w:w="1762" w:type="dxa"/>
          </w:tcPr>
          <w:p w:rsidR="002F626C" w:rsidRPr="00D20211" w:rsidP="00704813" w14:paraId="62B65DC3" w14:textId="227B1974">
            <w:pPr>
              <w:autoSpaceDE w:val="0"/>
              <w:autoSpaceDN w:val="0"/>
              <w:adjustRightInd w:val="0"/>
              <w:rPr>
                <w:rFonts w:cs="ITCFranklinGothicStd-Book"/>
                <w:sz w:val="24"/>
                <w:szCs w:val="24"/>
              </w:rPr>
            </w:pPr>
            <w:r>
              <w:rPr>
                <w:rFonts w:cs="ITCFranklinGothicStd-Book"/>
                <w:sz w:val="24"/>
                <w:szCs w:val="24"/>
              </w:rPr>
              <w:t>Fatigue</w:t>
            </w:r>
            <w:r>
              <w:rPr>
                <w:rFonts w:cs="ITCFranklinGothicStd-Book"/>
                <w:sz w:val="24"/>
                <w:szCs w:val="24"/>
              </w:rPr>
              <w:t xml:space="preserve"> Training Evaluation</w:t>
            </w:r>
            <w:r>
              <w:rPr>
                <w:rFonts w:cs="ITCFranklinGothicStd-Book"/>
                <w:sz w:val="24"/>
                <w:szCs w:val="24"/>
              </w:rPr>
              <w:t xml:space="preserve"> Survey</w:t>
            </w:r>
          </w:p>
        </w:tc>
        <w:tc>
          <w:tcPr>
            <w:tcW w:w="1555" w:type="dxa"/>
          </w:tcPr>
          <w:p w:rsidR="002F626C" w:rsidRPr="00D20211" w:rsidP="009B6C89" w14:paraId="0937DF21" w14:textId="083A0B63">
            <w:pPr>
              <w:autoSpaceDE w:val="0"/>
              <w:autoSpaceDN w:val="0"/>
              <w:adjustRightInd w:val="0"/>
              <w:jc w:val="center"/>
              <w:rPr>
                <w:rFonts w:cs="ITCFranklinGothicStd-Book"/>
                <w:sz w:val="24"/>
                <w:szCs w:val="24"/>
              </w:rPr>
            </w:pPr>
            <w:r>
              <w:rPr>
                <w:rFonts w:cs="ITCFranklinGothicStd-Book"/>
                <w:sz w:val="24"/>
                <w:szCs w:val="24"/>
              </w:rPr>
              <w:t>60</w:t>
            </w:r>
          </w:p>
        </w:tc>
        <w:tc>
          <w:tcPr>
            <w:tcW w:w="1552" w:type="dxa"/>
          </w:tcPr>
          <w:p w:rsidR="002F626C" w:rsidRPr="00D20211" w:rsidP="009B6C89" w14:paraId="3F77ADEF" w14:textId="079A73AE">
            <w:pPr>
              <w:autoSpaceDE w:val="0"/>
              <w:autoSpaceDN w:val="0"/>
              <w:adjustRightInd w:val="0"/>
              <w:jc w:val="center"/>
              <w:rPr>
                <w:rFonts w:cs="ITCFranklinGothicStd-Book"/>
                <w:sz w:val="24"/>
                <w:szCs w:val="24"/>
              </w:rPr>
            </w:pPr>
            <w:r>
              <w:rPr>
                <w:rFonts w:cs="ITCFranklinGothicStd-Book"/>
                <w:sz w:val="24"/>
                <w:szCs w:val="24"/>
              </w:rPr>
              <w:t>1</w:t>
            </w:r>
          </w:p>
        </w:tc>
        <w:tc>
          <w:tcPr>
            <w:tcW w:w="1545" w:type="dxa"/>
          </w:tcPr>
          <w:p w:rsidR="002F626C" w:rsidRPr="00D20211" w:rsidP="009B6C89" w14:paraId="6D588576" w14:textId="0A6290D1">
            <w:pPr>
              <w:autoSpaceDE w:val="0"/>
              <w:autoSpaceDN w:val="0"/>
              <w:adjustRightInd w:val="0"/>
              <w:jc w:val="center"/>
              <w:rPr>
                <w:rFonts w:cs="ITCFranklinGothicStd-Book"/>
                <w:sz w:val="24"/>
                <w:szCs w:val="24"/>
              </w:rPr>
            </w:pPr>
            <w:r>
              <w:rPr>
                <w:rFonts w:cs="ITCFranklinGothicStd-Book"/>
                <w:sz w:val="24"/>
                <w:szCs w:val="24"/>
              </w:rPr>
              <w:t>15</w:t>
            </w:r>
            <w:r w:rsidRPr="00D20211">
              <w:rPr>
                <w:rFonts w:cs="ITCFranklinGothicStd-Book"/>
                <w:sz w:val="24"/>
                <w:szCs w:val="24"/>
              </w:rPr>
              <w:t>/60</w:t>
            </w:r>
          </w:p>
        </w:tc>
        <w:tc>
          <w:tcPr>
            <w:tcW w:w="1544" w:type="dxa"/>
          </w:tcPr>
          <w:p w:rsidR="002F626C" w:rsidRPr="00D20211" w:rsidP="009B6C89" w14:paraId="7804DF53" w14:textId="35D380CD">
            <w:pPr>
              <w:autoSpaceDE w:val="0"/>
              <w:autoSpaceDN w:val="0"/>
              <w:adjustRightInd w:val="0"/>
              <w:jc w:val="center"/>
              <w:rPr>
                <w:rFonts w:cs="ITCFranklinGothicStd-Book"/>
                <w:sz w:val="24"/>
                <w:szCs w:val="24"/>
              </w:rPr>
            </w:pPr>
            <w:r>
              <w:rPr>
                <w:rFonts w:cs="ITCFranklinGothicStd-Book"/>
                <w:sz w:val="24"/>
                <w:szCs w:val="24"/>
              </w:rPr>
              <w:t>15</w:t>
            </w:r>
          </w:p>
        </w:tc>
      </w:tr>
      <w:tr w14:paraId="4A9E3840" w14:textId="77777777" w:rsidTr="007179A0">
        <w:tblPrEx>
          <w:tblW w:w="0" w:type="auto"/>
          <w:tblLook w:val="04A0"/>
        </w:tblPrEx>
        <w:tc>
          <w:tcPr>
            <w:tcW w:w="1392" w:type="dxa"/>
            <w:vMerge/>
          </w:tcPr>
          <w:p w:rsidR="002F626C" w:rsidRPr="00D20211" w:rsidP="00A321C9" w14:paraId="13B9A659" w14:textId="77777777">
            <w:pPr>
              <w:autoSpaceDE w:val="0"/>
              <w:autoSpaceDN w:val="0"/>
              <w:adjustRightInd w:val="0"/>
              <w:rPr>
                <w:rFonts w:cs="ITCFranklinGothicStd-Book"/>
                <w:sz w:val="24"/>
                <w:szCs w:val="24"/>
              </w:rPr>
            </w:pPr>
          </w:p>
        </w:tc>
        <w:tc>
          <w:tcPr>
            <w:tcW w:w="1762" w:type="dxa"/>
          </w:tcPr>
          <w:p w:rsidR="002F626C" w:rsidRPr="00445F66" w:rsidP="00704813" w14:paraId="542F50EA" w14:textId="47F50F38">
            <w:pPr>
              <w:autoSpaceDE w:val="0"/>
              <w:autoSpaceDN w:val="0"/>
              <w:adjustRightInd w:val="0"/>
              <w:rPr>
                <w:rFonts w:cs="ITCFranklinGothicStd-Book"/>
                <w:sz w:val="24"/>
                <w:szCs w:val="24"/>
              </w:rPr>
            </w:pPr>
            <w:r w:rsidRPr="00445F66">
              <w:rPr>
                <w:rFonts w:cs="ITCFranklinGothicStd-Book"/>
                <w:sz w:val="24"/>
                <w:szCs w:val="24"/>
              </w:rPr>
              <w:t>Actigraph Training and Fitting</w:t>
            </w:r>
          </w:p>
        </w:tc>
        <w:tc>
          <w:tcPr>
            <w:tcW w:w="1555" w:type="dxa"/>
          </w:tcPr>
          <w:p w:rsidR="002F626C" w:rsidRPr="00445F66" w:rsidP="009B6C89" w14:paraId="363FFDC5" w14:textId="0E00F5EB">
            <w:pPr>
              <w:autoSpaceDE w:val="0"/>
              <w:autoSpaceDN w:val="0"/>
              <w:adjustRightInd w:val="0"/>
              <w:jc w:val="center"/>
              <w:rPr>
                <w:rFonts w:cs="ITCFranklinGothicStd-Book"/>
                <w:sz w:val="24"/>
                <w:szCs w:val="24"/>
              </w:rPr>
            </w:pPr>
            <w:r w:rsidRPr="00445F66">
              <w:rPr>
                <w:rFonts w:cs="ITCFranklinGothicStd-Book"/>
                <w:sz w:val="24"/>
                <w:szCs w:val="24"/>
              </w:rPr>
              <w:t>90</w:t>
            </w:r>
          </w:p>
        </w:tc>
        <w:tc>
          <w:tcPr>
            <w:tcW w:w="1552" w:type="dxa"/>
          </w:tcPr>
          <w:p w:rsidR="002F626C" w:rsidRPr="00445F66" w:rsidP="009B6C89" w14:paraId="4FF74376" w14:textId="163EAB34">
            <w:pPr>
              <w:autoSpaceDE w:val="0"/>
              <w:autoSpaceDN w:val="0"/>
              <w:adjustRightInd w:val="0"/>
              <w:jc w:val="center"/>
              <w:rPr>
                <w:rFonts w:cs="ITCFranklinGothicStd-Book"/>
                <w:sz w:val="24"/>
                <w:szCs w:val="24"/>
              </w:rPr>
            </w:pPr>
            <w:r w:rsidRPr="00445F66">
              <w:rPr>
                <w:rFonts w:cs="ITCFranklinGothicStd-Book"/>
                <w:sz w:val="24"/>
                <w:szCs w:val="24"/>
              </w:rPr>
              <w:t>1</w:t>
            </w:r>
          </w:p>
        </w:tc>
        <w:tc>
          <w:tcPr>
            <w:tcW w:w="1545" w:type="dxa"/>
          </w:tcPr>
          <w:p w:rsidR="002F626C" w:rsidRPr="00445F66" w:rsidP="009B6C89" w14:paraId="5BE3D7FD" w14:textId="01AAFA92">
            <w:pPr>
              <w:autoSpaceDE w:val="0"/>
              <w:autoSpaceDN w:val="0"/>
              <w:adjustRightInd w:val="0"/>
              <w:jc w:val="center"/>
              <w:rPr>
                <w:rFonts w:cs="ITCFranklinGothicStd-Book"/>
                <w:sz w:val="24"/>
                <w:szCs w:val="24"/>
              </w:rPr>
            </w:pPr>
            <w:r w:rsidRPr="00445F66">
              <w:rPr>
                <w:rFonts w:cs="ITCFranklinGothicStd-Book"/>
                <w:sz w:val="24"/>
                <w:szCs w:val="24"/>
              </w:rPr>
              <w:t>10/60</w:t>
            </w:r>
          </w:p>
        </w:tc>
        <w:tc>
          <w:tcPr>
            <w:tcW w:w="1544" w:type="dxa"/>
          </w:tcPr>
          <w:p w:rsidR="002F626C" w:rsidRPr="00445F66" w:rsidP="009B6C89" w14:paraId="4EE1E1BF" w14:textId="55E6E9BF">
            <w:pPr>
              <w:autoSpaceDE w:val="0"/>
              <w:autoSpaceDN w:val="0"/>
              <w:adjustRightInd w:val="0"/>
              <w:jc w:val="center"/>
              <w:rPr>
                <w:rFonts w:cs="ITCFranklinGothicStd-Book"/>
                <w:sz w:val="24"/>
                <w:szCs w:val="24"/>
              </w:rPr>
            </w:pPr>
            <w:r w:rsidRPr="00445F66">
              <w:rPr>
                <w:rFonts w:cs="ITCFranklinGothicStd-Book"/>
                <w:sz w:val="24"/>
                <w:szCs w:val="24"/>
              </w:rPr>
              <w:t>15</w:t>
            </w:r>
          </w:p>
        </w:tc>
      </w:tr>
      <w:tr w14:paraId="7BB4C226" w14:textId="77777777" w:rsidTr="007179A0">
        <w:tblPrEx>
          <w:tblW w:w="0" w:type="auto"/>
          <w:tblLook w:val="04A0"/>
        </w:tblPrEx>
        <w:tc>
          <w:tcPr>
            <w:tcW w:w="1392" w:type="dxa"/>
            <w:vMerge/>
          </w:tcPr>
          <w:p w:rsidR="002F626C" w:rsidRPr="00D20211" w:rsidP="00A321C9" w14:paraId="6C0FE29A" w14:textId="6ABDD533">
            <w:pPr>
              <w:autoSpaceDE w:val="0"/>
              <w:autoSpaceDN w:val="0"/>
              <w:adjustRightInd w:val="0"/>
              <w:rPr>
                <w:rFonts w:cs="ITCFranklinGothicStd-Book"/>
                <w:sz w:val="24"/>
                <w:szCs w:val="24"/>
              </w:rPr>
            </w:pPr>
          </w:p>
        </w:tc>
        <w:tc>
          <w:tcPr>
            <w:tcW w:w="1762" w:type="dxa"/>
          </w:tcPr>
          <w:p w:rsidR="002F626C" w:rsidRPr="00D20211" w:rsidP="00704813" w14:paraId="38751712" w14:textId="5BE4D7EF">
            <w:pPr>
              <w:autoSpaceDE w:val="0"/>
              <w:autoSpaceDN w:val="0"/>
              <w:adjustRightInd w:val="0"/>
              <w:rPr>
                <w:rFonts w:cs="ITCFranklinGothicStd-Book"/>
                <w:sz w:val="24"/>
                <w:szCs w:val="24"/>
              </w:rPr>
            </w:pPr>
            <w:r>
              <w:rPr>
                <w:rFonts w:cs="ITCFranklinGothicStd-Book"/>
                <w:sz w:val="24"/>
                <w:szCs w:val="24"/>
              </w:rPr>
              <w:t>Sleep &amp; Activities Diary</w:t>
            </w:r>
            <w:r w:rsidR="009F14EE">
              <w:rPr>
                <w:rFonts w:cs="ITCFranklinGothicStd-Book"/>
                <w:sz w:val="24"/>
                <w:szCs w:val="24"/>
              </w:rPr>
              <w:t xml:space="preserve"> (including Psychomotor Vigilance Test)</w:t>
            </w:r>
          </w:p>
        </w:tc>
        <w:tc>
          <w:tcPr>
            <w:tcW w:w="1555" w:type="dxa"/>
          </w:tcPr>
          <w:p w:rsidR="002F626C" w:rsidRPr="00D20211" w:rsidP="009B6C89" w14:paraId="7F02E161" w14:textId="1F73992A">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9B6C89" w14:paraId="2C8D5042" w14:textId="2DBA8B32">
            <w:pPr>
              <w:autoSpaceDE w:val="0"/>
              <w:autoSpaceDN w:val="0"/>
              <w:adjustRightInd w:val="0"/>
              <w:jc w:val="center"/>
              <w:rPr>
                <w:rFonts w:cs="ITCFranklinGothicStd-Book"/>
                <w:sz w:val="24"/>
                <w:szCs w:val="24"/>
              </w:rPr>
            </w:pPr>
            <w:r>
              <w:rPr>
                <w:rFonts w:cs="ITCFranklinGothicStd-Book"/>
                <w:sz w:val="24"/>
                <w:szCs w:val="24"/>
              </w:rPr>
              <w:t>175</w:t>
            </w:r>
          </w:p>
        </w:tc>
        <w:tc>
          <w:tcPr>
            <w:tcW w:w="1545" w:type="dxa"/>
          </w:tcPr>
          <w:p w:rsidR="002F626C" w:rsidRPr="00D20211" w:rsidP="009B6C89" w14:paraId="444CBDEE" w14:textId="678C4A9C">
            <w:pPr>
              <w:autoSpaceDE w:val="0"/>
              <w:autoSpaceDN w:val="0"/>
              <w:adjustRightInd w:val="0"/>
              <w:jc w:val="center"/>
              <w:rPr>
                <w:rFonts w:cs="ITCFranklinGothicStd-Book"/>
                <w:sz w:val="24"/>
                <w:szCs w:val="24"/>
              </w:rPr>
            </w:pPr>
            <w:r>
              <w:rPr>
                <w:rFonts w:cs="ITCFranklinGothicStd-Book"/>
                <w:sz w:val="24"/>
                <w:szCs w:val="24"/>
              </w:rPr>
              <w:t>5</w:t>
            </w:r>
            <w:r>
              <w:rPr>
                <w:rFonts w:cs="ITCFranklinGothicStd-Book"/>
                <w:sz w:val="24"/>
                <w:szCs w:val="24"/>
              </w:rPr>
              <w:t>/60</w:t>
            </w:r>
          </w:p>
        </w:tc>
        <w:tc>
          <w:tcPr>
            <w:tcW w:w="1544" w:type="dxa"/>
          </w:tcPr>
          <w:p w:rsidR="002F626C" w:rsidRPr="00D20211" w:rsidP="009B6C89" w14:paraId="4F1F3804" w14:textId="0C1729DA">
            <w:pPr>
              <w:autoSpaceDE w:val="0"/>
              <w:autoSpaceDN w:val="0"/>
              <w:adjustRightInd w:val="0"/>
              <w:jc w:val="center"/>
              <w:rPr>
                <w:rFonts w:cs="ITCFranklinGothicStd-Book"/>
                <w:sz w:val="24"/>
                <w:szCs w:val="24"/>
              </w:rPr>
            </w:pPr>
            <w:r>
              <w:rPr>
                <w:rFonts w:cs="ITCFranklinGothicStd-Book"/>
                <w:sz w:val="24"/>
                <w:szCs w:val="24"/>
              </w:rPr>
              <w:t>1,313</w:t>
            </w:r>
          </w:p>
        </w:tc>
      </w:tr>
      <w:tr w14:paraId="100E48DE" w14:textId="77777777" w:rsidTr="007179A0">
        <w:tblPrEx>
          <w:tblW w:w="0" w:type="auto"/>
          <w:tblLook w:val="04A0"/>
        </w:tblPrEx>
        <w:tc>
          <w:tcPr>
            <w:tcW w:w="1392" w:type="dxa"/>
            <w:vMerge/>
          </w:tcPr>
          <w:p w:rsidR="002F626C" w:rsidRPr="00D20211" w:rsidP="00A321C9" w14:paraId="3802BD02" w14:textId="77777777">
            <w:pPr>
              <w:autoSpaceDE w:val="0"/>
              <w:autoSpaceDN w:val="0"/>
              <w:adjustRightInd w:val="0"/>
              <w:rPr>
                <w:rFonts w:cs="ITCFranklinGothicStd-Book"/>
                <w:sz w:val="24"/>
                <w:szCs w:val="24"/>
              </w:rPr>
            </w:pPr>
          </w:p>
        </w:tc>
        <w:tc>
          <w:tcPr>
            <w:tcW w:w="1762" w:type="dxa"/>
          </w:tcPr>
          <w:p w:rsidR="002F626C" w:rsidRPr="00D20211" w:rsidP="00704813" w14:paraId="5C19CD77" w14:textId="39FBD4CF">
            <w:pPr>
              <w:autoSpaceDE w:val="0"/>
              <w:autoSpaceDN w:val="0"/>
              <w:adjustRightInd w:val="0"/>
              <w:rPr>
                <w:rFonts w:cs="ITCFranklinGothicStd-Book"/>
                <w:sz w:val="24"/>
                <w:szCs w:val="24"/>
              </w:rPr>
            </w:pPr>
            <w:r>
              <w:rPr>
                <w:rFonts w:cs="ITCFranklinGothicStd-Book"/>
                <w:sz w:val="24"/>
                <w:szCs w:val="24"/>
              </w:rPr>
              <w:t>Work &amp; Health Survey</w:t>
            </w:r>
          </w:p>
        </w:tc>
        <w:tc>
          <w:tcPr>
            <w:tcW w:w="1555" w:type="dxa"/>
          </w:tcPr>
          <w:p w:rsidR="002F626C" w:rsidRPr="00D20211" w:rsidP="006E7ADF" w14:paraId="64EC42F8" w14:textId="14376237">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6E7ADF" w14:paraId="56D1FDC8" w14:textId="63659EC9">
            <w:pPr>
              <w:autoSpaceDE w:val="0"/>
              <w:autoSpaceDN w:val="0"/>
              <w:adjustRightInd w:val="0"/>
              <w:jc w:val="center"/>
              <w:rPr>
                <w:rFonts w:cs="ITCFranklinGothicStd-Book"/>
                <w:sz w:val="24"/>
                <w:szCs w:val="24"/>
              </w:rPr>
            </w:pPr>
            <w:r>
              <w:rPr>
                <w:rFonts w:cs="ITCFranklinGothicStd-Book"/>
                <w:sz w:val="24"/>
                <w:szCs w:val="24"/>
              </w:rPr>
              <w:t>5</w:t>
            </w:r>
          </w:p>
        </w:tc>
        <w:tc>
          <w:tcPr>
            <w:tcW w:w="1545" w:type="dxa"/>
          </w:tcPr>
          <w:p w:rsidR="002F626C" w:rsidRPr="00D20211" w:rsidP="006E7ADF" w14:paraId="5101CBC1" w14:textId="2AB5BD77">
            <w:pPr>
              <w:autoSpaceDE w:val="0"/>
              <w:autoSpaceDN w:val="0"/>
              <w:adjustRightInd w:val="0"/>
              <w:jc w:val="center"/>
              <w:rPr>
                <w:rFonts w:cs="ITCFranklinGothicStd-Book"/>
                <w:sz w:val="24"/>
                <w:szCs w:val="24"/>
              </w:rPr>
            </w:pPr>
            <w:r>
              <w:rPr>
                <w:rFonts w:cs="ITCFranklinGothicStd-Book"/>
                <w:sz w:val="24"/>
                <w:szCs w:val="24"/>
              </w:rPr>
              <w:t>45/60</w:t>
            </w:r>
          </w:p>
        </w:tc>
        <w:tc>
          <w:tcPr>
            <w:tcW w:w="1544" w:type="dxa"/>
          </w:tcPr>
          <w:p w:rsidR="002F626C" w:rsidRPr="00D20211" w:rsidP="006E7ADF" w14:paraId="4CF28CBF" w14:textId="6FE56732">
            <w:pPr>
              <w:autoSpaceDE w:val="0"/>
              <w:autoSpaceDN w:val="0"/>
              <w:adjustRightInd w:val="0"/>
              <w:jc w:val="center"/>
              <w:rPr>
                <w:rFonts w:cs="ITCFranklinGothicStd-Book"/>
                <w:sz w:val="24"/>
                <w:szCs w:val="24"/>
              </w:rPr>
            </w:pPr>
            <w:r>
              <w:rPr>
                <w:rFonts w:cs="ITCFranklinGothicStd-Book"/>
                <w:sz w:val="24"/>
                <w:szCs w:val="24"/>
              </w:rPr>
              <w:t>338</w:t>
            </w:r>
          </w:p>
        </w:tc>
      </w:tr>
      <w:tr w14:paraId="2FC5EAA1" w14:textId="77777777" w:rsidTr="007179A0">
        <w:tblPrEx>
          <w:tblW w:w="0" w:type="auto"/>
          <w:tblLook w:val="04A0"/>
        </w:tblPrEx>
        <w:tc>
          <w:tcPr>
            <w:tcW w:w="1392" w:type="dxa"/>
            <w:vMerge/>
          </w:tcPr>
          <w:p w:rsidR="002F626C" w:rsidRPr="00D20211" w:rsidP="00A321C9" w14:paraId="1BAA0016" w14:textId="77777777">
            <w:pPr>
              <w:autoSpaceDE w:val="0"/>
              <w:autoSpaceDN w:val="0"/>
              <w:adjustRightInd w:val="0"/>
              <w:rPr>
                <w:rFonts w:cs="ITCFranklinGothicStd-Book"/>
                <w:sz w:val="24"/>
                <w:szCs w:val="24"/>
              </w:rPr>
            </w:pPr>
          </w:p>
        </w:tc>
        <w:tc>
          <w:tcPr>
            <w:tcW w:w="1762" w:type="dxa"/>
          </w:tcPr>
          <w:p w:rsidR="002F626C" w:rsidRPr="00D20211" w:rsidP="00A321C9" w14:paraId="63D21712" w14:textId="1213E4E4">
            <w:pPr>
              <w:autoSpaceDE w:val="0"/>
              <w:autoSpaceDN w:val="0"/>
              <w:adjustRightInd w:val="0"/>
              <w:rPr>
                <w:rFonts w:cs="ITCFranklinGothicStd-Book"/>
                <w:sz w:val="24"/>
                <w:szCs w:val="24"/>
              </w:rPr>
            </w:pPr>
            <w:r>
              <w:rPr>
                <w:rFonts w:cs="ITCFranklinGothicStd-Book"/>
                <w:sz w:val="24"/>
                <w:szCs w:val="24"/>
              </w:rPr>
              <w:t>Knowledge Survey</w:t>
            </w:r>
          </w:p>
        </w:tc>
        <w:tc>
          <w:tcPr>
            <w:tcW w:w="1555" w:type="dxa"/>
          </w:tcPr>
          <w:p w:rsidR="002F626C" w:rsidRPr="00D20211" w:rsidP="006E7ADF" w14:paraId="0DCBE788" w14:textId="23462C83">
            <w:pPr>
              <w:autoSpaceDE w:val="0"/>
              <w:autoSpaceDN w:val="0"/>
              <w:adjustRightInd w:val="0"/>
              <w:jc w:val="center"/>
              <w:rPr>
                <w:rFonts w:cs="ITCFranklinGothicStd-Book"/>
                <w:sz w:val="24"/>
                <w:szCs w:val="24"/>
              </w:rPr>
            </w:pPr>
            <w:r>
              <w:rPr>
                <w:rFonts w:cs="ITCFranklinGothicStd-Book"/>
                <w:sz w:val="24"/>
                <w:szCs w:val="24"/>
              </w:rPr>
              <w:t>90</w:t>
            </w:r>
          </w:p>
        </w:tc>
        <w:tc>
          <w:tcPr>
            <w:tcW w:w="1552" w:type="dxa"/>
          </w:tcPr>
          <w:p w:rsidR="002F626C" w:rsidRPr="00D20211" w:rsidP="006E7ADF" w14:paraId="627E05A6" w14:textId="3BDF2824">
            <w:pPr>
              <w:autoSpaceDE w:val="0"/>
              <w:autoSpaceDN w:val="0"/>
              <w:adjustRightInd w:val="0"/>
              <w:jc w:val="center"/>
              <w:rPr>
                <w:rFonts w:cs="ITCFranklinGothicStd-Book"/>
                <w:sz w:val="24"/>
                <w:szCs w:val="24"/>
              </w:rPr>
            </w:pPr>
            <w:r>
              <w:rPr>
                <w:rFonts w:cs="ITCFranklinGothicStd-Book"/>
                <w:sz w:val="24"/>
                <w:szCs w:val="24"/>
              </w:rPr>
              <w:t>5</w:t>
            </w:r>
          </w:p>
        </w:tc>
        <w:tc>
          <w:tcPr>
            <w:tcW w:w="1545" w:type="dxa"/>
          </w:tcPr>
          <w:p w:rsidR="002F626C" w:rsidRPr="00D20211" w:rsidP="006E7ADF" w14:paraId="17ABA8D1" w14:textId="2AD1FC76">
            <w:pPr>
              <w:autoSpaceDE w:val="0"/>
              <w:autoSpaceDN w:val="0"/>
              <w:adjustRightInd w:val="0"/>
              <w:jc w:val="center"/>
              <w:rPr>
                <w:rFonts w:cs="ITCFranklinGothicStd-Book"/>
                <w:sz w:val="24"/>
                <w:szCs w:val="24"/>
              </w:rPr>
            </w:pPr>
            <w:r>
              <w:rPr>
                <w:rFonts w:cs="ITCFranklinGothicStd-Book"/>
                <w:sz w:val="24"/>
                <w:szCs w:val="24"/>
              </w:rPr>
              <w:t>15/60</w:t>
            </w:r>
          </w:p>
        </w:tc>
        <w:tc>
          <w:tcPr>
            <w:tcW w:w="1544" w:type="dxa"/>
          </w:tcPr>
          <w:p w:rsidR="002F626C" w:rsidRPr="00D20211" w:rsidP="006E7ADF" w14:paraId="2F7828E7" w14:textId="45B29D51">
            <w:pPr>
              <w:autoSpaceDE w:val="0"/>
              <w:autoSpaceDN w:val="0"/>
              <w:adjustRightInd w:val="0"/>
              <w:jc w:val="center"/>
              <w:rPr>
                <w:rFonts w:cs="ITCFranklinGothicStd-Book"/>
                <w:sz w:val="24"/>
                <w:szCs w:val="24"/>
              </w:rPr>
            </w:pPr>
            <w:r>
              <w:rPr>
                <w:rFonts w:cs="ITCFranklinGothicStd-Book"/>
                <w:sz w:val="24"/>
                <w:szCs w:val="24"/>
              </w:rPr>
              <w:t>113</w:t>
            </w:r>
          </w:p>
        </w:tc>
      </w:tr>
      <w:tr w14:paraId="1BCF00D5" w14:textId="77777777" w:rsidTr="007179A0">
        <w:tblPrEx>
          <w:tblW w:w="0" w:type="auto"/>
          <w:tblLook w:val="04A0"/>
        </w:tblPrEx>
        <w:tc>
          <w:tcPr>
            <w:tcW w:w="1392" w:type="dxa"/>
          </w:tcPr>
          <w:p w:rsidR="009B6C89" w:rsidRPr="00D20211" w:rsidP="00A321C9" w14:paraId="60891DB2" w14:textId="4E2FC06D">
            <w:pPr>
              <w:autoSpaceDE w:val="0"/>
              <w:autoSpaceDN w:val="0"/>
              <w:adjustRightInd w:val="0"/>
              <w:rPr>
                <w:rFonts w:cs="ITCFranklinGothicStd-Book"/>
                <w:sz w:val="24"/>
                <w:szCs w:val="24"/>
              </w:rPr>
            </w:pPr>
            <w:r w:rsidRPr="00D20211">
              <w:rPr>
                <w:rFonts w:cs="ITCFranklinGothicStd-Book"/>
                <w:sz w:val="24"/>
                <w:szCs w:val="24"/>
              </w:rPr>
              <w:t>Total</w:t>
            </w:r>
          </w:p>
        </w:tc>
        <w:tc>
          <w:tcPr>
            <w:tcW w:w="1762" w:type="dxa"/>
          </w:tcPr>
          <w:p w:rsidR="009B6C89" w:rsidRPr="00D20211" w:rsidP="00A321C9" w14:paraId="0745131A" w14:textId="77777777">
            <w:pPr>
              <w:autoSpaceDE w:val="0"/>
              <w:autoSpaceDN w:val="0"/>
              <w:adjustRightInd w:val="0"/>
              <w:rPr>
                <w:rFonts w:cs="ITCFranklinGothicStd-Book"/>
                <w:sz w:val="24"/>
                <w:szCs w:val="24"/>
              </w:rPr>
            </w:pPr>
          </w:p>
        </w:tc>
        <w:tc>
          <w:tcPr>
            <w:tcW w:w="1555" w:type="dxa"/>
          </w:tcPr>
          <w:p w:rsidR="009B6C89" w:rsidRPr="00D20211" w:rsidP="00A321C9" w14:paraId="7FFA9353" w14:textId="77777777">
            <w:pPr>
              <w:autoSpaceDE w:val="0"/>
              <w:autoSpaceDN w:val="0"/>
              <w:adjustRightInd w:val="0"/>
              <w:rPr>
                <w:rFonts w:cs="ITCFranklinGothicStd-Book"/>
                <w:sz w:val="24"/>
                <w:szCs w:val="24"/>
              </w:rPr>
            </w:pPr>
          </w:p>
        </w:tc>
        <w:tc>
          <w:tcPr>
            <w:tcW w:w="1552" w:type="dxa"/>
          </w:tcPr>
          <w:p w:rsidR="009B6C89" w:rsidRPr="00D20211" w:rsidP="00A321C9" w14:paraId="4AF2D0E9" w14:textId="77777777">
            <w:pPr>
              <w:autoSpaceDE w:val="0"/>
              <w:autoSpaceDN w:val="0"/>
              <w:adjustRightInd w:val="0"/>
              <w:rPr>
                <w:rFonts w:cs="ITCFranklinGothicStd-Book"/>
                <w:sz w:val="24"/>
                <w:szCs w:val="24"/>
              </w:rPr>
            </w:pPr>
          </w:p>
        </w:tc>
        <w:tc>
          <w:tcPr>
            <w:tcW w:w="1545" w:type="dxa"/>
          </w:tcPr>
          <w:p w:rsidR="009B6C89" w:rsidRPr="00D20211" w:rsidP="00A321C9" w14:paraId="60455AED" w14:textId="77777777">
            <w:pPr>
              <w:autoSpaceDE w:val="0"/>
              <w:autoSpaceDN w:val="0"/>
              <w:adjustRightInd w:val="0"/>
              <w:rPr>
                <w:rFonts w:cs="ITCFranklinGothicStd-Book"/>
                <w:sz w:val="24"/>
                <w:szCs w:val="24"/>
              </w:rPr>
            </w:pPr>
          </w:p>
        </w:tc>
        <w:tc>
          <w:tcPr>
            <w:tcW w:w="1544" w:type="dxa"/>
          </w:tcPr>
          <w:p w:rsidR="009B6C89" w:rsidRPr="00D20211" w:rsidP="009B6C89" w14:paraId="5FBE1F98" w14:textId="6FAD483D">
            <w:pPr>
              <w:autoSpaceDE w:val="0"/>
              <w:autoSpaceDN w:val="0"/>
              <w:adjustRightInd w:val="0"/>
              <w:jc w:val="center"/>
              <w:rPr>
                <w:rFonts w:cs="ITCFranklinGothicStd-Book"/>
                <w:sz w:val="24"/>
                <w:szCs w:val="24"/>
              </w:rPr>
            </w:pPr>
            <w:r>
              <w:rPr>
                <w:rFonts w:cs="ITCFranklinGothicStd-Book"/>
                <w:sz w:val="24"/>
                <w:szCs w:val="24"/>
              </w:rPr>
              <w:t>1,</w:t>
            </w:r>
            <w:r w:rsidR="00F51BFF">
              <w:rPr>
                <w:rFonts w:cs="ITCFranklinGothicStd-Book"/>
                <w:sz w:val="24"/>
                <w:szCs w:val="24"/>
              </w:rPr>
              <w:t>794</w:t>
            </w:r>
          </w:p>
        </w:tc>
      </w:tr>
    </w:tbl>
    <w:p w:rsidR="003924FB" w:rsidRPr="00D20211" w:rsidP="00A321C9" w14:paraId="67F9D08F" w14:textId="77777777">
      <w:pPr>
        <w:autoSpaceDE w:val="0"/>
        <w:autoSpaceDN w:val="0"/>
        <w:adjustRightInd w:val="0"/>
        <w:spacing w:line="240" w:lineRule="auto"/>
        <w:rPr>
          <w:rFonts w:cs="ITCFranklinGothicStd-Book"/>
          <w:sz w:val="24"/>
          <w:szCs w:val="24"/>
        </w:rPr>
      </w:pPr>
    </w:p>
    <w:p w:rsidR="00AF4B3D" w:rsidP="004B7E0F" w14:paraId="177D454A" w14:textId="77777777">
      <w:pPr>
        <w:rPr>
          <w:sz w:val="24"/>
          <w:szCs w:val="24"/>
        </w:rPr>
      </w:pPr>
    </w:p>
    <w:p w:rsidR="00ED72E9" w:rsidRPr="00E443DB" w:rsidP="004B7E0F" w14:paraId="2581A71A" w14:textId="22AF76DA">
      <w:pPr>
        <w:rPr>
          <w:rFonts w:eastAsia="Times New Roman" w:cs="Tahoma"/>
          <w:kern w:val="36"/>
          <w:sz w:val="24"/>
          <w:szCs w:val="24"/>
        </w:rPr>
      </w:pPr>
      <w:r>
        <w:rPr>
          <w:sz w:val="24"/>
          <w:szCs w:val="24"/>
        </w:rPr>
        <w:t>The following table provides the estimated annualized burden costs for the licensed taxi drivers participating in the study. To obtain these estimates we u</w:t>
      </w:r>
      <w:r w:rsidRPr="00E443DB">
        <w:rPr>
          <w:sz w:val="24"/>
          <w:szCs w:val="24"/>
        </w:rPr>
        <w:t>se</w:t>
      </w:r>
      <w:r>
        <w:rPr>
          <w:sz w:val="24"/>
          <w:szCs w:val="24"/>
        </w:rPr>
        <w:t>d</w:t>
      </w:r>
      <w:r w:rsidRPr="00E443DB">
        <w:rPr>
          <w:sz w:val="24"/>
          <w:szCs w:val="24"/>
        </w:rPr>
        <w:t xml:space="preserve"> the </w:t>
      </w:r>
      <w:hyperlink r:id="rId7" w:history="1">
        <w:r w:rsidRPr="00E443DB">
          <w:rPr>
            <w:rStyle w:val="Hyperlink"/>
            <w:rFonts w:cs="ITCFranklinGothicStd-Med"/>
            <w:color w:val="auto"/>
            <w:sz w:val="24"/>
            <w:szCs w:val="24"/>
          </w:rPr>
          <w:t>Department of Labor</w:t>
        </w:r>
        <w:r w:rsidRPr="00E443DB" w:rsidR="00F13451">
          <w:rPr>
            <w:rStyle w:val="Hyperlink"/>
            <w:rFonts w:cs="ITCFranklinGothicStd-Med"/>
            <w:color w:val="auto"/>
            <w:sz w:val="24"/>
            <w:szCs w:val="24"/>
          </w:rPr>
          <w:t xml:space="preserve"> </w:t>
        </w:r>
        <w:r w:rsidRPr="00E443DB" w:rsidR="00F13451">
          <w:rPr>
            <w:rStyle w:val="Hyperlink"/>
            <w:rFonts w:eastAsia="Times New Roman" w:cs="Tahoma"/>
            <w:color w:val="auto"/>
            <w:kern w:val="36"/>
            <w:sz w:val="24"/>
            <w:szCs w:val="24"/>
          </w:rPr>
          <w:t>National Occupational Employment and Wage Estimates United States</w:t>
        </w:r>
      </w:hyperlink>
      <w:r w:rsidRPr="00E443DB" w:rsidR="004F7591">
        <w:rPr>
          <w:rFonts w:cs="ITCFranklinGothicStd-Med"/>
          <w:sz w:val="24"/>
          <w:szCs w:val="24"/>
        </w:rPr>
        <w:t xml:space="preserve"> </w:t>
      </w:r>
      <w:r w:rsidRPr="00E443DB">
        <w:rPr>
          <w:sz w:val="24"/>
          <w:szCs w:val="24"/>
        </w:rPr>
        <w:t>website to determine app</w:t>
      </w:r>
      <w:r w:rsidRPr="00E443DB" w:rsidR="006C4FDD">
        <w:rPr>
          <w:sz w:val="24"/>
          <w:szCs w:val="24"/>
        </w:rPr>
        <w:t xml:space="preserve">ropriate wage rates for </w:t>
      </w:r>
      <w:r>
        <w:rPr>
          <w:sz w:val="24"/>
          <w:szCs w:val="24"/>
        </w:rPr>
        <w:t>taxi drivers (53—3050)</w:t>
      </w:r>
      <w:r w:rsidRPr="00E443DB">
        <w:rPr>
          <w:sz w:val="24"/>
          <w:szCs w:val="24"/>
        </w:rPr>
        <w:t>.</w:t>
      </w:r>
      <w:r>
        <w:rPr>
          <w:sz w:val="24"/>
          <w:szCs w:val="24"/>
        </w:rPr>
        <w:t xml:space="preserve"> </w:t>
      </w:r>
      <w:r w:rsidR="000423DF">
        <w:rPr>
          <w:sz w:val="24"/>
          <w:szCs w:val="24"/>
        </w:rPr>
        <w:t xml:space="preserve">We used the mean </w:t>
      </w:r>
      <w:r>
        <w:rPr>
          <w:sz w:val="24"/>
          <w:szCs w:val="24"/>
        </w:rPr>
        <w:t xml:space="preserve">hourly wage rate </w:t>
      </w:r>
      <w:r w:rsidR="000423DF">
        <w:rPr>
          <w:sz w:val="24"/>
          <w:szCs w:val="24"/>
        </w:rPr>
        <w:t xml:space="preserve">of </w:t>
      </w:r>
      <w:r>
        <w:rPr>
          <w:sz w:val="24"/>
          <w:szCs w:val="24"/>
        </w:rPr>
        <w:t>$17.21</w:t>
      </w:r>
      <w:r w:rsidR="000423DF">
        <w:rPr>
          <w:sz w:val="24"/>
          <w:szCs w:val="24"/>
        </w:rPr>
        <w:t xml:space="preserve"> for the estimates presented in the table below</w:t>
      </w:r>
      <w:r w:rsidR="0091414A">
        <w:rPr>
          <w:sz w:val="24"/>
          <w:szCs w:val="24"/>
        </w:rPr>
        <w:t xml:space="preserve"> (total respondent costs rounded up to the nearest whole number)</w:t>
      </w:r>
      <w:r w:rsidR="000423DF">
        <w:rPr>
          <w:sz w:val="24"/>
          <w:szCs w:val="24"/>
        </w:rPr>
        <w:t>.</w:t>
      </w:r>
      <w:r w:rsidR="00884412">
        <w:rPr>
          <w:sz w:val="24"/>
          <w:szCs w:val="24"/>
        </w:rPr>
        <w:t xml:space="preserve"> The total estimated annualized burden cost is $30,875.</w:t>
      </w:r>
    </w:p>
    <w:p w:rsidR="001D75CC" w:rsidRPr="00D20211" w:rsidP="00A148A3" w14:paraId="57B490FD" w14:textId="77777777">
      <w:pPr>
        <w:autoSpaceDE w:val="0"/>
        <w:autoSpaceDN w:val="0"/>
        <w:adjustRightInd w:val="0"/>
        <w:spacing w:line="240" w:lineRule="auto"/>
        <w:rPr>
          <w:rFonts w:cs="ITCFranklinGothicStd-DmCd"/>
          <w:sz w:val="24"/>
          <w:szCs w:val="24"/>
        </w:rPr>
      </w:pPr>
    </w:p>
    <w:p w:rsidR="00ED72E9" w:rsidRPr="00D20211" w:rsidP="00A148A3" w14:paraId="0DF6A794" w14:textId="412D940B">
      <w:pPr>
        <w:autoSpaceDE w:val="0"/>
        <w:autoSpaceDN w:val="0"/>
        <w:adjustRightInd w:val="0"/>
        <w:spacing w:line="240" w:lineRule="auto"/>
        <w:rPr>
          <w:rFonts w:cs="ITCFranklinGothicStd-DmCd"/>
          <w:sz w:val="24"/>
          <w:szCs w:val="24"/>
        </w:rPr>
      </w:pPr>
      <w:r w:rsidRPr="00D20211">
        <w:rPr>
          <w:rFonts w:cs="ITCFranklinGothicStd-DmCd"/>
          <w:sz w:val="24"/>
          <w:szCs w:val="24"/>
        </w:rPr>
        <w:t>Estimated Annualized Burden Costs</w:t>
      </w:r>
    </w:p>
    <w:tbl>
      <w:tblPr>
        <w:tblStyle w:val="TableGrid"/>
        <w:tblW w:w="10350" w:type="dxa"/>
        <w:tblInd w:w="-185" w:type="dxa"/>
        <w:tblLayout w:type="fixed"/>
        <w:tblLook w:val="04A0"/>
      </w:tblPr>
      <w:tblGrid>
        <w:gridCol w:w="1710"/>
        <w:gridCol w:w="2070"/>
        <w:gridCol w:w="1530"/>
        <w:gridCol w:w="1440"/>
        <w:gridCol w:w="1080"/>
        <w:gridCol w:w="1350"/>
        <w:gridCol w:w="1170"/>
      </w:tblGrid>
      <w:tr w14:paraId="5C724A89" w14:textId="77777777" w:rsidTr="00C42C9B">
        <w:tblPrEx>
          <w:tblW w:w="10350" w:type="dxa"/>
          <w:tblInd w:w="-185" w:type="dxa"/>
          <w:tblLayout w:type="fixed"/>
          <w:tblLook w:val="04A0"/>
        </w:tblPrEx>
        <w:trPr>
          <w:trHeight w:val="989"/>
        </w:trPr>
        <w:tc>
          <w:tcPr>
            <w:tcW w:w="1710" w:type="dxa"/>
            <w:vAlign w:val="center"/>
          </w:tcPr>
          <w:p w:rsidR="00C42C9B" w:rsidP="00C42C9B" w14:paraId="30E10045" w14:textId="77777777">
            <w:pPr>
              <w:tabs>
                <w:tab w:val="left" w:pos="570"/>
              </w:tabs>
              <w:autoSpaceDE w:val="0"/>
              <w:autoSpaceDN w:val="0"/>
              <w:adjustRightInd w:val="0"/>
              <w:ind w:left="1875" w:hanging="1620"/>
              <w:rPr>
                <w:rFonts w:cs="ITCFranklinGothicStd-Book"/>
                <w:sz w:val="24"/>
                <w:szCs w:val="24"/>
              </w:rPr>
            </w:pPr>
            <w:r w:rsidRPr="00445F66">
              <w:rPr>
                <w:rFonts w:cs="ITCFranklinGothicStd-Book"/>
                <w:sz w:val="24"/>
                <w:szCs w:val="24"/>
              </w:rPr>
              <w:t xml:space="preserve">Type of </w:t>
            </w:r>
          </w:p>
          <w:p w:rsidR="00957B45" w:rsidRPr="00445F66" w:rsidP="00C42C9B" w14:paraId="1E31FA48" w14:textId="78A018B6">
            <w:pPr>
              <w:autoSpaceDE w:val="0"/>
              <w:autoSpaceDN w:val="0"/>
              <w:adjustRightInd w:val="0"/>
              <w:ind w:left="1875" w:hanging="1620"/>
              <w:rPr>
                <w:rFonts w:cs="ITCFranklinGothicStd-DmCd"/>
                <w:sz w:val="24"/>
                <w:szCs w:val="24"/>
              </w:rPr>
            </w:pPr>
            <w:r w:rsidRPr="00445F66">
              <w:rPr>
                <w:rFonts w:cs="ITCFranklinGothicStd-Book"/>
                <w:sz w:val="24"/>
                <w:szCs w:val="24"/>
              </w:rPr>
              <w:t>Respondent</w:t>
            </w:r>
          </w:p>
        </w:tc>
        <w:tc>
          <w:tcPr>
            <w:tcW w:w="2070" w:type="dxa"/>
            <w:vAlign w:val="center"/>
          </w:tcPr>
          <w:p w:rsidR="00957B45" w:rsidRPr="00445F66" w:rsidP="00BA2D35" w14:paraId="7E5B6E46" w14:textId="248E0B72">
            <w:pPr>
              <w:autoSpaceDE w:val="0"/>
              <w:autoSpaceDN w:val="0"/>
              <w:adjustRightInd w:val="0"/>
              <w:jc w:val="center"/>
              <w:rPr>
                <w:rFonts w:cs="ITCFranklinGothicStd-DmCd"/>
                <w:sz w:val="24"/>
                <w:szCs w:val="24"/>
              </w:rPr>
            </w:pPr>
            <w:r w:rsidRPr="00445F66">
              <w:rPr>
                <w:rFonts w:cs="ITCFranklinGothicStd-Book"/>
                <w:sz w:val="24"/>
                <w:szCs w:val="24"/>
              </w:rPr>
              <w:t>Form Name</w:t>
            </w:r>
          </w:p>
        </w:tc>
        <w:tc>
          <w:tcPr>
            <w:tcW w:w="1530" w:type="dxa"/>
            <w:vAlign w:val="center"/>
          </w:tcPr>
          <w:p w:rsidR="00957B45" w:rsidRPr="00445F66" w:rsidP="00BA2D35" w14:paraId="14A276A2" w14:textId="4912CB99">
            <w:pPr>
              <w:autoSpaceDE w:val="0"/>
              <w:autoSpaceDN w:val="0"/>
              <w:adjustRightInd w:val="0"/>
              <w:jc w:val="center"/>
              <w:rPr>
                <w:rFonts w:cs="ITCFranklinGothicStd-DmCd"/>
                <w:sz w:val="24"/>
                <w:szCs w:val="24"/>
              </w:rPr>
            </w:pPr>
            <w:r w:rsidRPr="00445F66">
              <w:rPr>
                <w:rFonts w:cs="ITCFranklinGothicStd-Book"/>
                <w:sz w:val="24"/>
                <w:szCs w:val="24"/>
              </w:rPr>
              <w:t>No. of Respondents</w:t>
            </w:r>
          </w:p>
        </w:tc>
        <w:tc>
          <w:tcPr>
            <w:tcW w:w="1440" w:type="dxa"/>
            <w:vAlign w:val="center"/>
          </w:tcPr>
          <w:p w:rsidR="00957B45" w:rsidRPr="00445F66" w:rsidP="00BA2D35" w14:paraId="37ADDA6D" w14:textId="584AB4AB">
            <w:pPr>
              <w:autoSpaceDE w:val="0"/>
              <w:autoSpaceDN w:val="0"/>
              <w:adjustRightInd w:val="0"/>
              <w:jc w:val="center"/>
              <w:rPr>
                <w:rFonts w:cs="ITCFranklinGothicStd-DmCd"/>
                <w:sz w:val="24"/>
                <w:szCs w:val="24"/>
              </w:rPr>
            </w:pPr>
            <w:r w:rsidRPr="00445F66">
              <w:rPr>
                <w:rFonts w:cs="ITCFranklinGothicStd-Book"/>
                <w:sz w:val="24"/>
                <w:szCs w:val="24"/>
              </w:rPr>
              <w:t>No. of Responses per Respondent</w:t>
            </w:r>
          </w:p>
        </w:tc>
        <w:tc>
          <w:tcPr>
            <w:tcW w:w="1080" w:type="dxa"/>
            <w:vAlign w:val="center"/>
          </w:tcPr>
          <w:p w:rsidR="00957B45" w:rsidRPr="00445F66" w:rsidP="00BA2D35" w14:paraId="0068FFC5" w14:textId="49423182">
            <w:pPr>
              <w:autoSpaceDE w:val="0"/>
              <w:autoSpaceDN w:val="0"/>
              <w:adjustRightInd w:val="0"/>
              <w:jc w:val="center"/>
              <w:rPr>
                <w:rFonts w:cs="ITCFranklinGothicStd-DmCd"/>
                <w:sz w:val="24"/>
                <w:szCs w:val="24"/>
              </w:rPr>
            </w:pPr>
            <w:r w:rsidRPr="00445F66">
              <w:rPr>
                <w:rFonts w:cs="ITCFranklinGothicStd-Book"/>
                <w:sz w:val="24"/>
                <w:szCs w:val="24"/>
              </w:rPr>
              <w:t>Total Burden Hours</w:t>
            </w:r>
          </w:p>
        </w:tc>
        <w:tc>
          <w:tcPr>
            <w:tcW w:w="1350" w:type="dxa"/>
            <w:vAlign w:val="center"/>
          </w:tcPr>
          <w:p w:rsidR="00957B45" w:rsidRPr="00445F66" w:rsidP="00BA2D35" w14:paraId="5728DAEB" w14:textId="0B72128F">
            <w:pPr>
              <w:autoSpaceDE w:val="0"/>
              <w:autoSpaceDN w:val="0"/>
              <w:adjustRightInd w:val="0"/>
              <w:jc w:val="center"/>
              <w:rPr>
                <w:rFonts w:cs="ITCFranklinGothicStd-DmCd"/>
                <w:sz w:val="24"/>
                <w:szCs w:val="24"/>
              </w:rPr>
            </w:pPr>
            <w:r w:rsidRPr="00445F66">
              <w:rPr>
                <w:rFonts w:cs="ITCFranklinGothicStd-DmCd"/>
                <w:sz w:val="24"/>
                <w:szCs w:val="24"/>
              </w:rPr>
              <w:t>Hourly Wage Rate</w:t>
            </w:r>
          </w:p>
        </w:tc>
        <w:tc>
          <w:tcPr>
            <w:tcW w:w="1170" w:type="dxa"/>
            <w:vAlign w:val="center"/>
          </w:tcPr>
          <w:p w:rsidR="00957B45" w:rsidRPr="00445F66" w:rsidP="00BA2D35" w14:paraId="5563459C" w14:textId="0FEFE654">
            <w:pPr>
              <w:autoSpaceDE w:val="0"/>
              <w:autoSpaceDN w:val="0"/>
              <w:adjustRightInd w:val="0"/>
              <w:jc w:val="center"/>
              <w:rPr>
                <w:rFonts w:cs="ITCFranklinGothicStd-DmCd"/>
                <w:sz w:val="24"/>
                <w:szCs w:val="24"/>
              </w:rPr>
            </w:pPr>
            <w:r w:rsidRPr="00445F66">
              <w:rPr>
                <w:rFonts w:cs="ITCFranklinGothicStd-DmCd"/>
                <w:sz w:val="24"/>
                <w:szCs w:val="24"/>
              </w:rPr>
              <w:t xml:space="preserve">Total </w:t>
            </w:r>
            <w:r>
              <w:rPr>
                <w:rFonts w:cs="ITCFranklinGothicStd-DmCd"/>
                <w:sz w:val="24"/>
                <w:szCs w:val="24"/>
              </w:rPr>
              <w:t>Burden</w:t>
            </w:r>
            <w:r w:rsidRPr="00445F66">
              <w:rPr>
                <w:rFonts w:cs="ITCFranklinGothicStd-DmCd"/>
                <w:sz w:val="24"/>
                <w:szCs w:val="24"/>
              </w:rPr>
              <w:t xml:space="preserve"> Cost</w:t>
            </w:r>
          </w:p>
        </w:tc>
      </w:tr>
      <w:tr w14:paraId="687D7954" w14:textId="77777777" w:rsidTr="00C42C9B">
        <w:tblPrEx>
          <w:tblW w:w="10350" w:type="dxa"/>
          <w:tblInd w:w="-185" w:type="dxa"/>
          <w:tblLayout w:type="fixed"/>
          <w:tblLook w:val="04A0"/>
        </w:tblPrEx>
        <w:trPr>
          <w:trHeight w:val="989"/>
        </w:trPr>
        <w:tc>
          <w:tcPr>
            <w:tcW w:w="1710" w:type="dxa"/>
            <w:vMerge w:val="restart"/>
            <w:vAlign w:val="center"/>
          </w:tcPr>
          <w:p w:rsidR="00C42C9B" w:rsidP="00C42C9B" w14:paraId="5E966648" w14:textId="77777777">
            <w:pPr>
              <w:autoSpaceDE w:val="0"/>
              <w:autoSpaceDN w:val="0"/>
              <w:adjustRightInd w:val="0"/>
              <w:ind w:left="2955" w:hanging="2700"/>
              <w:rPr>
                <w:rFonts w:cs="ITCFranklinGothicStd-Book"/>
                <w:sz w:val="24"/>
                <w:szCs w:val="24"/>
              </w:rPr>
            </w:pPr>
            <w:r w:rsidRPr="00445F66">
              <w:rPr>
                <w:rFonts w:cs="ITCFranklinGothicStd-Book"/>
                <w:sz w:val="24"/>
                <w:szCs w:val="24"/>
              </w:rPr>
              <w:t xml:space="preserve">Taxi and </w:t>
            </w:r>
          </w:p>
          <w:p w:rsidR="00C42C9B" w:rsidP="00C42C9B" w14:paraId="61391D70" w14:textId="77777777">
            <w:pPr>
              <w:autoSpaceDE w:val="0"/>
              <w:autoSpaceDN w:val="0"/>
              <w:adjustRightInd w:val="0"/>
              <w:ind w:left="2955" w:hanging="2700"/>
              <w:rPr>
                <w:rFonts w:cs="ITCFranklinGothicStd-Book"/>
                <w:sz w:val="24"/>
                <w:szCs w:val="24"/>
              </w:rPr>
            </w:pPr>
            <w:r w:rsidRPr="00445F66">
              <w:rPr>
                <w:rFonts w:cs="ITCFranklinGothicStd-Book"/>
                <w:sz w:val="24"/>
                <w:szCs w:val="24"/>
              </w:rPr>
              <w:t xml:space="preserve">Rideshare </w:t>
            </w:r>
          </w:p>
          <w:p w:rsidR="00957B45" w:rsidRPr="00445F66" w:rsidP="00C42C9B" w14:paraId="27A253F2" w14:textId="4ADED25D">
            <w:pPr>
              <w:autoSpaceDE w:val="0"/>
              <w:autoSpaceDN w:val="0"/>
              <w:adjustRightInd w:val="0"/>
              <w:ind w:left="2955" w:hanging="2700"/>
              <w:rPr>
                <w:rFonts w:cs="ITCFranklinGothicStd-DmCd"/>
                <w:sz w:val="24"/>
                <w:szCs w:val="24"/>
              </w:rPr>
            </w:pPr>
            <w:r w:rsidRPr="00445F66">
              <w:rPr>
                <w:rFonts w:cs="ITCFranklinGothicStd-Book"/>
                <w:sz w:val="24"/>
                <w:szCs w:val="24"/>
              </w:rPr>
              <w:t>Drivers</w:t>
            </w:r>
          </w:p>
        </w:tc>
        <w:tc>
          <w:tcPr>
            <w:tcW w:w="2070" w:type="dxa"/>
            <w:vAlign w:val="center"/>
          </w:tcPr>
          <w:p w:rsidR="00957B45" w:rsidRPr="00445F66" w:rsidP="004227CE" w14:paraId="197B2D27" w14:textId="0163EA34">
            <w:pPr>
              <w:autoSpaceDE w:val="0"/>
              <w:autoSpaceDN w:val="0"/>
              <w:adjustRightInd w:val="0"/>
              <w:rPr>
                <w:rFonts w:cs="ITCFranklinGothicStd-DmCd"/>
                <w:sz w:val="24"/>
                <w:szCs w:val="24"/>
              </w:rPr>
            </w:pPr>
            <w:r>
              <w:rPr>
                <w:rFonts w:cs="ITCFranklinGothicStd-Book"/>
                <w:sz w:val="24"/>
                <w:szCs w:val="24"/>
              </w:rPr>
              <w:t xml:space="preserve">Fatigue </w:t>
            </w:r>
            <w:r w:rsidRPr="00445F66">
              <w:rPr>
                <w:rFonts w:cs="ITCFranklinGothicStd-Book"/>
                <w:sz w:val="24"/>
                <w:szCs w:val="24"/>
              </w:rPr>
              <w:t>Training Evaluation</w:t>
            </w:r>
            <w:r>
              <w:rPr>
                <w:rFonts w:cs="ITCFranklinGothicStd-Book"/>
                <w:sz w:val="24"/>
                <w:szCs w:val="24"/>
              </w:rPr>
              <w:t xml:space="preserve"> Survey</w:t>
            </w:r>
          </w:p>
        </w:tc>
        <w:tc>
          <w:tcPr>
            <w:tcW w:w="1530" w:type="dxa"/>
            <w:vAlign w:val="center"/>
          </w:tcPr>
          <w:p w:rsidR="00957B45" w:rsidRPr="00445F66" w:rsidP="007B1E0A" w14:paraId="257FFA86" w14:textId="1277213C">
            <w:pPr>
              <w:autoSpaceDE w:val="0"/>
              <w:autoSpaceDN w:val="0"/>
              <w:adjustRightInd w:val="0"/>
              <w:jc w:val="center"/>
              <w:rPr>
                <w:rFonts w:cs="ITCFranklinGothicStd-DmCd"/>
                <w:sz w:val="24"/>
                <w:szCs w:val="24"/>
              </w:rPr>
            </w:pPr>
            <w:r w:rsidRPr="00445F66">
              <w:rPr>
                <w:rFonts w:cs="ITCFranklinGothicStd-Book"/>
                <w:sz w:val="24"/>
                <w:szCs w:val="24"/>
              </w:rPr>
              <w:t>60</w:t>
            </w:r>
          </w:p>
        </w:tc>
        <w:tc>
          <w:tcPr>
            <w:tcW w:w="1440" w:type="dxa"/>
            <w:vAlign w:val="center"/>
          </w:tcPr>
          <w:p w:rsidR="00957B45" w:rsidRPr="00445F66" w:rsidP="007B1E0A" w14:paraId="39BAB9DA" w14:textId="52D36372">
            <w:pPr>
              <w:autoSpaceDE w:val="0"/>
              <w:autoSpaceDN w:val="0"/>
              <w:adjustRightInd w:val="0"/>
              <w:jc w:val="center"/>
              <w:rPr>
                <w:rFonts w:cs="ITCFranklinGothicStd-DmCd"/>
                <w:sz w:val="24"/>
                <w:szCs w:val="24"/>
              </w:rPr>
            </w:pPr>
            <w:r w:rsidRPr="00445F66">
              <w:rPr>
                <w:rFonts w:cs="ITCFranklinGothicStd-Book"/>
                <w:sz w:val="24"/>
                <w:szCs w:val="24"/>
              </w:rPr>
              <w:t>1</w:t>
            </w:r>
          </w:p>
        </w:tc>
        <w:tc>
          <w:tcPr>
            <w:tcW w:w="1080" w:type="dxa"/>
            <w:vAlign w:val="center"/>
          </w:tcPr>
          <w:p w:rsidR="00957B45" w:rsidRPr="00445F66" w:rsidP="007B1E0A" w14:paraId="6F581607" w14:textId="7F42BB75">
            <w:pPr>
              <w:autoSpaceDE w:val="0"/>
              <w:autoSpaceDN w:val="0"/>
              <w:adjustRightInd w:val="0"/>
              <w:jc w:val="center"/>
              <w:rPr>
                <w:rFonts w:cs="ITCFranklinGothicStd-DmCd"/>
                <w:sz w:val="24"/>
                <w:szCs w:val="24"/>
              </w:rPr>
            </w:pPr>
            <w:r w:rsidRPr="00445F66">
              <w:rPr>
                <w:rFonts w:cs="ITCFranklinGothicStd-Book"/>
                <w:sz w:val="24"/>
                <w:szCs w:val="24"/>
              </w:rPr>
              <w:t>15</w:t>
            </w:r>
          </w:p>
        </w:tc>
        <w:tc>
          <w:tcPr>
            <w:tcW w:w="1350" w:type="dxa"/>
            <w:vAlign w:val="center"/>
          </w:tcPr>
          <w:p w:rsidR="00957B45" w:rsidRPr="00445F66" w:rsidP="007B1E0A" w14:paraId="21520427" w14:textId="12B5DADF">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62761E83" w14:textId="711C7D84">
            <w:pPr>
              <w:autoSpaceDE w:val="0"/>
              <w:autoSpaceDN w:val="0"/>
              <w:adjustRightInd w:val="0"/>
              <w:jc w:val="right"/>
              <w:rPr>
                <w:rFonts w:cs="ITCFranklinGothicStd-DmCd"/>
                <w:sz w:val="24"/>
                <w:szCs w:val="24"/>
              </w:rPr>
            </w:pPr>
            <w:r w:rsidRPr="00445F66">
              <w:rPr>
                <w:rFonts w:cs="ITCFranklinGothicStd-DmCd"/>
                <w:sz w:val="24"/>
                <w:szCs w:val="24"/>
              </w:rPr>
              <w:t>$258</w:t>
            </w:r>
          </w:p>
        </w:tc>
      </w:tr>
      <w:tr w14:paraId="5C80D189" w14:textId="77777777" w:rsidTr="00C42C9B">
        <w:tblPrEx>
          <w:tblW w:w="10350" w:type="dxa"/>
          <w:tblInd w:w="-185" w:type="dxa"/>
          <w:tblLayout w:type="fixed"/>
          <w:tblLook w:val="04A0"/>
        </w:tblPrEx>
        <w:trPr>
          <w:trHeight w:val="747"/>
        </w:trPr>
        <w:tc>
          <w:tcPr>
            <w:tcW w:w="1710" w:type="dxa"/>
            <w:vMerge/>
            <w:vAlign w:val="center"/>
          </w:tcPr>
          <w:p w:rsidR="00957B45" w:rsidRPr="00445F66" w:rsidP="007B1E0A" w14:paraId="54A74DEC" w14:textId="77777777">
            <w:pPr>
              <w:autoSpaceDE w:val="0"/>
              <w:autoSpaceDN w:val="0"/>
              <w:adjustRightInd w:val="0"/>
              <w:rPr>
                <w:rFonts w:cs="ITCFranklinGothicStd-DmCd"/>
                <w:sz w:val="24"/>
                <w:szCs w:val="24"/>
              </w:rPr>
            </w:pPr>
          </w:p>
        </w:tc>
        <w:tc>
          <w:tcPr>
            <w:tcW w:w="2070" w:type="dxa"/>
            <w:vAlign w:val="center"/>
          </w:tcPr>
          <w:p w:rsidR="00957B45" w:rsidRPr="00445F66" w:rsidP="004227CE" w14:paraId="316527BC" w14:textId="27B3282B">
            <w:pPr>
              <w:autoSpaceDE w:val="0"/>
              <w:autoSpaceDN w:val="0"/>
              <w:adjustRightInd w:val="0"/>
              <w:rPr>
                <w:rFonts w:cs="ITCFranklinGothicStd-DmCd"/>
                <w:sz w:val="24"/>
                <w:szCs w:val="24"/>
              </w:rPr>
            </w:pPr>
            <w:r w:rsidRPr="00445F66">
              <w:rPr>
                <w:rFonts w:cs="ITCFranklinGothicStd-DmCd"/>
                <w:sz w:val="24"/>
                <w:szCs w:val="24"/>
              </w:rPr>
              <w:t>Actigraph Training and Fitting</w:t>
            </w:r>
          </w:p>
        </w:tc>
        <w:tc>
          <w:tcPr>
            <w:tcW w:w="1530" w:type="dxa"/>
            <w:vAlign w:val="center"/>
          </w:tcPr>
          <w:p w:rsidR="00957B45" w:rsidRPr="00445F66" w:rsidP="007B1E0A" w14:paraId="10B21856" w14:textId="333AB734">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7B1E0A" w14:paraId="1B5C6832" w14:textId="37955A8B">
            <w:pPr>
              <w:autoSpaceDE w:val="0"/>
              <w:autoSpaceDN w:val="0"/>
              <w:adjustRightInd w:val="0"/>
              <w:jc w:val="center"/>
              <w:rPr>
                <w:rFonts w:cs="ITCFranklinGothicStd-DmCd"/>
                <w:sz w:val="24"/>
                <w:szCs w:val="24"/>
              </w:rPr>
            </w:pPr>
            <w:r w:rsidRPr="00445F66">
              <w:rPr>
                <w:rFonts w:cs="ITCFranklinGothicStd-DmCd"/>
                <w:sz w:val="24"/>
                <w:szCs w:val="24"/>
              </w:rPr>
              <w:t>1</w:t>
            </w:r>
          </w:p>
        </w:tc>
        <w:tc>
          <w:tcPr>
            <w:tcW w:w="1080" w:type="dxa"/>
            <w:vAlign w:val="center"/>
          </w:tcPr>
          <w:p w:rsidR="00957B45" w:rsidRPr="00445F66" w:rsidP="007B1E0A" w14:paraId="4038D62B" w14:textId="5A269E4F">
            <w:pPr>
              <w:autoSpaceDE w:val="0"/>
              <w:autoSpaceDN w:val="0"/>
              <w:adjustRightInd w:val="0"/>
              <w:jc w:val="center"/>
              <w:rPr>
                <w:rFonts w:cs="ITCFranklinGothicStd-DmCd"/>
                <w:sz w:val="24"/>
                <w:szCs w:val="24"/>
              </w:rPr>
            </w:pPr>
            <w:r w:rsidRPr="00445F66">
              <w:rPr>
                <w:rFonts w:cs="ITCFranklinGothicStd-DmCd"/>
                <w:sz w:val="24"/>
                <w:szCs w:val="24"/>
              </w:rPr>
              <w:t>15</w:t>
            </w:r>
          </w:p>
        </w:tc>
        <w:tc>
          <w:tcPr>
            <w:tcW w:w="1350" w:type="dxa"/>
            <w:vAlign w:val="center"/>
          </w:tcPr>
          <w:p w:rsidR="00957B45" w:rsidRPr="00445F66" w:rsidP="007B1E0A" w14:paraId="5F7D0A22" w14:textId="08497C91">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5AFAA460" w14:textId="6D082CBC">
            <w:pPr>
              <w:autoSpaceDE w:val="0"/>
              <w:autoSpaceDN w:val="0"/>
              <w:adjustRightInd w:val="0"/>
              <w:jc w:val="right"/>
              <w:rPr>
                <w:rFonts w:cs="ITCFranklinGothicStd-DmCd"/>
                <w:sz w:val="24"/>
                <w:szCs w:val="24"/>
              </w:rPr>
            </w:pPr>
            <w:r w:rsidRPr="00445F66">
              <w:rPr>
                <w:rFonts w:cs="ITCFranklinGothicStd-DmCd"/>
                <w:sz w:val="24"/>
                <w:szCs w:val="24"/>
              </w:rPr>
              <w:t>$258</w:t>
            </w:r>
          </w:p>
        </w:tc>
      </w:tr>
      <w:tr w14:paraId="144E0332" w14:textId="77777777" w:rsidTr="00C42C9B">
        <w:tblPrEx>
          <w:tblW w:w="10350" w:type="dxa"/>
          <w:tblInd w:w="-185" w:type="dxa"/>
          <w:tblLayout w:type="fixed"/>
          <w:tblLook w:val="04A0"/>
        </w:tblPrEx>
        <w:trPr>
          <w:trHeight w:val="1992"/>
        </w:trPr>
        <w:tc>
          <w:tcPr>
            <w:tcW w:w="1710" w:type="dxa"/>
            <w:vMerge/>
            <w:vAlign w:val="center"/>
          </w:tcPr>
          <w:p w:rsidR="00957B45" w:rsidRPr="00445F66" w:rsidP="007B1E0A" w14:paraId="30A48161" w14:textId="783C2800">
            <w:pPr>
              <w:autoSpaceDE w:val="0"/>
              <w:autoSpaceDN w:val="0"/>
              <w:adjustRightInd w:val="0"/>
              <w:rPr>
                <w:rFonts w:cs="ITCFranklinGothicStd-DmCd"/>
                <w:sz w:val="24"/>
                <w:szCs w:val="24"/>
              </w:rPr>
            </w:pPr>
          </w:p>
        </w:tc>
        <w:tc>
          <w:tcPr>
            <w:tcW w:w="2070" w:type="dxa"/>
            <w:vAlign w:val="center"/>
          </w:tcPr>
          <w:p w:rsidR="00957B45" w:rsidRPr="00445F66" w:rsidP="004227CE" w14:paraId="3204355D" w14:textId="5C608BF9">
            <w:pPr>
              <w:autoSpaceDE w:val="0"/>
              <w:autoSpaceDN w:val="0"/>
              <w:adjustRightInd w:val="0"/>
              <w:rPr>
                <w:rFonts w:cs="ITCFranklinGothicStd-DmCd"/>
                <w:sz w:val="24"/>
                <w:szCs w:val="24"/>
              </w:rPr>
            </w:pPr>
            <w:r w:rsidRPr="00445F66">
              <w:rPr>
                <w:rFonts w:cs="ITCFranklinGothicStd-DmCd"/>
                <w:sz w:val="24"/>
                <w:szCs w:val="24"/>
              </w:rPr>
              <w:t>Sleep &amp; Activities Diary</w:t>
            </w:r>
            <w:r>
              <w:rPr>
                <w:rFonts w:cs="ITCFranklinGothicStd-DmCd"/>
                <w:sz w:val="24"/>
                <w:szCs w:val="24"/>
              </w:rPr>
              <w:t xml:space="preserve"> (including Psychomotor Vigilance Test)</w:t>
            </w:r>
          </w:p>
        </w:tc>
        <w:tc>
          <w:tcPr>
            <w:tcW w:w="1530" w:type="dxa"/>
            <w:vAlign w:val="center"/>
          </w:tcPr>
          <w:p w:rsidR="00957B45" w:rsidRPr="00445F66" w:rsidP="007B1E0A" w14:paraId="6680036E" w14:textId="307BDCBE">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7B1E0A" w14:paraId="58107A36" w14:textId="4DB18F12">
            <w:pPr>
              <w:autoSpaceDE w:val="0"/>
              <w:autoSpaceDN w:val="0"/>
              <w:adjustRightInd w:val="0"/>
              <w:jc w:val="center"/>
              <w:rPr>
                <w:rFonts w:cs="ITCFranklinGothicStd-DmCd"/>
                <w:sz w:val="24"/>
                <w:szCs w:val="24"/>
              </w:rPr>
            </w:pPr>
            <w:r w:rsidRPr="00445F66">
              <w:rPr>
                <w:rFonts w:cs="ITCFranklinGothicStd-DmCd"/>
                <w:sz w:val="24"/>
                <w:szCs w:val="24"/>
              </w:rPr>
              <w:t>175</w:t>
            </w:r>
          </w:p>
        </w:tc>
        <w:tc>
          <w:tcPr>
            <w:tcW w:w="1080" w:type="dxa"/>
            <w:vAlign w:val="center"/>
          </w:tcPr>
          <w:p w:rsidR="00957B45" w:rsidRPr="00445F66" w:rsidP="007B1E0A" w14:paraId="643C5D42" w14:textId="6DA9105F">
            <w:pPr>
              <w:autoSpaceDE w:val="0"/>
              <w:autoSpaceDN w:val="0"/>
              <w:adjustRightInd w:val="0"/>
              <w:jc w:val="center"/>
              <w:rPr>
                <w:rFonts w:cs="ITCFranklinGothicStd-DmCd"/>
                <w:sz w:val="24"/>
                <w:szCs w:val="24"/>
              </w:rPr>
            </w:pPr>
            <w:r>
              <w:rPr>
                <w:rFonts w:cs="ITCFranklinGothicStd-DmCd"/>
                <w:sz w:val="24"/>
                <w:szCs w:val="24"/>
              </w:rPr>
              <w:t>1,313</w:t>
            </w:r>
          </w:p>
        </w:tc>
        <w:tc>
          <w:tcPr>
            <w:tcW w:w="1350" w:type="dxa"/>
            <w:vAlign w:val="center"/>
          </w:tcPr>
          <w:p w:rsidR="00957B45" w:rsidRPr="00445F66" w:rsidP="007B1E0A" w14:paraId="7AD297E5" w14:textId="63864958">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7C1A341C" w14:textId="557D8886">
            <w:pPr>
              <w:autoSpaceDE w:val="0"/>
              <w:autoSpaceDN w:val="0"/>
              <w:adjustRightInd w:val="0"/>
              <w:jc w:val="right"/>
              <w:rPr>
                <w:rFonts w:cs="ITCFranklinGothicStd-DmCd"/>
                <w:sz w:val="24"/>
                <w:szCs w:val="24"/>
              </w:rPr>
            </w:pPr>
            <w:r w:rsidRPr="00445F66">
              <w:rPr>
                <w:rFonts w:cs="ITCFranklinGothicStd-DmCd"/>
                <w:sz w:val="24"/>
                <w:szCs w:val="24"/>
              </w:rPr>
              <w:t>$</w:t>
            </w:r>
            <w:r>
              <w:rPr>
                <w:rFonts w:cs="ITCFranklinGothicStd-DmCd"/>
                <w:sz w:val="24"/>
                <w:szCs w:val="24"/>
              </w:rPr>
              <w:t>22,597</w:t>
            </w:r>
          </w:p>
        </w:tc>
      </w:tr>
      <w:tr w14:paraId="18495737" w14:textId="77777777" w:rsidTr="00C42C9B">
        <w:tblPrEx>
          <w:tblW w:w="10350" w:type="dxa"/>
          <w:tblInd w:w="-185" w:type="dxa"/>
          <w:tblLayout w:type="fixed"/>
          <w:tblLook w:val="04A0"/>
        </w:tblPrEx>
        <w:trPr>
          <w:trHeight w:val="747"/>
        </w:trPr>
        <w:tc>
          <w:tcPr>
            <w:tcW w:w="1710" w:type="dxa"/>
            <w:vMerge/>
            <w:vAlign w:val="center"/>
          </w:tcPr>
          <w:p w:rsidR="00957B45" w:rsidRPr="00445F66" w:rsidP="007B1E0A" w14:paraId="5BA9EAC2" w14:textId="77777777">
            <w:pPr>
              <w:autoSpaceDE w:val="0"/>
              <w:autoSpaceDN w:val="0"/>
              <w:adjustRightInd w:val="0"/>
              <w:rPr>
                <w:rFonts w:cs="ITCFranklinGothicStd-DmCd"/>
                <w:sz w:val="24"/>
                <w:szCs w:val="24"/>
              </w:rPr>
            </w:pPr>
          </w:p>
        </w:tc>
        <w:tc>
          <w:tcPr>
            <w:tcW w:w="2070" w:type="dxa"/>
            <w:vAlign w:val="center"/>
          </w:tcPr>
          <w:p w:rsidR="00957B45" w:rsidRPr="00445F66" w:rsidP="004227CE" w14:paraId="20A00492" w14:textId="79099AD8">
            <w:pPr>
              <w:autoSpaceDE w:val="0"/>
              <w:autoSpaceDN w:val="0"/>
              <w:adjustRightInd w:val="0"/>
              <w:rPr>
                <w:rFonts w:cs="ITCFranklinGothicStd-DmCd"/>
                <w:sz w:val="24"/>
                <w:szCs w:val="24"/>
              </w:rPr>
            </w:pPr>
            <w:r w:rsidRPr="00445F66">
              <w:rPr>
                <w:rFonts w:cs="ITCFranklinGothicStd-DmCd"/>
                <w:sz w:val="24"/>
                <w:szCs w:val="24"/>
              </w:rPr>
              <w:t>Work &amp; Health Survey</w:t>
            </w:r>
          </w:p>
        </w:tc>
        <w:tc>
          <w:tcPr>
            <w:tcW w:w="1530" w:type="dxa"/>
            <w:vAlign w:val="center"/>
          </w:tcPr>
          <w:p w:rsidR="00957B45" w:rsidRPr="00445F66" w:rsidP="004227CE" w14:paraId="35DC24B0" w14:textId="44D2B701">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963BA4" w14:paraId="597850FF" w14:textId="04C31BF1">
            <w:pPr>
              <w:autoSpaceDE w:val="0"/>
              <w:autoSpaceDN w:val="0"/>
              <w:adjustRightInd w:val="0"/>
              <w:jc w:val="center"/>
              <w:rPr>
                <w:rFonts w:cs="ITCFranklinGothicStd-DmCd"/>
                <w:sz w:val="24"/>
                <w:szCs w:val="24"/>
              </w:rPr>
            </w:pPr>
            <w:r w:rsidRPr="00445F66">
              <w:rPr>
                <w:rFonts w:cs="ITCFranklinGothicStd-DmCd"/>
                <w:sz w:val="24"/>
                <w:szCs w:val="24"/>
              </w:rPr>
              <w:t>5</w:t>
            </w:r>
          </w:p>
        </w:tc>
        <w:tc>
          <w:tcPr>
            <w:tcW w:w="1080" w:type="dxa"/>
            <w:vAlign w:val="center"/>
          </w:tcPr>
          <w:p w:rsidR="00957B45" w:rsidRPr="00445F66" w:rsidP="00963BA4" w14:paraId="5702526B" w14:textId="62C37B6D">
            <w:pPr>
              <w:autoSpaceDE w:val="0"/>
              <w:autoSpaceDN w:val="0"/>
              <w:adjustRightInd w:val="0"/>
              <w:jc w:val="center"/>
              <w:rPr>
                <w:rFonts w:cs="ITCFranklinGothicStd-DmCd"/>
                <w:sz w:val="24"/>
                <w:szCs w:val="24"/>
              </w:rPr>
            </w:pPr>
            <w:r w:rsidRPr="00445F66">
              <w:rPr>
                <w:rFonts w:cs="ITCFranklinGothicStd-DmCd"/>
                <w:sz w:val="24"/>
                <w:szCs w:val="24"/>
              </w:rPr>
              <w:t>338</w:t>
            </w:r>
          </w:p>
        </w:tc>
        <w:tc>
          <w:tcPr>
            <w:tcW w:w="1350" w:type="dxa"/>
            <w:vAlign w:val="center"/>
          </w:tcPr>
          <w:p w:rsidR="00957B45" w:rsidRPr="00445F66" w:rsidP="007B1E0A" w14:paraId="0F20B136" w14:textId="51E9B72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743B0C07" w14:textId="4BEB6E92">
            <w:pPr>
              <w:autoSpaceDE w:val="0"/>
              <w:autoSpaceDN w:val="0"/>
              <w:adjustRightInd w:val="0"/>
              <w:jc w:val="right"/>
              <w:rPr>
                <w:rFonts w:cs="ITCFranklinGothicStd-DmCd"/>
                <w:sz w:val="24"/>
                <w:szCs w:val="24"/>
              </w:rPr>
            </w:pPr>
            <w:r w:rsidRPr="00445F66">
              <w:rPr>
                <w:rFonts w:cs="ITCFranklinGothicStd-DmCd"/>
                <w:sz w:val="24"/>
                <w:szCs w:val="24"/>
              </w:rPr>
              <w:t>$5,817</w:t>
            </w:r>
          </w:p>
        </w:tc>
      </w:tr>
      <w:tr w14:paraId="12C69879" w14:textId="77777777" w:rsidTr="00C42C9B">
        <w:tblPrEx>
          <w:tblW w:w="10350" w:type="dxa"/>
          <w:tblInd w:w="-185" w:type="dxa"/>
          <w:tblLayout w:type="fixed"/>
          <w:tblLook w:val="04A0"/>
        </w:tblPrEx>
        <w:trPr>
          <w:trHeight w:val="507"/>
        </w:trPr>
        <w:tc>
          <w:tcPr>
            <w:tcW w:w="1710" w:type="dxa"/>
            <w:vMerge/>
            <w:vAlign w:val="center"/>
          </w:tcPr>
          <w:p w:rsidR="00957B45" w:rsidRPr="00445F66" w:rsidP="007B1E0A" w14:paraId="1E32E01B" w14:textId="77777777">
            <w:pPr>
              <w:autoSpaceDE w:val="0"/>
              <w:autoSpaceDN w:val="0"/>
              <w:adjustRightInd w:val="0"/>
              <w:rPr>
                <w:rFonts w:cs="ITCFranklinGothicStd-DmCd"/>
                <w:sz w:val="24"/>
                <w:szCs w:val="24"/>
              </w:rPr>
            </w:pPr>
          </w:p>
        </w:tc>
        <w:tc>
          <w:tcPr>
            <w:tcW w:w="2070" w:type="dxa"/>
            <w:vAlign w:val="center"/>
          </w:tcPr>
          <w:p w:rsidR="00957B45" w:rsidRPr="00445F66" w:rsidP="007B1E0A" w14:paraId="20CC1F36" w14:textId="4F3566ED">
            <w:pPr>
              <w:autoSpaceDE w:val="0"/>
              <w:autoSpaceDN w:val="0"/>
              <w:adjustRightInd w:val="0"/>
              <w:rPr>
                <w:rFonts w:cs="ITCFranklinGothicStd-DmCd"/>
                <w:sz w:val="24"/>
                <w:szCs w:val="24"/>
              </w:rPr>
            </w:pPr>
            <w:r w:rsidRPr="00445F66">
              <w:rPr>
                <w:rFonts w:cs="ITCFranklinGothicStd-DmCd"/>
                <w:sz w:val="24"/>
                <w:szCs w:val="24"/>
              </w:rPr>
              <w:t>Knowledge Survey</w:t>
            </w:r>
          </w:p>
        </w:tc>
        <w:tc>
          <w:tcPr>
            <w:tcW w:w="1530" w:type="dxa"/>
            <w:vAlign w:val="center"/>
          </w:tcPr>
          <w:p w:rsidR="00957B45" w:rsidRPr="00445F66" w:rsidP="002004FC" w14:paraId="51D62552" w14:textId="0200343B">
            <w:pPr>
              <w:autoSpaceDE w:val="0"/>
              <w:autoSpaceDN w:val="0"/>
              <w:adjustRightInd w:val="0"/>
              <w:jc w:val="center"/>
              <w:rPr>
                <w:rFonts w:cs="ITCFranklinGothicStd-DmCd"/>
                <w:sz w:val="24"/>
                <w:szCs w:val="24"/>
              </w:rPr>
            </w:pPr>
            <w:r w:rsidRPr="00445F66">
              <w:rPr>
                <w:rFonts w:cs="ITCFranklinGothicStd-DmCd"/>
                <w:sz w:val="24"/>
                <w:szCs w:val="24"/>
              </w:rPr>
              <w:t>90</w:t>
            </w:r>
          </w:p>
        </w:tc>
        <w:tc>
          <w:tcPr>
            <w:tcW w:w="1440" w:type="dxa"/>
            <w:vAlign w:val="center"/>
          </w:tcPr>
          <w:p w:rsidR="00957B45" w:rsidRPr="00445F66" w:rsidP="002004FC" w14:paraId="1F62984D" w14:textId="600DA217">
            <w:pPr>
              <w:autoSpaceDE w:val="0"/>
              <w:autoSpaceDN w:val="0"/>
              <w:adjustRightInd w:val="0"/>
              <w:jc w:val="center"/>
              <w:rPr>
                <w:rFonts w:cs="ITCFranklinGothicStd-DmCd"/>
                <w:sz w:val="24"/>
                <w:szCs w:val="24"/>
              </w:rPr>
            </w:pPr>
            <w:r w:rsidRPr="00445F66">
              <w:rPr>
                <w:rFonts w:cs="ITCFranklinGothicStd-DmCd"/>
                <w:sz w:val="24"/>
                <w:szCs w:val="24"/>
              </w:rPr>
              <w:t>5</w:t>
            </w:r>
          </w:p>
        </w:tc>
        <w:tc>
          <w:tcPr>
            <w:tcW w:w="1080" w:type="dxa"/>
            <w:vAlign w:val="center"/>
          </w:tcPr>
          <w:p w:rsidR="00957B45" w:rsidRPr="00445F66" w:rsidP="002004FC" w14:paraId="668F60ED" w14:textId="5CE064B8">
            <w:pPr>
              <w:autoSpaceDE w:val="0"/>
              <w:autoSpaceDN w:val="0"/>
              <w:adjustRightInd w:val="0"/>
              <w:jc w:val="center"/>
              <w:rPr>
                <w:rFonts w:cs="ITCFranklinGothicStd-DmCd"/>
                <w:sz w:val="24"/>
                <w:szCs w:val="24"/>
              </w:rPr>
            </w:pPr>
            <w:r w:rsidRPr="00445F66">
              <w:rPr>
                <w:rFonts w:cs="ITCFranklinGothicStd-DmCd"/>
                <w:sz w:val="24"/>
                <w:szCs w:val="24"/>
              </w:rPr>
              <w:t>113</w:t>
            </w:r>
          </w:p>
        </w:tc>
        <w:tc>
          <w:tcPr>
            <w:tcW w:w="1350" w:type="dxa"/>
            <w:vAlign w:val="center"/>
          </w:tcPr>
          <w:p w:rsidR="00957B45" w:rsidRPr="00445F66" w:rsidP="007B1E0A" w14:paraId="258644AF" w14:textId="478B4E77">
            <w:pPr>
              <w:autoSpaceDE w:val="0"/>
              <w:autoSpaceDN w:val="0"/>
              <w:adjustRightInd w:val="0"/>
              <w:jc w:val="center"/>
              <w:rPr>
                <w:rFonts w:cs="ITCFranklinGothicStd-DmCd"/>
                <w:sz w:val="24"/>
                <w:szCs w:val="24"/>
              </w:rPr>
            </w:pPr>
            <w:r w:rsidRPr="00445F66">
              <w:rPr>
                <w:rFonts w:cs="ITCFranklinGothicStd-DmCd"/>
                <w:sz w:val="24"/>
                <w:szCs w:val="24"/>
              </w:rPr>
              <w:t>$17.21</w:t>
            </w:r>
          </w:p>
        </w:tc>
        <w:tc>
          <w:tcPr>
            <w:tcW w:w="1170" w:type="dxa"/>
            <w:vAlign w:val="center"/>
          </w:tcPr>
          <w:p w:rsidR="00957B45" w:rsidRPr="00445F66" w:rsidP="001F1BB2" w14:paraId="2B05A639" w14:textId="21FDB47A">
            <w:pPr>
              <w:autoSpaceDE w:val="0"/>
              <w:autoSpaceDN w:val="0"/>
              <w:adjustRightInd w:val="0"/>
              <w:jc w:val="right"/>
              <w:rPr>
                <w:rFonts w:cs="ITCFranklinGothicStd-DmCd"/>
                <w:sz w:val="24"/>
                <w:szCs w:val="24"/>
              </w:rPr>
            </w:pPr>
            <w:r w:rsidRPr="00445F66">
              <w:rPr>
                <w:rFonts w:cs="ITCFranklinGothicStd-DmCd"/>
                <w:sz w:val="24"/>
                <w:szCs w:val="24"/>
              </w:rPr>
              <w:t>$1,945</w:t>
            </w:r>
          </w:p>
        </w:tc>
      </w:tr>
      <w:tr w14:paraId="04325BEF" w14:textId="77777777" w:rsidTr="00C42C9B">
        <w:tblPrEx>
          <w:tblW w:w="10350" w:type="dxa"/>
          <w:tblInd w:w="-185" w:type="dxa"/>
          <w:tblLayout w:type="fixed"/>
          <w:tblLook w:val="04A0"/>
        </w:tblPrEx>
        <w:trPr>
          <w:trHeight w:val="240"/>
        </w:trPr>
        <w:tc>
          <w:tcPr>
            <w:tcW w:w="1710" w:type="dxa"/>
            <w:vAlign w:val="center"/>
          </w:tcPr>
          <w:p w:rsidR="00957B45" w:rsidRPr="00445F66" w:rsidP="00C42C9B" w14:paraId="0C980E45" w14:textId="0869293B">
            <w:pPr>
              <w:autoSpaceDE w:val="0"/>
              <w:autoSpaceDN w:val="0"/>
              <w:adjustRightInd w:val="0"/>
              <w:ind w:left="2145" w:hanging="1890"/>
              <w:rPr>
                <w:rFonts w:cs="ITCFranklinGothicStd-DmCd"/>
                <w:sz w:val="24"/>
                <w:szCs w:val="24"/>
              </w:rPr>
            </w:pPr>
            <w:r>
              <w:rPr>
                <w:rFonts w:cs="ITCFranklinGothicStd-DmCd"/>
                <w:sz w:val="24"/>
                <w:szCs w:val="24"/>
              </w:rPr>
              <w:t>Tot</w:t>
            </w:r>
            <w:r w:rsidRPr="00445F66">
              <w:rPr>
                <w:rFonts w:cs="ITCFranklinGothicStd-DmCd"/>
                <w:sz w:val="24"/>
                <w:szCs w:val="24"/>
              </w:rPr>
              <w:t>al</w:t>
            </w:r>
          </w:p>
        </w:tc>
        <w:tc>
          <w:tcPr>
            <w:tcW w:w="2070" w:type="dxa"/>
            <w:vAlign w:val="center"/>
          </w:tcPr>
          <w:p w:rsidR="00957B45" w:rsidRPr="00445F66" w:rsidP="007B1E0A" w14:paraId="40681A53" w14:textId="77777777">
            <w:pPr>
              <w:autoSpaceDE w:val="0"/>
              <w:autoSpaceDN w:val="0"/>
              <w:adjustRightInd w:val="0"/>
              <w:rPr>
                <w:rFonts w:cs="ITCFranklinGothicStd-DmCd"/>
                <w:sz w:val="24"/>
                <w:szCs w:val="24"/>
              </w:rPr>
            </w:pPr>
          </w:p>
        </w:tc>
        <w:tc>
          <w:tcPr>
            <w:tcW w:w="1530" w:type="dxa"/>
            <w:vAlign w:val="center"/>
          </w:tcPr>
          <w:p w:rsidR="00957B45" w:rsidRPr="00445F66" w:rsidP="007B1E0A" w14:paraId="74C6B0E6" w14:textId="77777777">
            <w:pPr>
              <w:autoSpaceDE w:val="0"/>
              <w:autoSpaceDN w:val="0"/>
              <w:adjustRightInd w:val="0"/>
              <w:rPr>
                <w:rFonts w:cs="ITCFranklinGothicStd-DmCd"/>
                <w:sz w:val="24"/>
                <w:szCs w:val="24"/>
              </w:rPr>
            </w:pPr>
          </w:p>
        </w:tc>
        <w:tc>
          <w:tcPr>
            <w:tcW w:w="1440" w:type="dxa"/>
            <w:vAlign w:val="center"/>
          </w:tcPr>
          <w:p w:rsidR="00957B45" w:rsidRPr="00445F66" w:rsidP="007B1E0A" w14:paraId="057D6417" w14:textId="77777777">
            <w:pPr>
              <w:autoSpaceDE w:val="0"/>
              <w:autoSpaceDN w:val="0"/>
              <w:adjustRightInd w:val="0"/>
              <w:rPr>
                <w:rFonts w:cs="ITCFranklinGothicStd-DmCd"/>
                <w:sz w:val="24"/>
                <w:szCs w:val="24"/>
              </w:rPr>
            </w:pPr>
          </w:p>
        </w:tc>
        <w:tc>
          <w:tcPr>
            <w:tcW w:w="1080" w:type="dxa"/>
            <w:vAlign w:val="center"/>
          </w:tcPr>
          <w:p w:rsidR="00957B45" w:rsidRPr="00445F66" w:rsidP="007B1E0A" w14:paraId="532EB94B" w14:textId="77777777">
            <w:pPr>
              <w:autoSpaceDE w:val="0"/>
              <w:autoSpaceDN w:val="0"/>
              <w:adjustRightInd w:val="0"/>
              <w:rPr>
                <w:rFonts w:cs="ITCFranklinGothicStd-DmCd"/>
                <w:sz w:val="24"/>
                <w:szCs w:val="24"/>
              </w:rPr>
            </w:pPr>
          </w:p>
        </w:tc>
        <w:tc>
          <w:tcPr>
            <w:tcW w:w="1350" w:type="dxa"/>
            <w:vAlign w:val="center"/>
          </w:tcPr>
          <w:p w:rsidR="00957B45" w:rsidRPr="00445F66" w:rsidP="007B1E0A" w14:paraId="42874C3C" w14:textId="77777777">
            <w:pPr>
              <w:autoSpaceDE w:val="0"/>
              <w:autoSpaceDN w:val="0"/>
              <w:adjustRightInd w:val="0"/>
              <w:jc w:val="center"/>
              <w:rPr>
                <w:rFonts w:cs="ITCFranklinGothicStd-DmCd"/>
                <w:sz w:val="24"/>
                <w:szCs w:val="24"/>
              </w:rPr>
            </w:pPr>
          </w:p>
        </w:tc>
        <w:tc>
          <w:tcPr>
            <w:tcW w:w="1170" w:type="dxa"/>
            <w:vAlign w:val="center"/>
          </w:tcPr>
          <w:p w:rsidR="00957B45" w:rsidRPr="00445F66" w:rsidP="001F1BB2" w14:paraId="5B847967" w14:textId="5BAD6549">
            <w:pPr>
              <w:autoSpaceDE w:val="0"/>
              <w:autoSpaceDN w:val="0"/>
              <w:adjustRightInd w:val="0"/>
              <w:jc w:val="right"/>
              <w:rPr>
                <w:rFonts w:cs="ITCFranklinGothicStd-DmCd"/>
                <w:sz w:val="24"/>
                <w:szCs w:val="24"/>
              </w:rPr>
            </w:pPr>
            <w:r w:rsidRPr="00445F66">
              <w:rPr>
                <w:rFonts w:cs="ITCFranklinGothicStd-DmCd"/>
                <w:sz w:val="24"/>
                <w:szCs w:val="24"/>
              </w:rPr>
              <w:t>$</w:t>
            </w:r>
            <w:r>
              <w:rPr>
                <w:rFonts w:cs="ITCFranklinGothicStd-DmCd"/>
                <w:sz w:val="24"/>
                <w:szCs w:val="24"/>
              </w:rPr>
              <w:t>30,875</w:t>
            </w:r>
          </w:p>
        </w:tc>
      </w:tr>
    </w:tbl>
    <w:p w:rsidR="00ED72E9" w:rsidRPr="00D20211" w:rsidP="00ED72E9" w14:paraId="38D56CFC" w14:textId="77777777"/>
    <w:p w:rsidR="00B45002" w:rsidRPr="00D20211" w:rsidP="00E51C7A" w14:paraId="051C67DE" w14:textId="76F3626D">
      <w:pPr>
        <w:pStyle w:val="Heading1"/>
      </w:pPr>
      <w:bookmarkStart w:id="19" w:name="_Toc43110726"/>
      <w:r w:rsidRPr="00D20211">
        <w:t>A.</w:t>
      </w:r>
      <w:r w:rsidRPr="00D20211" w:rsidR="00AC62CC">
        <w:t xml:space="preserve">13.  </w:t>
      </w:r>
      <w:r w:rsidRPr="00D20211">
        <w:t>Estimates of Other Total Annual Cost Burden to Respondents and Record Keepers</w:t>
      </w:r>
      <w:bookmarkEnd w:id="19"/>
    </w:p>
    <w:p w:rsidR="00F1279E" w:rsidRPr="00D20211" w:rsidP="00ED72E9" w14:paraId="3887E2D4" w14:textId="77777777">
      <w:pPr>
        <w:autoSpaceDE w:val="0"/>
        <w:autoSpaceDN w:val="0"/>
        <w:adjustRightInd w:val="0"/>
        <w:spacing w:after="0" w:line="240" w:lineRule="auto"/>
        <w:rPr>
          <w:sz w:val="24"/>
          <w:szCs w:val="24"/>
        </w:rPr>
      </w:pPr>
    </w:p>
    <w:p w:rsidR="00ED72E9" w:rsidRPr="004141B2" w:rsidP="004141B2" w14:paraId="74BFB7FC" w14:textId="7EAAA505">
      <w:pPr>
        <w:autoSpaceDE w:val="0"/>
        <w:autoSpaceDN w:val="0"/>
        <w:adjustRightInd w:val="0"/>
        <w:spacing w:after="0" w:line="240" w:lineRule="auto"/>
        <w:rPr>
          <w:rFonts w:cs="ITCFranklinGothicStd-Book"/>
          <w:sz w:val="24"/>
          <w:szCs w:val="24"/>
        </w:rPr>
      </w:pPr>
      <w:r>
        <w:rPr>
          <w:rFonts w:cs="ITCFranklinGothicStd-Book"/>
          <w:sz w:val="24"/>
          <w:szCs w:val="24"/>
        </w:rPr>
        <w:t>The research team anticipates no other costs to participants or record keepers.</w:t>
      </w:r>
      <w:r w:rsidR="00DB7576">
        <w:rPr>
          <w:rFonts w:cs="ITCFranklinGothicStd-Book"/>
          <w:sz w:val="24"/>
          <w:szCs w:val="24"/>
        </w:rPr>
        <w:t xml:space="preserve"> </w:t>
      </w:r>
    </w:p>
    <w:p w:rsidR="00B45002" w:rsidRPr="00D20211" w:rsidP="00E51C7A" w14:paraId="2DC96AD8" w14:textId="005F4E9C">
      <w:pPr>
        <w:pStyle w:val="Heading1"/>
      </w:pPr>
      <w:bookmarkStart w:id="20" w:name="_Toc43110727"/>
      <w:r w:rsidRPr="00D20211">
        <w:t>A.</w:t>
      </w:r>
      <w:r w:rsidRPr="00D20211" w:rsidR="00AC62CC">
        <w:t xml:space="preserve">14.  </w:t>
      </w:r>
      <w:r w:rsidRPr="00D20211">
        <w:t>Annualized Cost to the Federal Government</w:t>
      </w:r>
      <w:bookmarkEnd w:id="20"/>
    </w:p>
    <w:p w:rsidR="00DA5A96" w:rsidP="00DA5A96" w14:paraId="3B492077" w14:textId="0FEF8390"/>
    <w:p w:rsidR="004F7674" w:rsidRPr="00C2651D" w:rsidP="00DA5A96" w14:paraId="7296F676" w14:textId="621925A1">
      <w:pPr>
        <w:rPr>
          <w:sz w:val="24"/>
          <w:szCs w:val="24"/>
        </w:rPr>
      </w:pPr>
      <w:r w:rsidRPr="00C2651D">
        <w:rPr>
          <w:sz w:val="24"/>
          <w:szCs w:val="24"/>
        </w:rPr>
        <w:t xml:space="preserve">The data collection phase includes an estimated </w:t>
      </w:r>
      <w:r w:rsidRPr="00C2651D" w:rsidR="008E02A8">
        <w:rPr>
          <w:sz w:val="24"/>
          <w:szCs w:val="24"/>
        </w:rPr>
        <w:t>$</w:t>
      </w:r>
      <w:r w:rsidRPr="00C2651D" w:rsidR="004939CF">
        <w:rPr>
          <w:sz w:val="24"/>
          <w:szCs w:val="24"/>
        </w:rPr>
        <w:t>278</w:t>
      </w:r>
      <w:r w:rsidRPr="00C2651D" w:rsidR="00546A28">
        <w:rPr>
          <w:sz w:val="24"/>
          <w:szCs w:val="24"/>
        </w:rPr>
        <w:t xml:space="preserve">,000 </w:t>
      </w:r>
      <w:r w:rsidRPr="00C2651D" w:rsidR="008E02A8">
        <w:rPr>
          <w:sz w:val="24"/>
          <w:szCs w:val="24"/>
        </w:rPr>
        <w:t>contract for external partners through a competitive bid process.</w:t>
      </w:r>
      <w:r w:rsidRPr="00C2651D" w:rsidR="00546A28">
        <w:rPr>
          <w:sz w:val="24"/>
          <w:szCs w:val="24"/>
        </w:rPr>
        <w:t xml:space="preserve"> The contract includes </w:t>
      </w:r>
      <w:r w:rsidRPr="00C2651D" w:rsidR="0061607C">
        <w:rPr>
          <w:sz w:val="24"/>
          <w:szCs w:val="24"/>
        </w:rPr>
        <w:t xml:space="preserve">assisting with finalizing the IRB protocol based on the valid technologies used for the data collection, virtual planning meetings, a site visit, </w:t>
      </w:r>
      <w:r w:rsidRPr="00C2651D" w:rsidR="00D82A52">
        <w:rPr>
          <w:sz w:val="24"/>
          <w:szCs w:val="24"/>
        </w:rPr>
        <w:t>recruitment of 180 drivers, and 5 one-week data collection periods with a training intervention between the 2</w:t>
      </w:r>
      <w:r w:rsidRPr="00C2651D" w:rsidR="00D82A52">
        <w:rPr>
          <w:sz w:val="24"/>
          <w:szCs w:val="24"/>
          <w:vertAlign w:val="superscript"/>
        </w:rPr>
        <w:t>nd</w:t>
      </w:r>
      <w:r w:rsidRPr="00C2651D" w:rsidR="00D82A52">
        <w:rPr>
          <w:sz w:val="24"/>
          <w:szCs w:val="24"/>
        </w:rPr>
        <w:t xml:space="preserve"> and 3</w:t>
      </w:r>
      <w:r w:rsidRPr="00C2651D" w:rsidR="00D82A52">
        <w:rPr>
          <w:sz w:val="24"/>
          <w:szCs w:val="24"/>
          <w:vertAlign w:val="superscript"/>
        </w:rPr>
        <w:t>rd</w:t>
      </w:r>
      <w:r w:rsidRPr="00C2651D" w:rsidR="00D82A52">
        <w:rPr>
          <w:sz w:val="24"/>
          <w:szCs w:val="24"/>
        </w:rPr>
        <w:t xml:space="preserve"> data collection periods. Government personnel effort will be about $125,000. This includes 50% effort by the Project Officer (Cammie Chaumont </w:t>
      </w:r>
      <w:r w:rsidRPr="00C2651D" w:rsidR="00D82A52">
        <w:rPr>
          <w:sz w:val="24"/>
          <w:szCs w:val="24"/>
        </w:rPr>
        <w:t>Menendez) and 25% effort by the Co-Project Officer (Christina Socias</w:t>
      </w:r>
      <w:r w:rsidRPr="00C2651D" w:rsidR="008F3CFF">
        <w:rPr>
          <w:sz w:val="24"/>
          <w:szCs w:val="24"/>
        </w:rPr>
        <w:t>-</w:t>
      </w:r>
      <w:r w:rsidRPr="00C2651D" w:rsidR="00D82A52">
        <w:rPr>
          <w:sz w:val="24"/>
          <w:szCs w:val="24"/>
        </w:rPr>
        <w:t>Morales).  Total government cost will be about $4</w:t>
      </w:r>
      <w:r w:rsidRPr="00C2651D" w:rsidR="008F3CFF">
        <w:rPr>
          <w:sz w:val="24"/>
          <w:szCs w:val="24"/>
        </w:rPr>
        <w:t>03</w:t>
      </w:r>
      <w:r w:rsidRPr="00C2651D" w:rsidR="00D82A52">
        <w:rPr>
          <w:sz w:val="24"/>
          <w:szCs w:val="24"/>
        </w:rPr>
        <w:t>,000</w:t>
      </w:r>
      <w:r w:rsidR="00E464B5">
        <w:rPr>
          <w:sz w:val="24"/>
          <w:szCs w:val="24"/>
        </w:rPr>
        <w:t>.  Over the 2-year OMB approval period, the annualized cost to the federal government is $201,500</w:t>
      </w:r>
      <w:r w:rsidRPr="00C2651D" w:rsidR="00D82A52">
        <w:rPr>
          <w:sz w:val="24"/>
          <w:szCs w:val="24"/>
        </w:rPr>
        <w:t>.</w:t>
      </w:r>
    </w:p>
    <w:p w:rsidR="00B45002" w:rsidRPr="00D20211" w:rsidP="00E51C7A" w14:paraId="2314A6FA" w14:textId="58EF1C4D">
      <w:pPr>
        <w:pStyle w:val="Heading1"/>
        <w:rPr>
          <w:rFonts w:cs="ITCFranklinGothicStd-Demi"/>
          <w:sz w:val="24"/>
          <w:szCs w:val="24"/>
        </w:rPr>
      </w:pPr>
      <w:bookmarkStart w:id="21" w:name="_Toc43110728"/>
      <w:r w:rsidRPr="00D20211">
        <w:t>A.</w:t>
      </w:r>
      <w:r w:rsidRPr="00D20211" w:rsidR="00AC62CC">
        <w:t xml:space="preserve">15.  </w:t>
      </w:r>
      <w:r w:rsidRPr="00D20211">
        <w:t>Explanation for Program Changes or Adjustments</w:t>
      </w:r>
      <w:bookmarkEnd w:id="21"/>
    </w:p>
    <w:p w:rsidR="004F7674" w:rsidP="004F7674" w14:paraId="7F14243E" w14:textId="77777777"/>
    <w:p w:rsidR="004F7674" w:rsidRPr="004F7674" w:rsidP="004F7674" w14:paraId="43C00544" w14:textId="6E845670">
      <w:pPr>
        <w:rPr>
          <w:sz w:val="24"/>
          <w:szCs w:val="24"/>
        </w:rPr>
      </w:pPr>
      <w:r w:rsidRPr="004F7674">
        <w:rPr>
          <w:sz w:val="24"/>
          <w:szCs w:val="24"/>
        </w:rPr>
        <w:t>This is a new data</w:t>
      </w:r>
      <w:r>
        <w:rPr>
          <w:sz w:val="24"/>
          <w:szCs w:val="24"/>
        </w:rPr>
        <w:t>/</w:t>
      </w:r>
      <w:r w:rsidRPr="004F7674">
        <w:rPr>
          <w:sz w:val="24"/>
          <w:szCs w:val="24"/>
        </w:rPr>
        <w:t>information collection.</w:t>
      </w:r>
    </w:p>
    <w:p w:rsidR="00B45002" w:rsidRPr="00D20211" w:rsidP="00E51C7A" w14:paraId="6A569BBC" w14:textId="6EDD883A">
      <w:pPr>
        <w:pStyle w:val="Heading1"/>
      </w:pPr>
      <w:bookmarkStart w:id="22" w:name="_Toc43110729"/>
      <w:r w:rsidRPr="00D20211">
        <w:t>A.</w:t>
      </w:r>
      <w:r w:rsidRPr="00D20211" w:rsidR="00AC62CC">
        <w:t xml:space="preserve">16.  </w:t>
      </w:r>
      <w:r w:rsidRPr="00D20211">
        <w:t>Plans for Tabulation and Publication and Project Time Schedule</w:t>
      </w:r>
      <w:bookmarkEnd w:id="22"/>
    </w:p>
    <w:p w:rsidR="003248A4" w:rsidRPr="00D20211" w:rsidP="003248A4" w14:paraId="04966E2D" w14:textId="77777777"/>
    <w:p w:rsidR="003C21A1" w:rsidP="003248A4" w14:paraId="5776BDC1" w14:textId="102124F4">
      <w:pPr>
        <w:spacing w:line="240" w:lineRule="auto"/>
        <w:rPr>
          <w:rFonts w:cs="ITCFranklinGothicStd-Book"/>
          <w:sz w:val="24"/>
          <w:szCs w:val="24"/>
        </w:rPr>
      </w:pPr>
      <w:r>
        <w:rPr>
          <w:rFonts w:cs="ITCFranklinGothicStd-Book"/>
          <w:sz w:val="24"/>
          <w:szCs w:val="24"/>
        </w:rPr>
        <w:t xml:space="preserve">Table A.16.1 provides the estimated timeline for the data collection, </w:t>
      </w:r>
      <w:r>
        <w:rPr>
          <w:rFonts w:cs="ITCFranklinGothicStd-Book"/>
          <w:sz w:val="24"/>
          <w:szCs w:val="24"/>
        </w:rPr>
        <w:t>analyses</w:t>
      </w:r>
      <w:r>
        <w:rPr>
          <w:rFonts w:cs="ITCFranklinGothicStd-Book"/>
          <w:sz w:val="24"/>
          <w:szCs w:val="24"/>
        </w:rPr>
        <w:t xml:space="preserve"> and publication of the results. </w:t>
      </w:r>
      <w:r w:rsidR="00AB752A">
        <w:rPr>
          <w:rFonts w:cs="ITCFranklinGothicStd-Book"/>
          <w:sz w:val="24"/>
          <w:szCs w:val="24"/>
        </w:rPr>
        <w:t>As soon as OMB provides the approval the research team will begin the data collection procedures (starting at the participant recruitment phase).</w:t>
      </w:r>
    </w:p>
    <w:p w:rsidR="00431AD7" w:rsidP="003248A4" w14:paraId="6F9E2646" w14:textId="2AEA47FD">
      <w:pPr>
        <w:spacing w:line="240" w:lineRule="auto"/>
        <w:rPr>
          <w:rFonts w:cs="ITCFranklinGothicStd-Book"/>
          <w:sz w:val="24"/>
          <w:szCs w:val="24"/>
        </w:rPr>
      </w:pPr>
      <w:r>
        <w:rPr>
          <w:rFonts w:cs="ITCFranklinGothicStd-Book"/>
          <w:sz w:val="24"/>
          <w:szCs w:val="24"/>
        </w:rPr>
        <w:t xml:space="preserve"> </w:t>
      </w:r>
    </w:p>
    <w:p w:rsidR="003C21A1" w:rsidRPr="00D20211" w:rsidP="003248A4" w14:paraId="015A75DA" w14:textId="2BE67568">
      <w:pPr>
        <w:spacing w:line="240" w:lineRule="auto"/>
        <w:rPr>
          <w:rFonts w:cs="ITCFranklinGothicStd-Book"/>
          <w:sz w:val="24"/>
          <w:szCs w:val="24"/>
        </w:rPr>
      </w:pPr>
      <w:r w:rsidRPr="00D20211">
        <w:rPr>
          <w:rFonts w:cs="ITCFranklinGothicStd-Book"/>
          <w:sz w:val="24"/>
          <w:szCs w:val="24"/>
        </w:rPr>
        <w:t>Table A.16.1</w:t>
      </w:r>
    </w:p>
    <w:tbl>
      <w:tblPr>
        <w:tblStyle w:val="TableGrid"/>
        <w:tblW w:w="0" w:type="auto"/>
        <w:tblLook w:val="04A0"/>
      </w:tblPr>
      <w:tblGrid>
        <w:gridCol w:w="5395"/>
        <w:gridCol w:w="3955"/>
      </w:tblGrid>
      <w:tr w14:paraId="46E66349" w14:textId="77777777" w:rsidTr="003C21A1">
        <w:tblPrEx>
          <w:tblW w:w="0" w:type="auto"/>
          <w:tblLook w:val="04A0"/>
        </w:tblPrEx>
        <w:tc>
          <w:tcPr>
            <w:tcW w:w="9350" w:type="dxa"/>
            <w:gridSpan w:val="2"/>
          </w:tcPr>
          <w:p w:rsidR="003C21A1" w:rsidRPr="006065B9" w:rsidP="003C21A1" w14:paraId="129A5CCA" w14:textId="5719DC65">
            <w:pPr>
              <w:jc w:val="center"/>
              <w:rPr>
                <w:sz w:val="24"/>
                <w:szCs w:val="24"/>
              </w:rPr>
            </w:pPr>
            <w:r w:rsidRPr="006065B9">
              <w:rPr>
                <w:sz w:val="24"/>
                <w:szCs w:val="24"/>
              </w:rPr>
              <w:t>Project Time Schedule</w:t>
            </w:r>
          </w:p>
        </w:tc>
      </w:tr>
      <w:tr w14:paraId="638A7FA3" w14:textId="77777777" w:rsidTr="000B61ED">
        <w:tblPrEx>
          <w:tblW w:w="0" w:type="auto"/>
          <w:tblLook w:val="04A0"/>
        </w:tblPrEx>
        <w:tc>
          <w:tcPr>
            <w:tcW w:w="5395" w:type="dxa"/>
          </w:tcPr>
          <w:p w:rsidR="003C21A1" w:rsidRPr="006065B9" w:rsidP="000B61ED" w14:paraId="0F7BC050" w14:textId="1628E485">
            <w:pPr>
              <w:jc w:val="center"/>
              <w:rPr>
                <w:sz w:val="24"/>
                <w:szCs w:val="24"/>
              </w:rPr>
            </w:pPr>
            <w:r w:rsidRPr="006065B9">
              <w:rPr>
                <w:sz w:val="24"/>
                <w:szCs w:val="24"/>
              </w:rPr>
              <w:t>Activity</w:t>
            </w:r>
          </w:p>
        </w:tc>
        <w:tc>
          <w:tcPr>
            <w:tcW w:w="3955" w:type="dxa"/>
          </w:tcPr>
          <w:p w:rsidR="003C21A1" w:rsidRPr="006065B9" w:rsidP="000B61ED" w14:paraId="198D79E8" w14:textId="39D38407">
            <w:pPr>
              <w:jc w:val="center"/>
              <w:rPr>
                <w:sz w:val="24"/>
                <w:szCs w:val="24"/>
              </w:rPr>
            </w:pPr>
            <w:r w:rsidRPr="006065B9">
              <w:rPr>
                <w:sz w:val="24"/>
                <w:szCs w:val="24"/>
              </w:rPr>
              <w:t>Time Schedule</w:t>
            </w:r>
          </w:p>
        </w:tc>
      </w:tr>
      <w:tr w14:paraId="67DDDE7C" w14:textId="77777777" w:rsidTr="000B61ED">
        <w:tblPrEx>
          <w:tblW w:w="0" w:type="auto"/>
          <w:tblLook w:val="04A0"/>
        </w:tblPrEx>
        <w:tc>
          <w:tcPr>
            <w:tcW w:w="5395" w:type="dxa"/>
          </w:tcPr>
          <w:p w:rsidR="00F30919" w:rsidRPr="006065B9" w:rsidP="000B61ED" w14:paraId="534F7F8F" w14:textId="1C9B810E">
            <w:pPr>
              <w:rPr>
                <w:sz w:val="24"/>
                <w:szCs w:val="24"/>
              </w:rPr>
            </w:pPr>
            <w:r w:rsidRPr="006065B9">
              <w:rPr>
                <w:rFonts w:cs="ITCFranklinGothicStd-BkCd"/>
                <w:sz w:val="24"/>
                <w:szCs w:val="24"/>
              </w:rPr>
              <w:t>Letters sent to respondents</w:t>
            </w:r>
          </w:p>
        </w:tc>
        <w:tc>
          <w:tcPr>
            <w:tcW w:w="3955" w:type="dxa"/>
          </w:tcPr>
          <w:p w:rsidR="00F30919" w:rsidRPr="006065B9" w:rsidP="000B61ED" w14:paraId="2BDD67A5" w14:textId="1C8110A5">
            <w:pPr>
              <w:rPr>
                <w:sz w:val="24"/>
                <w:szCs w:val="24"/>
              </w:rPr>
            </w:pPr>
            <w:r>
              <w:rPr>
                <w:rFonts w:cs="ITCFranklinGothicStd-BkCd"/>
                <w:sz w:val="24"/>
                <w:szCs w:val="24"/>
              </w:rPr>
              <w:t>Immediately</w:t>
            </w:r>
            <w:r w:rsidRPr="006065B9">
              <w:rPr>
                <w:rFonts w:cs="ITCFranklinGothicStd-BkCd"/>
                <w:sz w:val="24"/>
                <w:szCs w:val="24"/>
              </w:rPr>
              <w:t xml:space="preserve"> after OMB approval</w:t>
            </w:r>
          </w:p>
        </w:tc>
      </w:tr>
      <w:tr w14:paraId="320E6898" w14:textId="77777777" w:rsidTr="000B61ED">
        <w:tblPrEx>
          <w:tblW w:w="0" w:type="auto"/>
          <w:tblLook w:val="04A0"/>
        </w:tblPrEx>
        <w:tc>
          <w:tcPr>
            <w:tcW w:w="5395" w:type="dxa"/>
          </w:tcPr>
          <w:p w:rsidR="00630B73" w:rsidP="000B61ED" w14:paraId="2D08B19D" w14:textId="616200D1">
            <w:pPr>
              <w:rPr>
                <w:rFonts w:cs="ITCFranklinGothicStd-BkCd"/>
                <w:sz w:val="24"/>
                <w:szCs w:val="24"/>
              </w:rPr>
            </w:pPr>
            <w:r>
              <w:rPr>
                <w:rFonts w:cs="ITCFranklinGothicStd-BkCd"/>
                <w:sz w:val="24"/>
                <w:szCs w:val="24"/>
              </w:rPr>
              <w:t>Recruit and consent participants</w:t>
            </w:r>
          </w:p>
        </w:tc>
        <w:tc>
          <w:tcPr>
            <w:tcW w:w="3955" w:type="dxa"/>
          </w:tcPr>
          <w:p w:rsidR="00630B73" w:rsidP="000B61ED" w14:paraId="4192A69B" w14:textId="2EFF8226">
            <w:pPr>
              <w:rPr>
                <w:rFonts w:cs="ITCFranklinGothicStd-BkCd"/>
                <w:sz w:val="24"/>
                <w:szCs w:val="24"/>
              </w:rPr>
            </w:pPr>
            <w:r>
              <w:rPr>
                <w:rFonts w:cs="ITCFranklinGothicStd-BkCd"/>
                <w:sz w:val="24"/>
                <w:szCs w:val="24"/>
              </w:rPr>
              <w:t>Immediately after OMB approval</w:t>
            </w:r>
          </w:p>
        </w:tc>
      </w:tr>
      <w:tr w14:paraId="1DEC6E1E" w14:textId="77777777" w:rsidTr="000B61ED">
        <w:tblPrEx>
          <w:tblW w:w="0" w:type="auto"/>
          <w:tblLook w:val="04A0"/>
        </w:tblPrEx>
        <w:tc>
          <w:tcPr>
            <w:tcW w:w="5395" w:type="dxa"/>
          </w:tcPr>
          <w:p w:rsidR="00F30919" w:rsidRPr="006065B9" w:rsidP="000B61ED" w14:paraId="45AD2811" w14:textId="0AE69E73">
            <w:pPr>
              <w:rPr>
                <w:sz w:val="24"/>
                <w:szCs w:val="24"/>
              </w:rPr>
            </w:pPr>
            <w:r>
              <w:rPr>
                <w:rFonts w:cs="ITCFranklinGothicStd-BkCd"/>
                <w:sz w:val="24"/>
                <w:szCs w:val="24"/>
              </w:rPr>
              <w:t>Complete data collection</w:t>
            </w:r>
          </w:p>
        </w:tc>
        <w:tc>
          <w:tcPr>
            <w:tcW w:w="3955" w:type="dxa"/>
          </w:tcPr>
          <w:p w:rsidR="00F30919" w:rsidRPr="006065B9" w:rsidP="000B61ED" w14:paraId="1EE6F908" w14:textId="2A26BDFC">
            <w:pPr>
              <w:rPr>
                <w:sz w:val="24"/>
                <w:szCs w:val="24"/>
              </w:rPr>
            </w:pPr>
            <w:r>
              <w:rPr>
                <w:rFonts w:cs="ITCFranklinGothicStd-BkCd"/>
                <w:sz w:val="24"/>
                <w:szCs w:val="24"/>
              </w:rPr>
              <w:t>8</w:t>
            </w:r>
            <w:r w:rsidR="00403A02">
              <w:rPr>
                <w:rFonts w:cs="ITCFranklinGothicStd-BkCd"/>
                <w:sz w:val="24"/>
                <w:szCs w:val="24"/>
              </w:rPr>
              <w:t>-14</w:t>
            </w:r>
            <w:r w:rsidRPr="006065B9">
              <w:rPr>
                <w:rFonts w:cs="ITCFranklinGothicStd-BkCd"/>
                <w:sz w:val="24"/>
                <w:szCs w:val="24"/>
              </w:rPr>
              <w:t xml:space="preserve"> months after OMB approval</w:t>
            </w:r>
          </w:p>
        </w:tc>
      </w:tr>
      <w:tr w14:paraId="357BE735" w14:textId="77777777" w:rsidTr="000B61ED">
        <w:tblPrEx>
          <w:tblW w:w="0" w:type="auto"/>
          <w:tblLook w:val="04A0"/>
        </w:tblPrEx>
        <w:tc>
          <w:tcPr>
            <w:tcW w:w="5395" w:type="dxa"/>
          </w:tcPr>
          <w:p w:rsidR="00F30919" w:rsidRPr="006065B9" w:rsidP="000B61ED" w14:paraId="12492FF2" w14:textId="0C5B5B0C">
            <w:pPr>
              <w:rPr>
                <w:sz w:val="24"/>
                <w:szCs w:val="24"/>
              </w:rPr>
            </w:pPr>
            <w:r>
              <w:rPr>
                <w:rFonts w:cs="ITCFranklinGothicStd-BkCd"/>
                <w:sz w:val="24"/>
                <w:szCs w:val="24"/>
              </w:rPr>
              <w:t>Analyze the data</w:t>
            </w:r>
          </w:p>
        </w:tc>
        <w:tc>
          <w:tcPr>
            <w:tcW w:w="3955" w:type="dxa"/>
          </w:tcPr>
          <w:p w:rsidR="00F30919" w:rsidRPr="006065B9" w:rsidP="000B61ED" w14:paraId="1CC10F7D" w14:textId="6293703E">
            <w:pPr>
              <w:rPr>
                <w:sz w:val="24"/>
                <w:szCs w:val="24"/>
              </w:rPr>
            </w:pPr>
            <w:r>
              <w:rPr>
                <w:rFonts w:cs="ITCFranklinGothicStd-BkCd"/>
                <w:sz w:val="24"/>
                <w:szCs w:val="24"/>
              </w:rPr>
              <w:t>9-2</w:t>
            </w:r>
            <w:r w:rsidR="00403A02">
              <w:rPr>
                <w:rFonts w:cs="ITCFranklinGothicStd-BkCd"/>
                <w:sz w:val="24"/>
                <w:szCs w:val="24"/>
              </w:rPr>
              <w:t>4</w:t>
            </w:r>
            <w:r w:rsidRPr="006065B9">
              <w:rPr>
                <w:rFonts w:cs="ITCFranklinGothicStd-BkCd"/>
                <w:sz w:val="24"/>
                <w:szCs w:val="24"/>
              </w:rPr>
              <w:t xml:space="preserve"> months after OMB approval</w:t>
            </w:r>
          </w:p>
        </w:tc>
      </w:tr>
      <w:tr w14:paraId="66553B6E" w14:textId="77777777" w:rsidTr="000B61ED">
        <w:tblPrEx>
          <w:tblW w:w="0" w:type="auto"/>
          <w:tblLook w:val="04A0"/>
        </w:tblPrEx>
        <w:tc>
          <w:tcPr>
            <w:tcW w:w="5395" w:type="dxa"/>
          </w:tcPr>
          <w:p w:rsidR="00F30919" w:rsidRPr="006065B9" w:rsidP="000B61ED" w14:paraId="6D61A9F4" w14:textId="62807CE1">
            <w:pPr>
              <w:rPr>
                <w:sz w:val="24"/>
                <w:szCs w:val="24"/>
              </w:rPr>
            </w:pPr>
            <w:r>
              <w:rPr>
                <w:rFonts w:cs="ITCFranklinGothicStd-BkCd"/>
                <w:sz w:val="24"/>
                <w:szCs w:val="24"/>
              </w:rPr>
              <w:t>Publication</w:t>
            </w:r>
            <w:r w:rsidR="00630B73">
              <w:rPr>
                <w:rFonts w:cs="ITCFranklinGothicStd-BkCd"/>
                <w:sz w:val="24"/>
                <w:szCs w:val="24"/>
              </w:rPr>
              <w:t>s</w:t>
            </w:r>
          </w:p>
        </w:tc>
        <w:tc>
          <w:tcPr>
            <w:tcW w:w="3955" w:type="dxa"/>
          </w:tcPr>
          <w:p w:rsidR="00F30919" w:rsidRPr="006065B9" w:rsidP="000B61ED" w14:paraId="56C1DD57" w14:textId="4D45DEED">
            <w:pPr>
              <w:rPr>
                <w:sz w:val="24"/>
                <w:szCs w:val="24"/>
              </w:rPr>
            </w:pPr>
            <w:r w:rsidRPr="006065B9">
              <w:rPr>
                <w:rFonts w:cs="ITCFranklinGothicStd-BkCd"/>
                <w:sz w:val="24"/>
                <w:szCs w:val="24"/>
              </w:rPr>
              <w:t>1</w:t>
            </w:r>
            <w:r w:rsidR="00472F8F">
              <w:rPr>
                <w:rFonts w:cs="ITCFranklinGothicStd-BkCd"/>
                <w:sz w:val="24"/>
                <w:szCs w:val="24"/>
              </w:rPr>
              <w:t>2</w:t>
            </w:r>
            <w:r w:rsidR="004C2496">
              <w:rPr>
                <w:rFonts w:cs="ITCFranklinGothicStd-BkCd"/>
                <w:sz w:val="24"/>
                <w:szCs w:val="24"/>
              </w:rPr>
              <w:t>-</w:t>
            </w:r>
            <w:r w:rsidR="00472F8F">
              <w:rPr>
                <w:rFonts w:cs="ITCFranklinGothicStd-BkCd"/>
                <w:sz w:val="24"/>
                <w:szCs w:val="24"/>
              </w:rPr>
              <w:t>3</w:t>
            </w:r>
            <w:r w:rsidR="00403A02">
              <w:rPr>
                <w:rFonts w:cs="ITCFranklinGothicStd-BkCd"/>
                <w:sz w:val="24"/>
                <w:szCs w:val="24"/>
              </w:rPr>
              <w:t>6</w:t>
            </w:r>
            <w:r w:rsidRPr="006065B9">
              <w:rPr>
                <w:rFonts w:cs="ITCFranklinGothicStd-BkCd"/>
                <w:sz w:val="24"/>
                <w:szCs w:val="24"/>
              </w:rPr>
              <w:t xml:space="preserve"> months after OMB approval</w:t>
            </w:r>
          </w:p>
        </w:tc>
      </w:tr>
    </w:tbl>
    <w:p w:rsidR="003C21A1" w:rsidP="003248A4" w14:paraId="53C48A52" w14:textId="78D87D70">
      <w:pPr>
        <w:spacing w:line="240" w:lineRule="auto"/>
        <w:rPr>
          <w:sz w:val="24"/>
          <w:szCs w:val="24"/>
        </w:rPr>
      </w:pPr>
    </w:p>
    <w:p w:rsidR="00BA75D5" w:rsidP="00BA75D5" w14:paraId="58F6D4F4" w14:textId="77777777">
      <w:pPr>
        <w:spacing w:line="240" w:lineRule="auto"/>
        <w:rPr>
          <w:rFonts w:cs="ITCFranklinGothicStd-Book"/>
          <w:sz w:val="24"/>
          <w:szCs w:val="24"/>
        </w:rPr>
      </w:pPr>
      <w:r>
        <w:rPr>
          <w:rFonts w:cs="ITCFranklinGothicStd-Book"/>
          <w:sz w:val="24"/>
          <w:szCs w:val="24"/>
        </w:rPr>
        <w:t xml:space="preserve">The research team will score the scales present in the Work and Health survey, provide descriptive summary statistics for each intervention group (training + actigraph feedback, training only and control group) and include them in analyses as potential covariates. The Sleep and Activities Diaries will be used to validate the actigraphy data by indicating when the time to bed and wake up occurred to calculate sleep latency, sleep duration, time awake, and sleep efficiency. These will be compared across intervention groups and over time across data collection periods for pre-post comparisons and time-dependent changes. Additionally, the activities and medicines data will be included in the statistical modeling process as potential covariates. Moreover, the subjective sleepiness scales in the sleep and activities diaries will serve as an outcome variable and be plotted throughout the day. Daily sleepiness patterns will be compared across intervention groups and over time. Finally, reaction times recorded on the sleep and activities diaries will serve as an outcome variable and will be plotted throughout the day. Daily reaction time patterns will be compared across intervention groups and over time. Reaction times data will validate the sleepiness scale data. </w:t>
      </w:r>
    </w:p>
    <w:p w:rsidR="00BA75D5" w:rsidP="00BA75D5" w14:paraId="10548663" w14:textId="77777777">
      <w:pPr>
        <w:spacing w:line="240" w:lineRule="auto"/>
        <w:rPr>
          <w:rFonts w:cs="ITCFranklinGothicStd-Book"/>
          <w:sz w:val="24"/>
          <w:szCs w:val="24"/>
        </w:rPr>
      </w:pPr>
      <w:r>
        <w:rPr>
          <w:rFonts w:cs="ITCFranklinGothicStd-Book"/>
          <w:sz w:val="24"/>
          <w:szCs w:val="24"/>
        </w:rPr>
        <w:t xml:space="preserve">Separate statistical models will be constructed to predict reaction times and sleepiness scale data. They will be modeled on fatigue scores as a measure of the validity of the fatigue scores. They will also be modeled (in separate models) on sleep latency, </w:t>
      </w:r>
      <w:r>
        <w:rPr>
          <w:rFonts w:cs="ITCFranklinGothicStd-Book"/>
          <w:sz w:val="24"/>
          <w:szCs w:val="24"/>
        </w:rPr>
        <w:t>duration</w:t>
      </w:r>
      <w:r>
        <w:rPr>
          <w:rFonts w:cs="ITCFranklinGothicStd-Book"/>
          <w:sz w:val="24"/>
          <w:szCs w:val="24"/>
        </w:rPr>
        <w:t xml:space="preserve"> and efficiency. Temporal changes over a shift and workweek will be compared over all data collection periods and across intervention groups. </w:t>
      </w:r>
    </w:p>
    <w:p w:rsidR="00BA75D5" w:rsidP="00BA75D5" w14:paraId="15B42D1A" w14:textId="77777777">
      <w:pPr>
        <w:spacing w:line="240" w:lineRule="auto"/>
        <w:rPr>
          <w:rFonts w:cs="ITCFranklinGothicStd-Book"/>
          <w:sz w:val="24"/>
          <w:szCs w:val="24"/>
        </w:rPr>
      </w:pPr>
      <w:r>
        <w:rPr>
          <w:rFonts w:cs="ITCFranklinGothicStd-Book"/>
          <w:sz w:val="24"/>
          <w:szCs w:val="24"/>
        </w:rPr>
        <w:t xml:space="preserve">The Knowledge Survey will be scored and compared across interventions pre- and post-training to assess changes in knowledge in response to the training and compared to the control group. Examining the scores by intervention group for 3 data collection periods post-training will determine if the knowledge is retained and detect any dissemination of knowledge into the control group. </w:t>
      </w:r>
    </w:p>
    <w:p w:rsidR="00BA75D5" w:rsidP="00BA75D5" w14:paraId="24512B4C" w14:textId="26983388">
      <w:pPr>
        <w:spacing w:line="240" w:lineRule="auto"/>
        <w:rPr>
          <w:rFonts w:cs="ITCFranklinGothicStd-Book"/>
          <w:sz w:val="24"/>
          <w:szCs w:val="24"/>
        </w:rPr>
      </w:pPr>
      <w:r>
        <w:rPr>
          <w:rFonts w:cs="ITCFranklinGothicStd-Book"/>
          <w:sz w:val="24"/>
          <w:szCs w:val="24"/>
        </w:rPr>
        <w:t xml:space="preserve">Responses to the Training Evaluation will be summarized and synthesized to improve the training by addressing acceptance of the training, training effectiveness, barriers preventing drivers for hire from using information included in the training and providing input as to who their influencers </w:t>
      </w:r>
      <w:r>
        <w:rPr>
          <w:rFonts w:cs="ITCFranklinGothicStd-Book"/>
          <w:sz w:val="24"/>
          <w:szCs w:val="24"/>
        </w:rPr>
        <w:t>are</w:t>
      </w:r>
      <w:r>
        <w:rPr>
          <w:rFonts w:cs="ITCFranklinGothicStd-Book"/>
          <w:sz w:val="24"/>
          <w:szCs w:val="24"/>
        </w:rPr>
        <w:t xml:space="preserve"> and sleep health behavioral changes made.</w:t>
      </w:r>
    </w:p>
    <w:p w:rsidR="00BA75D5" w:rsidP="00BA75D5" w14:paraId="765E1A63" w14:textId="74180660">
      <w:pPr>
        <w:spacing w:line="240" w:lineRule="auto"/>
        <w:rPr>
          <w:rFonts w:cs="ITCFranklinGothicStd-Book"/>
          <w:sz w:val="24"/>
          <w:szCs w:val="24"/>
        </w:rPr>
      </w:pPr>
      <w:r>
        <w:rPr>
          <w:rFonts w:cs="ITCFranklinGothicStd-Book"/>
          <w:sz w:val="24"/>
          <w:szCs w:val="24"/>
        </w:rPr>
        <w:t>The following table shells are examples of how the data collected will be presented and are not the full list of ways the data will be used and disseminated as the research is likely to lead to new opportunities for analysis and hypothesis development beyond the primary analyses, revisions for clarity in manuscripts, and opportunities for dissemination that present themselves (e.g., presentations for industry and scientific conferences, fact sheets, and blogs).</w:t>
      </w:r>
    </w:p>
    <w:p w:rsidR="00BA75D5" w:rsidP="00BA75D5" w14:paraId="1385E05B" w14:textId="649714FC">
      <w:pPr>
        <w:spacing w:line="240" w:lineRule="auto"/>
        <w:rPr>
          <w:rFonts w:cs="ITCFranklinGothicStd-Book"/>
          <w:sz w:val="24"/>
          <w:szCs w:val="24"/>
        </w:rPr>
      </w:pPr>
      <w:r>
        <w:rPr>
          <w:rFonts w:cs="ITCFranklinGothicStd-Book"/>
          <w:sz w:val="24"/>
          <w:szCs w:val="24"/>
        </w:rPr>
        <w:t>One of the first tables to be constructed is the number of participants and completed surveys, actigraphy, and sleep and activities diaries by intervention group and data collection period to understand the completeness of the data collection activities</w:t>
      </w:r>
      <w:r w:rsidR="00916F27">
        <w:rPr>
          <w:rFonts w:cs="ITCFranklinGothicStd-Book"/>
          <w:sz w:val="24"/>
          <w:szCs w:val="24"/>
        </w:rPr>
        <w:t xml:space="preserve"> (see Table A.16.2)</w:t>
      </w:r>
      <w:r>
        <w:rPr>
          <w:rFonts w:cs="ITCFranklinGothicStd-Book"/>
          <w:sz w:val="24"/>
          <w:szCs w:val="24"/>
        </w:rPr>
        <w:t>.</w:t>
      </w:r>
    </w:p>
    <w:p w:rsidR="00753826" w:rsidP="00BA75D5" w14:paraId="24DDBC93" w14:textId="77777777">
      <w:pPr>
        <w:spacing w:line="240" w:lineRule="auto"/>
        <w:rPr>
          <w:rFonts w:cs="ITCFranklinGothicStd-Book"/>
          <w:sz w:val="24"/>
          <w:szCs w:val="24"/>
        </w:rPr>
      </w:pPr>
    </w:p>
    <w:p w:rsidR="00BA75D5" w:rsidP="00BA75D5" w14:paraId="58B99233" w14:textId="720687F3">
      <w:pPr>
        <w:spacing w:line="240" w:lineRule="auto"/>
        <w:rPr>
          <w:rFonts w:cs="ITCFranklinGothicStd-Book"/>
          <w:sz w:val="24"/>
          <w:szCs w:val="24"/>
        </w:rPr>
      </w:pPr>
      <w:r>
        <w:rPr>
          <w:rFonts w:cs="ITCFranklinGothicStd-Book"/>
          <w:sz w:val="24"/>
          <w:szCs w:val="24"/>
        </w:rPr>
        <w:t>Table A.16.2</w:t>
      </w:r>
    </w:p>
    <w:tbl>
      <w:tblPr>
        <w:tblStyle w:val="TableGrid"/>
        <w:tblW w:w="0" w:type="auto"/>
        <w:tblLook w:val="04A0"/>
      </w:tblPr>
      <w:tblGrid>
        <w:gridCol w:w="2245"/>
        <w:gridCol w:w="1170"/>
        <w:gridCol w:w="1259"/>
        <w:gridCol w:w="1558"/>
        <w:gridCol w:w="1559"/>
        <w:gridCol w:w="1559"/>
      </w:tblGrid>
      <w:tr w14:paraId="22B6AFB1" w14:textId="77777777" w:rsidTr="00E621C6">
        <w:tblPrEx>
          <w:tblW w:w="0" w:type="auto"/>
          <w:tblLook w:val="04A0"/>
        </w:tblPrEx>
        <w:tc>
          <w:tcPr>
            <w:tcW w:w="9350" w:type="dxa"/>
            <w:gridSpan w:val="6"/>
          </w:tcPr>
          <w:p w:rsidR="00916F27" w:rsidP="00BA75D5" w14:paraId="0D8782EE" w14:textId="2D6C04B2">
            <w:pPr>
              <w:rPr>
                <w:sz w:val="24"/>
                <w:szCs w:val="24"/>
              </w:rPr>
            </w:pPr>
            <w:r>
              <w:rPr>
                <w:sz w:val="24"/>
                <w:szCs w:val="24"/>
              </w:rPr>
              <w:t>Number of Study Participants by Group and Data Collection Period with Completed Data Collection Instruments</w:t>
            </w:r>
          </w:p>
        </w:tc>
      </w:tr>
      <w:tr w14:paraId="698324FE" w14:textId="77777777" w:rsidTr="00831F6B">
        <w:tblPrEx>
          <w:tblW w:w="0" w:type="auto"/>
          <w:tblLook w:val="04A0"/>
        </w:tblPrEx>
        <w:tc>
          <w:tcPr>
            <w:tcW w:w="2245" w:type="dxa"/>
            <w:vMerge w:val="restart"/>
          </w:tcPr>
          <w:p w:rsidR="009B2F61" w:rsidP="00BA75D5" w14:paraId="557EDADD" w14:textId="77777777">
            <w:pPr>
              <w:rPr>
                <w:sz w:val="24"/>
                <w:szCs w:val="24"/>
              </w:rPr>
            </w:pPr>
          </w:p>
        </w:tc>
        <w:tc>
          <w:tcPr>
            <w:tcW w:w="7105" w:type="dxa"/>
            <w:gridSpan w:val="5"/>
            <w:vAlign w:val="center"/>
          </w:tcPr>
          <w:p w:rsidR="009B2F61" w:rsidP="00E621C6" w14:paraId="71C33989" w14:textId="333E2F6D">
            <w:pPr>
              <w:jc w:val="center"/>
              <w:rPr>
                <w:sz w:val="24"/>
                <w:szCs w:val="24"/>
              </w:rPr>
            </w:pPr>
            <w:r>
              <w:rPr>
                <w:sz w:val="24"/>
                <w:szCs w:val="24"/>
              </w:rPr>
              <w:t>Data Collection Periods</w:t>
            </w:r>
          </w:p>
        </w:tc>
      </w:tr>
      <w:tr w14:paraId="64E2683D" w14:textId="77777777" w:rsidTr="007E5EE9">
        <w:tblPrEx>
          <w:tblW w:w="0" w:type="auto"/>
          <w:tblLook w:val="04A0"/>
        </w:tblPrEx>
        <w:tc>
          <w:tcPr>
            <w:tcW w:w="2245" w:type="dxa"/>
            <w:vMerge/>
          </w:tcPr>
          <w:p w:rsidR="009B2F61" w:rsidP="00BA75D5" w14:paraId="75F19659" w14:textId="77777777">
            <w:pPr>
              <w:rPr>
                <w:sz w:val="24"/>
                <w:szCs w:val="24"/>
              </w:rPr>
            </w:pPr>
          </w:p>
        </w:tc>
        <w:tc>
          <w:tcPr>
            <w:tcW w:w="2429" w:type="dxa"/>
            <w:gridSpan w:val="2"/>
            <w:vAlign w:val="center"/>
          </w:tcPr>
          <w:p w:rsidR="009B2F61" w:rsidP="00E621C6" w14:paraId="3CB83F62" w14:textId="660B3C94">
            <w:pPr>
              <w:jc w:val="center"/>
              <w:rPr>
                <w:sz w:val="24"/>
                <w:szCs w:val="24"/>
              </w:rPr>
            </w:pPr>
            <w:r>
              <w:rPr>
                <w:sz w:val="24"/>
                <w:szCs w:val="24"/>
              </w:rPr>
              <w:t>Pre-Intervention</w:t>
            </w:r>
          </w:p>
        </w:tc>
        <w:tc>
          <w:tcPr>
            <w:tcW w:w="4676" w:type="dxa"/>
            <w:gridSpan w:val="3"/>
            <w:vAlign w:val="center"/>
          </w:tcPr>
          <w:p w:rsidR="009B2F61" w:rsidP="00E621C6" w14:paraId="72A95302" w14:textId="0154114A">
            <w:pPr>
              <w:jc w:val="center"/>
              <w:rPr>
                <w:sz w:val="24"/>
                <w:szCs w:val="24"/>
              </w:rPr>
            </w:pPr>
            <w:r>
              <w:rPr>
                <w:sz w:val="24"/>
                <w:szCs w:val="24"/>
              </w:rPr>
              <w:t>Post-Intervention</w:t>
            </w:r>
          </w:p>
        </w:tc>
      </w:tr>
      <w:tr w14:paraId="06819D99" w14:textId="77777777" w:rsidTr="00831F6B">
        <w:tblPrEx>
          <w:tblW w:w="0" w:type="auto"/>
          <w:tblLook w:val="04A0"/>
        </w:tblPrEx>
        <w:tc>
          <w:tcPr>
            <w:tcW w:w="2245" w:type="dxa"/>
          </w:tcPr>
          <w:p w:rsidR="00916F27" w:rsidP="00BA75D5" w14:paraId="672F1796" w14:textId="3326EF50">
            <w:pPr>
              <w:rPr>
                <w:sz w:val="24"/>
                <w:szCs w:val="24"/>
              </w:rPr>
            </w:pPr>
            <w:r>
              <w:rPr>
                <w:sz w:val="24"/>
                <w:szCs w:val="24"/>
              </w:rPr>
              <w:t>Group</w:t>
            </w:r>
            <w:r w:rsidR="00831F6B">
              <w:rPr>
                <w:sz w:val="24"/>
                <w:szCs w:val="24"/>
              </w:rPr>
              <w:t xml:space="preserve"> by Survey</w:t>
            </w:r>
          </w:p>
        </w:tc>
        <w:tc>
          <w:tcPr>
            <w:tcW w:w="1170" w:type="dxa"/>
            <w:vAlign w:val="center"/>
          </w:tcPr>
          <w:p w:rsidR="00916F27" w:rsidP="00E621C6" w14:paraId="14A8C43D" w14:textId="73AE3672">
            <w:pPr>
              <w:jc w:val="center"/>
              <w:rPr>
                <w:sz w:val="24"/>
                <w:szCs w:val="24"/>
              </w:rPr>
            </w:pPr>
            <w:r>
              <w:rPr>
                <w:sz w:val="24"/>
                <w:szCs w:val="24"/>
              </w:rPr>
              <w:t>1</w:t>
            </w:r>
          </w:p>
        </w:tc>
        <w:tc>
          <w:tcPr>
            <w:tcW w:w="1259" w:type="dxa"/>
            <w:vAlign w:val="center"/>
          </w:tcPr>
          <w:p w:rsidR="00916F27" w:rsidP="00E621C6" w14:paraId="297D1D78" w14:textId="7D6BA90C">
            <w:pPr>
              <w:jc w:val="center"/>
              <w:rPr>
                <w:sz w:val="24"/>
                <w:szCs w:val="24"/>
              </w:rPr>
            </w:pPr>
            <w:r>
              <w:rPr>
                <w:sz w:val="24"/>
                <w:szCs w:val="24"/>
              </w:rPr>
              <w:t>2</w:t>
            </w:r>
          </w:p>
        </w:tc>
        <w:tc>
          <w:tcPr>
            <w:tcW w:w="1558" w:type="dxa"/>
            <w:vAlign w:val="center"/>
          </w:tcPr>
          <w:p w:rsidR="00916F27" w:rsidP="00E621C6" w14:paraId="3FE05F1C" w14:textId="26413875">
            <w:pPr>
              <w:jc w:val="center"/>
              <w:rPr>
                <w:sz w:val="24"/>
                <w:szCs w:val="24"/>
              </w:rPr>
            </w:pPr>
            <w:r>
              <w:rPr>
                <w:sz w:val="24"/>
                <w:szCs w:val="24"/>
              </w:rPr>
              <w:t>3</w:t>
            </w:r>
          </w:p>
        </w:tc>
        <w:tc>
          <w:tcPr>
            <w:tcW w:w="1559" w:type="dxa"/>
            <w:vAlign w:val="center"/>
          </w:tcPr>
          <w:p w:rsidR="00916F27" w:rsidP="00E621C6" w14:paraId="1DAD78D6" w14:textId="2F1FA72A">
            <w:pPr>
              <w:jc w:val="center"/>
              <w:rPr>
                <w:sz w:val="24"/>
                <w:szCs w:val="24"/>
              </w:rPr>
            </w:pPr>
            <w:r>
              <w:rPr>
                <w:sz w:val="24"/>
                <w:szCs w:val="24"/>
              </w:rPr>
              <w:t>4</w:t>
            </w:r>
          </w:p>
        </w:tc>
        <w:tc>
          <w:tcPr>
            <w:tcW w:w="1559" w:type="dxa"/>
            <w:vAlign w:val="center"/>
          </w:tcPr>
          <w:p w:rsidR="00916F27" w:rsidP="00E621C6" w14:paraId="23015E0B" w14:textId="6C5CB4BF">
            <w:pPr>
              <w:jc w:val="center"/>
              <w:rPr>
                <w:sz w:val="24"/>
                <w:szCs w:val="24"/>
              </w:rPr>
            </w:pPr>
            <w:r>
              <w:rPr>
                <w:sz w:val="24"/>
                <w:szCs w:val="24"/>
              </w:rPr>
              <w:t>5</w:t>
            </w:r>
          </w:p>
        </w:tc>
      </w:tr>
      <w:tr w14:paraId="5503846B" w14:textId="77777777" w:rsidTr="00831F6B">
        <w:tblPrEx>
          <w:tblW w:w="0" w:type="auto"/>
          <w:tblLook w:val="04A0"/>
        </w:tblPrEx>
        <w:tc>
          <w:tcPr>
            <w:tcW w:w="2245" w:type="dxa"/>
          </w:tcPr>
          <w:p w:rsidR="00916F27" w:rsidRPr="00831F6B" w:rsidP="00BA75D5" w14:paraId="3587A2A4" w14:textId="0D8D5AA2">
            <w:pPr>
              <w:rPr>
                <w:i/>
                <w:iCs/>
                <w:sz w:val="24"/>
                <w:szCs w:val="24"/>
              </w:rPr>
            </w:pPr>
            <w:r w:rsidRPr="00831F6B">
              <w:rPr>
                <w:i/>
                <w:iCs/>
                <w:sz w:val="24"/>
                <w:szCs w:val="24"/>
              </w:rPr>
              <w:t>Work and Health</w:t>
            </w:r>
          </w:p>
        </w:tc>
        <w:tc>
          <w:tcPr>
            <w:tcW w:w="1170" w:type="dxa"/>
            <w:vAlign w:val="center"/>
          </w:tcPr>
          <w:p w:rsidR="00916F27" w:rsidRPr="00831F6B" w:rsidP="00E621C6" w14:paraId="2F773FED" w14:textId="20054DE1">
            <w:pPr>
              <w:jc w:val="center"/>
              <w:rPr>
                <w:sz w:val="20"/>
                <w:szCs w:val="20"/>
              </w:rPr>
            </w:pPr>
            <w:r w:rsidRPr="00831F6B">
              <w:rPr>
                <w:sz w:val="20"/>
                <w:szCs w:val="20"/>
              </w:rPr>
              <w:t>(Example)</w:t>
            </w:r>
          </w:p>
        </w:tc>
        <w:tc>
          <w:tcPr>
            <w:tcW w:w="1259" w:type="dxa"/>
            <w:vAlign w:val="center"/>
          </w:tcPr>
          <w:p w:rsidR="00916F27" w:rsidP="00E621C6" w14:paraId="0CDC327B" w14:textId="77777777">
            <w:pPr>
              <w:jc w:val="center"/>
              <w:rPr>
                <w:sz w:val="24"/>
                <w:szCs w:val="24"/>
              </w:rPr>
            </w:pPr>
          </w:p>
        </w:tc>
        <w:tc>
          <w:tcPr>
            <w:tcW w:w="1558" w:type="dxa"/>
            <w:vAlign w:val="center"/>
          </w:tcPr>
          <w:p w:rsidR="00916F27" w:rsidP="00E621C6" w14:paraId="768941D1" w14:textId="77777777">
            <w:pPr>
              <w:jc w:val="center"/>
              <w:rPr>
                <w:sz w:val="24"/>
                <w:szCs w:val="24"/>
              </w:rPr>
            </w:pPr>
          </w:p>
        </w:tc>
        <w:tc>
          <w:tcPr>
            <w:tcW w:w="1559" w:type="dxa"/>
            <w:vAlign w:val="center"/>
          </w:tcPr>
          <w:p w:rsidR="00916F27" w:rsidP="00E621C6" w14:paraId="0AAEE46B" w14:textId="77777777">
            <w:pPr>
              <w:jc w:val="center"/>
              <w:rPr>
                <w:sz w:val="24"/>
                <w:szCs w:val="24"/>
              </w:rPr>
            </w:pPr>
          </w:p>
        </w:tc>
        <w:tc>
          <w:tcPr>
            <w:tcW w:w="1559" w:type="dxa"/>
            <w:vAlign w:val="center"/>
          </w:tcPr>
          <w:p w:rsidR="00916F27" w:rsidP="00E621C6" w14:paraId="727D8927" w14:textId="77777777">
            <w:pPr>
              <w:jc w:val="center"/>
              <w:rPr>
                <w:sz w:val="24"/>
                <w:szCs w:val="24"/>
              </w:rPr>
            </w:pPr>
          </w:p>
        </w:tc>
      </w:tr>
      <w:tr w14:paraId="1E96265E" w14:textId="77777777" w:rsidTr="00831F6B">
        <w:tblPrEx>
          <w:tblW w:w="0" w:type="auto"/>
          <w:tblLook w:val="04A0"/>
        </w:tblPrEx>
        <w:tc>
          <w:tcPr>
            <w:tcW w:w="2245" w:type="dxa"/>
          </w:tcPr>
          <w:p w:rsidR="00831F6B" w:rsidP="00BA75D5" w14:paraId="3325F2BB" w14:textId="77777777">
            <w:pPr>
              <w:rPr>
                <w:sz w:val="24"/>
                <w:szCs w:val="24"/>
              </w:rPr>
            </w:pPr>
            <w:bookmarkStart w:id="23" w:name="_Hlk43907486"/>
            <w:r>
              <w:rPr>
                <w:sz w:val="24"/>
                <w:szCs w:val="24"/>
              </w:rPr>
              <w:t xml:space="preserve">   Training + Fatigue</w:t>
            </w:r>
          </w:p>
          <w:p w:rsidR="00916F27" w:rsidP="00BA75D5" w14:paraId="02FBE267" w14:textId="47701D6E">
            <w:pPr>
              <w:rPr>
                <w:sz w:val="24"/>
                <w:szCs w:val="24"/>
              </w:rPr>
            </w:pPr>
            <w:r>
              <w:rPr>
                <w:sz w:val="24"/>
                <w:szCs w:val="24"/>
              </w:rPr>
              <w:t xml:space="preserve">   Score Feedback</w:t>
            </w:r>
          </w:p>
        </w:tc>
        <w:tc>
          <w:tcPr>
            <w:tcW w:w="1170" w:type="dxa"/>
            <w:vAlign w:val="center"/>
          </w:tcPr>
          <w:p w:rsidR="00916F27" w:rsidP="00E621C6" w14:paraId="1429419E" w14:textId="45C8232C">
            <w:pPr>
              <w:jc w:val="center"/>
              <w:rPr>
                <w:sz w:val="24"/>
                <w:szCs w:val="24"/>
              </w:rPr>
            </w:pPr>
            <w:r>
              <w:rPr>
                <w:sz w:val="24"/>
                <w:szCs w:val="24"/>
              </w:rPr>
              <w:t>60 (60)</w:t>
            </w:r>
          </w:p>
        </w:tc>
        <w:tc>
          <w:tcPr>
            <w:tcW w:w="1259" w:type="dxa"/>
            <w:vAlign w:val="center"/>
          </w:tcPr>
          <w:p w:rsidR="00916F27" w:rsidP="00E621C6" w14:paraId="0DC706B9" w14:textId="65E19839">
            <w:pPr>
              <w:jc w:val="center"/>
              <w:rPr>
                <w:sz w:val="24"/>
                <w:szCs w:val="24"/>
              </w:rPr>
            </w:pPr>
            <w:r>
              <w:rPr>
                <w:sz w:val="24"/>
                <w:szCs w:val="24"/>
              </w:rPr>
              <w:t>X (X)</w:t>
            </w:r>
          </w:p>
        </w:tc>
        <w:tc>
          <w:tcPr>
            <w:tcW w:w="1558" w:type="dxa"/>
            <w:vAlign w:val="center"/>
          </w:tcPr>
          <w:p w:rsidR="00916F27" w:rsidP="00E621C6" w14:paraId="275993CB" w14:textId="44FE7D35">
            <w:pPr>
              <w:jc w:val="center"/>
              <w:rPr>
                <w:sz w:val="24"/>
                <w:szCs w:val="24"/>
              </w:rPr>
            </w:pPr>
            <w:r>
              <w:rPr>
                <w:sz w:val="24"/>
                <w:szCs w:val="24"/>
              </w:rPr>
              <w:t>X (X)</w:t>
            </w:r>
          </w:p>
        </w:tc>
        <w:tc>
          <w:tcPr>
            <w:tcW w:w="1559" w:type="dxa"/>
            <w:vAlign w:val="center"/>
          </w:tcPr>
          <w:p w:rsidR="00916F27" w:rsidP="00E621C6" w14:paraId="32878925" w14:textId="64374680">
            <w:pPr>
              <w:jc w:val="center"/>
              <w:rPr>
                <w:sz w:val="24"/>
                <w:szCs w:val="24"/>
              </w:rPr>
            </w:pPr>
            <w:r>
              <w:rPr>
                <w:sz w:val="24"/>
                <w:szCs w:val="24"/>
              </w:rPr>
              <w:t>X (X)</w:t>
            </w:r>
          </w:p>
        </w:tc>
        <w:tc>
          <w:tcPr>
            <w:tcW w:w="1559" w:type="dxa"/>
            <w:vAlign w:val="center"/>
          </w:tcPr>
          <w:p w:rsidR="00916F27" w:rsidP="00E621C6" w14:paraId="14A52557" w14:textId="37989B21">
            <w:pPr>
              <w:jc w:val="center"/>
              <w:rPr>
                <w:sz w:val="24"/>
                <w:szCs w:val="24"/>
              </w:rPr>
            </w:pPr>
            <w:r>
              <w:rPr>
                <w:sz w:val="24"/>
                <w:szCs w:val="24"/>
              </w:rPr>
              <w:t>X (X)</w:t>
            </w:r>
          </w:p>
        </w:tc>
      </w:tr>
      <w:tr w14:paraId="6BCABF3A" w14:textId="77777777" w:rsidTr="00831F6B">
        <w:tblPrEx>
          <w:tblW w:w="0" w:type="auto"/>
          <w:tblLook w:val="04A0"/>
        </w:tblPrEx>
        <w:tc>
          <w:tcPr>
            <w:tcW w:w="2245" w:type="dxa"/>
          </w:tcPr>
          <w:p w:rsidR="00916F27" w:rsidP="00BA75D5" w14:paraId="014A9AA0" w14:textId="7D2A91DA">
            <w:pPr>
              <w:rPr>
                <w:sz w:val="24"/>
                <w:szCs w:val="24"/>
              </w:rPr>
            </w:pPr>
            <w:r>
              <w:rPr>
                <w:sz w:val="24"/>
                <w:szCs w:val="24"/>
              </w:rPr>
              <w:t xml:space="preserve">   Training only</w:t>
            </w:r>
          </w:p>
        </w:tc>
        <w:tc>
          <w:tcPr>
            <w:tcW w:w="1170" w:type="dxa"/>
            <w:vAlign w:val="center"/>
          </w:tcPr>
          <w:p w:rsidR="00916F27" w:rsidP="00E621C6" w14:paraId="261AA1A0" w14:textId="7D4B0537">
            <w:pPr>
              <w:jc w:val="center"/>
              <w:rPr>
                <w:sz w:val="24"/>
                <w:szCs w:val="24"/>
              </w:rPr>
            </w:pPr>
            <w:r>
              <w:rPr>
                <w:sz w:val="24"/>
                <w:szCs w:val="24"/>
              </w:rPr>
              <w:t>60 (0)</w:t>
            </w:r>
          </w:p>
        </w:tc>
        <w:tc>
          <w:tcPr>
            <w:tcW w:w="1259" w:type="dxa"/>
            <w:vAlign w:val="center"/>
          </w:tcPr>
          <w:p w:rsidR="00916F27" w:rsidP="00E621C6" w14:paraId="66B74520" w14:textId="219CF4B0">
            <w:pPr>
              <w:jc w:val="center"/>
              <w:rPr>
                <w:sz w:val="24"/>
                <w:szCs w:val="24"/>
              </w:rPr>
            </w:pPr>
            <w:r>
              <w:rPr>
                <w:sz w:val="24"/>
                <w:szCs w:val="24"/>
              </w:rPr>
              <w:t>X (X)</w:t>
            </w:r>
          </w:p>
        </w:tc>
        <w:tc>
          <w:tcPr>
            <w:tcW w:w="1558" w:type="dxa"/>
            <w:vAlign w:val="center"/>
          </w:tcPr>
          <w:p w:rsidR="00916F27" w:rsidP="00E621C6" w14:paraId="1FE3C557" w14:textId="670F7D6D">
            <w:pPr>
              <w:jc w:val="center"/>
              <w:rPr>
                <w:sz w:val="24"/>
                <w:szCs w:val="24"/>
              </w:rPr>
            </w:pPr>
            <w:r>
              <w:rPr>
                <w:sz w:val="24"/>
                <w:szCs w:val="24"/>
              </w:rPr>
              <w:t>X (X)</w:t>
            </w:r>
          </w:p>
        </w:tc>
        <w:tc>
          <w:tcPr>
            <w:tcW w:w="1559" w:type="dxa"/>
            <w:vAlign w:val="center"/>
          </w:tcPr>
          <w:p w:rsidR="00916F27" w:rsidP="00E621C6" w14:paraId="00165B33" w14:textId="584BBC40">
            <w:pPr>
              <w:jc w:val="center"/>
              <w:rPr>
                <w:sz w:val="24"/>
                <w:szCs w:val="24"/>
              </w:rPr>
            </w:pPr>
            <w:r>
              <w:rPr>
                <w:sz w:val="24"/>
                <w:szCs w:val="24"/>
              </w:rPr>
              <w:t>X (X)</w:t>
            </w:r>
          </w:p>
        </w:tc>
        <w:tc>
          <w:tcPr>
            <w:tcW w:w="1559" w:type="dxa"/>
            <w:vAlign w:val="center"/>
          </w:tcPr>
          <w:p w:rsidR="00916F27" w:rsidP="00E621C6" w14:paraId="74B556AA" w14:textId="6C81D48A">
            <w:pPr>
              <w:jc w:val="center"/>
              <w:rPr>
                <w:sz w:val="24"/>
                <w:szCs w:val="24"/>
              </w:rPr>
            </w:pPr>
            <w:r>
              <w:rPr>
                <w:sz w:val="24"/>
                <w:szCs w:val="24"/>
              </w:rPr>
              <w:t>X (X)</w:t>
            </w:r>
          </w:p>
        </w:tc>
      </w:tr>
      <w:tr w14:paraId="46761DC0" w14:textId="77777777" w:rsidTr="00831F6B">
        <w:tblPrEx>
          <w:tblW w:w="0" w:type="auto"/>
          <w:tblLook w:val="04A0"/>
        </w:tblPrEx>
        <w:tc>
          <w:tcPr>
            <w:tcW w:w="2245" w:type="dxa"/>
          </w:tcPr>
          <w:p w:rsidR="00916F27" w:rsidP="00BA75D5" w14:paraId="5C170B48" w14:textId="6A363732">
            <w:pPr>
              <w:rPr>
                <w:sz w:val="24"/>
                <w:szCs w:val="24"/>
              </w:rPr>
            </w:pPr>
            <w:r>
              <w:rPr>
                <w:sz w:val="24"/>
                <w:szCs w:val="24"/>
              </w:rPr>
              <w:t xml:space="preserve">   Control</w:t>
            </w:r>
          </w:p>
        </w:tc>
        <w:tc>
          <w:tcPr>
            <w:tcW w:w="1170" w:type="dxa"/>
            <w:vAlign w:val="center"/>
          </w:tcPr>
          <w:p w:rsidR="00916F27" w:rsidP="00E621C6" w14:paraId="7B18A2B1" w14:textId="282BDAA3">
            <w:pPr>
              <w:jc w:val="center"/>
              <w:rPr>
                <w:sz w:val="24"/>
                <w:szCs w:val="24"/>
              </w:rPr>
            </w:pPr>
            <w:r>
              <w:rPr>
                <w:sz w:val="24"/>
                <w:szCs w:val="24"/>
              </w:rPr>
              <w:t>60 (0)</w:t>
            </w:r>
          </w:p>
        </w:tc>
        <w:tc>
          <w:tcPr>
            <w:tcW w:w="1259" w:type="dxa"/>
            <w:vAlign w:val="center"/>
          </w:tcPr>
          <w:p w:rsidR="00916F27" w:rsidP="00E621C6" w14:paraId="7B2662D3" w14:textId="784767A6">
            <w:pPr>
              <w:jc w:val="center"/>
              <w:rPr>
                <w:sz w:val="24"/>
                <w:szCs w:val="24"/>
              </w:rPr>
            </w:pPr>
            <w:r>
              <w:rPr>
                <w:sz w:val="24"/>
                <w:szCs w:val="24"/>
              </w:rPr>
              <w:t>X (X)</w:t>
            </w:r>
          </w:p>
        </w:tc>
        <w:tc>
          <w:tcPr>
            <w:tcW w:w="1558" w:type="dxa"/>
            <w:vAlign w:val="center"/>
          </w:tcPr>
          <w:p w:rsidR="00916F27" w:rsidP="00E621C6" w14:paraId="0AAA22AE" w14:textId="66604356">
            <w:pPr>
              <w:jc w:val="center"/>
              <w:rPr>
                <w:sz w:val="24"/>
                <w:szCs w:val="24"/>
              </w:rPr>
            </w:pPr>
            <w:r>
              <w:rPr>
                <w:sz w:val="24"/>
                <w:szCs w:val="24"/>
              </w:rPr>
              <w:t>X (X)</w:t>
            </w:r>
          </w:p>
        </w:tc>
        <w:tc>
          <w:tcPr>
            <w:tcW w:w="1559" w:type="dxa"/>
            <w:vAlign w:val="center"/>
          </w:tcPr>
          <w:p w:rsidR="00916F27" w:rsidP="00E621C6" w14:paraId="3C012196" w14:textId="16043A26">
            <w:pPr>
              <w:jc w:val="center"/>
              <w:rPr>
                <w:sz w:val="24"/>
                <w:szCs w:val="24"/>
              </w:rPr>
            </w:pPr>
            <w:r>
              <w:rPr>
                <w:sz w:val="24"/>
                <w:szCs w:val="24"/>
              </w:rPr>
              <w:t>X (X)</w:t>
            </w:r>
          </w:p>
        </w:tc>
        <w:tc>
          <w:tcPr>
            <w:tcW w:w="1559" w:type="dxa"/>
            <w:vAlign w:val="center"/>
          </w:tcPr>
          <w:p w:rsidR="00916F27" w:rsidP="00E621C6" w14:paraId="1272500F" w14:textId="3B37799B">
            <w:pPr>
              <w:jc w:val="center"/>
              <w:rPr>
                <w:sz w:val="24"/>
                <w:szCs w:val="24"/>
              </w:rPr>
            </w:pPr>
            <w:r>
              <w:rPr>
                <w:sz w:val="24"/>
                <w:szCs w:val="24"/>
              </w:rPr>
              <w:t>X (X)</w:t>
            </w:r>
          </w:p>
        </w:tc>
      </w:tr>
      <w:bookmarkEnd w:id="23"/>
      <w:tr w14:paraId="4B239099" w14:textId="77777777" w:rsidTr="00831F6B">
        <w:tblPrEx>
          <w:tblW w:w="0" w:type="auto"/>
          <w:tblLook w:val="04A0"/>
        </w:tblPrEx>
        <w:tc>
          <w:tcPr>
            <w:tcW w:w="2245" w:type="dxa"/>
          </w:tcPr>
          <w:p w:rsidR="00831F6B" w:rsidRPr="00831F6B" w:rsidP="00BA75D5" w14:paraId="16321EEE" w14:textId="424F54E5">
            <w:pPr>
              <w:rPr>
                <w:i/>
                <w:iCs/>
                <w:sz w:val="24"/>
                <w:szCs w:val="24"/>
              </w:rPr>
            </w:pPr>
            <w:r w:rsidRPr="00831F6B">
              <w:rPr>
                <w:i/>
                <w:iCs/>
                <w:sz w:val="24"/>
                <w:szCs w:val="24"/>
              </w:rPr>
              <w:t xml:space="preserve">Knowledge </w:t>
            </w:r>
          </w:p>
        </w:tc>
        <w:tc>
          <w:tcPr>
            <w:tcW w:w="1170" w:type="dxa"/>
            <w:vAlign w:val="center"/>
          </w:tcPr>
          <w:p w:rsidR="00831F6B" w:rsidP="00E621C6" w14:paraId="1BD95C71" w14:textId="77777777">
            <w:pPr>
              <w:jc w:val="center"/>
              <w:rPr>
                <w:sz w:val="24"/>
                <w:szCs w:val="24"/>
              </w:rPr>
            </w:pPr>
          </w:p>
        </w:tc>
        <w:tc>
          <w:tcPr>
            <w:tcW w:w="1259" w:type="dxa"/>
            <w:vAlign w:val="center"/>
          </w:tcPr>
          <w:p w:rsidR="00831F6B" w:rsidP="00E621C6" w14:paraId="7CBC1591" w14:textId="77777777">
            <w:pPr>
              <w:jc w:val="center"/>
              <w:rPr>
                <w:sz w:val="24"/>
                <w:szCs w:val="24"/>
              </w:rPr>
            </w:pPr>
          </w:p>
        </w:tc>
        <w:tc>
          <w:tcPr>
            <w:tcW w:w="1558" w:type="dxa"/>
            <w:vAlign w:val="center"/>
          </w:tcPr>
          <w:p w:rsidR="00831F6B" w:rsidP="00E621C6" w14:paraId="5694568F" w14:textId="77777777">
            <w:pPr>
              <w:jc w:val="center"/>
              <w:rPr>
                <w:sz w:val="24"/>
                <w:szCs w:val="24"/>
              </w:rPr>
            </w:pPr>
          </w:p>
        </w:tc>
        <w:tc>
          <w:tcPr>
            <w:tcW w:w="1559" w:type="dxa"/>
            <w:vAlign w:val="center"/>
          </w:tcPr>
          <w:p w:rsidR="00831F6B" w:rsidP="00E621C6" w14:paraId="13C98198" w14:textId="77777777">
            <w:pPr>
              <w:jc w:val="center"/>
              <w:rPr>
                <w:sz w:val="24"/>
                <w:szCs w:val="24"/>
              </w:rPr>
            </w:pPr>
          </w:p>
        </w:tc>
        <w:tc>
          <w:tcPr>
            <w:tcW w:w="1559" w:type="dxa"/>
            <w:vAlign w:val="center"/>
          </w:tcPr>
          <w:p w:rsidR="00831F6B" w:rsidP="00E621C6" w14:paraId="347D6F4C" w14:textId="77777777">
            <w:pPr>
              <w:jc w:val="center"/>
              <w:rPr>
                <w:sz w:val="24"/>
                <w:szCs w:val="24"/>
              </w:rPr>
            </w:pPr>
          </w:p>
        </w:tc>
      </w:tr>
      <w:tr w14:paraId="5BDD1EE9" w14:textId="77777777" w:rsidTr="00831F6B">
        <w:tblPrEx>
          <w:tblW w:w="0" w:type="auto"/>
          <w:tblLook w:val="04A0"/>
        </w:tblPrEx>
        <w:tc>
          <w:tcPr>
            <w:tcW w:w="2245" w:type="dxa"/>
          </w:tcPr>
          <w:p w:rsidR="00831F6B" w:rsidP="00831F6B" w14:paraId="7A72C575" w14:textId="77777777">
            <w:pPr>
              <w:rPr>
                <w:sz w:val="24"/>
                <w:szCs w:val="24"/>
              </w:rPr>
            </w:pPr>
            <w:bookmarkStart w:id="24" w:name="_Hlk43907962"/>
            <w:r>
              <w:rPr>
                <w:sz w:val="24"/>
                <w:szCs w:val="24"/>
              </w:rPr>
              <w:t xml:space="preserve">   Training + Fatigue</w:t>
            </w:r>
          </w:p>
          <w:p w:rsidR="00831F6B" w:rsidRPr="00831F6B" w:rsidP="00831F6B" w14:paraId="6602DA56" w14:textId="200E13DD">
            <w:pPr>
              <w:rPr>
                <w:sz w:val="24"/>
                <w:szCs w:val="24"/>
              </w:rPr>
            </w:pPr>
            <w:r>
              <w:rPr>
                <w:sz w:val="24"/>
                <w:szCs w:val="24"/>
              </w:rPr>
              <w:t xml:space="preserve">   Score Feedback</w:t>
            </w:r>
          </w:p>
        </w:tc>
        <w:tc>
          <w:tcPr>
            <w:tcW w:w="1170" w:type="dxa"/>
            <w:vAlign w:val="center"/>
          </w:tcPr>
          <w:p w:rsidR="00831F6B" w:rsidP="00831F6B" w14:paraId="167F12C0" w14:textId="601D7680">
            <w:pPr>
              <w:jc w:val="center"/>
              <w:rPr>
                <w:sz w:val="24"/>
                <w:szCs w:val="24"/>
              </w:rPr>
            </w:pPr>
            <w:r>
              <w:rPr>
                <w:sz w:val="24"/>
                <w:szCs w:val="24"/>
              </w:rPr>
              <w:t>60 (60)</w:t>
            </w:r>
          </w:p>
        </w:tc>
        <w:tc>
          <w:tcPr>
            <w:tcW w:w="1259" w:type="dxa"/>
            <w:vAlign w:val="center"/>
          </w:tcPr>
          <w:p w:rsidR="00831F6B" w:rsidP="00831F6B" w14:paraId="23FF0CBE" w14:textId="654C96B0">
            <w:pPr>
              <w:jc w:val="center"/>
              <w:rPr>
                <w:sz w:val="24"/>
                <w:szCs w:val="24"/>
              </w:rPr>
            </w:pPr>
            <w:r>
              <w:rPr>
                <w:sz w:val="24"/>
                <w:szCs w:val="24"/>
              </w:rPr>
              <w:t>X (X)</w:t>
            </w:r>
          </w:p>
        </w:tc>
        <w:tc>
          <w:tcPr>
            <w:tcW w:w="1558" w:type="dxa"/>
            <w:vAlign w:val="center"/>
          </w:tcPr>
          <w:p w:rsidR="00831F6B" w:rsidP="00831F6B" w14:paraId="0A98A952" w14:textId="463DCF4E">
            <w:pPr>
              <w:jc w:val="center"/>
              <w:rPr>
                <w:sz w:val="24"/>
                <w:szCs w:val="24"/>
              </w:rPr>
            </w:pPr>
            <w:r>
              <w:rPr>
                <w:sz w:val="24"/>
                <w:szCs w:val="24"/>
              </w:rPr>
              <w:t>X (X)</w:t>
            </w:r>
          </w:p>
        </w:tc>
        <w:tc>
          <w:tcPr>
            <w:tcW w:w="1559" w:type="dxa"/>
            <w:vAlign w:val="center"/>
          </w:tcPr>
          <w:p w:rsidR="00831F6B" w:rsidP="00831F6B" w14:paraId="1DA46F88" w14:textId="4C46B65B">
            <w:pPr>
              <w:jc w:val="center"/>
              <w:rPr>
                <w:sz w:val="24"/>
                <w:szCs w:val="24"/>
              </w:rPr>
            </w:pPr>
            <w:r>
              <w:rPr>
                <w:sz w:val="24"/>
                <w:szCs w:val="24"/>
              </w:rPr>
              <w:t>X (X)</w:t>
            </w:r>
          </w:p>
        </w:tc>
        <w:tc>
          <w:tcPr>
            <w:tcW w:w="1559" w:type="dxa"/>
            <w:vAlign w:val="center"/>
          </w:tcPr>
          <w:p w:rsidR="00831F6B" w:rsidP="00831F6B" w14:paraId="4857657C" w14:textId="4FCEA4CA">
            <w:pPr>
              <w:jc w:val="center"/>
              <w:rPr>
                <w:sz w:val="24"/>
                <w:szCs w:val="24"/>
              </w:rPr>
            </w:pPr>
            <w:r>
              <w:rPr>
                <w:sz w:val="24"/>
                <w:szCs w:val="24"/>
              </w:rPr>
              <w:t>X (X)</w:t>
            </w:r>
          </w:p>
        </w:tc>
      </w:tr>
      <w:tr w14:paraId="2252A6D5" w14:textId="77777777" w:rsidTr="00831F6B">
        <w:tblPrEx>
          <w:tblW w:w="0" w:type="auto"/>
          <w:tblLook w:val="04A0"/>
        </w:tblPrEx>
        <w:tc>
          <w:tcPr>
            <w:tcW w:w="2245" w:type="dxa"/>
          </w:tcPr>
          <w:p w:rsidR="00831F6B" w:rsidRPr="00831F6B" w:rsidP="00831F6B" w14:paraId="01C25786" w14:textId="571CD096">
            <w:pPr>
              <w:rPr>
                <w:sz w:val="24"/>
                <w:szCs w:val="24"/>
              </w:rPr>
            </w:pPr>
            <w:r>
              <w:rPr>
                <w:sz w:val="24"/>
                <w:szCs w:val="24"/>
              </w:rPr>
              <w:t xml:space="preserve">   Training only</w:t>
            </w:r>
          </w:p>
        </w:tc>
        <w:tc>
          <w:tcPr>
            <w:tcW w:w="1170" w:type="dxa"/>
            <w:vAlign w:val="center"/>
          </w:tcPr>
          <w:p w:rsidR="00831F6B" w:rsidP="00831F6B" w14:paraId="17A45B84" w14:textId="66B6C690">
            <w:pPr>
              <w:jc w:val="center"/>
              <w:rPr>
                <w:sz w:val="24"/>
                <w:szCs w:val="24"/>
              </w:rPr>
            </w:pPr>
            <w:r>
              <w:rPr>
                <w:sz w:val="24"/>
                <w:szCs w:val="24"/>
              </w:rPr>
              <w:t>60 (60)</w:t>
            </w:r>
          </w:p>
        </w:tc>
        <w:tc>
          <w:tcPr>
            <w:tcW w:w="1259" w:type="dxa"/>
            <w:vAlign w:val="center"/>
          </w:tcPr>
          <w:p w:rsidR="00831F6B" w:rsidP="00831F6B" w14:paraId="17579466" w14:textId="4594AA28">
            <w:pPr>
              <w:jc w:val="center"/>
              <w:rPr>
                <w:sz w:val="24"/>
                <w:szCs w:val="24"/>
              </w:rPr>
            </w:pPr>
            <w:r>
              <w:rPr>
                <w:sz w:val="24"/>
                <w:szCs w:val="24"/>
              </w:rPr>
              <w:t>X (X)</w:t>
            </w:r>
          </w:p>
        </w:tc>
        <w:tc>
          <w:tcPr>
            <w:tcW w:w="1558" w:type="dxa"/>
            <w:vAlign w:val="center"/>
          </w:tcPr>
          <w:p w:rsidR="00831F6B" w:rsidP="00831F6B" w14:paraId="15E4D570" w14:textId="73509306">
            <w:pPr>
              <w:jc w:val="center"/>
              <w:rPr>
                <w:sz w:val="24"/>
                <w:szCs w:val="24"/>
              </w:rPr>
            </w:pPr>
            <w:r>
              <w:rPr>
                <w:sz w:val="24"/>
                <w:szCs w:val="24"/>
              </w:rPr>
              <w:t>X (X)</w:t>
            </w:r>
          </w:p>
        </w:tc>
        <w:tc>
          <w:tcPr>
            <w:tcW w:w="1559" w:type="dxa"/>
            <w:vAlign w:val="center"/>
          </w:tcPr>
          <w:p w:rsidR="00831F6B" w:rsidP="00831F6B" w14:paraId="06DCEF00" w14:textId="75254CDB">
            <w:pPr>
              <w:jc w:val="center"/>
              <w:rPr>
                <w:sz w:val="24"/>
                <w:szCs w:val="24"/>
              </w:rPr>
            </w:pPr>
            <w:r>
              <w:rPr>
                <w:sz w:val="24"/>
                <w:szCs w:val="24"/>
              </w:rPr>
              <w:t>X (X)</w:t>
            </w:r>
          </w:p>
        </w:tc>
        <w:tc>
          <w:tcPr>
            <w:tcW w:w="1559" w:type="dxa"/>
            <w:vAlign w:val="center"/>
          </w:tcPr>
          <w:p w:rsidR="00831F6B" w:rsidP="00831F6B" w14:paraId="64C98726" w14:textId="33025B2E">
            <w:pPr>
              <w:jc w:val="center"/>
              <w:rPr>
                <w:sz w:val="24"/>
                <w:szCs w:val="24"/>
              </w:rPr>
            </w:pPr>
            <w:r>
              <w:rPr>
                <w:sz w:val="24"/>
                <w:szCs w:val="24"/>
              </w:rPr>
              <w:t>X (X)</w:t>
            </w:r>
          </w:p>
        </w:tc>
      </w:tr>
      <w:tr w14:paraId="2AD6D339" w14:textId="77777777" w:rsidTr="00831F6B">
        <w:tblPrEx>
          <w:tblW w:w="0" w:type="auto"/>
          <w:tblLook w:val="04A0"/>
        </w:tblPrEx>
        <w:tc>
          <w:tcPr>
            <w:tcW w:w="2245" w:type="dxa"/>
          </w:tcPr>
          <w:p w:rsidR="00831F6B" w:rsidRPr="00831F6B" w:rsidP="00831F6B" w14:paraId="3BED5B55" w14:textId="077AF964">
            <w:pPr>
              <w:rPr>
                <w:sz w:val="24"/>
                <w:szCs w:val="24"/>
              </w:rPr>
            </w:pPr>
            <w:r>
              <w:rPr>
                <w:sz w:val="24"/>
                <w:szCs w:val="24"/>
              </w:rPr>
              <w:t xml:space="preserve">   Control</w:t>
            </w:r>
          </w:p>
        </w:tc>
        <w:tc>
          <w:tcPr>
            <w:tcW w:w="1170" w:type="dxa"/>
            <w:vAlign w:val="center"/>
          </w:tcPr>
          <w:p w:rsidR="00831F6B" w:rsidP="00831F6B" w14:paraId="1BD59E87" w14:textId="519D4102">
            <w:pPr>
              <w:jc w:val="center"/>
              <w:rPr>
                <w:sz w:val="24"/>
                <w:szCs w:val="24"/>
              </w:rPr>
            </w:pPr>
            <w:r>
              <w:rPr>
                <w:sz w:val="24"/>
                <w:szCs w:val="24"/>
              </w:rPr>
              <w:t>60 (60)</w:t>
            </w:r>
          </w:p>
        </w:tc>
        <w:tc>
          <w:tcPr>
            <w:tcW w:w="1259" w:type="dxa"/>
            <w:vAlign w:val="center"/>
          </w:tcPr>
          <w:p w:rsidR="00831F6B" w:rsidP="00831F6B" w14:paraId="6D2F61EE" w14:textId="7C70C3A8">
            <w:pPr>
              <w:jc w:val="center"/>
              <w:rPr>
                <w:sz w:val="24"/>
                <w:szCs w:val="24"/>
              </w:rPr>
            </w:pPr>
            <w:r>
              <w:rPr>
                <w:sz w:val="24"/>
                <w:szCs w:val="24"/>
              </w:rPr>
              <w:t>X (X)</w:t>
            </w:r>
          </w:p>
        </w:tc>
        <w:tc>
          <w:tcPr>
            <w:tcW w:w="1558" w:type="dxa"/>
            <w:vAlign w:val="center"/>
          </w:tcPr>
          <w:p w:rsidR="00831F6B" w:rsidP="00831F6B" w14:paraId="4DCCCCD7" w14:textId="0D0EFCF8">
            <w:pPr>
              <w:jc w:val="center"/>
              <w:rPr>
                <w:sz w:val="24"/>
                <w:szCs w:val="24"/>
              </w:rPr>
            </w:pPr>
            <w:r>
              <w:rPr>
                <w:sz w:val="24"/>
                <w:szCs w:val="24"/>
              </w:rPr>
              <w:t>X (X)</w:t>
            </w:r>
          </w:p>
        </w:tc>
        <w:tc>
          <w:tcPr>
            <w:tcW w:w="1559" w:type="dxa"/>
            <w:vAlign w:val="center"/>
          </w:tcPr>
          <w:p w:rsidR="00831F6B" w:rsidP="00831F6B" w14:paraId="44DB24CE" w14:textId="130B702B">
            <w:pPr>
              <w:jc w:val="center"/>
              <w:rPr>
                <w:sz w:val="24"/>
                <w:szCs w:val="24"/>
              </w:rPr>
            </w:pPr>
            <w:r>
              <w:rPr>
                <w:sz w:val="24"/>
                <w:szCs w:val="24"/>
              </w:rPr>
              <w:t>X (X)</w:t>
            </w:r>
          </w:p>
        </w:tc>
        <w:tc>
          <w:tcPr>
            <w:tcW w:w="1559" w:type="dxa"/>
            <w:vAlign w:val="center"/>
          </w:tcPr>
          <w:p w:rsidR="00831F6B" w:rsidP="00831F6B" w14:paraId="261FBE5E" w14:textId="38DACC55">
            <w:pPr>
              <w:jc w:val="center"/>
              <w:rPr>
                <w:sz w:val="24"/>
                <w:szCs w:val="24"/>
              </w:rPr>
            </w:pPr>
            <w:r>
              <w:rPr>
                <w:sz w:val="24"/>
                <w:szCs w:val="24"/>
              </w:rPr>
              <w:t>X (X)</w:t>
            </w:r>
          </w:p>
        </w:tc>
      </w:tr>
      <w:bookmarkEnd w:id="24"/>
      <w:tr w14:paraId="4E9F4BCB" w14:textId="77777777" w:rsidTr="00831F6B">
        <w:tblPrEx>
          <w:tblW w:w="0" w:type="auto"/>
          <w:tblLook w:val="04A0"/>
        </w:tblPrEx>
        <w:tc>
          <w:tcPr>
            <w:tcW w:w="2245" w:type="dxa"/>
          </w:tcPr>
          <w:p w:rsidR="00831F6B" w:rsidRPr="002757E2" w:rsidP="00BA75D5" w14:paraId="2A9201D7" w14:textId="6F30EDBB">
            <w:pPr>
              <w:rPr>
                <w:i/>
                <w:iCs/>
                <w:sz w:val="24"/>
                <w:szCs w:val="24"/>
              </w:rPr>
            </w:pPr>
            <w:r w:rsidRPr="002757E2">
              <w:rPr>
                <w:i/>
                <w:iCs/>
                <w:sz w:val="24"/>
                <w:szCs w:val="24"/>
              </w:rPr>
              <w:t>Sleep and Activities Diaries</w:t>
            </w:r>
          </w:p>
        </w:tc>
        <w:tc>
          <w:tcPr>
            <w:tcW w:w="1170" w:type="dxa"/>
            <w:vAlign w:val="center"/>
          </w:tcPr>
          <w:p w:rsidR="00831F6B" w:rsidP="00E621C6" w14:paraId="3E5D6E58" w14:textId="77777777">
            <w:pPr>
              <w:jc w:val="center"/>
              <w:rPr>
                <w:sz w:val="24"/>
                <w:szCs w:val="24"/>
              </w:rPr>
            </w:pPr>
          </w:p>
        </w:tc>
        <w:tc>
          <w:tcPr>
            <w:tcW w:w="1259" w:type="dxa"/>
            <w:vAlign w:val="center"/>
          </w:tcPr>
          <w:p w:rsidR="00831F6B" w:rsidP="00E621C6" w14:paraId="215F0C9F" w14:textId="77777777">
            <w:pPr>
              <w:jc w:val="center"/>
              <w:rPr>
                <w:sz w:val="24"/>
                <w:szCs w:val="24"/>
              </w:rPr>
            </w:pPr>
          </w:p>
        </w:tc>
        <w:tc>
          <w:tcPr>
            <w:tcW w:w="1558" w:type="dxa"/>
            <w:vAlign w:val="center"/>
          </w:tcPr>
          <w:p w:rsidR="00831F6B" w:rsidP="00E621C6" w14:paraId="567403C1" w14:textId="77777777">
            <w:pPr>
              <w:jc w:val="center"/>
              <w:rPr>
                <w:sz w:val="24"/>
                <w:szCs w:val="24"/>
              </w:rPr>
            </w:pPr>
          </w:p>
        </w:tc>
        <w:tc>
          <w:tcPr>
            <w:tcW w:w="1559" w:type="dxa"/>
            <w:vAlign w:val="center"/>
          </w:tcPr>
          <w:p w:rsidR="00831F6B" w:rsidP="00E621C6" w14:paraId="3BC0F4B5" w14:textId="77777777">
            <w:pPr>
              <w:jc w:val="center"/>
              <w:rPr>
                <w:sz w:val="24"/>
                <w:szCs w:val="24"/>
              </w:rPr>
            </w:pPr>
          </w:p>
        </w:tc>
        <w:tc>
          <w:tcPr>
            <w:tcW w:w="1559" w:type="dxa"/>
            <w:vAlign w:val="center"/>
          </w:tcPr>
          <w:p w:rsidR="00831F6B" w:rsidP="00E621C6" w14:paraId="74788550" w14:textId="77777777">
            <w:pPr>
              <w:jc w:val="center"/>
              <w:rPr>
                <w:sz w:val="24"/>
                <w:szCs w:val="24"/>
              </w:rPr>
            </w:pPr>
          </w:p>
        </w:tc>
      </w:tr>
      <w:tr w14:paraId="75226294" w14:textId="77777777" w:rsidTr="00831F6B">
        <w:tblPrEx>
          <w:tblW w:w="0" w:type="auto"/>
          <w:tblLook w:val="04A0"/>
        </w:tblPrEx>
        <w:tc>
          <w:tcPr>
            <w:tcW w:w="2245" w:type="dxa"/>
          </w:tcPr>
          <w:p w:rsidR="002757E2" w:rsidP="002757E2" w14:paraId="0C44C35A" w14:textId="77777777">
            <w:pPr>
              <w:rPr>
                <w:sz w:val="24"/>
                <w:szCs w:val="24"/>
              </w:rPr>
            </w:pPr>
            <w:r>
              <w:rPr>
                <w:sz w:val="24"/>
                <w:szCs w:val="24"/>
              </w:rPr>
              <w:t xml:space="preserve">   Training + Fatigue</w:t>
            </w:r>
          </w:p>
          <w:p w:rsidR="002757E2" w:rsidRPr="002757E2" w:rsidP="002757E2" w14:paraId="62EF2031" w14:textId="45070C0B">
            <w:pPr>
              <w:rPr>
                <w:sz w:val="24"/>
                <w:szCs w:val="24"/>
              </w:rPr>
            </w:pPr>
            <w:r>
              <w:rPr>
                <w:sz w:val="24"/>
                <w:szCs w:val="24"/>
              </w:rPr>
              <w:t xml:space="preserve">   Score Feedback</w:t>
            </w:r>
          </w:p>
        </w:tc>
        <w:tc>
          <w:tcPr>
            <w:tcW w:w="1170" w:type="dxa"/>
            <w:vAlign w:val="center"/>
          </w:tcPr>
          <w:p w:rsidR="002757E2" w:rsidP="002757E2" w14:paraId="0AB2D10B" w14:textId="5BEAB340">
            <w:pPr>
              <w:jc w:val="center"/>
              <w:rPr>
                <w:sz w:val="24"/>
                <w:szCs w:val="24"/>
              </w:rPr>
            </w:pPr>
            <w:r>
              <w:rPr>
                <w:sz w:val="24"/>
                <w:szCs w:val="24"/>
              </w:rPr>
              <w:t>60 (420)</w:t>
            </w:r>
          </w:p>
        </w:tc>
        <w:tc>
          <w:tcPr>
            <w:tcW w:w="1259" w:type="dxa"/>
            <w:vAlign w:val="center"/>
          </w:tcPr>
          <w:p w:rsidR="002757E2" w:rsidP="002757E2" w14:paraId="090A534A" w14:textId="4902F93B">
            <w:pPr>
              <w:jc w:val="center"/>
              <w:rPr>
                <w:sz w:val="24"/>
                <w:szCs w:val="24"/>
              </w:rPr>
            </w:pPr>
            <w:r>
              <w:rPr>
                <w:sz w:val="24"/>
                <w:szCs w:val="24"/>
              </w:rPr>
              <w:t>X (X)</w:t>
            </w:r>
          </w:p>
        </w:tc>
        <w:tc>
          <w:tcPr>
            <w:tcW w:w="1558" w:type="dxa"/>
            <w:vAlign w:val="center"/>
          </w:tcPr>
          <w:p w:rsidR="002757E2" w:rsidP="002757E2" w14:paraId="6C29EB83" w14:textId="6AED4208">
            <w:pPr>
              <w:jc w:val="center"/>
              <w:rPr>
                <w:sz w:val="24"/>
                <w:szCs w:val="24"/>
              </w:rPr>
            </w:pPr>
            <w:r>
              <w:rPr>
                <w:sz w:val="24"/>
                <w:szCs w:val="24"/>
              </w:rPr>
              <w:t>X (X)</w:t>
            </w:r>
          </w:p>
        </w:tc>
        <w:tc>
          <w:tcPr>
            <w:tcW w:w="1559" w:type="dxa"/>
            <w:vAlign w:val="center"/>
          </w:tcPr>
          <w:p w:rsidR="002757E2" w:rsidP="002757E2" w14:paraId="1F3CF22F" w14:textId="2B0B2BE9">
            <w:pPr>
              <w:jc w:val="center"/>
              <w:rPr>
                <w:sz w:val="24"/>
                <w:szCs w:val="24"/>
              </w:rPr>
            </w:pPr>
            <w:r>
              <w:rPr>
                <w:sz w:val="24"/>
                <w:szCs w:val="24"/>
              </w:rPr>
              <w:t>X (X)</w:t>
            </w:r>
          </w:p>
        </w:tc>
        <w:tc>
          <w:tcPr>
            <w:tcW w:w="1559" w:type="dxa"/>
            <w:vAlign w:val="center"/>
          </w:tcPr>
          <w:p w:rsidR="002757E2" w:rsidP="002757E2" w14:paraId="0023B6A4" w14:textId="66A05EFC">
            <w:pPr>
              <w:jc w:val="center"/>
              <w:rPr>
                <w:sz w:val="24"/>
                <w:szCs w:val="24"/>
              </w:rPr>
            </w:pPr>
            <w:r>
              <w:rPr>
                <w:sz w:val="24"/>
                <w:szCs w:val="24"/>
              </w:rPr>
              <w:t>X (X)</w:t>
            </w:r>
          </w:p>
        </w:tc>
      </w:tr>
      <w:tr w14:paraId="6E667CDB" w14:textId="77777777" w:rsidTr="00831F6B">
        <w:tblPrEx>
          <w:tblW w:w="0" w:type="auto"/>
          <w:tblLook w:val="04A0"/>
        </w:tblPrEx>
        <w:tc>
          <w:tcPr>
            <w:tcW w:w="2245" w:type="dxa"/>
          </w:tcPr>
          <w:p w:rsidR="002757E2" w:rsidRPr="002757E2" w:rsidP="002757E2" w14:paraId="4004F01C" w14:textId="3A65CC40">
            <w:pPr>
              <w:rPr>
                <w:sz w:val="24"/>
                <w:szCs w:val="24"/>
              </w:rPr>
            </w:pPr>
            <w:r>
              <w:rPr>
                <w:sz w:val="24"/>
                <w:szCs w:val="24"/>
              </w:rPr>
              <w:t xml:space="preserve">   Training only</w:t>
            </w:r>
          </w:p>
        </w:tc>
        <w:tc>
          <w:tcPr>
            <w:tcW w:w="1170" w:type="dxa"/>
            <w:vAlign w:val="center"/>
          </w:tcPr>
          <w:p w:rsidR="002757E2" w:rsidP="002757E2" w14:paraId="187C4096" w14:textId="23EAF989">
            <w:pPr>
              <w:jc w:val="center"/>
              <w:rPr>
                <w:sz w:val="24"/>
                <w:szCs w:val="24"/>
              </w:rPr>
            </w:pPr>
            <w:r>
              <w:rPr>
                <w:sz w:val="24"/>
                <w:szCs w:val="24"/>
              </w:rPr>
              <w:t>60 (420)</w:t>
            </w:r>
          </w:p>
        </w:tc>
        <w:tc>
          <w:tcPr>
            <w:tcW w:w="1259" w:type="dxa"/>
            <w:vAlign w:val="center"/>
          </w:tcPr>
          <w:p w:rsidR="002757E2" w:rsidP="002757E2" w14:paraId="71C668DF" w14:textId="122020A8">
            <w:pPr>
              <w:jc w:val="center"/>
              <w:rPr>
                <w:sz w:val="24"/>
                <w:szCs w:val="24"/>
              </w:rPr>
            </w:pPr>
            <w:r>
              <w:rPr>
                <w:sz w:val="24"/>
                <w:szCs w:val="24"/>
              </w:rPr>
              <w:t>X (X)</w:t>
            </w:r>
          </w:p>
        </w:tc>
        <w:tc>
          <w:tcPr>
            <w:tcW w:w="1558" w:type="dxa"/>
            <w:vAlign w:val="center"/>
          </w:tcPr>
          <w:p w:rsidR="002757E2" w:rsidP="002757E2" w14:paraId="63B21D8F" w14:textId="3168E57B">
            <w:pPr>
              <w:jc w:val="center"/>
              <w:rPr>
                <w:sz w:val="24"/>
                <w:szCs w:val="24"/>
              </w:rPr>
            </w:pPr>
            <w:r>
              <w:rPr>
                <w:sz w:val="24"/>
                <w:szCs w:val="24"/>
              </w:rPr>
              <w:t>X (X)</w:t>
            </w:r>
          </w:p>
        </w:tc>
        <w:tc>
          <w:tcPr>
            <w:tcW w:w="1559" w:type="dxa"/>
            <w:vAlign w:val="center"/>
          </w:tcPr>
          <w:p w:rsidR="002757E2" w:rsidP="002757E2" w14:paraId="4324DC2D" w14:textId="203863CC">
            <w:pPr>
              <w:jc w:val="center"/>
              <w:rPr>
                <w:sz w:val="24"/>
                <w:szCs w:val="24"/>
              </w:rPr>
            </w:pPr>
            <w:r>
              <w:rPr>
                <w:sz w:val="24"/>
                <w:szCs w:val="24"/>
              </w:rPr>
              <w:t>X (X)</w:t>
            </w:r>
          </w:p>
        </w:tc>
        <w:tc>
          <w:tcPr>
            <w:tcW w:w="1559" w:type="dxa"/>
            <w:vAlign w:val="center"/>
          </w:tcPr>
          <w:p w:rsidR="002757E2" w:rsidP="002757E2" w14:paraId="781F9365" w14:textId="2E5940DC">
            <w:pPr>
              <w:jc w:val="center"/>
              <w:rPr>
                <w:sz w:val="24"/>
                <w:szCs w:val="24"/>
              </w:rPr>
            </w:pPr>
            <w:r>
              <w:rPr>
                <w:sz w:val="24"/>
                <w:szCs w:val="24"/>
              </w:rPr>
              <w:t>X (X)</w:t>
            </w:r>
          </w:p>
        </w:tc>
      </w:tr>
      <w:tr w14:paraId="564A8CEC" w14:textId="77777777" w:rsidTr="00831F6B">
        <w:tblPrEx>
          <w:tblW w:w="0" w:type="auto"/>
          <w:tblLook w:val="04A0"/>
        </w:tblPrEx>
        <w:tc>
          <w:tcPr>
            <w:tcW w:w="2245" w:type="dxa"/>
          </w:tcPr>
          <w:p w:rsidR="002757E2" w:rsidRPr="002757E2" w:rsidP="002757E2" w14:paraId="71DB7A00" w14:textId="6E598D50">
            <w:pPr>
              <w:rPr>
                <w:sz w:val="24"/>
                <w:szCs w:val="24"/>
              </w:rPr>
            </w:pPr>
            <w:r>
              <w:rPr>
                <w:sz w:val="24"/>
                <w:szCs w:val="24"/>
              </w:rPr>
              <w:t xml:space="preserve">   Control</w:t>
            </w:r>
          </w:p>
        </w:tc>
        <w:tc>
          <w:tcPr>
            <w:tcW w:w="1170" w:type="dxa"/>
            <w:vAlign w:val="center"/>
          </w:tcPr>
          <w:p w:rsidR="002757E2" w:rsidP="002757E2" w14:paraId="0BE4401C" w14:textId="3D1D4081">
            <w:pPr>
              <w:jc w:val="center"/>
              <w:rPr>
                <w:sz w:val="24"/>
                <w:szCs w:val="24"/>
              </w:rPr>
            </w:pPr>
            <w:r>
              <w:rPr>
                <w:sz w:val="24"/>
                <w:szCs w:val="24"/>
              </w:rPr>
              <w:t>60 (420)</w:t>
            </w:r>
          </w:p>
        </w:tc>
        <w:tc>
          <w:tcPr>
            <w:tcW w:w="1259" w:type="dxa"/>
            <w:vAlign w:val="center"/>
          </w:tcPr>
          <w:p w:rsidR="002757E2" w:rsidP="002757E2" w14:paraId="4E7C35D5" w14:textId="759186CC">
            <w:pPr>
              <w:jc w:val="center"/>
              <w:rPr>
                <w:sz w:val="24"/>
                <w:szCs w:val="24"/>
              </w:rPr>
            </w:pPr>
            <w:r>
              <w:rPr>
                <w:sz w:val="24"/>
                <w:szCs w:val="24"/>
              </w:rPr>
              <w:t>X (X)</w:t>
            </w:r>
          </w:p>
        </w:tc>
        <w:tc>
          <w:tcPr>
            <w:tcW w:w="1558" w:type="dxa"/>
            <w:vAlign w:val="center"/>
          </w:tcPr>
          <w:p w:rsidR="002757E2" w:rsidP="002757E2" w14:paraId="0E2A070C" w14:textId="3119F0CB">
            <w:pPr>
              <w:jc w:val="center"/>
              <w:rPr>
                <w:sz w:val="24"/>
                <w:szCs w:val="24"/>
              </w:rPr>
            </w:pPr>
            <w:r>
              <w:rPr>
                <w:sz w:val="24"/>
                <w:szCs w:val="24"/>
              </w:rPr>
              <w:t>X (X)</w:t>
            </w:r>
          </w:p>
        </w:tc>
        <w:tc>
          <w:tcPr>
            <w:tcW w:w="1559" w:type="dxa"/>
            <w:vAlign w:val="center"/>
          </w:tcPr>
          <w:p w:rsidR="002757E2" w:rsidP="002757E2" w14:paraId="7D5D0297" w14:textId="4B37706A">
            <w:pPr>
              <w:jc w:val="center"/>
              <w:rPr>
                <w:sz w:val="24"/>
                <w:szCs w:val="24"/>
              </w:rPr>
            </w:pPr>
            <w:r>
              <w:rPr>
                <w:sz w:val="24"/>
                <w:szCs w:val="24"/>
              </w:rPr>
              <w:t>X (X)</w:t>
            </w:r>
          </w:p>
        </w:tc>
        <w:tc>
          <w:tcPr>
            <w:tcW w:w="1559" w:type="dxa"/>
            <w:vAlign w:val="center"/>
          </w:tcPr>
          <w:p w:rsidR="002757E2" w:rsidP="002757E2" w14:paraId="743953A3" w14:textId="28E07617">
            <w:pPr>
              <w:jc w:val="center"/>
              <w:rPr>
                <w:sz w:val="24"/>
                <w:szCs w:val="24"/>
              </w:rPr>
            </w:pPr>
            <w:r>
              <w:rPr>
                <w:sz w:val="24"/>
                <w:szCs w:val="24"/>
              </w:rPr>
              <w:t>X (X)</w:t>
            </w:r>
          </w:p>
        </w:tc>
      </w:tr>
      <w:tr w14:paraId="78BF0E08" w14:textId="77777777" w:rsidTr="00831F6B">
        <w:tblPrEx>
          <w:tblW w:w="0" w:type="auto"/>
          <w:tblLook w:val="04A0"/>
        </w:tblPrEx>
        <w:tc>
          <w:tcPr>
            <w:tcW w:w="2245" w:type="dxa"/>
          </w:tcPr>
          <w:p w:rsidR="002757E2" w:rsidRPr="002757E2" w:rsidP="002757E2" w14:paraId="013E57B7" w14:textId="2D53A2B9">
            <w:pPr>
              <w:rPr>
                <w:i/>
                <w:iCs/>
                <w:sz w:val="24"/>
                <w:szCs w:val="24"/>
              </w:rPr>
            </w:pPr>
            <w:r w:rsidRPr="002757E2">
              <w:rPr>
                <w:i/>
                <w:iCs/>
                <w:sz w:val="24"/>
                <w:szCs w:val="24"/>
              </w:rPr>
              <w:t xml:space="preserve">Actigraph Daily Data Collection </w:t>
            </w:r>
          </w:p>
        </w:tc>
        <w:tc>
          <w:tcPr>
            <w:tcW w:w="1170" w:type="dxa"/>
            <w:vAlign w:val="center"/>
          </w:tcPr>
          <w:p w:rsidR="002757E2" w:rsidP="002757E2" w14:paraId="4FB7B21D" w14:textId="77777777">
            <w:pPr>
              <w:jc w:val="center"/>
              <w:rPr>
                <w:sz w:val="24"/>
                <w:szCs w:val="24"/>
              </w:rPr>
            </w:pPr>
          </w:p>
        </w:tc>
        <w:tc>
          <w:tcPr>
            <w:tcW w:w="1259" w:type="dxa"/>
            <w:vAlign w:val="center"/>
          </w:tcPr>
          <w:p w:rsidR="002757E2" w:rsidP="002757E2" w14:paraId="5538E9F0" w14:textId="77777777">
            <w:pPr>
              <w:jc w:val="center"/>
              <w:rPr>
                <w:sz w:val="24"/>
                <w:szCs w:val="24"/>
              </w:rPr>
            </w:pPr>
          </w:p>
        </w:tc>
        <w:tc>
          <w:tcPr>
            <w:tcW w:w="1558" w:type="dxa"/>
            <w:vAlign w:val="center"/>
          </w:tcPr>
          <w:p w:rsidR="002757E2" w:rsidP="002757E2" w14:paraId="0373749B" w14:textId="77777777">
            <w:pPr>
              <w:jc w:val="center"/>
              <w:rPr>
                <w:sz w:val="24"/>
                <w:szCs w:val="24"/>
              </w:rPr>
            </w:pPr>
          </w:p>
        </w:tc>
        <w:tc>
          <w:tcPr>
            <w:tcW w:w="1559" w:type="dxa"/>
            <w:vAlign w:val="center"/>
          </w:tcPr>
          <w:p w:rsidR="002757E2" w:rsidP="002757E2" w14:paraId="7F4D1EAB" w14:textId="77777777">
            <w:pPr>
              <w:jc w:val="center"/>
              <w:rPr>
                <w:sz w:val="24"/>
                <w:szCs w:val="24"/>
              </w:rPr>
            </w:pPr>
          </w:p>
        </w:tc>
        <w:tc>
          <w:tcPr>
            <w:tcW w:w="1559" w:type="dxa"/>
            <w:vAlign w:val="center"/>
          </w:tcPr>
          <w:p w:rsidR="002757E2" w:rsidP="002757E2" w14:paraId="4C9E8772" w14:textId="77777777">
            <w:pPr>
              <w:jc w:val="center"/>
              <w:rPr>
                <w:sz w:val="24"/>
                <w:szCs w:val="24"/>
              </w:rPr>
            </w:pPr>
          </w:p>
        </w:tc>
      </w:tr>
      <w:tr w14:paraId="12073CDB" w14:textId="77777777" w:rsidTr="00831F6B">
        <w:tblPrEx>
          <w:tblW w:w="0" w:type="auto"/>
          <w:tblLook w:val="04A0"/>
        </w:tblPrEx>
        <w:tc>
          <w:tcPr>
            <w:tcW w:w="2245" w:type="dxa"/>
          </w:tcPr>
          <w:p w:rsidR="002757E2" w:rsidP="002757E2" w14:paraId="711AA205" w14:textId="77777777">
            <w:pPr>
              <w:rPr>
                <w:sz w:val="24"/>
                <w:szCs w:val="24"/>
              </w:rPr>
            </w:pPr>
            <w:r>
              <w:rPr>
                <w:sz w:val="24"/>
                <w:szCs w:val="24"/>
              </w:rPr>
              <w:t xml:space="preserve">   Training + Fatigue</w:t>
            </w:r>
          </w:p>
          <w:p w:rsidR="002757E2" w:rsidP="002757E2" w14:paraId="789A6C4C" w14:textId="25C68F3B">
            <w:pPr>
              <w:rPr>
                <w:sz w:val="24"/>
                <w:szCs w:val="24"/>
              </w:rPr>
            </w:pPr>
            <w:r>
              <w:rPr>
                <w:sz w:val="24"/>
                <w:szCs w:val="24"/>
              </w:rPr>
              <w:t xml:space="preserve">   Score Feedback</w:t>
            </w:r>
          </w:p>
        </w:tc>
        <w:tc>
          <w:tcPr>
            <w:tcW w:w="1170" w:type="dxa"/>
            <w:vAlign w:val="center"/>
          </w:tcPr>
          <w:p w:rsidR="002757E2" w:rsidP="002757E2" w14:paraId="5739A1FC" w14:textId="4D719630">
            <w:pPr>
              <w:jc w:val="center"/>
              <w:rPr>
                <w:sz w:val="24"/>
                <w:szCs w:val="24"/>
              </w:rPr>
            </w:pPr>
            <w:r>
              <w:rPr>
                <w:sz w:val="24"/>
                <w:szCs w:val="24"/>
              </w:rPr>
              <w:t>60 (420)</w:t>
            </w:r>
          </w:p>
        </w:tc>
        <w:tc>
          <w:tcPr>
            <w:tcW w:w="1259" w:type="dxa"/>
            <w:vAlign w:val="center"/>
          </w:tcPr>
          <w:p w:rsidR="002757E2" w:rsidP="002757E2" w14:paraId="59081C7C" w14:textId="199B7B6B">
            <w:pPr>
              <w:jc w:val="center"/>
              <w:rPr>
                <w:sz w:val="24"/>
                <w:szCs w:val="24"/>
              </w:rPr>
            </w:pPr>
            <w:r>
              <w:rPr>
                <w:sz w:val="24"/>
                <w:szCs w:val="24"/>
              </w:rPr>
              <w:t>X (X)</w:t>
            </w:r>
          </w:p>
        </w:tc>
        <w:tc>
          <w:tcPr>
            <w:tcW w:w="1558" w:type="dxa"/>
            <w:vAlign w:val="center"/>
          </w:tcPr>
          <w:p w:rsidR="002757E2" w:rsidP="002757E2" w14:paraId="27399604" w14:textId="7CDA7263">
            <w:pPr>
              <w:jc w:val="center"/>
              <w:rPr>
                <w:sz w:val="24"/>
                <w:szCs w:val="24"/>
              </w:rPr>
            </w:pPr>
            <w:r>
              <w:rPr>
                <w:sz w:val="24"/>
                <w:szCs w:val="24"/>
              </w:rPr>
              <w:t>X (X)</w:t>
            </w:r>
          </w:p>
        </w:tc>
        <w:tc>
          <w:tcPr>
            <w:tcW w:w="1559" w:type="dxa"/>
            <w:vAlign w:val="center"/>
          </w:tcPr>
          <w:p w:rsidR="002757E2" w:rsidP="002757E2" w14:paraId="673CF08A" w14:textId="63633AD8">
            <w:pPr>
              <w:jc w:val="center"/>
              <w:rPr>
                <w:sz w:val="24"/>
                <w:szCs w:val="24"/>
              </w:rPr>
            </w:pPr>
            <w:r>
              <w:rPr>
                <w:sz w:val="24"/>
                <w:szCs w:val="24"/>
              </w:rPr>
              <w:t>X (X)</w:t>
            </w:r>
          </w:p>
        </w:tc>
        <w:tc>
          <w:tcPr>
            <w:tcW w:w="1559" w:type="dxa"/>
            <w:vAlign w:val="center"/>
          </w:tcPr>
          <w:p w:rsidR="002757E2" w:rsidP="002757E2" w14:paraId="27E4DD37" w14:textId="70D56C79">
            <w:pPr>
              <w:jc w:val="center"/>
              <w:rPr>
                <w:sz w:val="24"/>
                <w:szCs w:val="24"/>
              </w:rPr>
            </w:pPr>
            <w:r>
              <w:rPr>
                <w:sz w:val="24"/>
                <w:szCs w:val="24"/>
              </w:rPr>
              <w:t>X (X)</w:t>
            </w:r>
          </w:p>
        </w:tc>
      </w:tr>
      <w:tr w14:paraId="706719CC" w14:textId="77777777" w:rsidTr="00831F6B">
        <w:tblPrEx>
          <w:tblW w:w="0" w:type="auto"/>
          <w:tblLook w:val="04A0"/>
        </w:tblPrEx>
        <w:tc>
          <w:tcPr>
            <w:tcW w:w="2245" w:type="dxa"/>
          </w:tcPr>
          <w:p w:rsidR="002757E2" w:rsidP="002757E2" w14:paraId="2778ADFA" w14:textId="46AF4F66">
            <w:pPr>
              <w:rPr>
                <w:sz w:val="24"/>
                <w:szCs w:val="24"/>
              </w:rPr>
            </w:pPr>
            <w:r>
              <w:rPr>
                <w:sz w:val="24"/>
                <w:szCs w:val="24"/>
              </w:rPr>
              <w:t xml:space="preserve">   Training only</w:t>
            </w:r>
          </w:p>
        </w:tc>
        <w:tc>
          <w:tcPr>
            <w:tcW w:w="1170" w:type="dxa"/>
            <w:vAlign w:val="center"/>
          </w:tcPr>
          <w:p w:rsidR="002757E2" w:rsidP="002757E2" w14:paraId="5BB727C9" w14:textId="4E85D631">
            <w:pPr>
              <w:jc w:val="center"/>
              <w:rPr>
                <w:sz w:val="24"/>
                <w:szCs w:val="24"/>
              </w:rPr>
            </w:pPr>
            <w:r>
              <w:rPr>
                <w:sz w:val="24"/>
                <w:szCs w:val="24"/>
              </w:rPr>
              <w:t>60 (420)</w:t>
            </w:r>
          </w:p>
        </w:tc>
        <w:tc>
          <w:tcPr>
            <w:tcW w:w="1259" w:type="dxa"/>
            <w:vAlign w:val="center"/>
          </w:tcPr>
          <w:p w:rsidR="002757E2" w:rsidP="002757E2" w14:paraId="1C7E2D4D" w14:textId="7F770358">
            <w:pPr>
              <w:jc w:val="center"/>
              <w:rPr>
                <w:sz w:val="24"/>
                <w:szCs w:val="24"/>
              </w:rPr>
            </w:pPr>
            <w:r>
              <w:rPr>
                <w:sz w:val="24"/>
                <w:szCs w:val="24"/>
              </w:rPr>
              <w:t>X (X)</w:t>
            </w:r>
          </w:p>
        </w:tc>
        <w:tc>
          <w:tcPr>
            <w:tcW w:w="1558" w:type="dxa"/>
            <w:vAlign w:val="center"/>
          </w:tcPr>
          <w:p w:rsidR="002757E2" w:rsidP="002757E2" w14:paraId="2F9CB04D" w14:textId="13C8363E">
            <w:pPr>
              <w:jc w:val="center"/>
              <w:rPr>
                <w:sz w:val="24"/>
                <w:szCs w:val="24"/>
              </w:rPr>
            </w:pPr>
            <w:r>
              <w:rPr>
                <w:sz w:val="24"/>
                <w:szCs w:val="24"/>
              </w:rPr>
              <w:t>X (X)</w:t>
            </w:r>
          </w:p>
        </w:tc>
        <w:tc>
          <w:tcPr>
            <w:tcW w:w="1559" w:type="dxa"/>
            <w:vAlign w:val="center"/>
          </w:tcPr>
          <w:p w:rsidR="002757E2" w:rsidP="002757E2" w14:paraId="29243ED5" w14:textId="02D591F6">
            <w:pPr>
              <w:jc w:val="center"/>
              <w:rPr>
                <w:sz w:val="24"/>
                <w:szCs w:val="24"/>
              </w:rPr>
            </w:pPr>
            <w:r>
              <w:rPr>
                <w:sz w:val="24"/>
                <w:szCs w:val="24"/>
              </w:rPr>
              <w:t>X (X)</w:t>
            </w:r>
          </w:p>
        </w:tc>
        <w:tc>
          <w:tcPr>
            <w:tcW w:w="1559" w:type="dxa"/>
            <w:vAlign w:val="center"/>
          </w:tcPr>
          <w:p w:rsidR="002757E2" w:rsidP="002757E2" w14:paraId="6E8B4871" w14:textId="564D4F00">
            <w:pPr>
              <w:jc w:val="center"/>
              <w:rPr>
                <w:sz w:val="24"/>
                <w:szCs w:val="24"/>
              </w:rPr>
            </w:pPr>
            <w:r>
              <w:rPr>
                <w:sz w:val="24"/>
                <w:szCs w:val="24"/>
              </w:rPr>
              <w:t>X (X)</w:t>
            </w:r>
          </w:p>
        </w:tc>
      </w:tr>
      <w:tr w14:paraId="221AC068" w14:textId="77777777" w:rsidTr="00831F6B">
        <w:tblPrEx>
          <w:tblW w:w="0" w:type="auto"/>
          <w:tblLook w:val="04A0"/>
        </w:tblPrEx>
        <w:tc>
          <w:tcPr>
            <w:tcW w:w="2245" w:type="dxa"/>
          </w:tcPr>
          <w:p w:rsidR="002757E2" w:rsidP="002757E2" w14:paraId="27A21F30" w14:textId="6EDC9B86">
            <w:pPr>
              <w:rPr>
                <w:sz w:val="24"/>
                <w:szCs w:val="24"/>
              </w:rPr>
            </w:pPr>
            <w:r>
              <w:rPr>
                <w:sz w:val="24"/>
                <w:szCs w:val="24"/>
              </w:rPr>
              <w:t xml:space="preserve">   Control</w:t>
            </w:r>
          </w:p>
        </w:tc>
        <w:tc>
          <w:tcPr>
            <w:tcW w:w="1170" w:type="dxa"/>
            <w:vAlign w:val="center"/>
          </w:tcPr>
          <w:p w:rsidR="002757E2" w:rsidP="002757E2" w14:paraId="11932E83" w14:textId="2047636F">
            <w:pPr>
              <w:jc w:val="center"/>
              <w:rPr>
                <w:sz w:val="24"/>
                <w:szCs w:val="24"/>
              </w:rPr>
            </w:pPr>
            <w:r>
              <w:rPr>
                <w:sz w:val="24"/>
                <w:szCs w:val="24"/>
              </w:rPr>
              <w:t>60 (420)</w:t>
            </w:r>
          </w:p>
        </w:tc>
        <w:tc>
          <w:tcPr>
            <w:tcW w:w="1259" w:type="dxa"/>
            <w:vAlign w:val="center"/>
          </w:tcPr>
          <w:p w:rsidR="002757E2" w:rsidP="002757E2" w14:paraId="566C024C" w14:textId="6DBE679F">
            <w:pPr>
              <w:jc w:val="center"/>
              <w:rPr>
                <w:sz w:val="24"/>
                <w:szCs w:val="24"/>
              </w:rPr>
            </w:pPr>
            <w:r>
              <w:rPr>
                <w:sz w:val="24"/>
                <w:szCs w:val="24"/>
              </w:rPr>
              <w:t>X (X)</w:t>
            </w:r>
          </w:p>
        </w:tc>
        <w:tc>
          <w:tcPr>
            <w:tcW w:w="1558" w:type="dxa"/>
            <w:vAlign w:val="center"/>
          </w:tcPr>
          <w:p w:rsidR="002757E2" w:rsidP="002757E2" w14:paraId="08A10BFC" w14:textId="3C9A37D9">
            <w:pPr>
              <w:jc w:val="center"/>
              <w:rPr>
                <w:sz w:val="24"/>
                <w:szCs w:val="24"/>
              </w:rPr>
            </w:pPr>
            <w:r>
              <w:rPr>
                <w:sz w:val="24"/>
                <w:szCs w:val="24"/>
              </w:rPr>
              <w:t>X (X)</w:t>
            </w:r>
          </w:p>
        </w:tc>
        <w:tc>
          <w:tcPr>
            <w:tcW w:w="1559" w:type="dxa"/>
            <w:vAlign w:val="center"/>
          </w:tcPr>
          <w:p w:rsidR="002757E2" w:rsidP="002757E2" w14:paraId="25556504" w14:textId="035D47B1">
            <w:pPr>
              <w:jc w:val="center"/>
              <w:rPr>
                <w:sz w:val="24"/>
                <w:szCs w:val="24"/>
              </w:rPr>
            </w:pPr>
            <w:r>
              <w:rPr>
                <w:sz w:val="24"/>
                <w:szCs w:val="24"/>
              </w:rPr>
              <w:t>X (X)</w:t>
            </w:r>
          </w:p>
        </w:tc>
        <w:tc>
          <w:tcPr>
            <w:tcW w:w="1559" w:type="dxa"/>
            <w:vAlign w:val="center"/>
          </w:tcPr>
          <w:p w:rsidR="002757E2" w:rsidP="002757E2" w14:paraId="58111335" w14:textId="2C940C32">
            <w:pPr>
              <w:jc w:val="center"/>
              <w:rPr>
                <w:sz w:val="24"/>
                <w:szCs w:val="24"/>
              </w:rPr>
            </w:pPr>
            <w:r>
              <w:rPr>
                <w:sz w:val="24"/>
                <w:szCs w:val="24"/>
              </w:rPr>
              <w:t>X (X)</w:t>
            </w:r>
          </w:p>
        </w:tc>
      </w:tr>
    </w:tbl>
    <w:p w:rsidR="00440520" w:rsidP="00BA75D5" w14:paraId="3004B93E" w14:textId="77777777">
      <w:pPr>
        <w:spacing w:line="240" w:lineRule="auto"/>
        <w:rPr>
          <w:sz w:val="24"/>
          <w:szCs w:val="24"/>
        </w:rPr>
      </w:pPr>
    </w:p>
    <w:p w:rsidR="00440520" w:rsidP="00BA75D5" w14:paraId="71CE01B5" w14:textId="360CF782">
      <w:pPr>
        <w:spacing w:line="240" w:lineRule="auto"/>
        <w:rPr>
          <w:sz w:val="24"/>
          <w:szCs w:val="24"/>
        </w:rPr>
      </w:pPr>
      <w:r>
        <w:rPr>
          <w:sz w:val="24"/>
          <w:szCs w:val="24"/>
        </w:rPr>
        <w:t>All of</w:t>
      </w:r>
      <w:r>
        <w:rPr>
          <w:sz w:val="24"/>
          <w:szCs w:val="24"/>
        </w:rPr>
        <w:t xml:space="preserve"> the potential covariates, found in the Work and Health Survey and Sleep and Activities Diaries, will be included in bivariate analyses with the outcomes examined before model building processes occur. As the statistical models are finalized and the covariates selected to remain in the final model as determined by the a priori process are included the distribution of the selected covariates will be summarized and presented in a table by pre- and post-intervention status and intervention group (see Table A.16.3).   </w:t>
      </w:r>
    </w:p>
    <w:p w:rsidR="00753826" w:rsidP="00BA75D5" w14:paraId="48FBDF7A" w14:textId="77777777">
      <w:pPr>
        <w:spacing w:line="240" w:lineRule="auto"/>
        <w:rPr>
          <w:rFonts w:eastAsia="Times New Roman" w:cs="Times New Roman"/>
          <w:sz w:val="24"/>
          <w:szCs w:val="20"/>
          <w:lang w:eastAsia="ja-JP"/>
        </w:rPr>
      </w:pPr>
      <w:bookmarkStart w:id="25" w:name="_Hlk102413711"/>
      <w:r w:rsidRPr="00BC4029">
        <w:rPr>
          <w:rFonts w:eastAsia="Times New Roman" w:cs="Times New Roman"/>
          <w:sz w:val="24"/>
          <w:szCs w:val="20"/>
          <w:lang w:eastAsia="ja-JP"/>
        </w:rPr>
        <w:t xml:space="preserve">A multilevel statistical model is designed to test the two hypotheses: (1) study participants in Study Group 1, after completing the online fatigue training and receiving thrice daily feedback on their fatigue score derived from their actigraph, will experience less fatigue as indicated by changes in their fatigue scores compared to the control group (Study Group 3), and (2) study participants in Study Group 2, after completing the online fatigue training only, will experience less fatigue, as indicated by changes in their fatigue scores, compared to the control group. </w:t>
      </w:r>
    </w:p>
    <w:bookmarkEnd w:id="25"/>
    <w:p w:rsidR="00440520" w:rsidP="00BA75D5" w14:paraId="6AB57C07" w14:textId="017A397B">
      <w:pPr>
        <w:spacing w:line="240" w:lineRule="auto"/>
        <w:rPr>
          <w:sz w:val="24"/>
          <w:szCs w:val="24"/>
        </w:rPr>
      </w:pPr>
      <w:r>
        <w:rPr>
          <w:sz w:val="24"/>
          <w:szCs w:val="24"/>
        </w:rPr>
        <w:t>Table A.16.3</w:t>
      </w:r>
    </w:p>
    <w:tbl>
      <w:tblPr>
        <w:tblStyle w:val="TableGrid"/>
        <w:tblW w:w="0" w:type="auto"/>
        <w:tblLook w:val="04A0"/>
      </w:tblPr>
      <w:tblGrid>
        <w:gridCol w:w="1525"/>
        <w:gridCol w:w="1145"/>
        <w:gridCol w:w="1336"/>
        <w:gridCol w:w="1659"/>
        <w:gridCol w:w="1595"/>
        <w:gridCol w:w="1015"/>
        <w:gridCol w:w="1075"/>
      </w:tblGrid>
      <w:tr w14:paraId="74E54FC3" w14:textId="77777777" w:rsidTr="007E5EE9">
        <w:tblPrEx>
          <w:tblW w:w="0" w:type="auto"/>
          <w:tblLook w:val="04A0"/>
        </w:tblPrEx>
        <w:tc>
          <w:tcPr>
            <w:tcW w:w="9350" w:type="dxa"/>
            <w:gridSpan w:val="7"/>
          </w:tcPr>
          <w:p w:rsidR="00C70398" w:rsidP="00BA75D5" w14:paraId="6E20A19F" w14:textId="20C8D77F">
            <w:pPr>
              <w:rPr>
                <w:sz w:val="24"/>
                <w:szCs w:val="24"/>
              </w:rPr>
            </w:pPr>
            <w:r>
              <w:rPr>
                <w:sz w:val="24"/>
                <w:szCs w:val="24"/>
              </w:rPr>
              <w:t>Distribution of Covariate</w:t>
            </w:r>
            <w:r w:rsidR="0096295D">
              <w:rPr>
                <w:sz w:val="24"/>
                <w:szCs w:val="24"/>
              </w:rPr>
              <w:t>s (Mean Scores)</w:t>
            </w:r>
            <w:r>
              <w:rPr>
                <w:sz w:val="24"/>
                <w:szCs w:val="24"/>
              </w:rPr>
              <w:t xml:space="preserve"> by Pre- and Post-Intervention and Group</w:t>
            </w:r>
          </w:p>
        </w:tc>
      </w:tr>
      <w:tr w14:paraId="3DC82814" w14:textId="77777777" w:rsidTr="00862526">
        <w:tblPrEx>
          <w:tblW w:w="0" w:type="auto"/>
          <w:tblLook w:val="04A0"/>
        </w:tblPrEx>
        <w:tc>
          <w:tcPr>
            <w:tcW w:w="1525" w:type="dxa"/>
            <w:vMerge w:val="restart"/>
            <w:vAlign w:val="bottom"/>
          </w:tcPr>
          <w:p w:rsidR="0096295D" w:rsidRPr="00FC7365" w:rsidP="00FC7365" w14:paraId="1C31E78D" w14:textId="781818E4">
            <w:pPr>
              <w:rPr>
                <w:i/>
                <w:iCs/>
                <w:sz w:val="24"/>
                <w:szCs w:val="24"/>
              </w:rPr>
            </w:pPr>
            <w:r w:rsidRPr="00FC7365">
              <w:rPr>
                <w:i/>
                <w:iCs/>
                <w:sz w:val="24"/>
                <w:szCs w:val="24"/>
              </w:rPr>
              <w:t>(Example</w:t>
            </w:r>
            <w:r w:rsidR="00862526">
              <w:rPr>
                <w:i/>
                <w:iCs/>
                <w:sz w:val="24"/>
                <w:szCs w:val="24"/>
              </w:rPr>
              <w:t>s</w:t>
            </w:r>
            <w:r w:rsidRPr="00FC7365">
              <w:rPr>
                <w:i/>
                <w:iCs/>
                <w:sz w:val="24"/>
                <w:szCs w:val="24"/>
              </w:rPr>
              <w:t>)</w:t>
            </w:r>
          </w:p>
        </w:tc>
        <w:tc>
          <w:tcPr>
            <w:tcW w:w="1145" w:type="dxa"/>
            <w:vMerge w:val="restart"/>
            <w:vAlign w:val="bottom"/>
          </w:tcPr>
          <w:p w:rsidR="0096295D" w:rsidP="0096295D" w14:paraId="418CBB81" w14:textId="34924C95">
            <w:pPr>
              <w:jc w:val="center"/>
              <w:rPr>
                <w:sz w:val="24"/>
                <w:szCs w:val="24"/>
              </w:rPr>
            </w:pPr>
            <w:r>
              <w:rPr>
                <w:sz w:val="24"/>
                <w:szCs w:val="24"/>
              </w:rPr>
              <w:t>Overall</w:t>
            </w:r>
          </w:p>
        </w:tc>
        <w:tc>
          <w:tcPr>
            <w:tcW w:w="2995" w:type="dxa"/>
            <w:gridSpan w:val="2"/>
            <w:vMerge w:val="restart"/>
            <w:vAlign w:val="bottom"/>
          </w:tcPr>
          <w:p w:rsidR="0096295D" w:rsidP="0096295D" w14:paraId="1D040D8B" w14:textId="02BB0FB4">
            <w:pPr>
              <w:jc w:val="center"/>
              <w:rPr>
                <w:sz w:val="24"/>
                <w:szCs w:val="24"/>
              </w:rPr>
            </w:pPr>
            <w:r>
              <w:rPr>
                <w:sz w:val="24"/>
                <w:szCs w:val="24"/>
              </w:rPr>
              <w:t>Intervention Phase</w:t>
            </w:r>
          </w:p>
        </w:tc>
        <w:tc>
          <w:tcPr>
            <w:tcW w:w="3685" w:type="dxa"/>
            <w:gridSpan w:val="3"/>
            <w:vAlign w:val="center"/>
          </w:tcPr>
          <w:p w:rsidR="0096295D" w:rsidP="0096295D" w14:paraId="51BC3EF5" w14:textId="08743F6D">
            <w:pPr>
              <w:jc w:val="center"/>
              <w:rPr>
                <w:sz w:val="24"/>
                <w:szCs w:val="24"/>
              </w:rPr>
            </w:pPr>
            <w:r>
              <w:rPr>
                <w:sz w:val="24"/>
                <w:szCs w:val="24"/>
              </w:rPr>
              <w:t>Intervention Group</w:t>
            </w:r>
          </w:p>
        </w:tc>
      </w:tr>
      <w:tr w14:paraId="18B8B7A4" w14:textId="77777777" w:rsidTr="00862526">
        <w:tblPrEx>
          <w:tblW w:w="0" w:type="auto"/>
          <w:tblLook w:val="04A0"/>
        </w:tblPrEx>
        <w:trPr>
          <w:trHeight w:val="443"/>
        </w:trPr>
        <w:tc>
          <w:tcPr>
            <w:tcW w:w="1525" w:type="dxa"/>
            <w:vMerge/>
          </w:tcPr>
          <w:p w:rsidR="0096295D" w:rsidP="00BA75D5" w14:paraId="42B65065" w14:textId="77777777">
            <w:pPr>
              <w:rPr>
                <w:sz w:val="24"/>
                <w:szCs w:val="24"/>
              </w:rPr>
            </w:pPr>
          </w:p>
        </w:tc>
        <w:tc>
          <w:tcPr>
            <w:tcW w:w="1145" w:type="dxa"/>
            <w:vMerge/>
            <w:vAlign w:val="bottom"/>
          </w:tcPr>
          <w:p w:rsidR="0096295D" w:rsidP="0096295D" w14:paraId="67371751" w14:textId="17EB2FB7">
            <w:pPr>
              <w:jc w:val="center"/>
              <w:rPr>
                <w:sz w:val="24"/>
                <w:szCs w:val="24"/>
              </w:rPr>
            </w:pPr>
          </w:p>
        </w:tc>
        <w:tc>
          <w:tcPr>
            <w:tcW w:w="2995" w:type="dxa"/>
            <w:gridSpan w:val="2"/>
            <w:vMerge/>
            <w:vAlign w:val="bottom"/>
          </w:tcPr>
          <w:p w:rsidR="0096295D" w:rsidP="0096295D" w14:paraId="0D615BEA" w14:textId="4E468722">
            <w:pPr>
              <w:jc w:val="center"/>
              <w:rPr>
                <w:sz w:val="24"/>
                <w:szCs w:val="24"/>
              </w:rPr>
            </w:pPr>
          </w:p>
        </w:tc>
        <w:tc>
          <w:tcPr>
            <w:tcW w:w="1595" w:type="dxa"/>
            <w:vMerge w:val="restart"/>
          </w:tcPr>
          <w:p w:rsidR="0096295D" w:rsidP="00BA75D5" w14:paraId="6B0FD774" w14:textId="3C289FB4">
            <w:pPr>
              <w:rPr>
                <w:sz w:val="24"/>
                <w:szCs w:val="24"/>
              </w:rPr>
            </w:pPr>
            <w:r>
              <w:rPr>
                <w:sz w:val="24"/>
                <w:szCs w:val="24"/>
              </w:rPr>
              <w:t>Training + Fatigue Score Feedback</w:t>
            </w:r>
          </w:p>
        </w:tc>
        <w:tc>
          <w:tcPr>
            <w:tcW w:w="1015" w:type="dxa"/>
            <w:vMerge w:val="restart"/>
            <w:vAlign w:val="bottom"/>
          </w:tcPr>
          <w:p w:rsidR="0096295D" w:rsidP="0096295D" w14:paraId="59C966DD" w14:textId="1FA5CFDD">
            <w:pPr>
              <w:rPr>
                <w:sz w:val="24"/>
                <w:szCs w:val="24"/>
              </w:rPr>
            </w:pPr>
            <w:r>
              <w:rPr>
                <w:sz w:val="24"/>
                <w:szCs w:val="24"/>
              </w:rPr>
              <w:t>Training only</w:t>
            </w:r>
          </w:p>
        </w:tc>
        <w:tc>
          <w:tcPr>
            <w:tcW w:w="1075" w:type="dxa"/>
            <w:vMerge w:val="restart"/>
            <w:vAlign w:val="bottom"/>
          </w:tcPr>
          <w:p w:rsidR="0096295D" w:rsidP="0096295D" w14:paraId="1E7C1184" w14:textId="29F263F2">
            <w:pPr>
              <w:rPr>
                <w:sz w:val="24"/>
                <w:szCs w:val="24"/>
              </w:rPr>
            </w:pPr>
            <w:r>
              <w:rPr>
                <w:sz w:val="24"/>
                <w:szCs w:val="24"/>
              </w:rPr>
              <w:t>Control</w:t>
            </w:r>
          </w:p>
        </w:tc>
      </w:tr>
      <w:tr w14:paraId="20187206" w14:textId="77777777" w:rsidTr="00862526">
        <w:tblPrEx>
          <w:tblW w:w="0" w:type="auto"/>
          <w:tblLook w:val="04A0"/>
        </w:tblPrEx>
        <w:trPr>
          <w:trHeight w:val="442"/>
        </w:trPr>
        <w:tc>
          <w:tcPr>
            <w:tcW w:w="1525" w:type="dxa"/>
            <w:vMerge/>
          </w:tcPr>
          <w:p w:rsidR="0096295D" w:rsidP="00BA75D5" w14:paraId="33D18CC7" w14:textId="77777777">
            <w:pPr>
              <w:rPr>
                <w:sz w:val="24"/>
                <w:szCs w:val="24"/>
              </w:rPr>
            </w:pPr>
          </w:p>
        </w:tc>
        <w:tc>
          <w:tcPr>
            <w:tcW w:w="1145" w:type="dxa"/>
            <w:vMerge/>
            <w:vAlign w:val="bottom"/>
          </w:tcPr>
          <w:p w:rsidR="0096295D" w:rsidP="0096295D" w14:paraId="09128763" w14:textId="77777777">
            <w:pPr>
              <w:jc w:val="center"/>
              <w:rPr>
                <w:sz w:val="24"/>
                <w:szCs w:val="24"/>
              </w:rPr>
            </w:pPr>
          </w:p>
        </w:tc>
        <w:tc>
          <w:tcPr>
            <w:tcW w:w="1336" w:type="dxa"/>
            <w:vAlign w:val="bottom"/>
          </w:tcPr>
          <w:p w:rsidR="0096295D" w:rsidP="0096295D" w14:paraId="26E09352" w14:textId="380AFC74">
            <w:pPr>
              <w:jc w:val="center"/>
              <w:rPr>
                <w:sz w:val="24"/>
                <w:szCs w:val="24"/>
              </w:rPr>
            </w:pPr>
            <w:r>
              <w:rPr>
                <w:sz w:val="24"/>
                <w:szCs w:val="24"/>
              </w:rPr>
              <w:t>Pre</w:t>
            </w:r>
          </w:p>
        </w:tc>
        <w:tc>
          <w:tcPr>
            <w:tcW w:w="1659" w:type="dxa"/>
            <w:vAlign w:val="bottom"/>
          </w:tcPr>
          <w:p w:rsidR="0096295D" w:rsidP="0096295D" w14:paraId="108066AA" w14:textId="30C15F02">
            <w:pPr>
              <w:jc w:val="center"/>
              <w:rPr>
                <w:sz w:val="24"/>
                <w:szCs w:val="24"/>
              </w:rPr>
            </w:pPr>
            <w:r>
              <w:rPr>
                <w:sz w:val="24"/>
                <w:szCs w:val="24"/>
              </w:rPr>
              <w:t>Post</w:t>
            </w:r>
          </w:p>
        </w:tc>
        <w:tc>
          <w:tcPr>
            <w:tcW w:w="1595" w:type="dxa"/>
            <w:vMerge/>
          </w:tcPr>
          <w:p w:rsidR="0096295D" w:rsidP="00BA75D5" w14:paraId="28EF523D" w14:textId="77777777">
            <w:pPr>
              <w:rPr>
                <w:sz w:val="24"/>
                <w:szCs w:val="24"/>
              </w:rPr>
            </w:pPr>
          </w:p>
        </w:tc>
        <w:tc>
          <w:tcPr>
            <w:tcW w:w="1015" w:type="dxa"/>
            <w:vMerge/>
          </w:tcPr>
          <w:p w:rsidR="0096295D" w:rsidP="00BA75D5" w14:paraId="0032B6C5" w14:textId="77777777">
            <w:pPr>
              <w:rPr>
                <w:sz w:val="24"/>
                <w:szCs w:val="24"/>
              </w:rPr>
            </w:pPr>
          </w:p>
        </w:tc>
        <w:tc>
          <w:tcPr>
            <w:tcW w:w="1075" w:type="dxa"/>
            <w:vMerge/>
          </w:tcPr>
          <w:p w:rsidR="0096295D" w:rsidP="00BA75D5" w14:paraId="349A576B" w14:textId="77777777">
            <w:pPr>
              <w:rPr>
                <w:sz w:val="24"/>
                <w:szCs w:val="24"/>
              </w:rPr>
            </w:pPr>
          </w:p>
        </w:tc>
      </w:tr>
      <w:tr w14:paraId="4CDF45CD" w14:textId="77777777" w:rsidTr="00862526">
        <w:tblPrEx>
          <w:tblW w:w="0" w:type="auto"/>
          <w:tblLook w:val="04A0"/>
        </w:tblPrEx>
        <w:tc>
          <w:tcPr>
            <w:tcW w:w="1525" w:type="dxa"/>
          </w:tcPr>
          <w:p w:rsidR="00440520" w:rsidP="00BA75D5" w14:paraId="0169DB62" w14:textId="2D56AD40">
            <w:pPr>
              <w:rPr>
                <w:sz w:val="24"/>
                <w:szCs w:val="24"/>
              </w:rPr>
            </w:pPr>
            <w:r>
              <w:rPr>
                <w:sz w:val="24"/>
                <w:szCs w:val="24"/>
              </w:rPr>
              <w:t>Daily n</w:t>
            </w:r>
            <w:r w:rsidR="00FC7365">
              <w:rPr>
                <w:sz w:val="24"/>
                <w:szCs w:val="24"/>
              </w:rPr>
              <w:t>ap frequency</w:t>
            </w:r>
          </w:p>
        </w:tc>
        <w:tc>
          <w:tcPr>
            <w:tcW w:w="1145" w:type="dxa"/>
            <w:vAlign w:val="bottom"/>
          </w:tcPr>
          <w:p w:rsidR="00440520" w:rsidP="00862526" w14:paraId="5511F90B" w14:textId="32F6DD60">
            <w:pPr>
              <w:jc w:val="center"/>
              <w:rPr>
                <w:sz w:val="24"/>
                <w:szCs w:val="24"/>
              </w:rPr>
            </w:pPr>
            <w:r>
              <w:rPr>
                <w:sz w:val="24"/>
                <w:szCs w:val="24"/>
              </w:rPr>
              <w:t>X.XX</w:t>
            </w:r>
          </w:p>
        </w:tc>
        <w:tc>
          <w:tcPr>
            <w:tcW w:w="1336" w:type="dxa"/>
            <w:vAlign w:val="bottom"/>
          </w:tcPr>
          <w:p w:rsidR="00440520" w:rsidP="00862526" w14:paraId="2D8C0EEA" w14:textId="0309BA10">
            <w:pPr>
              <w:jc w:val="center"/>
              <w:rPr>
                <w:sz w:val="24"/>
                <w:szCs w:val="24"/>
              </w:rPr>
            </w:pPr>
            <w:r>
              <w:rPr>
                <w:sz w:val="24"/>
                <w:szCs w:val="24"/>
              </w:rPr>
              <w:t>X.XX</w:t>
            </w:r>
          </w:p>
        </w:tc>
        <w:tc>
          <w:tcPr>
            <w:tcW w:w="1659" w:type="dxa"/>
            <w:vAlign w:val="bottom"/>
          </w:tcPr>
          <w:p w:rsidR="00440520" w:rsidP="00862526" w14:paraId="7124E5DF" w14:textId="3DC0DB7D">
            <w:pPr>
              <w:jc w:val="center"/>
              <w:rPr>
                <w:sz w:val="24"/>
                <w:szCs w:val="24"/>
              </w:rPr>
            </w:pPr>
            <w:r>
              <w:rPr>
                <w:sz w:val="24"/>
                <w:szCs w:val="24"/>
              </w:rPr>
              <w:t>X.XX</w:t>
            </w:r>
          </w:p>
        </w:tc>
        <w:tc>
          <w:tcPr>
            <w:tcW w:w="1595" w:type="dxa"/>
            <w:vAlign w:val="bottom"/>
          </w:tcPr>
          <w:p w:rsidR="00440520" w:rsidP="00862526" w14:paraId="2F938510" w14:textId="095A8D21">
            <w:pPr>
              <w:jc w:val="center"/>
              <w:rPr>
                <w:sz w:val="24"/>
                <w:szCs w:val="24"/>
              </w:rPr>
            </w:pPr>
            <w:r>
              <w:rPr>
                <w:sz w:val="24"/>
                <w:szCs w:val="24"/>
              </w:rPr>
              <w:t>X.XX</w:t>
            </w:r>
          </w:p>
        </w:tc>
        <w:tc>
          <w:tcPr>
            <w:tcW w:w="1015" w:type="dxa"/>
            <w:vAlign w:val="bottom"/>
          </w:tcPr>
          <w:p w:rsidR="00440520" w:rsidP="00862526" w14:paraId="496483C3" w14:textId="71E4D159">
            <w:pPr>
              <w:jc w:val="center"/>
              <w:rPr>
                <w:sz w:val="24"/>
                <w:szCs w:val="24"/>
              </w:rPr>
            </w:pPr>
            <w:r>
              <w:rPr>
                <w:sz w:val="24"/>
                <w:szCs w:val="24"/>
              </w:rPr>
              <w:t>X.XX</w:t>
            </w:r>
          </w:p>
        </w:tc>
        <w:tc>
          <w:tcPr>
            <w:tcW w:w="1075" w:type="dxa"/>
            <w:vAlign w:val="bottom"/>
          </w:tcPr>
          <w:p w:rsidR="00440520" w:rsidP="00862526" w14:paraId="301FBE96" w14:textId="72404388">
            <w:pPr>
              <w:jc w:val="center"/>
              <w:rPr>
                <w:sz w:val="24"/>
                <w:szCs w:val="24"/>
              </w:rPr>
            </w:pPr>
            <w:r>
              <w:rPr>
                <w:sz w:val="24"/>
                <w:szCs w:val="24"/>
              </w:rPr>
              <w:t>X.XX</w:t>
            </w:r>
          </w:p>
        </w:tc>
      </w:tr>
      <w:tr w14:paraId="59D95746" w14:textId="77777777" w:rsidTr="00862526">
        <w:tblPrEx>
          <w:tblW w:w="0" w:type="auto"/>
          <w:tblLook w:val="04A0"/>
        </w:tblPrEx>
        <w:tc>
          <w:tcPr>
            <w:tcW w:w="1525" w:type="dxa"/>
          </w:tcPr>
          <w:p w:rsidR="00440520" w:rsidP="00BA75D5" w14:paraId="2C85A3FD" w14:textId="5AD6A8D7">
            <w:pPr>
              <w:rPr>
                <w:sz w:val="24"/>
                <w:szCs w:val="24"/>
              </w:rPr>
            </w:pPr>
            <w:r>
              <w:rPr>
                <w:sz w:val="24"/>
                <w:szCs w:val="24"/>
              </w:rPr>
              <w:t>ESS</w:t>
            </w:r>
            <w:r w:rsidR="00862526">
              <w:rPr>
                <w:sz w:val="24"/>
                <w:szCs w:val="24"/>
              </w:rPr>
              <w:t xml:space="preserve"> score</w:t>
            </w:r>
          </w:p>
        </w:tc>
        <w:tc>
          <w:tcPr>
            <w:tcW w:w="1145" w:type="dxa"/>
            <w:vAlign w:val="bottom"/>
          </w:tcPr>
          <w:p w:rsidR="00440520" w:rsidP="00862526" w14:paraId="1DF0E493" w14:textId="428FE2B7">
            <w:pPr>
              <w:jc w:val="center"/>
              <w:rPr>
                <w:sz w:val="24"/>
                <w:szCs w:val="24"/>
              </w:rPr>
            </w:pPr>
            <w:r>
              <w:rPr>
                <w:sz w:val="24"/>
                <w:szCs w:val="24"/>
              </w:rPr>
              <w:t>X.XX</w:t>
            </w:r>
          </w:p>
        </w:tc>
        <w:tc>
          <w:tcPr>
            <w:tcW w:w="1336" w:type="dxa"/>
            <w:vAlign w:val="bottom"/>
          </w:tcPr>
          <w:p w:rsidR="00440520" w:rsidP="00862526" w14:paraId="3D7D8FB4" w14:textId="2733A512">
            <w:pPr>
              <w:jc w:val="center"/>
              <w:rPr>
                <w:sz w:val="24"/>
                <w:szCs w:val="24"/>
              </w:rPr>
            </w:pPr>
            <w:r>
              <w:rPr>
                <w:sz w:val="24"/>
                <w:szCs w:val="24"/>
              </w:rPr>
              <w:t>X.XX</w:t>
            </w:r>
          </w:p>
        </w:tc>
        <w:tc>
          <w:tcPr>
            <w:tcW w:w="1659" w:type="dxa"/>
            <w:vAlign w:val="bottom"/>
          </w:tcPr>
          <w:p w:rsidR="00440520" w:rsidP="00862526" w14:paraId="14FEBDFE" w14:textId="2AB10CF3">
            <w:pPr>
              <w:jc w:val="center"/>
              <w:rPr>
                <w:sz w:val="24"/>
                <w:szCs w:val="24"/>
              </w:rPr>
            </w:pPr>
            <w:r>
              <w:rPr>
                <w:sz w:val="24"/>
                <w:szCs w:val="24"/>
              </w:rPr>
              <w:t>X.XX</w:t>
            </w:r>
          </w:p>
        </w:tc>
        <w:tc>
          <w:tcPr>
            <w:tcW w:w="1595" w:type="dxa"/>
            <w:vAlign w:val="bottom"/>
          </w:tcPr>
          <w:p w:rsidR="00440520" w:rsidP="00862526" w14:paraId="0BCB6556" w14:textId="654A8524">
            <w:pPr>
              <w:jc w:val="center"/>
              <w:rPr>
                <w:sz w:val="24"/>
                <w:szCs w:val="24"/>
              </w:rPr>
            </w:pPr>
            <w:r>
              <w:rPr>
                <w:sz w:val="24"/>
                <w:szCs w:val="24"/>
              </w:rPr>
              <w:t>X.XX</w:t>
            </w:r>
          </w:p>
        </w:tc>
        <w:tc>
          <w:tcPr>
            <w:tcW w:w="1015" w:type="dxa"/>
            <w:vAlign w:val="bottom"/>
          </w:tcPr>
          <w:p w:rsidR="00440520" w:rsidP="00862526" w14:paraId="14FB403A" w14:textId="76E29F20">
            <w:pPr>
              <w:jc w:val="center"/>
              <w:rPr>
                <w:sz w:val="24"/>
                <w:szCs w:val="24"/>
              </w:rPr>
            </w:pPr>
            <w:r>
              <w:rPr>
                <w:sz w:val="24"/>
                <w:szCs w:val="24"/>
              </w:rPr>
              <w:t>X.XX</w:t>
            </w:r>
          </w:p>
        </w:tc>
        <w:tc>
          <w:tcPr>
            <w:tcW w:w="1075" w:type="dxa"/>
            <w:vAlign w:val="bottom"/>
          </w:tcPr>
          <w:p w:rsidR="00440520" w:rsidP="00862526" w14:paraId="05DBBC74" w14:textId="6EFF81CA">
            <w:pPr>
              <w:jc w:val="center"/>
              <w:rPr>
                <w:sz w:val="24"/>
                <w:szCs w:val="24"/>
              </w:rPr>
            </w:pPr>
            <w:r>
              <w:rPr>
                <w:sz w:val="24"/>
                <w:szCs w:val="24"/>
              </w:rPr>
              <w:t>X.XX</w:t>
            </w:r>
          </w:p>
        </w:tc>
      </w:tr>
      <w:tr w14:paraId="7B4BDB67" w14:textId="77777777" w:rsidTr="00862526">
        <w:tblPrEx>
          <w:tblW w:w="0" w:type="auto"/>
          <w:tblLook w:val="04A0"/>
        </w:tblPrEx>
        <w:tc>
          <w:tcPr>
            <w:tcW w:w="1525" w:type="dxa"/>
          </w:tcPr>
          <w:p w:rsidR="00440520" w:rsidP="00BA75D5" w14:paraId="01F60DEC" w14:textId="728E5EFE">
            <w:pPr>
              <w:rPr>
                <w:sz w:val="24"/>
                <w:szCs w:val="24"/>
              </w:rPr>
            </w:pPr>
            <w:r>
              <w:rPr>
                <w:sz w:val="24"/>
                <w:szCs w:val="24"/>
              </w:rPr>
              <w:t>General (poor) health</w:t>
            </w:r>
          </w:p>
        </w:tc>
        <w:tc>
          <w:tcPr>
            <w:tcW w:w="1145" w:type="dxa"/>
            <w:vAlign w:val="bottom"/>
          </w:tcPr>
          <w:p w:rsidR="00440520" w:rsidP="00862526" w14:paraId="5780C304" w14:textId="24F951C9">
            <w:pPr>
              <w:jc w:val="center"/>
              <w:rPr>
                <w:sz w:val="24"/>
                <w:szCs w:val="24"/>
              </w:rPr>
            </w:pPr>
            <w:r>
              <w:rPr>
                <w:sz w:val="24"/>
                <w:szCs w:val="24"/>
              </w:rPr>
              <w:t>X.XX</w:t>
            </w:r>
          </w:p>
        </w:tc>
        <w:tc>
          <w:tcPr>
            <w:tcW w:w="1336" w:type="dxa"/>
            <w:vAlign w:val="bottom"/>
          </w:tcPr>
          <w:p w:rsidR="00440520" w:rsidP="00862526" w14:paraId="01C657B6" w14:textId="0350724C">
            <w:pPr>
              <w:jc w:val="center"/>
              <w:rPr>
                <w:sz w:val="24"/>
                <w:szCs w:val="24"/>
              </w:rPr>
            </w:pPr>
            <w:r>
              <w:rPr>
                <w:sz w:val="24"/>
                <w:szCs w:val="24"/>
              </w:rPr>
              <w:t>X.XX</w:t>
            </w:r>
          </w:p>
        </w:tc>
        <w:tc>
          <w:tcPr>
            <w:tcW w:w="1659" w:type="dxa"/>
            <w:vAlign w:val="bottom"/>
          </w:tcPr>
          <w:p w:rsidR="00440520" w:rsidP="00862526" w14:paraId="311F90C6" w14:textId="266BB085">
            <w:pPr>
              <w:jc w:val="center"/>
              <w:rPr>
                <w:sz w:val="24"/>
                <w:szCs w:val="24"/>
              </w:rPr>
            </w:pPr>
            <w:r>
              <w:rPr>
                <w:sz w:val="24"/>
                <w:szCs w:val="24"/>
              </w:rPr>
              <w:t>X.XX</w:t>
            </w:r>
          </w:p>
        </w:tc>
        <w:tc>
          <w:tcPr>
            <w:tcW w:w="1595" w:type="dxa"/>
            <w:vAlign w:val="bottom"/>
          </w:tcPr>
          <w:p w:rsidR="00440520" w:rsidP="00862526" w14:paraId="2301C37E" w14:textId="0C5F9864">
            <w:pPr>
              <w:jc w:val="center"/>
              <w:rPr>
                <w:sz w:val="24"/>
                <w:szCs w:val="24"/>
              </w:rPr>
            </w:pPr>
            <w:r>
              <w:rPr>
                <w:sz w:val="24"/>
                <w:szCs w:val="24"/>
              </w:rPr>
              <w:t>X.XX</w:t>
            </w:r>
          </w:p>
        </w:tc>
        <w:tc>
          <w:tcPr>
            <w:tcW w:w="1015" w:type="dxa"/>
            <w:vAlign w:val="bottom"/>
          </w:tcPr>
          <w:p w:rsidR="00440520" w:rsidP="00862526" w14:paraId="15B56ECD" w14:textId="4A65DF09">
            <w:pPr>
              <w:jc w:val="center"/>
              <w:rPr>
                <w:sz w:val="24"/>
                <w:szCs w:val="24"/>
              </w:rPr>
            </w:pPr>
            <w:r>
              <w:rPr>
                <w:sz w:val="24"/>
                <w:szCs w:val="24"/>
              </w:rPr>
              <w:t>X.XX</w:t>
            </w:r>
          </w:p>
        </w:tc>
        <w:tc>
          <w:tcPr>
            <w:tcW w:w="1075" w:type="dxa"/>
            <w:vAlign w:val="bottom"/>
          </w:tcPr>
          <w:p w:rsidR="00440520" w:rsidP="00862526" w14:paraId="6C686086" w14:textId="5B230344">
            <w:pPr>
              <w:jc w:val="center"/>
              <w:rPr>
                <w:sz w:val="24"/>
                <w:szCs w:val="24"/>
              </w:rPr>
            </w:pPr>
            <w:r>
              <w:rPr>
                <w:sz w:val="24"/>
                <w:szCs w:val="24"/>
              </w:rPr>
              <w:t>X.XX</w:t>
            </w:r>
          </w:p>
        </w:tc>
      </w:tr>
      <w:tr w14:paraId="1C352D10" w14:textId="77777777" w:rsidTr="00862526">
        <w:tblPrEx>
          <w:tblW w:w="0" w:type="auto"/>
          <w:tblLook w:val="04A0"/>
        </w:tblPrEx>
        <w:tc>
          <w:tcPr>
            <w:tcW w:w="1525" w:type="dxa"/>
          </w:tcPr>
          <w:p w:rsidR="0096295D" w:rsidP="00BA75D5" w14:paraId="4F2FDC54" w14:textId="5C718436">
            <w:pPr>
              <w:rPr>
                <w:sz w:val="24"/>
                <w:szCs w:val="24"/>
              </w:rPr>
            </w:pPr>
            <w:r>
              <w:rPr>
                <w:sz w:val="24"/>
                <w:szCs w:val="24"/>
              </w:rPr>
              <w:t>Covariate 4</w:t>
            </w:r>
          </w:p>
        </w:tc>
        <w:tc>
          <w:tcPr>
            <w:tcW w:w="1145" w:type="dxa"/>
            <w:vAlign w:val="bottom"/>
          </w:tcPr>
          <w:p w:rsidR="0096295D" w:rsidP="00862526" w14:paraId="7A246844" w14:textId="0BC3548E">
            <w:pPr>
              <w:jc w:val="center"/>
              <w:rPr>
                <w:sz w:val="24"/>
                <w:szCs w:val="24"/>
              </w:rPr>
            </w:pPr>
            <w:r>
              <w:rPr>
                <w:sz w:val="24"/>
                <w:szCs w:val="24"/>
              </w:rPr>
              <w:t>X.XX</w:t>
            </w:r>
          </w:p>
        </w:tc>
        <w:tc>
          <w:tcPr>
            <w:tcW w:w="1336" w:type="dxa"/>
            <w:vAlign w:val="bottom"/>
          </w:tcPr>
          <w:p w:rsidR="0096295D" w:rsidP="00862526" w14:paraId="61C0EC2A" w14:textId="22DA0800">
            <w:pPr>
              <w:jc w:val="center"/>
              <w:rPr>
                <w:sz w:val="24"/>
                <w:szCs w:val="24"/>
              </w:rPr>
            </w:pPr>
            <w:r>
              <w:rPr>
                <w:sz w:val="24"/>
                <w:szCs w:val="24"/>
              </w:rPr>
              <w:t>X.XX</w:t>
            </w:r>
          </w:p>
        </w:tc>
        <w:tc>
          <w:tcPr>
            <w:tcW w:w="1659" w:type="dxa"/>
            <w:vAlign w:val="bottom"/>
          </w:tcPr>
          <w:p w:rsidR="0096295D" w:rsidP="00862526" w14:paraId="41310403" w14:textId="412A4AA4">
            <w:pPr>
              <w:jc w:val="center"/>
              <w:rPr>
                <w:sz w:val="24"/>
                <w:szCs w:val="24"/>
              </w:rPr>
            </w:pPr>
            <w:r>
              <w:rPr>
                <w:sz w:val="24"/>
                <w:szCs w:val="24"/>
              </w:rPr>
              <w:t>X.XX</w:t>
            </w:r>
          </w:p>
        </w:tc>
        <w:tc>
          <w:tcPr>
            <w:tcW w:w="1595" w:type="dxa"/>
            <w:vAlign w:val="bottom"/>
          </w:tcPr>
          <w:p w:rsidR="0096295D" w:rsidP="00862526" w14:paraId="1073D17E" w14:textId="0E7E3E69">
            <w:pPr>
              <w:jc w:val="center"/>
              <w:rPr>
                <w:sz w:val="24"/>
                <w:szCs w:val="24"/>
              </w:rPr>
            </w:pPr>
            <w:r>
              <w:rPr>
                <w:sz w:val="24"/>
                <w:szCs w:val="24"/>
              </w:rPr>
              <w:t>X.XX</w:t>
            </w:r>
          </w:p>
        </w:tc>
        <w:tc>
          <w:tcPr>
            <w:tcW w:w="1015" w:type="dxa"/>
            <w:vAlign w:val="bottom"/>
          </w:tcPr>
          <w:p w:rsidR="0096295D" w:rsidP="00862526" w14:paraId="46387F8D" w14:textId="1C2D0AE7">
            <w:pPr>
              <w:jc w:val="center"/>
              <w:rPr>
                <w:sz w:val="24"/>
                <w:szCs w:val="24"/>
              </w:rPr>
            </w:pPr>
            <w:r>
              <w:rPr>
                <w:sz w:val="24"/>
                <w:szCs w:val="24"/>
              </w:rPr>
              <w:t>X.XX</w:t>
            </w:r>
          </w:p>
        </w:tc>
        <w:tc>
          <w:tcPr>
            <w:tcW w:w="1075" w:type="dxa"/>
            <w:vAlign w:val="bottom"/>
          </w:tcPr>
          <w:p w:rsidR="0096295D" w:rsidP="00862526" w14:paraId="00822795" w14:textId="69411C4C">
            <w:pPr>
              <w:jc w:val="center"/>
              <w:rPr>
                <w:sz w:val="24"/>
                <w:szCs w:val="24"/>
              </w:rPr>
            </w:pPr>
            <w:r>
              <w:rPr>
                <w:sz w:val="24"/>
                <w:szCs w:val="24"/>
              </w:rPr>
              <w:t>X.XX</w:t>
            </w:r>
          </w:p>
        </w:tc>
      </w:tr>
      <w:tr w14:paraId="7FACBF23" w14:textId="77777777" w:rsidTr="00862526">
        <w:tblPrEx>
          <w:tblW w:w="0" w:type="auto"/>
          <w:tblLook w:val="04A0"/>
        </w:tblPrEx>
        <w:tc>
          <w:tcPr>
            <w:tcW w:w="1525" w:type="dxa"/>
          </w:tcPr>
          <w:p w:rsidR="0096295D" w:rsidP="00BA75D5" w14:paraId="41AFBB44" w14:textId="18C2A54C">
            <w:pPr>
              <w:rPr>
                <w:sz w:val="24"/>
                <w:szCs w:val="24"/>
              </w:rPr>
            </w:pPr>
            <w:r>
              <w:rPr>
                <w:sz w:val="24"/>
                <w:szCs w:val="24"/>
              </w:rPr>
              <w:t>Covariate 5</w:t>
            </w:r>
          </w:p>
        </w:tc>
        <w:tc>
          <w:tcPr>
            <w:tcW w:w="1145" w:type="dxa"/>
            <w:vAlign w:val="bottom"/>
          </w:tcPr>
          <w:p w:rsidR="0096295D" w:rsidP="00862526" w14:paraId="0DAFE949" w14:textId="5F8F7877">
            <w:pPr>
              <w:jc w:val="center"/>
              <w:rPr>
                <w:sz w:val="24"/>
                <w:szCs w:val="24"/>
              </w:rPr>
            </w:pPr>
            <w:r>
              <w:rPr>
                <w:sz w:val="24"/>
                <w:szCs w:val="24"/>
              </w:rPr>
              <w:t>X.XX</w:t>
            </w:r>
          </w:p>
        </w:tc>
        <w:tc>
          <w:tcPr>
            <w:tcW w:w="1336" w:type="dxa"/>
            <w:vAlign w:val="bottom"/>
          </w:tcPr>
          <w:p w:rsidR="0096295D" w:rsidP="00862526" w14:paraId="3095573C" w14:textId="2171B028">
            <w:pPr>
              <w:jc w:val="center"/>
              <w:rPr>
                <w:sz w:val="24"/>
                <w:szCs w:val="24"/>
              </w:rPr>
            </w:pPr>
            <w:r>
              <w:rPr>
                <w:sz w:val="24"/>
                <w:szCs w:val="24"/>
              </w:rPr>
              <w:t>X.XX</w:t>
            </w:r>
          </w:p>
        </w:tc>
        <w:tc>
          <w:tcPr>
            <w:tcW w:w="1659" w:type="dxa"/>
            <w:vAlign w:val="bottom"/>
          </w:tcPr>
          <w:p w:rsidR="0096295D" w:rsidP="00862526" w14:paraId="6C4057BC" w14:textId="070801B5">
            <w:pPr>
              <w:jc w:val="center"/>
              <w:rPr>
                <w:sz w:val="24"/>
                <w:szCs w:val="24"/>
              </w:rPr>
            </w:pPr>
            <w:r>
              <w:rPr>
                <w:sz w:val="24"/>
                <w:szCs w:val="24"/>
              </w:rPr>
              <w:t>X.XX</w:t>
            </w:r>
          </w:p>
        </w:tc>
        <w:tc>
          <w:tcPr>
            <w:tcW w:w="1595" w:type="dxa"/>
            <w:vAlign w:val="bottom"/>
          </w:tcPr>
          <w:p w:rsidR="0096295D" w:rsidP="00862526" w14:paraId="7B72B750" w14:textId="593642A9">
            <w:pPr>
              <w:jc w:val="center"/>
              <w:rPr>
                <w:sz w:val="24"/>
                <w:szCs w:val="24"/>
              </w:rPr>
            </w:pPr>
            <w:r>
              <w:rPr>
                <w:sz w:val="24"/>
                <w:szCs w:val="24"/>
              </w:rPr>
              <w:t>X.XX</w:t>
            </w:r>
          </w:p>
        </w:tc>
        <w:tc>
          <w:tcPr>
            <w:tcW w:w="1015" w:type="dxa"/>
            <w:vAlign w:val="bottom"/>
          </w:tcPr>
          <w:p w:rsidR="0096295D" w:rsidP="00862526" w14:paraId="7AEF672E" w14:textId="11A8394B">
            <w:pPr>
              <w:jc w:val="center"/>
              <w:rPr>
                <w:sz w:val="24"/>
                <w:szCs w:val="24"/>
              </w:rPr>
            </w:pPr>
            <w:r>
              <w:rPr>
                <w:sz w:val="24"/>
                <w:szCs w:val="24"/>
              </w:rPr>
              <w:t>X.XX</w:t>
            </w:r>
          </w:p>
        </w:tc>
        <w:tc>
          <w:tcPr>
            <w:tcW w:w="1075" w:type="dxa"/>
            <w:vAlign w:val="bottom"/>
          </w:tcPr>
          <w:p w:rsidR="0096295D" w:rsidP="00862526" w14:paraId="4D5637F0" w14:textId="01E76C3A">
            <w:pPr>
              <w:jc w:val="center"/>
              <w:rPr>
                <w:sz w:val="24"/>
                <w:szCs w:val="24"/>
              </w:rPr>
            </w:pPr>
            <w:r>
              <w:rPr>
                <w:sz w:val="24"/>
                <w:szCs w:val="24"/>
              </w:rPr>
              <w:t>X.XX</w:t>
            </w:r>
          </w:p>
        </w:tc>
      </w:tr>
      <w:tr w14:paraId="72B54FE2" w14:textId="77777777" w:rsidTr="00862526">
        <w:tblPrEx>
          <w:tblW w:w="0" w:type="auto"/>
          <w:tblLook w:val="04A0"/>
        </w:tblPrEx>
        <w:tc>
          <w:tcPr>
            <w:tcW w:w="1525" w:type="dxa"/>
          </w:tcPr>
          <w:p w:rsidR="0096295D" w:rsidP="00BA75D5" w14:paraId="5DC8B4BB" w14:textId="3CBF9577">
            <w:pPr>
              <w:rPr>
                <w:sz w:val="24"/>
                <w:szCs w:val="24"/>
              </w:rPr>
            </w:pPr>
            <w:r>
              <w:rPr>
                <w:sz w:val="24"/>
                <w:szCs w:val="24"/>
              </w:rPr>
              <w:t>Covariate n</w:t>
            </w:r>
          </w:p>
        </w:tc>
        <w:tc>
          <w:tcPr>
            <w:tcW w:w="1145" w:type="dxa"/>
            <w:vAlign w:val="bottom"/>
          </w:tcPr>
          <w:p w:rsidR="0096295D" w:rsidP="00862526" w14:paraId="77CA50A8" w14:textId="1E0D65DE">
            <w:pPr>
              <w:jc w:val="center"/>
              <w:rPr>
                <w:sz w:val="24"/>
                <w:szCs w:val="24"/>
              </w:rPr>
            </w:pPr>
            <w:r>
              <w:rPr>
                <w:sz w:val="24"/>
                <w:szCs w:val="24"/>
              </w:rPr>
              <w:t>X.XX</w:t>
            </w:r>
          </w:p>
        </w:tc>
        <w:tc>
          <w:tcPr>
            <w:tcW w:w="1336" w:type="dxa"/>
            <w:vAlign w:val="bottom"/>
          </w:tcPr>
          <w:p w:rsidR="0096295D" w:rsidP="00862526" w14:paraId="27853E5C" w14:textId="217FC54D">
            <w:pPr>
              <w:jc w:val="center"/>
              <w:rPr>
                <w:sz w:val="24"/>
                <w:szCs w:val="24"/>
              </w:rPr>
            </w:pPr>
            <w:r>
              <w:rPr>
                <w:sz w:val="24"/>
                <w:szCs w:val="24"/>
              </w:rPr>
              <w:t>X.XX</w:t>
            </w:r>
          </w:p>
        </w:tc>
        <w:tc>
          <w:tcPr>
            <w:tcW w:w="1659" w:type="dxa"/>
            <w:vAlign w:val="bottom"/>
          </w:tcPr>
          <w:p w:rsidR="0096295D" w:rsidP="00862526" w14:paraId="3DB616AE" w14:textId="7DAABB4C">
            <w:pPr>
              <w:jc w:val="center"/>
              <w:rPr>
                <w:sz w:val="24"/>
                <w:szCs w:val="24"/>
              </w:rPr>
            </w:pPr>
            <w:r>
              <w:rPr>
                <w:sz w:val="24"/>
                <w:szCs w:val="24"/>
              </w:rPr>
              <w:t>X.XX</w:t>
            </w:r>
          </w:p>
        </w:tc>
        <w:tc>
          <w:tcPr>
            <w:tcW w:w="1595" w:type="dxa"/>
            <w:vAlign w:val="bottom"/>
          </w:tcPr>
          <w:p w:rsidR="0096295D" w:rsidP="00862526" w14:paraId="0D90E117" w14:textId="19E056A3">
            <w:pPr>
              <w:jc w:val="center"/>
              <w:rPr>
                <w:sz w:val="24"/>
                <w:szCs w:val="24"/>
              </w:rPr>
            </w:pPr>
            <w:r>
              <w:rPr>
                <w:sz w:val="24"/>
                <w:szCs w:val="24"/>
              </w:rPr>
              <w:t>X.XX</w:t>
            </w:r>
          </w:p>
        </w:tc>
        <w:tc>
          <w:tcPr>
            <w:tcW w:w="1015" w:type="dxa"/>
            <w:vAlign w:val="bottom"/>
          </w:tcPr>
          <w:p w:rsidR="0096295D" w:rsidP="00862526" w14:paraId="0A17D499" w14:textId="4E6860CA">
            <w:pPr>
              <w:jc w:val="center"/>
              <w:rPr>
                <w:sz w:val="24"/>
                <w:szCs w:val="24"/>
              </w:rPr>
            </w:pPr>
            <w:r>
              <w:rPr>
                <w:sz w:val="24"/>
                <w:szCs w:val="24"/>
              </w:rPr>
              <w:t>X.XX</w:t>
            </w:r>
          </w:p>
        </w:tc>
        <w:tc>
          <w:tcPr>
            <w:tcW w:w="1075" w:type="dxa"/>
            <w:vAlign w:val="bottom"/>
          </w:tcPr>
          <w:p w:rsidR="0096295D" w:rsidP="00862526" w14:paraId="4F43AF9F" w14:textId="262F8DAB">
            <w:pPr>
              <w:jc w:val="center"/>
              <w:rPr>
                <w:sz w:val="24"/>
                <w:szCs w:val="24"/>
              </w:rPr>
            </w:pPr>
            <w:r>
              <w:rPr>
                <w:sz w:val="24"/>
                <w:szCs w:val="24"/>
              </w:rPr>
              <w:t>X.XX</w:t>
            </w:r>
          </w:p>
        </w:tc>
      </w:tr>
    </w:tbl>
    <w:p w:rsidR="00440520" w:rsidP="00BA75D5" w14:paraId="3B01CDE1" w14:textId="1B8EDB6D">
      <w:pPr>
        <w:spacing w:line="240" w:lineRule="auto"/>
        <w:rPr>
          <w:sz w:val="24"/>
          <w:szCs w:val="24"/>
        </w:rPr>
      </w:pPr>
    </w:p>
    <w:p w:rsidR="00BC4029" w:rsidRPr="00BC4029" w:rsidP="00BC4029" w14:paraId="686150F1" w14:textId="718189A4">
      <w:pPr>
        <w:tabs>
          <w:tab w:val="left" w:pos="270"/>
          <w:tab w:val="left" w:pos="630"/>
        </w:tabs>
        <w:spacing w:after="0" w:line="240" w:lineRule="auto"/>
        <w:rPr>
          <w:rFonts w:eastAsia="Times New Roman" w:cs="Times New Roman"/>
          <w:sz w:val="24"/>
          <w:szCs w:val="20"/>
          <w:lang w:eastAsia="ja-JP"/>
        </w:rPr>
      </w:pPr>
      <w:bookmarkStart w:id="26" w:name="_Hlk102413741"/>
      <w:r w:rsidRPr="00BC4029">
        <w:rPr>
          <w:rFonts w:eastAsia="Times New Roman" w:cs="Times New Roman"/>
          <w:sz w:val="24"/>
          <w:szCs w:val="20"/>
          <w:lang w:eastAsia="ja-JP"/>
        </w:rPr>
        <w:t>Testing these two hypotheses with the proposed statistical model requires the following variables: one dummy variable for the first intervention group (I</w:t>
      </w:r>
      <w:r w:rsidRPr="00BC4029">
        <w:rPr>
          <w:rFonts w:eastAsia="Times New Roman" w:cs="Times New Roman"/>
          <w:sz w:val="24"/>
          <w:szCs w:val="20"/>
          <w:vertAlign w:val="subscript"/>
          <w:lang w:eastAsia="ja-JP"/>
        </w:rPr>
        <w:t>T+FS</w:t>
      </w:r>
      <w:r w:rsidRPr="00BC4029">
        <w:rPr>
          <w:rFonts w:eastAsia="Times New Roman" w:cs="Times New Roman"/>
          <w:sz w:val="24"/>
          <w:szCs w:val="20"/>
          <w:lang w:eastAsia="ja-JP"/>
        </w:rPr>
        <w:t>) (control group is the referent), one dummy variable for the second intervention group (I</w:t>
      </w:r>
      <w:r w:rsidRPr="00BC4029">
        <w:rPr>
          <w:rFonts w:eastAsia="Times New Roman" w:cs="Times New Roman"/>
          <w:sz w:val="24"/>
          <w:szCs w:val="20"/>
          <w:vertAlign w:val="subscript"/>
          <w:lang w:eastAsia="ja-JP"/>
        </w:rPr>
        <w:t>T</w:t>
      </w:r>
      <w:r w:rsidRPr="00BC4029">
        <w:rPr>
          <w:rFonts w:eastAsia="Times New Roman" w:cs="Times New Roman"/>
          <w:sz w:val="24"/>
          <w:szCs w:val="20"/>
          <w:lang w:eastAsia="ja-JP"/>
        </w:rPr>
        <w:t xml:space="preserve">) (control group is the referent), one variable indicating study phase (0=pre-intervention, 1=post-intervention), one variable indicating time of shift (0=beginning, 1=middle, 2=end), and one variable indicating time of work week (1-7 for each day of 7-day workweek). Interaction terms will be created and added to the model to describe fatigue changes for a specific intervention group for a specific time of shift or time of work week. The variables indicating time of shift and time of work week will be tested early in the analysis process to see if they are significantly associated with fatigue. Time of work week may not follow any pattern in describing fatigue, but time of shift is expected to follow a U-shaped curve. If either variable is found to be significantly associated with fatigue, it will be incorporated into the interaction terms. For example, if time of shift is significant with fatigue changes, a three-way interaction term comprised of the intervention group dummy variable, study phase and time of shift variable would describe fatigue changes throughout the day for the online fatigue training with fatigue score feedback group post-intervention compared to the control group. </w:t>
      </w:r>
    </w:p>
    <w:p w:rsidR="00BC4029" w:rsidP="00BC4029" w14:paraId="73973F53" w14:textId="77777777">
      <w:pPr>
        <w:tabs>
          <w:tab w:val="left" w:pos="270"/>
          <w:tab w:val="left" w:pos="630"/>
        </w:tabs>
        <w:spacing w:after="0" w:line="240" w:lineRule="auto"/>
        <w:rPr>
          <w:rFonts w:eastAsia="Times New Roman" w:cs="Times New Roman"/>
          <w:sz w:val="24"/>
          <w:szCs w:val="20"/>
          <w:lang w:eastAsia="ja-JP"/>
        </w:rPr>
      </w:pPr>
    </w:p>
    <w:p w:rsidR="00BC4029" w:rsidRPr="00BC4029" w:rsidP="00BC4029" w14:paraId="786B1ADE" w14:textId="415EF985">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The working statistical model is described as:</w:t>
      </w:r>
    </w:p>
    <w:p w:rsidR="00BC4029" w:rsidP="00BC4029" w14:paraId="268C1830" w14:textId="77777777">
      <w:pPr>
        <w:tabs>
          <w:tab w:val="left" w:pos="270"/>
          <w:tab w:val="left" w:pos="630"/>
        </w:tabs>
        <w:spacing w:after="0" w:line="240" w:lineRule="auto"/>
        <w:rPr>
          <w:rFonts w:eastAsia="Times New Roman" w:cs="Times New Roman"/>
          <w:sz w:val="24"/>
          <w:szCs w:val="20"/>
          <w:lang w:eastAsia="ja-JP"/>
        </w:rPr>
      </w:pPr>
    </w:p>
    <w:p w:rsidR="00BC4029" w:rsidRPr="00BC4029" w:rsidP="00BC4029" w14:paraId="3FF2B760" w14:textId="0AB2D8CC">
      <w:pPr>
        <w:tabs>
          <w:tab w:val="left" w:pos="270"/>
          <w:tab w:val="left" w:pos="630"/>
        </w:tabs>
        <w:spacing w:after="0" w:line="240" w:lineRule="auto"/>
        <w:rPr>
          <w:rFonts w:eastAsia="Times New Roman" w:cs="Times New Roman"/>
          <w:sz w:val="24"/>
          <w:szCs w:val="20"/>
          <w:lang w:eastAsia="ja-JP"/>
        </w:rPr>
      </w:pPr>
      <w:r w:rsidRPr="00BC4029">
        <w:rPr>
          <w:rFonts w:eastAsia="Times New Roman" w:cs="Times New Roman"/>
          <w:sz w:val="24"/>
          <w:szCs w:val="20"/>
          <w:lang w:eastAsia="ja-JP"/>
        </w:rPr>
        <w:t>Fatigue</w:t>
      </w:r>
      <w:r w:rsidRPr="00BC4029">
        <w:rPr>
          <w:rFonts w:eastAsia="Times New Roman" w:cs="Times New Roman"/>
          <w:sz w:val="24"/>
          <w:szCs w:val="20"/>
          <w:vertAlign w:val="subscript"/>
          <w:lang w:eastAsia="ja-JP"/>
        </w:rPr>
        <w:t>ij</w:t>
      </w:r>
      <w:r w:rsidRPr="00BC4029">
        <w:rPr>
          <w:rFonts w:eastAsia="Times New Roman" w:cs="Times New Roman"/>
          <w:sz w:val="24"/>
          <w:szCs w:val="20"/>
          <w:lang w:eastAsia="ja-JP"/>
        </w:rPr>
        <w:t xml:space="preserve"> = β</w:t>
      </w:r>
      <w:r w:rsidRPr="00BC4029">
        <w:rPr>
          <w:rFonts w:eastAsia="Times New Roman" w:cs="Times New Roman"/>
          <w:sz w:val="24"/>
          <w:szCs w:val="20"/>
          <w:vertAlign w:val="subscript"/>
          <w:lang w:eastAsia="ja-JP"/>
        </w:rPr>
        <w:t>0ij</w:t>
      </w:r>
      <w:r w:rsidRPr="00BC4029">
        <w:rPr>
          <w:rFonts w:eastAsia="Times New Roman" w:cs="Times New Roman"/>
          <w:sz w:val="24"/>
          <w:szCs w:val="20"/>
          <w:lang w:eastAsia="ja-JP"/>
        </w:rPr>
        <w:t>constant + β</w:t>
      </w:r>
      <w:r w:rsidRPr="00BC4029">
        <w:rPr>
          <w:rFonts w:eastAsia="Times New Roman" w:cs="Times New Roman"/>
          <w:sz w:val="24"/>
          <w:szCs w:val="20"/>
          <w:vertAlign w:val="subscript"/>
          <w:lang w:eastAsia="ja-JP"/>
        </w:rPr>
        <w:t>1j</w:t>
      </w:r>
      <w:r w:rsidRPr="00BC4029">
        <w:rPr>
          <w:rFonts w:eastAsia="Times New Roman" w:cs="Times New Roman"/>
          <w:sz w:val="24"/>
          <w:szCs w:val="20"/>
          <w:lang w:eastAsia="ja-JP"/>
        </w:rPr>
        <w:t>covariates + β</w:t>
      </w:r>
      <w:r w:rsidRPr="00BC4029">
        <w:rPr>
          <w:rFonts w:eastAsia="Times New Roman" w:cs="Times New Roman"/>
          <w:sz w:val="24"/>
          <w:szCs w:val="20"/>
          <w:vertAlign w:val="subscript"/>
          <w:lang w:eastAsia="ja-JP"/>
        </w:rPr>
        <w:t>2j</w:t>
      </w:r>
      <w:r w:rsidRPr="00BC4029">
        <w:rPr>
          <w:rFonts w:eastAsia="Times New Roman" w:cs="Times New Roman"/>
          <w:sz w:val="24"/>
          <w:szCs w:val="20"/>
          <w:lang w:eastAsia="ja-JP"/>
        </w:rPr>
        <w:t>T+FS + β</w:t>
      </w:r>
      <w:r w:rsidRPr="00BC4029">
        <w:rPr>
          <w:rFonts w:eastAsia="Times New Roman" w:cs="Times New Roman"/>
          <w:sz w:val="24"/>
          <w:szCs w:val="20"/>
          <w:vertAlign w:val="subscript"/>
          <w:lang w:eastAsia="ja-JP"/>
        </w:rPr>
        <w:t>3j</w:t>
      </w:r>
      <w:r w:rsidRPr="00BC4029">
        <w:rPr>
          <w:rFonts w:eastAsia="Times New Roman" w:cs="Times New Roman"/>
          <w:sz w:val="24"/>
          <w:szCs w:val="20"/>
          <w:lang w:eastAsia="ja-JP"/>
        </w:rPr>
        <w:t>T + β</w:t>
      </w:r>
      <w:r w:rsidRPr="00BC4029">
        <w:rPr>
          <w:rFonts w:eastAsia="Times New Roman" w:cs="Times New Roman"/>
          <w:sz w:val="24"/>
          <w:szCs w:val="20"/>
          <w:vertAlign w:val="subscript"/>
          <w:lang w:eastAsia="ja-JP"/>
        </w:rPr>
        <w:t>4ij</w:t>
      </w:r>
      <w:r w:rsidRPr="00BC4029">
        <w:rPr>
          <w:rFonts w:eastAsia="Times New Roman" w:cs="Times New Roman"/>
          <w:sz w:val="24"/>
          <w:szCs w:val="20"/>
          <w:lang w:eastAsia="ja-JP"/>
        </w:rPr>
        <w:t>Study Phase + β</w:t>
      </w:r>
      <w:r w:rsidRPr="00BC4029">
        <w:rPr>
          <w:rFonts w:eastAsia="Times New Roman" w:cs="Times New Roman"/>
          <w:sz w:val="24"/>
          <w:szCs w:val="20"/>
          <w:vertAlign w:val="subscript"/>
          <w:lang w:eastAsia="ja-JP"/>
        </w:rPr>
        <w:t>5ij</w:t>
      </w:r>
      <w:r w:rsidRPr="00BC4029">
        <w:rPr>
          <w:rFonts w:eastAsia="Times New Roman" w:cs="Times New Roman"/>
          <w:sz w:val="24"/>
          <w:szCs w:val="20"/>
          <w:lang w:eastAsia="ja-JP"/>
        </w:rPr>
        <w:t>T+FS*Study Phase + β</w:t>
      </w:r>
      <w:r w:rsidRPr="00BC4029">
        <w:rPr>
          <w:rFonts w:eastAsia="Times New Roman" w:cs="Times New Roman"/>
          <w:sz w:val="24"/>
          <w:szCs w:val="20"/>
          <w:vertAlign w:val="subscript"/>
          <w:lang w:eastAsia="ja-JP"/>
        </w:rPr>
        <w:t>6ij</w:t>
      </w:r>
      <w:r w:rsidRPr="00BC4029">
        <w:rPr>
          <w:rFonts w:eastAsia="Times New Roman" w:cs="Times New Roman"/>
          <w:sz w:val="24"/>
          <w:szCs w:val="20"/>
          <w:lang w:eastAsia="ja-JP"/>
        </w:rPr>
        <w:t xml:space="preserve">T*Study Phase where Level 1 (within-person variable) is designated by </w:t>
      </w:r>
      <w:r w:rsidRPr="00BC4029">
        <w:rPr>
          <w:rFonts w:eastAsia="Times New Roman" w:cs="Times New Roman"/>
          <w:i/>
          <w:sz w:val="24"/>
          <w:szCs w:val="20"/>
          <w:lang w:eastAsia="ja-JP"/>
        </w:rPr>
        <w:t>i</w:t>
      </w:r>
      <w:r w:rsidRPr="00BC4029">
        <w:rPr>
          <w:rFonts w:eastAsia="Times New Roman" w:cs="Times New Roman"/>
          <w:sz w:val="24"/>
          <w:szCs w:val="20"/>
          <w:lang w:eastAsia="ja-JP"/>
        </w:rPr>
        <w:t xml:space="preserve">, Level 2 (between-person variable) is designated by j, the constant term is 1, and </w:t>
      </w:r>
      <w:r w:rsidRPr="00BC4029">
        <w:rPr>
          <w:rFonts w:eastAsia="Times New Roman" w:cs="Times New Roman"/>
          <w:i/>
          <w:sz w:val="24"/>
          <w:szCs w:val="20"/>
          <w:lang w:eastAsia="ja-JP"/>
        </w:rPr>
        <w:t>β</w:t>
      </w:r>
      <w:r w:rsidRPr="00BC4029">
        <w:rPr>
          <w:rFonts w:eastAsia="Times New Roman" w:cs="Times New Roman"/>
          <w:i/>
          <w:sz w:val="24"/>
          <w:szCs w:val="20"/>
          <w:vertAlign w:val="subscript"/>
          <w:lang w:eastAsia="ja-JP"/>
        </w:rPr>
        <w:t>1j</w:t>
      </w:r>
      <w:r w:rsidRPr="00BC4029">
        <w:rPr>
          <w:rFonts w:eastAsia="Times New Roman" w:cs="Times New Roman"/>
          <w:i/>
          <w:sz w:val="24"/>
          <w:szCs w:val="20"/>
          <w:lang w:eastAsia="ja-JP"/>
        </w:rPr>
        <w:t>covariates</w:t>
      </w:r>
      <w:r w:rsidRPr="00BC4029">
        <w:rPr>
          <w:rFonts w:eastAsia="Times New Roman" w:cs="Times New Roman"/>
          <w:sz w:val="24"/>
          <w:szCs w:val="20"/>
          <w:lang w:eastAsia="ja-JP"/>
        </w:rPr>
        <w:t xml:space="preserve"> refers to a vector of covariates that are selected in a process described </w:t>
      </w:r>
      <w:r w:rsidRPr="00BC4029">
        <w:rPr>
          <w:rFonts w:eastAsia="Times New Roman" w:cs="Times New Roman"/>
          <w:i/>
          <w:sz w:val="24"/>
          <w:szCs w:val="20"/>
          <w:lang w:eastAsia="ja-JP"/>
        </w:rPr>
        <w:t>a priori</w:t>
      </w:r>
      <w:r w:rsidRPr="00BC4029">
        <w:rPr>
          <w:rFonts w:eastAsia="Times New Roman" w:cs="Times New Roman"/>
          <w:sz w:val="24"/>
          <w:szCs w:val="20"/>
          <w:lang w:eastAsia="ja-JP"/>
        </w:rPr>
        <w:t xml:space="preserve"> (as follows). Every variable included in the </w:t>
      </w:r>
      <w:r>
        <w:rPr>
          <w:rFonts w:eastAsia="Times New Roman" w:cs="Times New Roman"/>
          <w:sz w:val="24"/>
          <w:szCs w:val="20"/>
          <w:lang w:eastAsia="ja-JP"/>
        </w:rPr>
        <w:t>W</w:t>
      </w:r>
      <w:r w:rsidRPr="00BC4029">
        <w:rPr>
          <w:rFonts w:eastAsia="Times New Roman" w:cs="Times New Roman"/>
          <w:sz w:val="24"/>
          <w:szCs w:val="20"/>
          <w:lang w:eastAsia="ja-JP"/>
        </w:rPr>
        <w:t xml:space="preserve">ork and </w:t>
      </w:r>
      <w:r>
        <w:rPr>
          <w:rFonts w:eastAsia="Times New Roman" w:cs="Times New Roman"/>
          <w:sz w:val="24"/>
          <w:szCs w:val="20"/>
          <w:lang w:eastAsia="ja-JP"/>
        </w:rPr>
        <w:t>H</w:t>
      </w:r>
      <w:r w:rsidRPr="00BC4029">
        <w:rPr>
          <w:rFonts w:eastAsia="Times New Roman" w:cs="Times New Roman"/>
          <w:sz w:val="24"/>
          <w:szCs w:val="20"/>
          <w:lang w:eastAsia="ja-JP"/>
        </w:rPr>
        <w:t xml:space="preserve">ealth survey will comprise the list of potential covariates for the final model and will be included in model-building processes. Covariates will be included in the final model if they meet a set of criteria: they must be significantly associated with the outcome, fatigue, they must not be strongly correlated with another covariate also selected for the model, and if they were not evenly distributed between the study groups. All covariates meeting these criteria will be added to the model and a stepwise backwards selection procedure would be followed where those not statistically significant at p&gt;0.20 will be removed. The difference in the -2ln(likelihoods) comparing the full model with the model missing only the two interaction terms will be used to test the study hypotheses. To test differences in fatigue levels throughout the day or work week the distance between predicted levels for the intervention group and control groups pre- and post-intervention will be compared. They will be calculated as linear combinations of the standardized estimated coefficients present in the final model (additional interaction terms will be added to reflect the within day or throughout workweek trends if significant). Wald tests will be used to assess their significance. The final model variables and their parameters (including standard errors) for both models will be presented in a table, along with the difference in -2ln(likelihoods) that describes significance of interventions. The findings of the fatigue scores pre- and post-intervention will also be presented in a figure, with average fatigue scores designated by study group for each study phase. If there are within-day changes or within-work week changes that were significant, those will be in a figure as well to visually depict the fatigue changes in as straightforward a manner as possible. To test the difference in </w:t>
      </w:r>
      <w:r w:rsidRPr="00BC4029">
        <w:rPr>
          <w:rFonts w:eastAsia="Times New Roman" w:cs="Times New Roman"/>
          <w:sz w:val="24"/>
          <w:szCs w:val="20"/>
          <w:lang w:eastAsia="ja-JP"/>
        </w:rPr>
        <w:t>effect of the two intervention groups, specifically, the effectiveness of the contribution of receiving feedback on fatigue scores, the differences between the interaction effects will be tested. All analyses will be done using the latest version of SAS.</w:t>
      </w:r>
      <w:bookmarkEnd w:id="26"/>
      <w:r>
        <w:rPr>
          <w:rFonts w:eastAsia="Times New Roman" w:cs="Times New Roman"/>
          <w:sz w:val="24"/>
          <w:szCs w:val="20"/>
          <w:lang w:eastAsia="ja-JP"/>
        </w:rPr>
        <w:t xml:space="preserve"> See Table A.16.4 for how the results of the statistical modeling will be presented. </w:t>
      </w:r>
    </w:p>
    <w:p w:rsidR="00A55911" w:rsidP="00BA75D5" w14:paraId="5B884B3A" w14:textId="77777777">
      <w:pPr>
        <w:spacing w:line="240" w:lineRule="auto"/>
        <w:rPr>
          <w:sz w:val="24"/>
          <w:szCs w:val="24"/>
        </w:rPr>
      </w:pPr>
    </w:p>
    <w:p w:rsidR="00FC7365" w:rsidP="00BA75D5" w14:paraId="1E7227CA" w14:textId="1FE6A6DC">
      <w:pPr>
        <w:spacing w:line="240" w:lineRule="auto"/>
        <w:rPr>
          <w:sz w:val="24"/>
          <w:szCs w:val="24"/>
        </w:rPr>
      </w:pPr>
      <w:r>
        <w:rPr>
          <w:sz w:val="24"/>
          <w:szCs w:val="24"/>
        </w:rPr>
        <w:t>Table A. 16.4</w:t>
      </w:r>
    </w:p>
    <w:tbl>
      <w:tblPr>
        <w:tblStyle w:val="TableGrid"/>
        <w:tblW w:w="0" w:type="auto"/>
        <w:tblLook w:val="04A0"/>
      </w:tblPr>
      <w:tblGrid>
        <w:gridCol w:w="6295"/>
        <w:gridCol w:w="1530"/>
        <w:gridCol w:w="1525"/>
      </w:tblGrid>
      <w:tr w14:paraId="4618C0EF" w14:textId="77777777" w:rsidTr="007E5EE9">
        <w:tblPrEx>
          <w:tblW w:w="0" w:type="auto"/>
          <w:tblLook w:val="04A0"/>
        </w:tblPrEx>
        <w:tc>
          <w:tcPr>
            <w:tcW w:w="9350" w:type="dxa"/>
            <w:gridSpan w:val="3"/>
          </w:tcPr>
          <w:p w:rsidR="00FC7365" w:rsidP="00BA75D5" w14:paraId="49470F0A" w14:textId="713D743D">
            <w:pPr>
              <w:rPr>
                <w:sz w:val="24"/>
                <w:szCs w:val="24"/>
              </w:rPr>
            </w:pPr>
            <w:r>
              <w:rPr>
                <w:sz w:val="24"/>
                <w:szCs w:val="24"/>
              </w:rPr>
              <w:t>Multi-Level Models Including and Excluding the Main Effect Parameters</w:t>
            </w:r>
          </w:p>
        </w:tc>
      </w:tr>
      <w:tr w14:paraId="7BB65DA8" w14:textId="77777777" w:rsidTr="00753826">
        <w:tblPrEx>
          <w:tblW w:w="0" w:type="auto"/>
          <w:tblLook w:val="04A0"/>
        </w:tblPrEx>
        <w:tc>
          <w:tcPr>
            <w:tcW w:w="6295" w:type="dxa"/>
            <w:vAlign w:val="bottom"/>
          </w:tcPr>
          <w:p w:rsidR="00FC7365" w:rsidP="00753826" w14:paraId="3EAE638C" w14:textId="39773791">
            <w:pPr>
              <w:rPr>
                <w:sz w:val="24"/>
                <w:szCs w:val="24"/>
              </w:rPr>
            </w:pPr>
            <w:r>
              <w:rPr>
                <w:sz w:val="24"/>
                <w:szCs w:val="24"/>
              </w:rPr>
              <w:t>Variable</w:t>
            </w:r>
          </w:p>
        </w:tc>
        <w:tc>
          <w:tcPr>
            <w:tcW w:w="1530" w:type="dxa"/>
          </w:tcPr>
          <w:p w:rsidR="00A32C3D" w:rsidP="00BA75D5" w14:paraId="6BFFDA8E" w14:textId="77777777">
            <w:pPr>
              <w:rPr>
                <w:sz w:val="24"/>
                <w:szCs w:val="24"/>
              </w:rPr>
            </w:pPr>
            <w:r>
              <w:rPr>
                <w:sz w:val="24"/>
                <w:szCs w:val="24"/>
              </w:rPr>
              <w:t xml:space="preserve">Model 1 </w:t>
            </w:r>
          </w:p>
          <w:p w:rsidR="00FC7365" w:rsidP="00BA75D5" w14:paraId="432DB9B7" w14:textId="330899C5">
            <w:pPr>
              <w:rPr>
                <w:sz w:val="24"/>
                <w:szCs w:val="24"/>
              </w:rPr>
            </w:pPr>
            <w:r>
              <w:rPr>
                <w:rFonts w:cstheme="minorHAnsi"/>
                <w:sz w:val="24"/>
                <w:szCs w:val="24"/>
              </w:rPr>
              <w:t>β</w:t>
            </w:r>
            <w:r>
              <w:rPr>
                <w:sz w:val="24"/>
                <w:szCs w:val="24"/>
              </w:rPr>
              <w:t xml:space="preserve"> </w:t>
            </w:r>
            <w:r>
              <w:rPr>
                <w:sz w:val="24"/>
                <w:szCs w:val="24"/>
              </w:rPr>
              <w:t>(Std. Error)</w:t>
            </w:r>
          </w:p>
        </w:tc>
        <w:tc>
          <w:tcPr>
            <w:tcW w:w="1525" w:type="dxa"/>
          </w:tcPr>
          <w:p w:rsidR="00A32C3D" w:rsidP="00BA75D5" w14:paraId="784D8C49" w14:textId="77777777">
            <w:pPr>
              <w:rPr>
                <w:sz w:val="24"/>
                <w:szCs w:val="24"/>
              </w:rPr>
            </w:pPr>
            <w:r>
              <w:rPr>
                <w:sz w:val="24"/>
                <w:szCs w:val="24"/>
              </w:rPr>
              <w:t>Model 2</w:t>
            </w:r>
          </w:p>
          <w:p w:rsidR="00FC7365" w:rsidP="00BA75D5" w14:paraId="4C3A82BD" w14:textId="520BB1E6">
            <w:pPr>
              <w:rPr>
                <w:sz w:val="24"/>
                <w:szCs w:val="24"/>
              </w:rPr>
            </w:pPr>
            <w:r>
              <w:rPr>
                <w:rFonts w:cstheme="minorHAnsi"/>
                <w:sz w:val="24"/>
                <w:szCs w:val="24"/>
              </w:rPr>
              <w:t>β</w:t>
            </w:r>
            <w:r>
              <w:rPr>
                <w:sz w:val="24"/>
                <w:szCs w:val="24"/>
              </w:rPr>
              <w:t xml:space="preserve"> </w:t>
            </w:r>
            <w:r>
              <w:rPr>
                <w:sz w:val="24"/>
                <w:szCs w:val="24"/>
              </w:rPr>
              <w:t>(Std. Error)</w:t>
            </w:r>
          </w:p>
        </w:tc>
      </w:tr>
      <w:tr w14:paraId="055837A9" w14:textId="77777777" w:rsidTr="00A32C3D">
        <w:tblPrEx>
          <w:tblW w:w="0" w:type="auto"/>
          <w:tblLook w:val="04A0"/>
        </w:tblPrEx>
        <w:tc>
          <w:tcPr>
            <w:tcW w:w="6295" w:type="dxa"/>
          </w:tcPr>
          <w:p w:rsidR="00FC7365" w:rsidP="00BA75D5" w14:paraId="1E33DD6F" w14:textId="660C7AD7">
            <w:pPr>
              <w:rPr>
                <w:sz w:val="24"/>
                <w:szCs w:val="24"/>
              </w:rPr>
            </w:pPr>
            <w:r>
              <w:rPr>
                <w:sz w:val="24"/>
                <w:szCs w:val="24"/>
              </w:rPr>
              <w:t>Covariate 1</w:t>
            </w:r>
          </w:p>
        </w:tc>
        <w:tc>
          <w:tcPr>
            <w:tcW w:w="1530" w:type="dxa"/>
          </w:tcPr>
          <w:p w:rsidR="00FC7365" w:rsidP="00BA75D5" w14:paraId="46C2B847" w14:textId="2EC8C909">
            <w:pPr>
              <w:rPr>
                <w:sz w:val="24"/>
                <w:szCs w:val="24"/>
              </w:rPr>
            </w:pPr>
            <w:r>
              <w:rPr>
                <w:sz w:val="24"/>
                <w:szCs w:val="24"/>
              </w:rPr>
              <w:t>X.XX (X.XX)</w:t>
            </w:r>
          </w:p>
        </w:tc>
        <w:tc>
          <w:tcPr>
            <w:tcW w:w="1525" w:type="dxa"/>
          </w:tcPr>
          <w:p w:rsidR="00FC7365" w:rsidP="00BA75D5" w14:paraId="3724442D" w14:textId="671344CB">
            <w:pPr>
              <w:rPr>
                <w:sz w:val="24"/>
                <w:szCs w:val="24"/>
              </w:rPr>
            </w:pPr>
            <w:r>
              <w:rPr>
                <w:sz w:val="24"/>
                <w:szCs w:val="24"/>
              </w:rPr>
              <w:t>X.XX (X.XX)</w:t>
            </w:r>
          </w:p>
        </w:tc>
      </w:tr>
      <w:tr w14:paraId="09EB4EEF" w14:textId="77777777" w:rsidTr="00A32C3D">
        <w:tblPrEx>
          <w:tblW w:w="0" w:type="auto"/>
          <w:tblLook w:val="04A0"/>
        </w:tblPrEx>
        <w:tc>
          <w:tcPr>
            <w:tcW w:w="6295" w:type="dxa"/>
          </w:tcPr>
          <w:p w:rsidR="00FC7365" w:rsidP="00BA75D5" w14:paraId="245C028C" w14:textId="0A25C53D">
            <w:pPr>
              <w:rPr>
                <w:sz w:val="24"/>
                <w:szCs w:val="24"/>
              </w:rPr>
            </w:pPr>
            <w:r>
              <w:rPr>
                <w:sz w:val="24"/>
                <w:szCs w:val="24"/>
              </w:rPr>
              <w:t>Covariate 2</w:t>
            </w:r>
          </w:p>
        </w:tc>
        <w:tc>
          <w:tcPr>
            <w:tcW w:w="1530" w:type="dxa"/>
          </w:tcPr>
          <w:p w:rsidR="00FC7365" w:rsidP="00BA75D5" w14:paraId="78DA7884" w14:textId="6F558377">
            <w:pPr>
              <w:rPr>
                <w:sz w:val="24"/>
                <w:szCs w:val="24"/>
              </w:rPr>
            </w:pPr>
            <w:r>
              <w:rPr>
                <w:sz w:val="24"/>
                <w:szCs w:val="24"/>
              </w:rPr>
              <w:t>X.XX (X.XX)</w:t>
            </w:r>
          </w:p>
        </w:tc>
        <w:tc>
          <w:tcPr>
            <w:tcW w:w="1525" w:type="dxa"/>
          </w:tcPr>
          <w:p w:rsidR="00FC7365" w:rsidP="00BA75D5" w14:paraId="704E60FA" w14:textId="4A40D7D9">
            <w:pPr>
              <w:rPr>
                <w:sz w:val="24"/>
                <w:szCs w:val="24"/>
              </w:rPr>
            </w:pPr>
            <w:r>
              <w:rPr>
                <w:sz w:val="24"/>
                <w:szCs w:val="24"/>
              </w:rPr>
              <w:t>X.XX (X.XX)</w:t>
            </w:r>
          </w:p>
        </w:tc>
      </w:tr>
      <w:tr w14:paraId="14AB38F3" w14:textId="77777777" w:rsidTr="00A32C3D">
        <w:tblPrEx>
          <w:tblW w:w="0" w:type="auto"/>
          <w:tblLook w:val="04A0"/>
        </w:tblPrEx>
        <w:tc>
          <w:tcPr>
            <w:tcW w:w="6295" w:type="dxa"/>
          </w:tcPr>
          <w:p w:rsidR="00FC7365" w:rsidP="00BA75D5" w14:paraId="233FE0E5" w14:textId="3E26CC02">
            <w:pPr>
              <w:rPr>
                <w:sz w:val="24"/>
                <w:szCs w:val="24"/>
              </w:rPr>
            </w:pPr>
            <w:r>
              <w:rPr>
                <w:sz w:val="24"/>
                <w:szCs w:val="24"/>
              </w:rPr>
              <w:t>Covariate 3</w:t>
            </w:r>
          </w:p>
        </w:tc>
        <w:tc>
          <w:tcPr>
            <w:tcW w:w="1530" w:type="dxa"/>
          </w:tcPr>
          <w:p w:rsidR="00FC7365" w:rsidP="00BA75D5" w14:paraId="64A38243" w14:textId="3EA1617E">
            <w:pPr>
              <w:rPr>
                <w:sz w:val="24"/>
                <w:szCs w:val="24"/>
              </w:rPr>
            </w:pPr>
            <w:r>
              <w:rPr>
                <w:sz w:val="24"/>
                <w:szCs w:val="24"/>
              </w:rPr>
              <w:t>X.XX (X.XX)</w:t>
            </w:r>
          </w:p>
        </w:tc>
        <w:tc>
          <w:tcPr>
            <w:tcW w:w="1525" w:type="dxa"/>
          </w:tcPr>
          <w:p w:rsidR="00FC7365" w:rsidP="00BA75D5" w14:paraId="6FC932B5" w14:textId="4459AE0E">
            <w:pPr>
              <w:rPr>
                <w:sz w:val="24"/>
                <w:szCs w:val="24"/>
              </w:rPr>
            </w:pPr>
            <w:r>
              <w:rPr>
                <w:sz w:val="24"/>
                <w:szCs w:val="24"/>
              </w:rPr>
              <w:t>X.XX (X.XX)</w:t>
            </w:r>
          </w:p>
        </w:tc>
      </w:tr>
      <w:tr w14:paraId="3B6E49F5" w14:textId="77777777" w:rsidTr="00A32C3D">
        <w:tblPrEx>
          <w:tblW w:w="0" w:type="auto"/>
          <w:tblLook w:val="04A0"/>
        </w:tblPrEx>
        <w:tc>
          <w:tcPr>
            <w:tcW w:w="6295" w:type="dxa"/>
          </w:tcPr>
          <w:p w:rsidR="00FC7365" w:rsidP="00BA75D5" w14:paraId="07B48B09" w14:textId="3A791540">
            <w:pPr>
              <w:rPr>
                <w:sz w:val="24"/>
                <w:szCs w:val="24"/>
              </w:rPr>
            </w:pPr>
            <w:r>
              <w:rPr>
                <w:sz w:val="24"/>
                <w:szCs w:val="24"/>
              </w:rPr>
              <w:t>Covariate 4</w:t>
            </w:r>
          </w:p>
        </w:tc>
        <w:tc>
          <w:tcPr>
            <w:tcW w:w="1530" w:type="dxa"/>
          </w:tcPr>
          <w:p w:rsidR="00FC7365" w:rsidP="00BA75D5" w14:paraId="34469A0F" w14:textId="502602F4">
            <w:pPr>
              <w:rPr>
                <w:sz w:val="24"/>
                <w:szCs w:val="24"/>
              </w:rPr>
            </w:pPr>
            <w:r>
              <w:rPr>
                <w:sz w:val="24"/>
                <w:szCs w:val="24"/>
              </w:rPr>
              <w:t>X.XX (X.XX)</w:t>
            </w:r>
          </w:p>
        </w:tc>
        <w:tc>
          <w:tcPr>
            <w:tcW w:w="1525" w:type="dxa"/>
          </w:tcPr>
          <w:p w:rsidR="00FC7365" w:rsidP="00BA75D5" w14:paraId="1390F75C" w14:textId="1CCAA954">
            <w:pPr>
              <w:rPr>
                <w:sz w:val="24"/>
                <w:szCs w:val="24"/>
              </w:rPr>
            </w:pPr>
            <w:r>
              <w:rPr>
                <w:sz w:val="24"/>
                <w:szCs w:val="24"/>
              </w:rPr>
              <w:t>X.XX (X.XX)</w:t>
            </w:r>
          </w:p>
        </w:tc>
      </w:tr>
      <w:tr w14:paraId="3AF83B66" w14:textId="77777777" w:rsidTr="00A32C3D">
        <w:tblPrEx>
          <w:tblW w:w="0" w:type="auto"/>
          <w:tblLook w:val="04A0"/>
        </w:tblPrEx>
        <w:tc>
          <w:tcPr>
            <w:tcW w:w="6295" w:type="dxa"/>
          </w:tcPr>
          <w:p w:rsidR="00FC7365" w:rsidP="00BA75D5" w14:paraId="11180510" w14:textId="083BE4B4">
            <w:pPr>
              <w:rPr>
                <w:sz w:val="24"/>
                <w:szCs w:val="24"/>
              </w:rPr>
            </w:pPr>
            <w:r>
              <w:rPr>
                <w:sz w:val="24"/>
                <w:szCs w:val="24"/>
              </w:rPr>
              <w:t>Covariate 5</w:t>
            </w:r>
          </w:p>
        </w:tc>
        <w:tc>
          <w:tcPr>
            <w:tcW w:w="1530" w:type="dxa"/>
          </w:tcPr>
          <w:p w:rsidR="00FC7365" w:rsidP="00BA75D5" w14:paraId="6186EE1C" w14:textId="5D4C1EDC">
            <w:pPr>
              <w:rPr>
                <w:sz w:val="24"/>
                <w:szCs w:val="24"/>
              </w:rPr>
            </w:pPr>
            <w:r>
              <w:rPr>
                <w:sz w:val="24"/>
                <w:szCs w:val="24"/>
              </w:rPr>
              <w:t>X.XX (X.XX)</w:t>
            </w:r>
          </w:p>
        </w:tc>
        <w:tc>
          <w:tcPr>
            <w:tcW w:w="1525" w:type="dxa"/>
          </w:tcPr>
          <w:p w:rsidR="00FC7365" w:rsidP="00BA75D5" w14:paraId="106983F6" w14:textId="7F7F0A13">
            <w:pPr>
              <w:rPr>
                <w:sz w:val="24"/>
                <w:szCs w:val="24"/>
              </w:rPr>
            </w:pPr>
            <w:r>
              <w:rPr>
                <w:sz w:val="24"/>
                <w:szCs w:val="24"/>
              </w:rPr>
              <w:t>X.XX (X.XX)</w:t>
            </w:r>
          </w:p>
        </w:tc>
      </w:tr>
      <w:tr w14:paraId="05F0515A" w14:textId="77777777" w:rsidTr="00A32C3D">
        <w:tblPrEx>
          <w:tblW w:w="0" w:type="auto"/>
          <w:tblLook w:val="04A0"/>
        </w:tblPrEx>
        <w:tc>
          <w:tcPr>
            <w:tcW w:w="6295" w:type="dxa"/>
          </w:tcPr>
          <w:p w:rsidR="00FC7365" w:rsidP="00BA75D5" w14:paraId="600B9963" w14:textId="3EC94B32">
            <w:pPr>
              <w:rPr>
                <w:sz w:val="24"/>
                <w:szCs w:val="24"/>
              </w:rPr>
            </w:pPr>
            <w:r>
              <w:rPr>
                <w:sz w:val="24"/>
                <w:szCs w:val="24"/>
              </w:rPr>
              <w:t>Covariate n</w:t>
            </w:r>
          </w:p>
        </w:tc>
        <w:tc>
          <w:tcPr>
            <w:tcW w:w="1530" w:type="dxa"/>
          </w:tcPr>
          <w:p w:rsidR="00FC7365" w:rsidP="00BA75D5" w14:paraId="380842EE" w14:textId="4C48BE0E">
            <w:pPr>
              <w:rPr>
                <w:sz w:val="24"/>
                <w:szCs w:val="24"/>
              </w:rPr>
            </w:pPr>
            <w:r>
              <w:rPr>
                <w:sz w:val="24"/>
                <w:szCs w:val="24"/>
              </w:rPr>
              <w:t>X.XX (X.XX)</w:t>
            </w:r>
          </w:p>
        </w:tc>
        <w:tc>
          <w:tcPr>
            <w:tcW w:w="1525" w:type="dxa"/>
          </w:tcPr>
          <w:p w:rsidR="00FC7365" w:rsidP="00BA75D5" w14:paraId="2FFC87BE" w14:textId="536E5CE7">
            <w:pPr>
              <w:rPr>
                <w:sz w:val="24"/>
                <w:szCs w:val="24"/>
              </w:rPr>
            </w:pPr>
            <w:r>
              <w:rPr>
                <w:sz w:val="24"/>
                <w:szCs w:val="24"/>
              </w:rPr>
              <w:t>X.XX (X.XX)</w:t>
            </w:r>
          </w:p>
        </w:tc>
      </w:tr>
      <w:tr w14:paraId="1FF4EFBA" w14:textId="77777777" w:rsidTr="00A32C3D">
        <w:tblPrEx>
          <w:tblW w:w="0" w:type="auto"/>
          <w:tblLook w:val="04A0"/>
        </w:tblPrEx>
        <w:tc>
          <w:tcPr>
            <w:tcW w:w="6295" w:type="dxa"/>
          </w:tcPr>
          <w:p w:rsidR="00862526" w:rsidP="00BA75D5" w14:paraId="6428E0FF" w14:textId="212E0F91">
            <w:pPr>
              <w:rPr>
                <w:sz w:val="24"/>
                <w:szCs w:val="24"/>
              </w:rPr>
            </w:pPr>
            <w:r>
              <w:rPr>
                <w:sz w:val="24"/>
                <w:szCs w:val="24"/>
              </w:rPr>
              <w:t xml:space="preserve">Training + Fatigue Score </w:t>
            </w:r>
            <w:r w:rsidR="004D5B61">
              <w:rPr>
                <w:sz w:val="24"/>
                <w:szCs w:val="24"/>
              </w:rPr>
              <w:t>Feedback group</w:t>
            </w:r>
          </w:p>
        </w:tc>
        <w:tc>
          <w:tcPr>
            <w:tcW w:w="1530" w:type="dxa"/>
          </w:tcPr>
          <w:p w:rsidR="00862526" w:rsidP="00BA75D5" w14:paraId="0F4C8F46" w14:textId="1DAFFAA7">
            <w:pPr>
              <w:rPr>
                <w:sz w:val="24"/>
                <w:szCs w:val="24"/>
              </w:rPr>
            </w:pPr>
            <w:r>
              <w:rPr>
                <w:sz w:val="24"/>
                <w:szCs w:val="24"/>
              </w:rPr>
              <w:t>X.XX (X.XX)</w:t>
            </w:r>
          </w:p>
        </w:tc>
        <w:tc>
          <w:tcPr>
            <w:tcW w:w="1525" w:type="dxa"/>
          </w:tcPr>
          <w:p w:rsidR="00862526" w:rsidP="00BA75D5" w14:paraId="072134D8" w14:textId="0A16B3BD">
            <w:pPr>
              <w:rPr>
                <w:sz w:val="24"/>
                <w:szCs w:val="24"/>
              </w:rPr>
            </w:pPr>
            <w:r>
              <w:rPr>
                <w:sz w:val="24"/>
                <w:szCs w:val="24"/>
              </w:rPr>
              <w:t>X.XX (X.XX)</w:t>
            </w:r>
          </w:p>
        </w:tc>
      </w:tr>
      <w:tr w14:paraId="0D0274D0" w14:textId="77777777" w:rsidTr="00A32C3D">
        <w:tblPrEx>
          <w:tblW w:w="0" w:type="auto"/>
          <w:tblLook w:val="04A0"/>
        </w:tblPrEx>
        <w:tc>
          <w:tcPr>
            <w:tcW w:w="6295" w:type="dxa"/>
          </w:tcPr>
          <w:p w:rsidR="004D5B61" w:rsidP="00BA75D5" w14:paraId="6B81E854" w14:textId="5761393D">
            <w:pPr>
              <w:rPr>
                <w:sz w:val="24"/>
                <w:szCs w:val="24"/>
              </w:rPr>
            </w:pPr>
            <w:r>
              <w:rPr>
                <w:sz w:val="24"/>
                <w:szCs w:val="24"/>
              </w:rPr>
              <w:t>Training only group</w:t>
            </w:r>
          </w:p>
        </w:tc>
        <w:tc>
          <w:tcPr>
            <w:tcW w:w="1530" w:type="dxa"/>
          </w:tcPr>
          <w:p w:rsidR="004D5B61" w:rsidP="00BA75D5" w14:paraId="71BACA7C" w14:textId="032F8ACD">
            <w:pPr>
              <w:rPr>
                <w:sz w:val="24"/>
                <w:szCs w:val="24"/>
              </w:rPr>
            </w:pPr>
            <w:r>
              <w:rPr>
                <w:sz w:val="24"/>
                <w:szCs w:val="24"/>
              </w:rPr>
              <w:t>X.XX (X.XX)</w:t>
            </w:r>
          </w:p>
        </w:tc>
        <w:tc>
          <w:tcPr>
            <w:tcW w:w="1525" w:type="dxa"/>
          </w:tcPr>
          <w:p w:rsidR="004D5B61" w:rsidP="00BA75D5" w14:paraId="25F6ED83" w14:textId="312F02A1">
            <w:pPr>
              <w:rPr>
                <w:sz w:val="24"/>
                <w:szCs w:val="24"/>
              </w:rPr>
            </w:pPr>
            <w:r>
              <w:rPr>
                <w:sz w:val="24"/>
                <w:szCs w:val="24"/>
              </w:rPr>
              <w:t>X.XX (X.XX)</w:t>
            </w:r>
          </w:p>
        </w:tc>
      </w:tr>
      <w:tr w14:paraId="2A00746B" w14:textId="77777777" w:rsidTr="00A32C3D">
        <w:tblPrEx>
          <w:tblW w:w="0" w:type="auto"/>
          <w:tblLook w:val="04A0"/>
        </w:tblPrEx>
        <w:tc>
          <w:tcPr>
            <w:tcW w:w="6295" w:type="dxa"/>
          </w:tcPr>
          <w:p w:rsidR="004D5B61" w:rsidP="00BA75D5" w14:paraId="6BBCD14F" w14:textId="0E850F29">
            <w:pPr>
              <w:rPr>
                <w:sz w:val="24"/>
                <w:szCs w:val="24"/>
              </w:rPr>
            </w:pPr>
            <w:r>
              <w:rPr>
                <w:sz w:val="24"/>
                <w:szCs w:val="24"/>
              </w:rPr>
              <w:t>Intervention phase (post- compared with pre-)</w:t>
            </w:r>
          </w:p>
        </w:tc>
        <w:tc>
          <w:tcPr>
            <w:tcW w:w="1530" w:type="dxa"/>
          </w:tcPr>
          <w:p w:rsidR="004D5B61" w:rsidP="00BA75D5" w14:paraId="45B6AB06" w14:textId="51EC7B71">
            <w:pPr>
              <w:rPr>
                <w:sz w:val="24"/>
                <w:szCs w:val="24"/>
              </w:rPr>
            </w:pPr>
            <w:r>
              <w:rPr>
                <w:sz w:val="24"/>
                <w:szCs w:val="24"/>
              </w:rPr>
              <w:t>X.XX (X.XX)</w:t>
            </w:r>
          </w:p>
        </w:tc>
        <w:tc>
          <w:tcPr>
            <w:tcW w:w="1525" w:type="dxa"/>
          </w:tcPr>
          <w:p w:rsidR="004D5B61" w:rsidP="00BA75D5" w14:paraId="0BCBF19B" w14:textId="784874E4">
            <w:pPr>
              <w:rPr>
                <w:sz w:val="24"/>
                <w:szCs w:val="24"/>
              </w:rPr>
            </w:pPr>
            <w:r>
              <w:rPr>
                <w:sz w:val="24"/>
                <w:szCs w:val="24"/>
              </w:rPr>
              <w:t>X.XX (X.XX)</w:t>
            </w:r>
          </w:p>
        </w:tc>
      </w:tr>
      <w:tr w14:paraId="47DB7D60" w14:textId="77777777" w:rsidTr="00A32C3D">
        <w:tblPrEx>
          <w:tblW w:w="0" w:type="auto"/>
          <w:tblLook w:val="04A0"/>
        </w:tblPrEx>
        <w:tc>
          <w:tcPr>
            <w:tcW w:w="6295" w:type="dxa"/>
          </w:tcPr>
          <w:p w:rsidR="004D5B61" w:rsidP="00BA75D5" w14:paraId="5C555431" w14:textId="657FADF4">
            <w:pPr>
              <w:rPr>
                <w:sz w:val="24"/>
                <w:szCs w:val="24"/>
              </w:rPr>
            </w:pPr>
            <w:r>
              <w:rPr>
                <w:sz w:val="24"/>
                <w:szCs w:val="24"/>
              </w:rPr>
              <w:t>Training + Fatigue Score Feedback group*Intervention</w:t>
            </w:r>
          </w:p>
        </w:tc>
        <w:tc>
          <w:tcPr>
            <w:tcW w:w="1530" w:type="dxa"/>
          </w:tcPr>
          <w:p w:rsidR="004D5B61" w:rsidP="00BA75D5" w14:paraId="508BD4A9" w14:textId="0EB953AE">
            <w:pPr>
              <w:rPr>
                <w:sz w:val="24"/>
                <w:szCs w:val="24"/>
              </w:rPr>
            </w:pPr>
            <w:r>
              <w:rPr>
                <w:sz w:val="24"/>
                <w:szCs w:val="24"/>
              </w:rPr>
              <w:t>X.XX (X.XX)</w:t>
            </w:r>
          </w:p>
        </w:tc>
        <w:tc>
          <w:tcPr>
            <w:tcW w:w="1525" w:type="dxa"/>
          </w:tcPr>
          <w:p w:rsidR="004D5B61" w:rsidP="00BA75D5" w14:paraId="1F6A30B6" w14:textId="5243B117">
            <w:pPr>
              <w:rPr>
                <w:sz w:val="24"/>
                <w:szCs w:val="24"/>
              </w:rPr>
            </w:pPr>
            <w:r>
              <w:rPr>
                <w:sz w:val="24"/>
                <w:szCs w:val="24"/>
              </w:rPr>
              <w:t>X.XX (X.XX)</w:t>
            </w:r>
          </w:p>
        </w:tc>
      </w:tr>
      <w:tr w14:paraId="21FD61D5" w14:textId="77777777" w:rsidTr="00A32C3D">
        <w:tblPrEx>
          <w:tblW w:w="0" w:type="auto"/>
          <w:tblLook w:val="04A0"/>
        </w:tblPrEx>
        <w:tc>
          <w:tcPr>
            <w:tcW w:w="6295" w:type="dxa"/>
          </w:tcPr>
          <w:p w:rsidR="004D5B61" w:rsidP="00BA75D5" w14:paraId="59BB13C9" w14:textId="7B24FAD4">
            <w:pPr>
              <w:rPr>
                <w:sz w:val="24"/>
                <w:szCs w:val="24"/>
              </w:rPr>
            </w:pPr>
            <w:r>
              <w:rPr>
                <w:sz w:val="24"/>
                <w:szCs w:val="24"/>
              </w:rPr>
              <w:t>Training only group*Intervention</w:t>
            </w:r>
          </w:p>
        </w:tc>
        <w:tc>
          <w:tcPr>
            <w:tcW w:w="1530" w:type="dxa"/>
          </w:tcPr>
          <w:p w:rsidR="004D5B61" w:rsidP="00BA75D5" w14:paraId="78F2E480" w14:textId="76CBEFA2">
            <w:pPr>
              <w:rPr>
                <w:sz w:val="24"/>
                <w:szCs w:val="24"/>
              </w:rPr>
            </w:pPr>
            <w:r>
              <w:rPr>
                <w:sz w:val="24"/>
                <w:szCs w:val="24"/>
              </w:rPr>
              <w:t>X.XX (X.XX)</w:t>
            </w:r>
          </w:p>
        </w:tc>
        <w:tc>
          <w:tcPr>
            <w:tcW w:w="1525" w:type="dxa"/>
          </w:tcPr>
          <w:p w:rsidR="004D5B61" w:rsidP="00BA75D5" w14:paraId="19350494" w14:textId="3CE1B8A6">
            <w:pPr>
              <w:rPr>
                <w:sz w:val="24"/>
                <w:szCs w:val="24"/>
              </w:rPr>
            </w:pPr>
            <w:r>
              <w:rPr>
                <w:sz w:val="24"/>
                <w:szCs w:val="24"/>
              </w:rPr>
              <w:t>X.XX (X.XX)</w:t>
            </w:r>
          </w:p>
        </w:tc>
      </w:tr>
      <w:tr w14:paraId="62F46D05" w14:textId="77777777" w:rsidTr="00A32C3D">
        <w:tblPrEx>
          <w:tblW w:w="0" w:type="auto"/>
          <w:tblLook w:val="04A0"/>
        </w:tblPrEx>
        <w:tc>
          <w:tcPr>
            <w:tcW w:w="6295" w:type="dxa"/>
          </w:tcPr>
          <w:p w:rsidR="004D5B61" w:rsidP="00BA75D5" w14:paraId="3A8F2C2A" w14:textId="5643E0E7">
            <w:pPr>
              <w:rPr>
                <w:sz w:val="24"/>
                <w:szCs w:val="24"/>
              </w:rPr>
            </w:pPr>
            <w:r>
              <w:rPr>
                <w:sz w:val="24"/>
                <w:szCs w:val="24"/>
              </w:rPr>
              <w:t>Time of day of alertness levels</w:t>
            </w:r>
          </w:p>
        </w:tc>
        <w:tc>
          <w:tcPr>
            <w:tcW w:w="1530" w:type="dxa"/>
          </w:tcPr>
          <w:p w:rsidR="004D5B61" w:rsidP="00BA75D5" w14:paraId="219E28F7" w14:textId="08B50740">
            <w:pPr>
              <w:rPr>
                <w:sz w:val="24"/>
                <w:szCs w:val="24"/>
              </w:rPr>
            </w:pPr>
            <w:r>
              <w:rPr>
                <w:sz w:val="24"/>
                <w:szCs w:val="24"/>
              </w:rPr>
              <w:t>X.XX (X.XX)</w:t>
            </w:r>
          </w:p>
        </w:tc>
        <w:tc>
          <w:tcPr>
            <w:tcW w:w="1525" w:type="dxa"/>
          </w:tcPr>
          <w:p w:rsidR="004D5B61" w:rsidP="00BA75D5" w14:paraId="4B96602D" w14:textId="5E5D184E">
            <w:pPr>
              <w:rPr>
                <w:sz w:val="24"/>
                <w:szCs w:val="24"/>
              </w:rPr>
            </w:pPr>
            <w:r>
              <w:rPr>
                <w:sz w:val="24"/>
                <w:szCs w:val="24"/>
              </w:rPr>
              <w:t>X.XX (X.XX)</w:t>
            </w:r>
          </w:p>
        </w:tc>
      </w:tr>
      <w:tr w14:paraId="04B1C2BC" w14:textId="77777777" w:rsidTr="00A32C3D">
        <w:tblPrEx>
          <w:tblW w:w="0" w:type="auto"/>
          <w:tblLook w:val="04A0"/>
        </w:tblPrEx>
        <w:tc>
          <w:tcPr>
            <w:tcW w:w="6295" w:type="dxa"/>
          </w:tcPr>
          <w:p w:rsidR="004D5B61" w:rsidP="00BA75D5" w14:paraId="25F41791" w14:textId="186B0BDB">
            <w:pPr>
              <w:rPr>
                <w:sz w:val="24"/>
                <w:szCs w:val="24"/>
              </w:rPr>
            </w:pPr>
            <w:r>
              <w:rPr>
                <w:sz w:val="24"/>
                <w:szCs w:val="24"/>
              </w:rPr>
              <w:t>Time of day of alertness levels*Intervention</w:t>
            </w:r>
          </w:p>
        </w:tc>
        <w:tc>
          <w:tcPr>
            <w:tcW w:w="1530" w:type="dxa"/>
          </w:tcPr>
          <w:p w:rsidR="004D5B61" w:rsidP="00BA75D5" w14:paraId="2038EA92" w14:textId="23E3DD38">
            <w:pPr>
              <w:rPr>
                <w:sz w:val="24"/>
                <w:szCs w:val="24"/>
              </w:rPr>
            </w:pPr>
            <w:r>
              <w:rPr>
                <w:sz w:val="24"/>
                <w:szCs w:val="24"/>
              </w:rPr>
              <w:t>X.XX (X.XX)</w:t>
            </w:r>
          </w:p>
        </w:tc>
        <w:tc>
          <w:tcPr>
            <w:tcW w:w="1525" w:type="dxa"/>
          </w:tcPr>
          <w:p w:rsidR="004D5B61" w:rsidP="00BA75D5" w14:paraId="428BB529" w14:textId="54FE5172">
            <w:pPr>
              <w:rPr>
                <w:sz w:val="24"/>
                <w:szCs w:val="24"/>
              </w:rPr>
            </w:pPr>
            <w:r>
              <w:rPr>
                <w:sz w:val="24"/>
                <w:szCs w:val="24"/>
              </w:rPr>
              <w:t>X.XX (X.XX)</w:t>
            </w:r>
          </w:p>
        </w:tc>
      </w:tr>
      <w:tr w14:paraId="08D99B33" w14:textId="77777777" w:rsidTr="00A32C3D">
        <w:tblPrEx>
          <w:tblW w:w="0" w:type="auto"/>
          <w:tblLook w:val="04A0"/>
        </w:tblPrEx>
        <w:tc>
          <w:tcPr>
            <w:tcW w:w="6295" w:type="dxa"/>
          </w:tcPr>
          <w:p w:rsidR="004D5B61" w:rsidP="00BA75D5" w14:paraId="7CDC1F28" w14:textId="015C3217">
            <w:pPr>
              <w:rPr>
                <w:sz w:val="24"/>
                <w:szCs w:val="24"/>
              </w:rPr>
            </w:pPr>
            <w:r>
              <w:rPr>
                <w:sz w:val="24"/>
                <w:szCs w:val="24"/>
              </w:rPr>
              <w:t>Training + Fatigue Score Feedback group*time of day</w:t>
            </w:r>
          </w:p>
        </w:tc>
        <w:tc>
          <w:tcPr>
            <w:tcW w:w="1530" w:type="dxa"/>
          </w:tcPr>
          <w:p w:rsidR="004D5B61" w:rsidP="00BA75D5" w14:paraId="23A43AFE" w14:textId="77AA854E">
            <w:pPr>
              <w:rPr>
                <w:sz w:val="24"/>
                <w:szCs w:val="24"/>
              </w:rPr>
            </w:pPr>
            <w:r>
              <w:rPr>
                <w:sz w:val="24"/>
                <w:szCs w:val="24"/>
              </w:rPr>
              <w:t>X.XX (X.XX)</w:t>
            </w:r>
          </w:p>
        </w:tc>
        <w:tc>
          <w:tcPr>
            <w:tcW w:w="1525" w:type="dxa"/>
          </w:tcPr>
          <w:p w:rsidR="004D5B61" w:rsidP="00BA75D5" w14:paraId="6E77E6AE" w14:textId="0AE23345">
            <w:pPr>
              <w:rPr>
                <w:sz w:val="24"/>
                <w:szCs w:val="24"/>
              </w:rPr>
            </w:pPr>
            <w:r>
              <w:rPr>
                <w:sz w:val="24"/>
                <w:szCs w:val="24"/>
              </w:rPr>
              <w:t>X.XX (X.XX)</w:t>
            </w:r>
          </w:p>
        </w:tc>
      </w:tr>
      <w:tr w14:paraId="48D88675" w14:textId="77777777" w:rsidTr="00A32C3D">
        <w:tblPrEx>
          <w:tblW w:w="0" w:type="auto"/>
          <w:tblLook w:val="04A0"/>
        </w:tblPrEx>
        <w:tc>
          <w:tcPr>
            <w:tcW w:w="6295" w:type="dxa"/>
          </w:tcPr>
          <w:p w:rsidR="004D5B61" w:rsidP="00BA75D5" w14:paraId="31FEFA8A" w14:textId="69A5880D">
            <w:pPr>
              <w:rPr>
                <w:sz w:val="24"/>
                <w:szCs w:val="24"/>
              </w:rPr>
            </w:pPr>
            <w:r>
              <w:rPr>
                <w:sz w:val="24"/>
                <w:szCs w:val="24"/>
              </w:rPr>
              <w:t>Training only group*time of day</w:t>
            </w:r>
          </w:p>
        </w:tc>
        <w:tc>
          <w:tcPr>
            <w:tcW w:w="1530" w:type="dxa"/>
          </w:tcPr>
          <w:p w:rsidR="004D5B61" w:rsidP="00BA75D5" w14:paraId="1DDE413F" w14:textId="724B6A3D">
            <w:pPr>
              <w:rPr>
                <w:sz w:val="24"/>
                <w:szCs w:val="24"/>
              </w:rPr>
            </w:pPr>
            <w:r>
              <w:rPr>
                <w:sz w:val="24"/>
                <w:szCs w:val="24"/>
              </w:rPr>
              <w:t>X.XX (X.XX)</w:t>
            </w:r>
          </w:p>
        </w:tc>
        <w:tc>
          <w:tcPr>
            <w:tcW w:w="1525" w:type="dxa"/>
          </w:tcPr>
          <w:p w:rsidR="004D5B61" w:rsidP="00BA75D5" w14:paraId="7279E1CE" w14:textId="4DB398D3">
            <w:pPr>
              <w:rPr>
                <w:sz w:val="24"/>
                <w:szCs w:val="24"/>
              </w:rPr>
            </w:pPr>
            <w:r>
              <w:rPr>
                <w:sz w:val="24"/>
                <w:szCs w:val="24"/>
              </w:rPr>
              <w:t>X.XX (X.XX)</w:t>
            </w:r>
          </w:p>
        </w:tc>
      </w:tr>
      <w:tr w14:paraId="4AD3A92C" w14:textId="77777777" w:rsidTr="00A32C3D">
        <w:tblPrEx>
          <w:tblW w:w="0" w:type="auto"/>
          <w:tblLook w:val="04A0"/>
        </w:tblPrEx>
        <w:tc>
          <w:tcPr>
            <w:tcW w:w="6295" w:type="dxa"/>
          </w:tcPr>
          <w:p w:rsidR="004D5B61" w:rsidP="00BA75D5" w14:paraId="602744F0" w14:textId="2CA575F7">
            <w:pPr>
              <w:rPr>
                <w:sz w:val="24"/>
                <w:szCs w:val="24"/>
              </w:rPr>
            </w:pPr>
            <w:r>
              <w:rPr>
                <w:sz w:val="24"/>
                <w:szCs w:val="24"/>
              </w:rPr>
              <w:t>Training+Fatigue</w:t>
            </w:r>
            <w:r>
              <w:rPr>
                <w:sz w:val="24"/>
                <w:szCs w:val="24"/>
              </w:rPr>
              <w:t xml:space="preserve"> Score FB grp*Intervention*time of day</w:t>
            </w:r>
          </w:p>
        </w:tc>
        <w:tc>
          <w:tcPr>
            <w:tcW w:w="1530" w:type="dxa"/>
          </w:tcPr>
          <w:p w:rsidR="004D5B61" w:rsidP="00BA75D5" w14:paraId="5D8C8F71" w14:textId="3571F225">
            <w:pPr>
              <w:rPr>
                <w:sz w:val="24"/>
                <w:szCs w:val="24"/>
              </w:rPr>
            </w:pPr>
            <w:r>
              <w:rPr>
                <w:sz w:val="24"/>
                <w:szCs w:val="24"/>
              </w:rPr>
              <w:t>X.XX (X.XX)</w:t>
            </w:r>
          </w:p>
        </w:tc>
        <w:tc>
          <w:tcPr>
            <w:tcW w:w="1525" w:type="dxa"/>
          </w:tcPr>
          <w:p w:rsidR="004D5B61" w:rsidP="00BA75D5" w14:paraId="7467BD3C" w14:textId="32F4D749">
            <w:pPr>
              <w:rPr>
                <w:sz w:val="24"/>
                <w:szCs w:val="24"/>
              </w:rPr>
            </w:pPr>
            <w:r>
              <w:rPr>
                <w:sz w:val="24"/>
                <w:szCs w:val="24"/>
              </w:rPr>
              <w:t>X.XX (X.XX)</w:t>
            </w:r>
          </w:p>
        </w:tc>
      </w:tr>
      <w:tr w14:paraId="7B84E8D3" w14:textId="77777777" w:rsidTr="00A32C3D">
        <w:tblPrEx>
          <w:tblW w:w="0" w:type="auto"/>
          <w:tblLook w:val="04A0"/>
        </w:tblPrEx>
        <w:tc>
          <w:tcPr>
            <w:tcW w:w="6295" w:type="dxa"/>
          </w:tcPr>
          <w:p w:rsidR="004D5B61" w:rsidP="00BA75D5" w14:paraId="4C16EA21" w14:textId="15015274">
            <w:pPr>
              <w:rPr>
                <w:sz w:val="24"/>
                <w:szCs w:val="24"/>
              </w:rPr>
            </w:pPr>
            <w:r w:rsidRPr="004D5B61">
              <w:rPr>
                <w:sz w:val="24"/>
                <w:szCs w:val="24"/>
              </w:rPr>
              <w:t>Training only group*Intervention</w:t>
            </w:r>
            <w:r>
              <w:rPr>
                <w:sz w:val="24"/>
                <w:szCs w:val="24"/>
              </w:rPr>
              <w:t>*time of day</w:t>
            </w:r>
          </w:p>
        </w:tc>
        <w:tc>
          <w:tcPr>
            <w:tcW w:w="1530" w:type="dxa"/>
          </w:tcPr>
          <w:p w:rsidR="004D5B61" w:rsidP="00BA75D5" w14:paraId="2620D03A" w14:textId="4AC95F99">
            <w:pPr>
              <w:rPr>
                <w:sz w:val="24"/>
                <w:szCs w:val="24"/>
              </w:rPr>
            </w:pPr>
            <w:r>
              <w:rPr>
                <w:sz w:val="24"/>
                <w:szCs w:val="24"/>
              </w:rPr>
              <w:t>X.XX (X.XX)</w:t>
            </w:r>
          </w:p>
        </w:tc>
        <w:tc>
          <w:tcPr>
            <w:tcW w:w="1525" w:type="dxa"/>
          </w:tcPr>
          <w:p w:rsidR="004D5B61" w:rsidP="00BA75D5" w14:paraId="53E10B8C" w14:textId="1C07E5CE">
            <w:pPr>
              <w:rPr>
                <w:sz w:val="24"/>
                <w:szCs w:val="24"/>
              </w:rPr>
            </w:pPr>
            <w:r>
              <w:rPr>
                <w:sz w:val="24"/>
                <w:szCs w:val="24"/>
              </w:rPr>
              <w:t>X.XX (X.XX)</w:t>
            </w:r>
          </w:p>
        </w:tc>
      </w:tr>
      <w:tr w14:paraId="74E1B20D" w14:textId="77777777" w:rsidTr="00A32C3D">
        <w:tblPrEx>
          <w:tblW w:w="0" w:type="auto"/>
          <w:tblLook w:val="04A0"/>
        </w:tblPrEx>
        <w:tc>
          <w:tcPr>
            <w:tcW w:w="6295" w:type="dxa"/>
          </w:tcPr>
          <w:p w:rsidR="009D20D7" w:rsidRPr="004D5B61" w:rsidP="00BA75D5" w14:paraId="6ABB71E4" w14:textId="504FA819">
            <w:pPr>
              <w:rPr>
                <w:sz w:val="24"/>
                <w:szCs w:val="24"/>
              </w:rPr>
            </w:pPr>
            <w:r>
              <w:rPr>
                <w:sz w:val="24"/>
                <w:szCs w:val="24"/>
              </w:rPr>
              <w:t>Intercept term</w:t>
            </w:r>
          </w:p>
        </w:tc>
        <w:tc>
          <w:tcPr>
            <w:tcW w:w="1530" w:type="dxa"/>
          </w:tcPr>
          <w:p w:rsidR="009D20D7" w:rsidP="00BA75D5" w14:paraId="340D2599" w14:textId="39DE6C87">
            <w:pPr>
              <w:rPr>
                <w:sz w:val="24"/>
                <w:szCs w:val="24"/>
              </w:rPr>
            </w:pPr>
            <w:r>
              <w:rPr>
                <w:sz w:val="24"/>
                <w:szCs w:val="24"/>
              </w:rPr>
              <w:t>X.XX (X.XX)</w:t>
            </w:r>
          </w:p>
        </w:tc>
        <w:tc>
          <w:tcPr>
            <w:tcW w:w="1525" w:type="dxa"/>
          </w:tcPr>
          <w:p w:rsidR="009D20D7" w:rsidP="00BA75D5" w14:paraId="77683C64" w14:textId="14C227FC">
            <w:pPr>
              <w:rPr>
                <w:sz w:val="24"/>
                <w:szCs w:val="24"/>
              </w:rPr>
            </w:pPr>
            <w:r>
              <w:rPr>
                <w:sz w:val="24"/>
                <w:szCs w:val="24"/>
              </w:rPr>
              <w:t>X.XX (X.XX)</w:t>
            </w:r>
          </w:p>
        </w:tc>
      </w:tr>
      <w:tr w14:paraId="04697AF9" w14:textId="77777777" w:rsidTr="00A32C3D">
        <w:tblPrEx>
          <w:tblW w:w="0" w:type="auto"/>
          <w:tblLook w:val="04A0"/>
        </w:tblPrEx>
        <w:tc>
          <w:tcPr>
            <w:tcW w:w="6295" w:type="dxa"/>
          </w:tcPr>
          <w:p w:rsidR="009D20D7" w:rsidP="00BA75D5" w14:paraId="30C3FA89" w14:textId="42D221CD">
            <w:pPr>
              <w:rPr>
                <w:sz w:val="24"/>
                <w:szCs w:val="24"/>
              </w:rPr>
            </w:pPr>
            <w:r>
              <w:rPr>
                <w:sz w:val="24"/>
                <w:szCs w:val="24"/>
              </w:rPr>
              <w:t xml:space="preserve">     Level 1 variance</w:t>
            </w:r>
          </w:p>
        </w:tc>
        <w:tc>
          <w:tcPr>
            <w:tcW w:w="1530" w:type="dxa"/>
          </w:tcPr>
          <w:p w:rsidR="009D20D7" w:rsidP="00BA75D5" w14:paraId="696F1509" w14:textId="45FE7840">
            <w:pPr>
              <w:rPr>
                <w:sz w:val="24"/>
                <w:szCs w:val="24"/>
              </w:rPr>
            </w:pPr>
            <w:r>
              <w:rPr>
                <w:sz w:val="24"/>
                <w:szCs w:val="24"/>
              </w:rPr>
              <w:t>X.XX (X.XX)</w:t>
            </w:r>
          </w:p>
        </w:tc>
        <w:tc>
          <w:tcPr>
            <w:tcW w:w="1525" w:type="dxa"/>
          </w:tcPr>
          <w:p w:rsidR="009D20D7" w:rsidP="00BA75D5" w14:paraId="6586EE1B" w14:textId="1320E8DF">
            <w:pPr>
              <w:rPr>
                <w:sz w:val="24"/>
                <w:szCs w:val="24"/>
              </w:rPr>
            </w:pPr>
            <w:r>
              <w:rPr>
                <w:sz w:val="24"/>
                <w:szCs w:val="24"/>
              </w:rPr>
              <w:t>X.XX (X.XX)</w:t>
            </w:r>
          </w:p>
        </w:tc>
      </w:tr>
      <w:tr w14:paraId="0C84793C" w14:textId="77777777" w:rsidTr="00A32C3D">
        <w:tblPrEx>
          <w:tblW w:w="0" w:type="auto"/>
          <w:tblLook w:val="04A0"/>
        </w:tblPrEx>
        <w:tc>
          <w:tcPr>
            <w:tcW w:w="6295" w:type="dxa"/>
          </w:tcPr>
          <w:p w:rsidR="009D20D7" w:rsidP="00BA75D5" w14:paraId="7E468016" w14:textId="66C08758">
            <w:pPr>
              <w:rPr>
                <w:sz w:val="24"/>
                <w:szCs w:val="24"/>
              </w:rPr>
            </w:pPr>
            <w:r>
              <w:rPr>
                <w:sz w:val="24"/>
                <w:szCs w:val="24"/>
              </w:rPr>
              <w:t xml:space="preserve">     Level 2 variance</w:t>
            </w:r>
          </w:p>
        </w:tc>
        <w:tc>
          <w:tcPr>
            <w:tcW w:w="1530" w:type="dxa"/>
          </w:tcPr>
          <w:p w:rsidR="009D20D7" w:rsidP="00BA75D5" w14:paraId="71ACC48D" w14:textId="024978A5">
            <w:pPr>
              <w:rPr>
                <w:sz w:val="24"/>
                <w:szCs w:val="24"/>
              </w:rPr>
            </w:pPr>
            <w:r>
              <w:rPr>
                <w:sz w:val="24"/>
                <w:szCs w:val="24"/>
              </w:rPr>
              <w:t>X.XX (X.XX)</w:t>
            </w:r>
          </w:p>
        </w:tc>
        <w:tc>
          <w:tcPr>
            <w:tcW w:w="1525" w:type="dxa"/>
          </w:tcPr>
          <w:p w:rsidR="009D20D7" w:rsidP="00BA75D5" w14:paraId="0BFD391B" w14:textId="6FDB960D">
            <w:pPr>
              <w:rPr>
                <w:sz w:val="24"/>
                <w:szCs w:val="24"/>
              </w:rPr>
            </w:pPr>
            <w:r>
              <w:rPr>
                <w:sz w:val="24"/>
                <w:szCs w:val="24"/>
              </w:rPr>
              <w:t>X.XX (X.XX)</w:t>
            </w:r>
          </w:p>
        </w:tc>
      </w:tr>
      <w:tr w14:paraId="4984273E" w14:textId="77777777" w:rsidTr="00A32C3D">
        <w:tblPrEx>
          <w:tblW w:w="0" w:type="auto"/>
          <w:tblLook w:val="04A0"/>
        </w:tblPrEx>
        <w:tc>
          <w:tcPr>
            <w:tcW w:w="6295" w:type="dxa"/>
          </w:tcPr>
          <w:p w:rsidR="009D20D7" w:rsidRPr="009D20D7" w:rsidP="009D20D7" w14:paraId="6F901CDB" w14:textId="6590217E">
            <w:pPr>
              <w:rPr>
                <w:sz w:val="24"/>
                <w:szCs w:val="24"/>
              </w:rPr>
            </w:pPr>
            <w:r>
              <w:rPr>
                <w:sz w:val="24"/>
                <w:szCs w:val="24"/>
              </w:rPr>
              <w:t xml:space="preserve">     -2 ln(likelihood)</w:t>
            </w:r>
          </w:p>
        </w:tc>
        <w:tc>
          <w:tcPr>
            <w:tcW w:w="1530" w:type="dxa"/>
          </w:tcPr>
          <w:p w:rsidR="009D20D7" w:rsidP="00BA75D5" w14:paraId="06AFF60C" w14:textId="13A25740">
            <w:pPr>
              <w:rPr>
                <w:sz w:val="24"/>
                <w:szCs w:val="24"/>
              </w:rPr>
            </w:pPr>
            <w:r>
              <w:rPr>
                <w:sz w:val="24"/>
                <w:szCs w:val="24"/>
              </w:rPr>
              <w:t>X.XX (X.XX)</w:t>
            </w:r>
          </w:p>
        </w:tc>
        <w:tc>
          <w:tcPr>
            <w:tcW w:w="1525" w:type="dxa"/>
          </w:tcPr>
          <w:p w:rsidR="009D20D7" w:rsidP="00BA75D5" w14:paraId="277EE0D6" w14:textId="3FEFDCDE">
            <w:pPr>
              <w:rPr>
                <w:sz w:val="24"/>
                <w:szCs w:val="24"/>
              </w:rPr>
            </w:pPr>
            <w:r>
              <w:rPr>
                <w:sz w:val="24"/>
                <w:szCs w:val="24"/>
              </w:rPr>
              <w:t>X.XX (X.XX)</w:t>
            </w:r>
          </w:p>
        </w:tc>
      </w:tr>
      <w:tr w14:paraId="16FAAE9D" w14:textId="77777777" w:rsidTr="00A32C3D">
        <w:tblPrEx>
          <w:tblW w:w="0" w:type="auto"/>
          <w:tblLook w:val="04A0"/>
        </w:tblPrEx>
        <w:tc>
          <w:tcPr>
            <w:tcW w:w="6295" w:type="dxa"/>
          </w:tcPr>
          <w:p w:rsidR="009D20D7" w:rsidP="009D20D7" w14:paraId="753A82BD" w14:textId="22F4D5D0">
            <w:pPr>
              <w:rPr>
                <w:sz w:val="24"/>
                <w:szCs w:val="24"/>
              </w:rPr>
            </w:pPr>
            <w:r>
              <w:rPr>
                <w:sz w:val="24"/>
                <w:szCs w:val="24"/>
              </w:rPr>
              <w:t>Difference in -2 ln(likelihoods)</w:t>
            </w:r>
            <w:r w:rsidR="00F543D9">
              <w:rPr>
                <w:sz w:val="24"/>
                <w:szCs w:val="24"/>
              </w:rPr>
              <w:t xml:space="preserve"> = </w:t>
            </w:r>
            <w:r w:rsidR="00F543D9">
              <w:rPr>
                <w:sz w:val="24"/>
                <w:szCs w:val="24"/>
              </w:rPr>
              <w:t>X.XX</w:t>
            </w:r>
          </w:p>
        </w:tc>
        <w:tc>
          <w:tcPr>
            <w:tcW w:w="1530" w:type="dxa"/>
          </w:tcPr>
          <w:p w:rsidR="009D20D7" w:rsidP="00BA75D5" w14:paraId="60B67B67" w14:textId="77777777">
            <w:pPr>
              <w:rPr>
                <w:sz w:val="24"/>
                <w:szCs w:val="24"/>
              </w:rPr>
            </w:pPr>
          </w:p>
        </w:tc>
        <w:tc>
          <w:tcPr>
            <w:tcW w:w="1525" w:type="dxa"/>
          </w:tcPr>
          <w:p w:rsidR="009D20D7" w:rsidP="00BA75D5" w14:paraId="53A90A3D" w14:textId="77777777">
            <w:pPr>
              <w:rPr>
                <w:sz w:val="24"/>
                <w:szCs w:val="24"/>
              </w:rPr>
            </w:pPr>
          </w:p>
        </w:tc>
      </w:tr>
    </w:tbl>
    <w:p w:rsidR="00FC7365" w:rsidP="00BA75D5" w14:paraId="6E9C0DB3" w14:textId="0ED07757">
      <w:pPr>
        <w:spacing w:line="240" w:lineRule="auto"/>
        <w:rPr>
          <w:sz w:val="24"/>
          <w:szCs w:val="24"/>
        </w:rPr>
      </w:pPr>
      <w:r>
        <w:rPr>
          <w:sz w:val="24"/>
          <w:szCs w:val="24"/>
        </w:rPr>
        <w:t>*</w:t>
      </w:r>
      <w:r>
        <w:rPr>
          <w:sz w:val="24"/>
          <w:szCs w:val="24"/>
        </w:rPr>
        <w:t>asterisks</w:t>
      </w:r>
      <w:r>
        <w:rPr>
          <w:sz w:val="24"/>
          <w:szCs w:val="24"/>
        </w:rPr>
        <w:t xml:space="preserve"> will indicate significance levels at p&lt;0.05. </w:t>
      </w:r>
    </w:p>
    <w:p w:rsidR="001F2F29" w:rsidP="00BA75D5" w14:paraId="2FB40E20" w14:textId="77777777">
      <w:pPr>
        <w:spacing w:line="240" w:lineRule="auto"/>
        <w:rPr>
          <w:sz w:val="24"/>
          <w:szCs w:val="24"/>
        </w:rPr>
      </w:pPr>
      <w:bookmarkStart w:id="27" w:name="_Hlk102413757"/>
      <w:r>
        <w:rPr>
          <w:sz w:val="24"/>
          <w:szCs w:val="24"/>
        </w:rPr>
        <w:t xml:space="preserve">Finally, using the statistical models </w:t>
      </w:r>
      <w:r w:rsidR="009138F0">
        <w:rPr>
          <w:sz w:val="24"/>
          <w:szCs w:val="24"/>
        </w:rPr>
        <w:t>separate</w:t>
      </w:r>
      <w:r>
        <w:rPr>
          <w:sz w:val="24"/>
          <w:szCs w:val="24"/>
        </w:rPr>
        <w:t xml:space="preserve"> figure</w:t>
      </w:r>
      <w:r w:rsidR="009138F0">
        <w:rPr>
          <w:sz w:val="24"/>
          <w:szCs w:val="24"/>
        </w:rPr>
        <w:t>s</w:t>
      </w:r>
      <w:r>
        <w:rPr>
          <w:sz w:val="24"/>
          <w:szCs w:val="24"/>
        </w:rPr>
        <w:t xml:space="preserve"> depicting fatigue levels</w:t>
      </w:r>
      <w:r>
        <w:rPr>
          <w:sz w:val="24"/>
          <w:szCs w:val="24"/>
        </w:rPr>
        <w:t xml:space="preserve"> (Fatigue Score)</w:t>
      </w:r>
      <w:r w:rsidR="009138F0">
        <w:rPr>
          <w:sz w:val="24"/>
          <w:szCs w:val="24"/>
        </w:rPr>
        <w:t xml:space="preserve"> and alertness levels</w:t>
      </w:r>
      <w:r>
        <w:rPr>
          <w:sz w:val="24"/>
          <w:szCs w:val="24"/>
        </w:rPr>
        <w:t xml:space="preserve"> (recorded on diaries)</w:t>
      </w:r>
      <w:r>
        <w:rPr>
          <w:sz w:val="24"/>
          <w:szCs w:val="24"/>
        </w:rPr>
        <w:t xml:space="preserve"> </w:t>
      </w:r>
      <w:r w:rsidR="0055249F">
        <w:rPr>
          <w:sz w:val="24"/>
          <w:szCs w:val="24"/>
        </w:rPr>
        <w:t>throughout the day before and after the training interventio</w:t>
      </w:r>
      <w:r>
        <w:rPr>
          <w:sz w:val="24"/>
          <w:szCs w:val="24"/>
        </w:rPr>
        <w:t>n will be graphed by intervention group and study phase (pre- vs post-intervention).</w:t>
      </w:r>
    </w:p>
    <w:p w:rsidR="00440520" w:rsidRPr="00D20211" w:rsidP="00BA75D5" w14:paraId="747F42E6" w14:textId="6B77DB85">
      <w:pPr>
        <w:spacing w:line="240" w:lineRule="auto"/>
        <w:rPr>
          <w:sz w:val="24"/>
          <w:szCs w:val="24"/>
        </w:rPr>
      </w:pPr>
      <w:r>
        <w:rPr>
          <w:sz w:val="24"/>
          <w:szCs w:val="24"/>
        </w:rPr>
        <w:t>The knowledge scores will also be graphed pre and post intervention by intervention group to depict differences and sustained knowledge through each post-intervention period, which will be tested using a series of paired t-tests.</w:t>
      </w:r>
      <w:bookmarkEnd w:id="27"/>
    </w:p>
    <w:p w:rsidR="00B45002" w:rsidRPr="00D20211" w:rsidP="00E51C7A" w14:paraId="17A1701D" w14:textId="44715584">
      <w:pPr>
        <w:pStyle w:val="Heading1"/>
      </w:pPr>
      <w:bookmarkStart w:id="28" w:name="_Toc43110730"/>
      <w:r w:rsidRPr="00D20211">
        <w:t>A.</w:t>
      </w:r>
      <w:r w:rsidRPr="00D20211" w:rsidR="00AC62CC">
        <w:t xml:space="preserve">17.  </w:t>
      </w:r>
      <w:r w:rsidRPr="00D20211">
        <w:t>Reason(s) Display of OMB Expiration Date is Inappropriate</w:t>
      </w:r>
      <w:bookmarkEnd w:id="28"/>
    </w:p>
    <w:p w:rsidR="005B6E55" w:rsidRPr="00D20211" w:rsidP="005B6E55" w14:paraId="7135D023" w14:textId="77777777"/>
    <w:p w:rsidR="005B6E55" w:rsidRPr="00D20211" w:rsidP="005B6E55" w14:paraId="387ECE52" w14:textId="3CD43810">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Pr="00D20211">
        <w:rPr>
          <w:rFonts w:cs="ITCFranklinGothicStd-Book"/>
          <w:sz w:val="24"/>
          <w:szCs w:val="24"/>
        </w:rPr>
        <w:t>appropriate.</w:t>
      </w:r>
    </w:p>
    <w:p w:rsidR="00DC57CC" w:rsidRPr="00D20211" w:rsidP="00E51C7A" w14:paraId="2756C2D5" w14:textId="21EA9472">
      <w:pPr>
        <w:pStyle w:val="Heading1"/>
      </w:pPr>
      <w:bookmarkStart w:id="29" w:name="_Toc43110731"/>
      <w:r w:rsidRPr="00D20211">
        <w:t>A.</w:t>
      </w:r>
      <w:r w:rsidRPr="00D20211" w:rsidR="00B45002">
        <w:t>18</w:t>
      </w:r>
      <w:r w:rsidRPr="00D20211" w:rsidR="00AC62CC">
        <w:t xml:space="preserve">.  </w:t>
      </w:r>
      <w:r w:rsidRPr="00D20211" w:rsidR="00B45002">
        <w:t>Exceptions to Certification for Paperwork Reduction Act Submissions</w:t>
      </w:r>
      <w:bookmarkEnd w:id="29"/>
    </w:p>
    <w:p w:rsidR="008C154D" w:rsidRPr="00D20211" w:rsidP="005B6E55" w14:paraId="661E4960" w14:textId="77777777">
      <w:pPr>
        <w:spacing w:line="240" w:lineRule="auto"/>
        <w:rPr>
          <w:sz w:val="24"/>
          <w:szCs w:val="24"/>
        </w:rPr>
      </w:pPr>
    </w:p>
    <w:p w:rsidR="005B6E55" w:rsidRPr="00670118" w:rsidP="00FE2D2B" w14:paraId="21296356" w14:textId="54D2DA4B">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r w:rsidR="00FE2D2B">
        <w:rPr>
          <w:sz w:val="24"/>
          <w:szCs w:val="24"/>
        </w:rPr>
        <w:t>.</w:t>
      </w:r>
    </w:p>
    <w:p w:rsidR="0079629A" w14:paraId="395355D2" w14:textId="77777777">
      <w:pPr>
        <w:rPr>
          <w:rFonts w:ascii="Cambria" w:hAnsi="Cambria" w:eastAsiaTheme="majorEastAsia" w:cstheme="majorBidi"/>
          <w:sz w:val="36"/>
          <w:szCs w:val="36"/>
        </w:rPr>
      </w:pPr>
      <w:r>
        <w:rPr>
          <w:rFonts w:ascii="Cambria" w:hAnsi="Cambria"/>
        </w:rPr>
        <w:br w:type="page"/>
      </w:r>
    </w:p>
    <w:p w:rsidR="005C33C7" w:rsidRPr="00D20211" w:rsidP="00E51C7A" w14:paraId="0E7DEE7C" w14:textId="18EC38FF">
      <w:pPr>
        <w:pStyle w:val="Heading1"/>
      </w:pPr>
      <w:bookmarkStart w:id="30" w:name="_Toc43110732"/>
      <w:r w:rsidRPr="00D20211">
        <w:t>References</w:t>
      </w:r>
      <w:bookmarkEnd w:id="30"/>
    </w:p>
    <w:p w:rsidR="001E595A" w:rsidRPr="00D20211" w:rsidP="008C154D" w14:paraId="0CC1ADDF" w14:textId="77777777">
      <w:pPr>
        <w:rPr>
          <w:rFonts w:ascii="Cambria" w:hAnsi="Cambria"/>
          <w:sz w:val="36"/>
          <w:szCs w:val="36"/>
        </w:rPr>
      </w:pPr>
    </w:p>
    <w:p w:rsidR="00983B91" w:rsidP="00983B91" w14:paraId="75AB55A2" w14:textId="25053B4D">
      <w:pPr>
        <w:spacing w:after="0" w:line="240" w:lineRule="auto"/>
        <w:rPr>
          <w:rFonts w:eastAsia="Times New Roman" w:cs="Times New Roman"/>
          <w:sz w:val="24"/>
          <w:szCs w:val="20"/>
        </w:rPr>
      </w:pPr>
      <w:r w:rsidRPr="00983B91">
        <w:rPr>
          <w:rFonts w:eastAsia="Times New Roman" w:cs="Times New Roman"/>
          <w:sz w:val="24"/>
          <w:szCs w:val="20"/>
        </w:rPr>
        <w:t>AAA Foundation for Traffic Safety [2013]. Prevalence of Motor Vehicle Crashes Involving Drowsy Drivers, U.S., 2009-2013.</w:t>
      </w:r>
    </w:p>
    <w:p w:rsidR="00983B91" w:rsidRPr="00983B91" w:rsidP="00983B91" w14:paraId="54C0B836" w14:textId="77777777">
      <w:pPr>
        <w:spacing w:after="0" w:line="240" w:lineRule="auto"/>
        <w:rPr>
          <w:rFonts w:eastAsia="Times New Roman" w:cs="Times New Roman"/>
          <w:sz w:val="24"/>
          <w:szCs w:val="20"/>
        </w:rPr>
      </w:pPr>
    </w:p>
    <w:p w:rsidR="00983B91" w:rsidRPr="00983B91" w:rsidP="00983B91" w14:paraId="6F7E7E9E" w14:textId="40476FEB">
      <w:pPr>
        <w:rPr>
          <w:rStyle w:val="Hyperlink"/>
          <w:sz w:val="24"/>
          <w:szCs w:val="24"/>
        </w:rPr>
      </w:pPr>
      <w:r w:rsidRPr="00983B91">
        <w:rPr>
          <w:sz w:val="24"/>
          <w:szCs w:val="24"/>
        </w:rPr>
        <w:t xml:space="preserve">Bureau of Labor Statistics (Department of Labor) [2016a]. Online at </w:t>
      </w:r>
      <w:hyperlink r:id="rId8" w:history="1">
        <w:r w:rsidRPr="00983B91">
          <w:rPr>
            <w:rStyle w:val="Hyperlink"/>
            <w:sz w:val="24"/>
            <w:szCs w:val="24"/>
          </w:rPr>
          <w:t>www.bls.gov/iif</w:t>
        </w:r>
      </w:hyperlink>
      <w:r w:rsidRPr="00983B91">
        <w:rPr>
          <w:rStyle w:val="Hyperlink"/>
          <w:sz w:val="24"/>
          <w:szCs w:val="24"/>
        </w:rPr>
        <w:t>.</w:t>
      </w:r>
    </w:p>
    <w:p w:rsidR="00983B91" w:rsidRPr="00983B91" w:rsidP="00983B91" w14:paraId="687A57C4" w14:textId="2E742A5E">
      <w:pPr>
        <w:spacing w:after="0" w:line="240" w:lineRule="auto"/>
        <w:rPr>
          <w:rFonts w:eastAsia="Times New Roman" w:cs="Times New Roman"/>
          <w:sz w:val="24"/>
          <w:szCs w:val="20"/>
        </w:rPr>
      </w:pPr>
      <w:r w:rsidRPr="00983B91">
        <w:rPr>
          <w:rFonts w:eastAsia="Times New Roman" w:cs="Times New Roman"/>
          <w:sz w:val="24"/>
          <w:szCs w:val="20"/>
        </w:rPr>
        <w:t>Bureau of Labor Statistics (Department of Labor) [201</w:t>
      </w:r>
      <w:r>
        <w:rPr>
          <w:rFonts w:eastAsia="Times New Roman" w:cs="Times New Roman"/>
          <w:sz w:val="24"/>
          <w:szCs w:val="20"/>
        </w:rPr>
        <w:t>7</w:t>
      </w:r>
      <w:r w:rsidRPr="00983B91">
        <w:rPr>
          <w:rFonts w:eastAsia="Times New Roman" w:cs="Times New Roman"/>
          <w:sz w:val="24"/>
          <w:szCs w:val="20"/>
        </w:rPr>
        <w:t>b]. Table R8. Incidence rates for nonfatal occupational</w:t>
      </w:r>
      <w:r>
        <w:rPr>
          <w:rFonts w:eastAsia="Times New Roman" w:cs="Times New Roman"/>
          <w:sz w:val="24"/>
          <w:szCs w:val="20"/>
        </w:rPr>
        <w:t xml:space="preserve"> </w:t>
      </w:r>
      <w:r w:rsidRPr="00983B91">
        <w:rPr>
          <w:rFonts w:eastAsia="Times New Roman" w:cs="Times New Roman"/>
          <w:sz w:val="24"/>
          <w:szCs w:val="20"/>
        </w:rPr>
        <w:t>injuries and illnesses involving days away from work per 10,000 full-time workers by industry and selected</w:t>
      </w:r>
      <w:r>
        <w:rPr>
          <w:rFonts w:eastAsia="Times New Roman" w:cs="Times New Roman"/>
          <w:sz w:val="24"/>
          <w:szCs w:val="20"/>
        </w:rPr>
        <w:t xml:space="preserve"> </w:t>
      </w:r>
      <w:r w:rsidRPr="00983B91">
        <w:rPr>
          <w:rFonts w:eastAsia="Times New Roman" w:cs="Times New Roman"/>
          <w:sz w:val="24"/>
          <w:szCs w:val="20"/>
        </w:rPr>
        <w:t>events or exposures leading to injury or illness, private industry, 201</w:t>
      </w:r>
      <w:r>
        <w:rPr>
          <w:rFonts w:eastAsia="Times New Roman" w:cs="Times New Roman"/>
          <w:sz w:val="24"/>
          <w:szCs w:val="20"/>
        </w:rPr>
        <w:t>5</w:t>
      </w:r>
      <w:r w:rsidRPr="00983B91">
        <w:rPr>
          <w:rFonts w:eastAsia="Times New Roman" w:cs="Times New Roman"/>
          <w:sz w:val="24"/>
          <w:szCs w:val="20"/>
        </w:rPr>
        <w:t>. Online at</w:t>
      </w:r>
      <w:r>
        <w:rPr>
          <w:rFonts w:eastAsia="Times New Roman" w:cs="Times New Roman"/>
          <w:sz w:val="24"/>
          <w:szCs w:val="20"/>
        </w:rPr>
        <w:t>:</w:t>
      </w:r>
      <w:r w:rsidRPr="00983B91">
        <w:rPr>
          <w:rFonts w:eastAsia="Times New Roman" w:cs="Times New Roman"/>
          <w:sz w:val="24"/>
          <w:szCs w:val="20"/>
        </w:rPr>
        <w:t xml:space="preserve"> </w:t>
      </w:r>
      <w:hyperlink r:id="rId9" w:history="1">
        <w:r w:rsidRPr="00983B91">
          <w:rPr>
            <w:rFonts w:eastAsia="Times New Roman" w:cs="Times New Roman"/>
            <w:color w:val="0000FF"/>
            <w:sz w:val="24"/>
            <w:szCs w:val="20"/>
            <w:u w:val="single"/>
          </w:rPr>
          <w:t>http://www.bls.gov/iif/oshwc/osh/case/ostb4374.pdf</w:t>
        </w:r>
      </w:hyperlink>
      <w:r w:rsidRPr="00983B91">
        <w:rPr>
          <w:rFonts w:eastAsia="Times New Roman" w:cs="Times New Roman"/>
          <w:sz w:val="24"/>
          <w:szCs w:val="20"/>
        </w:rPr>
        <w:t xml:space="preserve">. </w:t>
      </w:r>
    </w:p>
    <w:p w:rsidR="00983B91" w:rsidP="00983B91" w14:paraId="579DF6B4" w14:textId="77777777">
      <w:pPr>
        <w:rPr>
          <w:sz w:val="24"/>
          <w:szCs w:val="24"/>
        </w:rPr>
      </w:pPr>
    </w:p>
    <w:p w:rsidR="00983B91" w:rsidRPr="00983B91" w:rsidP="00983B91" w14:paraId="6F6A8341" w14:textId="7B85D088">
      <w:pPr>
        <w:rPr>
          <w:sz w:val="24"/>
          <w:szCs w:val="24"/>
        </w:rPr>
      </w:pPr>
      <w:r w:rsidRPr="00983B91">
        <w:rPr>
          <w:sz w:val="24"/>
          <w:szCs w:val="24"/>
        </w:rPr>
        <w:t>Burgel BJ et al [2012]. Health and Safety Strategies of Urban Taxi Drivers. J Urban Health 89(4):717.</w:t>
      </w:r>
    </w:p>
    <w:p w:rsidR="00983B91" w:rsidP="00983B91" w14:paraId="7BAC6558" w14:textId="07B9530F">
      <w:pPr>
        <w:pStyle w:val="NoSpacing"/>
        <w:rPr>
          <w:rFonts w:cs="ITCFranklinGothicStd-Book"/>
          <w:sz w:val="24"/>
          <w:szCs w:val="24"/>
        </w:rPr>
      </w:pPr>
      <w:r w:rsidRPr="00A51C5B">
        <w:rPr>
          <w:rFonts w:cs="ITCFranklinGothicStd-Book"/>
          <w:sz w:val="24"/>
          <w:szCs w:val="24"/>
        </w:rPr>
        <w:t>Chaumont Menénde</w:t>
      </w:r>
      <w:r w:rsidR="00610985">
        <w:rPr>
          <w:rFonts w:cs="ITCFranklinGothicStd-Book"/>
          <w:sz w:val="24"/>
          <w:szCs w:val="24"/>
        </w:rPr>
        <w:t>z et al [</w:t>
      </w:r>
      <w:r w:rsidRPr="00A51C5B">
        <w:rPr>
          <w:rFonts w:cs="ITCFranklinGothicStd-Book"/>
          <w:sz w:val="24"/>
          <w:szCs w:val="24"/>
        </w:rPr>
        <w:t>2019</w:t>
      </w:r>
      <w:r w:rsidR="00610985">
        <w:rPr>
          <w:rFonts w:cs="ITCFranklinGothicStd-Book"/>
          <w:sz w:val="24"/>
          <w:szCs w:val="24"/>
        </w:rPr>
        <w:t>]. Individual, business-related, and work environment factors associated with driving tired among taxi drivers in two metropolitan U.S. cities. J Safety Res 70:71-77.</w:t>
      </w:r>
    </w:p>
    <w:p w:rsidR="00983B91" w:rsidP="00983B91" w14:paraId="140D5670" w14:textId="77777777">
      <w:pPr>
        <w:pStyle w:val="NoSpacing"/>
        <w:rPr>
          <w:rFonts w:cs="ITCFranklinGothicStd-Book"/>
          <w:sz w:val="24"/>
          <w:szCs w:val="24"/>
        </w:rPr>
      </w:pPr>
    </w:p>
    <w:p w:rsidR="00983B91" w:rsidP="00983B91" w14:paraId="335CE401" w14:textId="0AE779FB">
      <w:pPr>
        <w:spacing w:line="240" w:lineRule="auto"/>
      </w:pPr>
      <w:r w:rsidRPr="00983B91">
        <w:rPr>
          <w:sz w:val="24"/>
          <w:szCs w:val="24"/>
        </w:rPr>
        <w:t>Chen GX [2009]. Nonfatal Work-Related Motor Vehicle Injuries Treated in Emergency Departments in the</w:t>
      </w:r>
      <w:r>
        <w:rPr>
          <w:sz w:val="24"/>
          <w:szCs w:val="24"/>
        </w:rPr>
        <w:t xml:space="preserve"> </w:t>
      </w:r>
      <w:r w:rsidRPr="00983B91">
        <w:rPr>
          <w:sz w:val="24"/>
          <w:szCs w:val="24"/>
        </w:rPr>
        <w:t>United States, 1998-2002. Am J Ind Med 52:698-706</w:t>
      </w:r>
      <w:r>
        <w:t>.</w:t>
      </w:r>
    </w:p>
    <w:p w:rsidR="00983B91" w:rsidRPr="00983B91" w:rsidP="00983B91" w14:paraId="778780E6" w14:textId="7816ABAC">
      <w:pPr>
        <w:spacing w:after="0" w:line="240" w:lineRule="auto"/>
        <w:rPr>
          <w:rFonts w:eastAsia="Times New Roman" w:cs="Times New Roman"/>
          <w:sz w:val="24"/>
          <w:szCs w:val="20"/>
        </w:rPr>
      </w:pPr>
      <w:r w:rsidRPr="00983B91">
        <w:rPr>
          <w:rFonts w:eastAsia="Times New Roman" w:cs="Times New Roman"/>
          <w:sz w:val="24"/>
          <w:szCs w:val="20"/>
        </w:rPr>
        <w:t>Network of Employers for Traffic Safety [2015]. Cost of Motor Vehicle Crashes to Employers — 2015. Online</w:t>
      </w:r>
      <w:r>
        <w:rPr>
          <w:rFonts w:eastAsia="Times New Roman" w:cs="Times New Roman"/>
          <w:sz w:val="24"/>
          <w:szCs w:val="20"/>
        </w:rPr>
        <w:t xml:space="preserve"> </w:t>
      </w:r>
      <w:r w:rsidRPr="00983B91">
        <w:rPr>
          <w:rFonts w:eastAsia="Times New Roman" w:cs="Times New Roman"/>
          <w:sz w:val="24"/>
          <w:szCs w:val="20"/>
        </w:rPr>
        <w:t xml:space="preserve">at: </w:t>
      </w:r>
      <w:hyperlink r:id="rId10" w:history="1">
        <w:r w:rsidRPr="00983B91">
          <w:rPr>
            <w:rFonts w:eastAsia="Times New Roman" w:cs="Times New Roman"/>
            <w:color w:val="0000FF"/>
            <w:sz w:val="24"/>
            <w:szCs w:val="20"/>
            <w:u w:val="single"/>
          </w:rPr>
          <w:t>http://trafficsafety.org/nets_road_resources/cost-of-motor-vehicle-crashes-to-employers-2015</w:t>
        </w:r>
      </w:hyperlink>
      <w:r w:rsidRPr="00983B91">
        <w:rPr>
          <w:rFonts w:eastAsia="Times New Roman" w:cs="Times New Roman"/>
          <w:sz w:val="24"/>
          <w:szCs w:val="20"/>
        </w:rPr>
        <w:t xml:space="preserve">. </w:t>
      </w:r>
    </w:p>
    <w:p w:rsidR="00983B91" w:rsidP="00FE2D2B" w14:paraId="5395C373" w14:textId="77777777">
      <w:pPr>
        <w:pStyle w:val="NoSpacing"/>
        <w:rPr>
          <w:rFonts w:cs="ITCFranklinGothicStd-Book"/>
          <w:sz w:val="24"/>
          <w:szCs w:val="24"/>
        </w:rPr>
      </w:pPr>
    </w:p>
    <w:p w:rsidR="00983B91" w:rsidRPr="00983B91" w:rsidP="00983B91" w14:paraId="05E2EEB2" w14:textId="6EE3EE0F">
      <w:pPr>
        <w:spacing w:after="0" w:line="240" w:lineRule="auto"/>
        <w:rPr>
          <w:rFonts w:eastAsia="Times New Roman" w:cs="Times New Roman"/>
          <w:sz w:val="24"/>
          <w:szCs w:val="20"/>
          <w:lang w:eastAsia="ja-JP"/>
        </w:rPr>
      </w:pPr>
      <w:r w:rsidRPr="00983B91">
        <w:rPr>
          <w:rFonts w:eastAsia="Times New Roman" w:cs="Times New Roman"/>
          <w:sz w:val="24"/>
          <w:szCs w:val="20"/>
        </w:rPr>
        <w:t xml:space="preserve">New York City Taxi &amp; Limousine Commission [2014]. Taxicab Factbook. Online at:  </w:t>
      </w:r>
      <w:hyperlink r:id="rId11" w:history="1">
        <w:r w:rsidRPr="00983B91">
          <w:rPr>
            <w:rStyle w:val="Hyperlink"/>
            <w:rFonts w:eastAsia="Times New Roman" w:cs="Times New Roman"/>
            <w:sz w:val="24"/>
            <w:szCs w:val="20"/>
          </w:rPr>
          <w:t>http://www.nyc.gov/html/tlc/downloads/pdf/2014_taxicab_fact_book.pdf</w:t>
        </w:r>
      </w:hyperlink>
      <w:r w:rsidRPr="00983B91">
        <w:rPr>
          <w:rFonts w:eastAsia="Times New Roman" w:cs="Times New Roman"/>
          <w:sz w:val="24"/>
          <w:szCs w:val="20"/>
        </w:rPr>
        <w:t>.</w:t>
      </w:r>
      <w:r>
        <w:rPr>
          <w:rFonts w:eastAsia="Times New Roman" w:cs="Times New Roman"/>
          <w:sz w:val="24"/>
          <w:szCs w:val="20"/>
        </w:rPr>
        <w:t xml:space="preserve"> </w:t>
      </w:r>
    </w:p>
    <w:p w:rsidR="00FE2D2B" w:rsidRPr="00A51C5B" w:rsidP="00FE2D2B" w14:paraId="4B80C92F" w14:textId="48F93569">
      <w:pPr>
        <w:pStyle w:val="NoSpacing"/>
        <w:rPr>
          <w:rFonts w:cs="ITCFranklinGothicStd-Book"/>
          <w:sz w:val="24"/>
          <w:szCs w:val="24"/>
        </w:rPr>
      </w:pPr>
    </w:p>
    <w:p w:rsidR="0079629A" w14:paraId="7EFCA7E2" w14:textId="77777777">
      <w:pPr>
        <w:rPr>
          <w:rFonts w:ascii="Cambria" w:hAnsi="Cambria" w:eastAsiaTheme="majorEastAsia" w:cstheme="majorBidi"/>
          <w:sz w:val="36"/>
          <w:szCs w:val="36"/>
        </w:rPr>
      </w:pPr>
      <w:r>
        <w:rPr>
          <w:rFonts w:ascii="Cambria" w:hAnsi="Cambria"/>
        </w:rPr>
        <w:br w:type="page"/>
      </w:r>
    </w:p>
    <w:p w:rsidR="008C154D" w:rsidRPr="00D20211" w:rsidP="00E51C7A" w14:paraId="4AA67867" w14:textId="4D102232">
      <w:pPr>
        <w:pStyle w:val="Heading1"/>
      </w:pPr>
      <w:bookmarkStart w:id="31" w:name="_Toc43110733"/>
      <w:r w:rsidRPr="00D20211">
        <w:t>L</w:t>
      </w:r>
      <w:r w:rsidRPr="00D20211" w:rsidR="00E278FC">
        <w:t>ist of</w:t>
      </w:r>
      <w:r w:rsidRPr="00D20211">
        <w:t xml:space="preserve"> Attachments</w:t>
      </w:r>
      <w:bookmarkEnd w:id="31"/>
    </w:p>
    <w:p w:rsidR="008C154D" w:rsidRPr="00D20211" w:rsidP="008C154D" w14:paraId="33B3298E" w14:textId="77777777"/>
    <w:p w:rsidR="008C154D" w:rsidRPr="003827C7" w:rsidP="0080091A" w14:paraId="6C8120AE" w14:textId="4297768E">
      <w:pPr>
        <w:rPr>
          <w:rFonts w:cstheme="minorHAnsi"/>
          <w:sz w:val="24"/>
          <w:szCs w:val="24"/>
        </w:rPr>
      </w:pPr>
      <w:r w:rsidRPr="003827C7">
        <w:rPr>
          <w:rFonts w:cstheme="minorHAnsi"/>
          <w:sz w:val="24"/>
          <w:szCs w:val="24"/>
        </w:rPr>
        <w:t xml:space="preserve">Attachment </w:t>
      </w:r>
      <w:r w:rsidRPr="003827C7" w:rsidR="006A5785">
        <w:rPr>
          <w:rFonts w:cstheme="minorHAnsi"/>
          <w:sz w:val="24"/>
          <w:szCs w:val="24"/>
        </w:rPr>
        <w:t>1</w:t>
      </w:r>
      <w:r w:rsidRPr="003827C7">
        <w:rPr>
          <w:rFonts w:cstheme="minorHAnsi"/>
          <w:sz w:val="24"/>
          <w:szCs w:val="24"/>
        </w:rPr>
        <w:t xml:space="preserve">. </w:t>
      </w:r>
      <w:r w:rsidRPr="003827C7" w:rsidR="00965260">
        <w:rPr>
          <w:rFonts w:cstheme="minorHAnsi"/>
          <w:sz w:val="24"/>
          <w:szCs w:val="24"/>
        </w:rPr>
        <w:t>Authorizing Legislation (Occupational Safety and Health Act)</w:t>
      </w:r>
    </w:p>
    <w:p w:rsidR="006C1A79" w:rsidRPr="003827C7" w:rsidP="0080091A" w14:paraId="1F76EE4C" w14:textId="77777777">
      <w:pPr>
        <w:rPr>
          <w:rFonts w:cstheme="minorHAnsi"/>
          <w:sz w:val="24"/>
          <w:szCs w:val="24"/>
        </w:rPr>
      </w:pPr>
      <w:r w:rsidRPr="003827C7">
        <w:rPr>
          <w:rFonts w:cstheme="minorHAnsi"/>
          <w:sz w:val="24"/>
          <w:szCs w:val="24"/>
        </w:rPr>
        <w:t xml:space="preserve">Attachment </w:t>
      </w:r>
      <w:r w:rsidRPr="003827C7" w:rsidR="006A5785">
        <w:rPr>
          <w:rFonts w:cstheme="minorHAnsi"/>
          <w:sz w:val="24"/>
          <w:szCs w:val="24"/>
        </w:rPr>
        <w:t>2</w:t>
      </w:r>
      <w:r w:rsidRPr="003827C7">
        <w:rPr>
          <w:rFonts w:cstheme="minorHAnsi"/>
          <w:sz w:val="24"/>
          <w:szCs w:val="24"/>
        </w:rPr>
        <w:t>. 60-day Federal Register Notice</w:t>
      </w:r>
    </w:p>
    <w:p w:rsidR="008C154D" w:rsidRPr="003827C7" w:rsidP="0080091A" w14:paraId="30CF9F8F" w14:textId="41CBDCCF">
      <w:pPr>
        <w:rPr>
          <w:rFonts w:cstheme="minorHAnsi"/>
          <w:sz w:val="24"/>
          <w:szCs w:val="24"/>
        </w:rPr>
      </w:pPr>
      <w:r w:rsidRPr="003827C7">
        <w:rPr>
          <w:rFonts w:cstheme="minorHAnsi"/>
          <w:sz w:val="24"/>
          <w:szCs w:val="24"/>
        </w:rPr>
        <w:t xml:space="preserve">Attachment 2a. Public Comments and Response </w:t>
      </w:r>
      <w:r w:rsidRPr="003827C7" w:rsidR="00965260">
        <w:rPr>
          <w:rFonts w:cstheme="minorHAnsi"/>
          <w:sz w:val="24"/>
          <w:szCs w:val="24"/>
        </w:rPr>
        <w:t xml:space="preserve"> </w:t>
      </w:r>
    </w:p>
    <w:p w:rsidR="00965260" w:rsidRPr="003827C7" w:rsidP="0080091A" w14:paraId="36258114" w14:textId="16932BED">
      <w:pPr>
        <w:rPr>
          <w:rFonts w:cstheme="minorHAnsi"/>
          <w:sz w:val="24"/>
          <w:szCs w:val="24"/>
        </w:rPr>
      </w:pPr>
      <w:r w:rsidRPr="003827C7">
        <w:rPr>
          <w:rFonts w:cstheme="minorHAnsi"/>
          <w:sz w:val="24"/>
          <w:szCs w:val="24"/>
        </w:rPr>
        <w:t xml:space="preserve">Attachment </w:t>
      </w:r>
      <w:r w:rsidRPr="003827C7">
        <w:rPr>
          <w:rFonts w:cstheme="minorHAnsi"/>
          <w:sz w:val="24"/>
          <w:szCs w:val="24"/>
        </w:rPr>
        <w:t>3. Letters of Support</w:t>
      </w:r>
      <w:r w:rsidRPr="003827C7" w:rsidR="006C1A79">
        <w:rPr>
          <w:rFonts w:cstheme="minorHAnsi"/>
          <w:sz w:val="24"/>
          <w:szCs w:val="24"/>
        </w:rPr>
        <w:t xml:space="preserve"> from Taxi Company</w:t>
      </w:r>
    </w:p>
    <w:p w:rsidR="006C1A79" w:rsidRPr="003827C7" w:rsidP="0080091A" w14:paraId="2708EB68" w14:textId="5C4E0C09">
      <w:pPr>
        <w:rPr>
          <w:rFonts w:cstheme="minorHAnsi"/>
          <w:sz w:val="24"/>
          <w:szCs w:val="24"/>
        </w:rPr>
      </w:pPr>
      <w:r w:rsidRPr="003827C7">
        <w:rPr>
          <w:rFonts w:cstheme="minorHAnsi"/>
          <w:sz w:val="24"/>
          <w:szCs w:val="24"/>
        </w:rPr>
        <w:t>Attachment 3b. Letter of Support from Regulator</w:t>
      </w:r>
    </w:p>
    <w:p w:rsidR="006C1A79" w:rsidRPr="003827C7" w:rsidP="0080091A" w14:paraId="3930AC8E" w14:textId="3385DA49">
      <w:pPr>
        <w:rPr>
          <w:rFonts w:cstheme="minorHAnsi"/>
          <w:sz w:val="24"/>
          <w:szCs w:val="24"/>
        </w:rPr>
      </w:pPr>
      <w:r w:rsidRPr="003827C7">
        <w:rPr>
          <w:rFonts w:cstheme="minorHAnsi"/>
          <w:sz w:val="24"/>
          <w:szCs w:val="24"/>
        </w:rPr>
        <w:t>Attachment 3c. Letter of Support from Medical Sleep Expert</w:t>
      </w:r>
    </w:p>
    <w:p w:rsidR="00965260" w:rsidRPr="003827C7" w:rsidP="0080091A" w14:paraId="3E2871ED" w14:textId="5028D397">
      <w:pPr>
        <w:rPr>
          <w:rFonts w:cstheme="minorHAnsi"/>
          <w:sz w:val="24"/>
          <w:szCs w:val="24"/>
        </w:rPr>
      </w:pPr>
      <w:r w:rsidRPr="003827C7">
        <w:rPr>
          <w:rFonts w:cstheme="minorHAnsi"/>
          <w:sz w:val="24"/>
          <w:szCs w:val="24"/>
        </w:rPr>
        <w:t>Attachment 4. Fatigue Training Evaluation Survey</w:t>
      </w:r>
      <w:r w:rsidRPr="003827C7" w:rsidR="006C1A79">
        <w:rPr>
          <w:rFonts w:cstheme="minorHAnsi"/>
          <w:sz w:val="24"/>
          <w:szCs w:val="24"/>
        </w:rPr>
        <w:t xml:space="preserve"> 01497</w:t>
      </w:r>
    </w:p>
    <w:p w:rsidR="006C1A79" w:rsidRPr="003827C7" w:rsidP="0080091A" w14:paraId="494A23B8" w14:textId="099EA75E">
      <w:pPr>
        <w:rPr>
          <w:rFonts w:cstheme="minorHAnsi"/>
          <w:sz w:val="24"/>
          <w:szCs w:val="24"/>
        </w:rPr>
      </w:pPr>
      <w:r w:rsidRPr="003827C7">
        <w:rPr>
          <w:rFonts w:cstheme="minorHAnsi"/>
          <w:sz w:val="24"/>
          <w:szCs w:val="24"/>
        </w:rPr>
        <w:t>Attachment 4a. Fatigue Training Evaluation Survey</w:t>
      </w:r>
    </w:p>
    <w:p w:rsidR="00965260" w:rsidRPr="003827C7" w:rsidP="0080091A" w14:paraId="367F8003" w14:textId="56F172EF">
      <w:pPr>
        <w:rPr>
          <w:rFonts w:cstheme="minorHAnsi"/>
          <w:sz w:val="24"/>
          <w:szCs w:val="24"/>
        </w:rPr>
      </w:pPr>
      <w:r w:rsidRPr="003827C7">
        <w:rPr>
          <w:rFonts w:cstheme="minorHAnsi"/>
          <w:sz w:val="24"/>
          <w:szCs w:val="24"/>
        </w:rPr>
        <w:t>Attachment 5. Work and Health Survey</w:t>
      </w:r>
      <w:r w:rsidRPr="003827C7" w:rsidR="006C1A79">
        <w:rPr>
          <w:rFonts w:cstheme="minorHAnsi"/>
          <w:sz w:val="24"/>
          <w:szCs w:val="24"/>
        </w:rPr>
        <w:t xml:space="preserve"> 01497</w:t>
      </w:r>
    </w:p>
    <w:p w:rsidR="006C1A79" w:rsidRPr="003827C7" w:rsidP="0080091A" w14:paraId="07D31F62" w14:textId="2687729A">
      <w:pPr>
        <w:rPr>
          <w:rFonts w:cstheme="minorHAnsi"/>
          <w:sz w:val="24"/>
          <w:szCs w:val="24"/>
        </w:rPr>
      </w:pPr>
      <w:r w:rsidRPr="003827C7">
        <w:rPr>
          <w:rFonts w:cstheme="minorHAnsi"/>
          <w:sz w:val="24"/>
          <w:szCs w:val="24"/>
        </w:rPr>
        <w:t>Attachment 5a. Work and Health Survey</w:t>
      </w:r>
    </w:p>
    <w:p w:rsidR="00965260" w:rsidRPr="003827C7" w:rsidP="0080091A" w14:paraId="0D64AD9F" w14:textId="25A79085">
      <w:pPr>
        <w:rPr>
          <w:rFonts w:cstheme="minorHAnsi"/>
          <w:sz w:val="24"/>
          <w:szCs w:val="24"/>
        </w:rPr>
      </w:pPr>
      <w:r w:rsidRPr="003827C7">
        <w:rPr>
          <w:rFonts w:cstheme="minorHAnsi"/>
          <w:sz w:val="24"/>
          <w:szCs w:val="24"/>
        </w:rPr>
        <w:t>Attachment 6. Sleep Knowledge Survey</w:t>
      </w:r>
      <w:r w:rsidRPr="003827C7" w:rsidR="006C1A79">
        <w:rPr>
          <w:rFonts w:cstheme="minorHAnsi"/>
          <w:sz w:val="24"/>
          <w:szCs w:val="24"/>
        </w:rPr>
        <w:t xml:space="preserve"> 01497</w:t>
      </w:r>
    </w:p>
    <w:p w:rsidR="006C1A79" w:rsidRPr="003827C7" w:rsidP="0080091A" w14:paraId="28600C8B" w14:textId="4D8BC540">
      <w:pPr>
        <w:rPr>
          <w:rFonts w:cstheme="minorHAnsi"/>
          <w:sz w:val="24"/>
          <w:szCs w:val="24"/>
        </w:rPr>
      </w:pPr>
      <w:r w:rsidRPr="003827C7">
        <w:rPr>
          <w:rFonts w:cstheme="minorHAnsi"/>
          <w:sz w:val="24"/>
          <w:szCs w:val="24"/>
        </w:rPr>
        <w:t>Attachment 6a. Sleep Knowledge Survey</w:t>
      </w:r>
    </w:p>
    <w:p w:rsidR="006C1A79" w:rsidRPr="003827C7" w:rsidP="0080091A" w14:paraId="316B6E7C" w14:textId="77777777">
      <w:pPr>
        <w:rPr>
          <w:rFonts w:cstheme="minorHAnsi"/>
          <w:sz w:val="24"/>
          <w:szCs w:val="24"/>
        </w:rPr>
      </w:pPr>
      <w:r w:rsidRPr="003827C7">
        <w:rPr>
          <w:rFonts w:cstheme="minorHAnsi"/>
          <w:sz w:val="24"/>
          <w:szCs w:val="24"/>
        </w:rPr>
        <w:t xml:space="preserve">Attachment 7. </w:t>
      </w:r>
      <w:r w:rsidRPr="003827C7" w:rsidR="00A4669D">
        <w:rPr>
          <w:rFonts w:cstheme="minorHAnsi"/>
          <w:sz w:val="24"/>
          <w:szCs w:val="24"/>
        </w:rPr>
        <w:t>Sleep and Activities Diary</w:t>
      </w:r>
      <w:r w:rsidRPr="003827C7">
        <w:rPr>
          <w:rFonts w:cstheme="minorHAnsi"/>
          <w:sz w:val="24"/>
          <w:szCs w:val="24"/>
        </w:rPr>
        <w:t xml:space="preserve"> 01497</w:t>
      </w:r>
    </w:p>
    <w:p w:rsidR="00965260" w:rsidRPr="003827C7" w:rsidP="0080091A" w14:paraId="63F85DB6" w14:textId="0549748D">
      <w:pPr>
        <w:rPr>
          <w:rFonts w:cstheme="minorHAnsi"/>
          <w:sz w:val="24"/>
          <w:szCs w:val="24"/>
        </w:rPr>
      </w:pPr>
      <w:r w:rsidRPr="003827C7">
        <w:rPr>
          <w:rFonts w:cstheme="minorHAnsi"/>
          <w:sz w:val="24"/>
          <w:szCs w:val="24"/>
        </w:rPr>
        <w:t>Attachment 7a. Sleep and Activities Diary</w:t>
      </w:r>
      <w:r w:rsidRPr="003827C7" w:rsidR="00A4669D">
        <w:rPr>
          <w:rFonts w:cstheme="minorHAnsi"/>
          <w:sz w:val="24"/>
          <w:szCs w:val="24"/>
        </w:rPr>
        <w:t xml:space="preserve"> </w:t>
      </w:r>
    </w:p>
    <w:p w:rsidR="00A05985" w:rsidRPr="003827C7" w:rsidP="0080091A" w14:paraId="6E08FC5E" w14:textId="21833B3E">
      <w:pPr>
        <w:rPr>
          <w:rFonts w:cstheme="minorHAnsi"/>
          <w:sz w:val="24"/>
          <w:szCs w:val="24"/>
        </w:rPr>
      </w:pPr>
      <w:r w:rsidRPr="003827C7">
        <w:rPr>
          <w:rFonts w:cstheme="minorHAnsi"/>
          <w:sz w:val="24"/>
          <w:szCs w:val="24"/>
        </w:rPr>
        <w:t>Attachment 8. Wrist Actigraph</w:t>
      </w:r>
    </w:p>
    <w:p w:rsidR="00A4669D" w:rsidRPr="003827C7" w:rsidP="0080091A" w14:paraId="47F90E71" w14:textId="342461B0">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 xml:space="preserve">a. Informed Consent </w:t>
      </w:r>
    </w:p>
    <w:p w:rsidR="00A4669D" w:rsidRPr="003827C7" w:rsidP="0080091A" w14:paraId="30229B39" w14:textId="72C45E46">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b. Informed Consent Instruction Slides</w:t>
      </w:r>
    </w:p>
    <w:p w:rsidR="006C1A79" w:rsidRPr="003827C7" w:rsidP="0080091A" w14:paraId="20D0DE2D" w14:textId="72618C40">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9</w:t>
      </w:r>
      <w:r w:rsidRPr="003827C7">
        <w:rPr>
          <w:rFonts w:cstheme="minorHAnsi"/>
          <w:sz w:val="24"/>
          <w:szCs w:val="24"/>
        </w:rPr>
        <w:t>c. Informed Consent Flyer</w:t>
      </w:r>
    </w:p>
    <w:p w:rsidR="008C154D" w:rsidRPr="003827C7" w:rsidP="008C154D" w14:paraId="000E963E" w14:textId="13B15B39">
      <w:pPr>
        <w:rPr>
          <w:rFonts w:cstheme="minorHAnsi"/>
          <w:sz w:val="24"/>
          <w:szCs w:val="24"/>
        </w:rPr>
      </w:pPr>
      <w:r w:rsidRPr="003827C7">
        <w:rPr>
          <w:rFonts w:cstheme="minorHAnsi"/>
          <w:sz w:val="24"/>
          <w:szCs w:val="24"/>
        </w:rPr>
        <w:t xml:space="preserve">Attachment </w:t>
      </w:r>
      <w:r w:rsidRPr="003827C7" w:rsidR="00A05985">
        <w:rPr>
          <w:rFonts w:cstheme="minorHAnsi"/>
          <w:sz w:val="24"/>
          <w:szCs w:val="24"/>
        </w:rPr>
        <w:t>10</w:t>
      </w:r>
      <w:r w:rsidRPr="003827C7">
        <w:rPr>
          <w:rFonts w:cstheme="minorHAnsi"/>
          <w:sz w:val="24"/>
          <w:szCs w:val="24"/>
        </w:rPr>
        <w:t xml:space="preserve">. IRB Approval </w:t>
      </w:r>
    </w:p>
    <w:sectPr w:rsidSect="00F91C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Me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75C727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0480246"/>
      <w:docPartObj>
        <w:docPartGallery w:val="Page Numbers (Bottom of Page)"/>
        <w:docPartUnique/>
      </w:docPartObj>
    </w:sdtPr>
    <w:sdtEndPr>
      <w:rPr>
        <w:color w:val="7F7F7F" w:themeColor="background1" w:themeShade="7F"/>
        <w:spacing w:val="60"/>
      </w:rPr>
    </w:sdtEndPr>
    <w:sdtContent>
      <w:p w:rsidR="00DB7FEB" w14:paraId="5790BAFA" w14:textId="739B613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B7FEB" w14:paraId="67C22E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49ACE96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6B0A36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56AFFE1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D9A" w14:paraId="6948C4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932243"/>
    <w:multiLevelType w:val="hybridMultilevel"/>
    <w:tmpl w:val="AA7491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A439BD"/>
    <w:multiLevelType w:val="hybridMultilevel"/>
    <w:tmpl w:val="8D046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5336D4"/>
    <w:multiLevelType w:val="hybridMultilevel"/>
    <w:tmpl w:val="A5566676"/>
    <w:lvl w:ilvl="0">
      <w:start w:val="10"/>
      <w:numFmt w:val="bullet"/>
      <w:lvlText w:val="-"/>
      <w:lvlJc w:val="left"/>
      <w:pPr>
        <w:ind w:left="636" w:hanging="360"/>
      </w:pPr>
      <w:rPr>
        <w:rFonts w:ascii="Calibri" w:hAnsi="Calibri" w:eastAsiaTheme="minorEastAsia" w:cs="Calibri" w:hint="default"/>
      </w:rPr>
    </w:lvl>
    <w:lvl w:ilvl="1" w:tentative="1">
      <w:start w:val="1"/>
      <w:numFmt w:val="bullet"/>
      <w:lvlText w:val="o"/>
      <w:lvlJc w:val="left"/>
      <w:pPr>
        <w:ind w:left="1356" w:hanging="360"/>
      </w:pPr>
      <w:rPr>
        <w:rFonts w:ascii="Courier New" w:hAnsi="Courier New" w:cs="Courier New" w:hint="default"/>
      </w:rPr>
    </w:lvl>
    <w:lvl w:ilvl="2" w:tentative="1">
      <w:start w:val="1"/>
      <w:numFmt w:val="bullet"/>
      <w:lvlText w:val=""/>
      <w:lvlJc w:val="left"/>
      <w:pPr>
        <w:ind w:left="2076" w:hanging="360"/>
      </w:pPr>
      <w:rPr>
        <w:rFonts w:ascii="Wingdings" w:hAnsi="Wingdings" w:hint="default"/>
      </w:rPr>
    </w:lvl>
    <w:lvl w:ilvl="3" w:tentative="1">
      <w:start w:val="1"/>
      <w:numFmt w:val="bullet"/>
      <w:lvlText w:val=""/>
      <w:lvlJc w:val="left"/>
      <w:pPr>
        <w:ind w:left="2796" w:hanging="360"/>
      </w:pPr>
      <w:rPr>
        <w:rFonts w:ascii="Symbol" w:hAnsi="Symbol" w:hint="default"/>
      </w:rPr>
    </w:lvl>
    <w:lvl w:ilvl="4" w:tentative="1">
      <w:start w:val="1"/>
      <w:numFmt w:val="bullet"/>
      <w:lvlText w:val="o"/>
      <w:lvlJc w:val="left"/>
      <w:pPr>
        <w:ind w:left="3516" w:hanging="360"/>
      </w:pPr>
      <w:rPr>
        <w:rFonts w:ascii="Courier New" w:hAnsi="Courier New" w:cs="Courier New" w:hint="default"/>
      </w:rPr>
    </w:lvl>
    <w:lvl w:ilvl="5" w:tentative="1">
      <w:start w:val="1"/>
      <w:numFmt w:val="bullet"/>
      <w:lvlText w:val=""/>
      <w:lvlJc w:val="left"/>
      <w:pPr>
        <w:ind w:left="4236" w:hanging="360"/>
      </w:pPr>
      <w:rPr>
        <w:rFonts w:ascii="Wingdings" w:hAnsi="Wingdings" w:hint="default"/>
      </w:rPr>
    </w:lvl>
    <w:lvl w:ilvl="6" w:tentative="1">
      <w:start w:val="1"/>
      <w:numFmt w:val="bullet"/>
      <w:lvlText w:val=""/>
      <w:lvlJc w:val="left"/>
      <w:pPr>
        <w:ind w:left="4956" w:hanging="360"/>
      </w:pPr>
      <w:rPr>
        <w:rFonts w:ascii="Symbol" w:hAnsi="Symbol" w:hint="default"/>
      </w:rPr>
    </w:lvl>
    <w:lvl w:ilvl="7" w:tentative="1">
      <w:start w:val="1"/>
      <w:numFmt w:val="bullet"/>
      <w:lvlText w:val="o"/>
      <w:lvlJc w:val="left"/>
      <w:pPr>
        <w:ind w:left="5676" w:hanging="360"/>
      </w:pPr>
      <w:rPr>
        <w:rFonts w:ascii="Courier New" w:hAnsi="Courier New" w:cs="Courier New" w:hint="default"/>
      </w:rPr>
    </w:lvl>
    <w:lvl w:ilvl="8" w:tentative="1">
      <w:start w:val="1"/>
      <w:numFmt w:val="bullet"/>
      <w:lvlText w:val=""/>
      <w:lvlJc w:val="left"/>
      <w:pPr>
        <w:ind w:left="6396" w:hanging="360"/>
      </w:pPr>
      <w:rPr>
        <w:rFonts w:ascii="Wingdings" w:hAnsi="Wingdings" w:hint="default"/>
      </w:rPr>
    </w:lvl>
  </w:abstractNum>
  <w:abstractNum w:abstractNumId="27">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D35221"/>
    <w:multiLevelType w:val="hybridMultilevel"/>
    <w:tmpl w:val="1C4032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5B2897"/>
    <w:multiLevelType w:val="hybridMultilevel"/>
    <w:tmpl w:val="F4CA81DA"/>
    <w:lvl w:ilvl="0">
      <w:start w:val="0"/>
      <w:numFmt w:val="bullet"/>
      <w:lvlText w:val="-"/>
      <w:lvlJc w:val="left"/>
      <w:pPr>
        <w:ind w:left="720" w:hanging="360"/>
      </w:pPr>
      <w:rPr>
        <w:rFonts w:ascii="Times New Roman" w:eastAsia="Times New Roman" w:hAnsi="Times New Roman" w:hint="default"/>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544757976">
    <w:abstractNumId w:val="16"/>
  </w:num>
  <w:num w:numId="2" w16cid:durableId="1294869860">
    <w:abstractNumId w:val="31"/>
  </w:num>
  <w:num w:numId="3" w16cid:durableId="184171658">
    <w:abstractNumId w:val="33"/>
  </w:num>
  <w:num w:numId="4" w16cid:durableId="1527984908">
    <w:abstractNumId w:val="4"/>
  </w:num>
  <w:num w:numId="5" w16cid:durableId="1103653353">
    <w:abstractNumId w:val="18"/>
  </w:num>
  <w:num w:numId="6" w16cid:durableId="864253783">
    <w:abstractNumId w:val="0"/>
  </w:num>
  <w:num w:numId="7" w16cid:durableId="1979671">
    <w:abstractNumId w:val="41"/>
  </w:num>
  <w:num w:numId="8" w16cid:durableId="1024862980">
    <w:abstractNumId w:val="28"/>
  </w:num>
  <w:num w:numId="9" w16cid:durableId="1310138062">
    <w:abstractNumId w:val="10"/>
  </w:num>
  <w:num w:numId="10" w16cid:durableId="396171403">
    <w:abstractNumId w:val="42"/>
  </w:num>
  <w:num w:numId="11" w16cid:durableId="1775052338">
    <w:abstractNumId w:val="15"/>
  </w:num>
  <w:num w:numId="12" w16cid:durableId="1214079760">
    <w:abstractNumId w:val="27"/>
  </w:num>
  <w:num w:numId="13" w16cid:durableId="462190816">
    <w:abstractNumId w:val="32"/>
  </w:num>
  <w:num w:numId="14" w16cid:durableId="312414301">
    <w:abstractNumId w:val="1"/>
  </w:num>
  <w:num w:numId="15" w16cid:durableId="2030595508">
    <w:abstractNumId w:val="36"/>
  </w:num>
  <w:num w:numId="16" w16cid:durableId="1292594755">
    <w:abstractNumId w:val="5"/>
  </w:num>
  <w:num w:numId="17" w16cid:durableId="509026924">
    <w:abstractNumId w:val="11"/>
  </w:num>
  <w:num w:numId="18" w16cid:durableId="1219123652">
    <w:abstractNumId w:val="29"/>
  </w:num>
  <w:num w:numId="19" w16cid:durableId="278296909">
    <w:abstractNumId w:val="35"/>
  </w:num>
  <w:num w:numId="20" w16cid:durableId="660543222">
    <w:abstractNumId w:val="23"/>
  </w:num>
  <w:num w:numId="21" w16cid:durableId="408237078">
    <w:abstractNumId w:val="6"/>
  </w:num>
  <w:num w:numId="22" w16cid:durableId="502163934">
    <w:abstractNumId w:val="37"/>
  </w:num>
  <w:num w:numId="23" w16cid:durableId="899023789">
    <w:abstractNumId w:val="43"/>
  </w:num>
  <w:num w:numId="24" w16cid:durableId="65615002">
    <w:abstractNumId w:val="9"/>
  </w:num>
  <w:num w:numId="25" w16cid:durableId="907032996">
    <w:abstractNumId w:val="20"/>
  </w:num>
  <w:num w:numId="26" w16cid:durableId="797407420">
    <w:abstractNumId w:val="8"/>
  </w:num>
  <w:num w:numId="27" w16cid:durableId="1689064843">
    <w:abstractNumId w:val="12"/>
  </w:num>
  <w:num w:numId="28" w16cid:durableId="1693189833">
    <w:abstractNumId w:val="24"/>
  </w:num>
  <w:num w:numId="29" w16cid:durableId="1168714160">
    <w:abstractNumId w:val="40"/>
  </w:num>
  <w:num w:numId="30" w16cid:durableId="1273509202">
    <w:abstractNumId w:val="7"/>
  </w:num>
  <w:num w:numId="31" w16cid:durableId="1015231940">
    <w:abstractNumId w:val="14"/>
  </w:num>
  <w:num w:numId="32" w16cid:durableId="1453285661">
    <w:abstractNumId w:val="34"/>
  </w:num>
  <w:num w:numId="33" w16cid:durableId="1406420094">
    <w:abstractNumId w:val="39"/>
  </w:num>
  <w:num w:numId="34" w16cid:durableId="1111172508">
    <w:abstractNumId w:val="17"/>
  </w:num>
  <w:num w:numId="35" w16cid:durableId="551968619">
    <w:abstractNumId w:val="13"/>
  </w:num>
  <w:num w:numId="36" w16cid:durableId="895975021">
    <w:abstractNumId w:val="2"/>
  </w:num>
  <w:num w:numId="37" w16cid:durableId="1893616833">
    <w:abstractNumId w:val="3"/>
  </w:num>
  <w:num w:numId="38" w16cid:durableId="1231964814">
    <w:abstractNumId w:val="19"/>
  </w:num>
  <w:num w:numId="39" w16cid:durableId="1084961971">
    <w:abstractNumId w:val="25"/>
  </w:num>
  <w:num w:numId="40" w16cid:durableId="101147933">
    <w:abstractNumId w:val="38"/>
  </w:num>
  <w:num w:numId="41" w16cid:durableId="2118483854">
    <w:abstractNumId w:val="21"/>
  </w:num>
  <w:num w:numId="42" w16cid:durableId="1468662710">
    <w:abstractNumId w:val="22"/>
  </w:num>
  <w:num w:numId="43" w16cid:durableId="1832524115">
    <w:abstractNumId w:val="30"/>
  </w:num>
  <w:num w:numId="44" w16cid:durableId="155944032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09DA"/>
    <w:rsid w:val="00001F18"/>
    <w:rsid w:val="000036A9"/>
    <w:rsid w:val="00003A12"/>
    <w:rsid w:val="0000689D"/>
    <w:rsid w:val="000071D1"/>
    <w:rsid w:val="0001218F"/>
    <w:rsid w:val="00013DB5"/>
    <w:rsid w:val="00016863"/>
    <w:rsid w:val="00017950"/>
    <w:rsid w:val="0002168F"/>
    <w:rsid w:val="00025EDD"/>
    <w:rsid w:val="00026800"/>
    <w:rsid w:val="000273E9"/>
    <w:rsid w:val="00027B1B"/>
    <w:rsid w:val="00030362"/>
    <w:rsid w:val="00032126"/>
    <w:rsid w:val="00033574"/>
    <w:rsid w:val="0003568E"/>
    <w:rsid w:val="00037B5B"/>
    <w:rsid w:val="00037C28"/>
    <w:rsid w:val="00040E13"/>
    <w:rsid w:val="00040F4A"/>
    <w:rsid w:val="000423DF"/>
    <w:rsid w:val="0004487B"/>
    <w:rsid w:val="00045A02"/>
    <w:rsid w:val="000466E7"/>
    <w:rsid w:val="00047490"/>
    <w:rsid w:val="00051810"/>
    <w:rsid w:val="00051816"/>
    <w:rsid w:val="00051B38"/>
    <w:rsid w:val="00057D67"/>
    <w:rsid w:val="000602B8"/>
    <w:rsid w:val="000606FD"/>
    <w:rsid w:val="0006228C"/>
    <w:rsid w:val="00064766"/>
    <w:rsid w:val="00065509"/>
    <w:rsid w:val="000712F6"/>
    <w:rsid w:val="00072010"/>
    <w:rsid w:val="00075A8C"/>
    <w:rsid w:val="00076C74"/>
    <w:rsid w:val="000771B9"/>
    <w:rsid w:val="0007753E"/>
    <w:rsid w:val="00077A0C"/>
    <w:rsid w:val="00086F6F"/>
    <w:rsid w:val="00094108"/>
    <w:rsid w:val="00094E12"/>
    <w:rsid w:val="0009579E"/>
    <w:rsid w:val="000A16FA"/>
    <w:rsid w:val="000A204D"/>
    <w:rsid w:val="000A30A8"/>
    <w:rsid w:val="000A4BD7"/>
    <w:rsid w:val="000A5AC6"/>
    <w:rsid w:val="000A6E17"/>
    <w:rsid w:val="000A77B0"/>
    <w:rsid w:val="000B0207"/>
    <w:rsid w:val="000B14F2"/>
    <w:rsid w:val="000B61ED"/>
    <w:rsid w:val="000C2DDE"/>
    <w:rsid w:val="000C3793"/>
    <w:rsid w:val="000D052E"/>
    <w:rsid w:val="000D41E7"/>
    <w:rsid w:val="000E7FAD"/>
    <w:rsid w:val="000F078F"/>
    <w:rsid w:val="000F0FDD"/>
    <w:rsid w:val="000F728A"/>
    <w:rsid w:val="00100D0E"/>
    <w:rsid w:val="00102875"/>
    <w:rsid w:val="00103DFD"/>
    <w:rsid w:val="00104051"/>
    <w:rsid w:val="00106836"/>
    <w:rsid w:val="00107476"/>
    <w:rsid w:val="00110D29"/>
    <w:rsid w:val="0011321F"/>
    <w:rsid w:val="00116841"/>
    <w:rsid w:val="0011728B"/>
    <w:rsid w:val="001172B4"/>
    <w:rsid w:val="001228E1"/>
    <w:rsid w:val="001232E4"/>
    <w:rsid w:val="00123A3D"/>
    <w:rsid w:val="00124561"/>
    <w:rsid w:val="001317DF"/>
    <w:rsid w:val="00132004"/>
    <w:rsid w:val="00132464"/>
    <w:rsid w:val="001324C6"/>
    <w:rsid w:val="001346BF"/>
    <w:rsid w:val="00134BEF"/>
    <w:rsid w:val="001372DB"/>
    <w:rsid w:val="0013764F"/>
    <w:rsid w:val="001379EE"/>
    <w:rsid w:val="0014151A"/>
    <w:rsid w:val="001417E6"/>
    <w:rsid w:val="00141825"/>
    <w:rsid w:val="00141D9A"/>
    <w:rsid w:val="0014246A"/>
    <w:rsid w:val="00142483"/>
    <w:rsid w:val="001424A1"/>
    <w:rsid w:val="00146B34"/>
    <w:rsid w:val="00147AEA"/>
    <w:rsid w:val="00150025"/>
    <w:rsid w:val="0015103C"/>
    <w:rsid w:val="00151318"/>
    <w:rsid w:val="00154573"/>
    <w:rsid w:val="00155A76"/>
    <w:rsid w:val="001575CF"/>
    <w:rsid w:val="00160A9B"/>
    <w:rsid w:val="001626E8"/>
    <w:rsid w:val="00163C21"/>
    <w:rsid w:val="00167A15"/>
    <w:rsid w:val="00170400"/>
    <w:rsid w:val="001727C1"/>
    <w:rsid w:val="00176AF4"/>
    <w:rsid w:val="00177ABE"/>
    <w:rsid w:val="001839DD"/>
    <w:rsid w:val="00185386"/>
    <w:rsid w:val="001855E3"/>
    <w:rsid w:val="001872E6"/>
    <w:rsid w:val="00194814"/>
    <w:rsid w:val="001963A2"/>
    <w:rsid w:val="00196C12"/>
    <w:rsid w:val="00196EA7"/>
    <w:rsid w:val="0019764A"/>
    <w:rsid w:val="001A07CC"/>
    <w:rsid w:val="001A15F9"/>
    <w:rsid w:val="001A1BFE"/>
    <w:rsid w:val="001A25B7"/>
    <w:rsid w:val="001A5EC6"/>
    <w:rsid w:val="001A708F"/>
    <w:rsid w:val="001B2712"/>
    <w:rsid w:val="001B3522"/>
    <w:rsid w:val="001C040F"/>
    <w:rsid w:val="001C066E"/>
    <w:rsid w:val="001C1DD5"/>
    <w:rsid w:val="001C268C"/>
    <w:rsid w:val="001C27CC"/>
    <w:rsid w:val="001C2D8B"/>
    <w:rsid w:val="001C3EBE"/>
    <w:rsid w:val="001C4B2B"/>
    <w:rsid w:val="001C6DA1"/>
    <w:rsid w:val="001C7A87"/>
    <w:rsid w:val="001D13CC"/>
    <w:rsid w:val="001D391B"/>
    <w:rsid w:val="001D56E7"/>
    <w:rsid w:val="001D75CC"/>
    <w:rsid w:val="001E27D7"/>
    <w:rsid w:val="001E327F"/>
    <w:rsid w:val="001E49D7"/>
    <w:rsid w:val="001E595A"/>
    <w:rsid w:val="001E59E3"/>
    <w:rsid w:val="001F19FD"/>
    <w:rsid w:val="001F1BB2"/>
    <w:rsid w:val="001F1D97"/>
    <w:rsid w:val="001F23DF"/>
    <w:rsid w:val="001F2F29"/>
    <w:rsid w:val="001F389D"/>
    <w:rsid w:val="001F3995"/>
    <w:rsid w:val="001F464F"/>
    <w:rsid w:val="001F4FFA"/>
    <w:rsid w:val="001F53D2"/>
    <w:rsid w:val="001F5BDA"/>
    <w:rsid w:val="001F7411"/>
    <w:rsid w:val="002004FC"/>
    <w:rsid w:val="00201308"/>
    <w:rsid w:val="00203A62"/>
    <w:rsid w:val="00204DD3"/>
    <w:rsid w:val="002064EF"/>
    <w:rsid w:val="00206A3D"/>
    <w:rsid w:val="00206AAE"/>
    <w:rsid w:val="00207BE6"/>
    <w:rsid w:val="00215202"/>
    <w:rsid w:val="002203E0"/>
    <w:rsid w:val="0022494D"/>
    <w:rsid w:val="00227817"/>
    <w:rsid w:val="0023081C"/>
    <w:rsid w:val="00231951"/>
    <w:rsid w:val="00235504"/>
    <w:rsid w:val="00235B80"/>
    <w:rsid w:val="00236267"/>
    <w:rsid w:val="0023630E"/>
    <w:rsid w:val="00236312"/>
    <w:rsid w:val="002369DA"/>
    <w:rsid w:val="002379B5"/>
    <w:rsid w:val="0024015D"/>
    <w:rsid w:val="0024399D"/>
    <w:rsid w:val="00244F46"/>
    <w:rsid w:val="00247951"/>
    <w:rsid w:val="0025355E"/>
    <w:rsid w:val="00257647"/>
    <w:rsid w:val="00257CB9"/>
    <w:rsid w:val="00257FCB"/>
    <w:rsid w:val="002605A1"/>
    <w:rsid w:val="00261399"/>
    <w:rsid w:val="00265663"/>
    <w:rsid w:val="0026675C"/>
    <w:rsid w:val="00271C0C"/>
    <w:rsid w:val="00273DA6"/>
    <w:rsid w:val="00274D11"/>
    <w:rsid w:val="002757E2"/>
    <w:rsid w:val="0027619F"/>
    <w:rsid w:val="002771FE"/>
    <w:rsid w:val="00283881"/>
    <w:rsid w:val="00283F85"/>
    <w:rsid w:val="0028491D"/>
    <w:rsid w:val="00287A8C"/>
    <w:rsid w:val="00287B5A"/>
    <w:rsid w:val="00290F85"/>
    <w:rsid w:val="002928DF"/>
    <w:rsid w:val="002930EC"/>
    <w:rsid w:val="00294E11"/>
    <w:rsid w:val="00296AAF"/>
    <w:rsid w:val="002A1AB0"/>
    <w:rsid w:val="002A3655"/>
    <w:rsid w:val="002A674E"/>
    <w:rsid w:val="002A75CB"/>
    <w:rsid w:val="002B0FBD"/>
    <w:rsid w:val="002B1D7C"/>
    <w:rsid w:val="002B2EE7"/>
    <w:rsid w:val="002C06A1"/>
    <w:rsid w:val="002C1279"/>
    <w:rsid w:val="002C2A8D"/>
    <w:rsid w:val="002C2DA2"/>
    <w:rsid w:val="002C645E"/>
    <w:rsid w:val="002C6753"/>
    <w:rsid w:val="002D25A6"/>
    <w:rsid w:val="002D3A9E"/>
    <w:rsid w:val="002D4081"/>
    <w:rsid w:val="002E0397"/>
    <w:rsid w:val="002E2E4E"/>
    <w:rsid w:val="002E368A"/>
    <w:rsid w:val="002E3C81"/>
    <w:rsid w:val="002E4498"/>
    <w:rsid w:val="002E48A7"/>
    <w:rsid w:val="002E4C22"/>
    <w:rsid w:val="002F1EC0"/>
    <w:rsid w:val="002F3924"/>
    <w:rsid w:val="002F4E07"/>
    <w:rsid w:val="002F626C"/>
    <w:rsid w:val="00302CC4"/>
    <w:rsid w:val="0030551D"/>
    <w:rsid w:val="0030691D"/>
    <w:rsid w:val="00306DDE"/>
    <w:rsid w:val="0030768E"/>
    <w:rsid w:val="00307FE7"/>
    <w:rsid w:val="00310A0B"/>
    <w:rsid w:val="003113D2"/>
    <w:rsid w:val="00316980"/>
    <w:rsid w:val="00320135"/>
    <w:rsid w:val="003206EE"/>
    <w:rsid w:val="003207B0"/>
    <w:rsid w:val="003210B3"/>
    <w:rsid w:val="00321A0C"/>
    <w:rsid w:val="00323C10"/>
    <w:rsid w:val="003248A4"/>
    <w:rsid w:val="00326844"/>
    <w:rsid w:val="00330703"/>
    <w:rsid w:val="00332993"/>
    <w:rsid w:val="0033469A"/>
    <w:rsid w:val="00340E99"/>
    <w:rsid w:val="00342BA4"/>
    <w:rsid w:val="00346B48"/>
    <w:rsid w:val="00346C4C"/>
    <w:rsid w:val="00346E41"/>
    <w:rsid w:val="00347DD6"/>
    <w:rsid w:val="003506B8"/>
    <w:rsid w:val="003507B3"/>
    <w:rsid w:val="00354A4E"/>
    <w:rsid w:val="00354E0E"/>
    <w:rsid w:val="00355B97"/>
    <w:rsid w:val="00357FB5"/>
    <w:rsid w:val="00360896"/>
    <w:rsid w:val="00360BBB"/>
    <w:rsid w:val="00361201"/>
    <w:rsid w:val="00361AF0"/>
    <w:rsid w:val="00363402"/>
    <w:rsid w:val="003634FC"/>
    <w:rsid w:val="0036368A"/>
    <w:rsid w:val="003648A2"/>
    <w:rsid w:val="00364CCC"/>
    <w:rsid w:val="0036566F"/>
    <w:rsid w:val="00365B89"/>
    <w:rsid w:val="003712EB"/>
    <w:rsid w:val="0037136D"/>
    <w:rsid w:val="00371DAB"/>
    <w:rsid w:val="003724E0"/>
    <w:rsid w:val="00373456"/>
    <w:rsid w:val="003810E2"/>
    <w:rsid w:val="003827C7"/>
    <w:rsid w:val="00383848"/>
    <w:rsid w:val="00385207"/>
    <w:rsid w:val="00386C3A"/>
    <w:rsid w:val="00387C4A"/>
    <w:rsid w:val="00390B2D"/>
    <w:rsid w:val="00391007"/>
    <w:rsid w:val="00391972"/>
    <w:rsid w:val="003924FB"/>
    <w:rsid w:val="003A007B"/>
    <w:rsid w:val="003A0349"/>
    <w:rsid w:val="003A2F76"/>
    <w:rsid w:val="003A4B8F"/>
    <w:rsid w:val="003A5DD1"/>
    <w:rsid w:val="003B1968"/>
    <w:rsid w:val="003B2A57"/>
    <w:rsid w:val="003B3057"/>
    <w:rsid w:val="003C0795"/>
    <w:rsid w:val="003C0CED"/>
    <w:rsid w:val="003C21A1"/>
    <w:rsid w:val="003C33DE"/>
    <w:rsid w:val="003C4886"/>
    <w:rsid w:val="003C530B"/>
    <w:rsid w:val="003D08A2"/>
    <w:rsid w:val="003D1A64"/>
    <w:rsid w:val="003D2955"/>
    <w:rsid w:val="003D359D"/>
    <w:rsid w:val="003D3E78"/>
    <w:rsid w:val="003D60AC"/>
    <w:rsid w:val="003D702E"/>
    <w:rsid w:val="003D7C7F"/>
    <w:rsid w:val="003E092D"/>
    <w:rsid w:val="003E0DE1"/>
    <w:rsid w:val="003E1ACB"/>
    <w:rsid w:val="003E20A1"/>
    <w:rsid w:val="003E3EE1"/>
    <w:rsid w:val="003E5CD9"/>
    <w:rsid w:val="003E7D3C"/>
    <w:rsid w:val="003F2C06"/>
    <w:rsid w:val="003F51BF"/>
    <w:rsid w:val="003F612D"/>
    <w:rsid w:val="003F6A54"/>
    <w:rsid w:val="003F7043"/>
    <w:rsid w:val="00400C55"/>
    <w:rsid w:val="00403160"/>
    <w:rsid w:val="00403A02"/>
    <w:rsid w:val="0040594D"/>
    <w:rsid w:val="00406353"/>
    <w:rsid w:val="00407B3E"/>
    <w:rsid w:val="00411D9C"/>
    <w:rsid w:val="00412316"/>
    <w:rsid w:val="00413951"/>
    <w:rsid w:val="00413E55"/>
    <w:rsid w:val="004141B2"/>
    <w:rsid w:val="004154B7"/>
    <w:rsid w:val="00416242"/>
    <w:rsid w:val="00416727"/>
    <w:rsid w:val="004227CE"/>
    <w:rsid w:val="0042567B"/>
    <w:rsid w:val="00426DF2"/>
    <w:rsid w:val="004302E3"/>
    <w:rsid w:val="004302E9"/>
    <w:rsid w:val="00431AD7"/>
    <w:rsid w:val="00434368"/>
    <w:rsid w:val="00434825"/>
    <w:rsid w:val="00434990"/>
    <w:rsid w:val="00434A3F"/>
    <w:rsid w:val="00436064"/>
    <w:rsid w:val="0044037B"/>
    <w:rsid w:val="00440520"/>
    <w:rsid w:val="004417A7"/>
    <w:rsid w:val="00441874"/>
    <w:rsid w:val="00442C7E"/>
    <w:rsid w:val="00445F66"/>
    <w:rsid w:val="0044654D"/>
    <w:rsid w:val="00447D5F"/>
    <w:rsid w:val="00451BBD"/>
    <w:rsid w:val="00455158"/>
    <w:rsid w:val="00455277"/>
    <w:rsid w:val="004558AD"/>
    <w:rsid w:val="00457530"/>
    <w:rsid w:val="0046172F"/>
    <w:rsid w:val="00462755"/>
    <w:rsid w:val="00462CB7"/>
    <w:rsid w:val="00463291"/>
    <w:rsid w:val="004640DB"/>
    <w:rsid w:val="00465813"/>
    <w:rsid w:val="00466BE9"/>
    <w:rsid w:val="004677EB"/>
    <w:rsid w:val="00467EB4"/>
    <w:rsid w:val="00472F8F"/>
    <w:rsid w:val="0047610D"/>
    <w:rsid w:val="00476284"/>
    <w:rsid w:val="0047778A"/>
    <w:rsid w:val="00477BB5"/>
    <w:rsid w:val="00480E37"/>
    <w:rsid w:val="00480FC6"/>
    <w:rsid w:val="004834F8"/>
    <w:rsid w:val="00483E2D"/>
    <w:rsid w:val="004863C6"/>
    <w:rsid w:val="0049091C"/>
    <w:rsid w:val="00491998"/>
    <w:rsid w:val="00492747"/>
    <w:rsid w:val="004939CF"/>
    <w:rsid w:val="004939F0"/>
    <w:rsid w:val="00496470"/>
    <w:rsid w:val="00496C37"/>
    <w:rsid w:val="004976CC"/>
    <w:rsid w:val="00497C8A"/>
    <w:rsid w:val="004A0C8C"/>
    <w:rsid w:val="004A199B"/>
    <w:rsid w:val="004A3C34"/>
    <w:rsid w:val="004A601F"/>
    <w:rsid w:val="004A61FB"/>
    <w:rsid w:val="004A7B18"/>
    <w:rsid w:val="004B06B0"/>
    <w:rsid w:val="004B091D"/>
    <w:rsid w:val="004B1388"/>
    <w:rsid w:val="004B1E79"/>
    <w:rsid w:val="004B21D2"/>
    <w:rsid w:val="004B2746"/>
    <w:rsid w:val="004B559D"/>
    <w:rsid w:val="004B5D0A"/>
    <w:rsid w:val="004B69EF"/>
    <w:rsid w:val="004B7E0F"/>
    <w:rsid w:val="004C1112"/>
    <w:rsid w:val="004C2496"/>
    <w:rsid w:val="004C2EC6"/>
    <w:rsid w:val="004C37C5"/>
    <w:rsid w:val="004C78BB"/>
    <w:rsid w:val="004D194E"/>
    <w:rsid w:val="004D21C9"/>
    <w:rsid w:val="004D3245"/>
    <w:rsid w:val="004D4E8D"/>
    <w:rsid w:val="004D5B61"/>
    <w:rsid w:val="004D621C"/>
    <w:rsid w:val="004D6B87"/>
    <w:rsid w:val="004D7237"/>
    <w:rsid w:val="004E1D4C"/>
    <w:rsid w:val="004E29A9"/>
    <w:rsid w:val="004E3283"/>
    <w:rsid w:val="004E357D"/>
    <w:rsid w:val="004E3771"/>
    <w:rsid w:val="004E3C94"/>
    <w:rsid w:val="004E3F14"/>
    <w:rsid w:val="004E40CE"/>
    <w:rsid w:val="004E580C"/>
    <w:rsid w:val="004E5B73"/>
    <w:rsid w:val="004E62B1"/>
    <w:rsid w:val="004E7FB2"/>
    <w:rsid w:val="004F0165"/>
    <w:rsid w:val="004F1D6F"/>
    <w:rsid w:val="004F3917"/>
    <w:rsid w:val="004F4413"/>
    <w:rsid w:val="004F48AF"/>
    <w:rsid w:val="004F5264"/>
    <w:rsid w:val="004F7591"/>
    <w:rsid w:val="004F7674"/>
    <w:rsid w:val="00503269"/>
    <w:rsid w:val="005076B3"/>
    <w:rsid w:val="00516219"/>
    <w:rsid w:val="00521FD3"/>
    <w:rsid w:val="00523A2A"/>
    <w:rsid w:val="00524D01"/>
    <w:rsid w:val="00525695"/>
    <w:rsid w:val="0052634D"/>
    <w:rsid w:val="00534E2E"/>
    <w:rsid w:val="0053692F"/>
    <w:rsid w:val="005371E0"/>
    <w:rsid w:val="0054047D"/>
    <w:rsid w:val="0054053A"/>
    <w:rsid w:val="005407DB"/>
    <w:rsid w:val="00541808"/>
    <w:rsid w:val="00543DCF"/>
    <w:rsid w:val="00544418"/>
    <w:rsid w:val="005459BB"/>
    <w:rsid w:val="00546A28"/>
    <w:rsid w:val="0055030C"/>
    <w:rsid w:val="00551931"/>
    <w:rsid w:val="0055249F"/>
    <w:rsid w:val="005603A2"/>
    <w:rsid w:val="005637CE"/>
    <w:rsid w:val="005655A6"/>
    <w:rsid w:val="00566D2A"/>
    <w:rsid w:val="00566E27"/>
    <w:rsid w:val="00567B7B"/>
    <w:rsid w:val="00572450"/>
    <w:rsid w:val="005773F6"/>
    <w:rsid w:val="00581C29"/>
    <w:rsid w:val="0058290A"/>
    <w:rsid w:val="00583B69"/>
    <w:rsid w:val="00584275"/>
    <w:rsid w:val="00585152"/>
    <w:rsid w:val="00586BDB"/>
    <w:rsid w:val="005918F7"/>
    <w:rsid w:val="00597B55"/>
    <w:rsid w:val="005A033A"/>
    <w:rsid w:val="005A17FD"/>
    <w:rsid w:val="005A1E38"/>
    <w:rsid w:val="005A58EF"/>
    <w:rsid w:val="005A5FA1"/>
    <w:rsid w:val="005B03EC"/>
    <w:rsid w:val="005B07B8"/>
    <w:rsid w:val="005B191C"/>
    <w:rsid w:val="005B1AD5"/>
    <w:rsid w:val="005B5CC9"/>
    <w:rsid w:val="005B610F"/>
    <w:rsid w:val="005B6E55"/>
    <w:rsid w:val="005B7771"/>
    <w:rsid w:val="005C33C7"/>
    <w:rsid w:val="005C34DF"/>
    <w:rsid w:val="005C465C"/>
    <w:rsid w:val="005C7CF0"/>
    <w:rsid w:val="005D31AE"/>
    <w:rsid w:val="005D790B"/>
    <w:rsid w:val="005E0AD5"/>
    <w:rsid w:val="005E24DB"/>
    <w:rsid w:val="005E69D1"/>
    <w:rsid w:val="005E7243"/>
    <w:rsid w:val="005F0539"/>
    <w:rsid w:val="005F2AE4"/>
    <w:rsid w:val="005F32B0"/>
    <w:rsid w:val="00601F1A"/>
    <w:rsid w:val="0060347C"/>
    <w:rsid w:val="00603C64"/>
    <w:rsid w:val="00605EB0"/>
    <w:rsid w:val="006065B9"/>
    <w:rsid w:val="00606634"/>
    <w:rsid w:val="006075BF"/>
    <w:rsid w:val="00607C9B"/>
    <w:rsid w:val="00610985"/>
    <w:rsid w:val="00610DFB"/>
    <w:rsid w:val="00611F76"/>
    <w:rsid w:val="00614A15"/>
    <w:rsid w:val="00614ABC"/>
    <w:rsid w:val="0061607C"/>
    <w:rsid w:val="00617C0E"/>
    <w:rsid w:val="006206E1"/>
    <w:rsid w:val="006223BF"/>
    <w:rsid w:val="00622886"/>
    <w:rsid w:val="00623105"/>
    <w:rsid w:val="00623EE7"/>
    <w:rsid w:val="00624950"/>
    <w:rsid w:val="006253E1"/>
    <w:rsid w:val="00630B73"/>
    <w:rsid w:val="006316B5"/>
    <w:rsid w:val="006322DF"/>
    <w:rsid w:val="00633B4F"/>
    <w:rsid w:val="006349F9"/>
    <w:rsid w:val="00636117"/>
    <w:rsid w:val="006364F5"/>
    <w:rsid w:val="00637DF7"/>
    <w:rsid w:val="0064011A"/>
    <w:rsid w:val="00641218"/>
    <w:rsid w:val="0064474F"/>
    <w:rsid w:val="00644A98"/>
    <w:rsid w:val="0064662B"/>
    <w:rsid w:val="00647EBF"/>
    <w:rsid w:val="00653F5D"/>
    <w:rsid w:val="00654A1D"/>
    <w:rsid w:val="006562A8"/>
    <w:rsid w:val="006570C6"/>
    <w:rsid w:val="00664763"/>
    <w:rsid w:val="00664ABF"/>
    <w:rsid w:val="00666272"/>
    <w:rsid w:val="00670118"/>
    <w:rsid w:val="006704CF"/>
    <w:rsid w:val="0068062A"/>
    <w:rsid w:val="006806D2"/>
    <w:rsid w:val="00681BC2"/>
    <w:rsid w:val="00684696"/>
    <w:rsid w:val="006848E1"/>
    <w:rsid w:val="00684E9A"/>
    <w:rsid w:val="006851AD"/>
    <w:rsid w:val="00695879"/>
    <w:rsid w:val="00696464"/>
    <w:rsid w:val="006971FA"/>
    <w:rsid w:val="00697848"/>
    <w:rsid w:val="006A1D99"/>
    <w:rsid w:val="006A5785"/>
    <w:rsid w:val="006A5F20"/>
    <w:rsid w:val="006A6713"/>
    <w:rsid w:val="006B3ACC"/>
    <w:rsid w:val="006B486C"/>
    <w:rsid w:val="006B4F23"/>
    <w:rsid w:val="006B5B71"/>
    <w:rsid w:val="006B6A68"/>
    <w:rsid w:val="006B7E68"/>
    <w:rsid w:val="006C00B3"/>
    <w:rsid w:val="006C1A79"/>
    <w:rsid w:val="006C448B"/>
    <w:rsid w:val="006C4FDD"/>
    <w:rsid w:val="006C51A7"/>
    <w:rsid w:val="006C6445"/>
    <w:rsid w:val="006C6578"/>
    <w:rsid w:val="006C6F2C"/>
    <w:rsid w:val="006D06BD"/>
    <w:rsid w:val="006D1B41"/>
    <w:rsid w:val="006D35F6"/>
    <w:rsid w:val="006D3D2C"/>
    <w:rsid w:val="006D432C"/>
    <w:rsid w:val="006D4FB7"/>
    <w:rsid w:val="006D63F8"/>
    <w:rsid w:val="006E108C"/>
    <w:rsid w:val="006E32FB"/>
    <w:rsid w:val="006E334B"/>
    <w:rsid w:val="006E7ADF"/>
    <w:rsid w:val="006F1213"/>
    <w:rsid w:val="006F125A"/>
    <w:rsid w:val="006F2B95"/>
    <w:rsid w:val="006F66B2"/>
    <w:rsid w:val="00702423"/>
    <w:rsid w:val="00702996"/>
    <w:rsid w:val="00702BFD"/>
    <w:rsid w:val="00704813"/>
    <w:rsid w:val="00705528"/>
    <w:rsid w:val="00705E58"/>
    <w:rsid w:val="007060CD"/>
    <w:rsid w:val="00711C24"/>
    <w:rsid w:val="007157E4"/>
    <w:rsid w:val="007179A0"/>
    <w:rsid w:val="00720D10"/>
    <w:rsid w:val="0072106B"/>
    <w:rsid w:val="0072405E"/>
    <w:rsid w:val="007253C8"/>
    <w:rsid w:val="00725912"/>
    <w:rsid w:val="007260A7"/>
    <w:rsid w:val="00726343"/>
    <w:rsid w:val="00726E14"/>
    <w:rsid w:val="00727248"/>
    <w:rsid w:val="00727EDB"/>
    <w:rsid w:val="00730482"/>
    <w:rsid w:val="00734F65"/>
    <w:rsid w:val="00740EDF"/>
    <w:rsid w:val="007438CB"/>
    <w:rsid w:val="00747C5B"/>
    <w:rsid w:val="007504EA"/>
    <w:rsid w:val="0075119B"/>
    <w:rsid w:val="007532D4"/>
    <w:rsid w:val="00753826"/>
    <w:rsid w:val="007541E5"/>
    <w:rsid w:val="0075425E"/>
    <w:rsid w:val="00754C47"/>
    <w:rsid w:val="00754F1A"/>
    <w:rsid w:val="00755692"/>
    <w:rsid w:val="00755987"/>
    <w:rsid w:val="007565A5"/>
    <w:rsid w:val="00760C88"/>
    <w:rsid w:val="0076468C"/>
    <w:rsid w:val="00766603"/>
    <w:rsid w:val="00766C46"/>
    <w:rsid w:val="00771A9A"/>
    <w:rsid w:val="00773A23"/>
    <w:rsid w:val="007756CB"/>
    <w:rsid w:val="00780847"/>
    <w:rsid w:val="00780C11"/>
    <w:rsid w:val="007829B4"/>
    <w:rsid w:val="00783896"/>
    <w:rsid w:val="00790966"/>
    <w:rsid w:val="0079260A"/>
    <w:rsid w:val="00794160"/>
    <w:rsid w:val="0079629A"/>
    <w:rsid w:val="00797B1C"/>
    <w:rsid w:val="007A09B4"/>
    <w:rsid w:val="007A2363"/>
    <w:rsid w:val="007A2C02"/>
    <w:rsid w:val="007A4BAC"/>
    <w:rsid w:val="007A5A11"/>
    <w:rsid w:val="007A5A47"/>
    <w:rsid w:val="007A6725"/>
    <w:rsid w:val="007A7A76"/>
    <w:rsid w:val="007B1E0A"/>
    <w:rsid w:val="007B2623"/>
    <w:rsid w:val="007B5AA7"/>
    <w:rsid w:val="007B7137"/>
    <w:rsid w:val="007C145D"/>
    <w:rsid w:val="007C1D8C"/>
    <w:rsid w:val="007C25FE"/>
    <w:rsid w:val="007C46F5"/>
    <w:rsid w:val="007C5D7D"/>
    <w:rsid w:val="007C610D"/>
    <w:rsid w:val="007D206B"/>
    <w:rsid w:val="007D4F53"/>
    <w:rsid w:val="007D55AD"/>
    <w:rsid w:val="007D78AA"/>
    <w:rsid w:val="007E36E8"/>
    <w:rsid w:val="007E475F"/>
    <w:rsid w:val="007E496D"/>
    <w:rsid w:val="007E5939"/>
    <w:rsid w:val="007E5EE9"/>
    <w:rsid w:val="007E6427"/>
    <w:rsid w:val="007E7ECD"/>
    <w:rsid w:val="007F1D07"/>
    <w:rsid w:val="007F3330"/>
    <w:rsid w:val="007F6841"/>
    <w:rsid w:val="007F6CB2"/>
    <w:rsid w:val="0080091A"/>
    <w:rsid w:val="00803390"/>
    <w:rsid w:val="00807133"/>
    <w:rsid w:val="00817403"/>
    <w:rsid w:val="00820DBF"/>
    <w:rsid w:val="0082222A"/>
    <w:rsid w:val="008235B2"/>
    <w:rsid w:val="0082388A"/>
    <w:rsid w:val="00823DEE"/>
    <w:rsid w:val="00824698"/>
    <w:rsid w:val="008266BD"/>
    <w:rsid w:val="0082682C"/>
    <w:rsid w:val="00830EB8"/>
    <w:rsid w:val="00831F6B"/>
    <w:rsid w:val="00832B69"/>
    <w:rsid w:val="00832C83"/>
    <w:rsid w:val="00833A10"/>
    <w:rsid w:val="008368D7"/>
    <w:rsid w:val="00836E00"/>
    <w:rsid w:val="00837C67"/>
    <w:rsid w:val="00841F6B"/>
    <w:rsid w:val="00842BE4"/>
    <w:rsid w:val="00845576"/>
    <w:rsid w:val="008458FA"/>
    <w:rsid w:val="00846F82"/>
    <w:rsid w:val="00847DB7"/>
    <w:rsid w:val="00850F49"/>
    <w:rsid w:val="0085194F"/>
    <w:rsid w:val="00853428"/>
    <w:rsid w:val="00853C63"/>
    <w:rsid w:val="008574B1"/>
    <w:rsid w:val="00861D3A"/>
    <w:rsid w:val="00862526"/>
    <w:rsid w:val="00863B42"/>
    <w:rsid w:val="008705D5"/>
    <w:rsid w:val="008734A9"/>
    <w:rsid w:val="00877F7C"/>
    <w:rsid w:val="00882793"/>
    <w:rsid w:val="00884412"/>
    <w:rsid w:val="00885B3D"/>
    <w:rsid w:val="0088635B"/>
    <w:rsid w:val="00886595"/>
    <w:rsid w:val="00887415"/>
    <w:rsid w:val="00894348"/>
    <w:rsid w:val="008960B8"/>
    <w:rsid w:val="0089651E"/>
    <w:rsid w:val="008A2417"/>
    <w:rsid w:val="008A254B"/>
    <w:rsid w:val="008A6EA6"/>
    <w:rsid w:val="008A76AC"/>
    <w:rsid w:val="008B1274"/>
    <w:rsid w:val="008B24CB"/>
    <w:rsid w:val="008B2C76"/>
    <w:rsid w:val="008B5D54"/>
    <w:rsid w:val="008B6A7E"/>
    <w:rsid w:val="008C0677"/>
    <w:rsid w:val="008C154D"/>
    <w:rsid w:val="008C1CB5"/>
    <w:rsid w:val="008C2F15"/>
    <w:rsid w:val="008C36BB"/>
    <w:rsid w:val="008C46E9"/>
    <w:rsid w:val="008C536A"/>
    <w:rsid w:val="008C6811"/>
    <w:rsid w:val="008D1AE4"/>
    <w:rsid w:val="008D5BE7"/>
    <w:rsid w:val="008D678D"/>
    <w:rsid w:val="008E02A8"/>
    <w:rsid w:val="008E1058"/>
    <w:rsid w:val="008E23CF"/>
    <w:rsid w:val="008E3592"/>
    <w:rsid w:val="008E3A6C"/>
    <w:rsid w:val="008E47E6"/>
    <w:rsid w:val="008E49FD"/>
    <w:rsid w:val="008E7A31"/>
    <w:rsid w:val="008F0707"/>
    <w:rsid w:val="008F26E1"/>
    <w:rsid w:val="008F3CFF"/>
    <w:rsid w:val="008F6D26"/>
    <w:rsid w:val="008F6E48"/>
    <w:rsid w:val="0090078A"/>
    <w:rsid w:val="00901E43"/>
    <w:rsid w:val="00904FB6"/>
    <w:rsid w:val="0090515B"/>
    <w:rsid w:val="00906B16"/>
    <w:rsid w:val="00911A43"/>
    <w:rsid w:val="0091320B"/>
    <w:rsid w:val="009134EA"/>
    <w:rsid w:val="009138F0"/>
    <w:rsid w:val="00913909"/>
    <w:rsid w:val="0091414A"/>
    <w:rsid w:val="009141A0"/>
    <w:rsid w:val="00914DD2"/>
    <w:rsid w:val="00915629"/>
    <w:rsid w:val="009163A4"/>
    <w:rsid w:val="0091651D"/>
    <w:rsid w:val="00916F27"/>
    <w:rsid w:val="00917B52"/>
    <w:rsid w:val="00920AAD"/>
    <w:rsid w:val="00925191"/>
    <w:rsid w:val="00925F13"/>
    <w:rsid w:val="00930D68"/>
    <w:rsid w:val="00930F49"/>
    <w:rsid w:val="00932BF5"/>
    <w:rsid w:val="0093480B"/>
    <w:rsid w:val="0093559C"/>
    <w:rsid w:val="009363D4"/>
    <w:rsid w:val="0093700A"/>
    <w:rsid w:val="00940376"/>
    <w:rsid w:val="00941563"/>
    <w:rsid w:val="00943FCF"/>
    <w:rsid w:val="00952841"/>
    <w:rsid w:val="00952BF9"/>
    <w:rsid w:val="009535EC"/>
    <w:rsid w:val="009577A5"/>
    <w:rsid w:val="00957B45"/>
    <w:rsid w:val="00960200"/>
    <w:rsid w:val="00962138"/>
    <w:rsid w:val="0096295D"/>
    <w:rsid w:val="00962A73"/>
    <w:rsid w:val="00963A1F"/>
    <w:rsid w:val="00963BA4"/>
    <w:rsid w:val="00964F8C"/>
    <w:rsid w:val="00965260"/>
    <w:rsid w:val="00965C2A"/>
    <w:rsid w:val="00973C47"/>
    <w:rsid w:val="00975121"/>
    <w:rsid w:val="009758DC"/>
    <w:rsid w:val="00976EBB"/>
    <w:rsid w:val="00977318"/>
    <w:rsid w:val="009779CD"/>
    <w:rsid w:val="0098285F"/>
    <w:rsid w:val="009832D9"/>
    <w:rsid w:val="00983B91"/>
    <w:rsid w:val="0099184E"/>
    <w:rsid w:val="00993AAD"/>
    <w:rsid w:val="009948CC"/>
    <w:rsid w:val="009977B4"/>
    <w:rsid w:val="009A107B"/>
    <w:rsid w:val="009A31E4"/>
    <w:rsid w:val="009A379F"/>
    <w:rsid w:val="009A57A2"/>
    <w:rsid w:val="009B02C2"/>
    <w:rsid w:val="009B03AF"/>
    <w:rsid w:val="009B114D"/>
    <w:rsid w:val="009B26BF"/>
    <w:rsid w:val="009B2F61"/>
    <w:rsid w:val="009B46AF"/>
    <w:rsid w:val="009B4E9B"/>
    <w:rsid w:val="009B6C89"/>
    <w:rsid w:val="009B6DBA"/>
    <w:rsid w:val="009B765E"/>
    <w:rsid w:val="009C35DB"/>
    <w:rsid w:val="009C3FDB"/>
    <w:rsid w:val="009C4626"/>
    <w:rsid w:val="009C49EF"/>
    <w:rsid w:val="009C654B"/>
    <w:rsid w:val="009C7ACF"/>
    <w:rsid w:val="009D0E8F"/>
    <w:rsid w:val="009D20D7"/>
    <w:rsid w:val="009D2718"/>
    <w:rsid w:val="009D34A9"/>
    <w:rsid w:val="009D6EBD"/>
    <w:rsid w:val="009D7F7F"/>
    <w:rsid w:val="009E313A"/>
    <w:rsid w:val="009E4B22"/>
    <w:rsid w:val="009E746B"/>
    <w:rsid w:val="009E7B1B"/>
    <w:rsid w:val="009F14EE"/>
    <w:rsid w:val="00A007C5"/>
    <w:rsid w:val="00A031F5"/>
    <w:rsid w:val="00A04D44"/>
    <w:rsid w:val="00A05985"/>
    <w:rsid w:val="00A060DE"/>
    <w:rsid w:val="00A10A8C"/>
    <w:rsid w:val="00A131F4"/>
    <w:rsid w:val="00A148A3"/>
    <w:rsid w:val="00A150EF"/>
    <w:rsid w:val="00A16D2E"/>
    <w:rsid w:val="00A204B1"/>
    <w:rsid w:val="00A2219A"/>
    <w:rsid w:val="00A22372"/>
    <w:rsid w:val="00A22B44"/>
    <w:rsid w:val="00A22E60"/>
    <w:rsid w:val="00A30192"/>
    <w:rsid w:val="00A321C9"/>
    <w:rsid w:val="00A32C3D"/>
    <w:rsid w:val="00A35FB1"/>
    <w:rsid w:val="00A37DDD"/>
    <w:rsid w:val="00A40E0B"/>
    <w:rsid w:val="00A414FE"/>
    <w:rsid w:val="00A43C9D"/>
    <w:rsid w:val="00A446D4"/>
    <w:rsid w:val="00A45AE6"/>
    <w:rsid w:val="00A45DCD"/>
    <w:rsid w:val="00A4669D"/>
    <w:rsid w:val="00A50F29"/>
    <w:rsid w:val="00A51051"/>
    <w:rsid w:val="00A51C5B"/>
    <w:rsid w:val="00A54359"/>
    <w:rsid w:val="00A54E05"/>
    <w:rsid w:val="00A55911"/>
    <w:rsid w:val="00A561BB"/>
    <w:rsid w:val="00A5797C"/>
    <w:rsid w:val="00A57A44"/>
    <w:rsid w:val="00A6012F"/>
    <w:rsid w:val="00A609A6"/>
    <w:rsid w:val="00A635F0"/>
    <w:rsid w:val="00A64299"/>
    <w:rsid w:val="00A65244"/>
    <w:rsid w:val="00A6592C"/>
    <w:rsid w:val="00A65BAD"/>
    <w:rsid w:val="00A664B4"/>
    <w:rsid w:val="00A6728E"/>
    <w:rsid w:val="00A70104"/>
    <w:rsid w:val="00A70A6F"/>
    <w:rsid w:val="00A71627"/>
    <w:rsid w:val="00A71AB5"/>
    <w:rsid w:val="00A76609"/>
    <w:rsid w:val="00A80001"/>
    <w:rsid w:val="00A81AAF"/>
    <w:rsid w:val="00A8281A"/>
    <w:rsid w:val="00A84859"/>
    <w:rsid w:val="00A85F25"/>
    <w:rsid w:val="00A866D5"/>
    <w:rsid w:val="00A931CD"/>
    <w:rsid w:val="00A9363B"/>
    <w:rsid w:val="00A94610"/>
    <w:rsid w:val="00A96F70"/>
    <w:rsid w:val="00AA03E9"/>
    <w:rsid w:val="00AA2343"/>
    <w:rsid w:val="00AA2615"/>
    <w:rsid w:val="00AA2F28"/>
    <w:rsid w:val="00AA54F3"/>
    <w:rsid w:val="00AB09FF"/>
    <w:rsid w:val="00AB12D6"/>
    <w:rsid w:val="00AB18A6"/>
    <w:rsid w:val="00AB2DFE"/>
    <w:rsid w:val="00AB3C31"/>
    <w:rsid w:val="00AB3CEB"/>
    <w:rsid w:val="00AB46DB"/>
    <w:rsid w:val="00AB686F"/>
    <w:rsid w:val="00AB752A"/>
    <w:rsid w:val="00AC1958"/>
    <w:rsid w:val="00AC4C7D"/>
    <w:rsid w:val="00AC5A95"/>
    <w:rsid w:val="00AC5BD1"/>
    <w:rsid w:val="00AC62CC"/>
    <w:rsid w:val="00AC76C2"/>
    <w:rsid w:val="00AD362D"/>
    <w:rsid w:val="00AD4E9D"/>
    <w:rsid w:val="00AD5E41"/>
    <w:rsid w:val="00AD6A63"/>
    <w:rsid w:val="00AE1D9F"/>
    <w:rsid w:val="00AE3E40"/>
    <w:rsid w:val="00AE5246"/>
    <w:rsid w:val="00AF0689"/>
    <w:rsid w:val="00AF2005"/>
    <w:rsid w:val="00AF3796"/>
    <w:rsid w:val="00AF4B3D"/>
    <w:rsid w:val="00AF4EC6"/>
    <w:rsid w:val="00AF7E84"/>
    <w:rsid w:val="00B0160D"/>
    <w:rsid w:val="00B04C37"/>
    <w:rsid w:val="00B04CD7"/>
    <w:rsid w:val="00B10E0C"/>
    <w:rsid w:val="00B128A4"/>
    <w:rsid w:val="00B15E05"/>
    <w:rsid w:val="00B209BD"/>
    <w:rsid w:val="00B2287C"/>
    <w:rsid w:val="00B23F0E"/>
    <w:rsid w:val="00B266F0"/>
    <w:rsid w:val="00B3235B"/>
    <w:rsid w:val="00B32586"/>
    <w:rsid w:val="00B362F9"/>
    <w:rsid w:val="00B37719"/>
    <w:rsid w:val="00B37FC0"/>
    <w:rsid w:val="00B405D8"/>
    <w:rsid w:val="00B40DFF"/>
    <w:rsid w:val="00B45002"/>
    <w:rsid w:val="00B45779"/>
    <w:rsid w:val="00B459A6"/>
    <w:rsid w:val="00B4706E"/>
    <w:rsid w:val="00B4734F"/>
    <w:rsid w:val="00B5095A"/>
    <w:rsid w:val="00B50EA9"/>
    <w:rsid w:val="00B51096"/>
    <w:rsid w:val="00B53643"/>
    <w:rsid w:val="00B53975"/>
    <w:rsid w:val="00B55735"/>
    <w:rsid w:val="00B56E8A"/>
    <w:rsid w:val="00B572CF"/>
    <w:rsid w:val="00B608AC"/>
    <w:rsid w:val="00B61D03"/>
    <w:rsid w:val="00B62148"/>
    <w:rsid w:val="00B644EE"/>
    <w:rsid w:val="00B64966"/>
    <w:rsid w:val="00B655CA"/>
    <w:rsid w:val="00B65C2F"/>
    <w:rsid w:val="00B65C54"/>
    <w:rsid w:val="00B676E7"/>
    <w:rsid w:val="00B67974"/>
    <w:rsid w:val="00B67D13"/>
    <w:rsid w:val="00B750EE"/>
    <w:rsid w:val="00B81631"/>
    <w:rsid w:val="00B82B61"/>
    <w:rsid w:val="00B855BC"/>
    <w:rsid w:val="00B909F9"/>
    <w:rsid w:val="00B9184D"/>
    <w:rsid w:val="00B9186E"/>
    <w:rsid w:val="00B91B41"/>
    <w:rsid w:val="00B92BFB"/>
    <w:rsid w:val="00B9370C"/>
    <w:rsid w:val="00B95D90"/>
    <w:rsid w:val="00B96B82"/>
    <w:rsid w:val="00B97C3B"/>
    <w:rsid w:val="00BA0CB2"/>
    <w:rsid w:val="00BA1042"/>
    <w:rsid w:val="00BA2D35"/>
    <w:rsid w:val="00BA2DBE"/>
    <w:rsid w:val="00BA4A65"/>
    <w:rsid w:val="00BA60FD"/>
    <w:rsid w:val="00BA6BB7"/>
    <w:rsid w:val="00BA6C89"/>
    <w:rsid w:val="00BA75D5"/>
    <w:rsid w:val="00BB0E8E"/>
    <w:rsid w:val="00BB3447"/>
    <w:rsid w:val="00BB375A"/>
    <w:rsid w:val="00BB5AE3"/>
    <w:rsid w:val="00BC17AA"/>
    <w:rsid w:val="00BC4029"/>
    <w:rsid w:val="00BC44D0"/>
    <w:rsid w:val="00BC4798"/>
    <w:rsid w:val="00BD24A8"/>
    <w:rsid w:val="00BD4653"/>
    <w:rsid w:val="00BD4D7F"/>
    <w:rsid w:val="00BD70C4"/>
    <w:rsid w:val="00BD7198"/>
    <w:rsid w:val="00BE035C"/>
    <w:rsid w:val="00BE14E2"/>
    <w:rsid w:val="00BE223E"/>
    <w:rsid w:val="00BE3F97"/>
    <w:rsid w:val="00BE580E"/>
    <w:rsid w:val="00BE5BD0"/>
    <w:rsid w:val="00BE6013"/>
    <w:rsid w:val="00BE6F95"/>
    <w:rsid w:val="00BE7B58"/>
    <w:rsid w:val="00BE7F98"/>
    <w:rsid w:val="00BF3E5B"/>
    <w:rsid w:val="00BF4585"/>
    <w:rsid w:val="00BF6C67"/>
    <w:rsid w:val="00C000CD"/>
    <w:rsid w:val="00C00DE8"/>
    <w:rsid w:val="00C03179"/>
    <w:rsid w:val="00C0357E"/>
    <w:rsid w:val="00C0417E"/>
    <w:rsid w:val="00C0561A"/>
    <w:rsid w:val="00C06F61"/>
    <w:rsid w:val="00C10248"/>
    <w:rsid w:val="00C10594"/>
    <w:rsid w:val="00C10AE3"/>
    <w:rsid w:val="00C1136E"/>
    <w:rsid w:val="00C11E84"/>
    <w:rsid w:val="00C1323F"/>
    <w:rsid w:val="00C13936"/>
    <w:rsid w:val="00C13959"/>
    <w:rsid w:val="00C14779"/>
    <w:rsid w:val="00C16C2E"/>
    <w:rsid w:val="00C17718"/>
    <w:rsid w:val="00C17A31"/>
    <w:rsid w:val="00C225F5"/>
    <w:rsid w:val="00C2468A"/>
    <w:rsid w:val="00C2651D"/>
    <w:rsid w:val="00C26766"/>
    <w:rsid w:val="00C314B6"/>
    <w:rsid w:val="00C32985"/>
    <w:rsid w:val="00C346D8"/>
    <w:rsid w:val="00C363DB"/>
    <w:rsid w:val="00C36D9E"/>
    <w:rsid w:val="00C409FC"/>
    <w:rsid w:val="00C42C9B"/>
    <w:rsid w:val="00C44719"/>
    <w:rsid w:val="00C45940"/>
    <w:rsid w:val="00C50474"/>
    <w:rsid w:val="00C521AA"/>
    <w:rsid w:val="00C54298"/>
    <w:rsid w:val="00C564AD"/>
    <w:rsid w:val="00C56C35"/>
    <w:rsid w:val="00C610F6"/>
    <w:rsid w:val="00C614D8"/>
    <w:rsid w:val="00C63466"/>
    <w:rsid w:val="00C63A84"/>
    <w:rsid w:val="00C63AD7"/>
    <w:rsid w:val="00C65466"/>
    <w:rsid w:val="00C65DBD"/>
    <w:rsid w:val="00C70072"/>
    <w:rsid w:val="00C70398"/>
    <w:rsid w:val="00C72C51"/>
    <w:rsid w:val="00C7694C"/>
    <w:rsid w:val="00C773A9"/>
    <w:rsid w:val="00C77E28"/>
    <w:rsid w:val="00C829E4"/>
    <w:rsid w:val="00C836A1"/>
    <w:rsid w:val="00C91D77"/>
    <w:rsid w:val="00C929D2"/>
    <w:rsid w:val="00C92BCB"/>
    <w:rsid w:val="00C96089"/>
    <w:rsid w:val="00CA0794"/>
    <w:rsid w:val="00CA2602"/>
    <w:rsid w:val="00CA2658"/>
    <w:rsid w:val="00CA4658"/>
    <w:rsid w:val="00CA72CD"/>
    <w:rsid w:val="00CA736B"/>
    <w:rsid w:val="00CB0BD9"/>
    <w:rsid w:val="00CB14BD"/>
    <w:rsid w:val="00CB17F2"/>
    <w:rsid w:val="00CB18A3"/>
    <w:rsid w:val="00CB4B3C"/>
    <w:rsid w:val="00CB4EE6"/>
    <w:rsid w:val="00CB747C"/>
    <w:rsid w:val="00CC14AF"/>
    <w:rsid w:val="00CD11AD"/>
    <w:rsid w:val="00CD2300"/>
    <w:rsid w:val="00CD7A35"/>
    <w:rsid w:val="00CE4B47"/>
    <w:rsid w:val="00CE70D0"/>
    <w:rsid w:val="00CE71F8"/>
    <w:rsid w:val="00CE76C1"/>
    <w:rsid w:val="00CF1664"/>
    <w:rsid w:val="00CF24E4"/>
    <w:rsid w:val="00CF603B"/>
    <w:rsid w:val="00CF7455"/>
    <w:rsid w:val="00CF766A"/>
    <w:rsid w:val="00CF7F99"/>
    <w:rsid w:val="00D00836"/>
    <w:rsid w:val="00D01949"/>
    <w:rsid w:val="00D0231E"/>
    <w:rsid w:val="00D02999"/>
    <w:rsid w:val="00D04602"/>
    <w:rsid w:val="00D07C2A"/>
    <w:rsid w:val="00D07EA8"/>
    <w:rsid w:val="00D10E01"/>
    <w:rsid w:val="00D12B9C"/>
    <w:rsid w:val="00D14962"/>
    <w:rsid w:val="00D150A8"/>
    <w:rsid w:val="00D16598"/>
    <w:rsid w:val="00D179EA"/>
    <w:rsid w:val="00D20211"/>
    <w:rsid w:val="00D2041B"/>
    <w:rsid w:val="00D21504"/>
    <w:rsid w:val="00D21DEF"/>
    <w:rsid w:val="00D22285"/>
    <w:rsid w:val="00D22A94"/>
    <w:rsid w:val="00D234B1"/>
    <w:rsid w:val="00D30BDF"/>
    <w:rsid w:val="00D312D8"/>
    <w:rsid w:val="00D32500"/>
    <w:rsid w:val="00D35ED6"/>
    <w:rsid w:val="00D3642C"/>
    <w:rsid w:val="00D37CBB"/>
    <w:rsid w:val="00D408B1"/>
    <w:rsid w:val="00D40D1B"/>
    <w:rsid w:val="00D431BD"/>
    <w:rsid w:val="00D464DC"/>
    <w:rsid w:val="00D476FA"/>
    <w:rsid w:val="00D51816"/>
    <w:rsid w:val="00D5249F"/>
    <w:rsid w:val="00D5424F"/>
    <w:rsid w:val="00D54C0F"/>
    <w:rsid w:val="00D5583A"/>
    <w:rsid w:val="00D62EE3"/>
    <w:rsid w:val="00D6587B"/>
    <w:rsid w:val="00D67B08"/>
    <w:rsid w:val="00D71365"/>
    <w:rsid w:val="00D72EA8"/>
    <w:rsid w:val="00D80860"/>
    <w:rsid w:val="00D815D4"/>
    <w:rsid w:val="00D82A52"/>
    <w:rsid w:val="00D83009"/>
    <w:rsid w:val="00D83A5F"/>
    <w:rsid w:val="00D84506"/>
    <w:rsid w:val="00D8663D"/>
    <w:rsid w:val="00D91D4C"/>
    <w:rsid w:val="00D938F7"/>
    <w:rsid w:val="00D9512F"/>
    <w:rsid w:val="00D96A1B"/>
    <w:rsid w:val="00DA1FD9"/>
    <w:rsid w:val="00DA2BC4"/>
    <w:rsid w:val="00DA54A6"/>
    <w:rsid w:val="00DA5A96"/>
    <w:rsid w:val="00DA6118"/>
    <w:rsid w:val="00DB2341"/>
    <w:rsid w:val="00DB40A8"/>
    <w:rsid w:val="00DB4709"/>
    <w:rsid w:val="00DB7576"/>
    <w:rsid w:val="00DB7FEB"/>
    <w:rsid w:val="00DC352E"/>
    <w:rsid w:val="00DC57CC"/>
    <w:rsid w:val="00DC7E2A"/>
    <w:rsid w:val="00DD046B"/>
    <w:rsid w:val="00DD160E"/>
    <w:rsid w:val="00DD30E1"/>
    <w:rsid w:val="00DD5C03"/>
    <w:rsid w:val="00DD7989"/>
    <w:rsid w:val="00DD7ABB"/>
    <w:rsid w:val="00DE0E6C"/>
    <w:rsid w:val="00DE5708"/>
    <w:rsid w:val="00DE57FA"/>
    <w:rsid w:val="00DE79DC"/>
    <w:rsid w:val="00DF1EC6"/>
    <w:rsid w:val="00DF2BF4"/>
    <w:rsid w:val="00DF5F5A"/>
    <w:rsid w:val="00E00EAC"/>
    <w:rsid w:val="00E071B3"/>
    <w:rsid w:val="00E073FF"/>
    <w:rsid w:val="00E11F63"/>
    <w:rsid w:val="00E14707"/>
    <w:rsid w:val="00E225EA"/>
    <w:rsid w:val="00E22771"/>
    <w:rsid w:val="00E22E3A"/>
    <w:rsid w:val="00E25AB9"/>
    <w:rsid w:val="00E26D57"/>
    <w:rsid w:val="00E2725E"/>
    <w:rsid w:val="00E278FC"/>
    <w:rsid w:val="00E31AE8"/>
    <w:rsid w:val="00E348F1"/>
    <w:rsid w:val="00E3707E"/>
    <w:rsid w:val="00E443DB"/>
    <w:rsid w:val="00E4466C"/>
    <w:rsid w:val="00E44C4F"/>
    <w:rsid w:val="00E464B5"/>
    <w:rsid w:val="00E47940"/>
    <w:rsid w:val="00E51C7A"/>
    <w:rsid w:val="00E52761"/>
    <w:rsid w:val="00E53CD8"/>
    <w:rsid w:val="00E56135"/>
    <w:rsid w:val="00E56DBD"/>
    <w:rsid w:val="00E621C6"/>
    <w:rsid w:val="00E62BE9"/>
    <w:rsid w:val="00E6343A"/>
    <w:rsid w:val="00E64C21"/>
    <w:rsid w:val="00E6640D"/>
    <w:rsid w:val="00E71A5F"/>
    <w:rsid w:val="00E733C0"/>
    <w:rsid w:val="00E73437"/>
    <w:rsid w:val="00E73BE0"/>
    <w:rsid w:val="00E747E6"/>
    <w:rsid w:val="00E75B19"/>
    <w:rsid w:val="00E76D4A"/>
    <w:rsid w:val="00E8008E"/>
    <w:rsid w:val="00E82C63"/>
    <w:rsid w:val="00E82CAE"/>
    <w:rsid w:val="00E85215"/>
    <w:rsid w:val="00E857BB"/>
    <w:rsid w:val="00E93DD7"/>
    <w:rsid w:val="00E95E60"/>
    <w:rsid w:val="00EA0849"/>
    <w:rsid w:val="00EA2AFC"/>
    <w:rsid w:val="00EA3339"/>
    <w:rsid w:val="00EA4854"/>
    <w:rsid w:val="00EA52EC"/>
    <w:rsid w:val="00EA538D"/>
    <w:rsid w:val="00EA55C0"/>
    <w:rsid w:val="00EA6961"/>
    <w:rsid w:val="00EA7430"/>
    <w:rsid w:val="00EB0B5C"/>
    <w:rsid w:val="00EB0DC5"/>
    <w:rsid w:val="00EB246C"/>
    <w:rsid w:val="00EB6EDB"/>
    <w:rsid w:val="00EC1D86"/>
    <w:rsid w:val="00EC5E2E"/>
    <w:rsid w:val="00EC64FB"/>
    <w:rsid w:val="00EC7EB1"/>
    <w:rsid w:val="00ED0CE2"/>
    <w:rsid w:val="00ED0D0E"/>
    <w:rsid w:val="00ED4142"/>
    <w:rsid w:val="00ED4735"/>
    <w:rsid w:val="00ED614F"/>
    <w:rsid w:val="00ED72E9"/>
    <w:rsid w:val="00ED73C0"/>
    <w:rsid w:val="00EE2130"/>
    <w:rsid w:val="00EE2348"/>
    <w:rsid w:val="00EE3592"/>
    <w:rsid w:val="00EE3604"/>
    <w:rsid w:val="00EE61ED"/>
    <w:rsid w:val="00EE7CF9"/>
    <w:rsid w:val="00EF0F25"/>
    <w:rsid w:val="00EF1ECD"/>
    <w:rsid w:val="00EF2FC5"/>
    <w:rsid w:val="00EF4047"/>
    <w:rsid w:val="00EF674C"/>
    <w:rsid w:val="00F0210B"/>
    <w:rsid w:val="00F024E8"/>
    <w:rsid w:val="00F12674"/>
    <w:rsid w:val="00F1279E"/>
    <w:rsid w:val="00F12AD6"/>
    <w:rsid w:val="00F13451"/>
    <w:rsid w:val="00F1603C"/>
    <w:rsid w:val="00F16DA0"/>
    <w:rsid w:val="00F1710D"/>
    <w:rsid w:val="00F20B48"/>
    <w:rsid w:val="00F219A6"/>
    <w:rsid w:val="00F226AD"/>
    <w:rsid w:val="00F23A4F"/>
    <w:rsid w:val="00F2476B"/>
    <w:rsid w:val="00F262CE"/>
    <w:rsid w:val="00F2642A"/>
    <w:rsid w:val="00F30919"/>
    <w:rsid w:val="00F30EF2"/>
    <w:rsid w:val="00F32FA5"/>
    <w:rsid w:val="00F33B65"/>
    <w:rsid w:val="00F36109"/>
    <w:rsid w:val="00F51BFF"/>
    <w:rsid w:val="00F543D9"/>
    <w:rsid w:val="00F546BB"/>
    <w:rsid w:val="00F55293"/>
    <w:rsid w:val="00F557E4"/>
    <w:rsid w:val="00F6029C"/>
    <w:rsid w:val="00F61266"/>
    <w:rsid w:val="00F63FAF"/>
    <w:rsid w:val="00F643DD"/>
    <w:rsid w:val="00F64E4E"/>
    <w:rsid w:val="00F668B4"/>
    <w:rsid w:val="00F70417"/>
    <w:rsid w:val="00F71763"/>
    <w:rsid w:val="00F7214F"/>
    <w:rsid w:val="00F75BA9"/>
    <w:rsid w:val="00F77C21"/>
    <w:rsid w:val="00F8030A"/>
    <w:rsid w:val="00F82AF2"/>
    <w:rsid w:val="00F84FB5"/>
    <w:rsid w:val="00F857EF"/>
    <w:rsid w:val="00F86B2F"/>
    <w:rsid w:val="00F86B72"/>
    <w:rsid w:val="00F8799C"/>
    <w:rsid w:val="00F90B8D"/>
    <w:rsid w:val="00F916B5"/>
    <w:rsid w:val="00F91C38"/>
    <w:rsid w:val="00F9457E"/>
    <w:rsid w:val="00FA029C"/>
    <w:rsid w:val="00FA4342"/>
    <w:rsid w:val="00FA4DE0"/>
    <w:rsid w:val="00FA77F8"/>
    <w:rsid w:val="00FB25EB"/>
    <w:rsid w:val="00FB2607"/>
    <w:rsid w:val="00FB3333"/>
    <w:rsid w:val="00FB3391"/>
    <w:rsid w:val="00FB6BD6"/>
    <w:rsid w:val="00FC2B23"/>
    <w:rsid w:val="00FC2F2A"/>
    <w:rsid w:val="00FC5B5A"/>
    <w:rsid w:val="00FC7365"/>
    <w:rsid w:val="00FD00E5"/>
    <w:rsid w:val="00FD1306"/>
    <w:rsid w:val="00FD6256"/>
    <w:rsid w:val="00FE2A34"/>
    <w:rsid w:val="00FE2D2B"/>
    <w:rsid w:val="00FE3F77"/>
    <w:rsid w:val="00FE5AEA"/>
    <w:rsid w:val="00FE60FC"/>
    <w:rsid w:val="00FF775B"/>
    <w:rsid w:val="00FF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docId w15:val="{D99AB0EC-B2E7-4D6D-89A9-6AC89F99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autoRedefine/>
    <w:uiPriority w:val="9"/>
    <w:qFormat/>
    <w:rsid w:val="00E51C7A"/>
    <w:pPr>
      <w:keepNext/>
      <w:keepLines/>
      <w:spacing w:before="400" w:after="40" w:line="240" w:lineRule="auto"/>
      <w:outlineLvl w:val="0"/>
    </w:pPr>
    <w:rPr>
      <w:rFonts w:asciiTheme="majorHAnsi" w:eastAsiaTheme="majorEastAsia" w:hAnsiTheme="majorHAnsi" w:cstheme="majorBidi"/>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E51C7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D8663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0F078F"/>
    <w:rPr>
      <w:color w:val="605E5C"/>
      <w:shd w:val="clear" w:color="auto" w:fill="E1DFDD"/>
    </w:rPr>
  </w:style>
  <w:style w:type="paragraph" w:styleId="Revision">
    <w:name w:val="Revision"/>
    <w:hidden/>
    <w:uiPriority w:val="99"/>
    <w:semiHidden/>
    <w:rsid w:val="00B67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rafficsafety.org/nets_road_resources/cost-of-motor-vehicle-crashes-to-employers-2015" TargetMode="External" /><Relationship Id="rId11" Type="http://schemas.openxmlformats.org/officeDocument/2006/relationships/hyperlink" Target="http://www.nyc.gov/html/tlc/downloads/pdf/2014_taxicab_fact_book.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niosh/work-hour-training-for-nurses" TargetMode="External" /><Relationship Id="rId6" Type="http://schemas.openxmlformats.org/officeDocument/2006/relationships/hyperlink" Target="mailto:Charles.rathbone@sonic.net" TargetMode="External" /><Relationship Id="rId7" Type="http://schemas.openxmlformats.org/officeDocument/2006/relationships/hyperlink" Target="http://www.bls.gov/oes/current/oes_nat.htm" TargetMode="External" /><Relationship Id="rId8" Type="http://schemas.openxmlformats.org/officeDocument/2006/relationships/hyperlink" Target="http://www.bls.gov/iif" TargetMode="External" /><Relationship Id="rId9" Type="http://schemas.openxmlformats.org/officeDocument/2006/relationships/hyperlink" Target="http://www.bls.gov/iif/oshwc/osh/case/ostb437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492C-0763-4638-9DB6-35264F32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8706</Words>
  <Characters>49630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Menendez, Cammie Chaumont (CDC/NIOSH/DSR/AFEB)</cp:lastModifiedBy>
  <cp:revision>4</cp:revision>
  <cp:lastPrinted>2020-02-12T18:11:00Z</cp:lastPrinted>
  <dcterms:created xsi:type="dcterms:W3CDTF">2023-07-07T13:09:00Z</dcterms:created>
  <dcterms:modified xsi:type="dcterms:W3CDTF">2023-07-07T13:18:00Z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eb6999bc-f80f-4bab-ae7e-6ee73c7cb686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2021-12-03T19:28:21Z</vt:lpwstr>
  </property>
  <property fmtid="{D5CDD505-2E9C-101B-9397-08002B2CF9AE}" pid="8" name="MSIP_Label_7b94a7b8-f06c-4dfe-bdcc-9b548fd58c31_SiteId">
    <vt:lpwstr>9ce70869-60db-44fd-abe8-d2767077fc8f</vt:lpwstr>
  </property>
</Properties>
</file>