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78C2" w:rsidP="00EE78C2" w14:paraId="77BEB638" w14:textId="77777777">
      <w:pPr>
        <w:pStyle w:val="DocTitle-IPR"/>
        <w:spacing w:after="1440"/>
        <w:rPr>
          <w:rFonts w:ascii="Candara" w:hAnsi="Candara"/>
        </w:rPr>
      </w:pPr>
      <w:r w:rsidRPr="00E01F29">
        <w:rPr>
          <w:rFonts w:ascii="Candara" w:hAnsi="Candara"/>
        </w:rPr>
        <w:t xml:space="preserve">Supporting Statement </w:t>
      </w:r>
      <w:r w:rsidRPr="00E01F29">
        <w:rPr>
          <w:rFonts w:ascii="Candara" w:hAnsi="Candara"/>
        </w:rPr>
        <w:t>Part</w:t>
      </w:r>
      <w:r w:rsidR="00034000">
        <w:rPr>
          <w:rFonts w:ascii="Candara" w:hAnsi="Candara"/>
        </w:rPr>
        <w:t xml:space="preserve"> A</w:t>
      </w:r>
    </w:p>
    <w:p w:rsidR="005A1305" w:rsidRPr="00267BFC" w:rsidP="00EE78C2" w14:paraId="111B4C85" w14:textId="05B7D04C">
      <w:pPr>
        <w:pStyle w:val="DocTitle-IPR"/>
        <w:spacing w:before="2280" w:after="2160"/>
        <w:rPr>
          <w:rFonts w:ascii="Candara" w:hAnsi="Candara"/>
          <w:bCs/>
          <w:sz w:val="36"/>
        </w:rPr>
      </w:pPr>
      <w:r w:rsidRPr="00267BFC">
        <w:rPr>
          <w:rFonts w:ascii="Candara" w:hAnsi="Candara"/>
          <w:bCs/>
          <w:sz w:val="36"/>
        </w:rPr>
        <w:t xml:space="preserve">OMB No. </w:t>
      </w:r>
      <w:r w:rsidRPr="000367AB" w:rsidR="0034096C">
        <w:rPr>
          <w:rFonts w:ascii="Candara" w:hAnsi="Candara"/>
          <w:bCs/>
          <w:sz w:val="36"/>
        </w:rPr>
        <w:t>0938</w:t>
      </w:r>
      <w:r w:rsidRPr="000367AB">
        <w:rPr>
          <w:rFonts w:ascii="Candara" w:hAnsi="Candara"/>
          <w:bCs/>
          <w:sz w:val="36"/>
        </w:rPr>
        <w:t>-[NEW]</w:t>
      </w:r>
    </w:p>
    <w:p w:rsidR="005A1305" w:rsidP="00EE78C2" w14:paraId="5F5349B4" w14:textId="2C435751">
      <w:pPr>
        <w:spacing w:before="1440" w:after="2280"/>
        <w:jc w:val="center"/>
        <w:rPr>
          <w:rFonts w:ascii="Candara" w:hAnsi="Candara" w:cs="Lucida Sans Unicode"/>
          <w:i/>
          <w:sz w:val="36"/>
          <w:szCs w:val="36"/>
        </w:rPr>
      </w:pPr>
      <w:bookmarkStart w:id="0" w:name="_Hlk106715563"/>
      <w:r w:rsidRPr="007B57F8">
        <w:rPr>
          <w:rFonts w:ascii="Candara" w:hAnsi="Candara" w:cs="Lucida Sans Unicode"/>
          <w:i/>
          <w:sz w:val="36"/>
          <w:szCs w:val="36"/>
        </w:rPr>
        <w:t xml:space="preserve">End-stage Renal Disease (ESRD) Quality Incentive Program (QIP): Study of </w:t>
      </w:r>
      <w:r w:rsidR="00320892">
        <w:rPr>
          <w:rFonts w:ascii="Candara" w:hAnsi="Candara" w:cs="Lucida Sans Unicode"/>
          <w:i/>
          <w:sz w:val="36"/>
          <w:szCs w:val="36"/>
        </w:rPr>
        <w:t>Quality and Patient Experience</w:t>
      </w:r>
    </w:p>
    <w:bookmarkEnd w:id="0"/>
    <w:p w:rsidR="005A1305" w:rsidRPr="007706B7" w:rsidP="00EE78C2" w14:paraId="193F71DC" w14:textId="46F9E9D1">
      <w:pPr>
        <w:spacing w:before="1440" w:after="2280"/>
        <w:jc w:val="center"/>
        <w:rPr>
          <w:rFonts w:ascii="Calibri" w:hAnsi="Calibri" w:cs="Lucida Sans Unicode"/>
        </w:rPr>
      </w:pPr>
      <w:r>
        <w:rPr>
          <w:rFonts w:ascii="Calibri" w:hAnsi="Calibri" w:cs="Lucida Sans Unicode"/>
        </w:rPr>
        <w:t>April 26, 2023</w:t>
      </w:r>
    </w:p>
    <w:p w:rsidR="00DD0854" w:rsidRPr="00C07F5B" w:rsidP="00DD0854" w14:paraId="09261989" w14:textId="77777777">
      <w:pPr>
        <w:pStyle w:val="TableText-IPR"/>
        <w:spacing w:after="120"/>
        <w:jc w:val="center"/>
        <w:rPr>
          <w:b/>
          <w:sz w:val="24"/>
          <w:szCs w:val="24"/>
        </w:rPr>
      </w:pPr>
      <w:r w:rsidRPr="008D5210">
        <w:rPr>
          <w:b/>
          <w:sz w:val="24"/>
          <w:szCs w:val="24"/>
        </w:rPr>
        <w:t xml:space="preserve">Project Officer: </w:t>
      </w:r>
      <w:r>
        <w:rPr>
          <w:b/>
          <w:sz w:val="24"/>
          <w:szCs w:val="24"/>
        </w:rPr>
        <w:t>Christopher King</w:t>
      </w:r>
    </w:p>
    <w:p w:rsidR="00DD0854" w:rsidRPr="005765FF" w:rsidP="00DD0854" w14:paraId="15AE4FB9" w14:textId="77777777">
      <w:pPr>
        <w:pStyle w:val="TableText-IPR"/>
        <w:jc w:val="center"/>
        <w:rPr>
          <w:sz w:val="22"/>
          <w:szCs w:val="24"/>
        </w:rPr>
      </w:pPr>
      <w:r w:rsidRPr="005765FF">
        <w:rPr>
          <w:sz w:val="22"/>
          <w:szCs w:val="24"/>
        </w:rPr>
        <w:t>Centers for Medicare &amp; Medicaid Services</w:t>
      </w:r>
    </w:p>
    <w:p w:rsidR="00DD0854" w:rsidRPr="005765FF" w:rsidP="00DD0854" w14:paraId="5B353376" w14:textId="77777777">
      <w:pPr>
        <w:pStyle w:val="TableText-IPR"/>
        <w:jc w:val="center"/>
        <w:rPr>
          <w:sz w:val="22"/>
          <w:szCs w:val="24"/>
        </w:rPr>
      </w:pPr>
      <w:r w:rsidRPr="005765FF">
        <w:rPr>
          <w:sz w:val="22"/>
          <w:szCs w:val="24"/>
        </w:rPr>
        <w:t>U.S. Department of Health &amp; Human Services</w:t>
      </w:r>
    </w:p>
    <w:p w:rsidR="00DD0854" w:rsidRPr="005765FF" w:rsidP="00DD0854" w14:paraId="23042C1B" w14:textId="77777777">
      <w:pPr>
        <w:pStyle w:val="TableText-IPR"/>
        <w:jc w:val="center"/>
        <w:rPr>
          <w:sz w:val="22"/>
          <w:szCs w:val="24"/>
        </w:rPr>
      </w:pPr>
      <w:r w:rsidRPr="005765FF">
        <w:rPr>
          <w:sz w:val="22"/>
          <w:szCs w:val="24"/>
        </w:rPr>
        <w:t>7500 Security Boulevard</w:t>
      </w:r>
    </w:p>
    <w:p w:rsidR="00DD0854" w:rsidRPr="005765FF" w:rsidP="00DD0854" w14:paraId="721CD369" w14:textId="77777777">
      <w:pPr>
        <w:pStyle w:val="TableText-IPR"/>
        <w:jc w:val="center"/>
        <w:rPr>
          <w:sz w:val="22"/>
          <w:szCs w:val="24"/>
        </w:rPr>
      </w:pPr>
      <w:r w:rsidRPr="005765FF">
        <w:rPr>
          <w:sz w:val="22"/>
          <w:szCs w:val="24"/>
        </w:rPr>
        <w:t>Baltimore, MD 21244-1850</w:t>
      </w:r>
    </w:p>
    <w:p w:rsidR="00DD0854" w:rsidP="00DD0854" w14:paraId="56E7478C" w14:textId="0AE819CD">
      <w:pPr>
        <w:pStyle w:val="TableText-IPR"/>
        <w:jc w:val="center"/>
        <w:rPr>
          <w:sz w:val="22"/>
        </w:rPr>
      </w:pPr>
      <w:hyperlink r:id="rId7" w:history="1">
        <w:r w:rsidRPr="00FA26C7">
          <w:rPr>
            <w:rStyle w:val="Hyperlink"/>
            <w:sz w:val="22"/>
          </w:rPr>
          <w:t>Christopher.King@cms.hhs.gov</w:t>
        </w:r>
      </w:hyperlink>
    </w:p>
    <w:p w:rsidR="00DD0854" w:rsidRPr="00A20990" w:rsidP="00DD0854" w14:paraId="5C91A1DE" w14:textId="77777777">
      <w:pPr>
        <w:pStyle w:val="TableText-IPR"/>
        <w:jc w:val="center"/>
        <w:rPr>
          <w:sz w:val="18"/>
          <w:lang w:val="es-AR"/>
        </w:rPr>
      </w:pPr>
    </w:p>
    <w:p w:rsidR="00211794" w14:paraId="66209417" w14:textId="77777777">
      <w:pPr>
        <w:rPr>
          <w:rFonts w:ascii="Candara" w:hAnsi="Candara" w:eastAsiaTheme="majorEastAsia" w:cstheme="majorBidi"/>
          <w:b/>
          <w:bCs/>
          <w:color w:val="B12732"/>
          <w:sz w:val="32"/>
          <w:szCs w:val="22"/>
          <w:highlight w:val="yellow"/>
        </w:rPr>
        <w:sectPr w:rsidSect="00AB5457">
          <w:footerReference w:type="default" r:id="rId8"/>
          <w:pgSz w:w="12240" w:h="15840" w:code="1"/>
          <w:pgMar w:top="1440" w:right="1440" w:bottom="864" w:left="1440" w:header="720" w:footer="720" w:gutter="0"/>
          <w:pgNumType w:start="1"/>
          <w:cols w:space="720"/>
          <w:docGrid w:linePitch="360"/>
        </w:sectPr>
      </w:pPr>
    </w:p>
    <w:p w:rsidR="000245BD" w:rsidRPr="00CE6670" w:rsidP="00B17EA7" w14:paraId="67573029" w14:textId="4A3576B7">
      <w:pPr>
        <w:pStyle w:val="FrontMatterHeading-IPR"/>
        <w:rPr>
          <w:color w:val="auto"/>
          <w:sz w:val="32"/>
          <w:szCs w:val="22"/>
        </w:rPr>
      </w:pPr>
      <w:r w:rsidRPr="00CE6670">
        <w:rPr>
          <w:color w:val="auto"/>
          <w:sz w:val="32"/>
          <w:szCs w:val="22"/>
        </w:rPr>
        <w:t>Contents</w:t>
      </w:r>
    </w:p>
    <w:p w:rsidR="00434E01" w:rsidRPr="00CE6670" w:rsidP="00434E01" w14:paraId="42DD3A95" w14:textId="153035C8">
      <w:pPr>
        <w:pStyle w:val="TOC2"/>
        <w:tabs>
          <w:tab w:val="right" w:leader="dot" w:pos="9350"/>
        </w:tabs>
        <w:spacing w:after="60"/>
        <w:ind w:left="360"/>
        <w:rPr>
          <w:rFonts w:asciiTheme="minorHAnsi" w:eastAsiaTheme="minorEastAsia" w:hAnsiTheme="minorHAnsi" w:cstheme="minorBidi"/>
          <w:noProof/>
          <w:sz w:val="22"/>
          <w:szCs w:val="22"/>
        </w:rPr>
      </w:pPr>
      <w:r w:rsidRPr="00CE6670">
        <w:rPr>
          <w:rFonts w:asciiTheme="minorHAnsi" w:hAnsiTheme="minorHAnsi"/>
          <w:b/>
          <w:bCs/>
          <w:caps/>
          <w:sz w:val="22"/>
          <w:szCs w:val="22"/>
        </w:rPr>
        <w:fldChar w:fldCharType="begin"/>
      </w:r>
      <w:r w:rsidRPr="00CE6670">
        <w:rPr>
          <w:rFonts w:asciiTheme="minorHAnsi" w:hAnsiTheme="minorHAnsi"/>
          <w:b/>
          <w:bCs/>
          <w:caps/>
          <w:sz w:val="22"/>
          <w:szCs w:val="22"/>
        </w:rPr>
        <w:instrText xml:space="preserve"> TOC \h \z \t "Heading 1,1,Heading 2,2,Heading 3,3,Hdng3-IPR,2,Hdng1Report-IPR,1,Hdng2-IPR,1,Heading2-IPR,2,Heading2,2" </w:instrText>
      </w:r>
      <w:r w:rsidRPr="00CE6670">
        <w:rPr>
          <w:rFonts w:asciiTheme="minorHAnsi" w:hAnsiTheme="minorHAnsi"/>
          <w:b/>
          <w:bCs/>
          <w:caps/>
          <w:sz w:val="22"/>
          <w:szCs w:val="22"/>
        </w:rPr>
        <w:fldChar w:fldCharType="separate"/>
      </w:r>
      <w:hyperlink w:anchor="_Toc115691158" w:history="1">
        <w:r w:rsidRPr="00CE6670">
          <w:rPr>
            <w:rStyle w:val="Hyperlink"/>
            <w:noProof/>
            <w:color w:val="auto"/>
            <w:sz w:val="22"/>
            <w:szCs w:val="22"/>
          </w:rPr>
          <w:t>Part A. Justification</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_Toc115691158 \h </w:instrText>
        </w:r>
        <w:r w:rsidRPr="00CE6670">
          <w:rPr>
            <w:noProof/>
            <w:webHidden/>
            <w:sz w:val="22"/>
            <w:szCs w:val="22"/>
          </w:rPr>
          <w:fldChar w:fldCharType="separate"/>
        </w:r>
        <w:r w:rsidR="00787E8A">
          <w:rPr>
            <w:noProof/>
            <w:webHidden/>
            <w:sz w:val="22"/>
            <w:szCs w:val="22"/>
          </w:rPr>
          <w:t>1</w:t>
        </w:r>
        <w:r w:rsidRPr="00CE6670">
          <w:rPr>
            <w:noProof/>
            <w:webHidden/>
            <w:sz w:val="22"/>
            <w:szCs w:val="22"/>
          </w:rPr>
          <w:fldChar w:fldCharType="end"/>
        </w:r>
      </w:hyperlink>
    </w:p>
    <w:p w:rsidR="00434E01" w:rsidRPr="00CE6670" w:rsidP="00434E01" w14:paraId="3C1D33AE" w14:textId="5822F4F1">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59" w:history="1">
        <w:r w:rsidRPr="00CE6670">
          <w:rPr>
            <w:rStyle w:val="Hyperlink"/>
            <w:noProof/>
            <w:color w:val="auto"/>
            <w:sz w:val="22"/>
            <w:szCs w:val="22"/>
          </w:rPr>
          <w:t>A.1.</w:t>
        </w:r>
        <w:r w:rsidRPr="00CE6670">
          <w:rPr>
            <w:rFonts w:asciiTheme="minorHAnsi" w:eastAsiaTheme="minorEastAsia" w:hAnsiTheme="minorHAnsi" w:cstheme="minorBidi"/>
            <w:noProof/>
            <w:sz w:val="22"/>
            <w:szCs w:val="22"/>
          </w:rPr>
          <w:tab/>
        </w:r>
        <w:r w:rsidRPr="00CE6670">
          <w:rPr>
            <w:rStyle w:val="Hyperlink"/>
            <w:noProof/>
            <w:color w:val="auto"/>
            <w:sz w:val="22"/>
            <w:szCs w:val="22"/>
          </w:rPr>
          <w:t>Background</w:t>
        </w:r>
        <w:r w:rsidR="00A03605">
          <w:rPr>
            <w:rStyle w:val="Hyperlink"/>
            <w:noProof/>
            <w:color w:val="auto"/>
            <w:sz w:val="22"/>
            <w:szCs w:val="22"/>
          </w:rPr>
          <w:t>, Need and Legal Basis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_Toc115691159 \h </w:instrText>
        </w:r>
        <w:r w:rsidRPr="00CE6670">
          <w:rPr>
            <w:noProof/>
            <w:webHidden/>
            <w:sz w:val="22"/>
            <w:szCs w:val="22"/>
          </w:rPr>
          <w:fldChar w:fldCharType="separate"/>
        </w:r>
        <w:r w:rsidR="00787E8A">
          <w:rPr>
            <w:noProof/>
            <w:webHidden/>
            <w:sz w:val="22"/>
            <w:szCs w:val="22"/>
          </w:rPr>
          <w:t>1</w:t>
        </w:r>
        <w:r w:rsidRPr="00CE6670">
          <w:rPr>
            <w:noProof/>
            <w:webHidden/>
            <w:sz w:val="22"/>
            <w:szCs w:val="22"/>
          </w:rPr>
          <w:fldChar w:fldCharType="end"/>
        </w:r>
      </w:hyperlink>
    </w:p>
    <w:p w:rsidR="00434E01" w:rsidRPr="00CE6670" w:rsidP="00434E01" w14:paraId="0DF20887" w14:textId="29BA7C2E">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1" w:history="1">
        <w:r w:rsidRPr="00CE6670">
          <w:rPr>
            <w:rStyle w:val="Hyperlink"/>
            <w:noProof/>
            <w:color w:val="auto"/>
            <w:sz w:val="22"/>
            <w:szCs w:val="22"/>
          </w:rPr>
          <w:t>A.</w:t>
        </w:r>
        <w:r w:rsidR="00A03605">
          <w:rPr>
            <w:rStyle w:val="Hyperlink"/>
            <w:noProof/>
            <w:color w:val="auto"/>
            <w:sz w:val="22"/>
            <w:szCs w:val="22"/>
          </w:rPr>
          <w:t>2</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Information Users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_Toc115691161 \h </w:instrText>
        </w:r>
        <w:r w:rsidRPr="00CE6670">
          <w:rPr>
            <w:noProof/>
            <w:webHidden/>
            <w:sz w:val="22"/>
            <w:szCs w:val="22"/>
          </w:rPr>
          <w:fldChar w:fldCharType="separate"/>
        </w:r>
        <w:r w:rsidR="00787E8A">
          <w:rPr>
            <w:noProof/>
            <w:webHidden/>
            <w:sz w:val="22"/>
            <w:szCs w:val="22"/>
          </w:rPr>
          <w:t>2</w:t>
        </w:r>
        <w:r w:rsidRPr="00CE6670">
          <w:rPr>
            <w:noProof/>
            <w:webHidden/>
            <w:sz w:val="22"/>
            <w:szCs w:val="22"/>
          </w:rPr>
          <w:fldChar w:fldCharType="end"/>
        </w:r>
      </w:hyperlink>
    </w:p>
    <w:p w:rsidR="00434E01" w:rsidRPr="00CE6670" w:rsidP="00434E01" w14:paraId="193DDA31" w14:textId="723AB1E5">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2" w:history="1">
        <w:r w:rsidRPr="00CE6670">
          <w:rPr>
            <w:rStyle w:val="Hyperlink"/>
            <w:noProof/>
            <w:color w:val="auto"/>
            <w:sz w:val="22"/>
            <w:szCs w:val="22"/>
          </w:rPr>
          <w:t>A.</w:t>
        </w:r>
        <w:r w:rsidR="00A03605">
          <w:rPr>
            <w:rStyle w:val="Hyperlink"/>
            <w:noProof/>
            <w:color w:val="auto"/>
            <w:sz w:val="22"/>
            <w:szCs w:val="22"/>
          </w:rPr>
          <w:t>3</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Use of Information Technology</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_Toc115691162 \h </w:instrText>
        </w:r>
        <w:r w:rsidRPr="00CE6670">
          <w:rPr>
            <w:noProof/>
            <w:webHidden/>
            <w:sz w:val="22"/>
            <w:szCs w:val="22"/>
          </w:rPr>
          <w:fldChar w:fldCharType="separate"/>
        </w:r>
        <w:r w:rsidR="00787E8A">
          <w:rPr>
            <w:noProof/>
            <w:webHidden/>
            <w:sz w:val="22"/>
            <w:szCs w:val="22"/>
          </w:rPr>
          <w:t>3</w:t>
        </w:r>
        <w:r w:rsidRPr="00CE6670">
          <w:rPr>
            <w:noProof/>
            <w:webHidden/>
            <w:sz w:val="22"/>
            <w:szCs w:val="22"/>
          </w:rPr>
          <w:fldChar w:fldCharType="end"/>
        </w:r>
      </w:hyperlink>
    </w:p>
    <w:p w:rsidR="00434E01" w:rsidRPr="00CE6670" w:rsidP="00434E01" w14:paraId="74E857A6" w14:textId="50C79F71">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3" w:history="1">
        <w:r w:rsidRPr="00CE6670">
          <w:rPr>
            <w:rStyle w:val="Hyperlink"/>
            <w:noProof/>
            <w:color w:val="auto"/>
            <w:sz w:val="22"/>
            <w:szCs w:val="22"/>
          </w:rPr>
          <w:t>A.</w:t>
        </w:r>
        <w:r w:rsidR="00A03605">
          <w:rPr>
            <w:rStyle w:val="Hyperlink"/>
            <w:noProof/>
            <w:color w:val="auto"/>
            <w:sz w:val="22"/>
            <w:szCs w:val="22"/>
          </w:rPr>
          <w:t>4</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Duplication of Efforts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_Toc115691163 \h </w:instrText>
        </w:r>
        <w:r w:rsidRPr="00CE6670">
          <w:rPr>
            <w:noProof/>
            <w:webHidden/>
            <w:sz w:val="22"/>
            <w:szCs w:val="22"/>
          </w:rPr>
          <w:fldChar w:fldCharType="separate"/>
        </w:r>
        <w:r w:rsidR="00787E8A">
          <w:rPr>
            <w:noProof/>
            <w:webHidden/>
            <w:sz w:val="22"/>
            <w:szCs w:val="22"/>
          </w:rPr>
          <w:t>4</w:t>
        </w:r>
        <w:r w:rsidRPr="00CE6670">
          <w:rPr>
            <w:noProof/>
            <w:webHidden/>
            <w:sz w:val="22"/>
            <w:szCs w:val="22"/>
          </w:rPr>
          <w:fldChar w:fldCharType="end"/>
        </w:r>
      </w:hyperlink>
    </w:p>
    <w:p w:rsidR="00434E01" w:rsidRPr="00CE6670" w:rsidP="00434E01" w14:paraId="107770F2" w14:textId="153C98A1">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4" w:history="1">
        <w:r w:rsidRPr="00CE6670">
          <w:rPr>
            <w:rStyle w:val="Hyperlink"/>
            <w:noProof/>
            <w:color w:val="auto"/>
            <w:sz w:val="22"/>
            <w:szCs w:val="22"/>
          </w:rPr>
          <w:t>A.</w:t>
        </w:r>
        <w:r w:rsidR="00A03605">
          <w:rPr>
            <w:rStyle w:val="Hyperlink"/>
            <w:noProof/>
            <w:color w:val="auto"/>
            <w:sz w:val="22"/>
            <w:szCs w:val="22"/>
          </w:rPr>
          <w:t>5</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Impacts on Small Businesses or Other Small Entities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_Toc115691164 \h </w:instrText>
        </w:r>
        <w:r w:rsidRPr="00CE6670">
          <w:rPr>
            <w:noProof/>
            <w:webHidden/>
            <w:sz w:val="22"/>
            <w:szCs w:val="22"/>
          </w:rPr>
          <w:fldChar w:fldCharType="separate"/>
        </w:r>
        <w:r w:rsidR="00787E8A">
          <w:rPr>
            <w:noProof/>
            <w:webHidden/>
            <w:sz w:val="22"/>
            <w:szCs w:val="22"/>
          </w:rPr>
          <w:t>4</w:t>
        </w:r>
        <w:r w:rsidRPr="00CE6670">
          <w:rPr>
            <w:noProof/>
            <w:webHidden/>
            <w:sz w:val="22"/>
            <w:szCs w:val="22"/>
          </w:rPr>
          <w:fldChar w:fldCharType="end"/>
        </w:r>
      </w:hyperlink>
    </w:p>
    <w:p w:rsidR="00434E01" w:rsidRPr="00CE6670" w:rsidP="00434E01" w14:paraId="5134AE48" w14:textId="50B82584">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5" w:history="1">
        <w:r w:rsidRPr="00CE6670">
          <w:rPr>
            <w:rStyle w:val="Hyperlink"/>
            <w:noProof/>
            <w:color w:val="auto"/>
            <w:sz w:val="22"/>
            <w:szCs w:val="22"/>
          </w:rPr>
          <w:t>A.</w:t>
        </w:r>
        <w:r w:rsidR="00A03605">
          <w:rPr>
            <w:rStyle w:val="Hyperlink"/>
            <w:noProof/>
            <w:color w:val="auto"/>
            <w:sz w:val="22"/>
            <w:szCs w:val="22"/>
          </w:rPr>
          <w:t>6</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Consequences of Collecting the Information Less Frequently</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_Toc115691165 \h </w:instrText>
        </w:r>
        <w:r w:rsidRPr="00CE6670">
          <w:rPr>
            <w:noProof/>
            <w:webHidden/>
            <w:sz w:val="22"/>
            <w:szCs w:val="22"/>
          </w:rPr>
          <w:fldChar w:fldCharType="separate"/>
        </w:r>
        <w:r w:rsidR="00787E8A">
          <w:rPr>
            <w:noProof/>
            <w:webHidden/>
            <w:sz w:val="22"/>
            <w:szCs w:val="22"/>
          </w:rPr>
          <w:t>4</w:t>
        </w:r>
        <w:r w:rsidRPr="00CE6670">
          <w:rPr>
            <w:noProof/>
            <w:webHidden/>
            <w:sz w:val="22"/>
            <w:szCs w:val="22"/>
          </w:rPr>
          <w:fldChar w:fldCharType="end"/>
        </w:r>
      </w:hyperlink>
    </w:p>
    <w:p w:rsidR="00434E01" w:rsidRPr="00CE6670" w:rsidP="00434E01" w14:paraId="6D0EED19" w14:textId="4384084D">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6" w:history="1">
        <w:r w:rsidRPr="00CE6670">
          <w:rPr>
            <w:rStyle w:val="Hyperlink"/>
            <w:noProof/>
            <w:color w:val="auto"/>
            <w:sz w:val="22"/>
            <w:szCs w:val="22"/>
          </w:rPr>
          <w:t>A.</w:t>
        </w:r>
        <w:r w:rsidR="00A03605">
          <w:rPr>
            <w:rStyle w:val="Hyperlink"/>
            <w:noProof/>
            <w:color w:val="auto"/>
            <w:sz w:val="22"/>
            <w:szCs w:val="22"/>
          </w:rPr>
          <w:t>7</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Special Circumstances Relating to the Guideline of 5 C.F.R. § 1320.5</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_Toc115691166 \h </w:instrText>
        </w:r>
        <w:r w:rsidRPr="00CE6670">
          <w:rPr>
            <w:noProof/>
            <w:webHidden/>
            <w:sz w:val="22"/>
            <w:szCs w:val="22"/>
          </w:rPr>
          <w:fldChar w:fldCharType="separate"/>
        </w:r>
        <w:r w:rsidR="00787E8A">
          <w:rPr>
            <w:noProof/>
            <w:webHidden/>
            <w:sz w:val="22"/>
            <w:szCs w:val="22"/>
          </w:rPr>
          <w:t>5</w:t>
        </w:r>
        <w:r w:rsidRPr="00CE6670">
          <w:rPr>
            <w:noProof/>
            <w:webHidden/>
            <w:sz w:val="22"/>
            <w:szCs w:val="22"/>
          </w:rPr>
          <w:fldChar w:fldCharType="end"/>
        </w:r>
      </w:hyperlink>
    </w:p>
    <w:p w:rsidR="00434E01" w:rsidRPr="00CE6670" w:rsidP="00434E01" w14:paraId="70AADC54" w14:textId="3B3F5986">
      <w:pPr>
        <w:pStyle w:val="TOC2"/>
        <w:tabs>
          <w:tab w:val="left" w:pos="1080"/>
          <w:tab w:val="right" w:leader="dot" w:pos="9350"/>
        </w:tabs>
        <w:spacing w:after="60"/>
        <w:rPr>
          <w:rFonts w:asciiTheme="minorHAnsi" w:eastAsiaTheme="minorEastAsia" w:hAnsiTheme="minorHAnsi" w:cstheme="minorBidi"/>
          <w:noProof/>
          <w:sz w:val="22"/>
          <w:szCs w:val="22"/>
        </w:rPr>
      </w:pPr>
      <w:hyperlink w:anchor="_Toc115691167" w:history="1">
        <w:r w:rsidRPr="00CE6670">
          <w:rPr>
            <w:rStyle w:val="Hyperlink"/>
            <w:noProof/>
            <w:color w:val="auto"/>
            <w:sz w:val="22"/>
            <w:szCs w:val="22"/>
          </w:rPr>
          <w:t>A.</w:t>
        </w:r>
        <w:r w:rsidR="00A03605">
          <w:rPr>
            <w:rStyle w:val="Hyperlink"/>
            <w:noProof/>
            <w:color w:val="auto"/>
            <w:sz w:val="22"/>
            <w:szCs w:val="22"/>
          </w:rPr>
          <w:t>8</w:t>
        </w:r>
        <w:r w:rsidRPr="00CE6670">
          <w:rPr>
            <w:rStyle w:val="Hyperlink"/>
            <w:noProof/>
            <w:color w:val="auto"/>
            <w:sz w:val="22"/>
            <w:szCs w:val="22"/>
          </w:rPr>
          <w:t>.</w:t>
        </w:r>
        <w:r w:rsidRPr="00CE6670">
          <w:rPr>
            <w:rFonts w:asciiTheme="minorHAnsi" w:eastAsiaTheme="minorEastAsia" w:hAnsiTheme="minorHAnsi" w:cstheme="minorBidi"/>
            <w:noProof/>
            <w:sz w:val="22"/>
            <w:szCs w:val="22"/>
          </w:rPr>
          <w:tab/>
        </w:r>
        <w:r w:rsidRPr="00CE6670">
          <w:rPr>
            <w:rStyle w:val="Hyperlink"/>
            <w:noProof/>
            <w:color w:val="auto"/>
            <w:sz w:val="22"/>
            <w:szCs w:val="22"/>
          </w:rPr>
          <w:t>Federal Register Outside Consultation</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_Toc115691167 \h </w:instrText>
        </w:r>
        <w:r w:rsidRPr="00CE6670">
          <w:rPr>
            <w:noProof/>
            <w:webHidden/>
            <w:sz w:val="22"/>
            <w:szCs w:val="22"/>
          </w:rPr>
          <w:fldChar w:fldCharType="separate"/>
        </w:r>
        <w:r w:rsidR="00787E8A">
          <w:rPr>
            <w:noProof/>
            <w:webHidden/>
            <w:sz w:val="22"/>
            <w:szCs w:val="22"/>
          </w:rPr>
          <w:t>5</w:t>
        </w:r>
        <w:r w:rsidRPr="00CE6670">
          <w:rPr>
            <w:noProof/>
            <w:webHidden/>
            <w:sz w:val="22"/>
            <w:szCs w:val="22"/>
          </w:rPr>
          <w:fldChar w:fldCharType="end"/>
        </w:r>
      </w:hyperlink>
    </w:p>
    <w:p w:rsidR="00434E01" w:rsidRPr="00CE6670" w:rsidP="00434E01" w14:paraId="65D37348" w14:textId="085A4492">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68" w:history="1">
        <w:r w:rsidRPr="00CE6670">
          <w:rPr>
            <w:rStyle w:val="Hyperlink"/>
            <w:noProof/>
            <w:color w:val="auto"/>
            <w:sz w:val="22"/>
            <w:szCs w:val="22"/>
          </w:rPr>
          <w:t>A.</w:t>
        </w:r>
        <w:r w:rsidR="00A03605">
          <w:rPr>
            <w:rStyle w:val="Hyperlink"/>
            <w:noProof/>
            <w:color w:val="auto"/>
            <w:sz w:val="22"/>
            <w:szCs w:val="22"/>
          </w:rPr>
          <w:t>9</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Payment/Gifts to Respondents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_Toc115691168 \h </w:instrText>
        </w:r>
        <w:r w:rsidRPr="00CE6670">
          <w:rPr>
            <w:noProof/>
            <w:webHidden/>
            <w:sz w:val="22"/>
            <w:szCs w:val="22"/>
          </w:rPr>
          <w:fldChar w:fldCharType="separate"/>
        </w:r>
        <w:r w:rsidR="00787E8A">
          <w:rPr>
            <w:noProof/>
            <w:webHidden/>
            <w:sz w:val="22"/>
            <w:szCs w:val="22"/>
          </w:rPr>
          <w:t>5</w:t>
        </w:r>
        <w:r w:rsidRPr="00CE6670">
          <w:rPr>
            <w:noProof/>
            <w:webHidden/>
            <w:sz w:val="22"/>
            <w:szCs w:val="22"/>
          </w:rPr>
          <w:fldChar w:fldCharType="end"/>
        </w:r>
      </w:hyperlink>
    </w:p>
    <w:p w:rsidR="00434E01" w:rsidRPr="00CE6670" w:rsidP="00434E01" w14:paraId="7BFA793A" w14:textId="0A05552E">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69"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0</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Confidentiality</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_Toc115691169 \h </w:instrText>
        </w:r>
        <w:r w:rsidRPr="00CE6670">
          <w:rPr>
            <w:noProof/>
            <w:webHidden/>
            <w:sz w:val="22"/>
            <w:szCs w:val="22"/>
          </w:rPr>
          <w:fldChar w:fldCharType="separate"/>
        </w:r>
        <w:r w:rsidR="00787E8A">
          <w:rPr>
            <w:noProof/>
            <w:webHidden/>
            <w:sz w:val="22"/>
            <w:szCs w:val="22"/>
          </w:rPr>
          <w:t>6</w:t>
        </w:r>
        <w:r w:rsidRPr="00CE6670">
          <w:rPr>
            <w:noProof/>
            <w:webHidden/>
            <w:sz w:val="22"/>
            <w:szCs w:val="22"/>
          </w:rPr>
          <w:fldChar w:fldCharType="end"/>
        </w:r>
      </w:hyperlink>
    </w:p>
    <w:p w:rsidR="00434E01" w:rsidRPr="00CE6670" w:rsidP="00434E01" w14:paraId="5309B1BC" w14:textId="09A18BC6">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0"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1</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Sensitive Questions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_Toc115691170 \h </w:instrText>
        </w:r>
        <w:r w:rsidRPr="00CE6670">
          <w:rPr>
            <w:noProof/>
            <w:webHidden/>
            <w:sz w:val="22"/>
            <w:szCs w:val="22"/>
          </w:rPr>
          <w:fldChar w:fldCharType="separate"/>
        </w:r>
        <w:r w:rsidR="00787E8A">
          <w:rPr>
            <w:noProof/>
            <w:webHidden/>
            <w:sz w:val="22"/>
            <w:szCs w:val="22"/>
          </w:rPr>
          <w:t>8</w:t>
        </w:r>
        <w:r w:rsidRPr="00CE6670">
          <w:rPr>
            <w:noProof/>
            <w:webHidden/>
            <w:sz w:val="22"/>
            <w:szCs w:val="22"/>
          </w:rPr>
          <w:fldChar w:fldCharType="end"/>
        </w:r>
      </w:hyperlink>
    </w:p>
    <w:p w:rsidR="00434E01" w:rsidRPr="00CE6670" w:rsidP="00434E01" w14:paraId="35F46951" w14:textId="157BD80A">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1"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2</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Burden Estimates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_Toc115691171 \h </w:instrText>
        </w:r>
        <w:r w:rsidRPr="00CE6670">
          <w:rPr>
            <w:noProof/>
            <w:webHidden/>
            <w:sz w:val="22"/>
            <w:szCs w:val="22"/>
          </w:rPr>
          <w:fldChar w:fldCharType="separate"/>
        </w:r>
        <w:r w:rsidR="00787E8A">
          <w:rPr>
            <w:noProof/>
            <w:webHidden/>
            <w:sz w:val="22"/>
            <w:szCs w:val="22"/>
          </w:rPr>
          <w:t>8</w:t>
        </w:r>
        <w:r w:rsidRPr="00CE6670">
          <w:rPr>
            <w:noProof/>
            <w:webHidden/>
            <w:sz w:val="22"/>
            <w:szCs w:val="22"/>
          </w:rPr>
          <w:fldChar w:fldCharType="end"/>
        </w:r>
      </w:hyperlink>
    </w:p>
    <w:p w:rsidR="00434E01" w:rsidRPr="00CE6670" w:rsidP="00434E01" w14:paraId="7C79111A" w14:textId="4B1BB872">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2"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3</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Capital Costs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_Toc115691172 \h </w:instrText>
        </w:r>
        <w:r w:rsidRPr="00CE6670">
          <w:rPr>
            <w:noProof/>
            <w:webHidden/>
            <w:sz w:val="22"/>
            <w:szCs w:val="22"/>
          </w:rPr>
          <w:fldChar w:fldCharType="separate"/>
        </w:r>
        <w:r w:rsidR="00787E8A">
          <w:rPr>
            <w:noProof/>
            <w:webHidden/>
            <w:sz w:val="22"/>
            <w:szCs w:val="22"/>
          </w:rPr>
          <w:t>10</w:t>
        </w:r>
        <w:r w:rsidRPr="00CE6670">
          <w:rPr>
            <w:noProof/>
            <w:webHidden/>
            <w:sz w:val="22"/>
            <w:szCs w:val="22"/>
          </w:rPr>
          <w:fldChar w:fldCharType="end"/>
        </w:r>
      </w:hyperlink>
    </w:p>
    <w:p w:rsidR="00434E01" w:rsidRPr="00CE6670" w:rsidP="00434E01" w14:paraId="4B9219FD" w14:textId="017FCBD4">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3"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4</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Cost to Federal Government</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_Toc115691173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434E01" w:rsidRPr="00CE6670" w:rsidP="00434E01" w14:paraId="3EFBEF61" w14:textId="1EBB3266">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4"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5</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Changes to Burden</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_Toc115691174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434E01" w:rsidRPr="00CE6670" w:rsidP="00434E01" w14:paraId="621B285D" w14:textId="0E89373E">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5"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6</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Tabulation dates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_Toc115691175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434E01" w:rsidRPr="00CE6670" w:rsidP="00434E01" w14:paraId="46E8669B" w14:textId="41190FBD">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6"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7</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Expiration Date</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_Toc115691176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434E01" w:rsidRPr="00CE6670" w:rsidP="00434E01" w14:paraId="5CB51496" w14:textId="797DAF6B">
      <w:pPr>
        <w:pStyle w:val="TOC2"/>
        <w:tabs>
          <w:tab w:val="left" w:pos="1200"/>
          <w:tab w:val="right" w:leader="dot" w:pos="9350"/>
        </w:tabs>
        <w:spacing w:after="60"/>
        <w:rPr>
          <w:rFonts w:asciiTheme="minorHAnsi" w:eastAsiaTheme="minorEastAsia" w:hAnsiTheme="minorHAnsi" w:cstheme="minorBidi"/>
          <w:noProof/>
          <w:sz w:val="22"/>
          <w:szCs w:val="22"/>
        </w:rPr>
      </w:pPr>
      <w:hyperlink w:anchor="_Toc115691177" w:history="1">
        <w:r w:rsidRPr="00CE6670">
          <w:rPr>
            <w:rStyle w:val="Hyperlink"/>
            <w:noProof/>
            <w:color w:val="auto"/>
            <w:sz w:val="22"/>
            <w:szCs w:val="22"/>
          </w:rPr>
          <w:t>A.</w:t>
        </w:r>
        <w:r w:rsidRPr="00CE6670" w:rsidR="00A03605">
          <w:rPr>
            <w:rStyle w:val="Hyperlink"/>
            <w:noProof/>
            <w:color w:val="auto"/>
            <w:sz w:val="22"/>
            <w:szCs w:val="22"/>
          </w:rPr>
          <w:t>1</w:t>
        </w:r>
        <w:r w:rsidR="00A03605">
          <w:rPr>
            <w:rStyle w:val="Hyperlink"/>
            <w:noProof/>
            <w:color w:val="auto"/>
            <w:sz w:val="22"/>
            <w:szCs w:val="22"/>
          </w:rPr>
          <w:t>8</w:t>
        </w:r>
        <w:r w:rsidRPr="00CE6670">
          <w:rPr>
            <w:rStyle w:val="Hyperlink"/>
            <w:noProof/>
            <w:color w:val="auto"/>
            <w:sz w:val="22"/>
            <w:szCs w:val="22"/>
          </w:rPr>
          <w:t>.</w:t>
        </w:r>
        <w:r w:rsidRPr="00CE6670">
          <w:rPr>
            <w:rFonts w:asciiTheme="minorHAnsi" w:eastAsiaTheme="minorEastAsia" w:hAnsiTheme="minorHAnsi" w:cstheme="minorBidi"/>
            <w:noProof/>
            <w:sz w:val="22"/>
            <w:szCs w:val="22"/>
          </w:rPr>
          <w:t xml:space="preserve"> </w:t>
        </w:r>
        <w:r w:rsidRPr="00CE6670">
          <w:rPr>
            <w:rStyle w:val="Hyperlink"/>
            <w:noProof/>
            <w:color w:val="auto"/>
            <w:sz w:val="22"/>
            <w:szCs w:val="22"/>
          </w:rPr>
          <w:t>Certification Statement</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_Toc115691177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434E01" w:rsidRPr="00CE6670" w14:paraId="29E394E3" w14:textId="2BBDDF1D">
      <w:pPr>
        <w:pStyle w:val="TOC2"/>
        <w:tabs>
          <w:tab w:val="right" w:leader="dot" w:pos="9350"/>
        </w:tabs>
        <w:rPr>
          <w:rFonts w:asciiTheme="minorHAnsi" w:eastAsiaTheme="minorEastAsia" w:hAnsiTheme="minorHAnsi" w:cstheme="minorBidi"/>
          <w:noProof/>
          <w:sz w:val="22"/>
          <w:szCs w:val="22"/>
        </w:rPr>
      </w:pPr>
      <w:hyperlink w:anchor="_Toc115691178" w:history="1">
        <w:r w:rsidRPr="00CE6670">
          <w:rPr>
            <w:rStyle w:val="Hyperlink"/>
            <w:noProof/>
            <w:color w:val="auto"/>
            <w:sz w:val="22"/>
            <w:szCs w:val="22"/>
          </w:rPr>
          <w:t>References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_Toc115691178 \h </w:instrText>
        </w:r>
        <w:r w:rsidRPr="00CE6670">
          <w:rPr>
            <w:noProof/>
            <w:webHidden/>
            <w:sz w:val="22"/>
            <w:szCs w:val="22"/>
          </w:rPr>
          <w:fldChar w:fldCharType="separate"/>
        </w:r>
        <w:r w:rsidR="00787E8A">
          <w:rPr>
            <w:noProof/>
            <w:webHidden/>
            <w:sz w:val="22"/>
            <w:szCs w:val="22"/>
          </w:rPr>
          <w:t>12</w:t>
        </w:r>
        <w:r w:rsidRPr="00CE6670">
          <w:rPr>
            <w:noProof/>
            <w:webHidden/>
            <w:sz w:val="22"/>
            <w:szCs w:val="22"/>
          </w:rPr>
          <w:fldChar w:fldCharType="end"/>
        </w:r>
      </w:hyperlink>
    </w:p>
    <w:p w:rsidR="003E735C" w:rsidRPr="00CE6670" w:rsidP="00453139" w14:paraId="6614F3AB" w14:textId="1AD38C81">
      <w:pPr>
        <w:pStyle w:val="TOCHeading2"/>
        <w:spacing w:before="240"/>
        <w:rPr>
          <w:color w:val="auto"/>
        </w:rPr>
      </w:pPr>
      <w:r w:rsidRPr="00CE6670">
        <w:rPr>
          <w:rFonts w:asciiTheme="minorHAnsi" w:hAnsiTheme="minorHAnsi" w:cs="Times New Roman"/>
          <w:b w:val="0"/>
          <w:bCs/>
          <w:caps/>
          <w:color w:val="auto"/>
          <w:sz w:val="22"/>
          <w:szCs w:val="22"/>
        </w:rPr>
        <w:fldChar w:fldCharType="end"/>
      </w:r>
      <w:r w:rsidRPr="00CE6670">
        <w:rPr>
          <w:color w:val="auto"/>
        </w:rPr>
        <w:t>Tables</w:t>
      </w:r>
    </w:p>
    <w:p w:rsidR="00283235" w:rsidRPr="00CE6670" w:rsidP="00283235" w14:paraId="5E0A04FC" w14:textId="39F57DE3">
      <w:pPr>
        <w:pStyle w:val="TableofFigures"/>
        <w:spacing w:after="120"/>
        <w:rPr>
          <w:rFonts w:asciiTheme="minorHAnsi" w:eastAsiaTheme="minorEastAsia" w:hAnsiTheme="minorHAnsi" w:cstheme="minorBidi"/>
          <w:noProof/>
          <w:sz w:val="22"/>
          <w:szCs w:val="22"/>
        </w:rPr>
      </w:pPr>
      <w:r w:rsidRPr="00CE6670">
        <w:rPr>
          <w:rFonts w:asciiTheme="minorHAnsi" w:hAnsiTheme="minorHAnsi" w:cs="Arial"/>
          <w:b/>
          <w:bCs/>
          <w:sz w:val="22"/>
          <w:szCs w:val="22"/>
        </w:rPr>
        <w:fldChar w:fldCharType="begin"/>
      </w:r>
      <w:r w:rsidRPr="00CE6670">
        <w:rPr>
          <w:rFonts w:asciiTheme="minorHAnsi" w:hAnsiTheme="minorHAnsi" w:cs="Arial"/>
          <w:b/>
          <w:bCs/>
          <w:sz w:val="22"/>
          <w:szCs w:val="22"/>
        </w:rPr>
        <w:instrText xml:space="preserve"> TOC \h \z \t "TableTitle-IPR" \c </w:instrText>
      </w:r>
      <w:r w:rsidRPr="00CE6670">
        <w:rPr>
          <w:rFonts w:asciiTheme="minorHAnsi" w:hAnsiTheme="minorHAnsi" w:cs="Arial"/>
          <w:b/>
          <w:bCs/>
          <w:sz w:val="22"/>
          <w:szCs w:val="22"/>
        </w:rPr>
        <w:fldChar w:fldCharType="separate"/>
      </w:r>
      <w:hyperlink w:anchor="_Toc115692577" w:history="1">
        <w:r w:rsidRPr="00CE6670">
          <w:rPr>
            <w:rStyle w:val="Hyperlink"/>
            <w:rFonts w:eastAsia="Calibri"/>
            <w:noProof/>
            <w:color w:val="auto"/>
            <w:sz w:val="22"/>
            <w:szCs w:val="22"/>
          </w:rPr>
          <w:t>Table A.2.1. Research Topic by Participant Type</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_Toc115692577 \h </w:instrText>
        </w:r>
        <w:r w:rsidRPr="00CE6670">
          <w:rPr>
            <w:noProof/>
            <w:webHidden/>
            <w:sz w:val="22"/>
            <w:szCs w:val="22"/>
          </w:rPr>
          <w:fldChar w:fldCharType="separate"/>
        </w:r>
        <w:r w:rsidR="00787E8A">
          <w:rPr>
            <w:noProof/>
            <w:webHidden/>
            <w:sz w:val="22"/>
            <w:szCs w:val="22"/>
          </w:rPr>
          <w:t>2</w:t>
        </w:r>
        <w:r w:rsidRPr="00CE6670">
          <w:rPr>
            <w:noProof/>
            <w:webHidden/>
            <w:sz w:val="22"/>
            <w:szCs w:val="22"/>
          </w:rPr>
          <w:fldChar w:fldCharType="end"/>
        </w:r>
      </w:hyperlink>
    </w:p>
    <w:p w:rsidR="00283235" w:rsidRPr="00CE6670" w:rsidP="00283235" w14:paraId="416E19C7" w14:textId="65E36A95">
      <w:pPr>
        <w:pStyle w:val="TableofFigures"/>
        <w:spacing w:after="120"/>
        <w:rPr>
          <w:rFonts w:asciiTheme="minorHAnsi" w:eastAsiaTheme="minorEastAsia" w:hAnsiTheme="minorHAnsi" w:cstheme="minorBidi"/>
          <w:noProof/>
          <w:sz w:val="22"/>
          <w:szCs w:val="22"/>
        </w:rPr>
      </w:pPr>
      <w:hyperlink w:anchor="_Toc115692578" w:history="1">
        <w:r w:rsidRPr="00CE6670">
          <w:rPr>
            <w:rStyle w:val="Hyperlink"/>
            <w:rFonts w:eastAsia="Calibri"/>
            <w:noProof/>
            <w:color w:val="auto"/>
            <w:sz w:val="22"/>
            <w:szCs w:val="22"/>
          </w:rPr>
          <w:t>Table A.12.1. Total Public Burden Hours and Respondent Costs</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_Toc115692578 \h </w:instrText>
        </w:r>
        <w:r w:rsidRPr="00CE6670">
          <w:rPr>
            <w:noProof/>
            <w:webHidden/>
            <w:sz w:val="22"/>
            <w:szCs w:val="22"/>
          </w:rPr>
          <w:fldChar w:fldCharType="separate"/>
        </w:r>
        <w:r w:rsidR="00787E8A">
          <w:rPr>
            <w:noProof/>
            <w:webHidden/>
            <w:sz w:val="22"/>
            <w:szCs w:val="22"/>
          </w:rPr>
          <w:t>9</w:t>
        </w:r>
        <w:r w:rsidRPr="00CE6670">
          <w:rPr>
            <w:noProof/>
            <w:webHidden/>
            <w:sz w:val="22"/>
            <w:szCs w:val="22"/>
          </w:rPr>
          <w:fldChar w:fldCharType="end"/>
        </w:r>
      </w:hyperlink>
    </w:p>
    <w:p w:rsidR="00283235" w:rsidRPr="00CE6670" w14:paraId="37DFC627" w14:textId="2AC24B68">
      <w:pPr>
        <w:pStyle w:val="TableofFigures"/>
        <w:rPr>
          <w:rFonts w:asciiTheme="minorHAnsi" w:eastAsiaTheme="minorEastAsia" w:hAnsiTheme="minorHAnsi" w:cstheme="minorBidi"/>
          <w:noProof/>
          <w:sz w:val="22"/>
          <w:szCs w:val="22"/>
        </w:rPr>
      </w:pPr>
      <w:hyperlink w:anchor="_Toc115692579" w:history="1">
        <w:r w:rsidRPr="00CE6670">
          <w:rPr>
            <w:rStyle w:val="Hyperlink"/>
            <w:rFonts w:eastAsia="Calibri"/>
            <w:noProof/>
            <w:color w:val="auto"/>
            <w:sz w:val="22"/>
            <w:szCs w:val="22"/>
          </w:rPr>
          <w:t>Table A.16.1. Project Time Schedule</w:t>
        </w:r>
        <w:r w:rsidRPr="00CE6670">
          <w:rPr>
            <w:noProof/>
            <w:webHidden/>
            <w:sz w:val="22"/>
            <w:szCs w:val="22"/>
          </w:rPr>
          <w:tab/>
        </w:r>
        <w:r w:rsidRPr="00CE6670">
          <w:rPr>
            <w:noProof/>
            <w:webHidden/>
            <w:sz w:val="22"/>
            <w:szCs w:val="22"/>
          </w:rPr>
          <w:fldChar w:fldCharType="begin"/>
        </w:r>
        <w:r w:rsidRPr="00CE6670">
          <w:rPr>
            <w:noProof/>
            <w:webHidden/>
            <w:sz w:val="22"/>
            <w:szCs w:val="22"/>
          </w:rPr>
          <w:instrText xml:space="preserve"> PAGEREF _Toc115692579 \h </w:instrText>
        </w:r>
        <w:r w:rsidRPr="00CE6670">
          <w:rPr>
            <w:noProof/>
            <w:webHidden/>
            <w:sz w:val="22"/>
            <w:szCs w:val="22"/>
          </w:rPr>
          <w:fldChar w:fldCharType="separate"/>
        </w:r>
        <w:r w:rsidR="00787E8A">
          <w:rPr>
            <w:noProof/>
            <w:webHidden/>
            <w:sz w:val="22"/>
            <w:szCs w:val="22"/>
          </w:rPr>
          <w:t>11</w:t>
        </w:r>
        <w:r w:rsidRPr="00CE6670">
          <w:rPr>
            <w:noProof/>
            <w:webHidden/>
            <w:sz w:val="22"/>
            <w:szCs w:val="22"/>
          </w:rPr>
          <w:fldChar w:fldCharType="end"/>
        </w:r>
      </w:hyperlink>
    </w:p>
    <w:p w:rsidR="00B13C20" w:rsidRPr="00CE6670" w:rsidP="0073613C" w14:paraId="7E5D366C" w14:textId="1EC19E5C">
      <w:pPr>
        <w:pStyle w:val="TOCHeading2"/>
        <w:keepNext/>
        <w:spacing w:before="240"/>
        <w:rPr>
          <w:caps/>
          <w:color w:val="auto"/>
        </w:rPr>
      </w:pPr>
      <w:r w:rsidRPr="00CE6670">
        <w:rPr>
          <w:rFonts w:asciiTheme="minorHAnsi" w:hAnsiTheme="minorHAnsi"/>
          <w:bCs/>
          <w:color w:val="auto"/>
          <w:sz w:val="22"/>
          <w:szCs w:val="22"/>
        </w:rPr>
        <w:fldChar w:fldCharType="end"/>
      </w:r>
      <w:r w:rsidRPr="00CE6670" w:rsidR="003E735C">
        <w:rPr>
          <w:color w:val="auto"/>
        </w:rPr>
        <w:t>Appendices</w:t>
      </w:r>
    </w:p>
    <w:p w:rsidR="00100181" w:rsidRPr="00F446FE" w:rsidP="00434E01" w14:paraId="5A98BB9F" w14:textId="0F9DEA0C">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A. </w:t>
      </w:r>
      <w:r w:rsidR="00A873C0">
        <w:rPr>
          <w:rFonts w:asciiTheme="minorHAnsi" w:hAnsiTheme="minorHAnsi"/>
          <w:sz w:val="22"/>
          <w:szCs w:val="22"/>
        </w:rPr>
        <w:t>Patient Interview Protocol</w:t>
      </w:r>
    </w:p>
    <w:p w:rsidR="005B61E3" w:rsidRPr="00F446FE" w:rsidP="00434E01" w14:paraId="0344C634" w14:textId="1A561A34">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B. </w:t>
      </w:r>
      <w:r w:rsidR="00A873C0">
        <w:rPr>
          <w:rFonts w:asciiTheme="minorHAnsi" w:hAnsiTheme="minorHAnsi"/>
          <w:sz w:val="22"/>
          <w:szCs w:val="22"/>
        </w:rPr>
        <w:t>Facility Administrator Interview Protocol</w:t>
      </w:r>
    </w:p>
    <w:p w:rsidR="00687863" w:rsidP="00434E01" w14:paraId="67AF0B1F" w14:textId="06D8B05C">
      <w:pPr>
        <w:pStyle w:val="TOCListText-IPR"/>
        <w:spacing w:after="60"/>
        <w:ind w:left="0" w:firstLine="0"/>
        <w:rPr>
          <w:rFonts w:asciiTheme="minorHAnsi" w:hAnsiTheme="minorHAnsi"/>
          <w:sz w:val="22"/>
          <w:szCs w:val="22"/>
        </w:rPr>
      </w:pPr>
      <w:r>
        <w:rPr>
          <w:rFonts w:asciiTheme="minorHAnsi" w:hAnsiTheme="minorHAnsi"/>
          <w:sz w:val="22"/>
          <w:szCs w:val="22"/>
        </w:rPr>
        <w:t>C</w:t>
      </w:r>
      <w:r w:rsidRPr="00C515C5">
        <w:rPr>
          <w:rFonts w:asciiTheme="minorHAnsi" w:hAnsiTheme="minorHAnsi"/>
          <w:sz w:val="22"/>
        </w:rPr>
        <w:t>.</w:t>
      </w:r>
      <w:r w:rsidRPr="00C515C5" w:rsidR="00486802">
        <w:rPr>
          <w:rFonts w:asciiTheme="minorHAnsi" w:hAnsiTheme="minorHAnsi"/>
          <w:sz w:val="22"/>
        </w:rPr>
        <w:t xml:space="preserve"> </w:t>
      </w:r>
      <w:r w:rsidR="00A873C0">
        <w:rPr>
          <w:rFonts w:asciiTheme="minorHAnsi" w:hAnsiTheme="minorHAnsi"/>
          <w:sz w:val="22"/>
        </w:rPr>
        <w:t>Dialysis Facility Administrator Interview Protocol</w:t>
      </w:r>
    </w:p>
    <w:p w:rsidR="006436D1" w:rsidRPr="00F446FE" w:rsidP="00434E01" w14:paraId="18FBF340" w14:textId="0C5BD34A">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D. </w:t>
      </w:r>
      <w:r w:rsidR="00A873C0">
        <w:rPr>
          <w:rFonts w:asciiTheme="minorHAnsi" w:hAnsiTheme="minorHAnsi"/>
          <w:sz w:val="22"/>
          <w:szCs w:val="22"/>
        </w:rPr>
        <w:t>Nephrologist Interview Protocol</w:t>
      </w:r>
    </w:p>
    <w:p w:rsidR="00787321" w:rsidRPr="00F446FE" w:rsidP="00434E01" w14:paraId="14AFA895" w14:textId="53FD7F19">
      <w:pPr>
        <w:pStyle w:val="TOCListText-IPR"/>
        <w:spacing w:after="60"/>
        <w:ind w:left="0" w:firstLine="0"/>
        <w:rPr>
          <w:rFonts w:asciiTheme="minorHAnsi" w:hAnsiTheme="minorHAnsi"/>
          <w:sz w:val="22"/>
          <w:szCs w:val="22"/>
        </w:rPr>
      </w:pPr>
      <w:bookmarkStart w:id="1" w:name="_Hlk14374539"/>
      <w:r w:rsidRPr="00F446FE">
        <w:rPr>
          <w:rFonts w:asciiTheme="minorHAnsi" w:hAnsiTheme="minorHAnsi"/>
          <w:sz w:val="22"/>
          <w:szCs w:val="22"/>
        </w:rPr>
        <w:t xml:space="preserve">E. </w:t>
      </w:r>
      <w:r w:rsidR="00A873C0">
        <w:rPr>
          <w:rFonts w:asciiTheme="minorHAnsi" w:hAnsiTheme="minorHAnsi"/>
          <w:sz w:val="22"/>
          <w:szCs w:val="22"/>
        </w:rPr>
        <w:t>Transplant Center Administrator Interview Protocol</w:t>
      </w:r>
    </w:p>
    <w:bookmarkEnd w:id="1"/>
    <w:p w:rsidR="00787321" w:rsidRPr="00F446FE" w:rsidP="00434E01" w14:paraId="31E316CD" w14:textId="3BBC939E">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F. </w:t>
      </w:r>
      <w:r w:rsidR="00A873C0">
        <w:rPr>
          <w:rFonts w:asciiTheme="minorHAnsi" w:hAnsiTheme="minorHAnsi"/>
          <w:sz w:val="22"/>
          <w:szCs w:val="22"/>
        </w:rPr>
        <w:t>Dialysis Organization Corporate Representative Interview Protocol</w:t>
      </w:r>
    </w:p>
    <w:p w:rsidR="00787321" w:rsidRPr="00F446FE" w:rsidP="00434E01" w14:paraId="6FEE7290" w14:textId="28A94932">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G. </w:t>
      </w:r>
      <w:r w:rsidR="00A873C0">
        <w:rPr>
          <w:rFonts w:asciiTheme="minorHAnsi" w:hAnsiTheme="minorHAnsi"/>
          <w:sz w:val="22"/>
          <w:szCs w:val="22"/>
        </w:rPr>
        <w:t>Patient Advocacy Organization Interview Protocol</w:t>
      </w:r>
    </w:p>
    <w:p w:rsidR="00307A1A" w:rsidRPr="00F446FE" w:rsidP="00434E01" w14:paraId="76657034" w14:textId="5F1E7098">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H. </w:t>
      </w:r>
      <w:r w:rsidR="00A873C0">
        <w:rPr>
          <w:rFonts w:asciiTheme="minorHAnsi" w:hAnsiTheme="minorHAnsi"/>
          <w:sz w:val="22"/>
          <w:szCs w:val="22"/>
        </w:rPr>
        <w:t>Recruitment Materials</w:t>
      </w:r>
    </w:p>
    <w:p w:rsidR="00733C10" w:rsidRPr="00F446FE" w:rsidP="00434E01" w14:paraId="29ADF214" w14:textId="41459CA3">
      <w:pPr>
        <w:pStyle w:val="TOCListText-IPR"/>
        <w:spacing w:after="60"/>
        <w:ind w:left="0" w:firstLine="0"/>
        <w:rPr>
          <w:rFonts w:asciiTheme="minorHAnsi" w:hAnsiTheme="minorHAnsi"/>
          <w:sz w:val="22"/>
          <w:szCs w:val="22"/>
        </w:rPr>
      </w:pPr>
      <w:r w:rsidRPr="00F446FE">
        <w:rPr>
          <w:rFonts w:asciiTheme="minorHAnsi" w:hAnsiTheme="minorHAnsi"/>
          <w:sz w:val="22"/>
          <w:szCs w:val="22"/>
        </w:rPr>
        <w:t xml:space="preserve">I. </w:t>
      </w:r>
      <w:r w:rsidR="00A873C0">
        <w:rPr>
          <w:rFonts w:asciiTheme="minorHAnsi" w:hAnsiTheme="minorHAnsi"/>
          <w:sz w:val="22"/>
          <w:szCs w:val="22"/>
        </w:rPr>
        <w:t>Participant Screeners</w:t>
      </w:r>
    </w:p>
    <w:p w:rsidR="00B13C20" w:rsidRPr="00EE78C2" w:rsidP="003E735C" w14:paraId="4B9CD0BD" w14:textId="05967902">
      <w:pPr>
        <w:pStyle w:val="TOCListText-IPR"/>
        <w:spacing w:after="120"/>
        <w:ind w:left="0" w:firstLine="0"/>
        <w:rPr>
          <w:rFonts w:asciiTheme="minorHAnsi" w:hAnsiTheme="minorHAnsi"/>
          <w:sz w:val="22"/>
          <w:szCs w:val="22"/>
        </w:rPr>
      </w:pPr>
      <w:r w:rsidRPr="00F446FE">
        <w:rPr>
          <w:rFonts w:asciiTheme="minorHAnsi" w:hAnsiTheme="minorHAnsi"/>
          <w:sz w:val="22"/>
          <w:szCs w:val="22"/>
        </w:rPr>
        <w:t xml:space="preserve">J. </w:t>
      </w:r>
      <w:r w:rsidR="00A873C0">
        <w:rPr>
          <w:rFonts w:asciiTheme="minorHAnsi" w:hAnsiTheme="minorHAnsi"/>
          <w:sz w:val="22"/>
          <w:szCs w:val="22"/>
        </w:rPr>
        <w:t>Informed Consent</w:t>
      </w:r>
    </w:p>
    <w:p w:rsidR="007E1DBD" w:rsidRPr="00DE39DC" w:rsidP="00DC7E8F" w14:paraId="5A00B36E" w14:textId="77777777">
      <w:pPr>
        <w:pStyle w:val="Hdng2-IPR"/>
        <w:numPr>
          <w:ilvl w:val="0"/>
          <w:numId w:val="0"/>
        </w:numPr>
        <w:spacing w:line="480" w:lineRule="auto"/>
        <w:ind w:left="720" w:hanging="720"/>
        <w:rPr>
          <w:rFonts w:ascii="Candara" w:hAnsi="Candara"/>
          <w:caps w:val="0"/>
          <w:color w:val="B32732"/>
          <w:sz w:val="22"/>
          <w:szCs w:val="22"/>
        </w:rPr>
        <w:sectPr w:rsidSect="00AB5457">
          <w:footerReference w:type="default" r:id="rId9"/>
          <w:pgSz w:w="12240" w:h="15840" w:code="1"/>
          <w:pgMar w:top="1440" w:right="1440" w:bottom="864" w:left="1440" w:header="720" w:footer="720" w:gutter="0"/>
          <w:pgNumType w:start="1"/>
          <w:cols w:space="720"/>
          <w:docGrid w:linePitch="360"/>
        </w:sectPr>
      </w:pPr>
      <w:bookmarkStart w:id="2" w:name="_Toc405791584"/>
    </w:p>
    <w:p w:rsidR="00F54A01" w:rsidRPr="003312EF" w:rsidP="003312EF" w14:paraId="67F07BD1" w14:textId="77777777">
      <w:pPr>
        <w:pStyle w:val="Heading2-IPR"/>
        <w:numPr>
          <w:ilvl w:val="0"/>
          <w:numId w:val="0"/>
        </w:numPr>
        <w:pBdr>
          <w:bottom w:val="single" w:sz="12" w:space="1" w:color="6C7066"/>
        </w:pBdr>
        <w:spacing w:after="360"/>
        <w:jc w:val="center"/>
        <w:rPr>
          <w:caps/>
          <w:sz w:val="32"/>
          <w:szCs w:val="22"/>
        </w:rPr>
      </w:pPr>
      <w:bookmarkStart w:id="3" w:name="_Toc13394149"/>
      <w:bookmarkStart w:id="4" w:name="_Toc115691158"/>
      <w:r w:rsidRPr="003312EF">
        <w:rPr>
          <w:sz w:val="32"/>
          <w:szCs w:val="22"/>
        </w:rPr>
        <w:t>P</w:t>
      </w:r>
      <w:r w:rsidRPr="003312EF" w:rsidR="00582610">
        <w:rPr>
          <w:sz w:val="32"/>
          <w:szCs w:val="22"/>
        </w:rPr>
        <w:t xml:space="preserve">art </w:t>
      </w:r>
      <w:r w:rsidRPr="003312EF">
        <w:rPr>
          <w:sz w:val="32"/>
          <w:szCs w:val="22"/>
        </w:rPr>
        <w:t>A</w:t>
      </w:r>
      <w:r w:rsidRPr="003312EF" w:rsidR="00763048">
        <w:rPr>
          <w:sz w:val="32"/>
          <w:szCs w:val="22"/>
        </w:rPr>
        <w:t>.</w:t>
      </w:r>
      <w:r w:rsidRPr="003312EF" w:rsidR="005316C3">
        <w:rPr>
          <w:sz w:val="32"/>
          <w:szCs w:val="22"/>
        </w:rPr>
        <w:t xml:space="preserve"> </w:t>
      </w:r>
      <w:bookmarkEnd w:id="2"/>
      <w:r w:rsidRPr="003312EF" w:rsidR="00582610">
        <w:rPr>
          <w:sz w:val="32"/>
          <w:szCs w:val="22"/>
        </w:rPr>
        <w:t>Justification</w:t>
      </w:r>
      <w:bookmarkEnd w:id="3"/>
      <w:bookmarkEnd w:id="4"/>
    </w:p>
    <w:p w:rsidR="008C2B05" w:rsidRPr="008C6F42" w:rsidP="00886C39" w14:paraId="6DFA7685" w14:textId="3AC31C17">
      <w:pPr>
        <w:pStyle w:val="Hdng3-IPR"/>
        <w:pBdr>
          <w:bottom w:val="dotted" w:sz="4" w:space="1" w:color="auto"/>
        </w:pBdr>
        <w:ind w:left="540" w:hanging="540"/>
        <w:rPr>
          <w:sz w:val="26"/>
          <w:szCs w:val="26"/>
        </w:rPr>
      </w:pPr>
      <w:bookmarkStart w:id="5" w:name="_Toc115691159"/>
      <w:r w:rsidRPr="008C6F42">
        <w:rPr>
          <w:sz w:val="26"/>
          <w:szCs w:val="26"/>
        </w:rPr>
        <w:t>Background</w:t>
      </w:r>
      <w:bookmarkEnd w:id="5"/>
      <w:r w:rsidR="00A03605">
        <w:rPr>
          <w:sz w:val="26"/>
          <w:szCs w:val="26"/>
        </w:rPr>
        <w:t>, need and legal basis</w:t>
      </w:r>
    </w:p>
    <w:p w:rsidR="00320892" w:rsidP="00434E01" w14:paraId="43C9B4FA" w14:textId="0E649098">
      <w:pPr>
        <w:pStyle w:val="Body11ptCalibrDBi-IPR"/>
        <w:rPr>
          <w:szCs w:val="22"/>
        </w:rPr>
      </w:pPr>
      <w:r>
        <w:rPr>
          <w:szCs w:val="22"/>
        </w:rPr>
        <w:t>The Centers for Medicare &amp; Medicaid Services (CMS) oversees the quality of care provided by dialysis facilities by administering the Quality Incentive Program (QIP). As part of the evaluation of this program, CMS seeks to gain a deeper understanding of emerging trends observed across the dialysis landscape by conducting qualitative data collection and analysis. These primary qualitative data collection activities seek to answer the following research questions related to dialysis quality, access to care, health equity, and quality of life:</w:t>
      </w:r>
    </w:p>
    <w:p w:rsidR="00320892" w:rsidP="00CE6670" w14:paraId="2C30BD34" w14:textId="77777777">
      <w:pPr>
        <w:pStyle w:val="Body11ptCalibrDBi-IPR"/>
        <w:numPr>
          <w:ilvl w:val="0"/>
          <w:numId w:val="39"/>
        </w:numPr>
        <w:spacing w:after="0"/>
        <w:rPr>
          <w:szCs w:val="22"/>
        </w:rPr>
      </w:pPr>
      <w:r>
        <w:rPr>
          <w:szCs w:val="22"/>
        </w:rPr>
        <w:t>What aspects of patient dialysis care do patients report as a priority?</w:t>
      </w:r>
    </w:p>
    <w:p w:rsidR="00320892" w:rsidP="00CE6670" w14:paraId="64D73A52" w14:textId="77777777">
      <w:pPr>
        <w:pStyle w:val="Body11ptCalibrDBi-IPR"/>
        <w:numPr>
          <w:ilvl w:val="0"/>
          <w:numId w:val="39"/>
        </w:numPr>
        <w:spacing w:after="0"/>
        <w:rPr>
          <w:szCs w:val="22"/>
        </w:rPr>
      </w:pPr>
      <w:r>
        <w:rPr>
          <w:szCs w:val="22"/>
        </w:rPr>
        <w:t>How, if at all, do dialysis facilities evaluate the quality of care they provide?</w:t>
      </w:r>
    </w:p>
    <w:p w:rsidR="00320892" w:rsidP="00CE6670" w14:paraId="2FE5521A" w14:textId="77777777">
      <w:pPr>
        <w:pStyle w:val="Body11ptCalibrDBi-IPR"/>
        <w:numPr>
          <w:ilvl w:val="0"/>
          <w:numId w:val="39"/>
        </w:numPr>
        <w:spacing w:after="0"/>
        <w:rPr>
          <w:szCs w:val="22"/>
        </w:rPr>
      </w:pPr>
      <w:r>
        <w:rPr>
          <w:szCs w:val="22"/>
        </w:rPr>
        <w:t>What strategies do providers and dialysis facilities use to improve access to care for underserved populations?</w:t>
      </w:r>
    </w:p>
    <w:p w:rsidR="00320892" w:rsidP="00CE6670" w14:paraId="0B8B8205" w14:textId="77777777">
      <w:pPr>
        <w:pStyle w:val="Body11ptCalibrDBi-IPR"/>
        <w:numPr>
          <w:ilvl w:val="0"/>
          <w:numId w:val="39"/>
        </w:numPr>
        <w:spacing w:after="0"/>
        <w:rPr>
          <w:szCs w:val="22"/>
        </w:rPr>
      </w:pPr>
      <w:r>
        <w:rPr>
          <w:szCs w:val="22"/>
        </w:rPr>
        <w:t>What do patients, providers, and stakeholder organizations believe contributes to high quality of life for patients with ESRD? Do perceptions vary by respondent type or respondent characteristics?</w:t>
      </w:r>
    </w:p>
    <w:p w:rsidR="00320892" w:rsidP="00CE6670" w14:paraId="0207B3BD" w14:textId="77777777">
      <w:pPr>
        <w:pStyle w:val="Body11ptCalibrDBi-IPR"/>
        <w:numPr>
          <w:ilvl w:val="0"/>
          <w:numId w:val="39"/>
        </w:numPr>
        <w:spacing w:after="0"/>
        <w:rPr>
          <w:szCs w:val="22"/>
        </w:rPr>
      </w:pPr>
      <w:r>
        <w:rPr>
          <w:szCs w:val="22"/>
        </w:rPr>
        <w:t>How do dialysis facilities measure patient satisfaction and quality of life?</w:t>
      </w:r>
    </w:p>
    <w:p w:rsidR="00320892" w:rsidRPr="006820E5" w:rsidP="00CE6670" w14:paraId="7C871CCB" w14:textId="77777777">
      <w:pPr>
        <w:pStyle w:val="Body11ptCalibrDBi-IPR"/>
        <w:numPr>
          <w:ilvl w:val="0"/>
          <w:numId w:val="39"/>
        </w:numPr>
        <w:spacing w:after="360"/>
        <w:rPr>
          <w:szCs w:val="22"/>
        </w:rPr>
      </w:pPr>
      <w:r w:rsidRPr="006820E5">
        <w:rPr>
          <w:szCs w:val="22"/>
        </w:rPr>
        <w:t>How do dialysis providers and stakeholder organizations think quality of life for dialysis patients has changed over time? What was the impetus for that change?</w:t>
      </w:r>
    </w:p>
    <w:p w:rsidR="0065756D" w:rsidP="007353E9" w14:paraId="76CF185B" w14:textId="2D112AA8">
      <w:pPr>
        <w:pStyle w:val="Body11ptCalibrDBi-IPR"/>
      </w:pPr>
      <w:r>
        <w:t>T</w:t>
      </w:r>
      <w:r w:rsidR="00744149">
        <w:t xml:space="preserve">his is a new information collection request. The Centers for Medicare &amp; Medicaid Services (CMS) is requesting an Office of Management and Budget (OMB) approval to collect information through </w:t>
      </w:r>
      <w:r w:rsidR="00744149">
        <w:t>indepth</w:t>
      </w:r>
      <w:r w:rsidR="00744149">
        <w:t xml:space="preserve"> interviews with stakeholders of the CMS end-stage renal disease (ESRD) Quality Incentive Program (QIP). The interviews will collect data from individuals with ESRD, dialysis facility </w:t>
      </w:r>
      <w:r w:rsidRPr="007353E9" w:rsidR="00744149">
        <w:t>administrators</w:t>
      </w:r>
      <w:r w:rsidR="00744149">
        <w:t>, dialysis social workers, transplant center administrators, corporate representatives from dialysis organizations, and patient advocacy organizations.</w:t>
      </w:r>
    </w:p>
    <w:p w:rsidR="0019303A" w:rsidP="002E1EAC" w14:paraId="09FD31E6" w14:textId="4ABF15CA">
      <w:pPr>
        <w:pStyle w:val="Body11ptCalibrDBi-IPR"/>
        <w:spacing w:after="360"/>
        <w:rPr>
          <w:szCs w:val="22"/>
        </w:rPr>
      </w:pPr>
      <w:r>
        <w:rPr>
          <w:szCs w:val="22"/>
        </w:rPr>
        <w:t>There are no legal or administrative requirements directly related to this data collection. This data collection seeks to answer several research questions specific to health outcomes for dialysis patients</w:t>
      </w:r>
      <w:r w:rsidR="00247F97">
        <w:rPr>
          <w:szCs w:val="22"/>
        </w:rPr>
        <w:t>,</w:t>
      </w:r>
      <w:r>
        <w:rPr>
          <w:szCs w:val="22"/>
        </w:rPr>
        <w:t xml:space="preserve"> as measured by the QIP</w:t>
      </w:r>
      <w:r w:rsidR="00247F97">
        <w:rPr>
          <w:szCs w:val="22"/>
        </w:rPr>
        <w:t>,</w:t>
      </w:r>
      <w:r>
        <w:rPr>
          <w:szCs w:val="22"/>
        </w:rPr>
        <w:t xml:space="preserve"> that are not available through current literature or secondary data collection.</w:t>
      </w:r>
      <w:r w:rsidR="00946568">
        <w:rPr>
          <w:szCs w:val="22"/>
        </w:rPr>
        <w:t xml:space="preserve"> </w:t>
      </w:r>
      <w:r w:rsidR="00E30739">
        <w:rPr>
          <w:szCs w:val="22"/>
        </w:rPr>
        <w:t xml:space="preserve">In preparation for this study, the evaluation team conducted a scan of peer-reviewed literature and document review of previous ESRD QIP monitoring and evaluation reports and policy documents describing CMS priorities. Based on the results from this scan, the study team identified persistent knowledge gaps and opportunities for primary data collection. </w:t>
      </w:r>
      <w:r w:rsidR="00B5487E">
        <w:rPr>
          <w:szCs w:val="22"/>
        </w:rPr>
        <w:t>Drawing on high-quality data, empirical rigor, and knowledge of nonprogrammatic factors, the evaluation will benefit CMS by providing data-driven findings and recommendations to improve patient care, reduce health disparities, and promote health equity.</w:t>
      </w:r>
    </w:p>
    <w:p w:rsidR="00BF195D" w:rsidRPr="00EE78C2" w:rsidP="00886C39" w14:paraId="184F3BFF" w14:textId="6F7B681E">
      <w:pPr>
        <w:pStyle w:val="Hdng3-IPR"/>
        <w:pBdr>
          <w:bottom w:val="dotted" w:sz="4" w:space="1" w:color="auto"/>
        </w:pBdr>
        <w:spacing w:after="240"/>
        <w:ind w:left="540" w:hanging="540"/>
        <w:rPr>
          <w:sz w:val="26"/>
          <w:szCs w:val="26"/>
        </w:rPr>
      </w:pPr>
      <w:bookmarkStart w:id="6" w:name="_Toc115691161"/>
      <w:bookmarkStart w:id="7" w:name="_Hlk14464345"/>
      <w:r w:rsidRPr="00EE78C2">
        <w:rPr>
          <w:sz w:val="26"/>
          <w:szCs w:val="26"/>
        </w:rPr>
        <w:t>Information Users</w:t>
      </w:r>
      <w:bookmarkEnd w:id="6"/>
    </w:p>
    <w:p w:rsidR="002A3A53" w:rsidP="007353E9" w14:paraId="7AE1B354" w14:textId="21E75436">
      <w:pPr>
        <w:pStyle w:val="Body11ptCalibrDBi-IPR"/>
      </w:pPr>
      <w:bookmarkStart w:id="8" w:name="_Toc442280142"/>
      <w:bookmarkEnd w:id="7"/>
      <w:r>
        <w:t xml:space="preserve">Participant audiences will include </w:t>
      </w:r>
      <w:r w:rsidR="009E0AC5">
        <w:t xml:space="preserve">individuals with ESRD, dialysis facility administrators, dialysis facility social workers, nephrologists, corporate representatives from dialysis organizations, representatives from patient advocacy </w:t>
      </w:r>
      <w:r w:rsidRPr="007353E9" w:rsidR="009E0AC5">
        <w:t>organizations</w:t>
      </w:r>
      <w:r w:rsidR="009E0AC5">
        <w:t xml:space="preserve">, and transplant center administrators. </w:t>
      </w:r>
      <w:r w:rsidRPr="00D338A0" w:rsidR="00CE6670">
        <w:t>Figure</w:t>
      </w:r>
      <w:r w:rsidRPr="00D338A0" w:rsidR="009E0AC5">
        <w:t xml:space="preserve"> </w:t>
      </w:r>
      <w:r w:rsidRPr="00D338A0" w:rsidR="007A643E">
        <w:t>A.2.1</w:t>
      </w:r>
      <w:r w:rsidR="009E0AC5">
        <w:t xml:space="preserve"> displays which research topic will be covered with each participant type</w:t>
      </w:r>
      <w:r w:rsidR="00247F97">
        <w:t>.</w:t>
      </w:r>
    </w:p>
    <w:p w:rsidR="009E0AC5" w:rsidP="00283235" w14:paraId="3AE1BA22" w14:textId="74C73BDE">
      <w:pPr>
        <w:pStyle w:val="TableTitle-IPR"/>
      </w:pPr>
      <w:bookmarkStart w:id="9" w:name="_Toc115692577"/>
      <w:r w:rsidRPr="00D338A0">
        <w:t>Figure</w:t>
      </w:r>
      <w:r w:rsidRPr="00D338A0">
        <w:t xml:space="preserve"> </w:t>
      </w:r>
      <w:r w:rsidRPr="00D338A0" w:rsidR="007A643E">
        <w:t>A.2.1</w:t>
      </w:r>
      <w:r w:rsidRPr="00D338A0">
        <w:t>.</w:t>
      </w:r>
      <w:r w:rsidRPr="009E0AC5">
        <w:t xml:space="preserve"> Research Topic by Participant Type</w:t>
      </w:r>
      <w:bookmarkEnd w:id="9"/>
    </w:p>
    <w:tbl>
      <w:tblPr>
        <w:tblStyle w:val="InsightTable"/>
        <w:tblW w:w="5000" w:type="pct"/>
        <w:tblInd w:w="0" w:type="dxa"/>
        <w:tblCellMar>
          <w:left w:w="58" w:type="dxa"/>
          <w:right w:w="58" w:type="dxa"/>
        </w:tblCellMar>
        <w:tblLook w:val="04A0"/>
      </w:tblPr>
      <w:tblGrid>
        <w:gridCol w:w="4153"/>
        <w:gridCol w:w="1785"/>
        <w:gridCol w:w="1891"/>
        <w:gridCol w:w="1675"/>
      </w:tblGrid>
      <w:tr w14:paraId="0C76855E" w14:textId="77777777" w:rsidTr="00CE6670">
        <w:tblPrEx>
          <w:tblW w:w="5000" w:type="pct"/>
          <w:tblInd w:w="0" w:type="dxa"/>
          <w:tblCellMar>
            <w:left w:w="58" w:type="dxa"/>
            <w:right w:w="58" w:type="dxa"/>
          </w:tblCellMar>
          <w:tblLook w:val="04A0"/>
        </w:tblPrEx>
        <w:trPr>
          <w:trHeight w:val="360"/>
        </w:trPr>
        <w:tc>
          <w:tcPr>
            <w:tcW w:w="2185" w:type="pct"/>
            <w:tcBorders>
              <w:top w:val="single" w:sz="8" w:space="0" w:color="auto"/>
              <w:bottom w:val="single" w:sz="8" w:space="0" w:color="auto"/>
            </w:tcBorders>
            <w:hideMark/>
          </w:tcPr>
          <w:p w:rsidR="009E0AC5" w:rsidRPr="00E5541B" w:rsidP="00BB5C91" w14:paraId="1A37D51C" w14:textId="77777777">
            <w:pPr>
              <w:pStyle w:val="TableHeaderRow-IPR"/>
              <w:rPr>
                <w:szCs w:val="22"/>
              </w:rPr>
            </w:pPr>
            <w:r>
              <w:rPr>
                <w:szCs w:val="22"/>
              </w:rPr>
              <w:t>Participant Type</w:t>
            </w:r>
          </w:p>
        </w:tc>
        <w:tc>
          <w:tcPr>
            <w:tcW w:w="939" w:type="pct"/>
            <w:tcBorders>
              <w:top w:val="single" w:sz="8" w:space="0" w:color="auto"/>
              <w:bottom w:val="single" w:sz="8" w:space="0" w:color="auto"/>
            </w:tcBorders>
          </w:tcPr>
          <w:p w:rsidR="009E0AC5" w:rsidRPr="00E5541B" w:rsidP="00BB5C91" w14:paraId="2B21C2B2" w14:textId="77777777">
            <w:pPr>
              <w:pStyle w:val="TableHeaderRow-IPR"/>
              <w:rPr>
                <w:szCs w:val="22"/>
              </w:rPr>
            </w:pPr>
            <w:r>
              <w:rPr>
                <w:szCs w:val="22"/>
              </w:rPr>
              <w:t>Dialysis Quality</w:t>
            </w:r>
          </w:p>
        </w:tc>
        <w:tc>
          <w:tcPr>
            <w:tcW w:w="995" w:type="pct"/>
            <w:tcBorders>
              <w:top w:val="single" w:sz="8" w:space="0" w:color="auto"/>
              <w:bottom w:val="single" w:sz="8" w:space="0" w:color="auto"/>
            </w:tcBorders>
          </w:tcPr>
          <w:p w:rsidR="009E0AC5" w:rsidRPr="00E5541B" w:rsidP="00BB5C91" w14:paraId="4936E395" w14:textId="77777777">
            <w:pPr>
              <w:pStyle w:val="TableHeaderRow-IPR"/>
              <w:rPr>
                <w:szCs w:val="22"/>
              </w:rPr>
            </w:pPr>
            <w:r>
              <w:rPr>
                <w:szCs w:val="22"/>
              </w:rPr>
              <w:t>Access and Equity</w:t>
            </w:r>
          </w:p>
        </w:tc>
        <w:tc>
          <w:tcPr>
            <w:tcW w:w="881" w:type="pct"/>
            <w:tcBorders>
              <w:top w:val="single" w:sz="8" w:space="0" w:color="auto"/>
              <w:bottom w:val="single" w:sz="8" w:space="0" w:color="auto"/>
            </w:tcBorders>
          </w:tcPr>
          <w:p w:rsidR="009E0AC5" w:rsidP="00BB5C91" w14:paraId="59C59874" w14:textId="77777777">
            <w:pPr>
              <w:pStyle w:val="TableHeaderRow-IPR"/>
              <w:rPr>
                <w:szCs w:val="22"/>
              </w:rPr>
            </w:pPr>
            <w:r>
              <w:rPr>
                <w:szCs w:val="22"/>
              </w:rPr>
              <w:t>Quality of Life</w:t>
            </w:r>
          </w:p>
        </w:tc>
      </w:tr>
      <w:tr w14:paraId="71D84F89" w14:textId="77777777" w:rsidTr="00CE6670">
        <w:tblPrEx>
          <w:tblW w:w="5000" w:type="pct"/>
          <w:tblInd w:w="0" w:type="dxa"/>
          <w:tblCellMar>
            <w:left w:w="58" w:type="dxa"/>
            <w:right w:w="58" w:type="dxa"/>
          </w:tblCellMar>
          <w:tblLook w:val="04A0"/>
        </w:tblPrEx>
        <w:trPr>
          <w:trHeight w:val="288"/>
        </w:trPr>
        <w:tc>
          <w:tcPr>
            <w:tcW w:w="2185" w:type="pct"/>
            <w:tcBorders>
              <w:top w:val="single" w:sz="8" w:space="0" w:color="auto"/>
            </w:tcBorders>
            <w:hideMark/>
          </w:tcPr>
          <w:p w:rsidR="009E0AC5" w:rsidRPr="004260BD" w:rsidP="00BB5C91" w14:paraId="39E717DA" w14:textId="77777777">
            <w:pPr>
              <w:pStyle w:val="TableText-IPR"/>
            </w:pPr>
            <w:r w:rsidRPr="004260BD">
              <w:t>Patients</w:t>
            </w:r>
          </w:p>
        </w:tc>
        <w:tc>
          <w:tcPr>
            <w:tcW w:w="939" w:type="pct"/>
            <w:tcBorders>
              <w:top w:val="single" w:sz="8" w:space="0" w:color="auto"/>
            </w:tcBorders>
          </w:tcPr>
          <w:p w:rsidR="009E0AC5" w:rsidRPr="00CE6670" w:rsidP="00BB5C91" w14:paraId="7823468B" w14:textId="77777777">
            <w:pPr>
              <w:pStyle w:val="TableText-IPR"/>
              <w:jc w:val="center"/>
            </w:pPr>
            <w:r w:rsidRPr="00CE6670">
              <w:rPr>
                <w:rFonts w:cs="Calibri"/>
              </w:rPr>
              <w:t>●</w:t>
            </w:r>
          </w:p>
        </w:tc>
        <w:tc>
          <w:tcPr>
            <w:tcW w:w="995" w:type="pct"/>
            <w:tcBorders>
              <w:top w:val="single" w:sz="8" w:space="0" w:color="auto"/>
            </w:tcBorders>
            <w:vAlign w:val="top"/>
          </w:tcPr>
          <w:p w:rsidR="009E0AC5" w:rsidRPr="00CE6670" w:rsidP="00BB5C91" w14:paraId="7C562938" w14:textId="77777777">
            <w:pPr>
              <w:pStyle w:val="TableText-IPR"/>
              <w:jc w:val="center"/>
            </w:pPr>
            <w:r w:rsidRPr="00CE6670">
              <w:rPr>
                <w:rFonts w:cs="Calibri"/>
              </w:rPr>
              <w:t>●</w:t>
            </w:r>
          </w:p>
        </w:tc>
        <w:tc>
          <w:tcPr>
            <w:tcW w:w="881" w:type="pct"/>
            <w:tcBorders>
              <w:top w:val="single" w:sz="8" w:space="0" w:color="auto"/>
            </w:tcBorders>
            <w:vAlign w:val="top"/>
          </w:tcPr>
          <w:p w:rsidR="009E0AC5" w:rsidRPr="00CE6670" w:rsidP="00BB5C91" w14:paraId="10784AC0" w14:textId="77777777">
            <w:pPr>
              <w:pStyle w:val="TableText-IPR"/>
              <w:jc w:val="center"/>
            </w:pPr>
            <w:r w:rsidRPr="00CE6670">
              <w:rPr>
                <w:rFonts w:cs="Calibri"/>
              </w:rPr>
              <w:t>●</w:t>
            </w:r>
          </w:p>
        </w:tc>
      </w:tr>
      <w:tr w14:paraId="1A615B35" w14:textId="77777777" w:rsidTr="00EE78C2">
        <w:tblPrEx>
          <w:tblW w:w="5000" w:type="pct"/>
          <w:tblInd w:w="0" w:type="dxa"/>
          <w:tblCellMar>
            <w:left w:w="58" w:type="dxa"/>
            <w:right w:w="58" w:type="dxa"/>
          </w:tblCellMar>
          <w:tblLook w:val="04A0"/>
        </w:tblPrEx>
        <w:trPr>
          <w:trHeight w:val="288"/>
        </w:trPr>
        <w:tc>
          <w:tcPr>
            <w:tcW w:w="2185" w:type="pct"/>
            <w:hideMark/>
          </w:tcPr>
          <w:p w:rsidR="009E0AC5" w:rsidRPr="004260BD" w:rsidP="00BB5C91" w14:paraId="127025EC" w14:textId="28032B95">
            <w:pPr>
              <w:pStyle w:val="TableText-IPR"/>
            </w:pPr>
            <w:r>
              <w:t>Dialysis f</w:t>
            </w:r>
            <w:r w:rsidRPr="004260BD">
              <w:t>acility administrators</w:t>
            </w:r>
          </w:p>
        </w:tc>
        <w:tc>
          <w:tcPr>
            <w:tcW w:w="939" w:type="pct"/>
            <w:vAlign w:val="top"/>
          </w:tcPr>
          <w:p w:rsidR="009E0AC5" w:rsidRPr="00CE6670" w:rsidP="00BB5C91" w14:paraId="7CFF33D7" w14:textId="77777777">
            <w:pPr>
              <w:pStyle w:val="TableText-IPR"/>
              <w:jc w:val="center"/>
            </w:pPr>
            <w:r w:rsidRPr="00CE6670">
              <w:rPr>
                <w:rFonts w:cs="Calibri"/>
              </w:rPr>
              <w:t>●</w:t>
            </w:r>
          </w:p>
        </w:tc>
        <w:tc>
          <w:tcPr>
            <w:tcW w:w="995" w:type="pct"/>
            <w:vAlign w:val="top"/>
          </w:tcPr>
          <w:p w:rsidR="009E0AC5" w:rsidRPr="00CE6670" w:rsidP="00BB5C91" w14:paraId="6574B56A" w14:textId="77777777">
            <w:pPr>
              <w:pStyle w:val="TableText-IPR"/>
              <w:jc w:val="center"/>
            </w:pPr>
            <w:r w:rsidRPr="00CE6670">
              <w:rPr>
                <w:rFonts w:cs="Calibri"/>
              </w:rPr>
              <w:t>●</w:t>
            </w:r>
          </w:p>
        </w:tc>
        <w:tc>
          <w:tcPr>
            <w:tcW w:w="881" w:type="pct"/>
            <w:vAlign w:val="top"/>
          </w:tcPr>
          <w:p w:rsidR="009E0AC5" w:rsidRPr="00CE6670" w:rsidP="00BB5C91" w14:paraId="49609C84" w14:textId="77777777">
            <w:pPr>
              <w:pStyle w:val="TableText-IPR"/>
              <w:jc w:val="center"/>
            </w:pPr>
            <w:r w:rsidRPr="00CE6670">
              <w:rPr>
                <w:rFonts w:cs="Calibri"/>
              </w:rPr>
              <w:t>●</w:t>
            </w:r>
          </w:p>
        </w:tc>
      </w:tr>
      <w:tr w14:paraId="7AC8569B" w14:textId="77777777" w:rsidTr="00EE78C2">
        <w:tblPrEx>
          <w:tblW w:w="5000" w:type="pct"/>
          <w:tblInd w:w="0" w:type="dxa"/>
          <w:tblCellMar>
            <w:left w:w="58" w:type="dxa"/>
            <w:right w:w="58" w:type="dxa"/>
          </w:tblCellMar>
          <w:tblLook w:val="04A0"/>
        </w:tblPrEx>
        <w:trPr>
          <w:trHeight w:val="288"/>
        </w:trPr>
        <w:tc>
          <w:tcPr>
            <w:tcW w:w="2185" w:type="pct"/>
          </w:tcPr>
          <w:p w:rsidR="009E0AC5" w:rsidRPr="004260BD" w:rsidP="00BB5C91" w14:paraId="23F4BF45" w14:textId="24750645">
            <w:pPr>
              <w:pStyle w:val="TableText-IPR"/>
            </w:pPr>
            <w:r>
              <w:t>Dialysis facility s</w:t>
            </w:r>
            <w:r w:rsidRPr="004260BD">
              <w:t>ocial workers</w:t>
            </w:r>
          </w:p>
        </w:tc>
        <w:tc>
          <w:tcPr>
            <w:tcW w:w="939" w:type="pct"/>
            <w:vAlign w:val="top"/>
          </w:tcPr>
          <w:p w:rsidR="009E0AC5" w:rsidRPr="00CE6670" w:rsidP="00BB5C91" w14:paraId="4F876CDC" w14:textId="77777777">
            <w:pPr>
              <w:pStyle w:val="TableText-IPR"/>
              <w:jc w:val="center"/>
            </w:pPr>
            <w:r w:rsidRPr="00CE6670">
              <w:rPr>
                <w:rFonts w:cs="Calibri"/>
              </w:rPr>
              <w:t>●</w:t>
            </w:r>
          </w:p>
        </w:tc>
        <w:tc>
          <w:tcPr>
            <w:tcW w:w="995" w:type="pct"/>
            <w:vAlign w:val="top"/>
          </w:tcPr>
          <w:p w:rsidR="009E0AC5" w:rsidRPr="00CE6670" w:rsidP="00BB5C91" w14:paraId="1968158E" w14:textId="77777777">
            <w:pPr>
              <w:pStyle w:val="TableText-IPR"/>
              <w:jc w:val="center"/>
            </w:pPr>
            <w:r w:rsidRPr="00CE6670">
              <w:rPr>
                <w:rFonts w:cs="Calibri"/>
              </w:rPr>
              <w:t>●</w:t>
            </w:r>
          </w:p>
        </w:tc>
        <w:tc>
          <w:tcPr>
            <w:tcW w:w="881" w:type="pct"/>
            <w:vAlign w:val="top"/>
          </w:tcPr>
          <w:p w:rsidR="009E0AC5" w:rsidRPr="00CE6670" w:rsidP="00BB5C91" w14:paraId="490FB610" w14:textId="77777777">
            <w:pPr>
              <w:pStyle w:val="TableText-IPR"/>
              <w:jc w:val="center"/>
            </w:pPr>
            <w:r w:rsidRPr="00CE6670">
              <w:rPr>
                <w:rFonts w:cs="Calibri"/>
              </w:rPr>
              <w:t>●</w:t>
            </w:r>
          </w:p>
        </w:tc>
      </w:tr>
      <w:tr w14:paraId="02EC9F3E" w14:textId="77777777" w:rsidTr="00EE78C2">
        <w:tblPrEx>
          <w:tblW w:w="5000" w:type="pct"/>
          <w:tblInd w:w="0" w:type="dxa"/>
          <w:tblCellMar>
            <w:left w:w="58" w:type="dxa"/>
            <w:right w:w="58" w:type="dxa"/>
          </w:tblCellMar>
          <w:tblLook w:val="04A0"/>
        </w:tblPrEx>
        <w:trPr>
          <w:trHeight w:val="288"/>
        </w:trPr>
        <w:tc>
          <w:tcPr>
            <w:tcW w:w="2185" w:type="pct"/>
          </w:tcPr>
          <w:p w:rsidR="009E0AC5" w:rsidRPr="004260BD" w:rsidP="00BB5C91" w14:paraId="72AF6D7E" w14:textId="77777777">
            <w:pPr>
              <w:pStyle w:val="TableText-IPR"/>
            </w:pPr>
            <w:r w:rsidRPr="004260BD">
              <w:t>Nephrologists</w:t>
            </w:r>
          </w:p>
        </w:tc>
        <w:tc>
          <w:tcPr>
            <w:tcW w:w="939" w:type="pct"/>
            <w:vAlign w:val="top"/>
          </w:tcPr>
          <w:p w:rsidR="009E0AC5" w:rsidRPr="00CE6670" w:rsidP="00BB5C91" w14:paraId="13E114E1" w14:textId="77777777">
            <w:pPr>
              <w:pStyle w:val="TableText-IPR"/>
              <w:jc w:val="center"/>
            </w:pPr>
            <w:r w:rsidRPr="00CE6670">
              <w:rPr>
                <w:rFonts w:cs="Calibri"/>
              </w:rPr>
              <w:t>●</w:t>
            </w:r>
          </w:p>
        </w:tc>
        <w:tc>
          <w:tcPr>
            <w:tcW w:w="995" w:type="pct"/>
            <w:vAlign w:val="top"/>
          </w:tcPr>
          <w:p w:rsidR="009E0AC5" w:rsidRPr="00CE6670" w:rsidP="00BB5C91" w14:paraId="3CEAC039" w14:textId="77777777">
            <w:pPr>
              <w:pStyle w:val="TableText-IPR"/>
              <w:jc w:val="center"/>
            </w:pPr>
            <w:r w:rsidRPr="00CE6670">
              <w:rPr>
                <w:rFonts w:cs="Calibri"/>
              </w:rPr>
              <w:t>●</w:t>
            </w:r>
          </w:p>
        </w:tc>
        <w:tc>
          <w:tcPr>
            <w:tcW w:w="881" w:type="pct"/>
            <w:vAlign w:val="top"/>
          </w:tcPr>
          <w:p w:rsidR="009E0AC5" w:rsidRPr="00CE6670" w:rsidP="00BB5C91" w14:paraId="14DD254C" w14:textId="77777777">
            <w:pPr>
              <w:pStyle w:val="TableText-IPR"/>
              <w:jc w:val="center"/>
            </w:pPr>
            <w:r w:rsidRPr="00CE6670">
              <w:rPr>
                <w:rFonts w:cs="Calibri"/>
              </w:rPr>
              <w:t>●</w:t>
            </w:r>
          </w:p>
        </w:tc>
      </w:tr>
      <w:tr w14:paraId="637C505E" w14:textId="77777777" w:rsidTr="00EE78C2">
        <w:tblPrEx>
          <w:tblW w:w="5000" w:type="pct"/>
          <w:tblInd w:w="0" w:type="dxa"/>
          <w:tblCellMar>
            <w:left w:w="58" w:type="dxa"/>
            <w:right w:w="58" w:type="dxa"/>
          </w:tblCellMar>
          <w:tblLook w:val="04A0"/>
        </w:tblPrEx>
        <w:trPr>
          <w:trHeight w:val="288"/>
        </w:trPr>
        <w:tc>
          <w:tcPr>
            <w:tcW w:w="2185" w:type="pct"/>
          </w:tcPr>
          <w:p w:rsidR="009E0AC5" w:rsidRPr="004260BD" w:rsidP="00BB5C91" w14:paraId="4AA5BDB4" w14:textId="15A16373">
            <w:pPr>
              <w:pStyle w:val="TableText-IPR"/>
            </w:pPr>
            <w:r>
              <w:t>Dialysis facility c</w:t>
            </w:r>
            <w:r w:rsidRPr="004260BD">
              <w:t>orporate representatives</w:t>
            </w:r>
          </w:p>
        </w:tc>
        <w:tc>
          <w:tcPr>
            <w:tcW w:w="939" w:type="pct"/>
            <w:vAlign w:val="top"/>
          </w:tcPr>
          <w:p w:rsidR="009E0AC5" w:rsidRPr="00CE6670" w:rsidP="00BB5C91" w14:paraId="5C5BF9B0" w14:textId="77777777">
            <w:pPr>
              <w:pStyle w:val="TableText-IPR"/>
              <w:jc w:val="center"/>
            </w:pPr>
            <w:r w:rsidRPr="00CE6670">
              <w:rPr>
                <w:rFonts w:cs="Calibri"/>
              </w:rPr>
              <w:t>●</w:t>
            </w:r>
          </w:p>
        </w:tc>
        <w:tc>
          <w:tcPr>
            <w:tcW w:w="995" w:type="pct"/>
            <w:vAlign w:val="top"/>
          </w:tcPr>
          <w:p w:rsidR="009E0AC5" w:rsidRPr="00CE6670" w:rsidP="00BB5C91" w14:paraId="4F86AFFA" w14:textId="77777777">
            <w:pPr>
              <w:pStyle w:val="TableText-IPR"/>
              <w:jc w:val="center"/>
            </w:pPr>
            <w:r w:rsidRPr="00CE6670">
              <w:rPr>
                <w:rFonts w:cs="Calibri"/>
              </w:rPr>
              <w:t>●</w:t>
            </w:r>
          </w:p>
        </w:tc>
        <w:tc>
          <w:tcPr>
            <w:tcW w:w="881" w:type="pct"/>
          </w:tcPr>
          <w:p w:rsidR="009E0AC5" w:rsidRPr="00CE6670" w:rsidP="00BB5C91" w14:paraId="7D19D7E4" w14:textId="39B90F9A">
            <w:pPr>
              <w:pStyle w:val="TableText-IPR"/>
              <w:jc w:val="center"/>
            </w:pPr>
            <w:r w:rsidRPr="00CE6670">
              <w:t>No</w:t>
            </w:r>
          </w:p>
        </w:tc>
      </w:tr>
      <w:tr w14:paraId="3F9A3753" w14:textId="77777777" w:rsidTr="00EE78C2">
        <w:tblPrEx>
          <w:tblW w:w="5000" w:type="pct"/>
          <w:tblInd w:w="0" w:type="dxa"/>
          <w:tblCellMar>
            <w:left w:w="58" w:type="dxa"/>
            <w:right w:w="58" w:type="dxa"/>
          </w:tblCellMar>
          <w:tblLook w:val="04A0"/>
        </w:tblPrEx>
        <w:trPr>
          <w:trHeight w:val="288"/>
        </w:trPr>
        <w:tc>
          <w:tcPr>
            <w:tcW w:w="2185" w:type="pct"/>
          </w:tcPr>
          <w:p w:rsidR="009E0AC5" w:rsidRPr="004260BD" w:rsidP="00BB5C91" w14:paraId="332420CF" w14:textId="18A77C45">
            <w:pPr>
              <w:pStyle w:val="TableText-IPR"/>
            </w:pPr>
            <w:r>
              <w:t>ESRD</w:t>
            </w:r>
            <w:r w:rsidRPr="004260BD">
              <w:t xml:space="preserve"> </w:t>
            </w:r>
            <w:r w:rsidRPr="004260BD">
              <w:t>patient advocacy organizations</w:t>
            </w:r>
          </w:p>
        </w:tc>
        <w:tc>
          <w:tcPr>
            <w:tcW w:w="939" w:type="pct"/>
          </w:tcPr>
          <w:p w:rsidR="009E0AC5" w:rsidRPr="00CE6670" w:rsidP="00BB5C91" w14:paraId="2C527FA1" w14:textId="12AEEECE">
            <w:pPr>
              <w:pStyle w:val="TableText-IPR"/>
              <w:jc w:val="center"/>
            </w:pPr>
            <w:r w:rsidRPr="00CE6670">
              <w:t>No</w:t>
            </w:r>
          </w:p>
        </w:tc>
        <w:tc>
          <w:tcPr>
            <w:tcW w:w="995" w:type="pct"/>
            <w:vAlign w:val="top"/>
          </w:tcPr>
          <w:p w:rsidR="009E0AC5" w:rsidRPr="00CE6670" w:rsidP="00BB5C91" w14:paraId="73F71C5A" w14:textId="77777777">
            <w:pPr>
              <w:pStyle w:val="TableText-IPR"/>
              <w:jc w:val="center"/>
            </w:pPr>
            <w:r w:rsidRPr="00CE6670">
              <w:rPr>
                <w:rFonts w:cs="Calibri"/>
              </w:rPr>
              <w:t>●</w:t>
            </w:r>
          </w:p>
        </w:tc>
        <w:tc>
          <w:tcPr>
            <w:tcW w:w="881" w:type="pct"/>
          </w:tcPr>
          <w:p w:rsidR="009E0AC5" w:rsidRPr="00CE6670" w:rsidP="00BB5C91" w14:paraId="6A0792DE" w14:textId="77777777">
            <w:pPr>
              <w:pStyle w:val="TableText-IPR"/>
              <w:jc w:val="center"/>
            </w:pPr>
            <w:r w:rsidRPr="00CE6670">
              <w:rPr>
                <w:rFonts w:cs="Calibri"/>
              </w:rPr>
              <w:t>●</w:t>
            </w:r>
          </w:p>
        </w:tc>
      </w:tr>
      <w:tr w14:paraId="79C42B08" w14:textId="77777777" w:rsidTr="00EE78C2">
        <w:tblPrEx>
          <w:tblW w:w="5000" w:type="pct"/>
          <w:tblInd w:w="0" w:type="dxa"/>
          <w:tblCellMar>
            <w:left w:w="58" w:type="dxa"/>
            <w:right w:w="58" w:type="dxa"/>
          </w:tblCellMar>
          <w:tblLook w:val="04A0"/>
        </w:tblPrEx>
        <w:trPr>
          <w:trHeight w:val="288"/>
        </w:trPr>
        <w:tc>
          <w:tcPr>
            <w:tcW w:w="2185" w:type="pct"/>
          </w:tcPr>
          <w:p w:rsidR="009E0AC5" w:rsidRPr="004260BD" w:rsidP="00BB5C91" w14:paraId="1A493B7A" w14:textId="77777777">
            <w:pPr>
              <w:pStyle w:val="TableText-IPR"/>
            </w:pPr>
            <w:r w:rsidRPr="004260BD">
              <w:t>Transplant center administrators</w:t>
            </w:r>
          </w:p>
        </w:tc>
        <w:tc>
          <w:tcPr>
            <w:tcW w:w="939" w:type="pct"/>
          </w:tcPr>
          <w:p w:rsidR="009E0AC5" w:rsidRPr="00CE6670" w:rsidP="00BB5C91" w14:paraId="4BDEB630" w14:textId="55CCE98B">
            <w:pPr>
              <w:pStyle w:val="TableText-IPR"/>
              <w:jc w:val="center"/>
            </w:pPr>
            <w:r w:rsidRPr="00CE6670">
              <w:t>No</w:t>
            </w:r>
          </w:p>
        </w:tc>
        <w:tc>
          <w:tcPr>
            <w:tcW w:w="995" w:type="pct"/>
            <w:vAlign w:val="top"/>
          </w:tcPr>
          <w:p w:rsidR="009E0AC5" w:rsidRPr="00CE6670" w:rsidP="00BB5C91" w14:paraId="3A003ACF" w14:textId="77777777">
            <w:pPr>
              <w:pStyle w:val="TableText-IPR"/>
              <w:jc w:val="center"/>
            </w:pPr>
            <w:r w:rsidRPr="00CE6670">
              <w:rPr>
                <w:rFonts w:cs="Calibri"/>
              </w:rPr>
              <w:t>●</w:t>
            </w:r>
          </w:p>
        </w:tc>
        <w:tc>
          <w:tcPr>
            <w:tcW w:w="881" w:type="pct"/>
          </w:tcPr>
          <w:p w:rsidR="009E0AC5" w:rsidRPr="00CE6670" w:rsidP="00BB5C91" w14:paraId="35DCFC34" w14:textId="733FD9D8">
            <w:pPr>
              <w:pStyle w:val="TableText-IPR"/>
              <w:jc w:val="center"/>
            </w:pPr>
            <w:r w:rsidRPr="00CE6670">
              <w:t>No</w:t>
            </w:r>
          </w:p>
        </w:tc>
      </w:tr>
    </w:tbl>
    <w:p w:rsidR="002A3A53" w:rsidP="002E1EAC" w14:paraId="6032DEF2" w14:textId="20E69E54">
      <w:pPr>
        <w:pStyle w:val="Body11ptCalibrDBi-IPR"/>
        <w:spacing w:before="360" w:after="360"/>
        <w:rPr>
          <w:highlight w:val="yellow"/>
        </w:rPr>
      </w:pPr>
      <w:r w:rsidRPr="002A3A53">
        <w:t xml:space="preserve">Data from the interviews will be analyzed and compiled into </w:t>
      </w:r>
      <w:r w:rsidRPr="002A3A53">
        <w:t>a summary report</w:t>
      </w:r>
      <w:r w:rsidR="009D0171">
        <w:t xml:space="preserve"> </w:t>
      </w:r>
      <w:r w:rsidR="00247F97">
        <w:t>to</w:t>
      </w:r>
      <w:r w:rsidR="009D0171">
        <w:t xml:space="preserve"> be used by CMS to make ESRD QIP-related policy decisions</w:t>
      </w:r>
      <w:r w:rsidRPr="002A3A53">
        <w:t>.</w:t>
      </w:r>
      <w:r w:rsidR="005C123E">
        <w:t xml:space="preserve"> The information collected will support the mixed methods analyses conducted for the ESRD QIP Monitoring and Evaluation contract and will provide additional context and depth to the quantitative analyses. This primary data collection will allow CMS to more </w:t>
      </w:r>
      <w:r w:rsidR="005C123E">
        <w:t>comprehensively understand the data being compiled and analyzed quantitatively and will provide more context related to dialysis quality, quality of life of individuals with ESRD, access to dialysis care, and the patient experience, which are current CMS priorities.</w:t>
      </w:r>
      <w:r w:rsidR="006B28EB">
        <w:t xml:space="preserve"> At the discretion of CMS, the contractor will draft manuscripts for each research domain for submission into peer-reviewed journals. </w:t>
      </w:r>
      <w:r w:rsidRPr="002A3A53">
        <w:t>The primary data collection activities for this study will be conducted from fall 2023 to spring 2024.</w:t>
      </w:r>
    </w:p>
    <w:p w:rsidR="001776C5" w:rsidRPr="00EE78C2" w:rsidP="00886C39" w14:paraId="3430CBB6" w14:textId="47D5FD38">
      <w:pPr>
        <w:pStyle w:val="Hdng3-IPR"/>
        <w:pBdr>
          <w:bottom w:val="dotted" w:sz="4" w:space="1" w:color="auto"/>
        </w:pBdr>
        <w:spacing w:after="240"/>
        <w:ind w:left="540" w:hanging="540"/>
        <w:rPr>
          <w:sz w:val="26"/>
          <w:szCs w:val="26"/>
        </w:rPr>
      </w:pPr>
      <w:bookmarkStart w:id="10" w:name="_Toc115691162"/>
      <w:bookmarkStart w:id="11" w:name="_Toc13394152"/>
      <w:r w:rsidRPr="00EE78C2">
        <w:rPr>
          <w:sz w:val="26"/>
          <w:szCs w:val="26"/>
        </w:rPr>
        <w:t>Use of Information Technology</w:t>
      </w:r>
      <w:bookmarkEnd w:id="10"/>
      <w:r w:rsidRPr="00EE78C2">
        <w:rPr>
          <w:sz w:val="26"/>
          <w:szCs w:val="26"/>
        </w:rPr>
        <w:t xml:space="preserve"> </w:t>
      </w:r>
      <w:bookmarkEnd w:id="8"/>
      <w:bookmarkEnd w:id="11"/>
    </w:p>
    <w:p w:rsidR="001776C5" w:rsidRPr="00EE78C2" w:rsidP="00434E01" w14:paraId="4F03C2C8" w14:textId="77777777">
      <w:pPr>
        <w:pStyle w:val="Instructions"/>
        <w:spacing w:line="240" w:lineRule="auto"/>
        <w:rPr>
          <w:rFonts w:asciiTheme="minorHAnsi" w:hAnsiTheme="minorHAnsi" w:cstheme="minorHAnsi"/>
          <w:szCs w:val="22"/>
        </w:rPr>
      </w:pPr>
      <w:r w:rsidRPr="00EE78C2">
        <w:rPr>
          <w:rFonts w:asciiTheme="minorHAnsi" w:hAnsiTheme="minorHAnsi" w:cstheme="minorHAnsi"/>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4BD" w:rsidP="00434E01" w14:paraId="46CCFCF1" w14:textId="57D49AA7">
      <w:pPr>
        <w:pStyle w:val="Body11ptCalibrDBi-IPR"/>
      </w:pPr>
      <w:r>
        <w:t>T</w:t>
      </w:r>
      <w:r w:rsidR="00A94DF6">
        <w:t>his collection of information is 100</w:t>
      </w:r>
      <w:r w:rsidR="00247F97">
        <w:t xml:space="preserve"> percent</w:t>
      </w:r>
      <w:r w:rsidR="00A94DF6">
        <w:t xml:space="preserve"> electronic. This section describes data collection approaches for each data collection activity.</w:t>
      </w:r>
      <w:r w:rsidR="006E6CA8">
        <w:t xml:space="preserve"> Potential interview participants</w:t>
      </w:r>
      <w:r w:rsidR="001C37AF">
        <w:t>, across all participant interview types (e.g., patients, facility administrators, social workers)</w:t>
      </w:r>
      <w:r w:rsidR="006E6CA8">
        <w:t xml:space="preserve"> will be emailed or contacted via telephone based on the study team</w:t>
      </w:r>
      <w:r w:rsidR="001322A8">
        <w:t xml:space="preserve">’s ability </w:t>
      </w:r>
      <w:r w:rsidR="006E6CA8">
        <w:t>to obtain email addresses. Correspondence will be conducted via telephone or email</w:t>
      </w:r>
      <w:r w:rsidR="001322A8">
        <w:t>,</w:t>
      </w:r>
      <w:r w:rsidR="006E6CA8">
        <w:t xml:space="preserve"> depending on how participants respond to initial correspondence. </w:t>
      </w:r>
      <w:r w:rsidR="00856A88">
        <w:t xml:space="preserve">The data collection will be conducted via telephone interview to eliminate burden of in-person data collection and travel. </w:t>
      </w:r>
      <w:r w:rsidR="001322A8">
        <w:t xml:space="preserve">The use of </w:t>
      </w:r>
      <w:r w:rsidR="00856A88">
        <w:t>telephone interviews provides the opportunity to include geographically diverse participants and those who are busy professionals</w:t>
      </w:r>
      <w:r w:rsidR="001322A8">
        <w:t xml:space="preserve"> because</w:t>
      </w:r>
      <w:r w:rsidR="00856A88">
        <w:t xml:space="preserve"> they can call from any</w:t>
      </w:r>
      <w:r w:rsidR="001322A8">
        <w:t xml:space="preserve"> location</w:t>
      </w:r>
      <w:r w:rsidR="00856A88">
        <w:t xml:space="preserve"> convenient for them.</w:t>
      </w:r>
      <w:r w:rsidR="006A2826">
        <w:t xml:space="preserve"> </w:t>
      </w:r>
      <w:r w:rsidR="001322A8">
        <w:t>T</w:t>
      </w:r>
      <w:r w:rsidR="006A2826">
        <w:t xml:space="preserve">he dialysis patient population may </w:t>
      </w:r>
      <w:r w:rsidR="001322A8">
        <w:t xml:space="preserve">also </w:t>
      </w:r>
      <w:r w:rsidR="006A2826">
        <w:t>have difficulty fitting an in-person interview into their schedule</w:t>
      </w:r>
      <w:r w:rsidR="001322A8">
        <w:t xml:space="preserve"> because</w:t>
      </w:r>
      <w:r w:rsidR="006A2826">
        <w:t xml:space="preserve"> most dialysis patients have their dialysis sessions three times a week for at least </w:t>
      </w:r>
      <w:r w:rsidR="001322A8">
        <w:t xml:space="preserve">4 </w:t>
      </w:r>
      <w:r w:rsidR="006A2826">
        <w:t xml:space="preserve">hours per session. Conducting interviews over the telephone minimizes respondent burden and </w:t>
      </w:r>
      <w:r w:rsidR="001322A8">
        <w:t xml:space="preserve">provides </w:t>
      </w:r>
      <w:r w:rsidR="006A2826">
        <w:t xml:space="preserve">a more geographically diverse sample. </w:t>
      </w:r>
    </w:p>
    <w:p w:rsidR="006E6CA8" w:rsidP="002E1EAC" w14:paraId="3B2904FA" w14:textId="4BC8613E">
      <w:pPr>
        <w:pStyle w:val="Body11ptCalibrDBi-IPR"/>
        <w:spacing w:after="360"/>
      </w:pPr>
      <w:r>
        <w:t xml:space="preserve">At the end of each interview, participants will be invited to provide additional voluntary feedback via email or telephone if they wish to contact the study team after the interview. This opportunity will be voluntary and </w:t>
      </w:r>
      <w:r w:rsidR="001322A8">
        <w:t>enable</w:t>
      </w:r>
      <w:r>
        <w:t xml:space="preserve"> participants to share feedback they find important but did not have the opportunity </w:t>
      </w:r>
      <w:r w:rsidR="001322A8">
        <w:t>to share because of</w:t>
      </w:r>
      <w:r>
        <w:t xml:space="preserve"> </w:t>
      </w:r>
      <w:r w:rsidR="001322A8">
        <w:t xml:space="preserve">the interview’s </w:t>
      </w:r>
      <w:r>
        <w:t>time constraints. Th</w:t>
      </w:r>
      <w:r w:rsidR="001322A8">
        <w:t>e</w:t>
      </w:r>
      <w:r>
        <w:t xml:space="preserve"> collection of all interview</w:t>
      </w:r>
      <w:r w:rsidR="00993EFF">
        <w:t xml:space="preserve"> data</w:t>
      </w:r>
      <w:r>
        <w:t xml:space="preserve"> will not require a </w:t>
      </w:r>
      <w:r>
        <w:t xml:space="preserve">signature from the participants. The </w:t>
      </w:r>
      <w:r w:rsidRPr="007353E9">
        <w:t>explanation</w:t>
      </w:r>
      <w:r>
        <w:t xml:space="preserve"> of confidentiality and informed consent will be conducted verbally at the beginning of the interview or focus group over the phone.</w:t>
      </w:r>
    </w:p>
    <w:p w:rsidR="001776C5" w:rsidRPr="00EE78C2" w:rsidP="00886C39" w14:paraId="45010500" w14:textId="5FA96690">
      <w:pPr>
        <w:pStyle w:val="Hdng3-IPR"/>
        <w:pBdr>
          <w:bottom w:val="dotted" w:sz="4" w:space="1" w:color="auto"/>
        </w:pBdr>
        <w:spacing w:before="240"/>
        <w:ind w:left="540" w:hanging="540"/>
        <w:rPr>
          <w:sz w:val="26"/>
          <w:szCs w:val="26"/>
        </w:rPr>
      </w:pPr>
      <w:bookmarkStart w:id="12" w:name="_Toc13394153"/>
      <w:bookmarkStart w:id="13" w:name="_Toc115691163"/>
      <w:r w:rsidRPr="00EE78C2">
        <w:rPr>
          <w:sz w:val="26"/>
          <w:szCs w:val="26"/>
        </w:rPr>
        <w:t xml:space="preserve">Duplication </w:t>
      </w:r>
      <w:bookmarkEnd w:id="12"/>
      <w:r w:rsidRPr="00EE78C2" w:rsidR="00A14033">
        <w:rPr>
          <w:sz w:val="26"/>
          <w:szCs w:val="26"/>
        </w:rPr>
        <w:t>of Efforts</w:t>
      </w:r>
      <w:bookmarkEnd w:id="13"/>
    </w:p>
    <w:p w:rsidR="001C7F3F" w:rsidP="002E1EAC" w14:paraId="5BFBF231" w14:textId="0CD9E6CC">
      <w:pPr>
        <w:spacing w:after="360" w:line="480" w:lineRule="exact"/>
        <w:rPr>
          <w:rFonts w:ascii="Calibri" w:hAnsi="Calibri" w:eastAsiaTheme="minorHAnsi"/>
          <w:sz w:val="22"/>
        </w:rPr>
      </w:pPr>
      <w:r>
        <w:rPr>
          <w:rFonts w:ascii="Calibri" w:hAnsi="Calibri" w:eastAsiaTheme="minorHAnsi"/>
          <w:sz w:val="22"/>
        </w:rPr>
        <w:t>There is no similar prior or ongoing information collection that duplicates the efforts of the proposed data collection.</w:t>
      </w:r>
      <w:r w:rsidR="00555558">
        <w:rPr>
          <w:rFonts w:ascii="Calibri" w:hAnsi="Calibri" w:eastAsiaTheme="minorHAnsi"/>
          <w:sz w:val="22"/>
        </w:rPr>
        <w:t xml:space="preserve"> </w:t>
      </w:r>
      <w:r w:rsidR="009F2DBD">
        <w:rPr>
          <w:rFonts w:ascii="Calibri" w:hAnsi="Calibri" w:eastAsiaTheme="minorHAnsi"/>
          <w:sz w:val="22"/>
        </w:rPr>
        <w:t>CMS has determined that no comprehensive efforts have been made to interview these stakeholder types to assess their experiences with dialysis quality, access to care, health equity, and quality of life. Literature reviews have also identified knowledge gaps this data collection will aim to fill.</w:t>
      </w:r>
    </w:p>
    <w:p w:rsidR="00B50182" w:rsidRPr="00EE78C2" w:rsidP="00886C39" w14:paraId="49543086" w14:textId="77777777">
      <w:pPr>
        <w:pStyle w:val="Hdng3-IPR"/>
        <w:pBdr>
          <w:bottom w:val="dotted" w:sz="4" w:space="1" w:color="auto"/>
        </w:pBdr>
        <w:spacing w:after="240"/>
        <w:ind w:left="540" w:hanging="540"/>
        <w:rPr>
          <w:sz w:val="26"/>
          <w:szCs w:val="26"/>
        </w:rPr>
      </w:pPr>
      <w:bookmarkStart w:id="14" w:name="_Toc13394154"/>
      <w:bookmarkStart w:id="15" w:name="_Toc115691164"/>
      <w:r w:rsidRPr="00EE78C2">
        <w:rPr>
          <w:sz w:val="26"/>
          <w:szCs w:val="26"/>
        </w:rPr>
        <w:t>Impacts on Small Businesses or Other Small Entities</w:t>
      </w:r>
      <w:bookmarkEnd w:id="14"/>
      <w:bookmarkEnd w:id="15"/>
    </w:p>
    <w:p w:rsidR="00B50182" w:rsidRPr="00EE78C2" w:rsidP="00EE78C2" w14:paraId="3DD657A0" w14:textId="77777777">
      <w:pPr>
        <w:pStyle w:val="Instructions"/>
        <w:spacing w:line="240" w:lineRule="auto"/>
        <w:rPr>
          <w:rFonts w:ascii="Calibri" w:hAnsi="Calibri" w:cs="Calibri"/>
          <w:szCs w:val="22"/>
        </w:rPr>
      </w:pPr>
      <w:r w:rsidRPr="00EE78C2">
        <w:rPr>
          <w:rFonts w:ascii="Calibri" w:hAnsi="Calibri" w:cs="Calibri"/>
          <w:szCs w:val="22"/>
        </w:rPr>
        <w:t>If the collection of information impacts small businesses or other small entities, describe any methods used to minimize burden.</w:t>
      </w:r>
    </w:p>
    <w:p w:rsidR="003A4BFF" w:rsidP="00657DAE" w14:paraId="58A94F15" w14:textId="194E389C">
      <w:pPr>
        <w:pStyle w:val="Refs11ptCalibri-IPR"/>
        <w:spacing w:line="480" w:lineRule="exact"/>
        <w:ind w:left="0" w:firstLine="0"/>
      </w:pPr>
      <w:r>
        <w:t>S</w:t>
      </w:r>
      <w:r w:rsidR="00DE37C6">
        <w:t>ome small entities</w:t>
      </w:r>
      <w:r>
        <w:t xml:space="preserve"> may be</w:t>
      </w:r>
      <w:r w:rsidR="00DE37C6">
        <w:t xml:space="preserve"> involved in this data collection. Although small business</w:t>
      </w:r>
      <w:r w:rsidR="002919ED">
        <w:t>es</w:t>
      </w:r>
      <w:r w:rsidR="00DE37C6">
        <w:t xml:space="preserve"> or entities are not specifically targeted in this data collection, some of the interview</w:t>
      </w:r>
      <w:r w:rsidR="009B0F09">
        <w:t>ee</w:t>
      </w:r>
      <w:r w:rsidR="00DE37C6">
        <w:t>s could be employees of small businesses or not-for-profit organizations</w:t>
      </w:r>
      <w:r>
        <w:t xml:space="preserve"> </w:t>
      </w:r>
      <w:r w:rsidR="00DE37C6">
        <w:t xml:space="preserve">involved in ESRD care and/or advocating for individuals with ESRD. As such, the study must include these organizations. The interview protocols have been designed to impose minimal burden on participating businesses and organizations </w:t>
      </w:r>
      <w:r w:rsidR="00D15F71">
        <w:t>(</w:t>
      </w:r>
      <w:r>
        <w:t>a</w:t>
      </w:r>
      <w:r w:rsidR="00D15F71">
        <w:t>ppendices A, B, C, D, E, F, and G)</w:t>
      </w:r>
      <w:r w:rsidR="00DE37C6">
        <w:t xml:space="preserve">. The interviews will request the minimum amount of information required for the intended use. CMS estimates that of the businesses to be interviewed for this study, </w:t>
      </w:r>
      <w:r w:rsidRPr="00CB7AEF" w:rsidR="00DE37C6">
        <w:t xml:space="preserve">approximately </w:t>
      </w:r>
      <w:r w:rsidRPr="00CB7AEF" w:rsidR="003C4321">
        <w:t>10</w:t>
      </w:r>
      <w:r w:rsidR="003C4321">
        <w:t xml:space="preserve"> </w:t>
      </w:r>
      <w:r w:rsidR="00DE37C6">
        <w:t>percent are considered small businesses.</w:t>
      </w:r>
    </w:p>
    <w:p w:rsidR="001776C5" w:rsidRPr="00886C39" w:rsidP="00886C39" w14:paraId="23D9E65C" w14:textId="77777777">
      <w:pPr>
        <w:pStyle w:val="Hdng3-IPR"/>
        <w:pBdr>
          <w:bottom w:val="dotted" w:sz="4" w:space="1" w:color="auto"/>
        </w:pBdr>
        <w:spacing w:after="240"/>
        <w:ind w:left="540" w:hanging="540"/>
        <w:rPr>
          <w:sz w:val="26"/>
          <w:szCs w:val="26"/>
        </w:rPr>
      </w:pPr>
      <w:bookmarkStart w:id="16" w:name="_Toc13394155"/>
      <w:bookmarkStart w:id="17" w:name="_Toc115691165"/>
      <w:r w:rsidRPr="00886C39">
        <w:rPr>
          <w:sz w:val="26"/>
          <w:szCs w:val="26"/>
        </w:rPr>
        <w:t>Consequences of Collecting the Information Less Frequently</w:t>
      </w:r>
      <w:bookmarkEnd w:id="16"/>
      <w:bookmarkEnd w:id="17"/>
    </w:p>
    <w:p w:rsidR="001776C5" w:rsidRPr="00EE78C2" w:rsidP="00EE78C2" w14:paraId="7967298A" w14:textId="77777777">
      <w:pPr>
        <w:pStyle w:val="Instructions"/>
        <w:spacing w:line="240" w:lineRule="auto"/>
        <w:rPr>
          <w:rFonts w:asciiTheme="minorHAnsi" w:hAnsiTheme="minorHAnsi" w:cstheme="minorHAnsi"/>
          <w:szCs w:val="22"/>
        </w:rPr>
      </w:pPr>
      <w:r w:rsidRPr="00EE78C2">
        <w:rPr>
          <w:rFonts w:asciiTheme="minorHAnsi" w:hAnsiTheme="minorHAnsi" w:cstheme="minorHAnsi"/>
          <w:szCs w:val="22"/>
        </w:rPr>
        <w:t>Describe the consequence to Federal program or policy activities if the collection is not conducted or is conducted less frequently, as well as any technical or legal obstacles to reducing burden.</w:t>
      </w:r>
    </w:p>
    <w:p w:rsidR="002E1EAC" w:rsidP="00657DAE" w14:paraId="3FDD9FF6" w14:textId="5F755C2C">
      <w:pPr>
        <w:pStyle w:val="Refs11ptCalibri-IPR"/>
        <w:spacing w:line="480" w:lineRule="exact"/>
        <w:ind w:left="0" w:firstLine="0"/>
      </w:pPr>
      <w:r>
        <w:t>T</w:t>
      </w:r>
      <w:r w:rsidR="006D4DD0">
        <w:t xml:space="preserve">his is a one-time data collection request. If this information collection is not conducted, CMS will have a limited understanding of the </w:t>
      </w:r>
      <w:r w:rsidR="003166C6">
        <w:t xml:space="preserve">quantitative data </w:t>
      </w:r>
      <w:r w:rsidR="001322A8">
        <w:t xml:space="preserve">it </w:t>
      </w:r>
      <w:r w:rsidR="003166C6">
        <w:t>receive</w:t>
      </w:r>
      <w:r w:rsidR="001322A8">
        <w:t>s</w:t>
      </w:r>
      <w:r w:rsidR="003166C6">
        <w:t xml:space="preserve"> for the ESRD QIP quality metrics. This data collection will provide more context to the quantitative data</w:t>
      </w:r>
      <w:r w:rsidR="001322A8">
        <w:t>,</w:t>
      </w:r>
      <w:r w:rsidR="003166C6">
        <w:t xml:space="preserve"> helping CMS decisionmakers make policy decisions that ultimately aim to maintain and improve the quality of care dialysis patients receive</w:t>
      </w:r>
      <w:r w:rsidR="006D4DD0">
        <w:t>.</w:t>
      </w:r>
      <w:r>
        <w:br w:type="page"/>
      </w:r>
    </w:p>
    <w:p w:rsidR="001776C5" w:rsidRPr="00EE78C2" w:rsidP="00886C39" w14:paraId="08E116D2" w14:textId="4C2BECFB">
      <w:pPr>
        <w:pStyle w:val="Hdng3-IPR"/>
        <w:keepNext w:val="0"/>
        <w:pBdr>
          <w:bottom w:val="dotted" w:sz="4" w:space="1" w:color="auto"/>
        </w:pBdr>
        <w:ind w:left="540" w:hanging="540"/>
        <w:rPr>
          <w:sz w:val="26"/>
          <w:szCs w:val="26"/>
        </w:rPr>
      </w:pPr>
      <w:bookmarkStart w:id="18" w:name="_Toc13394156"/>
      <w:bookmarkStart w:id="19" w:name="_Toc115691166"/>
      <w:r w:rsidRPr="00EE78C2">
        <w:rPr>
          <w:sz w:val="26"/>
          <w:szCs w:val="26"/>
        </w:rPr>
        <w:t>Special Circumstances Relating to the Guideline of 5 C</w:t>
      </w:r>
      <w:r w:rsidRPr="00EE78C2" w:rsidR="00680FEF">
        <w:rPr>
          <w:sz w:val="26"/>
          <w:szCs w:val="26"/>
        </w:rPr>
        <w:t>.</w:t>
      </w:r>
      <w:r w:rsidRPr="00EE78C2">
        <w:rPr>
          <w:sz w:val="26"/>
          <w:szCs w:val="26"/>
        </w:rPr>
        <w:t>F</w:t>
      </w:r>
      <w:r w:rsidRPr="00EE78C2" w:rsidR="00680FEF">
        <w:rPr>
          <w:sz w:val="26"/>
          <w:szCs w:val="26"/>
        </w:rPr>
        <w:t>.</w:t>
      </w:r>
      <w:r w:rsidRPr="00EE78C2">
        <w:rPr>
          <w:sz w:val="26"/>
          <w:szCs w:val="26"/>
        </w:rPr>
        <w:t>R</w:t>
      </w:r>
      <w:r w:rsidRPr="00EE78C2" w:rsidR="00680FEF">
        <w:rPr>
          <w:sz w:val="26"/>
          <w:szCs w:val="26"/>
        </w:rPr>
        <w:t>.</w:t>
      </w:r>
      <w:r w:rsidRPr="00EE78C2" w:rsidR="003514E5">
        <w:rPr>
          <w:sz w:val="26"/>
          <w:szCs w:val="26"/>
        </w:rPr>
        <w:t xml:space="preserve"> §</w:t>
      </w:r>
      <w:r w:rsidRPr="00EE78C2">
        <w:rPr>
          <w:sz w:val="26"/>
          <w:szCs w:val="26"/>
        </w:rPr>
        <w:t xml:space="preserve"> 1320.5</w:t>
      </w:r>
      <w:bookmarkEnd w:id="18"/>
      <w:bookmarkEnd w:id="19"/>
    </w:p>
    <w:p w:rsidR="00515F58" w:rsidRPr="00767B48" w:rsidP="002E1EAC" w14:paraId="467D2E7A" w14:textId="3E2F8A85">
      <w:pPr>
        <w:pStyle w:val="Body11ptCalibrDBi-IPR"/>
        <w:spacing w:after="360"/>
        <w:rPr>
          <w:szCs w:val="22"/>
        </w:rPr>
      </w:pPr>
      <w:r w:rsidRPr="00BC6D5D">
        <w:rPr>
          <w:szCs w:val="22"/>
        </w:rPr>
        <w:t xml:space="preserve">There are no </w:t>
      </w:r>
      <w:r w:rsidRPr="00BC6D5D" w:rsidR="00315E65">
        <w:rPr>
          <w:szCs w:val="22"/>
        </w:rPr>
        <w:t>s</w:t>
      </w:r>
      <w:r w:rsidRPr="00BC6D5D">
        <w:rPr>
          <w:szCs w:val="22"/>
        </w:rPr>
        <w:t>pecial circumstances</w:t>
      </w:r>
      <w:r w:rsidR="00640625">
        <w:rPr>
          <w:szCs w:val="22"/>
        </w:rPr>
        <w:t>.</w:t>
      </w:r>
      <w:r w:rsidRPr="00BC6D5D">
        <w:rPr>
          <w:szCs w:val="22"/>
        </w:rPr>
        <w:t xml:space="preserve"> </w:t>
      </w:r>
    </w:p>
    <w:p w:rsidR="001776C5" w:rsidRPr="00EE78C2" w:rsidP="00886C39" w14:paraId="4B6CDEE7" w14:textId="60502EBB">
      <w:pPr>
        <w:pStyle w:val="Hdng3-IPR"/>
        <w:pBdr>
          <w:bottom w:val="dotted" w:sz="4" w:space="1" w:color="auto"/>
        </w:pBdr>
        <w:spacing w:after="360"/>
        <w:ind w:left="540" w:hanging="540"/>
        <w:rPr>
          <w:sz w:val="26"/>
          <w:szCs w:val="26"/>
        </w:rPr>
      </w:pPr>
      <w:bookmarkStart w:id="20" w:name="_Toc115691167"/>
      <w:bookmarkStart w:id="21" w:name="_Toc13394157"/>
      <w:r w:rsidRPr="00EE78C2">
        <w:rPr>
          <w:sz w:val="26"/>
          <w:szCs w:val="26"/>
        </w:rPr>
        <w:t xml:space="preserve">Federal Register Outside </w:t>
      </w:r>
      <w:r w:rsidRPr="00EE78C2" w:rsidR="00640625">
        <w:rPr>
          <w:sz w:val="26"/>
          <w:szCs w:val="26"/>
        </w:rPr>
        <w:t>Consultation</w:t>
      </w:r>
      <w:bookmarkEnd w:id="20"/>
      <w:r w:rsidRPr="00EE78C2" w:rsidR="00640625">
        <w:rPr>
          <w:sz w:val="26"/>
          <w:szCs w:val="26"/>
        </w:rPr>
        <w:t xml:space="preserve"> </w:t>
      </w:r>
      <w:bookmarkEnd w:id="21"/>
    </w:p>
    <w:p w:rsidR="001776C5" w:rsidRPr="00CE6670" w:rsidP="00434E01" w14:paraId="16CCAEA7" w14:textId="77777777">
      <w:pPr>
        <w:pStyle w:val="Heading4-IPR"/>
        <w:numPr>
          <w:ilvl w:val="0"/>
          <w:numId w:val="0"/>
        </w:numPr>
        <w:spacing w:before="240"/>
        <w:rPr>
          <w:color w:val="auto"/>
          <w:sz w:val="24"/>
          <w:szCs w:val="24"/>
        </w:rPr>
      </w:pPr>
      <w:r w:rsidRPr="00CE6670">
        <w:rPr>
          <w:i w:val="0"/>
          <w:iCs/>
          <w:color w:val="auto"/>
          <w:sz w:val="24"/>
          <w:szCs w:val="24"/>
        </w:rPr>
        <w:t>Federal Register</w:t>
      </w:r>
      <w:r w:rsidRPr="00CE6670">
        <w:rPr>
          <w:color w:val="auto"/>
          <w:sz w:val="24"/>
          <w:szCs w:val="24"/>
        </w:rPr>
        <w:t xml:space="preserve"> Notice and Comments</w:t>
      </w:r>
    </w:p>
    <w:p w:rsidR="002B7447" w:rsidRPr="00C518A5" w:rsidP="00EE78C2" w14:paraId="59C64C97" w14:textId="64E0696B">
      <w:pPr>
        <w:pStyle w:val="Refs11ptCalibri-IPR"/>
        <w:spacing w:line="480" w:lineRule="exact"/>
        <w:ind w:left="0" w:firstLine="0"/>
      </w:pPr>
      <w:r>
        <w:t xml:space="preserve">The 60-day Federal Register notice published on </w:t>
      </w:r>
      <w:r w:rsidR="00986E65">
        <w:t>December 22, 2022</w:t>
      </w:r>
      <w:r w:rsidRPr="005C38A6" w:rsidR="00986E65">
        <w:t xml:space="preserve"> </w:t>
      </w:r>
      <w:r w:rsidRPr="005C38A6">
        <w:t xml:space="preserve">(87 FR </w:t>
      </w:r>
      <w:r w:rsidR="00986E65">
        <w:t>27864</w:t>
      </w:r>
      <w:r w:rsidRPr="005C38A6">
        <w:t>).</w:t>
      </w:r>
    </w:p>
    <w:p w:rsidR="000C3B7F" w:rsidP="00DB33B1" w14:paraId="5929DBCB" w14:textId="77777777">
      <w:pPr>
        <w:pStyle w:val="Body11ptCalibrDBi-IPR"/>
        <w:spacing w:after="360"/>
      </w:pPr>
      <w:r>
        <w:t>Public comments were received requesting that CMS ensure patients on home dialysis and their providers are included in the information collection. There were concerns about addressing any inequities in access to home dialysis, education from providers, and transplantation access.  These areas of focus are already included in the data collection materials and analysis plans for the information collection, therefore no changes to the data collection plan or instruments were made.</w:t>
      </w:r>
    </w:p>
    <w:p w:rsidR="00FE6805" w:rsidP="00DB33B1" w14:paraId="092B24B5" w14:textId="64C79EF4">
      <w:pPr>
        <w:pStyle w:val="Body11ptCalibrDBi-IPR"/>
        <w:spacing w:after="360"/>
      </w:pPr>
      <w:r>
        <w:t>The 30-day Federal Register notice published on May 4, 2023 (88 FR 28554).</w:t>
      </w:r>
    </w:p>
    <w:p w:rsidR="00661D98" w:rsidRPr="000C3B7F" w:rsidP="000C3B7F" w14:paraId="57393900" w14:textId="77777777">
      <w:pPr>
        <w:pStyle w:val="Hdng3-IPR"/>
        <w:numPr>
          <w:ilvl w:val="0"/>
          <w:numId w:val="0"/>
        </w:numPr>
        <w:pBdr>
          <w:bottom w:val="dotted" w:sz="4" w:space="1" w:color="auto"/>
        </w:pBdr>
        <w:spacing w:line="480" w:lineRule="auto"/>
        <w:rPr>
          <w:rFonts w:ascii="Calibri" w:hAnsi="Calibri" w:cs="Calibri"/>
          <w:b w:val="0"/>
          <w:sz w:val="22"/>
          <w:szCs w:val="22"/>
        </w:rPr>
      </w:pPr>
      <w:r w:rsidRPr="000C3B7F">
        <w:rPr>
          <w:rFonts w:ascii="Calibri" w:hAnsi="Calibri" w:cs="Calibri"/>
          <w:b w:val="0"/>
          <w:sz w:val="22"/>
          <w:szCs w:val="22"/>
        </w:rPr>
        <w:t>CMS obtained a subject matter review o</w:t>
      </w:r>
      <w:r w:rsidRPr="000C3B7F" w:rsidR="006C409C">
        <w:rPr>
          <w:rFonts w:ascii="Calibri" w:hAnsi="Calibri" w:cs="Calibri"/>
          <w:b w:val="0"/>
          <w:sz w:val="22"/>
          <w:szCs w:val="22"/>
        </w:rPr>
        <w:t>f</w:t>
      </w:r>
      <w:r w:rsidRPr="000C3B7F">
        <w:rPr>
          <w:rFonts w:ascii="Calibri" w:hAnsi="Calibri" w:cs="Calibri"/>
          <w:b w:val="0"/>
          <w:sz w:val="22"/>
          <w:szCs w:val="22"/>
        </w:rPr>
        <w:t xml:space="preserve"> data collection instruments with Insight Policy Research’s </w:t>
      </w:r>
      <w:r w:rsidRPr="000C3B7F" w:rsidR="002919ED">
        <w:rPr>
          <w:rFonts w:ascii="Calibri" w:hAnsi="Calibri" w:cs="Calibri"/>
          <w:b w:val="0"/>
          <w:sz w:val="22"/>
          <w:szCs w:val="22"/>
        </w:rPr>
        <w:t>d</w:t>
      </w:r>
      <w:r w:rsidRPr="000C3B7F">
        <w:rPr>
          <w:rFonts w:ascii="Calibri" w:hAnsi="Calibri" w:cs="Calibri"/>
          <w:b w:val="0"/>
          <w:sz w:val="22"/>
          <w:szCs w:val="22"/>
        </w:rPr>
        <w:t xml:space="preserve">iversity, </w:t>
      </w:r>
      <w:r w:rsidRPr="000C3B7F" w:rsidR="002919ED">
        <w:rPr>
          <w:rFonts w:ascii="Calibri" w:hAnsi="Calibri" w:cs="Calibri"/>
          <w:b w:val="0"/>
          <w:sz w:val="22"/>
          <w:szCs w:val="22"/>
        </w:rPr>
        <w:t>e</w:t>
      </w:r>
      <w:r w:rsidRPr="000C3B7F">
        <w:rPr>
          <w:rFonts w:ascii="Calibri" w:hAnsi="Calibri" w:cs="Calibri"/>
          <w:b w:val="0"/>
          <w:sz w:val="22"/>
          <w:szCs w:val="22"/>
        </w:rPr>
        <w:t xml:space="preserve">quity, and </w:t>
      </w:r>
      <w:r w:rsidRPr="000C3B7F" w:rsidR="002919ED">
        <w:rPr>
          <w:rFonts w:ascii="Calibri" w:hAnsi="Calibri" w:cs="Calibri"/>
          <w:b w:val="0"/>
          <w:sz w:val="22"/>
          <w:szCs w:val="22"/>
        </w:rPr>
        <w:t>i</w:t>
      </w:r>
      <w:r w:rsidRPr="000C3B7F">
        <w:rPr>
          <w:rFonts w:ascii="Calibri" w:hAnsi="Calibri" w:cs="Calibri"/>
          <w:b w:val="0"/>
          <w:sz w:val="22"/>
          <w:szCs w:val="22"/>
        </w:rPr>
        <w:t>nclusion expert and two representatives from two renal network organizations. As a result of these reviews, more inclusive and clarifying language was incorporated into a small number of questions to ensure participants had a clear understanding of the questions and the questions did not elicit a biased response.</w:t>
      </w:r>
      <w:bookmarkStart w:id="22" w:name="_Toc13394158"/>
      <w:bookmarkStart w:id="23" w:name="_Toc115691168"/>
      <w:r w:rsidRPr="000C3B7F" w:rsidR="00603154">
        <w:rPr>
          <w:rFonts w:ascii="Calibri" w:hAnsi="Calibri" w:cs="Calibri"/>
          <w:b w:val="0"/>
          <w:sz w:val="22"/>
          <w:szCs w:val="22"/>
        </w:rPr>
        <w:t xml:space="preserve"> </w:t>
      </w:r>
    </w:p>
    <w:p w:rsidR="001776C5" w:rsidRPr="00EE78C2" w:rsidP="00886C39" w14:paraId="29955ADA" w14:textId="4759B31D">
      <w:pPr>
        <w:pStyle w:val="Hdng3-IPR"/>
        <w:pBdr>
          <w:bottom w:val="dotted" w:sz="4" w:space="1" w:color="auto"/>
        </w:pBdr>
        <w:ind w:left="540" w:hanging="540"/>
        <w:rPr>
          <w:sz w:val="26"/>
          <w:szCs w:val="26"/>
        </w:rPr>
      </w:pPr>
      <w:r w:rsidRPr="00EE78C2">
        <w:rPr>
          <w:sz w:val="26"/>
          <w:szCs w:val="26"/>
        </w:rPr>
        <w:t>Payment</w:t>
      </w:r>
      <w:r w:rsidRPr="00EE78C2" w:rsidR="00640625">
        <w:rPr>
          <w:sz w:val="26"/>
          <w:szCs w:val="26"/>
        </w:rPr>
        <w:t>/</w:t>
      </w:r>
      <w:r w:rsidRPr="00EE78C2">
        <w:rPr>
          <w:sz w:val="26"/>
          <w:szCs w:val="26"/>
        </w:rPr>
        <w:t>Gift</w:t>
      </w:r>
      <w:r w:rsidRPr="00EE78C2" w:rsidR="00640625">
        <w:rPr>
          <w:sz w:val="26"/>
          <w:szCs w:val="26"/>
        </w:rPr>
        <w:t>s</w:t>
      </w:r>
      <w:r w:rsidRPr="00EE78C2">
        <w:rPr>
          <w:sz w:val="26"/>
          <w:szCs w:val="26"/>
        </w:rPr>
        <w:t xml:space="preserve"> to Respondents</w:t>
      </w:r>
      <w:bookmarkEnd w:id="22"/>
      <w:bookmarkEnd w:id="23"/>
    </w:p>
    <w:p w:rsidR="001A652C" w:rsidP="002E1EAC" w14:paraId="3CAD38FF" w14:textId="18B72D1B">
      <w:pPr>
        <w:pStyle w:val="Body11ptCalibrDBi-IPR"/>
      </w:pPr>
      <w:r>
        <w:t xml:space="preserve">It is common practice to provide participants with a monetary token of appreciation in recognition </w:t>
      </w:r>
      <w:r w:rsidR="000C43D9">
        <w:t xml:space="preserve">of </w:t>
      </w:r>
      <w:r>
        <w:t>their time and travel costs. We will provide a $</w:t>
      </w:r>
      <w:r w:rsidR="00A37AA4">
        <w:t>10</w:t>
      </w:r>
      <w:r>
        <w:t>0</w:t>
      </w:r>
      <w:r w:rsidR="00886B2A">
        <w:t xml:space="preserve"> VISA or MasterCard</w:t>
      </w:r>
      <w:r>
        <w:t xml:space="preserve"> gift card token to </w:t>
      </w:r>
      <w:r w:rsidR="00A37AA4">
        <w:t xml:space="preserve">patients, facility administrators, social workers, and nephrologists, </w:t>
      </w:r>
      <w:r>
        <w:t xml:space="preserve">and </w:t>
      </w:r>
      <w:r w:rsidRPr="00104D9F">
        <w:t>a $</w:t>
      </w:r>
      <w:r w:rsidR="00A37AA4">
        <w:t>5</w:t>
      </w:r>
      <w:r w:rsidRPr="00104D9F" w:rsidR="006C7F1E">
        <w:t>0</w:t>
      </w:r>
      <w:r w:rsidRPr="00104D9F">
        <w:t xml:space="preserve"> </w:t>
      </w:r>
      <w:r w:rsidR="00886B2A">
        <w:t xml:space="preserve">VISA or MasterCard </w:t>
      </w:r>
      <w:r w:rsidRPr="00104D9F">
        <w:t xml:space="preserve">gift card token to </w:t>
      </w:r>
      <w:r w:rsidR="00A37AA4">
        <w:t>transplant center administrators</w:t>
      </w:r>
      <w:r w:rsidRPr="00104D9F">
        <w:t xml:space="preserve">. The </w:t>
      </w:r>
      <w:r>
        <w:t xml:space="preserve">respondents </w:t>
      </w:r>
      <w:r w:rsidR="002919ED">
        <w:t xml:space="preserve">will receive the gift cards </w:t>
      </w:r>
      <w:r>
        <w:t>following their interview</w:t>
      </w:r>
      <w:r w:rsidR="002919ED">
        <w:t>s</w:t>
      </w:r>
      <w:r>
        <w:t xml:space="preserve">. The gift cards will be delivered via traceable U.S. mail or email, depending on participant preference. </w:t>
      </w:r>
      <w:r w:rsidR="000C43D9">
        <w:t>By helping reduce interview respondents’ burden of participation, t</w:t>
      </w:r>
      <w:r>
        <w:t>he</w:t>
      </w:r>
      <w:r w:rsidR="000C43D9">
        <w:t>se</w:t>
      </w:r>
      <w:r>
        <w:t xml:space="preserve"> tokens of appreciation will help </w:t>
      </w:r>
      <w:r>
        <w:t>ensure these necessary individuals, who have critical information to share</w:t>
      </w:r>
      <w:r w:rsidR="000C43D9">
        <w:t>,</w:t>
      </w:r>
      <w:r>
        <w:t xml:space="preserve"> are able to participate in the study. Because the perspectives of these patients and staff </w:t>
      </w:r>
      <w:r w:rsidR="004B246F">
        <w:t>are</w:t>
      </w:r>
      <w:r>
        <w:t xml:space="preserve"> critical to the success of the study, ensuring their participation will improve data quality and decrease the rate of nonresponse.</w:t>
      </w:r>
      <w:r w:rsidR="006F0264">
        <w:t xml:space="preserve"> The payment amount is consistent with that provided in other similar studies.</w:t>
      </w:r>
    </w:p>
    <w:p w:rsidR="00F744F2" w:rsidRPr="00095D58" w:rsidP="00657DAE" w14:paraId="026196F0" w14:textId="4B689917">
      <w:pPr>
        <w:pStyle w:val="Body11ptCalibrDBi-IPR"/>
      </w:pPr>
      <w:r>
        <w:t xml:space="preserve">Low </w:t>
      </w:r>
      <w:r w:rsidRPr="00095D58">
        <w:t xml:space="preserve">response rates are problematic because they can lead to increased nonresponse bias (Groves et al., 2006). Nonresponse from </w:t>
      </w:r>
      <w:r w:rsidRPr="00095D58" w:rsidR="004B5CD8">
        <w:t xml:space="preserve">key stakeholders could contribute to missing information that could bias the findings that inform policymakers’ </w:t>
      </w:r>
      <w:r w:rsidRPr="00095D58" w:rsidR="00603154">
        <w:t>decision-making</w:t>
      </w:r>
      <w:r w:rsidRPr="00095D58" w:rsidR="004B5CD8">
        <w:t xml:space="preserve"> surrounding the quality of dialysis care and access to ESRD treatment options that improve patient quality of life and health outcomes.</w:t>
      </w:r>
      <w:r w:rsidRPr="00095D58" w:rsidR="005F1C2D">
        <w:t xml:space="preserve"> Tokens of appreciation can help reduce efforts to recruit study participants and thereby lower the amount of time needed to recruit the necessary respondents without affecting data quality (</w:t>
      </w:r>
      <w:r w:rsidRPr="00095D58" w:rsidR="005F1C2D">
        <w:t>Dillman</w:t>
      </w:r>
      <w:r w:rsidRPr="00095D58" w:rsidR="005F1C2D">
        <w:t>, 2000; Singer, 2006). Mercer and colleagues’ (201</w:t>
      </w:r>
      <w:r w:rsidR="00FF4473">
        <w:t>5</w:t>
      </w:r>
      <w:r w:rsidRPr="00095D58" w:rsidR="005F1C2D">
        <w:t xml:space="preserve">) meta-analysis estimated surveys that promised a $10 token of appreciation generated response rates 5 percentage points higher than surveys that offered no such incentive. Tokens of appreciation can also improve sample representativeness and reduce nonresponse bias (Groves et al., 2000; Messer &amp; </w:t>
      </w:r>
      <w:r w:rsidRPr="00095D58" w:rsidR="005F1C2D">
        <w:t>Dillman</w:t>
      </w:r>
      <w:r w:rsidRPr="00095D58" w:rsidR="005F1C2D">
        <w:t xml:space="preserve">, 2011) by encouraging those less interested in research to participate (Groves et al., 2006; Singer &amp; </w:t>
      </w:r>
      <w:r w:rsidRPr="00095D58" w:rsidR="005F1C2D">
        <w:t>Kulka</w:t>
      </w:r>
      <w:r w:rsidRPr="00095D58" w:rsidR="005F1C2D">
        <w:t>, 2002).</w:t>
      </w:r>
    </w:p>
    <w:p w:rsidR="001A652C" w:rsidP="00657DAE" w14:paraId="607E9551" w14:textId="49C77BBE">
      <w:pPr>
        <w:pStyle w:val="Body11ptCalibrDBi-IPR"/>
      </w:pPr>
      <w:r w:rsidRPr="00095D58">
        <w:t>Tokens of appreciation reduce respondent burden because they help offset costs associated with participating in the interview (</w:t>
      </w:r>
      <w:r w:rsidRPr="00095D58">
        <w:t>Lavrakas</w:t>
      </w:r>
      <w:r w:rsidRPr="00095D58">
        <w:t>, 2008). For example, a token of appreciation can offset costs such as childcare that may be needed while respondents complete the interview, cell phone and data usage costs associated with recruitment and scheduling, and/or cell phone</w:t>
      </w:r>
      <w:r>
        <w:t xml:space="preserve"> and data usage costs to participate in the interview itself when it is conducted via telephone.</w:t>
      </w:r>
      <w:r w:rsidR="001D5620">
        <w:t xml:space="preserve"> The token of appreciation is also offered because of the “opportunity cost” associated with participation; respondents may need to forgo other sources of income as a consequence of </w:t>
      </w:r>
      <w:r w:rsidRPr="00095D58" w:rsidR="001D5620">
        <w:t>participating in the interview (U.S. Department of Health and Human Services, Office for Human Research Protections, Secretary’s Advisory Committee on Human Research Protections, 2019).</w:t>
      </w:r>
    </w:p>
    <w:p w:rsidR="00716598" w:rsidP="002E1EAC" w14:paraId="04E2FD72" w14:textId="173288C7">
      <w:pPr>
        <w:pStyle w:val="Body11ptCalibrDBi-IPR"/>
        <w:spacing w:after="360"/>
      </w:pPr>
      <w:r>
        <w:t>No payment or gift will be provided to</w:t>
      </w:r>
      <w:r w:rsidR="00AD5964">
        <w:t xml:space="preserve"> corporate representatives and patient advocacy groups</w:t>
      </w:r>
      <w:r>
        <w:t xml:space="preserve"> </w:t>
      </w:r>
      <w:r w:rsidR="002919ED">
        <w:t xml:space="preserve">that </w:t>
      </w:r>
      <w:r>
        <w:t>participate in the interviews.</w:t>
      </w:r>
      <w:r w:rsidR="00EA56FE">
        <w:t xml:space="preserve"> </w:t>
      </w:r>
      <w:r w:rsidR="00AD5964">
        <w:t xml:space="preserve">The study team believes that providing feedback on these topics is within </w:t>
      </w:r>
      <w:r w:rsidR="00AD5964">
        <w:t>the purview of the occupations of these participant types and</w:t>
      </w:r>
      <w:r w:rsidR="000C43D9">
        <w:t>,</w:t>
      </w:r>
      <w:r w:rsidR="00AD5964">
        <w:t xml:space="preserve"> therefore</w:t>
      </w:r>
      <w:r w:rsidR="000C43D9">
        <w:t>,</w:t>
      </w:r>
      <w:r w:rsidR="00AD5964">
        <w:t xml:space="preserve"> does not warrant additional monetary compensation. </w:t>
      </w:r>
    </w:p>
    <w:p w:rsidR="001776C5" w:rsidRPr="00886C39" w:rsidP="00886C39" w14:paraId="0CDC2936" w14:textId="63D8B2A1">
      <w:pPr>
        <w:pStyle w:val="Hdng3-IPR"/>
        <w:pBdr>
          <w:bottom w:val="dotted" w:sz="4" w:space="1" w:color="auto"/>
        </w:pBdr>
        <w:spacing w:after="240"/>
        <w:ind w:left="540" w:hanging="540"/>
        <w:rPr>
          <w:sz w:val="26"/>
          <w:szCs w:val="26"/>
        </w:rPr>
      </w:pPr>
      <w:bookmarkStart w:id="24" w:name="_Toc115691169"/>
      <w:bookmarkStart w:id="25" w:name="_Toc13394159"/>
      <w:r w:rsidRPr="00886C39">
        <w:rPr>
          <w:sz w:val="26"/>
          <w:szCs w:val="26"/>
        </w:rPr>
        <w:t>Confidentiality</w:t>
      </w:r>
      <w:bookmarkEnd w:id="24"/>
      <w:r w:rsidRPr="00886C39">
        <w:rPr>
          <w:sz w:val="26"/>
          <w:szCs w:val="26"/>
        </w:rPr>
        <w:t xml:space="preserve"> </w:t>
      </w:r>
      <w:bookmarkEnd w:id="25"/>
    </w:p>
    <w:p w:rsidR="001776C5" w:rsidRPr="00EE78C2" w:rsidP="00EE78C2" w14:paraId="7525A2D4" w14:textId="77777777">
      <w:pPr>
        <w:pStyle w:val="Instructions"/>
        <w:spacing w:line="240" w:lineRule="auto"/>
        <w:rPr>
          <w:rFonts w:asciiTheme="minorHAnsi" w:hAnsiTheme="minorHAnsi" w:cstheme="minorHAnsi"/>
          <w:szCs w:val="22"/>
        </w:rPr>
      </w:pPr>
      <w:r w:rsidRPr="00EE78C2">
        <w:rPr>
          <w:rFonts w:asciiTheme="minorHAnsi" w:hAnsiTheme="minorHAnsi" w:cstheme="minorHAnsi"/>
          <w:szCs w:val="22"/>
        </w:rPr>
        <w:t>Describe any assurance of confidentiality provided to respondents and the basis for the assurance in statute, regulation, or agency policy.</w:t>
      </w:r>
    </w:p>
    <w:p w:rsidR="00D20564" w:rsidP="006820E8" w14:paraId="16D670E3" w14:textId="3AB1E1BA">
      <w:pPr>
        <w:pStyle w:val="Body11ptCalibrDBi-IPR"/>
        <w:rPr>
          <w:szCs w:val="22"/>
        </w:rPr>
      </w:pPr>
      <w:r w:rsidRPr="00330C4B">
        <w:rPr>
          <w:szCs w:val="22"/>
        </w:rPr>
        <w:t>In accordance with the Privacy Act of 1974</w:t>
      </w:r>
      <w:r w:rsidRPr="00330C4B" w:rsidR="00B95730">
        <w:rPr>
          <w:szCs w:val="22"/>
        </w:rPr>
        <w:t xml:space="preserve"> (Pub. L. 93–579, 5 U.S.C. § 552a)</w:t>
      </w:r>
      <w:r w:rsidRPr="00330C4B">
        <w:rPr>
          <w:szCs w:val="22"/>
        </w:rPr>
        <w:t>, the study team will protect the privacy of all information collected for the study and use it for research purposes only. No information that identifies any study participant will be released</w:t>
      </w:r>
      <w:r w:rsidR="009E7908">
        <w:rPr>
          <w:szCs w:val="22"/>
        </w:rPr>
        <w:t xml:space="preserve">. </w:t>
      </w:r>
      <w:r w:rsidR="00C81424">
        <w:rPr>
          <w:szCs w:val="22"/>
        </w:rPr>
        <w:t xml:space="preserve">Because </w:t>
      </w:r>
      <w:r w:rsidR="000C43D9">
        <w:rPr>
          <w:szCs w:val="22"/>
        </w:rPr>
        <w:t>of</w:t>
      </w:r>
      <w:r w:rsidR="00C81424">
        <w:rPr>
          <w:szCs w:val="22"/>
        </w:rPr>
        <w:t xml:space="preserve"> a limited number of dialysis organizations and patient advocacy organizations, it may be possible to attribute certain remarks to a specific organization. Study participants will be informed of this fact, allowing them to disclose the information they are comfortable </w:t>
      </w:r>
      <w:r w:rsidR="00437C37">
        <w:rPr>
          <w:szCs w:val="22"/>
        </w:rPr>
        <w:t xml:space="preserve">sharing </w:t>
      </w:r>
      <w:r w:rsidR="00C81424">
        <w:rPr>
          <w:szCs w:val="22"/>
        </w:rPr>
        <w:t>in this regard.</w:t>
      </w:r>
      <w:r w:rsidRPr="00C81424" w:rsidR="00330C4B">
        <w:rPr>
          <w:szCs w:val="22"/>
        </w:rPr>
        <w:t xml:space="preserve"> </w:t>
      </w:r>
      <w:r w:rsidRPr="00C81424" w:rsidR="001A69B4">
        <w:rPr>
          <w:szCs w:val="22"/>
        </w:rPr>
        <w:t>S</w:t>
      </w:r>
      <w:r w:rsidRPr="00330C4B" w:rsidR="001A69B4">
        <w:rPr>
          <w:szCs w:val="22"/>
        </w:rPr>
        <w:t>tudy respondents</w:t>
      </w:r>
      <w:r w:rsidRPr="00330C4B">
        <w:rPr>
          <w:szCs w:val="22"/>
        </w:rPr>
        <w:t xml:space="preserve"> will be notified the information they provide will not be released in a form that identifies them except as otherwise required by law. No identifying information will be attached to any reports or data supplied to </w:t>
      </w:r>
      <w:r w:rsidR="00330C4B">
        <w:rPr>
          <w:szCs w:val="22"/>
        </w:rPr>
        <w:t>CMS</w:t>
      </w:r>
      <w:r w:rsidRPr="00330C4B">
        <w:rPr>
          <w:szCs w:val="22"/>
        </w:rPr>
        <w:t xml:space="preserve"> or other researchers</w:t>
      </w:r>
      <w:r w:rsidRPr="00D20564">
        <w:rPr>
          <w:szCs w:val="22"/>
        </w:rPr>
        <w:t xml:space="preserve">. The identities of </w:t>
      </w:r>
      <w:r w:rsidRPr="00D20564">
        <w:rPr>
          <w:szCs w:val="22"/>
        </w:rPr>
        <w:t>all</w:t>
      </w:r>
      <w:r w:rsidRPr="00D20564" w:rsidR="00C140A7">
        <w:rPr>
          <w:szCs w:val="22"/>
        </w:rPr>
        <w:t xml:space="preserve"> </w:t>
      </w:r>
      <w:r w:rsidRPr="00D20564">
        <w:rPr>
          <w:szCs w:val="22"/>
        </w:rPr>
        <w:t>will not be disclosed.</w:t>
      </w:r>
      <w:r w:rsidRPr="00D20564" w:rsidR="00F00775">
        <w:rPr>
          <w:szCs w:val="22"/>
        </w:rPr>
        <w:t xml:space="preserve"> </w:t>
      </w:r>
      <w:r>
        <w:rPr>
          <w:szCs w:val="22"/>
        </w:rPr>
        <w:t>As part of the data collection process, all interview participants will be asked for their verbal consent to participate in the study and informed that participation will in no way affect their insurance coverage or employment, no</w:t>
      </w:r>
      <w:r w:rsidR="00A3346D">
        <w:rPr>
          <w:szCs w:val="22"/>
        </w:rPr>
        <w:t>r</w:t>
      </w:r>
      <w:r>
        <w:rPr>
          <w:szCs w:val="22"/>
        </w:rPr>
        <w:t xml:space="preserve"> will any information provided be released except as otherwise required by law (</w:t>
      </w:r>
      <w:r w:rsidR="00276812">
        <w:rPr>
          <w:szCs w:val="22"/>
        </w:rPr>
        <w:t>see appendix L).</w:t>
      </w:r>
    </w:p>
    <w:p w:rsidR="00D20564" w:rsidRPr="00590A02" w:rsidP="006820E8" w14:paraId="5C25D01B" w14:textId="0BC35845">
      <w:pPr>
        <w:pStyle w:val="Body11ptCalibrDBi-IPR"/>
        <w:rPr>
          <w:szCs w:val="22"/>
        </w:rPr>
      </w:pPr>
      <w:r>
        <w:rPr>
          <w:szCs w:val="22"/>
        </w:rPr>
        <w:t>A statement to this effect will be included with all requests for data. All members of the study team with access to the data will be trained on the import</w:t>
      </w:r>
      <w:r w:rsidRPr="00590A02">
        <w:rPr>
          <w:szCs w:val="22"/>
        </w:rPr>
        <w:t>ance of privacy and data security. All data will be kept in secured locations. Identifiers will be destroyed as soon as they are no longer required.</w:t>
      </w:r>
    </w:p>
    <w:p w:rsidR="00F5411F" w:rsidRPr="00590A02" w:rsidP="00C34E7B" w14:paraId="16043BDF" w14:textId="21267781">
      <w:pPr>
        <w:pStyle w:val="Body11ptCalibrDBi-IPR"/>
        <w:rPr>
          <w:szCs w:val="22"/>
        </w:rPr>
      </w:pPr>
      <w:r w:rsidRPr="00590A02">
        <w:rPr>
          <w:szCs w:val="22"/>
        </w:rPr>
        <w:t>CMS</w:t>
      </w:r>
      <w:r w:rsidRPr="00590A02">
        <w:rPr>
          <w:szCs w:val="22"/>
        </w:rPr>
        <w:t xml:space="preserve"> staff will never handle or see any personal data collected</w:t>
      </w:r>
      <w:r w:rsidRPr="00590A02" w:rsidR="00AE2077">
        <w:rPr>
          <w:szCs w:val="22"/>
        </w:rPr>
        <w:t xml:space="preserve">, </w:t>
      </w:r>
      <w:r w:rsidRPr="00590A02">
        <w:rPr>
          <w:szCs w:val="22"/>
        </w:rPr>
        <w:t>and</w:t>
      </w:r>
      <w:r w:rsidRPr="00590A02" w:rsidR="008B72E6">
        <w:rPr>
          <w:szCs w:val="22"/>
        </w:rPr>
        <w:t xml:space="preserve"> </w:t>
      </w:r>
      <w:r w:rsidRPr="00590A02" w:rsidR="009B30C8">
        <w:rPr>
          <w:szCs w:val="22"/>
        </w:rPr>
        <w:t>Insight</w:t>
      </w:r>
      <w:r w:rsidRPr="00590A02" w:rsidR="00E61500">
        <w:rPr>
          <w:szCs w:val="22"/>
        </w:rPr>
        <w:t xml:space="preserve"> Policy Research</w:t>
      </w:r>
      <w:r w:rsidRPr="00590A02" w:rsidR="009B30C8">
        <w:rPr>
          <w:szCs w:val="22"/>
        </w:rPr>
        <w:t xml:space="preserve">’s </w:t>
      </w:r>
      <w:r w:rsidRPr="00590A02">
        <w:rPr>
          <w:szCs w:val="22"/>
        </w:rPr>
        <w:t>system</w:t>
      </w:r>
      <w:r w:rsidRPr="00590A02" w:rsidR="008B72E6">
        <w:rPr>
          <w:szCs w:val="22"/>
        </w:rPr>
        <w:t>s do</w:t>
      </w:r>
      <w:r w:rsidRPr="00590A02">
        <w:rPr>
          <w:szCs w:val="22"/>
        </w:rPr>
        <w:t xml:space="preserve"> not </w:t>
      </w:r>
      <w:r w:rsidRPr="00590A02">
        <w:rPr>
          <w:szCs w:val="22"/>
        </w:rPr>
        <w:t>operate</w:t>
      </w:r>
      <w:r w:rsidRPr="00590A02">
        <w:rPr>
          <w:szCs w:val="22"/>
        </w:rPr>
        <w:t xml:space="preserve"> in any of </w:t>
      </w:r>
      <w:r w:rsidRPr="00590A02">
        <w:rPr>
          <w:szCs w:val="22"/>
        </w:rPr>
        <w:t>CMS</w:t>
      </w:r>
      <w:r w:rsidRPr="00590A02">
        <w:rPr>
          <w:szCs w:val="22"/>
        </w:rPr>
        <w:t>’</w:t>
      </w:r>
      <w:r w:rsidRPr="00590A02" w:rsidR="00AE2077">
        <w:rPr>
          <w:szCs w:val="22"/>
        </w:rPr>
        <w:t xml:space="preserve">s </w:t>
      </w:r>
      <w:r w:rsidRPr="00590A02">
        <w:rPr>
          <w:szCs w:val="22"/>
        </w:rPr>
        <w:t>data managem</w:t>
      </w:r>
      <w:r w:rsidRPr="00590A02" w:rsidR="008B72E6">
        <w:rPr>
          <w:szCs w:val="22"/>
        </w:rPr>
        <w:t>ent and analysis systems</w:t>
      </w:r>
      <w:r w:rsidRPr="00590A02" w:rsidR="00AE2077">
        <w:rPr>
          <w:szCs w:val="22"/>
        </w:rPr>
        <w:t xml:space="preserve">. </w:t>
      </w:r>
      <w:r w:rsidRPr="00590A02" w:rsidR="009B30C8">
        <w:rPr>
          <w:szCs w:val="22"/>
        </w:rPr>
        <w:t>Insight</w:t>
      </w:r>
      <w:r w:rsidRPr="00590A02" w:rsidR="00E61500">
        <w:rPr>
          <w:szCs w:val="22"/>
        </w:rPr>
        <w:t xml:space="preserve"> Policy Research</w:t>
      </w:r>
      <w:r w:rsidRPr="00590A02" w:rsidR="009B30C8">
        <w:rPr>
          <w:szCs w:val="22"/>
        </w:rPr>
        <w:t>’s</w:t>
      </w:r>
      <w:r w:rsidRPr="00590A02" w:rsidR="008B72E6">
        <w:rPr>
          <w:szCs w:val="22"/>
        </w:rPr>
        <w:t xml:space="preserve"> </w:t>
      </w:r>
      <w:r w:rsidRPr="00590A02">
        <w:rPr>
          <w:szCs w:val="22"/>
        </w:rPr>
        <w:t>data creation and processing system</w:t>
      </w:r>
      <w:r w:rsidRPr="00590A02" w:rsidR="00F92EC5">
        <w:rPr>
          <w:szCs w:val="22"/>
        </w:rPr>
        <w:t>s were</w:t>
      </w:r>
      <w:r w:rsidRPr="00590A02" w:rsidR="00AE2077">
        <w:rPr>
          <w:szCs w:val="22"/>
        </w:rPr>
        <w:t xml:space="preserve"> not</w:t>
      </w:r>
      <w:r w:rsidRPr="00590A02">
        <w:rPr>
          <w:szCs w:val="22"/>
        </w:rPr>
        <w:t xml:space="preserve"> created for this contract agreement. </w:t>
      </w:r>
      <w:r w:rsidRPr="00590A02">
        <w:rPr>
          <w:szCs w:val="22"/>
        </w:rPr>
        <w:t>CMS</w:t>
      </w:r>
      <w:r w:rsidRPr="00590A02">
        <w:rPr>
          <w:szCs w:val="22"/>
        </w:rPr>
        <w:t xml:space="preserve"> does not have any control</w:t>
      </w:r>
      <w:r w:rsidRPr="00590A02" w:rsidR="008B72E6">
        <w:rPr>
          <w:szCs w:val="22"/>
        </w:rPr>
        <w:t xml:space="preserve"> over the contractor</w:t>
      </w:r>
      <w:r w:rsidR="000C43D9">
        <w:rPr>
          <w:szCs w:val="22"/>
        </w:rPr>
        <w:t>’</w:t>
      </w:r>
      <w:r w:rsidRPr="00590A02">
        <w:rPr>
          <w:szCs w:val="22"/>
        </w:rPr>
        <w:t>s system</w:t>
      </w:r>
      <w:r w:rsidRPr="00590A02" w:rsidR="008B72E6">
        <w:rPr>
          <w:szCs w:val="22"/>
        </w:rPr>
        <w:t>s</w:t>
      </w:r>
      <w:r w:rsidRPr="00590A02">
        <w:rPr>
          <w:szCs w:val="22"/>
        </w:rPr>
        <w:t>.</w:t>
      </w:r>
    </w:p>
    <w:p w:rsidR="00F5411F" w:rsidRPr="00590A02" w:rsidP="00345A8E" w14:paraId="3B79A8FD" w14:textId="4321133C">
      <w:pPr>
        <w:pStyle w:val="Body11ptCalibrDBi-IPR"/>
      </w:pPr>
      <w:r w:rsidRPr="00590A02">
        <w:t xml:space="preserve">As </w:t>
      </w:r>
      <w:r w:rsidRPr="00590A02" w:rsidR="00590A02">
        <w:t>CMS</w:t>
      </w:r>
      <w:r w:rsidRPr="00590A02" w:rsidR="007A7DAF">
        <w:t>’s contractor</w:t>
      </w:r>
      <w:r w:rsidRPr="00590A02">
        <w:t>, Insight</w:t>
      </w:r>
      <w:r w:rsidRPr="00590A02" w:rsidR="007A7DAF">
        <w:t xml:space="preserve"> </w:t>
      </w:r>
      <w:r w:rsidRPr="00590A02" w:rsidR="00E61500">
        <w:t xml:space="preserve">Policy Research </w:t>
      </w:r>
      <w:r w:rsidRPr="00590A02" w:rsidR="007A7DAF">
        <w:t>will employ t</w:t>
      </w:r>
      <w:r w:rsidRPr="00590A02">
        <w:t xml:space="preserve">he following safeguards </w:t>
      </w:r>
      <w:r w:rsidRPr="00590A02" w:rsidR="009F3177">
        <w:t xml:space="preserve">to </w:t>
      </w:r>
      <w:r w:rsidRPr="00590A02">
        <w:t xml:space="preserve">protect privacy during the study: </w:t>
      </w:r>
    </w:p>
    <w:p w:rsidR="00F5411F" w:rsidRPr="00590A02" w:rsidP="007B119E" w14:paraId="4554B69F" w14:textId="4F8520BA">
      <w:pPr>
        <w:pStyle w:val="BulletsRed-IPR"/>
      </w:pPr>
      <w:r w:rsidRPr="00590A02">
        <w:t>Computer datafiles will be protected with passwords</w:t>
      </w:r>
      <w:r w:rsidRPr="00590A02" w:rsidR="00AE2077">
        <w:t>,</w:t>
      </w:r>
      <w:r w:rsidRPr="00590A02">
        <w:t xml:space="preserve"> and access will be limited to specific users on the research team. </w:t>
      </w:r>
    </w:p>
    <w:p w:rsidR="00F5411F" w:rsidRPr="00590A02" w:rsidP="007B119E" w14:paraId="5DEEBAE4" w14:textId="77777777">
      <w:pPr>
        <w:pStyle w:val="BulletsRed-IPR"/>
      </w:pPr>
      <w:r w:rsidRPr="00590A02">
        <w:t xml:space="preserve">Employees must notify their supervisor, the project director, and the </w:t>
      </w:r>
      <w:r w:rsidRPr="00590A02" w:rsidR="008B72E6">
        <w:t>contra</w:t>
      </w:r>
      <w:r w:rsidRPr="00590A02" w:rsidR="007B08E8">
        <w:t>c</w:t>
      </w:r>
      <w:r w:rsidRPr="00590A02" w:rsidR="008B72E6">
        <w:t xml:space="preserve">tor’s </w:t>
      </w:r>
      <w:r w:rsidRPr="00590A02">
        <w:t>security officer if secured and private information has been disclosed to an unauthorized person, used in an improper manner, or altered in an improper manner.</w:t>
      </w:r>
    </w:p>
    <w:p w:rsidR="001776C5" w:rsidRPr="00EE78C2" w:rsidP="00886C39" w14:paraId="3D32DD2C" w14:textId="0B49C287">
      <w:pPr>
        <w:pStyle w:val="Hdng3-IPR"/>
        <w:pBdr>
          <w:bottom w:val="dotted" w:sz="4" w:space="1" w:color="auto"/>
        </w:pBdr>
        <w:ind w:left="540" w:hanging="540"/>
        <w:rPr>
          <w:sz w:val="26"/>
          <w:szCs w:val="26"/>
        </w:rPr>
      </w:pPr>
      <w:bookmarkStart w:id="26" w:name="_Toc13394160"/>
      <w:bookmarkStart w:id="27" w:name="_Toc115691170"/>
      <w:r w:rsidRPr="00EE78C2">
        <w:rPr>
          <w:sz w:val="26"/>
          <w:szCs w:val="26"/>
        </w:rPr>
        <w:t>Sensitive Questions</w:t>
      </w:r>
      <w:bookmarkEnd w:id="26"/>
      <w:bookmarkEnd w:id="27"/>
      <w:r w:rsidRPr="00EE78C2">
        <w:rPr>
          <w:sz w:val="26"/>
          <w:szCs w:val="26"/>
        </w:rPr>
        <w:t xml:space="preserve"> </w:t>
      </w:r>
    </w:p>
    <w:p w:rsidR="00F847C5" w:rsidRPr="0046549E" w:rsidP="00657DAE" w14:paraId="4E57E223" w14:textId="22D60393">
      <w:pPr>
        <w:pStyle w:val="Body11ptCalibrDBi-IPR"/>
      </w:pPr>
      <w:r>
        <w:t xml:space="preserve">This information collection request includes </w:t>
      </w:r>
      <w:r w:rsidRPr="0046549E">
        <w:t>no questions of a sensitive nature</w:t>
      </w:r>
      <w:r w:rsidRPr="0046549E" w:rsidR="004453EF">
        <w:t>.</w:t>
      </w:r>
    </w:p>
    <w:p w:rsidR="001776C5" w:rsidRPr="00EE78C2" w:rsidP="00886C39" w14:paraId="1C8B4271" w14:textId="697100E8">
      <w:pPr>
        <w:pStyle w:val="Hdng3-IPR"/>
        <w:pBdr>
          <w:bottom w:val="dotted" w:sz="4" w:space="1" w:color="auto"/>
        </w:pBdr>
        <w:ind w:left="540" w:hanging="540"/>
        <w:rPr>
          <w:sz w:val="26"/>
          <w:szCs w:val="26"/>
        </w:rPr>
      </w:pPr>
      <w:bookmarkStart w:id="28" w:name="_Toc115691171"/>
      <w:bookmarkStart w:id="29" w:name="_Toc13394161"/>
      <w:r w:rsidRPr="00EE78C2">
        <w:rPr>
          <w:sz w:val="26"/>
          <w:szCs w:val="26"/>
        </w:rPr>
        <w:t>Burden</w:t>
      </w:r>
      <w:r w:rsidRPr="00EE78C2" w:rsidR="001A700E">
        <w:rPr>
          <w:sz w:val="26"/>
          <w:szCs w:val="26"/>
        </w:rPr>
        <w:t xml:space="preserve"> Estimates</w:t>
      </w:r>
      <w:bookmarkEnd w:id="28"/>
      <w:r w:rsidRPr="00EE78C2" w:rsidR="001A700E">
        <w:rPr>
          <w:sz w:val="26"/>
          <w:szCs w:val="26"/>
        </w:rPr>
        <w:t xml:space="preserve"> </w:t>
      </w:r>
      <w:bookmarkEnd w:id="29"/>
    </w:p>
    <w:p w:rsidR="00307CE7" w:rsidRPr="006C47F4" w:rsidP="00E15DAF" w14:paraId="55A8AFF6" w14:textId="4AAAC188">
      <w:pPr>
        <w:pStyle w:val="Body11ptCalibrDBi-IPR"/>
        <w:rPr>
          <w:szCs w:val="22"/>
        </w:rPr>
      </w:pPr>
      <w:r>
        <w:rPr>
          <w:szCs w:val="22"/>
        </w:rPr>
        <w:t>T</w:t>
      </w:r>
      <w:r w:rsidR="00F16820">
        <w:rPr>
          <w:szCs w:val="22"/>
        </w:rPr>
        <w:t xml:space="preserve">his new information collection will </w:t>
      </w:r>
      <w:r w:rsidR="006C47F4">
        <w:rPr>
          <w:szCs w:val="22"/>
        </w:rPr>
        <w:t xml:space="preserve">contact approximately </w:t>
      </w:r>
      <w:r w:rsidR="00BF10C3">
        <w:rPr>
          <w:szCs w:val="22"/>
        </w:rPr>
        <w:t>1,945</w:t>
      </w:r>
      <w:r w:rsidR="00F16820">
        <w:rPr>
          <w:szCs w:val="22"/>
        </w:rPr>
        <w:t xml:space="preserve"> respondents (</w:t>
      </w:r>
      <w:r w:rsidR="00BF10C3">
        <w:rPr>
          <w:szCs w:val="22"/>
        </w:rPr>
        <w:t>480</w:t>
      </w:r>
      <w:r w:rsidR="00F16820">
        <w:rPr>
          <w:szCs w:val="22"/>
        </w:rPr>
        <w:t xml:space="preserve"> patients, </w:t>
      </w:r>
      <w:r w:rsidR="00BF10C3">
        <w:rPr>
          <w:szCs w:val="22"/>
        </w:rPr>
        <w:t>750</w:t>
      </w:r>
      <w:r w:rsidR="00F16820">
        <w:rPr>
          <w:szCs w:val="22"/>
        </w:rPr>
        <w:t xml:space="preserve"> facility administrators, </w:t>
      </w:r>
      <w:r w:rsidR="00BF10C3">
        <w:rPr>
          <w:szCs w:val="22"/>
        </w:rPr>
        <w:t>300</w:t>
      </w:r>
      <w:r w:rsidR="00F16820">
        <w:rPr>
          <w:szCs w:val="22"/>
        </w:rPr>
        <w:t xml:space="preserve"> nephrologists, </w:t>
      </w:r>
      <w:r w:rsidR="00BF10C3">
        <w:rPr>
          <w:szCs w:val="22"/>
        </w:rPr>
        <w:t>200</w:t>
      </w:r>
      <w:r w:rsidR="00F16820">
        <w:rPr>
          <w:szCs w:val="22"/>
        </w:rPr>
        <w:t xml:space="preserve"> dialysis facility social workers, </w:t>
      </w:r>
      <w:r w:rsidR="00BF10C3">
        <w:rPr>
          <w:szCs w:val="22"/>
        </w:rPr>
        <w:t>200</w:t>
      </w:r>
      <w:r w:rsidR="00F16820">
        <w:rPr>
          <w:szCs w:val="22"/>
        </w:rPr>
        <w:t xml:space="preserve"> transplant center administrators, </w:t>
      </w:r>
      <w:r w:rsidR="00BF10C3">
        <w:rPr>
          <w:szCs w:val="22"/>
        </w:rPr>
        <w:t>10</w:t>
      </w:r>
      <w:r w:rsidR="00F16820">
        <w:rPr>
          <w:szCs w:val="22"/>
        </w:rPr>
        <w:t xml:space="preserve"> corporate representatives from dialysis organizations, and </w:t>
      </w:r>
      <w:r w:rsidR="00BF10C3">
        <w:rPr>
          <w:szCs w:val="22"/>
        </w:rPr>
        <w:t>5</w:t>
      </w:r>
      <w:r w:rsidR="00F16820">
        <w:rPr>
          <w:szCs w:val="22"/>
        </w:rPr>
        <w:t xml:space="preserve"> representatives from ESRD patient advocacy organizations).</w:t>
      </w:r>
      <w:r w:rsidR="006C47F4">
        <w:rPr>
          <w:szCs w:val="22"/>
        </w:rPr>
        <w:t xml:space="preserve"> </w:t>
      </w:r>
      <w:r w:rsidR="00BB67AB">
        <w:rPr>
          <w:szCs w:val="22"/>
        </w:rPr>
        <w:t>O</w:t>
      </w:r>
      <w:r w:rsidR="006C47F4">
        <w:rPr>
          <w:szCs w:val="22"/>
        </w:rPr>
        <w:t xml:space="preserve">f the </w:t>
      </w:r>
      <w:r w:rsidR="00BF10C3">
        <w:rPr>
          <w:szCs w:val="22"/>
        </w:rPr>
        <w:t>1,945</w:t>
      </w:r>
      <w:r w:rsidR="006C47F4">
        <w:rPr>
          <w:szCs w:val="22"/>
        </w:rPr>
        <w:t xml:space="preserve"> contacted, 12</w:t>
      </w:r>
      <w:r w:rsidR="00787C3E">
        <w:rPr>
          <w:szCs w:val="22"/>
        </w:rPr>
        <w:t>9</w:t>
      </w:r>
      <w:r w:rsidR="006C47F4">
        <w:rPr>
          <w:szCs w:val="22"/>
        </w:rPr>
        <w:t xml:space="preserve"> </w:t>
      </w:r>
      <w:r w:rsidR="00BB67AB">
        <w:rPr>
          <w:szCs w:val="22"/>
        </w:rPr>
        <w:t xml:space="preserve">are anticipated to </w:t>
      </w:r>
      <w:r w:rsidR="006C47F4">
        <w:rPr>
          <w:szCs w:val="22"/>
        </w:rPr>
        <w:t xml:space="preserve">be responsive and </w:t>
      </w:r>
      <w:r w:rsidR="00BF10C3">
        <w:rPr>
          <w:szCs w:val="22"/>
        </w:rPr>
        <w:t>1,816</w:t>
      </w:r>
      <w:r w:rsidR="006C47F4">
        <w:rPr>
          <w:szCs w:val="22"/>
        </w:rPr>
        <w:t xml:space="preserve"> nonresponsive. The burden estimates for respondents are shown in table</w:t>
      </w:r>
      <w:r w:rsidR="00276812">
        <w:rPr>
          <w:szCs w:val="22"/>
        </w:rPr>
        <w:t xml:space="preserve"> A.12.1</w:t>
      </w:r>
      <w:r w:rsidR="006C47F4">
        <w:rPr>
          <w:szCs w:val="22"/>
        </w:rPr>
        <w:t xml:space="preserve">. The estimated annual burden is </w:t>
      </w:r>
      <w:r w:rsidR="00790768">
        <w:rPr>
          <w:szCs w:val="22"/>
        </w:rPr>
        <w:t>1,098</w:t>
      </w:r>
      <w:r w:rsidR="006C47F4">
        <w:rPr>
          <w:szCs w:val="22"/>
        </w:rPr>
        <w:t xml:space="preserve"> hours (</w:t>
      </w:r>
      <w:r w:rsidR="00790768">
        <w:rPr>
          <w:szCs w:val="22"/>
        </w:rPr>
        <w:t>752</w:t>
      </w:r>
      <w:r w:rsidR="006C47F4">
        <w:rPr>
          <w:szCs w:val="22"/>
        </w:rPr>
        <w:t xml:space="preserve"> hours for responsive participants and </w:t>
      </w:r>
      <w:r w:rsidR="00605206">
        <w:rPr>
          <w:szCs w:val="22"/>
        </w:rPr>
        <w:t>346</w:t>
      </w:r>
      <w:r w:rsidR="006C47F4">
        <w:rPr>
          <w:szCs w:val="22"/>
        </w:rPr>
        <w:t xml:space="preserve"> hours for nonresponsive participants). The estimated time of response varies from </w:t>
      </w:r>
      <w:r w:rsidR="00FA16C8">
        <w:rPr>
          <w:szCs w:val="22"/>
        </w:rPr>
        <w:t>0.5 hours to 1.9 hours</w:t>
      </w:r>
      <w:r w:rsidR="002919ED">
        <w:rPr>
          <w:szCs w:val="22"/>
        </w:rPr>
        <w:t>,</w:t>
      </w:r>
      <w:r w:rsidR="006C47F4">
        <w:rPr>
          <w:szCs w:val="22"/>
        </w:rPr>
        <w:t xml:space="preserve"> depending on respondent group and activity. </w:t>
      </w:r>
      <w:r w:rsidRPr="00C518A5">
        <w:rPr>
          <w:szCs w:val="22"/>
        </w:rPr>
        <w:t xml:space="preserve">No respondents will </w:t>
      </w:r>
      <w:r w:rsidRPr="00C518A5">
        <w:rPr>
          <w:rFonts w:asciiTheme="minorHAnsi" w:hAnsiTheme="minorHAnsi"/>
          <w:szCs w:val="22"/>
        </w:rPr>
        <w:t xml:space="preserve">be asked to keep records of data as part of this data collection; therefore, no burden hours have been estimated for recordkeeping. </w:t>
      </w:r>
      <w:r w:rsidRPr="00C518A5">
        <w:t>Table A.12.1 and</w:t>
      </w:r>
      <w:r w:rsidR="00D937DC">
        <w:t xml:space="preserve"> Excel workbook titled </w:t>
      </w:r>
      <w:r w:rsidR="002919ED">
        <w:t>“</w:t>
      </w:r>
      <w:r w:rsidR="00D937DC">
        <w:t>ESRD OY2 Data Collection Burden Table_05092022</w:t>
      </w:r>
      <w:r w:rsidR="002919ED">
        <w:t>”</w:t>
      </w:r>
      <w:r w:rsidR="00D937DC">
        <w:t xml:space="preserve"> </w:t>
      </w:r>
      <w:r w:rsidRPr="004379D7">
        <w:t>provide more detailed information about the burden and annualized costs to respondents for this collection.</w:t>
      </w:r>
    </w:p>
    <w:p w:rsidR="00ED797A" w:rsidRPr="00767B48" w:rsidP="00C34E7B" w14:paraId="4689ACDE" w14:textId="168EA692">
      <w:pPr>
        <w:pStyle w:val="Body11ptCalibrDBi-IPR"/>
        <w:rPr>
          <w:szCs w:val="22"/>
        </w:rPr>
        <w:sectPr w:rsidSect="0086639E">
          <w:footerReference w:type="default" r:id="rId10"/>
          <w:pgSz w:w="12240" w:h="15840" w:code="1"/>
          <w:pgMar w:top="1368" w:right="1368" w:bottom="864" w:left="1368" w:header="720" w:footer="720" w:gutter="0"/>
          <w:pgNumType w:start="1"/>
          <w:cols w:space="720"/>
          <w:docGrid w:linePitch="360"/>
        </w:sectPr>
      </w:pPr>
    </w:p>
    <w:p w:rsidR="002F4A02" w:rsidRPr="005B4D72" w:rsidP="005B4D72" w14:paraId="73463EB4" w14:textId="77777777">
      <w:pPr>
        <w:pStyle w:val="TableTitle-IPR"/>
      </w:pPr>
      <w:bookmarkStart w:id="30" w:name="_Toc13394170"/>
      <w:bookmarkStart w:id="31" w:name="_Toc115692578"/>
      <w:r w:rsidRPr="005B4D72">
        <w:t xml:space="preserve">Table A.12.1. </w:t>
      </w:r>
      <w:r w:rsidRPr="005B4D72" w:rsidR="00AA2D53">
        <w:t>Total Public Burden Hours and Respondent Costs</w:t>
      </w:r>
      <w:bookmarkEnd w:id="30"/>
      <w:bookmarkEnd w:id="31"/>
    </w:p>
    <w:tbl>
      <w:tblPr>
        <w:tblStyle w:val="InsightTable"/>
        <w:tblW w:w="5000" w:type="pct"/>
        <w:tblInd w:w="0" w:type="dxa"/>
        <w:tblLayout w:type="fixed"/>
        <w:tblCellMar>
          <w:left w:w="58" w:type="dxa"/>
          <w:right w:w="58" w:type="dxa"/>
        </w:tblCellMar>
        <w:tblLook w:val="04A0"/>
      </w:tblPr>
      <w:tblGrid>
        <w:gridCol w:w="1442"/>
        <w:gridCol w:w="4692"/>
        <w:gridCol w:w="1138"/>
        <w:gridCol w:w="1140"/>
        <w:gridCol w:w="1140"/>
        <w:gridCol w:w="1140"/>
        <w:gridCol w:w="1140"/>
        <w:gridCol w:w="1128"/>
      </w:tblGrid>
      <w:tr w14:paraId="74A97B6D" w14:textId="77777777" w:rsidTr="00CE6670">
        <w:tblPrEx>
          <w:tblW w:w="5000" w:type="pct"/>
          <w:tblInd w:w="0" w:type="dxa"/>
          <w:tblLayout w:type="fixed"/>
          <w:tblCellMar>
            <w:left w:w="58" w:type="dxa"/>
            <w:right w:w="58" w:type="dxa"/>
          </w:tblCellMar>
          <w:tblLook w:val="04A0"/>
        </w:tblPrEx>
        <w:trPr>
          <w:trHeight w:val="360"/>
        </w:trPr>
        <w:tc>
          <w:tcPr>
            <w:tcW w:w="556" w:type="pct"/>
            <w:tcBorders>
              <w:top w:val="single" w:sz="8" w:space="0" w:color="auto"/>
              <w:bottom w:val="single" w:sz="8" w:space="0" w:color="auto"/>
            </w:tcBorders>
          </w:tcPr>
          <w:p w:rsidR="005B4D72" w:rsidRPr="005B4D72" w14:paraId="14FB31E3" w14:textId="55AB7CD4">
            <w:pPr>
              <w:rPr>
                <w:rFonts w:ascii="Lucida Sans" w:hAnsi="Lucida Sans" w:cstheme="minorHAnsi"/>
                <w:b/>
                <w:bCs/>
                <w:color w:val="000000"/>
                <w:sz w:val="18"/>
                <w:szCs w:val="18"/>
              </w:rPr>
            </w:pPr>
            <w:r w:rsidRPr="005C38A6">
              <w:rPr>
                <w:rFonts w:ascii="Lucida Sans" w:hAnsi="Lucida Sans" w:cstheme="minorHAnsi"/>
                <w:b/>
                <w:bCs/>
                <w:color w:val="000000"/>
                <w:sz w:val="18"/>
                <w:szCs w:val="18"/>
              </w:rPr>
              <w:t>Interview Type</w:t>
            </w:r>
          </w:p>
        </w:tc>
        <w:tc>
          <w:tcPr>
            <w:tcW w:w="1809" w:type="pct"/>
            <w:tcBorders>
              <w:top w:val="single" w:sz="8" w:space="0" w:color="auto"/>
              <w:bottom w:val="single" w:sz="8" w:space="0" w:color="auto"/>
            </w:tcBorders>
            <w:hideMark/>
          </w:tcPr>
          <w:p w:rsidR="005B4D72" w:rsidRPr="005B4D72" w14:paraId="21285291" w14:textId="015836A6">
            <w:pPr>
              <w:rPr>
                <w:rFonts w:ascii="Lucida Sans" w:hAnsi="Lucida Sans" w:cstheme="minorHAnsi"/>
                <w:b/>
                <w:bCs/>
                <w:color w:val="000000"/>
                <w:sz w:val="18"/>
                <w:szCs w:val="18"/>
              </w:rPr>
            </w:pPr>
            <w:r w:rsidRPr="005B4D72">
              <w:rPr>
                <w:rFonts w:ascii="Lucida Sans" w:hAnsi="Lucida Sans" w:cstheme="minorHAnsi"/>
                <w:b/>
                <w:bCs/>
                <w:color w:val="000000"/>
                <w:sz w:val="18"/>
                <w:szCs w:val="18"/>
              </w:rPr>
              <w:t>Data Collection Activity</w:t>
            </w:r>
            <w:r w:rsidRPr="005B4D72">
              <w:rPr>
                <w:rFonts w:ascii="Lucida Sans" w:hAnsi="Lucida Sans" w:cstheme="minorHAnsi"/>
                <w:b/>
                <w:bCs/>
                <w:color w:val="000000"/>
                <w:sz w:val="18"/>
                <w:szCs w:val="18"/>
              </w:rPr>
              <w:br/>
              <w:t>and Type of Participant</w:t>
            </w:r>
          </w:p>
        </w:tc>
        <w:tc>
          <w:tcPr>
            <w:tcW w:w="439" w:type="pct"/>
            <w:tcBorders>
              <w:top w:val="single" w:sz="8" w:space="0" w:color="auto"/>
              <w:bottom w:val="single" w:sz="8" w:space="0" w:color="auto"/>
            </w:tcBorders>
            <w:hideMark/>
          </w:tcPr>
          <w:p w:rsidR="005B4D72" w:rsidRPr="005B4D72" w14:paraId="22F4509E"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 xml:space="preserve">Estimated Number of Participants </w:t>
            </w:r>
            <w:r w:rsidRPr="005B4D72">
              <w:rPr>
                <w:rFonts w:ascii="Lucida Sans" w:hAnsi="Lucida Sans" w:cstheme="minorHAnsi"/>
                <w:b/>
                <w:bCs/>
                <w:color w:val="000000"/>
                <w:sz w:val="18"/>
                <w:szCs w:val="18"/>
              </w:rPr>
              <w:br/>
              <w:t>(1)</w:t>
            </w:r>
          </w:p>
        </w:tc>
        <w:tc>
          <w:tcPr>
            <w:tcW w:w="440" w:type="pct"/>
            <w:tcBorders>
              <w:top w:val="single" w:sz="8" w:space="0" w:color="auto"/>
              <w:bottom w:val="single" w:sz="8" w:space="0" w:color="auto"/>
            </w:tcBorders>
            <w:hideMark/>
          </w:tcPr>
          <w:p w:rsidR="005B4D72" w:rsidRPr="005B4D72" w14:paraId="11C5879E"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 xml:space="preserve">Number of Responses per Participant </w:t>
            </w:r>
            <w:r w:rsidRPr="005B4D72">
              <w:rPr>
                <w:rFonts w:ascii="Lucida Sans" w:hAnsi="Lucida Sans" w:cstheme="minorHAnsi"/>
                <w:b/>
                <w:bCs/>
                <w:color w:val="000000"/>
                <w:sz w:val="18"/>
                <w:szCs w:val="18"/>
              </w:rPr>
              <w:br/>
              <w:t>(2)</w:t>
            </w:r>
          </w:p>
        </w:tc>
        <w:tc>
          <w:tcPr>
            <w:tcW w:w="440" w:type="pct"/>
            <w:tcBorders>
              <w:top w:val="single" w:sz="8" w:space="0" w:color="auto"/>
              <w:bottom w:val="single" w:sz="8" w:space="0" w:color="auto"/>
            </w:tcBorders>
            <w:hideMark/>
          </w:tcPr>
          <w:p w:rsidR="005B4D72" w:rsidRPr="005B4D72" w14:paraId="61F07BCB"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Hours per Response (3)</w:t>
            </w:r>
          </w:p>
        </w:tc>
        <w:tc>
          <w:tcPr>
            <w:tcW w:w="440" w:type="pct"/>
            <w:tcBorders>
              <w:top w:val="single" w:sz="8" w:space="0" w:color="auto"/>
              <w:bottom w:val="single" w:sz="8" w:space="0" w:color="auto"/>
            </w:tcBorders>
            <w:hideMark/>
          </w:tcPr>
          <w:p w:rsidR="005B4D72" w:rsidRPr="005B4D72" w14:paraId="61CA1690"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 xml:space="preserve">Estimated Annual Burden Hours </w:t>
            </w:r>
            <w:r w:rsidRPr="005B4D72">
              <w:rPr>
                <w:rFonts w:ascii="Lucida Sans" w:hAnsi="Lucida Sans" w:cstheme="minorHAnsi"/>
                <w:b/>
                <w:bCs/>
                <w:color w:val="000000"/>
                <w:sz w:val="18"/>
                <w:szCs w:val="18"/>
              </w:rPr>
              <w:br/>
              <w:t>(4= 1*2*3)</w:t>
            </w:r>
          </w:p>
        </w:tc>
        <w:tc>
          <w:tcPr>
            <w:tcW w:w="440" w:type="pct"/>
            <w:tcBorders>
              <w:top w:val="single" w:sz="8" w:space="0" w:color="auto"/>
              <w:bottom w:val="single" w:sz="8" w:space="0" w:color="auto"/>
            </w:tcBorders>
            <w:hideMark/>
          </w:tcPr>
          <w:p w:rsidR="005B4D72" w:rsidRPr="005B4D72" w14:paraId="20D0858E"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Hourly Wage Rate* (5)</w:t>
            </w:r>
          </w:p>
        </w:tc>
        <w:tc>
          <w:tcPr>
            <w:tcW w:w="436" w:type="pct"/>
            <w:tcBorders>
              <w:top w:val="single" w:sz="8" w:space="0" w:color="auto"/>
              <w:bottom w:val="single" w:sz="8" w:space="0" w:color="auto"/>
            </w:tcBorders>
            <w:hideMark/>
          </w:tcPr>
          <w:p w:rsidR="005B4D72" w:rsidRPr="005B4D72" w14:paraId="7AA059FF" w14:textId="77777777">
            <w:pPr>
              <w:rPr>
                <w:rFonts w:ascii="Lucida Sans" w:hAnsi="Lucida Sans" w:cstheme="minorHAnsi"/>
                <w:b/>
                <w:bCs/>
                <w:color w:val="000000"/>
                <w:sz w:val="18"/>
                <w:szCs w:val="18"/>
              </w:rPr>
            </w:pPr>
            <w:r w:rsidRPr="005B4D72">
              <w:rPr>
                <w:rFonts w:ascii="Lucida Sans" w:hAnsi="Lucida Sans" w:cstheme="minorHAnsi"/>
                <w:b/>
                <w:bCs/>
                <w:color w:val="000000"/>
                <w:sz w:val="18"/>
                <w:szCs w:val="18"/>
              </w:rPr>
              <w:t xml:space="preserve">Estimated Total Annual Participant Cost** </w:t>
            </w:r>
            <w:r w:rsidRPr="005B4D72">
              <w:rPr>
                <w:rFonts w:ascii="Lucida Sans" w:hAnsi="Lucida Sans" w:cstheme="minorHAnsi"/>
                <w:b/>
                <w:bCs/>
                <w:color w:val="000000"/>
                <w:sz w:val="18"/>
                <w:szCs w:val="18"/>
              </w:rPr>
              <w:br/>
              <w:t>(6=4*5)</w:t>
            </w:r>
          </w:p>
        </w:tc>
      </w:tr>
      <w:tr w14:paraId="25044912" w14:textId="77777777" w:rsidTr="00CE6670">
        <w:tblPrEx>
          <w:tblW w:w="5000" w:type="pct"/>
          <w:tblInd w:w="0" w:type="dxa"/>
          <w:tblLayout w:type="fixed"/>
          <w:tblCellMar>
            <w:left w:w="58" w:type="dxa"/>
            <w:right w:w="58" w:type="dxa"/>
          </w:tblCellMar>
          <w:tblLook w:val="04A0"/>
        </w:tblPrEx>
        <w:trPr>
          <w:trHeight w:val="288"/>
        </w:trPr>
        <w:tc>
          <w:tcPr>
            <w:tcW w:w="556" w:type="pct"/>
            <w:vMerge w:val="restart"/>
            <w:tcBorders>
              <w:top w:val="single" w:sz="8" w:space="0" w:color="auto"/>
            </w:tcBorders>
          </w:tcPr>
          <w:p w:rsidR="005B4D72" w:rsidRPr="005B4D72" w14:paraId="69AAD5D4" w14:textId="39D0E1D4">
            <w:pPr>
              <w:rPr>
                <w:rFonts w:asciiTheme="minorHAnsi" w:hAnsiTheme="minorHAnsi" w:cstheme="minorHAnsi"/>
                <w:color w:val="000000"/>
                <w:sz w:val="20"/>
                <w:szCs w:val="20"/>
              </w:rPr>
            </w:pPr>
            <w:r w:rsidRPr="005B4D72">
              <w:rPr>
                <w:rFonts w:ascii="Lucida Sans" w:hAnsi="Lucida Sans" w:cstheme="minorHAnsi"/>
                <w:b/>
                <w:bCs/>
                <w:color w:val="000000"/>
                <w:sz w:val="18"/>
                <w:szCs w:val="18"/>
              </w:rPr>
              <w:t>Interviews with Providers</w:t>
            </w:r>
          </w:p>
        </w:tc>
        <w:tc>
          <w:tcPr>
            <w:tcW w:w="1809" w:type="pct"/>
            <w:tcBorders>
              <w:top w:val="single" w:sz="8" w:space="0" w:color="auto"/>
            </w:tcBorders>
            <w:hideMark/>
          </w:tcPr>
          <w:p w:rsidR="005B4D72" w:rsidRPr="005B4D72" w14:paraId="24F1051A" w14:textId="03B59F3F">
            <w:pPr>
              <w:rPr>
                <w:rFonts w:asciiTheme="minorHAnsi" w:hAnsiTheme="minorHAnsi" w:cstheme="minorHAnsi"/>
                <w:color w:val="000000"/>
                <w:sz w:val="20"/>
                <w:szCs w:val="20"/>
              </w:rPr>
            </w:pPr>
            <w:r w:rsidRPr="005B4D72">
              <w:rPr>
                <w:rFonts w:asciiTheme="minorHAnsi" w:hAnsiTheme="minorHAnsi" w:cstheme="minorHAnsi"/>
                <w:color w:val="000000"/>
                <w:sz w:val="20"/>
                <w:szCs w:val="20"/>
              </w:rPr>
              <w:t>Dialysis Facility Administrators: Recruitment</w:t>
            </w:r>
          </w:p>
        </w:tc>
        <w:tc>
          <w:tcPr>
            <w:tcW w:w="439" w:type="pct"/>
            <w:tcBorders>
              <w:top w:val="single" w:sz="8" w:space="0" w:color="auto"/>
            </w:tcBorders>
            <w:hideMark/>
          </w:tcPr>
          <w:p w:rsidR="005B4D72" w:rsidRPr="005B4D72" w14:paraId="4D5D7DB4"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750</w:t>
            </w:r>
          </w:p>
        </w:tc>
        <w:tc>
          <w:tcPr>
            <w:tcW w:w="440" w:type="pct"/>
            <w:tcBorders>
              <w:top w:val="single" w:sz="8" w:space="0" w:color="auto"/>
            </w:tcBorders>
            <w:hideMark/>
          </w:tcPr>
          <w:p w:rsidR="005B4D72" w:rsidRPr="005B4D72" w14:paraId="16AC3244"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tcBorders>
              <w:top w:val="single" w:sz="8" w:space="0" w:color="auto"/>
            </w:tcBorders>
            <w:hideMark/>
          </w:tcPr>
          <w:p w:rsidR="005B4D72" w:rsidRPr="005B4D72" w14:paraId="6711264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tcBorders>
              <w:top w:val="single" w:sz="8" w:space="0" w:color="auto"/>
            </w:tcBorders>
            <w:hideMark/>
          </w:tcPr>
          <w:p w:rsidR="005B4D72" w:rsidRPr="005B4D72" w14:paraId="17F762B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187.5</w:t>
            </w:r>
          </w:p>
        </w:tc>
        <w:tc>
          <w:tcPr>
            <w:tcW w:w="440" w:type="pct"/>
            <w:tcBorders>
              <w:top w:val="single" w:sz="8" w:space="0" w:color="auto"/>
            </w:tcBorders>
            <w:hideMark/>
          </w:tcPr>
          <w:p w:rsidR="005B4D72" w:rsidRPr="005B4D72" w14:paraId="0893D5C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$89.48 </w:t>
            </w:r>
          </w:p>
        </w:tc>
        <w:tc>
          <w:tcPr>
            <w:tcW w:w="436" w:type="pct"/>
            <w:tcBorders>
              <w:top w:val="single" w:sz="8" w:space="0" w:color="auto"/>
            </w:tcBorders>
            <w:hideMark/>
          </w:tcPr>
          <w:p w:rsidR="005B4D72" w:rsidRPr="005B4D72" w14:paraId="2A7D53C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$16,777.50 </w:t>
            </w:r>
          </w:p>
        </w:tc>
      </w:tr>
      <w:tr w14:paraId="50242188"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1CDA137B" w14:textId="77777777">
            <w:pPr>
              <w:rPr>
                <w:rFonts w:asciiTheme="minorHAnsi" w:hAnsiTheme="minorHAnsi" w:cstheme="minorHAnsi"/>
                <w:color w:val="000000"/>
                <w:sz w:val="20"/>
                <w:szCs w:val="20"/>
              </w:rPr>
            </w:pPr>
          </w:p>
        </w:tc>
        <w:tc>
          <w:tcPr>
            <w:tcW w:w="1809" w:type="pct"/>
            <w:hideMark/>
          </w:tcPr>
          <w:p w:rsidR="005B4D72" w:rsidRPr="005B4D72" w14:paraId="30740577" w14:textId="59DA0AB8">
            <w:pPr>
              <w:rPr>
                <w:rFonts w:asciiTheme="minorHAnsi" w:hAnsiTheme="minorHAnsi" w:cstheme="minorHAnsi"/>
                <w:color w:val="000000"/>
                <w:sz w:val="20"/>
                <w:szCs w:val="20"/>
              </w:rPr>
            </w:pPr>
            <w:r w:rsidRPr="005B4D72">
              <w:rPr>
                <w:rFonts w:asciiTheme="minorHAnsi" w:hAnsiTheme="minorHAnsi" w:cstheme="minorHAnsi"/>
                <w:color w:val="000000"/>
                <w:sz w:val="20"/>
                <w:szCs w:val="20"/>
              </w:rPr>
              <w:t>Dialysis Facility Administrators: Interview</w:t>
            </w:r>
          </w:p>
        </w:tc>
        <w:tc>
          <w:tcPr>
            <w:tcW w:w="439" w:type="pct"/>
            <w:hideMark/>
          </w:tcPr>
          <w:p w:rsidR="005B4D72" w:rsidRPr="005B4D72" w14:paraId="6E027C78"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36</w:t>
            </w:r>
          </w:p>
        </w:tc>
        <w:tc>
          <w:tcPr>
            <w:tcW w:w="440" w:type="pct"/>
            <w:hideMark/>
          </w:tcPr>
          <w:p w:rsidR="005B4D72" w:rsidRPr="005B4D72" w14:paraId="706E0A6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48928A68"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38D4820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36</w:t>
            </w:r>
          </w:p>
        </w:tc>
        <w:tc>
          <w:tcPr>
            <w:tcW w:w="440" w:type="pct"/>
            <w:hideMark/>
          </w:tcPr>
          <w:p w:rsidR="005B4D72" w:rsidRPr="005B4D72" w14:paraId="4B8D6D5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$89.48 </w:t>
            </w:r>
          </w:p>
        </w:tc>
        <w:tc>
          <w:tcPr>
            <w:tcW w:w="436" w:type="pct"/>
            <w:hideMark/>
          </w:tcPr>
          <w:p w:rsidR="005B4D72" w:rsidRPr="005B4D72" w14:paraId="0BA83C76"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$3,221.28 </w:t>
            </w:r>
          </w:p>
        </w:tc>
      </w:tr>
      <w:tr w14:paraId="5A70AA57"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6B0CC047" w14:textId="77777777">
            <w:pPr>
              <w:rPr>
                <w:rFonts w:asciiTheme="minorHAnsi" w:hAnsiTheme="minorHAnsi" w:cstheme="minorHAnsi"/>
                <w:color w:val="000000"/>
                <w:sz w:val="20"/>
                <w:szCs w:val="20"/>
              </w:rPr>
            </w:pPr>
          </w:p>
        </w:tc>
        <w:tc>
          <w:tcPr>
            <w:tcW w:w="1809" w:type="pct"/>
            <w:hideMark/>
          </w:tcPr>
          <w:p w:rsidR="005B4D72" w:rsidRPr="005B4D72" w14:paraId="15272DC2" w14:textId="752A18F7">
            <w:pPr>
              <w:rPr>
                <w:rFonts w:asciiTheme="minorHAnsi" w:hAnsiTheme="minorHAnsi" w:cstheme="minorHAnsi"/>
                <w:color w:val="000000"/>
                <w:sz w:val="20"/>
                <w:szCs w:val="20"/>
              </w:rPr>
            </w:pPr>
            <w:r w:rsidRPr="005B4D72">
              <w:rPr>
                <w:rFonts w:asciiTheme="minorHAnsi" w:hAnsiTheme="minorHAnsi" w:cstheme="minorHAnsi"/>
                <w:color w:val="000000"/>
                <w:sz w:val="20"/>
                <w:szCs w:val="20"/>
              </w:rPr>
              <w:t>Nephrologists: Recruitment</w:t>
            </w:r>
          </w:p>
        </w:tc>
        <w:tc>
          <w:tcPr>
            <w:tcW w:w="439" w:type="pct"/>
            <w:hideMark/>
          </w:tcPr>
          <w:p w:rsidR="005B4D72" w:rsidRPr="005B4D72" w14:paraId="1B132CAB"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300</w:t>
            </w:r>
          </w:p>
        </w:tc>
        <w:tc>
          <w:tcPr>
            <w:tcW w:w="440" w:type="pct"/>
            <w:hideMark/>
          </w:tcPr>
          <w:p w:rsidR="005B4D72" w:rsidRPr="005B4D72" w14:paraId="49A550A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6613B07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hideMark/>
          </w:tcPr>
          <w:p w:rsidR="005B4D72" w:rsidRPr="005B4D72" w14:paraId="1C64CB7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75</w:t>
            </w:r>
          </w:p>
        </w:tc>
        <w:tc>
          <w:tcPr>
            <w:tcW w:w="440" w:type="pct"/>
            <w:hideMark/>
          </w:tcPr>
          <w:p w:rsidR="005B4D72" w:rsidRPr="005B4D72" w14:paraId="61DEB46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$249.52 </w:t>
            </w:r>
          </w:p>
        </w:tc>
        <w:tc>
          <w:tcPr>
            <w:tcW w:w="436" w:type="pct"/>
            <w:hideMark/>
          </w:tcPr>
          <w:p w:rsidR="005B4D72" w:rsidRPr="005B4D72" w14:paraId="37BCA0C6"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$18,714.00 </w:t>
            </w:r>
          </w:p>
        </w:tc>
      </w:tr>
      <w:tr w14:paraId="13A76908"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27DB6C22" w14:textId="77777777">
            <w:pPr>
              <w:rPr>
                <w:rFonts w:asciiTheme="minorHAnsi" w:hAnsiTheme="minorHAnsi" w:cstheme="minorHAnsi"/>
                <w:color w:val="000000"/>
                <w:sz w:val="20"/>
                <w:szCs w:val="20"/>
              </w:rPr>
            </w:pPr>
          </w:p>
        </w:tc>
        <w:tc>
          <w:tcPr>
            <w:tcW w:w="1809" w:type="pct"/>
            <w:hideMark/>
          </w:tcPr>
          <w:p w:rsidR="005B4D72" w:rsidRPr="005B4D72" w14:paraId="2F43A05A" w14:textId="63394A11">
            <w:pPr>
              <w:rPr>
                <w:rFonts w:asciiTheme="minorHAnsi" w:hAnsiTheme="minorHAnsi" w:cstheme="minorHAnsi"/>
                <w:color w:val="000000"/>
                <w:sz w:val="20"/>
                <w:szCs w:val="20"/>
              </w:rPr>
            </w:pPr>
            <w:r w:rsidRPr="005B4D72">
              <w:rPr>
                <w:rFonts w:asciiTheme="minorHAnsi" w:hAnsiTheme="minorHAnsi" w:cstheme="minorHAnsi"/>
                <w:color w:val="000000"/>
                <w:sz w:val="20"/>
                <w:szCs w:val="20"/>
              </w:rPr>
              <w:t>Nephrologists: Interview</w:t>
            </w:r>
          </w:p>
        </w:tc>
        <w:tc>
          <w:tcPr>
            <w:tcW w:w="439" w:type="pct"/>
            <w:hideMark/>
          </w:tcPr>
          <w:p w:rsidR="005B4D72" w:rsidRPr="005B4D72" w14:paraId="506B60E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42707CD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7071390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42A609A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76CE11F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$249.52 </w:t>
            </w:r>
          </w:p>
        </w:tc>
        <w:tc>
          <w:tcPr>
            <w:tcW w:w="436" w:type="pct"/>
            <w:hideMark/>
          </w:tcPr>
          <w:p w:rsidR="005B4D72" w:rsidRPr="005B4D72" w14:paraId="5A94A5BF"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$2,495.20 </w:t>
            </w:r>
          </w:p>
        </w:tc>
      </w:tr>
      <w:tr w14:paraId="56DDF9EA"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74BA6B50" w14:textId="77777777">
            <w:pPr>
              <w:rPr>
                <w:rFonts w:asciiTheme="minorHAnsi" w:hAnsiTheme="minorHAnsi" w:cstheme="minorHAnsi"/>
                <w:color w:val="000000"/>
                <w:sz w:val="20"/>
                <w:szCs w:val="20"/>
              </w:rPr>
            </w:pPr>
          </w:p>
        </w:tc>
        <w:tc>
          <w:tcPr>
            <w:tcW w:w="1809" w:type="pct"/>
            <w:hideMark/>
          </w:tcPr>
          <w:p w:rsidR="005B4D72" w:rsidRPr="005B4D72" w14:paraId="187506D0" w14:textId="27D014CB">
            <w:pPr>
              <w:rPr>
                <w:rFonts w:asciiTheme="minorHAnsi" w:hAnsiTheme="minorHAnsi" w:cstheme="minorHAnsi"/>
                <w:color w:val="000000"/>
                <w:sz w:val="20"/>
                <w:szCs w:val="20"/>
              </w:rPr>
            </w:pPr>
            <w:r w:rsidRPr="005B4D72">
              <w:rPr>
                <w:rFonts w:asciiTheme="minorHAnsi" w:hAnsiTheme="minorHAnsi" w:cstheme="minorHAnsi"/>
                <w:color w:val="000000"/>
                <w:sz w:val="20"/>
                <w:szCs w:val="20"/>
              </w:rPr>
              <w:t>Transplant Center Administrators: Recruitment</w:t>
            </w:r>
          </w:p>
        </w:tc>
        <w:tc>
          <w:tcPr>
            <w:tcW w:w="439" w:type="pct"/>
            <w:hideMark/>
          </w:tcPr>
          <w:p w:rsidR="005B4D72" w:rsidRPr="005B4D72" w14:paraId="5C93282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200</w:t>
            </w:r>
          </w:p>
        </w:tc>
        <w:tc>
          <w:tcPr>
            <w:tcW w:w="440" w:type="pct"/>
            <w:hideMark/>
          </w:tcPr>
          <w:p w:rsidR="005B4D72" w:rsidRPr="005B4D72" w14:paraId="14789B7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71F1E82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hideMark/>
          </w:tcPr>
          <w:p w:rsidR="005B4D72" w:rsidRPr="005B4D72" w14:paraId="6863B632"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50</w:t>
            </w:r>
          </w:p>
        </w:tc>
        <w:tc>
          <w:tcPr>
            <w:tcW w:w="440" w:type="pct"/>
            <w:hideMark/>
          </w:tcPr>
          <w:p w:rsidR="005B4D72" w:rsidRPr="005B4D72" w14:paraId="54518596"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$61.80 </w:t>
            </w:r>
          </w:p>
        </w:tc>
        <w:tc>
          <w:tcPr>
            <w:tcW w:w="436" w:type="pct"/>
            <w:hideMark/>
          </w:tcPr>
          <w:p w:rsidR="005B4D72" w:rsidRPr="005B4D72" w14:paraId="567EBB22"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$3,090.00 </w:t>
            </w:r>
          </w:p>
        </w:tc>
      </w:tr>
      <w:tr w14:paraId="73A1A442"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41A935F8" w14:textId="77777777">
            <w:pPr>
              <w:rPr>
                <w:rFonts w:asciiTheme="minorHAnsi" w:hAnsiTheme="minorHAnsi" w:cstheme="minorHAnsi"/>
                <w:color w:val="000000"/>
                <w:sz w:val="20"/>
                <w:szCs w:val="20"/>
              </w:rPr>
            </w:pPr>
          </w:p>
        </w:tc>
        <w:tc>
          <w:tcPr>
            <w:tcW w:w="1809" w:type="pct"/>
            <w:hideMark/>
          </w:tcPr>
          <w:p w:rsidR="005B4D72" w:rsidRPr="005B4D72" w14:paraId="1CC97BCC" w14:textId="2EB3C56A">
            <w:pPr>
              <w:rPr>
                <w:rFonts w:asciiTheme="minorHAnsi" w:hAnsiTheme="minorHAnsi" w:cstheme="minorHAnsi"/>
                <w:color w:val="000000"/>
                <w:sz w:val="20"/>
                <w:szCs w:val="20"/>
              </w:rPr>
            </w:pPr>
            <w:r w:rsidRPr="005B4D72">
              <w:rPr>
                <w:rFonts w:asciiTheme="minorHAnsi" w:hAnsiTheme="minorHAnsi" w:cstheme="minorHAnsi"/>
                <w:color w:val="000000"/>
                <w:sz w:val="20"/>
                <w:szCs w:val="20"/>
              </w:rPr>
              <w:t>Transplant Center Administrators:  Interview</w:t>
            </w:r>
          </w:p>
        </w:tc>
        <w:tc>
          <w:tcPr>
            <w:tcW w:w="439" w:type="pct"/>
            <w:hideMark/>
          </w:tcPr>
          <w:p w:rsidR="005B4D72" w:rsidRPr="005B4D72" w14:paraId="789F0943"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08334C7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33097E9F"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0.5</w:t>
            </w:r>
          </w:p>
        </w:tc>
        <w:tc>
          <w:tcPr>
            <w:tcW w:w="440" w:type="pct"/>
            <w:hideMark/>
          </w:tcPr>
          <w:p w:rsidR="005B4D72" w:rsidRPr="005B4D72" w14:paraId="0E4B6A3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w:t>
            </w:r>
          </w:p>
        </w:tc>
        <w:tc>
          <w:tcPr>
            <w:tcW w:w="440" w:type="pct"/>
            <w:hideMark/>
          </w:tcPr>
          <w:p w:rsidR="005B4D72" w:rsidRPr="005B4D72" w14:paraId="7E375CC8"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$61.80 </w:t>
            </w:r>
          </w:p>
        </w:tc>
        <w:tc>
          <w:tcPr>
            <w:tcW w:w="436" w:type="pct"/>
            <w:hideMark/>
          </w:tcPr>
          <w:p w:rsidR="005B4D72" w:rsidRPr="005B4D72" w14:paraId="2CEF4E7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$309.00 </w:t>
            </w:r>
          </w:p>
        </w:tc>
      </w:tr>
      <w:tr w14:paraId="4DCAE269"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6E72EEDD" w14:textId="77777777">
            <w:pPr>
              <w:rPr>
                <w:rFonts w:asciiTheme="minorHAnsi" w:hAnsiTheme="minorHAnsi" w:cstheme="minorHAnsi"/>
                <w:color w:val="000000"/>
                <w:sz w:val="20"/>
                <w:szCs w:val="20"/>
              </w:rPr>
            </w:pPr>
          </w:p>
        </w:tc>
        <w:tc>
          <w:tcPr>
            <w:tcW w:w="1809" w:type="pct"/>
            <w:hideMark/>
          </w:tcPr>
          <w:p w:rsidR="005B4D72" w:rsidRPr="005B4D72" w14:paraId="1B277C4D" w14:textId="1388495B">
            <w:pPr>
              <w:rPr>
                <w:rFonts w:asciiTheme="minorHAnsi" w:hAnsiTheme="minorHAnsi" w:cstheme="minorHAnsi"/>
                <w:color w:val="000000"/>
                <w:sz w:val="20"/>
                <w:szCs w:val="20"/>
              </w:rPr>
            </w:pPr>
            <w:r w:rsidRPr="005B4D72">
              <w:rPr>
                <w:rFonts w:asciiTheme="minorHAnsi" w:hAnsiTheme="minorHAnsi" w:cstheme="minorHAnsi"/>
                <w:color w:val="000000"/>
                <w:sz w:val="20"/>
                <w:szCs w:val="20"/>
              </w:rPr>
              <w:t>Social Workers: Recruitment</w:t>
            </w:r>
          </w:p>
        </w:tc>
        <w:tc>
          <w:tcPr>
            <w:tcW w:w="439" w:type="pct"/>
            <w:hideMark/>
          </w:tcPr>
          <w:p w:rsidR="005B4D72" w:rsidRPr="005B4D72" w14:paraId="54D8676B"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200</w:t>
            </w:r>
          </w:p>
        </w:tc>
        <w:tc>
          <w:tcPr>
            <w:tcW w:w="440" w:type="pct"/>
            <w:hideMark/>
          </w:tcPr>
          <w:p w:rsidR="005B4D72" w:rsidRPr="005B4D72" w14:paraId="0D045EB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7BB2936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hideMark/>
          </w:tcPr>
          <w:p w:rsidR="005B4D72" w:rsidRPr="005B4D72" w14:paraId="0CCED3F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50</w:t>
            </w:r>
          </w:p>
        </w:tc>
        <w:tc>
          <w:tcPr>
            <w:tcW w:w="440" w:type="pct"/>
            <w:hideMark/>
          </w:tcPr>
          <w:p w:rsidR="005B4D72" w:rsidRPr="005B4D72" w14:paraId="75A60E2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$59.92 </w:t>
            </w:r>
          </w:p>
        </w:tc>
        <w:tc>
          <w:tcPr>
            <w:tcW w:w="436" w:type="pct"/>
            <w:hideMark/>
          </w:tcPr>
          <w:p w:rsidR="005B4D72" w:rsidRPr="005B4D72" w14:paraId="7E7AF30B"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$2,996.00 </w:t>
            </w:r>
          </w:p>
        </w:tc>
      </w:tr>
      <w:tr w14:paraId="5E22E958"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7544C83A" w14:textId="77777777">
            <w:pPr>
              <w:rPr>
                <w:rFonts w:asciiTheme="minorHAnsi" w:hAnsiTheme="minorHAnsi" w:cstheme="minorHAnsi"/>
                <w:color w:val="000000"/>
                <w:sz w:val="20"/>
                <w:szCs w:val="20"/>
              </w:rPr>
            </w:pPr>
          </w:p>
        </w:tc>
        <w:tc>
          <w:tcPr>
            <w:tcW w:w="1809" w:type="pct"/>
            <w:hideMark/>
          </w:tcPr>
          <w:p w:rsidR="005B4D72" w:rsidRPr="005B4D72" w14:paraId="7B5CA1E5" w14:textId="4A428713">
            <w:pPr>
              <w:rPr>
                <w:rFonts w:asciiTheme="minorHAnsi" w:hAnsiTheme="minorHAnsi" w:cstheme="minorHAnsi"/>
                <w:color w:val="000000"/>
                <w:sz w:val="20"/>
                <w:szCs w:val="20"/>
              </w:rPr>
            </w:pPr>
            <w:r w:rsidRPr="005B4D72">
              <w:rPr>
                <w:rFonts w:asciiTheme="minorHAnsi" w:hAnsiTheme="minorHAnsi" w:cstheme="minorHAnsi"/>
                <w:color w:val="000000"/>
                <w:sz w:val="20"/>
                <w:szCs w:val="20"/>
              </w:rPr>
              <w:t>Social Workers: Interview</w:t>
            </w:r>
          </w:p>
        </w:tc>
        <w:tc>
          <w:tcPr>
            <w:tcW w:w="439" w:type="pct"/>
            <w:hideMark/>
          </w:tcPr>
          <w:p w:rsidR="005B4D72" w:rsidRPr="005B4D72" w14:paraId="2BBBC08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5CD60270"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1928652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3DBD09D8"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182F6F4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$59.92 </w:t>
            </w:r>
          </w:p>
        </w:tc>
        <w:tc>
          <w:tcPr>
            <w:tcW w:w="436" w:type="pct"/>
            <w:hideMark/>
          </w:tcPr>
          <w:p w:rsidR="005B4D72" w:rsidRPr="005B4D72" w14:paraId="6ECD898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$599.20 </w:t>
            </w:r>
          </w:p>
        </w:tc>
      </w:tr>
      <w:tr w14:paraId="406188C0"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3E26B5E6" w14:textId="77777777">
            <w:pPr>
              <w:rPr>
                <w:rFonts w:asciiTheme="minorHAnsi" w:hAnsiTheme="minorHAnsi" w:cstheme="minorHAnsi"/>
                <w:color w:val="000000"/>
                <w:sz w:val="20"/>
                <w:szCs w:val="20"/>
              </w:rPr>
            </w:pPr>
          </w:p>
        </w:tc>
        <w:tc>
          <w:tcPr>
            <w:tcW w:w="1809" w:type="pct"/>
            <w:hideMark/>
          </w:tcPr>
          <w:p w:rsidR="005B4D72" w:rsidRPr="005B4D72" w14:paraId="7C5ED05F" w14:textId="6AC26196">
            <w:pPr>
              <w:rPr>
                <w:rFonts w:asciiTheme="minorHAnsi" w:hAnsiTheme="minorHAnsi" w:cstheme="minorHAnsi"/>
                <w:color w:val="000000"/>
                <w:sz w:val="20"/>
                <w:szCs w:val="20"/>
              </w:rPr>
            </w:pPr>
            <w:r w:rsidRPr="005B4D72">
              <w:rPr>
                <w:rFonts w:asciiTheme="minorHAnsi" w:hAnsiTheme="minorHAnsi" w:cstheme="minorHAnsi"/>
                <w:color w:val="000000"/>
                <w:sz w:val="20"/>
                <w:szCs w:val="20"/>
              </w:rPr>
              <w:t>Corporate Representatives Dialysis Companies: Recruitment</w:t>
            </w:r>
          </w:p>
        </w:tc>
        <w:tc>
          <w:tcPr>
            <w:tcW w:w="439" w:type="pct"/>
            <w:hideMark/>
          </w:tcPr>
          <w:p w:rsidR="005B4D72" w:rsidRPr="005B4D72" w14:paraId="5C6CD2EF"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55E4EF9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4AC7783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hideMark/>
          </w:tcPr>
          <w:p w:rsidR="005B4D72" w:rsidRPr="005B4D72" w14:paraId="615C07C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2.5</w:t>
            </w:r>
          </w:p>
        </w:tc>
        <w:tc>
          <w:tcPr>
            <w:tcW w:w="440" w:type="pct"/>
            <w:hideMark/>
          </w:tcPr>
          <w:p w:rsidR="005B4D72" w:rsidRPr="005B4D72" w14:paraId="22A38522"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$153.10 </w:t>
            </w:r>
          </w:p>
        </w:tc>
        <w:tc>
          <w:tcPr>
            <w:tcW w:w="436" w:type="pct"/>
            <w:hideMark/>
          </w:tcPr>
          <w:p w:rsidR="005B4D72" w:rsidRPr="005B4D72" w14:paraId="76373E64"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$382.75 </w:t>
            </w:r>
          </w:p>
        </w:tc>
      </w:tr>
      <w:tr w14:paraId="061966BB"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14:paraId="690D4441" w14:textId="77777777">
            <w:pPr>
              <w:rPr>
                <w:rFonts w:asciiTheme="minorHAnsi" w:hAnsiTheme="minorHAnsi" w:cstheme="minorHAnsi"/>
                <w:color w:val="000000"/>
                <w:sz w:val="20"/>
                <w:szCs w:val="20"/>
              </w:rPr>
            </w:pPr>
          </w:p>
        </w:tc>
        <w:tc>
          <w:tcPr>
            <w:tcW w:w="1809" w:type="pct"/>
            <w:hideMark/>
          </w:tcPr>
          <w:p w:rsidR="005B4D72" w:rsidRPr="005B4D72" w14:paraId="78C8027E" w14:textId="6E1CFC70">
            <w:pPr>
              <w:rPr>
                <w:rFonts w:asciiTheme="minorHAnsi" w:hAnsiTheme="minorHAnsi" w:cstheme="minorHAnsi"/>
                <w:color w:val="000000"/>
                <w:sz w:val="20"/>
                <w:szCs w:val="20"/>
              </w:rPr>
            </w:pPr>
            <w:r w:rsidRPr="005B4D72">
              <w:rPr>
                <w:rFonts w:asciiTheme="minorHAnsi" w:hAnsiTheme="minorHAnsi" w:cstheme="minorHAnsi"/>
                <w:color w:val="000000"/>
                <w:sz w:val="20"/>
                <w:szCs w:val="20"/>
              </w:rPr>
              <w:t>Corporate Representatives Dialysis Companies: Interview</w:t>
            </w:r>
          </w:p>
        </w:tc>
        <w:tc>
          <w:tcPr>
            <w:tcW w:w="439" w:type="pct"/>
            <w:hideMark/>
          </w:tcPr>
          <w:p w:rsidR="005B4D72" w:rsidRPr="005B4D72" w14:paraId="2C148653"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10</w:t>
            </w:r>
          </w:p>
        </w:tc>
        <w:tc>
          <w:tcPr>
            <w:tcW w:w="440" w:type="pct"/>
            <w:hideMark/>
          </w:tcPr>
          <w:p w:rsidR="005B4D72" w:rsidRPr="005B4D72" w14:paraId="2A71DD05"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14:paraId="6D38CB80"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0.5</w:t>
            </w:r>
          </w:p>
        </w:tc>
        <w:tc>
          <w:tcPr>
            <w:tcW w:w="440" w:type="pct"/>
            <w:hideMark/>
          </w:tcPr>
          <w:p w:rsidR="005B4D72" w:rsidRPr="005B4D72" w14:paraId="36E3E0A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w:t>
            </w:r>
          </w:p>
        </w:tc>
        <w:tc>
          <w:tcPr>
            <w:tcW w:w="440" w:type="pct"/>
            <w:hideMark/>
          </w:tcPr>
          <w:p w:rsidR="005B4D72" w:rsidRPr="005B4D72" w14:paraId="5F2EBAA3"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$153.10 </w:t>
            </w:r>
          </w:p>
        </w:tc>
        <w:tc>
          <w:tcPr>
            <w:tcW w:w="436" w:type="pct"/>
            <w:hideMark/>
          </w:tcPr>
          <w:p w:rsidR="005B4D72" w:rsidRPr="005B4D72" w14:paraId="1EBAFA1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$765.50 </w:t>
            </w:r>
          </w:p>
        </w:tc>
      </w:tr>
      <w:tr w14:paraId="1DBF017F" w14:textId="77777777" w:rsidTr="005B4D72">
        <w:tblPrEx>
          <w:tblW w:w="5000" w:type="pct"/>
          <w:tblInd w:w="0" w:type="dxa"/>
          <w:tblLayout w:type="fixed"/>
          <w:tblCellMar>
            <w:left w:w="58" w:type="dxa"/>
            <w:right w:w="58" w:type="dxa"/>
          </w:tblCellMar>
          <w:tblLook w:val="04A0"/>
        </w:tblPrEx>
        <w:trPr>
          <w:trHeight w:val="596"/>
        </w:trPr>
        <w:tc>
          <w:tcPr>
            <w:tcW w:w="556" w:type="pct"/>
            <w:vMerge w:val="restart"/>
          </w:tcPr>
          <w:p w:rsidR="005B4D72" w:rsidRPr="005B4D72" w:rsidP="005B4D72" w14:paraId="73AFE51F" w14:textId="27E637E4">
            <w:pP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Interviews with Advocacy Organizations</w:t>
            </w:r>
          </w:p>
        </w:tc>
        <w:tc>
          <w:tcPr>
            <w:tcW w:w="1809" w:type="pct"/>
          </w:tcPr>
          <w:p w:rsidR="005B4D72" w:rsidRPr="005B4D72" w:rsidP="005B4D72" w14:paraId="480726DB" w14:textId="01B07F9B">
            <w:pPr>
              <w:rPr>
                <w:rFonts w:asciiTheme="minorHAnsi" w:hAnsiTheme="minorHAnsi" w:cstheme="minorHAnsi"/>
                <w:color w:val="000000"/>
                <w:sz w:val="20"/>
                <w:szCs w:val="20"/>
              </w:rPr>
            </w:pPr>
            <w:r w:rsidRPr="005B4D72">
              <w:rPr>
                <w:rFonts w:asciiTheme="minorHAnsi" w:hAnsiTheme="minorHAnsi" w:cstheme="minorHAnsi"/>
                <w:color w:val="000000"/>
                <w:sz w:val="20"/>
                <w:szCs w:val="20"/>
              </w:rPr>
              <w:t>Patient and Provider Organizations: Recruitment</w:t>
            </w:r>
          </w:p>
        </w:tc>
        <w:tc>
          <w:tcPr>
            <w:tcW w:w="439" w:type="pct"/>
          </w:tcPr>
          <w:p w:rsidR="005B4D72" w:rsidRPr="005B4D72" w:rsidP="005B4D72" w14:paraId="556A70B4" w14:textId="18D73306">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w:t>
            </w:r>
          </w:p>
        </w:tc>
        <w:tc>
          <w:tcPr>
            <w:tcW w:w="440" w:type="pct"/>
          </w:tcPr>
          <w:p w:rsidR="005B4D72" w:rsidRPr="005B4D72" w:rsidP="005B4D72" w14:paraId="6F729EBA" w14:textId="72975461">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tcPr>
          <w:p w:rsidR="005B4D72" w:rsidRPr="005B4D72" w:rsidP="005B4D72" w14:paraId="1B4030A5" w14:textId="6597127A">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tcPr>
          <w:p w:rsidR="005B4D72" w:rsidRPr="005B4D72" w:rsidP="005B4D72" w14:paraId="0896F326" w14:textId="01FF2826">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1.25</w:t>
            </w:r>
          </w:p>
        </w:tc>
        <w:tc>
          <w:tcPr>
            <w:tcW w:w="440" w:type="pct"/>
          </w:tcPr>
          <w:p w:rsidR="005B4D72" w:rsidRPr="005B4D72" w:rsidP="005B4D72" w14:paraId="21FABE0A" w14:textId="7DC07F1E">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$48.56 </w:t>
            </w:r>
          </w:p>
        </w:tc>
        <w:tc>
          <w:tcPr>
            <w:tcW w:w="436" w:type="pct"/>
          </w:tcPr>
          <w:p w:rsidR="005B4D72" w:rsidRPr="005B4D72" w:rsidP="005B4D72" w14:paraId="2B59592E" w14:textId="5C3ECEA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$60.70 </w:t>
            </w:r>
          </w:p>
        </w:tc>
      </w:tr>
      <w:tr w14:paraId="4DB2BFCE"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rsidP="005B4D72" w14:paraId="77185782" w14:textId="77777777">
            <w:pPr>
              <w:rPr>
                <w:rFonts w:asciiTheme="minorHAnsi" w:hAnsiTheme="minorHAnsi" w:cstheme="minorHAnsi"/>
                <w:color w:val="000000"/>
                <w:sz w:val="20"/>
                <w:szCs w:val="20"/>
              </w:rPr>
            </w:pPr>
          </w:p>
        </w:tc>
        <w:tc>
          <w:tcPr>
            <w:tcW w:w="1809" w:type="pct"/>
            <w:hideMark/>
          </w:tcPr>
          <w:p w:rsidR="005B4D72" w:rsidRPr="005B4D72" w:rsidP="005B4D72" w14:paraId="4F366A3A" w14:textId="6EBA2B34">
            <w:pPr>
              <w:rPr>
                <w:rFonts w:asciiTheme="minorHAnsi" w:hAnsiTheme="minorHAnsi" w:cstheme="minorHAnsi"/>
                <w:color w:val="000000"/>
                <w:sz w:val="20"/>
                <w:szCs w:val="20"/>
              </w:rPr>
            </w:pPr>
            <w:r w:rsidRPr="005B4D72">
              <w:rPr>
                <w:rFonts w:asciiTheme="minorHAnsi" w:hAnsiTheme="minorHAnsi" w:cstheme="minorHAnsi"/>
                <w:color w:val="000000"/>
                <w:sz w:val="20"/>
                <w:szCs w:val="20"/>
              </w:rPr>
              <w:t>Patient and Provider Organizations: Interview</w:t>
            </w:r>
          </w:p>
        </w:tc>
        <w:tc>
          <w:tcPr>
            <w:tcW w:w="439" w:type="pct"/>
            <w:hideMark/>
          </w:tcPr>
          <w:p w:rsidR="005B4D72" w:rsidRPr="005B4D72" w:rsidP="005B4D72" w14:paraId="7596136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5</w:t>
            </w:r>
          </w:p>
        </w:tc>
        <w:tc>
          <w:tcPr>
            <w:tcW w:w="440" w:type="pct"/>
            <w:hideMark/>
          </w:tcPr>
          <w:p w:rsidR="005B4D72" w:rsidRPr="005B4D72" w:rsidP="005B4D72" w14:paraId="19742D1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rsidP="005B4D72" w14:paraId="18F1B161"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0.75</w:t>
            </w:r>
          </w:p>
        </w:tc>
        <w:tc>
          <w:tcPr>
            <w:tcW w:w="440" w:type="pct"/>
            <w:hideMark/>
          </w:tcPr>
          <w:p w:rsidR="005B4D72" w:rsidRPr="005B4D72" w:rsidP="005B4D72" w14:paraId="0B2EA5AA"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3.75</w:t>
            </w:r>
          </w:p>
        </w:tc>
        <w:tc>
          <w:tcPr>
            <w:tcW w:w="440" w:type="pct"/>
            <w:hideMark/>
          </w:tcPr>
          <w:p w:rsidR="005B4D72" w:rsidRPr="005B4D72" w:rsidP="005B4D72" w14:paraId="179632EB"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$48.56 </w:t>
            </w:r>
          </w:p>
        </w:tc>
        <w:tc>
          <w:tcPr>
            <w:tcW w:w="436" w:type="pct"/>
            <w:hideMark/>
          </w:tcPr>
          <w:p w:rsidR="005B4D72" w:rsidRPr="005B4D72" w:rsidP="005B4D72" w14:paraId="782C11C6"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$182.10 </w:t>
            </w:r>
          </w:p>
        </w:tc>
      </w:tr>
      <w:tr w14:paraId="166EA87D" w14:textId="77777777" w:rsidTr="005B4D72">
        <w:tblPrEx>
          <w:tblW w:w="5000" w:type="pct"/>
          <w:tblInd w:w="0" w:type="dxa"/>
          <w:tblLayout w:type="fixed"/>
          <w:tblCellMar>
            <w:left w:w="58" w:type="dxa"/>
            <w:right w:w="58" w:type="dxa"/>
          </w:tblCellMar>
          <w:tblLook w:val="04A0"/>
        </w:tblPrEx>
        <w:trPr>
          <w:trHeight w:val="596"/>
        </w:trPr>
        <w:tc>
          <w:tcPr>
            <w:tcW w:w="556" w:type="pct"/>
            <w:vMerge w:val="restart"/>
          </w:tcPr>
          <w:p w:rsidR="005B4D72" w:rsidRPr="005B4D72" w:rsidP="005B4D72" w14:paraId="42B78ABF" w14:textId="4DACD27D">
            <w:pP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Interviews with Patients</w:t>
            </w:r>
          </w:p>
        </w:tc>
        <w:tc>
          <w:tcPr>
            <w:tcW w:w="1809" w:type="pct"/>
          </w:tcPr>
          <w:p w:rsidR="005B4D72" w:rsidRPr="005B4D72" w:rsidP="005B4D72" w14:paraId="36D88E9F" w14:textId="69A0692E">
            <w:pPr>
              <w:rPr>
                <w:rFonts w:asciiTheme="minorHAnsi" w:hAnsiTheme="minorHAnsi" w:cstheme="minorHAnsi"/>
                <w:color w:val="000000"/>
                <w:sz w:val="20"/>
                <w:szCs w:val="20"/>
              </w:rPr>
            </w:pPr>
            <w:r w:rsidRPr="005B4D72">
              <w:rPr>
                <w:rFonts w:asciiTheme="minorHAnsi" w:hAnsiTheme="minorHAnsi" w:cstheme="minorHAnsi"/>
                <w:color w:val="000000"/>
                <w:sz w:val="20"/>
                <w:szCs w:val="20"/>
              </w:rPr>
              <w:t>Individuals with ESRD: Recruitment</w:t>
            </w:r>
          </w:p>
        </w:tc>
        <w:tc>
          <w:tcPr>
            <w:tcW w:w="439" w:type="pct"/>
          </w:tcPr>
          <w:p w:rsidR="005B4D72" w:rsidRPr="005B4D72" w:rsidP="005B4D72" w14:paraId="2CE43704" w14:textId="208398B8">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480</w:t>
            </w:r>
          </w:p>
        </w:tc>
        <w:tc>
          <w:tcPr>
            <w:tcW w:w="440" w:type="pct"/>
          </w:tcPr>
          <w:p w:rsidR="005B4D72" w:rsidRPr="005B4D72" w:rsidP="005B4D72" w14:paraId="4A1F5258" w14:textId="52D8330C">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tcPr>
          <w:p w:rsidR="005B4D72" w:rsidRPr="005B4D72" w:rsidP="005B4D72" w14:paraId="2EA6D528" w14:textId="05B9B34A">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0.25</w:t>
            </w:r>
          </w:p>
        </w:tc>
        <w:tc>
          <w:tcPr>
            <w:tcW w:w="440" w:type="pct"/>
          </w:tcPr>
          <w:p w:rsidR="005B4D72" w:rsidRPr="005B4D72" w:rsidP="005B4D72" w14:paraId="514C3B8B" w14:textId="568BBDB2">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120</w:t>
            </w:r>
          </w:p>
        </w:tc>
        <w:tc>
          <w:tcPr>
            <w:tcW w:w="440" w:type="pct"/>
          </w:tcPr>
          <w:p w:rsidR="005B4D72" w:rsidRPr="005B4D72" w:rsidP="005B4D72" w14:paraId="74951F6E" w14:textId="230BC471">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$7.25 </w:t>
            </w:r>
          </w:p>
        </w:tc>
        <w:tc>
          <w:tcPr>
            <w:tcW w:w="436" w:type="pct"/>
          </w:tcPr>
          <w:p w:rsidR="005B4D72" w:rsidRPr="005B4D72" w:rsidP="005B4D72" w14:paraId="17E3BA4C" w14:textId="627384B4">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$870.00 </w:t>
            </w:r>
          </w:p>
        </w:tc>
      </w:tr>
      <w:tr w14:paraId="4AF79D03" w14:textId="77777777" w:rsidTr="005B4D72">
        <w:tblPrEx>
          <w:tblW w:w="5000" w:type="pct"/>
          <w:tblInd w:w="0" w:type="dxa"/>
          <w:tblLayout w:type="fixed"/>
          <w:tblCellMar>
            <w:left w:w="58" w:type="dxa"/>
            <w:right w:w="58" w:type="dxa"/>
          </w:tblCellMar>
          <w:tblLook w:val="04A0"/>
        </w:tblPrEx>
        <w:trPr>
          <w:trHeight w:val="288"/>
        </w:trPr>
        <w:tc>
          <w:tcPr>
            <w:tcW w:w="556" w:type="pct"/>
            <w:vMerge/>
          </w:tcPr>
          <w:p w:rsidR="005B4D72" w:rsidRPr="005B4D72" w:rsidP="005B4D72" w14:paraId="2CCDCFB8" w14:textId="77777777">
            <w:pPr>
              <w:rPr>
                <w:rFonts w:asciiTheme="minorHAnsi" w:hAnsiTheme="minorHAnsi" w:cstheme="minorHAnsi"/>
                <w:color w:val="000000"/>
                <w:sz w:val="20"/>
                <w:szCs w:val="20"/>
              </w:rPr>
            </w:pPr>
          </w:p>
        </w:tc>
        <w:tc>
          <w:tcPr>
            <w:tcW w:w="1809" w:type="pct"/>
            <w:hideMark/>
          </w:tcPr>
          <w:p w:rsidR="005B4D72" w:rsidRPr="005B4D72" w:rsidP="005B4D72" w14:paraId="38B83105" w14:textId="1E9A9EE1">
            <w:pPr>
              <w:rPr>
                <w:rFonts w:asciiTheme="minorHAnsi" w:hAnsiTheme="minorHAnsi" w:cstheme="minorHAnsi"/>
                <w:color w:val="000000"/>
                <w:sz w:val="20"/>
                <w:szCs w:val="20"/>
              </w:rPr>
            </w:pPr>
            <w:r w:rsidRPr="005B4D72">
              <w:rPr>
                <w:rFonts w:asciiTheme="minorHAnsi" w:hAnsiTheme="minorHAnsi" w:cstheme="minorHAnsi"/>
                <w:color w:val="000000"/>
                <w:sz w:val="20"/>
                <w:szCs w:val="20"/>
              </w:rPr>
              <w:t>Individuals with ESRD: Interview</w:t>
            </w:r>
          </w:p>
        </w:tc>
        <w:tc>
          <w:tcPr>
            <w:tcW w:w="439" w:type="pct"/>
            <w:hideMark/>
          </w:tcPr>
          <w:p w:rsidR="005B4D72" w:rsidRPr="005B4D72" w:rsidP="005B4D72" w14:paraId="0D3D6D8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48</w:t>
            </w:r>
          </w:p>
        </w:tc>
        <w:tc>
          <w:tcPr>
            <w:tcW w:w="440" w:type="pct"/>
            <w:hideMark/>
          </w:tcPr>
          <w:p w:rsidR="005B4D72" w:rsidRPr="005B4D72" w:rsidP="005B4D72" w14:paraId="08A080CF"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rsidP="005B4D72" w14:paraId="107A3CB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1</w:t>
            </w:r>
          </w:p>
        </w:tc>
        <w:tc>
          <w:tcPr>
            <w:tcW w:w="440" w:type="pct"/>
            <w:hideMark/>
          </w:tcPr>
          <w:p w:rsidR="005B4D72" w:rsidRPr="005B4D72" w:rsidP="005B4D72" w14:paraId="3C784F89"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48</w:t>
            </w:r>
          </w:p>
        </w:tc>
        <w:tc>
          <w:tcPr>
            <w:tcW w:w="440" w:type="pct"/>
            <w:hideMark/>
          </w:tcPr>
          <w:p w:rsidR="005B4D72" w:rsidRPr="005B4D72" w:rsidP="005B4D72" w14:paraId="6E901BCD"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$7.25 </w:t>
            </w:r>
          </w:p>
        </w:tc>
        <w:tc>
          <w:tcPr>
            <w:tcW w:w="436" w:type="pct"/>
            <w:hideMark/>
          </w:tcPr>
          <w:p w:rsidR="005B4D72" w:rsidRPr="005B4D72" w:rsidP="005B4D72" w14:paraId="298769EE" w14:textId="77777777">
            <w:pPr>
              <w:jc w:val="center"/>
              <w:rPr>
                <w:rFonts w:asciiTheme="minorHAnsi" w:hAnsiTheme="minorHAnsi" w:cstheme="minorHAnsi"/>
                <w:color w:val="000000"/>
                <w:sz w:val="20"/>
                <w:szCs w:val="20"/>
              </w:rPr>
            </w:pPr>
            <w:r w:rsidRPr="005B4D72">
              <w:rPr>
                <w:rFonts w:asciiTheme="minorHAnsi" w:hAnsiTheme="minorHAnsi" w:cstheme="minorHAnsi"/>
                <w:color w:val="000000"/>
                <w:sz w:val="20"/>
                <w:szCs w:val="20"/>
              </w:rPr>
              <w:t xml:space="preserve">$348.00 </w:t>
            </w:r>
          </w:p>
        </w:tc>
      </w:tr>
      <w:tr w14:paraId="1DE6FF02" w14:textId="77777777" w:rsidTr="005B4D72">
        <w:tblPrEx>
          <w:tblW w:w="5000" w:type="pct"/>
          <w:tblInd w:w="0" w:type="dxa"/>
          <w:tblLayout w:type="fixed"/>
          <w:tblCellMar>
            <w:left w:w="58" w:type="dxa"/>
            <w:right w:w="58" w:type="dxa"/>
          </w:tblCellMar>
          <w:tblLook w:val="04A0"/>
        </w:tblPrEx>
        <w:trPr>
          <w:trHeight w:val="288"/>
        </w:trPr>
        <w:tc>
          <w:tcPr>
            <w:tcW w:w="2366" w:type="pct"/>
            <w:gridSpan w:val="2"/>
          </w:tcPr>
          <w:p w:rsidR="005B4D72" w:rsidRPr="005B4D72" w:rsidP="005B4D72" w14:paraId="184F55DB" w14:textId="6EA67F3C">
            <w:pP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Total for all respondents</w:t>
            </w:r>
          </w:p>
        </w:tc>
        <w:tc>
          <w:tcPr>
            <w:tcW w:w="439" w:type="pct"/>
            <w:hideMark/>
          </w:tcPr>
          <w:p w:rsidR="005B4D72" w:rsidRPr="005B4D72" w:rsidP="005B4D72" w14:paraId="369D7D43"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1945</w:t>
            </w:r>
          </w:p>
        </w:tc>
        <w:tc>
          <w:tcPr>
            <w:tcW w:w="440" w:type="pct"/>
            <w:hideMark/>
          </w:tcPr>
          <w:p w:rsidR="005B4D72" w:rsidRPr="005B4D72" w:rsidP="005B4D72" w14:paraId="52DB50D9"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N/A</w:t>
            </w:r>
          </w:p>
        </w:tc>
        <w:tc>
          <w:tcPr>
            <w:tcW w:w="440" w:type="pct"/>
            <w:hideMark/>
          </w:tcPr>
          <w:p w:rsidR="005B4D72" w:rsidRPr="005B4D72" w:rsidP="005B4D72" w14:paraId="42B9890C"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N/A</w:t>
            </w:r>
          </w:p>
        </w:tc>
        <w:tc>
          <w:tcPr>
            <w:tcW w:w="440" w:type="pct"/>
            <w:hideMark/>
          </w:tcPr>
          <w:p w:rsidR="005B4D72" w:rsidRPr="005B4D72" w:rsidP="005B4D72" w14:paraId="62CB60A2"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604</w:t>
            </w:r>
          </w:p>
        </w:tc>
        <w:tc>
          <w:tcPr>
            <w:tcW w:w="440" w:type="pct"/>
            <w:hideMark/>
          </w:tcPr>
          <w:p w:rsidR="005B4D72" w:rsidRPr="005B4D72" w:rsidP="005B4D72" w14:paraId="2F47076F"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N/A</w:t>
            </w:r>
          </w:p>
        </w:tc>
        <w:tc>
          <w:tcPr>
            <w:tcW w:w="436" w:type="pct"/>
            <w:hideMark/>
          </w:tcPr>
          <w:p w:rsidR="005B4D72" w:rsidRPr="005B4D72" w:rsidP="005B4D72" w14:paraId="52F50C55" w14:textId="77777777">
            <w:pPr>
              <w:jc w:val="center"/>
              <w:rPr>
                <w:rFonts w:asciiTheme="minorHAnsi" w:hAnsiTheme="minorHAnsi" w:cstheme="minorHAnsi"/>
                <w:b/>
                <w:bCs/>
                <w:color w:val="000000"/>
                <w:sz w:val="20"/>
                <w:szCs w:val="20"/>
              </w:rPr>
            </w:pPr>
            <w:r w:rsidRPr="005B4D72">
              <w:rPr>
                <w:rFonts w:asciiTheme="minorHAnsi" w:hAnsiTheme="minorHAnsi" w:cstheme="minorHAnsi"/>
                <w:b/>
                <w:bCs/>
                <w:color w:val="000000"/>
                <w:sz w:val="20"/>
                <w:szCs w:val="20"/>
              </w:rPr>
              <w:t xml:space="preserve">$50,811.23 </w:t>
            </w:r>
          </w:p>
        </w:tc>
      </w:tr>
    </w:tbl>
    <w:p w:rsidR="00CA774D" w:rsidP="00EE78C2" w14:paraId="4BAFE064" w14:textId="04040D83">
      <w:pPr>
        <w:rPr>
          <w:rFonts w:asciiTheme="minorHAnsi" w:hAnsiTheme="minorHAnsi" w:cstheme="minorHAnsi"/>
          <w:iCs/>
          <w:sz w:val="18"/>
          <w:szCs w:val="20"/>
        </w:rPr>
      </w:pPr>
      <w:r w:rsidRPr="005B4D72">
        <w:rPr>
          <w:rFonts w:asciiTheme="minorHAnsi" w:hAnsiTheme="minorHAnsi" w:cstheme="minorHAnsi"/>
          <w:iCs/>
          <w:sz w:val="18"/>
          <w:szCs w:val="20"/>
        </w:rPr>
        <w:t>*Wage rates are based on the Bureau of Labor Statistics, May 2021 National Occupational Employment and Wage Estimates United States</w:t>
      </w:r>
      <w:r w:rsidRPr="005B4D72" w:rsidR="0016018F">
        <w:rPr>
          <w:rFonts w:asciiTheme="minorHAnsi" w:hAnsiTheme="minorHAnsi" w:cstheme="minorHAnsi"/>
          <w:iCs/>
          <w:sz w:val="18"/>
          <w:szCs w:val="20"/>
        </w:rPr>
        <w:t xml:space="preserve"> and doubled to account for fringe benefits for the professional stakeholders</w:t>
      </w:r>
      <w:r w:rsidRPr="005B4D72">
        <w:rPr>
          <w:rFonts w:asciiTheme="minorHAnsi" w:hAnsiTheme="minorHAnsi" w:cstheme="minorHAnsi"/>
          <w:iCs/>
          <w:sz w:val="18"/>
          <w:szCs w:val="20"/>
        </w:rPr>
        <w:t xml:space="preserve">, </w:t>
      </w:r>
      <w:hyperlink r:id="rId11" w:history="1">
        <w:r w:rsidRPr="002E1EAC" w:rsidR="00C819B0">
          <w:rPr>
            <w:rStyle w:val="Hyperlink"/>
            <w:rFonts w:asciiTheme="minorHAnsi" w:hAnsiTheme="minorHAnsi" w:cstheme="minorHAnsi"/>
            <w:iCs/>
            <w:sz w:val="18"/>
            <w:szCs w:val="20"/>
          </w:rPr>
          <w:t>https://www.bls.gov/oes/current</w:t>
        </w:r>
        <w:r w:rsidRPr="002E1EAC">
          <w:rPr>
            <w:rStyle w:val="Hyperlink"/>
            <w:rFonts w:asciiTheme="minorHAnsi" w:hAnsiTheme="minorHAnsi" w:cstheme="minorHAnsi"/>
            <w:iCs/>
            <w:sz w:val="18"/>
            <w:szCs w:val="20"/>
          </w:rPr>
          <w:t>oes_nat.htm. Federal minimum wage information is from the Department of Labor, Wage and Hour Division, https://www.dol.gov/WHD/minimumwage.htm.</w:t>
        </w:r>
      </w:hyperlink>
    </w:p>
    <w:p w:rsidR="002E1EAC" w:rsidP="00EE78C2" w14:paraId="312AABEB" w14:textId="77777777">
      <w:pPr>
        <w:rPr>
          <w:rFonts w:asciiTheme="minorHAnsi" w:hAnsiTheme="minorHAnsi" w:cstheme="minorHAnsi"/>
          <w:iCs/>
          <w:sz w:val="18"/>
          <w:szCs w:val="20"/>
        </w:rPr>
      </w:pPr>
    </w:p>
    <w:p w:rsidR="002E1EAC" w:rsidRPr="005B4D72" w:rsidP="00EE78C2" w14:paraId="1A71B8CC" w14:textId="62534FD6">
      <w:pPr>
        <w:rPr>
          <w:rFonts w:asciiTheme="minorHAnsi" w:hAnsiTheme="minorHAnsi" w:cstheme="minorHAnsi"/>
          <w:iCs/>
          <w:sz w:val="18"/>
          <w:szCs w:val="20"/>
        </w:rPr>
        <w:sectPr w:rsidSect="005B4D72">
          <w:footerReference w:type="default" r:id="rId12"/>
          <w:pgSz w:w="15840" w:h="12240" w:orient="landscape" w:code="1"/>
          <w:pgMar w:top="1440" w:right="1440" w:bottom="1440" w:left="1440" w:header="720" w:footer="720" w:gutter="0"/>
          <w:cols w:space="720"/>
          <w:docGrid w:linePitch="360"/>
        </w:sectPr>
      </w:pPr>
    </w:p>
    <w:p w:rsidR="00821765" w:rsidRPr="002E1EAC" w:rsidP="00CF09AF" w14:paraId="65633EDD" w14:textId="77777777">
      <w:pPr>
        <w:pStyle w:val="Bullet"/>
        <w:numPr>
          <w:ilvl w:val="0"/>
          <w:numId w:val="0"/>
        </w:numPr>
        <w:spacing w:after="240"/>
        <w:rPr>
          <w:rFonts w:ascii="Calibri" w:hAnsi="Calibri" w:cs="Calibri"/>
          <w:b/>
          <w:sz w:val="22"/>
          <w:szCs w:val="22"/>
        </w:rPr>
      </w:pPr>
      <w:r w:rsidRPr="002E1EAC">
        <w:rPr>
          <w:rFonts w:ascii="Calibri" w:hAnsi="Calibri" w:cs="Calibri"/>
          <w:b/>
          <w:sz w:val="22"/>
          <w:szCs w:val="22"/>
        </w:rPr>
        <w:t>Provide estimates of annualized cost to respondents for the hour burdens for collections of information, identifying and using appropriate wage rate categories.</w:t>
      </w:r>
    </w:p>
    <w:p w:rsidR="00196899" w:rsidP="00CE610F" w14:paraId="67630BA5" w14:textId="70B55400">
      <w:pPr>
        <w:pStyle w:val="Body11ptCalibrDBi-IPR"/>
        <w:rPr>
          <w:szCs w:val="22"/>
        </w:rPr>
      </w:pPr>
      <w:r>
        <w:rPr>
          <w:szCs w:val="22"/>
        </w:rPr>
        <w:t>T</w:t>
      </w:r>
      <w:r w:rsidR="004B51F2">
        <w:rPr>
          <w:szCs w:val="22"/>
        </w:rPr>
        <w:t xml:space="preserve">he annualized cost of respondent burden is the product of each type of respondent’s annual burden and average hourly wage rate. The total estimated annualized cost to respondents for the hour burdens </w:t>
      </w:r>
      <w:r w:rsidR="008C4F9D">
        <w:rPr>
          <w:szCs w:val="22"/>
        </w:rPr>
        <w:t>for collection of information is $</w:t>
      </w:r>
      <w:r w:rsidR="000F720D">
        <w:rPr>
          <w:szCs w:val="22"/>
        </w:rPr>
        <w:t>26,014.62</w:t>
      </w:r>
      <w:r w:rsidR="008C4F9D">
        <w:rPr>
          <w:szCs w:val="22"/>
        </w:rPr>
        <w:t xml:space="preserve"> ($</w:t>
      </w:r>
      <w:r w:rsidR="000F720D">
        <w:rPr>
          <w:szCs w:val="22"/>
        </w:rPr>
        <w:t>9,999.39</w:t>
      </w:r>
      <w:r w:rsidR="00F32325">
        <w:rPr>
          <w:szCs w:val="22"/>
        </w:rPr>
        <w:t xml:space="preserve"> for dialysis facility administrators, $1</w:t>
      </w:r>
      <w:r w:rsidR="000F720D">
        <w:rPr>
          <w:szCs w:val="22"/>
        </w:rPr>
        <w:t>574.13</w:t>
      </w:r>
      <w:r w:rsidR="00F32325">
        <w:rPr>
          <w:szCs w:val="22"/>
        </w:rPr>
        <w:t xml:space="preserve"> for dialysis organization corporate representatives, $</w:t>
      </w:r>
      <w:r w:rsidR="000F720D">
        <w:rPr>
          <w:szCs w:val="22"/>
        </w:rPr>
        <w:t>10,604.60</w:t>
      </w:r>
      <w:r w:rsidR="00F32325">
        <w:rPr>
          <w:szCs w:val="22"/>
        </w:rPr>
        <w:t xml:space="preserve"> for nephrologists, $</w:t>
      </w:r>
      <w:r w:rsidR="000F720D">
        <w:rPr>
          <w:szCs w:val="22"/>
        </w:rPr>
        <w:t>1,699.50</w:t>
      </w:r>
      <w:r w:rsidR="00F32325">
        <w:rPr>
          <w:szCs w:val="22"/>
        </w:rPr>
        <w:t xml:space="preserve"> for transplant center administrators, $</w:t>
      </w:r>
      <w:r w:rsidR="000F720D">
        <w:rPr>
          <w:szCs w:val="22"/>
        </w:rPr>
        <w:t>1,797.60</w:t>
      </w:r>
      <w:r w:rsidR="00F32325">
        <w:rPr>
          <w:szCs w:val="22"/>
        </w:rPr>
        <w:t xml:space="preserve"> for social workers, $</w:t>
      </w:r>
      <w:r w:rsidR="000F720D">
        <w:rPr>
          <w:szCs w:val="22"/>
        </w:rPr>
        <w:t>121.40</w:t>
      </w:r>
      <w:r w:rsidR="00F32325">
        <w:rPr>
          <w:szCs w:val="22"/>
        </w:rPr>
        <w:t xml:space="preserve"> for patient</w:t>
      </w:r>
      <w:r w:rsidR="000F720D">
        <w:rPr>
          <w:szCs w:val="22"/>
        </w:rPr>
        <w:t xml:space="preserve"> and provider</w:t>
      </w:r>
      <w:r w:rsidR="00F32325">
        <w:rPr>
          <w:szCs w:val="22"/>
        </w:rPr>
        <w:t xml:space="preserve"> advocacy organizations, and $</w:t>
      </w:r>
      <w:r w:rsidR="000F720D">
        <w:rPr>
          <w:szCs w:val="22"/>
        </w:rPr>
        <w:t>1,218.00</w:t>
      </w:r>
      <w:r w:rsidR="00F32325">
        <w:rPr>
          <w:szCs w:val="22"/>
        </w:rPr>
        <w:t xml:space="preserve"> for individuals with ESRD)</w:t>
      </w:r>
      <w:r w:rsidR="008C4F9D">
        <w:rPr>
          <w:szCs w:val="22"/>
        </w:rPr>
        <w:t>. This total annualized cost is calculated as the sum of the annualized costs by respondent category. For each respondent category, the annualized cost is the product of burden hours</w:t>
      </w:r>
      <w:r w:rsidR="00DC56B6">
        <w:rPr>
          <w:szCs w:val="22"/>
        </w:rPr>
        <w:t xml:space="preserve"> (including nonresponse burden) and an assumed wage rate for a corresponding occupation.</w:t>
      </w:r>
    </w:p>
    <w:p w:rsidR="00693B0C" w:rsidRPr="0090720C" w:rsidP="002E1EAC" w14:paraId="7752FC7C" w14:textId="41A60B66">
      <w:pPr>
        <w:pStyle w:val="Body11ptCalibrDBi-IPR"/>
        <w:spacing w:after="360"/>
        <w:rPr>
          <w:szCs w:val="22"/>
          <w:highlight w:val="yellow"/>
        </w:rPr>
      </w:pPr>
      <w:r>
        <w:rPr>
          <w:szCs w:val="22"/>
        </w:rPr>
        <w:t xml:space="preserve">The wage rates were estimated </w:t>
      </w:r>
      <w:r w:rsidR="004C5522">
        <w:rPr>
          <w:szCs w:val="22"/>
        </w:rPr>
        <w:t xml:space="preserve">based on the most recently available national occupational employment and wage data from the U.S. Department of Labor’s Bureau of Labor </w:t>
      </w:r>
      <w:r w:rsidRPr="007435AA" w:rsidR="004C5522">
        <w:rPr>
          <w:szCs w:val="22"/>
        </w:rPr>
        <w:t xml:space="preserve">Statistics </w:t>
      </w:r>
      <w:r w:rsidRPr="007435AA" w:rsidR="00354EF5">
        <w:rPr>
          <w:szCs w:val="22"/>
        </w:rPr>
        <w:t>(DOL BLS)</w:t>
      </w:r>
      <w:r w:rsidRPr="007435AA" w:rsidR="00CE610F">
        <w:rPr>
          <w:szCs w:val="22"/>
        </w:rPr>
        <w:t>.</w:t>
      </w:r>
      <w:r>
        <w:rPr>
          <w:rStyle w:val="FootnoteReference"/>
          <w:szCs w:val="22"/>
        </w:rPr>
        <w:footnoteReference w:id="3"/>
      </w:r>
      <w:r w:rsidRPr="007435AA" w:rsidR="00821910">
        <w:rPr>
          <w:szCs w:val="22"/>
        </w:rPr>
        <w:t xml:space="preserve"> The</w:t>
      </w:r>
      <w:r w:rsidR="00821910">
        <w:rPr>
          <w:szCs w:val="22"/>
        </w:rPr>
        <w:t xml:space="preserve"> wage rate of </w:t>
      </w:r>
      <w:r w:rsidR="00C91A4D">
        <w:rPr>
          <w:szCs w:val="22"/>
        </w:rPr>
        <w:t xml:space="preserve">dialysis facility administrators ($44.74) is </w:t>
      </w:r>
      <w:r w:rsidRPr="00C91A4D" w:rsidR="00C91A4D">
        <w:rPr>
          <w:szCs w:val="22"/>
        </w:rPr>
        <w:t>the average hourly</w:t>
      </w:r>
      <w:r w:rsidR="00C91A4D">
        <w:rPr>
          <w:szCs w:val="22"/>
        </w:rPr>
        <w:t xml:space="preserve"> wage of registered nurses. The wage rate of corporate representatives ($76.55) is the average hourly wage of management of companies and enterprises. The wage rate of nephrologists ($124.76) is the average hourly wage of physician specialists. The wage rate of transplant center administrators ($30.90) is the average hourly wage for other specialties within healthcare practitioners and technical occupations. The wage rate of dialysis facility social workers ($29.96) is the average hourly wage of healthcare social workers. The wage rate of patient advocacy organizations representatives ($24.28) is the average hourly wage for community and social service specialists. </w:t>
      </w:r>
      <w:r w:rsidRPr="0090720C" w:rsidR="00CE610F">
        <w:rPr>
          <w:szCs w:val="22"/>
        </w:rPr>
        <w:t xml:space="preserve">The wage rate of individuals is the </w:t>
      </w:r>
      <w:r w:rsidRPr="0090720C" w:rsidR="00FF4676">
        <w:rPr>
          <w:szCs w:val="22"/>
        </w:rPr>
        <w:t>F</w:t>
      </w:r>
      <w:r w:rsidRPr="0090720C" w:rsidR="00CE610F">
        <w:rPr>
          <w:szCs w:val="22"/>
        </w:rPr>
        <w:t>ederal minimum wage, $7.25 an hour.</w:t>
      </w:r>
      <w:r>
        <w:rPr>
          <w:vertAlign w:val="superscript"/>
        </w:rPr>
        <w:footnoteReference w:id="4"/>
      </w:r>
    </w:p>
    <w:p w:rsidR="0099001B" w:rsidRPr="005B4D72" w:rsidP="00886C39" w14:paraId="25F563D1" w14:textId="7B1A17F7">
      <w:pPr>
        <w:pStyle w:val="Hdng3-IPR"/>
        <w:pBdr>
          <w:bottom w:val="dotted" w:sz="4" w:space="1" w:color="auto"/>
        </w:pBdr>
        <w:ind w:left="540" w:hanging="540"/>
        <w:rPr>
          <w:sz w:val="26"/>
          <w:szCs w:val="26"/>
        </w:rPr>
      </w:pPr>
      <w:bookmarkStart w:id="32" w:name="_Toc115691172"/>
      <w:r w:rsidRPr="005B4D72">
        <w:rPr>
          <w:sz w:val="26"/>
          <w:szCs w:val="26"/>
        </w:rPr>
        <w:t>Capital Costs</w:t>
      </w:r>
      <w:bookmarkEnd w:id="32"/>
    </w:p>
    <w:p w:rsidR="00F01CFF" w:rsidRPr="00427074" w:rsidP="00657DAE" w14:paraId="5B45C2CD" w14:textId="1CC5BE89">
      <w:pPr>
        <w:pStyle w:val="Body11ptCalibrDBi-IPR"/>
        <w:rPr>
          <w:szCs w:val="22"/>
        </w:rPr>
      </w:pPr>
      <w:r>
        <w:rPr>
          <w:szCs w:val="22"/>
        </w:rPr>
        <w:t>There are no capital costs.</w:t>
      </w:r>
    </w:p>
    <w:p w:rsidR="0099001B" w:rsidRPr="005B4D72" w:rsidP="00886C39" w14:paraId="1E4F06FF" w14:textId="5C7DE612">
      <w:pPr>
        <w:pStyle w:val="Hdng3-IPR"/>
        <w:pBdr>
          <w:bottom w:val="dotted" w:sz="4" w:space="1" w:color="auto"/>
        </w:pBdr>
        <w:ind w:left="540" w:hanging="540"/>
        <w:rPr>
          <w:sz w:val="26"/>
          <w:szCs w:val="26"/>
        </w:rPr>
      </w:pPr>
      <w:bookmarkStart w:id="33" w:name="_Toc13394163"/>
      <w:bookmarkStart w:id="34" w:name="_Toc115691173"/>
      <w:bookmarkStart w:id="35" w:name="_Hlk103162668"/>
      <w:r w:rsidRPr="005B4D72">
        <w:rPr>
          <w:sz w:val="26"/>
          <w:szCs w:val="26"/>
        </w:rPr>
        <w:t>Cost to Federal Government</w:t>
      </w:r>
      <w:bookmarkEnd w:id="33"/>
      <w:bookmarkEnd w:id="34"/>
    </w:p>
    <w:p w:rsidR="0099001B" w:rsidRPr="005B4D72" w:rsidP="005B4D72" w14:paraId="58CC13EA" w14:textId="3CDFBDEC">
      <w:pPr>
        <w:pStyle w:val="Instructions"/>
        <w:spacing w:line="240" w:lineRule="auto"/>
        <w:rPr>
          <w:rFonts w:asciiTheme="minorHAnsi" w:hAnsiTheme="minorHAnsi" w:cstheme="minorHAnsi"/>
          <w:szCs w:val="22"/>
        </w:rPr>
      </w:pPr>
      <w:r w:rsidRPr="005B4D72">
        <w:rPr>
          <w:rFonts w:asciiTheme="minorHAnsi" w:hAnsiTheme="minorHAnsi" w:cstheme="minorHAnsi"/>
          <w:szCs w:val="22"/>
        </w:rPr>
        <w:t xml:space="preserve">Provide estimates of annualized cost to the Federal </w:t>
      </w:r>
      <w:r w:rsidRPr="005B4D72" w:rsidR="00355372">
        <w:rPr>
          <w:rFonts w:asciiTheme="minorHAnsi" w:hAnsiTheme="minorHAnsi" w:cstheme="minorHAnsi"/>
          <w:szCs w:val="22"/>
        </w:rPr>
        <w:t>G</w:t>
      </w:r>
      <w:r w:rsidRPr="005B4D72">
        <w:rPr>
          <w:rFonts w:asciiTheme="minorHAnsi" w:hAnsiTheme="minorHAnsi" w:cstheme="minorHAnsi"/>
          <w:szCs w:val="22"/>
        </w:rPr>
        <w:t>overnment. Also, provide a description of the method used to estimate cost and any other expense that would not have been incurred without this collection of information.</w:t>
      </w:r>
    </w:p>
    <w:p w:rsidR="00550F72" w:rsidRPr="00550F72" w:rsidP="002E1EAC" w14:paraId="2DB5A574" w14:textId="460FCDA7">
      <w:pPr>
        <w:pStyle w:val="Body11ptCalibrDBi-IPR"/>
        <w:spacing w:after="360"/>
      </w:pPr>
      <w:r w:rsidRPr="00550F72">
        <w:t>T</w:t>
      </w:r>
      <w:r w:rsidR="00855CFF">
        <w:t xml:space="preserve">he total cost to the Federal </w:t>
      </w:r>
      <w:r w:rsidR="00BB67AB">
        <w:t>G</w:t>
      </w:r>
      <w:r w:rsidR="00855CFF">
        <w:t>overnment is $</w:t>
      </w:r>
      <w:r w:rsidR="002E76F3">
        <w:t>202,401</w:t>
      </w:r>
      <w:r w:rsidR="00855CFF">
        <w:t xml:space="preserve"> over </w:t>
      </w:r>
      <w:r w:rsidRPr="002E76F3" w:rsidR="00855CFF">
        <w:t xml:space="preserve">a </w:t>
      </w:r>
      <w:r w:rsidR="002E76F3">
        <w:t>36</w:t>
      </w:r>
      <w:r w:rsidR="00BB67AB">
        <w:t>-</w:t>
      </w:r>
      <w:r w:rsidR="00855CFF">
        <w:t>month period, or</w:t>
      </w:r>
      <w:r w:rsidR="00A114C8">
        <w:t xml:space="preserve"> an average of $67,467 per year</w:t>
      </w:r>
      <w:r w:rsidR="00B27F9F">
        <w:t>.</w:t>
      </w:r>
      <w:r w:rsidR="00855CFF">
        <w:t xml:space="preserve"> </w:t>
      </w:r>
      <w:bookmarkStart w:id="36" w:name="_GoBack"/>
      <w:bookmarkEnd w:id="36"/>
      <w:r w:rsidR="00855CFF">
        <w:t xml:space="preserve">The largest cost to the Federal </w:t>
      </w:r>
      <w:r w:rsidR="00BB67AB">
        <w:t>G</w:t>
      </w:r>
      <w:r w:rsidR="00855CFF">
        <w:t>overnment is to pay a contractor $</w:t>
      </w:r>
      <w:r w:rsidR="002E76F3">
        <w:t>202,401</w:t>
      </w:r>
      <w:r w:rsidR="00855CFF">
        <w:t xml:space="preserve"> to conduct the study and deliver datafiles. The information collection also assumes a total of </w:t>
      </w:r>
      <w:r w:rsidR="000344D0">
        <w:t>7</w:t>
      </w:r>
      <w:r w:rsidR="000C0900">
        <w:t>6</w:t>
      </w:r>
      <w:r w:rsidR="000344D0">
        <w:t>.75</w:t>
      </w:r>
      <w:r w:rsidR="00855CFF">
        <w:t xml:space="preserve"> hours of Federal employee time per year: for </w:t>
      </w:r>
      <w:r w:rsidR="000344D0">
        <w:t>the average Federal Employee</w:t>
      </w:r>
      <w:r w:rsidR="00855CFF">
        <w:t xml:space="preserve"> in the Washington, DC</w:t>
      </w:r>
      <w:r w:rsidR="00BB67AB">
        <w:t>,</w:t>
      </w:r>
      <w:r w:rsidR="00855CFF">
        <w:t xml:space="preserve"> locality, at $</w:t>
      </w:r>
      <w:r w:rsidR="000344D0">
        <w:t>43.51</w:t>
      </w:r>
      <w:r w:rsidR="00855CFF">
        <w:t xml:space="preserve"> per hour for a total of $</w:t>
      </w:r>
      <w:r w:rsidR="000344D0">
        <w:t>3,</w:t>
      </w:r>
      <w:r w:rsidR="000C0900">
        <w:t>339</w:t>
      </w:r>
      <w:r w:rsidR="00855CFF">
        <w:t xml:space="preserve">. Federal employee pay rates are based on the </w:t>
      </w:r>
      <w:r w:rsidR="00077041">
        <w:t>rates provided at FedSmith.com as of July 25, 2022</w:t>
      </w:r>
      <w:r w:rsidR="00855CFF">
        <w:t>.</w:t>
      </w:r>
    </w:p>
    <w:p w:rsidR="0099001B" w:rsidRPr="005B4D72" w:rsidP="00CF09AF" w14:paraId="74019836" w14:textId="64F02444">
      <w:pPr>
        <w:pStyle w:val="Hdng3-IPR"/>
        <w:pBdr>
          <w:bottom w:val="dotted" w:sz="4" w:space="1" w:color="auto"/>
        </w:pBdr>
        <w:ind w:left="360"/>
      </w:pPr>
      <w:bookmarkStart w:id="37" w:name="_Toc115691174"/>
      <w:bookmarkEnd w:id="35"/>
      <w:r w:rsidRPr="005B4D72">
        <w:t>Changes to Burden</w:t>
      </w:r>
      <w:bookmarkEnd w:id="37"/>
    </w:p>
    <w:p w:rsidR="00550F72" w:rsidP="002E1EAC" w14:paraId="7628F716" w14:textId="0A773538">
      <w:pPr>
        <w:pStyle w:val="Body11ptCalibri-IPR"/>
        <w:spacing w:after="360"/>
      </w:pPr>
      <w:r>
        <w:t>T</w:t>
      </w:r>
      <w:r w:rsidR="00855CFF">
        <w:t>his is a new information collection</w:t>
      </w:r>
      <w:r w:rsidR="00121C34">
        <w:t>.</w:t>
      </w:r>
    </w:p>
    <w:p w:rsidR="0099001B" w:rsidRPr="00D25FC7" w:rsidP="00886C39" w14:paraId="5EC96199" w14:textId="365CD61C">
      <w:pPr>
        <w:pStyle w:val="Hdng3-IPR"/>
        <w:pBdr>
          <w:bottom w:val="dotted" w:sz="4" w:space="1" w:color="auto"/>
        </w:pBdr>
        <w:ind w:left="540" w:hanging="540"/>
        <w:rPr>
          <w:szCs w:val="22"/>
        </w:rPr>
      </w:pPr>
      <w:bookmarkStart w:id="38" w:name="_Toc115691175"/>
      <w:bookmarkStart w:id="39" w:name="_Toc13394165"/>
      <w:r w:rsidRPr="00D25FC7">
        <w:rPr>
          <w:szCs w:val="22"/>
        </w:rPr>
        <w:t>Tabulation</w:t>
      </w:r>
      <w:r>
        <w:rPr>
          <w:szCs w:val="22"/>
        </w:rPr>
        <w:t xml:space="preserve"> dates</w:t>
      </w:r>
      <w:bookmarkEnd w:id="38"/>
      <w:r w:rsidRPr="00D25FC7">
        <w:rPr>
          <w:szCs w:val="22"/>
        </w:rPr>
        <w:t xml:space="preserve"> </w:t>
      </w:r>
      <w:bookmarkEnd w:id="39"/>
    </w:p>
    <w:p w:rsidR="005D3B5F" w:rsidRPr="00345A8E" w:rsidP="002E1EAC" w14:paraId="407FBC77" w14:textId="6F251399">
      <w:pPr>
        <w:pStyle w:val="Body11ptCalibrDBi-IPR"/>
        <w:spacing w:after="360"/>
      </w:pPr>
      <w:r w:rsidRPr="00855CFF">
        <w:t xml:space="preserve">The schedule for data collection, tabulation, and publication </w:t>
      </w:r>
      <w:r w:rsidRPr="00855CFF" w:rsidR="00426F61">
        <w:t>is provided</w:t>
      </w:r>
      <w:r w:rsidRPr="00855CFF">
        <w:t xml:space="preserve"> in </w:t>
      </w:r>
      <w:r w:rsidRPr="00855CFF" w:rsidR="00F5567E">
        <w:t>t</w:t>
      </w:r>
      <w:r w:rsidRPr="00855CFF">
        <w:t>able</w:t>
      </w:r>
      <w:r w:rsidR="00356F6B">
        <w:t xml:space="preserve"> A.16.1</w:t>
      </w:r>
      <w:r w:rsidRPr="00356F6B">
        <w:t>.</w:t>
      </w:r>
    </w:p>
    <w:p w:rsidR="005D3B5F" w:rsidRPr="00283235" w:rsidP="00283235" w14:paraId="7F6DEF14" w14:textId="626669CA">
      <w:pPr>
        <w:pStyle w:val="TableTitle-IPR"/>
      </w:pPr>
      <w:bookmarkStart w:id="40" w:name="_Toc13394171"/>
      <w:bookmarkStart w:id="41" w:name="_Toc115692579"/>
      <w:r w:rsidRPr="00283235">
        <w:t>T</w:t>
      </w:r>
      <w:r w:rsidRPr="00283235" w:rsidR="0021411A">
        <w:t xml:space="preserve">able </w:t>
      </w:r>
      <w:r w:rsidRPr="00283235" w:rsidR="00356F6B">
        <w:t>A.16.1</w:t>
      </w:r>
      <w:r w:rsidRPr="00283235" w:rsidR="008333B9">
        <w:t>.</w:t>
      </w:r>
      <w:r w:rsidRPr="00283235">
        <w:t xml:space="preserve"> Project Time Schedule</w:t>
      </w:r>
      <w:bookmarkEnd w:id="40"/>
      <w:bookmarkEnd w:id="41"/>
    </w:p>
    <w:tbl>
      <w:tblPr>
        <w:tblStyle w:val="InsightTable"/>
        <w:tblW w:w="5000" w:type="pct"/>
        <w:tblInd w:w="0" w:type="dxa"/>
        <w:tblCellMar>
          <w:left w:w="58" w:type="dxa"/>
          <w:right w:w="58" w:type="dxa"/>
        </w:tblCellMar>
        <w:tblLook w:val="0000"/>
      </w:tblPr>
      <w:tblGrid>
        <w:gridCol w:w="4259"/>
        <w:gridCol w:w="5101"/>
      </w:tblGrid>
      <w:tr w14:paraId="77A2D23F" w14:textId="008D820B" w:rsidTr="00577509">
        <w:tblPrEx>
          <w:tblW w:w="5000" w:type="pct"/>
          <w:tblInd w:w="0" w:type="dxa"/>
          <w:tblCellMar>
            <w:left w:w="58" w:type="dxa"/>
            <w:right w:w="58" w:type="dxa"/>
          </w:tblCellMar>
          <w:tblLook w:val="0000"/>
        </w:tblPrEx>
        <w:trPr>
          <w:trHeight w:val="360"/>
          <w:tblHeader/>
        </w:trPr>
        <w:tc>
          <w:tcPr>
            <w:tcW w:w="2275" w:type="pct"/>
            <w:tcBorders>
              <w:top w:val="single" w:sz="8" w:space="0" w:color="auto"/>
              <w:bottom w:val="single" w:sz="8" w:space="0" w:color="auto"/>
              <w:right w:val="nil"/>
            </w:tcBorders>
          </w:tcPr>
          <w:p w:rsidR="008C2B05" w:rsidRPr="007C2FCF" w:rsidP="003026A4" w14:paraId="3779C7E7" w14:textId="77777777">
            <w:pPr>
              <w:pStyle w:val="TableText"/>
              <w:jc w:val="center"/>
              <w:rPr>
                <w:rFonts w:ascii="Lucida Sans" w:hAnsi="Lucida Sans" w:cstheme="minorHAnsi"/>
                <w:b/>
              </w:rPr>
            </w:pPr>
            <w:r w:rsidRPr="007C2FCF">
              <w:rPr>
                <w:rFonts w:ascii="Lucida Sans" w:hAnsi="Lucida Sans" w:cstheme="minorHAnsi"/>
                <w:b/>
              </w:rPr>
              <w:t>Activity</w:t>
            </w:r>
          </w:p>
        </w:tc>
        <w:tc>
          <w:tcPr>
            <w:tcW w:w="2725" w:type="pct"/>
            <w:tcBorders>
              <w:top w:val="single" w:sz="8" w:space="0" w:color="auto"/>
              <w:left w:val="nil"/>
              <w:bottom w:val="single" w:sz="8" w:space="0" w:color="auto"/>
              <w:right w:val="nil"/>
            </w:tcBorders>
          </w:tcPr>
          <w:p w:rsidR="008C2B05" w:rsidRPr="007C2FCF" w:rsidP="003026A4" w14:paraId="55F6C9A6" w14:textId="77777777">
            <w:pPr>
              <w:pStyle w:val="TableText"/>
              <w:jc w:val="center"/>
              <w:rPr>
                <w:rFonts w:ascii="Lucida Sans" w:hAnsi="Lucida Sans" w:cstheme="minorHAnsi"/>
                <w:b/>
              </w:rPr>
            </w:pPr>
            <w:r w:rsidRPr="007C2FCF">
              <w:rPr>
                <w:rFonts w:ascii="Lucida Sans" w:hAnsi="Lucida Sans" w:cstheme="minorHAnsi"/>
                <w:b/>
              </w:rPr>
              <w:t>Activity Period</w:t>
            </w:r>
          </w:p>
        </w:tc>
      </w:tr>
      <w:tr w14:paraId="6235A2E6" w14:textId="7513AC79" w:rsidTr="00577509">
        <w:tblPrEx>
          <w:tblW w:w="5000" w:type="pct"/>
          <w:tblInd w:w="0" w:type="dxa"/>
          <w:tblCellMar>
            <w:left w:w="58" w:type="dxa"/>
            <w:right w:w="58" w:type="dxa"/>
          </w:tblCellMar>
          <w:tblLook w:val="0000"/>
        </w:tblPrEx>
        <w:trPr>
          <w:trHeight w:val="288"/>
        </w:trPr>
        <w:tc>
          <w:tcPr>
            <w:tcW w:w="2275" w:type="pct"/>
            <w:tcBorders>
              <w:top w:val="single" w:sz="8" w:space="0" w:color="auto"/>
            </w:tcBorders>
          </w:tcPr>
          <w:p w:rsidR="008C2B05" w:rsidRPr="005B4D72" w:rsidP="000D3FCF" w14:paraId="3C68BF23" w14:textId="0004AE68">
            <w:pPr>
              <w:pStyle w:val="TableText"/>
              <w:rPr>
                <w:rFonts w:asciiTheme="minorHAnsi" w:hAnsiTheme="minorHAnsi" w:cstheme="minorHAnsi"/>
                <w:sz w:val="20"/>
                <w:szCs w:val="20"/>
              </w:rPr>
            </w:pPr>
            <w:r w:rsidRPr="005B4D72">
              <w:rPr>
                <w:rFonts w:asciiTheme="minorHAnsi" w:hAnsiTheme="minorHAnsi" w:cstheme="minorHAnsi"/>
                <w:sz w:val="20"/>
                <w:szCs w:val="20"/>
              </w:rPr>
              <w:t>Data collection and analysis</w:t>
            </w:r>
          </w:p>
        </w:tc>
        <w:tc>
          <w:tcPr>
            <w:tcW w:w="2725" w:type="pct"/>
            <w:tcBorders>
              <w:top w:val="single" w:sz="8" w:space="0" w:color="auto"/>
            </w:tcBorders>
          </w:tcPr>
          <w:p w:rsidR="008C2B05" w:rsidRPr="005B4D72" w:rsidP="000D3FCF" w14:paraId="19796C1F" w14:textId="197F851A">
            <w:pPr>
              <w:pStyle w:val="TableText"/>
              <w:rPr>
                <w:rFonts w:asciiTheme="minorHAnsi" w:hAnsiTheme="minorHAnsi" w:cstheme="minorHAnsi"/>
                <w:sz w:val="20"/>
                <w:szCs w:val="20"/>
                <w:highlight w:val="yellow"/>
              </w:rPr>
            </w:pPr>
            <w:r w:rsidRPr="005B4D72">
              <w:rPr>
                <w:rFonts w:asciiTheme="minorHAnsi" w:hAnsiTheme="minorHAnsi" w:cstheme="minorHAnsi"/>
                <w:sz w:val="20"/>
                <w:szCs w:val="20"/>
              </w:rPr>
              <w:t>September 2023–May 2024</w:t>
            </w:r>
          </w:p>
        </w:tc>
      </w:tr>
      <w:tr w14:paraId="1A404934" w14:textId="77777777" w:rsidTr="005B4D72">
        <w:tblPrEx>
          <w:tblW w:w="5000" w:type="pct"/>
          <w:tblInd w:w="0" w:type="dxa"/>
          <w:tblCellMar>
            <w:left w:w="58" w:type="dxa"/>
            <w:right w:w="58" w:type="dxa"/>
          </w:tblCellMar>
          <w:tblLook w:val="0000"/>
        </w:tblPrEx>
        <w:trPr>
          <w:trHeight w:val="288"/>
        </w:trPr>
        <w:tc>
          <w:tcPr>
            <w:tcW w:w="2275" w:type="pct"/>
          </w:tcPr>
          <w:p w:rsidR="008C2B05" w:rsidRPr="005B4D72" w:rsidP="000D3FCF" w14:paraId="73D534DB" w14:textId="5E1E3B45">
            <w:pPr>
              <w:pStyle w:val="TableText"/>
              <w:rPr>
                <w:rFonts w:asciiTheme="minorHAnsi" w:hAnsiTheme="minorHAnsi" w:cstheme="minorHAnsi"/>
                <w:sz w:val="20"/>
                <w:szCs w:val="20"/>
              </w:rPr>
            </w:pPr>
            <w:r w:rsidRPr="005B4D72">
              <w:rPr>
                <w:rFonts w:asciiTheme="minorHAnsi" w:hAnsiTheme="minorHAnsi" w:cstheme="minorHAnsi"/>
                <w:sz w:val="20"/>
                <w:szCs w:val="20"/>
              </w:rPr>
              <w:t>Delivery of draft reports to CMS</w:t>
            </w:r>
          </w:p>
        </w:tc>
        <w:tc>
          <w:tcPr>
            <w:tcW w:w="2725" w:type="pct"/>
          </w:tcPr>
          <w:p w:rsidR="008C2B05" w:rsidRPr="005B4D72" w:rsidP="000D3FCF" w14:paraId="55599983" w14:textId="2BA54F13">
            <w:pPr>
              <w:pStyle w:val="TableText"/>
              <w:rPr>
                <w:rFonts w:asciiTheme="minorHAnsi" w:hAnsiTheme="minorHAnsi" w:cstheme="minorHAnsi"/>
                <w:sz w:val="20"/>
                <w:szCs w:val="20"/>
              </w:rPr>
            </w:pPr>
            <w:r w:rsidRPr="005B4D72">
              <w:rPr>
                <w:rFonts w:asciiTheme="minorHAnsi" w:hAnsiTheme="minorHAnsi" w:cstheme="minorHAnsi"/>
                <w:sz w:val="20"/>
                <w:szCs w:val="20"/>
              </w:rPr>
              <w:t>June 2024–August 2024</w:t>
            </w:r>
          </w:p>
        </w:tc>
      </w:tr>
      <w:tr w14:paraId="5CCB9D88" w14:textId="77777777" w:rsidTr="00577509">
        <w:tblPrEx>
          <w:tblW w:w="5000" w:type="pct"/>
          <w:tblInd w:w="0" w:type="dxa"/>
          <w:tblCellMar>
            <w:left w:w="58" w:type="dxa"/>
            <w:right w:w="58" w:type="dxa"/>
          </w:tblCellMar>
          <w:tblLook w:val="0000"/>
        </w:tblPrEx>
        <w:trPr>
          <w:trHeight w:val="288"/>
        </w:trPr>
        <w:tc>
          <w:tcPr>
            <w:tcW w:w="2275" w:type="pct"/>
            <w:tcBorders>
              <w:bottom w:val="single" w:sz="18" w:space="0" w:color="6C7066"/>
            </w:tcBorders>
          </w:tcPr>
          <w:p w:rsidR="008C2B05" w:rsidRPr="005B4D72" w:rsidP="000D3FCF" w14:paraId="76043E0E" w14:textId="7FFDC961">
            <w:pPr>
              <w:pStyle w:val="TableText"/>
              <w:rPr>
                <w:rFonts w:asciiTheme="minorHAnsi" w:hAnsiTheme="minorHAnsi" w:cstheme="minorHAnsi"/>
                <w:sz w:val="20"/>
                <w:szCs w:val="20"/>
              </w:rPr>
            </w:pPr>
            <w:r w:rsidRPr="005B4D72">
              <w:rPr>
                <w:rFonts w:asciiTheme="minorHAnsi" w:hAnsiTheme="minorHAnsi" w:cstheme="minorHAnsi"/>
                <w:sz w:val="20"/>
                <w:szCs w:val="20"/>
              </w:rPr>
              <w:t>Approval of final reports to CMS</w:t>
            </w:r>
          </w:p>
        </w:tc>
        <w:tc>
          <w:tcPr>
            <w:tcW w:w="2725" w:type="pct"/>
            <w:tcBorders>
              <w:bottom w:val="single" w:sz="18" w:space="0" w:color="6C7066"/>
            </w:tcBorders>
          </w:tcPr>
          <w:p w:rsidR="008C2B05" w:rsidRPr="005B4D72" w:rsidP="000D3FCF" w14:paraId="1BCD9B65" w14:textId="04BD6354">
            <w:pPr>
              <w:pStyle w:val="TableText"/>
              <w:rPr>
                <w:rFonts w:asciiTheme="minorHAnsi" w:hAnsiTheme="minorHAnsi" w:cstheme="minorHAnsi"/>
                <w:sz w:val="20"/>
                <w:szCs w:val="20"/>
              </w:rPr>
            </w:pPr>
            <w:r w:rsidRPr="005B4D72">
              <w:rPr>
                <w:rFonts w:asciiTheme="minorHAnsi" w:hAnsiTheme="minorHAnsi" w:cstheme="minorHAnsi"/>
                <w:sz w:val="20"/>
                <w:szCs w:val="20"/>
              </w:rPr>
              <w:t>September 2024</w:t>
            </w:r>
          </w:p>
        </w:tc>
      </w:tr>
    </w:tbl>
    <w:p w:rsidR="0099001B" w:rsidRPr="00886C39" w:rsidP="00886C39" w14:paraId="0B11314A" w14:textId="3B216BF4">
      <w:pPr>
        <w:pStyle w:val="Hdng3-IPR"/>
        <w:pBdr>
          <w:bottom w:val="dotted" w:sz="4" w:space="1" w:color="auto"/>
        </w:pBdr>
        <w:spacing w:before="480"/>
        <w:ind w:left="540" w:hanging="540"/>
        <w:rPr>
          <w:sz w:val="26"/>
          <w:szCs w:val="26"/>
        </w:rPr>
      </w:pPr>
      <w:bookmarkStart w:id="42" w:name="_Toc115691176"/>
      <w:bookmarkStart w:id="43" w:name="_Toc13394166"/>
      <w:r w:rsidRPr="00886C39">
        <w:rPr>
          <w:sz w:val="26"/>
          <w:szCs w:val="26"/>
        </w:rPr>
        <w:t>Expiration Date</w:t>
      </w:r>
      <w:bookmarkEnd w:id="42"/>
      <w:r w:rsidRPr="00886C39">
        <w:rPr>
          <w:sz w:val="26"/>
          <w:szCs w:val="26"/>
        </w:rPr>
        <w:t xml:space="preserve"> </w:t>
      </w:r>
      <w:bookmarkEnd w:id="43"/>
    </w:p>
    <w:p w:rsidR="00C460FA" w:rsidRPr="005B4D72" w:rsidP="002E1EAC" w14:paraId="6C394CA7" w14:textId="06F96FA6">
      <w:pPr>
        <w:pStyle w:val="Body11ptCalibrDBi-IPR"/>
        <w:spacing w:after="360"/>
      </w:pPr>
      <w:r w:rsidRPr="005B4D72">
        <w:t xml:space="preserve">All data collection instruments will display the OMB </w:t>
      </w:r>
      <w:r w:rsidRPr="005B4D72" w:rsidR="00121C34">
        <w:t xml:space="preserve">Control </w:t>
      </w:r>
      <w:r w:rsidRPr="005B4D72">
        <w:t>number and expiration date.</w:t>
      </w:r>
    </w:p>
    <w:p w:rsidR="0099001B" w:rsidRPr="00886C39" w:rsidP="00886C39" w14:paraId="6D3E8220" w14:textId="317634EF">
      <w:pPr>
        <w:pStyle w:val="Hdng3-IPR"/>
        <w:pBdr>
          <w:bottom w:val="dotted" w:sz="4" w:space="1" w:color="auto"/>
        </w:pBdr>
        <w:spacing w:before="240"/>
        <w:ind w:left="540" w:hanging="540"/>
        <w:rPr>
          <w:sz w:val="26"/>
          <w:szCs w:val="26"/>
        </w:rPr>
      </w:pPr>
      <w:bookmarkStart w:id="44" w:name="_Toc13394167"/>
      <w:bookmarkStart w:id="45" w:name="_Toc115691177"/>
      <w:r w:rsidRPr="00886C39">
        <w:rPr>
          <w:sz w:val="26"/>
          <w:szCs w:val="26"/>
        </w:rPr>
        <w:t xml:space="preserve">Certification </w:t>
      </w:r>
      <w:bookmarkEnd w:id="44"/>
      <w:r w:rsidRPr="00886C39" w:rsidR="00D844D5">
        <w:rPr>
          <w:sz w:val="26"/>
          <w:szCs w:val="26"/>
        </w:rPr>
        <w:t>Statement</w:t>
      </w:r>
      <w:bookmarkEnd w:id="45"/>
    </w:p>
    <w:p w:rsidR="008D3D3D" w:rsidRPr="00427074" w:rsidP="005B4D72" w14:paraId="7B750E8F" w14:textId="3066DE79">
      <w:pPr>
        <w:pStyle w:val="Body11ptCalibrDBi-IPR"/>
      </w:pPr>
      <w:r w:rsidRPr="00427074">
        <w:t xml:space="preserve">No exceptions are necessary for this information collection. </w:t>
      </w:r>
    </w:p>
    <w:p w:rsidR="00EA2B72" w:rsidRPr="00034000" w14:paraId="10DDDB33" w14:textId="54C4E329">
      <w:pPr>
        <w:rPr>
          <w:rFonts w:ascii="Calibri" w:hAnsi="Calibri"/>
          <w:sz w:val="22"/>
          <w:szCs w:val="22"/>
        </w:rPr>
      </w:pPr>
      <w:r>
        <w:rPr>
          <w:rFonts w:ascii="Candara" w:hAnsi="Candara" w:eastAsiaTheme="majorEastAsia" w:cstheme="majorBidi"/>
          <w:b/>
          <w:bCs/>
          <w:color w:val="B12732"/>
          <w:sz w:val="36"/>
          <w:szCs w:val="36"/>
        </w:rPr>
        <w:br w:type="page"/>
      </w:r>
    </w:p>
    <w:p w:rsidR="00F75463" w:rsidRPr="005B4D72" w:rsidP="005B4D72" w14:paraId="5AD8D6D6" w14:textId="27874F7B">
      <w:pPr>
        <w:pStyle w:val="Heading2-IPR"/>
        <w:numPr>
          <w:ilvl w:val="0"/>
          <w:numId w:val="0"/>
        </w:numPr>
        <w:rPr>
          <w:sz w:val="26"/>
        </w:rPr>
      </w:pPr>
      <w:bookmarkStart w:id="46" w:name="_Toc115691178"/>
      <w:bookmarkStart w:id="47" w:name="_Hlk111707906"/>
      <w:r w:rsidRPr="005B4D72">
        <w:rPr>
          <w:sz w:val="26"/>
        </w:rPr>
        <w:t>References</w:t>
      </w:r>
      <w:bookmarkEnd w:id="46"/>
    </w:p>
    <w:p w:rsidR="00095D58" w:rsidRPr="004F5067" w:rsidP="005B4D72" w14:paraId="1B41B531" w14:textId="77777777">
      <w:pPr>
        <w:pStyle w:val="References-IPR"/>
        <w:spacing w:line="480" w:lineRule="exact"/>
      </w:pPr>
      <w:r w:rsidRPr="004F5067">
        <w:t>Dillman</w:t>
      </w:r>
      <w:r w:rsidRPr="004F5067">
        <w:t xml:space="preserve">, D. (2000). </w:t>
      </w:r>
      <w:r w:rsidRPr="004F5067">
        <w:rPr>
          <w:i/>
        </w:rPr>
        <w:t>Mail and internet surveys: The tailored design method</w:t>
      </w:r>
      <w:r w:rsidRPr="004F5067">
        <w:t xml:space="preserve"> (2nd ed.). John Wiley &amp; Sons.</w:t>
      </w:r>
    </w:p>
    <w:p w:rsidR="00B00DF4" w:rsidP="005B4D72" w14:paraId="7DF48142" w14:textId="77777777">
      <w:pPr>
        <w:pStyle w:val="References-IPR"/>
        <w:spacing w:line="480" w:lineRule="exact"/>
      </w:pPr>
      <w:r w:rsidRPr="004F5067">
        <w:t>Groves, R. M., Couper, M. P., Presser, S., Singer, E., Tourangeau, R., Acosta, G., &amp; Nelson, L. (2006)</w:t>
      </w:r>
      <w:r>
        <w:t>.</w:t>
      </w:r>
      <w:r w:rsidRPr="004F5067">
        <w:t xml:space="preserve"> Experiments in producing nonresponse bias. </w:t>
      </w:r>
      <w:r w:rsidRPr="004F5067">
        <w:rPr>
          <w:i/>
        </w:rPr>
        <w:t>Public Opinion Quarterly, 70</w:t>
      </w:r>
      <w:r w:rsidRPr="004F5067">
        <w:t>(5), 720–736.</w:t>
      </w:r>
    </w:p>
    <w:p w:rsidR="00095D58" w:rsidRPr="004F5067" w:rsidP="005B4D72" w14:paraId="6F924B2F" w14:textId="1E64BE03">
      <w:pPr>
        <w:pStyle w:val="References-IPR"/>
        <w:spacing w:line="480" w:lineRule="exact"/>
      </w:pPr>
      <w:r w:rsidRPr="004F5067">
        <w:t xml:space="preserve">Groves, R., Singer, E., &amp; Corning, A. (2000). Leverage-saliency theory of survey participation: description and an illustration. </w:t>
      </w:r>
      <w:r w:rsidRPr="004F5067">
        <w:rPr>
          <w:i/>
        </w:rPr>
        <w:t>Public Opinion Quarterly</w:t>
      </w:r>
      <w:r w:rsidR="002C1374">
        <w:rPr>
          <w:i/>
        </w:rPr>
        <w:t>,</w:t>
      </w:r>
      <w:r w:rsidRPr="004F5067">
        <w:rPr>
          <w:i/>
        </w:rPr>
        <w:t xml:space="preserve"> 64</w:t>
      </w:r>
      <w:r w:rsidRPr="004F5067">
        <w:t>(3), 299–308.</w:t>
      </w:r>
    </w:p>
    <w:p w:rsidR="00095D58" w:rsidP="005B4D72" w14:paraId="67450171" w14:textId="5D4A7DAD">
      <w:pPr>
        <w:pStyle w:val="References-IPR"/>
        <w:spacing w:line="480" w:lineRule="exact"/>
      </w:pPr>
      <w:r w:rsidRPr="00066F52">
        <w:t>Lavrakas</w:t>
      </w:r>
      <w:r w:rsidRPr="00066F52">
        <w:t>, P. J. (2008).</w:t>
      </w:r>
      <w:r w:rsidR="00B25B5F">
        <w:t xml:space="preserve"> </w:t>
      </w:r>
      <w:r w:rsidRPr="00066F52">
        <w:rPr>
          <w:i/>
          <w:iCs/>
        </w:rPr>
        <w:t>Encyclopedia of survey research methods</w:t>
      </w:r>
      <w:r w:rsidRPr="00066F52">
        <w:t xml:space="preserve">. Sage Publications. </w:t>
      </w:r>
      <w:hyperlink r:id="rId13" w:history="1">
        <w:r w:rsidRPr="00244214" w:rsidR="002E1EAC">
          <w:rPr>
            <w:rStyle w:val="Hyperlink"/>
          </w:rPr>
          <w:t>http://dx.doi.org/</w:t>
        </w:r>
        <w:r w:rsidRPr="00244214" w:rsidR="002E1EAC">
          <w:rPr>
            <w:rStyle w:val="Hyperlink"/>
          </w:rPr>
          <w:br/>
          <w:t>10.4135/9781412963947</w:t>
        </w:r>
      </w:hyperlink>
    </w:p>
    <w:p w:rsidR="00095D58" w:rsidP="005B4D72" w14:paraId="1CAE573F" w14:textId="3085E2A3">
      <w:pPr>
        <w:pStyle w:val="References-IPR"/>
        <w:spacing w:line="480" w:lineRule="exact"/>
      </w:pPr>
      <w:r w:rsidRPr="004F5067">
        <w:t xml:space="preserve">Messer, B., &amp; </w:t>
      </w:r>
      <w:r w:rsidRPr="004F5067">
        <w:t>Dillman</w:t>
      </w:r>
      <w:r w:rsidRPr="004F5067">
        <w:t xml:space="preserve">, D. (2011). Surveying the general public over the internet using address-based sampling and mail contact procedures. </w:t>
      </w:r>
      <w:r w:rsidRPr="004F5067">
        <w:rPr>
          <w:i/>
        </w:rPr>
        <w:t>Public Opinion Quarterly, 75,</w:t>
      </w:r>
      <w:r w:rsidRPr="004F5067">
        <w:t xml:space="preserve"> 429–457.</w:t>
      </w:r>
    </w:p>
    <w:p w:rsidR="00FF4473" w:rsidRPr="004F5067" w:rsidP="005B4D72" w14:paraId="1B54469B" w14:textId="489410D0">
      <w:pPr>
        <w:pStyle w:val="References-IPR"/>
        <w:spacing w:line="480" w:lineRule="exact"/>
      </w:pPr>
      <w:r w:rsidRPr="004F5067">
        <w:t xml:space="preserve">Mercer, A., </w:t>
      </w:r>
      <w:r w:rsidRPr="004F5067">
        <w:t>Caporaso</w:t>
      </w:r>
      <w:r w:rsidRPr="004F5067">
        <w:t xml:space="preserve">, A., Cantor, D., &amp; Townsend, R. (2015). How much gets you how much? Monetary incentives and response rates in household surveys. </w:t>
      </w:r>
      <w:r w:rsidRPr="004F5067">
        <w:rPr>
          <w:i/>
        </w:rPr>
        <w:t>Public Opinion Quarterly, 79,</w:t>
      </w:r>
      <w:r w:rsidRPr="004F5067">
        <w:t xml:space="preserve"> 105–129.</w:t>
      </w:r>
    </w:p>
    <w:p w:rsidR="00B00DF4" w:rsidRPr="004F5067" w:rsidP="005B4D72" w14:paraId="71F9175A" w14:textId="77777777">
      <w:pPr>
        <w:pStyle w:val="References-IPR"/>
        <w:spacing w:line="480" w:lineRule="exact"/>
      </w:pPr>
      <w:r w:rsidRPr="004F5067">
        <w:t xml:space="preserve">Singer, E. (2006). Introduction: Nonresponse bias in household surveys. </w:t>
      </w:r>
      <w:r w:rsidRPr="004F5067">
        <w:rPr>
          <w:i/>
        </w:rPr>
        <w:t>Public Opinion Quarterly, 70</w:t>
      </w:r>
      <w:r w:rsidRPr="004F5067">
        <w:t>(5), 637–645.</w:t>
      </w:r>
    </w:p>
    <w:p w:rsidR="00B00DF4" w:rsidP="005B4D72" w14:paraId="0FC87ADD" w14:textId="19DA3183">
      <w:pPr>
        <w:pStyle w:val="References-IPR"/>
        <w:spacing w:line="480" w:lineRule="exact"/>
      </w:pPr>
      <w:r w:rsidRPr="004F5067">
        <w:t xml:space="preserve">Singer, E., &amp; </w:t>
      </w:r>
      <w:r w:rsidRPr="004F5067">
        <w:t>Kulka</w:t>
      </w:r>
      <w:r w:rsidRPr="004F5067">
        <w:t xml:space="preserve">, R. A. (2002). Paying respondents for survey participation. In M. Ver Ploeg, R. A. Moffitt, &amp; C. F. </w:t>
      </w:r>
      <w:r w:rsidRPr="004F5067">
        <w:t>Citro</w:t>
      </w:r>
      <w:r w:rsidRPr="004F5067">
        <w:t xml:space="preserve">, Committee on National Statistics, Division of Behavioral and Social Sciences and Education (Eds.), </w:t>
      </w:r>
      <w:r w:rsidRPr="004F5067">
        <w:rPr>
          <w:i/>
        </w:rPr>
        <w:t>Studies of welfare populations: Data collection and research issues. Panel on data and methods for measuring the effects of changes in social welfare programs</w:t>
      </w:r>
      <w:r w:rsidRPr="004F5067">
        <w:t xml:space="preserve"> (pp. 105–128). National Academy Press.</w:t>
      </w:r>
    </w:p>
    <w:p w:rsidR="005642E3" w:rsidRPr="004F7B92" w:rsidP="005B4D72" w14:paraId="52EAF205" w14:textId="4B82404C">
      <w:pPr>
        <w:pStyle w:val="References-IPR"/>
        <w:spacing w:line="480" w:lineRule="exact"/>
      </w:pPr>
      <w:r w:rsidRPr="00EA03C0">
        <w:t>U.S. Department of Health and Human Services, Office for Human Research Protections</w:t>
      </w:r>
      <w:r>
        <w:t xml:space="preserve">, Secretary’s Advisory Committee on Human Research Protections. (2019). </w:t>
      </w:r>
      <w:r w:rsidRPr="00A93E36">
        <w:rPr>
          <w:i/>
          <w:iCs/>
        </w:rPr>
        <w:t>Addressing ethical concerns regarding offers of payment to research participants.</w:t>
      </w:r>
      <w:r>
        <w:t xml:space="preserve"> </w:t>
      </w:r>
      <w:hyperlink r:id="rId14" w:history="1">
        <w:r w:rsidRPr="00244214" w:rsidR="00434E01">
          <w:rPr>
            <w:rStyle w:val="Hyperlink"/>
          </w:rPr>
          <w:t>https://www.hhs.gov/ohrp/sachrp-committee/</w:t>
        </w:r>
        <w:r w:rsidRPr="00244214" w:rsidR="00434E01">
          <w:rPr>
            <w:rStyle w:val="Hyperlink"/>
          </w:rPr>
          <w:br/>
          <w:t>recommendations/attachment-a-september-30-2019/index.html</w:t>
        </w:r>
      </w:hyperlink>
      <w:bookmarkEnd w:id="47"/>
    </w:p>
    <w:sectPr w:rsidSect="00672051">
      <w:footerReference w:type="default" r:id="rId15"/>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F5D83" w:rsidP="00CF5E31" w14:paraId="6BEC45FD" w14:textId="77777777">
      <w:r>
        <w:separator/>
      </w:r>
    </w:p>
    <w:p w:rsidR="00FF5D83" w14:paraId="6245F9E0" w14:textId="77777777"/>
    <w:p w:rsidR="00FF5D83" w14:paraId="318FEB74" w14:textId="77777777"/>
    <w:p w:rsidR="00FF5D83" w14:paraId="79489C40" w14:textId="77777777"/>
    <w:p w:rsidR="00FF5D83" w14:paraId="719F3EA7" w14:textId="77777777"/>
  </w:endnote>
  <w:endnote w:type="continuationSeparator" w:id="1">
    <w:p w:rsidR="00FF5D83" w:rsidP="00CF5E31" w14:paraId="26A18DE6" w14:textId="77777777">
      <w:r>
        <w:continuationSeparator/>
      </w:r>
    </w:p>
    <w:p w:rsidR="00FF5D83" w14:paraId="1ECD69A7" w14:textId="77777777"/>
    <w:p w:rsidR="00FF5D83" w14:paraId="495AEEE1" w14:textId="77777777"/>
    <w:p w:rsidR="00FF5D83" w14:paraId="408B04F5" w14:textId="77777777"/>
    <w:p w:rsidR="00FF5D83" w14:paraId="3049EEF7" w14:textId="77777777"/>
  </w:endnote>
  <w:endnote w:type="continuationNotice" w:id="2">
    <w:p w:rsidR="00FF5D83" w14:paraId="725D0A6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EA1" w:rsidRPr="00211794" w:rsidP="00211794" w14:paraId="2DC0C406" w14:textId="22A32D20">
    <w:pPr>
      <w:pStyle w:val="Footer"/>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716177720"/>
      <w:docPartObj>
        <w:docPartGallery w:val="Page Numbers (Bottom of Page)"/>
        <w:docPartUnique/>
      </w:docPartObj>
    </w:sdtPr>
    <w:sdtEndPr>
      <w:rPr>
        <w:noProof/>
      </w:rPr>
    </w:sdtEndPr>
    <w:sdtContent>
      <w:p w:rsidR="001D5EA1" w:rsidRPr="00951ACB" w:rsidP="00951ACB" w14:paraId="2766D4D2" w14:textId="6CACD39C">
        <w:pPr>
          <w:pBdr>
            <w:top w:val="single" w:sz="8" w:space="1" w:color="B12732"/>
          </w:pBdr>
          <w:tabs>
            <w:tab w:val="right" w:pos="9360"/>
          </w:tabs>
          <w:rPr>
            <w:sz w:val="20"/>
            <w:szCs w:val="20"/>
          </w:rPr>
        </w:pPr>
        <w:sdt>
          <w:sdtPr>
            <w:rPr>
              <w:rStyle w:val="FooterTitle-IPRChar"/>
              <w:rFonts w:eastAsiaTheme="minorHAnsi"/>
              <w:szCs w:val="20"/>
            </w:rPr>
            <w:id w:val="177936633"/>
            <w:docPartObj>
              <w:docPartGallery w:val="Page Numbers (Bottom of Page)"/>
              <w:docPartUnique/>
            </w:docPartObj>
          </w:sdtPr>
          <w:sdtEndPr>
            <w:rPr>
              <w:rStyle w:val="FooterTitle-IPRChar"/>
            </w:rPr>
          </w:sdtEndPr>
          <w:sdtContent>
            <w:r>
              <w:rPr>
                <w:rStyle w:val="FooterTitle-IPRChar"/>
                <w:rFonts w:eastAsiaTheme="minorHAnsi"/>
                <w:szCs w:val="20"/>
              </w:rPr>
              <w:t>CMS ESRD QIP Monitoring &amp; Evaluation, Supporting Statements Part 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EA1" w:rsidRPr="00951ACB" w:rsidP="00F12FDD" w14:paraId="718641E7" w14:textId="4DD2B99B">
    <w:pPr>
      <w:pBdr>
        <w:top w:val="single" w:sz="8" w:space="1" w:color="B12732"/>
      </w:pBdr>
      <w:tabs>
        <w:tab w:val="right" w:pos="9504"/>
      </w:tabs>
      <w:rPr>
        <w:sz w:val="20"/>
        <w:szCs w:val="20"/>
      </w:rPr>
    </w:pPr>
    <w:sdt>
      <w:sdtPr>
        <w:rPr>
          <w:sz w:val="20"/>
          <w:szCs w:val="20"/>
        </w:rPr>
        <w:id w:val="1086959196"/>
        <w:docPartObj>
          <w:docPartGallery w:val="Page Numbers (Bottom of Page)"/>
          <w:docPartUnique/>
        </w:docPartObj>
      </w:sdtPr>
      <w:sdtEndPr>
        <w:rPr>
          <w:noProof/>
        </w:rPr>
      </w:sdtEndPr>
      <w:sdtContent>
        <w:sdt>
          <w:sdtPr>
            <w:rPr>
              <w:rStyle w:val="FooterTitle-IPRChar"/>
              <w:rFonts w:eastAsiaTheme="minorHAnsi"/>
              <w:szCs w:val="20"/>
            </w:rPr>
            <w:id w:val="1615402448"/>
            <w:docPartObj>
              <w:docPartGallery w:val="Page Numbers (Bottom of Page)"/>
              <w:docPartUnique/>
            </w:docPartObj>
          </w:sdtPr>
          <w:sdtEndPr>
            <w:rPr>
              <w:rStyle w:val="FooterTitle-IPRChar"/>
            </w:rPr>
          </w:sdtEndPr>
          <w:sdtContent>
            <w:r>
              <w:rPr>
                <w:rStyle w:val="FooterTitle-IPRChar"/>
                <w:rFonts w:eastAsiaTheme="minorHAnsi"/>
                <w:szCs w:val="20"/>
              </w:rPr>
              <w:t>ESRD QIP Monitoring and Evaluation, Supporting Statements Part A</w:t>
            </w:r>
          </w:sdtContent>
        </w:sdt>
      </w:sdtContent>
    </w:sdt>
    <w:r w:rsidRPr="00604714">
      <w:rPr>
        <w:rFonts w:asciiTheme="minorHAnsi" w:hAnsiTheme="minorHAnsi"/>
        <w:i/>
      </w:rPr>
      <w:tab/>
    </w:r>
    <w:r w:rsidRPr="00951ACB">
      <w:rPr>
        <w:rFonts w:asciiTheme="minorHAnsi" w:hAnsiTheme="minorHAnsi"/>
        <w:i/>
        <w:sz w:val="20"/>
      </w:rPr>
      <w:fldChar w:fldCharType="begin"/>
    </w:r>
    <w:r w:rsidRPr="00951ACB">
      <w:rPr>
        <w:rFonts w:asciiTheme="minorHAnsi" w:hAnsiTheme="minorHAnsi"/>
        <w:i/>
        <w:sz w:val="20"/>
      </w:rPr>
      <w:instrText xml:space="preserve"> PAGE   \* MERGEFORMAT </w:instrText>
    </w:r>
    <w:r w:rsidRPr="00951ACB">
      <w:rPr>
        <w:rFonts w:asciiTheme="minorHAnsi" w:hAnsiTheme="minorHAnsi"/>
        <w:i/>
        <w:sz w:val="20"/>
      </w:rPr>
      <w:fldChar w:fldCharType="separate"/>
    </w:r>
    <w:r>
      <w:rPr>
        <w:rFonts w:asciiTheme="minorHAnsi" w:hAnsiTheme="minorHAnsi"/>
        <w:i/>
        <w:noProof/>
        <w:sz w:val="20"/>
      </w:rPr>
      <w:t>1</w:t>
    </w:r>
    <w:r w:rsidRPr="00951ACB">
      <w:rPr>
        <w:rFonts w:asciiTheme="minorHAnsi" w:hAnsiTheme="minorHAnsi"/>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EA1" w:rsidRPr="00951ACB" w:rsidP="00951ACB" w14:paraId="4832D44F" w14:textId="2B598441">
    <w:pPr>
      <w:pBdr>
        <w:top w:val="single" w:sz="8" w:space="1" w:color="B12732"/>
      </w:pBdr>
      <w:tabs>
        <w:tab w:val="right" w:pos="13410"/>
      </w:tabs>
      <w:rPr>
        <w:sz w:val="20"/>
        <w:szCs w:val="20"/>
      </w:rPr>
    </w:pPr>
    <w:sdt>
      <w:sdtPr>
        <w:rPr>
          <w:sz w:val="20"/>
          <w:szCs w:val="20"/>
        </w:rPr>
        <w:id w:val="734281000"/>
        <w:docPartObj>
          <w:docPartGallery w:val="Page Numbers (Bottom of Page)"/>
          <w:docPartUnique/>
        </w:docPartObj>
      </w:sdtPr>
      <w:sdtEndPr>
        <w:rPr>
          <w:noProof/>
        </w:rPr>
      </w:sdtEndPr>
      <w:sdtContent>
        <w:sdt>
          <w:sdtPr>
            <w:rPr>
              <w:rStyle w:val="FooterTitle-IPRChar"/>
              <w:rFonts w:eastAsiaTheme="minorHAnsi"/>
              <w:szCs w:val="20"/>
            </w:rPr>
            <w:id w:val="1831402133"/>
            <w:docPartObj>
              <w:docPartGallery w:val="Page Numbers (Bottom of Page)"/>
              <w:docPartUnique/>
            </w:docPartObj>
          </w:sdtPr>
          <w:sdtEndPr>
            <w:rPr>
              <w:rStyle w:val="FooterTitle-IPRChar"/>
            </w:rPr>
          </w:sdtEndPr>
          <w:sdtContent>
            <w:sdt>
              <w:sdtPr>
                <w:rPr>
                  <w:rFonts w:ascii="Calibri" w:hAnsi="Calibri" w:cs="Arial"/>
                  <w:i/>
                  <w:sz w:val="20"/>
                  <w:szCs w:val="20"/>
                </w:rPr>
                <w:id w:val="-556240651"/>
                <w:docPartObj>
                  <w:docPartGallery w:val="Page Numbers (Bottom of Page)"/>
                  <w:docPartUnique/>
                </w:docPartObj>
              </w:sdtPr>
              <w:sdtEndPr>
                <w:rPr>
                  <w:noProof/>
                </w:rPr>
              </w:sdtEndPr>
              <w:sdtContent>
                <w:sdt>
                  <w:sdtPr>
                    <w:rPr>
                      <w:rStyle w:val="FooterTitle-IPRChar"/>
                      <w:rFonts w:eastAsiaTheme="minorHAnsi"/>
                      <w:szCs w:val="20"/>
                    </w:rPr>
                    <w:id w:val="-1269153071"/>
                    <w:docPartObj>
                      <w:docPartGallery w:val="Page Numbers (Bottom of Page)"/>
                      <w:docPartUnique/>
                    </w:docPartObj>
                  </w:sdtPr>
                  <w:sdtEndPr>
                    <w:rPr>
                      <w:rStyle w:val="FooterTitle-IPRChar"/>
                    </w:rPr>
                  </w:sdtEndPr>
                  <w:sdtContent>
                    <w:sdt>
                      <w:sdtPr>
                        <w:rPr>
                          <w:rStyle w:val="FooterTitle-IPRChar"/>
                          <w:rFonts w:eastAsiaTheme="minorHAnsi"/>
                          <w:szCs w:val="20"/>
                        </w:rPr>
                        <w:id w:val="1818533333"/>
                        <w:docPartObj>
                          <w:docPartGallery w:val="Page Numbers (Bottom of Page)"/>
                          <w:docPartUnique/>
                        </w:docPartObj>
                      </w:sdtPr>
                      <w:sdtEndPr>
                        <w:rPr>
                          <w:rStyle w:val="FooterTitle-IPRChar"/>
                        </w:rPr>
                      </w:sdtEndPr>
                      <w:sdtContent>
                        <w:r>
                          <w:rPr>
                            <w:rStyle w:val="FooterTitle-IPRChar"/>
                            <w:rFonts w:eastAsiaTheme="minorHAnsi"/>
                            <w:szCs w:val="20"/>
                          </w:rPr>
                          <w:t>CMS ESRD QIP Monitoring &amp; Evaluation, Supporting Statement Part A</w:t>
                        </w:r>
                      </w:sdtContent>
                    </w:sdt>
                  </w:sdtContent>
                </w:sdt>
              </w:sdtContent>
            </w:sdt>
          </w:sdtContent>
        </w:sdt>
      </w:sdtContent>
    </w:sdt>
    <w:r w:rsidRPr="00604714">
      <w:rPr>
        <w:rFonts w:asciiTheme="minorHAnsi" w:hAnsiTheme="minorHAnsi"/>
        <w:i/>
      </w:rPr>
      <w:tab/>
    </w:r>
    <w:r w:rsidRPr="00951ACB">
      <w:rPr>
        <w:rFonts w:asciiTheme="minorHAnsi" w:hAnsiTheme="minorHAnsi"/>
        <w:i/>
        <w:sz w:val="20"/>
      </w:rPr>
      <w:fldChar w:fldCharType="begin"/>
    </w:r>
    <w:r w:rsidRPr="00951ACB">
      <w:rPr>
        <w:rFonts w:asciiTheme="minorHAnsi" w:hAnsiTheme="minorHAnsi"/>
        <w:i/>
        <w:sz w:val="20"/>
      </w:rPr>
      <w:instrText xml:space="preserve"> PAGE   \* MERGEFORMAT </w:instrText>
    </w:r>
    <w:r w:rsidRPr="00951ACB">
      <w:rPr>
        <w:rFonts w:asciiTheme="minorHAnsi" w:hAnsiTheme="minorHAnsi"/>
        <w:i/>
        <w:sz w:val="20"/>
      </w:rPr>
      <w:fldChar w:fldCharType="separate"/>
    </w:r>
    <w:r>
      <w:rPr>
        <w:rFonts w:asciiTheme="minorHAnsi" w:hAnsiTheme="minorHAnsi"/>
        <w:i/>
        <w:noProof/>
        <w:sz w:val="20"/>
      </w:rPr>
      <w:t>15</w:t>
    </w:r>
    <w:r w:rsidRPr="00951ACB">
      <w:rPr>
        <w:rFonts w:asciiTheme="minorHAnsi" w:hAnsiTheme="minorHAnsi"/>
        <w: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EA1" w:rsidRPr="00951ACB" w:rsidP="00951ACB" w14:paraId="7D80DC81" w14:textId="0B0CE080">
    <w:pPr>
      <w:pBdr>
        <w:top w:val="single" w:sz="8" w:space="1" w:color="B12732"/>
      </w:pBdr>
      <w:tabs>
        <w:tab w:val="right" w:pos="9360"/>
      </w:tabs>
      <w:rPr>
        <w:sz w:val="20"/>
        <w:szCs w:val="20"/>
      </w:rPr>
    </w:pPr>
    <w:sdt>
      <w:sdtPr>
        <w:rPr>
          <w:sz w:val="20"/>
          <w:szCs w:val="20"/>
        </w:rPr>
        <w:id w:val="1090577798"/>
        <w:docPartObj>
          <w:docPartGallery w:val="Page Numbers (Bottom of Page)"/>
          <w:docPartUnique/>
        </w:docPartObj>
      </w:sdtPr>
      <w:sdtEndPr>
        <w:rPr>
          <w:noProof/>
        </w:rPr>
      </w:sdtEndPr>
      <w:sdtContent>
        <w:sdt>
          <w:sdtPr>
            <w:rPr>
              <w:rStyle w:val="FooterTitle-IPRChar"/>
              <w:rFonts w:eastAsiaTheme="minorHAnsi"/>
              <w:szCs w:val="20"/>
            </w:rPr>
            <w:id w:val="-1190518420"/>
            <w:docPartObj>
              <w:docPartGallery w:val="Page Numbers (Bottom of Page)"/>
              <w:docPartUnique/>
            </w:docPartObj>
          </w:sdtPr>
          <w:sdtEndPr>
            <w:rPr>
              <w:rStyle w:val="FooterTitle-IPRChar"/>
            </w:rPr>
          </w:sdtEndPr>
          <w:sdtContent>
            <w:sdt>
              <w:sdtPr>
                <w:rPr>
                  <w:rFonts w:ascii="Calibri" w:hAnsi="Calibri" w:cs="Arial"/>
                  <w:i/>
                  <w:sz w:val="20"/>
                  <w:szCs w:val="20"/>
                </w:rPr>
                <w:id w:val="-1865739393"/>
                <w:docPartObj>
                  <w:docPartGallery w:val="Page Numbers (Bottom of Page)"/>
                  <w:docPartUnique/>
                </w:docPartObj>
              </w:sdtPr>
              <w:sdtEndPr>
                <w:rPr>
                  <w:noProof/>
                </w:rPr>
              </w:sdtEndPr>
              <w:sdtContent>
                <w:sdt>
                  <w:sdtPr>
                    <w:rPr>
                      <w:rStyle w:val="FooterTitle-IPRChar"/>
                      <w:rFonts w:eastAsiaTheme="minorHAnsi"/>
                      <w:szCs w:val="20"/>
                    </w:rPr>
                    <w:id w:val="773974935"/>
                    <w:docPartObj>
                      <w:docPartGallery w:val="Page Numbers (Bottom of Page)"/>
                      <w:docPartUnique/>
                    </w:docPartObj>
                  </w:sdtPr>
                  <w:sdtEndPr>
                    <w:rPr>
                      <w:rStyle w:val="FooterTitle-IPRChar"/>
                    </w:rPr>
                  </w:sdtEndPr>
                  <w:sdtContent>
                    <w:sdt>
                      <w:sdtPr>
                        <w:rPr>
                          <w:rStyle w:val="FooterTitle-IPRChar"/>
                          <w:rFonts w:eastAsiaTheme="minorHAnsi"/>
                          <w:szCs w:val="20"/>
                        </w:rPr>
                        <w:id w:val="-64260355"/>
                        <w:docPartObj>
                          <w:docPartGallery w:val="Page Numbers (Bottom of Page)"/>
                          <w:docPartUnique/>
                        </w:docPartObj>
                      </w:sdtPr>
                      <w:sdtEndPr>
                        <w:rPr>
                          <w:rStyle w:val="FooterTitle-IPRChar"/>
                        </w:rPr>
                      </w:sdtEndPr>
                      <w:sdtContent>
                        <w:r>
                          <w:rPr>
                            <w:rStyle w:val="FooterTitle-IPRChar"/>
                            <w:rFonts w:eastAsiaTheme="minorHAnsi"/>
                            <w:szCs w:val="20"/>
                          </w:rPr>
                          <w:t>CMS ESRD QIP Monitoring &amp; Evaluation, Supporting Statement Part A</w:t>
                        </w:r>
                      </w:sdtContent>
                    </w:sdt>
                  </w:sdtContent>
                </w:sdt>
              </w:sdtContent>
            </w:sdt>
          </w:sdtContent>
        </w:sdt>
      </w:sdtContent>
    </w:sdt>
    <w:r w:rsidRPr="00604714">
      <w:rPr>
        <w:rFonts w:asciiTheme="minorHAnsi" w:hAnsiTheme="minorHAnsi"/>
        <w:i/>
      </w:rPr>
      <w:tab/>
    </w:r>
    <w:r w:rsidRPr="00951ACB">
      <w:rPr>
        <w:rFonts w:asciiTheme="minorHAnsi" w:hAnsiTheme="minorHAnsi"/>
        <w:i/>
        <w:sz w:val="20"/>
      </w:rPr>
      <w:fldChar w:fldCharType="begin"/>
    </w:r>
    <w:r w:rsidRPr="00951ACB">
      <w:rPr>
        <w:rFonts w:asciiTheme="minorHAnsi" w:hAnsiTheme="minorHAnsi"/>
        <w:i/>
        <w:sz w:val="20"/>
      </w:rPr>
      <w:instrText xml:space="preserve"> PAGE   \* MERGEFORMAT </w:instrText>
    </w:r>
    <w:r w:rsidRPr="00951ACB">
      <w:rPr>
        <w:rFonts w:asciiTheme="minorHAnsi" w:hAnsiTheme="minorHAnsi"/>
        <w:i/>
        <w:sz w:val="20"/>
      </w:rPr>
      <w:fldChar w:fldCharType="separate"/>
    </w:r>
    <w:r>
      <w:rPr>
        <w:rFonts w:asciiTheme="minorHAnsi" w:hAnsiTheme="minorHAnsi"/>
        <w:i/>
        <w:noProof/>
        <w:sz w:val="20"/>
      </w:rPr>
      <w:t>17</w:t>
    </w:r>
    <w:r w:rsidRPr="00951ACB">
      <w:rPr>
        <w:rFonts w:asciiTheme="minorHAnsi" w:hAnsiTheme="minorHAnsi"/>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5D83" w:rsidP="00942AE2" w14:paraId="21B9667D" w14:textId="77777777">
      <w:pPr>
        <w:pStyle w:val="FtnteBodyText-IPR"/>
      </w:pPr>
      <w:r>
        <w:separator/>
      </w:r>
    </w:p>
  </w:footnote>
  <w:footnote w:type="continuationSeparator" w:id="1">
    <w:p w:rsidR="00FF5D83" w:rsidP="00942AE2" w14:paraId="19BDA93C" w14:textId="77777777">
      <w:pPr>
        <w:pStyle w:val="FtnteBodyText-IPR"/>
      </w:pPr>
      <w:r>
        <w:continuationSeparator/>
      </w:r>
    </w:p>
  </w:footnote>
  <w:footnote w:type="continuationNotice" w:id="2">
    <w:p w:rsidR="00FF5D83" w:rsidP="00942AE2" w14:paraId="0114DD41" w14:textId="77777777">
      <w:pPr>
        <w:pStyle w:val="FtnteBodyText-IPR"/>
      </w:pPr>
    </w:p>
  </w:footnote>
  <w:footnote w:id="3">
    <w:p w:rsidR="001D5EA1" w:rsidRPr="001B2C1B" w14:paraId="31F3F0DA" w14:textId="555483CB">
      <w:pPr>
        <w:pStyle w:val="FootnoteText"/>
        <w:rPr>
          <w:rFonts w:ascii="Calibri" w:hAnsi="Calibri"/>
        </w:rPr>
      </w:pPr>
      <w:r w:rsidRPr="001B2C1B">
        <w:rPr>
          <w:rStyle w:val="FootnoteReference"/>
          <w:rFonts w:ascii="Calibri" w:hAnsi="Calibri"/>
        </w:rPr>
        <w:footnoteRef/>
      </w:r>
      <w:r w:rsidRPr="001B2C1B">
        <w:rPr>
          <w:rFonts w:ascii="Calibri" w:hAnsi="Calibri"/>
        </w:rPr>
        <w:t xml:space="preserve"> </w:t>
      </w:r>
      <w:r w:rsidRPr="00C518A5">
        <w:rPr>
          <w:rFonts w:ascii="Calibri" w:hAnsi="Calibri" w:cs="Calibri"/>
        </w:rPr>
        <w:t>For wage</w:t>
      </w:r>
      <w:r w:rsidRPr="001B2C1B">
        <w:rPr>
          <w:rFonts w:ascii="Calibri" w:hAnsi="Calibri"/>
        </w:rPr>
        <w:t xml:space="preserve"> rates</w:t>
      </w:r>
      <w:r w:rsidRPr="00C518A5">
        <w:rPr>
          <w:rFonts w:ascii="Calibri" w:hAnsi="Calibri" w:cs="Calibri"/>
        </w:rPr>
        <w:t>, see DOL BLS. (n.d.).</w:t>
      </w:r>
      <w:r w:rsidRPr="001B2C1B">
        <w:rPr>
          <w:rFonts w:ascii="Calibri" w:hAnsi="Calibri"/>
        </w:rPr>
        <w:t xml:space="preserve"> </w:t>
      </w:r>
      <w:r w:rsidRPr="001B2C1B">
        <w:rPr>
          <w:rFonts w:ascii="Calibri" w:hAnsi="Calibri"/>
          <w:i/>
        </w:rPr>
        <w:t>May 20</w:t>
      </w:r>
      <w:r>
        <w:rPr>
          <w:rFonts w:ascii="Calibri" w:hAnsi="Calibri"/>
          <w:i/>
        </w:rPr>
        <w:t>21</w:t>
      </w:r>
      <w:r w:rsidRPr="001B2C1B">
        <w:rPr>
          <w:rFonts w:ascii="Calibri" w:hAnsi="Calibri"/>
          <w:i/>
        </w:rPr>
        <w:t xml:space="preserve"> </w:t>
      </w:r>
      <w:r w:rsidRPr="00C518A5">
        <w:rPr>
          <w:rFonts w:ascii="Calibri" w:hAnsi="Calibri"/>
          <w:i/>
        </w:rPr>
        <w:t xml:space="preserve">national occupational employment and wage estimates </w:t>
      </w:r>
      <w:r w:rsidRPr="001B2C1B">
        <w:rPr>
          <w:rFonts w:ascii="Calibri" w:hAnsi="Calibri"/>
          <w:i/>
        </w:rPr>
        <w:t>United States</w:t>
      </w:r>
      <w:r w:rsidRPr="00C518A5">
        <w:rPr>
          <w:rFonts w:ascii="Calibri" w:hAnsi="Calibri" w:cs="Calibri"/>
        </w:rPr>
        <w:t xml:space="preserve"> [Dataset]. </w:t>
      </w:r>
      <w:hyperlink r:id="rId1" w:history="1">
        <w:r w:rsidRPr="007816F9">
          <w:rPr>
            <w:rStyle w:val="Hyperlink"/>
            <w:rFonts w:ascii="Calibri" w:eastAsia="Calibri" w:hAnsi="Calibri" w:cs="Calibri"/>
          </w:rPr>
          <w:t>https://www.bls.gov/oes/current/oes_nat.htm</w:t>
        </w:r>
      </w:hyperlink>
      <w:r>
        <w:rPr>
          <w:rFonts w:ascii="Calibri" w:eastAsia="Calibri" w:hAnsi="Calibri" w:cs="Calibri"/>
        </w:rPr>
        <w:t xml:space="preserve"> </w:t>
      </w:r>
    </w:p>
  </w:footnote>
  <w:footnote w:id="4">
    <w:p w:rsidR="001D5EA1" w:rsidRPr="00D460F5" w:rsidP="00CE610F" w14:paraId="24011E22" w14:textId="0522C647">
      <w:pPr>
        <w:pStyle w:val="FtnteBodyText-IPR"/>
        <w:rPr>
          <w:rFonts w:cs="Calibri"/>
        </w:rPr>
      </w:pPr>
      <w:r w:rsidRPr="00C518A5">
        <w:rPr>
          <w:rStyle w:val="FootnoteReference"/>
          <w:rFonts w:cs="Calibri"/>
        </w:rPr>
        <w:footnoteRef/>
      </w:r>
      <w:r w:rsidRPr="00C518A5">
        <w:rPr>
          <w:rFonts w:cs="Calibri"/>
        </w:rPr>
        <w:t xml:space="preserve"> For Federal minimum wage information, see DOL, Wage and Hour Division. (n.d.). Minimum wage [Web page]. </w:t>
      </w:r>
      <w:hyperlink r:id="rId2" w:history="1">
        <w:r w:rsidRPr="007816F9">
          <w:rPr>
            <w:rStyle w:val="Hyperlink"/>
            <w:rFonts w:cs="Calibri"/>
          </w:rPr>
          <w:t>https://www.dol.gov/WHD/minimumwage.htm</w:t>
        </w:r>
      </w:hyperlink>
      <w:r>
        <w:rPr>
          <w:rFonts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2D137AF"/>
    <w:multiLevelType w:val="hybridMultilevel"/>
    <w:tmpl w:val="60840DEE"/>
    <w:lvl w:ilvl="0">
      <w:start w:val="1"/>
      <w:numFmt w:val="bullet"/>
      <w:lvlText w:val="}"/>
      <w:lvlJc w:val="left"/>
      <w:pPr>
        <w:ind w:left="720" w:hanging="360"/>
      </w:pPr>
      <w:rPr>
        <w:rFonts w:ascii="Wingdings 3" w:hAnsi="Wingdings 3" w:hint="default"/>
        <w:b w:val="0"/>
        <w:i w:val="0"/>
        <w:color w:val="auto"/>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5">
    <w:nsid w:val="0402733D"/>
    <w:multiLevelType w:val="hybridMultilevel"/>
    <w:tmpl w:val="651AFFB6"/>
    <w:lvl w:ilvl="0">
      <w:start w:val="1"/>
      <w:numFmt w:val="decimal"/>
      <w:pStyle w:val="Hdng3-IPR"/>
      <w:lvlText w:val="A.%1."/>
      <w:lvlJc w:val="left"/>
      <w:pPr>
        <w:ind w:left="900" w:hanging="360"/>
      </w:pPr>
      <w:rPr>
        <w:rFonts w:ascii="Candara" w:hAnsi="Candara" w:hint="default"/>
        <w:b/>
        <w:i w:val="0"/>
        <w:color w:val="auto"/>
        <w:sz w:val="26"/>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4333BF"/>
    <w:multiLevelType w:val="hybridMultilevel"/>
    <w:tmpl w:val="737A8670"/>
    <w:lvl w:ilvl="0">
      <w:start w:val="1"/>
      <w:numFmt w:val="bullet"/>
      <w:lvlText w:val=""/>
      <w:lvlJc w:val="left"/>
      <w:pPr>
        <w:ind w:left="720" w:hanging="360"/>
      </w:pPr>
      <w:rPr>
        <w:rFonts w:ascii="Symbol" w:hAnsi="Symbol" w:hint="default"/>
      </w:rPr>
    </w:lvl>
    <w:lvl w:ilvl="1">
      <w:start w:val="1"/>
      <w:numFmt w:val="bullet"/>
      <w:pStyle w:val="Bulletlevel20"/>
      <w:lvlText w:val="–"/>
      <w:lvlJc w:val="left"/>
      <w:pPr>
        <w:ind w:left="1440" w:hanging="360"/>
      </w:pPr>
      <w:rPr>
        <w:rFonts w:ascii="Arial Narrow" w:hAnsi="Arial Narro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9767A8"/>
    <w:multiLevelType w:val="multilevel"/>
    <w:tmpl w:val="F6DE30B6"/>
    <w:lvl w:ilvl="0">
      <w:start w:val="1"/>
      <w:numFmt w:val="decimal"/>
      <w:pStyle w:val="Heade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B3F142B"/>
    <w:multiLevelType w:val="hybridMultilevel"/>
    <w:tmpl w:val="0D56D6B0"/>
    <w:lvl w:ilvl="0">
      <w:start w:val="1"/>
      <w:numFmt w:val="bullet"/>
      <w:pStyle w:val="BulletLevel2"/>
      <w:lvlText w:val=""/>
      <w:lvlJc w:val="left"/>
      <w:pPr>
        <w:ind w:left="1080" w:hanging="360"/>
      </w:pPr>
      <w:rPr>
        <w:rFonts w:ascii="Wingdings" w:hAnsi="Wingdings" w:hint="default"/>
        <w:b w:val="0"/>
        <w:i w:val="0"/>
        <w:color w:val="B12732"/>
        <w:sz w:val="22"/>
      </w:rPr>
    </w:lvl>
    <w:lvl w:ilvl="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1">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2">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DA79A6"/>
    <w:multiLevelType w:val="hybridMultilevel"/>
    <w:tmpl w:val="DBE2EF7A"/>
    <w:lvl w:ilvl="0">
      <w:start w:val="1"/>
      <w:numFmt w:val="decimal"/>
      <w:pStyle w:val="NumberedList"/>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40C8B"/>
    <w:multiLevelType w:val="multilevel"/>
    <w:tmpl w:val="FEDA94D8"/>
    <w:numStyleLink w:val="Bullets12ptCalibriList"/>
  </w:abstractNum>
  <w:abstractNum w:abstractNumId="15">
    <w:nsid w:val="15115E88"/>
    <w:multiLevelType w:val="multilevel"/>
    <w:tmpl w:val="D778BBDE"/>
    <w:numStyleLink w:val="TableBlackBulletsList-IPR"/>
  </w:abstractNum>
  <w:abstractNum w:abstractNumId="16">
    <w:nsid w:val="15520F3F"/>
    <w:multiLevelType w:val="multilevel"/>
    <w:tmpl w:val="808E5508"/>
    <w:numStyleLink w:val="Bullets11ptCalibriList"/>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8">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9">
    <w:nsid w:val="1E5B4E92"/>
    <w:multiLevelType w:val="hybridMultilevel"/>
    <w:tmpl w:val="D3B445C0"/>
    <w:lvl w:ilvl="0">
      <w:start w:val="1"/>
      <w:numFmt w:val="upperRoman"/>
      <w:pStyle w:val="Hdng1Report-IP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162B45"/>
    <w:multiLevelType w:val="hybridMultilevel"/>
    <w:tmpl w:val="A71208B0"/>
    <w:lvl w:ilvl="0">
      <w:start w:val="1"/>
      <w:numFmt w:val="upperLetter"/>
      <w:pStyle w:val="Heading2-IPR"/>
      <w:lvlText w:val="%1."/>
      <w:lvlJc w:val="left"/>
      <w:pPr>
        <w:ind w:left="54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2">
    <w:nsid w:val="254616EB"/>
    <w:multiLevelType w:val="hybridMultilevel"/>
    <w:tmpl w:val="2F0433B8"/>
    <w:lvl w:ilvl="0">
      <w:start w:val="1"/>
      <w:numFmt w:val="bullet"/>
      <w:pStyle w:val="Bullets"/>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5683551"/>
    <w:multiLevelType w:val="singleLevel"/>
    <w:tmpl w:val="BA60635A"/>
    <w:lvl w:ilvl="0">
      <w:start w:val="1"/>
      <w:numFmt w:val="decimal"/>
      <w:pStyle w:val="NumbersRed-IPR"/>
      <w:lvlText w:val="%1."/>
      <w:lvlJc w:val="left"/>
      <w:pPr>
        <w:ind w:left="630" w:hanging="360"/>
      </w:pPr>
      <w:rPr>
        <w:rFonts w:ascii="Calibri" w:hAnsi="Calibri" w:hint="default"/>
        <w:b/>
        <w:i w:val="0"/>
        <w:color w:val="auto"/>
        <w:sz w:val="24"/>
        <w:szCs w:val="24"/>
      </w:rPr>
    </w:lvl>
  </w:abstractNum>
  <w:abstractNum w:abstractNumId="24">
    <w:nsid w:val="25FF6889"/>
    <w:multiLevelType w:val="singleLevel"/>
    <w:tmpl w:val="8B5E3906"/>
    <w:lvl w:ilvl="0">
      <w:start w:val="1"/>
      <w:numFmt w:val="bullet"/>
      <w:lvlText w:val="}"/>
      <w:lvlJc w:val="left"/>
      <w:pPr>
        <w:ind w:left="720" w:hanging="360"/>
      </w:pPr>
      <w:rPr>
        <w:rFonts w:ascii="Wingdings 3" w:hAnsi="Wingdings 3" w:hint="default"/>
        <w:color w:val="C0504D"/>
      </w:rPr>
    </w:lvl>
  </w:abstractNum>
  <w:abstractNum w:abstractNumId="25">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6">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7">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8">
    <w:nsid w:val="32300C26"/>
    <w:multiLevelType w:val="hybridMultilevel"/>
    <w:tmpl w:val="9E9C45F0"/>
    <w:lvl w:ilvl="0">
      <w:start w:val="1"/>
      <w:numFmt w:val="decimal"/>
      <w:lvlText w:val="A.%1."/>
      <w:lvlJc w:val="left"/>
      <w:pPr>
        <w:ind w:left="900" w:hanging="360"/>
      </w:pPr>
      <w:rPr>
        <w:rFonts w:ascii="Candara" w:hAnsi="Candara" w:hint="default"/>
        <w:b/>
        <w:i w:val="0"/>
        <w:color w:val="B12732"/>
        <w:sz w:val="26"/>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0">
    <w:nsid w:val="3EBE4D9E"/>
    <w:multiLevelType w:val="hybridMultilevel"/>
    <w:tmpl w:val="2D42AFB4"/>
    <w:lvl w:ilvl="0">
      <w:start w:val="1"/>
      <w:numFmt w:val="bullet"/>
      <w:pStyle w:val="BulletsRed-IPR"/>
      <w:lvlText w:val="}"/>
      <w:lvlJc w:val="left"/>
      <w:pPr>
        <w:ind w:left="720" w:hanging="360"/>
      </w:pPr>
      <w:rPr>
        <w:rFonts w:ascii="Wingdings 3" w:hAnsi="Wingdings 3" w:hint="default"/>
        <w:b w:val="0"/>
        <w:i w:val="0"/>
        <w:color w:val="auto"/>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2">
    <w:nsid w:val="43265317"/>
    <w:multiLevelType w:val="hybridMultilevel"/>
    <w:tmpl w:val="153627C4"/>
    <w:styleLink w:val="TableRedBulletsList-IPR1"/>
    <w:lvl w:ilvl="0">
      <w:start w:val="1"/>
      <w:numFmt w:val="lowerLetter"/>
      <w:pStyle w:val="Heading4-IP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AA8533E"/>
    <w:multiLevelType w:val="hybridMultilevel"/>
    <w:tmpl w:val="D2243590"/>
    <w:lvl w:ilvl="0">
      <w:start w:val="1"/>
      <w:numFmt w:val="decimal"/>
      <w:lvlText w:val="%1."/>
      <w:lvlJc w:val="left"/>
      <w:pPr>
        <w:ind w:left="720" w:hanging="360"/>
      </w:pPr>
      <w:rPr>
        <w:rFonts w:ascii="Calibri" w:hAnsi="Calibri" w:hint="default"/>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47111A"/>
    <w:multiLevelType w:val="hybridMultilevel"/>
    <w:tmpl w:val="5ACE0518"/>
    <w:lvl w:ilvl="0">
      <w:start w:val="1"/>
      <w:numFmt w:val="decimal"/>
      <w:pStyle w:val="NumberedBullet"/>
      <w:lvlText w:val="%1."/>
      <w:lvlJc w:val="left"/>
      <w:pPr>
        <w:tabs>
          <w:tab w:val="num" w:pos="990"/>
        </w:tabs>
        <w:ind w:left="99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7">
    <w:nsid w:val="54BC6EB8"/>
    <w:multiLevelType w:val="multilevel"/>
    <w:tmpl w:val="B84CE8A6"/>
    <w:numStyleLink w:val="TableRedNumbersList-IPR"/>
  </w:abstractNum>
  <w:abstractNum w:abstractNumId="38">
    <w:nsid w:val="56D01F5B"/>
    <w:multiLevelType w:val="hybridMultilevel"/>
    <w:tmpl w:val="B77822CE"/>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21D4C98"/>
    <w:multiLevelType w:val="hybridMultilevel"/>
    <w:tmpl w:val="6ACA3954"/>
    <w:lvl w:ilvl="0">
      <w:start w:val="1"/>
      <w:numFmt w:val="bullet"/>
      <w:pStyle w:val="Bullet"/>
      <w:lvlText w:val="}"/>
      <w:lvlJc w:val="left"/>
      <w:pPr>
        <w:ind w:left="720" w:hanging="360"/>
      </w:pPr>
      <w:rPr>
        <w:rFonts w:ascii="Wingdings 3" w:hAnsi="Wingdings 3" w:hint="default"/>
        <w:b w:val="0"/>
        <w:i w:val="0"/>
        <w:color w:val="B12732"/>
        <w:sz w:val="2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333561"/>
    <w:multiLevelType w:val="multilevel"/>
    <w:tmpl w:val="0F64D042"/>
    <w:numStyleLink w:val="Numbers11ptCalibriList"/>
  </w:abstractNum>
  <w:abstractNum w:abstractNumId="41">
    <w:nsid w:val="679A4D49"/>
    <w:multiLevelType w:val="multilevel"/>
    <w:tmpl w:val="E0FE1110"/>
    <w:numStyleLink w:val="TableRedBulletsList-IPR"/>
  </w:abstractNum>
  <w:abstractNum w:abstractNumId="42">
    <w:nsid w:val="6C4C76D3"/>
    <w:multiLevelType w:val="hybridMultilevel"/>
    <w:tmpl w:val="58CABC08"/>
    <w:styleLink w:val="Numbers12ptTNRList1"/>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8"/>
  </w:num>
  <w:num w:numId="2">
    <w:abstractNumId w:val="18"/>
  </w:num>
  <w:num w:numId="3">
    <w:abstractNumId w:val="4"/>
  </w:num>
  <w:num w:numId="4">
    <w:abstractNumId w:val="17"/>
  </w:num>
  <w:num w:numId="5">
    <w:abstractNumId w:val="27"/>
  </w:num>
  <w:num w:numId="6">
    <w:abstractNumId w:val="2"/>
  </w:num>
  <w:num w:numId="7">
    <w:abstractNumId w:val="11"/>
  </w:num>
  <w:num w:numId="8">
    <w:abstractNumId w:val="37"/>
  </w:num>
  <w:num w:numId="9">
    <w:abstractNumId w:val="19"/>
  </w:num>
  <w:num w:numId="10">
    <w:abstractNumId w:val="36"/>
  </w:num>
  <w:num w:numId="11">
    <w:abstractNumId w:val="0"/>
  </w:num>
  <w:num w:numId="12">
    <w:abstractNumId w:val="25"/>
  </w:num>
  <w:num w:numId="13">
    <w:abstractNumId w:val="26"/>
  </w:num>
  <w:num w:numId="14">
    <w:abstractNumId w:val="31"/>
  </w:num>
  <w:num w:numId="15">
    <w:abstractNumId w:val="40"/>
  </w:num>
  <w:num w:numId="16">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abstractNumId w:val="41"/>
  </w:num>
  <w:num w:numId="18">
    <w:abstractNumId w:val="29"/>
  </w:num>
  <w:num w:numId="19">
    <w:abstractNumId w:val="15"/>
  </w:num>
  <w:num w:numId="20">
    <w:abstractNumId w:val="14"/>
  </w:num>
  <w:num w:numId="21">
    <w:abstractNumId w:val="16"/>
  </w:num>
  <w:num w:numId="22">
    <w:abstractNumId w:val="20"/>
  </w:num>
  <w:num w:numId="23">
    <w:abstractNumId w:val="24"/>
  </w:num>
  <w:num w:numId="24">
    <w:abstractNumId w:val="10"/>
  </w:num>
  <w:num w:numId="25">
    <w:abstractNumId w:val="7"/>
  </w:num>
  <w:num w:numId="26">
    <w:abstractNumId w:val="9"/>
  </w:num>
  <w:num w:numId="27">
    <w:abstractNumId w:val="23"/>
  </w:num>
  <w:num w:numId="28">
    <w:abstractNumId w:val="8"/>
  </w:num>
  <w:num w:numId="29">
    <w:abstractNumId w:val="34"/>
  </w:num>
  <w:num w:numId="30">
    <w:abstractNumId w:val="22"/>
  </w:num>
  <w:num w:numId="31">
    <w:abstractNumId w:val="32"/>
  </w:num>
  <w:num w:numId="32">
    <w:abstractNumId w:val="42"/>
  </w:num>
  <w:num w:numId="33">
    <w:abstractNumId w:val="13"/>
  </w:num>
  <w:num w:numId="34">
    <w:abstractNumId w:val="35"/>
  </w:num>
  <w:num w:numId="35">
    <w:abstractNumId w:val="12"/>
  </w:num>
  <w:num w:numId="36">
    <w:abstractNumId w:val="6"/>
  </w:num>
  <w:num w:numId="37">
    <w:abstractNumId w:val="21"/>
  </w:num>
  <w:num w:numId="38">
    <w:abstractNumId w:val="39"/>
  </w:num>
  <w:num w:numId="39">
    <w:abstractNumId w:val="33"/>
  </w:num>
  <w:num w:numId="40">
    <w:abstractNumId w:val="28"/>
  </w:num>
  <w:num w:numId="41">
    <w:abstractNumId w:val="30"/>
  </w:num>
  <w:num w:numId="42">
    <w:abstractNumId w:val="5"/>
  </w:num>
  <w:num w:numId="43">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0E6"/>
    <w:rsid w:val="000002CE"/>
    <w:rsid w:val="000008D7"/>
    <w:rsid w:val="0000164D"/>
    <w:rsid w:val="0000167D"/>
    <w:rsid w:val="00001C78"/>
    <w:rsid w:val="000020D7"/>
    <w:rsid w:val="000028B3"/>
    <w:rsid w:val="00002FEA"/>
    <w:rsid w:val="000033DC"/>
    <w:rsid w:val="000035E7"/>
    <w:rsid w:val="00003C72"/>
    <w:rsid w:val="00004316"/>
    <w:rsid w:val="000043F1"/>
    <w:rsid w:val="000044D6"/>
    <w:rsid w:val="00004C72"/>
    <w:rsid w:val="00004FA1"/>
    <w:rsid w:val="00005A54"/>
    <w:rsid w:val="00005A75"/>
    <w:rsid w:val="00006749"/>
    <w:rsid w:val="00006D1F"/>
    <w:rsid w:val="00006F4F"/>
    <w:rsid w:val="000105FD"/>
    <w:rsid w:val="00010818"/>
    <w:rsid w:val="000109B3"/>
    <w:rsid w:val="00010E95"/>
    <w:rsid w:val="00010FBC"/>
    <w:rsid w:val="00011199"/>
    <w:rsid w:val="00011367"/>
    <w:rsid w:val="000117EE"/>
    <w:rsid w:val="00011968"/>
    <w:rsid w:val="00011DB2"/>
    <w:rsid w:val="00012663"/>
    <w:rsid w:val="00012994"/>
    <w:rsid w:val="0001308A"/>
    <w:rsid w:val="00014294"/>
    <w:rsid w:val="00014451"/>
    <w:rsid w:val="000150C4"/>
    <w:rsid w:val="0001595F"/>
    <w:rsid w:val="00015D8D"/>
    <w:rsid w:val="000162E6"/>
    <w:rsid w:val="000164D3"/>
    <w:rsid w:val="000166C5"/>
    <w:rsid w:val="0001673E"/>
    <w:rsid w:val="000169D4"/>
    <w:rsid w:val="00016B98"/>
    <w:rsid w:val="00016C61"/>
    <w:rsid w:val="00017136"/>
    <w:rsid w:val="00017420"/>
    <w:rsid w:val="00017CEE"/>
    <w:rsid w:val="00017D70"/>
    <w:rsid w:val="000208D1"/>
    <w:rsid w:val="00020921"/>
    <w:rsid w:val="000218C8"/>
    <w:rsid w:val="00021990"/>
    <w:rsid w:val="00021CFC"/>
    <w:rsid w:val="000225DE"/>
    <w:rsid w:val="00022F53"/>
    <w:rsid w:val="0002359A"/>
    <w:rsid w:val="000245BD"/>
    <w:rsid w:val="0002487B"/>
    <w:rsid w:val="0002495F"/>
    <w:rsid w:val="00024A86"/>
    <w:rsid w:val="00025226"/>
    <w:rsid w:val="00025C27"/>
    <w:rsid w:val="00026E4E"/>
    <w:rsid w:val="00027680"/>
    <w:rsid w:val="00027C57"/>
    <w:rsid w:val="00027D3C"/>
    <w:rsid w:val="00031766"/>
    <w:rsid w:val="00031D89"/>
    <w:rsid w:val="00032D1D"/>
    <w:rsid w:val="000330E3"/>
    <w:rsid w:val="000333BF"/>
    <w:rsid w:val="000335FE"/>
    <w:rsid w:val="00033F7E"/>
    <w:rsid w:val="00034000"/>
    <w:rsid w:val="00034184"/>
    <w:rsid w:val="00034442"/>
    <w:rsid w:val="000344D0"/>
    <w:rsid w:val="00035110"/>
    <w:rsid w:val="0003529C"/>
    <w:rsid w:val="00035825"/>
    <w:rsid w:val="000362EF"/>
    <w:rsid w:val="000364BC"/>
    <w:rsid w:val="0003654E"/>
    <w:rsid w:val="000367AB"/>
    <w:rsid w:val="00036E44"/>
    <w:rsid w:val="000371C3"/>
    <w:rsid w:val="00037333"/>
    <w:rsid w:val="000373FB"/>
    <w:rsid w:val="00037DD9"/>
    <w:rsid w:val="00041441"/>
    <w:rsid w:val="000418DB"/>
    <w:rsid w:val="00041AA2"/>
    <w:rsid w:val="00041AAD"/>
    <w:rsid w:val="00042240"/>
    <w:rsid w:val="0004262A"/>
    <w:rsid w:val="00043375"/>
    <w:rsid w:val="0004375B"/>
    <w:rsid w:val="00043ECE"/>
    <w:rsid w:val="00044D06"/>
    <w:rsid w:val="00044F90"/>
    <w:rsid w:val="000451CB"/>
    <w:rsid w:val="00045330"/>
    <w:rsid w:val="00045355"/>
    <w:rsid w:val="000458AF"/>
    <w:rsid w:val="00045A04"/>
    <w:rsid w:val="00045F22"/>
    <w:rsid w:val="00045F50"/>
    <w:rsid w:val="00046006"/>
    <w:rsid w:val="00046AB1"/>
    <w:rsid w:val="00046AB4"/>
    <w:rsid w:val="00047301"/>
    <w:rsid w:val="00047688"/>
    <w:rsid w:val="00047F0D"/>
    <w:rsid w:val="00047F29"/>
    <w:rsid w:val="00050050"/>
    <w:rsid w:val="00050760"/>
    <w:rsid w:val="000510B6"/>
    <w:rsid w:val="0005177B"/>
    <w:rsid w:val="00051C42"/>
    <w:rsid w:val="00051D6E"/>
    <w:rsid w:val="00051E16"/>
    <w:rsid w:val="00052584"/>
    <w:rsid w:val="000536F9"/>
    <w:rsid w:val="000537C6"/>
    <w:rsid w:val="000539B3"/>
    <w:rsid w:val="00053C5B"/>
    <w:rsid w:val="00053EED"/>
    <w:rsid w:val="00053F40"/>
    <w:rsid w:val="00054805"/>
    <w:rsid w:val="000550B6"/>
    <w:rsid w:val="000559CF"/>
    <w:rsid w:val="00055C3F"/>
    <w:rsid w:val="00056C1E"/>
    <w:rsid w:val="00057F37"/>
    <w:rsid w:val="000605CB"/>
    <w:rsid w:val="00061425"/>
    <w:rsid w:val="000615D5"/>
    <w:rsid w:val="00061B2E"/>
    <w:rsid w:val="00062078"/>
    <w:rsid w:val="000626BA"/>
    <w:rsid w:val="00062FBA"/>
    <w:rsid w:val="00063906"/>
    <w:rsid w:val="0006393D"/>
    <w:rsid w:val="00063DC2"/>
    <w:rsid w:val="000644AA"/>
    <w:rsid w:val="000644D1"/>
    <w:rsid w:val="0006520F"/>
    <w:rsid w:val="000664D5"/>
    <w:rsid w:val="00066F52"/>
    <w:rsid w:val="0006706F"/>
    <w:rsid w:val="00067757"/>
    <w:rsid w:val="0006788E"/>
    <w:rsid w:val="00067D28"/>
    <w:rsid w:val="00067E89"/>
    <w:rsid w:val="00067EB6"/>
    <w:rsid w:val="00067F19"/>
    <w:rsid w:val="0007021F"/>
    <w:rsid w:val="000706EA"/>
    <w:rsid w:val="00070880"/>
    <w:rsid w:val="00071495"/>
    <w:rsid w:val="0007162B"/>
    <w:rsid w:val="00071CC4"/>
    <w:rsid w:val="0007260F"/>
    <w:rsid w:val="000726F1"/>
    <w:rsid w:val="000730E7"/>
    <w:rsid w:val="00073D29"/>
    <w:rsid w:val="00073EED"/>
    <w:rsid w:val="000740DB"/>
    <w:rsid w:val="000743A9"/>
    <w:rsid w:val="000752C5"/>
    <w:rsid w:val="00075F6B"/>
    <w:rsid w:val="00075FC0"/>
    <w:rsid w:val="00076575"/>
    <w:rsid w:val="00077041"/>
    <w:rsid w:val="0007730B"/>
    <w:rsid w:val="0007749D"/>
    <w:rsid w:val="000778F2"/>
    <w:rsid w:val="00077DD8"/>
    <w:rsid w:val="000803D8"/>
    <w:rsid w:val="00080DC1"/>
    <w:rsid w:val="00080F34"/>
    <w:rsid w:val="00081793"/>
    <w:rsid w:val="00081A70"/>
    <w:rsid w:val="00082618"/>
    <w:rsid w:val="00082A2E"/>
    <w:rsid w:val="00082B73"/>
    <w:rsid w:val="00083800"/>
    <w:rsid w:val="00083F26"/>
    <w:rsid w:val="000857D6"/>
    <w:rsid w:val="000858AB"/>
    <w:rsid w:val="00087F61"/>
    <w:rsid w:val="000901B1"/>
    <w:rsid w:val="00090572"/>
    <w:rsid w:val="00090AA6"/>
    <w:rsid w:val="00090F03"/>
    <w:rsid w:val="000919F7"/>
    <w:rsid w:val="00091B1F"/>
    <w:rsid w:val="00092AC7"/>
    <w:rsid w:val="0009352C"/>
    <w:rsid w:val="000935B4"/>
    <w:rsid w:val="00093614"/>
    <w:rsid w:val="00093878"/>
    <w:rsid w:val="00093F3A"/>
    <w:rsid w:val="00093F41"/>
    <w:rsid w:val="000949DF"/>
    <w:rsid w:val="00094A94"/>
    <w:rsid w:val="00094B9B"/>
    <w:rsid w:val="0009539E"/>
    <w:rsid w:val="0009551A"/>
    <w:rsid w:val="00095D58"/>
    <w:rsid w:val="00095D65"/>
    <w:rsid w:val="00095F1D"/>
    <w:rsid w:val="00096FAF"/>
    <w:rsid w:val="0009702F"/>
    <w:rsid w:val="0009743C"/>
    <w:rsid w:val="00097911"/>
    <w:rsid w:val="00097E4B"/>
    <w:rsid w:val="000A0AA7"/>
    <w:rsid w:val="000A10B2"/>
    <w:rsid w:val="000A1E3B"/>
    <w:rsid w:val="000A20A6"/>
    <w:rsid w:val="000A2170"/>
    <w:rsid w:val="000A2606"/>
    <w:rsid w:val="000A2880"/>
    <w:rsid w:val="000A35B4"/>
    <w:rsid w:val="000A4461"/>
    <w:rsid w:val="000A4844"/>
    <w:rsid w:val="000A6774"/>
    <w:rsid w:val="000A6846"/>
    <w:rsid w:val="000A728B"/>
    <w:rsid w:val="000A784C"/>
    <w:rsid w:val="000B0A72"/>
    <w:rsid w:val="000B0C79"/>
    <w:rsid w:val="000B1EDC"/>
    <w:rsid w:val="000B2320"/>
    <w:rsid w:val="000B321E"/>
    <w:rsid w:val="000B3575"/>
    <w:rsid w:val="000B381B"/>
    <w:rsid w:val="000B4DAD"/>
    <w:rsid w:val="000B50B3"/>
    <w:rsid w:val="000B5407"/>
    <w:rsid w:val="000B72CA"/>
    <w:rsid w:val="000B7407"/>
    <w:rsid w:val="000B7E9C"/>
    <w:rsid w:val="000C0177"/>
    <w:rsid w:val="000C0900"/>
    <w:rsid w:val="000C11E5"/>
    <w:rsid w:val="000C1572"/>
    <w:rsid w:val="000C2197"/>
    <w:rsid w:val="000C2294"/>
    <w:rsid w:val="000C2702"/>
    <w:rsid w:val="000C2B57"/>
    <w:rsid w:val="000C2C63"/>
    <w:rsid w:val="000C34D2"/>
    <w:rsid w:val="000C3845"/>
    <w:rsid w:val="000C3B7F"/>
    <w:rsid w:val="000C3B87"/>
    <w:rsid w:val="000C3D63"/>
    <w:rsid w:val="000C43D9"/>
    <w:rsid w:val="000C44F1"/>
    <w:rsid w:val="000C4AEB"/>
    <w:rsid w:val="000C4B5D"/>
    <w:rsid w:val="000C5DD4"/>
    <w:rsid w:val="000C62A4"/>
    <w:rsid w:val="000C6379"/>
    <w:rsid w:val="000C688D"/>
    <w:rsid w:val="000C692F"/>
    <w:rsid w:val="000C6B41"/>
    <w:rsid w:val="000C7FC6"/>
    <w:rsid w:val="000C7FF1"/>
    <w:rsid w:val="000D10A0"/>
    <w:rsid w:val="000D10CB"/>
    <w:rsid w:val="000D11C2"/>
    <w:rsid w:val="000D1429"/>
    <w:rsid w:val="000D1472"/>
    <w:rsid w:val="000D1542"/>
    <w:rsid w:val="000D17FC"/>
    <w:rsid w:val="000D2BDC"/>
    <w:rsid w:val="000D31CD"/>
    <w:rsid w:val="000D3407"/>
    <w:rsid w:val="000D3D62"/>
    <w:rsid w:val="000D3FCF"/>
    <w:rsid w:val="000D400A"/>
    <w:rsid w:val="000D4231"/>
    <w:rsid w:val="000D5FBB"/>
    <w:rsid w:val="000D62CD"/>
    <w:rsid w:val="000D696E"/>
    <w:rsid w:val="000D745B"/>
    <w:rsid w:val="000D7756"/>
    <w:rsid w:val="000E02F0"/>
    <w:rsid w:val="000E03BB"/>
    <w:rsid w:val="000E07B1"/>
    <w:rsid w:val="000E0924"/>
    <w:rsid w:val="000E0A3E"/>
    <w:rsid w:val="000E0EB0"/>
    <w:rsid w:val="000E0FE6"/>
    <w:rsid w:val="000E1621"/>
    <w:rsid w:val="000E25B3"/>
    <w:rsid w:val="000E2601"/>
    <w:rsid w:val="000E2674"/>
    <w:rsid w:val="000E2693"/>
    <w:rsid w:val="000E2CDD"/>
    <w:rsid w:val="000E38E4"/>
    <w:rsid w:val="000E3C70"/>
    <w:rsid w:val="000E4A87"/>
    <w:rsid w:val="000E4AA4"/>
    <w:rsid w:val="000E523D"/>
    <w:rsid w:val="000E5AD4"/>
    <w:rsid w:val="000E5D3E"/>
    <w:rsid w:val="000E668C"/>
    <w:rsid w:val="000E68E7"/>
    <w:rsid w:val="000E6E72"/>
    <w:rsid w:val="000E6F31"/>
    <w:rsid w:val="000E7677"/>
    <w:rsid w:val="000E7AD7"/>
    <w:rsid w:val="000E7CC2"/>
    <w:rsid w:val="000E7CD2"/>
    <w:rsid w:val="000F1495"/>
    <w:rsid w:val="000F1D52"/>
    <w:rsid w:val="000F1F29"/>
    <w:rsid w:val="000F2986"/>
    <w:rsid w:val="000F31F3"/>
    <w:rsid w:val="000F377E"/>
    <w:rsid w:val="000F3885"/>
    <w:rsid w:val="000F3ABA"/>
    <w:rsid w:val="000F3D68"/>
    <w:rsid w:val="000F4207"/>
    <w:rsid w:val="000F49AE"/>
    <w:rsid w:val="000F4AC3"/>
    <w:rsid w:val="000F4C86"/>
    <w:rsid w:val="000F62A1"/>
    <w:rsid w:val="000F6303"/>
    <w:rsid w:val="000F69C3"/>
    <w:rsid w:val="000F6D31"/>
    <w:rsid w:val="000F720D"/>
    <w:rsid w:val="000F7769"/>
    <w:rsid w:val="000F779B"/>
    <w:rsid w:val="00100181"/>
    <w:rsid w:val="0010069D"/>
    <w:rsid w:val="001011EE"/>
    <w:rsid w:val="00101E56"/>
    <w:rsid w:val="00101EDF"/>
    <w:rsid w:val="00102013"/>
    <w:rsid w:val="001024D3"/>
    <w:rsid w:val="0010302A"/>
    <w:rsid w:val="0010396B"/>
    <w:rsid w:val="00104D9F"/>
    <w:rsid w:val="001054F3"/>
    <w:rsid w:val="00105D04"/>
    <w:rsid w:val="001063F4"/>
    <w:rsid w:val="00106710"/>
    <w:rsid w:val="00106D98"/>
    <w:rsid w:val="00106F26"/>
    <w:rsid w:val="00107375"/>
    <w:rsid w:val="001073B7"/>
    <w:rsid w:val="001074F6"/>
    <w:rsid w:val="00107EEF"/>
    <w:rsid w:val="00107F80"/>
    <w:rsid w:val="00110119"/>
    <w:rsid w:val="0011051A"/>
    <w:rsid w:val="001106D1"/>
    <w:rsid w:val="00110B4D"/>
    <w:rsid w:val="00110E72"/>
    <w:rsid w:val="001112E5"/>
    <w:rsid w:val="001118A2"/>
    <w:rsid w:val="00111A07"/>
    <w:rsid w:val="0011231D"/>
    <w:rsid w:val="001123D2"/>
    <w:rsid w:val="0011259F"/>
    <w:rsid w:val="00112C47"/>
    <w:rsid w:val="001131A1"/>
    <w:rsid w:val="001133AE"/>
    <w:rsid w:val="001141D4"/>
    <w:rsid w:val="001158AC"/>
    <w:rsid w:val="00115B01"/>
    <w:rsid w:val="00116366"/>
    <w:rsid w:val="00116ACD"/>
    <w:rsid w:val="0011780E"/>
    <w:rsid w:val="001200A5"/>
    <w:rsid w:val="00120268"/>
    <w:rsid w:val="001202DE"/>
    <w:rsid w:val="001203D7"/>
    <w:rsid w:val="00121C34"/>
    <w:rsid w:val="00121C76"/>
    <w:rsid w:val="00122C14"/>
    <w:rsid w:val="001230FE"/>
    <w:rsid w:val="001234B5"/>
    <w:rsid w:val="001239F4"/>
    <w:rsid w:val="00124128"/>
    <w:rsid w:val="00124459"/>
    <w:rsid w:val="0012489C"/>
    <w:rsid w:val="00124BB3"/>
    <w:rsid w:val="001253B5"/>
    <w:rsid w:val="001257B8"/>
    <w:rsid w:val="00125C1A"/>
    <w:rsid w:val="00125EF7"/>
    <w:rsid w:val="00126C04"/>
    <w:rsid w:val="001278EB"/>
    <w:rsid w:val="00127AAD"/>
    <w:rsid w:val="00127ADC"/>
    <w:rsid w:val="00127EEF"/>
    <w:rsid w:val="001308C5"/>
    <w:rsid w:val="00131467"/>
    <w:rsid w:val="0013148E"/>
    <w:rsid w:val="00131A1D"/>
    <w:rsid w:val="001322A8"/>
    <w:rsid w:val="00132CDF"/>
    <w:rsid w:val="00132EB8"/>
    <w:rsid w:val="00133CE8"/>
    <w:rsid w:val="00133F02"/>
    <w:rsid w:val="001342DD"/>
    <w:rsid w:val="00134FD1"/>
    <w:rsid w:val="001353E1"/>
    <w:rsid w:val="0013567F"/>
    <w:rsid w:val="00136002"/>
    <w:rsid w:val="00136075"/>
    <w:rsid w:val="00136A4D"/>
    <w:rsid w:val="00136B18"/>
    <w:rsid w:val="00136D39"/>
    <w:rsid w:val="00136EBE"/>
    <w:rsid w:val="00137748"/>
    <w:rsid w:val="00137D01"/>
    <w:rsid w:val="00140171"/>
    <w:rsid w:val="00140B3E"/>
    <w:rsid w:val="00140CC1"/>
    <w:rsid w:val="00141A60"/>
    <w:rsid w:val="00141B1D"/>
    <w:rsid w:val="001421A5"/>
    <w:rsid w:val="001434FA"/>
    <w:rsid w:val="0014371E"/>
    <w:rsid w:val="00143B7B"/>
    <w:rsid w:val="00144062"/>
    <w:rsid w:val="001441BB"/>
    <w:rsid w:val="00144343"/>
    <w:rsid w:val="00144379"/>
    <w:rsid w:val="00144711"/>
    <w:rsid w:val="00144B86"/>
    <w:rsid w:val="001459CF"/>
    <w:rsid w:val="001461E7"/>
    <w:rsid w:val="00146A1E"/>
    <w:rsid w:val="00146AE9"/>
    <w:rsid w:val="00146FC5"/>
    <w:rsid w:val="00147116"/>
    <w:rsid w:val="00147500"/>
    <w:rsid w:val="00147A43"/>
    <w:rsid w:val="00147C18"/>
    <w:rsid w:val="00150DE8"/>
    <w:rsid w:val="00150E37"/>
    <w:rsid w:val="00150E92"/>
    <w:rsid w:val="0015123E"/>
    <w:rsid w:val="0015154D"/>
    <w:rsid w:val="00151F14"/>
    <w:rsid w:val="001520AE"/>
    <w:rsid w:val="0015212B"/>
    <w:rsid w:val="001525CB"/>
    <w:rsid w:val="00152990"/>
    <w:rsid w:val="001529F2"/>
    <w:rsid w:val="0015355C"/>
    <w:rsid w:val="001540AB"/>
    <w:rsid w:val="0015558D"/>
    <w:rsid w:val="001559A5"/>
    <w:rsid w:val="00155C4E"/>
    <w:rsid w:val="0015608C"/>
    <w:rsid w:val="001564EA"/>
    <w:rsid w:val="00156B0E"/>
    <w:rsid w:val="00157054"/>
    <w:rsid w:val="00157154"/>
    <w:rsid w:val="001579F1"/>
    <w:rsid w:val="00157B91"/>
    <w:rsid w:val="0016018F"/>
    <w:rsid w:val="001604B3"/>
    <w:rsid w:val="00160BE5"/>
    <w:rsid w:val="0016150D"/>
    <w:rsid w:val="0016159F"/>
    <w:rsid w:val="00161BA3"/>
    <w:rsid w:val="00162309"/>
    <w:rsid w:val="00162508"/>
    <w:rsid w:val="001625A2"/>
    <w:rsid w:val="00162D53"/>
    <w:rsid w:val="001630C4"/>
    <w:rsid w:val="001631FB"/>
    <w:rsid w:val="001632DA"/>
    <w:rsid w:val="001640E2"/>
    <w:rsid w:val="0016494C"/>
    <w:rsid w:val="00165090"/>
    <w:rsid w:val="00165521"/>
    <w:rsid w:val="0016561E"/>
    <w:rsid w:val="00165A9F"/>
    <w:rsid w:val="00165B87"/>
    <w:rsid w:val="00165E5C"/>
    <w:rsid w:val="0016673C"/>
    <w:rsid w:val="00167483"/>
    <w:rsid w:val="00167E92"/>
    <w:rsid w:val="001700D4"/>
    <w:rsid w:val="001701AD"/>
    <w:rsid w:val="00170629"/>
    <w:rsid w:val="0017199F"/>
    <w:rsid w:val="00171DC3"/>
    <w:rsid w:val="00172C65"/>
    <w:rsid w:val="00172CCD"/>
    <w:rsid w:val="00172E98"/>
    <w:rsid w:val="00172F9C"/>
    <w:rsid w:val="001731A7"/>
    <w:rsid w:val="00173369"/>
    <w:rsid w:val="0017356D"/>
    <w:rsid w:val="0017418D"/>
    <w:rsid w:val="001743EA"/>
    <w:rsid w:val="001749AA"/>
    <w:rsid w:val="00175091"/>
    <w:rsid w:val="0017567B"/>
    <w:rsid w:val="001757F1"/>
    <w:rsid w:val="001758A8"/>
    <w:rsid w:val="00175E2D"/>
    <w:rsid w:val="00175E59"/>
    <w:rsid w:val="00176175"/>
    <w:rsid w:val="00176ABC"/>
    <w:rsid w:val="00176E50"/>
    <w:rsid w:val="00176EDB"/>
    <w:rsid w:val="001776C5"/>
    <w:rsid w:val="00177CFB"/>
    <w:rsid w:val="00177D81"/>
    <w:rsid w:val="0018094C"/>
    <w:rsid w:val="00181404"/>
    <w:rsid w:val="0018143D"/>
    <w:rsid w:val="001816F3"/>
    <w:rsid w:val="0018184F"/>
    <w:rsid w:val="00181932"/>
    <w:rsid w:val="00181DC7"/>
    <w:rsid w:val="00182600"/>
    <w:rsid w:val="0018280E"/>
    <w:rsid w:val="00182C20"/>
    <w:rsid w:val="00182C37"/>
    <w:rsid w:val="0018369D"/>
    <w:rsid w:val="00183B3B"/>
    <w:rsid w:val="0018411B"/>
    <w:rsid w:val="001853E0"/>
    <w:rsid w:val="0018553A"/>
    <w:rsid w:val="0018558F"/>
    <w:rsid w:val="001856D5"/>
    <w:rsid w:val="00185CA1"/>
    <w:rsid w:val="00187161"/>
    <w:rsid w:val="00187982"/>
    <w:rsid w:val="00187EDD"/>
    <w:rsid w:val="001901C2"/>
    <w:rsid w:val="0019031B"/>
    <w:rsid w:val="001907B2"/>
    <w:rsid w:val="00190EC8"/>
    <w:rsid w:val="00191C7D"/>
    <w:rsid w:val="00191F97"/>
    <w:rsid w:val="001924A3"/>
    <w:rsid w:val="0019303A"/>
    <w:rsid w:val="00193464"/>
    <w:rsid w:val="001937BD"/>
    <w:rsid w:val="00193847"/>
    <w:rsid w:val="00193D9C"/>
    <w:rsid w:val="0019436B"/>
    <w:rsid w:val="001949D4"/>
    <w:rsid w:val="001956CF"/>
    <w:rsid w:val="00195752"/>
    <w:rsid w:val="00195B28"/>
    <w:rsid w:val="00195C0E"/>
    <w:rsid w:val="00195C3D"/>
    <w:rsid w:val="00195C95"/>
    <w:rsid w:val="00195FCC"/>
    <w:rsid w:val="00196142"/>
    <w:rsid w:val="0019620D"/>
    <w:rsid w:val="00196899"/>
    <w:rsid w:val="001973C7"/>
    <w:rsid w:val="001973DC"/>
    <w:rsid w:val="00197B07"/>
    <w:rsid w:val="001A01E6"/>
    <w:rsid w:val="001A02FD"/>
    <w:rsid w:val="001A04CB"/>
    <w:rsid w:val="001A05AF"/>
    <w:rsid w:val="001A06F6"/>
    <w:rsid w:val="001A0FAC"/>
    <w:rsid w:val="001A1026"/>
    <w:rsid w:val="001A12E3"/>
    <w:rsid w:val="001A17D6"/>
    <w:rsid w:val="001A1CB1"/>
    <w:rsid w:val="001A1F55"/>
    <w:rsid w:val="001A21D2"/>
    <w:rsid w:val="001A22B7"/>
    <w:rsid w:val="001A23D3"/>
    <w:rsid w:val="001A2781"/>
    <w:rsid w:val="001A2C75"/>
    <w:rsid w:val="001A335E"/>
    <w:rsid w:val="001A347B"/>
    <w:rsid w:val="001A3CF4"/>
    <w:rsid w:val="001A4008"/>
    <w:rsid w:val="001A41B2"/>
    <w:rsid w:val="001A4A21"/>
    <w:rsid w:val="001A513B"/>
    <w:rsid w:val="001A54E5"/>
    <w:rsid w:val="001A5608"/>
    <w:rsid w:val="001A5E64"/>
    <w:rsid w:val="001A6203"/>
    <w:rsid w:val="001A64D6"/>
    <w:rsid w:val="001A652C"/>
    <w:rsid w:val="001A681A"/>
    <w:rsid w:val="001A69B4"/>
    <w:rsid w:val="001A700E"/>
    <w:rsid w:val="001A7550"/>
    <w:rsid w:val="001B1237"/>
    <w:rsid w:val="001B16EA"/>
    <w:rsid w:val="001B18C7"/>
    <w:rsid w:val="001B2979"/>
    <w:rsid w:val="001B2AEE"/>
    <w:rsid w:val="001B2C1B"/>
    <w:rsid w:val="001B2EA8"/>
    <w:rsid w:val="001B33A1"/>
    <w:rsid w:val="001B3595"/>
    <w:rsid w:val="001B3B67"/>
    <w:rsid w:val="001B3EA8"/>
    <w:rsid w:val="001B4643"/>
    <w:rsid w:val="001B4732"/>
    <w:rsid w:val="001B490D"/>
    <w:rsid w:val="001B4998"/>
    <w:rsid w:val="001B58DB"/>
    <w:rsid w:val="001B5932"/>
    <w:rsid w:val="001B594D"/>
    <w:rsid w:val="001B5D8E"/>
    <w:rsid w:val="001B6727"/>
    <w:rsid w:val="001B6730"/>
    <w:rsid w:val="001B6992"/>
    <w:rsid w:val="001B6B41"/>
    <w:rsid w:val="001B70D7"/>
    <w:rsid w:val="001B78B8"/>
    <w:rsid w:val="001B7AEE"/>
    <w:rsid w:val="001C0426"/>
    <w:rsid w:val="001C10A4"/>
    <w:rsid w:val="001C113F"/>
    <w:rsid w:val="001C1328"/>
    <w:rsid w:val="001C14BB"/>
    <w:rsid w:val="001C1619"/>
    <w:rsid w:val="001C191A"/>
    <w:rsid w:val="001C1F84"/>
    <w:rsid w:val="001C254A"/>
    <w:rsid w:val="001C2A25"/>
    <w:rsid w:val="001C2C1A"/>
    <w:rsid w:val="001C2CE0"/>
    <w:rsid w:val="001C329B"/>
    <w:rsid w:val="001C34FF"/>
    <w:rsid w:val="001C37AF"/>
    <w:rsid w:val="001C3CA1"/>
    <w:rsid w:val="001C4272"/>
    <w:rsid w:val="001C4306"/>
    <w:rsid w:val="001C466C"/>
    <w:rsid w:val="001C47B1"/>
    <w:rsid w:val="001C4C96"/>
    <w:rsid w:val="001C578B"/>
    <w:rsid w:val="001C7131"/>
    <w:rsid w:val="001C7961"/>
    <w:rsid w:val="001C7CF0"/>
    <w:rsid w:val="001C7F3F"/>
    <w:rsid w:val="001C7F9F"/>
    <w:rsid w:val="001D00DC"/>
    <w:rsid w:val="001D03CB"/>
    <w:rsid w:val="001D112D"/>
    <w:rsid w:val="001D190D"/>
    <w:rsid w:val="001D1C2C"/>
    <w:rsid w:val="001D2BA6"/>
    <w:rsid w:val="001D3631"/>
    <w:rsid w:val="001D3D2D"/>
    <w:rsid w:val="001D3EB1"/>
    <w:rsid w:val="001D429F"/>
    <w:rsid w:val="001D46FF"/>
    <w:rsid w:val="001D4935"/>
    <w:rsid w:val="001D4D2B"/>
    <w:rsid w:val="001D54C8"/>
    <w:rsid w:val="001D5620"/>
    <w:rsid w:val="001D5AA4"/>
    <w:rsid w:val="001D5EA1"/>
    <w:rsid w:val="001D637C"/>
    <w:rsid w:val="001D66BF"/>
    <w:rsid w:val="001D67E2"/>
    <w:rsid w:val="001D6A83"/>
    <w:rsid w:val="001D6B84"/>
    <w:rsid w:val="001D6F3D"/>
    <w:rsid w:val="001D7414"/>
    <w:rsid w:val="001D7494"/>
    <w:rsid w:val="001D78E4"/>
    <w:rsid w:val="001E0262"/>
    <w:rsid w:val="001E1125"/>
    <w:rsid w:val="001E1294"/>
    <w:rsid w:val="001E1A38"/>
    <w:rsid w:val="001E1E38"/>
    <w:rsid w:val="001E22E7"/>
    <w:rsid w:val="001E2659"/>
    <w:rsid w:val="001E2896"/>
    <w:rsid w:val="001E2AB1"/>
    <w:rsid w:val="001E2C44"/>
    <w:rsid w:val="001E3311"/>
    <w:rsid w:val="001E3E9D"/>
    <w:rsid w:val="001E435C"/>
    <w:rsid w:val="001E4FFA"/>
    <w:rsid w:val="001E53EC"/>
    <w:rsid w:val="001E545F"/>
    <w:rsid w:val="001E61F4"/>
    <w:rsid w:val="001E62C5"/>
    <w:rsid w:val="001E77A5"/>
    <w:rsid w:val="001F1098"/>
    <w:rsid w:val="001F10F3"/>
    <w:rsid w:val="001F1199"/>
    <w:rsid w:val="001F12E9"/>
    <w:rsid w:val="001F1853"/>
    <w:rsid w:val="001F1CE5"/>
    <w:rsid w:val="001F1DD5"/>
    <w:rsid w:val="001F1F00"/>
    <w:rsid w:val="001F1F38"/>
    <w:rsid w:val="001F23DE"/>
    <w:rsid w:val="001F24EF"/>
    <w:rsid w:val="001F251C"/>
    <w:rsid w:val="001F2693"/>
    <w:rsid w:val="001F3CB0"/>
    <w:rsid w:val="001F3D81"/>
    <w:rsid w:val="001F4FC2"/>
    <w:rsid w:val="001F5255"/>
    <w:rsid w:val="001F5E01"/>
    <w:rsid w:val="001F5E88"/>
    <w:rsid w:val="001F6C25"/>
    <w:rsid w:val="001F6CEF"/>
    <w:rsid w:val="001F7293"/>
    <w:rsid w:val="001F7DC4"/>
    <w:rsid w:val="001F7EA0"/>
    <w:rsid w:val="002002B8"/>
    <w:rsid w:val="0020088E"/>
    <w:rsid w:val="00200BB9"/>
    <w:rsid w:val="002012E6"/>
    <w:rsid w:val="00201300"/>
    <w:rsid w:val="002016D9"/>
    <w:rsid w:val="002020C4"/>
    <w:rsid w:val="00202776"/>
    <w:rsid w:val="002034CF"/>
    <w:rsid w:val="00203A24"/>
    <w:rsid w:val="00203AD9"/>
    <w:rsid w:val="0020530B"/>
    <w:rsid w:val="00205541"/>
    <w:rsid w:val="00206163"/>
    <w:rsid w:val="00206267"/>
    <w:rsid w:val="00206778"/>
    <w:rsid w:val="00206BA5"/>
    <w:rsid w:val="00206DA1"/>
    <w:rsid w:val="0020757D"/>
    <w:rsid w:val="002077B1"/>
    <w:rsid w:val="002077FC"/>
    <w:rsid w:val="00207D55"/>
    <w:rsid w:val="00207FD8"/>
    <w:rsid w:val="002101D2"/>
    <w:rsid w:val="0021062A"/>
    <w:rsid w:val="00211794"/>
    <w:rsid w:val="00211C97"/>
    <w:rsid w:val="00212609"/>
    <w:rsid w:val="00213F7D"/>
    <w:rsid w:val="0021411A"/>
    <w:rsid w:val="00214536"/>
    <w:rsid w:val="00214CC0"/>
    <w:rsid w:val="00214DDB"/>
    <w:rsid w:val="00214F41"/>
    <w:rsid w:val="00215150"/>
    <w:rsid w:val="00216F05"/>
    <w:rsid w:val="00217029"/>
    <w:rsid w:val="0021761E"/>
    <w:rsid w:val="0022063F"/>
    <w:rsid w:val="002218F2"/>
    <w:rsid w:val="00222391"/>
    <w:rsid w:val="00222B5F"/>
    <w:rsid w:val="00223267"/>
    <w:rsid w:val="00223F4F"/>
    <w:rsid w:val="00224FBB"/>
    <w:rsid w:val="002252D8"/>
    <w:rsid w:val="002258BB"/>
    <w:rsid w:val="00225933"/>
    <w:rsid w:val="00225968"/>
    <w:rsid w:val="0022664D"/>
    <w:rsid w:val="00226DAB"/>
    <w:rsid w:val="00226FD2"/>
    <w:rsid w:val="00227663"/>
    <w:rsid w:val="002277CC"/>
    <w:rsid w:val="00227E45"/>
    <w:rsid w:val="00227FDD"/>
    <w:rsid w:val="00230E6D"/>
    <w:rsid w:val="0023152F"/>
    <w:rsid w:val="002325B4"/>
    <w:rsid w:val="00232872"/>
    <w:rsid w:val="002329B7"/>
    <w:rsid w:val="002331A9"/>
    <w:rsid w:val="0023324C"/>
    <w:rsid w:val="00233394"/>
    <w:rsid w:val="00233B75"/>
    <w:rsid w:val="00233DE3"/>
    <w:rsid w:val="00234E97"/>
    <w:rsid w:val="00234F2E"/>
    <w:rsid w:val="002355D5"/>
    <w:rsid w:val="00235A05"/>
    <w:rsid w:val="00235E7E"/>
    <w:rsid w:val="0023642D"/>
    <w:rsid w:val="002372E8"/>
    <w:rsid w:val="00237C18"/>
    <w:rsid w:val="00240190"/>
    <w:rsid w:val="002402A4"/>
    <w:rsid w:val="00240484"/>
    <w:rsid w:val="00240D76"/>
    <w:rsid w:val="00241031"/>
    <w:rsid w:val="002410D2"/>
    <w:rsid w:val="0024173C"/>
    <w:rsid w:val="00242788"/>
    <w:rsid w:val="002429E0"/>
    <w:rsid w:val="00244214"/>
    <w:rsid w:val="002449B9"/>
    <w:rsid w:val="00244B86"/>
    <w:rsid w:val="00244DCC"/>
    <w:rsid w:val="00245075"/>
    <w:rsid w:val="00245896"/>
    <w:rsid w:val="00245A44"/>
    <w:rsid w:val="00245D25"/>
    <w:rsid w:val="00245E03"/>
    <w:rsid w:val="00245EDE"/>
    <w:rsid w:val="00246669"/>
    <w:rsid w:val="00246D32"/>
    <w:rsid w:val="002471D0"/>
    <w:rsid w:val="002475C7"/>
    <w:rsid w:val="00247C25"/>
    <w:rsid w:val="00247F97"/>
    <w:rsid w:val="00250A45"/>
    <w:rsid w:val="00251791"/>
    <w:rsid w:val="00251E53"/>
    <w:rsid w:val="002529DC"/>
    <w:rsid w:val="00252D12"/>
    <w:rsid w:val="0025344D"/>
    <w:rsid w:val="00254152"/>
    <w:rsid w:val="00255464"/>
    <w:rsid w:val="00255C92"/>
    <w:rsid w:val="00256206"/>
    <w:rsid w:val="00256D23"/>
    <w:rsid w:val="00256E2C"/>
    <w:rsid w:val="002572D3"/>
    <w:rsid w:val="00260126"/>
    <w:rsid w:val="00260145"/>
    <w:rsid w:val="0026025E"/>
    <w:rsid w:val="00261627"/>
    <w:rsid w:val="002624FF"/>
    <w:rsid w:val="002627FC"/>
    <w:rsid w:val="00262BA7"/>
    <w:rsid w:val="002636BF"/>
    <w:rsid w:val="00263988"/>
    <w:rsid w:val="00263EFD"/>
    <w:rsid w:val="00263FAA"/>
    <w:rsid w:val="00265205"/>
    <w:rsid w:val="00265F75"/>
    <w:rsid w:val="00266694"/>
    <w:rsid w:val="00266A71"/>
    <w:rsid w:val="00266DCF"/>
    <w:rsid w:val="00267BFC"/>
    <w:rsid w:val="00267E26"/>
    <w:rsid w:val="002701F5"/>
    <w:rsid w:val="002706F0"/>
    <w:rsid w:val="0027096A"/>
    <w:rsid w:val="00270E2B"/>
    <w:rsid w:val="002711D8"/>
    <w:rsid w:val="00271A20"/>
    <w:rsid w:val="0027211E"/>
    <w:rsid w:val="002721E1"/>
    <w:rsid w:val="0027221C"/>
    <w:rsid w:val="00272683"/>
    <w:rsid w:val="002727CE"/>
    <w:rsid w:val="002728FC"/>
    <w:rsid w:val="00272962"/>
    <w:rsid w:val="00274030"/>
    <w:rsid w:val="002746B4"/>
    <w:rsid w:val="0027487D"/>
    <w:rsid w:val="00274BC6"/>
    <w:rsid w:val="00274ECD"/>
    <w:rsid w:val="0027515E"/>
    <w:rsid w:val="002757C0"/>
    <w:rsid w:val="00275D84"/>
    <w:rsid w:val="00275E9B"/>
    <w:rsid w:val="0027620F"/>
    <w:rsid w:val="00276812"/>
    <w:rsid w:val="00276AC0"/>
    <w:rsid w:val="00277EC6"/>
    <w:rsid w:val="00277EFB"/>
    <w:rsid w:val="0028027F"/>
    <w:rsid w:val="002804CA"/>
    <w:rsid w:val="00280A14"/>
    <w:rsid w:val="00280B7B"/>
    <w:rsid w:val="002810AF"/>
    <w:rsid w:val="002814D8"/>
    <w:rsid w:val="00281E6F"/>
    <w:rsid w:val="0028252E"/>
    <w:rsid w:val="00282AAC"/>
    <w:rsid w:val="00282F65"/>
    <w:rsid w:val="00283235"/>
    <w:rsid w:val="002837C2"/>
    <w:rsid w:val="00284BA9"/>
    <w:rsid w:val="002850A6"/>
    <w:rsid w:val="00285CD3"/>
    <w:rsid w:val="0028629A"/>
    <w:rsid w:val="00286357"/>
    <w:rsid w:val="0028638D"/>
    <w:rsid w:val="0028663C"/>
    <w:rsid w:val="00286AA9"/>
    <w:rsid w:val="00286D94"/>
    <w:rsid w:val="00286DBB"/>
    <w:rsid w:val="0028705B"/>
    <w:rsid w:val="00287490"/>
    <w:rsid w:val="00287561"/>
    <w:rsid w:val="002875E5"/>
    <w:rsid w:val="00287A2B"/>
    <w:rsid w:val="002902B4"/>
    <w:rsid w:val="0029061A"/>
    <w:rsid w:val="00290952"/>
    <w:rsid w:val="00290E4A"/>
    <w:rsid w:val="00290EBB"/>
    <w:rsid w:val="002914D0"/>
    <w:rsid w:val="00291577"/>
    <w:rsid w:val="002919ED"/>
    <w:rsid w:val="00291C0B"/>
    <w:rsid w:val="002920D9"/>
    <w:rsid w:val="002921EF"/>
    <w:rsid w:val="00293245"/>
    <w:rsid w:val="00293548"/>
    <w:rsid w:val="002937B9"/>
    <w:rsid w:val="00293A3B"/>
    <w:rsid w:val="00293E60"/>
    <w:rsid w:val="00293EEB"/>
    <w:rsid w:val="00294027"/>
    <w:rsid w:val="0029420E"/>
    <w:rsid w:val="0029427C"/>
    <w:rsid w:val="00294339"/>
    <w:rsid w:val="0029461A"/>
    <w:rsid w:val="002946CE"/>
    <w:rsid w:val="00294935"/>
    <w:rsid w:val="00294C4A"/>
    <w:rsid w:val="00294F76"/>
    <w:rsid w:val="00295397"/>
    <w:rsid w:val="002957FF"/>
    <w:rsid w:val="002965CB"/>
    <w:rsid w:val="00296E7C"/>
    <w:rsid w:val="00296F6D"/>
    <w:rsid w:val="00297377"/>
    <w:rsid w:val="002977D0"/>
    <w:rsid w:val="00297F75"/>
    <w:rsid w:val="002A0E00"/>
    <w:rsid w:val="002A1151"/>
    <w:rsid w:val="002A162D"/>
    <w:rsid w:val="002A1B19"/>
    <w:rsid w:val="002A26CA"/>
    <w:rsid w:val="002A2B43"/>
    <w:rsid w:val="002A2E18"/>
    <w:rsid w:val="002A2E31"/>
    <w:rsid w:val="002A2EA0"/>
    <w:rsid w:val="002A3109"/>
    <w:rsid w:val="002A311E"/>
    <w:rsid w:val="002A31E2"/>
    <w:rsid w:val="002A32D7"/>
    <w:rsid w:val="002A3763"/>
    <w:rsid w:val="002A3A53"/>
    <w:rsid w:val="002A42A3"/>
    <w:rsid w:val="002A4714"/>
    <w:rsid w:val="002A4FEE"/>
    <w:rsid w:val="002A5734"/>
    <w:rsid w:val="002A5EAA"/>
    <w:rsid w:val="002A630E"/>
    <w:rsid w:val="002A7CD1"/>
    <w:rsid w:val="002A7F99"/>
    <w:rsid w:val="002B0510"/>
    <w:rsid w:val="002B076D"/>
    <w:rsid w:val="002B07A3"/>
    <w:rsid w:val="002B0F3D"/>
    <w:rsid w:val="002B1E26"/>
    <w:rsid w:val="002B22F5"/>
    <w:rsid w:val="002B277D"/>
    <w:rsid w:val="002B2876"/>
    <w:rsid w:val="002B3A4F"/>
    <w:rsid w:val="002B3C3B"/>
    <w:rsid w:val="002B3E8C"/>
    <w:rsid w:val="002B466D"/>
    <w:rsid w:val="002B4C7F"/>
    <w:rsid w:val="002B502E"/>
    <w:rsid w:val="002B5104"/>
    <w:rsid w:val="002B5F70"/>
    <w:rsid w:val="002B6139"/>
    <w:rsid w:val="002B6F8C"/>
    <w:rsid w:val="002B7447"/>
    <w:rsid w:val="002B792D"/>
    <w:rsid w:val="002C0A49"/>
    <w:rsid w:val="002C1374"/>
    <w:rsid w:val="002C175A"/>
    <w:rsid w:val="002C192F"/>
    <w:rsid w:val="002C2062"/>
    <w:rsid w:val="002C2173"/>
    <w:rsid w:val="002C2703"/>
    <w:rsid w:val="002C2775"/>
    <w:rsid w:val="002C2804"/>
    <w:rsid w:val="002C2D4C"/>
    <w:rsid w:val="002C3A2F"/>
    <w:rsid w:val="002C3EE6"/>
    <w:rsid w:val="002C4120"/>
    <w:rsid w:val="002C4329"/>
    <w:rsid w:val="002C4AA7"/>
    <w:rsid w:val="002C66CE"/>
    <w:rsid w:val="002C68E9"/>
    <w:rsid w:val="002C6CEF"/>
    <w:rsid w:val="002C7B9B"/>
    <w:rsid w:val="002D0FBC"/>
    <w:rsid w:val="002D1236"/>
    <w:rsid w:val="002D264D"/>
    <w:rsid w:val="002D30B3"/>
    <w:rsid w:val="002D3B30"/>
    <w:rsid w:val="002D3FEF"/>
    <w:rsid w:val="002D41F1"/>
    <w:rsid w:val="002D4735"/>
    <w:rsid w:val="002D481E"/>
    <w:rsid w:val="002D50C3"/>
    <w:rsid w:val="002D57AB"/>
    <w:rsid w:val="002D5A45"/>
    <w:rsid w:val="002D607B"/>
    <w:rsid w:val="002D64BC"/>
    <w:rsid w:val="002D71AA"/>
    <w:rsid w:val="002D7740"/>
    <w:rsid w:val="002E022D"/>
    <w:rsid w:val="002E06B6"/>
    <w:rsid w:val="002E15AA"/>
    <w:rsid w:val="002E1DE4"/>
    <w:rsid w:val="002E1EAC"/>
    <w:rsid w:val="002E2341"/>
    <w:rsid w:val="002E2AF9"/>
    <w:rsid w:val="002E39F1"/>
    <w:rsid w:val="002E3B8C"/>
    <w:rsid w:val="002E3F56"/>
    <w:rsid w:val="002E4335"/>
    <w:rsid w:val="002E44E8"/>
    <w:rsid w:val="002E4576"/>
    <w:rsid w:val="002E48E6"/>
    <w:rsid w:val="002E56C0"/>
    <w:rsid w:val="002E5812"/>
    <w:rsid w:val="002E5965"/>
    <w:rsid w:val="002E5BC2"/>
    <w:rsid w:val="002E5F83"/>
    <w:rsid w:val="002E70AC"/>
    <w:rsid w:val="002E76F3"/>
    <w:rsid w:val="002E7822"/>
    <w:rsid w:val="002E7DAC"/>
    <w:rsid w:val="002F00A7"/>
    <w:rsid w:val="002F04AD"/>
    <w:rsid w:val="002F081B"/>
    <w:rsid w:val="002F0BD1"/>
    <w:rsid w:val="002F0CA4"/>
    <w:rsid w:val="002F0D3A"/>
    <w:rsid w:val="002F189C"/>
    <w:rsid w:val="002F1957"/>
    <w:rsid w:val="002F1D3A"/>
    <w:rsid w:val="002F251A"/>
    <w:rsid w:val="002F295D"/>
    <w:rsid w:val="002F2BDA"/>
    <w:rsid w:val="002F3280"/>
    <w:rsid w:val="002F38C4"/>
    <w:rsid w:val="002F3BDC"/>
    <w:rsid w:val="002F3DD3"/>
    <w:rsid w:val="002F44DC"/>
    <w:rsid w:val="002F4561"/>
    <w:rsid w:val="002F46C8"/>
    <w:rsid w:val="002F482B"/>
    <w:rsid w:val="002F48C8"/>
    <w:rsid w:val="002F4A02"/>
    <w:rsid w:val="002F5AB3"/>
    <w:rsid w:val="002F685F"/>
    <w:rsid w:val="002F690F"/>
    <w:rsid w:val="002F71EB"/>
    <w:rsid w:val="002F73AE"/>
    <w:rsid w:val="002F75A4"/>
    <w:rsid w:val="002F7DC3"/>
    <w:rsid w:val="002F7FB7"/>
    <w:rsid w:val="003004A1"/>
    <w:rsid w:val="00300815"/>
    <w:rsid w:val="003022F1"/>
    <w:rsid w:val="003026A4"/>
    <w:rsid w:val="0030275B"/>
    <w:rsid w:val="003027A3"/>
    <w:rsid w:val="00302820"/>
    <w:rsid w:val="00303B88"/>
    <w:rsid w:val="00304859"/>
    <w:rsid w:val="00304952"/>
    <w:rsid w:val="003049C8"/>
    <w:rsid w:val="00304A09"/>
    <w:rsid w:val="00304C89"/>
    <w:rsid w:val="00304EC8"/>
    <w:rsid w:val="00305A9C"/>
    <w:rsid w:val="00305BEB"/>
    <w:rsid w:val="00307A1A"/>
    <w:rsid w:val="00307CE7"/>
    <w:rsid w:val="0031042E"/>
    <w:rsid w:val="003107E9"/>
    <w:rsid w:val="003110D6"/>
    <w:rsid w:val="00311A37"/>
    <w:rsid w:val="00311DAA"/>
    <w:rsid w:val="00311F6B"/>
    <w:rsid w:val="00312457"/>
    <w:rsid w:val="00312BF9"/>
    <w:rsid w:val="00313316"/>
    <w:rsid w:val="00313F06"/>
    <w:rsid w:val="00314170"/>
    <w:rsid w:val="00315407"/>
    <w:rsid w:val="00315A4D"/>
    <w:rsid w:val="00315E65"/>
    <w:rsid w:val="00316270"/>
    <w:rsid w:val="003166C6"/>
    <w:rsid w:val="0031672D"/>
    <w:rsid w:val="003168F9"/>
    <w:rsid w:val="0031691D"/>
    <w:rsid w:val="003176A6"/>
    <w:rsid w:val="00317DD1"/>
    <w:rsid w:val="0032068E"/>
    <w:rsid w:val="00320892"/>
    <w:rsid w:val="00320A95"/>
    <w:rsid w:val="00320C35"/>
    <w:rsid w:val="00320EE4"/>
    <w:rsid w:val="00321FF5"/>
    <w:rsid w:val="003224D5"/>
    <w:rsid w:val="0032262F"/>
    <w:rsid w:val="00322C60"/>
    <w:rsid w:val="00322DD2"/>
    <w:rsid w:val="00322EA2"/>
    <w:rsid w:val="00323747"/>
    <w:rsid w:val="0032386B"/>
    <w:rsid w:val="003238E5"/>
    <w:rsid w:val="00324408"/>
    <w:rsid w:val="00325927"/>
    <w:rsid w:val="00326461"/>
    <w:rsid w:val="00326C01"/>
    <w:rsid w:val="00326D1A"/>
    <w:rsid w:val="00326F1D"/>
    <w:rsid w:val="003278CC"/>
    <w:rsid w:val="00330132"/>
    <w:rsid w:val="00330C4B"/>
    <w:rsid w:val="00330ECD"/>
    <w:rsid w:val="003312EF"/>
    <w:rsid w:val="00332029"/>
    <w:rsid w:val="003321BF"/>
    <w:rsid w:val="00333457"/>
    <w:rsid w:val="00333CCB"/>
    <w:rsid w:val="00333DB0"/>
    <w:rsid w:val="00334228"/>
    <w:rsid w:val="00334237"/>
    <w:rsid w:val="00334CAA"/>
    <w:rsid w:val="00335043"/>
    <w:rsid w:val="00335201"/>
    <w:rsid w:val="003352B1"/>
    <w:rsid w:val="00335365"/>
    <w:rsid w:val="0033544F"/>
    <w:rsid w:val="00335B87"/>
    <w:rsid w:val="00335D22"/>
    <w:rsid w:val="00336385"/>
    <w:rsid w:val="00336722"/>
    <w:rsid w:val="00336CC7"/>
    <w:rsid w:val="00336F7F"/>
    <w:rsid w:val="0033707F"/>
    <w:rsid w:val="0033723D"/>
    <w:rsid w:val="003402A1"/>
    <w:rsid w:val="003404AA"/>
    <w:rsid w:val="0034096C"/>
    <w:rsid w:val="00340D22"/>
    <w:rsid w:val="00340D86"/>
    <w:rsid w:val="003416E0"/>
    <w:rsid w:val="003420D6"/>
    <w:rsid w:val="00342309"/>
    <w:rsid w:val="00342DFE"/>
    <w:rsid w:val="0034394D"/>
    <w:rsid w:val="003439B8"/>
    <w:rsid w:val="00343AA8"/>
    <w:rsid w:val="00344092"/>
    <w:rsid w:val="003440CE"/>
    <w:rsid w:val="00344448"/>
    <w:rsid w:val="00345521"/>
    <w:rsid w:val="00345A8E"/>
    <w:rsid w:val="00345B69"/>
    <w:rsid w:val="00345EB0"/>
    <w:rsid w:val="003463A2"/>
    <w:rsid w:val="003463D5"/>
    <w:rsid w:val="00346FCE"/>
    <w:rsid w:val="00346FE4"/>
    <w:rsid w:val="00347708"/>
    <w:rsid w:val="00347F51"/>
    <w:rsid w:val="00350735"/>
    <w:rsid w:val="0035108F"/>
    <w:rsid w:val="003514E5"/>
    <w:rsid w:val="00351BFA"/>
    <w:rsid w:val="00351E03"/>
    <w:rsid w:val="0035229C"/>
    <w:rsid w:val="00352938"/>
    <w:rsid w:val="00352BE1"/>
    <w:rsid w:val="003533DB"/>
    <w:rsid w:val="003546D8"/>
    <w:rsid w:val="00354AF4"/>
    <w:rsid w:val="00354B9E"/>
    <w:rsid w:val="00354EF5"/>
    <w:rsid w:val="003550B6"/>
    <w:rsid w:val="00355372"/>
    <w:rsid w:val="00355537"/>
    <w:rsid w:val="00355D7D"/>
    <w:rsid w:val="003560C0"/>
    <w:rsid w:val="003561DC"/>
    <w:rsid w:val="003564B9"/>
    <w:rsid w:val="00356620"/>
    <w:rsid w:val="00356B90"/>
    <w:rsid w:val="00356C43"/>
    <w:rsid w:val="00356F1A"/>
    <w:rsid w:val="00356F6B"/>
    <w:rsid w:val="003575A2"/>
    <w:rsid w:val="00357734"/>
    <w:rsid w:val="0036012F"/>
    <w:rsid w:val="003604E8"/>
    <w:rsid w:val="00360A9D"/>
    <w:rsid w:val="00361CC9"/>
    <w:rsid w:val="0036233F"/>
    <w:rsid w:val="00362D82"/>
    <w:rsid w:val="003632B4"/>
    <w:rsid w:val="0036344A"/>
    <w:rsid w:val="00363B4A"/>
    <w:rsid w:val="003641CF"/>
    <w:rsid w:val="003644BB"/>
    <w:rsid w:val="0036482A"/>
    <w:rsid w:val="00364C61"/>
    <w:rsid w:val="00365C90"/>
    <w:rsid w:val="00366030"/>
    <w:rsid w:val="00366670"/>
    <w:rsid w:val="00366996"/>
    <w:rsid w:val="00366AD8"/>
    <w:rsid w:val="00366D7B"/>
    <w:rsid w:val="00367246"/>
    <w:rsid w:val="00367439"/>
    <w:rsid w:val="00367A3A"/>
    <w:rsid w:val="00367E31"/>
    <w:rsid w:val="003716D0"/>
    <w:rsid w:val="00371B4C"/>
    <w:rsid w:val="00371B9B"/>
    <w:rsid w:val="0037203A"/>
    <w:rsid w:val="003726AD"/>
    <w:rsid w:val="00372833"/>
    <w:rsid w:val="00372A03"/>
    <w:rsid w:val="00372C71"/>
    <w:rsid w:val="00372D40"/>
    <w:rsid w:val="00372F9D"/>
    <w:rsid w:val="00373822"/>
    <w:rsid w:val="00373C7D"/>
    <w:rsid w:val="0037427A"/>
    <w:rsid w:val="003744A6"/>
    <w:rsid w:val="003749C8"/>
    <w:rsid w:val="00375107"/>
    <w:rsid w:val="00375321"/>
    <w:rsid w:val="00375870"/>
    <w:rsid w:val="003759F4"/>
    <w:rsid w:val="003763C5"/>
    <w:rsid w:val="003765F9"/>
    <w:rsid w:val="0037771A"/>
    <w:rsid w:val="003778D8"/>
    <w:rsid w:val="00377B71"/>
    <w:rsid w:val="00380100"/>
    <w:rsid w:val="00380276"/>
    <w:rsid w:val="00380923"/>
    <w:rsid w:val="003809D4"/>
    <w:rsid w:val="00380A00"/>
    <w:rsid w:val="00380E2D"/>
    <w:rsid w:val="00381766"/>
    <w:rsid w:val="0038188B"/>
    <w:rsid w:val="003819C4"/>
    <w:rsid w:val="00381BAA"/>
    <w:rsid w:val="00381DD9"/>
    <w:rsid w:val="00382706"/>
    <w:rsid w:val="00382849"/>
    <w:rsid w:val="00382925"/>
    <w:rsid w:val="00383BAE"/>
    <w:rsid w:val="00383EF2"/>
    <w:rsid w:val="003846BD"/>
    <w:rsid w:val="0038508F"/>
    <w:rsid w:val="00385394"/>
    <w:rsid w:val="003855EA"/>
    <w:rsid w:val="0038567B"/>
    <w:rsid w:val="00385A19"/>
    <w:rsid w:val="00386048"/>
    <w:rsid w:val="003873D2"/>
    <w:rsid w:val="00387BB0"/>
    <w:rsid w:val="00390279"/>
    <w:rsid w:val="00390620"/>
    <w:rsid w:val="00392FE7"/>
    <w:rsid w:val="0039329E"/>
    <w:rsid w:val="0039368B"/>
    <w:rsid w:val="00393C1E"/>
    <w:rsid w:val="00394122"/>
    <w:rsid w:val="00394C39"/>
    <w:rsid w:val="003958E5"/>
    <w:rsid w:val="00395E9C"/>
    <w:rsid w:val="00396199"/>
    <w:rsid w:val="003963A0"/>
    <w:rsid w:val="003977A2"/>
    <w:rsid w:val="003978C3"/>
    <w:rsid w:val="003A03E8"/>
    <w:rsid w:val="003A06D4"/>
    <w:rsid w:val="003A07CE"/>
    <w:rsid w:val="003A0A6A"/>
    <w:rsid w:val="003A0C21"/>
    <w:rsid w:val="003A0CC3"/>
    <w:rsid w:val="003A1426"/>
    <w:rsid w:val="003A145B"/>
    <w:rsid w:val="003A18C7"/>
    <w:rsid w:val="003A1D4E"/>
    <w:rsid w:val="003A230E"/>
    <w:rsid w:val="003A2D97"/>
    <w:rsid w:val="003A2F9C"/>
    <w:rsid w:val="003A2FF1"/>
    <w:rsid w:val="003A344D"/>
    <w:rsid w:val="003A3623"/>
    <w:rsid w:val="003A388E"/>
    <w:rsid w:val="003A3A45"/>
    <w:rsid w:val="003A3AFB"/>
    <w:rsid w:val="003A4ACE"/>
    <w:rsid w:val="003A4BEE"/>
    <w:rsid w:val="003A4BFF"/>
    <w:rsid w:val="003A4E52"/>
    <w:rsid w:val="003A4EBF"/>
    <w:rsid w:val="003A4F60"/>
    <w:rsid w:val="003A5A51"/>
    <w:rsid w:val="003A5F30"/>
    <w:rsid w:val="003A6470"/>
    <w:rsid w:val="003A6611"/>
    <w:rsid w:val="003A6803"/>
    <w:rsid w:val="003A6EF0"/>
    <w:rsid w:val="003B0447"/>
    <w:rsid w:val="003B08C2"/>
    <w:rsid w:val="003B117A"/>
    <w:rsid w:val="003B13A3"/>
    <w:rsid w:val="003B189B"/>
    <w:rsid w:val="003B1B93"/>
    <w:rsid w:val="003B2399"/>
    <w:rsid w:val="003B24EF"/>
    <w:rsid w:val="003B2CE9"/>
    <w:rsid w:val="003B2DD5"/>
    <w:rsid w:val="003B3030"/>
    <w:rsid w:val="003B35CF"/>
    <w:rsid w:val="003B3D4E"/>
    <w:rsid w:val="003B41C3"/>
    <w:rsid w:val="003B4B2C"/>
    <w:rsid w:val="003B51C5"/>
    <w:rsid w:val="003B5EDB"/>
    <w:rsid w:val="003B60DE"/>
    <w:rsid w:val="003B67DA"/>
    <w:rsid w:val="003B7748"/>
    <w:rsid w:val="003C03C2"/>
    <w:rsid w:val="003C2FC7"/>
    <w:rsid w:val="003C30DD"/>
    <w:rsid w:val="003C31FE"/>
    <w:rsid w:val="003C425F"/>
    <w:rsid w:val="003C4321"/>
    <w:rsid w:val="003C43ED"/>
    <w:rsid w:val="003C4A4A"/>
    <w:rsid w:val="003C4DBD"/>
    <w:rsid w:val="003C4F45"/>
    <w:rsid w:val="003C575D"/>
    <w:rsid w:val="003C59A1"/>
    <w:rsid w:val="003C6987"/>
    <w:rsid w:val="003C6F80"/>
    <w:rsid w:val="003C756E"/>
    <w:rsid w:val="003C7853"/>
    <w:rsid w:val="003D0A36"/>
    <w:rsid w:val="003D0CE5"/>
    <w:rsid w:val="003D20AD"/>
    <w:rsid w:val="003D243C"/>
    <w:rsid w:val="003D2CAC"/>
    <w:rsid w:val="003D3714"/>
    <w:rsid w:val="003D3AB5"/>
    <w:rsid w:val="003D3BCB"/>
    <w:rsid w:val="003D41D2"/>
    <w:rsid w:val="003D42EF"/>
    <w:rsid w:val="003D4385"/>
    <w:rsid w:val="003D60F3"/>
    <w:rsid w:val="003D65B2"/>
    <w:rsid w:val="003D714E"/>
    <w:rsid w:val="003D7D5E"/>
    <w:rsid w:val="003D7DC2"/>
    <w:rsid w:val="003E038B"/>
    <w:rsid w:val="003E0928"/>
    <w:rsid w:val="003E1110"/>
    <w:rsid w:val="003E20D2"/>
    <w:rsid w:val="003E23D0"/>
    <w:rsid w:val="003E3231"/>
    <w:rsid w:val="003E335A"/>
    <w:rsid w:val="003E3A3D"/>
    <w:rsid w:val="003E3B28"/>
    <w:rsid w:val="003E3C1B"/>
    <w:rsid w:val="003E434E"/>
    <w:rsid w:val="003E44E3"/>
    <w:rsid w:val="003E4D98"/>
    <w:rsid w:val="003E50AD"/>
    <w:rsid w:val="003E5A61"/>
    <w:rsid w:val="003E6618"/>
    <w:rsid w:val="003E669D"/>
    <w:rsid w:val="003E69CB"/>
    <w:rsid w:val="003E7087"/>
    <w:rsid w:val="003E71E5"/>
    <w:rsid w:val="003E735C"/>
    <w:rsid w:val="003E76FF"/>
    <w:rsid w:val="003E7A37"/>
    <w:rsid w:val="003E7B35"/>
    <w:rsid w:val="003F0526"/>
    <w:rsid w:val="003F05E2"/>
    <w:rsid w:val="003F06C1"/>
    <w:rsid w:val="003F1DA6"/>
    <w:rsid w:val="003F23E6"/>
    <w:rsid w:val="003F2DE5"/>
    <w:rsid w:val="003F379B"/>
    <w:rsid w:val="003F3A03"/>
    <w:rsid w:val="003F3C56"/>
    <w:rsid w:val="003F3D44"/>
    <w:rsid w:val="003F400F"/>
    <w:rsid w:val="003F41E3"/>
    <w:rsid w:val="003F46E3"/>
    <w:rsid w:val="003F49F1"/>
    <w:rsid w:val="003F501D"/>
    <w:rsid w:val="003F5486"/>
    <w:rsid w:val="003F5C92"/>
    <w:rsid w:val="003F5F2B"/>
    <w:rsid w:val="003F6125"/>
    <w:rsid w:val="003F768C"/>
    <w:rsid w:val="00400A33"/>
    <w:rsid w:val="004017F3"/>
    <w:rsid w:val="00401E69"/>
    <w:rsid w:val="004022F5"/>
    <w:rsid w:val="00402CD3"/>
    <w:rsid w:val="004033C0"/>
    <w:rsid w:val="00403754"/>
    <w:rsid w:val="00403785"/>
    <w:rsid w:val="0040493D"/>
    <w:rsid w:val="00404F7C"/>
    <w:rsid w:val="004053E0"/>
    <w:rsid w:val="00405606"/>
    <w:rsid w:val="00405F70"/>
    <w:rsid w:val="00406C78"/>
    <w:rsid w:val="00406E4D"/>
    <w:rsid w:val="00406FFB"/>
    <w:rsid w:val="004072AC"/>
    <w:rsid w:val="00407FBF"/>
    <w:rsid w:val="0041057A"/>
    <w:rsid w:val="004106EE"/>
    <w:rsid w:val="00411142"/>
    <w:rsid w:val="00411150"/>
    <w:rsid w:val="0041170C"/>
    <w:rsid w:val="00412622"/>
    <w:rsid w:val="00412D3C"/>
    <w:rsid w:val="004131AB"/>
    <w:rsid w:val="004131F9"/>
    <w:rsid w:val="00413473"/>
    <w:rsid w:val="0041358F"/>
    <w:rsid w:val="004136D0"/>
    <w:rsid w:val="00413D03"/>
    <w:rsid w:val="00413F59"/>
    <w:rsid w:val="004140B8"/>
    <w:rsid w:val="004142A3"/>
    <w:rsid w:val="004142EF"/>
    <w:rsid w:val="004147F2"/>
    <w:rsid w:val="004150D4"/>
    <w:rsid w:val="0041552A"/>
    <w:rsid w:val="00415639"/>
    <w:rsid w:val="0041592A"/>
    <w:rsid w:val="00416109"/>
    <w:rsid w:val="00417625"/>
    <w:rsid w:val="00417DD3"/>
    <w:rsid w:val="0042106C"/>
    <w:rsid w:val="004215EB"/>
    <w:rsid w:val="004216EF"/>
    <w:rsid w:val="004218AE"/>
    <w:rsid w:val="00422477"/>
    <w:rsid w:val="0042266B"/>
    <w:rsid w:val="004227E9"/>
    <w:rsid w:val="00422D6E"/>
    <w:rsid w:val="00423485"/>
    <w:rsid w:val="004236E1"/>
    <w:rsid w:val="004238E3"/>
    <w:rsid w:val="00423B63"/>
    <w:rsid w:val="00423C5E"/>
    <w:rsid w:val="00423D8E"/>
    <w:rsid w:val="00423E9E"/>
    <w:rsid w:val="004241CF"/>
    <w:rsid w:val="004251DE"/>
    <w:rsid w:val="004252D6"/>
    <w:rsid w:val="00425488"/>
    <w:rsid w:val="0042579C"/>
    <w:rsid w:val="00425AD5"/>
    <w:rsid w:val="004260BD"/>
    <w:rsid w:val="00426BB3"/>
    <w:rsid w:val="00426F61"/>
    <w:rsid w:val="00426FB3"/>
    <w:rsid w:val="00427074"/>
    <w:rsid w:val="004274EB"/>
    <w:rsid w:val="0043005C"/>
    <w:rsid w:val="004303CB"/>
    <w:rsid w:val="00430A31"/>
    <w:rsid w:val="00430A6F"/>
    <w:rsid w:val="00430B8C"/>
    <w:rsid w:val="00431284"/>
    <w:rsid w:val="0043132C"/>
    <w:rsid w:val="004331CA"/>
    <w:rsid w:val="0043329E"/>
    <w:rsid w:val="00433A0B"/>
    <w:rsid w:val="00433B18"/>
    <w:rsid w:val="00434E01"/>
    <w:rsid w:val="004365AA"/>
    <w:rsid w:val="00436667"/>
    <w:rsid w:val="00437717"/>
    <w:rsid w:val="004379A9"/>
    <w:rsid w:val="004379D7"/>
    <w:rsid w:val="00437C37"/>
    <w:rsid w:val="00437C77"/>
    <w:rsid w:val="00440170"/>
    <w:rsid w:val="00440259"/>
    <w:rsid w:val="00440882"/>
    <w:rsid w:val="00440B72"/>
    <w:rsid w:val="00441937"/>
    <w:rsid w:val="00441A06"/>
    <w:rsid w:val="00441ACF"/>
    <w:rsid w:val="00441B92"/>
    <w:rsid w:val="00441E14"/>
    <w:rsid w:val="0044300B"/>
    <w:rsid w:val="00443F1A"/>
    <w:rsid w:val="0044510A"/>
    <w:rsid w:val="00445367"/>
    <w:rsid w:val="004453EF"/>
    <w:rsid w:val="004455C9"/>
    <w:rsid w:val="00445C7A"/>
    <w:rsid w:val="00446219"/>
    <w:rsid w:val="00446877"/>
    <w:rsid w:val="004469B2"/>
    <w:rsid w:val="00446D4E"/>
    <w:rsid w:val="00446EB6"/>
    <w:rsid w:val="0044785A"/>
    <w:rsid w:val="004514CE"/>
    <w:rsid w:val="004518F9"/>
    <w:rsid w:val="00451D9E"/>
    <w:rsid w:val="00451E92"/>
    <w:rsid w:val="00451EBC"/>
    <w:rsid w:val="00452064"/>
    <w:rsid w:val="004528F2"/>
    <w:rsid w:val="00453049"/>
    <w:rsid w:val="00453139"/>
    <w:rsid w:val="00453E70"/>
    <w:rsid w:val="00454AFA"/>
    <w:rsid w:val="00455584"/>
    <w:rsid w:val="004558A3"/>
    <w:rsid w:val="00455CAE"/>
    <w:rsid w:val="00455CE2"/>
    <w:rsid w:val="00456733"/>
    <w:rsid w:val="00456CB2"/>
    <w:rsid w:val="00456CDE"/>
    <w:rsid w:val="00456E4A"/>
    <w:rsid w:val="0045715A"/>
    <w:rsid w:val="004573D4"/>
    <w:rsid w:val="00457458"/>
    <w:rsid w:val="00457BD1"/>
    <w:rsid w:val="00460876"/>
    <w:rsid w:val="0046124E"/>
    <w:rsid w:val="00462002"/>
    <w:rsid w:val="00462015"/>
    <w:rsid w:val="00462500"/>
    <w:rsid w:val="004630EA"/>
    <w:rsid w:val="0046344B"/>
    <w:rsid w:val="00463988"/>
    <w:rsid w:val="004639AB"/>
    <w:rsid w:val="00463B72"/>
    <w:rsid w:val="00463B7B"/>
    <w:rsid w:val="00464500"/>
    <w:rsid w:val="0046549E"/>
    <w:rsid w:val="004659E2"/>
    <w:rsid w:val="00465E92"/>
    <w:rsid w:val="00466938"/>
    <w:rsid w:val="004670DB"/>
    <w:rsid w:val="00467CE4"/>
    <w:rsid w:val="00467D31"/>
    <w:rsid w:val="00470132"/>
    <w:rsid w:val="00470C3B"/>
    <w:rsid w:val="00471153"/>
    <w:rsid w:val="004711E6"/>
    <w:rsid w:val="00471350"/>
    <w:rsid w:val="004714C5"/>
    <w:rsid w:val="00471DD6"/>
    <w:rsid w:val="0047225A"/>
    <w:rsid w:val="004728C7"/>
    <w:rsid w:val="00472A70"/>
    <w:rsid w:val="00472F31"/>
    <w:rsid w:val="00473718"/>
    <w:rsid w:val="00474830"/>
    <w:rsid w:val="00474856"/>
    <w:rsid w:val="00475029"/>
    <w:rsid w:val="00475630"/>
    <w:rsid w:val="00475A3A"/>
    <w:rsid w:val="00475E7E"/>
    <w:rsid w:val="00476B80"/>
    <w:rsid w:val="00476EC6"/>
    <w:rsid w:val="00476EFF"/>
    <w:rsid w:val="00477A39"/>
    <w:rsid w:val="00477F24"/>
    <w:rsid w:val="00480420"/>
    <w:rsid w:val="004807EC"/>
    <w:rsid w:val="00481999"/>
    <w:rsid w:val="004819D4"/>
    <w:rsid w:val="00481F1B"/>
    <w:rsid w:val="00482562"/>
    <w:rsid w:val="00482E62"/>
    <w:rsid w:val="00482FD4"/>
    <w:rsid w:val="0048300B"/>
    <w:rsid w:val="00483303"/>
    <w:rsid w:val="00483873"/>
    <w:rsid w:val="00483E83"/>
    <w:rsid w:val="0048456A"/>
    <w:rsid w:val="00484662"/>
    <w:rsid w:val="00484A35"/>
    <w:rsid w:val="004851C4"/>
    <w:rsid w:val="004853B9"/>
    <w:rsid w:val="00485A88"/>
    <w:rsid w:val="00485D40"/>
    <w:rsid w:val="00486802"/>
    <w:rsid w:val="0048698B"/>
    <w:rsid w:val="00486CBD"/>
    <w:rsid w:val="00486DF7"/>
    <w:rsid w:val="004871D6"/>
    <w:rsid w:val="004875FB"/>
    <w:rsid w:val="00487663"/>
    <w:rsid w:val="00487DA3"/>
    <w:rsid w:val="004900F3"/>
    <w:rsid w:val="0049029C"/>
    <w:rsid w:val="00490659"/>
    <w:rsid w:val="00491B79"/>
    <w:rsid w:val="00492570"/>
    <w:rsid w:val="0049281A"/>
    <w:rsid w:val="0049282D"/>
    <w:rsid w:val="00492B67"/>
    <w:rsid w:val="00492EA0"/>
    <w:rsid w:val="00493C39"/>
    <w:rsid w:val="00494014"/>
    <w:rsid w:val="00494457"/>
    <w:rsid w:val="0049446A"/>
    <w:rsid w:val="00494477"/>
    <w:rsid w:val="00494980"/>
    <w:rsid w:val="004949FC"/>
    <w:rsid w:val="00494E30"/>
    <w:rsid w:val="00495866"/>
    <w:rsid w:val="00495FAF"/>
    <w:rsid w:val="00496935"/>
    <w:rsid w:val="00496BF2"/>
    <w:rsid w:val="0049750C"/>
    <w:rsid w:val="00497546"/>
    <w:rsid w:val="0049763C"/>
    <w:rsid w:val="00497731"/>
    <w:rsid w:val="00497AE8"/>
    <w:rsid w:val="00497AF6"/>
    <w:rsid w:val="004A0559"/>
    <w:rsid w:val="004A096C"/>
    <w:rsid w:val="004A0BAA"/>
    <w:rsid w:val="004A0D4D"/>
    <w:rsid w:val="004A177A"/>
    <w:rsid w:val="004A1C3C"/>
    <w:rsid w:val="004A206D"/>
    <w:rsid w:val="004A2097"/>
    <w:rsid w:val="004A21A5"/>
    <w:rsid w:val="004A309C"/>
    <w:rsid w:val="004A3764"/>
    <w:rsid w:val="004A4809"/>
    <w:rsid w:val="004A5256"/>
    <w:rsid w:val="004A5DB4"/>
    <w:rsid w:val="004A62C2"/>
    <w:rsid w:val="004A6441"/>
    <w:rsid w:val="004A705D"/>
    <w:rsid w:val="004A7EA1"/>
    <w:rsid w:val="004B0599"/>
    <w:rsid w:val="004B0A2F"/>
    <w:rsid w:val="004B246F"/>
    <w:rsid w:val="004B2665"/>
    <w:rsid w:val="004B2B6C"/>
    <w:rsid w:val="004B329E"/>
    <w:rsid w:val="004B3541"/>
    <w:rsid w:val="004B381D"/>
    <w:rsid w:val="004B38C3"/>
    <w:rsid w:val="004B3E47"/>
    <w:rsid w:val="004B3F50"/>
    <w:rsid w:val="004B4147"/>
    <w:rsid w:val="004B4DD0"/>
    <w:rsid w:val="004B50B4"/>
    <w:rsid w:val="004B51F2"/>
    <w:rsid w:val="004B524E"/>
    <w:rsid w:val="004B54F4"/>
    <w:rsid w:val="004B5891"/>
    <w:rsid w:val="004B5CD8"/>
    <w:rsid w:val="004B5F9A"/>
    <w:rsid w:val="004B6E0F"/>
    <w:rsid w:val="004C03D9"/>
    <w:rsid w:val="004C05BF"/>
    <w:rsid w:val="004C093A"/>
    <w:rsid w:val="004C0F66"/>
    <w:rsid w:val="004C123D"/>
    <w:rsid w:val="004C2BA8"/>
    <w:rsid w:val="004C341B"/>
    <w:rsid w:val="004C3C18"/>
    <w:rsid w:val="004C41DB"/>
    <w:rsid w:val="004C4549"/>
    <w:rsid w:val="004C4B91"/>
    <w:rsid w:val="004C4E7B"/>
    <w:rsid w:val="004C51A8"/>
    <w:rsid w:val="004C51F9"/>
    <w:rsid w:val="004C5297"/>
    <w:rsid w:val="004C543F"/>
    <w:rsid w:val="004C5522"/>
    <w:rsid w:val="004C59B4"/>
    <w:rsid w:val="004C5AD1"/>
    <w:rsid w:val="004C653E"/>
    <w:rsid w:val="004C6705"/>
    <w:rsid w:val="004C754B"/>
    <w:rsid w:val="004D0A67"/>
    <w:rsid w:val="004D0D3D"/>
    <w:rsid w:val="004D103C"/>
    <w:rsid w:val="004D1357"/>
    <w:rsid w:val="004D16F1"/>
    <w:rsid w:val="004D172C"/>
    <w:rsid w:val="004D1A8B"/>
    <w:rsid w:val="004D1B6C"/>
    <w:rsid w:val="004D1FD0"/>
    <w:rsid w:val="004D274D"/>
    <w:rsid w:val="004D2D05"/>
    <w:rsid w:val="004D3F26"/>
    <w:rsid w:val="004D46AE"/>
    <w:rsid w:val="004D4DE0"/>
    <w:rsid w:val="004D57CE"/>
    <w:rsid w:val="004D5D0D"/>
    <w:rsid w:val="004D645C"/>
    <w:rsid w:val="004D6739"/>
    <w:rsid w:val="004D6774"/>
    <w:rsid w:val="004D6E1B"/>
    <w:rsid w:val="004D70A2"/>
    <w:rsid w:val="004D77DC"/>
    <w:rsid w:val="004D7815"/>
    <w:rsid w:val="004E0408"/>
    <w:rsid w:val="004E04FB"/>
    <w:rsid w:val="004E1BA5"/>
    <w:rsid w:val="004E312C"/>
    <w:rsid w:val="004E320E"/>
    <w:rsid w:val="004E3578"/>
    <w:rsid w:val="004E37FB"/>
    <w:rsid w:val="004E3985"/>
    <w:rsid w:val="004E3DC3"/>
    <w:rsid w:val="004E3FC2"/>
    <w:rsid w:val="004E4A81"/>
    <w:rsid w:val="004E4EA4"/>
    <w:rsid w:val="004E515E"/>
    <w:rsid w:val="004E54FA"/>
    <w:rsid w:val="004E5658"/>
    <w:rsid w:val="004E5827"/>
    <w:rsid w:val="004E62BF"/>
    <w:rsid w:val="004E73D1"/>
    <w:rsid w:val="004E7CA0"/>
    <w:rsid w:val="004F01A2"/>
    <w:rsid w:val="004F022B"/>
    <w:rsid w:val="004F0BA1"/>
    <w:rsid w:val="004F109C"/>
    <w:rsid w:val="004F1A4C"/>
    <w:rsid w:val="004F1C8B"/>
    <w:rsid w:val="004F2FCF"/>
    <w:rsid w:val="004F4300"/>
    <w:rsid w:val="004F45CD"/>
    <w:rsid w:val="004F47F9"/>
    <w:rsid w:val="004F4A50"/>
    <w:rsid w:val="004F4F01"/>
    <w:rsid w:val="004F5067"/>
    <w:rsid w:val="004F5227"/>
    <w:rsid w:val="004F61BE"/>
    <w:rsid w:val="004F7822"/>
    <w:rsid w:val="004F7B92"/>
    <w:rsid w:val="004F7C8B"/>
    <w:rsid w:val="004F7E9C"/>
    <w:rsid w:val="0050076D"/>
    <w:rsid w:val="005017EE"/>
    <w:rsid w:val="00501A72"/>
    <w:rsid w:val="00502023"/>
    <w:rsid w:val="00502982"/>
    <w:rsid w:val="00502BF6"/>
    <w:rsid w:val="00502E2C"/>
    <w:rsid w:val="0050362B"/>
    <w:rsid w:val="00503979"/>
    <w:rsid w:val="00503B44"/>
    <w:rsid w:val="00503B79"/>
    <w:rsid w:val="00503D37"/>
    <w:rsid w:val="00504001"/>
    <w:rsid w:val="00504356"/>
    <w:rsid w:val="00504676"/>
    <w:rsid w:val="00504926"/>
    <w:rsid w:val="00504E1C"/>
    <w:rsid w:val="00504FA2"/>
    <w:rsid w:val="005053D5"/>
    <w:rsid w:val="005058E1"/>
    <w:rsid w:val="00506142"/>
    <w:rsid w:val="00506E0F"/>
    <w:rsid w:val="00507487"/>
    <w:rsid w:val="0050771A"/>
    <w:rsid w:val="00507833"/>
    <w:rsid w:val="005103D3"/>
    <w:rsid w:val="005115D0"/>
    <w:rsid w:val="0051162F"/>
    <w:rsid w:val="00511660"/>
    <w:rsid w:val="00511DE9"/>
    <w:rsid w:val="0051216F"/>
    <w:rsid w:val="005129F0"/>
    <w:rsid w:val="005132E7"/>
    <w:rsid w:val="0051336D"/>
    <w:rsid w:val="00513B8C"/>
    <w:rsid w:val="0051453C"/>
    <w:rsid w:val="00514FD6"/>
    <w:rsid w:val="005156C4"/>
    <w:rsid w:val="0051587E"/>
    <w:rsid w:val="00515C8F"/>
    <w:rsid w:val="00515F44"/>
    <w:rsid w:val="00515F58"/>
    <w:rsid w:val="00516785"/>
    <w:rsid w:val="00517949"/>
    <w:rsid w:val="00517B4B"/>
    <w:rsid w:val="00520078"/>
    <w:rsid w:val="0052058C"/>
    <w:rsid w:val="005206A8"/>
    <w:rsid w:val="00520A3D"/>
    <w:rsid w:val="00520ADD"/>
    <w:rsid w:val="005210C7"/>
    <w:rsid w:val="0052275C"/>
    <w:rsid w:val="00522D58"/>
    <w:rsid w:val="0052312D"/>
    <w:rsid w:val="0052375E"/>
    <w:rsid w:val="00523F6F"/>
    <w:rsid w:val="00523FC8"/>
    <w:rsid w:val="005241C8"/>
    <w:rsid w:val="00526D69"/>
    <w:rsid w:val="00527A0A"/>
    <w:rsid w:val="00527A6E"/>
    <w:rsid w:val="00527AC8"/>
    <w:rsid w:val="00530193"/>
    <w:rsid w:val="005305FA"/>
    <w:rsid w:val="0053096F"/>
    <w:rsid w:val="005314FE"/>
    <w:rsid w:val="005316C3"/>
    <w:rsid w:val="00531D8C"/>
    <w:rsid w:val="005330B8"/>
    <w:rsid w:val="005349A2"/>
    <w:rsid w:val="00534AC7"/>
    <w:rsid w:val="0053533E"/>
    <w:rsid w:val="005359E7"/>
    <w:rsid w:val="00535C24"/>
    <w:rsid w:val="005367EE"/>
    <w:rsid w:val="00537414"/>
    <w:rsid w:val="00537E0B"/>
    <w:rsid w:val="00540450"/>
    <w:rsid w:val="00540F3B"/>
    <w:rsid w:val="00541146"/>
    <w:rsid w:val="005412F1"/>
    <w:rsid w:val="00541370"/>
    <w:rsid w:val="0054190A"/>
    <w:rsid w:val="005420EB"/>
    <w:rsid w:val="005426D0"/>
    <w:rsid w:val="00542A9A"/>
    <w:rsid w:val="00543242"/>
    <w:rsid w:val="0054370B"/>
    <w:rsid w:val="0054385D"/>
    <w:rsid w:val="00543BB4"/>
    <w:rsid w:val="00543E45"/>
    <w:rsid w:val="00544786"/>
    <w:rsid w:val="00544D7B"/>
    <w:rsid w:val="00544E19"/>
    <w:rsid w:val="00546807"/>
    <w:rsid w:val="00546AC5"/>
    <w:rsid w:val="00546DBF"/>
    <w:rsid w:val="00546ED9"/>
    <w:rsid w:val="00547097"/>
    <w:rsid w:val="00547119"/>
    <w:rsid w:val="00547829"/>
    <w:rsid w:val="00547A40"/>
    <w:rsid w:val="00550157"/>
    <w:rsid w:val="005501F6"/>
    <w:rsid w:val="0055074C"/>
    <w:rsid w:val="00550F72"/>
    <w:rsid w:val="0055164B"/>
    <w:rsid w:val="00551879"/>
    <w:rsid w:val="00552167"/>
    <w:rsid w:val="005524A4"/>
    <w:rsid w:val="00552745"/>
    <w:rsid w:val="0055326E"/>
    <w:rsid w:val="00553409"/>
    <w:rsid w:val="005538C2"/>
    <w:rsid w:val="0055453D"/>
    <w:rsid w:val="00555558"/>
    <w:rsid w:val="005556BE"/>
    <w:rsid w:val="00556787"/>
    <w:rsid w:val="00556B2A"/>
    <w:rsid w:val="00556DF7"/>
    <w:rsid w:val="00557AEB"/>
    <w:rsid w:val="00557B4B"/>
    <w:rsid w:val="00560056"/>
    <w:rsid w:val="005603BD"/>
    <w:rsid w:val="00560E77"/>
    <w:rsid w:val="00561731"/>
    <w:rsid w:val="005623CA"/>
    <w:rsid w:val="0056247E"/>
    <w:rsid w:val="00563AAA"/>
    <w:rsid w:val="00563EB7"/>
    <w:rsid w:val="005642E3"/>
    <w:rsid w:val="005646B1"/>
    <w:rsid w:val="00564CB0"/>
    <w:rsid w:val="0056512D"/>
    <w:rsid w:val="00565544"/>
    <w:rsid w:val="005657D6"/>
    <w:rsid w:val="0056596D"/>
    <w:rsid w:val="00565B6C"/>
    <w:rsid w:val="0056635B"/>
    <w:rsid w:val="00566775"/>
    <w:rsid w:val="005671F3"/>
    <w:rsid w:val="00567303"/>
    <w:rsid w:val="00567445"/>
    <w:rsid w:val="00567E10"/>
    <w:rsid w:val="00567F77"/>
    <w:rsid w:val="005700A6"/>
    <w:rsid w:val="00570255"/>
    <w:rsid w:val="005707D3"/>
    <w:rsid w:val="00571013"/>
    <w:rsid w:val="005710CC"/>
    <w:rsid w:val="00571195"/>
    <w:rsid w:val="00571A6D"/>
    <w:rsid w:val="00571C6A"/>
    <w:rsid w:val="0057209C"/>
    <w:rsid w:val="005724B3"/>
    <w:rsid w:val="005726B6"/>
    <w:rsid w:val="00572D9D"/>
    <w:rsid w:val="00573FAA"/>
    <w:rsid w:val="005749C6"/>
    <w:rsid w:val="00575734"/>
    <w:rsid w:val="005757D8"/>
    <w:rsid w:val="00575CCA"/>
    <w:rsid w:val="00575D00"/>
    <w:rsid w:val="00576359"/>
    <w:rsid w:val="005765FF"/>
    <w:rsid w:val="00577258"/>
    <w:rsid w:val="005772E4"/>
    <w:rsid w:val="0057736E"/>
    <w:rsid w:val="00577509"/>
    <w:rsid w:val="00577D8C"/>
    <w:rsid w:val="0058060E"/>
    <w:rsid w:val="0058064C"/>
    <w:rsid w:val="0058137C"/>
    <w:rsid w:val="005816F9"/>
    <w:rsid w:val="00581EA4"/>
    <w:rsid w:val="00582610"/>
    <w:rsid w:val="005827BA"/>
    <w:rsid w:val="00582B9E"/>
    <w:rsid w:val="00582BC3"/>
    <w:rsid w:val="00583418"/>
    <w:rsid w:val="00583874"/>
    <w:rsid w:val="00583B3E"/>
    <w:rsid w:val="00583BC4"/>
    <w:rsid w:val="005842F2"/>
    <w:rsid w:val="0058498B"/>
    <w:rsid w:val="00584A39"/>
    <w:rsid w:val="005855BB"/>
    <w:rsid w:val="00585840"/>
    <w:rsid w:val="00585F26"/>
    <w:rsid w:val="00586CF0"/>
    <w:rsid w:val="005876BA"/>
    <w:rsid w:val="0058796C"/>
    <w:rsid w:val="00587AED"/>
    <w:rsid w:val="00590773"/>
    <w:rsid w:val="00590A02"/>
    <w:rsid w:val="00590D55"/>
    <w:rsid w:val="00590DCC"/>
    <w:rsid w:val="00590E9F"/>
    <w:rsid w:val="00591043"/>
    <w:rsid w:val="0059148C"/>
    <w:rsid w:val="00591AE5"/>
    <w:rsid w:val="00591E34"/>
    <w:rsid w:val="00592F3D"/>
    <w:rsid w:val="005939C0"/>
    <w:rsid w:val="00594617"/>
    <w:rsid w:val="005946DF"/>
    <w:rsid w:val="005948B2"/>
    <w:rsid w:val="00594B9E"/>
    <w:rsid w:val="00594BEF"/>
    <w:rsid w:val="005950A3"/>
    <w:rsid w:val="00596CA5"/>
    <w:rsid w:val="00597137"/>
    <w:rsid w:val="005979C9"/>
    <w:rsid w:val="00597F2E"/>
    <w:rsid w:val="005A1305"/>
    <w:rsid w:val="005A1CFB"/>
    <w:rsid w:val="005A1DF9"/>
    <w:rsid w:val="005A2002"/>
    <w:rsid w:val="005A21A7"/>
    <w:rsid w:val="005A26D0"/>
    <w:rsid w:val="005A2774"/>
    <w:rsid w:val="005A30F0"/>
    <w:rsid w:val="005A320F"/>
    <w:rsid w:val="005A34C0"/>
    <w:rsid w:val="005A37CF"/>
    <w:rsid w:val="005A3A8D"/>
    <w:rsid w:val="005A3EC1"/>
    <w:rsid w:val="005A42F9"/>
    <w:rsid w:val="005A52F5"/>
    <w:rsid w:val="005A571B"/>
    <w:rsid w:val="005A5E0D"/>
    <w:rsid w:val="005A6261"/>
    <w:rsid w:val="005A669F"/>
    <w:rsid w:val="005A69CC"/>
    <w:rsid w:val="005A6E50"/>
    <w:rsid w:val="005A7340"/>
    <w:rsid w:val="005A74F3"/>
    <w:rsid w:val="005A7E02"/>
    <w:rsid w:val="005A7F70"/>
    <w:rsid w:val="005B017D"/>
    <w:rsid w:val="005B0338"/>
    <w:rsid w:val="005B0711"/>
    <w:rsid w:val="005B0A9C"/>
    <w:rsid w:val="005B0D6B"/>
    <w:rsid w:val="005B135F"/>
    <w:rsid w:val="005B1833"/>
    <w:rsid w:val="005B1A43"/>
    <w:rsid w:val="005B2213"/>
    <w:rsid w:val="005B30DD"/>
    <w:rsid w:val="005B3509"/>
    <w:rsid w:val="005B3A6B"/>
    <w:rsid w:val="005B4BD3"/>
    <w:rsid w:val="005B4D72"/>
    <w:rsid w:val="005B59D8"/>
    <w:rsid w:val="005B5A4A"/>
    <w:rsid w:val="005B60E9"/>
    <w:rsid w:val="005B61E3"/>
    <w:rsid w:val="005B659E"/>
    <w:rsid w:val="005B69CF"/>
    <w:rsid w:val="005B6A26"/>
    <w:rsid w:val="005B6C2B"/>
    <w:rsid w:val="005B6CBA"/>
    <w:rsid w:val="005B6EF1"/>
    <w:rsid w:val="005B73DC"/>
    <w:rsid w:val="005C0ED0"/>
    <w:rsid w:val="005C123E"/>
    <w:rsid w:val="005C12C5"/>
    <w:rsid w:val="005C1704"/>
    <w:rsid w:val="005C18A9"/>
    <w:rsid w:val="005C1909"/>
    <w:rsid w:val="005C1BD3"/>
    <w:rsid w:val="005C1BD9"/>
    <w:rsid w:val="005C1D98"/>
    <w:rsid w:val="005C1DD5"/>
    <w:rsid w:val="005C1E36"/>
    <w:rsid w:val="005C2503"/>
    <w:rsid w:val="005C25D5"/>
    <w:rsid w:val="005C2740"/>
    <w:rsid w:val="005C2878"/>
    <w:rsid w:val="005C2A1E"/>
    <w:rsid w:val="005C30E0"/>
    <w:rsid w:val="005C31F2"/>
    <w:rsid w:val="005C38A6"/>
    <w:rsid w:val="005C38BA"/>
    <w:rsid w:val="005C3FD0"/>
    <w:rsid w:val="005C50E2"/>
    <w:rsid w:val="005C5900"/>
    <w:rsid w:val="005C5EA5"/>
    <w:rsid w:val="005C6A02"/>
    <w:rsid w:val="005C6B1F"/>
    <w:rsid w:val="005C7F08"/>
    <w:rsid w:val="005D18E0"/>
    <w:rsid w:val="005D233E"/>
    <w:rsid w:val="005D3145"/>
    <w:rsid w:val="005D3510"/>
    <w:rsid w:val="005D3B5F"/>
    <w:rsid w:val="005D3D4E"/>
    <w:rsid w:val="005D3E00"/>
    <w:rsid w:val="005D3FB9"/>
    <w:rsid w:val="005D4CBD"/>
    <w:rsid w:val="005D51A2"/>
    <w:rsid w:val="005D52B9"/>
    <w:rsid w:val="005D5CAA"/>
    <w:rsid w:val="005D6387"/>
    <w:rsid w:val="005D67C5"/>
    <w:rsid w:val="005D69FD"/>
    <w:rsid w:val="005D7692"/>
    <w:rsid w:val="005D7984"/>
    <w:rsid w:val="005D7DD5"/>
    <w:rsid w:val="005E056B"/>
    <w:rsid w:val="005E073D"/>
    <w:rsid w:val="005E07E8"/>
    <w:rsid w:val="005E0A45"/>
    <w:rsid w:val="005E0E88"/>
    <w:rsid w:val="005E118E"/>
    <w:rsid w:val="005E1746"/>
    <w:rsid w:val="005E22F5"/>
    <w:rsid w:val="005E35E9"/>
    <w:rsid w:val="005E3614"/>
    <w:rsid w:val="005E4080"/>
    <w:rsid w:val="005E4F76"/>
    <w:rsid w:val="005E57A2"/>
    <w:rsid w:val="005E58B6"/>
    <w:rsid w:val="005E70BD"/>
    <w:rsid w:val="005E732A"/>
    <w:rsid w:val="005E7420"/>
    <w:rsid w:val="005E7656"/>
    <w:rsid w:val="005E7D5B"/>
    <w:rsid w:val="005E7E49"/>
    <w:rsid w:val="005F120B"/>
    <w:rsid w:val="005F1C2D"/>
    <w:rsid w:val="005F297E"/>
    <w:rsid w:val="005F2C2F"/>
    <w:rsid w:val="005F3690"/>
    <w:rsid w:val="005F3D79"/>
    <w:rsid w:val="005F4341"/>
    <w:rsid w:val="005F43DF"/>
    <w:rsid w:val="005F5414"/>
    <w:rsid w:val="005F603B"/>
    <w:rsid w:val="005F6D2B"/>
    <w:rsid w:val="005F7D14"/>
    <w:rsid w:val="006019DF"/>
    <w:rsid w:val="0060200D"/>
    <w:rsid w:val="0060243F"/>
    <w:rsid w:val="00602C6D"/>
    <w:rsid w:val="00603154"/>
    <w:rsid w:val="00604714"/>
    <w:rsid w:val="0060507B"/>
    <w:rsid w:val="00605206"/>
    <w:rsid w:val="006055F7"/>
    <w:rsid w:val="00605602"/>
    <w:rsid w:val="006069E9"/>
    <w:rsid w:val="00606C08"/>
    <w:rsid w:val="00606C4A"/>
    <w:rsid w:val="00606F3E"/>
    <w:rsid w:val="00606FAF"/>
    <w:rsid w:val="00607529"/>
    <w:rsid w:val="006076AB"/>
    <w:rsid w:val="006100B6"/>
    <w:rsid w:val="00610260"/>
    <w:rsid w:val="00610349"/>
    <w:rsid w:val="0061080B"/>
    <w:rsid w:val="00610837"/>
    <w:rsid w:val="00610958"/>
    <w:rsid w:val="00610ADE"/>
    <w:rsid w:val="00610B1F"/>
    <w:rsid w:val="00610C7C"/>
    <w:rsid w:val="00610E2E"/>
    <w:rsid w:val="00610F80"/>
    <w:rsid w:val="006119DB"/>
    <w:rsid w:val="00611A0A"/>
    <w:rsid w:val="0061219B"/>
    <w:rsid w:val="00612B4A"/>
    <w:rsid w:val="00613450"/>
    <w:rsid w:val="006135BD"/>
    <w:rsid w:val="006137EC"/>
    <w:rsid w:val="00613D53"/>
    <w:rsid w:val="00614280"/>
    <w:rsid w:val="00614308"/>
    <w:rsid w:val="006149E8"/>
    <w:rsid w:val="00614CAE"/>
    <w:rsid w:val="00614FCF"/>
    <w:rsid w:val="00615915"/>
    <w:rsid w:val="00615990"/>
    <w:rsid w:val="00615C44"/>
    <w:rsid w:val="00615CF5"/>
    <w:rsid w:val="00615E06"/>
    <w:rsid w:val="00616025"/>
    <w:rsid w:val="00616163"/>
    <w:rsid w:val="006163F6"/>
    <w:rsid w:val="00616486"/>
    <w:rsid w:val="00616488"/>
    <w:rsid w:val="00616607"/>
    <w:rsid w:val="00616FCB"/>
    <w:rsid w:val="0061751C"/>
    <w:rsid w:val="00617AE6"/>
    <w:rsid w:val="0062027B"/>
    <w:rsid w:val="0062038B"/>
    <w:rsid w:val="006204D9"/>
    <w:rsid w:val="006210A6"/>
    <w:rsid w:val="0062149E"/>
    <w:rsid w:val="006225A5"/>
    <w:rsid w:val="00623F4E"/>
    <w:rsid w:val="00623F88"/>
    <w:rsid w:val="00624317"/>
    <w:rsid w:val="00625DE0"/>
    <w:rsid w:val="00625EFB"/>
    <w:rsid w:val="00625F39"/>
    <w:rsid w:val="006268F2"/>
    <w:rsid w:val="00627192"/>
    <w:rsid w:val="00627932"/>
    <w:rsid w:val="00627AB4"/>
    <w:rsid w:val="00630E7F"/>
    <w:rsid w:val="00630EC3"/>
    <w:rsid w:val="00630FFD"/>
    <w:rsid w:val="00631D4B"/>
    <w:rsid w:val="00632637"/>
    <w:rsid w:val="00632704"/>
    <w:rsid w:val="00632A23"/>
    <w:rsid w:val="00632FC1"/>
    <w:rsid w:val="0063345F"/>
    <w:rsid w:val="0063357A"/>
    <w:rsid w:val="0063361F"/>
    <w:rsid w:val="0063377C"/>
    <w:rsid w:val="00633788"/>
    <w:rsid w:val="00633CA5"/>
    <w:rsid w:val="00634394"/>
    <w:rsid w:val="006345C1"/>
    <w:rsid w:val="00634806"/>
    <w:rsid w:val="00634A97"/>
    <w:rsid w:val="0063529D"/>
    <w:rsid w:val="006378C1"/>
    <w:rsid w:val="006405BE"/>
    <w:rsid w:val="00640625"/>
    <w:rsid w:val="006407C7"/>
    <w:rsid w:val="00640BDD"/>
    <w:rsid w:val="00640FE9"/>
    <w:rsid w:val="006412DE"/>
    <w:rsid w:val="00641B31"/>
    <w:rsid w:val="00641BF5"/>
    <w:rsid w:val="00642719"/>
    <w:rsid w:val="00642993"/>
    <w:rsid w:val="006430DA"/>
    <w:rsid w:val="006436D1"/>
    <w:rsid w:val="00643875"/>
    <w:rsid w:val="00643A44"/>
    <w:rsid w:val="00643E71"/>
    <w:rsid w:val="0064496D"/>
    <w:rsid w:val="006449D8"/>
    <w:rsid w:val="00645144"/>
    <w:rsid w:val="006451FC"/>
    <w:rsid w:val="00645C90"/>
    <w:rsid w:val="006465EF"/>
    <w:rsid w:val="00646D66"/>
    <w:rsid w:val="006474BB"/>
    <w:rsid w:val="0064751B"/>
    <w:rsid w:val="006476E3"/>
    <w:rsid w:val="00647C6C"/>
    <w:rsid w:val="00647F95"/>
    <w:rsid w:val="00650F61"/>
    <w:rsid w:val="0065143C"/>
    <w:rsid w:val="00651F26"/>
    <w:rsid w:val="00651FBE"/>
    <w:rsid w:val="00652C94"/>
    <w:rsid w:val="0065317C"/>
    <w:rsid w:val="00653293"/>
    <w:rsid w:val="00653DCA"/>
    <w:rsid w:val="00654868"/>
    <w:rsid w:val="00654E6E"/>
    <w:rsid w:val="00655288"/>
    <w:rsid w:val="006553A4"/>
    <w:rsid w:val="00655D8D"/>
    <w:rsid w:val="0065659A"/>
    <w:rsid w:val="00656739"/>
    <w:rsid w:val="0065702B"/>
    <w:rsid w:val="0065756D"/>
    <w:rsid w:val="00657A6C"/>
    <w:rsid w:val="00657DAE"/>
    <w:rsid w:val="00657E41"/>
    <w:rsid w:val="00657E58"/>
    <w:rsid w:val="00660210"/>
    <w:rsid w:val="00660234"/>
    <w:rsid w:val="0066100B"/>
    <w:rsid w:val="006612C7"/>
    <w:rsid w:val="0066147B"/>
    <w:rsid w:val="00661552"/>
    <w:rsid w:val="006615C3"/>
    <w:rsid w:val="00661B07"/>
    <w:rsid w:val="00661B57"/>
    <w:rsid w:val="00661D98"/>
    <w:rsid w:val="0066206F"/>
    <w:rsid w:val="006620C9"/>
    <w:rsid w:val="0066220B"/>
    <w:rsid w:val="006627B7"/>
    <w:rsid w:val="006629E2"/>
    <w:rsid w:val="00662E5E"/>
    <w:rsid w:val="00663013"/>
    <w:rsid w:val="006631B5"/>
    <w:rsid w:val="0066359B"/>
    <w:rsid w:val="0066380F"/>
    <w:rsid w:val="006642C0"/>
    <w:rsid w:val="00664F30"/>
    <w:rsid w:val="00665253"/>
    <w:rsid w:val="00665BF8"/>
    <w:rsid w:val="0066727F"/>
    <w:rsid w:val="00667F44"/>
    <w:rsid w:val="006700DD"/>
    <w:rsid w:val="006707E0"/>
    <w:rsid w:val="00670B76"/>
    <w:rsid w:val="006712B3"/>
    <w:rsid w:val="00671915"/>
    <w:rsid w:val="00671979"/>
    <w:rsid w:val="00672051"/>
    <w:rsid w:val="006722D2"/>
    <w:rsid w:val="00672658"/>
    <w:rsid w:val="00672CF2"/>
    <w:rsid w:val="00672E7D"/>
    <w:rsid w:val="0067398E"/>
    <w:rsid w:val="00673A56"/>
    <w:rsid w:val="00674756"/>
    <w:rsid w:val="00674B59"/>
    <w:rsid w:val="00675B4E"/>
    <w:rsid w:val="00676296"/>
    <w:rsid w:val="00676EE8"/>
    <w:rsid w:val="0067704A"/>
    <w:rsid w:val="00677264"/>
    <w:rsid w:val="00677E33"/>
    <w:rsid w:val="0068007B"/>
    <w:rsid w:val="0068011C"/>
    <w:rsid w:val="00680E5B"/>
    <w:rsid w:val="00680F01"/>
    <w:rsid w:val="00680FEF"/>
    <w:rsid w:val="00681329"/>
    <w:rsid w:val="006814E7"/>
    <w:rsid w:val="006817C3"/>
    <w:rsid w:val="00681F2B"/>
    <w:rsid w:val="006820E5"/>
    <w:rsid w:val="006820E8"/>
    <w:rsid w:val="0068264C"/>
    <w:rsid w:val="00683148"/>
    <w:rsid w:val="006834A5"/>
    <w:rsid w:val="0068384F"/>
    <w:rsid w:val="00683A51"/>
    <w:rsid w:val="00683BB3"/>
    <w:rsid w:val="00683BC4"/>
    <w:rsid w:val="00683BF2"/>
    <w:rsid w:val="006841EB"/>
    <w:rsid w:val="00684230"/>
    <w:rsid w:val="006858C8"/>
    <w:rsid w:val="00685A1E"/>
    <w:rsid w:val="00685C42"/>
    <w:rsid w:val="00685EF4"/>
    <w:rsid w:val="006863D9"/>
    <w:rsid w:val="006864E6"/>
    <w:rsid w:val="006868DC"/>
    <w:rsid w:val="00686E9F"/>
    <w:rsid w:val="0068784B"/>
    <w:rsid w:val="00687863"/>
    <w:rsid w:val="00687ABE"/>
    <w:rsid w:val="00687C26"/>
    <w:rsid w:val="00687D6A"/>
    <w:rsid w:val="00690D03"/>
    <w:rsid w:val="006913A5"/>
    <w:rsid w:val="006918E1"/>
    <w:rsid w:val="00691B11"/>
    <w:rsid w:val="00691C69"/>
    <w:rsid w:val="006921F3"/>
    <w:rsid w:val="0069296A"/>
    <w:rsid w:val="00692A48"/>
    <w:rsid w:val="00692CAA"/>
    <w:rsid w:val="00692F7C"/>
    <w:rsid w:val="006932AA"/>
    <w:rsid w:val="0069366E"/>
    <w:rsid w:val="00693948"/>
    <w:rsid w:val="00693B0C"/>
    <w:rsid w:val="00693CEF"/>
    <w:rsid w:val="00694352"/>
    <w:rsid w:val="00694840"/>
    <w:rsid w:val="00695193"/>
    <w:rsid w:val="00695237"/>
    <w:rsid w:val="0069566B"/>
    <w:rsid w:val="00696183"/>
    <w:rsid w:val="00696192"/>
    <w:rsid w:val="0069637C"/>
    <w:rsid w:val="006968DC"/>
    <w:rsid w:val="006A1210"/>
    <w:rsid w:val="006A2410"/>
    <w:rsid w:val="006A2826"/>
    <w:rsid w:val="006A2F84"/>
    <w:rsid w:val="006A37FF"/>
    <w:rsid w:val="006A3960"/>
    <w:rsid w:val="006A39C8"/>
    <w:rsid w:val="006A3A6B"/>
    <w:rsid w:val="006A3F59"/>
    <w:rsid w:val="006A415B"/>
    <w:rsid w:val="006A45A7"/>
    <w:rsid w:val="006A46AB"/>
    <w:rsid w:val="006A4B0D"/>
    <w:rsid w:val="006A4EF7"/>
    <w:rsid w:val="006A562C"/>
    <w:rsid w:val="006A5A87"/>
    <w:rsid w:val="006A5B49"/>
    <w:rsid w:val="006A6367"/>
    <w:rsid w:val="006A74D2"/>
    <w:rsid w:val="006B07B7"/>
    <w:rsid w:val="006B088C"/>
    <w:rsid w:val="006B0C4C"/>
    <w:rsid w:val="006B0DE2"/>
    <w:rsid w:val="006B0EA2"/>
    <w:rsid w:val="006B1266"/>
    <w:rsid w:val="006B24AB"/>
    <w:rsid w:val="006B28EB"/>
    <w:rsid w:val="006B2905"/>
    <w:rsid w:val="006B2F89"/>
    <w:rsid w:val="006B3683"/>
    <w:rsid w:val="006B36DC"/>
    <w:rsid w:val="006B37C3"/>
    <w:rsid w:val="006B3909"/>
    <w:rsid w:val="006B40DB"/>
    <w:rsid w:val="006B426B"/>
    <w:rsid w:val="006B5421"/>
    <w:rsid w:val="006B670C"/>
    <w:rsid w:val="006B721D"/>
    <w:rsid w:val="006B7356"/>
    <w:rsid w:val="006C1569"/>
    <w:rsid w:val="006C1841"/>
    <w:rsid w:val="006C1B14"/>
    <w:rsid w:val="006C1EAF"/>
    <w:rsid w:val="006C2956"/>
    <w:rsid w:val="006C2AC7"/>
    <w:rsid w:val="006C2E51"/>
    <w:rsid w:val="006C37FB"/>
    <w:rsid w:val="006C409C"/>
    <w:rsid w:val="006C410E"/>
    <w:rsid w:val="006C47F4"/>
    <w:rsid w:val="006C4D3C"/>
    <w:rsid w:val="006C4E3C"/>
    <w:rsid w:val="006C4E4D"/>
    <w:rsid w:val="006C535D"/>
    <w:rsid w:val="006C53A0"/>
    <w:rsid w:val="006C5ACC"/>
    <w:rsid w:val="006C5EB2"/>
    <w:rsid w:val="006C6336"/>
    <w:rsid w:val="006C63AF"/>
    <w:rsid w:val="006C6C66"/>
    <w:rsid w:val="006C7CBC"/>
    <w:rsid w:val="006C7F1E"/>
    <w:rsid w:val="006D09EB"/>
    <w:rsid w:val="006D1011"/>
    <w:rsid w:val="006D11AF"/>
    <w:rsid w:val="006D15EA"/>
    <w:rsid w:val="006D4933"/>
    <w:rsid w:val="006D4BEB"/>
    <w:rsid w:val="006D4D25"/>
    <w:rsid w:val="006D4DD0"/>
    <w:rsid w:val="006D5EE2"/>
    <w:rsid w:val="006D6F9B"/>
    <w:rsid w:val="006D749E"/>
    <w:rsid w:val="006D785F"/>
    <w:rsid w:val="006D7FEC"/>
    <w:rsid w:val="006E0374"/>
    <w:rsid w:val="006E09A4"/>
    <w:rsid w:val="006E09B9"/>
    <w:rsid w:val="006E0EA2"/>
    <w:rsid w:val="006E1131"/>
    <w:rsid w:val="006E167B"/>
    <w:rsid w:val="006E18F3"/>
    <w:rsid w:val="006E1944"/>
    <w:rsid w:val="006E210E"/>
    <w:rsid w:val="006E2199"/>
    <w:rsid w:val="006E2ED6"/>
    <w:rsid w:val="006E3187"/>
    <w:rsid w:val="006E3450"/>
    <w:rsid w:val="006E34C5"/>
    <w:rsid w:val="006E3E80"/>
    <w:rsid w:val="006E4092"/>
    <w:rsid w:val="006E410C"/>
    <w:rsid w:val="006E4A84"/>
    <w:rsid w:val="006E4CC4"/>
    <w:rsid w:val="006E598A"/>
    <w:rsid w:val="006E612A"/>
    <w:rsid w:val="006E6185"/>
    <w:rsid w:val="006E669D"/>
    <w:rsid w:val="006E6CA8"/>
    <w:rsid w:val="006E7555"/>
    <w:rsid w:val="006F0264"/>
    <w:rsid w:val="006F0D04"/>
    <w:rsid w:val="006F11E5"/>
    <w:rsid w:val="006F1229"/>
    <w:rsid w:val="006F1308"/>
    <w:rsid w:val="006F151B"/>
    <w:rsid w:val="006F36D4"/>
    <w:rsid w:val="006F3B05"/>
    <w:rsid w:val="006F420F"/>
    <w:rsid w:val="006F4261"/>
    <w:rsid w:val="006F4449"/>
    <w:rsid w:val="006F4DA2"/>
    <w:rsid w:val="006F4F7D"/>
    <w:rsid w:val="006F5C35"/>
    <w:rsid w:val="006F661D"/>
    <w:rsid w:val="007002D2"/>
    <w:rsid w:val="00700B66"/>
    <w:rsid w:val="007010A7"/>
    <w:rsid w:val="00701AA6"/>
    <w:rsid w:val="00702B24"/>
    <w:rsid w:val="007034EB"/>
    <w:rsid w:val="007039C8"/>
    <w:rsid w:val="00703ED4"/>
    <w:rsid w:val="007045A3"/>
    <w:rsid w:val="00704739"/>
    <w:rsid w:val="00704F6A"/>
    <w:rsid w:val="00705E55"/>
    <w:rsid w:val="00705EF5"/>
    <w:rsid w:val="00706A08"/>
    <w:rsid w:val="00710543"/>
    <w:rsid w:val="00711145"/>
    <w:rsid w:val="00711D6C"/>
    <w:rsid w:val="0071238B"/>
    <w:rsid w:val="00713453"/>
    <w:rsid w:val="0071375F"/>
    <w:rsid w:val="007145A3"/>
    <w:rsid w:val="00714715"/>
    <w:rsid w:val="00714812"/>
    <w:rsid w:val="00714930"/>
    <w:rsid w:val="00714B23"/>
    <w:rsid w:val="00715094"/>
    <w:rsid w:val="0071523D"/>
    <w:rsid w:val="007155E1"/>
    <w:rsid w:val="00716156"/>
    <w:rsid w:val="0071645F"/>
    <w:rsid w:val="00716598"/>
    <w:rsid w:val="00716802"/>
    <w:rsid w:val="00717A75"/>
    <w:rsid w:val="00717BD6"/>
    <w:rsid w:val="00717CA7"/>
    <w:rsid w:val="00717F14"/>
    <w:rsid w:val="00720247"/>
    <w:rsid w:val="00720BBD"/>
    <w:rsid w:val="007227B3"/>
    <w:rsid w:val="0072281C"/>
    <w:rsid w:val="0072285C"/>
    <w:rsid w:val="00722A5F"/>
    <w:rsid w:val="00722BD6"/>
    <w:rsid w:val="00723855"/>
    <w:rsid w:val="00723B6C"/>
    <w:rsid w:val="0072491B"/>
    <w:rsid w:val="007255DA"/>
    <w:rsid w:val="007258A1"/>
    <w:rsid w:val="0072599B"/>
    <w:rsid w:val="007267EE"/>
    <w:rsid w:val="00727045"/>
    <w:rsid w:val="007274DB"/>
    <w:rsid w:val="00727D48"/>
    <w:rsid w:val="00727FE1"/>
    <w:rsid w:val="0073027C"/>
    <w:rsid w:val="007307A3"/>
    <w:rsid w:val="00730BD2"/>
    <w:rsid w:val="00730E41"/>
    <w:rsid w:val="0073128C"/>
    <w:rsid w:val="00731A25"/>
    <w:rsid w:val="00731A54"/>
    <w:rsid w:val="00731FF1"/>
    <w:rsid w:val="00732055"/>
    <w:rsid w:val="00732206"/>
    <w:rsid w:val="0073261E"/>
    <w:rsid w:val="007331DA"/>
    <w:rsid w:val="00733C10"/>
    <w:rsid w:val="0073410B"/>
    <w:rsid w:val="0073493E"/>
    <w:rsid w:val="00734E6F"/>
    <w:rsid w:val="007353E9"/>
    <w:rsid w:val="0073562B"/>
    <w:rsid w:val="007356BD"/>
    <w:rsid w:val="00735845"/>
    <w:rsid w:val="0073613C"/>
    <w:rsid w:val="00737241"/>
    <w:rsid w:val="0073764E"/>
    <w:rsid w:val="0074079A"/>
    <w:rsid w:val="007408AE"/>
    <w:rsid w:val="00740D89"/>
    <w:rsid w:val="00740E7C"/>
    <w:rsid w:val="00741376"/>
    <w:rsid w:val="007413CC"/>
    <w:rsid w:val="00741922"/>
    <w:rsid w:val="007423DA"/>
    <w:rsid w:val="00742F80"/>
    <w:rsid w:val="0074328C"/>
    <w:rsid w:val="00743359"/>
    <w:rsid w:val="007435AA"/>
    <w:rsid w:val="007436FB"/>
    <w:rsid w:val="007436FD"/>
    <w:rsid w:val="007440B4"/>
    <w:rsid w:val="00744115"/>
    <w:rsid w:val="00744149"/>
    <w:rsid w:val="007442BB"/>
    <w:rsid w:val="00744ADC"/>
    <w:rsid w:val="00745148"/>
    <w:rsid w:val="007451C6"/>
    <w:rsid w:val="007467E2"/>
    <w:rsid w:val="007469C6"/>
    <w:rsid w:val="00746F37"/>
    <w:rsid w:val="007474A4"/>
    <w:rsid w:val="00747F3F"/>
    <w:rsid w:val="007506F8"/>
    <w:rsid w:val="00750AB1"/>
    <w:rsid w:val="00750E41"/>
    <w:rsid w:val="007519F5"/>
    <w:rsid w:val="00751E82"/>
    <w:rsid w:val="0075244C"/>
    <w:rsid w:val="007527A4"/>
    <w:rsid w:val="00752810"/>
    <w:rsid w:val="007528F4"/>
    <w:rsid w:val="007529B1"/>
    <w:rsid w:val="00752CBB"/>
    <w:rsid w:val="00753D22"/>
    <w:rsid w:val="00755FD9"/>
    <w:rsid w:val="00756943"/>
    <w:rsid w:val="00756ABA"/>
    <w:rsid w:val="00757045"/>
    <w:rsid w:val="0075783C"/>
    <w:rsid w:val="00757D42"/>
    <w:rsid w:val="0076015B"/>
    <w:rsid w:val="007604D5"/>
    <w:rsid w:val="00760998"/>
    <w:rsid w:val="00760D6A"/>
    <w:rsid w:val="00761090"/>
    <w:rsid w:val="0076151A"/>
    <w:rsid w:val="0076175E"/>
    <w:rsid w:val="00761A17"/>
    <w:rsid w:val="00761A7F"/>
    <w:rsid w:val="00761DCE"/>
    <w:rsid w:val="0076263E"/>
    <w:rsid w:val="00762672"/>
    <w:rsid w:val="00762A62"/>
    <w:rsid w:val="00762A70"/>
    <w:rsid w:val="00762C9B"/>
    <w:rsid w:val="00762D60"/>
    <w:rsid w:val="00763048"/>
    <w:rsid w:val="00763F04"/>
    <w:rsid w:val="00763FCE"/>
    <w:rsid w:val="00764046"/>
    <w:rsid w:val="00764539"/>
    <w:rsid w:val="0076627A"/>
    <w:rsid w:val="007668F8"/>
    <w:rsid w:val="00766EC4"/>
    <w:rsid w:val="00767B48"/>
    <w:rsid w:val="00767EE1"/>
    <w:rsid w:val="007706B7"/>
    <w:rsid w:val="007714F3"/>
    <w:rsid w:val="00771535"/>
    <w:rsid w:val="00771C05"/>
    <w:rsid w:val="00771C40"/>
    <w:rsid w:val="00772B9C"/>
    <w:rsid w:val="00773F38"/>
    <w:rsid w:val="0077485D"/>
    <w:rsid w:val="007759B8"/>
    <w:rsid w:val="00775EEA"/>
    <w:rsid w:val="007770CE"/>
    <w:rsid w:val="00777207"/>
    <w:rsid w:val="0078067F"/>
    <w:rsid w:val="00780A89"/>
    <w:rsid w:val="00780C43"/>
    <w:rsid w:val="007816F9"/>
    <w:rsid w:val="00781FE9"/>
    <w:rsid w:val="007821AE"/>
    <w:rsid w:val="00782267"/>
    <w:rsid w:val="0078229B"/>
    <w:rsid w:val="0078233F"/>
    <w:rsid w:val="00782BD3"/>
    <w:rsid w:val="00782C39"/>
    <w:rsid w:val="00783263"/>
    <w:rsid w:val="00783E58"/>
    <w:rsid w:val="00783FA7"/>
    <w:rsid w:val="00784068"/>
    <w:rsid w:val="0078421A"/>
    <w:rsid w:val="00784260"/>
    <w:rsid w:val="00784800"/>
    <w:rsid w:val="00784EAB"/>
    <w:rsid w:val="00784F82"/>
    <w:rsid w:val="00785763"/>
    <w:rsid w:val="00785803"/>
    <w:rsid w:val="00785AF0"/>
    <w:rsid w:val="00785FEC"/>
    <w:rsid w:val="00786075"/>
    <w:rsid w:val="00786241"/>
    <w:rsid w:val="007868F9"/>
    <w:rsid w:val="00786A13"/>
    <w:rsid w:val="00787321"/>
    <w:rsid w:val="00787676"/>
    <w:rsid w:val="007878F9"/>
    <w:rsid w:val="00787C3E"/>
    <w:rsid w:val="00787E8A"/>
    <w:rsid w:val="00790142"/>
    <w:rsid w:val="00790768"/>
    <w:rsid w:val="00790D63"/>
    <w:rsid w:val="0079121F"/>
    <w:rsid w:val="00791635"/>
    <w:rsid w:val="007919B3"/>
    <w:rsid w:val="00791C18"/>
    <w:rsid w:val="00791DA3"/>
    <w:rsid w:val="00791DEA"/>
    <w:rsid w:val="007923C1"/>
    <w:rsid w:val="00792609"/>
    <w:rsid w:val="0079333D"/>
    <w:rsid w:val="00794498"/>
    <w:rsid w:val="00794F12"/>
    <w:rsid w:val="0079574D"/>
    <w:rsid w:val="00795B6F"/>
    <w:rsid w:val="00795C2E"/>
    <w:rsid w:val="00795E3E"/>
    <w:rsid w:val="00796234"/>
    <w:rsid w:val="0079689B"/>
    <w:rsid w:val="00796E16"/>
    <w:rsid w:val="00797041"/>
    <w:rsid w:val="0079737A"/>
    <w:rsid w:val="00797605"/>
    <w:rsid w:val="00797C3E"/>
    <w:rsid w:val="007A145B"/>
    <w:rsid w:val="007A1954"/>
    <w:rsid w:val="007A1A90"/>
    <w:rsid w:val="007A2FB6"/>
    <w:rsid w:val="007A3436"/>
    <w:rsid w:val="007A3573"/>
    <w:rsid w:val="007A3753"/>
    <w:rsid w:val="007A3FA5"/>
    <w:rsid w:val="007A44E1"/>
    <w:rsid w:val="007A4B33"/>
    <w:rsid w:val="007A4EF7"/>
    <w:rsid w:val="007A51BB"/>
    <w:rsid w:val="007A643E"/>
    <w:rsid w:val="007A6A78"/>
    <w:rsid w:val="007A6B4F"/>
    <w:rsid w:val="007A71BD"/>
    <w:rsid w:val="007A7541"/>
    <w:rsid w:val="007A7949"/>
    <w:rsid w:val="007A7BC8"/>
    <w:rsid w:val="007A7DAF"/>
    <w:rsid w:val="007B002B"/>
    <w:rsid w:val="007B022C"/>
    <w:rsid w:val="007B08E8"/>
    <w:rsid w:val="007B119E"/>
    <w:rsid w:val="007B142A"/>
    <w:rsid w:val="007B1508"/>
    <w:rsid w:val="007B1BE7"/>
    <w:rsid w:val="007B213E"/>
    <w:rsid w:val="007B2EF6"/>
    <w:rsid w:val="007B3741"/>
    <w:rsid w:val="007B3836"/>
    <w:rsid w:val="007B3EAF"/>
    <w:rsid w:val="007B4B3E"/>
    <w:rsid w:val="007B4DDF"/>
    <w:rsid w:val="007B57F8"/>
    <w:rsid w:val="007B5892"/>
    <w:rsid w:val="007B59B5"/>
    <w:rsid w:val="007B6189"/>
    <w:rsid w:val="007B639D"/>
    <w:rsid w:val="007B67B9"/>
    <w:rsid w:val="007B7623"/>
    <w:rsid w:val="007B7A02"/>
    <w:rsid w:val="007C1BDF"/>
    <w:rsid w:val="007C2FCF"/>
    <w:rsid w:val="007C3E1E"/>
    <w:rsid w:val="007C4F29"/>
    <w:rsid w:val="007C514C"/>
    <w:rsid w:val="007C5170"/>
    <w:rsid w:val="007C5241"/>
    <w:rsid w:val="007C560F"/>
    <w:rsid w:val="007C63A5"/>
    <w:rsid w:val="007C6647"/>
    <w:rsid w:val="007C6A88"/>
    <w:rsid w:val="007C6AB2"/>
    <w:rsid w:val="007C6D6B"/>
    <w:rsid w:val="007C77F7"/>
    <w:rsid w:val="007C793B"/>
    <w:rsid w:val="007D062A"/>
    <w:rsid w:val="007D0C2F"/>
    <w:rsid w:val="007D163C"/>
    <w:rsid w:val="007D19D0"/>
    <w:rsid w:val="007D2382"/>
    <w:rsid w:val="007D2BE6"/>
    <w:rsid w:val="007D3205"/>
    <w:rsid w:val="007D3477"/>
    <w:rsid w:val="007D3D41"/>
    <w:rsid w:val="007D3E6D"/>
    <w:rsid w:val="007D4EFF"/>
    <w:rsid w:val="007D4F6E"/>
    <w:rsid w:val="007D5B30"/>
    <w:rsid w:val="007D5C61"/>
    <w:rsid w:val="007D5EDD"/>
    <w:rsid w:val="007D60E0"/>
    <w:rsid w:val="007D631E"/>
    <w:rsid w:val="007D6369"/>
    <w:rsid w:val="007D6A29"/>
    <w:rsid w:val="007D7BC1"/>
    <w:rsid w:val="007E028D"/>
    <w:rsid w:val="007E0A22"/>
    <w:rsid w:val="007E0AD2"/>
    <w:rsid w:val="007E11DB"/>
    <w:rsid w:val="007E14F2"/>
    <w:rsid w:val="007E1DBD"/>
    <w:rsid w:val="007E24D0"/>
    <w:rsid w:val="007E2581"/>
    <w:rsid w:val="007E3445"/>
    <w:rsid w:val="007E3526"/>
    <w:rsid w:val="007E38D2"/>
    <w:rsid w:val="007E3EF1"/>
    <w:rsid w:val="007E4344"/>
    <w:rsid w:val="007E43D8"/>
    <w:rsid w:val="007E4F67"/>
    <w:rsid w:val="007E55B9"/>
    <w:rsid w:val="007E61B2"/>
    <w:rsid w:val="007E6E09"/>
    <w:rsid w:val="007E7F53"/>
    <w:rsid w:val="007F0907"/>
    <w:rsid w:val="007F12BB"/>
    <w:rsid w:val="007F1D9C"/>
    <w:rsid w:val="007F2276"/>
    <w:rsid w:val="007F29FE"/>
    <w:rsid w:val="007F34F2"/>
    <w:rsid w:val="007F3614"/>
    <w:rsid w:val="007F3C6D"/>
    <w:rsid w:val="007F3F18"/>
    <w:rsid w:val="007F3FAB"/>
    <w:rsid w:val="007F4174"/>
    <w:rsid w:val="007F457B"/>
    <w:rsid w:val="007F490D"/>
    <w:rsid w:val="007F4942"/>
    <w:rsid w:val="007F4F7A"/>
    <w:rsid w:val="007F5CDE"/>
    <w:rsid w:val="007F6334"/>
    <w:rsid w:val="007F6A61"/>
    <w:rsid w:val="008000D3"/>
    <w:rsid w:val="00800D55"/>
    <w:rsid w:val="008015DA"/>
    <w:rsid w:val="00801F7B"/>
    <w:rsid w:val="00801FDC"/>
    <w:rsid w:val="0080217B"/>
    <w:rsid w:val="008022BD"/>
    <w:rsid w:val="00803002"/>
    <w:rsid w:val="00803AD8"/>
    <w:rsid w:val="0080409C"/>
    <w:rsid w:val="00804127"/>
    <w:rsid w:val="00804268"/>
    <w:rsid w:val="008043CA"/>
    <w:rsid w:val="00804475"/>
    <w:rsid w:val="008045D3"/>
    <w:rsid w:val="0080495D"/>
    <w:rsid w:val="008049DB"/>
    <w:rsid w:val="008050BD"/>
    <w:rsid w:val="008052C8"/>
    <w:rsid w:val="00806617"/>
    <w:rsid w:val="00807698"/>
    <w:rsid w:val="008077CF"/>
    <w:rsid w:val="0080788D"/>
    <w:rsid w:val="00807F72"/>
    <w:rsid w:val="00810E7C"/>
    <w:rsid w:val="00812345"/>
    <w:rsid w:val="00812E80"/>
    <w:rsid w:val="00812E92"/>
    <w:rsid w:val="00813B27"/>
    <w:rsid w:val="00813E02"/>
    <w:rsid w:val="00814C45"/>
    <w:rsid w:val="00814CCA"/>
    <w:rsid w:val="008152CA"/>
    <w:rsid w:val="008152FF"/>
    <w:rsid w:val="00815C20"/>
    <w:rsid w:val="00815D51"/>
    <w:rsid w:val="00815DEF"/>
    <w:rsid w:val="00815E61"/>
    <w:rsid w:val="008160BB"/>
    <w:rsid w:val="0081655D"/>
    <w:rsid w:val="00816680"/>
    <w:rsid w:val="00817194"/>
    <w:rsid w:val="008201FD"/>
    <w:rsid w:val="008204B7"/>
    <w:rsid w:val="00820C6C"/>
    <w:rsid w:val="00821216"/>
    <w:rsid w:val="0082121E"/>
    <w:rsid w:val="00821651"/>
    <w:rsid w:val="00821765"/>
    <w:rsid w:val="00821830"/>
    <w:rsid w:val="00821910"/>
    <w:rsid w:val="00821E9E"/>
    <w:rsid w:val="00822374"/>
    <w:rsid w:val="00822B2A"/>
    <w:rsid w:val="00822C3D"/>
    <w:rsid w:val="008235C0"/>
    <w:rsid w:val="00823CBB"/>
    <w:rsid w:val="00823EE5"/>
    <w:rsid w:val="00824107"/>
    <w:rsid w:val="0082427E"/>
    <w:rsid w:val="008243A4"/>
    <w:rsid w:val="00824B7D"/>
    <w:rsid w:val="00824CDF"/>
    <w:rsid w:val="00824D76"/>
    <w:rsid w:val="00824DC8"/>
    <w:rsid w:val="00824DD8"/>
    <w:rsid w:val="00825443"/>
    <w:rsid w:val="008258C9"/>
    <w:rsid w:val="00825BC8"/>
    <w:rsid w:val="00825C85"/>
    <w:rsid w:val="0082653C"/>
    <w:rsid w:val="00826A3E"/>
    <w:rsid w:val="00826D24"/>
    <w:rsid w:val="0082703E"/>
    <w:rsid w:val="00827115"/>
    <w:rsid w:val="00827A8F"/>
    <w:rsid w:val="00827B98"/>
    <w:rsid w:val="00827CA9"/>
    <w:rsid w:val="00830B11"/>
    <w:rsid w:val="00831D95"/>
    <w:rsid w:val="00831DA2"/>
    <w:rsid w:val="00832DF1"/>
    <w:rsid w:val="00832F68"/>
    <w:rsid w:val="00833395"/>
    <w:rsid w:val="008333B9"/>
    <w:rsid w:val="0083397F"/>
    <w:rsid w:val="00833C74"/>
    <w:rsid w:val="00834089"/>
    <w:rsid w:val="00834790"/>
    <w:rsid w:val="008348FA"/>
    <w:rsid w:val="00835152"/>
    <w:rsid w:val="008355B2"/>
    <w:rsid w:val="00835A85"/>
    <w:rsid w:val="00835E55"/>
    <w:rsid w:val="008361B5"/>
    <w:rsid w:val="008363FE"/>
    <w:rsid w:val="00836839"/>
    <w:rsid w:val="00837A41"/>
    <w:rsid w:val="00837EE5"/>
    <w:rsid w:val="00840712"/>
    <w:rsid w:val="00840E21"/>
    <w:rsid w:val="00841616"/>
    <w:rsid w:val="00841841"/>
    <w:rsid w:val="00841A90"/>
    <w:rsid w:val="00841DF1"/>
    <w:rsid w:val="008436C8"/>
    <w:rsid w:val="008439B9"/>
    <w:rsid w:val="00843F38"/>
    <w:rsid w:val="0084438B"/>
    <w:rsid w:val="008444A2"/>
    <w:rsid w:val="008450DA"/>
    <w:rsid w:val="00845811"/>
    <w:rsid w:val="00845B98"/>
    <w:rsid w:val="00845ED1"/>
    <w:rsid w:val="00846258"/>
    <w:rsid w:val="00846456"/>
    <w:rsid w:val="0084728A"/>
    <w:rsid w:val="00847A1C"/>
    <w:rsid w:val="00850206"/>
    <w:rsid w:val="00850576"/>
    <w:rsid w:val="0085065A"/>
    <w:rsid w:val="00851D48"/>
    <w:rsid w:val="0085219C"/>
    <w:rsid w:val="0085243D"/>
    <w:rsid w:val="00852A42"/>
    <w:rsid w:val="00853228"/>
    <w:rsid w:val="0085363B"/>
    <w:rsid w:val="008538F7"/>
    <w:rsid w:val="00853CDF"/>
    <w:rsid w:val="00854400"/>
    <w:rsid w:val="00854634"/>
    <w:rsid w:val="0085548E"/>
    <w:rsid w:val="0085586D"/>
    <w:rsid w:val="00855CFF"/>
    <w:rsid w:val="00855FC1"/>
    <w:rsid w:val="00856075"/>
    <w:rsid w:val="0085631E"/>
    <w:rsid w:val="00856985"/>
    <w:rsid w:val="00856A88"/>
    <w:rsid w:val="0085734B"/>
    <w:rsid w:val="00857AB9"/>
    <w:rsid w:val="00857B1D"/>
    <w:rsid w:val="008606FE"/>
    <w:rsid w:val="00860840"/>
    <w:rsid w:val="00861070"/>
    <w:rsid w:val="008616B5"/>
    <w:rsid w:val="00862C86"/>
    <w:rsid w:val="00863033"/>
    <w:rsid w:val="008634CB"/>
    <w:rsid w:val="00863517"/>
    <w:rsid w:val="008635DB"/>
    <w:rsid w:val="0086362E"/>
    <w:rsid w:val="00863777"/>
    <w:rsid w:val="0086397C"/>
    <w:rsid w:val="008655D9"/>
    <w:rsid w:val="0086588D"/>
    <w:rsid w:val="0086639E"/>
    <w:rsid w:val="008666B1"/>
    <w:rsid w:val="008675E4"/>
    <w:rsid w:val="00867E79"/>
    <w:rsid w:val="00867FFD"/>
    <w:rsid w:val="00870786"/>
    <w:rsid w:val="008715BA"/>
    <w:rsid w:val="008720D8"/>
    <w:rsid w:val="0087212D"/>
    <w:rsid w:val="008727A4"/>
    <w:rsid w:val="00872D0F"/>
    <w:rsid w:val="00872D70"/>
    <w:rsid w:val="00872F0B"/>
    <w:rsid w:val="008733F4"/>
    <w:rsid w:val="008735F7"/>
    <w:rsid w:val="008741EE"/>
    <w:rsid w:val="00875009"/>
    <w:rsid w:val="00875783"/>
    <w:rsid w:val="00875B6C"/>
    <w:rsid w:val="008770CA"/>
    <w:rsid w:val="0088008E"/>
    <w:rsid w:val="0088025D"/>
    <w:rsid w:val="008817D4"/>
    <w:rsid w:val="00881AAF"/>
    <w:rsid w:val="00883A72"/>
    <w:rsid w:val="00883A87"/>
    <w:rsid w:val="0088431B"/>
    <w:rsid w:val="00885804"/>
    <w:rsid w:val="00886336"/>
    <w:rsid w:val="0088639F"/>
    <w:rsid w:val="008864AE"/>
    <w:rsid w:val="0088668E"/>
    <w:rsid w:val="00886B2A"/>
    <w:rsid w:val="00886C39"/>
    <w:rsid w:val="00887572"/>
    <w:rsid w:val="00887724"/>
    <w:rsid w:val="00887833"/>
    <w:rsid w:val="00887B5D"/>
    <w:rsid w:val="00890CBC"/>
    <w:rsid w:val="00891239"/>
    <w:rsid w:val="00892326"/>
    <w:rsid w:val="0089232E"/>
    <w:rsid w:val="008923EE"/>
    <w:rsid w:val="00893185"/>
    <w:rsid w:val="008938B2"/>
    <w:rsid w:val="00893E05"/>
    <w:rsid w:val="00893E89"/>
    <w:rsid w:val="00893F66"/>
    <w:rsid w:val="008946C4"/>
    <w:rsid w:val="00894C83"/>
    <w:rsid w:val="008954CB"/>
    <w:rsid w:val="00895AB2"/>
    <w:rsid w:val="00895BE2"/>
    <w:rsid w:val="00896727"/>
    <w:rsid w:val="0089707F"/>
    <w:rsid w:val="008973C4"/>
    <w:rsid w:val="0089775E"/>
    <w:rsid w:val="00897C82"/>
    <w:rsid w:val="008A0381"/>
    <w:rsid w:val="008A1E1B"/>
    <w:rsid w:val="008A2C95"/>
    <w:rsid w:val="008A3387"/>
    <w:rsid w:val="008A3911"/>
    <w:rsid w:val="008A5137"/>
    <w:rsid w:val="008A571F"/>
    <w:rsid w:val="008A6356"/>
    <w:rsid w:val="008A65EC"/>
    <w:rsid w:val="008A6F5A"/>
    <w:rsid w:val="008A6FCF"/>
    <w:rsid w:val="008A7321"/>
    <w:rsid w:val="008A7EA3"/>
    <w:rsid w:val="008B054E"/>
    <w:rsid w:val="008B065A"/>
    <w:rsid w:val="008B19F3"/>
    <w:rsid w:val="008B20D5"/>
    <w:rsid w:val="008B284E"/>
    <w:rsid w:val="008B2E0A"/>
    <w:rsid w:val="008B3318"/>
    <w:rsid w:val="008B3FA6"/>
    <w:rsid w:val="008B4033"/>
    <w:rsid w:val="008B40CB"/>
    <w:rsid w:val="008B47D0"/>
    <w:rsid w:val="008B4F82"/>
    <w:rsid w:val="008B5A7B"/>
    <w:rsid w:val="008B5C4E"/>
    <w:rsid w:val="008B6C0E"/>
    <w:rsid w:val="008B6EA6"/>
    <w:rsid w:val="008B72E6"/>
    <w:rsid w:val="008B7717"/>
    <w:rsid w:val="008B7B54"/>
    <w:rsid w:val="008C0ADF"/>
    <w:rsid w:val="008C0F8F"/>
    <w:rsid w:val="008C10CB"/>
    <w:rsid w:val="008C1189"/>
    <w:rsid w:val="008C13CD"/>
    <w:rsid w:val="008C1674"/>
    <w:rsid w:val="008C192B"/>
    <w:rsid w:val="008C1DAD"/>
    <w:rsid w:val="008C20C0"/>
    <w:rsid w:val="008C2618"/>
    <w:rsid w:val="008C2B05"/>
    <w:rsid w:val="008C3135"/>
    <w:rsid w:val="008C3168"/>
    <w:rsid w:val="008C3E8D"/>
    <w:rsid w:val="008C4E45"/>
    <w:rsid w:val="008C4F9D"/>
    <w:rsid w:val="008C5A1F"/>
    <w:rsid w:val="008C5B24"/>
    <w:rsid w:val="008C5BA7"/>
    <w:rsid w:val="008C6457"/>
    <w:rsid w:val="008C6BB1"/>
    <w:rsid w:val="008C6E6E"/>
    <w:rsid w:val="008C6F42"/>
    <w:rsid w:val="008C7ECF"/>
    <w:rsid w:val="008D06AB"/>
    <w:rsid w:val="008D17AD"/>
    <w:rsid w:val="008D215F"/>
    <w:rsid w:val="008D290B"/>
    <w:rsid w:val="008D2DEF"/>
    <w:rsid w:val="008D305E"/>
    <w:rsid w:val="008D3BFC"/>
    <w:rsid w:val="008D3D3D"/>
    <w:rsid w:val="008D4786"/>
    <w:rsid w:val="008D4AD5"/>
    <w:rsid w:val="008D5210"/>
    <w:rsid w:val="008D54A7"/>
    <w:rsid w:val="008D6A18"/>
    <w:rsid w:val="008D7C3D"/>
    <w:rsid w:val="008D7DD8"/>
    <w:rsid w:val="008E0756"/>
    <w:rsid w:val="008E093A"/>
    <w:rsid w:val="008E0BB4"/>
    <w:rsid w:val="008E0EF1"/>
    <w:rsid w:val="008E0F89"/>
    <w:rsid w:val="008E14D6"/>
    <w:rsid w:val="008E1CE0"/>
    <w:rsid w:val="008E1EDD"/>
    <w:rsid w:val="008E212E"/>
    <w:rsid w:val="008E240B"/>
    <w:rsid w:val="008E26AA"/>
    <w:rsid w:val="008E2A51"/>
    <w:rsid w:val="008E3419"/>
    <w:rsid w:val="008E3599"/>
    <w:rsid w:val="008E37C2"/>
    <w:rsid w:val="008E3C56"/>
    <w:rsid w:val="008E48E7"/>
    <w:rsid w:val="008E4971"/>
    <w:rsid w:val="008E4FC5"/>
    <w:rsid w:val="008E5446"/>
    <w:rsid w:val="008E676E"/>
    <w:rsid w:val="008E6DF5"/>
    <w:rsid w:val="008E705B"/>
    <w:rsid w:val="008E734B"/>
    <w:rsid w:val="008E7A05"/>
    <w:rsid w:val="008E7BFD"/>
    <w:rsid w:val="008F0ABD"/>
    <w:rsid w:val="008F0BE6"/>
    <w:rsid w:val="008F12C8"/>
    <w:rsid w:val="008F164D"/>
    <w:rsid w:val="008F24D5"/>
    <w:rsid w:val="008F2595"/>
    <w:rsid w:val="008F30BC"/>
    <w:rsid w:val="008F41ED"/>
    <w:rsid w:val="008F4558"/>
    <w:rsid w:val="008F5335"/>
    <w:rsid w:val="008F5C35"/>
    <w:rsid w:val="008F74D6"/>
    <w:rsid w:val="008F78A7"/>
    <w:rsid w:val="00901976"/>
    <w:rsid w:val="00901B2D"/>
    <w:rsid w:val="00902280"/>
    <w:rsid w:val="00902A35"/>
    <w:rsid w:val="00902BAE"/>
    <w:rsid w:val="00903D53"/>
    <w:rsid w:val="00904063"/>
    <w:rsid w:val="0090429C"/>
    <w:rsid w:val="00904A49"/>
    <w:rsid w:val="00904B4D"/>
    <w:rsid w:val="00904EC6"/>
    <w:rsid w:val="009058AC"/>
    <w:rsid w:val="00905D6D"/>
    <w:rsid w:val="00905D9E"/>
    <w:rsid w:val="00906602"/>
    <w:rsid w:val="00907179"/>
    <w:rsid w:val="0090720C"/>
    <w:rsid w:val="00907303"/>
    <w:rsid w:val="00910F93"/>
    <w:rsid w:val="00911928"/>
    <w:rsid w:val="00911E16"/>
    <w:rsid w:val="009125CC"/>
    <w:rsid w:val="009136B0"/>
    <w:rsid w:val="009139F5"/>
    <w:rsid w:val="00913B9F"/>
    <w:rsid w:val="00913F8C"/>
    <w:rsid w:val="00914544"/>
    <w:rsid w:val="009146E8"/>
    <w:rsid w:val="00914786"/>
    <w:rsid w:val="00914D7E"/>
    <w:rsid w:val="00914DDB"/>
    <w:rsid w:val="009152C5"/>
    <w:rsid w:val="00915369"/>
    <w:rsid w:val="00915C5C"/>
    <w:rsid w:val="00915E7D"/>
    <w:rsid w:val="009164CB"/>
    <w:rsid w:val="0091657A"/>
    <w:rsid w:val="0091721E"/>
    <w:rsid w:val="00917BB5"/>
    <w:rsid w:val="0092081A"/>
    <w:rsid w:val="009216DA"/>
    <w:rsid w:val="009220EE"/>
    <w:rsid w:val="00922106"/>
    <w:rsid w:val="00922703"/>
    <w:rsid w:val="00922F1C"/>
    <w:rsid w:val="0092318C"/>
    <w:rsid w:val="00923633"/>
    <w:rsid w:val="00923964"/>
    <w:rsid w:val="00925063"/>
    <w:rsid w:val="00925836"/>
    <w:rsid w:val="00925855"/>
    <w:rsid w:val="00926060"/>
    <w:rsid w:val="00926A7F"/>
    <w:rsid w:val="00926C98"/>
    <w:rsid w:val="00926D6B"/>
    <w:rsid w:val="00926E60"/>
    <w:rsid w:val="00926F68"/>
    <w:rsid w:val="00926F8B"/>
    <w:rsid w:val="00926FE6"/>
    <w:rsid w:val="0092703D"/>
    <w:rsid w:val="00927102"/>
    <w:rsid w:val="00927383"/>
    <w:rsid w:val="00927794"/>
    <w:rsid w:val="00927957"/>
    <w:rsid w:val="00927F30"/>
    <w:rsid w:val="00930184"/>
    <w:rsid w:val="00930362"/>
    <w:rsid w:val="009305DD"/>
    <w:rsid w:val="00930FE9"/>
    <w:rsid w:val="009319F1"/>
    <w:rsid w:val="00931AB1"/>
    <w:rsid w:val="00932457"/>
    <w:rsid w:val="00933309"/>
    <w:rsid w:val="00933BBB"/>
    <w:rsid w:val="00934002"/>
    <w:rsid w:val="00935B81"/>
    <w:rsid w:val="00935F2F"/>
    <w:rsid w:val="00936FC1"/>
    <w:rsid w:val="009377AF"/>
    <w:rsid w:val="00940126"/>
    <w:rsid w:val="00940640"/>
    <w:rsid w:val="00940F5D"/>
    <w:rsid w:val="0094159A"/>
    <w:rsid w:val="00941C0E"/>
    <w:rsid w:val="00942548"/>
    <w:rsid w:val="00942AE2"/>
    <w:rsid w:val="00942F74"/>
    <w:rsid w:val="0094328E"/>
    <w:rsid w:val="00943D06"/>
    <w:rsid w:val="009442B9"/>
    <w:rsid w:val="00944976"/>
    <w:rsid w:val="00945271"/>
    <w:rsid w:val="009456C5"/>
    <w:rsid w:val="00946568"/>
    <w:rsid w:val="009467ED"/>
    <w:rsid w:val="009477B7"/>
    <w:rsid w:val="00947A89"/>
    <w:rsid w:val="00947DBD"/>
    <w:rsid w:val="00950D4D"/>
    <w:rsid w:val="00950DAE"/>
    <w:rsid w:val="0095101E"/>
    <w:rsid w:val="009517D1"/>
    <w:rsid w:val="00951888"/>
    <w:rsid w:val="00951ACB"/>
    <w:rsid w:val="009520DE"/>
    <w:rsid w:val="0095293C"/>
    <w:rsid w:val="00952944"/>
    <w:rsid w:val="00952BCE"/>
    <w:rsid w:val="00953285"/>
    <w:rsid w:val="009533CE"/>
    <w:rsid w:val="00953808"/>
    <w:rsid w:val="009538ED"/>
    <w:rsid w:val="00953A9E"/>
    <w:rsid w:val="00954AF9"/>
    <w:rsid w:val="00955399"/>
    <w:rsid w:val="00955708"/>
    <w:rsid w:val="00956034"/>
    <w:rsid w:val="00956661"/>
    <w:rsid w:val="009607AC"/>
    <w:rsid w:val="00960885"/>
    <w:rsid w:val="00960E0B"/>
    <w:rsid w:val="00961863"/>
    <w:rsid w:val="00961E9F"/>
    <w:rsid w:val="009638BD"/>
    <w:rsid w:val="00963E94"/>
    <w:rsid w:val="00964DE0"/>
    <w:rsid w:val="009652A8"/>
    <w:rsid w:val="00965D52"/>
    <w:rsid w:val="00965E46"/>
    <w:rsid w:val="009662F3"/>
    <w:rsid w:val="0096669F"/>
    <w:rsid w:val="00966A96"/>
    <w:rsid w:val="00970061"/>
    <w:rsid w:val="0097029B"/>
    <w:rsid w:val="00970EE0"/>
    <w:rsid w:val="009711F4"/>
    <w:rsid w:val="00971ABA"/>
    <w:rsid w:val="00971B44"/>
    <w:rsid w:val="00971BF0"/>
    <w:rsid w:val="0097244F"/>
    <w:rsid w:val="0097296E"/>
    <w:rsid w:val="009730DD"/>
    <w:rsid w:val="00973B9E"/>
    <w:rsid w:val="00973FF0"/>
    <w:rsid w:val="0097561E"/>
    <w:rsid w:val="0097613B"/>
    <w:rsid w:val="0097613C"/>
    <w:rsid w:val="00976EF5"/>
    <w:rsid w:val="00977339"/>
    <w:rsid w:val="0097740E"/>
    <w:rsid w:val="00977DE3"/>
    <w:rsid w:val="009800D9"/>
    <w:rsid w:val="00980161"/>
    <w:rsid w:val="0098016B"/>
    <w:rsid w:val="0098036E"/>
    <w:rsid w:val="00980F0A"/>
    <w:rsid w:val="0098100B"/>
    <w:rsid w:val="00981C1D"/>
    <w:rsid w:val="00982208"/>
    <w:rsid w:val="00982230"/>
    <w:rsid w:val="00982CC6"/>
    <w:rsid w:val="00983289"/>
    <w:rsid w:val="00984423"/>
    <w:rsid w:val="00984490"/>
    <w:rsid w:val="009846CD"/>
    <w:rsid w:val="009849EF"/>
    <w:rsid w:val="00984A9C"/>
    <w:rsid w:val="009855D6"/>
    <w:rsid w:val="00986107"/>
    <w:rsid w:val="00986E65"/>
    <w:rsid w:val="00987054"/>
    <w:rsid w:val="00987A86"/>
    <w:rsid w:val="0099001B"/>
    <w:rsid w:val="00990282"/>
    <w:rsid w:val="0099062E"/>
    <w:rsid w:val="00990B1F"/>
    <w:rsid w:val="00990BC0"/>
    <w:rsid w:val="0099110B"/>
    <w:rsid w:val="00992DD3"/>
    <w:rsid w:val="0099335C"/>
    <w:rsid w:val="00993448"/>
    <w:rsid w:val="00993A49"/>
    <w:rsid w:val="00993EFF"/>
    <w:rsid w:val="00994303"/>
    <w:rsid w:val="009943DD"/>
    <w:rsid w:val="00994A01"/>
    <w:rsid w:val="00995294"/>
    <w:rsid w:val="0099534B"/>
    <w:rsid w:val="009955E9"/>
    <w:rsid w:val="0099682D"/>
    <w:rsid w:val="00996D08"/>
    <w:rsid w:val="00997257"/>
    <w:rsid w:val="00997686"/>
    <w:rsid w:val="0099789C"/>
    <w:rsid w:val="009A12B1"/>
    <w:rsid w:val="009A1458"/>
    <w:rsid w:val="009A1C2D"/>
    <w:rsid w:val="009A21EB"/>
    <w:rsid w:val="009A283B"/>
    <w:rsid w:val="009A3071"/>
    <w:rsid w:val="009A3B4C"/>
    <w:rsid w:val="009A41F0"/>
    <w:rsid w:val="009A510C"/>
    <w:rsid w:val="009A525B"/>
    <w:rsid w:val="009A54F7"/>
    <w:rsid w:val="009A56BD"/>
    <w:rsid w:val="009A5E2B"/>
    <w:rsid w:val="009A5F32"/>
    <w:rsid w:val="009A5FEF"/>
    <w:rsid w:val="009A6B5F"/>
    <w:rsid w:val="009A6C85"/>
    <w:rsid w:val="009A7089"/>
    <w:rsid w:val="009A7C87"/>
    <w:rsid w:val="009B022D"/>
    <w:rsid w:val="009B03D8"/>
    <w:rsid w:val="009B0C78"/>
    <w:rsid w:val="009B0F09"/>
    <w:rsid w:val="009B11CF"/>
    <w:rsid w:val="009B151F"/>
    <w:rsid w:val="009B1CE3"/>
    <w:rsid w:val="009B1FF2"/>
    <w:rsid w:val="009B20E5"/>
    <w:rsid w:val="009B23CC"/>
    <w:rsid w:val="009B2AFB"/>
    <w:rsid w:val="009B2D60"/>
    <w:rsid w:val="009B30C8"/>
    <w:rsid w:val="009B31E7"/>
    <w:rsid w:val="009B3913"/>
    <w:rsid w:val="009B393C"/>
    <w:rsid w:val="009B3A1F"/>
    <w:rsid w:val="009B400F"/>
    <w:rsid w:val="009B4153"/>
    <w:rsid w:val="009B43E1"/>
    <w:rsid w:val="009B5D30"/>
    <w:rsid w:val="009B74CD"/>
    <w:rsid w:val="009B7EF6"/>
    <w:rsid w:val="009C0878"/>
    <w:rsid w:val="009C10E1"/>
    <w:rsid w:val="009C11A6"/>
    <w:rsid w:val="009C13F8"/>
    <w:rsid w:val="009C17CA"/>
    <w:rsid w:val="009C1D72"/>
    <w:rsid w:val="009C285C"/>
    <w:rsid w:val="009C2CF0"/>
    <w:rsid w:val="009C33DE"/>
    <w:rsid w:val="009C4C26"/>
    <w:rsid w:val="009C4CAD"/>
    <w:rsid w:val="009C4CC5"/>
    <w:rsid w:val="009C4DCF"/>
    <w:rsid w:val="009C504D"/>
    <w:rsid w:val="009C5DC7"/>
    <w:rsid w:val="009C5FEF"/>
    <w:rsid w:val="009C6579"/>
    <w:rsid w:val="009C677B"/>
    <w:rsid w:val="009C685A"/>
    <w:rsid w:val="009C76E7"/>
    <w:rsid w:val="009C7EEF"/>
    <w:rsid w:val="009D0141"/>
    <w:rsid w:val="009D0171"/>
    <w:rsid w:val="009D02F0"/>
    <w:rsid w:val="009D049F"/>
    <w:rsid w:val="009D0E95"/>
    <w:rsid w:val="009D19B8"/>
    <w:rsid w:val="009D1F03"/>
    <w:rsid w:val="009D2AA8"/>
    <w:rsid w:val="009D2E96"/>
    <w:rsid w:val="009D30CB"/>
    <w:rsid w:val="009D34EC"/>
    <w:rsid w:val="009D37B0"/>
    <w:rsid w:val="009D4589"/>
    <w:rsid w:val="009D50E7"/>
    <w:rsid w:val="009D54D4"/>
    <w:rsid w:val="009D5650"/>
    <w:rsid w:val="009D5EE8"/>
    <w:rsid w:val="009D615C"/>
    <w:rsid w:val="009D64F3"/>
    <w:rsid w:val="009D6699"/>
    <w:rsid w:val="009D6A74"/>
    <w:rsid w:val="009D6D78"/>
    <w:rsid w:val="009D73A5"/>
    <w:rsid w:val="009D73B8"/>
    <w:rsid w:val="009E0AC5"/>
    <w:rsid w:val="009E0FCB"/>
    <w:rsid w:val="009E149A"/>
    <w:rsid w:val="009E14A4"/>
    <w:rsid w:val="009E1677"/>
    <w:rsid w:val="009E1A09"/>
    <w:rsid w:val="009E1F3B"/>
    <w:rsid w:val="009E27C1"/>
    <w:rsid w:val="009E30F5"/>
    <w:rsid w:val="009E3667"/>
    <w:rsid w:val="009E4844"/>
    <w:rsid w:val="009E4E32"/>
    <w:rsid w:val="009E5209"/>
    <w:rsid w:val="009E55A9"/>
    <w:rsid w:val="009E5889"/>
    <w:rsid w:val="009E5B9D"/>
    <w:rsid w:val="009E7287"/>
    <w:rsid w:val="009E7908"/>
    <w:rsid w:val="009E7E45"/>
    <w:rsid w:val="009F023B"/>
    <w:rsid w:val="009F0582"/>
    <w:rsid w:val="009F0874"/>
    <w:rsid w:val="009F0DF8"/>
    <w:rsid w:val="009F0FC5"/>
    <w:rsid w:val="009F20D3"/>
    <w:rsid w:val="009F2DBD"/>
    <w:rsid w:val="009F3177"/>
    <w:rsid w:val="009F3191"/>
    <w:rsid w:val="009F49C0"/>
    <w:rsid w:val="009F5121"/>
    <w:rsid w:val="009F5138"/>
    <w:rsid w:val="009F7047"/>
    <w:rsid w:val="009F70A2"/>
    <w:rsid w:val="00A000CB"/>
    <w:rsid w:val="00A002A4"/>
    <w:rsid w:val="00A00327"/>
    <w:rsid w:val="00A007A1"/>
    <w:rsid w:val="00A007E8"/>
    <w:rsid w:val="00A00C13"/>
    <w:rsid w:val="00A013A9"/>
    <w:rsid w:val="00A014B2"/>
    <w:rsid w:val="00A02196"/>
    <w:rsid w:val="00A02549"/>
    <w:rsid w:val="00A0255C"/>
    <w:rsid w:val="00A02D88"/>
    <w:rsid w:val="00A03605"/>
    <w:rsid w:val="00A03929"/>
    <w:rsid w:val="00A0407A"/>
    <w:rsid w:val="00A048A0"/>
    <w:rsid w:val="00A04FEA"/>
    <w:rsid w:val="00A05C9D"/>
    <w:rsid w:val="00A05D0A"/>
    <w:rsid w:val="00A06291"/>
    <w:rsid w:val="00A06B9A"/>
    <w:rsid w:val="00A06DA9"/>
    <w:rsid w:val="00A073A7"/>
    <w:rsid w:val="00A103F4"/>
    <w:rsid w:val="00A10431"/>
    <w:rsid w:val="00A105A1"/>
    <w:rsid w:val="00A105FF"/>
    <w:rsid w:val="00A10676"/>
    <w:rsid w:val="00A109A1"/>
    <w:rsid w:val="00A10D55"/>
    <w:rsid w:val="00A10D6E"/>
    <w:rsid w:val="00A114C8"/>
    <w:rsid w:val="00A1153A"/>
    <w:rsid w:val="00A11654"/>
    <w:rsid w:val="00A11854"/>
    <w:rsid w:val="00A12E5E"/>
    <w:rsid w:val="00A13639"/>
    <w:rsid w:val="00A139BE"/>
    <w:rsid w:val="00A13AB8"/>
    <w:rsid w:val="00A13EE4"/>
    <w:rsid w:val="00A14033"/>
    <w:rsid w:val="00A14A54"/>
    <w:rsid w:val="00A1613C"/>
    <w:rsid w:val="00A1649C"/>
    <w:rsid w:val="00A1691C"/>
    <w:rsid w:val="00A16D17"/>
    <w:rsid w:val="00A172B6"/>
    <w:rsid w:val="00A17533"/>
    <w:rsid w:val="00A17645"/>
    <w:rsid w:val="00A176A2"/>
    <w:rsid w:val="00A17FF0"/>
    <w:rsid w:val="00A2028C"/>
    <w:rsid w:val="00A20756"/>
    <w:rsid w:val="00A20990"/>
    <w:rsid w:val="00A211BF"/>
    <w:rsid w:val="00A216CF"/>
    <w:rsid w:val="00A222E3"/>
    <w:rsid w:val="00A22560"/>
    <w:rsid w:val="00A22C21"/>
    <w:rsid w:val="00A22ED7"/>
    <w:rsid w:val="00A23354"/>
    <w:rsid w:val="00A2383D"/>
    <w:rsid w:val="00A24083"/>
    <w:rsid w:val="00A24EA1"/>
    <w:rsid w:val="00A256E0"/>
    <w:rsid w:val="00A25730"/>
    <w:rsid w:val="00A259C0"/>
    <w:rsid w:val="00A25DEC"/>
    <w:rsid w:val="00A26CC4"/>
    <w:rsid w:val="00A26DC6"/>
    <w:rsid w:val="00A26ECE"/>
    <w:rsid w:val="00A27180"/>
    <w:rsid w:val="00A272DD"/>
    <w:rsid w:val="00A27AC9"/>
    <w:rsid w:val="00A30511"/>
    <w:rsid w:val="00A3108D"/>
    <w:rsid w:val="00A31D15"/>
    <w:rsid w:val="00A32024"/>
    <w:rsid w:val="00A32512"/>
    <w:rsid w:val="00A32580"/>
    <w:rsid w:val="00A3287E"/>
    <w:rsid w:val="00A32BD7"/>
    <w:rsid w:val="00A32FC9"/>
    <w:rsid w:val="00A3346D"/>
    <w:rsid w:val="00A33804"/>
    <w:rsid w:val="00A338C6"/>
    <w:rsid w:val="00A3499C"/>
    <w:rsid w:val="00A34F35"/>
    <w:rsid w:val="00A357CA"/>
    <w:rsid w:val="00A35C48"/>
    <w:rsid w:val="00A35CB9"/>
    <w:rsid w:val="00A3613B"/>
    <w:rsid w:val="00A36BA8"/>
    <w:rsid w:val="00A37284"/>
    <w:rsid w:val="00A37A0F"/>
    <w:rsid w:val="00A37A1E"/>
    <w:rsid w:val="00A37AA4"/>
    <w:rsid w:val="00A406E4"/>
    <w:rsid w:val="00A4122D"/>
    <w:rsid w:val="00A41F3B"/>
    <w:rsid w:val="00A42B27"/>
    <w:rsid w:val="00A432AC"/>
    <w:rsid w:val="00A4347B"/>
    <w:rsid w:val="00A4393D"/>
    <w:rsid w:val="00A4424F"/>
    <w:rsid w:val="00A445DE"/>
    <w:rsid w:val="00A446D0"/>
    <w:rsid w:val="00A44A10"/>
    <w:rsid w:val="00A45A86"/>
    <w:rsid w:val="00A46333"/>
    <w:rsid w:val="00A468B7"/>
    <w:rsid w:val="00A46978"/>
    <w:rsid w:val="00A47BAE"/>
    <w:rsid w:val="00A47CFB"/>
    <w:rsid w:val="00A50640"/>
    <w:rsid w:val="00A50F79"/>
    <w:rsid w:val="00A51B6A"/>
    <w:rsid w:val="00A51D22"/>
    <w:rsid w:val="00A526C8"/>
    <w:rsid w:val="00A52BA5"/>
    <w:rsid w:val="00A53734"/>
    <w:rsid w:val="00A53A1B"/>
    <w:rsid w:val="00A53CF2"/>
    <w:rsid w:val="00A54020"/>
    <w:rsid w:val="00A546CB"/>
    <w:rsid w:val="00A54A3D"/>
    <w:rsid w:val="00A554E4"/>
    <w:rsid w:val="00A55640"/>
    <w:rsid w:val="00A55788"/>
    <w:rsid w:val="00A56417"/>
    <w:rsid w:val="00A5752F"/>
    <w:rsid w:val="00A5785C"/>
    <w:rsid w:val="00A57E50"/>
    <w:rsid w:val="00A57FA6"/>
    <w:rsid w:val="00A605F6"/>
    <w:rsid w:val="00A60684"/>
    <w:rsid w:val="00A6071A"/>
    <w:rsid w:val="00A61059"/>
    <w:rsid w:val="00A611A0"/>
    <w:rsid w:val="00A612F9"/>
    <w:rsid w:val="00A61449"/>
    <w:rsid w:val="00A61D64"/>
    <w:rsid w:val="00A61DF5"/>
    <w:rsid w:val="00A62077"/>
    <w:rsid w:val="00A6330C"/>
    <w:rsid w:val="00A63418"/>
    <w:rsid w:val="00A6367E"/>
    <w:rsid w:val="00A636D8"/>
    <w:rsid w:val="00A64D10"/>
    <w:rsid w:val="00A653D5"/>
    <w:rsid w:val="00A659CC"/>
    <w:rsid w:val="00A65A92"/>
    <w:rsid w:val="00A65D53"/>
    <w:rsid w:val="00A66693"/>
    <w:rsid w:val="00A67386"/>
    <w:rsid w:val="00A6755F"/>
    <w:rsid w:val="00A6761C"/>
    <w:rsid w:val="00A67803"/>
    <w:rsid w:val="00A67A87"/>
    <w:rsid w:val="00A701A2"/>
    <w:rsid w:val="00A7098E"/>
    <w:rsid w:val="00A714A3"/>
    <w:rsid w:val="00A7161B"/>
    <w:rsid w:val="00A71AC7"/>
    <w:rsid w:val="00A71D82"/>
    <w:rsid w:val="00A721E4"/>
    <w:rsid w:val="00A72795"/>
    <w:rsid w:val="00A72DF9"/>
    <w:rsid w:val="00A730D6"/>
    <w:rsid w:val="00A73226"/>
    <w:rsid w:val="00A7421E"/>
    <w:rsid w:val="00A74647"/>
    <w:rsid w:val="00A748AE"/>
    <w:rsid w:val="00A748B2"/>
    <w:rsid w:val="00A7587B"/>
    <w:rsid w:val="00A75AB0"/>
    <w:rsid w:val="00A75B36"/>
    <w:rsid w:val="00A75E4F"/>
    <w:rsid w:val="00A75E65"/>
    <w:rsid w:val="00A7609B"/>
    <w:rsid w:val="00A76B9F"/>
    <w:rsid w:val="00A7749A"/>
    <w:rsid w:val="00A77B9B"/>
    <w:rsid w:val="00A80360"/>
    <w:rsid w:val="00A8097D"/>
    <w:rsid w:val="00A80CD6"/>
    <w:rsid w:val="00A80FFA"/>
    <w:rsid w:val="00A815CD"/>
    <w:rsid w:val="00A816D8"/>
    <w:rsid w:val="00A8307D"/>
    <w:rsid w:val="00A835DE"/>
    <w:rsid w:val="00A83B42"/>
    <w:rsid w:val="00A84452"/>
    <w:rsid w:val="00A8480B"/>
    <w:rsid w:val="00A84D6B"/>
    <w:rsid w:val="00A84E00"/>
    <w:rsid w:val="00A85A12"/>
    <w:rsid w:val="00A85EB5"/>
    <w:rsid w:val="00A860C6"/>
    <w:rsid w:val="00A861DD"/>
    <w:rsid w:val="00A8692E"/>
    <w:rsid w:val="00A86CD5"/>
    <w:rsid w:val="00A87216"/>
    <w:rsid w:val="00A873C0"/>
    <w:rsid w:val="00A87B40"/>
    <w:rsid w:val="00A90510"/>
    <w:rsid w:val="00A90684"/>
    <w:rsid w:val="00A90883"/>
    <w:rsid w:val="00A90E43"/>
    <w:rsid w:val="00A9200E"/>
    <w:rsid w:val="00A92241"/>
    <w:rsid w:val="00A92510"/>
    <w:rsid w:val="00A92C2F"/>
    <w:rsid w:val="00A93E36"/>
    <w:rsid w:val="00A941C8"/>
    <w:rsid w:val="00A943F8"/>
    <w:rsid w:val="00A94670"/>
    <w:rsid w:val="00A94DF6"/>
    <w:rsid w:val="00A94EFD"/>
    <w:rsid w:val="00A95128"/>
    <w:rsid w:val="00A956B1"/>
    <w:rsid w:val="00A9570F"/>
    <w:rsid w:val="00A95C03"/>
    <w:rsid w:val="00A96342"/>
    <w:rsid w:val="00A96B75"/>
    <w:rsid w:val="00A96F3D"/>
    <w:rsid w:val="00A97285"/>
    <w:rsid w:val="00A97D16"/>
    <w:rsid w:val="00A97F7D"/>
    <w:rsid w:val="00AA1299"/>
    <w:rsid w:val="00AA2D53"/>
    <w:rsid w:val="00AA2D84"/>
    <w:rsid w:val="00AA2FAA"/>
    <w:rsid w:val="00AA3972"/>
    <w:rsid w:val="00AA3B7B"/>
    <w:rsid w:val="00AA3BDB"/>
    <w:rsid w:val="00AA42CE"/>
    <w:rsid w:val="00AA49F6"/>
    <w:rsid w:val="00AA4CE5"/>
    <w:rsid w:val="00AA5E1F"/>
    <w:rsid w:val="00AA5F23"/>
    <w:rsid w:val="00AA60A4"/>
    <w:rsid w:val="00AA61C2"/>
    <w:rsid w:val="00AA6AAD"/>
    <w:rsid w:val="00AA6C13"/>
    <w:rsid w:val="00AA6DA0"/>
    <w:rsid w:val="00AA7180"/>
    <w:rsid w:val="00AA765A"/>
    <w:rsid w:val="00AB01E7"/>
    <w:rsid w:val="00AB048F"/>
    <w:rsid w:val="00AB09FC"/>
    <w:rsid w:val="00AB0E51"/>
    <w:rsid w:val="00AB10FE"/>
    <w:rsid w:val="00AB18B9"/>
    <w:rsid w:val="00AB1BF9"/>
    <w:rsid w:val="00AB2514"/>
    <w:rsid w:val="00AB2DA7"/>
    <w:rsid w:val="00AB38D2"/>
    <w:rsid w:val="00AB400A"/>
    <w:rsid w:val="00AB4309"/>
    <w:rsid w:val="00AB5457"/>
    <w:rsid w:val="00AB5579"/>
    <w:rsid w:val="00AB602D"/>
    <w:rsid w:val="00AB65BE"/>
    <w:rsid w:val="00AB6A1C"/>
    <w:rsid w:val="00AB6F24"/>
    <w:rsid w:val="00AB7CBC"/>
    <w:rsid w:val="00AC0241"/>
    <w:rsid w:val="00AC0330"/>
    <w:rsid w:val="00AC05B3"/>
    <w:rsid w:val="00AC05F2"/>
    <w:rsid w:val="00AC0A1E"/>
    <w:rsid w:val="00AC0A9A"/>
    <w:rsid w:val="00AC10AB"/>
    <w:rsid w:val="00AC10B7"/>
    <w:rsid w:val="00AC113A"/>
    <w:rsid w:val="00AC11BB"/>
    <w:rsid w:val="00AC1231"/>
    <w:rsid w:val="00AC1AD1"/>
    <w:rsid w:val="00AC1E95"/>
    <w:rsid w:val="00AC2183"/>
    <w:rsid w:val="00AC272C"/>
    <w:rsid w:val="00AC440B"/>
    <w:rsid w:val="00AC4A93"/>
    <w:rsid w:val="00AC5D9F"/>
    <w:rsid w:val="00AC6099"/>
    <w:rsid w:val="00AC76CA"/>
    <w:rsid w:val="00AC7A6F"/>
    <w:rsid w:val="00AC7D85"/>
    <w:rsid w:val="00AC7FE2"/>
    <w:rsid w:val="00AD0074"/>
    <w:rsid w:val="00AD0EF0"/>
    <w:rsid w:val="00AD17B5"/>
    <w:rsid w:val="00AD1C3B"/>
    <w:rsid w:val="00AD2310"/>
    <w:rsid w:val="00AD232A"/>
    <w:rsid w:val="00AD37DD"/>
    <w:rsid w:val="00AD3D5A"/>
    <w:rsid w:val="00AD485E"/>
    <w:rsid w:val="00AD48EA"/>
    <w:rsid w:val="00AD5663"/>
    <w:rsid w:val="00AD5964"/>
    <w:rsid w:val="00AD5BD0"/>
    <w:rsid w:val="00AD6206"/>
    <w:rsid w:val="00AD6264"/>
    <w:rsid w:val="00AD6638"/>
    <w:rsid w:val="00AD6A5A"/>
    <w:rsid w:val="00AD6DC6"/>
    <w:rsid w:val="00AD7081"/>
    <w:rsid w:val="00AD74AA"/>
    <w:rsid w:val="00AD757A"/>
    <w:rsid w:val="00AD7686"/>
    <w:rsid w:val="00AE03BA"/>
    <w:rsid w:val="00AE0524"/>
    <w:rsid w:val="00AE0FCD"/>
    <w:rsid w:val="00AE1096"/>
    <w:rsid w:val="00AE1BFD"/>
    <w:rsid w:val="00AE2077"/>
    <w:rsid w:val="00AE20C3"/>
    <w:rsid w:val="00AE2356"/>
    <w:rsid w:val="00AE45F2"/>
    <w:rsid w:val="00AE49BE"/>
    <w:rsid w:val="00AE5A63"/>
    <w:rsid w:val="00AE624F"/>
    <w:rsid w:val="00AE6C84"/>
    <w:rsid w:val="00AF0018"/>
    <w:rsid w:val="00AF0AED"/>
    <w:rsid w:val="00AF0F36"/>
    <w:rsid w:val="00AF130E"/>
    <w:rsid w:val="00AF1D47"/>
    <w:rsid w:val="00AF1EE4"/>
    <w:rsid w:val="00AF2144"/>
    <w:rsid w:val="00AF27E4"/>
    <w:rsid w:val="00AF27F8"/>
    <w:rsid w:val="00AF2F11"/>
    <w:rsid w:val="00AF35CF"/>
    <w:rsid w:val="00AF4D31"/>
    <w:rsid w:val="00AF4DD6"/>
    <w:rsid w:val="00AF5962"/>
    <w:rsid w:val="00AF5F78"/>
    <w:rsid w:val="00AF6720"/>
    <w:rsid w:val="00AF677D"/>
    <w:rsid w:val="00AF764F"/>
    <w:rsid w:val="00AF79A9"/>
    <w:rsid w:val="00B00098"/>
    <w:rsid w:val="00B00DF4"/>
    <w:rsid w:val="00B00F29"/>
    <w:rsid w:val="00B01330"/>
    <w:rsid w:val="00B0189C"/>
    <w:rsid w:val="00B019AA"/>
    <w:rsid w:val="00B01EC2"/>
    <w:rsid w:val="00B02219"/>
    <w:rsid w:val="00B0248D"/>
    <w:rsid w:val="00B024BD"/>
    <w:rsid w:val="00B0253C"/>
    <w:rsid w:val="00B025CC"/>
    <w:rsid w:val="00B0286D"/>
    <w:rsid w:val="00B02FA0"/>
    <w:rsid w:val="00B03279"/>
    <w:rsid w:val="00B03676"/>
    <w:rsid w:val="00B03863"/>
    <w:rsid w:val="00B04A03"/>
    <w:rsid w:val="00B04D70"/>
    <w:rsid w:val="00B04FF9"/>
    <w:rsid w:val="00B05454"/>
    <w:rsid w:val="00B058E5"/>
    <w:rsid w:val="00B05ABF"/>
    <w:rsid w:val="00B05EFA"/>
    <w:rsid w:val="00B0646D"/>
    <w:rsid w:val="00B06870"/>
    <w:rsid w:val="00B06CDB"/>
    <w:rsid w:val="00B0702F"/>
    <w:rsid w:val="00B07A76"/>
    <w:rsid w:val="00B07AE2"/>
    <w:rsid w:val="00B1041A"/>
    <w:rsid w:val="00B112E1"/>
    <w:rsid w:val="00B113FF"/>
    <w:rsid w:val="00B11514"/>
    <w:rsid w:val="00B11A4E"/>
    <w:rsid w:val="00B12705"/>
    <w:rsid w:val="00B12812"/>
    <w:rsid w:val="00B12824"/>
    <w:rsid w:val="00B12A38"/>
    <w:rsid w:val="00B13111"/>
    <w:rsid w:val="00B13C20"/>
    <w:rsid w:val="00B140AD"/>
    <w:rsid w:val="00B142BA"/>
    <w:rsid w:val="00B1443F"/>
    <w:rsid w:val="00B14F20"/>
    <w:rsid w:val="00B15153"/>
    <w:rsid w:val="00B154F6"/>
    <w:rsid w:val="00B15E17"/>
    <w:rsid w:val="00B160ED"/>
    <w:rsid w:val="00B16A20"/>
    <w:rsid w:val="00B170D8"/>
    <w:rsid w:val="00B17111"/>
    <w:rsid w:val="00B17834"/>
    <w:rsid w:val="00B17C7F"/>
    <w:rsid w:val="00B17C94"/>
    <w:rsid w:val="00B17EA7"/>
    <w:rsid w:val="00B203E8"/>
    <w:rsid w:val="00B213A1"/>
    <w:rsid w:val="00B213AA"/>
    <w:rsid w:val="00B21914"/>
    <w:rsid w:val="00B21F85"/>
    <w:rsid w:val="00B22448"/>
    <w:rsid w:val="00B22A18"/>
    <w:rsid w:val="00B22D8D"/>
    <w:rsid w:val="00B22F26"/>
    <w:rsid w:val="00B240AC"/>
    <w:rsid w:val="00B245D6"/>
    <w:rsid w:val="00B24B9B"/>
    <w:rsid w:val="00B2573A"/>
    <w:rsid w:val="00B258C4"/>
    <w:rsid w:val="00B25B5F"/>
    <w:rsid w:val="00B2605D"/>
    <w:rsid w:val="00B26792"/>
    <w:rsid w:val="00B270E8"/>
    <w:rsid w:val="00B27348"/>
    <w:rsid w:val="00B27430"/>
    <w:rsid w:val="00B27679"/>
    <w:rsid w:val="00B2777D"/>
    <w:rsid w:val="00B279E3"/>
    <w:rsid w:val="00B27C95"/>
    <w:rsid w:val="00B27F9F"/>
    <w:rsid w:val="00B301E1"/>
    <w:rsid w:val="00B302A2"/>
    <w:rsid w:val="00B31719"/>
    <w:rsid w:val="00B31960"/>
    <w:rsid w:val="00B319C1"/>
    <w:rsid w:val="00B31C1A"/>
    <w:rsid w:val="00B32490"/>
    <w:rsid w:val="00B324CB"/>
    <w:rsid w:val="00B32668"/>
    <w:rsid w:val="00B327C4"/>
    <w:rsid w:val="00B3350F"/>
    <w:rsid w:val="00B3370C"/>
    <w:rsid w:val="00B343DE"/>
    <w:rsid w:val="00B346C5"/>
    <w:rsid w:val="00B34A5A"/>
    <w:rsid w:val="00B34DBB"/>
    <w:rsid w:val="00B34E24"/>
    <w:rsid w:val="00B35B43"/>
    <w:rsid w:val="00B36174"/>
    <w:rsid w:val="00B362CE"/>
    <w:rsid w:val="00B36ADD"/>
    <w:rsid w:val="00B3783D"/>
    <w:rsid w:val="00B37F70"/>
    <w:rsid w:val="00B406F0"/>
    <w:rsid w:val="00B40B95"/>
    <w:rsid w:val="00B40EE1"/>
    <w:rsid w:val="00B415CF"/>
    <w:rsid w:val="00B422FE"/>
    <w:rsid w:val="00B42BD7"/>
    <w:rsid w:val="00B42E57"/>
    <w:rsid w:val="00B42FEA"/>
    <w:rsid w:val="00B4333D"/>
    <w:rsid w:val="00B435C9"/>
    <w:rsid w:val="00B436CA"/>
    <w:rsid w:val="00B438BC"/>
    <w:rsid w:val="00B438D4"/>
    <w:rsid w:val="00B441A6"/>
    <w:rsid w:val="00B44BE5"/>
    <w:rsid w:val="00B45526"/>
    <w:rsid w:val="00B456A3"/>
    <w:rsid w:val="00B4593D"/>
    <w:rsid w:val="00B46230"/>
    <w:rsid w:val="00B467E9"/>
    <w:rsid w:val="00B46A84"/>
    <w:rsid w:val="00B50182"/>
    <w:rsid w:val="00B50E03"/>
    <w:rsid w:val="00B51911"/>
    <w:rsid w:val="00B51E1B"/>
    <w:rsid w:val="00B51E48"/>
    <w:rsid w:val="00B52655"/>
    <w:rsid w:val="00B53329"/>
    <w:rsid w:val="00B53A12"/>
    <w:rsid w:val="00B53AED"/>
    <w:rsid w:val="00B53DB1"/>
    <w:rsid w:val="00B54651"/>
    <w:rsid w:val="00B5487E"/>
    <w:rsid w:val="00B54C4A"/>
    <w:rsid w:val="00B55462"/>
    <w:rsid w:val="00B55C4E"/>
    <w:rsid w:val="00B56812"/>
    <w:rsid w:val="00B56F03"/>
    <w:rsid w:val="00B57793"/>
    <w:rsid w:val="00B603A6"/>
    <w:rsid w:val="00B60536"/>
    <w:rsid w:val="00B606D6"/>
    <w:rsid w:val="00B60803"/>
    <w:rsid w:val="00B615F4"/>
    <w:rsid w:val="00B61AAA"/>
    <w:rsid w:val="00B61E4A"/>
    <w:rsid w:val="00B62154"/>
    <w:rsid w:val="00B633DA"/>
    <w:rsid w:val="00B63493"/>
    <w:rsid w:val="00B649E3"/>
    <w:rsid w:val="00B64CF6"/>
    <w:rsid w:val="00B65143"/>
    <w:rsid w:val="00B65AB1"/>
    <w:rsid w:val="00B66A1C"/>
    <w:rsid w:val="00B66E60"/>
    <w:rsid w:val="00B6711C"/>
    <w:rsid w:val="00B673F4"/>
    <w:rsid w:val="00B67AA2"/>
    <w:rsid w:val="00B705A4"/>
    <w:rsid w:val="00B71F43"/>
    <w:rsid w:val="00B72D01"/>
    <w:rsid w:val="00B747F1"/>
    <w:rsid w:val="00B75763"/>
    <w:rsid w:val="00B7580B"/>
    <w:rsid w:val="00B759B6"/>
    <w:rsid w:val="00B75B96"/>
    <w:rsid w:val="00B7628C"/>
    <w:rsid w:val="00B76A94"/>
    <w:rsid w:val="00B76E46"/>
    <w:rsid w:val="00B76F3D"/>
    <w:rsid w:val="00B776F6"/>
    <w:rsid w:val="00B77881"/>
    <w:rsid w:val="00B778DA"/>
    <w:rsid w:val="00B77E43"/>
    <w:rsid w:val="00B8046F"/>
    <w:rsid w:val="00B80A31"/>
    <w:rsid w:val="00B80B2D"/>
    <w:rsid w:val="00B80B70"/>
    <w:rsid w:val="00B81591"/>
    <w:rsid w:val="00B8191E"/>
    <w:rsid w:val="00B8230B"/>
    <w:rsid w:val="00B829E2"/>
    <w:rsid w:val="00B84455"/>
    <w:rsid w:val="00B847FA"/>
    <w:rsid w:val="00B852B7"/>
    <w:rsid w:val="00B8574C"/>
    <w:rsid w:val="00B8577A"/>
    <w:rsid w:val="00B85A21"/>
    <w:rsid w:val="00B86178"/>
    <w:rsid w:val="00B86644"/>
    <w:rsid w:val="00B86AE7"/>
    <w:rsid w:val="00B86DE9"/>
    <w:rsid w:val="00B875B8"/>
    <w:rsid w:val="00B875EB"/>
    <w:rsid w:val="00B87FD2"/>
    <w:rsid w:val="00B903EC"/>
    <w:rsid w:val="00B916FC"/>
    <w:rsid w:val="00B9191C"/>
    <w:rsid w:val="00B91CEA"/>
    <w:rsid w:val="00B92205"/>
    <w:rsid w:val="00B9264F"/>
    <w:rsid w:val="00B92964"/>
    <w:rsid w:val="00B92C48"/>
    <w:rsid w:val="00B9316C"/>
    <w:rsid w:val="00B93CA4"/>
    <w:rsid w:val="00B945FF"/>
    <w:rsid w:val="00B9492D"/>
    <w:rsid w:val="00B954D3"/>
    <w:rsid w:val="00B95730"/>
    <w:rsid w:val="00B95B56"/>
    <w:rsid w:val="00B95CBE"/>
    <w:rsid w:val="00B96498"/>
    <w:rsid w:val="00B96AAC"/>
    <w:rsid w:val="00B96AD9"/>
    <w:rsid w:val="00B96CB4"/>
    <w:rsid w:val="00B96D79"/>
    <w:rsid w:val="00B9785F"/>
    <w:rsid w:val="00B97925"/>
    <w:rsid w:val="00B9792A"/>
    <w:rsid w:val="00B97ECB"/>
    <w:rsid w:val="00B97FAD"/>
    <w:rsid w:val="00BA000F"/>
    <w:rsid w:val="00BA056C"/>
    <w:rsid w:val="00BA0CEA"/>
    <w:rsid w:val="00BA0D54"/>
    <w:rsid w:val="00BA115A"/>
    <w:rsid w:val="00BA2352"/>
    <w:rsid w:val="00BA2FE3"/>
    <w:rsid w:val="00BA36D6"/>
    <w:rsid w:val="00BA38D6"/>
    <w:rsid w:val="00BA4CF3"/>
    <w:rsid w:val="00BA4DCB"/>
    <w:rsid w:val="00BA5103"/>
    <w:rsid w:val="00BA56CD"/>
    <w:rsid w:val="00BA6297"/>
    <w:rsid w:val="00BA6804"/>
    <w:rsid w:val="00BA694D"/>
    <w:rsid w:val="00BA7235"/>
    <w:rsid w:val="00BA7E57"/>
    <w:rsid w:val="00BB00C3"/>
    <w:rsid w:val="00BB0281"/>
    <w:rsid w:val="00BB09A3"/>
    <w:rsid w:val="00BB0E1E"/>
    <w:rsid w:val="00BB10B9"/>
    <w:rsid w:val="00BB14D0"/>
    <w:rsid w:val="00BB212B"/>
    <w:rsid w:val="00BB221D"/>
    <w:rsid w:val="00BB259F"/>
    <w:rsid w:val="00BB27ED"/>
    <w:rsid w:val="00BB2B0D"/>
    <w:rsid w:val="00BB2B4E"/>
    <w:rsid w:val="00BB325F"/>
    <w:rsid w:val="00BB357F"/>
    <w:rsid w:val="00BB3997"/>
    <w:rsid w:val="00BB3BCA"/>
    <w:rsid w:val="00BB4322"/>
    <w:rsid w:val="00BB432A"/>
    <w:rsid w:val="00BB4BD9"/>
    <w:rsid w:val="00BB56A2"/>
    <w:rsid w:val="00BB59F8"/>
    <w:rsid w:val="00BB5AAC"/>
    <w:rsid w:val="00BB5C91"/>
    <w:rsid w:val="00BB5ECA"/>
    <w:rsid w:val="00BB62B0"/>
    <w:rsid w:val="00BB6358"/>
    <w:rsid w:val="00BB63B2"/>
    <w:rsid w:val="00BB67AB"/>
    <w:rsid w:val="00BB68EC"/>
    <w:rsid w:val="00BB6FC5"/>
    <w:rsid w:val="00BB7F21"/>
    <w:rsid w:val="00BC0EA4"/>
    <w:rsid w:val="00BC1437"/>
    <w:rsid w:val="00BC219A"/>
    <w:rsid w:val="00BC361E"/>
    <w:rsid w:val="00BC41DD"/>
    <w:rsid w:val="00BC46EC"/>
    <w:rsid w:val="00BC47C5"/>
    <w:rsid w:val="00BC4F7F"/>
    <w:rsid w:val="00BC5424"/>
    <w:rsid w:val="00BC5550"/>
    <w:rsid w:val="00BC5AE6"/>
    <w:rsid w:val="00BC5BB4"/>
    <w:rsid w:val="00BC60BA"/>
    <w:rsid w:val="00BC6674"/>
    <w:rsid w:val="00BC6D5D"/>
    <w:rsid w:val="00BC70C3"/>
    <w:rsid w:val="00BC74EE"/>
    <w:rsid w:val="00BC7ED6"/>
    <w:rsid w:val="00BC7FDC"/>
    <w:rsid w:val="00BD0408"/>
    <w:rsid w:val="00BD0BDC"/>
    <w:rsid w:val="00BD0E86"/>
    <w:rsid w:val="00BD11C0"/>
    <w:rsid w:val="00BD167C"/>
    <w:rsid w:val="00BD27A2"/>
    <w:rsid w:val="00BD36B1"/>
    <w:rsid w:val="00BD45A0"/>
    <w:rsid w:val="00BD4F29"/>
    <w:rsid w:val="00BD560D"/>
    <w:rsid w:val="00BD642E"/>
    <w:rsid w:val="00BD66F5"/>
    <w:rsid w:val="00BD705B"/>
    <w:rsid w:val="00BD76F1"/>
    <w:rsid w:val="00BD7880"/>
    <w:rsid w:val="00BE11FF"/>
    <w:rsid w:val="00BE1293"/>
    <w:rsid w:val="00BE1A48"/>
    <w:rsid w:val="00BE1AF3"/>
    <w:rsid w:val="00BE2043"/>
    <w:rsid w:val="00BE2C8A"/>
    <w:rsid w:val="00BE3804"/>
    <w:rsid w:val="00BE43ED"/>
    <w:rsid w:val="00BE44C5"/>
    <w:rsid w:val="00BE44DF"/>
    <w:rsid w:val="00BE49F7"/>
    <w:rsid w:val="00BE505D"/>
    <w:rsid w:val="00BE51D7"/>
    <w:rsid w:val="00BE5F3A"/>
    <w:rsid w:val="00BE626C"/>
    <w:rsid w:val="00BE650E"/>
    <w:rsid w:val="00BE6B0F"/>
    <w:rsid w:val="00BE6FA5"/>
    <w:rsid w:val="00BF10C3"/>
    <w:rsid w:val="00BF10CB"/>
    <w:rsid w:val="00BF1573"/>
    <w:rsid w:val="00BF170D"/>
    <w:rsid w:val="00BF184D"/>
    <w:rsid w:val="00BF195D"/>
    <w:rsid w:val="00BF1CD5"/>
    <w:rsid w:val="00BF1DE4"/>
    <w:rsid w:val="00BF372D"/>
    <w:rsid w:val="00BF52A1"/>
    <w:rsid w:val="00BF537C"/>
    <w:rsid w:val="00BF556C"/>
    <w:rsid w:val="00BF56DD"/>
    <w:rsid w:val="00BF5E9E"/>
    <w:rsid w:val="00BF7BE3"/>
    <w:rsid w:val="00C00EDA"/>
    <w:rsid w:val="00C013EA"/>
    <w:rsid w:val="00C01A2A"/>
    <w:rsid w:val="00C02179"/>
    <w:rsid w:val="00C026B6"/>
    <w:rsid w:val="00C02BFC"/>
    <w:rsid w:val="00C0315F"/>
    <w:rsid w:val="00C0320E"/>
    <w:rsid w:val="00C03230"/>
    <w:rsid w:val="00C03C1E"/>
    <w:rsid w:val="00C03CF3"/>
    <w:rsid w:val="00C04D4D"/>
    <w:rsid w:val="00C04ED4"/>
    <w:rsid w:val="00C0552C"/>
    <w:rsid w:val="00C05912"/>
    <w:rsid w:val="00C05B41"/>
    <w:rsid w:val="00C05EA3"/>
    <w:rsid w:val="00C06B2C"/>
    <w:rsid w:val="00C073BE"/>
    <w:rsid w:val="00C078E9"/>
    <w:rsid w:val="00C07CF0"/>
    <w:rsid w:val="00C07D2D"/>
    <w:rsid w:val="00C07F16"/>
    <w:rsid w:val="00C07F5B"/>
    <w:rsid w:val="00C10045"/>
    <w:rsid w:val="00C10368"/>
    <w:rsid w:val="00C111F0"/>
    <w:rsid w:val="00C112A8"/>
    <w:rsid w:val="00C11A17"/>
    <w:rsid w:val="00C11C4B"/>
    <w:rsid w:val="00C11D77"/>
    <w:rsid w:val="00C12320"/>
    <w:rsid w:val="00C1251B"/>
    <w:rsid w:val="00C12795"/>
    <w:rsid w:val="00C12C03"/>
    <w:rsid w:val="00C12C25"/>
    <w:rsid w:val="00C12DE4"/>
    <w:rsid w:val="00C12E2C"/>
    <w:rsid w:val="00C12F22"/>
    <w:rsid w:val="00C13206"/>
    <w:rsid w:val="00C140A7"/>
    <w:rsid w:val="00C14481"/>
    <w:rsid w:val="00C147EE"/>
    <w:rsid w:val="00C14952"/>
    <w:rsid w:val="00C15CCE"/>
    <w:rsid w:val="00C16A5F"/>
    <w:rsid w:val="00C16B0F"/>
    <w:rsid w:val="00C16CD9"/>
    <w:rsid w:val="00C17617"/>
    <w:rsid w:val="00C17A88"/>
    <w:rsid w:val="00C17FE6"/>
    <w:rsid w:val="00C2166E"/>
    <w:rsid w:val="00C22416"/>
    <w:rsid w:val="00C2285B"/>
    <w:rsid w:val="00C22ADB"/>
    <w:rsid w:val="00C22F78"/>
    <w:rsid w:val="00C23B59"/>
    <w:rsid w:val="00C24445"/>
    <w:rsid w:val="00C244EA"/>
    <w:rsid w:val="00C2502B"/>
    <w:rsid w:val="00C259FA"/>
    <w:rsid w:val="00C25DC5"/>
    <w:rsid w:val="00C26426"/>
    <w:rsid w:val="00C267D8"/>
    <w:rsid w:val="00C27451"/>
    <w:rsid w:val="00C27E8E"/>
    <w:rsid w:val="00C27EB9"/>
    <w:rsid w:val="00C30708"/>
    <w:rsid w:val="00C30E42"/>
    <w:rsid w:val="00C31060"/>
    <w:rsid w:val="00C317BA"/>
    <w:rsid w:val="00C326E3"/>
    <w:rsid w:val="00C33A00"/>
    <w:rsid w:val="00C34283"/>
    <w:rsid w:val="00C34C92"/>
    <w:rsid w:val="00C34E7B"/>
    <w:rsid w:val="00C3554B"/>
    <w:rsid w:val="00C35797"/>
    <w:rsid w:val="00C362EE"/>
    <w:rsid w:val="00C3675D"/>
    <w:rsid w:val="00C3682F"/>
    <w:rsid w:val="00C36C35"/>
    <w:rsid w:val="00C36C49"/>
    <w:rsid w:val="00C36EB4"/>
    <w:rsid w:val="00C374B4"/>
    <w:rsid w:val="00C405E1"/>
    <w:rsid w:val="00C4094E"/>
    <w:rsid w:val="00C40B4A"/>
    <w:rsid w:val="00C40E25"/>
    <w:rsid w:val="00C42FA3"/>
    <w:rsid w:val="00C43326"/>
    <w:rsid w:val="00C438F1"/>
    <w:rsid w:val="00C43B10"/>
    <w:rsid w:val="00C43B76"/>
    <w:rsid w:val="00C441C5"/>
    <w:rsid w:val="00C44771"/>
    <w:rsid w:val="00C45CD2"/>
    <w:rsid w:val="00C460FA"/>
    <w:rsid w:val="00C46ABA"/>
    <w:rsid w:val="00C46AE3"/>
    <w:rsid w:val="00C4702F"/>
    <w:rsid w:val="00C50066"/>
    <w:rsid w:val="00C50091"/>
    <w:rsid w:val="00C50C31"/>
    <w:rsid w:val="00C5129D"/>
    <w:rsid w:val="00C512A6"/>
    <w:rsid w:val="00C5148A"/>
    <w:rsid w:val="00C5149F"/>
    <w:rsid w:val="00C515C5"/>
    <w:rsid w:val="00C51688"/>
    <w:rsid w:val="00C51750"/>
    <w:rsid w:val="00C518A5"/>
    <w:rsid w:val="00C51EBC"/>
    <w:rsid w:val="00C5215D"/>
    <w:rsid w:val="00C521B1"/>
    <w:rsid w:val="00C52572"/>
    <w:rsid w:val="00C52AF6"/>
    <w:rsid w:val="00C52E24"/>
    <w:rsid w:val="00C53233"/>
    <w:rsid w:val="00C5333E"/>
    <w:rsid w:val="00C53660"/>
    <w:rsid w:val="00C5466E"/>
    <w:rsid w:val="00C5471E"/>
    <w:rsid w:val="00C54857"/>
    <w:rsid w:val="00C55600"/>
    <w:rsid w:val="00C55BFD"/>
    <w:rsid w:val="00C5649D"/>
    <w:rsid w:val="00C57216"/>
    <w:rsid w:val="00C6038E"/>
    <w:rsid w:val="00C617AF"/>
    <w:rsid w:val="00C62379"/>
    <w:rsid w:val="00C623FA"/>
    <w:rsid w:val="00C625A3"/>
    <w:rsid w:val="00C630CD"/>
    <w:rsid w:val="00C641FD"/>
    <w:rsid w:val="00C65692"/>
    <w:rsid w:val="00C67370"/>
    <w:rsid w:val="00C67730"/>
    <w:rsid w:val="00C678C0"/>
    <w:rsid w:val="00C67916"/>
    <w:rsid w:val="00C67AA4"/>
    <w:rsid w:val="00C67CD7"/>
    <w:rsid w:val="00C70398"/>
    <w:rsid w:val="00C70867"/>
    <w:rsid w:val="00C70A2D"/>
    <w:rsid w:val="00C70CE8"/>
    <w:rsid w:val="00C71040"/>
    <w:rsid w:val="00C71881"/>
    <w:rsid w:val="00C71BDA"/>
    <w:rsid w:val="00C71E62"/>
    <w:rsid w:val="00C7209B"/>
    <w:rsid w:val="00C72D0C"/>
    <w:rsid w:val="00C735F3"/>
    <w:rsid w:val="00C73B2E"/>
    <w:rsid w:val="00C7403B"/>
    <w:rsid w:val="00C742BE"/>
    <w:rsid w:val="00C745DE"/>
    <w:rsid w:val="00C74709"/>
    <w:rsid w:val="00C74A7A"/>
    <w:rsid w:val="00C754CA"/>
    <w:rsid w:val="00C75A86"/>
    <w:rsid w:val="00C768A4"/>
    <w:rsid w:val="00C76DF9"/>
    <w:rsid w:val="00C76F29"/>
    <w:rsid w:val="00C77119"/>
    <w:rsid w:val="00C77325"/>
    <w:rsid w:val="00C774FE"/>
    <w:rsid w:val="00C775E5"/>
    <w:rsid w:val="00C8007D"/>
    <w:rsid w:val="00C80BD5"/>
    <w:rsid w:val="00C80F07"/>
    <w:rsid w:val="00C80FE6"/>
    <w:rsid w:val="00C81424"/>
    <w:rsid w:val="00C819B0"/>
    <w:rsid w:val="00C822A9"/>
    <w:rsid w:val="00C8259C"/>
    <w:rsid w:val="00C82A79"/>
    <w:rsid w:val="00C83E8B"/>
    <w:rsid w:val="00C8636F"/>
    <w:rsid w:val="00C86799"/>
    <w:rsid w:val="00C869FA"/>
    <w:rsid w:val="00C87A21"/>
    <w:rsid w:val="00C87D69"/>
    <w:rsid w:val="00C87FA9"/>
    <w:rsid w:val="00C90490"/>
    <w:rsid w:val="00C90D71"/>
    <w:rsid w:val="00C91A4D"/>
    <w:rsid w:val="00C92592"/>
    <w:rsid w:val="00C929C6"/>
    <w:rsid w:val="00C92A78"/>
    <w:rsid w:val="00C93CD1"/>
    <w:rsid w:val="00C9405B"/>
    <w:rsid w:val="00C94888"/>
    <w:rsid w:val="00C94CD3"/>
    <w:rsid w:val="00C94F14"/>
    <w:rsid w:val="00C95095"/>
    <w:rsid w:val="00C95279"/>
    <w:rsid w:val="00C96145"/>
    <w:rsid w:val="00C962D0"/>
    <w:rsid w:val="00C97931"/>
    <w:rsid w:val="00C97BD4"/>
    <w:rsid w:val="00CA0533"/>
    <w:rsid w:val="00CA0916"/>
    <w:rsid w:val="00CA0B10"/>
    <w:rsid w:val="00CA0CEF"/>
    <w:rsid w:val="00CA0FC6"/>
    <w:rsid w:val="00CA10BD"/>
    <w:rsid w:val="00CA1678"/>
    <w:rsid w:val="00CA1A39"/>
    <w:rsid w:val="00CA2944"/>
    <w:rsid w:val="00CA2976"/>
    <w:rsid w:val="00CA3E09"/>
    <w:rsid w:val="00CA3E3D"/>
    <w:rsid w:val="00CA4109"/>
    <w:rsid w:val="00CA5162"/>
    <w:rsid w:val="00CA5284"/>
    <w:rsid w:val="00CA5AF5"/>
    <w:rsid w:val="00CA5BD3"/>
    <w:rsid w:val="00CA5D64"/>
    <w:rsid w:val="00CA5E31"/>
    <w:rsid w:val="00CA5EB1"/>
    <w:rsid w:val="00CA5F7B"/>
    <w:rsid w:val="00CA6CCD"/>
    <w:rsid w:val="00CA6D9B"/>
    <w:rsid w:val="00CA6E92"/>
    <w:rsid w:val="00CA774D"/>
    <w:rsid w:val="00CA7C72"/>
    <w:rsid w:val="00CA7D47"/>
    <w:rsid w:val="00CA7EEE"/>
    <w:rsid w:val="00CB01E8"/>
    <w:rsid w:val="00CB056F"/>
    <w:rsid w:val="00CB0CE4"/>
    <w:rsid w:val="00CB0E59"/>
    <w:rsid w:val="00CB20CB"/>
    <w:rsid w:val="00CB2A5B"/>
    <w:rsid w:val="00CB3284"/>
    <w:rsid w:val="00CB351B"/>
    <w:rsid w:val="00CB366C"/>
    <w:rsid w:val="00CB5291"/>
    <w:rsid w:val="00CB52B5"/>
    <w:rsid w:val="00CB5630"/>
    <w:rsid w:val="00CB6011"/>
    <w:rsid w:val="00CB66DA"/>
    <w:rsid w:val="00CB67D0"/>
    <w:rsid w:val="00CB6A0B"/>
    <w:rsid w:val="00CB7AEF"/>
    <w:rsid w:val="00CC043B"/>
    <w:rsid w:val="00CC0715"/>
    <w:rsid w:val="00CC1495"/>
    <w:rsid w:val="00CC15E3"/>
    <w:rsid w:val="00CC1C66"/>
    <w:rsid w:val="00CC1D3E"/>
    <w:rsid w:val="00CC21CB"/>
    <w:rsid w:val="00CC2211"/>
    <w:rsid w:val="00CC2DD3"/>
    <w:rsid w:val="00CC2EBC"/>
    <w:rsid w:val="00CC3EC9"/>
    <w:rsid w:val="00CC45AE"/>
    <w:rsid w:val="00CC4A58"/>
    <w:rsid w:val="00CC4BAB"/>
    <w:rsid w:val="00CC52AF"/>
    <w:rsid w:val="00CC5454"/>
    <w:rsid w:val="00CC5479"/>
    <w:rsid w:val="00CC611D"/>
    <w:rsid w:val="00CC68C2"/>
    <w:rsid w:val="00CC6B0F"/>
    <w:rsid w:val="00CC722F"/>
    <w:rsid w:val="00CC7BDD"/>
    <w:rsid w:val="00CC7DE4"/>
    <w:rsid w:val="00CD0365"/>
    <w:rsid w:val="00CD0468"/>
    <w:rsid w:val="00CD0690"/>
    <w:rsid w:val="00CD0A60"/>
    <w:rsid w:val="00CD0A66"/>
    <w:rsid w:val="00CD12B7"/>
    <w:rsid w:val="00CD1DB0"/>
    <w:rsid w:val="00CD20F5"/>
    <w:rsid w:val="00CD214E"/>
    <w:rsid w:val="00CD2207"/>
    <w:rsid w:val="00CD252A"/>
    <w:rsid w:val="00CD3853"/>
    <w:rsid w:val="00CD3AFC"/>
    <w:rsid w:val="00CD3F9E"/>
    <w:rsid w:val="00CD417B"/>
    <w:rsid w:val="00CD42C9"/>
    <w:rsid w:val="00CD435D"/>
    <w:rsid w:val="00CD5671"/>
    <w:rsid w:val="00CD59C4"/>
    <w:rsid w:val="00CD5C32"/>
    <w:rsid w:val="00CD690A"/>
    <w:rsid w:val="00CD6F15"/>
    <w:rsid w:val="00CD736F"/>
    <w:rsid w:val="00CD7A26"/>
    <w:rsid w:val="00CD7C91"/>
    <w:rsid w:val="00CD7D23"/>
    <w:rsid w:val="00CD7FE7"/>
    <w:rsid w:val="00CE0475"/>
    <w:rsid w:val="00CE0F58"/>
    <w:rsid w:val="00CE13F9"/>
    <w:rsid w:val="00CE1501"/>
    <w:rsid w:val="00CE153F"/>
    <w:rsid w:val="00CE1596"/>
    <w:rsid w:val="00CE2D66"/>
    <w:rsid w:val="00CE2EBA"/>
    <w:rsid w:val="00CE392C"/>
    <w:rsid w:val="00CE3B48"/>
    <w:rsid w:val="00CE475C"/>
    <w:rsid w:val="00CE4FD2"/>
    <w:rsid w:val="00CE4FFC"/>
    <w:rsid w:val="00CE53BD"/>
    <w:rsid w:val="00CE5E02"/>
    <w:rsid w:val="00CE610F"/>
    <w:rsid w:val="00CE6159"/>
    <w:rsid w:val="00CE6670"/>
    <w:rsid w:val="00CE6FD2"/>
    <w:rsid w:val="00CE72F7"/>
    <w:rsid w:val="00CE743C"/>
    <w:rsid w:val="00CE78A6"/>
    <w:rsid w:val="00CE7B0C"/>
    <w:rsid w:val="00CF00BA"/>
    <w:rsid w:val="00CF09AF"/>
    <w:rsid w:val="00CF0A98"/>
    <w:rsid w:val="00CF14AA"/>
    <w:rsid w:val="00CF1643"/>
    <w:rsid w:val="00CF19A5"/>
    <w:rsid w:val="00CF1AE8"/>
    <w:rsid w:val="00CF1CBB"/>
    <w:rsid w:val="00CF1E32"/>
    <w:rsid w:val="00CF246E"/>
    <w:rsid w:val="00CF28C7"/>
    <w:rsid w:val="00CF305E"/>
    <w:rsid w:val="00CF37C3"/>
    <w:rsid w:val="00CF3A1E"/>
    <w:rsid w:val="00CF3A71"/>
    <w:rsid w:val="00CF4378"/>
    <w:rsid w:val="00CF561E"/>
    <w:rsid w:val="00CF56C0"/>
    <w:rsid w:val="00CF5DC1"/>
    <w:rsid w:val="00CF5E31"/>
    <w:rsid w:val="00CF616E"/>
    <w:rsid w:val="00CF63B2"/>
    <w:rsid w:val="00CF6B00"/>
    <w:rsid w:val="00CF6EBD"/>
    <w:rsid w:val="00CF6F27"/>
    <w:rsid w:val="00CF780B"/>
    <w:rsid w:val="00D00603"/>
    <w:rsid w:val="00D00EED"/>
    <w:rsid w:val="00D01013"/>
    <w:rsid w:val="00D01A49"/>
    <w:rsid w:val="00D01B07"/>
    <w:rsid w:val="00D01ED3"/>
    <w:rsid w:val="00D02237"/>
    <w:rsid w:val="00D02686"/>
    <w:rsid w:val="00D02DDE"/>
    <w:rsid w:val="00D02E17"/>
    <w:rsid w:val="00D03099"/>
    <w:rsid w:val="00D030CC"/>
    <w:rsid w:val="00D034C6"/>
    <w:rsid w:val="00D03968"/>
    <w:rsid w:val="00D04639"/>
    <w:rsid w:val="00D046A8"/>
    <w:rsid w:val="00D04CA9"/>
    <w:rsid w:val="00D04F14"/>
    <w:rsid w:val="00D04FBF"/>
    <w:rsid w:val="00D050A2"/>
    <w:rsid w:val="00D054FB"/>
    <w:rsid w:val="00D05C5C"/>
    <w:rsid w:val="00D05E45"/>
    <w:rsid w:val="00D06954"/>
    <w:rsid w:val="00D078E0"/>
    <w:rsid w:val="00D10ACA"/>
    <w:rsid w:val="00D10D62"/>
    <w:rsid w:val="00D11517"/>
    <w:rsid w:val="00D11AC3"/>
    <w:rsid w:val="00D11D67"/>
    <w:rsid w:val="00D1257B"/>
    <w:rsid w:val="00D1270D"/>
    <w:rsid w:val="00D1293D"/>
    <w:rsid w:val="00D129BA"/>
    <w:rsid w:val="00D12C10"/>
    <w:rsid w:val="00D12E51"/>
    <w:rsid w:val="00D130B2"/>
    <w:rsid w:val="00D135B8"/>
    <w:rsid w:val="00D13952"/>
    <w:rsid w:val="00D13F83"/>
    <w:rsid w:val="00D143E6"/>
    <w:rsid w:val="00D1477B"/>
    <w:rsid w:val="00D1488D"/>
    <w:rsid w:val="00D14AFC"/>
    <w:rsid w:val="00D15268"/>
    <w:rsid w:val="00D1551D"/>
    <w:rsid w:val="00D15B9A"/>
    <w:rsid w:val="00D15C18"/>
    <w:rsid w:val="00D15D44"/>
    <w:rsid w:val="00D15EE0"/>
    <w:rsid w:val="00D15F6C"/>
    <w:rsid w:val="00D15F71"/>
    <w:rsid w:val="00D16459"/>
    <w:rsid w:val="00D171FE"/>
    <w:rsid w:val="00D1727C"/>
    <w:rsid w:val="00D175DA"/>
    <w:rsid w:val="00D20564"/>
    <w:rsid w:val="00D206E6"/>
    <w:rsid w:val="00D20EB1"/>
    <w:rsid w:val="00D21095"/>
    <w:rsid w:val="00D22AC3"/>
    <w:rsid w:val="00D22AC9"/>
    <w:rsid w:val="00D22B6E"/>
    <w:rsid w:val="00D22F6D"/>
    <w:rsid w:val="00D2301F"/>
    <w:rsid w:val="00D2332B"/>
    <w:rsid w:val="00D237EC"/>
    <w:rsid w:val="00D245BF"/>
    <w:rsid w:val="00D2473A"/>
    <w:rsid w:val="00D24824"/>
    <w:rsid w:val="00D24D0E"/>
    <w:rsid w:val="00D24D98"/>
    <w:rsid w:val="00D251D1"/>
    <w:rsid w:val="00D25FC7"/>
    <w:rsid w:val="00D264B8"/>
    <w:rsid w:val="00D26573"/>
    <w:rsid w:val="00D27050"/>
    <w:rsid w:val="00D30334"/>
    <w:rsid w:val="00D30EDA"/>
    <w:rsid w:val="00D310A4"/>
    <w:rsid w:val="00D311C1"/>
    <w:rsid w:val="00D3146D"/>
    <w:rsid w:val="00D314E4"/>
    <w:rsid w:val="00D316D2"/>
    <w:rsid w:val="00D33533"/>
    <w:rsid w:val="00D338A0"/>
    <w:rsid w:val="00D33CD4"/>
    <w:rsid w:val="00D36044"/>
    <w:rsid w:val="00D36594"/>
    <w:rsid w:val="00D36823"/>
    <w:rsid w:val="00D371EC"/>
    <w:rsid w:val="00D37263"/>
    <w:rsid w:val="00D373DF"/>
    <w:rsid w:val="00D3770A"/>
    <w:rsid w:val="00D379E8"/>
    <w:rsid w:val="00D37A01"/>
    <w:rsid w:val="00D37C28"/>
    <w:rsid w:val="00D37DC9"/>
    <w:rsid w:val="00D4003A"/>
    <w:rsid w:val="00D4010B"/>
    <w:rsid w:val="00D40A8A"/>
    <w:rsid w:val="00D40B03"/>
    <w:rsid w:val="00D40C28"/>
    <w:rsid w:val="00D414E6"/>
    <w:rsid w:val="00D41A29"/>
    <w:rsid w:val="00D4251B"/>
    <w:rsid w:val="00D4293D"/>
    <w:rsid w:val="00D4369E"/>
    <w:rsid w:val="00D43B86"/>
    <w:rsid w:val="00D43F7E"/>
    <w:rsid w:val="00D4431E"/>
    <w:rsid w:val="00D44749"/>
    <w:rsid w:val="00D44882"/>
    <w:rsid w:val="00D44B7B"/>
    <w:rsid w:val="00D45354"/>
    <w:rsid w:val="00D458AB"/>
    <w:rsid w:val="00D45DAC"/>
    <w:rsid w:val="00D460F5"/>
    <w:rsid w:val="00D46368"/>
    <w:rsid w:val="00D464C7"/>
    <w:rsid w:val="00D46636"/>
    <w:rsid w:val="00D46BA4"/>
    <w:rsid w:val="00D47184"/>
    <w:rsid w:val="00D47200"/>
    <w:rsid w:val="00D476BB"/>
    <w:rsid w:val="00D47709"/>
    <w:rsid w:val="00D50954"/>
    <w:rsid w:val="00D51510"/>
    <w:rsid w:val="00D51940"/>
    <w:rsid w:val="00D52500"/>
    <w:rsid w:val="00D52516"/>
    <w:rsid w:val="00D5251A"/>
    <w:rsid w:val="00D52602"/>
    <w:rsid w:val="00D53020"/>
    <w:rsid w:val="00D531D2"/>
    <w:rsid w:val="00D5341B"/>
    <w:rsid w:val="00D536FB"/>
    <w:rsid w:val="00D53DD1"/>
    <w:rsid w:val="00D548C2"/>
    <w:rsid w:val="00D54E54"/>
    <w:rsid w:val="00D561D3"/>
    <w:rsid w:val="00D56A67"/>
    <w:rsid w:val="00D573B6"/>
    <w:rsid w:val="00D57D2C"/>
    <w:rsid w:val="00D57D67"/>
    <w:rsid w:val="00D60933"/>
    <w:rsid w:val="00D60BD4"/>
    <w:rsid w:val="00D60F95"/>
    <w:rsid w:val="00D614FF"/>
    <w:rsid w:val="00D6341A"/>
    <w:rsid w:val="00D6362F"/>
    <w:rsid w:val="00D6378E"/>
    <w:rsid w:val="00D6383A"/>
    <w:rsid w:val="00D63A03"/>
    <w:rsid w:val="00D64922"/>
    <w:rsid w:val="00D64E0C"/>
    <w:rsid w:val="00D64E86"/>
    <w:rsid w:val="00D652C1"/>
    <w:rsid w:val="00D653E9"/>
    <w:rsid w:val="00D65AB1"/>
    <w:rsid w:val="00D66520"/>
    <w:rsid w:val="00D667CF"/>
    <w:rsid w:val="00D66B72"/>
    <w:rsid w:val="00D66E95"/>
    <w:rsid w:val="00D671AB"/>
    <w:rsid w:val="00D70085"/>
    <w:rsid w:val="00D70090"/>
    <w:rsid w:val="00D701DA"/>
    <w:rsid w:val="00D707B0"/>
    <w:rsid w:val="00D715C5"/>
    <w:rsid w:val="00D71831"/>
    <w:rsid w:val="00D71969"/>
    <w:rsid w:val="00D71C41"/>
    <w:rsid w:val="00D71D60"/>
    <w:rsid w:val="00D72215"/>
    <w:rsid w:val="00D722AD"/>
    <w:rsid w:val="00D72366"/>
    <w:rsid w:val="00D7257B"/>
    <w:rsid w:val="00D72B2C"/>
    <w:rsid w:val="00D72B75"/>
    <w:rsid w:val="00D73243"/>
    <w:rsid w:val="00D74571"/>
    <w:rsid w:val="00D74873"/>
    <w:rsid w:val="00D75219"/>
    <w:rsid w:val="00D752CA"/>
    <w:rsid w:val="00D757B1"/>
    <w:rsid w:val="00D75AAB"/>
    <w:rsid w:val="00D76DCF"/>
    <w:rsid w:val="00D76E3D"/>
    <w:rsid w:val="00D817BF"/>
    <w:rsid w:val="00D81E51"/>
    <w:rsid w:val="00D82307"/>
    <w:rsid w:val="00D825DE"/>
    <w:rsid w:val="00D828D1"/>
    <w:rsid w:val="00D82D4A"/>
    <w:rsid w:val="00D83D95"/>
    <w:rsid w:val="00D844D5"/>
    <w:rsid w:val="00D84A0A"/>
    <w:rsid w:val="00D84C6F"/>
    <w:rsid w:val="00D8569B"/>
    <w:rsid w:val="00D85C19"/>
    <w:rsid w:val="00D86138"/>
    <w:rsid w:val="00D8668C"/>
    <w:rsid w:val="00D870B4"/>
    <w:rsid w:val="00D871EF"/>
    <w:rsid w:val="00D8726A"/>
    <w:rsid w:val="00D8767D"/>
    <w:rsid w:val="00D87EBC"/>
    <w:rsid w:val="00D87F88"/>
    <w:rsid w:val="00D87FC4"/>
    <w:rsid w:val="00D90757"/>
    <w:rsid w:val="00D907DD"/>
    <w:rsid w:val="00D90CB9"/>
    <w:rsid w:val="00D912CF"/>
    <w:rsid w:val="00D917FB"/>
    <w:rsid w:val="00D91A1C"/>
    <w:rsid w:val="00D91BF8"/>
    <w:rsid w:val="00D93115"/>
    <w:rsid w:val="00D937DC"/>
    <w:rsid w:val="00D93961"/>
    <w:rsid w:val="00D9448A"/>
    <w:rsid w:val="00D94961"/>
    <w:rsid w:val="00D94A5A"/>
    <w:rsid w:val="00D94C83"/>
    <w:rsid w:val="00D94C9F"/>
    <w:rsid w:val="00D963FC"/>
    <w:rsid w:val="00D96636"/>
    <w:rsid w:val="00D9701E"/>
    <w:rsid w:val="00D97462"/>
    <w:rsid w:val="00D97FA2"/>
    <w:rsid w:val="00DA02EE"/>
    <w:rsid w:val="00DA0AAF"/>
    <w:rsid w:val="00DA0DE9"/>
    <w:rsid w:val="00DA1034"/>
    <w:rsid w:val="00DA147B"/>
    <w:rsid w:val="00DA1BFA"/>
    <w:rsid w:val="00DA1CF9"/>
    <w:rsid w:val="00DA1D8B"/>
    <w:rsid w:val="00DA1D99"/>
    <w:rsid w:val="00DA21A5"/>
    <w:rsid w:val="00DA2A59"/>
    <w:rsid w:val="00DA2B3C"/>
    <w:rsid w:val="00DA2E4C"/>
    <w:rsid w:val="00DA2F0D"/>
    <w:rsid w:val="00DA30DC"/>
    <w:rsid w:val="00DA3AA5"/>
    <w:rsid w:val="00DA46AE"/>
    <w:rsid w:val="00DA4AC6"/>
    <w:rsid w:val="00DA4CCB"/>
    <w:rsid w:val="00DA4FBA"/>
    <w:rsid w:val="00DA510C"/>
    <w:rsid w:val="00DA5408"/>
    <w:rsid w:val="00DA58C7"/>
    <w:rsid w:val="00DA5E70"/>
    <w:rsid w:val="00DA6058"/>
    <w:rsid w:val="00DA6160"/>
    <w:rsid w:val="00DA7620"/>
    <w:rsid w:val="00DA7962"/>
    <w:rsid w:val="00DA7FD0"/>
    <w:rsid w:val="00DB0219"/>
    <w:rsid w:val="00DB04B2"/>
    <w:rsid w:val="00DB054C"/>
    <w:rsid w:val="00DB0DFD"/>
    <w:rsid w:val="00DB13AD"/>
    <w:rsid w:val="00DB1A23"/>
    <w:rsid w:val="00DB1EA1"/>
    <w:rsid w:val="00DB238E"/>
    <w:rsid w:val="00DB33B1"/>
    <w:rsid w:val="00DB398E"/>
    <w:rsid w:val="00DB3D57"/>
    <w:rsid w:val="00DB3E32"/>
    <w:rsid w:val="00DB4CDA"/>
    <w:rsid w:val="00DB5DBD"/>
    <w:rsid w:val="00DB5F9F"/>
    <w:rsid w:val="00DB68ED"/>
    <w:rsid w:val="00DB76DA"/>
    <w:rsid w:val="00DB7AE9"/>
    <w:rsid w:val="00DB7D5B"/>
    <w:rsid w:val="00DB7EA1"/>
    <w:rsid w:val="00DB7F58"/>
    <w:rsid w:val="00DC0BD7"/>
    <w:rsid w:val="00DC0E52"/>
    <w:rsid w:val="00DC135D"/>
    <w:rsid w:val="00DC2641"/>
    <w:rsid w:val="00DC2684"/>
    <w:rsid w:val="00DC293D"/>
    <w:rsid w:val="00DC2987"/>
    <w:rsid w:val="00DC2F2B"/>
    <w:rsid w:val="00DC3029"/>
    <w:rsid w:val="00DC394E"/>
    <w:rsid w:val="00DC3FEE"/>
    <w:rsid w:val="00DC4684"/>
    <w:rsid w:val="00DC4E6B"/>
    <w:rsid w:val="00DC4E80"/>
    <w:rsid w:val="00DC546A"/>
    <w:rsid w:val="00DC54F8"/>
    <w:rsid w:val="00DC56B6"/>
    <w:rsid w:val="00DC5849"/>
    <w:rsid w:val="00DC5C84"/>
    <w:rsid w:val="00DC6042"/>
    <w:rsid w:val="00DC664E"/>
    <w:rsid w:val="00DC67D8"/>
    <w:rsid w:val="00DC6D42"/>
    <w:rsid w:val="00DC7069"/>
    <w:rsid w:val="00DC73C9"/>
    <w:rsid w:val="00DC7586"/>
    <w:rsid w:val="00DC7729"/>
    <w:rsid w:val="00DC79A9"/>
    <w:rsid w:val="00DC7AEB"/>
    <w:rsid w:val="00DC7D46"/>
    <w:rsid w:val="00DC7E8F"/>
    <w:rsid w:val="00DD03DE"/>
    <w:rsid w:val="00DD0626"/>
    <w:rsid w:val="00DD0854"/>
    <w:rsid w:val="00DD0FEB"/>
    <w:rsid w:val="00DD23BC"/>
    <w:rsid w:val="00DD2695"/>
    <w:rsid w:val="00DD291F"/>
    <w:rsid w:val="00DD2F2A"/>
    <w:rsid w:val="00DD30F0"/>
    <w:rsid w:val="00DD31AE"/>
    <w:rsid w:val="00DD3295"/>
    <w:rsid w:val="00DD41F9"/>
    <w:rsid w:val="00DD4382"/>
    <w:rsid w:val="00DD4491"/>
    <w:rsid w:val="00DD4D14"/>
    <w:rsid w:val="00DD5E42"/>
    <w:rsid w:val="00DD5FB2"/>
    <w:rsid w:val="00DD6498"/>
    <w:rsid w:val="00DD78C2"/>
    <w:rsid w:val="00DE058B"/>
    <w:rsid w:val="00DE0611"/>
    <w:rsid w:val="00DE0707"/>
    <w:rsid w:val="00DE1375"/>
    <w:rsid w:val="00DE1CEE"/>
    <w:rsid w:val="00DE1F51"/>
    <w:rsid w:val="00DE2047"/>
    <w:rsid w:val="00DE37C6"/>
    <w:rsid w:val="00DE3929"/>
    <w:rsid w:val="00DE39DC"/>
    <w:rsid w:val="00DE3AF9"/>
    <w:rsid w:val="00DE3B01"/>
    <w:rsid w:val="00DE4CB9"/>
    <w:rsid w:val="00DE4F49"/>
    <w:rsid w:val="00DE56F8"/>
    <w:rsid w:val="00DE5F43"/>
    <w:rsid w:val="00DE6975"/>
    <w:rsid w:val="00DE70C8"/>
    <w:rsid w:val="00DE7B6B"/>
    <w:rsid w:val="00DF0624"/>
    <w:rsid w:val="00DF0DDD"/>
    <w:rsid w:val="00DF192B"/>
    <w:rsid w:val="00DF19F8"/>
    <w:rsid w:val="00DF1A69"/>
    <w:rsid w:val="00DF243A"/>
    <w:rsid w:val="00DF30A7"/>
    <w:rsid w:val="00DF3455"/>
    <w:rsid w:val="00DF35CE"/>
    <w:rsid w:val="00DF3926"/>
    <w:rsid w:val="00DF3A67"/>
    <w:rsid w:val="00DF3D06"/>
    <w:rsid w:val="00DF40AF"/>
    <w:rsid w:val="00DF51AC"/>
    <w:rsid w:val="00DF575B"/>
    <w:rsid w:val="00DF58D8"/>
    <w:rsid w:val="00DF5E10"/>
    <w:rsid w:val="00DF64F0"/>
    <w:rsid w:val="00DF699D"/>
    <w:rsid w:val="00DF731C"/>
    <w:rsid w:val="00DF7809"/>
    <w:rsid w:val="00DF797E"/>
    <w:rsid w:val="00DF7DA4"/>
    <w:rsid w:val="00E00257"/>
    <w:rsid w:val="00E0033E"/>
    <w:rsid w:val="00E00508"/>
    <w:rsid w:val="00E00E3D"/>
    <w:rsid w:val="00E00EE9"/>
    <w:rsid w:val="00E01EE9"/>
    <w:rsid w:val="00E01F29"/>
    <w:rsid w:val="00E01F32"/>
    <w:rsid w:val="00E02563"/>
    <w:rsid w:val="00E02564"/>
    <w:rsid w:val="00E03297"/>
    <w:rsid w:val="00E033C8"/>
    <w:rsid w:val="00E03562"/>
    <w:rsid w:val="00E04E60"/>
    <w:rsid w:val="00E04FDE"/>
    <w:rsid w:val="00E056F7"/>
    <w:rsid w:val="00E05E62"/>
    <w:rsid w:val="00E05EF6"/>
    <w:rsid w:val="00E05F63"/>
    <w:rsid w:val="00E06111"/>
    <w:rsid w:val="00E06480"/>
    <w:rsid w:val="00E06A57"/>
    <w:rsid w:val="00E06F14"/>
    <w:rsid w:val="00E070D2"/>
    <w:rsid w:val="00E10545"/>
    <w:rsid w:val="00E111BF"/>
    <w:rsid w:val="00E1124E"/>
    <w:rsid w:val="00E119EE"/>
    <w:rsid w:val="00E11D18"/>
    <w:rsid w:val="00E12A7D"/>
    <w:rsid w:val="00E12E55"/>
    <w:rsid w:val="00E12F34"/>
    <w:rsid w:val="00E1451C"/>
    <w:rsid w:val="00E146BB"/>
    <w:rsid w:val="00E148AF"/>
    <w:rsid w:val="00E14A8E"/>
    <w:rsid w:val="00E14B5E"/>
    <w:rsid w:val="00E14C8E"/>
    <w:rsid w:val="00E14C95"/>
    <w:rsid w:val="00E157A5"/>
    <w:rsid w:val="00E15DAF"/>
    <w:rsid w:val="00E16936"/>
    <w:rsid w:val="00E1695F"/>
    <w:rsid w:val="00E16BCA"/>
    <w:rsid w:val="00E16E70"/>
    <w:rsid w:val="00E16F45"/>
    <w:rsid w:val="00E17C6F"/>
    <w:rsid w:val="00E17FBF"/>
    <w:rsid w:val="00E202A5"/>
    <w:rsid w:val="00E208B5"/>
    <w:rsid w:val="00E20CE9"/>
    <w:rsid w:val="00E20D64"/>
    <w:rsid w:val="00E20E81"/>
    <w:rsid w:val="00E215E4"/>
    <w:rsid w:val="00E21AE3"/>
    <w:rsid w:val="00E21BDA"/>
    <w:rsid w:val="00E22BC0"/>
    <w:rsid w:val="00E22D18"/>
    <w:rsid w:val="00E233E0"/>
    <w:rsid w:val="00E23457"/>
    <w:rsid w:val="00E2512A"/>
    <w:rsid w:val="00E251FA"/>
    <w:rsid w:val="00E252CC"/>
    <w:rsid w:val="00E261C1"/>
    <w:rsid w:val="00E2658A"/>
    <w:rsid w:val="00E268EE"/>
    <w:rsid w:val="00E269C7"/>
    <w:rsid w:val="00E27506"/>
    <w:rsid w:val="00E278D7"/>
    <w:rsid w:val="00E27E85"/>
    <w:rsid w:val="00E300DD"/>
    <w:rsid w:val="00E30739"/>
    <w:rsid w:val="00E30C71"/>
    <w:rsid w:val="00E31194"/>
    <w:rsid w:val="00E31311"/>
    <w:rsid w:val="00E3140C"/>
    <w:rsid w:val="00E31669"/>
    <w:rsid w:val="00E318CD"/>
    <w:rsid w:val="00E319D6"/>
    <w:rsid w:val="00E319EE"/>
    <w:rsid w:val="00E31FA9"/>
    <w:rsid w:val="00E32072"/>
    <w:rsid w:val="00E323E9"/>
    <w:rsid w:val="00E32422"/>
    <w:rsid w:val="00E324C2"/>
    <w:rsid w:val="00E32658"/>
    <w:rsid w:val="00E32771"/>
    <w:rsid w:val="00E32C33"/>
    <w:rsid w:val="00E330A0"/>
    <w:rsid w:val="00E345D0"/>
    <w:rsid w:val="00E347DB"/>
    <w:rsid w:val="00E34C5A"/>
    <w:rsid w:val="00E351F2"/>
    <w:rsid w:val="00E3579D"/>
    <w:rsid w:val="00E35888"/>
    <w:rsid w:val="00E36265"/>
    <w:rsid w:val="00E36EF0"/>
    <w:rsid w:val="00E37409"/>
    <w:rsid w:val="00E37DC7"/>
    <w:rsid w:val="00E4099C"/>
    <w:rsid w:val="00E40C14"/>
    <w:rsid w:val="00E4100B"/>
    <w:rsid w:val="00E41C04"/>
    <w:rsid w:val="00E421B6"/>
    <w:rsid w:val="00E42453"/>
    <w:rsid w:val="00E43652"/>
    <w:rsid w:val="00E43963"/>
    <w:rsid w:val="00E43E60"/>
    <w:rsid w:val="00E43F7C"/>
    <w:rsid w:val="00E440DA"/>
    <w:rsid w:val="00E442CE"/>
    <w:rsid w:val="00E44CC7"/>
    <w:rsid w:val="00E454C8"/>
    <w:rsid w:val="00E454D7"/>
    <w:rsid w:val="00E4559D"/>
    <w:rsid w:val="00E464BA"/>
    <w:rsid w:val="00E469B6"/>
    <w:rsid w:val="00E46F5C"/>
    <w:rsid w:val="00E47C90"/>
    <w:rsid w:val="00E47F8E"/>
    <w:rsid w:val="00E50411"/>
    <w:rsid w:val="00E50864"/>
    <w:rsid w:val="00E50EA7"/>
    <w:rsid w:val="00E50FEA"/>
    <w:rsid w:val="00E51135"/>
    <w:rsid w:val="00E51177"/>
    <w:rsid w:val="00E512C9"/>
    <w:rsid w:val="00E51ECF"/>
    <w:rsid w:val="00E5201F"/>
    <w:rsid w:val="00E52835"/>
    <w:rsid w:val="00E52BDE"/>
    <w:rsid w:val="00E52E58"/>
    <w:rsid w:val="00E53307"/>
    <w:rsid w:val="00E53DCA"/>
    <w:rsid w:val="00E53E3E"/>
    <w:rsid w:val="00E54226"/>
    <w:rsid w:val="00E548D0"/>
    <w:rsid w:val="00E54CCE"/>
    <w:rsid w:val="00E55071"/>
    <w:rsid w:val="00E550AA"/>
    <w:rsid w:val="00E5538E"/>
    <w:rsid w:val="00E5541B"/>
    <w:rsid w:val="00E554BA"/>
    <w:rsid w:val="00E55536"/>
    <w:rsid w:val="00E555AF"/>
    <w:rsid w:val="00E558AA"/>
    <w:rsid w:val="00E55D67"/>
    <w:rsid w:val="00E55EC6"/>
    <w:rsid w:val="00E56247"/>
    <w:rsid w:val="00E56444"/>
    <w:rsid w:val="00E568A1"/>
    <w:rsid w:val="00E56AF6"/>
    <w:rsid w:val="00E56E0F"/>
    <w:rsid w:val="00E56E33"/>
    <w:rsid w:val="00E57566"/>
    <w:rsid w:val="00E576EE"/>
    <w:rsid w:val="00E57A2F"/>
    <w:rsid w:val="00E6000E"/>
    <w:rsid w:val="00E60BF0"/>
    <w:rsid w:val="00E610C1"/>
    <w:rsid w:val="00E61500"/>
    <w:rsid w:val="00E61579"/>
    <w:rsid w:val="00E61A74"/>
    <w:rsid w:val="00E61AB5"/>
    <w:rsid w:val="00E61C69"/>
    <w:rsid w:val="00E62114"/>
    <w:rsid w:val="00E62A5E"/>
    <w:rsid w:val="00E62E76"/>
    <w:rsid w:val="00E6306C"/>
    <w:rsid w:val="00E65BCB"/>
    <w:rsid w:val="00E65CB9"/>
    <w:rsid w:val="00E65E7A"/>
    <w:rsid w:val="00E66C8E"/>
    <w:rsid w:val="00E67614"/>
    <w:rsid w:val="00E67B1D"/>
    <w:rsid w:val="00E70129"/>
    <w:rsid w:val="00E70932"/>
    <w:rsid w:val="00E714ED"/>
    <w:rsid w:val="00E719F3"/>
    <w:rsid w:val="00E72586"/>
    <w:rsid w:val="00E72F1E"/>
    <w:rsid w:val="00E736F2"/>
    <w:rsid w:val="00E746DE"/>
    <w:rsid w:val="00E74BBB"/>
    <w:rsid w:val="00E74D4C"/>
    <w:rsid w:val="00E74FFB"/>
    <w:rsid w:val="00E75BAB"/>
    <w:rsid w:val="00E75D97"/>
    <w:rsid w:val="00E768AB"/>
    <w:rsid w:val="00E76BDD"/>
    <w:rsid w:val="00E76CA6"/>
    <w:rsid w:val="00E77E38"/>
    <w:rsid w:val="00E77EAD"/>
    <w:rsid w:val="00E80171"/>
    <w:rsid w:val="00E80EC8"/>
    <w:rsid w:val="00E81EBB"/>
    <w:rsid w:val="00E822D0"/>
    <w:rsid w:val="00E8284E"/>
    <w:rsid w:val="00E83371"/>
    <w:rsid w:val="00E83B4E"/>
    <w:rsid w:val="00E846E6"/>
    <w:rsid w:val="00E84832"/>
    <w:rsid w:val="00E84BD3"/>
    <w:rsid w:val="00E85004"/>
    <w:rsid w:val="00E85045"/>
    <w:rsid w:val="00E85313"/>
    <w:rsid w:val="00E864BE"/>
    <w:rsid w:val="00E86911"/>
    <w:rsid w:val="00E874A8"/>
    <w:rsid w:val="00E874D2"/>
    <w:rsid w:val="00E874D3"/>
    <w:rsid w:val="00E876AD"/>
    <w:rsid w:val="00E87AF2"/>
    <w:rsid w:val="00E901BB"/>
    <w:rsid w:val="00E90B83"/>
    <w:rsid w:val="00E91C5B"/>
    <w:rsid w:val="00E91DE1"/>
    <w:rsid w:val="00E9223F"/>
    <w:rsid w:val="00E92DD2"/>
    <w:rsid w:val="00E92EEF"/>
    <w:rsid w:val="00E93012"/>
    <w:rsid w:val="00E93804"/>
    <w:rsid w:val="00E9432C"/>
    <w:rsid w:val="00E94BFC"/>
    <w:rsid w:val="00E94F32"/>
    <w:rsid w:val="00E94F3C"/>
    <w:rsid w:val="00E952FE"/>
    <w:rsid w:val="00E95981"/>
    <w:rsid w:val="00E963FD"/>
    <w:rsid w:val="00E96905"/>
    <w:rsid w:val="00E9772E"/>
    <w:rsid w:val="00EA03C0"/>
    <w:rsid w:val="00EA0865"/>
    <w:rsid w:val="00EA0C7C"/>
    <w:rsid w:val="00EA19DF"/>
    <w:rsid w:val="00EA1ACC"/>
    <w:rsid w:val="00EA1BA5"/>
    <w:rsid w:val="00EA1D6C"/>
    <w:rsid w:val="00EA2B72"/>
    <w:rsid w:val="00EA39EB"/>
    <w:rsid w:val="00EA3BC5"/>
    <w:rsid w:val="00EA4726"/>
    <w:rsid w:val="00EA47FD"/>
    <w:rsid w:val="00EA56FE"/>
    <w:rsid w:val="00EA5A01"/>
    <w:rsid w:val="00EA5A03"/>
    <w:rsid w:val="00EA5E70"/>
    <w:rsid w:val="00EA6130"/>
    <w:rsid w:val="00EA64ED"/>
    <w:rsid w:val="00EA6723"/>
    <w:rsid w:val="00EA6C2A"/>
    <w:rsid w:val="00EA74C4"/>
    <w:rsid w:val="00EA7756"/>
    <w:rsid w:val="00EA785F"/>
    <w:rsid w:val="00EA7CEF"/>
    <w:rsid w:val="00EB0056"/>
    <w:rsid w:val="00EB035C"/>
    <w:rsid w:val="00EB036A"/>
    <w:rsid w:val="00EB04C1"/>
    <w:rsid w:val="00EB0A99"/>
    <w:rsid w:val="00EB107E"/>
    <w:rsid w:val="00EB11A7"/>
    <w:rsid w:val="00EB144B"/>
    <w:rsid w:val="00EB1590"/>
    <w:rsid w:val="00EB2223"/>
    <w:rsid w:val="00EB4003"/>
    <w:rsid w:val="00EB41EC"/>
    <w:rsid w:val="00EB45B5"/>
    <w:rsid w:val="00EB56FA"/>
    <w:rsid w:val="00EB590D"/>
    <w:rsid w:val="00EB5CCB"/>
    <w:rsid w:val="00EB6407"/>
    <w:rsid w:val="00EB6D6D"/>
    <w:rsid w:val="00EB6EB0"/>
    <w:rsid w:val="00EB731D"/>
    <w:rsid w:val="00EB75DC"/>
    <w:rsid w:val="00EB770A"/>
    <w:rsid w:val="00EB7A2B"/>
    <w:rsid w:val="00EB7A46"/>
    <w:rsid w:val="00EC0678"/>
    <w:rsid w:val="00EC0D89"/>
    <w:rsid w:val="00EC0EE1"/>
    <w:rsid w:val="00EC11D5"/>
    <w:rsid w:val="00EC1D93"/>
    <w:rsid w:val="00EC1FA4"/>
    <w:rsid w:val="00EC209D"/>
    <w:rsid w:val="00EC25C3"/>
    <w:rsid w:val="00EC27FB"/>
    <w:rsid w:val="00EC2A42"/>
    <w:rsid w:val="00EC2D8D"/>
    <w:rsid w:val="00EC2EA9"/>
    <w:rsid w:val="00EC300D"/>
    <w:rsid w:val="00EC3460"/>
    <w:rsid w:val="00EC421F"/>
    <w:rsid w:val="00EC4488"/>
    <w:rsid w:val="00EC45A8"/>
    <w:rsid w:val="00EC4E31"/>
    <w:rsid w:val="00EC533F"/>
    <w:rsid w:val="00EC5B7C"/>
    <w:rsid w:val="00EC5E4B"/>
    <w:rsid w:val="00EC6669"/>
    <w:rsid w:val="00EC67BA"/>
    <w:rsid w:val="00EC7034"/>
    <w:rsid w:val="00EC7A1E"/>
    <w:rsid w:val="00ED003D"/>
    <w:rsid w:val="00ED03CC"/>
    <w:rsid w:val="00ED0E5F"/>
    <w:rsid w:val="00ED1654"/>
    <w:rsid w:val="00ED20D1"/>
    <w:rsid w:val="00ED22D6"/>
    <w:rsid w:val="00ED22E1"/>
    <w:rsid w:val="00ED2599"/>
    <w:rsid w:val="00ED270A"/>
    <w:rsid w:val="00ED288B"/>
    <w:rsid w:val="00ED2981"/>
    <w:rsid w:val="00ED2CA0"/>
    <w:rsid w:val="00ED3038"/>
    <w:rsid w:val="00ED3126"/>
    <w:rsid w:val="00ED3153"/>
    <w:rsid w:val="00ED374F"/>
    <w:rsid w:val="00ED3BC2"/>
    <w:rsid w:val="00ED43CE"/>
    <w:rsid w:val="00ED43EA"/>
    <w:rsid w:val="00ED4D9E"/>
    <w:rsid w:val="00ED4DA0"/>
    <w:rsid w:val="00ED4E3C"/>
    <w:rsid w:val="00ED5AA3"/>
    <w:rsid w:val="00ED5D2B"/>
    <w:rsid w:val="00ED668C"/>
    <w:rsid w:val="00ED6FF0"/>
    <w:rsid w:val="00ED7034"/>
    <w:rsid w:val="00ED73C0"/>
    <w:rsid w:val="00ED7952"/>
    <w:rsid w:val="00ED797A"/>
    <w:rsid w:val="00EE023E"/>
    <w:rsid w:val="00EE0484"/>
    <w:rsid w:val="00EE078B"/>
    <w:rsid w:val="00EE1BC5"/>
    <w:rsid w:val="00EE1BDE"/>
    <w:rsid w:val="00EE26F3"/>
    <w:rsid w:val="00EE3F18"/>
    <w:rsid w:val="00EE4610"/>
    <w:rsid w:val="00EE4957"/>
    <w:rsid w:val="00EE55BB"/>
    <w:rsid w:val="00EE573D"/>
    <w:rsid w:val="00EE5D98"/>
    <w:rsid w:val="00EE5FEF"/>
    <w:rsid w:val="00EE631E"/>
    <w:rsid w:val="00EE6A81"/>
    <w:rsid w:val="00EE6B4C"/>
    <w:rsid w:val="00EE75FD"/>
    <w:rsid w:val="00EE7852"/>
    <w:rsid w:val="00EE78C2"/>
    <w:rsid w:val="00EE7B25"/>
    <w:rsid w:val="00EE7D2E"/>
    <w:rsid w:val="00EF035B"/>
    <w:rsid w:val="00EF0716"/>
    <w:rsid w:val="00EF0968"/>
    <w:rsid w:val="00EF1634"/>
    <w:rsid w:val="00EF1904"/>
    <w:rsid w:val="00EF2301"/>
    <w:rsid w:val="00EF2362"/>
    <w:rsid w:val="00EF2E52"/>
    <w:rsid w:val="00EF35A8"/>
    <w:rsid w:val="00EF3EFF"/>
    <w:rsid w:val="00EF43A8"/>
    <w:rsid w:val="00EF49EC"/>
    <w:rsid w:val="00EF4D8F"/>
    <w:rsid w:val="00EF530F"/>
    <w:rsid w:val="00EF56E4"/>
    <w:rsid w:val="00EF5A8F"/>
    <w:rsid w:val="00EF62A0"/>
    <w:rsid w:val="00EF7CAD"/>
    <w:rsid w:val="00EF7D74"/>
    <w:rsid w:val="00F001EA"/>
    <w:rsid w:val="00F00775"/>
    <w:rsid w:val="00F00D8F"/>
    <w:rsid w:val="00F00E7D"/>
    <w:rsid w:val="00F0145C"/>
    <w:rsid w:val="00F01497"/>
    <w:rsid w:val="00F0186C"/>
    <w:rsid w:val="00F01896"/>
    <w:rsid w:val="00F018EA"/>
    <w:rsid w:val="00F01CFF"/>
    <w:rsid w:val="00F01DB2"/>
    <w:rsid w:val="00F022C7"/>
    <w:rsid w:val="00F03073"/>
    <w:rsid w:val="00F030A6"/>
    <w:rsid w:val="00F042BF"/>
    <w:rsid w:val="00F04CA6"/>
    <w:rsid w:val="00F0504C"/>
    <w:rsid w:val="00F05907"/>
    <w:rsid w:val="00F063D6"/>
    <w:rsid w:val="00F06642"/>
    <w:rsid w:val="00F071ED"/>
    <w:rsid w:val="00F07877"/>
    <w:rsid w:val="00F106A8"/>
    <w:rsid w:val="00F10C6D"/>
    <w:rsid w:val="00F114D5"/>
    <w:rsid w:val="00F11739"/>
    <w:rsid w:val="00F11A07"/>
    <w:rsid w:val="00F11E27"/>
    <w:rsid w:val="00F11F31"/>
    <w:rsid w:val="00F12BA5"/>
    <w:rsid w:val="00F12FDD"/>
    <w:rsid w:val="00F13792"/>
    <w:rsid w:val="00F13F89"/>
    <w:rsid w:val="00F14293"/>
    <w:rsid w:val="00F14840"/>
    <w:rsid w:val="00F149ED"/>
    <w:rsid w:val="00F15303"/>
    <w:rsid w:val="00F16820"/>
    <w:rsid w:val="00F16AFD"/>
    <w:rsid w:val="00F16AFF"/>
    <w:rsid w:val="00F16E18"/>
    <w:rsid w:val="00F172B5"/>
    <w:rsid w:val="00F17786"/>
    <w:rsid w:val="00F17954"/>
    <w:rsid w:val="00F17DC6"/>
    <w:rsid w:val="00F20244"/>
    <w:rsid w:val="00F20481"/>
    <w:rsid w:val="00F207C9"/>
    <w:rsid w:val="00F21428"/>
    <w:rsid w:val="00F21617"/>
    <w:rsid w:val="00F218D5"/>
    <w:rsid w:val="00F219FE"/>
    <w:rsid w:val="00F22781"/>
    <w:rsid w:val="00F22FA6"/>
    <w:rsid w:val="00F230F0"/>
    <w:rsid w:val="00F23497"/>
    <w:rsid w:val="00F239F3"/>
    <w:rsid w:val="00F244CC"/>
    <w:rsid w:val="00F24698"/>
    <w:rsid w:val="00F2527F"/>
    <w:rsid w:val="00F25450"/>
    <w:rsid w:val="00F258C8"/>
    <w:rsid w:val="00F25B30"/>
    <w:rsid w:val="00F26680"/>
    <w:rsid w:val="00F2762C"/>
    <w:rsid w:val="00F27AD8"/>
    <w:rsid w:val="00F27C62"/>
    <w:rsid w:val="00F27FBF"/>
    <w:rsid w:val="00F30216"/>
    <w:rsid w:val="00F30995"/>
    <w:rsid w:val="00F3111C"/>
    <w:rsid w:val="00F31516"/>
    <w:rsid w:val="00F318B9"/>
    <w:rsid w:val="00F31D89"/>
    <w:rsid w:val="00F32325"/>
    <w:rsid w:val="00F32388"/>
    <w:rsid w:val="00F3272B"/>
    <w:rsid w:val="00F32A63"/>
    <w:rsid w:val="00F331C3"/>
    <w:rsid w:val="00F335EE"/>
    <w:rsid w:val="00F33710"/>
    <w:rsid w:val="00F34129"/>
    <w:rsid w:val="00F3423C"/>
    <w:rsid w:val="00F34675"/>
    <w:rsid w:val="00F34911"/>
    <w:rsid w:val="00F3629E"/>
    <w:rsid w:val="00F36409"/>
    <w:rsid w:val="00F3671B"/>
    <w:rsid w:val="00F37A36"/>
    <w:rsid w:val="00F37F28"/>
    <w:rsid w:val="00F37FB0"/>
    <w:rsid w:val="00F402DA"/>
    <w:rsid w:val="00F40A74"/>
    <w:rsid w:val="00F40C5D"/>
    <w:rsid w:val="00F40CC6"/>
    <w:rsid w:val="00F40D5B"/>
    <w:rsid w:val="00F4143A"/>
    <w:rsid w:val="00F41FB8"/>
    <w:rsid w:val="00F4202C"/>
    <w:rsid w:val="00F42B41"/>
    <w:rsid w:val="00F42BAB"/>
    <w:rsid w:val="00F42C2F"/>
    <w:rsid w:val="00F42E58"/>
    <w:rsid w:val="00F43205"/>
    <w:rsid w:val="00F439C7"/>
    <w:rsid w:val="00F44374"/>
    <w:rsid w:val="00F446FE"/>
    <w:rsid w:val="00F447E6"/>
    <w:rsid w:val="00F44B19"/>
    <w:rsid w:val="00F44C25"/>
    <w:rsid w:val="00F45173"/>
    <w:rsid w:val="00F459A9"/>
    <w:rsid w:val="00F46415"/>
    <w:rsid w:val="00F476A1"/>
    <w:rsid w:val="00F47BB0"/>
    <w:rsid w:val="00F47E7C"/>
    <w:rsid w:val="00F5086C"/>
    <w:rsid w:val="00F50D31"/>
    <w:rsid w:val="00F51112"/>
    <w:rsid w:val="00F51229"/>
    <w:rsid w:val="00F51954"/>
    <w:rsid w:val="00F51AB7"/>
    <w:rsid w:val="00F5200B"/>
    <w:rsid w:val="00F52C58"/>
    <w:rsid w:val="00F52FCB"/>
    <w:rsid w:val="00F54049"/>
    <w:rsid w:val="00F54075"/>
    <w:rsid w:val="00F5411F"/>
    <w:rsid w:val="00F54A01"/>
    <w:rsid w:val="00F54E69"/>
    <w:rsid w:val="00F54E6A"/>
    <w:rsid w:val="00F550E0"/>
    <w:rsid w:val="00F5567E"/>
    <w:rsid w:val="00F55967"/>
    <w:rsid w:val="00F55E67"/>
    <w:rsid w:val="00F56341"/>
    <w:rsid w:val="00F5683F"/>
    <w:rsid w:val="00F574D3"/>
    <w:rsid w:val="00F576F0"/>
    <w:rsid w:val="00F57C72"/>
    <w:rsid w:val="00F57D57"/>
    <w:rsid w:val="00F57E51"/>
    <w:rsid w:val="00F57F60"/>
    <w:rsid w:val="00F601D8"/>
    <w:rsid w:val="00F609E0"/>
    <w:rsid w:val="00F609E5"/>
    <w:rsid w:val="00F610C1"/>
    <w:rsid w:val="00F6125F"/>
    <w:rsid w:val="00F616C9"/>
    <w:rsid w:val="00F61B3A"/>
    <w:rsid w:val="00F62474"/>
    <w:rsid w:val="00F627F5"/>
    <w:rsid w:val="00F62DC5"/>
    <w:rsid w:val="00F62E81"/>
    <w:rsid w:val="00F63592"/>
    <w:rsid w:val="00F63C1D"/>
    <w:rsid w:val="00F63D28"/>
    <w:rsid w:val="00F63F4E"/>
    <w:rsid w:val="00F6428F"/>
    <w:rsid w:val="00F64E48"/>
    <w:rsid w:val="00F651A1"/>
    <w:rsid w:val="00F65306"/>
    <w:rsid w:val="00F65726"/>
    <w:rsid w:val="00F65B74"/>
    <w:rsid w:val="00F66E98"/>
    <w:rsid w:val="00F6721C"/>
    <w:rsid w:val="00F702EF"/>
    <w:rsid w:val="00F71A45"/>
    <w:rsid w:val="00F71DF7"/>
    <w:rsid w:val="00F71F16"/>
    <w:rsid w:val="00F72399"/>
    <w:rsid w:val="00F72516"/>
    <w:rsid w:val="00F73ADE"/>
    <w:rsid w:val="00F73FC8"/>
    <w:rsid w:val="00F744F2"/>
    <w:rsid w:val="00F745A3"/>
    <w:rsid w:val="00F7520D"/>
    <w:rsid w:val="00F75463"/>
    <w:rsid w:val="00F768CB"/>
    <w:rsid w:val="00F76A02"/>
    <w:rsid w:val="00F76B48"/>
    <w:rsid w:val="00F770D6"/>
    <w:rsid w:val="00F7726B"/>
    <w:rsid w:val="00F77B6F"/>
    <w:rsid w:val="00F80AC3"/>
    <w:rsid w:val="00F80FF8"/>
    <w:rsid w:val="00F810C4"/>
    <w:rsid w:val="00F81157"/>
    <w:rsid w:val="00F8133D"/>
    <w:rsid w:val="00F817A2"/>
    <w:rsid w:val="00F81AC1"/>
    <w:rsid w:val="00F825D9"/>
    <w:rsid w:val="00F83387"/>
    <w:rsid w:val="00F834EC"/>
    <w:rsid w:val="00F8354B"/>
    <w:rsid w:val="00F8428A"/>
    <w:rsid w:val="00F8460F"/>
    <w:rsid w:val="00F847C5"/>
    <w:rsid w:val="00F84A36"/>
    <w:rsid w:val="00F84BCC"/>
    <w:rsid w:val="00F84D26"/>
    <w:rsid w:val="00F84D50"/>
    <w:rsid w:val="00F84E6B"/>
    <w:rsid w:val="00F858C1"/>
    <w:rsid w:val="00F85CE9"/>
    <w:rsid w:val="00F8604F"/>
    <w:rsid w:val="00F86E6E"/>
    <w:rsid w:val="00F8768F"/>
    <w:rsid w:val="00F902A5"/>
    <w:rsid w:val="00F905CB"/>
    <w:rsid w:val="00F90C01"/>
    <w:rsid w:val="00F90FCC"/>
    <w:rsid w:val="00F9129C"/>
    <w:rsid w:val="00F918CC"/>
    <w:rsid w:val="00F91977"/>
    <w:rsid w:val="00F91BE4"/>
    <w:rsid w:val="00F91C9A"/>
    <w:rsid w:val="00F91D67"/>
    <w:rsid w:val="00F9236D"/>
    <w:rsid w:val="00F92C83"/>
    <w:rsid w:val="00F92EC5"/>
    <w:rsid w:val="00F94EF3"/>
    <w:rsid w:val="00F9516C"/>
    <w:rsid w:val="00F95239"/>
    <w:rsid w:val="00F955F9"/>
    <w:rsid w:val="00F96299"/>
    <w:rsid w:val="00F9666D"/>
    <w:rsid w:val="00F9684F"/>
    <w:rsid w:val="00F9696A"/>
    <w:rsid w:val="00F97A3D"/>
    <w:rsid w:val="00FA016B"/>
    <w:rsid w:val="00FA085F"/>
    <w:rsid w:val="00FA08BE"/>
    <w:rsid w:val="00FA0913"/>
    <w:rsid w:val="00FA16C8"/>
    <w:rsid w:val="00FA1F9B"/>
    <w:rsid w:val="00FA2253"/>
    <w:rsid w:val="00FA25F9"/>
    <w:rsid w:val="00FA26C7"/>
    <w:rsid w:val="00FA28A2"/>
    <w:rsid w:val="00FA28B0"/>
    <w:rsid w:val="00FA2DA1"/>
    <w:rsid w:val="00FA3329"/>
    <w:rsid w:val="00FA36E5"/>
    <w:rsid w:val="00FA3DA6"/>
    <w:rsid w:val="00FA4E20"/>
    <w:rsid w:val="00FA4E23"/>
    <w:rsid w:val="00FA4FB4"/>
    <w:rsid w:val="00FA5DA4"/>
    <w:rsid w:val="00FA794C"/>
    <w:rsid w:val="00FA7C2E"/>
    <w:rsid w:val="00FB00EF"/>
    <w:rsid w:val="00FB0242"/>
    <w:rsid w:val="00FB0A05"/>
    <w:rsid w:val="00FB0F45"/>
    <w:rsid w:val="00FB1949"/>
    <w:rsid w:val="00FB213F"/>
    <w:rsid w:val="00FB23A5"/>
    <w:rsid w:val="00FB2607"/>
    <w:rsid w:val="00FB27B2"/>
    <w:rsid w:val="00FB2CAD"/>
    <w:rsid w:val="00FB4193"/>
    <w:rsid w:val="00FB44C0"/>
    <w:rsid w:val="00FB4515"/>
    <w:rsid w:val="00FB5FB3"/>
    <w:rsid w:val="00FB64D3"/>
    <w:rsid w:val="00FB6C6A"/>
    <w:rsid w:val="00FB7334"/>
    <w:rsid w:val="00FB79F0"/>
    <w:rsid w:val="00FB7D83"/>
    <w:rsid w:val="00FC0766"/>
    <w:rsid w:val="00FC0FFD"/>
    <w:rsid w:val="00FC1639"/>
    <w:rsid w:val="00FC1DD3"/>
    <w:rsid w:val="00FC23F0"/>
    <w:rsid w:val="00FC28B8"/>
    <w:rsid w:val="00FC30C4"/>
    <w:rsid w:val="00FC3665"/>
    <w:rsid w:val="00FC49DD"/>
    <w:rsid w:val="00FC4A0D"/>
    <w:rsid w:val="00FC653D"/>
    <w:rsid w:val="00FC698B"/>
    <w:rsid w:val="00FC69C8"/>
    <w:rsid w:val="00FC737A"/>
    <w:rsid w:val="00FC7667"/>
    <w:rsid w:val="00FC7868"/>
    <w:rsid w:val="00FC78CE"/>
    <w:rsid w:val="00FD0BB5"/>
    <w:rsid w:val="00FD1E39"/>
    <w:rsid w:val="00FD2186"/>
    <w:rsid w:val="00FD2479"/>
    <w:rsid w:val="00FD2F47"/>
    <w:rsid w:val="00FD46E7"/>
    <w:rsid w:val="00FD4C2C"/>
    <w:rsid w:val="00FD5B50"/>
    <w:rsid w:val="00FD5E9D"/>
    <w:rsid w:val="00FD6C12"/>
    <w:rsid w:val="00FD7730"/>
    <w:rsid w:val="00FE0371"/>
    <w:rsid w:val="00FE05B2"/>
    <w:rsid w:val="00FE08BE"/>
    <w:rsid w:val="00FE1596"/>
    <w:rsid w:val="00FE15B3"/>
    <w:rsid w:val="00FE2606"/>
    <w:rsid w:val="00FE3020"/>
    <w:rsid w:val="00FE3732"/>
    <w:rsid w:val="00FE3CC1"/>
    <w:rsid w:val="00FE42CF"/>
    <w:rsid w:val="00FE4346"/>
    <w:rsid w:val="00FE4D16"/>
    <w:rsid w:val="00FE50E3"/>
    <w:rsid w:val="00FE5232"/>
    <w:rsid w:val="00FE5A32"/>
    <w:rsid w:val="00FE5F12"/>
    <w:rsid w:val="00FE5F13"/>
    <w:rsid w:val="00FE632E"/>
    <w:rsid w:val="00FE6805"/>
    <w:rsid w:val="00FE6EFA"/>
    <w:rsid w:val="00FE7729"/>
    <w:rsid w:val="00FE7D71"/>
    <w:rsid w:val="00FE7F2A"/>
    <w:rsid w:val="00FF0BFE"/>
    <w:rsid w:val="00FF0F8F"/>
    <w:rsid w:val="00FF1407"/>
    <w:rsid w:val="00FF1451"/>
    <w:rsid w:val="00FF1FDC"/>
    <w:rsid w:val="00FF2CA9"/>
    <w:rsid w:val="00FF360B"/>
    <w:rsid w:val="00FF3B90"/>
    <w:rsid w:val="00FF4473"/>
    <w:rsid w:val="00FF4676"/>
    <w:rsid w:val="00FF475D"/>
    <w:rsid w:val="00FF47BC"/>
    <w:rsid w:val="00FF4A5C"/>
    <w:rsid w:val="00FF4B90"/>
    <w:rsid w:val="00FF54CA"/>
    <w:rsid w:val="00FF5C4B"/>
    <w:rsid w:val="00FF5C5A"/>
    <w:rsid w:val="00FF5D83"/>
    <w:rsid w:val="00FF6077"/>
    <w:rsid w:val="00FF60A5"/>
    <w:rsid w:val="00FF63B3"/>
    <w:rsid w:val="00FF67A4"/>
    <w:rsid w:val="00FF7021"/>
    <w:rsid w:val="00FF7B4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87F828D"/>
  <w15:docId w15:val="{B07A8FB9-C3D3-4482-8199-21C0E0E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8"/>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3E735C"/>
    <w:rPr>
      <w:rFonts w:ascii="Calibri" w:eastAsia="Times New Roman" w:hAnsi="Calibri"/>
      <w:bCs/>
      <w:color w:val="000000" w:themeColor="text1"/>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CE6670"/>
    <w:rPr>
      <w:color w:val="0070C0"/>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qFormat/>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3E735C"/>
    <w:pPr>
      <w:spacing w:before="120" w:after="120"/>
      <w:ind w:left="360" w:hanging="360"/>
    </w:pPr>
    <w:rPr>
      <w:rFonts w:ascii="Calibri" w:eastAsia="Times New Roman" w:hAnsi="Calibri"/>
      <w:bC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numPr>
        <w:numId w:val="26"/>
      </w:num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01F7B"/>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link w:val="CaptionChar"/>
    <w:uiPriority w:val="35"/>
    <w:unhideWhenUsed/>
    <w:qFormat/>
    <w:rsid w:val="00B13C20"/>
    <w:pPr>
      <w:ind w:left="840"/>
    </w:pPr>
    <w:rPr>
      <w:rFonts w:ascii="Calibri" w:hAnsi="Calibri" w:cs="Times New Roman"/>
      <w:color w:val="auto"/>
      <w:sz w:val="16"/>
      <w:szCs w:val="16"/>
    </w:rPr>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3E735C"/>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1ptCalibrDBi-IPR">
    <w:name w:val="Body11ptCalibrDBi-IPR"/>
    <w:link w:val="Body11ptCalibrDBi-IPRChar"/>
    <w:qFormat/>
    <w:rsid w:val="002E1EAC"/>
    <w:pPr>
      <w:spacing w:after="240" w:line="480" w:lineRule="exact"/>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1ptCalibrDBi-IPRChar">
    <w:name w:val="Body11ptCalibrDBi-IPR Char"/>
    <w:basedOn w:val="DefaultParagraphFont"/>
    <w:link w:val="Body11ptCalibrDBi-IPR"/>
    <w:rsid w:val="002E1EAC"/>
    <w:rPr>
      <w:rFonts w:ascii="Calibri" w:eastAsia="Times New Roman" w:hAnsi="Calibri"/>
      <w:szCs w:val="24"/>
    </w:rPr>
  </w:style>
  <w:style w:type="character" w:customStyle="1" w:styleId="TableTitle-IPRChar">
    <w:name w:val="TableTitle-IPR Char"/>
    <w:basedOn w:val="DefaultParagraphFont"/>
    <w:link w:val="TableTitle-IPR"/>
    <w:rsid w:val="00801F7B"/>
    <w:rPr>
      <w:rFonts w:ascii="Calibri" w:eastAsia="Times New Roman" w:hAnsi="Calibri" w:cs="Calibri"/>
      <w:b/>
      <w:bCs/>
      <w:i/>
      <w:szCs w:val="24"/>
    </w:rPr>
  </w:style>
  <w:style w:type="paragraph" w:customStyle="1" w:styleId="Hdng3-IPR">
    <w:name w:val="Hdng3-IPR"/>
    <w:link w:val="Hdng3-IPRChar"/>
    <w:qFormat/>
    <w:rsid w:val="004851C4"/>
    <w:pPr>
      <w:keepNext/>
      <w:numPr>
        <w:numId w:val="42"/>
      </w:numPr>
      <w:spacing w:after="120"/>
      <w:outlineLvl w:val="2"/>
    </w:pPr>
    <w:rPr>
      <w:rFonts w:ascii="Candara" w:eastAsia="Times New Roman" w:hAnsi="Candara" w:cs="Arial"/>
      <w:b/>
      <w:sz w:val="24"/>
      <w:szCs w:val="28"/>
    </w:rPr>
  </w:style>
  <w:style w:type="paragraph" w:customStyle="1" w:styleId="FooterReport-IPR">
    <w:name w:val="FooterReport-IPR"/>
    <w:link w:val="FooterReport-IPRChar"/>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851C4"/>
    <w:rPr>
      <w:rFonts w:ascii="Candara" w:eastAsia="Times New Roman" w:hAnsi="Candara" w:cs="Arial"/>
      <w:b/>
      <w:sz w:val="24"/>
      <w:szCs w:val="28"/>
    </w:rPr>
  </w:style>
  <w:style w:type="paragraph" w:customStyle="1" w:styleId="Hdng1Report-IPR">
    <w:name w:val="Hdng1Report-IPR"/>
    <w:link w:val="Hdng1Report-IPRChar"/>
    <w:rsid w:val="004D6774"/>
    <w:pPr>
      <w:keepNext/>
      <w:numPr>
        <w:numId w:val="9"/>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rsid w:val="004D6774"/>
    <w:pPr>
      <w:keepNext/>
      <w:numPr>
        <w:numId w:val="1"/>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eastAsia="Calibri" w:asciiTheme="minorHAnsi" w:hAnsiTheme="minorHAnsi"/>
      <w:sz w:val="24"/>
      <w:szCs w:val="24"/>
    </w:rPr>
  </w:style>
  <w:style w:type="character" w:customStyle="1" w:styleId="Acknowlegments-IPRChar">
    <w:name w:val="Acknowlegments-IPR Char"/>
    <w:basedOn w:val="DefaultParagraphFont"/>
    <w:link w:val="Acknowlegments-IPR"/>
    <w:rsid w:val="00F63C1D"/>
    <w:rPr>
      <w:rFonts w:eastAsia="Calibri" w:asciiTheme="minorHAnsi" w:hAnsiTheme="minorHAnsi"/>
      <w:sz w:val="24"/>
      <w:szCs w:val="24"/>
    </w:rPr>
  </w:style>
  <w:style w:type="paragraph" w:customStyle="1" w:styleId="TableText-IPR">
    <w:name w:val="TableText-IPR"/>
    <w:link w:val="TableText-IPRChar"/>
    <w:qFormat/>
    <w:rsid w:val="007F4174"/>
    <w:rPr>
      <w:rFonts w:ascii="Calibri" w:hAnsi="Calibri" w:eastAsiaTheme="minorEastAsia"/>
      <w:sz w:val="20"/>
      <w:szCs w:val="20"/>
    </w:rPr>
  </w:style>
  <w:style w:type="character" w:customStyle="1" w:styleId="TableText-IPRChar">
    <w:name w:val="TableText-IPR Char"/>
    <w:basedOn w:val="DefaultParagraphFont"/>
    <w:link w:val="TableText-IPR"/>
    <w:rsid w:val="007F4174"/>
    <w:rPr>
      <w:rFonts w:ascii="Calibri" w:hAnsi="Calibri" w:eastAsiaTheme="minorEastAsia"/>
      <w:sz w:val="20"/>
      <w:szCs w:val="20"/>
    </w:rPr>
  </w:style>
  <w:style w:type="paragraph" w:customStyle="1" w:styleId="Quote-IPR">
    <w:name w:val="Quote-IPR"/>
    <w:link w:val="Quote-IPRChar"/>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hAnsi="Calibri" w:eastAsiaTheme="minorEastAsia"/>
      <w:i/>
      <w:sz w:val="20"/>
      <w:szCs w:val="20"/>
    </w:rPr>
  </w:style>
  <w:style w:type="character" w:customStyle="1" w:styleId="TextBox-IPRChar">
    <w:name w:val="TextBox-IPR Char"/>
    <w:basedOn w:val="DefaultParagraphFont"/>
    <w:link w:val="TextBox-IPR"/>
    <w:rsid w:val="00342309"/>
    <w:rPr>
      <w:rFonts w:ascii="Calibri" w:hAnsi="Calibri" w:eastAsiaTheme="minorEastAsia"/>
      <w:i/>
      <w:sz w:val="20"/>
      <w:szCs w:val="20"/>
    </w:rPr>
  </w:style>
  <w:style w:type="numbering" w:customStyle="1" w:styleId="Numbers12ptTNRList">
    <w:name w:val="Numbers12ptTNRList"/>
    <w:uiPriority w:val="99"/>
    <w:rsid w:val="00A048A0"/>
    <w:pPr>
      <w:numPr>
        <w:numId w:val="2"/>
      </w:numPr>
    </w:pPr>
  </w:style>
  <w:style w:type="paragraph" w:customStyle="1" w:styleId="TableRedNumbers-IPR">
    <w:name w:val="TableRedNumbers-IPR"/>
    <w:link w:val="TableRedNumbers-IPRChar"/>
    <w:qFormat/>
    <w:rsid w:val="00E17C6F"/>
    <w:pPr>
      <w:numPr>
        <w:numId w:val="8"/>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7"/>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3"/>
      </w:numPr>
    </w:pPr>
  </w:style>
  <w:style w:type="numbering" w:customStyle="1" w:styleId="TableRedBulletsList-IPR">
    <w:name w:val="TableRedBulletsList-IPR"/>
    <w:uiPriority w:val="99"/>
    <w:rsid w:val="00187EDD"/>
    <w:pPr>
      <w:numPr>
        <w:numId w:val="4"/>
      </w:numPr>
    </w:pPr>
  </w:style>
  <w:style w:type="numbering" w:customStyle="1" w:styleId="TableBlackBulletsList-IPR">
    <w:name w:val="TableBlackBulletsList-IPR"/>
    <w:uiPriority w:val="99"/>
    <w:rsid w:val="00CB366C"/>
    <w:pPr>
      <w:numPr>
        <w:numId w:val="5"/>
      </w:numPr>
    </w:pPr>
  </w:style>
  <w:style w:type="numbering" w:customStyle="1" w:styleId="Bullets11ptTNRList">
    <w:name w:val="Bullets11ptTNRList"/>
    <w:uiPriority w:val="99"/>
    <w:rsid w:val="001731A7"/>
    <w:pPr>
      <w:numPr>
        <w:numId w:val="6"/>
      </w:numPr>
    </w:pPr>
  </w:style>
  <w:style w:type="numbering" w:customStyle="1" w:styleId="TableBlackNumbersList-IPR">
    <w:name w:val="TableBlackNumbersList-IPR"/>
    <w:uiPriority w:val="99"/>
    <w:rsid w:val="00411150"/>
    <w:pPr>
      <w:numPr>
        <w:numId w:val="7"/>
      </w:numPr>
    </w:pPr>
  </w:style>
  <w:style w:type="paragraph" w:customStyle="1" w:styleId="Refs12ptCalibri-IPR">
    <w:name w:val="Refs12ptCalibri-IPR"/>
    <w:link w:val="Refs12ptCalibri-IPRChar"/>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19"/>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7"/>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rsid w:val="00E4559D"/>
    <w:pPr>
      <w:numPr>
        <w:numId w:val="15"/>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0"/>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rsid w:val="00E4559D"/>
    <w:pPr>
      <w:numPr>
        <w:numId w:val="16"/>
      </w:numPr>
      <w:spacing w:after="120"/>
    </w:pPr>
    <w:rPr>
      <w:rFonts w:ascii="Calibri" w:hAnsi="Calibri" w:cstheme="minorBidi"/>
      <w:sz w:val="24"/>
    </w:rPr>
  </w:style>
  <w:style w:type="numbering" w:customStyle="1" w:styleId="Numbers12ptCalibriList">
    <w:name w:val="Numbers12ptCalibriList"/>
    <w:uiPriority w:val="99"/>
    <w:rsid w:val="008E0756"/>
    <w:pPr>
      <w:numPr>
        <w:numId w:val="11"/>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1"/>
      </w:numPr>
      <w:spacing w:after="120"/>
    </w:pPr>
    <w:rPr>
      <w:rFonts w:ascii="Calibri" w:hAnsi="Calibri" w:cstheme="minorBidi"/>
    </w:rPr>
  </w:style>
  <w:style w:type="numbering" w:customStyle="1" w:styleId="Bullets11ptCalibriList">
    <w:name w:val="Bullets11ptCalibriList"/>
    <w:uiPriority w:val="99"/>
    <w:rsid w:val="008E0756"/>
    <w:pPr>
      <w:numPr>
        <w:numId w:val="12"/>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0"/>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3"/>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4"/>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3E735C"/>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hAnsi="Garamond" w:eastAsiaTheme="minorHAnsi"/>
      <w:szCs w:val="22"/>
    </w:rPr>
  </w:style>
  <w:style w:type="paragraph" w:customStyle="1" w:styleId="Heading2-IPR">
    <w:name w:val="Heading2-IPR"/>
    <w:link w:val="Heading2-IPRChar"/>
    <w:qFormat/>
    <w:rsid w:val="004851C4"/>
    <w:pPr>
      <w:numPr>
        <w:numId w:val="22"/>
      </w:numPr>
      <w:pBdr>
        <w:bottom w:val="dotted" w:sz="4" w:space="1" w:color="auto"/>
      </w:pBdr>
      <w:tabs>
        <w:tab w:val="left" w:pos="360"/>
      </w:tabs>
      <w:spacing w:after="240"/>
      <w:outlineLvl w:val="1"/>
    </w:pPr>
    <w:rPr>
      <w:rFonts w:ascii="Candara" w:hAnsi="Candara" w:eastAsiaTheme="majorEastAsia" w:cstheme="majorBidi"/>
      <w:b/>
      <w:bCs/>
      <w:sz w:val="28"/>
      <w:szCs w:val="26"/>
    </w:rPr>
  </w:style>
  <w:style w:type="paragraph" w:customStyle="1" w:styleId="BodyText-IPR">
    <w:name w:val="BodyText-IPR"/>
    <w:link w:val="BodyText-IPRChar"/>
    <w:qFormat/>
    <w:rsid w:val="003B60DE"/>
    <w:pPr>
      <w:spacing w:after="240"/>
    </w:pPr>
    <w:rPr>
      <w:rFonts w:ascii="Calibri" w:hAnsi="Calibri" w:cstheme="minorBidi"/>
    </w:rPr>
  </w:style>
  <w:style w:type="character" w:customStyle="1" w:styleId="BodyText-IPRChar">
    <w:name w:val="BodyText-IPR Char"/>
    <w:basedOn w:val="DefaultParagraphFont"/>
    <w:link w:val="BodyText-IPR"/>
    <w:rsid w:val="003B60DE"/>
    <w:rPr>
      <w:rFonts w:ascii="Calibri" w:hAnsi="Calibri" w:cstheme="minorBidi"/>
    </w:rPr>
  </w:style>
  <w:style w:type="paragraph" w:customStyle="1" w:styleId="FtnteBody-IPR">
    <w:name w:val="FtnteBody-IPR"/>
    <w:link w:val="FtnteBody-IPRChar"/>
    <w:qFormat/>
    <w:rsid w:val="003B60DE"/>
    <w:rPr>
      <w:rFonts w:ascii="Calibri" w:eastAsia="Times New Roman" w:hAnsi="Calibri" w:cstheme="minorBidi"/>
      <w:sz w:val="18"/>
      <w:szCs w:val="20"/>
    </w:rPr>
  </w:style>
  <w:style w:type="character" w:customStyle="1" w:styleId="FtnteBody-IPRChar">
    <w:name w:val="FtnteBody-IPR Char"/>
    <w:basedOn w:val="FootnoteTextChar"/>
    <w:link w:val="FtnteBody-IPR"/>
    <w:rsid w:val="003B60DE"/>
    <w:rPr>
      <w:rFonts w:ascii="Calibri" w:eastAsia="Times New Roman" w:hAnsi="Calibri" w:cstheme="minorBidi"/>
      <w:sz w:val="18"/>
      <w:szCs w:val="20"/>
    </w:rPr>
  </w:style>
  <w:style w:type="paragraph" w:customStyle="1" w:styleId="Default">
    <w:name w:val="Default"/>
    <w:rsid w:val="003E335A"/>
    <w:pPr>
      <w:autoSpaceDE w:val="0"/>
      <w:autoSpaceDN w:val="0"/>
      <w:adjustRightInd w:val="0"/>
    </w:pPr>
    <w:rPr>
      <w:color w:val="000000"/>
      <w:sz w:val="24"/>
      <w:szCs w:val="24"/>
    </w:rPr>
  </w:style>
  <w:style w:type="paragraph" w:customStyle="1" w:styleId="BulletsRed-IPR">
    <w:name w:val="BulletsRed-IPR"/>
    <w:link w:val="BulletsRed-IPRChar"/>
    <w:qFormat/>
    <w:rsid w:val="00CE6670"/>
    <w:pPr>
      <w:numPr>
        <w:numId w:val="41"/>
      </w:numPr>
      <w:spacing w:after="120" w:line="480" w:lineRule="auto"/>
    </w:pPr>
    <w:rPr>
      <w:rFonts w:ascii="Calibri" w:hAnsi="Calibri"/>
      <w:szCs w:val="24"/>
    </w:rPr>
  </w:style>
  <w:style w:type="paragraph" w:customStyle="1" w:styleId="NumbersRed-IPR">
    <w:name w:val="NumbersRed-IPR"/>
    <w:link w:val="NumbersRed-IPRChar"/>
    <w:qFormat/>
    <w:rsid w:val="007E4344"/>
    <w:pPr>
      <w:numPr>
        <w:numId w:val="27"/>
      </w:numPr>
      <w:spacing w:after="120"/>
    </w:pPr>
    <w:rPr>
      <w:rFonts w:ascii="Calibri" w:hAnsi="Calibri" w:cstheme="minorBidi"/>
    </w:rPr>
  </w:style>
  <w:style w:type="character" w:customStyle="1" w:styleId="NumbersRed-IPRChar">
    <w:name w:val="NumbersRed-IPR Char"/>
    <w:basedOn w:val="DefaultParagraphFont"/>
    <w:link w:val="NumbersRed-IPR"/>
    <w:rsid w:val="007E4344"/>
    <w:rPr>
      <w:rFonts w:ascii="Calibri" w:hAnsi="Calibri" w:cstheme="minorBidi"/>
    </w:rPr>
  </w:style>
  <w:style w:type="paragraph" w:customStyle="1" w:styleId="BulletLevel2">
    <w:name w:val="Bullet Level 2"/>
    <w:basedOn w:val="BulletsRed-IPR"/>
    <w:link w:val="BulletLevel2Char"/>
    <w:qFormat/>
    <w:rsid w:val="007E4344"/>
    <w:pPr>
      <w:numPr>
        <w:numId w:val="24"/>
      </w:numPr>
      <w:ind w:left="-720"/>
    </w:pPr>
  </w:style>
  <w:style w:type="paragraph" w:customStyle="1" w:styleId="BulletLevel1Indent">
    <w:name w:val="Bullet Level 1 Indent"/>
    <w:basedOn w:val="BulletsRed-IPR"/>
    <w:link w:val="BulletLevel1IndentChar"/>
    <w:qFormat/>
    <w:rsid w:val="00345A8E"/>
    <w:pPr>
      <w:spacing w:line="480" w:lineRule="exact"/>
    </w:pPr>
  </w:style>
  <w:style w:type="paragraph" w:customStyle="1" w:styleId="BulletLevel2Indent">
    <w:name w:val="Bullet Level 2 Indent"/>
    <w:basedOn w:val="BulletLevel2"/>
    <w:link w:val="BulletLevel2IndentChar"/>
    <w:qFormat/>
    <w:rsid w:val="007E4344"/>
  </w:style>
  <w:style w:type="character" w:customStyle="1" w:styleId="BulletLevel1IndentChar">
    <w:name w:val="Bullet Level 1 Indent Char"/>
    <w:basedOn w:val="DefaultParagraphFont"/>
    <w:link w:val="BulletLevel1Indent"/>
    <w:rsid w:val="00345A8E"/>
    <w:rPr>
      <w:rFonts w:ascii="Calibri" w:hAnsi="Calibri"/>
      <w:szCs w:val="24"/>
    </w:rPr>
  </w:style>
  <w:style w:type="character" w:customStyle="1" w:styleId="BulletLevel2IndentChar">
    <w:name w:val="Bullet Level 2 Indent Char"/>
    <w:basedOn w:val="DefaultParagraphFont"/>
    <w:link w:val="BulletLevel2Indent"/>
    <w:rsid w:val="007E4344"/>
    <w:rPr>
      <w:rFonts w:ascii="Calibri" w:hAnsi="Calibri"/>
      <w:szCs w:val="24"/>
    </w:rPr>
  </w:style>
  <w:style w:type="numbering" w:customStyle="1" w:styleId="NumbersListStyleRed-IPR">
    <w:name w:val="NumbersListStyleRed-IPR"/>
    <w:uiPriority w:val="99"/>
    <w:rsid w:val="00AC6099"/>
    <w:pPr>
      <w:numPr>
        <w:numId w:val="25"/>
      </w:numPr>
    </w:pPr>
  </w:style>
  <w:style w:type="paragraph" w:customStyle="1" w:styleId="BTextDouble">
    <w:name w:val="B Text Double"/>
    <w:link w:val="BTextDoubleChar"/>
    <w:rsid w:val="0058498B"/>
    <w:pPr>
      <w:spacing w:line="480" w:lineRule="auto"/>
      <w:ind w:firstLine="720"/>
      <w:jc w:val="both"/>
    </w:pPr>
    <w:rPr>
      <w:rFonts w:cs="Calibri"/>
      <w:sz w:val="24"/>
      <w:szCs w:val="24"/>
    </w:rPr>
  </w:style>
  <w:style w:type="character" w:customStyle="1" w:styleId="BTextDoubleChar">
    <w:name w:val="B Text Double Char"/>
    <w:basedOn w:val="DefaultParagraphFont"/>
    <w:link w:val="BTextDouble"/>
    <w:rsid w:val="0058498B"/>
    <w:rPr>
      <w:rFonts w:cs="Calibri"/>
      <w:sz w:val="24"/>
      <w:szCs w:val="24"/>
    </w:rPr>
  </w:style>
  <w:style w:type="paragraph" w:customStyle="1" w:styleId="Bulletlevel20">
    <w:name w:val="Bullet level 2"/>
    <w:basedOn w:val="Body11ptCalibrDBi-IPR"/>
    <w:rsid w:val="00762A62"/>
    <w:pPr>
      <w:numPr>
        <w:ilvl w:val="1"/>
        <w:numId w:val="28"/>
      </w:numPr>
      <w:spacing w:after="0"/>
    </w:pPr>
    <w:rPr>
      <w:rFonts w:ascii="Arial Narrow" w:hAnsi="Arial Narrow"/>
    </w:rPr>
  </w:style>
  <w:style w:type="paragraph" w:customStyle="1" w:styleId="BodyTextMemo">
    <w:name w:val="Body Text Memo"/>
    <w:link w:val="BodyTextMemoChar"/>
    <w:qFormat/>
    <w:rsid w:val="00A73226"/>
    <w:pPr>
      <w:spacing w:line="480" w:lineRule="auto"/>
      <w:ind w:firstLine="720"/>
      <w:jc w:val="both"/>
    </w:pPr>
  </w:style>
  <w:style w:type="character" w:customStyle="1" w:styleId="BodyTextMemoChar">
    <w:name w:val="Body Text Memo Char"/>
    <w:basedOn w:val="DefaultParagraphFont"/>
    <w:link w:val="BodyTextMemo"/>
    <w:rsid w:val="00A73226"/>
  </w:style>
  <w:style w:type="table" w:customStyle="1" w:styleId="TableWestatStandardFormat">
    <w:name w:val="Table Westat Standard Format"/>
    <w:basedOn w:val="TableNormal"/>
    <w:rsid w:val="00A73226"/>
    <w:rPr>
      <w:rFonts w:ascii="Franklin Gothic Medium" w:eastAsia="Times New Roman"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
    <w:name w:val="Table"/>
    <w:basedOn w:val="TableNormal"/>
    <w:uiPriority w:val="99"/>
    <w:qFormat/>
    <w:locked/>
    <w:rsid w:val="004639AB"/>
    <w:rPr>
      <w:rFonts w:ascii="Arial" w:eastAsia="Times New Roman" w:hAnsi="Arial"/>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arlett" w:hAnsi="Marlett"/>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BulletLastSS">
    <w:name w:val="Bullet (Last SS)"/>
    <w:basedOn w:val="Normal"/>
    <w:next w:val="Normal"/>
    <w:rsid w:val="004639AB"/>
    <w:pPr>
      <w:numPr>
        <w:numId w:val="29"/>
      </w:numPr>
      <w:tabs>
        <w:tab w:val="left" w:pos="432"/>
      </w:tabs>
      <w:spacing w:after="240"/>
      <w:ind w:left="432" w:hanging="432"/>
    </w:pPr>
    <w:rPr>
      <w:szCs w:val="20"/>
    </w:rPr>
  </w:style>
  <w:style w:type="table" w:customStyle="1" w:styleId="SMPRTableBlue">
    <w:name w:val="SMPR_Table_Blue"/>
    <w:basedOn w:val="TableNormal"/>
    <w:uiPriority w:val="99"/>
    <w:rsid w:val="004639AB"/>
    <w:rPr>
      <w:rFonts w:ascii="Arial" w:eastAsia="Times New Roman" w:hAnsi="Arial"/>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Bullets">
    <w:name w:val="Bullets"/>
    <w:basedOn w:val="BTextDouble"/>
    <w:rsid w:val="00ED5D2B"/>
    <w:pPr>
      <w:numPr>
        <w:numId w:val="30"/>
      </w:numPr>
      <w:spacing w:after="240" w:line="240" w:lineRule="auto"/>
      <w:ind w:left="1080"/>
      <w:contextualSpacing/>
      <w:jc w:val="left"/>
    </w:pPr>
    <w:rPr>
      <w:rFonts w:eastAsia="Times New Roman" w:cs="Times New Roman"/>
    </w:rPr>
  </w:style>
  <w:style w:type="paragraph" w:customStyle="1" w:styleId="NormalSS">
    <w:name w:val="NormalSS"/>
    <w:basedOn w:val="Normal"/>
    <w:link w:val="NormalSSChar"/>
    <w:qFormat/>
    <w:rsid w:val="00DE1375"/>
    <w:pPr>
      <w:spacing w:after="240"/>
      <w:ind w:firstLine="432"/>
    </w:pPr>
    <w:rPr>
      <w:szCs w:val="20"/>
    </w:rPr>
  </w:style>
  <w:style w:type="character" w:customStyle="1" w:styleId="NormalSSChar">
    <w:name w:val="NormalSS Char"/>
    <w:basedOn w:val="DefaultParagraphFont"/>
    <w:link w:val="NormalSS"/>
    <w:rsid w:val="00DE1375"/>
    <w:rPr>
      <w:rFonts w:eastAsia="Times New Roman"/>
      <w:sz w:val="24"/>
      <w:szCs w:val="20"/>
    </w:rPr>
  </w:style>
  <w:style w:type="paragraph" w:customStyle="1" w:styleId="TableText">
    <w:name w:val="Table Text"/>
    <w:basedOn w:val="Normal"/>
    <w:qFormat/>
    <w:rsid w:val="005D3B5F"/>
    <w:rPr>
      <w:rFonts w:ascii="Calibri" w:hAnsi="Calibri" w:eastAsiaTheme="minorHAnsi"/>
      <w:sz w:val="18"/>
      <w:szCs w:val="18"/>
    </w:rPr>
  </w:style>
  <w:style w:type="paragraph" w:customStyle="1" w:styleId="TableTitle">
    <w:name w:val="Table Title"/>
    <w:qFormat/>
    <w:rsid w:val="00A75E4F"/>
    <w:pPr>
      <w:keepNext/>
      <w:keepLines/>
      <w:spacing w:after="120"/>
    </w:pPr>
    <w:rPr>
      <w:rFonts w:ascii="Calibri" w:eastAsia="Times New Roman" w:hAnsi="Calibri"/>
      <w:b/>
      <w:i/>
      <w:spacing w:val="-5"/>
      <w:kern w:val="24"/>
      <w:szCs w:val="20"/>
    </w:rPr>
  </w:style>
  <w:style w:type="paragraph" w:customStyle="1" w:styleId="Heading4-IPR">
    <w:name w:val="Heading4-IPR"/>
    <w:link w:val="Heading4-IPRChar"/>
    <w:qFormat/>
    <w:rsid w:val="00B63493"/>
    <w:pPr>
      <w:numPr>
        <w:numId w:val="31"/>
      </w:numPr>
      <w:spacing w:after="24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63493"/>
    <w:rPr>
      <w:rFonts w:ascii="Candara" w:eastAsia="Times New Roman" w:hAnsi="Candara" w:cs="Tahoma"/>
      <w:b/>
      <w:i/>
      <w:color w:val="B12732"/>
      <w:szCs w:val="26"/>
    </w:rPr>
  </w:style>
  <w:style w:type="numbering" w:customStyle="1" w:styleId="TableRedBulletsList-IPR1">
    <w:name w:val="TableRedBulletsList-IPR1"/>
    <w:uiPriority w:val="99"/>
    <w:rsid w:val="00B63493"/>
    <w:pPr>
      <w:numPr>
        <w:numId w:val="31"/>
      </w:numPr>
    </w:pPr>
  </w:style>
  <w:style w:type="numbering" w:customStyle="1" w:styleId="Numbers12ptTNRList1">
    <w:name w:val="Numbers12ptTNRList1"/>
    <w:uiPriority w:val="99"/>
    <w:rsid w:val="005B017D"/>
    <w:pPr>
      <w:numPr>
        <w:numId w:val="32"/>
      </w:numPr>
    </w:pPr>
  </w:style>
  <w:style w:type="paragraph" w:customStyle="1" w:styleId="NumberedList">
    <w:name w:val="Numbered List"/>
    <w:basedOn w:val="BodyText"/>
    <w:rsid w:val="00EA39EB"/>
    <w:pPr>
      <w:numPr>
        <w:numId w:val="33"/>
      </w:numPr>
      <w:spacing w:after="240"/>
      <w:contextualSpacing/>
      <w:jc w:val="both"/>
    </w:pPr>
    <w:rPr>
      <w:rFonts w:ascii="Calibri" w:hAnsi="Calibri" w:eastAsiaTheme="minorHAnsi"/>
      <w:sz w:val="22"/>
      <w:szCs w:val="16"/>
    </w:rPr>
  </w:style>
  <w:style w:type="character" w:customStyle="1" w:styleId="BulletsRed-IPRChar">
    <w:name w:val="BulletsRed-IPR Char"/>
    <w:basedOn w:val="DefaultParagraphFont"/>
    <w:link w:val="BulletsRed-IPR"/>
    <w:rsid w:val="003A0CC3"/>
    <w:rPr>
      <w:rFonts w:ascii="Calibri" w:hAnsi="Calibri"/>
      <w:szCs w:val="24"/>
    </w:rPr>
  </w:style>
  <w:style w:type="paragraph" w:customStyle="1" w:styleId="CoverLetter-IPR">
    <w:name w:val="CoverLetter-IPR"/>
    <w:link w:val="CoverLetter-IPRChar"/>
    <w:qFormat/>
    <w:rsid w:val="00316270"/>
    <w:rPr>
      <w:rFonts w:ascii="Calibri" w:eastAsia="Times New Roman" w:hAnsi="Calibri"/>
      <w:sz w:val="24"/>
      <w:szCs w:val="24"/>
    </w:rPr>
  </w:style>
  <w:style w:type="character" w:customStyle="1" w:styleId="CoverLetter-IPRChar">
    <w:name w:val="CoverLetter-IPR Char"/>
    <w:basedOn w:val="DefaultParagraphFont"/>
    <w:link w:val="CoverLetter-IPR"/>
    <w:rsid w:val="00316270"/>
    <w:rPr>
      <w:rFonts w:ascii="Calibri" w:eastAsia="Times New Roman" w:hAnsi="Calibri"/>
      <w:sz w:val="24"/>
      <w:szCs w:val="24"/>
    </w:rPr>
  </w:style>
  <w:style w:type="paragraph" w:styleId="BodyTextIndent2">
    <w:name w:val="Body Text Indent 2"/>
    <w:basedOn w:val="Normal"/>
    <w:link w:val="BodyTextIndent2Char"/>
    <w:rsid w:val="00456CDE"/>
    <w:pPr>
      <w:spacing w:after="120" w:line="480" w:lineRule="auto"/>
      <w:ind w:left="360"/>
    </w:pPr>
    <w:rPr>
      <w:sz w:val="20"/>
      <w:szCs w:val="20"/>
    </w:rPr>
  </w:style>
  <w:style w:type="character" w:customStyle="1" w:styleId="BodyTextIndent2Char">
    <w:name w:val="Body Text Indent 2 Char"/>
    <w:basedOn w:val="DefaultParagraphFont"/>
    <w:link w:val="BodyTextIndent2"/>
    <w:rsid w:val="00456CDE"/>
    <w:rPr>
      <w:rFonts w:eastAsia="Times New Roman"/>
      <w:sz w:val="20"/>
      <w:szCs w:val="20"/>
    </w:rPr>
  </w:style>
  <w:style w:type="paragraph" w:customStyle="1" w:styleId="References">
    <w:name w:val="References"/>
    <w:basedOn w:val="Normal"/>
    <w:rsid w:val="0099335C"/>
    <w:pPr>
      <w:keepLines/>
      <w:spacing w:after="240"/>
      <w:ind w:left="432" w:hanging="432"/>
    </w:pPr>
    <w:rPr>
      <w:szCs w:val="20"/>
    </w:rPr>
  </w:style>
  <w:style w:type="paragraph" w:customStyle="1" w:styleId="References-IPR">
    <w:name w:val="References-IPR"/>
    <w:link w:val="References-IPRChar"/>
    <w:qFormat/>
    <w:rsid w:val="008B19F3"/>
    <w:pPr>
      <w:spacing w:after="240"/>
      <w:ind w:left="288" w:hanging="288"/>
    </w:pPr>
    <w:rPr>
      <w:rFonts w:ascii="Calibri" w:eastAsia="Times New Roman" w:hAnsi="Calibri"/>
    </w:rPr>
  </w:style>
  <w:style w:type="character" w:customStyle="1" w:styleId="References-IPRChar">
    <w:name w:val="References-IPR Char"/>
    <w:basedOn w:val="DefaultParagraphFont"/>
    <w:link w:val="References-IPR"/>
    <w:rsid w:val="008B19F3"/>
    <w:rPr>
      <w:rFonts w:ascii="Calibri" w:eastAsia="Times New Roman" w:hAnsi="Calibri"/>
    </w:rPr>
  </w:style>
  <w:style w:type="paragraph" w:customStyle="1" w:styleId="bodytextpsg">
    <w:name w:val="body text_psg"/>
    <w:rsid w:val="00DA5408"/>
    <w:pPr>
      <w:autoSpaceDE w:val="0"/>
      <w:autoSpaceDN w:val="0"/>
      <w:adjustRightInd w:val="0"/>
      <w:spacing w:line="480" w:lineRule="auto"/>
      <w:ind w:firstLine="432"/>
      <w:jc w:val="both"/>
    </w:pPr>
    <w:rPr>
      <w:rFonts w:ascii="Garamond" w:eastAsia="Times New Roman" w:hAnsi="Garamond" w:cs="Garamond"/>
      <w:bCs/>
      <w:sz w:val="24"/>
      <w:szCs w:val="24"/>
    </w:rPr>
  </w:style>
  <w:style w:type="paragraph" w:customStyle="1" w:styleId="Instructions">
    <w:name w:val="Instructions"/>
    <w:basedOn w:val="Hdng4Calibri-IPR"/>
    <w:link w:val="InstructionsChar"/>
    <w:qFormat/>
    <w:rsid w:val="000245BD"/>
    <w:pPr>
      <w:spacing w:line="480" w:lineRule="auto"/>
    </w:pPr>
    <w:rPr>
      <w:rFonts w:ascii="Candara" w:hAnsi="Candara"/>
      <w:sz w:val="22"/>
    </w:rPr>
  </w:style>
  <w:style w:type="paragraph" w:customStyle="1" w:styleId="Heading20">
    <w:name w:val="Heading2"/>
    <w:basedOn w:val="Hdng3-IPR"/>
    <w:link w:val="Heading2Char0"/>
    <w:qFormat/>
    <w:rsid w:val="00C34E7B"/>
  </w:style>
  <w:style w:type="character" w:customStyle="1" w:styleId="InstructionsChar">
    <w:name w:val="Instructions Char"/>
    <w:basedOn w:val="Hdng4Calibri-IPRChar"/>
    <w:link w:val="Instructions"/>
    <w:rsid w:val="000245BD"/>
    <w:rPr>
      <w:rFonts w:ascii="Candara" w:eastAsia="Times New Roman" w:hAnsi="Candara"/>
      <w:b/>
      <w:sz w:val="24"/>
      <w:szCs w:val="24"/>
    </w:rPr>
  </w:style>
  <w:style w:type="paragraph" w:customStyle="1" w:styleId="BulletLevel21">
    <w:name w:val="BulletLevel2"/>
    <w:basedOn w:val="BulletLevel2"/>
    <w:link w:val="BulletLevel2Char0"/>
    <w:qFormat/>
    <w:rsid w:val="005F6D2B"/>
    <w:pPr>
      <w:ind w:left="2160"/>
    </w:pPr>
  </w:style>
  <w:style w:type="character" w:customStyle="1" w:styleId="Heading2Char0">
    <w:name w:val="Heading2 Char"/>
    <w:basedOn w:val="Hdng3-IPRChar"/>
    <w:link w:val="Heading20"/>
    <w:rsid w:val="00C34E7B"/>
    <w:rPr>
      <w:rFonts w:ascii="Candara" w:eastAsia="Times New Roman" w:hAnsi="Candara" w:cs="Arial"/>
      <w:b/>
      <w:color w:val="B32732"/>
      <w:sz w:val="24"/>
      <w:szCs w:val="28"/>
    </w:rPr>
  </w:style>
  <w:style w:type="character" w:customStyle="1" w:styleId="BulletLevel2Char">
    <w:name w:val="Bullet Level 2 Char"/>
    <w:basedOn w:val="BulletsRed-IPRChar"/>
    <w:link w:val="BulletLevel2"/>
    <w:rsid w:val="005F6D2B"/>
    <w:rPr>
      <w:rFonts w:ascii="Calibri" w:hAnsi="Calibri"/>
      <w:szCs w:val="24"/>
    </w:rPr>
  </w:style>
  <w:style w:type="character" w:customStyle="1" w:styleId="BulletLevel2Char0">
    <w:name w:val="BulletLevel2 Char"/>
    <w:basedOn w:val="BulletLevel2Char"/>
    <w:link w:val="BulletLevel21"/>
    <w:rsid w:val="005F6D2B"/>
    <w:rPr>
      <w:rFonts w:ascii="Calibri" w:hAnsi="Calibri"/>
      <w:szCs w:val="24"/>
    </w:rPr>
  </w:style>
  <w:style w:type="paragraph" w:customStyle="1" w:styleId="FrontMatterHeading-IPR">
    <w:name w:val="FrontMatterHeading-IPR"/>
    <w:link w:val="FrontMatterHeading-IPRChar"/>
    <w:qFormat/>
    <w:rsid w:val="000245BD"/>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FrontMatterHeading-IPRChar">
    <w:name w:val="FrontMatterHeading-IPR Char"/>
    <w:basedOn w:val="DefaultParagraphFont"/>
    <w:link w:val="FrontMatterHeading-IPR"/>
    <w:rsid w:val="000245BD"/>
    <w:rPr>
      <w:rFonts w:ascii="Candara" w:hAnsi="Candara" w:eastAsiaTheme="majorEastAsia" w:cstheme="majorBidi"/>
      <w:b/>
      <w:bCs/>
      <w:color w:val="B12732"/>
      <w:sz w:val="36"/>
      <w:szCs w:val="36"/>
    </w:rPr>
  </w:style>
  <w:style w:type="paragraph" w:customStyle="1" w:styleId="NewHeading1">
    <w:name w:val="NewHeading1"/>
    <w:basedOn w:val="FrontMatterHeading-IPR"/>
    <w:link w:val="NewHeading1Char"/>
    <w:qFormat/>
    <w:rsid w:val="000245BD"/>
  </w:style>
  <w:style w:type="character" w:customStyle="1" w:styleId="NewHeading1Char">
    <w:name w:val="NewHeading1 Char"/>
    <w:basedOn w:val="FrontMatterHeading-IPRChar"/>
    <w:link w:val="NewHeading1"/>
    <w:rsid w:val="000245BD"/>
    <w:rPr>
      <w:rFonts w:ascii="Candara" w:hAnsi="Candara" w:eastAsiaTheme="majorEastAsia" w:cstheme="majorBidi"/>
      <w:b/>
      <w:bCs/>
      <w:color w:val="B12732"/>
      <w:sz w:val="36"/>
      <w:szCs w:val="36"/>
    </w:rPr>
  </w:style>
  <w:style w:type="paragraph" w:customStyle="1" w:styleId="yiv1254569978msolistparagraph">
    <w:name w:val="yiv1254569978msolistparagraph"/>
    <w:basedOn w:val="Normal"/>
    <w:rsid w:val="00045F50"/>
    <w:pPr>
      <w:spacing w:before="100" w:beforeAutospacing="1" w:after="100" w:afterAutospacing="1"/>
    </w:pPr>
  </w:style>
  <w:style w:type="character" w:customStyle="1" w:styleId="yiv1254569978msofootnotereference">
    <w:name w:val="yiv1254569978msofootnotereference"/>
    <w:basedOn w:val="DefaultParagraphFont"/>
    <w:rsid w:val="00045F50"/>
  </w:style>
  <w:style w:type="table" w:customStyle="1" w:styleId="InsightTable">
    <w:name w:val="Insight Table"/>
    <w:basedOn w:val="TableNormal"/>
    <w:uiPriority w:val="99"/>
    <w:rsid w:val="004F61BE"/>
    <w:rPr>
      <w:rFonts w:ascii="Calibri" w:hAnsi="Calibri"/>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Arial Black" w:hAnsi="Arial Black"/>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NumberedBullet">
    <w:name w:val="Numbered Bullet"/>
    <w:basedOn w:val="Normal"/>
    <w:qFormat/>
    <w:rsid w:val="006225A5"/>
    <w:pPr>
      <w:numPr>
        <w:numId w:val="34"/>
      </w:numPr>
      <w:tabs>
        <w:tab w:val="left" w:pos="360"/>
      </w:tabs>
      <w:spacing w:after="120"/>
      <w:ind w:right="360"/>
      <w:jc w:val="both"/>
    </w:pPr>
    <w:rPr>
      <w:rFonts w:ascii="Garamond" w:hAnsi="Garamond"/>
    </w:rPr>
  </w:style>
  <w:style w:type="paragraph" w:customStyle="1" w:styleId="TableHeaderRow-IPR">
    <w:name w:val="TableHeaderRow-IPR"/>
    <w:link w:val="TableHeaderRow-IPRChar"/>
    <w:qFormat/>
    <w:rsid w:val="00451EBC"/>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51EBC"/>
    <w:rPr>
      <w:rFonts w:ascii="Lucida Sans" w:eastAsia="Times New Roman" w:hAnsi="Lucida Sans" w:cs="Lucida Sans Unicode"/>
      <w:b/>
      <w:sz w:val="18"/>
      <w:szCs w:val="24"/>
    </w:rPr>
  </w:style>
  <w:style w:type="paragraph" w:customStyle="1" w:styleId="N5-5thBullet">
    <w:name w:val="N5-5th Bullet"/>
    <w:basedOn w:val="Normal"/>
    <w:rsid w:val="00D13F83"/>
    <w:pPr>
      <w:tabs>
        <w:tab w:val="left" w:pos="3456"/>
      </w:tabs>
      <w:spacing w:after="240" w:line="240" w:lineRule="atLeast"/>
      <w:ind w:left="3456" w:hanging="576"/>
    </w:pPr>
    <w:rPr>
      <w:rFonts w:ascii="Garamond" w:hAnsi="Garamond"/>
      <w:szCs w:val="20"/>
    </w:rPr>
  </w:style>
  <w:style w:type="paragraph" w:customStyle="1" w:styleId="N1-1stBullet">
    <w:name w:val="N1-1st Bullet"/>
    <w:basedOn w:val="Normal"/>
    <w:link w:val="N1-1stBulletChar"/>
    <w:rsid w:val="009A54F7"/>
    <w:pPr>
      <w:numPr>
        <w:numId w:val="35"/>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9A54F7"/>
    <w:rPr>
      <w:rFonts w:ascii="Garamond" w:eastAsia="Times New Roman" w:hAnsi="Garamond"/>
      <w:sz w:val="24"/>
      <w:szCs w:val="20"/>
    </w:rPr>
  </w:style>
  <w:style w:type="numbering" w:customStyle="1" w:styleId="BulletListStyleRed-IPR">
    <w:name w:val="BulletListStyleRed-IPR"/>
    <w:uiPriority w:val="99"/>
    <w:rsid w:val="009A54F7"/>
    <w:pPr>
      <w:numPr>
        <w:numId w:val="36"/>
      </w:numPr>
    </w:pPr>
  </w:style>
  <w:style w:type="paragraph" w:customStyle="1" w:styleId="SubbulletRedLevelTwo">
    <w:name w:val="SubbulletRedLevelTwo"/>
    <w:basedOn w:val="BulletsRed-IPR"/>
    <w:qFormat/>
    <w:rsid w:val="009A54F7"/>
    <w:pPr>
      <w:numPr>
        <w:numId w:val="0"/>
      </w:numPr>
      <w:spacing w:line="240" w:lineRule="auto"/>
      <w:ind w:left="1080" w:hanging="360"/>
    </w:pPr>
  </w:style>
  <w:style w:type="paragraph" w:customStyle="1" w:styleId="SubbulletRedLevelThree">
    <w:name w:val="SubbulletRedLevelThree"/>
    <w:basedOn w:val="SubbulletRedLevelTwo"/>
    <w:qFormat/>
    <w:rsid w:val="009A54F7"/>
    <w:pPr>
      <w:ind w:left="1440"/>
    </w:pPr>
  </w:style>
  <w:style w:type="paragraph" w:customStyle="1" w:styleId="FooterRedInsight-IPR">
    <w:name w:val="FooterRedInsight-IPR"/>
    <w:link w:val="FooterRedInsight-IPRChar"/>
    <w:qFormat/>
    <w:rsid w:val="00951ACB"/>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951ACB"/>
    <w:rPr>
      <w:rFonts w:ascii="Calibri" w:hAnsi="Calibri" w:cstheme="minorBidi"/>
      <w:i/>
      <w:color w:val="B12732"/>
      <w:sz w:val="20"/>
    </w:rPr>
  </w:style>
  <w:style w:type="paragraph" w:customStyle="1" w:styleId="FooterTitle-IPR">
    <w:name w:val="FooterTitle-IPR"/>
    <w:link w:val="FooterTitle-IPRChar"/>
    <w:qFormat/>
    <w:rsid w:val="00951ACB"/>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951ACB"/>
    <w:rPr>
      <w:rFonts w:ascii="Calibri" w:eastAsia="Times New Roman" w:hAnsi="Calibri" w:cs="Arial"/>
      <w:i/>
      <w:sz w:val="20"/>
      <w:szCs w:val="18"/>
    </w:rPr>
  </w:style>
  <w:style w:type="paragraph" w:customStyle="1" w:styleId="Numbers">
    <w:name w:val="Numbers"/>
    <w:basedOn w:val="BodyText"/>
    <w:rsid w:val="000740DB"/>
    <w:pPr>
      <w:numPr>
        <w:numId w:val="37"/>
      </w:numPr>
      <w:tabs>
        <w:tab w:val="left" w:pos="720"/>
        <w:tab w:val="left" w:pos="1440"/>
        <w:tab w:val="left" w:pos="1800"/>
      </w:tabs>
      <w:spacing w:after="0" w:line="264" w:lineRule="auto"/>
    </w:pPr>
    <w:rPr>
      <w:sz w:val="22"/>
      <w:szCs w:val="20"/>
    </w:rPr>
  </w:style>
  <w:style w:type="paragraph" w:customStyle="1" w:styleId="NewHeading2">
    <w:name w:val="NewHeading2"/>
    <w:basedOn w:val="Hdng3-IPR"/>
    <w:link w:val="NewHeading2Char"/>
    <w:qFormat/>
    <w:rsid w:val="007529B1"/>
    <w:pPr>
      <w:ind w:left="540" w:hanging="540"/>
    </w:pPr>
    <w:rPr>
      <w:szCs w:val="22"/>
    </w:rPr>
  </w:style>
  <w:style w:type="character" w:customStyle="1" w:styleId="NewHeading2Char">
    <w:name w:val="NewHeading2 Char"/>
    <w:basedOn w:val="Hdng3-IPRChar"/>
    <w:link w:val="NewHeading2"/>
    <w:rsid w:val="007529B1"/>
    <w:rPr>
      <w:rFonts w:ascii="Candara" w:eastAsia="Times New Roman" w:hAnsi="Candara" w:cs="Arial"/>
      <w:b/>
      <w:color w:val="B32732"/>
      <w:sz w:val="24"/>
      <w:szCs w:val="28"/>
    </w:rPr>
  </w:style>
  <w:style w:type="paragraph" w:customStyle="1" w:styleId="Bullet">
    <w:name w:val="Bullet"/>
    <w:basedOn w:val="Normal"/>
    <w:rsid w:val="00095F1D"/>
    <w:pPr>
      <w:numPr>
        <w:numId w:val="38"/>
      </w:numPr>
    </w:pPr>
  </w:style>
  <w:style w:type="paragraph" w:customStyle="1" w:styleId="TOCHeading2">
    <w:name w:val="TOCHeading2"/>
    <w:basedOn w:val="TOCChapterPage-IPR"/>
    <w:link w:val="TOCHeading2Char"/>
    <w:qFormat/>
    <w:rsid w:val="00515C8F"/>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TOCHeading2Char">
    <w:name w:val="TOCHeading2 Char"/>
    <w:basedOn w:val="TOCChapterPage-IPRChar"/>
    <w:link w:val="TOCHeading2"/>
    <w:rsid w:val="00515C8F"/>
    <w:rPr>
      <w:rFonts w:ascii="Candara" w:eastAsia="Times New Roman" w:hAnsi="Candara" w:cs="Arial"/>
      <w:b/>
      <w:caps w:val="0"/>
      <w:color w:val="B12732"/>
      <w:sz w:val="28"/>
      <w:szCs w:val="28"/>
    </w:rPr>
  </w:style>
  <w:style w:type="character" w:customStyle="1" w:styleId="UnresolvedMention1">
    <w:name w:val="Unresolved Mention1"/>
    <w:basedOn w:val="DefaultParagraphFont"/>
    <w:uiPriority w:val="99"/>
    <w:semiHidden/>
    <w:unhideWhenUsed/>
    <w:rsid w:val="00CB056F"/>
    <w:rPr>
      <w:color w:val="605E5C"/>
      <w:shd w:val="clear" w:color="auto" w:fill="E1DFDD"/>
    </w:rPr>
  </w:style>
  <w:style w:type="character" w:styleId="UnresolvedMention">
    <w:name w:val="Unresolved Mention"/>
    <w:basedOn w:val="DefaultParagraphFont"/>
    <w:uiPriority w:val="99"/>
    <w:semiHidden/>
    <w:unhideWhenUsed/>
    <w:rsid w:val="00DD0854"/>
    <w:rPr>
      <w:color w:val="605E5C"/>
      <w:shd w:val="clear" w:color="auto" w:fill="E1DFDD"/>
    </w:rPr>
  </w:style>
  <w:style w:type="character" w:customStyle="1" w:styleId="OMBBodyTextChar">
    <w:name w:val="OMBBodyText Char"/>
    <w:link w:val="OMBBodyText"/>
    <w:locked/>
    <w:rsid w:val="00A94DF6"/>
    <w:rPr>
      <w:rFonts w:ascii="Arial" w:hAnsi="Arial" w:cs="Arial"/>
    </w:rPr>
  </w:style>
  <w:style w:type="paragraph" w:customStyle="1" w:styleId="OMBBodyText">
    <w:name w:val="OMBBodyText"/>
    <w:basedOn w:val="Normal"/>
    <w:link w:val="OMBBodyTextChar"/>
    <w:qFormat/>
    <w:rsid w:val="00A94DF6"/>
    <w:pPr>
      <w:widowControl w:val="0"/>
      <w:autoSpaceDE w:val="0"/>
      <w:autoSpaceDN w:val="0"/>
      <w:adjustRightInd w:val="0"/>
      <w:spacing w:after="240"/>
    </w:pPr>
    <w:rPr>
      <w:rFonts w:ascii="Arial" w:hAnsi="Arial" w:eastAsiaTheme="minorHAnsi" w:cs="Arial"/>
      <w:sz w:val="22"/>
      <w:szCs w:val="22"/>
    </w:rPr>
  </w:style>
  <w:style w:type="character" w:customStyle="1" w:styleId="Heading1-IPRChar">
    <w:name w:val="Heading1-IPR Char"/>
    <w:basedOn w:val="DefaultParagraphFont"/>
    <w:link w:val="Heading1-IPR"/>
    <w:locked/>
    <w:rsid w:val="00F75463"/>
    <w:rPr>
      <w:rFonts w:ascii="Candara" w:hAnsi="Candara" w:eastAsiaTheme="majorEastAsia" w:cstheme="majorBidi"/>
      <w:b/>
      <w:bCs/>
      <w:color w:val="B12732"/>
      <w:sz w:val="36"/>
      <w:szCs w:val="36"/>
    </w:rPr>
  </w:style>
  <w:style w:type="paragraph" w:customStyle="1" w:styleId="Heading1-IPR">
    <w:name w:val="Heading1-IPR"/>
    <w:link w:val="Heading1-IPRChar"/>
    <w:qFormat/>
    <w:rsid w:val="00F75463"/>
    <w:pPr>
      <w:keepNext/>
      <w:pBdr>
        <w:bottom w:val="single" w:sz="12" w:space="1" w:color="6C7066"/>
      </w:pBdr>
      <w:spacing w:after="240"/>
      <w:jc w:val="center"/>
      <w:outlineLvl w:val="0"/>
    </w:pPr>
    <w:rPr>
      <w:rFonts w:ascii="Candara" w:hAnsi="Candara" w:eastAsiaTheme="majorEastAsia" w:cstheme="majorBidi"/>
      <w:b/>
      <w:bCs/>
      <w:color w:val="B12732"/>
      <w:sz w:val="36"/>
      <w:szCs w:val="36"/>
    </w:rPr>
  </w:style>
  <w:style w:type="character" w:customStyle="1" w:styleId="Heading4NoLetter-IPRChar">
    <w:name w:val="Heading4NoLetter-IPR Char"/>
    <w:basedOn w:val="DefaultParagraphFont"/>
    <w:link w:val="Heading4NoLetter-IPR"/>
    <w:locked/>
    <w:rsid w:val="00EA2B72"/>
    <w:rPr>
      <w:rFonts w:ascii="Candara" w:hAnsi="Candara" w:cstheme="minorBidi"/>
      <w:b/>
      <w:i/>
      <w:color w:val="B12732"/>
      <w:sz w:val="24"/>
    </w:rPr>
  </w:style>
  <w:style w:type="paragraph" w:customStyle="1" w:styleId="Heading4NoLetter-IPR">
    <w:name w:val="Heading4NoLetter-IPR"/>
    <w:link w:val="Heading4NoLetter-IPRChar"/>
    <w:qFormat/>
    <w:rsid w:val="00EA2B72"/>
    <w:pPr>
      <w:keepNext/>
      <w:spacing w:after="240"/>
    </w:pPr>
    <w:rPr>
      <w:rFonts w:ascii="Candara" w:hAnsi="Candara" w:cstheme="minorBidi"/>
      <w:b/>
      <w:i/>
      <w:color w:val="B12732"/>
      <w:sz w:val="24"/>
    </w:rPr>
  </w:style>
  <w:style w:type="character" w:customStyle="1" w:styleId="Heading2-IPRChar">
    <w:name w:val="Heading2-IPR Char"/>
    <w:basedOn w:val="DefaultParagraphFont"/>
    <w:link w:val="Heading2-IPR"/>
    <w:locked/>
    <w:rsid w:val="004851C4"/>
    <w:rPr>
      <w:rFonts w:ascii="Candara" w:hAnsi="Candara" w:eastAsiaTheme="majorEastAsia" w:cstheme="majorBidi"/>
      <w:b/>
      <w:bCs/>
      <w:sz w:val="28"/>
      <w:szCs w:val="26"/>
    </w:rPr>
  </w:style>
  <w:style w:type="character" w:customStyle="1" w:styleId="QyestionChar">
    <w:name w:val="Qyestion Char"/>
    <w:basedOn w:val="DefaultParagraphFont"/>
    <w:link w:val="Qyestion"/>
    <w:locked/>
    <w:rsid w:val="00EA2B72"/>
    <w:rPr>
      <w:rFonts w:ascii="Candara" w:eastAsia="Times New Roman" w:hAnsi="Candara"/>
      <w:b/>
      <w:szCs w:val="24"/>
    </w:rPr>
  </w:style>
  <w:style w:type="paragraph" w:customStyle="1" w:styleId="Qyestion">
    <w:name w:val="Qyestion"/>
    <w:link w:val="QyestionChar"/>
    <w:qFormat/>
    <w:rsid w:val="00EA2B72"/>
    <w:rPr>
      <w:rFonts w:ascii="Candara" w:eastAsia="Times New Roman" w:hAnsi="Candara"/>
      <w:b/>
      <w:szCs w:val="24"/>
    </w:rPr>
  </w:style>
  <w:style w:type="character" w:customStyle="1" w:styleId="CaptionChar">
    <w:name w:val="Caption Char"/>
    <w:link w:val="Caption"/>
    <w:uiPriority w:val="35"/>
    <w:locked/>
    <w:rsid w:val="0051336D"/>
    <w:rPr>
      <w:rFonts w:ascii="Calibri" w:eastAsia="Calibri" w:hAnsi="Calibri"/>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bls.gov/oes/currentoes_nat.htm.%20Federal%20minimum%20wage%20information%20is%20from%20the%20Department%20of%20Labor,%20Wage%20and%20Hour%20Division,%20https:/www.dol.gov/WHD/minimumwage.htm." TargetMode="External" /><Relationship Id="rId12" Type="http://schemas.openxmlformats.org/officeDocument/2006/relationships/footer" Target="footer4.xml" /><Relationship Id="rId13" Type="http://schemas.openxmlformats.org/officeDocument/2006/relationships/hyperlink" Target="http://dx.doi.org/10.4135/9781412963947" TargetMode="External" /><Relationship Id="rId14" Type="http://schemas.openxmlformats.org/officeDocument/2006/relationships/hyperlink" Target="https://www.hhs.gov/ohrp/sachrp-committee/recommendations/attachment-a-september-30-2019/index.html" TargetMode="Externa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Christopher.King@cms.hhs.gov"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dol.gov/WHD/minimum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339E7-9CE1-498F-88CE-D9BA747D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4143</Words>
  <Characters>23617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Ruth - FNS</dc:creator>
  <cp:lastModifiedBy>Denise King</cp:lastModifiedBy>
  <cp:revision>3</cp:revision>
  <cp:lastPrinted>2022-11-15T11:21:00Z</cp:lastPrinted>
  <dcterms:created xsi:type="dcterms:W3CDTF">2023-05-08T17:55:00Z</dcterms:created>
  <dcterms:modified xsi:type="dcterms:W3CDTF">2023-05-09T11:47:00Z</dcterms:modified>
</cp:coreProperties>
</file>