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EB4" w:rsidRPr="00EE6D62" w:rsidP="003F1EB4" w14:paraId="1867BE57" w14:textId="77777777">
      <w:pPr>
        <w:spacing w:after="240"/>
        <w:jc w:val="center"/>
      </w:pPr>
      <w:r w:rsidRPr="00EE6D62">
        <w:rPr>
          <w:b/>
          <w:i/>
          <w:sz w:val="32"/>
        </w:rPr>
        <w:t>Supporting Statement for Paperwork Reduction Act Submissions</w:t>
      </w:r>
    </w:p>
    <w:p w:rsidR="00616FCB" w:rsidRPr="00BE69C1" w:rsidP="00F775CA" w14:paraId="181EC0CD" w14:textId="184E1D58">
      <w:pPr>
        <w:pStyle w:val="Heading1"/>
        <w:spacing w:before="0"/>
        <w:jc w:val="center"/>
        <w:rPr>
          <w:rFonts w:ascii="Times New Roman" w:hAnsi="Times New Roman" w:cs="Times New Roman"/>
          <w:color w:val="auto"/>
          <w:sz w:val="24"/>
          <w:szCs w:val="24"/>
        </w:rPr>
      </w:pPr>
      <w:r w:rsidRPr="00BE69C1">
        <w:rPr>
          <w:rFonts w:ascii="Times New Roman" w:hAnsi="Times New Roman" w:cs="Times New Roman"/>
          <w:color w:val="000000"/>
          <w:sz w:val="24"/>
          <w:szCs w:val="24"/>
        </w:rPr>
        <w:t xml:space="preserve">Medicare Enrollment Application - Registration </w:t>
      </w:r>
      <w:r>
        <w:rPr>
          <w:rFonts w:ascii="Times New Roman" w:hAnsi="Times New Roman" w:cs="Times New Roman"/>
          <w:color w:val="000000"/>
          <w:sz w:val="24"/>
          <w:szCs w:val="24"/>
        </w:rPr>
        <w:t>f</w:t>
      </w:r>
      <w:r w:rsidRPr="00BE69C1">
        <w:rPr>
          <w:rFonts w:ascii="Times New Roman" w:hAnsi="Times New Roman" w:cs="Times New Roman"/>
          <w:color w:val="000000"/>
          <w:sz w:val="24"/>
          <w:szCs w:val="24"/>
        </w:rPr>
        <w:t>or Eligible Ordering and Referring Physicians and Non-Physician Practitioners</w:t>
      </w:r>
      <w:r w:rsidRPr="00BE69C1">
        <w:rPr>
          <w:rFonts w:ascii="Times New Roman" w:hAnsi="Times New Roman" w:cs="Times New Roman"/>
          <w:color w:val="auto"/>
          <w:w w:val="105"/>
          <w:sz w:val="24"/>
          <w:szCs w:val="24"/>
        </w:rPr>
        <w:t xml:space="preserve"> </w:t>
      </w:r>
      <w:r>
        <w:rPr>
          <w:rFonts w:ascii="Times New Roman" w:hAnsi="Times New Roman" w:cs="Times New Roman"/>
          <w:color w:val="auto"/>
          <w:w w:val="105"/>
          <w:sz w:val="24"/>
          <w:szCs w:val="24"/>
        </w:rPr>
        <w:t xml:space="preserve">- </w:t>
      </w:r>
      <w:r w:rsidRPr="00BE69C1">
        <w:rPr>
          <w:rFonts w:ascii="Times New Roman" w:hAnsi="Times New Roman" w:cs="Times New Roman"/>
          <w:color w:val="auto"/>
          <w:w w:val="105"/>
          <w:sz w:val="24"/>
          <w:szCs w:val="24"/>
        </w:rPr>
        <w:t>CMS-855O/OMB Control Number: 0938-1135</w:t>
      </w:r>
    </w:p>
    <w:p w:rsidR="00616FCB" w:rsidRPr="00BE69C1" w:rsidP="00616FCB" w14:paraId="6ED73AEE" w14:textId="77777777">
      <w:pPr>
        <w:pStyle w:val="BodyText"/>
        <w:rPr>
          <w:rFonts w:ascii="Times New Roman" w:hAnsi="Times New Roman" w:cs="Times New Roman"/>
          <w:i/>
          <w:sz w:val="24"/>
          <w:szCs w:val="24"/>
        </w:rPr>
      </w:pPr>
    </w:p>
    <w:p w:rsidR="00616FCB" w:rsidRPr="00EE6D62" w:rsidP="003F1EB4" w14:paraId="68882FF2" w14:textId="77777777">
      <w:pPr>
        <w:jc w:val="both"/>
      </w:pPr>
    </w:p>
    <w:p w:rsidR="003F1EB4" w:rsidRPr="00EE6D62" w:rsidP="003F1EB4" w14:paraId="4BA457A4" w14:textId="77777777">
      <w:pPr>
        <w:pStyle w:val="Heading2"/>
        <w:jc w:val="both"/>
      </w:pPr>
      <w:r w:rsidRPr="00EE6D62">
        <w:t>BACKGROUND</w:t>
      </w:r>
    </w:p>
    <w:p w:rsidR="003F1EB4" w:rsidRPr="00EE6D62" w:rsidP="003F1EB4" w14:paraId="7AC30AA9" w14:textId="77777777"/>
    <w:p w:rsidR="00F21492" w:rsidP="00F21492" w14:paraId="277CFEAA" w14:textId="0E44E4F9">
      <w:pPr>
        <w:rPr>
          <w:w w:val="105"/>
          <w:szCs w:val="24"/>
        </w:rPr>
      </w:pPr>
      <w:r>
        <w:rPr>
          <w:szCs w:val="24"/>
        </w:rPr>
        <w:t>The principal</w:t>
      </w:r>
      <w:r w:rsidRPr="0093735A" w:rsidR="00626BAC">
        <w:rPr>
          <w:szCs w:val="24"/>
        </w:rPr>
        <w:t xml:space="preserve"> </w:t>
      </w:r>
      <w:r w:rsidRPr="0093735A" w:rsidR="00626BAC">
        <w:rPr>
          <w:w w:val="105"/>
          <w:szCs w:val="24"/>
        </w:rPr>
        <w:t xml:space="preserve">function of the </w:t>
      </w:r>
      <w:r w:rsidR="003F5D6E">
        <w:rPr>
          <w:w w:val="105"/>
          <w:szCs w:val="24"/>
        </w:rPr>
        <w:t xml:space="preserve">Form </w:t>
      </w:r>
      <w:r w:rsidRPr="0093735A" w:rsidR="00626BAC">
        <w:rPr>
          <w:w w:val="105"/>
          <w:szCs w:val="24"/>
        </w:rPr>
        <w:t>CMS-855O is to gather information from a physician or other eligible</w:t>
      </w:r>
      <w:r w:rsidRPr="0093735A" w:rsidR="00626BAC">
        <w:rPr>
          <w:spacing w:val="-2"/>
          <w:w w:val="105"/>
          <w:szCs w:val="24"/>
        </w:rPr>
        <w:t xml:space="preserve"> </w:t>
      </w:r>
      <w:r w:rsidRPr="0093735A" w:rsidR="00626BAC">
        <w:rPr>
          <w:w w:val="105"/>
          <w:szCs w:val="24"/>
        </w:rPr>
        <w:t>professional</w:t>
      </w:r>
      <w:r w:rsidRPr="0093735A" w:rsidR="00626BAC">
        <w:rPr>
          <w:spacing w:val="6"/>
          <w:w w:val="105"/>
          <w:szCs w:val="24"/>
        </w:rPr>
        <w:t xml:space="preserve"> </w:t>
      </w:r>
      <w:r w:rsidRPr="0093735A" w:rsidR="00626BAC">
        <w:rPr>
          <w:w w:val="105"/>
          <w:szCs w:val="24"/>
        </w:rPr>
        <w:t>to</w:t>
      </w:r>
      <w:r w:rsidRPr="0093735A" w:rsidR="00626BAC">
        <w:rPr>
          <w:spacing w:val="-11"/>
          <w:w w:val="105"/>
          <w:szCs w:val="24"/>
        </w:rPr>
        <w:t xml:space="preserve"> </w:t>
      </w:r>
      <w:r w:rsidRPr="0093735A" w:rsidR="00626BAC">
        <w:rPr>
          <w:w w:val="105"/>
          <w:szCs w:val="24"/>
        </w:rPr>
        <w:t>help</w:t>
      </w:r>
      <w:r w:rsidRPr="0093735A" w:rsidR="00626BAC">
        <w:rPr>
          <w:spacing w:val="-7"/>
          <w:w w:val="105"/>
          <w:szCs w:val="24"/>
        </w:rPr>
        <w:t xml:space="preserve"> </w:t>
      </w:r>
      <w:r w:rsidRPr="0093735A" w:rsidR="00626BAC">
        <w:rPr>
          <w:w w:val="105"/>
          <w:szCs w:val="24"/>
        </w:rPr>
        <w:t>CMS</w:t>
      </w:r>
      <w:r w:rsidRPr="0093735A" w:rsidR="00626BAC">
        <w:rPr>
          <w:spacing w:val="-11"/>
          <w:w w:val="105"/>
          <w:szCs w:val="24"/>
        </w:rPr>
        <w:t xml:space="preserve"> </w:t>
      </w:r>
      <w:r w:rsidRPr="0093735A" w:rsidR="00626BAC">
        <w:rPr>
          <w:w w:val="105"/>
          <w:szCs w:val="24"/>
        </w:rPr>
        <w:t>determine whether</w:t>
      </w:r>
      <w:r w:rsidRPr="0093735A" w:rsidR="00626BAC">
        <w:rPr>
          <w:spacing w:val="-2"/>
          <w:w w:val="105"/>
          <w:szCs w:val="24"/>
        </w:rPr>
        <w:t xml:space="preserve"> </w:t>
      </w:r>
      <w:r w:rsidRPr="0093735A" w:rsidR="00626BAC">
        <w:rPr>
          <w:w w:val="105"/>
          <w:szCs w:val="24"/>
        </w:rPr>
        <w:t>he</w:t>
      </w:r>
      <w:r w:rsidRPr="0093735A" w:rsidR="00626BAC">
        <w:rPr>
          <w:spacing w:val="-14"/>
          <w:w w:val="105"/>
          <w:szCs w:val="24"/>
        </w:rPr>
        <w:t xml:space="preserve"> </w:t>
      </w:r>
      <w:r w:rsidRPr="0093735A" w:rsidR="00626BAC">
        <w:rPr>
          <w:w w:val="105"/>
          <w:szCs w:val="24"/>
        </w:rPr>
        <w:t>or</w:t>
      </w:r>
      <w:r w:rsidRPr="0093735A" w:rsidR="00626BAC">
        <w:rPr>
          <w:spacing w:val="-12"/>
          <w:w w:val="105"/>
          <w:szCs w:val="24"/>
        </w:rPr>
        <w:t xml:space="preserve"> </w:t>
      </w:r>
      <w:r w:rsidRPr="0093735A" w:rsidR="00626BAC">
        <w:rPr>
          <w:w w:val="105"/>
          <w:szCs w:val="24"/>
        </w:rPr>
        <w:t>she</w:t>
      </w:r>
      <w:r w:rsidRPr="0093735A" w:rsidR="00626BAC">
        <w:rPr>
          <w:spacing w:val="-13"/>
          <w:w w:val="105"/>
          <w:szCs w:val="24"/>
        </w:rPr>
        <w:t xml:space="preserve"> </w:t>
      </w:r>
      <w:r w:rsidRPr="0093735A" w:rsidR="00626BAC">
        <w:rPr>
          <w:w w:val="105"/>
          <w:szCs w:val="24"/>
        </w:rPr>
        <w:t>meets</w:t>
      </w:r>
      <w:r w:rsidRPr="0093735A" w:rsidR="00626BAC">
        <w:rPr>
          <w:spacing w:val="-8"/>
          <w:w w:val="105"/>
          <w:szCs w:val="24"/>
        </w:rPr>
        <w:t xml:space="preserve"> </w:t>
      </w:r>
      <w:r w:rsidRPr="0093735A" w:rsidR="00626BAC">
        <w:rPr>
          <w:w w:val="105"/>
          <w:szCs w:val="24"/>
        </w:rPr>
        <w:t>certain</w:t>
      </w:r>
      <w:r w:rsidRPr="0093735A" w:rsidR="00626BAC">
        <w:rPr>
          <w:spacing w:val="-9"/>
          <w:w w:val="105"/>
          <w:szCs w:val="24"/>
        </w:rPr>
        <w:t xml:space="preserve"> </w:t>
      </w:r>
      <w:r w:rsidRPr="0093735A" w:rsidR="00626BAC">
        <w:rPr>
          <w:w w:val="105"/>
          <w:szCs w:val="24"/>
        </w:rPr>
        <w:t>qualifications</w:t>
      </w:r>
      <w:r w:rsidRPr="0093735A" w:rsidR="00626BAC">
        <w:rPr>
          <w:spacing w:val="-25"/>
          <w:w w:val="105"/>
          <w:szCs w:val="24"/>
        </w:rPr>
        <w:t xml:space="preserve"> </w:t>
      </w:r>
      <w:r w:rsidRPr="0093735A" w:rsidR="00626BAC">
        <w:rPr>
          <w:w w:val="105"/>
          <w:szCs w:val="24"/>
        </w:rPr>
        <w:t>to</w:t>
      </w:r>
      <w:r w:rsidRPr="0093735A" w:rsidR="00626BAC">
        <w:rPr>
          <w:spacing w:val="-8"/>
          <w:w w:val="105"/>
          <w:szCs w:val="24"/>
        </w:rPr>
        <w:t xml:space="preserve"> </w:t>
      </w:r>
      <w:r w:rsidRPr="0093735A" w:rsidR="00626BAC">
        <w:rPr>
          <w:w w:val="105"/>
          <w:szCs w:val="24"/>
        </w:rPr>
        <w:t>enroll</w:t>
      </w:r>
      <w:r w:rsidRPr="0093735A" w:rsidR="00626BAC">
        <w:rPr>
          <w:spacing w:val="-2"/>
          <w:w w:val="105"/>
          <w:szCs w:val="24"/>
        </w:rPr>
        <w:t xml:space="preserve"> </w:t>
      </w:r>
      <w:r w:rsidRPr="0093735A" w:rsidR="00626BAC">
        <w:rPr>
          <w:w w:val="105"/>
          <w:szCs w:val="24"/>
        </w:rPr>
        <w:t>in</w:t>
      </w:r>
      <w:r w:rsidRPr="0093735A" w:rsidR="00626BAC">
        <w:rPr>
          <w:spacing w:val="-15"/>
          <w:w w:val="105"/>
          <w:szCs w:val="24"/>
        </w:rPr>
        <w:t xml:space="preserve"> </w:t>
      </w:r>
      <w:r w:rsidRPr="0093735A" w:rsidR="00626BAC">
        <w:rPr>
          <w:w w:val="105"/>
          <w:szCs w:val="24"/>
        </w:rPr>
        <w:t>the</w:t>
      </w:r>
      <w:r w:rsidRPr="0093735A" w:rsidR="00626BAC">
        <w:rPr>
          <w:spacing w:val="-10"/>
          <w:w w:val="105"/>
          <w:szCs w:val="24"/>
        </w:rPr>
        <w:t xml:space="preserve"> </w:t>
      </w:r>
      <w:r w:rsidRPr="0093735A" w:rsidR="00626BAC">
        <w:rPr>
          <w:w w:val="105"/>
          <w:szCs w:val="24"/>
        </w:rPr>
        <w:t>Medicare</w:t>
      </w:r>
      <w:r w:rsidRPr="0093735A" w:rsidR="00626BAC">
        <w:rPr>
          <w:spacing w:val="-3"/>
          <w:w w:val="105"/>
          <w:szCs w:val="24"/>
        </w:rPr>
        <w:t xml:space="preserve"> </w:t>
      </w:r>
      <w:r w:rsidRPr="0093735A" w:rsidR="00626BAC">
        <w:rPr>
          <w:w w:val="105"/>
          <w:szCs w:val="24"/>
        </w:rPr>
        <w:t>program</w:t>
      </w:r>
      <w:r w:rsidRPr="0093735A" w:rsidR="00626BAC">
        <w:rPr>
          <w:spacing w:val="-5"/>
          <w:w w:val="105"/>
          <w:szCs w:val="24"/>
        </w:rPr>
        <w:t xml:space="preserve"> </w:t>
      </w:r>
      <w:r w:rsidRPr="0093735A" w:rsidR="00626BAC">
        <w:rPr>
          <w:w w:val="105"/>
          <w:szCs w:val="24"/>
        </w:rPr>
        <w:t>for</w:t>
      </w:r>
      <w:r w:rsidRPr="0093735A" w:rsidR="00626BAC">
        <w:rPr>
          <w:spacing w:val="-15"/>
          <w:w w:val="105"/>
          <w:szCs w:val="24"/>
        </w:rPr>
        <w:t xml:space="preserve"> </w:t>
      </w:r>
      <w:r w:rsidRPr="0093735A" w:rsidR="00626BAC">
        <w:rPr>
          <w:w w:val="105"/>
          <w:szCs w:val="24"/>
        </w:rPr>
        <w:t>the</w:t>
      </w:r>
      <w:r w:rsidRPr="0093735A" w:rsidR="00626BAC">
        <w:rPr>
          <w:spacing w:val="-12"/>
          <w:w w:val="105"/>
          <w:szCs w:val="24"/>
        </w:rPr>
        <w:t xml:space="preserve"> </w:t>
      </w:r>
      <w:r w:rsidRPr="0093735A" w:rsidR="00626BAC">
        <w:rPr>
          <w:w w:val="105"/>
          <w:szCs w:val="24"/>
        </w:rPr>
        <w:t>sole</w:t>
      </w:r>
      <w:r w:rsidRPr="0093735A" w:rsidR="00626BAC">
        <w:rPr>
          <w:spacing w:val="-11"/>
          <w:w w:val="105"/>
          <w:szCs w:val="24"/>
        </w:rPr>
        <w:t xml:space="preserve"> </w:t>
      </w:r>
      <w:r w:rsidRPr="0093735A" w:rsidR="00626BAC">
        <w:rPr>
          <w:w w:val="105"/>
          <w:szCs w:val="24"/>
        </w:rPr>
        <w:t>purpose</w:t>
      </w:r>
      <w:r w:rsidRPr="0093735A" w:rsidR="00626BAC">
        <w:rPr>
          <w:spacing w:val="-5"/>
          <w:w w:val="105"/>
          <w:szCs w:val="24"/>
        </w:rPr>
        <w:t xml:space="preserve"> </w:t>
      </w:r>
      <w:r w:rsidRPr="0093735A" w:rsidR="00626BAC">
        <w:rPr>
          <w:w w:val="105"/>
          <w:szCs w:val="24"/>
        </w:rPr>
        <w:t>of</w:t>
      </w:r>
      <w:r w:rsidRPr="0093735A" w:rsidR="00626BAC">
        <w:rPr>
          <w:spacing w:val="-13"/>
          <w:w w:val="105"/>
          <w:szCs w:val="24"/>
        </w:rPr>
        <w:t xml:space="preserve"> </w:t>
      </w:r>
      <w:r w:rsidRPr="0093735A" w:rsidR="00626BAC">
        <w:rPr>
          <w:w w:val="105"/>
          <w:szCs w:val="24"/>
        </w:rPr>
        <w:t>ordering</w:t>
      </w:r>
      <w:r w:rsidRPr="0093735A" w:rsidR="00626BAC">
        <w:rPr>
          <w:spacing w:val="-12"/>
          <w:w w:val="105"/>
          <w:szCs w:val="24"/>
        </w:rPr>
        <w:t xml:space="preserve"> </w:t>
      </w:r>
      <w:r w:rsidRPr="0093735A" w:rsidR="00626BAC">
        <w:rPr>
          <w:w w:val="105"/>
          <w:szCs w:val="24"/>
        </w:rPr>
        <w:t>or</w:t>
      </w:r>
      <w:r w:rsidRPr="0093735A" w:rsidR="00626BAC">
        <w:rPr>
          <w:spacing w:val="-14"/>
          <w:w w:val="105"/>
          <w:szCs w:val="24"/>
        </w:rPr>
        <w:t xml:space="preserve"> </w:t>
      </w:r>
      <w:r w:rsidRPr="0093735A" w:rsidR="00626BAC">
        <w:rPr>
          <w:w w:val="105"/>
          <w:szCs w:val="24"/>
        </w:rPr>
        <w:t>certifying</w:t>
      </w:r>
      <w:r w:rsidRPr="0093735A" w:rsidR="00626BAC">
        <w:rPr>
          <w:spacing w:val="-1"/>
          <w:w w:val="105"/>
          <w:szCs w:val="24"/>
        </w:rPr>
        <w:t xml:space="preserve"> </w:t>
      </w:r>
      <w:r w:rsidRPr="0093735A" w:rsidR="00626BAC">
        <w:rPr>
          <w:w w:val="105"/>
          <w:szCs w:val="24"/>
        </w:rPr>
        <w:t>certain</w:t>
      </w:r>
      <w:r w:rsidRPr="0093735A" w:rsidR="00626BAC">
        <w:rPr>
          <w:spacing w:val="-6"/>
          <w:w w:val="105"/>
          <w:szCs w:val="24"/>
        </w:rPr>
        <w:t xml:space="preserve"> </w:t>
      </w:r>
      <w:r w:rsidRPr="0093735A" w:rsidR="00626BAC">
        <w:rPr>
          <w:w w:val="105"/>
          <w:szCs w:val="24"/>
        </w:rPr>
        <w:t xml:space="preserve">Medicare items or services. The </w:t>
      </w:r>
      <w:r w:rsidR="003F5D6E">
        <w:rPr>
          <w:w w:val="105"/>
          <w:szCs w:val="24"/>
        </w:rPr>
        <w:t xml:space="preserve">Form </w:t>
      </w:r>
      <w:r w:rsidRPr="0093735A" w:rsidR="00626BAC">
        <w:rPr>
          <w:w w:val="105"/>
          <w:szCs w:val="24"/>
        </w:rPr>
        <w:t>CMS-855O</w:t>
      </w:r>
      <w:r w:rsidRPr="0093735A" w:rsidR="00626BAC">
        <w:rPr>
          <w:spacing w:val="1"/>
          <w:w w:val="105"/>
          <w:szCs w:val="24"/>
        </w:rPr>
        <w:t xml:space="preserve"> </w:t>
      </w:r>
      <w:r w:rsidRPr="0093735A" w:rsidR="00626BAC">
        <w:rPr>
          <w:w w:val="105"/>
          <w:szCs w:val="24"/>
        </w:rPr>
        <w:t>allows</w:t>
      </w:r>
      <w:r w:rsidRPr="0093735A" w:rsidR="00626BAC">
        <w:rPr>
          <w:spacing w:val="-11"/>
          <w:w w:val="105"/>
          <w:szCs w:val="24"/>
        </w:rPr>
        <w:t xml:space="preserve"> </w:t>
      </w:r>
      <w:r w:rsidRPr="0093735A" w:rsidR="00626BAC">
        <w:rPr>
          <w:w w:val="105"/>
          <w:szCs w:val="24"/>
        </w:rPr>
        <w:t>a</w:t>
      </w:r>
      <w:r w:rsidRPr="0093735A" w:rsidR="00626BAC">
        <w:rPr>
          <w:spacing w:val="-6"/>
          <w:w w:val="105"/>
          <w:szCs w:val="24"/>
        </w:rPr>
        <w:t xml:space="preserve"> </w:t>
      </w:r>
      <w:r w:rsidRPr="0093735A" w:rsidR="00626BAC">
        <w:rPr>
          <w:w w:val="105"/>
          <w:szCs w:val="24"/>
        </w:rPr>
        <w:t>physician</w:t>
      </w:r>
      <w:r w:rsidRPr="0093735A" w:rsidR="00626BAC">
        <w:rPr>
          <w:spacing w:val="-4"/>
          <w:w w:val="105"/>
          <w:szCs w:val="24"/>
        </w:rPr>
        <w:t xml:space="preserve"> </w:t>
      </w:r>
      <w:r w:rsidRPr="0093735A" w:rsidR="00626BAC">
        <w:rPr>
          <w:w w:val="105"/>
          <w:szCs w:val="24"/>
        </w:rPr>
        <w:t>or</w:t>
      </w:r>
      <w:r w:rsidRPr="0093735A" w:rsidR="00626BAC">
        <w:rPr>
          <w:spacing w:val="-11"/>
          <w:w w:val="105"/>
          <w:szCs w:val="24"/>
        </w:rPr>
        <w:t xml:space="preserve"> </w:t>
      </w:r>
      <w:r w:rsidRPr="0093735A" w:rsidR="00626BAC">
        <w:rPr>
          <w:w w:val="105"/>
          <w:szCs w:val="24"/>
        </w:rPr>
        <w:t>other</w:t>
      </w:r>
      <w:r w:rsidRPr="0093735A" w:rsidR="00626BAC">
        <w:rPr>
          <w:spacing w:val="-13"/>
          <w:w w:val="105"/>
          <w:szCs w:val="24"/>
        </w:rPr>
        <w:t xml:space="preserve"> </w:t>
      </w:r>
      <w:r w:rsidRPr="0093735A" w:rsidR="00626BAC">
        <w:rPr>
          <w:w w:val="105"/>
          <w:szCs w:val="24"/>
        </w:rPr>
        <w:t>eligible</w:t>
      </w:r>
      <w:r w:rsidRPr="0093735A" w:rsidR="00626BAC">
        <w:rPr>
          <w:spacing w:val="-4"/>
          <w:w w:val="105"/>
          <w:szCs w:val="24"/>
        </w:rPr>
        <w:t xml:space="preserve"> </w:t>
      </w:r>
      <w:r w:rsidRPr="0093735A" w:rsidR="00626BAC">
        <w:rPr>
          <w:w w:val="105"/>
          <w:szCs w:val="24"/>
        </w:rPr>
        <w:t>professional</w:t>
      </w:r>
      <w:r w:rsidRPr="0093735A" w:rsidR="00626BAC">
        <w:rPr>
          <w:spacing w:val="4"/>
          <w:w w:val="105"/>
          <w:szCs w:val="24"/>
        </w:rPr>
        <w:t xml:space="preserve"> </w:t>
      </w:r>
      <w:r w:rsidRPr="0093735A" w:rsidR="00626BAC">
        <w:rPr>
          <w:w w:val="105"/>
          <w:szCs w:val="24"/>
        </w:rPr>
        <w:t>to</w:t>
      </w:r>
      <w:r w:rsidRPr="0093735A" w:rsidR="00626BAC">
        <w:rPr>
          <w:spacing w:val="-16"/>
          <w:w w:val="105"/>
          <w:szCs w:val="24"/>
        </w:rPr>
        <w:t xml:space="preserve"> </w:t>
      </w:r>
      <w:r w:rsidRPr="0093735A" w:rsidR="00626BAC">
        <w:rPr>
          <w:w w:val="105"/>
          <w:szCs w:val="24"/>
        </w:rPr>
        <w:t>enroll</w:t>
      </w:r>
      <w:r w:rsidRPr="0093735A" w:rsidR="00626BAC">
        <w:rPr>
          <w:spacing w:val="-1"/>
          <w:w w:val="105"/>
          <w:szCs w:val="24"/>
        </w:rPr>
        <w:t xml:space="preserve"> </w:t>
      </w:r>
      <w:r w:rsidRPr="0093735A" w:rsidR="00626BAC">
        <w:rPr>
          <w:w w:val="105"/>
          <w:szCs w:val="24"/>
        </w:rPr>
        <w:t>in</w:t>
      </w:r>
      <w:r w:rsidRPr="0093735A" w:rsidR="00626BAC">
        <w:rPr>
          <w:spacing w:val="-13"/>
          <w:w w:val="105"/>
          <w:szCs w:val="24"/>
        </w:rPr>
        <w:t xml:space="preserve"> </w:t>
      </w:r>
      <w:r w:rsidRPr="0093735A" w:rsidR="00626BAC">
        <w:rPr>
          <w:w w:val="105"/>
          <w:szCs w:val="24"/>
        </w:rPr>
        <w:t>Medicare</w:t>
      </w:r>
      <w:r w:rsidRPr="0093735A" w:rsidR="00626BAC">
        <w:rPr>
          <w:spacing w:val="2"/>
          <w:w w:val="105"/>
          <w:szCs w:val="24"/>
        </w:rPr>
        <w:t xml:space="preserve"> </w:t>
      </w:r>
      <w:r w:rsidRPr="0093735A" w:rsidR="00626BAC">
        <w:rPr>
          <w:w w:val="105"/>
          <w:szCs w:val="24"/>
        </w:rPr>
        <w:t>without</w:t>
      </w:r>
      <w:r w:rsidRPr="0093735A" w:rsidR="00626BAC">
        <w:rPr>
          <w:spacing w:val="2"/>
          <w:w w:val="105"/>
          <w:szCs w:val="24"/>
        </w:rPr>
        <w:t xml:space="preserve"> approval </w:t>
      </w:r>
      <w:r w:rsidRPr="0093735A" w:rsidR="00626BAC">
        <w:rPr>
          <w:w w:val="105"/>
          <w:szCs w:val="24"/>
        </w:rPr>
        <w:t>for billing</w:t>
      </w:r>
      <w:r w:rsidRPr="0093735A" w:rsidR="00626BAC">
        <w:rPr>
          <w:spacing w:val="-45"/>
          <w:w w:val="105"/>
          <w:szCs w:val="24"/>
        </w:rPr>
        <w:t xml:space="preserve"> </w:t>
      </w:r>
      <w:r w:rsidRPr="0093735A" w:rsidR="00626BAC">
        <w:rPr>
          <w:w w:val="105"/>
          <w:szCs w:val="24"/>
        </w:rPr>
        <w:t>privileges.</w:t>
      </w:r>
      <w:r w:rsidR="00626BAC">
        <w:rPr>
          <w:w w:val="105"/>
          <w:szCs w:val="24"/>
        </w:rPr>
        <w:t xml:space="preserve"> </w:t>
      </w:r>
      <w:r w:rsidR="009D0687">
        <w:rPr>
          <w:w w:val="105"/>
          <w:szCs w:val="24"/>
        </w:rPr>
        <w:t xml:space="preserve"> </w:t>
      </w:r>
    </w:p>
    <w:p w:rsidR="0093735A" w:rsidP="00F21492" w14:paraId="0142909C" w14:textId="17C54024"/>
    <w:p w:rsidR="003F5D6E" w:rsidRPr="00D95042" w:rsidP="003F5D6E" w14:paraId="2F5DDA6E" w14:textId="24D0D175">
      <w:pPr>
        <w:rPr>
          <w:szCs w:val="24"/>
        </w:rPr>
      </w:pPr>
      <w:r>
        <w:t xml:space="preserve">The purpose of this Paperwork Reduction Act (PRA) submission is to propose an update to the currently approved Form CMS-855O burden estimates to include those in a proposed rule published in the </w:t>
      </w:r>
      <w:r w:rsidRPr="00041576">
        <w:rPr>
          <w:b/>
        </w:rPr>
        <w:t>Federal Register</w:t>
      </w:r>
      <w:r>
        <w:t xml:space="preserve"> on April </w:t>
      </w:r>
      <w:r w:rsidR="00AE6A28">
        <w:t>4</w:t>
      </w:r>
      <w:r>
        <w:t>, 2023 titled</w:t>
      </w:r>
      <w:r w:rsidRPr="00041576">
        <w:t xml:space="preserve"> </w:t>
      </w:r>
      <w:r>
        <w:t>“</w:t>
      </w:r>
      <w:r w:rsidRPr="00041576">
        <w:rPr>
          <w:color w:val="000000"/>
          <w:szCs w:val="24"/>
        </w:rPr>
        <w:t>Medicare Program; FY 2024 Hospice Wage Index and Payment Rate Update, Hospice Conditions of Participation Updates, Hospice and Home Health Quality Reporting Program Requirements, Hospice Certifying Physician Provider Enrollment Requirements</w:t>
      </w:r>
      <w:r>
        <w:rPr>
          <w:color w:val="000000"/>
          <w:szCs w:val="24"/>
        </w:rPr>
        <w:t xml:space="preserve">” (88 FR </w:t>
      </w:r>
      <w:r w:rsidR="00AE6A28">
        <w:rPr>
          <w:color w:val="000000"/>
          <w:szCs w:val="24"/>
        </w:rPr>
        <w:t>20022</w:t>
      </w:r>
      <w:r>
        <w:rPr>
          <w:color w:val="000000"/>
          <w:szCs w:val="24"/>
        </w:rPr>
        <w:t xml:space="preserve">).  Specifically, we are proposing in that rule to revise 42 CFR § 424.507 </w:t>
      </w:r>
      <w:r w:rsidRPr="00D95042">
        <w:rPr>
          <w:szCs w:val="24"/>
        </w:rPr>
        <w:t xml:space="preserve">to require physicians who order or certify hospice services for Medicare beneficiaries (hereafter occasionally referenced as “hospice physicians”) to be enrolled in </w:t>
      </w:r>
      <w:r>
        <w:rPr>
          <w:szCs w:val="24"/>
        </w:rPr>
        <w:t xml:space="preserve">or opted-out of </w:t>
      </w:r>
      <w:r w:rsidRPr="00D95042">
        <w:rPr>
          <w:szCs w:val="24"/>
        </w:rPr>
        <w:t xml:space="preserve">Medicare as a prerequisite for payment of the hospice service in question.  </w:t>
      </w:r>
      <w:r>
        <w:rPr>
          <w:szCs w:val="24"/>
        </w:rPr>
        <w:t xml:space="preserve">The burden projections we proposed in that rule involve the hospice physician’s submission of the Form CMS-855O application to enroll in Medicare.  </w:t>
      </w:r>
    </w:p>
    <w:p w:rsidR="003F5D6E" w:rsidP="00F21492" w14:paraId="053A6FB6" w14:textId="2DDC494C"/>
    <w:p w:rsidR="003F5D6E" w:rsidP="003F5D6E" w14:paraId="355EA6C1" w14:textId="5FA5595A">
      <w:pPr>
        <w:rPr>
          <w:rFonts w:ascii="Times" w:hAnsi="Times"/>
          <w:szCs w:val="18"/>
        </w:rPr>
      </w:pPr>
      <w:r>
        <w:rPr>
          <w:rFonts w:ascii="Times" w:hAnsi="Times"/>
          <w:szCs w:val="18"/>
        </w:rPr>
        <w:t xml:space="preserve">No revisions to the Form CMS-855O are being proposed in this PRA submission.  Only the Form CMS-855O burden estimates are changing.  We note that we published notices in the </w:t>
      </w:r>
      <w:r w:rsidRPr="00DE0427">
        <w:rPr>
          <w:rFonts w:ascii="Times" w:hAnsi="Times"/>
          <w:b/>
          <w:szCs w:val="18"/>
        </w:rPr>
        <w:t>Federal Register</w:t>
      </w:r>
      <w:r>
        <w:rPr>
          <w:rFonts w:ascii="Times" w:hAnsi="Times"/>
          <w:szCs w:val="18"/>
        </w:rPr>
        <w:t xml:space="preserve"> on September 21, 2022 and December 21, 2022 regarding a PRA submission that proposed burden changes (but not actual form revisions) to the Form CMS-855O.</w:t>
      </w:r>
      <w:r w:rsidRPr="00DE0427">
        <w:rPr>
          <w:rStyle w:val="FootnoteReference"/>
          <w:rFonts w:ascii="Times" w:hAnsi="Times"/>
          <w:szCs w:val="18"/>
        </w:rPr>
        <w:t xml:space="preserve"> </w:t>
      </w:r>
      <w:r>
        <w:rPr>
          <w:rStyle w:val="FootnoteReference"/>
          <w:rFonts w:ascii="Times" w:hAnsi="Times"/>
          <w:szCs w:val="18"/>
        </w:rPr>
        <w:footnoteReference w:id="2"/>
      </w:r>
      <w:r>
        <w:rPr>
          <w:rFonts w:ascii="Times" w:hAnsi="Times"/>
          <w:szCs w:val="18"/>
        </w:rPr>
        <w:t xml:space="preserve"> However those burden changes only involved voluntary terminations of one’s Form CMS-855O rather tha</w:t>
      </w:r>
      <w:r w:rsidR="00BE69C1">
        <w:rPr>
          <w:rFonts w:ascii="Times" w:hAnsi="Times"/>
          <w:szCs w:val="18"/>
        </w:rPr>
        <w:t>n</w:t>
      </w:r>
      <w:r>
        <w:rPr>
          <w:rFonts w:ascii="Times" w:hAnsi="Times"/>
          <w:szCs w:val="18"/>
        </w:rPr>
        <w:t xml:space="preserve"> an initial Form CMS-855O </w:t>
      </w:r>
      <w:r w:rsidR="00BE69C1">
        <w:rPr>
          <w:rFonts w:ascii="Times" w:hAnsi="Times"/>
          <w:szCs w:val="18"/>
        </w:rPr>
        <w:t xml:space="preserve">application </w:t>
      </w:r>
      <w:r>
        <w:rPr>
          <w:rFonts w:ascii="Times" w:hAnsi="Times"/>
          <w:szCs w:val="18"/>
        </w:rPr>
        <w:t xml:space="preserve">as envisioned in the aforementioned April </w:t>
      </w:r>
      <w:r w:rsidR="00816804">
        <w:rPr>
          <w:rFonts w:ascii="Times" w:hAnsi="Times"/>
          <w:szCs w:val="18"/>
        </w:rPr>
        <w:t>4</w:t>
      </w:r>
      <w:r>
        <w:rPr>
          <w:rFonts w:ascii="Times" w:hAnsi="Times"/>
          <w:szCs w:val="18"/>
        </w:rPr>
        <w:t xml:space="preserve">, 2023 proposed rule.  As such, the </w:t>
      </w:r>
      <w:r w:rsidR="00930E51">
        <w:rPr>
          <w:rFonts w:ascii="Times" w:hAnsi="Times"/>
          <w:szCs w:val="18"/>
        </w:rPr>
        <w:t xml:space="preserve">proposed </w:t>
      </w:r>
      <w:r>
        <w:rPr>
          <w:rFonts w:ascii="Times" w:hAnsi="Times"/>
          <w:szCs w:val="18"/>
        </w:rPr>
        <w:t xml:space="preserve">burden changes per the September 21 and December 21 notices </w:t>
      </w:r>
      <w:r w:rsidR="00930E51">
        <w:rPr>
          <w:rFonts w:ascii="Times" w:hAnsi="Times"/>
          <w:szCs w:val="18"/>
        </w:rPr>
        <w:t xml:space="preserve">would not impact those in the present PRA submission. </w:t>
      </w:r>
    </w:p>
    <w:p w:rsidR="00B34175" w:rsidRPr="008A18E3" w:rsidP="003F5D6E" w14:paraId="4216407B" w14:textId="77777777">
      <w:pPr>
        <w:rPr>
          <w:rFonts w:ascii="Times" w:hAnsi="Times"/>
          <w:szCs w:val="18"/>
        </w:rPr>
      </w:pPr>
    </w:p>
    <w:p w:rsidR="003F1EB4" w:rsidRPr="00EE6D62" w:rsidP="003F1EB4" w14:paraId="6AB48B25" w14:textId="77777777">
      <w:pPr>
        <w:rPr>
          <w:b/>
          <w:u w:val="single"/>
        </w:rPr>
      </w:pPr>
      <w:r w:rsidRPr="006B681B">
        <w:rPr>
          <w:b/>
        </w:rPr>
        <w:t xml:space="preserve">B.  </w:t>
      </w:r>
      <w:r w:rsidRPr="00EE6D62">
        <w:rPr>
          <w:b/>
          <w:u w:val="single"/>
        </w:rPr>
        <w:t>JUSTIFICATION</w:t>
      </w:r>
    </w:p>
    <w:p w:rsidR="003F1EB4" w:rsidRPr="00EE6D62" w:rsidP="003F1EB4" w14:paraId="2B4AE9D4" w14:textId="77777777"/>
    <w:p w:rsidR="003F1EB4" w:rsidRPr="00EE6D62" w:rsidP="003F1EB4" w14:paraId="73F92641" w14:textId="77777777">
      <w:pPr>
        <w:pStyle w:val="1"/>
        <w:numPr>
          <w:ilvl w:val="0"/>
          <w:numId w:val="2"/>
        </w:numPr>
        <w:tabs>
          <w:tab w:val="left" w:pos="-1440"/>
        </w:tabs>
        <w:rPr>
          <w:i/>
        </w:rPr>
      </w:pPr>
      <w:r w:rsidRPr="00EE6D62">
        <w:rPr>
          <w:i/>
        </w:rPr>
        <w:t>Need and Legal Basis</w:t>
      </w:r>
    </w:p>
    <w:p w:rsidR="003F1EB4" w:rsidRPr="00EE6D62" w:rsidP="003F1EB4" w14:paraId="383D8D51" w14:textId="77777777"/>
    <w:p w:rsidR="00D35F93" w:rsidRPr="00EE6D62" w:rsidP="00D35F93" w14:paraId="2C632016" w14:textId="034CEDFB">
      <w:r w:rsidRPr="00EE6D62">
        <w:t xml:space="preserve">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w:t>
      </w:r>
      <w:r w:rsidRPr="00EE6D62" w:rsidR="004553D0">
        <w:t xml:space="preserve">allowing </w:t>
      </w:r>
      <w:r w:rsidRPr="00EE6D62">
        <w:t>payment.</w:t>
      </w:r>
      <w:r w:rsidR="00714061">
        <w:t xml:space="preserve">  These statutes and regulations include:</w:t>
      </w:r>
    </w:p>
    <w:p w:rsidR="001B667A" w:rsidRPr="00EE6D62" w:rsidP="00D35F93" w14:paraId="71D2C6A7" w14:textId="77777777"/>
    <w:p w:rsidR="0066586A" w:rsidP="00411702" w14:paraId="4863609E" w14:textId="59784725">
      <w:pPr>
        <w:pStyle w:val="ListParagraph"/>
        <w:numPr>
          <w:ilvl w:val="0"/>
          <w:numId w:val="17"/>
        </w:numPr>
        <w:spacing w:after="240"/>
      </w:pPr>
      <w:r>
        <w:t xml:space="preserve">42 </w:t>
      </w:r>
      <w:r w:rsidRPr="00EE6D62" w:rsidR="001B667A">
        <w:t>C</w:t>
      </w:r>
      <w:r w:rsidRPr="0066586A" w:rsidR="001B667A">
        <w:rPr>
          <w:szCs w:val="24"/>
        </w:rPr>
        <w:t>.F.R. section 424.500</w:t>
      </w:r>
      <w:r w:rsidR="00714061">
        <w:rPr>
          <w:szCs w:val="24"/>
        </w:rPr>
        <w:t>, et al.</w:t>
      </w:r>
      <w:r w:rsidRPr="0066586A" w:rsidR="001B667A">
        <w:rPr>
          <w:szCs w:val="24"/>
        </w:rPr>
        <w:t xml:space="preserve"> state</w:t>
      </w:r>
      <w:r w:rsidR="00714061">
        <w:rPr>
          <w:szCs w:val="24"/>
        </w:rPr>
        <w:t>s</w:t>
      </w:r>
      <w:r w:rsidRPr="0066586A" w:rsidR="001B667A">
        <w:rPr>
          <w:szCs w:val="24"/>
        </w:rPr>
        <w:t xml:space="preserve"> the requirements for enrollment, periodic resubmission and certification of enrollment information for revalidation, and timely reporting of updates and changes to enrollment information. Providers and suppliers must meet and maintain these enrollment requirements to bill either the Medicare program or its beneficiaries for Medicare covered services or </w:t>
      </w:r>
      <w:r w:rsidR="00714061">
        <w:rPr>
          <w:szCs w:val="24"/>
        </w:rPr>
        <w:t>item</w:t>
      </w:r>
      <w:r w:rsidRPr="0066586A" w:rsidR="001B667A">
        <w:rPr>
          <w:szCs w:val="24"/>
        </w:rPr>
        <w:t xml:space="preserve">.  </w:t>
      </w:r>
    </w:p>
    <w:p w:rsidR="00D35F93" w:rsidP="0066586A" w14:paraId="323CB75F" w14:textId="6A286290">
      <w:pPr>
        <w:pStyle w:val="ListParagraph"/>
        <w:numPr>
          <w:ilvl w:val="0"/>
          <w:numId w:val="17"/>
        </w:numPr>
        <w:spacing w:after="240"/>
      </w:pPr>
      <w:r w:rsidRPr="00EE6D62">
        <w:t>The Balanced Budget Act of 1997 (BBA) (Public Law 105-33) section 4313, amended sections 1124(a)(1) and 1124A of the Act to require disclosure of both the Employer Identification Number (EIN) and Social Security Number (SSN) of each provider or supplier</w:t>
      </w:r>
      <w:r w:rsidR="00714061">
        <w:t>,</w:t>
      </w:r>
      <w:r w:rsidRPr="00EE6D62">
        <w:t xml:space="preserve"> each person with </w:t>
      </w:r>
      <w:r w:rsidR="00714061">
        <w:t xml:space="preserve">an </w:t>
      </w:r>
      <w:r w:rsidRPr="00EE6D62">
        <w:t xml:space="preserve">ownership or control interest in the provider or supplier, </w:t>
      </w:r>
      <w:r w:rsidR="00714061">
        <w:t>and</w:t>
      </w:r>
      <w:r w:rsidRPr="00EE6D62">
        <w:t xml:space="preserve">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00D35F93" w:rsidP="0066586A" w14:paraId="5E53831D" w14:textId="3CEECE50">
      <w:pPr>
        <w:pStyle w:val="ListParagraph"/>
        <w:numPr>
          <w:ilvl w:val="0"/>
          <w:numId w:val="17"/>
        </w:numPr>
        <w:spacing w:after="240"/>
      </w:pPr>
      <w:r w:rsidRPr="00EE6D62">
        <w:t>Section 31001(I) of the Debt Collection Improvement Act of 1996 (DCIA) (Public Law 104-134) amended 31 U.S.C. 7701 by adding paragraph (c) to require that any person or entity doing business with the Federal Government provide their Tax Identification Number (TIN).</w:t>
      </w:r>
    </w:p>
    <w:p w:rsidR="00D35F93" w:rsidP="0066586A" w14:paraId="44D9D3F0" w14:textId="17BAE98E">
      <w:pPr>
        <w:pStyle w:val="ListParagraph"/>
        <w:numPr>
          <w:ilvl w:val="0"/>
          <w:numId w:val="17"/>
        </w:numPr>
        <w:spacing w:after="240"/>
      </w:pPr>
      <w:r w:rsidRPr="00EE6D62">
        <w:t>Section 1866(b)(2)(D) and 1842(h)(8) of the Act require denial of enrollment (directly or indirectly) of persons convicted of a felony for a period not less than 10 years from the date of conviction.</w:t>
      </w:r>
    </w:p>
    <w:p w:rsidR="007C1539" w:rsidRPr="008A18E3" w:rsidP="0066586A" w14:paraId="73A4874F" w14:textId="70CD7497">
      <w:pPr>
        <w:pStyle w:val="ListParagraph"/>
        <w:numPr>
          <w:ilvl w:val="0"/>
          <w:numId w:val="17"/>
        </w:numPr>
        <w:spacing w:after="240"/>
      </w:pPr>
      <w:r w:rsidRPr="008A18E3">
        <w:t xml:space="preserve">42 C.F.R. section 424.502 defines enrollment and enrollment related terms.  </w:t>
      </w:r>
    </w:p>
    <w:p w:rsidR="0093735A" w:rsidRPr="008A18E3" w:rsidP="0093735A" w14:paraId="1EE95738" w14:textId="39A895F7">
      <w:pPr>
        <w:pStyle w:val="ListParagraph"/>
        <w:numPr>
          <w:ilvl w:val="0"/>
          <w:numId w:val="19"/>
        </w:numPr>
        <w:tabs>
          <w:tab w:val="left" w:pos="825"/>
          <w:tab w:val="left" w:pos="826"/>
        </w:tabs>
        <w:autoSpaceDE w:val="0"/>
        <w:autoSpaceDN w:val="0"/>
        <w:contextualSpacing w:val="0"/>
        <w:rPr>
          <w:szCs w:val="24"/>
        </w:rPr>
      </w:pPr>
      <w:r w:rsidRPr="008A18E3">
        <w:rPr>
          <w:w w:val="105"/>
          <w:szCs w:val="24"/>
        </w:rPr>
        <w:t>The</w:t>
      </w:r>
      <w:r w:rsidRPr="008A18E3">
        <w:rPr>
          <w:spacing w:val="-15"/>
          <w:w w:val="105"/>
          <w:szCs w:val="24"/>
        </w:rPr>
        <w:t xml:space="preserve"> </w:t>
      </w:r>
      <w:r w:rsidRPr="008A18E3">
        <w:rPr>
          <w:w w:val="105"/>
          <w:szCs w:val="24"/>
        </w:rPr>
        <w:t>Patient</w:t>
      </w:r>
      <w:r w:rsidRPr="008A18E3">
        <w:rPr>
          <w:spacing w:val="-3"/>
          <w:w w:val="105"/>
          <w:szCs w:val="24"/>
        </w:rPr>
        <w:t xml:space="preserve"> </w:t>
      </w:r>
      <w:r w:rsidRPr="008A18E3">
        <w:rPr>
          <w:w w:val="105"/>
          <w:szCs w:val="24"/>
        </w:rPr>
        <w:t>Protection</w:t>
      </w:r>
      <w:r w:rsidRPr="008A18E3">
        <w:rPr>
          <w:spacing w:val="-4"/>
          <w:w w:val="105"/>
          <w:szCs w:val="24"/>
        </w:rPr>
        <w:t xml:space="preserve"> </w:t>
      </w:r>
      <w:r w:rsidRPr="008A18E3">
        <w:rPr>
          <w:w w:val="105"/>
          <w:szCs w:val="24"/>
        </w:rPr>
        <w:t>and</w:t>
      </w:r>
      <w:r w:rsidRPr="008A18E3">
        <w:rPr>
          <w:spacing w:val="-7"/>
          <w:w w:val="105"/>
          <w:szCs w:val="24"/>
        </w:rPr>
        <w:t xml:space="preserve"> </w:t>
      </w:r>
      <w:r w:rsidRPr="008A18E3">
        <w:rPr>
          <w:w w:val="105"/>
          <w:szCs w:val="24"/>
        </w:rPr>
        <w:t>Affordable</w:t>
      </w:r>
      <w:r w:rsidRPr="008A18E3">
        <w:rPr>
          <w:spacing w:val="-5"/>
          <w:w w:val="105"/>
          <w:szCs w:val="24"/>
        </w:rPr>
        <w:t xml:space="preserve"> </w:t>
      </w:r>
      <w:r w:rsidRPr="008A18E3">
        <w:rPr>
          <w:w w:val="105"/>
          <w:szCs w:val="24"/>
        </w:rPr>
        <w:t>Care</w:t>
      </w:r>
      <w:r w:rsidRPr="008A18E3">
        <w:rPr>
          <w:spacing w:val="-9"/>
          <w:w w:val="105"/>
          <w:szCs w:val="24"/>
        </w:rPr>
        <w:t xml:space="preserve"> </w:t>
      </w:r>
      <w:r w:rsidRPr="008A18E3">
        <w:rPr>
          <w:w w:val="105"/>
          <w:szCs w:val="24"/>
        </w:rPr>
        <w:t>Act</w:t>
      </w:r>
      <w:r w:rsidRPr="008A18E3">
        <w:rPr>
          <w:spacing w:val="-11"/>
          <w:w w:val="105"/>
          <w:szCs w:val="24"/>
        </w:rPr>
        <w:t xml:space="preserve"> </w:t>
      </w:r>
      <w:r w:rsidRPr="008A18E3">
        <w:rPr>
          <w:w w:val="105"/>
          <w:szCs w:val="24"/>
        </w:rPr>
        <w:t>(PPACA),</w:t>
      </w:r>
      <w:r w:rsidRPr="008A18E3">
        <w:rPr>
          <w:spacing w:val="-15"/>
          <w:w w:val="105"/>
          <w:szCs w:val="24"/>
        </w:rPr>
        <w:t xml:space="preserve"> </w:t>
      </w:r>
      <w:r w:rsidRPr="008A18E3">
        <w:rPr>
          <w:w w:val="105"/>
          <w:szCs w:val="24"/>
        </w:rPr>
        <w:t>section</w:t>
      </w:r>
      <w:r w:rsidRPr="008A18E3">
        <w:rPr>
          <w:spacing w:val="-9"/>
          <w:w w:val="105"/>
          <w:szCs w:val="24"/>
        </w:rPr>
        <w:t xml:space="preserve"> </w:t>
      </w:r>
      <w:r w:rsidRPr="008A18E3">
        <w:rPr>
          <w:w w:val="105"/>
          <w:szCs w:val="24"/>
        </w:rPr>
        <w:t>6405</w:t>
      </w:r>
      <w:r w:rsidRPr="008A18E3">
        <w:rPr>
          <w:spacing w:val="-16"/>
          <w:w w:val="105"/>
          <w:szCs w:val="24"/>
        </w:rPr>
        <w:t xml:space="preserve"> </w:t>
      </w:r>
      <w:r w:rsidR="00714061">
        <w:rPr>
          <w:w w:val="105"/>
          <w:szCs w:val="24"/>
        </w:rPr>
        <w:t>(</w:t>
      </w:r>
      <w:r w:rsidRPr="008A18E3">
        <w:rPr>
          <w:w w:val="105"/>
          <w:szCs w:val="24"/>
        </w:rPr>
        <w:t>"Physicians Who</w:t>
      </w:r>
      <w:r w:rsidRPr="008A18E3">
        <w:rPr>
          <w:spacing w:val="-13"/>
          <w:w w:val="105"/>
          <w:szCs w:val="24"/>
        </w:rPr>
        <w:t xml:space="preserve"> </w:t>
      </w:r>
      <w:r w:rsidRPr="008A18E3">
        <w:rPr>
          <w:w w:val="105"/>
          <w:szCs w:val="24"/>
        </w:rPr>
        <w:t>Order</w:t>
      </w:r>
      <w:r w:rsidRPr="008A18E3">
        <w:rPr>
          <w:spacing w:val="-10"/>
          <w:w w:val="105"/>
          <w:szCs w:val="24"/>
        </w:rPr>
        <w:t xml:space="preserve"> </w:t>
      </w:r>
      <w:r w:rsidRPr="008A18E3">
        <w:rPr>
          <w:w w:val="105"/>
          <w:szCs w:val="24"/>
        </w:rPr>
        <w:t>Items</w:t>
      </w:r>
      <w:r w:rsidRPr="008A18E3">
        <w:rPr>
          <w:spacing w:val="-19"/>
          <w:w w:val="105"/>
          <w:szCs w:val="24"/>
        </w:rPr>
        <w:t xml:space="preserve"> </w:t>
      </w:r>
      <w:r w:rsidRPr="008A18E3">
        <w:rPr>
          <w:w w:val="105"/>
          <w:szCs w:val="24"/>
        </w:rPr>
        <w:t>or</w:t>
      </w:r>
      <w:r w:rsidRPr="008A18E3">
        <w:rPr>
          <w:spacing w:val="-18"/>
          <w:w w:val="105"/>
          <w:szCs w:val="24"/>
        </w:rPr>
        <w:t xml:space="preserve"> </w:t>
      </w:r>
      <w:r w:rsidRPr="008A18E3">
        <w:rPr>
          <w:w w:val="105"/>
          <w:szCs w:val="24"/>
        </w:rPr>
        <w:t>Services</w:t>
      </w:r>
      <w:r w:rsidRPr="008A18E3">
        <w:rPr>
          <w:spacing w:val="-12"/>
          <w:w w:val="105"/>
          <w:szCs w:val="24"/>
        </w:rPr>
        <w:t xml:space="preserve"> </w:t>
      </w:r>
      <w:r w:rsidRPr="008A18E3">
        <w:rPr>
          <w:w w:val="105"/>
          <w:szCs w:val="24"/>
        </w:rPr>
        <w:t>Required</w:t>
      </w:r>
      <w:r w:rsidRPr="008A18E3">
        <w:rPr>
          <w:spacing w:val="-9"/>
          <w:w w:val="105"/>
          <w:szCs w:val="24"/>
        </w:rPr>
        <w:t xml:space="preserve"> </w:t>
      </w:r>
      <w:r w:rsidRPr="008A18E3">
        <w:rPr>
          <w:w w:val="105"/>
          <w:szCs w:val="24"/>
        </w:rPr>
        <w:t>to</w:t>
      </w:r>
      <w:r w:rsidRPr="008A18E3">
        <w:rPr>
          <w:spacing w:val="-18"/>
          <w:w w:val="105"/>
          <w:szCs w:val="24"/>
        </w:rPr>
        <w:t xml:space="preserve"> </w:t>
      </w:r>
      <w:r w:rsidRPr="008A18E3">
        <w:rPr>
          <w:w w:val="105"/>
          <w:szCs w:val="24"/>
        </w:rPr>
        <w:t>be</w:t>
      </w:r>
      <w:r w:rsidRPr="008A18E3">
        <w:rPr>
          <w:spacing w:val="-16"/>
          <w:w w:val="105"/>
          <w:szCs w:val="24"/>
        </w:rPr>
        <w:t xml:space="preserve"> </w:t>
      </w:r>
      <w:r w:rsidRPr="008A18E3">
        <w:rPr>
          <w:w w:val="105"/>
          <w:szCs w:val="24"/>
        </w:rPr>
        <w:t>Medicare</w:t>
      </w:r>
      <w:r w:rsidRPr="008A18E3">
        <w:rPr>
          <w:spacing w:val="-7"/>
          <w:w w:val="105"/>
          <w:szCs w:val="24"/>
        </w:rPr>
        <w:t xml:space="preserve"> </w:t>
      </w:r>
      <w:r w:rsidRPr="008A18E3">
        <w:rPr>
          <w:w w:val="105"/>
          <w:szCs w:val="24"/>
        </w:rPr>
        <w:t>Enrolled Physicians</w:t>
      </w:r>
      <w:r w:rsidRPr="008A18E3">
        <w:rPr>
          <w:spacing w:val="-7"/>
          <w:w w:val="105"/>
          <w:szCs w:val="24"/>
        </w:rPr>
        <w:t xml:space="preserve"> </w:t>
      </w:r>
      <w:r w:rsidRPr="008A18E3">
        <w:rPr>
          <w:w w:val="105"/>
          <w:szCs w:val="24"/>
        </w:rPr>
        <w:t>or</w:t>
      </w:r>
      <w:r w:rsidRPr="008A18E3">
        <w:rPr>
          <w:spacing w:val="-15"/>
          <w:w w:val="105"/>
          <w:szCs w:val="24"/>
        </w:rPr>
        <w:t xml:space="preserve"> </w:t>
      </w:r>
      <w:r w:rsidRPr="008A18E3">
        <w:rPr>
          <w:w w:val="105"/>
          <w:szCs w:val="24"/>
        </w:rPr>
        <w:t>Eligible Professionals"</w:t>
      </w:r>
      <w:r w:rsidR="00714061">
        <w:rPr>
          <w:w w:val="105"/>
          <w:szCs w:val="24"/>
        </w:rPr>
        <w:t>)</w:t>
      </w:r>
      <w:r w:rsidRPr="008A18E3">
        <w:rPr>
          <w:w w:val="105"/>
          <w:szCs w:val="24"/>
        </w:rPr>
        <w:t xml:space="preserve"> contains a requirement for certain physicians and other eligible professionals</w:t>
      </w:r>
      <w:r w:rsidRPr="008A18E3">
        <w:rPr>
          <w:spacing w:val="-1"/>
          <w:w w:val="105"/>
          <w:szCs w:val="24"/>
        </w:rPr>
        <w:t xml:space="preserve"> </w:t>
      </w:r>
      <w:r w:rsidRPr="008A18E3">
        <w:rPr>
          <w:w w:val="105"/>
          <w:szCs w:val="24"/>
        </w:rPr>
        <w:t>to</w:t>
      </w:r>
      <w:r w:rsidRPr="008A18E3">
        <w:rPr>
          <w:spacing w:val="-14"/>
          <w:w w:val="105"/>
          <w:szCs w:val="24"/>
        </w:rPr>
        <w:t xml:space="preserve"> </w:t>
      </w:r>
      <w:r w:rsidRPr="008A18E3">
        <w:rPr>
          <w:w w:val="105"/>
          <w:szCs w:val="24"/>
        </w:rPr>
        <w:t>enroll</w:t>
      </w:r>
      <w:r w:rsidRPr="008A18E3">
        <w:rPr>
          <w:spacing w:val="-7"/>
          <w:w w:val="105"/>
          <w:szCs w:val="24"/>
        </w:rPr>
        <w:t xml:space="preserve"> </w:t>
      </w:r>
      <w:r w:rsidRPr="008A18E3">
        <w:rPr>
          <w:w w:val="105"/>
          <w:szCs w:val="24"/>
        </w:rPr>
        <w:t>in</w:t>
      </w:r>
      <w:r w:rsidRPr="008A18E3">
        <w:rPr>
          <w:spacing w:val="-16"/>
          <w:w w:val="105"/>
          <w:szCs w:val="24"/>
        </w:rPr>
        <w:t xml:space="preserve"> </w:t>
      </w:r>
      <w:r w:rsidRPr="008A18E3">
        <w:rPr>
          <w:w w:val="105"/>
          <w:szCs w:val="24"/>
        </w:rPr>
        <w:t>the</w:t>
      </w:r>
      <w:r w:rsidRPr="008A18E3">
        <w:rPr>
          <w:spacing w:val="-12"/>
          <w:w w:val="105"/>
          <w:szCs w:val="24"/>
        </w:rPr>
        <w:t xml:space="preserve"> </w:t>
      </w:r>
      <w:r w:rsidRPr="008A18E3">
        <w:rPr>
          <w:w w:val="105"/>
          <w:szCs w:val="24"/>
        </w:rPr>
        <w:t>Medicare</w:t>
      </w:r>
      <w:r w:rsidRPr="008A18E3">
        <w:rPr>
          <w:spacing w:val="-4"/>
          <w:w w:val="105"/>
          <w:szCs w:val="24"/>
        </w:rPr>
        <w:t xml:space="preserve"> </w:t>
      </w:r>
      <w:r w:rsidRPr="008A18E3">
        <w:rPr>
          <w:w w:val="105"/>
          <w:szCs w:val="24"/>
        </w:rPr>
        <w:t>program</w:t>
      </w:r>
      <w:r w:rsidRPr="008A18E3">
        <w:rPr>
          <w:spacing w:val="-8"/>
          <w:w w:val="105"/>
          <w:szCs w:val="24"/>
        </w:rPr>
        <w:t xml:space="preserve"> </w:t>
      </w:r>
      <w:r w:rsidRPr="008A18E3">
        <w:rPr>
          <w:w w:val="105"/>
          <w:szCs w:val="24"/>
        </w:rPr>
        <w:t>for</w:t>
      </w:r>
      <w:r w:rsidRPr="008A18E3">
        <w:rPr>
          <w:spacing w:val="-17"/>
          <w:w w:val="105"/>
          <w:szCs w:val="24"/>
        </w:rPr>
        <w:t xml:space="preserve"> </w:t>
      </w:r>
      <w:r w:rsidRPr="008A18E3">
        <w:rPr>
          <w:w w:val="105"/>
          <w:szCs w:val="24"/>
        </w:rPr>
        <w:t>the</w:t>
      </w:r>
      <w:r w:rsidRPr="008A18E3">
        <w:rPr>
          <w:spacing w:val="-14"/>
          <w:w w:val="105"/>
          <w:szCs w:val="24"/>
        </w:rPr>
        <w:t xml:space="preserve"> </w:t>
      </w:r>
      <w:r w:rsidRPr="008A18E3">
        <w:rPr>
          <w:w w:val="105"/>
          <w:szCs w:val="24"/>
        </w:rPr>
        <w:t>sole</w:t>
      </w:r>
      <w:r w:rsidRPr="008A18E3">
        <w:rPr>
          <w:spacing w:val="-9"/>
          <w:w w:val="105"/>
          <w:szCs w:val="24"/>
        </w:rPr>
        <w:t xml:space="preserve"> </w:t>
      </w:r>
      <w:r w:rsidRPr="008A18E3">
        <w:rPr>
          <w:w w:val="105"/>
          <w:szCs w:val="24"/>
        </w:rPr>
        <w:t>purpose</w:t>
      </w:r>
      <w:r w:rsidRPr="008A18E3">
        <w:rPr>
          <w:spacing w:val="-9"/>
          <w:w w:val="105"/>
          <w:szCs w:val="24"/>
        </w:rPr>
        <w:t xml:space="preserve"> </w:t>
      </w:r>
      <w:r w:rsidRPr="008A18E3">
        <w:rPr>
          <w:w w:val="105"/>
          <w:szCs w:val="24"/>
        </w:rPr>
        <w:t>of</w:t>
      </w:r>
      <w:r w:rsidRPr="008A18E3">
        <w:rPr>
          <w:spacing w:val="-14"/>
          <w:w w:val="105"/>
          <w:szCs w:val="24"/>
        </w:rPr>
        <w:t xml:space="preserve"> </w:t>
      </w:r>
      <w:r w:rsidRPr="008A18E3">
        <w:rPr>
          <w:w w:val="105"/>
          <w:szCs w:val="24"/>
        </w:rPr>
        <w:t>ordering</w:t>
      </w:r>
      <w:r w:rsidRPr="008A18E3">
        <w:rPr>
          <w:spacing w:val="-9"/>
          <w:w w:val="105"/>
          <w:szCs w:val="24"/>
        </w:rPr>
        <w:t xml:space="preserve"> </w:t>
      </w:r>
      <w:r w:rsidRPr="008A18E3">
        <w:rPr>
          <w:w w:val="105"/>
          <w:szCs w:val="24"/>
        </w:rPr>
        <w:t>or certifying</w:t>
      </w:r>
      <w:r w:rsidRPr="008A18E3">
        <w:rPr>
          <w:spacing w:val="-7"/>
          <w:w w:val="105"/>
          <w:szCs w:val="24"/>
        </w:rPr>
        <w:t xml:space="preserve"> </w:t>
      </w:r>
      <w:r w:rsidRPr="008A18E3">
        <w:rPr>
          <w:w w:val="105"/>
          <w:szCs w:val="24"/>
        </w:rPr>
        <w:t>items</w:t>
      </w:r>
      <w:r w:rsidRPr="008A18E3">
        <w:rPr>
          <w:spacing w:val="-16"/>
          <w:w w:val="105"/>
          <w:szCs w:val="24"/>
        </w:rPr>
        <w:t xml:space="preserve"> </w:t>
      </w:r>
      <w:r w:rsidRPr="008A18E3">
        <w:rPr>
          <w:w w:val="105"/>
          <w:szCs w:val="24"/>
        </w:rPr>
        <w:t>or</w:t>
      </w:r>
      <w:r w:rsidRPr="008A18E3">
        <w:rPr>
          <w:spacing w:val="-16"/>
          <w:w w:val="105"/>
          <w:szCs w:val="24"/>
        </w:rPr>
        <w:t xml:space="preserve"> </w:t>
      </w:r>
      <w:r w:rsidRPr="008A18E3">
        <w:rPr>
          <w:w w:val="105"/>
          <w:szCs w:val="24"/>
        </w:rPr>
        <w:t>services</w:t>
      </w:r>
      <w:r w:rsidRPr="008A18E3">
        <w:rPr>
          <w:spacing w:val="-15"/>
          <w:w w:val="105"/>
          <w:szCs w:val="24"/>
        </w:rPr>
        <w:t xml:space="preserve"> </w:t>
      </w:r>
      <w:r w:rsidRPr="008A18E3">
        <w:rPr>
          <w:w w:val="105"/>
          <w:szCs w:val="24"/>
        </w:rPr>
        <w:t>for</w:t>
      </w:r>
      <w:r w:rsidRPr="008A18E3">
        <w:rPr>
          <w:spacing w:val="-17"/>
          <w:w w:val="105"/>
          <w:szCs w:val="24"/>
        </w:rPr>
        <w:t xml:space="preserve"> </w:t>
      </w:r>
      <w:r w:rsidRPr="008A18E3">
        <w:rPr>
          <w:w w:val="105"/>
          <w:szCs w:val="24"/>
        </w:rPr>
        <w:t>Medicare</w:t>
      </w:r>
      <w:r w:rsidRPr="008A18E3">
        <w:rPr>
          <w:spacing w:val="-10"/>
          <w:w w:val="105"/>
          <w:szCs w:val="24"/>
        </w:rPr>
        <w:t xml:space="preserve"> </w:t>
      </w:r>
      <w:r w:rsidRPr="008A18E3">
        <w:rPr>
          <w:w w:val="105"/>
          <w:szCs w:val="24"/>
        </w:rPr>
        <w:t>beneficiaries.</w:t>
      </w:r>
    </w:p>
    <w:p w:rsidR="00D35F93" w:rsidRPr="00EE6D62" w:rsidP="00D35F93" w14:paraId="78C3B4D7" w14:textId="5997C82C">
      <w:pPr>
        <w:numPr>
          <w:ilvl w:val="0"/>
          <w:numId w:val="19"/>
        </w:numPr>
      </w:pPr>
      <w:r w:rsidRPr="00EE6D62">
        <w:rPr>
          <w:szCs w:val="24"/>
        </w:rPr>
        <w:t>Sections 1102 and 1871 of the Act</w:t>
      </w:r>
      <w:r w:rsidR="00714061">
        <w:rPr>
          <w:szCs w:val="24"/>
        </w:rPr>
        <w:t xml:space="preserve"> </w:t>
      </w:r>
      <w:r w:rsidRPr="00EE6D62">
        <w:rPr>
          <w:szCs w:val="24"/>
        </w:rPr>
        <w:t>provide general authority for the Secretary to prescribe regulations for the efficient administration of the Medicare program</w:t>
      </w:r>
    </w:p>
    <w:p w:rsidR="0005415E" w:rsidRPr="00EE6D62" w:rsidP="0005415E" w14:paraId="29D91F0C" w14:textId="77777777">
      <w:pPr>
        <w:numPr>
          <w:ilvl w:val="0"/>
          <w:numId w:val="19"/>
        </w:numPr>
      </w:pPr>
      <w:r w:rsidRPr="00EE6D62">
        <w:t>Section 1866(</w:t>
      </w:r>
      <w:r w:rsidRPr="00EE6D62" w:rsidR="00A24ED5">
        <w:t>j</w:t>
      </w:r>
      <w:r w:rsidRPr="00EE6D62">
        <w:t xml:space="preserve">)(2)(A)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rsidR="00D11EEE" w:rsidRPr="00EE6D62" w:rsidP="00D11EEE" w14:paraId="0988EB00" w14:textId="77777777">
      <w:pPr>
        <w:numPr>
          <w:ilvl w:val="0"/>
          <w:numId w:val="19"/>
        </w:numPr>
      </w:pPr>
      <w:r w:rsidRPr="00EE6D62">
        <w:t>Section 1866(</w:t>
      </w:r>
      <w:r w:rsidRPr="00EE6D62" w:rsidR="00A24ED5">
        <w:t>j</w:t>
      </w:r>
      <w:r w:rsidRPr="00EE6D62">
        <w:t>)(2)(B) of the Act requires the Secretary to determine the level of screening to be conducted according to the risk of fraud, waste, and abuse with respect to the category of provider or supplier.</w:t>
      </w:r>
    </w:p>
    <w:p w:rsidR="00492AB8" w:rsidRPr="00EE6D62" w:rsidP="0005415E" w14:paraId="64AC1818" w14:textId="77777777">
      <w:pPr>
        <w:numPr>
          <w:ilvl w:val="0"/>
          <w:numId w:val="19"/>
        </w:numPr>
      </w:pPr>
      <w:r w:rsidRPr="00EE6D62">
        <w:t>Section 1848(k)(3)(B</w:t>
      </w:r>
      <w:r w:rsidRPr="00EE6D62" w:rsidR="006D0E06">
        <w:t>) defines</w:t>
      </w:r>
      <w:r w:rsidRPr="00EE6D62">
        <w:t xml:space="preserve"> covered professional services and eligible professionals.</w:t>
      </w:r>
    </w:p>
    <w:p w:rsidR="0005415E" w:rsidRPr="005C5226" w:rsidP="00D35F93" w14:paraId="39253A4B" w14:textId="77777777">
      <w:pPr>
        <w:widowControl/>
        <w:numPr>
          <w:ilvl w:val="0"/>
          <w:numId w:val="19"/>
        </w:numPr>
        <w:spacing w:before="100" w:beforeAutospacing="1" w:after="100" w:afterAutospacing="1"/>
        <w:rPr>
          <w:szCs w:val="24"/>
        </w:rPr>
      </w:pPr>
      <w:r w:rsidRPr="00EE6D62">
        <w:t>5 U.S.C. 522(b)(4) and Executive Order 12600 protect privileged or confidential commercial or financial information from public disclosure.</w:t>
      </w:r>
    </w:p>
    <w:p w:rsidR="00D35F93" w:rsidRPr="00EE6D62" w:rsidP="00D35F93" w14:paraId="643A2676" w14:textId="6D0E662C">
      <w:r w:rsidRPr="00EE6D62">
        <w:t xml:space="preserve">The </w:t>
      </w:r>
      <w:r w:rsidR="00714061">
        <w:t xml:space="preserve">Form </w:t>
      </w:r>
      <w:r w:rsidRPr="00EE6D62">
        <w:t xml:space="preserve">CMS-855 applications collect this information, including the information necessary to uniquely identify and enumerate the provider/supplier.  Additional </w:t>
      </w:r>
      <w:r w:rsidR="00714061">
        <w:t>data needed t</w:t>
      </w:r>
      <w:r w:rsidRPr="00EE6D62">
        <w:rPr>
          <w:bCs/>
          <w:szCs w:val="24"/>
        </w:rPr>
        <w:t>o ensure that providers and suppliers meet all applicable Medicare requirements</w:t>
      </w:r>
      <w:r w:rsidRPr="00EE6D62">
        <w:t xml:space="preserve"> and to process claims accurately and timely and are also collected on the </w:t>
      </w:r>
      <w:r w:rsidR="00930E51">
        <w:t xml:space="preserve">Form </w:t>
      </w:r>
      <w:r w:rsidRPr="00EE6D62">
        <w:t>CMS-855 application</w:t>
      </w:r>
      <w:r w:rsidRPr="00EE6D62" w:rsidR="00376A53">
        <w:t>s.</w:t>
      </w:r>
      <w:r w:rsidRPr="00EE6D62">
        <w:t xml:space="preserve">  </w:t>
      </w:r>
    </w:p>
    <w:p w:rsidR="003F1EB4" w:rsidP="003F1EB4" w14:paraId="25E26731" w14:textId="77777777"/>
    <w:p w:rsidR="003F1EB4" w:rsidRPr="00EE6D62" w:rsidP="003F1EB4" w14:paraId="2D1C41EF" w14:textId="77777777">
      <w:pPr>
        <w:numPr>
          <w:ilvl w:val="0"/>
          <w:numId w:val="2"/>
        </w:numPr>
        <w:rPr>
          <w:i/>
        </w:rPr>
      </w:pPr>
      <w:r w:rsidRPr="00EE6D62">
        <w:rPr>
          <w:i/>
        </w:rPr>
        <w:t>Purpose and users of the information</w:t>
      </w:r>
    </w:p>
    <w:p w:rsidR="003F1EB4" w:rsidRPr="00EE6D62" w:rsidP="003F1EB4" w14:paraId="301A41D2" w14:textId="77777777">
      <w:pPr>
        <w:pStyle w:val="Header"/>
        <w:tabs>
          <w:tab w:val="clear" w:pos="4320"/>
          <w:tab w:val="clear" w:pos="8640"/>
        </w:tabs>
      </w:pPr>
    </w:p>
    <w:p w:rsidR="007D37B1" w:rsidRPr="007D37B1" w:rsidP="007D37B1" w14:paraId="311A7986" w14:textId="7842E1B0">
      <w:pPr>
        <w:pStyle w:val="BodyText"/>
        <w:ind w:left="0"/>
        <w:rPr>
          <w:rFonts w:ascii="Times New Roman" w:hAnsi="Times New Roman" w:cs="Times New Roman"/>
          <w:spacing w:val="36"/>
          <w:w w:val="105"/>
          <w:sz w:val="24"/>
          <w:szCs w:val="24"/>
        </w:rPr>
      </w:pPr>
      <w:r w:rsidRPr="007D37B1">
        <w:rPr>
          <w:rFonts w:ascii="Times New Roman" w:hAnsi="Times New Roman" w:cs="Times New Roman"/>
          <w:color w:val="000000"/>
          <w:sz w:val="24"/>
          <w:szCs w:val="24"/>
          <w:lang w:val="en"/>
        </w:rPr>
        <w:t xml:space="preserve">Physicians and practitioners complete </w:t>
      </w:r>
      <w:r w:rsidRPr="007D37B1">
        <w:rPr>
          <w:rFonts w:ascii="Times New Roman" w:hAnsi="Times New Roman" w:cs="Times New Roman"/>
          <w:sz w:val="24"/>
          <w:szCs w:val="24"/>
          <w:lang w:val="en" w:eastAsia="x-none"/>
        </w:rPr>
        <w:t xml:space="preserve">the Form CMS-855O </w:t>
      </w:r>
      <w:r w:rsidRPr="007D37B1">
        <w:rPr>
          <w:rFonts w:ascii="Times New Roman" w:hAnsi="Times New Roman" w:cs="Times New Roman"/>
          <w:color w:val="000000"/>
          <w:sz w:val="24"/>
          <w:szCs w:val="24"/>
          <w:lang w:val="en"/>
        </w:rPr>
        <w:t>if they are enrolling in Medicare strictly to order, refer, or certify certain Medicare items and services</w:t>
      </w:r>
      <w:r>
        <w:rPr>
          <w:rFonts w:ascii="Times New Roman" w:hAnsi="Times New Roman" w:cs="Times New Roman"/>
          <w:color w:val="000000"/>
          <w:sz w:val="24"/>
          <w:szCs w:val="24"/>
          <w:lang w:val="en"/>
        </w:rPr>
        <w:t xml:space="preserve"> and </w:t>
      </w:r>
      <w:r w:rsidRPr="007D37B1">
        <w:rPr>
          <w:rFonts w:ascii="Times New Roman" w:hAnsi="Times New Roman" w:cs="Times New Roman"/>
          <w:color w:val="000000"/>
          <w:sz w:val="24"/>
          <w:szCs w:val="24"/>
          <w:lang w:val="en"/>
        </w:rPr>
        <w:t>not to obtain Medicare billing privileges</w:t>
      </w:r>
      <w:r>
        <w:rPr>
          <w:rFonts w:ascii="Times New Roman" w:hAnsi="Times New Roman" w:cs="Times New Roman"/>
          <w:color w:val="000000"/>
          <w:sz w:val="24"/>
          <w:szCs w:val="24"/>
          <w:lang w:val="en"/>
        </w:rPr>
        <w:t xml:space="preserve">.  </w:t>
      </w:r>
      <w:r w:rsidRPr="007D37B1">
        <w:rPr>
          <w:rFonts w:ascii="Times New Roman" w:hAnsi="Times New Roman" w:cs="Times New Roman"/>
          <w:w w:val="105"/>
          <w:sz w:val="24"/>
          <w:szCs w:val="24"/>
        </w:rPr>
        <w:t>It is</w:t>
      </w:r>
      <w:r w:rsidRPr="007D37B1">
        <w:rPr>
          <w:rFonts w:ascii="Times New Roman" w:hAnsi="Times New Roman" w:cs="Times New Roman"/>
          <w:spacing w:val="-14"/>
          <w:w w:val="105"/>
          <w:sz w:val="24"/>
          <w:szCs w:val="24"/>
        </w:rPr>
        <w:t xml:space="preserve"> </w:t>
      </w:r>
      <w:r w:rsidRPr="007D37B1">
        <w:rPr>
          <w:rFonts w:ascii="Times New Roman" w:hAnsi="Times New Roman" w:cs="Times New Roman"/>
          <w:w w:val="105"/>
          <w:sz w:val="24"/>
          <w:szCs w:val="24"/>
        </w:rPr>
        <w:t>used</w:t>
      </w:r>
      <w:r w:rsidRPr="007D37B1">
        <w:rPr>
          <w:rFonts w:ascii="Times New Roman" w:hAnsi="Times New Roman" w:cs="Times New Roman"/>
          <w:spacing w:val="-9"/>
          <w:w w:val="105"/>
          <w:sz w:val="24"/>
          <w:szCs w:val="24"/>
        </w:rPr>
        <w:t xml:space="preserve"> </w:t>
      </w:r>
      <w:r w:rsidRPr="007D37B1">
        <w:rPr>
          <w:rFonts w:ascii="Times New Roman" w:hAnsi="Times New Roman" w:cs="Times New Roman"/>
          <w:w w:val="105"/>
          <w:sz w:val="24"/>
          <w:szCs w:val="24"/>
        </w:rPr>
        <w:t>by</w:t>
      </w:r>
      <w:r w:rsidRPr="007D37B1">
        <w:rPr>
          <w:rFonts w:ascii="Times New Roman" w:hAnsi="Times New Roman" w:cs="Times New Roman"/>
          <w:spacing w:val="-7"/>
          <w:w w:val="105"/>
          <w:sz w:val="24"/>
          <w:szCs w:val="24"/>
        </w:rPr>
        <w:t xml:space="preserve"> </w:t>
      </w:r>
      <w:r w:rsidRPr="007D37B1">
        <w:rPr>
          <w:rFonts w:ascii="Times New Roman" w:hAnsi="Times New Roman" w:cs="Times New Roman"/>
          <w:w w:val="105"/>
          <w:sz w:val="24"/>
          <w:szCs w:val="24"/>
        </w:rPr>
        <w:t>Medicare</w:t>
      </w:r>
      <w:r w:rsidRPr="007D37B1">
        <w:rPr>
          <w:rFonts w:ascii="Times New Roman" w:hAnsi="Times New Roman" w:cs="Times New Roman"/>
          <w:spacing w:val="-5"/>
          <w:w w:val="105"/>
          <w:sz w:val="24"/>
          <w:szCs w:val="24"/>
        </w:rPr>
        <w:t xml:space="preserve"> </w:t>
      </w:r>
      <w:r w:rsidRPr="007D37B1">
        <w:rPr>
          <w:rFonts w:ascii="Times New Roman" w:hAnsi="Times New Roman" w:cs="Times New Roman"/>
          <w:w w:val="105"/>
          <w:sz w:val="24"/>
          <w:szCs w:val="24"/>
        </w:rPr>
        <w:t>contractors</w:t>
      </w:r>
      <w:r w:rsidRPr="007D37B1">
        <w:rPr>
          <w:rFonts w:ascii="Times New Roman" w:hAnsi="Times New Roman" w:cs="Times New Roman"/>
          <w:spacing w:val="-6"/>
          <w:w w:val="105"/>
          <w:sz w:val="24"/>
          <w:szCs w:val="24"/>
        </w:rPr>
        <w:t xml:space="preserve"> </w:t>
      </w:r>
      <w:r w:rsidRPr="007D37B1">
        <w:rPr>
          <w:rFonts w:ascii="Times New Roman" w:hAnsi="Times New Roman" w:cs="Times New Roman"/>
          <w:w w:val="105"/>
          <w:sz w:val="24"/>
          <w:szCs w:val="24"/>
        </w:rPr>
        <w:t>to</w:t>
      </w:r>
      <w:r w:rsidRPr="007D37B1">
        <w:rPr>
          <w:rFonts w:ascii="Times New Roman" w:hAnsi="Times New Roman" w:cs="Times New Roman"/>
          <w:spacing w:val="-15"/>
          <w:w w:val="105"/>
          <w:sz w:val="24"/>
          <w:szCs w:val="24"/>
        </w:rPr>
        <w:t xml:space="preserve"> </w:t>
      </w:r>
      <w:r w:rsidRPr="007D37B1">
        <w:rPr>
          <w:rFonts w:ascii="Times New Roman" w:hAnsi="Times New Roman" w:cs="Times New Roman"/>
          <w:w w:val="105"/>
          <w:sz w:val="24"/>
          <w:szCs w:val="24"/>
        </w:rPr>
        <w:t>collect</w:t>
      </w:r>
      <w:r w:rsidRPr="007D37B1">
        <w:rPr>
          <w:rFonts w:ascii="Times New Roman" w:hAnsi="Times New Roman" w:cs="Times New Roman"/>
          <w:spacing w:val="-11"/>
          <w:w w:val="105"/>
          <w:sz w:val="24"/>
          <w:szCs w:val="24"/>
        </w:rPr>
        <w:t xml:space="preserve"> </w:t>
      </w:r>
      <w:r w:rsidRPr="007D37B1">
        <w:rPr>
          <w:rFonts w:ascii="Times New Roman" w:hAnsi="Times New Roman" w:cs="Times New Roman"/>
          <w:w w:val="105"/>
          <w:sz w:val="24"/>
          <w:szCs w:val="24"/>
        </w:rPr>
        <w:t>data</w:t>
      </w:r>
      <w:r w:rsidRPr="007D37B1">
        <w:rPr>
          <w:rFonts w:ascii="Times New Roman" w:hAnsi="Times New Roman" w:cs="Times New Roman"/>
          <w:spacing w:val="-18"/>
          <w:w w:val="105"/>
          <w:sz w:val="24"/>
          <w:szCs w:val="24"/>
        </w:rPr>
        <w:t xml:space="preserve"> that</w:t>
      </w:r>
      <w:r w:rsidRPr="007D37B1">
        <w:rPr>
          <w:rFonts w:ascii="Times New Roman" w:hAnsi="Times New Roman" w:cs="Times New Roman"/>
          <w:spacing w:val="-14"/>
          <w:w w:val="105"/>
          <w:sz w:val="24"/>
          <w:szCs w:val="24"/>
        </w:rPr>
        <w:t xml:space="preserve"> </w:t>
      </w:r>
      <w:r w:rsidRPr="007D37B1">
        <w:rPr>
          <w:rFonts w:ascii="Times New Roman" w:hAnsi="Times New Roman" w:cs="Times New Roman"/>
          <w:w w:val="105"/>
          <w:sz w:val="24"/>
          <w:szCs w:val="24"/>
        </w:rPr>
        <w:t>helps</w:t>
      </w:r>
      <w:r w:rsidRPr="007D37B1">
        <w:rPr>
          <w:rFonts w:ascii="Times New Roman" w:hAnsi="Times New Roman" w:cs="Times New Roman"/>
          <w:spacing w:val="-17"/>
          <w:w w:val="105"/>
          <w:sz w:val="24"/>
          <w:szCs w:val="24"/>
        </w:rPr>
        <w:t xml:space="preserve"> </w:t>
      </w:r>
      <w:r w:rsidRPr="007D37B1">
        <w:rPr>
          <w:rFonts w:ascii="Times New Roman" w:hAnsi="Times New Roman" w:cs="Times New Roman"/>
          <w:w w:val="105"/>
          <w:sz w:val="24"/>
          <w:szCs w:val="24"/>
        </w:rPr>
        <w:t>ensure</w:t>
      </w:r>
      <w:r w:rsidRPr="007D37B1">
        <w:rPr>
          <w:rFonts w:ascii="Times New Roman" w:hAnsi="Times New Roman" w:cs="Times New Roman"/>
          <w:spacing w:val="-12"/>
          <w:w w:val="105"/>
          <w:sz w:val="24"/>
          <w:szCs w:val="24"/>
        </w:rPr>
        <w:t xml:space="preserve"> </w:t>
      </w:r>
      <w:r w:rsidRPr="007D37B1">
        <w:rPr>
          <w:rFonts w:ascii="Times New Roman" w:hAnsi="Times New Roman" w:cs="Times New Roman"/>
          <w:w w:val="105"/>
          <w:sz w:val="24"/>
          <w:szCs w:val="24"/>
        </w:rPr>
        <w:t>the</w:t>
      </w:r>
      <w:r w:rsidRPr="007D37B1">
        <w:rPr>
          <w:rFonts w:ascii="Times New Roman" w:hAnsi="Times New Roman" w:cs="Times New Roman"/>
          <w:spacing w:val="-12"/>
          <w:w w:val="105"/>
          <w:sz w:val="24"/>
          <w:szCs w:val="24"/>
        </w:rPr>
        <w:t xml:space="preserve"> </w:t>
      </w:r>
      <w:r w:rsidRPr="007D37B1">
        <w:rPr>
          <w:rFonts w:ascii="Times New Roman" w:hAnsi="Times New Roman" w:cs="Times New Roman"/>
          <w:w w:val="105"/>
          <w:sz w:val="24"/>
          <w:szCs w:val="24"/>
        </w:rPr>
        <w:t>applicant has the necessary credentials to order</w:t>
      </w:r>
      <w:r w:rsidR="001A6D3B">
        <w:rPr>
          <w:rFonts w:ascii="Times New Roman" w:hAnsi="Times New Roman" w:cs="Times New Roman"/>
          <w:w w:val="105"/>
          <w:sz w:val="24"/>
          <w:szCs w:val="24"/>
        </w:rPr>
        <w:t>, refer,</w:t>
      </w:r>
      <w:r w:rsidRPr="007D37B1">
        <w:rPr>
          <w:rFonts w:ascii="Times New Roman" w:hAnsi="Times New Roman" w:cs="Times New Roman"/>
          <w:w w:val="105"/>
          <w:sz w:val="24"/>
          <w:szCs w:val="24"/>
        </w:rPr>
        <w:t xml:space="preserve"> </w:t>
      </w:r>
      <w:r w:rsidR="001A6D3B">
        <w:rPr>
          <w:rFonts w:ascii="Times New Roman" w:hAnsi="Times New Roman" w:cs="Times New Roman"/>
          <w:w w:val="105"/>
          <w:sz w:val="24"/>
          <w:szCs w:val="24"/>
        </w:rPr>
        <w:t>or</w:t>
      </w:r>
      <w:r w:rsidRPr="007D37B1">
        <w:rPr>
          <w:rFonts w:ascii="Times New Roman" w:hAnsi="Times New Roman" w:cs="Times New Roman"/>
          <w:w w:val="105"/>
          <w:sz w:val="24"/>
          <w:szCs w:val="24"/>
        </w:rPr>
        <w:t xml:space="preserve"> certify certain Medicare items and services.</w:t>
      </w:r>
      <w:r w:rsidRPr="007D37B1">
        <w:rPr>
          <w:rFonts w:ascii="Times New Roman" w:hAnsi="Times New Roman" w:cs="Times New Roman"/>
          <w:spacing w:val="36"/>
          <w:w w:val="105"/>
          <w:sz w:val="24"/>
          <w:szCs w:val="24"/>
        </w:rPr>
        <w:t xml:space="preserve"> </w:t>
      </w:r>
    </w:p>
    <w:p w:rsidR="007D37B1" w:rsidRPr="007D37B1" w:rsidP="007D37B1" w14:paraId="5FB4E29E" w14:textId="77777777">
      <w:pPr>
        <w:pStyle w:val="BodyText"/>
        <w:rPr>
          <w:rFonts w:ascii="Times New Roman" w:hAnsi="Times New Roman" w:cs="Times New Roman"/>
          <w:sz w:val="24"/>
          <w:szCs w:val="24"/>
        </w:rPr>
      </w:pPr>
    </w:p>
    <w:p w:rsidR="007D37B1" w:rsidRPr="007D37B1" w:rsidP="007D37B1" w14:paraId="3966B88A" w14:textId="18BD7141">
      <w:pPr>
        <w:pStyle w:val="BodyText"/>
        <w:ind w:left="0"/>
        <w:rPr>
          <w:rFonts w:ascii="Times New Roman" w:hAnsi="Times New Roman" w:cs="Times New Roman"/>
          <w:bCs/>
          <w:sz w:val="24"/>
          <w:szCs w:val="24"/>
        </w:rPr>
      </w:pPr>
      <w:r w:rsidRPr="007D37B1">
        <w:rPr>
          <w:rFonts w:ascii="Times New Roman" w:hAnsi="Times New Roman" w:cs="Times New Roman"/>
          <w:bCs/>
          <w:sz w:val="24"/>
          <w:szCs w:val="24"/>
        </w:rPr>
        <w:t>The M</w:t>
      </w:r>
      <w:r w:rsidR="00930E51">
        <w:rPr>
          <w:rFonts w:ascii="Times New Roman" w:hAnsi="Times New Roman" w:cs="Times New Roman"/>
          <w:bCs/>
          <w:sz w:val="24"/>
          <w:szCs w:val="24"/>
        </w:rPr>
        <w:t xml:space="preserve">edicare </w:t>
      </w:r>
      <w:r w:rsidRPr="007D37B1">
        <w:rPr>
          <w:rFonts w:ascii="Times New Roman" w:hAnsi="Times New Roman" w:cs="Times New Roman"/>
          <w:bCs/>
          <w:sz w:val="24"/>
          <w:szCs w:val="24"/>
        </w:rPr>
        <w:t>A</w:t>
      </w:r>
      <w:r w:rsidR="00930E51">
        <w:rPr>
          <w:rFonts w:ascii="Times New Roman" w:hAnsi="Times New Roman" w:cs="Times New Roman"/>
          <w:bCs/>
          <w:sz w:val="24"/>
          <w:szCs w:val="24"/>
        </w:rPr>
        <w:t xml:space="preserve">dministrative </w:t>
      </w:r>
      <w:r w:rsidRPr="007D37B1">
        <w:rPr>
          <w:rFonts w:ascii="Times New Roman" w:hAnsi="Times New Roman" w:cs="Times New Roman"/>
          <w:bCs/>
          <w:sz w:val="24"/>
          <w:szCs w:val="24"/>
        </w:rPr>
        <w:t>C</w:t>
      </w:r>
      <w:r w:rsidR="00930E51">
        <w:rPr>
          <w:rFonts w:ascii="Times New Roman" w:hAnsi="Times New Roman" w:cs="Times New Roman"/>
          <w:bCs/>
          <w:sz w:val="24"/>
          <w:szCs w:val="24"/>
        </w:rPr>
        <w:t>ontractor (MACs)</w:t>
      </w:r>
      <w:r w:rsidRPr="007D37B1">
        <w:rPr>
          <w:rFonts w:ascii="Times New Roman" w:hAnsi="Times New Roman" w:cs="Times New Roman"/>
          <w:bCs/>
          <w:sz w:val="24"/>
          <w:szCs w:val="24"/>
        </w:rPr>
        <w:t xml:space="preserve"> establishes Medicare </w:t>
      </w:r>
      <w:r w:rsidR="00930E51">
        <w:rPr>
          <w:rFonts w:ascii="Times New Roman" w:hAnsi="Times New Roman" w:cs="Times New Roman"/>
          <w:bCs/>
          <w:sz w:val="24"/>
          <w:szCs w:val="24"/>
        </w:rPr>
        <w:t>i</w:t>
      </w:r>
      <w:r w:rsidRPr="007D37B1">
        <w:rPr>
          <w:rFonts w:ascii="Times New Roman" w:hAnsi="Times New Roman" w:cs="Times New Roman"/>
          <w:bCs/>
          <w:sz w:val="24"/>
          <w:szCs w:val="24"/>
        </w:rPr>
        <w:t xml:space="preserve">dentification </w:t>
      </w:r>
      <w:r w:rsidR="00930E51">
        <w:rPr>
          <w:rFonts w:ascii="Times New Roman" w:hAnsi="Times New Roman" w:cs="Times New Roman"/>
          <w:bCs/>
          <w:sz w:val="24"/>
          <w:szCs w:val="24"/>
        </w:rPr>
        <w:t>n</w:t>
      </w:r>
      <w:r w:rsidRPr="007D37B1">
        <w:rPr>
          <w:rFonts w:ascii="Times New Roman" w:hAnsi="Times New Roman" w:cs="Times New Roman"/>
          <w:bCs/>
          <w:sz w:val="24"/>
          <w:szCs w:val="24"/>
        </w:rPr>
        <w:t>umbers.  The MACs store</w:t>
      </w:r>
      <w:r w:rsidR="001A6D3B">
        <w:rPr>
          <w:rFonts w:ascii="Times New Roman" w:hAnsi="Times New Roman" w:cs="Times New Roman"/>
          <w:bCs/>
          <w:sz w:val="24"/>
          <w:szCs w:val="24"/>
        </w:rPr>
        <w:t xml:space="preserve"> Medicare identification numbers </w:t>
      </w:r>
      <w:r w:rsidRPr="007D37B1">
        <w:rPr>
          <w:rFonts w:ascii="Times New Roman" w:hAnsi="Times New Roman" w:cs="Times New Roman"/>
          <w:bCs/>
          <w:sz w:val="24"/>
          <w:szCs w:val="24"/>
        </w:rPr>
        <w:t xml:space="preserve">and </w:t>
      </w:r>
      <w:r w:rsidR="001A6D3B">
        <w:rPr>
          <w:rFonts w:ascii="Times New Roman" w:hAnsi="Times New Roman" w:cs="Times New Roman"/>
          <w:bCs/>
          <w:sz w:val="24"/>
          <w:szCs w:val="24"/>
        </w:rPr>
        <w:t xml:space="preserve">other </w:t>
      </w:r>
      <w:r w:rsidRPr="007D37B1">
        <w:rPr>
          <w:rFonts w:ascii="Times New Roman" w:hAnsi="Times New Roman" w:cs="Times New Roman"/>
          <w:bCs/>
          <w:sz w:val="24"/>
          <w:szCs w:val="24"/>
        </w:rPr>
        <w:t xml:space="preserve">information in CMS’ </w:t>
      </w:r>
      <w:r w:rsidRPr="007D37B1">
        <w:rPr>
          <w:rFonts w:ascii="Times New Roman" w:hAnsi="Times New Roman" w:cs="Times New Roman"/>
          <w:sz w:val="24"/>
          <w:szCs w:val="24"/>
        </w:rPr>
        <w:t xml:space="preserve">Provider Enrollment, Chain and Ownership System (PECOS).  The </w:t>
      </w:r>
      <w:r w:rsidR="001A6D3B">
        <w:rPr>
          <w:rFonts w:ascii="Times New Roman" w:hAnsi="Times New Roman" w:cs="Times New Roman"/>
          <w:sz w:val="24"/>
          <w:szCs w:val="24"/>
        </w:rPr>
        <w:t xml:space="preserve">MACs </w:t>
      </w:r>
      <w:r w:rsidRPr="007D37B1">
        <w:rPr>
          <w:rFonts w:ascii="Times New Roman" w:hAnsi="Times New Roman" w:cs="Times New Roman"/>
          <w:sz w:val="24"/>
          <w:szCs w:val="24"/>
        </w:rPr>
        <w:t xml:space="preserve">collect data </w:t>
      </w:r>
      <w:r w:rsidR="001A6D3B">
        <w:rPr>
          <w:rFonts w:ascii="Times New Roman" w:hAnsi="Times New Roman" w:cs="Times New Roman"/>
          <w:sz w:val="24"/>
          <w:szCs w:val="24"/>
        </w:rPr>
        <w:t xml:space="preserve">via the Form CMS-855O to </w:t>
      </w:r>
      <w:r w:rsidRPr="007D37B1">
        <w:rPr>
          <w:rFonts w:ascii="Times New Roman" w:hAnsi="Times New Roman" w:cs="Times New Roman"/>
          <w:sz w:val="24"/>
          <w:szCs w:val="24"/>
        </w:rPr>
        <w:t xml:space="preserve">ensure that the applicant has the necessary information for unique identification.  </w:t>
      </w:r>
      <w:r w:rsidRPr="007D37B1">
        <w:rPr>
          <w:rFonts w:ascii="Times New Roman" w:hAnsi="Times New Roman" w:cs="Times New Roman"/>
          <w:bCs/>
          <w:sz w:val="24"/>
          <w:szCs w:val="24"/>
        </w:rPr>
        <w:t xml:space="preserve">The license numbers are validated against state licensing websites.  Social Security Numbers (SSNs) are validated against the Social Security Administration database (SSA).  </w:t>
      </w:r>
      <w:r w:rsidR="00016152">
        <w:rPr>
          <w:rFonts w:ascii="Times New Roman" w:hAnsi="Times New Roman" w:cs="Times New Roman"/>
          <w:bCs/>
          <w:sz w:val="24"/>
          <w:szCs w:val="24"/>
        </w:rPr>
        <w:t>The c</w:t>
      </w:r>
      <w:r w:rsidRPr="007D37B1">
        <w:rPr>
          <w:rFonts w:ascii="Times New Roman" w:hAnsi="Times New Roman" w:cs="Times New Roman"/>
          <w:bCs/>
          <w:sz w:val="24"/>
          <w:szCs w:val="24"/>
        </w:rPr>
        <w:t xml:space="preserve">orrespondence address and contact information </w:t>
      </w:r>
      <w:r w:rsidR="00016152">
        <w:rPr>
          <w:rFonts w:ascii="Times New Roman" w:hAnsi="Times New Roman" w:cs="Times New Roman"/>
          <w:bCs/>
          <w:sz w:val="24"/>
          <w:szCs w:val="24"/>
        </w:rPr>
        <w:t>are</w:t>
      </w:r>
      <w:r w:rsidRPr="007D37B1">
        <w:rPr>
          <w:rFonts w:ascii="Times New Roman" w:hAnsi="Times New Roman" w:cs="Times New Roman"/>
          <w:bCs/>
          <w:sz w:val="24"/>
          <w:szCs w:val="24"/>
        </w:rPr>
        <w:t xml:space="preserve"> captured to contact the provider/supplier. </w:t>
      </w:r>
    </w:p>
    <w:p w:rsidR="007D37B1" w:rsidP="00491BAD" w14:paraId="46973008" w14:textId="77777777"/>
    <w:p w:rsidR="00016152" w:rsidP="00016152" w14:paraId="655097AA" w14:textId="42E65108">
      <w:pPr>
        <w:rPr>
          <w:szCs w:val="24"/>
        </w:rPr>
      </w:pPr>
      <w:r w:rsidRPr="002F52CA">
        <w:rPr>
          <w:szCs w:val="24"/>
        </w:rPr>
        <w:t>The collection and verification of this information protects our beneficiaries from illegitimate providers/suppliers.  These procedures also protect the Medicare Trust Fund</w:t>
      </w:r>
      <w:r>
        <w:rPr>
          <w:szCs w:val="24"/>
        </w:rPr>
        <w:t>s</w:t>
      </w:r>
      <w:r w:rsidRPr="002F52CA">
        <w:rPr>
          <w:szCs w:val="24"/>
        </w:rPr>
        <w:t xml:space="preserve"> against fraud.  </w:t>
      </w:r>
      <w:r>
        <w:rPr>
          <w:szCs w:val="24"/>
        </w:rPr>
        <w:t xml:space="preserve">The </w:t>
      </w:r>
      <w:r w:rsidR="00930E51">
        <w:rPr>
          <w:szCs w:val="24"/>
        </w:rPr>
        <w:t xml:space="preserve">Form </w:t>
      </w:r>
      <w:r>
        <w:rPr>
          <w:szCs w:val="24"/>
        </w:rPr>
        <w:t xml:space="preserve">CMS-855O </w:t>
      </w:r>
      <w:r w:rsidRPr="002F52CA">
        <w:rPr>
          <w:szCs w:val="24"/>
        </w:rPr>
        <w:t xml:space="preserve">gathers information that allow Medicare contractors to ensure that the physician or eligible professional is not sanctioned from the Medicare and/or Medicaid program(s), or debarred, or excluded from any other Federal agency or program.  </w:t>
      </w:r>
      <w:r>
        <w:rPr>
          <w:szCs w:val="24"/>
        </w:rPr>
        <w:t xml:space="preserve">Furthermore, </w:t>
      </w:r>
      <w:r w:rsidR="001A6D3B">
        <w:rPr>
          <w:szCs w:val="24"/>
        </w:rPr>
        <w:t xml:space="preserve">and as already stated, </w:t>
      </w:r>
      <w:r>
        <w:rPr>
          <w:szCs w:val="24"/>
        </w:rPr>
        <w:t>t</w:t>
      </w:r>
      <w:r w:rsidRPr="002F52CA">
        <w:rPr>
          <w:szCs w:val="24"/>
        </w:rPr>
        <w:t xml:space="preserve">he data collected </w:t>
      </w:r>
      <w:r w:rsidR="001A6D3B">
        <w:rPr>
          <w:szCs w:val="24"/>
        </w:rPr>
        <w:t xml:space="preserve">help to confirm </w:t>
      </w:r>
      <w:r w:rsidRPr="002F52CA">
        <w:rPr>
          <w:szCs w:val="24"/>
        </w:rPr>
        <w:t xml:space="preserve">that the applicant has the </w:t>
      </w:r>
      <w:r w:rsidR="001A6D3B">
        <w:rPr>
          <w:szCs w:val="24"/>
        </w:rPr>
        <w:t xml:space="preserve">required </w:t>
      </w:r>
      <w:r w:rsidRPr="002F52CA">
        <w:rPr>
          <w:szCs w:val="24"/>
        </w:rPr>
        <w:t xml:space="preserve">credentials to order and certify health care services. This is </w:t>
      </w:r>
      <w:r>
        <w:rPr>
          <w:szCs w:val="24"/>
        </w:rPr>
        <w:t xml:space="preserve">the </w:t>
      </w:r>
      <w:r w:rsidRPr="002F52CA">
        <w:rPr>
          <w:szCs w:val="24"/>
        </w:rPr>
        <w:t>sole instrument implemented for this purpose.</w:t>
      </w:r>
    </w:p>
    <w:p w:rsidR="001B667A" w:rsidRPr="00EE6D62" w:rsidP="003F1EB4" w14:paraId="6EE9EC00" w14:textId="77777777"/>
    <w:p w:rsidR="003F1EB4" w:rsidP="003F1EB4" w14:paraId="1F0FABB8" w14:textId="06902D89">
      <w:pPr>
        <w:numPr>
          <w:ilvl w:val="0"/>
          <w:numId w:val="2"/>
        </w:numPr>
        <w:tabs>
          <w:tab w:val="left" w:pos="-1440"/>
        </w:tabs>
        <w:rPr>
          <w:i/>
        </w:rPr>
      </w:pPr>
      <w:r w:rsidRPr="00EE6D62">
        <w:rPr>
          <w:i/>
        </w:rPr>
        <w:t>Improved Information Techniques</w:t>
      </w:r>
    </w:p>
    <w:p w:rsidR="00930E51" w:rsidP="00930E51" w14:paraId="642F88C8" w14:textId="0E9F3A59">
      <w:pPr>
        <w:tabs>
          <w:tab w:val="left" w:pos="-1440"/>
        </w:tabs>
        <w:rPr>
          <w:i/>
        </w:rPr>
      </w:pPr>
    </w:p>
    <w:p w:rsidR="00930E51" w:rsidRPr="00930E51" w:rsidP="00930E51" w14:paraId="0D8E2C12" w14:textId="18BF667E">
      <w:r w:rsidRPr="00EE6D62">
        <w:t xml:space="preserve">This collection lends itself to electronic collection methods.  </w:t>
      </w:r>
      <w:r w:rsidR="005D0A47">
        <w:rPr>
          <w:szCs w:val="24"/>
        </w:rPr>
        <w:t xml:space="preserve">PECOS </w:t>
      </w:r>
      <w:r w:rsidRPr="00EE6D62">
        <w:rPr>
          <w:szCs w:val="24"/>
        </w:rPr>
        <w:t xml:space="preserve">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w:t>
      </w:r>
      <w:r w:rsidRPr="00EE6D62">
        <w:t>PECOS is an electronic Medicare enrollment system through which providers and suppliers can</w:t>
      </w:r>
      <w:r>
        <w:t xml:space="preserve"> </w:t>
      </w:r>
      <w:r w:rsidRPr="00EE6D62">
        <w:t xml:space="preserve">submit Medicare enrollment applications, view and print enrollment information, update enrollment information, complete the enrollment revalidation process, voluntarily withdraw from the Medicare program, and track the status of a submitted Medicare enrollment application.  </w:t>
      </w:r>
      <w:r w:rsidRPr="00EE6D62">
        <w:rPr>
          <w:szCs w:val="24"/>
        </w:rPr>
        <w:t xml:space="preserve">The data stored in PECOS mirrors the data collected on the </w:t>
      </w:r>
      <w:r>
        <w:rPr>
          <w:szCs w:val="24"/>
        </w:rPr>
        <w:t xml:space="preserve">various Form </w:t>
      </w:r>
      <w:r w:rsidRPr="00EE6D62">
        <w:rPr>
          <w:szCs w:val="24"/>
        </w:rPr>
        <w:t>CMS-855</w:t>
      </w:r>
      <w:r>
        <w:rPr>
          <w:szCs w:val="24"/>
        </w:rPr>
        <w:t xml:space="preserve"> applications </w:t>
      </w:r>
      <w:r w:rsidRPr="00EE6D62">
        <w:rPr>
          <w:szCs w:val="24"/>
        </w:rPr>
        <w:t xml:space="preserve">and is maintained indefinitely as both historical and current information.  </w:t>
      </w:r>
      <w:r>
        <w:rPr>
          <w:szCs w:val="24"/>
        </w:rPr>
        <w:t xml:space="preserve">At present, </w:t>
      </w:r>
      <w:r w:rsidRPr="00EE6D62">
        <w:t>approximately 67% of individual provider/suppliers use the electronic method of enrolling in Medicare via PECOS.</w:t>
      </w:r>
    </w:p>
    <w:p w:rsidR="003F1EB4" w:rsidRPr="00EE6D62" w:rsidP="003F1EB4" w14:paraId="373B8517" w14:textId="77777777">
      <w:pPr>
        <w:pStyle w:val="Header"/>
        <w:tabs>
          <w:tab w:val="clear" w:pos="4320"/>
          <w:tab w:val="clear" w:pos="8640"/>
        </w:tabs>
      </w:pPr>
    </w:p>
    <w:p w:rsidR="003F1EB4" w:rsidRPr="00EE6D62" w:rsidP="003F1EB4" w14:paraId="1B3AC490" w14:textId="77777777">
      <w:pPr>
        <w:numPr>
          <w:ilvl w:val="0"/>
          <w:numId w:val="2"/>
        </w:numPr>
        <w:tabs>
          <w:tab w:val="left" w:pos="-1440"/>
        </w:tabs>
      </w:pPr>
      <w:r w:rsidRPr="00EE6D62">
        <w:rPr>
          <w:i/>
        </w:rPr>
        <w:t>Duplication and Similar Information</w:t>
      </w:r>
    </w:p>
    <w:p w:rsidR="003F1EB4" w:rsidRPr="00EE6D62" w:rsidP="003F1EB4" w14:paraId="38939677" w14:textId="77777777"/>
    <w:p w:rsidR="003F1EB4" w:rsidRPr="00EE6D62" w:rsidP="003F1EB4" w14:paraId="11001805" w14:textId="77777777">
      <w:r w:rsidRPr="00EE6D62">
        <w:t xml:space="preserve">There is no duplicative information collection instrument or process.  </w:t>
      </w:r>
    </w:p>
    <w:p w:rsidR="003F1EB4" w:rsidRPr="00EE6D62" w:rsidP="003F1EB4" w14:paraId="4BA6218D" w14:textId="77777777"/>
    <w:p w:rsidR="003F1EB4" w:rsidRPr="00EE6D62" w:rsidP="003F1EB4" w14:paraId="2D7623FA" w14:textId="77777777">
      <w:pPr>
        <w:numPr>
          <w:ilvl w:val="0"/>
          <w:numId w:val="2"/>
        </w:numPr>
      </w:pPr>
      <w:r w:rsidRPr="00EE6D62">
        <w:rPr>
          <w:i/>
        </w:rPr>
        <w:t>Small Business</w:t>
      </w:r>
    </w:p>
    <w:p w:rsidR="003F1EB4" w:rsidRPr="00EE6D62" w:rsidP="003F1EB4" w14:paraId="284EF1B5" w14:textId="77777777"/>
    <w:p w:rsidR="00016152" w:rsidRPr="00016152" w:rsidP="00016152" w14:paraId="6FBAB3E3" w14:textId="1AA40BF6">
      <w:pPr>
        <w:pStyle w:val="BodyText"/>
        <w:ind w:left="0"/>
        <w:rPr>
          <w:rFonts w:ascii="Times New Roman" w:hAnsi="Times New Roman" w:cs="Times New Roman"/>
          <w:sz w:val="24"/>
          <w:szCs w:val="24"/>
        </w:rPr>
      </w:pPr>
      <w:r w:rsidRPr="00016152">
        <w:rPr>
          <w:rFonts w:ascii="Times New Roman" w:hAnsi="Times New Roman" w:cs="Times New Roman"/>
          <w:w w:val="105"/>
          <w:sz w:val="24"/>
          <w:szCs w:val="24"/>
        </w:rPr>
        <w:t xml:space="preserve">The </w:t>
      </w:r>
      <w:r w:rsidR="005D0A47">
        <w:rPr>
          <w:rFonts w:ascii="Times New Roman" w:hAnsi="Times New Roman" w:cs="Times New Roman"/>
          <w:w w:val="105"/>
          <w:sz w:val="24"/>
          <w:szCs w:val="24"/>
        </w:rPr>
        <w:t xml:space="preserve">Form </w:t>
      </w:r>
      <w:r w:rsidRPr="00016152">
        <w:rPr>
          <w:rFonts w:ascii="Times New Roman" w:hAnsi="Times New Roman" w:cs="Times New Roman"/>
          <w:w w:val="105"/>
          <w:sz w:val="24"/>
          <w:szCs w:val="24"/>
        </w:rPr>
        <w:t xml:space="preserve">CMS-855O is not completed by small businesses and therefore will not affect </w:t>
      </w:r>
      <w:r w:rsidR="005D0A47">
        <w:rPr>
          <w:rFonts w:ascii="Times New Roman" w:hAnsi="Times New Roman" w:cs="Times New Roman"/>
          <w:w w:val="105"/>
          <w:sz w:val="24"/>
          <w:szCs w:val="24"/>
        </w:rPr>
        <w:t>them</w:t>
      </w:r>
      <w:r w:rsidRPr="00016152">
        <w:rPr>
          <w:rFonts w:ascii="Times New Roman" w:hAnsi="Times New Roman" w:cs="Times New Roman"/>
          <w:w w:val="105"/>
          <w:sz w:val="24"/>
          <w:szCs w:val="24"/>
        </w:rPr>
        <w:t>.</w:t>
      </w:r>
    </w:p>
    <w:p w:rsidR="00016152" w:rsidRPr="00EE6D62" w:rsidP="00760E43" w14:paraId="21D262A1" w14:textId="77777777"/>
    <w:p w:rsidR="003F1EB4" w:rsidRPr="00EE6D62" w:rsidP="003F1EB4" w14:paraId="60780F8E" w14:textId="77777777">
      <w:pPr>
        <w:numPr>
          <w:ilvl w:val="0"/>
          <w:numId w:val="2"/>
        </w:numPr>
        <w:tabs>
          <w:tab w:val="left" w:pos="-1440"/>
        </w:tabs>
      </w:pPr>
      <w:r w:rsidRPr="00EE6D62">
        <w:rPr>
          <w:i/>
        </w:rPr>
        <w:t>Less Frequent Collections</w:t>
      </w:r>
    </w:p>
    <w:p w:rsidR="003F1EB4" w:rsidRPr="00EE6D62" w:rsidP="003F1EB4" w14:paraId="78F994DF" w14:textId="77777777"/>
    <w:p w:rsidR="003D4A07" w:rsidRPr="00016152" w:rsidP="003D4A07" w14:paraId="7633DD8A" w14:textId="2AF9F7B5">
      <w:pPr>
        <w:pStyle w:val="BodyText"/>
        <w:ind w:left="0"/>
        <w:rPr>
          <w:rFonts w:ascii="Times New Roman" w:hAnsi="Times New Roman" w:cs="Times New Roman"/>
          <w:w w:val="105"/>
          <w:sz w:val="24"/>
          <w:szCs w:val="24"/>
        </w:rPr>
      </w:pPr>
      <w:r w:rsidRPr="00016152">
        <w:rPr>
          <w:rFonts w:ascii="Times New Roman" w:hAnsi="Times New Roman" w:cs="Times New Roman"/>
          <w:w w:val="105"/>
          <w:sz w:val="24"/>
          <w:szCs w:val="24"/>
        </w:rPr>
        <w:t xml:space="preserve">The information provided on the </w:t>
      </w:r>
      <w:r w:rsidR="005D0A47">
        <w:rPr>
          <w:rFonts w:ascii="Times New Roman" w:hAnsi="Times New Roman" w:cs="Times New Roman"/>
          <w:w w:val="105"/>
          <w:sz w:val="24"/>
          <w:szCs w:val="24"/>
        </w:rPr>
        <w:t xml:space="preserve">Form </w:t>
      </w:r>
      <w:r w:rsidRPr="00016152">
        <w:rPr>
          <w:rFonts w:ascii="Times New Roman" w:hAnsi="Times New Roman" w:cs="Times New Roman"/>
          <w:w w:val="105"/>
          <w:sz w:val="24"/>
          <w:szCs w:val="24"/>
        </w:rPr>
        <w:t xml:space="preserve">CMS-855O is necessary for identification of certain physician and other eligible professionals in the Medicare program. It is essential to collect this information for all ordering/certifying physicians and other eligible professionals to </w:t>
      </w:r>
      <w:r w:rsidR="001A6D3B">
        <w:rPr>
          <w:rFonts w:ascii="Times New Roman" w:hAnsi="Times New Roman" w:cs="Times New Roman"/>
          <w:w w:val="105"/>
          <w:sz w:val="24"/>
          <w:szCs w:val="24"/>
        </w:rPr>
        <w:t>verify the individual’s qualifications to or</w:t>
      </w:r>
      <w:r w:rsidRPr="00016152">
        <w:rPr>
          <w:rFonts w:ascii="Times New Roman" w:hAnsi="Times New Roman" w:cs="Times New Roman"/>
          <w:w w:val="105"/>
          <w:sz w:val="24"/>
          <w:szCs w:val="24"/>
        </w:rPr>
        <w:t xml:space="preserve">der and certify certain Medicare items and services. </w:t>
      </w:r>
      <w:r w:rsidR="001A6D3B">
        <w:rPr>
          <w:rFonts w:ascii="Times New Roman" w:hAnsi="Times New Roman" w:cs="Times New Roman"/>
          <w:w w:val="105"/>
          <w:sz w:val="24"/>
          <w:szCs w:val="24"/>
        </w:rPr>
        <w:t xml:space="preserve"> </w:t>
      </w:r>
      <w:r w:rsidRPr="00016152">
        <w:rPr>
          <w:rFonts w:ascii="Times New Roman" w:hAnsi="Times New Roman" w:cs="Times New Roman"/>
          <w:w w:val="105"/>
          <w:sz w:val="24"/>
          <w:szCs w:val="24"/>
        </w:rPr>
        <w:t xml:space="preserve">In addition, Medicare contractors must ensure that the ordering/certifying physicians or other eligible professionals meet all statutory and regulatory requirements and are properly credentialed.  </w:t>
      </w:r>
    </w:p>
    <w:p w:rsidR="003D4A07" w:rsidP="00016152" w14:paraId="3A5BFE34" w14:textId="77777777">
      <w:pPr>
        <w:tabs>
          <w:tab w:val="left" w:pos="1197"/>
          <w:tab w:val="left" w:pos="1198"/>
        </w:tabs>
        <w:rPr>
          <w:w w:val="105"/>
          <w:szCs w:val="24"/>
        </w:rPr>
      </w:pPr>
    </w:p>
    <w:p w:rsidR="00016152" w:rsidRPr="002F52CA" w:rsidP="00016152" w14:paraId="514ADAA3" w14:textId="0E0188F5">
      <w:pPr>
        <w:tabs>
          <w:tab w:val="left" w:pos="1197"/>
          <w:tab w:val="left" w:pos="1198"/>
        </w:tabs>
        <w:rPr>
          <w:w w:val="105"/>
          <w:szCs w:val="24"/>
        </w:rPr>
      </w:pPr>
      <w:r w:rsidRPr="002F52CA">
        <w:rPr>
          <w:w w:val="105"/>
          <w:szCs w:val="24"/>
        </w:rPr>
        <w:t>After initial enrollment, this information is collected on an as needed basis</w:t>
      </w:r>
      <w:r w:rsidR="005D0A47">
        <w:rPr>
          <w:w w:val="105"/>
          <w:szCs w:val="24"/>
        </w:rPr>
        <w:t>; it</w:t>
      </w:r>
      <w:r>
        <w:rPr>
          <w:w w:val="105"/>
          <w:szCs w:val="24"/>
        </w:rPr>
        <w:t xml:space="preserve"> is </w:t>
      </w:r>
      <w:r w:rsidRPr="002F52CA">
        <w:rPr>
          <w:szCs w:val="24"/>
        </w:rPr>
        <w:t xml:space="preserve">often initialized by the individual </w:t>
      </w:r>
      <w:r w:rsidR="005D0A47">
        <w:rPr>
          <w:szCs w:val="24"/>
        </w:rPr>
        <w:t>to report</w:t>
      </w:r>
      <w:r w:rsidRPr="002F52CA">
        <w:rPr>
          <w:szCs w:val="24"/>
        </w:rPr>
        <w:t xml:space="preserve"> </w:t>
      </w:r>
      <w:r w:rsidR="005D0A47">
        <w:rPr>
          <w:szCs w:val="24"/>
        </w:rPr>
        <w:t>a</w:t>
      </w:r>
      <w:r w:rsidRPr="002F52CA">
        <w:rPr>
          <w:szCs w:val="24"/>
        </w:rPr>
        <w:t xml:space="preserve"> change of information</w:t>
      </w:r>
      <w:r w:rsidR="005D0A47">
        <w:rPr>
          <w:w w:val="105"/>
          <w:szCs w:val="24"/>
        </w:rPr>
        <w:t>. T</w:t>
      </w:r>
      <w:r w:rsidRPr="002F52CA">
        <w:rPr>
          <w:w w:val="105"/>
          <w:szCs w:val="24"/>
        </w:rPr>
        <w:t>o</w:t>
      </w:r>
      <w:r w:rsidRPr="002F52CA">
        <w:rPr>
          <w:spacing w:val="-16"/>
          <w:w w:val="105"/>
          <w:szCs w:val="24"/>
        </w:rPr>
        <w:t xml:space="preserve"> </w:t>
      </w:r>
      <w:r w:rsidRPr="002F52CA">
        <w:rPr>
          <w:w w:val="105"/>
          <w:szCs w:val="24"/>
        </w:rPr>
        <w:t>ensur</w:t>
      </w:r>
      <w:r w:rsidR="005D0A47">
        <w:rPr>
          <w:w w:val="105"/>
          <w:szCs w:val="24"/>
        </w:rPr>
        <w:t>e</w:t>
      </w:r>
      <w:r w:rsidRPr="002F52CA">
        <w:rPr>
          <w:spacing w:val="-9"/>
          <w:w w:val="105"/>
          <w:szCs w:val="24"/>
        </w:rPr>
        <w:t xml:space="preserve"> </w:t>
      </w:r>
      <w:r w:rsidRPr="002F52CA">
        <w:rPr>
          <w:w w:val="105"/>
          <w:szCs w:val="24"/>
        </w:rPr>
        <w:t>uniform</w:t>
      </w:r>
      <w:r w:rsidRPr="002F52CA">
        <w:rPr>
          <w:spacing w:val="-8"/>
          <w:w w:val="105"/>
          <w:szCs w:val="24"/>
        </w:rPr>
        <w:t xml:space="preserve"> </w:t>
      </w:r>
      <w:r w:rsidRPr="002F52CA">
        <w:rPr>
          <w:w w:val="105"/>
          <w:szCs w:val="24"/>
        </w:rPr>
        <w:t>data</w:t>
      </w:r>
      <w:r w:rsidRPr="002F52CA">
        <w:rPr>
          <w:spacing w:val="-17"/>
          <w:w w:val="105"/>
          <w:szCs w:val="24"/>
        </w:rPr>
        <w:t xml:space="preserve"> </w:t>
      </w:r>
      <w:r w:rsidRPr="002F52CA">
        <w:rPr>
          <w:w w:val="105"/>
          <w:szCs w:val="24"/>
        </w:rPr>
        <w:t>submissions,</w:t>
      </w:r>
      <w:r w:rsidRPr="002F52CA">
        <w:rPr>
          <w:spacing w:val="-6"/>
          <w:w w:val="105"/>
          <w:szCs w:val="24"/>
        </w:rPr>
        <w:t xml:space="preserve"> </w:t>
      </w:r>
      <w:r w:rsidRPr="002F52CA">
        <w:rPr>
          <w:w w:val="105"/>
          <w:szCs w:val="24"/>
        </w:rPr>
        <w:t>CMS</w:t>
      </w:r>
      <w:r w:rsidRPr="002F52CA">
        <w:rPr>
          <w:spacing w:val="-12"/>
          <w:w w:val="105"/>
          <w:szCs w:val="24"/>
        </w:rPr>
        <w:t xml:space="preserve"> </w:t>
      </w:r>
      <w:r w:rsidRPr="002F52CA">
        <w:rPr>
          <w:w w:val="105"/>
          <w:szCs w:val="24"/>
        </w:rPr>
        <w:t>requires</w:t>
      </w:r>
      <w:r w:rsidRPr="002F52CA">
        <w:rPr>
          <w:spacing w:val="-10"/>
          <w:w w:val="105"/>
          <w:szCs w:val="24"/>
        </w:rPr>
        <w:t xml:space="preserve"> </w:t>
      </w:r>
      <w:r w:rsidRPr="002F52CA">
        <w:rPr>
          <w:w w:val="105"/>
          <w:szCs w:val="24"/>
        </w:rPr>
        <w:t>that</w:t>
      </w:r>
      <w:r w:rsidRPr="002F52CA">
        <w:rPr>
          <w:spacing w:val="-20"/>
          <w:w w:val="105"/>
          <w:szCs w:val="24"/>
        </w:rPr>
        <w:t xml:space="preserve"> </w:t>
      </w:r>
      <w:r w:rsidRPr="002F52CA">
        <w:rPr>
          <w:w w:val="105"/>
          <w:szCs w:val="24"/>
        </w:rPr>
        <w:t>all</w:t>
      </w:r>
      <w:r w:rsidRPr="002F52CA">
        <w:rPr>
          <w:spacing w:val="-17"/>
          <w:w w:val="105"/>
          <w:szCs w:val="24"/>
        </w:rPr>
        <w:t xml:space="preserve"> </w:t>
      </w:r>
      <w:r w:rsidRPr="002F52CA">
        <w:rPr>
          <w:w w:val="105"/>
          <w:szCs w:val="24"/>
        </w:rPr>
        <w:t>changes</w:t>
      </w:r>
      <w:r w:rsidRPr="002F52CA">
        <w:rPr>
          <w:spacing w:val="-14"/>
          <w:w w:val="105"/>
          <w:szCs w:val="24"/>
        </w:rPr>
        <w:t xml:space="preserve"> </w:t>
      </w:r>
      <w:r w:rsidRPr="002F52CA">
        <w:rPr>
          <w:w w:val="105"/>
          <w:szCs w:val="24"/>
        </w:rPr>
        <w:t>to</w:t>
      </w:r>
      <w:r w:rsidRPr="002F52CA">
        <w:rPr>
          <w:spacing w:val="-13"/>
          <w:w w:val="105"/>
          <w:szCs w:val="24"/>
        </w:rPr>
        <w:t xml:space="preserve"> </w:t>
      </w:r>
      <w:r w:rsidRPr="002F52CA">
        <w:rPr>
          <w:w w:val="105"/>
          <w:szCs w:val="24"/>
        </w:rPr>
        <w:t>previously</w:t>
      </w:r>
      <w:r w:rsidRPr="002F52CA">
        <w:rPr>
          <w:spacing w:val="-4"/>
          <w:w w:val="105"/>
          <w:szCs w:val="24"/>
        </w:rPr>
        <w:t xml:space="preserve"> </w:t>
      </w:r>
      <w:r w:rsidRPr="002F52CA">
        <w:rPr>
          <w:w w:val="105"/>
          <w:szCs w:val="24"/>
        </w:rPr>
        <w:t>submitted enrollment</w:t>
      </w:r>
      <w:r w:rsidRPr="002F52CA">
        <w:rPr>
          <w:spacing w:val="-10"/>
          <w:w w:val="105"/>
          <w:szCs w:val="24"/>
        </w:rPr>
        <w:t xml:space="preserve"> </w:t>
      </w:r>
      <w:r w:rsidRPr="002F52CA">
        <w:rPr>
          <w:w w:val="105"/>
          <w:szCs w:val="24"/>
        </w:rPr>
        <w:t>data</w:t>
      </w:r>
      <w:r w:rsidRPr="002F52CA">
        <w:rPr>
          <w:spacing w:val="-19"/>
          <w:w w:val="105"/>
          <w:szCs w:val="24"/>
        </w:rPr>
        <w:t xml:space="preserve"> </w:t>
      </w:r>
      <w:r w:rsidRPr="002F52CA">
        <w:rPr>
          <w:w w:val="105"/>
          <w:szCs w:val="24"/>
        </w:rPr>
        <w:t>be</w:t>
      </w:r>
      <w:r w:rsidRPr="002F52CA">
        <w:rPr>
          <w:spacing w:val="-19"/>
          <w:w w:val="105"/>
          <w:szCs w:val="24"/>
        </w:rPr>
        <w:t xml:space="preserve"> </w:t>
      </w:r>
      <w:r w:rsidRPr="002F52CA">
        <w:rPr>
          <w:w w:val="105"/>
          <w:szCs w:val="24"/>
        </w:rPr>
        <w:t>reported</w:t>
      </w:r>
      <w:r w:rsidRPr="002F52CA">
        <w:rPr>
          <w:spacing w:val="-8"/>
          <w:w w:val="105"/>
          <w:szCs w:val="24"/>
        </w:rPr>
        <w:t xml:space="preserve"> </w:t>
      </w:r>
      <w:r w:rsidRPr="002F52CA">
        <w:rPr>
          <w:w w:val="105"/>
          <w:szCs w:val="24"/>
        </w:rPr>
        <w:t>via</w:t>
      </w:r>
      <w:r w:rsidRPr="002F52CA">
        <w:rPr>
          <w:spacing w:val="-21"/>
          <w:w w:val="105"/>
          <w:szCs w:val="24"/>
        </w:rPr>
        <w:t xml:space="preserve"> </w:t>
      </w:r>
      <w:r w:rsidRPr="002F52CA">
        <w:rPr>
          <w:w w:val="105"/>
          <w:szCs w:val="24"/>
        </w:rPr>
        <w:t>this</w:t>
      </w:r>
      <w:r w:rsidRPr="002F52CA">
        <w:rPr>
          <w:spacing w:val="-21"/>
          <w:w w:val="105"/>
          <w:szCs w:val="24"/>
        </w:rPr>
        <w:t xml:space="preserve"> </w:t>
      </w:r>
      <w:r w:rsidRPr="002F52CA">
        <w:rPr>
          <w:w w:val="105"/>
          <w:szCs w:val="24"/>
        </w:rPr>
        <w:t>enrollment</w:t>
      </w:r>
      <w:r w:rsidRPr="002F52CA">
        <w:rPr>
          <w:spacing w:val="-6"/>
          <w:w w:val="105"/>
          <w:szCs w:val="24"/>
        </w:rPr>
        <w:t xml:space="preserve"> </w:t>
      </w:r>
      <w:r w:rsidRPr="002F52CA">
        <w:rPr>
          <w:w w:val="105"/>
          <w:szCs w:val="24"/>
        </w:rPr>
        <w:t>application or its equivalent in PECOS.</w:t>
      </w:r>
    </w:p>
    <w:p w:rsidR="00016152" w:rsidP="00016152" w14:paraId="62485705" w14:textId="77777777">
      <w:pPr>
        <w:pStyle w:val="BodyText"/>
        <w:ind w:left="0"/>
        <w:rPr>
          <w:w w:val="105"/>
          <w:sz w:val="24"/>
          <w:szCs w:val="24"/>
        </w:rPr>
      </w:pPr>
    </w:p>
    <w:p w:rsidR="003F1EB4" w:rsidRPr="00EE6D62" w:rsidP="003F1EB4" w14:paraId="1FE897D2" w14:textId="77777777">
      <w:pPr>
        <w:numPr>
          <w:ilvl w:val="0"/>
          <w:numId w:val="2"/>
        </w:numPr>
      </w:pPr>
      <w:r w:rsidRPr="00EE6D62">
        <w:rPr>
          <w:i/>
        </w:rPr>
        <w:t>Special Circumstances</w:t>
      </w:r>
    </w:p>
    <w:p w:rsidR="003F1EB4" w:rsidRPr="00EE6D62" w:rsidP="003F1EB4" w14:paraId="39150AE3" w14:textId="77777777"/>
    <w:p w:rsidR="008C75B6" w:rsidRPr="00EE6D62" w:rsidP="008C75B6" w14:paraId="774F77C2" w14:textId="5BBAA06D">
      <w:r w:rsidRPr="00EE6D62">
        <w:t>There are no special circumstances that would require an information collection to be conducted in a manner that requires respondents to:</w:t>
      </w:r>
    </w:p>
    <w:p w:rsidR="008C75B6" w:rsidRPr="00EE6D62" w:rsidP="008C75B6" w14:paraId="3EB250C0" w14:textId="77777777">
      <w:pPr>
        <w:pStyle w:val="ListParagraph"/>
        <w:numPr>
          <w:ilvl w:val="0"/>
          <w:numId w:val="2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Report information to the agency more often than quarterly;</w:t>
      </w:r>
    </w:p>
    <w:p w:rsidR="008C75B6" w:rsidRPr="00EE6D62" w:rsidP="008C75B6" w14:paraId="59D0B894" w14:textId="77777777">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 xml:space="preserve">Prepare a written response to a collection of information in fewer than 30 days after receipt of it; </w:t>
      </w:r>
    </w:p>
    <w:p w:rsidR="008C75B6" w:rsidRPr="00EE6D62" w:rsidP="008C75B6" w14:paraId="3745F602" w14:textId="77777777">
      <w:pPr>
        <w:pStyle w:val="ListParagraph"/>
        <w:numPr>
          <w:ilvl w:val="0"/>
          <w:numId w:val="27"/>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Submit more than an original and two copies of any document;</w:t>
      </w:r>
    </w:p>
    <w:p w:rsidR="008C75B6" w:rsidRPr="00EE6D62" w:rsidP="008C75B6" w14:paraId="11FB8851" w14:textId="77777777">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Retain records, other than health, medical, government contract, grant-in-aid, or tax records for more than three years;</w:t>
      </w:r>
    </w:p>
    <w:p w:rsidR="008C75B6" w:rsidRPr="00EE6D62" w:rsidP="008C75B6" w14:paraId="79A939E1" w14:textId="77777777">
      <w:pPr>
        <w:pStyle w:val="ListParagraph"/>
        <w:numPr>
          <w:ilvl w:val="0"/>
          <w:numId w:val="27"/>
        </w:num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Collect data in connection with a statistical survey that is not designed to produce valid and reliable results that can be generalized to the universe of study,</w:t>
      </w:r>
    </w:p>
    <w:p w:rsidR="008C75B6" w:rsidRPr="00EE6D62" w:rsidP="008C75B6" w14:paraId="6C1E5E41" w14:textId="77777777">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Use a statistical data classification that has not been reviewed and approved by OMB;</w:t>
      </w:r>
    </w:p>
    <w:p w:rsidR="008C75B6" w:rsidRPr="00EE6D62" w:rsidP="008C75B6" w14:paraId="6412C4A5" w14:textId="77777777">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C75B6" w:rsidP="008C75B6" w14:paraId="3F0ED079" w14:textId="21A95CA0">
      <w:pPr>
        <w:pStyle w:val="ListParagraph"/>
        <w:numPr>
          <w:ilvl w:val="0"/>
          <w:numId w:val="27"/>
        </w:num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contextualSpacing w:val="0"/>
      </w:pPr>
      <w:r w:rsidRPr="00EE6D62">
        <w:t>Submit proprietary trade secret, or other confidential information unless the agency can demonstrate that it has instituted procedures to protect the information's confidentiality to the extent permitted by law.</w:t>
      </w:r>
    </w:p>
    <w:p w:rsidR="007F18DF" w:rsidP="007F18DF" w14:paraId="79533698" w14:textId="25C1DB4D">
      <w:p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pPr>
    </w:p>
    <w:p w:rsidR="007F18DF" w:rsidRPr="00EE6D62" w:rsidP="007F18DF" w14:paraId="1906F177" w14:textId="4D39450E">
      <w:pPr>
        <w:tabs>
          <w:tab w:val="left" w:pos="0"/>
          <w:tab w:val="left" w:pos="432"/>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autoSpaceDE w:val="0"/>
        <w:autoSpaceDN w:val="0"/>
      </w:pPr>
      <w:r>
        <w:t>CMS agrees to the aforementioned list and the subject request fully complies with the regulation.</w:t>
      </w:r>
    </w:p>
    <w:p w:rsidR="003F1EB4" w:rsidRPr="00EE6D62" w:rsidP="003F1EB4" w14:paraId="36608654" w14:textId="77777777"/>
    <w:p w:rsidR="003F1EB4" w:rsidRPr="00EE6D62" w:rsidP="003F1EB4" w14:paraId="25F7BA07" w14:textId="77777777">
      <w:pPr>
        <w:numPr>
          <w:ilvl w:val="0"/>
          <w:numId w:val="2"/>
        </w:numPr>
        <w:tabs>
          <w:tab w:val="left" w:pos="-1440"/>
        </w:tabs>
      </w:pPr>
      <w:r w:rsidRPr="00EE6D62">
        <w:rPr>
          <w:i/>
        </w:rPr>
        <w:t>Federal Register Notice/Outside Consultation</w:t>
      </w:r>
    </w:p>
    <w:p w:rsidR="003F1EB4" w:rsidRPr="00EE6D62" w:rsidP="003F1EB4" w14:paraId="2BA877C9" w14:textId="77777777"/>
    <w:p w:rsidR="001C62AC" w:rsidRPr="00EE6D62" w:rsidP="001C62AC" w14:paraId="79081A4E" w14:textId="6865929A">
      <w:pPr>
        <w:widowControl/>
        <w:rPr>
          <w:rFonts w:eastAsiaTheme="minorHAnsi"/>
          <w:snapToGrid/>
          <w:szCs w:val="24"/>
        </w:rPr>
      </w:pPr>
      <w:r w:rsidRPr="00EE6D62">
        <w:rPr>
          <w:rFonts w:eastAsiaTheme="minorHAnsi"/>
          <w:snapToGrid/>
          <w:szCs w:val="24"/>
        </w:rPr>
        <w:t xml:space="preserve">A </w:t>
      </w:r>
      <w:r w:rsidR="00AE6A28">
        <w:rPr>
          <w:rFonts w:eastAsiaTheme="minorHAnsi"/>
          <w:snapToGrid/>
          <w:szCs w:val="24"/>
        </w:rPr>
        <w:t xml:space="preserve">Notice of Proposed Rulemaking published on April 4, 2023 (88 FR 20022).  </w:t>
      </w:r>
    </w:p>
    <w:p w:rsidR="001C62AC" w:rsidP="001C62AC" w14:paraId="46E61CB2" w14:textId="1B7B424C">
      <w:pPr>
        <w:widowControl/>
        <w:rPr>
          <w:rFonts w:eastAsiaTheme="minorHAnsi"/>
          <w:snapToGrid/>
          <w:szCs w:val="24"/>
        </w:rPr>
      </w:pPr>
      <w:r w:rsidRPr="00EE6D62">
        <w:rPr>
          <w:rFonts w:eastAsiaTheme="minorHAnsi"/>
          <w:snapToGrid/>
          <w:szCs w:val="24"/>
        </w:rPr>
        <w:t>No outside consultation was sought.</w:t>
      </w:r>
    </w:p>
    <w:p w:rsidR="00486F76" w:rsidRPr="00EE6D62" w:rsidP="001C62AC" w14:paraId="62AB20E5" w14:textId="77777777">
      <w:pPr>
        <w:widowControl/>
        <w:rPr>
          <w:rFonts w:ascii="Calibri" w:hAnsi="Calibri" w:eastAsiaTheme="minorHAnsi"/>
          <w:snapToGrid/>
          <w:szCs w:val="24"/>
        </w:rPr>
      </w:pPr>
    </w:p>
    <w:p w:rsidR="003F1EB4" w:rsidRPr="00EE6D62" w:rsidP="003F1EB4" w14:paraId="606BB25E" w14:textId="77777777">
      <w:pPr>
        <w:numPr>
          <w:ilvl w:val="0"/>
          <w:numId w:val="2"/>
        </w:numPr>
        <w:tabs>
          <w:tab w:val="left" w:pos="-1440"/>
        </w:tabs>
      </w:pPr>
      <w:r w:rsidRPr="00EE6D62">
        <w:rPr>
          <w:i/>
        </w:rPr>
        <w:t>Payment/Gift to Respondents</w:t>
      </w:r>
    </w:p>
    <w:p w:rsidR="003F1EB4" w:rsidRPr="00EE6D62" w:rsidP="003F1EB4" w14:paraId="1EA6B8C9" w14:textId="77777777"/>
    <w:p w:rsidR="00486F76" w:rsidRPr="00486F76" w:rsidP="00486F76" w14:paraId="2B357C14" w14:textId="2ADDA8DB">
      <w:pPr>
        <w:rPr>
          <w:szCs w:val="24"/>
        </w:rPr>
      </w:pPr>
      <w:r w:rsidRPr="00486F76">
        <w:rPr>
          <w:w w:val="110"/>
          <w:szCs w:val="24"/>
        </w:rPr>
        <w:t xml:space="preserve">There are no payments or gifts to respondents as the respondents are </w:t>
      </w:r>
      <w:r w:rsidR="005D0A47">
        <w:rPr>
          <w:w w:val="110"/>
          <w:szCs w:val="24"/>
        </w:rPr>
        <w:t xml:space="preserve">merely </w:t>
      </w:r>
      <w:r w:rsidRPr="00486F76">
        <w:rPr>
          <w:w w:val="110"/>
          <w:szCs w:val="24"/>
        </w:rPr>
        <w:t>ordering or certifying services or items for Medicare beneficiaries</w:t>
      </w:r>
      <w:r w:rsidR="005D0A47">
        <w:rPr>
          <w:w w:val="110"/>
          <w:szCs w:val="24"/>
        </w:rPr>
        <w:t>.</w:t>
      </w:r>
    </w:p>
    <w:p w:rsidR="003F1EB4" w:rsidRPr="00EE6D62" w:rsidP="003F1EB4" w14:paraId="2AC7A8E1" w14:textId="77777777"/>
    <w:p w:rsidR="003F1EB4" w:rsidRPr="00752D2D" w:rsidP="003F1EB4" w14:paraId="48A695E8" w14:textId="4583AC9E">
      <w:pPr>
        <w:numPr>
          <w:ilvl w:val="0"/>
          <w:numId w:val="2"/>
        </w:numPr>
      </w:pPr>
      <w:r w:rsidRPr="00EE6D62">
        <w:rPr>
          <w:i/>
        </w:rPr>
        <w:t>Confidentiality</w:t>
      </w:r>
    </w:p>
    <w:p w:rsidR="00752D2D" w:rsidRPr="00EE6D62" w:rsidP="00752D2D" w14:paraId="6781F8BF" w14:textId="77777777">
      <w:pPr>
        <w:ind w:left="360"/>
      </w:pPr>
    </w:p>
    <w:p w:rsidR="00760E43" w:rsidRPr="006C225B" w:rsidP="00760E43" w14:paraId="4CCA818E" w14:textId="27CA1768">
      <w:pPr>
        <w:rPr>
          <w:rStyle w:val="cf01"/>
          <w:rFonts w:ascii="Times New Roman" w:hAnsi="Times New Roman" w:cs="Times New Roman"/>
          <w:i w:val="0"/>
          <w:iCs w:val="0"/>
          <w:sz w:val="24"/>
          <w:szCs w:val="24"/>
        </w:rPr>
      </w:pPr>
      <w:r w:rsidRPr="006C225B">
        <w:rPr>
          <w:rStyle w:val="cf01"/>
          <w:rFonts w:ascii="Times New Roman" w:hAnsi="Times New Roman" w:cs="Times New Roman"/>
          <w:i w:val="0"/>
          <w:iCs w:val="0"/>
          <w:sz w:val="24"/>
          <w:szCs w:val="24"/>
        </w:rPr>
        <w:t>Data will be kept private to the extent allowed by law.</w:t>
      </w:r>
    </w:p>
    <w:p w:rsidR="00752D2D" w:rsidRPr="00EE6D62" w:rsidP="00760E43" w14:paraId="0EF0C53B" w14:textId="77777777"/>
    <w:p w:rsidR="000852BA" w:rsidP="003F1EB4" w14:paraId="4BCB8021" w14:textId="74210B21">
      <w:pPr>
        <w:rPr>
          <w:szCs w:val="24"/>
        </w:rPr>
      </w:pPr>
      <w:r w:rsidRPr="00EE6D62">
        <w:rPr>
          <w:szCs w:val="24"/>
        </w:rPr>
        <w:t xml:space="preserve">The SORN title is Provider Enrollment, Chain and Ownership System </w:t>
      </w:r>
      <w:r w:rsidRPr="00EE6D62">
        <w:rPr>
          <w:spacing w:val="-1"/>
          <w:szCs w:val="24"/>
        </w:rPr>
        <w:t xml:space="preserve">(PECOS), number </w:t>
      </w:r>
      <w:r w:rsidRPr="00EE6D62">
        <w:rPr>
          <w:szCs w:val="24"/>
        </w:rPr>
        <w:t>09-70-0532</w:t>
      </w:r>
      <w:r w:rsidR="00027BEB">
        <w:rPr>
          <w:szCs w:val="24"/>
        </w:rPr>
        <w:t xml:space="preserve"> (7</w:t>
      </w:r>
      <w:r w:rsidR="00B82EAF">
        <w:rPr>
          <w:szCs w:val="24"/>
        </w:rPr>
        <w:t>1</w:t>
      </w:r>
      <w:r w:rsidR="00027BEB">
        <w:rPr>
          <w:szCs w:val="24"/>
        </w:rPr>
        <w:t xml:space="preserve"> FR </w:t>
      </w:r>
      <w:r w:rsidRPr="00B82EAF" w:rsidR="00B82EAF">
        <w:rPr>
          <w:szCs w:val="24"/>
        </w:rPr>
        <w:t>60536</w:t>
      </w:r>
      <w:r w:rsidR="00027BEB">
        <w:rPr>
          <w:szCs w:val="24"/>
        </w:rPr>
        <w:t>).</w:t>
      </w:r>
    </w:p>
    <w:p w:rsidR="00B64DB1" w:rsidRPr="00EE6D62" w:rsidP="003F1EB4" w14:paraId="54B2D883" w14:textId="77777777"/>
    <w:p w:rsidR="003F1EB4" w:rsidRPr="00EE6D62" w:rsidP="003F1EB4" w14:paraId="58FF5950" w14:textId="77777777">
      <w:pPr>
        <w:numPr>
          <w:ilvl w:val="0"/>
          <w:numId w:val="2"/>
        </w:numPr>
        <w:tabs>
          <w:tab w:val="left" w:pos="-1440"/>
        </w:tabs>
      </w:pPr>
      <w:r w:rsidRPr="00EE6D62">
        <w:rPr>
          <w:i/>
        </w:rPr>
        <w:t>Sensitive Questions</w:t>
      </w:r>
    </w:p>
    <w:p w:rsidR="003F1EB4" w:rsidRPr="00EE6D62" w:rsidP="003F1EB4" w14:paraId="57123E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60E43" w:rsidRPr="00EE6D62" w:rsidP="00760E43" w14:paraId="71F10E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E6D62">
        <w:t>There are no sensitive questions associated with this collection. Specifically, the collection does not solicit questions of a sensitive nature, such as sexual behavior and attitudes, religious beliefs, and other matters commonly considered private.</w:t>
      </w:r>
    </w:p>
    <w:p w:rsidR="003F1EB4" w:rsidRPr="006D0E06" w:rsidP="003F1EB4" w14:paraId="47CBBB3D" w14:textId="77777777"/>
    <w:p w:rsidR="003F1EB4" w:rsidRPr="008A18E3" w:rsidP="003F1EB4" w14:paraId="0363E36F" w14:textId="77777777">
      <w:pPr>
        <w:numPr>
          <w:ilvl w:val="0"/>
          <w:numId w:val="2"/>
        </w:numPr>
      </w:pPr>
      <w:r w:rsidRPr="008A18E3">
        <w:rPr>
          <w:i/>
        </w:rPr>
        <w:t>Burden Estimate</w:t>
      </w:r>
      <w:r w:rsidRPr="008A18E3" w:rsidR="000852BA">
        <w:rPr>
          <w:i/>
        </w:rPr>
        <w:t>s</w:t>
      </w:r>
      <w:r w:rsidRPr="008A18E3">
        <w:rPr>
          <w:i/>
        </w:rPr>
        <w:t xml:space="preserve"> (hours and cost)</w:t>
      </w:r>
    </w:p>
    <w:p w:rsidR="003F1EB4" w:rsidRPr="008A18E3" w:rsidP="003F1EB4" w14:paraId="2A18CBE7" w14:textId="77777777">
      <w:pPr>
        <w:rPr>
          <w:b/>
        </w:rPr>
      </w:pPr>
    </w:p>
    <w:p w:rsidR="005D0A47" w:rsidRPr="00266020" w:rsidP="001A6D3B" w14:paraId="3219B7DA" w14:textId="2D941E41">
      <w:pPr>
        <w:rPr>
          <w:szCs w:val="24"/>
        </w:rPr>
      </w:pPr>
      <w:r w:rsidRPr="00AB22AC">
        <w:t xml:space="preserve">This </w:t>
      </w:r>
      <w:r w:rsidRPr="00AB22AC" w:rsidR="0015686D">
        <w:t xml:space="preserve">Section 12 discusses the </w:t>
      </w:r>
      <w:r w:rsidR="001A6D3B">
        <w:t xml:space="preserve">proposed increase </w:t>
      </w:r>
      <w:r w:rsidRPr="00AB22AC" w:rsidR="00486F76">
        <w:t xml:space="preserve">in the existing OMB-approved </w:t>
      </w:r>
      <w:r>
        <w:t xml:space="preserve">Form </w:t>
      </w:r>
      <w:r w:rsidRPr="00AB22AC" w:rsidR="00486F76">
        <w:t xml:space="preserve">CMS-855O </w:t>
      </w:r>
      <w:r w:rsidR="001A6D3B">
        <w:t xml:space="preserve">initial enrollment </w:t>
      </w:r>
      <w:r w:rsidRPr="00AB22AC" w:rsidR="0015686D">
        <w:t>burden</w:t>
      </w:r>
      <w:r w:rsidR="001A6D3B">
        <w:t xml:space="preserve"> in light of our proposed change to § 424.507.  </w:t>
      </w:r>
      <w:r w:rsidRPr="00AB22AC" w:rsidR="0015686D">
        <w:t xml:space="preserve"> </w:t>
      </w:r>
    </w:p>
    <w:p w:rsidR="005D0A47" w:rsidP="005D0A47" w14:paraId="1FAEEEA7" w14:textId="77777777">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p>
    <w:p w:rsidR="0010495B" w:rsidP="00BE69C1" w14:paraId="40D6C597" w14:textId="0826DC41">
      <w:pPr>
        <w:widowControl/>
        <w:tabs>
          <w:tab w:val="left" w:pos="1250"/>
        </w:tabs>
        <w:kinsoku w:val="0"/>
        <w:overflowPunct w:val="0"/>
        <w:autoSpaceDE w:val="0"/>
        <w:autoSpaceDN w:val="0"/>
        <w:adjustRightInd w:val="0"/>
        <w:spacing w:before="29"/>
        <w:ind w:right="292"/>
        <w:rPr>
          <w:rFonts w:eastAsiaTheme="minorHAnsi"/>
          <w:snapToGrid/>
          <w:szCs w:val="24"/>
        </w:rPr>
      </w:pPr>
      <w:r>
        <w:rPr>
          <w:rFonts w:eastAsiaTheme="minorHAnsi"/>
          <w:snapToGrid/>
          <w:szCs w:val="24"/>
        </w:rPr>
        <w:t xml:space="preserve">Using wage data from the </w:t>
      </w:r>
      <w:r w:rsidRPr="004E556B">
        <w:rPr>
          <w:rFonts w:eastAsiaTheme="minorHAnsi"/>
          <w:snapToGrid/>
          <w:szCs w:val="24"/>
        </w:rPr>
        <w:t>U.S. Bureau of Labor Statistics’ (BLS) May 2021 National Occupational Employment and Wage Estimates for all salary estimates (</w:t>
      </w:r>
      <w:hyperlink r:id="rId6" w:history="1">
        <w:r w:rsidRPr="004E556B">
          <w:rPr>
            <w:rFonts w:eastAsiaTheme="minorHAnsi"/>
            <w:snapToGrid/>
            <w:color w:val="0000FF"/>
            <w:szCs w:val="24"/>
            <w:u w:val="single"/>
          </w:rPr>
          <w:t>http://www.bls.gov/oes/current/oes_nat.htm</w:t>
        </w:r>
      </w:hyperlink>
      <w:r w:rsidRPr="004E556B">
        <w:rPr>
          <w:rFonts w:eastAsiaTheme="minorHAnsi"/>
          <w:snapToGrid/>
          <w:szCs w:val="24"/>
        </w:rPr>
        <w:t>)</w:t>
      </w:r>
      <w:r>
        <w:rPr>
          <w:rFonts w:eastAsiaTheme="minorHAnsi"/>
          <w:snapToGrid/>
          <w:szCs w:val="24"/>
        </w:rPr>
        <w:t>, t</w:t>
      </w:r>
      <w:r>
        <w:rPr>
          <w:w w:val="105"/>
        </w:rPr>
        <w:t>he h</w:t>
      </w:r>
      <w:r w:rsidRPr="00257749">
        <w:rPr>
          <w:w w:val="105"/>
        </w:rPr>
        <w:t xml:space="preserve">our burden </w:t>
      </w:r>
      <w:r>
        <w:rPr>
          <w:w w:val="105"/>
        </w:rPr>
        <w:t xml:space="preserve">associated with the Form CMS-855O </w:t>
      </w:r>
      <w:r w:rsidRPr="00257749">
        <w:rPr>
          <w:w w:val="105"/>
        </w:rPr>
        <w:t>is</w:t>
      </w:r>
      <w:r w:rsidRPr="00257749">
        <w:rPr>
          <w:spacing w:val="-17"/>
          <w:w w:val="105"/>
        </w:rPr>
        <w:t xml:space="preserve"> </w:t>
      </w:r>
      <w:r w:rsidRPr="00257749">
        <w:rPr>
          <w:w w:val="105"/>
        </w:rPr>
        <w:t>calculated</w:t>
      </w:r>
      <w:r w:rsidRPr="00257749">
        <w:rPr>
          <w:spacing w:val="3"/>
          <w:w w:val="105"/>
        </w:rPr>
        <w:t xml:space="preserve"> </w:t>
      </w:r>
      <w:r w:rsidRPr="00257749">
        <w:rPr>
          <w:w w:val="105"/>
        </w:rPr>
        <w:t>based</w:t>
      </w:r>
      <w:r w:rsidRPr="00257749">
        <w:rPr>
          <w:spacing w:val="-3"/>
          <w:w w:val="105"/>
        </w:rPr>
        <w:t xml:space="preserve"> </w:t>
      </w:r>
      <w:r w:rsidRPr="00257749">
        <w:rPr>
          <w:w w:val="105"/>
        </w:rPr>
        <w:t>on</w:t>
      </w:r>
      <w:r w:rsidRPr="00257749">
        <w:rPr>
          <w:spacing w:val="-19"/>
          <w:w w:val="105"/>
        </w:rPr>
        <w:t xml:space="preserve"> </w:t>
      </w:r>
      <w:r w:rsidRPr="00257749">
        <w:rPr>
          <w:w w:val="105"/>
        </w:rPr>
        <w:t>the</w:t>
      </w:r>
      <w:r w:rsidRPr="00257749">
        <w:rPr>
          <w:spacing w:val="-10"/>
          <w:w w:val="105"/>
        </w:rPr>
        <w:t xml:space="preserve"> </w:t>
      </w:r>
      <w:r>
        <w:rPr>
          <w:w w:val="105"/>
        </w:rPr>
        <w:t xml:space="preserve">assumption that the application </w:t>
      </w:r>
      <w:r w:rsidRPr="004E556B">
        <w:t xml:space="preserve">will likely be completed by </w:t>
      </w:r>
      <w:r w:rsidR="003B5ADB">
        <w:t xml:space="preserve">the physician. </w:t>
      </w:r>
      <w:r>
        <w:t xml:space="preserve">The applicable burden per application is 0.5 hours.  </w:t>
      </w:r>
      <w:r>
        <w:rPr>
          <w:rFonts w:eastAsiaTheme="minorHAnsi"/>
          <w:snapToGrid/>
          <w:szCs w:val="24"/>
        </w:rPr>
        <w:t>T</w:t>
      </w:r>
      <w:r w:rsidRPr="004E556B">
        <w:rPr>
          <w:rFonts w:eastAsiaTheme="minorHAnsi"/>
          <w:snapToGrid/>
          <w:szCs w:val="24"/>
        </w:rPr>
        <w:t>he</w:t>
      </w:r>
      <w:r w:rsidRPr="004E556B">
        <w:rPr>
          <w:rFonts w:eastAsiaTheme="minorHAnsi"/>
          <w:snapToGrid/>
          <w:spacing w:val="18"/>
          <w:szCs w:val="24"/>
        </w:rPr>
        <w:t xml:space="preserve"> </w:t>
      </w:r>
      <w:r w:rsidRPr="004E556B">
        <w:rPr>
          <w:rFonts w:eastAsiaTheme="minorHAnsi"/>
          <w:snapToGrid/>
          <w:szCs w:val="24"/>
        </w:rPr>
        <w:t>mean</w:t>
      </w:r>
      <w:r w:rsidRPr="004E556B">
        <w:rPr>
          <w:rFonts w:eastAsiaTheme="minorHAnsi"/>
          <w:snapToGrid/>
          <w:spacing w:val="23"/>
          <w:szCs w:val="24"/>
        </w:rPr>
        <w:t xml:space="preserve"> </w:t>
      </w:r>
      <w:r w:rsidRPr="004E556B">
        <w:rPr>
          <w:rFonts w:eastAsiaTheme="minorHAnsi"/>
          <w:snapToGrid/>
          <w:szCs w:val="24"/>
        </w:rPr>
        <w:t>hourly</w:t>
      </w:r>
      <w:r w:rsidRPr="004E556B">
        <w:rPr>
          <w:rFonts w:eastAsiaTheme="minorHAnsi"/>
          <w:snapToGrid/>
          <w:spacing w:val="26"/>
          <w:szCs w:val="24"/>
        </w:rPr>
        <w:t xml:space="preserve"> </w:t>
      </w:r>
      <w:r w:rsidRPr="004E556B">
        <w:rPr>
          <w:rFonts w:eastAsiaTheme="minorHAnsi"/>
          <w:snapToGrid/>
          <w:szCs w:val="24"/>
        </w:rPr>
        <w:t>wage</w:t>
      </w:r>
      <w:r w:rsidRPr="004E556B">
        <w:rPr>
          <w:rFonts w:eastAsiaTheme="minorHAnsi"/>
          <w:snapToGrid/>
          <w:spacing w:val="21"/>
          <w:szCs w:val="24"/>
        </w:rPr>
        <w:t xml:space="preserve"> </w:t>
      </w:r>
      <w:r w:rsidRPr="004E556B">
        <w:rPr>
          <w:rFonts w:eastAsiaTheme="minorHAnsi"/>
          <w:snapToGrid/>
          <w:szCs w:val="24"/>
        </w:rPr>
        <w:t>for</w:t>
      </w:r>
      <w:r w:rsidRPr="004E556B">
        <w:rPr>
          <w:rFonts w:eastAsiaTheme="minorHAnsi"/>
          <w:snapToGrid/>
          <w:spacing w:val="2"/>
          <w:szCs w:val="24"/>
        </w:rPr>
        <w:t xml:space="preserve"> </w:t>
      </w:r>
      <w:r w:rsidRPr="004E556B">
        <w:rPr>
          <w:rFonts w:eastAsiaTheme="minorHAnsi"/>
          <w:snapToGrid/>
          <w:szCs w:val="24"/>
        </w:rPr>
        <w:t>the</w:t>
      </w:r>
      <w:r w:rsidRPr="004E556B">
        <w:rPr>
          <w:rFonts w:eastAsiaTheme="minorHAnsi"/>
          <w:snapToGrid/>
          <w:spacing w:val="17"/>
          <w:szCs w:val="24"/>
        </w:rPr>
        <w:t xml:space="preserve"> </w:t>
      </w:r>
      <w:r w:rsidRPr="004E556B">
        <w:rPr>
          <w:rFonts w:eastAsiaTheme="minorHAnsi"/>
          <w:snapToGrid/>
          <w:szCs w:val="24"/>
        </w:rPr>
        <w:t>general</w:t>
      </w:r>
      <w:r w:rsidRPr="004E556B">
        <w:rPr>
          <w:rFonts w:eastAsiaTheme="minorHAnsi"/>
          <w:snapToGrid/>
          <w:spacing w:val="30"/>
          <w:szCs w:val="24"/>
        </w:rPr>
        <w:t xml:space="preserve"> </w:t>
      </w:r>
      <w:r>
        <w:rPr>
          <w:rFonts w:eastAsiaTheme="minorHAnsi"/>
          <w:snapToGrid/>
          <w:spacing w:val="30"/>
          <w:szCs w:val="24"/>
        </w:rPr>
        <w:t xml:space="preserve">BLS </w:t>
      </w:r>
      <w:r w:rsidRPr="004E556B">
        <w:rPr>
          <w:rFonts w:eastAsiaTheme="minorHAnsi"/>
          <w:snapToGrid/>
          <w:szCs w:val="24"/>
        </w:rPr>
        <w:t>category</w:t>
      </w:r>
      <w:r w:rsidRPr="004E556B">
        <w:rPr>
          <w:rFonts w:eastAsiaTheme="minorHAnsi"/>
          <w:snapToGrid/>
          <w:spacing w:val="24"/>
          <w:szCs w:val="24"/>
        </w:rPr>
        <w:t xml:space="preserve"> </w:t>
      </w:r>
      <w:r w:rsidRPr="004E556B">
        <w:rPr>
          <w:rFonts w:eastAsiaTheme="minorHAnsi"/>
          <w:snapToGrid/>
          <w:szCs w:val="24"/>
        </w:rPr>
        <w:t>of</w:t>
      </w:r>
      <w:r w:rsidRPr="004E556B">
        <w:rPr>
          <w:rFonts w:eastAsiaTheme="minorHAnsi"/>
          <w:snapToGrid/>
          <w:spacing w:val="26"/>
          <w:szCs w:val="24"/>
        </w:rPr>
        <w:t xml:space="preserve"> </w:t>
      </w:r>
      <w:r w:rsidRPr="004E556B">
        <w:rPr>
          <w:rFonts w:eastAsiaTheme="minorHAnsi"/>
          <w:snapToGrid/>
          <w:szCs w:val="24"/>
        </w:rPr>
        <w:t>"</w:t>
      </w:r>
      <w:r w:rsidR="003B5ADB">
        <w:rPr>
          <w:rFonts w:eastAsiaTheme="minorHAnsi"/>
          <w:snapToGrid/>
          <w:szCs w:val="24"/>
        </w:rPr>
        <w:t>Physicians, All Other</w:t>
      </w:r>
      <w:r w:rsidR="00965CF3">
        <w:rPr>
          <w:rFonts w:eastAsiaTheme="minorHAnsi"/>
          <w:snapToGrid/>
          <w:szCs w:val="24"/>
        </w:rPr>
        <w:t xml:space="preserve">” </w:t>
      </w:r>
      <w:r w:rsidRPr="004E556B">
        <w:rPr>
          <w:rFonts w:eastAsiaTheme="minorHAnsi"/>
          <w:snapToGrid/>
          <w:szCs w:val="24"/>
        </w:rPr>
        <w:t xml:space="preserve">is </w:t>
      </w:r>
      <w:r w:rsidRPr="008A18E3">
        <w:rPr>
          <w:rFonts w:eastAsiaTheme="minorHAnsi"/>
          <w:snapToGrid/>
          <w:szCs w:val="24"/>
        </w:rPr>
        <w:t>$</w:t>
      </w:r>
      <w:r w:rsidR="00965CF3">
        <w:rPr>
          <w:rFonts w:eastAsiaTheme="minorHAnsi"/>
          <w:snapToGrid/>
          <w:szCs w:val="24"/>
        </w:rPr>
        <w:t>111.30</w:t>
      </w:r>
      <w:r w:rsidRPr="008A18E3">
        <w:rPr>
          <w:rFonts w:eastAsiaTheme="minorHAnsi"/>
          <w:snapToGrid/>
          <w:szCs w:val="24"/>
        </w:rPr>
        <w:t xml:space="preserve"> (see </w:t>
      </w:r>
      <w:hyperlink r:id="rId6" w:history="1">
        <w:r w:rsidRPr="008A18E3">
          <w:rPr>
            <w:rFonts w:eastAsiaTheme="minorHAnsi"/>
            <w:snapToGrid/>
            <w:szCs w:val="24"/>
            <w:u w:val="single"/>
          </w:rPr>
          <w:t>http://www.bls.gov/oes/current/oes_nat.htm</w:t>
        </w:r>
      </w:hyperlink>
      <w:r w:rsidRPr="008A18E3">
        <w:rPr>
          <w:rFonts w:eastAsiaTheme="minorHAnsi"/>
          <w:snapToGrid/>
          <w:szCs w:val="24"/>
          <w:u w:val="single"/>
        </w:rPr>
        <w:t>)</w:t>
      </w:r>
      <w:r w:rsidRPr="008A18E3">
        <w:rPr>
          <w:rFonts w:eastAsiaTheme="minorHAnsi"/>
          <w:snapToGrid/>
          <w:szCs w:val="24"/>
        </w:rPr>
        <w:t>.  With fringe benefits and overhead, the total per hour rate is</w:t>
      </w:r>
      <w:r>
        <w:rPr>
          <w:rFonts w:eastAsiaTheme="minorHAnsi"/>
          <w:snapToGrid/>
          <w:spacing w:val="41"/>
          <w:szCs w:val="24"/>
        </w:rPr>
        <w:t xml:space="preserve"> </w:t>
      </w:r>
      <w:r w:rsidRPr="008A18E3">
        <w:rPr>
          <w:rFonts w:eastAsiaTheme="minorHAnsi"/>
          <w:snapToGrid/>
          <w:szCs w:val="24"/>
        </w:rPr>
        <w:t>$</w:t>
      </w:r>
      <w:r w:rsidR="00965CF3">
        <w:rPr>
          <w:rFonts w:eastAsiaTheme="minorHAnsi"/>
          <w:snapToGrid/>
          <w:szCs w:val="24"/>
        </w:rPr>
        <w:t>222.60</w:t>
      </w:r>
      <w:r w:rsidRPr="008A18E3">
        <w:rPr>
          <w:rFonts w:eastAsiaTheme="minorHAnsi"/>
          <w:snapToGrid/>
          <w:szCs w:val="24"/>
        </w:rPr>
        <w:t>.</w:t>
      </w:r>
    </w:p>
    <w:p w:rsidR="00F94D60" w:rsidP="00BE69C1" w14:paraId="55DC5213" w14:textId="0045800B">
      <w:pPr>
        <w:widowControl/>
        <w:tabs>
          <w:tab w:val="left" w:pos="1250"/>
        </w:tabs>
        <w:kinsoku w:val="0"/>
        <w:overflowPunct w:val="0"/>
        <w:autoSpaceDE w:val="0"/>
        <w:autoSpaceDN w:val="0"/>
        <w:adjustRightInd w:val="0"/>
        <w:spacing w:before="29"/>
        <w:ind w:right="292"/>
        <w:rPr>
          <w:rFonts w:eastAsiaTheme="minorHAnsi"/>
          <w:snapToGrid/>
          <w:szCs w:val="24"/>
        </w:rPr>
      </w:pPr>
    </w:p>
    <w:p w:rsidR="00F94D60" w:rsidRPr="00F94D60" w:rsidP="00BE69C1" w14:paraId="054DD102" w14:textId="128519E6">
      <w:pPr>
        <w:widowControl/>
        <w:tabs>
          <w:tab w:val="left" w:pos="1250"/>
        </w:tabs>
        <w:kinsoku w:val="0"/>
        <w:overflowPunct w:val="0"/>
        <w:autoSpaceDE w:val="0"/>
        <w:autoSpaceDN w:val="0"/>
        <w:adjustRightInd w:val="0"/>
        <w:spacing w:before="29"/>
        <w:ind w:right="292"/>
        <w:rPr>
          <w:rFonts w:eastAsiaTheme="minorHAnsi"/>
          <w:b/>
          <w:bCs/>
          <w:snapToGrid/>
          <w:szCs w:val="24"/>
        </w:rPr>
      </w:pPr>
      <w:r>
        <w:rPr>
          <w:rFonts w:eastAsiaTheme="minorHAnsi"/>
          <w:b/>
          <w:bCs/>
          <w:snapToGrid/>
          <w:szCs w:val="24"/>
        </w:rPr>
        <w:t xml:space="preserve">Proposed Physician Requirements </w:t>
      </w:r>
    </w:p>
    <w:p w:rsidR="00816804" w:rsidP="00816804" w14:paraId="09909EBE" w14:textId="77777777">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szCs w:val="24"/>
        </w:rPr>
      </w:pPr>
    </w:p>
    <w:p w:rsidR="00816804" w:rsidP="00816804" w14:paraId="0433CA0D" w14:textId="2E707D8D">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rFonts w:eastAsiaTheme="minorHAnsi"/>
          <w:snapToGrid/>
          <w:szCs w:val="24"/>
        </w:rPr>
      </w:pPr>
      <w:r>
        <w:rPr>
          <w:szCs w:val="24"/>
        </w:rPr>
        <w:t xml:space="preserve">As stated in the aforementioned April 4, 2023 proposed rule, </w:t>
      </w:r>
      <w:r w:rsidRPr="00266020">
        <w:rPr>
          <w:szCs w:val="24"/>
        </w:rPr>
        <w:t>CMS data indicates that approximately 2,173 physicians who have ordered or certified Medicare hospice services are not</w:t>
      </w:r>
      <w:r>
        <w:rPr>
          <w:szCs w:val="24"/>
        </w:rPr>
        <w:t xml:space="preserve"> enrolled in or opted-out of Medicare</w:t>
      </w:r>
      <w:r w:rsidRPr="00266020">
        <w:rPr>
          <w:szCs w:val="24"/>
        </w:rPr>
        <w:t>.  These physicians</w:t>
      </w:r>
      <w:r>
        <w:rPr>
          <w:szCs w:val="24"/>
        </w:rPr>
        <w:t xml:space="preserve"> </w:t>
      </w:r>
      <w:r w:rsidRPr="00266020">
        <w:rPr>
          <w:szCs w:val="24"/>
        </w:rPr>
        <w:t xml:space="preserve">would be required to </w:t>
      </w:r>
      <w:r>
        <w:rPr>
          <w:szCs w:val="24"/>
        </w:rPr>
        <w:t xml:space="preserve">do so </w:t>
      </w:r>
      <w:r w:rsidRPr="00266020">
        <w:rPr>
          <w:szCs w:val="24"/>
        </w:rPr>
        <w:t>under our proposal.  Strictly for purposes of establishing a</w:t>
      </w:r>
      <w:r>
        <w:rPr>
          <w:szCs w:val="24"/>
        </w:rPr>
        <w:t xml:space="preserve"> burden</w:t>
      </w:r>
      <w:r w:rsidRPr="00266020">
        <w:rPr>
          <w:szCs w:val="24"/>
        </w:rPr>
        <w:t xml:space="preserve"> estimate, we project that the average hospice physician would complete a</w:t>
      </w:r>
      <w:r>
        <w:rPr>
          <w:szCs w:val="24"/>
        </w:rPr>
        <w:t>n initial</w:t>
      </w:r>
      <w:r w:rsidRPr="00266020">
        <w:rPr>
          <w:szCs w:val="24"/>
        </w:rPr>
        <w:t xml:space="preserve"> Form CMS-855</w:t>
      </w:r>
      <w:r>
        <w:rPr>
          <w:szCs w:val="24"/>
        </w:rPr>
        <w:t xml:space="preserve">O to comply with our proposed requirement.  </w:t>
      </w:r>
      <w:r>
        <w:rPr>
          <w:rFonts w:eastAsiaTheme="minorHAnsi"/>
          <w:snapToGrid/>
          <w:szCs w:val="24"/>
        </w:rPr>
        <w:t>The foregoing results in a total burden of 1,087 hours (0.5 hr x 2,173) at a total cost of $241,966 (2,173 x $222.60).  Averaged over the 3-year OMB approval period, the annual burden is 362 hours and $80,655.</w:t>
      </w:r>
    </w:p>
    <w:p w:rsidR="0053215F" w:rsidP="00816804" w14:paraId="2C8D62DD" w14:textId="47168D8E">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rFonts w:eastAsiaTheme="minorHAnsi"/>
          <w:snapToGrid/>
          <w:szCs w:val="24"/>
        </w:rPr>
      </w:pPr>
    </w:p>
    <w:p w:rsidR="0053215F" w:rsidP="0053215F" w14:paraId="2F87ACAB" w14:textId="77777777">
      <w:pPr>
        <w:rPr>
          <w:rFonts w:eastAsiaTheme="minorHAnsi"/>
          <w:snapToGrid/>
          <w:szCs w:val="24"/>
        </w:rPr>
      </w:pPr>
      <w:r>
        <w:rPr>
          <w:rFonts w:eastAsiaTheme="minorHAnsi"/>
          <w:snapToGrid/>
          <w:szCs w:val="24"/>
        </w:rPr>
        <w:t>The current OMB-approved annual figures and burden for Form CMS-855O initial enrollment applications is as follows:</w:t>
      </w:r>
    </w:p>
    <w:p w:rsidR="0053215F" w:rsidRPr="008A18E3" w:rsidP="0053215F" w14:paraId="02F7F9DC" w14:textId="77777777">
      <w:pPr>
        <w:rPr>
          <w:rFonts w:eastAsiaTheme="minorHAnsi"/>
          <w:snapToGrid/>
          <w:szCs w:val="24"/>
        </w:rPr>
      </w:pPr>
    </w:p>
    <w:p w:rsidR="0053215F" w:rsidRPr="008A18E3" w:rsidP="0053215F" w14:paraId="7E392950" w14:textId="77777777">
      <w:pPr>
        <w:pStyle w:val="ListParagraph"/>
        <w:numPr>
          <w:ilvl w:val="0"/>
          <w:numId w:val="37"/>
        </w:numPr>
        <w:ind w:left="360"/>
        <w:rPr>
          <w:rFonts w:eastAsiaTheme="minorHAnsi"/>
          <w:snapToGrid/>
          <w:szCs w:val="24"/>
        </w:rPr>
      </w:pPr>
      <w:r>
        <w:rPr>
          <w:rFonts w:eastAsiaTheme="minorHAnsi"/>
          <w:snapToGrid/>
          <w:szCs w:val="24"/>
        </w:rPr>
        <w:t>45,098</w:t>
      </w:r>
      <w:r w:rsidRPr="008A18E3">
        <w:rPr>
          <w:rFonts w:eastAsiaTheme="minorHAnsi"/>
          <w:snapToGrid/>
          <w:szCs w:val="24"/>
        </w:rPr>
        <w:t xml:space="preserve"> annual respondents</w:t>
      </w:r>
    </w:p>
    <w:p w:rsidR="0053215F" w:rsidRPr="008A18E3" w:rsidP="0053215F" w14:paraId="71F2CB56" w14:textId="77777777">
      <w:pPr>
        <w:pStyle w:val="ListParagraph"/>
        <w:numPr>
          <w:ilvl w:val="0"/>
          <w:numId w:val="37"/>
        </w:numPr>
        <w:ind w:left="360"/>
        <w:rPr>
          <w:rFonts w:eastAsiaTheme="minorHAnsi"/>
          <w:snapToGrid/>
          <w:szCs w:val="24"/>
        </w:rPr>
      </w:pPr>
      <w:r>
        <w:rPr>
          <w:rFonts w:eastAsiaTheme="minorHAnsi"/>
          <w:snapToGrid/>
          <w:szCs w:val="24"/>
        </w:rPr>
        <w:t>45,098</w:t>
      </w:r>
      <w:r w:rsidRPr="008A18E3">
        <w:rPr>
          <w:rFonts w:eastAsiaTheme="minorHAnsi"/>
          <w:snapToGrid/>
          <w:szCs w:val="24"/>
        </w:rPr>
        <w:t xml:space="preserve"> annual responses</w:t>
      </w:r>
    </w:p>
    <w:p w:rsidR="0053215F" w:rsidRPr="008A18E3" w:rsidP="0053215F" w14:paraId="0A6F9AF5" w14:textId="77777777">
      <w:pPr>
        <w:pStyle w:val="ListParagraph"/>
        <w:numPr>
          <w:ilvl w:val="0"/>
          <w:numId w:val="37"/>
        </w:numPr>
        <w:ind w:left="360"/>
        <w:rPr>
          <w:rFonts w:eastAsiaTheme="minorHAnsi"/>
          <w:snapToGrid/>
          <w:szCs w:val="24"/>
        </w:rPr>
      </w:pPr>
      <w:r w:rsidRPr="008A18E3">
        <w:rPr>
          <w:rFonts w:eastAsiaTheme="minorHAnsi"/>
          <w:snapToGrid/>
          <w:szCs w:val="24"/>
        </w:rPr>
        <w:t>0.5-hour per response</w:t>
      </w:r>
    </w:p>
    <w:p w:rsidR="0053215F" w:rsidRPr="008A18E3" w:rsidP="0053215F" w14:paraId="76984E17" w14:textId="77777777">
      <w:pPr>
        <w:pStyle w:val="ListParagraph"/>
        <w:numPr>
          <w:ilvl w:val="0"/>
          <w:numId w:val="37"/>
        </w:numPr>
        <w:ind w:left="360"/>
        <w:rPr>
          <w:rFonts w:eastAsiaTheme="minorHAnsi"/>
          <w:snapToGrid/>
          <w:szCs w:val="24"/>
        </w:rPr>
      </w:pPr>
      <w:r w:rsidRPr="008A18E3">
        <w:rPr>
          <w:rFonts w:eastAsiaTheme="minorHAnsi"/>
          <w:snapToGrid/>
          <w:szCs w:val="24"/>
        </w:rPr>
        <w:t xml:space="preserve">Hour burden </w:t>
      </w:r>
      <w:r>
        <w:rPr>
          <w:rFonts w:eastAsiaTheme="minorHAnsi"/>
          <w:snapToGrid/>
          <w:szCs w:val="24"/>
        </w:rPr>
        <w:t>–</w:t>
      </w:r>
      <w:r w:rsidRPr="008A18E3">
        <w:rPr>
          <w:rFonts w:eastAsiaTheme="minorHAnsi"/>
          <w:snapToGrid/>
          <w:szCs w:val="24"/>
        </w:rPr>
        <w:t xml:space="preserve"> </w:t>
      </w:r>
      <w:r>
        <w:rPr>
          <w:rFonts w:eastAsiaTheme="minorHAnsi"/>
          <w:snapToGrid/>
          <w:szCs w:val="24"/>
        </w:rPr>
        <w:t>22,549</w:t>
      </w:r>
      <w:r w:rsidRPr="008A18E3">
        <w:rPr>
          <w:rFonts w:eastAsiaTheme="minorHAnsi"/>
          <w:snapToGrid/>
          <w:szCs w:val="24"/>
        </w:rPr>
        <w:t xml:space="preserve"> hours (</w:t>
      </w:r>
      <w:r>
        <w:rPr>
          <w:rFonts w:eastAsiaTheme="minorHAnsi"/>
          <w:snapToGrid/>
          <w:szCs w:val="24"/>
        </w:rPr>
        <w:t>45,098</w:t>
      </w:r>
      <w:r w:rsidRPr="008A18E3">
        <w:rPr>
          <w:rFonts w:eastAsiaTheme="minorHAnsi"/>
          <w:snapToGrid/>
          <w:szCs w:val="24"/>
        </w:rPr>
        <w:t xml:space="preserve"> x 0.5)</w:t>
      </w:r>
    </w:p>
    <w:p w:rsidR="0053215F" w:rsidRPr="008A18E3" w:rsidP="0053215F" w14:paraId="4BF8C530" w14:textId="77777777">
      <w:pPr>
        <w:pStyle w:val="ListParagraph"/>
        <w:numPr>
          <w:ilvl w:val="0"/>
          <w:numId w:val="37"/>
        </w:numPr>
        <w:ind w:left="360"/>
        <w:rPr>
          <w:rFonts w:eastAsiaTheme="minorHAnsi"/>
          <w:snapToGrid/>
          <w:szCs w:val="24"/>
        </w:rPr>
      </w:pPr>
      <w:r w:rsidRPr="008A18E3">
        <w:rPr>
          <w:szCs w:val="24"/>
        </w:rPr>
        <w:t xml:space="preserve">Cost burden - </w:t>
      </w:r>
      <w:r>
        <w:rPr>
          <w:szCs w:val="24"/>
        </w:rPr>
        <w:t>$1,703,656</w:t>
      </w:r>
    </w:p>
    <w:p w:rsidR="0053215F" w:rsidRPr="008A18E3" w:rsidP="0053215F" w14:paraId="21B18D98" w14:textId="77777777">
      <w:pPr>
        <w:rPr>
          <w:rFonts w:eastAsiaTheme="minorHAnsi"/>
          <w:snapToGrid/>
          <w:szCs w:val="24"/>
        </w:rPr>
      </w:pPr>
    </w:p>
    <w:p w:rsidR="0053215F" w:rsidP="0053215F" w14:paraId="3391BAD0" w14:textId="77777777">
      <w:pPr>
        <w:rPr>
          <w:rFonts w:eastAsiaTheme="minorHAnsi"/>
          <w:snapToGrid/>
          <w:szCs w:val="24"/>
        </w:rPr>
      </w:pPr>
      <w:r>
        <w:rPr>
          <w:rFonts w:eastAsiaTheme="minorHAnsi"/>
          <w:snapToGrid/>
          <w:szCs w:val="24"/>
        </w:rPr>
        <w:t>Per the proposed ICR changes associated our proposed revision to § 424.507</w:t>
      </w:r>
    </w:p>
    <w:p w:rsidR="0053215F" w:rsidRPr="008A18E3" w:rsidP="0053215F" w14:paraId="78B8990C" w14:textId="77777777">
      <w:pPr>
        <w:rPr>
          <w:rFonts w:eastAsiaTheme="minorHAnsi"/>
          <w:snapToGrid/>
          <w:szCs w:val="24"/>
        </w:rPr>
      </w:pPr>
    </w:p>
    <w:p w:rsidR="0053215F" w:rsidRPr="008A18E3" w:rsidP="0053215F" w14:paraId="5CD4593E" w14:textId="77777777">
      <w:pPr>
        <w:pStyle w:val="ListParagraph"/>
        <w:numPr>
          <w:ilvl w:val="0"/>
          <w:numId w:val="37"/>
        </w:numPr>
        <w:ind w:left="360"/>
        <w:rPr>
          <w:rFonts w:eastAsiaTheme="minorHAnsi"/>
          <w:snapToGrid/>
          <w:szCs w:val="24"/>
        </w:rPr>
      </w:pPr>
      <w:r>
        <w:rPr>
          <w:rFonts w:eastAsiaTheme="minorHAnsi"/>
          <w:snapToGrid/>
          <w:szCs w:val="24"/>
        </w:rPr>
        <w:t xml:space="preserve">45,822 </w:t>
      </w:r>
      <w:r w:rsidRPr="008A18E3">
        <w:rPr>
          <w:rFonts w:eastAsiaTheme="minorHAnsi"/>
          <w:snapToGrid/>
          <w:szCs w:val="24"/>
        </w:rPr>
        <w:t>respondents (</w:t>
      </w:r>
      <w:r>
        <w:rPr>
          <w:rFonts w:eastAsiaTheme="minorHAnsi"/>
          <w:snapToGrid/>
          <w:szCs w:val="24"/>
        </w:rPr>
        <w:t>45,098</w:t>
      </w:r>
      <w:r w:rsidRPr="008A18E3">
        <w:rPr>
          <w:rFonts w:eastAsiaTheme="minorHAnsi"/>
          <w:snapToGrid/>
          <w:szCs w:val="24"/>
        </w:rPr>
        <w:t xml:space="preserve"> </w:t>
      </w:r>
      <w:r>
        <w:rPr>
          <w:rFonts w:eastAsiaTheme="minorHAnsi"/>
          <w:snapToGrid/>
          <w:szCs w:val="24"/>
        </w:rPr>
        <w:t>+ 724</w:t>
      </w:r>
      <w:r w:rsidRPr="008A18E3">
        <w:rPr>
          <w:rFonts w:eastAsiaTheme="minorHAnsi"/>
          <w:snapToGrid/>
          <w:szCs w:val="24"/>
        </w:rPr>
        <w:t>)</w:t>
      </w:r>
    </w:p>
    <w:p w:rsidR="0053215F" w:rsidRPr="008A18E3" w:rsidP="0053215F" w14:paraId="59709157" w14:textId="77777777">
      <w:pPr>
        <w:pStyle w:val="ListParagraph"/>
        <w:numPr>
          <w:ilvl w:val="0"/>
          <w:numId w:val="37"/>
        </w:numPr>
        <w:ind w:left="360"/>
        <w:rPr>
          <w:rFonts w:eastAsiaTheme="minorHAnsi"/>
          <w:snapToGrid/>
          <w:szCs w:val="24"/>
        </w:rPr>
      </w:pPr>
      <w:r>
        <w:rPr>
          <w:rFonts w:eastAsiaTheme="minorHAnsi"/>
          <w:snapToGrid/>
          <w:szCs w:val="24"/>
        </w:rPr>
        <w:t xml:space="preserve">45,822 </w:t>
      </w:r>
      <w:r w:rsidRPr="008A18E3">
        <w:rPr>
          <w:rFonts w:eastAsiaTheme="minorHAnsi"/>
          <w:snapToGrid/>
          <w:szCs w:val="24"/>
        </w:rPr>
        <w:t>responses (</w:t>
      </w:r>
      <w:r>
        <w:rPr>
          <w:rFonts w:eastAsiaTheme="minorHAnsi"/>
          <w:snapToGrid/>
          <w:szCs w:val="24"/>
        </w:rPr>
        <w:t>45,098</w:t>
      </w:r>
      <w:r w:rsidRPr="008A18E3">
        <w:rPr>
          <w:rFonts w:eastAsiaTheme="minorHAnsi"/>
          <w:snapToGrid/>
          <w:szCs w:val="24"/>
        </w:rPr>
        <w:t xml:space="preserve"> </w:t>
      </w:r>
      <w:r>
        <w:rPr>
          <w:rFonts w:eastAsiaTheme="minorHAnsi"/>
          <w:snapToGrid/>
          <w:szCs w:val="24"/>
        </w:rPr>
        <w:t>+ 724</w:t>
      </w:r>
      <w:r w:rsidRPr="008A18E3">
        <w:rPr>
          <w:rFonts w:eastAsiaTheme="minorHAnsi"/>
          <w:snapToGrid/>
          <w:szCs w:val="24"/>
        </w:rPr>
        <w:t>)</w:t>
      </w:r>
    </w:p>
    <w:p w:rsidR="0053215F" w:rsidRPr="008A18E3" w:rsidP="0053215F" w14:paraId="4E848D12" w14:textId="77777777">
      <w:pPr>
        <w:pStyle w:val="ListParagraph"/>
        <w:numPr>
          <w:ilvl w:val="0"/>
          <w:numId w:val="37"/>
        </w:numPr>
        <w:ind w:left="360"/>
        <w:rPr>
          <w:rFonts w:eastAsiaTheme="minorHAnsi"/>
          <w:snapToGrid/>
          <w:szCs w:val="24"/>
        </w:rPr>
      </w:pPr>
      <w:r>
        <w:rPr>
          <w:rFonts w:eastAsiaTheme="minorHAnsi"/>
          <w:snapToGrid/>
          <w:szCs w:val="24"/>
        </w:rPr>
        <w:t xml:space="preserve">22,911 </w:t>
      </w:r>
      <w:r w:rsidRPr="008A18E3">
        <w:rPr>
          <w:rFonts w:eastAsiaTheme="minorHAnsi"/>
          <w:snapToGrid/>
          <w:szCs w:val="24"/>
        </w:rPr>
        <w:t>hours (</w:t>
      </w:r>
      <w:r>
        <w:rPr>
          <w:rFonts w:eastAsiaTheme="minorHAnsi"/>
          <w:snapToGrid/>
          <w:szCs w:val="24"/>
        </w:rPr>
        <w:t>22,549</w:t>
      </w:r>
      <w:r w:rsidRPr="008A18E3">
        <w:rPr>
          <w:rFonts w:eastAsiaTheme="minorHAnsi"/>
          <w:snapToGrid/>
          <w:szCs w:val="24"/>
        </w:rPr>
        <w:t xml:space="preserve"> </w:t>
      </w:r>
      <w:r>
        <w:rPr>
          <w:rFonts w:eastAsiaTheme="minorHAnsi"/>
          <w:snapToGrid/>
          <w:szCs w:val="24"/>
        </w:rPr>
        <w:t>+ 362</w:t>
      </w:r>
      <w:r w:rsidRPr="008A18E3">
        <w:rPr>
          <w:rFonts w:eastAsiaTheme="minorHAnsi"/>
          <w:snapToGrid/>
          <w:szCs w:val="24"/>
        </w:rPr>
        <w:t>)</w:t>
      </w:r>
    </w:p>
    <w:p w:rsidR="0053215F" w:rsidRPr="008A18E3" w:rsidP="0053215F" w14:paraId="4E24DCE8" w14:textId="77777777">
      <w:pPr>
        <w:pStyle w:val="ListParagraph"/>
        <w:numPr>
          <w:ilvl w:val="0"/>
          <w:numId w:val="37"/>
        </w:numPr>
        <w:ind w:left="360"/>
        <w:rPr>
          <w:rFonts w:eastAsiaTheme="minorHAnsi"/>
          <w:snapToGrid/>
          <w:szCs w:val="24"/>
        </w:rPr>
      </w:pPr>
      <w:r w:rsidRPr="008A18E3">
        <w:rPr>
          <w:rFonts w:eastAsiaTheme="minorHAnsi"/>
          <w:snapToGrid/>
          <w:szCs w:val="24"/>
        </w:rPr>
        <w:t>$</w:t>
      </w:r>
      <w:r>
        <w:rPr>
          <w:rFonts w:eastAsiaTheme="minorHAnsi"/>
          <w:snapToGrid/>
          <w:szCs w:val="24"/>
        </w:rPr>
        <w:t xml:space="preserve">1,784,311 ($1,703,656 + 80,655) </w:t>
      </w:r>
    </w:p>
    <w:p w:rsidR="0053215F" w:rsidRPr="008A18E3" w:rsidP="0053215F" w14:paraId="773B834C" w14:textId="77777777">
      <w:pPr>
        <w:rPr>
          <w:rFonts w:eastAsiaTheme="minorHAnsi"/>
          <w:snapToGrid/>
          <w:szCs w:val="24"/>
        </w:rPr>
      </w:pPr>
    </w:p>
    <w:p w:rsidR="0053215F" w:rsidP="00816804" w14:paraId="47414F30" w14:textId="77777777">
      <w:pPr>
        <w:pStyle w:val="ListParagraph"/>
        <w:tabs>
          <w:tab w:val="left" w:pos="-2160"/>
          <w:tab w:val="left" w:pos="-1440"/>
          <w:tab w:val="left" w:pos="-720"/>
          <w:tab w:val="left" w:pos="-630"/>
          <w:tab w:val="left" w:pos="0"/>
          <w:tab w:val="left" w:pos="720"/>
          <w:tab w:val="left" w:pos="2160"/>
          <w:tab w:val="left" w:pos="2880"/>
          <w:tab w:val="left" w:pos="3600"/>
          <w:tab w:val="left" w:pos="4320"/>
          <w:tab w:val="left" w:pos="6480"/>
          <w:tab w:val="left" w:pos="6840"/>
          <w:tab w:val="left" w:pos="7200"/>
          <w:tab w:val="left" w:pos="7920"/>
          <w:tab w:val="left" w:pos="8640"/>
        </w:tabs>
        <w:ind w:left="0"/>
        <w:rPr>
          <w:rFonts w:eastAsiaTheme="minorHAnsi"/>
          <w:snapToGrid/>
          <w:szCs w:val="24"/>
        </w:rPr>
      </w:pPr>
    </w:p>
    <w:p w:rsidR="00F94D60" w:rsidP="00F94D60" w14:paraId="593DD335" w14:textId="77777777">
      <w:pPr>
        <w:shd w:val="clear" w:color="auto" w:fill="FFFFFF"/>
        <w:tabs>
          <w:tab w:val="left" w:pos="1080"/>
        </w:tabs>
        <w:rPr>
          <w:rFonts w:eastAsiaTheme="minorHAnsi"/>
          <w:snapToGrid/>
          <w:szCs w:val="24"/>
        </w:rPr>
      </w:pPr>
      <w:r>
        <w:rPr>
          <w:rFonts w:eastAsiaTheme="minorHAnsi"/>
          <w:szCs w:val="24"/>
        </w:rPr>
        <w:t>The</w:t>
      </w:r>
      <w:r>
        <w:rPr>
          <w:rFonts w:eastAsiaTheme="minorHAnsi"/>
          <w:spacing w:val="2"/>
          <w:szCs w:val="24"/>
        </w:rPr>
        <w:t xml:space="preserve"> </w:t>
      </w:r>
      <w:r>
        <w:rPr>
          <w:rFonts w:eastAsiaTheme="minorHAnsi"/>
          <w:szCs w:val="24"/>
        </w:rPr>
        <w:t>burden estimates</w:t>
      </w:r>
      <w:r>
        <w:rPr>
          <w:rFonts w:eastAsiaTheme="minorHAnsi"/>
          <w:spacing w:val="18"/>
          <w:szCs w:val="24"/>
        </w:rPr>
        <w:t xml:space="preserve"> </w:t>
      </w:r>
      <w:r>
        <w:rPr>
          <w:rFonts w:eastAsiaTheme="minorHAnsi"/>
          <w:szCs w:val="24"/>
        </w:rPr>
        <w:t>for</w:t>
      </w:r>
      <w:r>
        <w:rPr>
          <w:rFonts w:eastAsiaTheme="minorHAnsi"/>
          <w:spacing w:val="1"/>
          <w:szCs w:val="24"/>
        </w:rPr>
        <w:t xml:space="preserve"> </w:t>
      </w:r>
      <w:r>
        <w:rPr>
          <w:rFonts w:eastAsiaTheme="minorHAnsi"/>
          <w:szCs w:val="24"/>
        </w:rPr>
        <w:t>completing</w:t>
      </w:r>
      <w:r>
        <w:rPr>
          <w:rFonts w:eastAsiaTheme="minorHAnsi"/>
          <w:spacing w:val="11"/>
          <w:szCs w:val="24"/>
        </w:rPr>
        <w:t xml:space="preserve"> a </w:t>
      </w:r>
      <w:r>
        <w:rPr>
          <w:rFonts w:eastAsiaTheme="minorHAnsi"/>
          <w:szCs w:val="24"/>
        </w:rPr>
        <w:t>CMS-855O Medicare</w:t>
      </w:r>
      <w:r>
        <w:rPr>
          <w:rFonts w:eastAsiaTheme="minorHAnsi"/>
          <w:spacing w:val="28"/>
          <w:szCs w:val="24"/>
        </w:rPr>
        <w:t xml:space="preserve"> </w:t>
      </w:r>
      <w:r>
        <w:rPr>
          <w:rFonts w:eastAsiaTheme="minorHAnsi"/>
          <w:szCs w:val="24"/>
        </w:rPr>
        <w:t>enrollment</w:t>
      </w:r>
      <w:r>
        <w:rPr>
          <w:rFonts w:eastAsiaTheme="minorHAnsi"/>
          <w:spacing w:val="18"/>
          <w:szCs w:val="24"/>
        </w:rPr>
        <w:t xml:space="preserve"> </w:t>
      </w:r>
      <w:r>
        <w:rPr>
          <w:rFonts w:eastAsiaTheme="minorHAnsi"/>
          <w:szCs w:val="24"/>
        </w:rPr>
        <w:t>application</w:t>
      </w:r>
      <w:r>
        <w:rPr>
          <w:rFonts w:eastAsiaTheme="minorHAnsi"/>
          <w:spacing w:val="6"/>
          <w:szCs w:val="24"/>
        </w:rPr>
        <w:t xml:space="preserve"> </w:t>
      </w:r>
      <w:r>
        <w:rPr>
          <w:rFonts w:eastAsiaTheme="minorHAnsi"/>
          <w:szCs w:val="24"/>
        </w:rPr>
        <w:t>for</w:t>
      </w:r>
      <w:r>
        <w:rPr>
          <w:rFonts w:eastAsiaTheme="minorHAnsi"/>
          <w:spacing w:val="7"/>
          <w:szCs w:val="24"/>
        </w:rPr>
        <w:t xml:space="preserve"> the three submission reasons shown below in Table A – Summary of Burden (initial enrollment, reporting a change of Medicare enrollment information, and voluntary termination of Medicare enrollment) </w:t>
      </w:r>
      <w:r>
        <w:rPr>
          <w:rFonts w:eastAsiaTheme="minorHAnsi"/>
          <w:szCs w:val="24"/>
        </w:rPr>
        <w:t>are</w:t>
      </w:r>
      <w:r>
        <w:rPr>
          <w:rFonts w:eastAsiaTheme="minorHAnsi"/>
          <w:spacing w:val="-2"/>
          <w:szCs w:val="24"/>
        </w:rPr>
        <w:t xml:space="preserve"> </w:t>
      </w:r>
      <w:r>
        <w:rPr>
          <w:rFonts w:eastAsiaTheme="minorHAnsi"/>
          <w:szCs w:val="24"/>
        </w:rPr>
        <w:t>taken</w:t>
      </w:r>
      <w:r>
        <w:rPr>
          <w:rFonts w:eastAsiaTheme="minorHAnsi"/>
          <w:spacing w:val="16"/>
          <w:szCs w:val="24"/>
        </w:rPr>
        <w:t xml:space="preserve"> </w:t>
      </w:r>
      <w:r>
        <w:rPr>
          <w:rFonts w:eastAsiaTheme="minorHAnsi"/>
          <w:szCs w:val="24"/>
        </w:rPr>
        <w:t>directly</w:t>
      </w:r>
      <w:r>
        <w:rPr>
          <w:rFonts w:eastAsiaTheme="minorHAnsi"/>
          <w:spacing w:val="13"/>
          <w:szCs w:val="24"/>
        </w:rPr>
        <w:t xml:space="preserve"> </w:t>
      </w:r>
      <w:r>
        <w:rPr>
          <w:rFonts w:eastAsiaTheme="minorHAnsi"/>
          <w:szCs w:val="24"/>
        </w:rPr>
        <w:t>from</w:t>
      </w:r>
      <w:r>
        <w:rPr>
          <w:rFonts w:eastAsiaTheme="minorHAnsi"/>
          <w:spacing w:val="1"/>
          <w:szCs w:val="24"/>
        </w:rPr>
        <w:t xml:space="preserve"> </w:t>
      </w:r>
      <w:r>
        <w:rPr>
          <w:rFonts w:eastAsiaTheme="minorHAnsi"/>
          <w:szCs w:val="24"/>
        </w:rPr>
        <w:t>the</w:t>
      </w:r>
      <w:r>
        <w:rPr>
          <w:rFonts w:eastAsiaTheme="minorHAnsi"/>
          <w:spacing w:val="16"/>
          <w:szCs w:val="24"/>
        </w:rPr>
        <w:t xml:space="preserve"> </w:t>
      </w:r>
      <w:r>
        <w:rPr>
          <w:rFonts w:eastAsiaTheme="minorHAnsi"/>
          <w:szCs w:val="24"/>
        </w:rPr>
        <w:t>actual</w:t>
      </w:r>
      <w:r>
        <w:rPr>
          <w:rFonts w:eastAsiaTheme="minorHAnsi"/>
          <w:spacing w:val="13"/>
          <w:szCs w:val="24"/>
        </w:rPr>
        <w:t xml:space="preserve"> </w:t>
      </w:r>
      <w:r>
        <w:rPr>
          <w:rFonts w:eastAsiaTheme="minorHAnsi"/>
          <w:szCs w:val="24"/>
        </w:rPr>
        <w:t>applications</w:t>
      </w:r>
      <w:r>
        <w:rPr>
          <w:rFonts w:eastAsiaTheme="minorHAnsi"/>
          <w:spacing w:val="15"/>
          <w:szCs w:val="24"/>
        </w:rPr>
        <w:t xml:space="preserve"> </w:t>
      </w:r>
      <w:r>
        <w:rPr>
          <w:rFonts w:eastAsiaTheme="minorHAnsi"/>
          <w:szCs w:val="24"/>
        </w:rPr>
        <w:t>processed</w:t>
      </w:r>
      <w:r>
        <w:rPr>
          <w:rFonts w:eastAsiaTheme="minorHAnsi"/>
          <w:spacing w:val="28"/>
          <w:szCs w:val="24"/>
        </w:rPr>
        <w:t xml:space="preserve"> </w:t>
      </w:r>
      <w:r>
        <w:rPr>
          <w:rFonts w:eastAsiaTheme="minorHAnsi"/>
          <w:szCs w:val="24"/>
        </w:rPr>
        <w:t>for</w:t>
      </w:r>
      <w:r>
        <w:rPr>
          <w:rFonts w:eastAsiaTheme="minorHAnsi"/>
          <w:spacing w:val="2"/>
          <w:szCs w:val="24"/>
        </w:rPr>
        <w:t xml:space="preserve"> </w:t>
      </w:r>
      <w:r>
        <w:rPr>
          <w:rFonts w:eastAsiaTheme="minorHAnsi"/>
          <w:szCs w:val="24"/>
        </w:rPr>
        <w:t xml:space="preserve">calendar </w:t>
      </w:r>
      <w:r w:rsidRPr="00BB39B2">
        <w:rPr>
          <w:rFonts w:eastAsiaTheme="minorHAnsi"/>
          <w:szCs w:val="24"/>
        </w:rPr>
        <w:t>year 2021</w:t>
      </w:r>
      <w:r>
        <w:rPr>
          <w:rFonts w:eastAsiaTheme="minorHAnsi"/>
          <w:szCs w:val="24"/>
        </w:rPr>
        <w:t>.  These</w:t>
      </w:r>
      <w:r>
        <w:rPr>
          <w:rFonts w:eastAsiaTheme="minorHAnsi"/>
          <w:spacing w:val="2"/>
          <w:szCs w:val="24"/>
        </w:rPr>
        <w:t xml:space="preserve"> </w:t>
      </w:r>
      <w:r>
        <w:rPr>
          <w:rFonts w:eastAsiaTheme="minorHAnsi"/>
          <w:szCs w:val="24"/>
        </w:rPr>
        <w:t>figures are exact as they are generated directly from the PECOS</w:t>
      </w:r>
      <w:r>
        <w:rPr>
          <w:rFonts w:eastAsiaTheme="minorHAnsi"/>
          <w:spacing w:val="15"/>
          <w:szCs w:val="24"/>
        </w:rPr>
        <w:t>.</w:t>
      </w:r>
    </w:p>
    <w:p w:rsidR="00F94D60" w:rsidP="00F94D60" w14:paraId="33DC7145" w14:textId="77777777">
      <w:pPr>
        <w:rPr>
          <w:szCs w:val="24"/>
        </w:rPr>
      </w:pPr>
    </w:p>
    <w:p w:rsidR="00F94D60" w:rsidP="00F94D60" w14:paraId="2AF235D1" w14:textId="77777777">
      <w:pPr>
        <w:pStyle w:val="BodyText"/>
        <w:rPr>
          <w:sz w:val="24"/>
          <w:szCs w:val="24"/>
        </w:rPr>
      </w:pPr>
      <w:r>
        <w:rPr>
          <w:w w:val="105"/>
          <w:sz w:val="24"/>
          <w:szCs w:val="24"/>
        </w:rPr>
        <w:t xml:space="preserve">The CMS-855O form is completed by the individuals in the general category of </w:t>
      </w:r>
      <w:r>
        <w:rPr>
          <w:szCs w:val="24"/>
        </w:rPr>
        <w:t>health diagnosing and treating practitioners</w:t>
      </w:r>
      <w:r>
        <w:rPr>
          <w:w w:val="105"/>
          <w:sz w:val="24"/>
          <w:szCs w:val="24"/>
        </w:rPr>
        <w:t>. Respondent burden is calculated based on the following assumptions:</w:t>
      </w:r>
    </w:p>
    <w:p w:rsidR="00F94D60" w:rsidP="00F94D60" w14:paraId="29074CEC" w14:textId="77777777">
      <w:pPr>
        <w:pStyle w:val="ListParagraph"/>
        <w:numPr>
          <w:ilvl w:val="0"/>
          <w:numId w:val="42"/>
        </w:numPr>
        <w:tabs>
          <w:tab w:val="left" w:pos="1198"/>
        </w:tabs>
        <w:autoSpaceDE w:val="0"/>
        <w:autoSpaceDN w:val="0"/>
        <w:contextualSpacing w:val="0"/>
        <w:rPr>
          <w:w w:val="105"/>
          <w:szCs w:val="24"/>
        </w:rPr>
      </w:pPr>
      <w:r>
        <w:rPr>
          <w:w w:val="105"/>
          <w:szCs w:val="24"/>
        </w:rPr>
        <w:t>Completion of the CMS-855O takes 0.5 hours for initial enrollments, changes of enrollment information, and reporting voluntary withdrawals of enrollment information from the Medicare</w:t>
      </w:r>
      <w:r>
        <w:rPr>
          <w:spacing w:val="-35"/>
          <w:w w:val="105"/>
          <w:szCs w:val="24"/>
        </w:rPr>
        <w:t xml:space="preserve"> </w:t>
      </w:r>
      <w:r>
        <w:rPr>
          <w:w w:val="105"/>
          <w:szCs w:val="24"/>
        </w:rPr>
        <w:t xml:space="preserve">program.  </w:t>
      </w:r>
    </w:p>
    <w:p w:rsidR="00F94D60" w:rsidP="00F94D60" w14:paraId="181EC3D7" w14:textId="77777777">
      <w:pPr>
        <w:pStyle w:val="ListParagraph"/>
        <w:numPr>
          <w:ilvl w:val="0"/>
          <w:numId w:val="42"/>
        </w:numPr>
        <w:tabs>
          <w:tab w:val="left" w:pos="1198"/>
        </w:tabs>
        <w:autoSpaceDE w:val="0"/>
        <w:autoSpaceDN w:val="0"/>
        <w:contextualSpacing w:val="0"/>
        <w:rPr>
          <w:szCs w:val="24"/>
        </w:rPr>
      </w:pPr>
      <w:r>
        <w:rPr>
          <w:w w:val="105"/>
          <w:szCs w:val="24"/>
        </w:rPr>
        <w:t>Recordkeeping time is included in the total of 0.5 hours for completion of the CMS-855O.</w:t>
      </w:r>
    </w:p>
    <w:p w:rsidR="00F94D60" w:rsidP="00F94D60" w14:paraId="6F4BDB3B" w14:textId="77777777">
      <w:pPr>
        <w:pStyle w:val="BodyText"/>
        <w:rPr>
          <w:sz w:val="24"/>
          <w:szCs w:val="24"/>
        </w:rPr>
      </w:pPr>
    </w:p>
    <w:p w:rsidR="00F94D60" w:rsidRPr="0097380D" w:rsidP="00F94D60" w14:paraId="4C265541" w14:textId="79A3B046">
      <w:pPr>
        <w:rPr>
          <w:rFonts w:eastAsiaTheme="minorHAnsi"/>
          <w:b/>
          <w:snapToGrid/>
          <w:szCs w:val="24"/>
          <w:u w:val="single"/>
        </w:rPr>
      </w:pPr>
      <w:r w:rsidRPr="0097380D">
        <w:rPr>
          <w:rFonts w:eastAsiaTheme="minorHAnsi"/>
          <w:b/>
          <w:snapToGrid/>
          <w:szCs w:val="24"/>
          <w:u w:val="single"/>
        </w:rPr>
        <w:t>Voluntary Terminations</w:t>
      </w:r>
    </w:p>
    <w:p w:rsidR="00F94D60" w:rsidRPr="008A18E3" w:rsidP="00F94D60" w14:paraId="75A16AF6" w14:textId="77777777">
      <w:pPr>
        <w:rPr>
          <w:rFonts w:eastAsiaTheme="minorHAnsi"/>
          <w:snapToGrid/>
          <w:szCs w:val="24"/>
        </w:rPr>
      </w:pPr>
      <w:r>
        <w:rPr>
          <w:rFonts w:eastAsiaTheme="minorHAnsi"/>
          <w:snapToGrid/>
          <w:szCs w:val="24"/>
        </w:rPr>
        <w:t xml:space="preserve">Of the </w:t>
      </w:r>
      <w:r w:rsidRPr="008A18E3">
        <w:rPr>
          <w:rFonts w:eastAsiaTheme="minorHAnsi"/>
          <w:snapToGrid/>
          <w:szCs w:val="24"/>
        </w:rPr>
        <w:t xml:space="preserve">12,380 annual applications, roughly 50 percent are in cases where the physician or practitioner seeks to enroll in Medicare via the CMS-855I.  Since he or she need not complete a CMS-855O voluntary termination application in this instance, the annual overall CMS-855O burden is reduced by: </w:t>
      </w:r>
    </w:p>
    <w:p w:rsidR="00F94D60" w:rsidRPr="008A18E3" w:rsidP="00F94D60" w14:paraId="4C916317" w14:textId="77777777">
      <w:pPr>
        <w:rPr>
          <w:rFonts w:eastAsiaTheme="minorHAnsi"/>
          <w:snapToGrid/>
          <w:szCs w:val="24"/>
        </w:rPr>
      </w:pPr>
    </w:p>
    <w:p w:rsidR="00F94D60" w:rsidRPr="008A18E3" w:rsidP="00F94D60" w14:paraId="00934FC9" w14:textId="77777777">
      <w:pPr>
        <w:pStyle w:val="ListParagraph"/>
        <w:numPr>
          <w:ilvl w:val="0"/>
          <w:numId w:val="37"/>
        </w:numPr>
        <w:ind w:left="360"/>
        <w:rPr>
          <w:rFonts w:eastAsiaTheme="minorHAnsi"/>
          <w:snapToGrid/>
          <w:szCs w:val="24"/>
        </w:rPr>
      </w:pPr>
      <w:r w:rsidRPr="008A18E3">
        <w:rPr>
          <w:rFonts w:eastAsiaTheme="minorHAnsi"/>
          <w:snapToGrid/>
          <w:szCs w:val="24"/>
        </w:rPr>
        <w:t>6,190 respondents (12,380 x 50 percent)</w:t>
      </w:r>
    </w:p>
    <w:p w:rsidR="00F94D60" w:rsidRPr="008A18E3" w:rsidP="00F94D60" w14:paraId="2E68911C" w14:textId="77777777">
      <w:pPr>
        <w:pStyle w:val="ListParagraph"/>
        <w:numPr>
          <w:ilvl w:val="0"/>
          <w:numId w:val="37"/>
        </w:numPr>
        <w:ind w:left="360"/>
        <w:rPr>
          <w:rFonts w:eastAsiaTheme="minorHAnsi"/>
          <w:snapToGrid/>
          <w:szCs w:val="24"/>
        </w:rPr>
      </w:pPr>
      <w:r w:rsidRPr="008A18E3">
        <w:rPr>
          <w:rFonts w:eastAsiaTheme="minorHAnsi"/>
          <w:snapToGrid/>
          <w:szCs w:val="24"/>
        </w:rPr>
        <w:t>6,190 responses (12,380 x 50 percent)</w:t>
      </w:r>
    </w:p>
    <w:p w:rsidR="00F94D60" w:rsidRPr="008A18E3" w:rsidP="00F94D60" w14:paraId="7C93B6C3" w14:textId="77777777">
      <w:pPr>
        <w:pStyle w:val="ListParagraph"/>
        <w:numPr>
          <w:ilvl w:val="0"/>
          <w:numId w:val="37"/>
        </w:numPr>
        <w:ind w:left="360"/>
        <w:rPr>
          <w:rFonts w:eastAsiaTheme="minorHAnsi"/>
          <w:snapToGrid/>
          <w:szCs w:val="24"/>
        </w:rPr>
      </w:pPr>
      <w:r w:rsidRPr="008A18E3">
        <w:rPr>
          <w:rFonts w:eastAsiaTheme="minorHAnsi"/>
          <w:snapToGrid/>
          <w:szCs w:val="24"/>
        </w:rPr>
        <w:t>3,095 hours (6,190 x 50 percent)</w:t>
      </w:r>
    </w:p>
    <w:p w:rsidR="00F94D60" w:rsidP="00F94D60" w14:paraId="49D74925" w14:textId="77777777">
      <w:pPr>
        <w:pStyle w:val="ListParagraph"/>
        <w:numPr>
          <w:ilvl w:val="0"/>
          <w:numId w:val="37"/>
        </w:numPr>
        <w:ind w:left="360"/>
        <w:rPr>
          <w:rFonts w:eastAsiaTheme="minorHAnsi"/>
          <w:snapToGrid/>
          <w:szCs w:val="24"/>
        </w:rPr>
      </w:pPr>
      <w:r w:rsidRPr="008A18E3">
        <w:rPr>
          <w:rFonts w:eastAsiaTheme="minorHAnsi"/>
          <w:snapToGrid/>
          <w:szCs w:val="24"/>
        </w:rPr>
        <w:t>$</w:t>
      </w:r>
      <w:r>
        <w:rPr>
          <w:rFonts w:eastAsiaTheme="minorHAnsi"/>
          <w:snapToGrid/>
          <w:szCs w:val="24"/>
        </w:rPr>
        <w:t>3</w:t>
      </w:r>
      <w:r w:rsidRPr="008A18E3">
        <w:rPr>
          <w:rFonts w:eastAsiaTheme="minorHAnsi"/>
          <w:snapToGrid/>
          <w:szCs w:val="24"/>
        </w:rPr>
        <w:t>3</w:t>
      </w:r>
      <w:r>
        <w:rPr>
          <w:rFonts w:eastAsiaTheme="minorHAnsi"/>
          <w:snapToGrid/>
          <w:szCs w:val="24"/>
        </w:rPr>
        <w:t>3,764.80 (6,190 x $107.84)</w:t>
      </w:r>
    </w:p>
    <w:p w:rsidR="00F94D60" w:rsidP="00F94D60" w14:paraId="631DDAB2" w14:textId="77777777">
      <w:pPr>
        <w:pStyle w:val="ListParagraph"/>
        <w:ind w:left="360"/>
        <w:rPr>
          <w:b/>
          <w:i/>
          <w:szCs w:val="24"/>
          <w:u w:val="single"/>
        </w:rPr>
      </w:pPr>
    </w:p>
    <w:p w:rsidR="00F94D60" w:rsidRPr="0097380D" w:rsidP="00F94D60" w14:paraId="0B5BB8BB" w14:textId="77777777">
      <w:pPr>
        <w:pStyle w:val="ListParagraph"/>
        <w:ind w:left="360" w:hanging="1350"/>
        <w:rPr>
          <w:rFonts w:eastAsiaTheme="minorHAnsi"/>
          <w:snapToGrid/>
          <w:szCs w:val="24"/>
        </w:rPr>
      </w:pPr>
      <w:r>
        <w:rPr>
          <w:b/>
          <w:i/>
          <w:szCs w:val="24"/>
          <w:u w:val="single"/>
        </w:rPr>
        <w:t xml:space="preserve">Table A - Summary of </w:t>
      </w:r>
      <w:r w:rsidRPr="0097380D">
        <w:rPr>
          <w:b/>
          <w:i/>
          <w:szCs w:val="24"/>
          <w:u w:val="single"/>
        </w:rPr>
        <w:t>Burden</w:t>
      </w:r>
    </w:p>
    <w:p w:rsidR="00F94D60" w:rsidRPr="0097380D" w:rsidP="00F94D60" w14:paraId="58CA9E25" w14:textId="77777777">
      <w:pPr>
        <w:pStyle w:val="BodyText"/>
        <w:ind w:left="360"/>
        <w:rPr>
          <w:sz w:val="24"/>
          <w:szCs w:val="24"/>
        </w:rPr>
      </w:pPr>
    </w:p>
    <w:tbl>
      <w:tblPr>
        <w:tblW w:w="9335"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1710"/>
        <w:gridCol w:w="1350"/>
        <w:gridCol w:w="1170"/>
        <w:gridCol w:w="1080"/>
        <w:gridCol w:w="1260"/>
        <w:gridCol w:w="1260"/>
      </w:tblGrid>
      <w:tr w14:paraId="68F77842" w14:textId="77777777" w:rsidTr="0053215F">
        <w:tblPrEx>
          <w:tblW w:w="9335"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05" w:type="dxa"/>
            <w:tcBorders>
              <w:top w:val="single" w:sz="4" w:space="0" w:color="auto"/>
              <w:left w:val="single" w:sz="4" w:space="0" w:color="auto"/>
              <w:bottom w:val="single" w:sz="4" w:space="0" w:color="auto"/>
              <w:right w:val="single" w:sz="4" w:space="0" w:color="auto"/>
            </w:tcBorders>
            <w:hideMark/>
          </w:tcPr>
          <w:p w:rsidR="0053215F" w:rsidP="00FF77A2" w14:paraId="7021E4D4" w14:textId="77777777">
            <w:pPr>
              <w:rPr>
                <w:b/>
                <w:sz w:val="18"/>
                <w:szCs w:val="18"/>
              </w:rPr>
            </w:pPr>
            <w:r>
              <w:rPr>
                <w:b/>
                <w:sz w:val="18"/>
                <w:szCs w:val="18"/>
              </w:rPr>
              <w:t>Requirements</w:t>
            </w:r>
          </w:p>
        </w:tc>
        <w:tc>
          <w:tcPr>
            <w:tcW w:w="1710" w:type="dxa"/>
            <w:tcBorders>
              <w:top w:val="single" w:sz="4" w:space="0" w:color="auto"/>
              <w:left w:val="single" w:sz="4" w:space="0" w:color="auto"/>
              <w:bottom w:val="single" w:sz="4" w:space="0" w:color="auto"/>
              <w:right w:val="single" w:sz="4" w:space="0" w:color="auto"/>
            </w:tcBorders>
          </w:tcPr>
          <w:p w:rsidR="0053215F" w:rsidP="00FF77A2" w14:paraId="5F548EBA" w14:textId="77777777">
            <w:pPr>
              <w:rPr>
                <w:b/>
                <w:sz w:val="18"/>
                <w:szCs w:val="18"/>
              </w:rPr>
            </w:pPr>
            <w:r>
              <w:rPr>
                <w:b/>
                <w:sz w:val="18"/>
                <w:szCs w:val="18"/>
              </w:rPr>
              <w:t>Existing Respondents</w:t>
            </w:r>
          </w:p>
        </w:tc>
        <w:tc>
          <w:tcPr>
            <w:tcW w:w="1350" w:type="dxa"/>
            <w:tcBorders>
              <w:top w:val="single" w:sz="4" w:space="0" w:color="auto"/>
              <w:left w:val="single" w:sz="4" w:space="0" w:color="auto"/>
              <w:bottom w:val="single" w:sz="4" w:space="0" w:color="auto"/>
              <w:right w:val="single" w:sz="4" w:space="0" w:color="auto"/>
            </w:tcBorders>
            <w:hideMark/>
          </w:tcPr>
          <w:p w:rsidR="0053215F" w:rsidP="00FF77A2" w14:paraId="49F45D32" w14:textId="77777777">
            <w:pPr>
              <w:rPr>
                <w:b/>
                <w:sz w:val="18"/>
                <w:szCs w:val="18"/>
              </w:rPr>
            </w:pPr>
            <w:r>
              <w:rPr>
                <w:b/>
                <w:sz w:val="18"/>
                <w:szCs w:val="18"/>
              </w:rPr>
              <w:t>Proposed Respondents</w:t>
            </w:r>
          </w:p>
        </w:tc>
        <w:tc>
          <w:tcPr>
            <w:tcW w:w="1170" w:type="dxa"/>
            <w:tcBorders>
              <w:top w:val="single" w:sz="4" w:space="0" w:color="auto"/>
              <w:left w:val="single" w:sz="4" w:space="0" w:color="auto"/>
              <w:bottom w:val="single" w:sz="4" w:space="0" w:color="auto"/>
              <w:right w:val="single" w:sz="4" w:space="0" w:color="auto"/>
            </w:tcBorders>
            <w:hideMark/>
          </w:tcPr>
          <w:p w:rsidR="0053215F" w:rsidP="00FF77A2" w14:paraId="543A8732" w14:textId="77777777">
            <w:pPr>
              <w:rPr>
                <w:b/>
                <w:sz w:val="18"/>
                <w:szCs w:val="18"/>
              </w:rPr>
            </w:pPr>
            <w:r>
              <w:rPr>
                <w:b/>
                <w:sz w:val="18"/>
                <w:szCs w:val="18"/>
              </w:rPr>
              <w:t>Proposed Responses</w:t>
            </w:r>
          </w:p>
        </w:tc>
        <w:tc>
          <w:tcPr>
            <w:tcW w:w="1080" w:type="dxa"/>
            <w:tcBorders>
              <w:top w:val="single" w:sz="4" w:space="0" w:color="auto"/>
              <w:left w:val="single" w:sz="4" w:space="0" w:color="auto"/>
              <w:bottom w:val="single" w:sz="4" w:space="0" w:color="auto"/>
              <w:right w:val="single" w:sz="4" w:space="0" w:color="auto"/>
            </w:tcBorders>
            <w:hideMark/>
          </w:tcPr>
          <w:p w:rsidR="0053215F" w:rsidP="00FF77A2" w14:paraId="09F72E52" w14:textId="77777777">
            <w:pPr>
              <w:rPr>
                <w:b/>
                <w:sz w:val="18"/>
                <w:szCs w:val="18"/>
              </w:rPr>
            </w:pPr>
            <w:r>
              <w:rPr>
                <w:b/>
                <w:sz w:val="18"/>
                <w:szCs w:val="18"/>
              </w:rPr>
              <w:t>Proposed Time (hours)</w:t>
            </w:r>
          </w:p>
        </w:tc>
        <w:tc>
          <w:tcPr>
            <w:tcW w:w="1260" w:type="dxa"/>
            <w:tcBorders>
              <w:top w:val="single" w:sz="4" w:space="0" w:color="auto"/>
              <w:left w:val="single" w:sz="4" w:space="0" w:color="auto"/>
              <w:bottom w:val="single" w:sz="4" w:space="0" w:color="auto"/>
              <w:right w:val="single" w:sz="4" w:space="0" w:color="auto"/>
            </w:tcBorders>
          </w:tcPr>
          <w:p w:rsidR="0053215F" w:rsidP="00FF77A2" w14:paraId="6AB8ABFF" w14:textId="77777777">
            <w:pPr>
              <w:rPr>
                <w:b/>
                <w:sz w:val="18"/>
                <w:szCs w:val="18"/>
              </w:rPr>
            </w:pPr>
            <w:r>
              <w:rPr>
                <w:b/>
                <w:sz w:val="18"/>
                <w:szCs w:val="18"/>
              </w:rPr>
              <w:t>Existing Costs</w:t>
            </w:r>
          </w:p>
          <w:p w:rsidR="0053215F" w:rsidP="00FF77A2" w14:paraId="49AB35EB" w14:textId="77777777">
            <w:pPr>
              <w:rPr>
                <w:b/>
                <w:sz w:val="18"/>
                <w:szCs w:val="18"/>
              </w:rPr>
            </w:pPr>
            <w:r>
              <w:rPr>
                <w:b/>
                <w:sz w:val="18"/>
                <w:szCs w:val="18"/>
              </w:rPr>
              <w:t>($)</w:t>
            </w:r>
          </w:p>
        </w:tc>
        <w:tc>
          <w:tcPr>
            <w:tcW w:w="1260" w:type="dxa"/>
            <w:tcBorders>
              <w:top w:val="single" w:sz="4" w:space="0" w:color="auto"/>
              <w:left w:val="single" w:sz="4" w:space="0" w:color="auto"/>
              <w:bottom w:val="single" w:sz="4" w:space="0" w:color="auto"/>
              <w:right w:val="single" w:sz="4" w:space="0" w:color="auto"/>
            </w:tcBorders>
            <w:hideMark/>
          </w:tcPr>
          <w:p w:rsidR="0053215F" w:rsidP="00FF77A2" w14:paraId="484061DF" w14:textId="77777777">
            <w:pPr>
              <w:rPr>
                <w:b/>
                <w:sz w:val="18"/>
                <w:szCs w:val="18"/>
              </w:rPr>
            </w:pPr>
            <w:r>
              <w:rPr>
                <w:b/>
                <w:sz w:val="18"/>
                <w:szCs w:val="18"/>
              </w:rPr>
              <w:t>Proposed Cost ($)</w:t>
            </w:r>
          </w:p>
        </w:tc>
      </w:tr>
      <w:tr w14:paraId="7651678A" w14:textId="77777777" w:rsidTr="0053215F">
        <w:tblPrEx>
          <w:tblW w:w="9335" w:type="dxa"/>
          <w:tblInd w:w="-970" w:type="dxa"/>
          <w:tblLayout w:type="fixed"/>
          <w:tblLook w:val="04A0"/>
        </w:tblPrEx>
        <w:tc>
          <w:tcPr>
            <w:tcW w:w="1505" w:type="dxa"/>
            <w:tcBorders>
              <w:top w:val="single" w:sz="4" w:space="0" w:color="auto"/>
              <w:left w:val="single" w:sz="4" w:space="0" w:color="auto"/>
              <w:bottom w:val="single" w:sz="4" w:space="0" w:color="auto"/>
              <w:right w:val="single" w:sz="4" w:space="0" w:color="auto"/>
            </w:tcBorders>
            <w:hideMark/>
          </w:tcPr>
          <w:p w:rsidR="0053215F" w:rsidRPr="0053215F" w:rsidP="00FF77A2" w14:paraId="78CD6A6B" w14:textId="77777777">
            <w:pPr>
              <w:rPr>
                <w:b/>
                <w:bCs/>
                <w:sz w:val="18"/>
                <w:szCs w:val="18"/>
              </w:rPr>
            </w:pPr>
            <w:r w:rsidRPr="0053215F">
              <w:rPr>
                <w:b/>
                <w:bCs/>
                <w:sz w:val="18"/>
                <w:szCs w:val="18"/>
              </w:rPr>
              <w:t xml:space="preserve">Initial </w:t>
            </w:r>
            <w:r w:rsidRPr="0053215F">
              <w:rPr>
                <w:b/>
                <w:bCs/>
                <w:w w:val="105"/>
                <w:sz w:val="18"/>
                <w:szCs w:val="18"/>
              </w:rPr>
              <w:t xml:space="preserve">Enrollment </w:t>
            </w:r>
            <w:r w:rsidRPr="0053215F">
              <w:rPr>
                <w:b/>
                <w:bCs/>
                <w:w w:val="105"/>
                <w:sz w:val="18"/>
                <w:szCs w:val="18"/>
              </w:rPr>
              <w:t>Application</w:t>
            </w:r>
          </w:p>
        </w:tc>
        <w:tc>
          <w:tcPr>
            <w:tcW w:w="1710" w:type="dxa"/>
            <w:tcBorders>
              <w:top w:val="single" w:sz="4" w:space="0" w:color="auto"/>
              <w:left w:val="single" w:sz="4" w:space="0" w:color="auto"/>
              <w:bottom w:val="single" w:sz="4" w:space="0" w:color="auto"/>
              <w:right w:val="single" w:sz="4" w:space="0" w:color="auto"/>
            </w:tcBorders>
          </w:tcPr>
          <w:p w:rsidR="0053215F" w:rsidRPr="0053215F" w:rsidP="00FF77A2" w14:paraId="7B788108" w14:textId="35ED7133">
            <w:pPr>
              <w:rPr>
                <w:b/>
                <w:bCs/>
                <w:sz w:val="18"/>
                <w:szCs w:val="18"/>
              </w:rPr>
            </w:pPr>
            <w:r w:rsidRPr="0053215F">
              <w:rPr>
                <w:b/>
                <w:bCs/>
                <w:sz w:val="18"/>
                <w:szCs w:val="18"/>
              </w:rPr>
              <w:t xml:space="preserve">45,098 (CARES Act x 3 years) = </w:t>
            </w:r>
            <w:r w:rsidRPr="0053215F">
              <w:rPr>
                <w:b/>
                <w:bCs/>
                <w:sz w:val="18"/>
                <w:szCs w:val="18"/>
              </w:rPr>
              <w:t xml:space="preserve">45,098 </w:t>
            </w:r>
          </w:p>
        </w:tc>
        <w:tc>
          <w:tcPr>
            <w:tcW w:w="1350" w:type="dxa"/>
            <w:tcBorders>
              <w:top w:val="single" w:sz="4" w:space="0" w:color="auto"/>
              <w:left w:val="single" w:sz="4" w:space="0" w:color="auto"/>
              <w:bottom w:val="single" w:sz="4" w:space="0" w:color="auto"/>
              <w:right w:val="single" w:sz="4" w:space="0" w:color="auto"/>
            </w:tcBorders>
            <w:hideMark/>
          </w:tcPr>
          <w:p w:rsidR="0053215F" w:rsidRPr="0053215F" w:rsidP="00FF77A2" w14:paraId="58FAFAFA" w14:textId="4EE04ACA">
            <w:pPr>
              <w:rPr>
                <w:b/>
                <w:bCs/>
                <w:sz w:val="18"/>
                <w:szCs w:val="18"/>
              </w:rPr>
            </w:pPr>
            <w:r w:rsidRPr="0053215F">
              <w:rPr>
                <w:b/>
                <w:bCs/>
                <w:sz w:val="18"/>
                <w:szCs w:val="18"/>
              </w:rPr>
              <w:t xml:space="preserve">45,098 +724 </w:t>
            </w:r>
            <w:r>
              <w:rPr>
                <w:b/>
                <w:bCs/>
                <w:sz w:val="18"/>
                <w:szCs w:val="18"/>
              </w:rPr>
              <w:t xml:space="preserve">(NPRM) </w:t>
            </w:r>
            <w:r w:rsidRPr="0053215F">
              <w:rPr>
                <w:b/>
                <w:bCs/>
                <w:sz w:val="18"/>
                <w:szCs w:val="18"/>
              </w:rPr>
              <w:t xml:space="preserve">= </w:t>
            </w:r>
            <w:r w:rsidRPr="0053215F">
              <w:rPr>
                <w:b/>
                <w:bCs/>
                <w:sz w:val="18"/>
                <w:szCs w:val="18"/>
              </w:rPr>
              <w:t>45,822</w:t>
            </w:r>
          </w:p>
        </w:tc>
        <w:tc>
          <w:tcPr>
            <w:tcW w:w="1170" w:type="dxa"/>
            <w:tcBorders>
              <w:top w:val="single" w:sz="4" w:space="0" w:color="auto"/>
              <w:left w:val="single" w:sz="4" w:space="0" w:color="auto"/>
              <w:bottom w:val="single" w:sz="4" w:space="0" w:color="auto"/>
              <w:right w:val="single" w:sz="4" w:space="0" w:color="auto"/>
            </w:tcBorders>
            <w:hideMark/>
          </w:tcPr>
          <w:p w:rsidR="0053215F" w:rsidRPr="0053215F" w:rsidP="00FF77A2" w14:paraId="252F1990" w14:textId="31282EBC">
            <w:pPr>
              <w:rPr>
                <w:b/>
                <w:bCs/>
                <w:sz w:val="18"/>
                <w:szCs w:val="18"/>
              </w:rPr>
            </w:pPr>
            <w:r w:rsidRPr="0053215F">
              <w:rPr>
                <w:b/>
                <w:bCs/>
                <w:sz w:val="18"/>
                <w:szCs w:val="18"/>
              </w:rPr>
              <w:t>45,822</w:t>
            </w:r>
          </w:p>
        </w:tc>
        <w:tc>
          <w:tcPr>
            <w:tcW w:w="1080" w:type="dxa"/>
            <w:tcBorders>
              <w:top w:val="single" w:sz="4" w:space="0" w:color="auto"/>
              <w:left w:val="single" w:sz="4" w:space="0" w:color="auto"/>
              <w:bottom w:val="single" w:sz="4" w:space="0" w:color="auto"/>
              <w:right w:val="single" w:sz="4" w:space="0" w:color="auto"/>
            </w:tcBorders>
            <w:hideMark/>
          </w:tcPr>
          <w:p w:rsidR="0053215F" w:rsidRPr="0053215F" w:rsidP="00FF77A2" w14:paraId="3066CBB4" w14:textId="4434B75F">
            <w:pPr>
              <w:rPr>
                <w:b/>
                <w:bCs/>
                <w:sz w:val="18"/>
                <w:szCs w:val="18"/>
              </w:rPr>
            </w:pPr>
            <w:r w:rsidRPr="0053215F">
              <w:rPr>
                <w:b/>
                <w:bCs/>
                <w:sz w:val="18"/>
                <w:szCs w:val="18"/>
              </w:rPr>
              <w:t xml:space="preserve"> 22,911</w:t>
            </w:r>
          </w:p>
        </w:tc>
        <w:tc>
          <w:tcPr>
            <w:tcW w:w="1260" w:type="dxa"/>
            <w:tcBorders>
              <w:top w:val="single" w:sz="4" w:space="0" w:color="auto"/>
              <w:left w:val="single" w:sz="4" w:space="0" w:color="auto"/>
              <w:bottom w:val="single" w:sz="4" w:space="0" w:color="auto"/>
              <w:right w:val="single" w:sz="4" w:space="0" w:color="auto"/>
            </w:tcBorders>
          </w:tcPr>
          <w:p w:rsidR="0053215F" w:rsidRPr="0053215F" w:rsidP="00FF77A2" w14:paraId="72A192AD" w14:textId="06DB5A74">
            <w:pPr>
              <w:rPr>
                <w:b/>
                <w:bCs/>
                <w:sz w:val="18"/>
                <w:szCs w:val="18"/>
              </w:rPr>
            </w:pPr>
            <w:r w:rsidRPr="0053215F">
              <w:rPr>
                <w:b/>
                <w:bCs/>
                <w:sz w:val="18"/>
                <w:szCs w:val="18"/>
              </w:rPr>
              <w:t>$1,703,656</w:t>
            </w:r>
          </w:p>
        </w:tc>
        <w:tc>
          <w:tcPr>
            <w:tcW w:w="1260" w:type="dxa"/>
            <w:tcBorders>
              <w:top w:val="single" w:sz="4" w:space="0" w:color="auto"/>
              <w:left w:val="single" w:sz="4" w:space="0" w:color="auto"/>
              <w:bottom w:val="single" w:sz="4" w:space="0" w:color="auto"/>
              <w:right w:val="single" w:sz="4" w:space="0" w:color="auto"/>
            </w:tcBorders>
            <w:hideMark/>
          </w:tcPr>
          <w:p w:rsidR="0053215F" w:rsidRPr="0053215F" w:rsidP="00FF77A2" w14:paraId="3B84F254" w14:textId="2AEF349D">
            <w:pPr>
              <w:rPr>
                <w:b/>
                <w:bCs/>
                <w:sz w:val="18"/>
                <w:szCs w:val="18"/>
              </w:rPr>
            </w:pPr>
            <w:r w:rsidRPr="0053215F">
              <w:rPr>
                <w:b/>
                <w:bCs/>
                <w:sz w:val="18"/>
                <w:szCs w:val="18"/>
              </w:rPr>
              <w:t xml:space="preserve">$1,784,311 </w:t>
            </w:r>
          </w:p>
        </w:tc>
      </w:tr>
      <w:tr w14:paraId="656771EE" w14:textId="77777777" w:rsidTr="0053215F">
        <w:tblPrEx>
          <w:tblW w:w="9335" w:type="dxa"/>
          <w:tblInd w:w="-970" w:type="dxa"/>
          <w:tblLayout w:type="fixed"/>
          <w:tblLook w:val="04A0"/>
        </w:tblPrEx>
        <w:tc>
          <w:tcPr>
            <w:tcW w:w="1505" w:type="dxa"/>
            <w:tcBorders>
              <w:top w:val="single" w:sz="4" w:space="0" w:color="auto"/>
              <w:left w:val="single" w:sz="4" w:space="0" w:color="auto"/>
              <w:bottom w:val="single" w:sz="4" w:space="0" w:color="auto"/>
              <w:right w:val="single" w:sz="4" w:space="0" w:color="auto"/>
            </w:tcBorders>
            <w:hideMark/>
          </w:tcPr>
          <w:p w:rsidR="0053215F" w:rsidP="00FF77A2" w14:paraId="2BFE0FF8" w14:textId="77777777">
            <w:pPr>
              <w:rPr>
                <w:w w:val="105"/>
                <w:sz w:val="18"/>
                <w:szCs w:val="18"/>
              </w:rPr>
            </w:pPr>
            <w:r>
              <w:rPr>
                <w:w w:val="105"/>
                <w:sz w:val="18"/>
                <w:szCs w:val="18"/>
              </w:rPr>
              <w:t xml:space="preserve">Changes of Enrollment Information </w:t>
            </w:r>
          </w:p>
        </w:tc>
        <w:tc>
          <w:tcPr>
            <w:tcW w:w="1710" w:type="dxa"/>
            <w:tcBorders>
              <w:top w:val="single" w:sz="4" w:space="0" w:color="auto"/>
              <w:left w:val="single" w:sz="4" w:space="0" w:color="auto"/>
              <w:bottom w:val="single" w:sz="4" w:space="0" w:color="auto"/>
              <w:right w:val="single" w:sz="4" w:space="0" w:color="auto"/>
            </w:tcBorders>
          </w:tcPr>
          <w:p w:rsidR="0053215F" w:rsidP="00FF77A2" w14:paraId="4CB77A3B" w14:textId="77517958">
            <w:pPr>
              <w:rPr>
                <w:sz w:val="18"/>
                <w:szCs w:val="18"/>
              </w:rPr>
            </w:pPr>
            <w:r>
              <w:rPr>
                <w:sz w:val="18"/>
                <w:szCs w:val="18"/>
              </w:rPr>
              <w:t>2,250</w:t>
            </w:r>
          </w:p>
        </w:tc>
        <w:tc>
          <w:tcPr>
            <w:tcW w:w="1350" w:type="dxa"/>
            <w:tcBorders>
              <w:top w:val="single" w:sz="4" w:space="0" w:color="auto"/>
              <w:left w:val="single" w:sz="4" w:space="0" w:color="auto"/>
              <w:bottom w:val="single" w:sz="4" w:space="0" w:color="auto"/>
              <w:right w:val="single" w:sz="4" w:space="0" w:color="auto"/>
            </w:tcBorders>
            <w:hideMark/>
          </w:tcPr>
          <w:p w:rsidR="0053215F" w:rsidRPr="00BB39B2" w:rsidP="00FF77A2" w14:paraId="35D8FACF" w14:textId="77CB9372">
            <w:pPr>
              <w:rPr>
                <w:sz w:val="18"/>
                <w:szCs w:val="18"/>
              </w:rPr>
            </w:pPr>
            <w:r>
              <w:rPr>
                <w:sz w:val="18"/>
                <w:szCs w:val="18"/>
              </w:rPr>
              <w:t>No change</w:t>
            </w:r>
          </w:p>
        </w:tc>
        <w:tc>
          <w:tcPr>
            <w:tcW w:w="1170" w:type="dxa"/>
            <w:tcBorders>
              <w:top w:val="single" w:sz="4" w:space="0" w:color="auto"/>
              <w:left w:val="single" w:sz="4" w:space="0" w:color="auto"/>
              <w:bottom w:val="single" w:sz="4" w:space="0" w:color="auto"/>
              <w:right w:val="single" w:sz="4" w:space="0" w:color="auto"/>
            </w:tcBorders>
            <w:hideMark/>
          </w:tcPr>
          <w:p w:rsidR="0053215F" w:rsidP="00FF77A2" w14:paraId="76C80F30" w14:textId="4BF9D310">
            <w:pPr>
              <w:rPr>
                <w:sz w:val="18"/>
                <w:szCs w:val="18"/>
              </w:rPr>
            </w:pPr>
            <w:r>
              <w:rPr>
                <w:sz w:val="18"/>
                <w:szCs w:val="18"/>
              </w:rPr>
              <w:t>No change</w:t>
            </w:r>
          </w:p>
        </w:tc>
        <w:tc>
          <w:tcPr>
            <w:tcW w:w="1080" w:type="dxa"/>
            <w:tcBorders>
              <w:top w:val="single" w:sz="4" w:space="0" w:color="auto"/>
              <w:left w:val="single" w:sz="4" w:space="0" w:color="auto"/>
              <w:bottom w:val="single" w:sz="4" w:space="0" w:color="auto"/>
              <w:right w:val="single" w:sz="4" w:space="0" w:color="auto"/>
            </w:tcBorders>
            <w:hideMark/>
          </w:tcPr>
          <w:p w:rsidR="0053215F" w:rsidP="00FF77A2" w14:paraId="1592143A" w14:textId="77777777">
            <w:pPr>
              <w:rPr>
                <w:sz w:val="18"/>
                <w:szCs w:val="18"/>
              </w:rPr>
            </w:pPr>
            <w:r>
              <w:rPr>
                <w:sz w:val="18"/>
                <w:szCs w:val="18"/>
              </w:rPr>
              <w:t xml:space="preserve">1,125 </w:t>
            </w:r>
          </w:p>
        </w:tc>
        <w:tc>
          <w:tcPr>
            <w:tcW w:w="1260" w:type="dxa"/>
            <w:tcBorders>
              <w:top w:val="single" w:sz="4" w:space="0" w:color="auto"/>
              <w:left w:val="single" w:sz="4" w:space="0" w:color="auto"/>
              <w:bottom w:val="single" w:sz="4" w:space="0" w:color="auto"/>
              <w:right w:val="single" w:sz="4" w:space="0" w:color="auto"/>
            </w:tcBorders>
          </w:tcPr>
          <w:p w:rsidR="0053215F" w:rsidP="00FF77A2" w14:paraId="201EBC54" w14:textId="5351EC60">
            <w:pPr>
              <w:rPr>
                <w:sz w:val="18"/>
                <w:szCs w:val="18"/>
              </w:rPr>
            </w:pPr>
            <w:r>
              <w:rPr>
                <w:sz w:val="18"/>
                <w:szCs w:val="18"/>
              </w:rPr>
              <w:t>$121,320</w:t>
            </w:r>
          </w:p>
        </w:tc>
        <w:tc>
          <w:tcPr>
            <w:tcW w:w="1260" w:type="dxa"/>
            <w:tcBorders>
              <w:top w:val="single" w:sz="4" w:space="0" w:color="auto"/>
              <w:left w:val="single" w:sz="4" w:space="0" w:color="auto"/>
              <w:bottom w:val="single" w:sz="4" w:space="0" w:color="auto"/>
              <w:right w:val="single" w:sz="4" w:space="0" w:color="auto"/>
            </w:tcBorders>
            <w:hideMark/>
          </w:tcPr>
          <w:p w:rsidR="0053215F" w:rsidP="00FF77A2" w14:paraId="562BB263" w14:textId="5D7CF7C1">
            <w:pPr>
              <w:rPr>
                <w:sz w:val="18"/>
                <w:szCs w:val="18"/>
              </w:rPr>
            </w:pPr>
            <w:r>
              <w:rPr>
                <w:sz w:val="18"/>
                <w:szCs w:val="18"/>
              </w:rPr>
              <w:t>121,320</w:t>
            </w:r>
          </w:p>
        </w:tc>
      </w:tr>
      <w:tr w14:paraId="67551E9D" w14:textId="77777777" w:rsidTr="0053215F">
        <w:tblPrEx>
          <w:tblW w:w="9335" w:type="dxa"/>
          <w:tblInd w:w="-970" w:type="dxa"/>
          <w:tblLayout w:type="fixed"/>
          <w:tblLook w:val="04A0"/>
        </w:tblPrEx>
        <w:tc>
          <w:tcPr>
            <w:tcW w:w="1505" w:type="dxa"/>
            <w:tcBorders>
              <w:top w:val="single" w:sz="4" w:space="0" w:color="auto"/>
              <w:left w:val="single" w:sz="4" w:space="0" w:color="auto"/>
              <w:bottom w:val="single" w:sz="4" w:space="0" w:color="auto"/>
              <w:right w:val="single" w:sz="4" w:space="0" w:color="auto"/>
            </w:tcBorders>
            <w:hideMark/>
          </w:tcPr>
          <w:p w:rsidR="0053215F" w:rsidP="00FF77A2" w14:paraId="4C8A9BDD" w14:textId="77777777">
            <w:pPr>
              <w:rPr>
                <w:sz w:val="18"/>
                <w:szCs w:val="18"/>
              </w:rPr>
            </w:pPr>
            <w:r>
              <w:rPr>
                <w:w w:val="105"/>
                <w:sz w:val="18"/>
                <w:szCs w:val="18"/>
              </w:rPr>
              <w:t>Reporting a Voluntary Withdrawal</w:t>
            </w:r>
          </w:p>
        </w:tc>
        <w:tc>
          <w:tcPr>
            <w:tcW w:w="1710" w:type="dxa"/>
            <w:tcBorders>
              <w:top w:val="single" w:sz="4" w:space="0" w:color="auto"/>
              <w:left w:val="single" w:sz="4" w:space="0" w:color="auto"/>
              <w:bottom w:val="single" w:sz="4" w:space="0" w:color="auto"/>
              <w:right w:val="single" w:sz="4" w:space="0" w:color="auto"/>
            </w:tcBorders>
          </w:tcPr>
          <w:p w:rsidR="0053215F" w:rsidP="00FF77A2" w14:paraId="7C8A5668" w14:textId="496CD5CA">
            <w:pPr>
              <w:rPr>
                <w:sz w:val="18"/>
                <w:szCs w:val="18"/>
              </w:rPr>
            </w:pPr>
            <w:r>
              <w:rPr>
                <w:sz w:val="18"/>
                <w:szCs w:val="18"/>
              </w:rPr>
              <w:t>6,190</w:t>
            </w:r>
          </w:p>
        </w:tc>
        <w:tc>
          <w:tcPr>
            <w:tcW w:w="1350" w:type="dxa"/>
            <w:tcBorders>
              <w:top w:val="single" w:sz="4" w:space="0" w:color="auto"/>
              <w:left w:val="single" w:sz="4" w:space="0" w:color="auto"/>
              <w:bottom w:val="single" w:sz="4" w:space="0" w:color="auto"/>
              <w:right w:val="single" w:sz="4" w:space="0" w:color="auto"/>
            </w:tcBorders>
            <w:hideMark/>
          </w:tcPr>
          <w:p w:rsidR="0053215F" w:rsidP="00FF77A2" w14:paraId="6221CDEA" w14:textId="50FB9614">
            <w:pPr>
              <w:rPr>
                <w:sz w:val="18"/>
                <w:szCs w:val="18"/>
              </w:rPr>
            </w:pPr>
            <w:r>
              <w:rPr>
                <w:sz w:val="18"/>
                <w:szCs w:val="18"/>
              </w:rPr>
              <w:t>No change</w:t>
            </w:r>
          </w:p>
        </w:tc>
        <w:tc>
          <w:tcPr>
            <w:tcW w:w="1170" w:type="dxa"/>
            <w:tcBorders>
              <w:top w:val="single" w:sz="4" w:space="0" w:color="auto"/>
              <w:left w:val="single" w:sz="4" w:space="0" w:color="auto"/>
              <w:bottom w:val="single" w:sz="4" w:space="0" w:color="auto"/>
              <w:right w:val="single" w:sz="4" w:space="0" w:color="auto"/>
            </w:tcBorders>
            <w:hideMark/>
          </w:tcPr>
          <w:p w:rsidR="0053215F" w:rsidP="00FF77A2" w14:paraId="0CA74856" w14:textId="24A7B5C6">
            <w:pPr>
              <w:rPr>
                <w:sz w:val="18"/>
                <w:szCs w:val="18"/>
              </w:rPr>
            </w:pPr>
            <w:r>
              <w:rPr>
                <w:sz w:val="18"/>
                <w:szCs w:val="18"/>
              </w:rPr>
              <w:t>No change</w:t>
            </w:r>
          </w:p>
        </w:tc>
        <w:tc>
          <w:tcPr>
            <w:tcW w:w="1080" w:type="dxa"/>
            <w:tcBorders>
              <w:top w:val="single" w:sz="4" w:space="0" w:color="auto"/>
              <w:left w:val="single" w:sz="4" w:space="0" w:color="auto"/>
              <w:bottom w:val="single" w:sz="4" w:space="0" w:color="auto"/>
              <w:right w:val="single" w:sz="4" w:space="0" w:color="auto"/>
            </w:tcBorders>
            <w:hideMark/>
          </w:tcPr>
          <w:p w:rsidR="0053215F" w:rsidP="00FF77A2" w14:paraId="65713EF2" w14:textId="77777777">
            <w:pPr>
              <w:rPr>
                <w:sz w:val="18"/>
                <w:szCs w:val="18"/>
              </w:rPr>
            </w:pPr>
            <w:r>
              <w:rPr>
                <w:sz w:val="18"/>
                <w:szCs w:val="18"/>
              </w:rPr>
              <w:t>3,095</w:t>
            </w:r>
          </w:p>
        </w:tc>
        <w:tc>
          <w:tcPr>
            <w:tcW w:w="1260" w:type="dxa"/>
            <w:tcBorders>
              <w:top w:val="single" w:sz="4" w:space="0" w:color="auto"/>
              <w:left w:val="single" w:sz="4" w:space="0" w:color="auto"/>
              <w:bottom w:val="single" w:sz="4" w:space="0" w:color="auto"/>
              <w:right w:val="single" w:sz="4" w:space="0" w:color="auto"/>
            </w:tcBorders>
          </w:tcPr>
          <w:p w:rsidR="0053215F" w:rsidP="00FF77A2" w14:paraId="4488C89E" w14:textId="33B30597">
            <w:pPr>
              <w:rPr>
                <w:sz w:val="18"/>
                <w:szCs w:val="18"/>
              </w:rPr>
            </w:pPr>
            <w:r>
              <w:rPr>
                <w:sz w:val="18"/>
                <w:szCs w:val="18"/>
              </w:rPr>
              <w:t>$333,765</w:t>
            </w:r>
          </w:p>
        </w:tc>
        <w:tc>
          <w:tcPr>
            <w:tcW w:w="1260" w:type="dxa"/>
            <w:tcBorders>
              <w:top w:val="single" w:sz="4" w:space="0" w:color="auto"/>
              <w:left w:val="single" w:sz="4" w:space="0" w:color="auto"/>
              <w:bottom w:val="single" w:sz="4" w:space="0" w:color="auto"/>
              <w:right w:val="single" w:sz="4" w:space="0" w:color="auto"/>
            </w:tcBorders>
            <w:hideMark/>
          </w:tcPr>
          <w:p w:rsidR="0053215F" w:rsidP="00FF77A2" w14:paraId="4E853528" w14:textId="3EA5989B">
            <w:pPr>
              <w:rPr>
                <w:sz w:val="18"/>
                <w:szCs w:val="18"/>
              </w:rPr>
            </w:pPr>
            <w:r>
              <w:rPr>
                <w:sz w:val="18"/>
                <w:szCs w:val="18"/>
              </w:rPr>
              <w:t>333,765</w:t>
            </w:r>
          </w:p>
        </w:tc>
      </w:tr>
      <w:tr w14:paraId="139F0A04" w14:textId="77777777" w:rsidTr="0053215F">
        <w:tblPrEx>
          <w:tblW w:w="9335" w:type="dxa"/>
          <w:tblInd w:w="-970" w:type="dxa"/>
          <w:tblLayout w:type="fixed"/>
          <w:tblLook w:val="04A0"/>
        </w:tblPrEx>
        <w:tc>
          <w:tcPr>
            <w:tcW w:w="1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47845A21" w14:textId="77777777">
            <w:pPr>
              <w:rPr>
                <w:b/>
                <w:w w:val="105"/>
                <w:sz w:val="18"/>
                <w:szCs w:val="18"/>
              </w:rPr>
            </w:pPr>
            <w:r>
              <w:rPr>
                <w:b/>
                <w:w w:val="105"/>
                <w:sz w:val="18"/>
                <w:szCs w:val="18"/>
              </w:rPr>
              <w:t>Cumulative Annual Year Totals</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215F" w:rsidP="00FF77A2" w14:paraId="3B828FD0" w14:textId="52691090">
            <w:pPr>
              <w:rPr>
                <w:b/>
                <w:sz w:val="18"/>
                <w:szCs w:val="18"/>
              </w:rPr>
            </w:pPr>
            <w:r>
              <w:rPr>
                <w:b/>
                <w:sz w:val="18"/>
                <w:szCs w:val="18"/>
              </w:rPr>
              <w:t>40,760</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1AD3E0A7" w14:textId="6E9813FD">
            <w:pPr>
              <w:rPr>
                <w:b/>
                <w:sz w:val="18"/>
                <w:szCs w:val="18"/>
              </w:rPr>
            </w:pPr>
            <w:r>
              <w:rPr>
                <w:b/>
                <w:sz w:val="18"/>
                <w:szCs w:val="18"/>
              </w:rPr>
              <w:t>54,262</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2F4E8168" w14:textId="542C7237">
            <w:pPr>
              <w:rPr>
                <w:b/>
                <w:sz w:val="18"/>
                <w:szCs w:val="18"/>
              </w:rPr>
            </w:pPr>
            <w:r>
              <w:rPr>
                <w:b/>
                <w:sz w:val="18"/>
                <w:szCs w:val="18"/>
              </w:rPr>
              <w:t>40,760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0388DBD2" w14:textId="63F01D37">
            <w:pPr>
              <w:rPr>
                <w:b/>
                <w:sz w:val="18"/>
                <w:szCs w:val="18"/>
              </w:rPr>
            </w:pPr>
            <w:r>
              <w:rPr>
                <w:b/>
                <w:sz w:val="18"/>
                <w:szCs w:val="18"/>
              </w:rPr>
              <w:t>27,131</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215F" w:rsidP="00FF77A2" w14:paraId="3465B72B" w14:textId="3B14320C">
            <w:pPr>
              <w:rPr>
                <w:b/>
                <w:sz w:val="18"/>
                <w:szCs w:val="18"/>
              </w:rPr>
            </w:pPr>
            <w:r>
              <w:rPr>
                <w:b/>
                <w:sz w:val="18"/>
                <w:szCs w:val="18"/>
              </w:rPr>
              <w:t>$2,965,895</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3D30C915" w14:textId="067266BA">
            <w:pPr>
              <w:rPr>
                <w:b/>
                <w:sz w:val="18"/>
                <w:szCs w:val="18"/>
              </w:rPr>
            </w:pPr>
            <w:r>
              <w:rPr>
                <w:b/>
                <w:sz w:val="18"/>
                <w:szCs w:val="18"/>
              </w:rPr>
              <w:t>$2,239,396</w:t>
            </w:r>
          </w:p>
        </w:tc>
      </w:tr>
      <w:tr w14:paraId="1E31C283" w14:textId="77777777" w:rsidTr="0053215F">
        <w:tblPrEx>
          <w:tblW w:w="9335" w:type="dxa"/>
          <w:tblInd w:w="-970" w:type="dxa"/>
          <w:tblLayout w:type="fixed"/>
          <w:tblLook w:val="04A0"/>
        </w:tblPrEx>
        <w:tc>
          <w:tcPr>
            <w:tcW w:w="15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574FF7B2" w14:textId="77777777">
            <w:pPr>
              <w:rPr>
                <w:b/>
                <w:w w:val="105"/>
                <w:sz w:val="18"/>
                <w:szCs w:val="18"/>
              </w:rPr>
            </w:pPr>
            <w:r>
              <w:rPr>
                <w:b/>
                <w:w w:val="105"/>
                <w:sz w:val="18"/>
                <w:szCs w:val="18"/>
              </w:rPr>
              <w:t xml:space="preserve">Cumulative Three Year Totals </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215F" w:rsidP="00FF77A2" w14:paraId="31DE4301" w14:textId="3988BC68">
            <w:pPr>
              <w:rPr>
                <w:b/>
                <w:sz w:val="18"/>
                <w:szCs w:val="18"/>
              </w:rPr>
            </w:pPr>
            <w:r>
              <w:rPr>
                <w:b/>
                <w:sz w:val="18"/>
                <w:szCs w:val="18"/>
              </w:rPr>
              <w:t>122,280</w:t>
            </w:r>
          </w:p>
        </w:tc>
        <w:tc>
          <w:tcPr>
            <w:tcW w:w="1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36BD40F3" w14:textId="2A1DE16C">
            <w:pPr>
              <w:rPr>
                <w:b/>
                <w:sz w:val="18"/>
                <w:szCs w:val="18"/>
              </w:rPr>
            </w:pPr>
            <w:r>
              <w:rPr>
                <w:b/>
                <w:sz w:val="18"/>
                <w:szCs w:val="18"/>
              </w:rPr>
              <w:t>162,786</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3DFA8F2D" w14:textId="13DE5B4F">
            <w:pPr>
              <w:rPr>
                <w:b/>
                <w:sz w:val="18"/>
                <w:szCs w:val="18"/>
              </w:rPr>
            </w:pPr>
            <w:r>
              <w:rPr>
                <w:b/>
                <w:sz w:val="18"/>
                <w:szCs w:val="18"/>
              </w:rPr>
              <w:t xml:space="preserve"> 122,280</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215F" w:rsidP="00FF77A2" w14:paraId="2EE48F90" w14:textId="051F42D2">
            <w:pPr>
              <w:rPr>
                <w:b/>
                <w:sz w:val="18"/>
                <w:szCs w:val="18"/>
              </w:rPr>
            </w:pPr>
            <w:r>
              <w:rPr>
                <w:b/>
                <w:sz w:val="18"/>
                <w:szCs w:val="18"/>
              </w:rPr>
              <w:t xml:space="preserve"> 81,393</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215F" w:rsidP="00FF77A2" w14:paraId="116440EF" w14:textId="5FC02AD3">
            <w:pPr>
              <w:rPr>
                <w:b/>
                <w:sz w:val="18"/>
                <w:szCs w:val="18"/>
              </w:rPr>
            </w:pPr>
            <w:r>
              <w:rPr>
                <w:b/>
                <w:sz w:val="18"/>
                <w:szCs w:val="18"/>
              </w:rPr>
              <w:t>$8,897,686</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53215F" w:rsidP="00FF77A2" w14:paraId="4E1BDE73" w14:textId="16781D5B">
            <w:pPr>
              <w:rPr>
                <w:b/>
                <w:sz w:val="18"/>
                <w:szCs w:val="18"/>
              </w:rPr>
            </w:pPr>
            <w:r>
              <w:rPr>
                <w:b/>
                <w:sz w:val="18"/>
                <w:szCs w:val="18"/>
              </w:rPr>
              <w:t xml:space="preserve">$6,718,188 </w:t>
            </w:r>
          </w:p>
        </w:tc>
      </w:tr>
    </w:tbl>
    <w:p w:rsidR="00F94D60" w:rsidRPr="008A18E3" w:rsidP="00F94D60" w14:paraId="75FFE22B" w14:textId="77777777">
      <w:pPr>
        <w:pStyle w:val="ListParagraph"/>
        <w:ind w:left="360"/>
        <w:rPr>
          <w:rFonts w:eastAsiaTheme="minorHAnsi"/>
          <w:snapToGrid/>
          <w:szCs w:val="24"/>
        </w:rPr>
      </w:pPr>
    </w:p>
    <w:p w:rsidR="001C759F" w:rsidRPr="008A18E3" w:rsidP="003F1EB4" w14:paraId="3B8DEF27" w14:textId="77777777">
      <w:pPr>
        <w:rPr>
          <w:rFonts w:eastAsiaTheme="minorHAnsi"/>
          <w:snapToGrid/>
          <w:szCs w:val="24"/>
        </w:rPr>
      </w:pPr>
    </w:p>
    <w:p w:rsidR="003F1EB4" w:rsidRPr="006D0E06" w:rsidP="003F1EB4" w14:paraId="6F824D14" w14:textId="77777777">
      <w:pPr>
        <w:numPr>
          <w:ilvl w:val="0"/>
          <w:numId w:val="2"/>
        </w:numPr>
        <w:tabs>
          <w:tab w:val="left" w:pos="-1440"/>
        </w:tabs>
      </w:pPr>
      <w:r w:rsidRPr="006D0E06">
        <w:rPr>
          <w:i/>
        </w:rPr>
        <w:t>Cost to Respondents (Capital)</w:t>
      </w:r>
    </w:p>
    <w:p w:rsidR="003F1EB4" w:rsidRPr="006D0E06" w:rsidP="003F1EB4" w14:paraId="74D3DC71" w14:textId="77777777">
      <w:pPr>
        <w:pStyle w:val="Header"/>
        <w:tabs>
          <w:tab w:val="clear" w:pos="4320"/>
          <w:tab w:val="clear" w:pos="8640"/>
        </w:tabs>
      </w:pPr>
    </w:p>
    <w:p w:rsidR="003F1EB4" w:rsidRPr="006D0E06" w:rsidP="003F1EB4" w14:paraId="7EBCD5B4" w14:textId="77777777">
      <w:r w:rsidRPr="006D0E06">
        <w:t>There are no capital costs associated with this collection.</w:t>
      </w:r>
    </w:p>
    <w:p w:rsidR="005238AB" w:rsidRPr="006D0E06" w:rsidP="003F1EB4" w14:paraId="0E59EDF6" w14:textId="77777777"/>
    <w:p w:rsidR="003F1EB4" w:rsidRPr="006D0E06" w:rsidP="003F1EB4" w14:paraId="4022F3F2" w14:textId="77777777">
      <w:pPr>
        <w:pStyle w:val="Header"/>
        <w:numPr>
          <w:ilvl w:val="0"/>
          <w:numId w:val="2"/>
        </w:numPr>
        <w:tabs>
          <w:tab w:val="clear" w:pos="4320"/>
          <w:tab w:val="clear" w:pos="8640"/>
        </w:tabs>
        <w:rPr>
          <w:i/>
        </w:rPr>
      </w:pPr>
      <w:r w:rsidRPr="006D0E06">
        <w:rPr>
          <w:i/>
        </w:rPr>
        <w:t>Cost to Federal Government</w:t>
      </w:r>
    </w:p>
    <w:p w:rsidR="003F1EB4" w:rsidP="003F1EB4" w14:paraId="6E35D070" w14:textId="14282AAD"/>
    <w:p w:rsidR="00DA7934" w:rsidP="00DA7934" w14:paraId="5065AC30" w14:textId="0CA8356A">
      <w:pPr>
        <w:rPr>
          <w:szCs w:val="24"/>
        </w:rPr>
      </w:pPr>
      <w:r>
        <w:rPr>
          <w:szCs w:val="24"/>
        </w:rPr>
        <w:t xml:space="preserve">We anticipate additional costs </w:t>
      </w:r>
      <w:r w:rsidRPr="005D5A7D">
        <w:rPr>
          <w:szCs w:val="24"/>
        </w:rPr>
        <w:t xml:space="preserve">to the </w:t>
      </w:r>
      <w:r>
        <w:rPr>
          <w:szCs w:val="24"/>
        </w:rPr>
        <w:t xml:space="preserve">MACs with respect to processing (e.g., collecting, verifying) the </w:t>
      </w:r>
      <w:r w:rsidR="00017758">
        <w:rPr>
          <w:szCs w:val="24"/>
        </w:rPr>
        <w:t xml:space="preserve">aforementioned </w:t>
      </w:r>
      <w:r>
        <w:rPr>
          <w:szCs w:val="24"/>
        </w:rPr>
        <w:t>Form CMS-855</w:t>
      </w:r>
      <w:r w:rsidR="00017758">
        <w:rPr>
          <w:szCs w:val="24"/>
        </w:rPr>
        <w:t>O initial applications</w:t>
      </w:r>
      <w:r>
        <w:rPr>
          <w:szCs w:val="24"/>
        </w:rPr>
        <w:t xml:space="preserve">.  Total costs are based on a MAC hourly wage equivalent to a GS-9, Step 5 (Washington/Baltimore/Arlington locality), which is $35.27.  (See </w:t>
      </w:r>
      <w:hyperlink r:id="rId7" w:history="1">
        <w:r w:rsidRPr="001513A4">
          <w:rPr>
            <w:rStyle w:val="Hyperlink"/>
            <w:szCs w:val="24"/>
          </w:rPr>
          <w:t>https://www.opm.gov/policy-data-oversight/pay-leave/salaries-wages/salary-tables/pdf/2023/DCB_h.pdf</w:t>
        </w:r>
      </w:hyperlink>
      <w:r>
        <w:rPr>
          <w:szCs w:val="24"/>
        </w:rPr>
        <w:t xml:space="preserve">.)  </w:t>
      </w:r>
      <w:r w:rsidR="00017758">
        <w:rPr>
          <w:szCs w:val="24"/>
        </w:rPr>
        <w:t xml:space="preserve">We anticipate that it would take the MAC </w:t>
      </w:r>
      <w:r w:rsidR="008545EE">
        <w:rPr>
          <w:szCs w:val="24"/>
        </w:rPr>
        <w:t>approximately 3 hours to process each Form CMS-855O initial application, though we recognize that this figure could vary by application.  This results in a total cost of $229,925 (2,173 x 3 x $35.27)</w:t>
      </w:r>
      <w:r w:rsidR="00D53024">
        <w:rPr>
          <w:szCs w:val="24"/>
        </w:rPr>
        <w:t xml:space="preserve">, which we </w:t>
      </w:r>
      <w:r w:rsidR="000A3B49">
        <w:rPr>
          <w:szCs w:val="24"/>
        </w:rPr>
        <w:t>expect will be incurred in the first year of our proposed provisions.</w:t>
      </w:r>
    </w:p>
    <w:p w:rsidR="00B865C2" w:rsidP="003F1EB4" w14:paraId="63F9E0F9" w14:textId="04389E28"/>
    <w:p w:rsidR="00B865C2" w:rsidRPr="008A18E3" w:rsidP="003F1EB4" w14:paraId="0B181503" w14:textId="77777777"/>
    <w:p w:rsidR="003F1EB4" w:rsidRPr="008A18E3" w:rsidP="003F1EB4" w14:paraId="218A3F7E" w14:textId="77777777">
      <w:pPr>
        <w:numPr>
          <w:ilvl w:val="0"/>
          <w:numId w:val="2"/>
        </w:numPr>
        <w:tabs>
          <w:tab w:val="left" w:pos="-1440"/>
        </w:tabs>
        <w:rPr>
          <w:i/>
        </w:rPr>
      </w:pPr>
      <w:r w:rsidRPr="008A18E3">
        <w:rPr>
          <w:i/>
        </w:rPr>
        <w:t>Changes in Burden/Program Changes</w:t>
      </w:r>
    </w:p>
    <w:p w:rsidR="002352C0" w:rsidRPr="008A18E3" w:rsidP="002352C0" w14:paraId="4FB28057" w14:textId="77777777">
      <w:pPr>
        <w:widowControl/>
        <w:kinsoku w:val="0"/>
        <w:overflowPunct w:val="0"/>
        <w:autoSpaceDE w:val="0"/>
        <w:autoSpaceDN w:val="0"/>
        <w:adjustRightInd w:val="0"/>
        <w:spacing w:before="5"/>
        <w:rPr>
          <w:rFonts w:eastAsiaTheme="minorHAnsi"/>
          <w:snapToGrid/>
          <w:szCs w:val="24"/>
        </w:rPr>
      </w:pPr>
    </w:p>
    <w:p w:rsidR="00AE6A28" w:rsidRPr="00D95042" w:rsidP="00AE6A28" w14:paraId="0D2F9A65" w14:textId="4260CD93">
      <w:pPr>
        <w:rPr>
          <w:szCs w:val="24"/>
        </w:rPr>
      </w:pPr>
      <w:r>
        <w:rPr>
          <w:color w:val="000000"/>
          <w:szCs w:val="24"/>
        </w:rPr>
        <w:t>As a result of proposing to revise initial enrollment requirements, b</w:t>
      </w:r>
      <w:r w:rsidR="003D6FD7">
        <w:rPr>
          <w:color w:val="000000"/>
          <w:szCs w:val="24"/>
        </w:rPr>
        <w:t>urden hours are increasing by  from 20,018 to 2</w:t>
      </w:r>
      <w:r w:rsidR="00D46E53">
        <w:rPr>
          <w:color w:val="000000"/>
          <w:szCs w:val="24"/>
        </w:rPr>
        <w:t>7,131</w:t>
      </w:r>
      <w:r>
        <w:rPr>
          <w:color w:val="000000"/>
          <w:szCs w:val="24"/>
        </w:rPr>
        <w:t xml:space="preserve">.  </w:t>
      </w:r>
    </w:p>
    <w:p w:rsidR="00160B49" w:rsidP="002352C0" w14:paraId="538D6ABF" w14:textId="7D24F09C">
      <w:pPr>
        <w:widowControl/>
        <w:kinsoku w:val="0"/>
        <w:overflowPunct w:val="0"/>
        <w:autoSpaceDE w:val="0"/>
        <w:autoSpaceDN w:val="0"/>
        <w:adjustRightInd w:val="0"/>
        <w:spacing w:before="5"/>
        <w:rPr>
          <w:rFonts w:eastAsiaTheme="minorHAnsi"/>
          <w:snapToGrid/>
          <w:szCs w:val="24"/>
        </w:rPr>
      </w:pPr>
    </w:p>
    <w:p w:rsidR="00FE035E" w:rsidP="002352C0" w14:paraId="29DADD13" w14:textId="77777777">
      <w:pPr>
        <w:widowControl/>
        <w:kinsoku w:val="0"/>
        <w:overflowPunct w:val="0"/>
        <w:autoSpaceDE w:val="0"/>
        <w:autoSpaceDN w:val="0"/>
        <w:adjustRightInd w:val="0"/>
        <w:spacing w:before="5"/>
        <w:rPr>
          <w:rFonts w:eastAsiaTheme="minorHAnsi"/>
          <w:snapToGrid/>
          <w:szCs w:val="24"/>
        </w:rPr>
      </w:pPr>
    </w:p>
    <w:p w:rsidR="003F1EB4" w:rsidRPr="006D0E06" w:rsidP="003F1EB4" w14:paraId="734516CC" w14:textId="77777777">
      <w:pPr>
        <w:numPr>
          <w:ilvl w:val="0"/>
          <w:numId w:val="2"/>
        </w:numPr>
        <w:tabs>
          <w:tab w:val="left" w:pos="-1440"/>
        </w:tabs>
      </w:pPr>
      <w:r w:rsidRPr="006D0E06">
        <w:rPr>
          <w:i/>
        </w:rPr>
        <w:t>Publication/Tabulation</w:t>
      </w:r>
    </w:p>
    <w:p w:rsidR="003F1EB4" w:rsidRPr="006D0E06" w:rsidP="003F1EB4" w14:paraId="3C888227" w14:textId="77777777"/>
    <w:p w:rsidR="001C62AC" w:rsidRPr="006D0E06" w:rsidP="001C62AC" w14:paraId="5BF5D753" w14:textId="77777777">
      <w:pPr>
        <w:widowControl/>
        <w:spacing w:line="271" w:lineRule="exact"/>
        <w:rPr>
          <w:rFonts w:eastAsiaTheme="minorHAnsi"/>
          <w:snapToGrid/>
          <w:szCs w:val="24"/>
        </w:rPr>
      </w:pPr>
      <w:r w:rsidRPr="006D0E06">
        <w:rPr>
          <w:rFonts w:eastAsiaTheme="minorHAnsi"/>
          <w:snapToGrid/>
          <w:szCs w:val="24"/>
        </w:rPr>
        <w:t>There are no plans to publish the outcome of the data collection.</w:t>
      </w:r>
    </w:p>
    <w:p w:rsidR="003F1EB4" w:rsidRPr="006D0E06" w:rsidP="003F1EB4" w14:paraId="01527E19" w14:textId="77777777"/>
    <w:p w:rsidR="003F1EB4" w:rsidRPr="006C1821" w:rsidP="003F1EB4" w14:paraId="51BBEFAD" w14:textId="77777777">
      <w:pPr>
        <w:numPr>
          <w:ilvl w:val="0"/>
          <w:numId w:val="2"/>
        </w:numPr>
      </w:pPr>
      <w:r w:rsidRPr="006C1821">
        <w:rPr>
          <w:i/>
        </w:rPr>
        <w:t>Expiration Date</w:t>
      </w:r>
    </w:p>
    <w:p w:rsidR="003F1EB4" w:rsidRPr="006C1821" w:rsidP="003F1EB4" w14:paraId="31E6A3F4" w14:textId="77777777"/>
    <w:p w:rsidR="003F1EB4" w:rsidRPr="00585412" w:rsidP="00160B49" w14:paraId="782C94E3" w14:textId="0C0CEEE9">
      <w:pPr>
        <w:widowControl/>
        <w:spacing w:line="271" w:lineRule="exact"/>
      </w:pPr>
      <w:r>
        <w:rPr>
          <w:rFonts w:eastAsiaTheme="minorHAnsi"/>
          <w:snapToGrid/>
          <w:szCs w:val="24"/>
        </w:rPr>
        <w:t>The expiration date will be displayed on each instrument.</w:t>
      </w:r>
    </w:p>
    <w:sectPr w:rsidSect="00C0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5E69" w:rsidP="003F5D6E" w14:paraId="3C48B99B" w14:textId="77777777">
      <w:r>
        <w:separator/>
      </w:r>
    </w:p>
  </w:footnote>
  <w:footnote w:type="continuationSeparator" w:id="1">
    <w:p w:rsidR="005B5E69" w:rsidP="003F5D6E" w14:paraId="5EE267D4" w14:textId="77777777">
      <w:r>
        <w:continuationSeparator/>
      </w:r>
    </w:p>
  </w:footnote>
  <w:footnote w:id="2">
    <w:p w:rsidR="003F5D6E" w:rsidP="003F5D6E" w14:paraId="0B3006C5" w14:textId="77777777">
      <w:pPr>
        <w:pStyle w:val="FootnoteText"/>
      </w:pPr>
      <w:r>
        <w:rPr>
          <w:rStyle w:val="FootnoteReference"/>
        </w:rPr>
        <w:footnoteRef/>
      </w:r>
      <w:r>
        <w:t xml:space="preserve"> </w:t>
      </w:r>
      <w:r>
        <w:rPr>
          <w:rFonts w:ascii="Times" w:hAnsi="Times"/>
          <w:szCs w:val="18"/>
        </w:rPr>
        <w:t>87 FR 57700; 87 FR 78109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nsid w:val="064542F2"/>
    <w:multiLevelType w:val="hybridMultilevel"/>
    <w:tmpl w:val="88328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235" w:hanging="435"/>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1735F7"/>
    <w:multiLevelType w:val="hybridMultilevel"/>
    <w:tmpl w:val="BF64DA7A"/>
    <w:lvl w:ilvl="0">
      <w:start w:val="1"/>
      <w:numFmt w:val="decimal"/>
      <w:lvlText w:val="%1."/>
      <w:lvlJc w:val="left"/>
      <w:pPr>
        <w:ind w:left="720" w:hanging="360"/>
      </w:pPr>
      <w:rPr>
        <w:rFonts w:ascii="Times" w:hAnsi="Time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463867"/>
    <w:multiLevelType w:val="hybridMultilevel"/>
    <w:tmpl w:val="A48E4EC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F5304C0"/>
    <w:multiLevelType w:val="hybridMultilevel"/>
    <w:tmpl w:val="ACA26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610A6B"/>
    <w:multiLevelType w:val="hybridMultilevel"/>
    <w:tmpl w:val="AA7CC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C87629"/>
    <w:multiLevelType w:val="hybridMultilevel"/>
    <w:tmpl w:val="415CDCDA"/>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10">
    <w:nsid w:val="1B2D3C3E"/>
    <w:multiLevelType w:val="hybridMultilevel"/>
    <w:tmpl w:val="10F84CA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634A53"/>
    <w:multiLevelType w:val="hybridMultilevel"/>
    <w:tmpl w:val="E74CE3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D34D96"/>
    <w:multiLevelType w:val="hybridMultilevel"/>
    <w:tmpl w:val="5A90E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28298B"/>
    <w:multiLevelType w:val="hybridMultilevel"/>
    <w:tmpl w:val="E6D40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472A44"/>
    <w:multiLevelType w:val="hybridMultilevel"/>
    <w:tmpl w:val="A4224E7E"/>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15">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56E2950"/>
    <w:multiLevelType w:val="hybridMultilevel"/>
    <w:tmpl w:val="3EEAF596"/>
    <w:lvl w:ilvl="0">
      <w:start w:val="1"/>
      <w:numFmt w:val="decimal"/>
      <w:lvlText w:val="%1."/>
      <w:lvlJc w:val="left"/>
      <w:pPr>
        <w:ind w:left="720" w:hanging="360"/>
      </w:pPr>
      <w:rPr>
        <w:rFonts w:ascii="Times" w:hAnsi="Time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6C57FD8"/>
    <w:multiLevelType w:val="hybridMultilevel"/>
    <w:tmpl w:val="D2246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C440DF"/>
    <w:multiLevelType w:val="hybridMultilevel"/>
    <w:tmpl w:val="BD10B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8DB1A06"/>
    <w:multiLevelType w:val="hybridMultilevel"/>
    <w:tmpl w:val="1C1E1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6E1109"/>
    <w:multiLevelType w:val="hybridMultilevel"/>
    <w:tmpl w:val="6F603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EE5403E"/>
    <w:multiLevelType w:val="hybridMultilevel"/>
    <w:tmpl w:val="9A86A122"/>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2">
    <w:nsid w:val="30E20549"/>
    <w:multiLevelType w:val="hybridMultilevel"/>
    <w:tmpl w:val="D6088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91A5613"/>
    <w:multiLevelType w:val="hybridMultilevel"/>
    <w:tmpl w:val="B330A74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7">
    <w:nsid w:val="47332EFA"/>
    <w:multiLevelType w:val="hybridMultilevel"/>
    <w:tmpl w:val="EFA8BC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EA71FED"/>
    <w:multiLevelType w:val="hybridMultilevel"/>
    <w:tmpl w:val="3EDA95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1">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DE72DDE"/>
    <w:multiLevelType w:val="hybridMultilevel"/>
    <w:tmpl w:val="A6A23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EB32EC"/>
    <w:multiLevelType w:val="hybridMultilevel"/>
    <w:tmpl w:val="AF6C43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7559E2"/>
    <w:multiLevelType w:val="hybridMultilevel"/>
    <w:tmpl w:val="DE74B4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52911E0"/>
    <w:multiLevelType w:val="singleLevel"/>
    <w:tmpl w:val="9042A1EC"/>
    <w:lvl w:ilvl="0">
      <w:start w:val="1"/>
      <w:numFmt w:val="upperLetter"/>
      <w:pStyle w:val="Heading2"/>
      <w:lvlText w:val="%1."/>
      <w:lvlJc w:val="left"/>
      <w:pPr>
        <w:tabs>
          <w:tab w:val="num" w:pos="360"/>
        </w:tabs>
        <w:ind w:left="360" w:hanging="360"/>
      </w:pPr>
      <w:rPr>
        <w:rFonts w:ascii="Times New Roman" w:hAnsi="Times New Roman" w:hint="default"/>
        <w:b/>
        <w:i w:val="0"/>
        <w:color w:val="auto"/>
        <w:sz w:val="24"/>
      </w:rPr>
    </w:lvl>
  </w:abstractNum>
  <w:abstractNum w:abstractNumId="36">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8973248"/>
    <w:multiLevelType w:val="hybridMultilevel"/>
    <w:tmpl w:val="5628967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8B37A5F"/>
    <w:multiLevelType w:val="hybridMultilevel"/>
    <w:tmpl w:val="E0581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D3C6656"/>
    <w:multiLevelType w:val="hybridMultilevel"/>
    <w:tmpl w:val="A0B4C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30256892">
    <w:abstractNumId w:val="35"/>
  </w:num>
  <w:num w:numId="2" w16cid:durableId="486213553">
    <w:abstractNumId w:val="30"/>
  </w:num>
  <w:num w:numId="3" w16cid:durableId="1045179061">
    <w:abstractNumId w:val="24"/>
  </w:num>
  <w:num w:numId="4" w16cid:durableId="339741670">
    <w:abstractNumId w:val="10"/>
  </w:num>
  <w:num w:numId="5" w16cid:durableId="2008317594">
    <w:abstractNumId w:val="15"/>
  </w:num>
  <w:num w:numId="6" w16cid:durableId="1948190978">
    <w:abstractNumId w:val="39"/>
  </w:num>
  <w:num w:numId="7" w16cid:durableId="1312758436">
    <w:abstractNumId w:val="0"/>
    <w:lvlOverride w:ilvl="0">
      <w:startOverride w:val="1"/>
      <w:lvl w:ilvl="0">
        <w:start w:val="1"/>
        <w:numFmt w:val="decimal"/>
        <w:pStyle w:val="1"/>
        <w:lvlText w:val="%1."/>
        <w:lvlJc w:val="left"/>
      </w:lvl>
    </w:lvlOverride>
  </w:num>
  <w:num w:numId="8" w16cid:durableId="583028501">
    <w:abstractNumId w:val="26"/>
  </w:num>
  <w:num w:numId="9" w16cid:durableId="1516070904">
    <w:abstractNumId w:val="2"/>
  </w:num>
  <w:num w:numId="10" w16cid:durableId="1089617410">
    <w:abstractNumId w:val="6"/>
  </w:num>
  <w:num w:numId="11" w16cid:durableId="1214464559">
    <w:abstractNumId w:val="33"/>
  </w:num>
  <w:num w:numId="12" w16cid:durableId="348263962">
    <w:abstractNumId w:val="35"/>
    <w:lvlOverride w:ilvl="0">
      <w:startOverride w:val="1"/>
    </w:lvlOverride>
  </w:num>
  <w:num w:numId="13" w16cid:durableId="394205914">
    <w:abstractNumId w:val="5"/>
  </w:num>
  <w:num w:numId="14" w16cid:durableId="1155955480">
    <w:abstractNumId w:val="23"/>
  </w:num>
  <w:num w:numId="15" w16cid:durableId="1394305654">
    <w:abstractNumId w:val="31"/>
  </w:num>
  <w:num w:numId="16" w16cid:durableId="1841584483">
    <w:abstractNumId w:val="36"/>
  </w:num>
  <w:num w:numId="17" w16cid:durableId="631983572">
    <w:abstractNumId w:val="28"/>
  </w:num>
  <w:num w:numId="18" w16cid:durableId="246691377">
    <w:abstractNumId w:val="4"/>
  </w:num>
  <w:num w:numId="19" w16cid:durableId="104346154">
    <w:abstractNumId w:val="25"/>
  </w:num>
  <w:num w:numId="20" w16cid:durableId="1905333508">
    <w:abstractNumId w:val="13"/>
  </w:num>
  <w:num w:numId="21" w16cid:durableId="2020351586">
    <w:abstractNumId w:val="19"/>
  </w:num>
  <w:num w:numId="22" w16cid:durableId="1819809326">
    <w:abstractNumId w:val="14"/>
  </w:num>
  <w:num w:numId="23" w16cid:durableId="1499926843">
    <w:abstractNumId w:val="9"/>
  </w:num>
  <w:num w:numId="24" w16cid:durableId="991910431">
    <w:abstractNumId w:val="35"/>
    <w:lvlOverride w:ilvl="0">
      <w:startOverride w:val="1"/>
    </w:lvlOverride>
  </w:num>
  <w:num w:numId="25" w16cid:durableId="219944455">
    <w:abstractNumId w:val="16"/>
  </w:num>
  <w:num w:numId="26" w16cid:durableId="266281219">
    <w:abstractNumId w:val="29"/>
  </w:num>
  <w:num w:numId="27" w16cid:durableId="1821922136">
    <w:abstractNumId w:val="12"/>
  </w:num>
  <w:num w:numId="28" w16cid:durableId="1052772020">
    <w:abstractNumId w:val="34"/>
  </w:num>
  <w:num w:numId="29" w16cid:durableId="617955368">
    <w:abstractNumId w:val="27"/>
  </w:num>
  <w:num w:numId="30" w16cid:durableId="608195047">
    <w:abstractNumId w:val="20"/>
  </w:num>
  <w:num w:numId="31" w16cid:durableId="382170028">
    <w:abstractNumId w:val="38"/>
  </w:num>
  <w:num w:numId="32" w16cid:durableId="893196538">
    <w:abstractNumId w:val="8"/>
  </w:num>
  <w:num w:numId="33" w16cid:durableId="334383780">
    <w:abstractNumId w:val="22"/>
  </w:num>
  <w:num w:numId="34" w16cid:durableId="392893140">
    <w:abstractNumId w:val="37"/>
  </w:num>
  <w:num w:numId="35" w16cid:durableId="451444243">
    <w:abstractNumId w:val="17"/>
  </w:num>
  <w:num w:numId="36" w16cid:durableId="1857308032">
    <w:abstractNumId w:val="1"/>
  </w:num>
  <w:num w:numId="37" w16cid:durableId="169879222">
    <w:abstractNumId w:val="7"/>
  </w:num>
  <w:num w:numId="38" w16cid:durableId="1923905941">
    <w:abstractNumId w:val="21"/>
  </w:num>
  <w:num w:numId="39" w16cid:durableId="57362074">
    <w:abstractNumId w:val="32"/>
  </w:num>
  <w:num w:numId="40" w16cid:durableId="83696855">
    <w:abstractNumId w:val="11"/>
  </w:num>
  <w:num w:numId="41" w16cid:durableId="4333737">
    <w:abstractNumId w:val="18"/>
  </w:num>
  <w:num w:numId="42" w16cid:durableId="1198393164">
    <w:abstractNumId w:val="40"/>
  </w:num>
  <w:num w:numId="43" w16cid:durableId="864366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99"/>
    <w:rsid w:val="0000232B"/>
    <w:rsid w:val="00016152"/>
    <w:rsid w:val="00017758"/>
    <w:rsid w:val="00027BEB"/>
    <w:rsid w:val="00036680"/>
    <w:rsid w:val="00037769"/>
    <w:rsid w:val="00041576"/>
    <w:rsid w:val="0004261A"/>
    <w:rsid w:val="00043F85"/>
    <w:rsid w:val="000450FB"/>
    <w:rsid w:val="000521C7"/>
    <w:rsid w:val="0005415E"/>
    <w:rsid w:val="00082B25"/>
    <w:rsid w:val="000852BA"/>
    <w:rsid w:val="00085DD4"/>
    <w:rsid w:val="00087E75"/>
    <w:rsid w:val="000929C1"/>
    <w:rsid w:val="000A3B49"/>
    <w:rsid w:val="000A7E18"/>
    <w:rsid w:val="000B5179"/>
    <w:rsid w:val="000C6555"/>
    <w:rsid w:val="000D3E0E"/>
    <w:rsid w:val="000D6610"/>
    <w:rsid w:val="0010495B"/>
    <w:rsid w:val="00127333"/>
    <w:rsid w:val="001364E7"/>
    <w:rsid w:val="00142031"/>
    <w:rsid w:val="001513A4"/>
    <w:rsid w:val="00153493"/>
    <w:rsid w:val="001540A0"/>
    <w:rsid w:val="0015686D"/>
    <w:rsid w:val="00160B49"/>
    <w:rsid w:val="001610AF"/>
    <w:rsid w:val="001625D1"/>
    <w:rsid w:val="00177351"/>
    <w:rsid w:val="0018206C"/>
    <w:rsid w:val="001A3FE9"/>
    <w:rsid w:val="001A406D"/>
    <w:rsid w:val="001A6D3B"/>
    <w:rsid w:val="001B17AF"/>
    <w:rsid w:val="001B667A"/>
    <w:rsid w:val="001C056D"/>
    <w:rsid w:val="001C62AC"/>
    <w:rsid w:val="001C759F"/>
    <w:rsid w:val="001D2C1A"/>
    <w:rsid w:val="001E576D"/>
    <w:rsid w:val="001F7D97"/>
    <w:rsid w:val="002038B3"/>
    <w:rsid w:val="00211DCC"/>
    <w:rsid w:val="00231BB1"/>
    <w:rsid w:val="002352C0"/>
    <w:rsid w:val="00244397"/>
    <w:rsid w:val="00247F46"/>
    <w:rsid w:val="00257749"/>
    <w:rsid w:val="00266020"/>
    <w:rsid w:val="002674C4"/>
    <w:rsid w:val="00271500"/>
    <w:rsid w:val="002801F9"/>
    <w:rsid w:val="002858A7"/>
    <w:rsid w:val="00286264"/>
    <w:rsid w:val="002A1F24"/>
    <w:rsid w:val="002B3E4B"/>
    <w:rsid w:val="002B682A"/>
    <w:rsid w:val="002D05E1"/>
    <w:rsid w:val="002D58EF"/>
    <w:rsid w:val="002D6808"/>
    <w:rsid w:val="002F33D3"/>
    <w:rsid w:val="002F52CA"/>
    <w:rsid w:val="003165D0"/>
    <w:rsid w:val="00322BF8"/>
    <w:rsid w:val="00324325"/>
    <w:rsid w:val="00333B72"/>
    <w:rsid w:val="00343287"/>
    <w:rsid w:val="00343F7A"/>
    <w:rsid w:val="00355065"/>
    <w:rsid w:val="00371487"/>
    <w:rsid w:val="00376A53"/>
    <w:rsid w:val="00381417"/>
    <w:rsid w:val="003A7818"/>
    <w:rsid w:val="003B5ADB"/>
    <w:rsid w:val="003B699D"/>
    <w:rsid w:val="003D4A07"/>
    <w:rsid w:val="003D6FD7"/>
    <w:rsid w:val="003E0C7F"/>
    <w:rsid w:val="003E0FD8"/>
    <w:rsid w:val="003E6AD7"/>
    <w:rsid w:val="003F1EB4"/>
    <w:rsid w:val="003F2AAD"/>
    <w:rsid w:val="003F5D6E"/>
    <w:rsid w:val="00404EC1"/>
    <w:rsid w:val="00411702"/>
    <w:rsid w:val="00413FC7"/>
    <w:rsid w:val="004275B4"/>
    <w:rsid w:val="0043524A"/>
    <w:rsid w:val="004364FB"/>
    <w:rsid w:val="004477C3"/>
    <w:rsid w:val="004553D0"/>
    <w:rsid w:val="00461ABE"/>
    <w:rsid w:val="00464795"/>
    <w:rsid w:val="0047288F"/>
    <w:rsid w:val="00482021"/>
    <w:rsid w:val="00486F76"/>
    <w:rsid w:val="00491BAD"/>
    <w:rsid w:val="00492AB8"/>
    <w:rsid w:val="00492F10"/>
    <w:rsid w:val="00494522"/>
    <w:rsid w:val="004A1D72"/>
    <w:rsid w:val="004B362D"/>
    <w:rsid w:val="004B6A89"/>
    <w:rsid w:val="004E2220"/>
    <w:rsid w:val="004E556B"/>
    <w:rsid w:val="004F7C99"/>
    <w:rsid w:val="0050481A"/>
    <w:rsid w:val="00506BEC"/>
    <w:rsid w:val="00512582"/>
    <w:rsid w:val="005224D0"/>
    <w:rsid w:val="005238AB"/>
    <w:rsid w:val="0053215F"/>
    <w:rsid w:val="00535085"/>
    <w:rsid w:val="005466CA"/>
    <w:rsid w:val="00553760"/>
    <w:rsid w:val="00565257"/>
    <w:rsid w:val="005753CD"/>
    <w:rsid w:val="00584669"/>
    <w:rsid w:val="00585412"/>
    <w:rsid w:val="005966BC"/>
    <w:rsid w:val="005B5E69"/>
    <w:rsid w:val="005C5226"/>
    <w:rsid w:val="005D0A47"/>
    <w:rsid w:val="005D5A7D"/>
    <w:rsid w:val="006038FB"/>
    <w:rsid w:val="0060638F"/>
    <w:rsid w:val="00616FCB"/>
    <w:rsid w:val="00621047"/>
    <w:rsid w:val="006230A0"/>
    <w:rsid w:val="00623793"/>
    <w:rsid w:val="0062608A"/>
    <w:rsid w:val="00626BAC"/>
    <w:rsid w:val="00637F0A"/>
    <w:rsid w:val="00642C7B"/>
    <w:rsid w:val="00655624"/>
    <w:rsid w:val="00655A87"/>
    <w:rsid w:val="00664829"/>
    <w:rsid w:val="0066586A"/>
    <w:rsid w:val="00680C7D"/>
    <w:rsid w:val="006829A2"/>
    <w:rsid w:val="00683896"/>
    <w:rsid w:val="00684895"/>
    <w:rsid w:val="00694849"/>
    <w:rsid w:val="006A2197"/>
    <w:rsid w:val="006B681B"/>
    <w:rsid w:val="006C09E9"/>
    <w:rsid w:val="006C1821"/>
    <w:rsid w:val="006C225B"/>
    <w:rsid w:val="006C49A2"/>
    <w:rsid w:val="006D0E06"/>
    <w:rsid w:val="006E34FD"/>
    <w:rsid w:val="006E43A8"/>
    <w:rsid w:val="006F46EA"/>
    <w:rsid w:val="007132C7"/>
    <w:rsid w:val="00714061"/>
    <w:rsid w:val="00733F7A"/>
    <w:rsid w:val="00735407"/>
    <w:rsid w:val="0074438A"/>
    <w:rsid w:val="00752D2D"/>
    <w:rsid w:val="00760E43"/>
    <w:rsid w:val="00764EDD"/>
    <w:rsid w:val="00774D78"/>
    <w:rsid w:val="00777F36"/>
    <w:rsid w:val="00785B6B"/>
    <w:rsid w:val="00786F8B"/>
    <w:rsid w:val="00796348"/>
    <w:rsid w:val="007C1539"/>
    <w:rsid w:val="007D37B1"/>
    <w:rsid w:val="007D60E0"/>
    <w:rsid w:val="007D6D46"/>
    <w:rsid w:val="007D6E5C"/>
    <w:rsid w:val="007E7244"/>
    <w:rsid w:val="007F18DF"/>
    <w:rsid w:val="007F2B6A"/>
    <w:rsid w:val="008058A0"/>
    <w:rsid w:val="00811E7D"/>
    <w:rsid w:val="00816804"/>
    <w:rsid w:val="00817C9B"/>
    <w:rsid w:val="00824199"/>
    <w:rsid w:val="00824C8E"/>
    <w:rsid w:val="008545EE"/>
    <w:rsid w:val="008655C0"/>
    <w:rsid w:val="00866077"/>
    <w:rsid w:val="00883D76"/>
    <w:rsid w:val="00887872"/>
    <w:rsid w:val="00891820"/>
    <w:rsid w:val="008A18E3"/>
    <w:rsid w:val="008B3093"/>
    <w:rsid w:val="008C75B6"/>
    <w:rsid w:val="008D117E"/>
    <w:rsid w:val="008D7340"/>
    <w:rsid w:val="008E761C"/>
    <w:rsid w:val="008F598A"/>
    <w:rsid w:val="0090298E"/>
    <w:rsid w:val="00927C4F"/>
    <w:rsid w:val="00930E51"/>
    <w:rsid w:val="0093735A"/>
    <w:rsid w:val="00950B00"/>
    <w:rsid w:val="00953B9E"/>
    <w:rsid w:val="00965CF3"/>
    <w:rsid w:val="00965E4F"/>
    <w:rsid w:val="0097380D"/>
    <w:rsid w:val="00976EF8"/>
    <w:rsid w:val="009C641F"/>
    <w:rsid w:val="009C753E"/>
    <w:rsid w:val="009D0687"/>
    <w:rsid w:val="009D0823"/>
    <w:rsid w:val="009D732D"/>
    <w:rsid w:val="009E209F"/>
    <w:rsid w:val="009E717C"/>
    <w:rsid w:val="009F6C50"/>
    <w:rsid w:val="00A24ED5"/>
    <w:rsid w:val="00A343F6"/>
    <w:rsid w:val="00A41A49"/>
    <w:rsid w:val="00A50175"/>
    <w:rsid w:val="00A53731"/>
    <w:rsid w:val="00A73A5D"/>
    <w:rsid w:val="00A750CD"/>
    <w:rsid w:val="00A82738"/>
    <w:rsid w:val="00A91A35"/>
    <w:rsid w:val="00A94256"/>
    <w:rsid w:val="00AA22B7"/>
    <w:rsid w:val="00AA2695"/>
    <w:rsid w:val="00AA46CC"/>
    <w:rsid w:val="00AB22AC"/>
    <w:rsid w:val="00AB679C"/>
    <w:rsid w:val="00AC11D1"/>
    <w:rsid w:val="00AE39DE"/>
    <w:rsid w:val="00AE6A28"/>
    <w:rsid w:val="00AF23A3"/>
    <w:rsid w:val="00B234EB"/>
    <w:rsid w:val="00B34175"/>
    <w:rsid w:val="00B5564B"/>
    <w:rsid w:val="00B64DB1"/>
    <w:rsid w:val="00B82EAF"/>
    <w:rsid w:val="00B865C2"/>
    <w:rsid w:val="00B867C2"/>
    <w:rsid w:val="00B97E5B"/>
    <w:rsid w:val="00BB39B2"/>
    <w:rsid w:val="00BD0762"/>
    <w:rsid w:val="00BE40B6"/>
    <w:rsid w:val="00BE50D5"/>
    <w:rsid w:val="00BE6924"/>
    <w:rsid w:val="00BE69C1"/>
    <w:rsid w:val="00BF3199"/>
    <w:rsid w:val="00BF6496"/>
    <w:rsid w:val="00C006C6"/>
    <w:rsid w:val="00C119B2"/>
    <w:rsid w:val="00C11D09"/>
    <w:rsid w:val="00C244C3"/>
    <w:rsid w:val="00C300BE"/>
    <w:rsid w:val="00C33324"/>
    <w:rsid w:val="00C335B0"/>
    <w:rsid w:val="00C36A6A"/>
    <w:rsid w:val="00C5718B"/>
    <w:rsid w:val="00C6282F"/>
    <w:rsid w:val="00C62BA6"/>
    <w:rsid w:val="00CA17F9"/>
    <w:rsid w:val="00CA7482"/>
    <w:rsid w:val="00CA7F2E"/>
    <w:rsid w:val="00CD1134"/>
    <w:rsid w:val="00CE094F"/>
    <w:rsid w:val="00CF0521"/>
    <w:rsid w:val="00CF3516"/>
    <w:rsid w:val="00D0063D"/>
    <w:rsid w:val="00D05DCE"/>
    <w:rsid w:val="00D11EEE"/>
    <w:rsid w:val="00D31BDD"/>
    <w:rsid w:val="00D35F93"/>
    <w:rsid w:val="00D46E53"/>
    <w:rsid w:val="00D53024"/>
    <w:rsid w:val="00D63801"/>
    <w:rsid w:val="00D639FC"/>
    <w:rsid w:val="00D665E9"/>
    <w:rsid w:val="00D6691D"/>
    <w:rsid w:val="00D67B91"/>
    <w:rsid w:val="00D95042"/>
    <w:rsid w:val="00DA7934"/>
    <w:rsid w:val="00DB51F4"/>
    <w:rsid w:val="00DD3976"/>
    <w:rsid w:val="00DE0427"/>
    <w:rsid w:val="00DE2476"/>
    <w:rsid w:val="00DF3FDC"/>
    <w:rsid w:val="00DF753D"/>
    <w:rsid w:val="00E000F2"/>
    <w:rsid w:val="00E0613E"/>
    <w:rsid w:val="00E106CE"/>
    <w:rsid w:val="00E10D78"/>
    <w:rsid w:val="00E20B50"/>
    <w:rsid w:val="00E30DE0"/>
    <w:rsid w:val="00E355B2"/>
    <w:rsid w:val="00E45F9A"/>
    <w:rsid w:val="00E508A0"/>
    <w:rsid w:val="00E6414D"/>
    <w:rsid w:val="00E70E85"/>
    <w:rsid w:val="00E814CA"/>
    <w:rsid w:val="00E9443A"/>
    <w:rsid w:val="00EA3597"/>
    <w:rsid w:val="00EB1989"/>
    <w:rsid w:val="00EC048F"/>
    <w:rsid w:val="00EE38CD"/>
    <w:rsid w:val="00EE6D62"/>
    <w:rsid w:val="00EF5D7A"/>
    <w:rsid w:val="00EF732A"/>
    <w:rsid w:val="00F13CDE"/>
    <w:rsid w:val="00F13F82"/>
    <w:rsid w:val="00F161C4"/>
    <w:rsid w:val="00F21492"/>
    <w:rsid w:val="00F44667"/>
    <w:rsid w:val="00F56746"/>
    <w:rsid w:val="00F60E59"/>
    <w:rsid w:val="00F7673F"/>
    <w:rsid w:val="00F775CA"/>
    <w:rsid w:val="00F80A57"/>
    <w:rsid w:val="00F851C3"/>
    <w:rsid w:val="00F94D60"/>
    <w:rsid w:val="00F951AD"/>
    <w:rsid w:val="00FA1AED"/>
    <w:rsid w:val="00FA1C76"/>
    <w:rsid w:val="00FB25DF"/>
    <w:rsid w:val="00FC28B0"/>
    <w:rsid w:val="00FC6D40"/>
    <w:rsid w:val="00FD2F0C"/>
    <w:rsid w:val="00FE035E"/>
    <w:rsid w:val="00FE3B0D"/>
    <w:rsid w:val="00FE4154"/>
    <w:rsid w:val="00FE5431"/>
    <w:rsid w:val="00FF77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66B458"/>
  <w15:chartTrackingRefBased/>
  <w15:docId w15:val="{3C0DA0D3-3BCA-402E-81F3-699C5195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19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3F1EB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2695"/>
    <w:pPr>
      <w:keepNext/>
      <w:numPr>
        <w:numId w:val="1"/>
      </w:numPr>
      <w:tabs>
        <w:tab w:val="left" w:pos="-1440"/>
      </w:tabs>
      <w:outlineLvl w:val="1"/>
    </w:pPr>
    <w:rPr>
      <w:b/>
      <w:u w:val="single"/>
    </w:rPr>
  </w:style>
  <w:style w:type="paragraph" w:styleId="Heading4">
    <w:name w:val="heading 4"/>
    <w:basedOn w:val="Normal"/>
    <w:next w:val="Normal"/>
    <w:link w:val="Heading4Char"/>
    <w:uiPriority w:val="9"/>
    <w:semiHidden/>
    <w:unhideWhenUsed/>
    <w:qFormat/>
    <w:rsid w:val="003F1E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95"/>
    <w:rPr>
      <w:color w:val="0563C1"/>
      <w:u w:val="single"/>
    </w:rPr>
  </w:style>
  <w:style w:type="character" w:customStyle="1" w:styleId="Heading2Char">
    <w:name w:val="Heading 2 Char"/>
    <w:basedOn w:val="DefaultParagraphFont"/>
    <w:link w:val="Heading2"/>
    <w:uiPriority w:val="9"/>
    <w:rsid w:val="00AA2695"/>
    <w:rPr>
      <w:rFonts w:ascii="Times New Roman" w:eastAsia="Times New Roman" w:hAnsi="Times New Roman" w:cs="Times New Roman"/>
      <w:b/>
      <w:snapToGrid w:val="0"/>
      <w:sz w:val="24"/>
      <w:szCs w:val="20"/>
      <w:u w:val="single"/>
    </w:rPr>
  </w:style>
  <w:style w:type="table" w:styleId="TableGrid">
    <w:name w:val="Table Grid"/>
    <w:basedOn w:val="TableNormal"/>
    <w:uiPriority w:val="39"/>
    <w:rsid w:val="00A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A2695"/>
    <w:pPr>
      <w:widowControl/>
      <w:spacing w:after="200" w:line="276" w:lineRule="auto"/>
    </w:pPr>
    <w:rPr>
      <w:rFonts w:ascii="Calibri" w:hAnsi="Calibri"/>
      <w:snapToGrid/>
      <w:sz w:val="20"/>
      <w:szCs w:val="22"/>
      <w:lang w:val="x-none" w:eastAsia="x-none"/>
    </w:rPr>
  </w:style>
  <w:style w:type="character" w:customStyle="1" w:styleId="CommentTextChar">
    <w:name w:val="Comment Text Char"/>
    <w:basedOn w:val="DefaultParagraphFont"/>
    <w:link w:val="CommentText"/>
    <w:uiPriority w:val="99"/>
    <w:rsid w:val="00AA2695"/>
    <w:rPr>
      <w:rFonts w:ascii="Calibri" w:eastAsia="Times New Roman" w:hAnsi="Calibri" w:cs="Times New Roman"/>
      <w:sz w:val="20"/>
      <w:lang w:val="x-none" w:eastAsia="x-none"/>
    </w:rPr>
  </w:style>
  <w:style w:type="paragraph" w:styleId="Header">
    <w:name w:val="header"/>
    <w:basedOn w:val="Normal"/>
    <w:link w:val="HeaderChar"/>
    <w:rsid w:val="00AA2695"/>
    <w:pPr>
      <w:tabs>
        <w:tab w:val="center" w:pos="4320"/>
        <w:tab w:val="right" w:pos="8640"/>
      </w:tabs>
    </w:pPr>
  </w:style>
  <w:style w:type="character" w:customStyle="1" w:styleId="HeaderChar">
    <w:name w:val="Header Char"/>
    <w:basedOn w:val="DefaultParagraphFont"/>
    <w:link w:val="Header"/>
    <w:uiPriority w:val="99"/>
    <w:rsid w:val="00AA2695"/>
    <w:rPr>
      <w:rFonts w:ascii="Times New Roman" w:eastAsia="Times New Roman" w:hAnsi="Times New Roman" w:cs="Times New Roman"/>
      <w:snapToGrid w:val="0"/>
      <w:sz w:val="24"/>
      <w:szCs w:val="20"/>
    </w:rPr>
  </w:style>
  <w:style w:type="paragraph" w:styleId="ListParagraph">
    <w:name w:val="List Paragraph"/>
    <w:aliases w:val="Bullet 1,Bullet Points,Bulleted List Level 1,Dot pt,F5 List Paragraph,Indicator Text,Issue Action POC,List Paragraph Char Char Char,List Paragraph1,List Paragraph2,MAIN CONTENT,Numbered Para 1,POCG Table Text,Primary Bullet List"/>
    <w:basedOn w:val="Normal"/>
    <w:link w:val="ListParagraphChar"/>
    <w:uiPriority w:val="1"/>
    <w:qFormat/>
    <w:rsid w:val="00AA2695"/>
    <w:pPr>
      <w:ind w:left="720"/>
      <w:contextualSpacing/>
    </w:pPr>
  </w:style>
  <w:style w:type="character" w:customStyle="1" w:styleId="Heading1Char">
    <w:name w:val="Heading 1 Char"/>
    <w:basedOn w:val="DefaultParagraphFont"/>
    <w:link w:val="Heading1"/>
    <w:uiPriority w:val="9"/>
    <w:rsid w:val="003F1EB4"/>
    <w:rPr>
      <w:rFonts w:asciiTheme="majorHAnsi" w:eastAsiaTheme="majorEastAsia" w:hAnsiTheme="majorHAnsi" w:cstheme="majorBidi"/>
      <w:snapToGrid w:val="0"/>
      <w:color w:val="2E74B5" w:themeColor="accent1" w:themeShade="BF"/>
      <w:sz w:val="32"/>
      <w:szCs w:val="32"/>
    </w:rPr>
  </w:style>
  <w:style w:type="character" w:customStyle="1" w:styleId="Heading4Char">
    <w:name w:val="Heading 4 Char"/>
    <w:basedOn w:val="DefaultParagraphFont"/>
    <w:link w:val="Heading4"/>
    <w:uiPriority w:val="9"/>
    <w:semiHidden/>
    <w:rsid w:val="003F1EB4"/>
    <w:rPr>
      <w:rFonts w:asciiTheme="majorHAnsi" w:eastAsiaTheme="majorEastAsia" w:hAnsiTheme="majorHAnsi" w:cstheme="majorBidi"/>
      <w:i/>
      <w:iCs/>
      <w:snapToGrid w:val="0"/>
      <w:color w:val="2E74B5" w:themeColor="accent1" w:themeShade="BF"/>
      <w:sz w:val="24"/>
      <w:szCs w:val="20"/>
    </w:rPr>
  </w:style>
  <w:style w:type="paragraph" w:customStyle="1" w:styleId="1">
    <w:name w:val="1"/>
    <w:aliases w:val="2,3"/>
    <w:basedOn w:val="Normal"/>
    <w:rsid w:val="003F1EB4"/>
    <w:pPr>
      <w:numPr>
        <w:numId w:val="7"/>
      </w:numPr>
      <w:ind w:left="720" w:hanging="720"/>
    </w:pPr>
  </w:style>
  <w:style w:type="character" w:customStyle="1" w:styleId="sectno">
    <w:name w:val="sectno"/>
    <w:basedOn w:val="DefaultParagraphFont"/>
    <w:rsid w:val="003F1EB4"/>
  </w:style>
  <w:style w:type="character" w:customStyle="1" w:styleId="subject">
    <w:name w:val="subject"/>
    <w:basedOn w:val="DefaultParagraphFont"/>
    <w:rsid w:val="003F1EB4"/>
  </w:style>
  <w:style w:type="paragraph" w:styleId="PlainText">
    <w:name w:val="Plain Text"/>
    <w:basedOn w:val="Normal"/>
    <w:link w:val="PlainTextChar"/>
    <w:uiPriority w:val="99"/>
    <w:semiHidden/>
    <w:unhideWhenUsed/>
    <w:rsid w:val="003F1EB4"/>
    <w:pPr>
      <w:widowControl/>
    </w:pPr>
    <w:rPr>
      <w:rFonts w:ascii="Calibri" w:hAnsi="Calibri" w:eastAsiaTheme="minorHAnsi" w:cstheme="minorBidi"/>
      <w:snapToGrid/>
      <w:sz w:val="22"/>
      <w:szCs w:val="21"/>
    </w:rPr>
  </w:style>
  <w:style w:type="character" w:customStyle="1" w:styleId="PlainTextChar">
    <w:name w:val="Plain Text Char"/>
    <w:basedOn w:val="DefaultParagraphFont"/>
    <w:link w:val="PlainText"/>
    <w:uiPriority w:val="99"/>
    <w:semiHidden/>
    <w:rsid w:val="003F1EB4"/>
    <w:rPr>
      <w:rFonts w:ascii="Calibri" w:hAnsi="Calibri"/>
      <w:szCs w:val="21"/>
    </w:rPr>
  </w:style>
  <w:style w:type="paragraph" w:styleId="BodyText">
    <w:name w:val="Body Text"/>
    <w:basedOn w:val="Normal"/>
    <w:link w:val="BodyTextChar"/>
    <w:uiPriority w:val="1"/>
    <w:qFormat/>
    <w:rsid w:val="003F1EB4"/>
    <w:pPr>
      <w:spacing w:before="67"/>
      <w:ind w:left="531"/>
    </w:pPr>
    <w:rPr>
      <w:rFonts w:ascii="Baskerville Old Face" w:eastAsia="Baskerville Old Face" w:hAnsi="Baskerville Old Face" w:cstheme="minorBidi"/>
      <w:snapToGrid/>
      <w:sz w:val="25"/>
      <w:szCs w:val="25"/>
    </w:rPr>
  </w:style>
  <w:style w:type="character" w:customStyle="1" w:styleId="BodyTextChar">
    <w:name w:val="Body Text Char"/>
    <w:basedOn w:val="DefaultParagraphFont"/>
    <w:link w:val="BodyText"/>
    <w:uiPriority w:val="1"/>
    <w:rsid w:val="003F1EB4"/>
    <w:rPr>
      <w:rFonts w:ascii="Baskerville Old Face" w:eastAsia="Baskerville Old Face" w:hAnsi="Baskerville Old Face"/>
      <w:sz w:val="25"/>
      <w:szCs w:val="25"/>
    </w:rPr>
  </w:style>
  <w:style w:type="character" w:customStyle="1" w:styleId="st1">
    <w:name w:val="st1"/>
    <w:basedOn w:val="DefaultParagraphFont"/>
    <w:rsid w:val="003F1EB4"/>
  </w:style>
  <w:style w:type="paragraph" w:customStyle="1" w:styleId="ColorfulList-Accent11">
    <w:name w:val="Colorful List - Accent 11"/>
    <w:basedOn w:val="Normal"/>
    <w:uiPriority w:val="34"/>
    <w:qFormat/>
    <w:rsid w:val="00D35F93"/>
    <w:pPr>
      <w:ind w:left="720"/>
    </w:pPr>
  </w:style>
  <w:style w:type="character" w:customStyle="1" w:styleId="ListParagraphChar">
    <w:name w:val="List Paragraph Char"/>
    <w:aliases w:val="Bullet 1 Char,Bullet Points Char,Bulleted List Level 1 Char,Dot pt Char,F5 List Paragraph Char,Indicator Text Char,Issue Action POC Char,List Paragraph Char Char Char Char,List Paragraph1 Char,List Paragraph2 Char,MAIN CONTENT Char"/>
    <w:basedOn w:val="DefaultParagraphFont"/>
    <w:link w:val="ListParagraph"/>
    <w:uiPriority w:val="1"/>
    <w:qFormat/>
    <w:rsid w:val="00D35F93"/>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733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F7A"/>
    <w:rPr>
      <w:rFonts w:ascii="Segoe UI" w:eastAsia="Times New Roman" w:hAnsi="Segoe UI" w:cs="Segoe UI"/>
      <w:snapToGrid w:val="0"/>
      <w:sz w:val="18"/>
      <w:szCs w:val="18"/>
    </w:rPr>
  </w:style>
  <w:style w:type="table" w:customStyle="1" w:styleId="TableGrid1">
    <w:name w:val="Table Grid1"/>
    <w:basedOn w:val="TableNormal"/>
    <w:next w:val="TableGrid"/>
    <w:uiPriority w:val="39"/>
    <w:rsid w:val="00883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
    <w:name w:val="sc"/>
    <w:basedOn w:val="DefaultParagraphFont"/>
    <w:rsid w:val="00492AB8"/>
  </w:style>
  <w:style w:type="character" w:styleId="CommentReference">
    <w:name w:val="annotation reference"/>
    <w:basedOn w:val="DefaultParagraphFont"/>
    <w:uiPriority w:val="99"/>
    <w:semiHidden/>
    <w:unhideWhenUsed/>
    <w:rsid w:val="00DF753D"/>
    <w:rPr>
      <w:sz w:val="16"/>
      <w:szCs w:val="16"/>
    </w:rPr>
  </w:style>
  <w:style w:type="paragraph" w:styleId="CommentSubject">
    <w:name w:val="annotation subject"/>
    <w:basedOn w:val="CommentText"/>
    <w:next w:val="CommentText"/>
    <w:link w:val="CommentSubjectChar"/>
    <w:uiPriority w:val="99"/>
    <w:semiHidden/>
    <w:unhideWhenUsed/>
    <w:rsid w:val="00DF753D"/>
    <w:pPr>
      <w:widowControl w:val="0"/>
      <w:spacing w:after="0" w:line="240" w:lineRule="auto"/>
    </w:pPr>
    <w:rPr>
      <w:rFonts w:ascii="Times New Roman" w:hAnsi="Times New Roman"/>
      <w:b/>
      <w:bCs/>
      <w:snapToGrid w:val="0"/>
      <w:szCs w:val="20"/>
      <w:lang w:val="en-US" w:eastAsia="en-US"/>
    </w:rPr>
  </w:style>
  <w:style w:type="character" w:customStyle="1" w:styleId="CommentSubjectChar">
    <w:name w:val="Comment Subject Char"/>
    <w:basedOn w:val="CommentTextChar"/>
    <w:link w:val="CommentSubject"/>
    <w:uiPriority w:val="99"/>
    <w:semiHidden/>
    <w:rsid w:val="00DF753D"/>
    <w:rPr>
      <w:rFonts w:ascii="Times New Roman" w:eastAsia="Times New Roman" w:hAnsi="Times New Roman" w:cs="Times New Roman"/>
      <w:b/>
      <w:bCs/>
      <w:snapToGrid w:val="0"/>
      <w:sz w:val="20"/>
      <w:szCs w:val="20"/>
      <w:lang w:val="x-none" w:eastAsia="x-none"/>
    </w:rPr>
  </w:style>
  <w:style w:type="paragraph" w:styleId="FootnoteText">
    <w:name w:val="footnote text"/>
    <w:basedOn w:val="Normal"/>
    <w:link w:val="FootnoteTextChar"/>
    <w:uiPriority w:val="99"/>
    <w:semiHidden/>
    <w:unhideWhenUsed/>
    <w:rsid w:val="003F5D6E"/>
    <w:rPr>
      <w:sz w:val="20"/>
    </w:rPr>
  </w:style>
  <w:style w:type="character" w:customStyle="1" w:styleId="FootnoteTextChar">
    <w:name w:val="Footnote Text Char"/>
    <w:basedOn w:val="DefaultParagraphFont"/>
    <w:link w:val="FootnoteText"/>
    <w:uiPriority w:val="99"/>
    <w:semiHidden/>
    <w:rsid w:val="003F5D6E"/>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3F5D6E"/>
    <w:rPr>
      <w:vertAlign w:val="superscript"/>
    </w:rPr>
  </w:style>
  <w:style w:type="paragraph" w:styleId="Revision">
    <w:name w:val="Revision"/>
    <w:hidden/>
    <w:uiPriority w:val="99"/>
    <w:semiHidden/>
    <w:rsid w:val="00752D2D"/>
    <w:pPr>
      <w:spacing w:after="0" w:line="240" w:lineRule="auto"/>
    </w:pPr>
    <w:rPr>
      <w:rFonts w:ascii="Times New Roman" w:eastAsia="Times New Roman" w:hAnsi="Times New Roman" w:cs="Times New Roman"/>
      <w:snapToGrid w:val="0"/>
      <w:sz w:val="24"/>
      <w:szCs w:val="20"/>
    </w:rPr>
  </w:style>
  <w:style w:type="character" w:customStyle="1" w:styleId="cf01">
    <w:name w:val="cf01"/>
    <w:basedOn w:val="DefaultParagraphFont"/>
    <w:rsid w:val="00752D2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hyperlink" Target="https://www.opm.gov/policy-data-oversight/pay-leave/salaries-wages/salary-tables/pdf/2023/DCB_h.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3BBD8-7FF3-489B-897B-63EF6579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McPhillips</dc:creator>
  <cp:lastModifiedBy>Hill, Jamaa (CMS/OSORA)</cp:lastModifiedBy>
  <cp:revision>3</cp:revision>
  <cp:lastPrinted>2017-11-09T15:59:00Z</cp:lastPrinted>
  <dcterms:created xsi:type="dcterms:W3CDTF">2023-07-13T14:26:00Z</dcterms:created>
  <dcterms:modified xsi:type="dcterms:W3CDTF">2023-07-13T14:34:00Z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