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0B55" w:rsidP="00E60B55" w14:paraId="632E7346" w14:textId="77777777">
      <w:pPr>
        <w:pStyle w:val="CBHeading1"/>
      </w:pPr>
      <w:r>
        <w:rPr>
          <w:noProof/>
        </w:rPr>
        <mc:AlternateContent>
          <mc:Choice Requires="wps">
            <w:drawing>
              <wp:anchor distT="45720" distB="45720" distL="114300" distR="114300" simplePos="0" relativeHeight="251660288" behindDoc="1" locked="0" layoutInCell="1" allowOverlap="1">
                <wp:simplePos x="0" y="0"/>
                <wp:positionH relativeFrom="column">
                  <wp:posOffset>-305089</wp:posOffset>
                </wp:positionH>
                <wp:positionV relativeFrom="paragraph">
                  <wp:posOffset>-892464</wp:posOffset>
                </wp:positionV>
                <wp:extent cx="4070350" cy="14605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70350" cy="1460500"/>
                        </a:xfrm>
                        <a:prstGeom prst="rect">
                          <a:avLst/>
                        </a:prstGeom>
                        <a:noFill/>
                        <a:ln w="9525">
                          <a:noFill/>
                          <a:miter lim="800000"/>
                          <a:headEnd/>
                          <a:tailEnd/>
                        </a:ln>
                      </wps:spPr>
                      <wps:txbx>
                        <w:txbxContent>
                          <w:p w:rsidR="00935639" w:rsidRPr="00FF5308" w:rsidP="00F8677B" w14:textId="77777777">
                            <w:pPr>
                              <w:pStyle w:val="ListParagraph"/>
                              <w:rPr>
                                <w:rFonts w:ascii="Rockwell" w:hAnsi="Rockwell"/>
                                <w:noProof/>
                                <w:color w:val="FFFFFF" w:themeColor="background1"/>
                                <w:sz w:val="40"/>
                                <w:szCs w:val="40"/>
                              </w:rPr>
                            </w:pPr>
                          </w:p>
                          <w:p w:rsidR="00E95A40" w:rsidRPr="00FF5308" w:rsidP="00BE393C" w14:textId="7A4B548A">
                            <w:pPr>
                              <w:pStyle w:val="ListParagraph"/>
                              <w:ind w:left="0"/>
                              <w:rPr>
                                <w:rFonts w:ascii="Rockwell" w:hAnsi="Rockwell"/>
                                <w:color w:val="FFFFFF" w:themeColor="background1"/>
                                <w:sz w:val="36"/>
                                <w:szCs w:val="36"/>
                              </w:rPr>
                            </w:pPr>
                            <w:r>
                              <w:rPr>
                                <w:rFonts w:ascii="Rockwell" w:hAnsi="Rockwell"/>
                                <w:noProof/>
                                <w:color w:val="FFFFFF" w:themeColor="background1"/>
                                <w:sz w:val="40"/>
                                <w:szCs w:val="40"/>
                              </w:rPr>
                              <w:t>C</w:t>
                            </w:r>
                            <w:r w:rsidR="004D7B14">
                              <w:rPr>
                                <w:rFonts w:ascii="Rockwell" w:hAnsi="Rockwell"/>
                                <w:noProof/>
                                <w:color w:val="FFFFFF" w:themeColor="background1"/>
                                <w:sz w:val="40"/>
                                <w:szCs w:val="40"/>
                              </w:rPr>
                              <w:t>hild and Family Services Reviews</w:t>
                            </w:r>
                            <w:r>
                              <w:rPr>
                                <w:rFonts w:ascii="Rockwell" w:hAnsi="Rockwell"/>
                                <w:noProof/>
                                <w:color w:val="FFFFFF" w:themeColor="background1"/>
                                <w:sz w:val="40"/>
                                <w:szCs w:val="40"/>
                              </w:rPr>
                              <w:t xml:space="preserve"> S</w:t>
                            </w:r>
                            <w:r w:rsidR="00225288">
                              <w:rPr>
                                <w:rFonts w:ascii="Rockwell" w:hAnsi="Rockwell"/>
                                <w:noProof/>
                                <w:color w:val="FFFFFF" w:themeColor="background1"/>
                                <w:sz w:val="40"/>
                                <w:szCs w:val="40"/>
                              </w:rPr>
                              <w:t>pecialist</w:t>
                            </w:r>
                            <w:r>
                              <w:rPr>
                                <w:rFonts w:ascii="Rockwell" w:hAnsi="Rockwell"/>
                                <w:noProof/>
                                <w:color w:val="FFFFFF" w:themeColor="background1"/>
                                <w:sz w:val="40"/>
                                <w:szCs w:val="40"/>
                              </w:rPr>
                              <w:t xml:space="preserve"> Awareness, Use</w:t>
                            </w:r>
                            <w:r w:rsidR="00E35252">
                              <w:rPr>
                                <w:rFonts w:ascii="Rockwell" w:hAnsi="Rockwell"/>
                                <w:noProof/>
                                <w:color w:val="FFFFFF" w:themeColor="background1"/>
                                <w:sz w:val="40"/>
                                <w:szCs w:val="40"/>
                              </w:rPr>
                              <w:t>,</w:t>
                            </w:r>
                            <w:r>
                              <w:rPr>
                                <w:rFonts w:ascii="Rockwell" w:hAnsi="Rockwell"/>
                                <w:noProof/>
                                <w:color w:val="FFFFFF" w:themeColor="background1"/>
                                <w:sz w:val="40"/>
                                <w:szCs w:val="40"/>
                              </w:rPr>
                              <w:t xml:space="preserve"> and Satisfaction Survey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20.5pt;height:115pt;margin-top:-70.25pt;margin-left:-24pt;mso-height-percent:0;mso-height-relative:margin;mso-width-percent:0;mso-width-relative:margin;mso-wrap-distance-bottom:3.6pt;mso-wrap-distance-left:9pt;mso-wrap-distance-right:9pt;mso-wrap-distance-top:3.6pt;mso-wrap-style:square;position:absolute;visibility:visible;v-text-anchor:top;z-index:-251655168" filled="f" stroked="f">
                <v:textbox>
                  <w:txbxContent>
                    <w:p w:rsidR="00935639" w:rsidRPr="00FF5308" w:rsidP="00F8677B" w14:paraId="4E55CFCD" w14:textId="77777777">
                      <w:pPr>
                        <w:pStyle w:val="ListParagraph"/>
                        <w:rPr>
                          <w:rFonts w:ascii="Rockwell" w:hAnsi="Rockwell"/>
                          <w:noProof/>
                          <w:color w:val="FFFFFF" w:themeColor="background1"/>
                          <w:sz w:val="40"/>
                          <w:szCs w:val="40"/>
                        </w:rPr>
                      </w:pPr>
                    </w:p>
                    <w:p w:rsidR="00E95A40" w:rsidRPr="00FF5308" w:rsidP="00BE393C" w14:paraId="4AD4D963" w14:textId="7A4B548A">
                      <w:pPr>
                        <w:pStyle w:val="ListParagraph"/>
                        <w:ind w:left="0"/>
                        <w:rPr>
                          <w:rFonts w:ascii="Rockwell" w:hAnsi="Rockwell"/>
                          <w:color w:val="FFFFFF" w:themeColor="background1"/>
                          <w:sz w:val="36"/>
                          <w:szCs w:val="36"/>
                        </w:rPr>
                      </w:pPr>
                      <w:r>
                        <w:rPr>
                          <w:rFonts w:ascii="Rockwell" w:hAnsi="Rockwell"/>
                          <w:noProof/>
                          <w:color w:val="FFFFFF" w:themeColor="background1"/>
                          <w:sz w:val="40"/>
                          <w:szCs w:val="40"/>
                        </w:rPr>
                        <w:t>C</w:t>
                      </w:r>
                      <w:r w:rsidR="004D7B14">
                        <w:rPr>
                          <w:rFonts w:ascii="Rockwell" w:hAnsi="Rockwell"/>
                          <w:noProof/>
                          <w:color w:val="FFFFFF" w:themeColor="background1"/>
                          <w:sz w:val="40"/>
                          <w:szCs w:val="40"/>
                        </w:rPr>
                        <w:t>hild and Family Services Reviews</w:t>
                      </w:r>
                      <w:r>
                        <w:rPr>
                          <w:rFonts w:ascii="Rockwell" w:hAnsi="Rockwell"/>
                          <w:noProof/>
                          <w:color w:val="FFFFFF" w:themeColor="background1"/>
                          <w:sz w:val="40"/>
                          <w:szCs w:val="40"/>
                        </w:rPr>
                        <w:t xml:space="preserve"> S</w:t>
                      </w:r>
                      <w:r w:rsidR="00225288">
                        <w:rPr>
                          <w:rFonts w:ascii="Rockwell" w:hAnsi="Rockwell"/>
                          <w:noProof/>
                          <w:color w:val="FFFFFF" w:themeColor="background1"/>
                          <w:sz w:val="40"/>
                          <w:szCs w:val="40"/>
                        </w:rPr>
                        <w:t>pecialist</w:t>
                      </w:r>
                      <w:r>
                        <w:rPr>
                          <w:rFonts w:ascii="Rockwell" w:hAnsi="Rockwell"/>
                          <w:noProof/>
                          <w:color w:val="FFFFFF" w:themeColor="background1"/>
                          <w:sz w:val="40"/>
                          <w:szCs w:val="40"/>
                        </w:rPr>
                        <w:t xml:space="preserve"> Awareness, Use</w:t>
                      </w:r>
                      <w:r w:rsidR="00E35252">
                        <w:rPr>
                          <w:rFonts w:ascii="Rockwell" w:hAnsi="Rockwell"/>
                          <w:noProof/>
                          <w:color w:val="FFFFFF" w:themeColor="background1"/>
                          <w:sz w:val="40"/>
                          <w:szCs w:val="40"/>
                        </w:rPr>
                        <w:t>,</w:t>
                      </w:r>
                      <w:r>
                        <w:rPr>
                          <w:rFonts w:ascii="Rockwell" w:hAnsi="Rockwell"/>
                          <w:noProof/>
                          <w:color w:val="FFFFFF" w:themeColor="background1"/>
                          <w:sz w:val="40"/>
                          <w:szCs w:val="40"/>
                        </w:rPr>
                        <w:t xml:space="preserve"> and Satisfaction Survey</w:t>
                      </w:r>
                    </w:p>
                  </w:txbxContent>
                </v:textbox>
              </v:shape>
            </w:pict>
          </mc:Fallback>
        </mc:AlternateContent>
      </w:r>
    </w:p>
    <w:p w:rsidR="00BE393C" w:rsidP="00BE393C" w14:paraId="42D29522" w14:textId="78B937E3">
      <w:pPr>
        <w:pStyle w:val="paragraph"/>
        <w:spacing w:before="0" w:beforeAutospacing="0" w:after="0" w:afterAutospacing="0"/>
        <w:textAlignment w:val="baseline"/>
      </w:pPr>
    </w:p>
    <w:p w:rsidR="00BE393C" w:rsidP="00BE393C" w14:paraId="32F46676" w14:textId="4F56FFCD">
      <w:pPr>
        <w:pStyle w:val="paragraph"/>
        <w:spacing w:before="0" w:beforeAutospacing="0" w:after="0" w:afterAutospacing="0"/>
        <w:textAlignment w:val="baseline"/>
      </w:pPr>
    </w:p>
    <w:p w:rsidR="00BE393C" w:rsidP="00BE393C" w14:paraId="0451A117" w14:textId="6E61B927">
      <w:pPr>
        <w:pStyle w:val="paragraph"/>
        <w:spacing w:before="0" w:beforeAutospacing="0" w:after="0" w:afterAutospacing="0"/>
        <w:textAlignment w:val="baseline"/>
      </w:pPr>
    </w:p>
    <w:p w:rsidR="00640D49" w:rsidP="00BE393C" w14:paraId="50041F00" w14:textId="1A984804">
      <w:pPr>
        <w:pStyle w:val="paragraph"/>
        <w:spacing w:before="0" w:beforeAutospacing="0" w:after="0" w:afterAutospacing="0"/>
        <w:textAlignment w:val="baseline"/>
      </w:pPr>
      <w:r w:rsidRPr="00E701BA">
        <w:rPr>
          <w:noProof/>
        </w:rPr>
        <mc:AlternateContent>
          <mc:Choice Requires="wps">
            <w:drawing>
              <wp:anchor distT="0" distB="0" distL="114300" distR="114300" simplePos="0" relativeHeight="251662336" behindDoc="0" locked="0" layoutInCell="1" allowOverlap="1">
                <wp:simplePos x="0" y="0"/>
                <wp:positionH relativeFrom="column">
                  <wp:posOffset>4491355</wp:posOffset>
                </wp:positionH>
                <wp:positionV relativeFrom="paragraph">
                  <wp:posOffset>6350</wp:posOffset>
                </wp:positionV>
                <wp:extent cx="914400" cy="400050"/>
                <wp:effectExtent l="0" t="0" r="635"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400050"/>
                        </a:xfrm>
                        <a:prstGeom prst="rect">
                          <a:avLst/>
                        </a:prstGeom>
                        <a:solidFill>
                          <a:sysClr val="window" lastClr="FFFFFF"/>
                        </a:solidFill>
                        <a:ln w="6350">
                          <a:noFill/>
                        </a:ln>
                      </wps:spPr>
                      <wps:txbx>
                        <w:txbxContent>
                          <w:p w:rsidR="00EF381E" w:rsidP="00EF381E" w14:textId="77777777">
                            <w:pPr>
                              <w:pStyle w:val="Header"/>
                              <w:rPr>
                                <w:rFonts w:ascii="ArialMT" w:hAnsi="ArialMT" w:cs="ArialMT" w:hint="eastAsia"/>
                                <w:sz w:val="18"/>
                                <w:szCs w:val="18"/>
                              </w:rPr>
                            </w:pPr>
                            <w:r>
                              <w:rPr>
                                <w:rFonts w:ascii="Arial" w:hAnsi="Arial" w:cs="Arial"/>
                                <w:b/>
                                <w:sz w:val="18"/>
                                <w:szCs w:val="18"/>
                              </w:rPr>
                              <w:t xml:space="preserve">OMB Control No.: </w:t>
                            </w:r>
                            <w:r w:rsidRPr="00AE25F5">
                              <w:rPr>
                                <w:rFonts w:ascii="Arial" w:hAnsi="Arial" w:cs="Arial"/>
                                <w:b/>
                                <w:sz w:val="18"/>
                                <w:szCs w:val="18"/>
                              </w:rPr>
                              <w:t>0970-04</w:t>
                            </w:r>
                            <w:r>
                              <w:rPr>
                                <w:rFonts w:ascii="Arial" w:hAnsi="Arial" w:cs="Arial"/>
                                <w:b/>
                                <w:sz w:val="18"/>
                                <w:szCs w:val="18"/>
                              </w:rPr>
                              <w:t>01</w:t>
                            </w:r>
                          </w:p>
                          <w:p w:rsidR="00EF381E" w:rsidP="00EF381E" w14:textId="77777777">
                            <w:pPr>
                              <w:pStyle w:val="Header"/>
                              <w:jc w:val="right"/>
                            </w:pPr>
                            <w:r w:rsidRPr="00442532">
                              <w:rPr>
                                <w:rFonts w:ascii="Arial" w:hAnsi="Arial" w:cs="Arial"/>
                                <w:b/>
                                <w:sz w:val="18"/>
                                <w:szCs w:val="18"/>
                              </w:rPr>
                              <w:t>Expiration Date: 06/30/2024</w:t>
                            </w:r>
                          </w:p>
                          <w:p w:rsidR="00EF381E" w:rsidP="00EF381E"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 o:spid="_x0000_s1026" type="#_x0000_t202" style="width:1in;height:31.5pt;margin-top:0.5pt;margin-left:353.65pt;mso-height-percent:0;mso-height-relative:margin;mso-wrap-distance-bottom:0;mso-wrap-distance-left:9pt;mso-wrap-distance-right:9pt;mso-wrap-distance-top:0;mso-wrap-style:none;position:absolute;visibility:visible;v-text-anchor:top;z-index:251663360" fillcolor="window" stroked="f" strokeweight="0.5pt">
                <v:textbox>
                  <w:txbxContent>
                    <w:p w:rsidR="00EF381E" w:rsidP="00EF381E" w14:paraId="566D3A4A" w14:textId="77777777">
                      <w:pPr>
                        <w:pStyle w:val="Header"/>
                        <w:rPr>
                          <w:rFonts w:ascii="ArialMT" w:hAnsi="ArialMT" w:cs="ArialMT"/>
                          <w:sz w:val="18"/>
                          <w:szCs w:val="18"/>
                        </w:rPr>
                      </w:pPr>
                      <w:r>
                        <w:rPr>
                          <w:rFonts w:ascii="Arial" w:hAnsi="Arial" w:cs="Arial"/>
                          <w:b/>
                          <w:sz w:val="18"/>
                          <w:szCs w:val="18"/>
                        </w:rPr>
                        <w:t xml:space="preserve">OMB Control No.: </w:t>
                      </w:r>
                      <w:r w:rsidRPr="00AE25F5">
                        <w:rPr>
                          <w:rFonts w:ascii="Arial" w:hAnsi="Arial" w:cs="Arial"/>
                          <w:b/>
                          <w:sz w:val="18"/>
                          <w:szCs w:val="18"/>
                        </w:rPr>
                        <w:t>0970-04</w:t>
                      </w:r>
                      <w:r>
                        <w:rPr>
                          <w:rFonts w:ascii="Arial" w:hAnsi="Arial" w:cs="Arial"/>
                          <w:b/>
                          <w:sz w:val="18"/>
                          <w:szCs w:val="18"/>
                        </w:rPr>
                        <w:t>01</w:t>
                      </w:r>
                    </w:p>
                    <w:p w:rsidR="00EF381E" w:rsidP="00EF381E" w14:paraId="3762124F" w14:textId="77777777">
                      <w:pPr>
                        <w:pStyle w:val="Header"/>
                        <w:jc w:val="right"/>
                      </w:pPr>
                      <w:r w:rsidRPr="00442532">
                        <w:rPr>
                          <w:rFonts w:ascii="Arial" w:hAnsi="Arial" w:cs="Arial"/>
                          <w:b/>
                          <w:sz w:val="18"/>
                          <w:szCs w:val="18"/>
                        </w:rPr>
                        <w:t>Expiration Date: 06/30/2024</w:t>
                      </w:r>
                    </w:p>
                    <w:p w:rsidR="00EF381E" w:rsidP="00EF381E" w14:paraId="486529FB" w14:textId="77777777"/>
                  </w:txbxContent>
                </v:textbox>
              </v:shape>
            </w:pict>
          </mc:Fallback>
        </mc:AlternateContent>
      </w:r>
    </w:p>
    <w:p w:rsidR="00EF381E" w:rsidP="00BE393C" w14:paraId="1F81ECFC" w14:textId="01404B60">
      <w:pPr>
        <w:pStyle w:val="paragraph"/>
        <w:spacing w:before="0" w:beforeAutospacing="0" w:after="0" w:afterAutospacing="0"/>
        <w:textAlignment w:val="baseline"/>
      </w:pPr>
    </w:p>
    <w:p w:rsidR="00640D49" w:rsidP="00BE393C" w14:paraId="57274A86" w14:textId="1FF545C2">
      <w:pPr>
        <w:pStyle w:val="paragraph"/>
        <w:spacing w:before="0" w:beforeAutospacing="0" w:after="0" w:afterAutospacing="0"/>
        <w:textAlignment w:val="baseline"/>
      </w:pPr>
      <w:r w:rsidRPr="00BC3DF9">
        <w:rPr>
          <w:rFonts w:ascii="Arial" w:hAnsi="Arial" w:cs="Arial"/>
          <w:noProof/>
          <w:color w:val="0976FD" w:themeColor="text1" w:themeTint="A6"/>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177800</wp:posOffset>
                </wp:positionV>
                <wp:extent cx="6229350" cy="1161415"/>
                <wp:effectExtent l="0" t="0" r="19050" b="1968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29350" cy="1161415"/>
                        </a:xfrm>
                        <a:prstGeom prst="rect">
                          <a:avLst/>
                        </a:prstGeom>
                        <a:solidFill>
                          <a:srgbClr val="FFFFFF"/>
                        </a:solidFill>
                        <a:ln w="9525">
                          <a:solidFill>
                            <a:srgbClr val="000000"/>
                          </a:solidFill>
                          <a:miter lim="800000"/>
                          <a:headEnd/>
                          <a:tailEnd/>
                        </a:ln>
                      </wps:spPr>
                      <wps:txbx>
                        <w:txbxContent>
                          <w:p w:rsidR="006D3918" w:rsidRPr="00A91A9E" w:rsidP="006D3918" w14:textId="527C7905">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w:t>
                            </w:r>
                            <w:r w:rsidRPr="009F6ABD">
                              <w:rPr>
                                <w:rFonts w:ascii="Arial" w:hAnsi="Arial" w:cs="Arial"/>
                                <w:i/>
                                <w:sz w:val="16"/>
                                <w:szCs w:val="16"/>
                              </w:rPr>
                              <w:t xml:space="preserve">average </w:t>
                            </w:r>
                            <w:r w:rsidR="001916F2">
                              <w:rPr>
                                <w:rFonts w:ascii="Arial" w:hAnsi="Arial" w:cs="Arial"/>
                                <w:i/>
                                <w:sz w:val="16"/>
                                <w:szCs w:val="16"/>
                              </w:rPr>
                              <w:t>10</w:t>
                            </w:r>
                            <w:r w:rsidRPr="009F6ABD">
                              <w:rPr>
                                <w:rFonts w:ascii="Arial" w:hAnsi="Arial" w:cs="Arial"/>
                                <w:i/>
                                <w:sz w:val="16"/>
                                <w:szCs w:val="16"/>
                              </w:rPr>
                              <w:t xml:space="preserve"> minutes</w:t>
                            </w:r>
                            <w:r w:rsidRPr="00A91A9E">
                              <w:rPr>
                                <w:rFonts w:ascii="Arial" w:hAnsi="Arial" w:cs="Arial"/>
                                <w:i/>
                                <w:sz w:val="16"/>
                                <w:szCs w:val="16"/>
                              </w:rPr>
                              <w:t xml:space="preserve"> per respondent, including the time for reviewing instructions, </w:t>
                            </w:r>
                            <w:r w:rsidRPr="00A91A9E">
                              <w:rPr>
                                <w:rFonts w:ascii="Arial" w:hAnsi="Arial" w:cs="Arial"/>
                                <w:i/>
                                <w:sz w:val="16"/>
                                <w:szCs w:val="16"/>
                              </w:rPr>
                              <w:t>gathering</w:t>
                            </w:r>
                            <w:r w:rsidRPr="00A91A9E">
                              <w:rPr>
                                <w:rFonts w:ascii="Arial" w:hAnsi="Arial" w:cs="Arial"/>
                                <w:i/>
                                <w:sz w:val="16"/>
                                <w:szCs w:val="16"/>
                              </w:rPr>
                              <w:t xml:space="preserve">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27" type="#_x0000_t202" style="width:490.5pt;height:91.45pt;margin-top:14pt;margin-left:0;mso-height-percent:0;mso-height-relative:page;mso-position-horizontal-relative:margin;mso-width-percent:0;mso-width-relative:page;mso-wrap-distance-bottom:0;mso-wrap-distance-left:9pt;mso-wrap-distance-right:9pt;mso-wrap-distance-top:0;position:absolute;v-text-anchor:top;z-index:251658240" fillcolor="white" stroked="t" strokecolor="black" strokeweight="0.75pt">
                <v:textbox>
                  <w:txbxContent>
                    <w:p w:rsidR="006D3918" w:rsidRPr="00A91A9E" w:rsidP="006D3918" w14:paraId="0685B5F2" w14:textId="527C7905">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w:t>
                      </w:r>
                      <w:r w:rsidRPr="009F6ABD">
                        <w:rPr>
                          <w:rFonts w:ascii="Arial" w:hAnsi="Arial" w:cs="Arial"/>
                          <w:i/>
                          <w:sz w:val="16"/>
                          <w:szCs w:val="16"/>
                        </w:rPr>
                        <w:t xml:space="preserve">average </w:t>
                      </w:r>
                      <w:r w:rsidR="001916F2">
                        <w:rPr>
                          <w:rFonts w:ascii="Arial" w:hAnsi="Arial" w:cs="Arial"/>
                          <w:i/>
                          <w:sz w:val="16"/>
                          <w:szCs w:val="16"/>
                        </w:rPr>
                        <w:t>10</w:t>
                      </w:r>
                      <w:r w:rsidRPr="009F6ABD">
                        <w:rPr>
                          <w:rFonts w:ascii="Arial" w:hAnsi="Arial" w:cs="Arial"/>
                          <w:i/>
                          <w:sz w:val="16"/>
                          <w:szCs w:val="16"/>
                        </w:rPr>
                        <w:t xml:space="preserve"> minutes</w:t>
                      </w:r>
                      <w:r w:rsidRPr="00A91A9E">
                        <w:rPr>
                          <w:rFonts w:ascii="Arial" w:hAnsi="Arial" w:cs="Arial"/>
                          <w:i/>
                          <w:sz w:val="16"/>
                          <w:szCs w:val="16"/>
                        </w:rPr>
                        <w:t xml:space="preserve"> per respondent, including the time for reviewing instructions, </w:t>
                      </w:r>
                      <w:r w:rsidRPr="00A91A9E">
                        <w:rPr>
                          <w:rFonts w:ascii="Arial" w:hAnsi="Arial" w:cs="Arial"/>
                          <w:i/>
                          <w:sz w:val="16"/>
                          <w:szCs w:val="16"/>
                        </w:rPr>
                        <w:t>gathering</w:t>
                      </w:r>
                      <w:r w:rsidRPr="00A91A9E">
                        <w:rPr>
                          <w:rFonts w:ascii="Arial" w:hAnsi="Arial" w:cs="Arial"/>
                          <w:i/>
                          <w:sz w:val="16"/>
                          <w:szCs w:val="16"/>
                        </w:rPr>
                        <w:t xml:space="preserve">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v:textbox>
                <w10:wrap type="square"/>
              </v:shape>
            </w:pict>
          </mc:Fallback>
        </mc:AlternateContent>
      </w:r>
    </w:p>
    <w:p w:rsidR="0063608E" w:rsidRPr="0063608E" w:rsidP="0063608E" w14:paraId="21205285" w14:textId="162854FB">
      <w:pPr>
        <w:pStyle w:val="paragraph"/>
        <w:rPr>
          <w:rFonts w:ascii="Arial" w:hAnsi="Arial" w:cs="Arial"/>
          <w:color w:val="575050"/>
          <w:sz w:val="20"/>
          <w:szCs w:val="20"/>
        </w:rPr>
      </w:pPr>
      <w:r w:rsidRPr="3706906F">
        <w:rPr>
          <w:rFonts w:ascii="Arial" w:hAnsi="Arial" w:cs="Arial"/>
          <w:color w:val="565050"/>
          <w:sz w:val="20"/>
          <w:szCs w:val="20"/>
        </w:rPr>
        <w:t xml:space="preserve">We would like to know your </w:t>
      </w:r>
      <w:r w:rsidRPr="3706906F" w:rsidR="3D73F8B9">
        <w:rPr>
          <w:rFonts w:ascii="Arial" w:hAnsi="Arial" w:cs="Arial"/>
          <w:color w:val="565050"/>
          <w:sz w:val="20"/>
          <w:szCs w:val="20"/>
        </w:rPr>
        <w:t>experience</w:t>
      </w:r>
      <w:r w:rsidRPr="3706906F" w:rsidR="00282963">
        <w:rPr>
          <w:rFonts w:ascii="Arial" w:hAnsi="Arial" w:cs="Arial"/>
          <w:color w:val="565050"/>
          <w:sz w:val="20"/>
          <w:szCs w:val="20"/>
        </w:rPr>
        <w:t>s</w:t>
      </w:r>
      <w:r w:rsidRPr="3706906F">
        <w:rPr>
          <w:rFonts w:ascii="Arial" w:hAnsi="Arial" w:cs="Arial"/>
          <w:color w:val="565050"/>
          <w:sz w:val="20"/>
          <w:szCs w:val="20"/>
        </w:rPr>
        <w:t xml:space="preserve"> </w:t>
      </w:r>
      <w:r w:rsidRPr="3706906F" w:rsidR="60E0D559">
        <w:rPr>
          <w:rFonts w:ascii="Arial" w:hAnsi="Arial" w:cs="Arial"/>
          <w:color w:val="565050"/>
          <w:sz w:val="20"/>
          <w:szCs w:val="20"/>
        </w:rPr>
        <w:t>related to</w:t>
      </w:r>
      <w:r w:rsidRPr="3706906F">
        <w:rPr>
          <w:rFonts w:ascii="Arial" w:hAnsi="Arial" w:cs="Arial"/>
          <w:color w:val="565050"/>
          <w:sz w:val="20"/>
          <w:szCs w:val="20"/>
        </w:rPr>
        <w:t xml:space="preserve"> the Capacity Building Center for States (the Center’s) </w:t>
      </w:r>
      <w:r w:rsidR="004D7B14">
        <w:rPr>
          <w:rFonts w:ascii="Arial" w:hAnsi="Arial" w:cs="Arial"/>
          <w:color w:val="565050"/>
          <w:sz w:val="20"/>
          <w:szCs w:val="20"/>
        </w:rPr>
        <w:t>Child and Family Services Reviews (</w:t>
      </w:r>
      <w:r w:rsidRPr="3706906F">
        <w:rPr>
          <w:rFonts w:ascii="Arial" w:hAnsi="Arial" w:cs="Arial"/>
          <w:color w:val="565050"/>
          <w:sz w:val="20"/>
          <w:szCs w:val="20"/>
        </w:rPr>
        <w:t>CFSR</w:t>
      </w:r>
      <w:r w:rsidR="004D7B14">
        <w:rPr>
          <w:rFonts w:ascii="Arial" w:hAnsi="Arial" w:cs="Arial"/>
          <w:color w:val="565050"/>
          <w:sz w:val="20"/>
          <w:szCs w:val="20"/>
        </w:rPr>
        <w:t>)</w:t>
      </w:r>
      <w:r w:rsidRPr="3706906F">
        <w:rPr>
          <w:rFonts w:ascii="Arial" w:hAnsi="Arial" w:cs="Arial"/>
          <w:color w:val="565050"/>
          <w:sz w:val="20"/>
          <w:szCs w:val="20"/>
        </w:rPr>
        <w:t xml:space="preserve"> Round 4 Supports. It should take approximately 1</w:t>
      </w:r>
      <w:r w:rsidRPr="3706906F" w:rsidR="000502D8">
        <w:rPr>
          <w:rFonts w:ascii="Arial" w:hAnsi="Arial" w:cs="Arial"/>
          <w:color w:val="565050"/>
          <w:sz w:val="20"/>
          <w:szCs w:val="20"/>
        </w:rPr>
        <w:t>0</w:t>
      </w:r>
      <w:r w:rsidRPr="3706906F" w:rsidR="00225288">
        <w:rPr>
          <w:rFonts w:ascii="Arial" w:hAnsi="Arial" w:cs="Arial"/>
          <w:color w:val="565050"/>
          <w:sz w:val="20"/>
          <w:szCs w:val="20"/>
        </w:rPr>
        <w:t xml:space="preserve"> </w:t>
      </w:r>
      <w:r w:rsidRPr="3706906F">
        <w:rPr>
          <w:rFonts w:ascii="Arial" w:hAnsi="Arial" w:cs="Arial"/>
          <w:color w:val="565050"/>
          <w:sz w:val="20"/>
          <w:szCs w:val="20"/>
        </w:rPr>
        <w:t>minutes to complete, and your participation is voluntary. You may exit the survey at any time and are free to decline to answer any question.</w:t>
      </w:r>
    </w:p>
    <w:p w:rsidR="0063608E" w:rsidRPr="0063608E" w:rsidP="0063608E" w14:paraId="5D993C9A" w14:textId="350F3251">
      <w:pPr>
        <w:pStyle w:val="paragraph"/>
        <w:rPr>
          <w:rFonts w:ascii="Arial" w:hAnsi="Arial" w:cs="Arial"/>
          <w:color w:val="575050"/>
          <w:sz w:val="20"/>
          <w:szCs w:val="20"/>
        </w:rPr>
      </w:pPr>
      <w:r w:rsidRPr="21760937">
        <w:rPr>
          <w:rFonts w:ascii="Arial" w:hAnsi="Arial" w:cs="Arial"/>
          <w:color w:val="575050" w:themeColor="accent4"/>
          <w:sz w:val="20"/>
          <w:szCs w:val="20"/>
        </w:rPr>
        <w:t xml:space="preserve">There are no foreseeable risks and no direct benefits from participating </w:t>
      </w:r>
      <w:r w:rsidRPr="21760937">
        <w:rPr>
          <w:rFonts w:ascii="Arial" w:hAnsi="Arial" w:cs="Arial"/>
          <w:color w:val="575050" w:themeColor="accent4"/>
          <w:sz w:val="20"/>
          <w:szCs w:val="20"/>
        </w:rPr>
        <w:t>with</w:t>
      </w:r>
      <w:r w:rsidRPr="21760937">
        <w:rPr>
          <w:rFonts w:ascii="Arial" w:hAnsi="Arial" w:cs="Arial"/>
          <w:color w:val="575050" w:themeColor="accent4"/>
          <w:sz w:val="20"/>
          <w:szCs w:val="20"/>
        </w:rPr>
        <w:t xml:space="preserve"> this survey. </w:t>
      </w:r>
      <w:r w:rsidR="00C86FEE">
        <w:rPr>
          <w:rFonts w:ascii="Arial" w:hAnsi="Arial" w:cs="Arial"/>
          <w:color w:val="575050" w:themeColor="accent4"/>
          <w:sz w:val="20"/>
          <w:szCs w:val="20"/>
        </w:rPr>
        <w:t>Individual</w:t>
      </w:r>
      <w:r w:rsidRPr="21760937">
        <w:rPr>
          <w:rFonts w:ascii="Arial" w:hAnsi="Arial" w:cs="Arial"/>
          <w:color w:val="575050" w:themeColor="accent4"/>
          <w:sz w:val="20"/>
          <w:szCs w:val="20"/>
        </w:rPr>
        <w:t xml:space="preserve"> </w:t>
      </w:r>
      <w:r w:rsidR="00C86FEE">
        <w:rPr>
          <w:rFonts w:ascii="Arial" w:hAnsi="Arial" w:cs="Arial"/>
          <w:color w:val="575050" w:themeColor="accent4"/>
          <w:sz w:val="20"/>
          <w:szCs w:val="20"/>
        </w:rPr>
        <w:t>r</w:t>
      </w:r>
      <w:r w:rsidRPr="21760937">
        <w:rPr>
          <w:rFonts w:ascii="Arial" w:hAnsi="Arial" w:cs="Arial"/>
          <w:color w:val="575050" w:themeColor="accent4"/>
          <w:sz w:val="20"/>
          <w:szCs w:val="20"/>
        </w:rPr>
        <w:t>esponses will be kept private</w:t>
      </w:r>
      <w:r w:rsidR="00582CDC">
        <w:rPr>
          <w:rFonts w:ascii="Arial" w:hAnsi="Arial" w:cs="Arial"/>
          <w:color w:val="575050" w:themeColor="accent4"/>
          <w:sz w:val="20"/>
          <w:szCs w:val="20"/>
        </w:rPr>
        <w:t>, names removed,</w:t>
      </w:r>
      <w:r w:rsidRPr="21760937">
        <w:rPr>
          <w:rFonts w:ascii="Arial" w:hAnsi="Arial" w:cs="Arial"/>
          <w:color w:val="575050" w:themeColor="accent4"/>
          <w:sz w:val="20"/>
          <w:szCs w:val="20"/>
        </w:rPr>
        <w:t xml:space="preserve"> and </w:t>
      </w:r>
      <w:r w:rsidRPr="21760937" w:rsidR="14C228C5">
        <w:rPr>
          <w:rFonts w:ascii="Arial" w:hAnsi="Arial" w:cs="Arial"/>
          <w:color w:val="575050" w:themeColor="accent4"/>
          <w:sz w:val="20"/>
          <w:szCs w:val="20"/>
        </w:rPr>
        <w:t xml:space="preserve">will be </w:t>
      </w:r>
      <w:r w:rsidRPr="21760937">
        <w:rPr>
          <w:rFonts w:ascii="Arial" w:hAnsi="Arial" w:cs="Arial"/>
          <w:color w:val="575050" w:themeColor="accent4"/>
          <w:sz w:val="20"/>
          <w:szCs w:val="20"/>
        </w:rPr>
        <w:t xml:space="preserve">shared </w:t>
      </w:r>
      <w:r w:rsidR="00582CDC">
        <w:rPr>
          <w:rFonts w:ascii="Arial" w:hAnsi="Arial" w:cs="Arial"/>
          <w:color w:val="575050" w:themeColor="accent4"/>
          <w:sz w:val="20"/>
          <w:szCs w:val="20"/>
        </w:rPr>
        <w:t xml:space="preserve">in aggregate </w:t>
      </w:r>
      <w:r w:rsidRPr="21760937">
        <w:rPr>
          <w:rFonts w:ascii="Arial" w:hAnsi="Arial" w:cs="Arial"/>
          <w:color w:val="575050" w:themeColor="accent4"/>
          <w:sz w:val="20"/>
          <w:szCs w:val="20"/>
        </w:rPr>
        <w:t xml:space="preserve">with Center for States staff and the Children’s Bureau </w:t>
      </w:r>
      <w:r w:rsidRPr="00710E73" w:rsidR="00710E73">
        <w:rPr>
          <w:rFonts w:ascii="Arial" w:hAnsi="Arial" w:cs="Arial"/>
          <w:color w:val="575050" w:themeColor="accent4"/>
          <w:sz w:val="20"/>
          <w:szCs w:val="20"/>
        </w:rPr>
        <w:t xml:space="preserve">and the Capacity Building Collaborative’s 3rd party evaluator </w:t>
      </w:r>
      <w:r w:rsidRPr="21760937">
        <w:rPr>
          <w:rFonts w:ascii="Arial" w:hAnsi="Arial" w:cs="Arial"/>
          <w:color w:val="575050" w:themeColor="accent4"/>
          <w:sz w:val="20"/>
          <w:szCs w:val="20"/>
        </w:rPr>
        <w:t>to improve service delivery.</w:t>
      </w:r>
      <w:r w:rsidR="00832AE7">
        <w:rPr>
          <w:rFonts w:ascii="Arial" w:hAnsi="Arial" w:cs="Arial"/>
          <w:color w:val="575050" w:themeColor="accent4"/>
          <w:sz w:val="20"/>
          <w:szCs w:val="20"/>
        </w:rPr>
        <w:t xml:space="preserve"> </w:t>
      </w:r>
      <w:r w:rsidRPr="00832AE7" w:rsidR="00832AE7">
        <w:rPr>
          <w:rFonts w:ascii="Arial" w:hAnsi="Arial" w:cs="Arial"/>
          <w:b/>
          <w:bCs/>
          <w:color w:val="575050" w:themeColor="accent4"/>
          <w:sz w:val="20"/>
          <w:szCs w:val="20"/>
        </w:rPr>
        <w:t xml:space="preserve">While we are taking precautions to ensure your privacy by removing names from all reporting, due to the </w:t>
      </w:r>
      <w:r w:rsidR="00A414EB">
        <w:rPr>
          <w:rFonts w:ascii="Arial" w:hAnsi="Arial" w:cs="Arial"/>
          <w:b/>
          <w:bCs/>
          <w:color w:val="575050" w:themeColor="accent4"/>
          <w:sz w:val="20"/>
          <w:szCs w:val="20"/>
        </w:rPr>
        <w:t xml:space="preserve">evaluation’s </w:t>
      </w:r>
      <w:r w:rsidRPr="00832AE7" w:rsidR="00832AE7">
        <w:rPr>
          <w:rFonts w:ascii="Arial" w:hAnsi="Arial" w:cs="Arial"/>
          <w:b/>
          <w:bCs/>
          <w:color w:val="575050" w:themeColor="accent4"/>
          <w:sz w:val="20"/>
          <w:szCs w:val="20"/>
        </w:rPr>
        <w:t>small sample size, it is possible that your responses could reveal your identity.</w:t>
      </w:r>
    </w:p>
    <w:p w:rsidR="0063608E" w:rsidRPr="0063608E" w:rsidP="0063608E" w14:paraId="323E0072" w14:textId="7F2AD27E">
      <w:pPr>
        <w:pStyle w:val="paragraph"/>
        <w:rPr>
          <w:rFonts w:ascii="Arial" w:hAnsi="Arial" w:cs="Arial"/>
          <w:color w:val="575050"/>
          <w:sz w:val="20"/>
          <w:szCs w:val="20"/>
        </w:rPr>
      </w:pPr>
      <w:r w:rsidRPr="0063608E">
        <w:rPr>
          <w:rFonts w:ascii="Arial" w:hAnsi="Arial" w:cs="Arial"/>
          <w:color w:val="575050"/>
          <w:sz w:val="20"/>
          <w:szCs w:val="20"/>
        </w:rPr>
        <w:t>Proceeding with the survey is an indication of your consent.</w:t>
      </w:r>
    </w:p>
    <w:p w:rsidR="0063608E" w:rsidRPr="0063608E" w:rsidP="0063608E" w14:paraId="0FA3F134" w14:textId="77777777">
      <w:pPr>
        <w:pStyle w:val="paragraph"/>
        <w:rPr>
          <w:rFonts w:ascii="Arial" w:hAnsi="Arial" w:cs="Arial"/>
          <w:color w:val="575050"/>
          <w:sz w:val="20"/>
          <w:szCs w:val="20"/>
        </w:rPr>
      </w:pPr>
      <w:r w:rsidRPr="0063608E">
        <w:rPr>
          <w:rFonts w:ascii="Arial" w:hAnsi="Arial" w:cs="Arial"/>
          <w:color w:val="575050"/>
          <w:sz w:val="20"/>
          <w:szCs w:val="20"/>
        </w:rPr>
        <w:t>Thank you for your participation! </w:t>
      </w:r>
    </w:p>
    <w:p w:rsidR="00BE393C" w:rsidRPr="00BE393C" w:rsidP="00BE393C" w14:paraId="0CDA78C7" w14:textId="108B6AC8">
      <w:pPr>
        <w:pStyle w:val="paragraph"/>
        <w:spacing w:before="0" w:beforeAutospacing="0" w:after="0" w:afterAutospacing="0"/>
        <w:textAlignment w:val="baseline"/>
        <w:rPr>
          <w:rFonts w:ascii="Arial" w:hAnsi="Arial" w:cs="Arial"/>
          <w:color w:val="575050"/>
          <w:sz w:val="20"/>
          <w:szCs w:val="20"/>
        </w:rPr>
      </w:pPr>
    </w:p>
    <w:p w:rsidR="00BE393C" w:rsidRPr="00BE393C" w:rsidP="00BE393C" w14:paraId="34581AC6" w14:textId="77777777">
      <w:pPr>
        <w:pStyle w:val="paragraph"/>
        <w:spacing w:before="0" w:beforeAutospacing="0" w:after="0" w:afterAutospacing="0"/>
        <w:textAlignment w:val="baseline"/>
        <w:rPr>
          <w:rFonts w:ascii="Arial" w:hAnsi="Arial" w:cs="Arial"/>
          <w:color w:val="575050"/>
          <w:sz w:val="20"/>
          <w:szCs w:val="20"/>
        </w:rPr>
      </w:pPr>
      <w:r w:rsidRPr="00BE393C">
        <w:rPr>
          <w:rStyle w:val="normaltextrun"/>
          <w:rFonts w:ascii="Arial" w:hAnsi="Arial" w:cs="Arial"/>
          <w:color w:val="575050"/>
          <w:sz w:val="20"/>
          <w:szCs w:val="20"/>
        </w:rPr>
        <w:t>For this survey, please use the following definitions in your responses to the questions below.</w:t>
      </w:r>
      <w:r w:rsidRPr="00BE393C">
        <w:rPr>
          <w:rStyle w:val="eop"/>
          <w:rFonts w:ascii="Arial" w:hAnsi="Arial" w:cs="Arial"/>
          <w:color w:val="575050"/>
          <w:sz w:val="20"/>
          <w:szCs w:val="20"/>
        </w:rPr>
        <w:t> </w:t>
      </w:r>
    </w:p>
    <w:p w:rsidR="00BE393C" w:rsidRPr="00BE393C" w:rsidP="0072062B" w14:paraId="3307E56A" w14:textId="6962CB7D">
      <w:pPr>
        <w:pStyle w:val="paragraph"/>
        <w:numPr>
          <w:ilvl w:val="0"/>
          <w:numId w:val="47"/>
        </w:numPr>
        <w:spacing w:before="0" w:beforeAutospacing="0" w:after="0" w:afterAutospacing="0"/>
        <w:textAlignment w:val="baseline"/>
        <w:rPr>
          <w:rFonts w:ascii="Arial" w:hAnsi="Arial" w:cs="Arial"/>
          <w:color w:val="575050"/>
          <w:sz w:val="20"/>
          <w:szCs w:val="20"/>
        </w:rPr>
      </w:pPr>
      <w:r w:rsidRPr="00BE393C">
        <w:rPr>
          <w:rStyle w:val="normaltextrun"/>
          <w:rFonts w:ascii="Arial" w:hAnsi="Arial" w:cs="Arial"/>
          <w:color w:val="575050"/>
          <w:sz w:val="20"/>
          <w:szCs w:val="20"/>
        </w:rPr>
        <w:t xml:space="preserve">A </w:t>
      </w:r>
      <w:r w:rsidRPr="00BE393C">
        <w:rPr>
          <w:rStyle w:val="normaltextrun"/>
          <w:rFonts w:ascii="Arial" w:hAnsi="Arial" w:cs="Arial"/>
          <w:b/>
          <w:bCs/>
          <w:color w:val="575050"/>
          <w:sz w:val="20"/>
          <w:szCs w:val="20"/>
        </w:rPr>
        <w:t>racial equity approach</w:t>
      </w:r>
      <w:r w:rsidRPr="00BE393C">
        <w:rPr>
          <w:rStyle w:val="normaltextrun"/>
          <w:rFonts w:ascii="Arial" w:hAnsi="Arial" w:cs="Arial"/>
          <w:color w:val="575050"/>
          <w:sz w:val="20"/>
          <w:szCs w:val="20"/>
        </w:rPr>
        <w:t xml:space="preserve"> refers to a deliberate approach to identifying the systemic and institutional structures, policies, and practices that produce disparate outcomes for Black, Indigenous, and people of color [and their] communities. This approach requires taking intentional steps to address these inequities.”</w:t>
      </w:r>
      <w:r>
        <w:rPr>
          <w:rStyle w:val="FootnoteReference"/>
          <w:rFonts w:ascii="Arial" w:hAnsi="Arial" w:cs="Arial"/>
          <w:color w:val="575050"/>
          <w:sz w:val="20"/>
          <w:szCs w:val="20"/>
        </w:rPr>
        <w:footnoteReference w:id="3"/>
      </w:r>
      <w:r w:rsidRPr="00BE393C">
        <w:rPr>
          <w:rStyle w:val="eop"/>
          <w:rFonts w:ascii="Arial" w:hAnsi="Arial" w:cs="Arial"/>
          <w:color w:val="575050"/>
          <w:sz w:val="20"/>
          <w:szCs w:val="20"/>
        </w:rPr>
        <w:t> </w:t>
      </w:r>
    </w:p>
    <w:p w:rsidR="00BE393C" w:rsidRPr="00BE393C" w:rsidP="0072062B" w14:paraId="50F8D1EC" w14:textId="498A248E">
      <w:pPr>
        <w:pStyle w:val="paragraph"/>
        <w:numPr>
          <w:ilvl w:val="0"/>
          <w:numId w:val="47"/>
        </w:numPr>
        <w:spacing w:before="0" w:beforeAutospacing="0" w:after="0" w:afterAutospacing="0"/>
        <w:textAlignment w:val="baseline"/>
        <w:rPr>
          <w:rFonts w:ascii="Arial" w:hAnsi="Arial" w:cs="Arial"/>
          <w:color w:val="575050"/>
          <w:sz w:val="20"/>
          <w:szCs w:val="20"/>
        </w:rPr>
      </w:pPr>
      <w:r w:rsidRPr="00BE393C">
        <w:rPr>
          <w:rStyle w:val="normaltextrun"/>
          <w:rFonts w:ascii="Arial" w:hAnsi="Arial" w:cs="Arial"/>
          <w:b/>
          <w:bCs/>
          <w:color w:val="575050"/>
          <w:sz w:val="20"/>
          <w:szCs w:val="20"/>
        </w:rPr>
        <w:t>Lived experience</w:t>
      </w:r>
      <w:r w:rsidRPr="00BE393C">
        <w:rPr>
          <w:rStyle w:val="normaltextrun"/>
          <w:rFonts w:ascii="Arial" w:hAnsi="Arial" w:cs="Arial"/>
          <w:color w:val="575050"/>
          <w:sz w:val="20"/>
          <w:szCs w:val="20"/>
        </w:rPr>
        <w:t xml:space="preserve"> refers to “representation and understanding of an individual’s human experiences, choices, and options and how those factors influence one’s perception of knowledge” based on one’s own life . . . [it] provides insight into patterns, common behaviors, challenges, and barriers among individuals who share similar experiences.”</w:t>
      </w:r>
      <w:r>
        <w:rPr>
          <w:rStyle w:val="FootnoteReference"/>
          <w:rFonts w:ascii="Arial" w:hAnsi="Arial" w:cs="Arial"/>
          <w:color w:val="575050"/>
          <w:sz w:val="20"/>
          <w:szCs w:val="20"/>
        </w:rPr>
        <w:footnoteReference w:id="4"/>
      </w:r>
    </w:p>
    <w:p w:rsidR="00BE393C" w:rsidP="0072062B" w14:paraId="2E5023E1" w14:textId="08C40717">
      <w:pPr>
        <w:pStyle w:val="paragraph"/>
        <w:numPr>
          <w:ilvl w:val="0"/>
          <w:numId w:val="47"/>
        </w:numPr>
        <w:spacing w:before="0" w:beforeAutospacing="0" w:after="0" w:afterAutospacing="0"/>
        <w:textAlignment w:val="baseline"/>
        <w:rPr>
          <w:rStyle w:val="eop"/>
          <w:rFonts w:ascii="Arial" w:hAnsi="Arial" w:cs="Arial"/>
          <w:color w:val="575050"/>
          <w:sz w:val="20"/>
          <w:szCs w:val="20"/>
        </w:rPr>
      </w:pPr>
      <w:r w:rsidRPr="00BE393C">
        <w:rPr>
          <w:rStyle w:val="normaltextrun"/>
          <w:rFonts w:ascii="Arial" w:hAnsi="Arial" w:cs="Arial"/>
          <w:b/>
          <w:bCs/>
          <w:color w:val="575050"/>
          <w:sz w:val="20"/>
          <w:szCs w:val="20"/>
        </w:rPr>
        <w:t>Lived expertise</w:t>
      </w:r>
      <w:r w:rsidRPr="00BE393C">
        <w:rPr>
          <w:rStyle w:val="normaltextrun"/>
          <w:rFonts w:ascii="Arial" w:hAnsi="Arial" w:cs="Arial"/>
          <w:color w:val="575050"/>
          <w:sz w:val="20"/>
          <w:szCs w:val="20"/>
        </w:rPr>
        <w:t xml:space="preserve"> refers to “the unique ability to translate personal experiences in the child welfare system into meaningful system change. Developing lived expertise is a process that takes ongoing training, support, and skill building.”</w:t>
      </w:r>
      <w:r>
        <w:rPr>
          <w:rStyle w:val="FootnoteReference"/>
          <w:rFonts w:ascii="Arial" w:hAnsi="Arial" w:cs="Arial"/>
          <w:color w:val="575050"/>
          <w:sz w:val="20"/>
          <w:szCs w:val="20"/>
        </w:rPr>
        <w:footnoteReference w:id="5"/>
      </w:r>
    </w:p>
    <w:p w:rsidR="00BE393C" w:rsidRPr="00BE393C" w:rsidP="4384592A" w14:paraId="052E6BC8" w14:textId="77777777">
      <w:pPr>
        <w:pStyle w:val="paragraph"/>
        <w:spacing w:before="0" w:beforeAutospacing="0" w:after="0" w:afterAutospacing="0"/>
        <w:ind w:left="720"/>
        <w:textAlignment w:val="baseline"/>
        <w:rPr>
          <w:rFonts w:ascii="Arial" w:hAnsi="Arial" w:cs="Arial"/>
          <w:color w:val="575050"/>
          <w:sz w:val="20"/>
          <w:szCs w:val="20"/>
        </w:rPr>
      </w:pPr>
    </w:p>
    <w:p w:rsidR="00BE393C" w:rsidP="4384592A" w14:paraId="7B8B3D83" w14:textId="5A1DD283">
      <w:pPr>
        <w:pStyle w:val="paragraph"/>
        <w:spacing w:before="0" w:beforeAutospacing="0" w:after="0" w:afterAutospacing="0"/>
        <w:textAlignment w:val="baseline"/>
        <w:rPr>
          <w:rFonts w:ascii="Arial" w:hAnsi="Arial" w:cs="Arial"/>
          <w:color w:val="575050"/>
          <w:sz w:val="20"/>
          <w:szCs w:val="20"/>
        </w:rPr>
      </w:pPr>
    </w:p>
    <w:p w:rsidR="092758FC" w:rsidP="41CACDE0" w14:paraId="0B929004" w14:textId="742FC6F2">
      <w:pPr>
        <w:pStyle w:val="CBBODY"/>
      </w:pPr>
      <w:r w:rsidRPr="4384592A">
        <w:rPr>
          <w:rFonts w:eastAsia="Arial"/>
          <w:color w:val="32363A"/>
        </w:rPr>
        <w:t xml:space="preserve">Please select all the state/jurisdiction(s) that you are providing feedback for. If you support several jurisdictions, the questions are designed to start again after survey completion for each jurisdiction selected below (there will be a prompt stating which state/jurisdiction to focus on for the next set of questions). </w:t>
      </w:r>
      <w:r>
        <w:t xml:space="preserve"> </w:t>
      </w:r>
    </w:p>
    <w:p w:rsidR="00BB499C" w:rsidP="00BE393C" w14:paraId="3DB484D2" w14:textId="77777777">
      <w:pPr>
        <w:pStyle w:val="paragraph"/>
        <w:spacing w:before="0" w:beforeAutospacing="0" w:after="0" w:afterAutospacing="0"/>
        <w:textAlignment w:val="baseline"/>
        <w:rPr>
          <w:rFonts w:ascii="Arial" w:hAnsi="Arial" w:cs="Arial"/>
          <w:color w:val="575050"/>
          <w:sz w:val="20"/>
          <w:szCs w:val="20"/>
        </w:rPr>
      </w:pPr>
    </w:p>
    <w:p w:rsidR="00123695" w:rsidP="00123695" w14:paraId="0DED906D" w14:textId="77777777">
      <w:pPr>
        <w:pStyle w:val="CBBULLET1"/>
        <w:ind w:left="1080"/>
      </w:pPr>
      <w:r>
        <w:t>Florida</w:t>
      </w:r>
    </w:p>
    <w:p w:rsidR="00123695" w:rsidP="00123695" w14:paraId="284261AE" w14:textId="77777777">
      <w:pPr>
        <w:pStyle w:val="CBBULLET1"/>
        <w:ind w:left="1080"/>
      </w:pPr>
      <w:r>
        <w:t>Georgia</w:t>
      </w:r>
    </w:p>
    <w:p w:rsidR="00123695" w:rsidP="00123695" w14:paraId="32EC2507" w14:textId="77777777">
      <w:pPr>
        <w:pStyle w:val="CBBULLET1"/>
        <w:ind w:left="1080"/>
      </w:pPr>
      <w:r>
        <w:t>Idaho</w:t>
      </w:r>
    </w:p>
    <w:p w:rsidR="00123695" w:rsidP="00123695" w14:paraId="4440E229" w14:textId="77777777">
      <w:pPr>
        <w:pStyle w:val="CBBULLET1"/>
        <w:ind w:left="1080"/>
      </w:pPr>
      <w:r>
        <w:t>Indiana</w:t>
      </w:r>
    </w:p>
    <w:p w:rsidR="00123695" w:rsidP="00123695" w14:paraId="52EC7EFA" w14:textId="77777777">
      <w:pPr>
        <w:pStyle w:val="CBBULLET1"/>
        <w:ind w:left="1080"/>
      </w:pPr>
      <w:r>
        <w:t>Kansas</w:t>
      </w:r>
    </w:p>
    <w:p w:rsidR="00123695" w:rsidP="00123695" w14:paraId="7834664F" w14:textId="77777777">
      <w:pPr>
        <w:pStyle w:val="CBBULLET1"/>
        <w:ind w:left="1080"/>
      </w:pPr>
      <w:r>
        <w:t>Massachusetts</w:t>
      </w:r>
    </w:p>
    <w:p w:rsidR="00AA0149" w:rsidP="00123695" w14:paraId="0254699A" w14:textId="77777777">
      <w:pPr>
        <w:pStyle w:val="CBBULLET1"/>
        <w:ind w:left="1080"/>
      </w:pPr>
      <w:r>
        <w:t>Missouri</w:t>
      </w:r>
    </w:p>
    <w:p w:rsidR="00AA0149" w:rsidP="00123695" w14:paraId="6A2A53B9" w14:textId="77777777">
      <w:pPr>
        <w:pStyle w:val="CBBULLET1"/>
        <w:ind w:left="1080"/>
      </w:pPr>
      <w:r>
        <w:t>Oklahoma</w:t>
      </w:r>
    </w:p>
    <w:p w:rsidR="00AA0149" w:rsidP="00123695" w14:paraId="22E458B0" w14:textId="77777777">
      <w:pPr>
        <w:pStyle w:val="CBBULLET1"/>
        <w:ind w:left="1080"/>
      </w:pPr>
      <w:r>
        <w:t>Puerto Rico</w:t>
      </w:r>
    </w:p>
    <w:p w:rsidR="00AA0149" w:rsidP="00123695" w14:paraId="4EC5D3F1" w14:textId="77777777">
      <w:pPr>
        <w:pStyle w:val="CBBULLET1"/>
        <w:ind w:left="1080"/>
      </w:pPr>
      <w:r>
        <w:t>Tennessee</w:t>
      </w:r>
    </w:p>
    <w:p w:rsidR="00CD7D71" w:rsidP="00123695" w14:paraId="7EE9FE7E" w14:textId="14F32F80">
      <w:pPr>
        <w:pStyle w:val="CBBULLET1"/>
        <w:ind w:left="1080"/>
      </w:pPr>
      <w:r>
        <w:t>Vermont</w:t>
      </w:r>
    </w:p>
    <w:p w:rsidR="00CD7D71" w:rsidP="00123695" w14:paraId="3DF29673" w14:textId="2E713BEE">
      <w:pPr>
        <w:pStyle w:val="CBBULLET1"/>
        <w:ind w:left="1080"/>
      </w:pPr>
      <w:r>
        <w:t>Other</w:t>
      </w:r>
      <w:r w:rsidR="00BC4AAA">
        <w:t xml:space="preserve"> (Please specify)</w:t>
      </w:r>
    </w:p>
    <w:p w:rsidR="00BB499C" w:rsidP="00BE393C" w14:paraId="3FD550B3" w14:textId="77777777">
      <w:pPr>
        <w:pStyle w:val="paragraph"/>
        <w:spacing w:before="0" w:beforeAutospacing="0" w:after="0" w:afterAutospacing="0"/>
        <w:textAlignment w:val="baseline"/>
        <w:rPr>
          <w:rFonts w:ascii="Arial" w:hAnsi="Arial" w:cs="Arial"/>
          <w:color w:val="575050"/>
          <w:sz w:val="20"/>
          <w:szCs w:val="20"/>
        </w:rPr>
      </w:pPr>
    </w:p>
    <w:p w:rsidR="00BE393C" w:rsidRPr="00774993" w:rsidP="00BE393C" w14:paraId="52F4D1EF" w14:textId="078D11A6">
      <w:pPr>
        <w:pStyle w:val="paragraph"/>
        <w:spacing w:before="0" w:beforeAutospacing="0" w:after="0" w:afterAutospacing="0"/>
        <w:textAlignment w:val="baseline"/>
        <w:rPr>
          <w:rFonts w:ascii="Rockwell" w:hAnsi="Rockwell"/>
          <w:color w:val="013B82"/>
          <w:sz w:val="32"/>
          <w:szCs w:val="32"/>
        </w:rPr>
      </w:pPr>
      <w:r>
        <w:rPr>
          <w:rFonts w:ascii="Rockwell" w:hAnsi="Rockwell"/>
          <w:color w:val="013B82"/>
          <w:sz w:val="32"/>
          <w:szCs w:val="32"/>
        </w:rPr>
        <w:t xml:space="preserve">Part 1A: Tailored Services – Awareness, Usage, and </w:t>
      </w:r>
      <w:r w:rsidR="00C52AC3">
        <w:rPr>
          <w:rFonts w:ascii="Rockwell" w:hAnsi="Rockwell"/>
          <w:color w:val="013B82"/>
          <w:sz w:val="32"/>
          <w:szCs w:val="32"/>
        </w:rPr>
        <w:t>Capacity</w:t>
      </w:r>
    </w:p>
    <w:p w:rsidR="00A37440" w:rsidP="00A37440" w14:paraId="34B40C9A" w14:textId="77777777">
      <w:pPr>
        <w:pStyle w:val="paragraph"/>
        <w:spacing w:before="0" w:beforeAutospacing="0" w:after="0" w:afterAutospacing="0"/>
        <w:textAlignment w:val="baseline"/>
        <w:rPr>
          <w:rFonts w:ascii="Rockwell" w:hAnsi="Rockwell"/>
          <w:color w:val="013B82"/>
          <w:sz w:val="32"/>
          <w:szCs w:val="32"/>
        </w:rPr>
      </w:pPr>
    </w:p>
    <w:p w:rsidR="00774993" w:rsidP="006F0412" w14:paraId="021D2AD6" w14:textId="2EBF34B4">
      <w:pPr>
        <w:pStyle w:val="paragraph"/>
        <w:spacing w:before="0" w:beforeAutospacing="0" w:after="0" w:afterAutospacing="0"/>
        <w:textAlignment w:val="baseline"/>
        <w:rPr>
          <w:rFonts w:ascii="Arial" w:hAnsi="Arial" w:cs="Arial"/>
          <w:color w:val="575050"/>
          <w:sz w:val="20"/>
          <w:szCs w:val="20"/>
        </w:rPr>
      </w:pPr>
      <w:r>
        <w:rPr>
          <w:rFonts w:ascii="Arial" w:hAnsi="Arial" w:cs="Arial"/>
          <w:color w:val="575050"/>
          <w:sz w:val="20"/>
          <w:szCs w:val="20"/>
        </w:rPr>
        <w:t xml:space="preserve">Q1. </w:t>
      </w:r>
      <w:r w:rsidRPr="00774993">
        <w:rPr>
          <w:rFonts w:ascii="Arial" w:hAnsi="Arial" w:cs="Arial"/>
          <w:color w:val="575050"/>
          <w:sz w:val="20"/>
          <w:szCs w:val="20"/>
        </w:rPr>
        <w:t xml:space="preserve">Did your agency receive Tailored Services CFSR Supports (e.g., individualized Center support for your jurisdiction)? </w:t>
      </w:r>
    </w:p>
    <w:p w:rsidR="00D1361D" w:rsidP="00CD7D71" w14:paraId="415288D0" w14:textId="4258E224">
      <w:pPr>
        <w:pStyle w:val="paragraph"/>
        <w:spacing w:before="0" w:beforeAutospacing="0" w:after="0" w:afterAutospacing="0"/>
        <w:ind w:left="720"/>
        <w:textAlignment w:val="baseline"/>
        <w:rPr>
          <w:rFonts w:ascii="Arial" w:hAnsi="Arial" w:cs="Arial"/>
          <w:color w:val="575050"/>
          <w:sz w:val="20"/>
          <w:szCs w:val="20"/>
        </w:rPr>
      </w:pPr>
      <w:r w:rsidRPr="009D5433">
        <w:rPr>
          <w:rFonts w:ascii="Arial" w:hAnsi="Arial" w:cs="Arial"/>
          <w:color w:val="575050"/>
          <w:sz w:val="20"/>
          <w:szCs w:val="20"/>
        </w:rPr>
        <w:t>1</w:t>
      </w:r>
      <w:r w:rsidRPr="009D5433" w:rsidR="00A7789B">
        <w:rPr>
          <w:rFonts w:ascii="Arial" w:hAnsi="Arial" w:eastAsiaTheme="minorEastAsia" w:cs="Arial"/>
          <w:sz w:val="20"/>
          <w:szCs w:val="20"/>
        </w:rPr>
        <w:t xml:space="preserve">= </w:t>
      </w:r>
      <w:r w:rsidRPr="009D5433" w:rsidR="00A7789B">
        <w:rPr>
          <w:rFonts w:ascii="Arial" w:hAnsi="Arial" w:cs="Arial"/>
          <w:color w:val="575050"/>
          <w:sz w:val="20"/>
          <w:szCs w:val="20"/>
        </w:rPr>
        <w:t xml:space="preserve">No, 2=Yes, </w:t>
      </w:r>
      <w:r w:rsidR="00CF1F20">
        <w:rPr>
          <w:rFonts w:ascii="Arial" w:hAnsi="Arial" w:cs="Arial"/>
          <w:color w:val="575050"/>
          <w:sz w:val="20"/>
          <w:szCs w:val="20"/>
        </w:rPr>
        <w:t>99</w:t>
      </w:r>
      <w:r w:rsidRPr="009D5433" w:rsidR="00A7789B">
        <w:rPr>
          <w:rFonts w:ascii="Arial" w:hAnsi="Arial" w:cs="Arial"/>
          <w:color w:val="575050"/>
          <w:sz w:val="20"/>
          <w:szCs w:val="20"/>
        </w:rPr>
        <w:t>=I don’t know</w:t>
      </w:r>
    </w:p>
    <w:p w:rsidR="00BC4AAA" w:rsidRPr="009D5433" w:rsidP="00CD7D71" w14:paraId="5F1000EF" w14:textId="77777777">
      <w:pPr>
        <w:pStyle w:val="paragraph"/>
        <w:spacing w:before="0" w:beforeAutospacing="0" w:after="0" w:afterAutospacing="0"/>
        <w:ind w:left="720"/>
        <w:textAlignment w:val="baseline"/>
        <w:rPr>
          <w:rFonts w:ascii="Arial" w:hAnsi="Arial" w:cs="Arial"/>
          <w:color w:val="575050"/>
          <w:sz w:val="20"/>
          <w:szCs w:val="20"/>
        </w:rPr>
      </w:pPr>
    </w:p>
    <w:p w:rsidR="00774993" w:rsidP="00A627DC" w14:paraId="03A8A4A0" w14:textId="41BDA6EE">
      <w:pPr>
        <w:pStyle w:val="paragraph"/>
        <w:textAlignment w:val="baseline"/>
        <w:rPr>
          <w:rFonts w:ascii="Arial" w:hAnsi="Arial" w:cs="Arial"/>
          <w:color w:val="575050"/>
          <w:sz w:val="20"/>
          <w:szCs w:val="20"/>
        </w:rPr>
      </w:pPr>
      <w:r w:rsidRPr="00414FA5">
        <w:rPr>
          <w:rFonts w:ascii="Arial" w:hAnsi="Arial" w:cs="Arial"/>
          <w:color w:val="575050"/>
          <w:sz w:val="20"/>
          <w:szCs w:val="20"/>
        </w:rPr>
        <w:t>Q2.</w:t>
      </w:r>
      <w:r>
        <w:rPr>
          <w:rFonts w:ascii="Arial" w:hAnsi="Arial" w:cs="Arial"/>
          <w:i/>
          <w:iCs/>
          <w:color w:val="575050"/>
          <w:sz w:val="20"/>
          <w:szCs w:val="20"/>
        </w:rPr>
        <w:t xml:space="preserve"> </w:t>
      </w:r>
      <w:r w:rsidRPr="00C94C51">
        <w:rPr>
          <w:rFonts w:ascii="Arial" w:hAnsi="Arial" w:cs="Arial"/>
          <w:i/>
          <w:iCs/>
          <w:color w:val="575050"/>
          <w:sz w:val="20"/>
          <w:szCs w:val="20"/>
        </w:rPr>
        <w:t>[For those who responded “yes” to Q1 ONLY]</w:t>
      </w:r>
      <w:r w:rsidRPr="00774993">
        <w:rPr>
          <w:rFonts w:ascii="Arial" w:hAnsi="Arial" w:cs="Arial"/>
          <w:color w:val="575050"/>
          <w:sz w:val="20"/>
          <w:szCs w:val="20"/>
        </w:rPr>
        <w:t xml:space="preserve"> What</w:t>
      </w:r>
      <w:r w:rsidR="002F51CC">
        <w:rPr>
          <w:rFonts w:ascii="Arial" w:hAnsi="Arial" w:cs="Arial"/>
          <w:color w:val="575050"/>
          <w:sz w:val="20"/>
          <w:szCs w:val="20"/>
        </w:rPr>
        <w:t xml:space="preserve"> </w:t>
      </w:r>
      <w:r w:rsidRPr="002F51CC" w:rsidR="002F51CC">
        <w:rPr>
          <w:rFonts w:ascii="Arial" w:hAnsi="Arial" w:cs="Arial"/>
          <w:color w:val="575050"/>
          <w:sz w:val="20"/>
          <w:szCs w:val="20"/>
        </w:rPr>
        <w:t>types of support did your agency receive as part of the Center's Tailored Services focus on CFSR?</w:t>
      </w:r>
      <w:r w:rsidRPr="00774993">
        <w:rPr>
          <w:rFonts w:ascii="Arial" w:hAnsi="Arial" w:cs="Arial"/>
          <w:color w:val="575050"/>
          <w:sz w:val="20"/>
          <w:szCs w:val="20"/>
        </w:rPr>
        <w:t xml:space="preserve"> (</w:t>
      </w:r>
      <w:r w:rsidRPr="00774993" w:rsidR="00CC41E9">
        <w:rPr>
          <w:rFonts w:ascii="Arial" w:hAnsi="Arial" w:cs="Arial"/>
          <w:color w:val="575050"/>
          <w:sz w:val="20"/>
          <w:szCs w:val="20"/>
        </w:rPr>
        <w:t>Select</w:t>
      </w:r>
      <w:r w:rsidRPr="00774993">
        <w:rPr>
          <w:rFonts w:ascii="Arial" w:hAnsi="Arial" w:cs="Arial"/>
          <w:color w:val="575050"/>
          <w:sz w:val="20"/>
          <w:szCs w:val="20"/>
        </w:rPr>
        <w:t xml:space="preserve"> all that apply) </w:t>
      </w:r>
    </w:p>
    <w:p w:rsidR="00774993" w:rsidP="00080ADB" w14:paraId="39AFAFEF" w14:textId="259915BA">
      <w:pPr>
        <w:pStyle w:val="CBBULLET1"/>
        <w:ind w:left="1080"/>
      </w:pPr>
      <w:r>
        <w:t>Partner inclusion, involvement, and engagement (examples of partners include legal/judicial system partners, service providers, or other state agencies).</w:t>
      </w:r>
    </w:p>
    <w:p w:rsidR="00774993" w:rsidRPr="00774993" w:rsidP="00080ADB" w14:paraId="73B3999D" w14:textId="77777777">
      <w:pPr>
        <w:pStyle w:val="CBBULLET1"/>
        <w:ind w:left="1080"/>
      </w:pPr>
      <w:r w:rsidRPr="00774993">
        <w:t xml:space="preserve">Youth and family inclusion, involvement, and engagement </w:t>
      </w:r>
    </w:p>
    <w:p w:rsidR="00774993" w:rsidRPr="00774993" w:rsidP="00080ADB" w14:paraId="0F25F8F9" w14:textId="77777777">
      <w:pPr>
        <w:pStyle w:val="CBBULLET1"/>
        <w:ind w:left="1080"/>
      </w:pPr>
      <w:r w:rsidRPr="00774993">
        <w:t xml:space="preserve">Data consultation and plan development </w:t>
      </w:r>
    </w:p>
    <w:p w:rsidR="00774993" w:rsidRPr="00774993" w:rsidP="00080ADB" w14:paraId="18642AA8" w14:textId="77777777">
      <w:pPr>
        <w:pStyle w:val="CBBULLET1"/>
        <w:ind w:left="1080"/>
      </w:pPr>
      <w:r w:rsidRPr="00774993">
        <w:t xml:space="preserve">Data and root cause analysis </w:t>
      </w:r>
    </w:p>
    <w:p w:rsidR="00774993" w:rsidRPr="00774993" w:rsidP="00080ADB" w14:paraId="686D4085" w14:textId="77777777">
      <w:pPr>
        <w:pStyle w:val="CBBULLET1"/>
        <w:ind w:left="1080"/>
      </w:pPr>
      <w:r w:rsidRPr="00774993">
        <w:t xml:space="preserve">Review of draft documents </w:t>
      </w:r>
    </w:p>
    <w:p w:rsidR="00774993" w:rsidRPr="00774993" w:rsidP="00080ADB" w14:paraId="77023F72" w14:textId="77777777">
      <w:pPr>
        <w:pStyle w:val="CBBULLET1"/>
        <w:ind w:left="1080"/>
      </w:pPr>
      <w:r w:rsidRPr="00774993">
        <w:t xml:space="preserve">Intervention selection and development </w:t>
      </w:r>
    </w:p>
    <w:p w:rsidR="00774993" w:rsidRPr="00774993" w:rsidP="00080ADB" w14:paraId="3612B025" w14:textId="77777777">
      <w:pPr>
        <w:pStyle w:val="CBBULLET1"/>
        <w:ind w:left="1080"/>
      </w:pPr>
      <w:r w:rsidRPr="00774993">
        <w:t xml:space="preserve">Implementation and evaluation planning </w:t>
      </w:r>
    </w:p>
    <w:p w:rsidR="00774993" w:rsidP="00080ADB" w14:paraId="71484E4D" w14:textId="34720693">
      <w:pPr>
        <w:pStyle w:val="CBBULLET1"/>
        <w:ind w:left="1080"/>
      </w:pPr>
      <w:r w:rsidRPr="00774993">
        <w:t>Other services [please specify]</w:t>
      </w:r>
    </w:p>
    <w:p w:rsidR="00FD04B0" w:rsidP="000C6E9E" w14:paraId="1286ECD2" w14:textId="77777777">
      <w:pPr>
        <w:pStyle w:val="CBBULLET1"/>
        <w:numPr>
          <w:ilvl w:val="0"/>
          <w:numId w:val="0"/>
        </w:numPr>
        <w:ind w:left="1080"/>
      </w:pPr>
    </w:p>
    <w:p w:rsidR="00774993" w:rsidP="00A627DC" w14:paraId="15E2B237" w14:textId="7AB3284A">
      <w:pPr>
        <w:pStyle w:val="CBBULLET1"/>
        <w:numPr>
          <w:ilvl w:val="0"/>
          <w:numId w:val="0"/>
        </w:numPr>
      </w:pPr>
      <w:r>
        <w:t xml:space="preserve">Q3. </w:t>
      </w:r>
      <w:r w:rsidRPr="00CC41E9" w:rsidR="00CC41E9">
        <w:t>[</w:t>
      </w:r>
      <w:r w:rsidRPr="00C94C51" w:rsidR="00CC41E9">
        <w:rPr>
          <w:i/>
          <w:iCs/>
        </w:rPr>
        <w:t>For those who responded “yes” to Q1 ONLY]</w:t>
      </w:r>
      <w:r w:rsidRPr="00CC41E9" w:rsidR="00CC41E9">
        <w:t xml:space="preserve"> </w:t>
      </w:r>
      <w:r w:rsidRPr="00774993">
        <w:t>From your perspective, please describe the Tailored Services CFSR Supports that your agency received. (Open-ended).</w:t>
      </w:r>
    </w:p>
    <w:p w:rsidR="00774993" w:rsidP="00774993" w14:paraId="68B32687" w14:textId="77777777">
      <w:pPr>
        <w:pStyle w:val="CBBULLET1"/>
        <w:numPr>
          <w:ilvl w:val="0"/>
          <w:numId w:val="0"/>
        </w:numPr>
        <w:ind w:left="720"/>
      </w:pPr>
    </w:p>
    <w:p w:rsidR="001C53B3" w:rsidP="001C53B3" w14:paraId="01B9FD1D" w14:textId="1ABB1DA3">
      <w:pPr>
        <w:pStyle w:val="CBBULLET1"/>
        <w:numPr>
          <w:ilvl w:val="0"/>
          <w:numId w:val="0"/>
        </w:numPr>
        <w:rPr>
          <w:b/>
          <w:bCs w:val="0"/>
        </w:rPr>
      </w:pPr>
      <w:r>
        <w:rPr>
          <w:b/>
          <w:bCs w:val="0"/>
        </w:rPr>
        <w:t>In the next set of questions, p</w:t>
      </w:r>
      <w:r w:rsidRPr="00774993">
        <w:rPr>
          <w:b/>
          <w:bCs w:val="0"/>
        </w:rPr>
        <w:t xml:space="preserve">lease </w:t>
      </w:r>
      <w:r>
        <w:rPr>
          <w:b/>
          <w:bCs w:val="0"/>
        </w:rPr>
        <w:t>rate your level of agreement with the following statements</w:t>
      </w:r>
      <w:r w:rsidR="00BE7F30">
        <w:rPr>
          <w:b/>
          <w:bCs w:val="0"/>
        </w:rPr>
        <w:t xml:space="preserve"> </w:t>
      </w:r>
      <w:r w:rsidRPr="00BE7F30" w:rsidR="00BE7F30">
        <w:rPr>
          <w:b/>
          <w:bCs w:val="0"/>
        </w:rPr>
        <w:t>based on your observations of your agency’s CFSR process</w:t>
      </w:r>
      <w:r>
        <w:rPr>
          <w:b/>
          <w:bCs w:val="0"/>
        </w:rPr>
        <w:t>:</w:t>
      </w:r>
    </w:p>
    <w:p w:rsidR="00774993" w:rsidP="00774993" w14:paraId="4136A6EF" w14:textId="68AEEE65">
      <w:pPr>
        <w:pStyle w:val="CBBULLET1"/>
        <w:numPr>
          <w:ilvl w:val="0"/>
          <w:numId w:val="0"/>
        </w:numPr>
        <w:rPr>
          <w:b/>
          <w:bCs w:val="0"/>
        </w:rPr>
      </w:pPr>
    </w:p>
    <w:p w:rsidR="00774993" w:rsidP="00A627DC" w14:paraId="6A542CC0" w14:textId="07C4A644">
      <w:pPr>
        <w:pStyle w:val="CBBULLET1"/>
        <w:numPr>
          <w:ilvl w:val="0"/>
          <w:numId w:val="0"/>
        </w:numPr>
        <w:ind w:left="360" w:hanging="360"/>
      </w:pPr>
      <w:r>
        <w:t xml:space="preserve">Q4. </w:t>
      </w:r>
      <w:r>
        <w:t xml:space="preserve">My agency was </w:t>
      </w:r>
      <w:r w:rsidRPr="000C6E9E">
        <w:rPr>
          <w:u w:val="single"/>
        </w:rPr>
        <w:t>aware</w:t>
      </w:r>
      <w:r>
        <w:t xml:space="preserve"> of CFSR </w:t>
      </w:r>
      <w:r>
        <w:t>supports</w:t>
      </w:r>
      <w:r>
        <w:t xml:space="preserve"> in advance of starting the CFSR process. </w:t>
      </w:r>
    </w:p>
    <w:p w:rsidR="00774993" w:rsidP="00214246" w14:paraId="72FD7A8B" w14:textId="45463E35">
      <w:pPr>
        <w:pStyle w:val="CBBULLET1"/>
        <w:numPr>
          <w:ilvl w:val="0"/>
          <w:numId w:val="0"/>
        </w:numPr>
        <w:ind w:left="720"/>
      </w:pPr>
      <w:r>
        <w:t xml:space="preserve">1=Strongly Disagree; 2=Disagree; 3=Somewhat Disagree; 4=Neither agree nor disagree; 5=Somewhat Agree; 6=Agree; 7=Strongly Agree; 99=Don’t Know </w:t>
      </w:r>
    </w:p>
    <w:p w:rsidR="00774993" w:rsidP="00774993" w14:paraId="099264E0" w14:textId="5B2AAD65">
      <w:pPr>
        <w:pStyle w:val="CBBULLET1"/>
        <w:numPr>
          <w:ilvl w:val="0"/>
          <w:numId w:val="0"/>
        </w:numPr>
      </w:pPr>
    </w:p>
    <w:p w:rsidR="00DB6377" w:rsidP="00DB6377" w14:paraId="5164F0C3" w14:textId="77777777">
      <w:pPr>
        <w:pStyle w:val="CBBULLET1"/>
        <w:numPr>
          <w:ilvl w:val="0"/>
          <w:numId w:val="0"/>
        </w:numPr>
        <w:ind w:left="720"/>
      </w:pPr>
      <w:r w:rsidRPr="00774993">
        <w:rPr>
          <w:i/>
          <w:iCs/>
        </w:rPr>
        <w:t>[If 5=Somewhat agree or higher]</w:t>
      </w:r>
      <w:r>
        <w:t xml:space="preserve"> How did you learn about CFSR </w:t>
      </w:r>
      <w:r>
        <w:t>supports</w:t>
      </w:r>
      <w:r>
        <w:t xml:space="preserve">? (Open-ended) </w:t>
      </w:r>
    </w:p>
    <w:p w:rsidR="00DB6377" w:rsidP="00DB6377" w14:paraId="167FA458" w14:textId="5415C5B3">
      <w:pPr>
        <w:pStyle w:val="CBBULLET1"/>
        <w:numPr>
          <w:ilvl w:val="0"/>
          <w:numId w:val="0"/>
        </w:numPr>
        <w:ind w:left="720"/>
      </w:pPr>
      <w:r w:rsidRPr="00774993">
        <w:rPr>
          <w:i/>
          <w:iCs/>
        </w:rPr>
        <w:t xml:space="preserve">[If </w:t>
      </w:r>
      <w:r w:rsidR="002F4808">
        <w:rPr>
          <w:i/>
          <w:iCs/>
        </w:rPr>
        <w:t>4</w:t>
      </w:r>
      <w:r w:rsidRPr="00774993">
        <w:rPr>
          <w:i/>
          <w:iCs/>
        </w:rPr>
        <w:t>=</w:t>
      </w:r>
      <w:r w:rsidRPr="002F4808" w:rsidR="002F4808">
        <w:rPr>
          <w:rFonts w:asciiTheme="minorHAnsi" w:hAnsiTheme="minorHAnsi" w:cstheme="minorBidi"/>
          <w:bCs w:val="0"/>
          <w:color w:val="auto"/>
          <w:sz w:val="24"/>
          <w:szCs w:val="24"/>
        </w:rPr>
        <w:t xml:space="preserve"> </w:t>
      </w:r>
      <w:r w:rsidRPr="002F4808" w:rsidR="002F4808">
        <w:rPr>
          <w:i/>
          <w:iCs/>
        </w:rPr>
        <w:t>Neither agree nor disagree</w:t>
      </w:r>
      <w:r w:rsidR="002F4808">
        <w:rPr>
          <w:i/>
          <w:iCs/>
        </w:rPr>
        <w:t xml:space="preserve"> or lower</w:t>
      </w:r>
      <w:r w:rsidRPr="00774993">
        <w:rPr>
          <w:i/>
          <w:iCs/>
        </w:rPr>
        <w:t>]</w:t>
      </w:r>
      <w:r>
        <w:t xml:space="preserve"> What suggestions do you have to increase your agency’s awareness of the Center’s CFSR services? (Open-ended)  </w:t>
      </w:r>
    </w:p>
    <w:p w:rsidR="00774993" w:rsidP="009E3F38" w14:paraId="0E878132" w14:textId="7F7423B1">
      <w:pPr>
        <w:pStyle w:val="CBBULLET2"/>
      </w:pPr>
    </w:p>
    <w:p w:rsidR="0068560E" w:rsidP="009E3F38" w14:paraId="4F8B5A69" w14:textId="3E26D56F">
      <w:pPr>
        <w:pStyle w:val="CBBULLET2"/>
        <w:ind w:left="0"/>
      </w:pPr>
      <w:r>
        <w:t xml:space="preserve">Q5. </w:t>
      </w:r>
      <w:r>
        <w:t xml:space="preserve">Overall, my agency was </w:t>
      </w:r>
      <w:r w:rsidRPr="000C6E9E">
        <w:rPr>
          <w:u w:val="single"/>
        </w:rPr>
        <w:t>satisfied</w:t>
      </w:r>
      <w:r>
        <w:t xml:space="preserve"> with the Center services we received. </w:t>
      </w:r>
    </w:p>
    <w:p w:rsidR="00433D56" w:rsidP="00214246" w14:paraId="2889C375" w14:textId="77777777">
      <w:pPr>
        <w:pStyle w:val="CBBULLET1"/>
        <w:numPr>
          <w:ilvl w:val="0"/>
          <w:numId w:val="0"/>
        </w:numPr>
        <w:ind w:left="720"/>
      </w:pPr>
      <w:r>
        <w:t>1=Strongly Disagree; 2=Disagree; 3=Somewhat Disagree; 4=Neither agree nor disagree; 5=Somewhat Agree; 6=Agree; 7=Strongly Agree; 99=Don’t Know</w:t>
      </w:r>
    </w:p>
    <w:p w:rsidR="00433D56" w:rsidP="00433D56" w14:paraId="7B4433FF" w14:textId="77777777">
      <w:pPr>
        <w:pStyle w:val="CBBULLET1"/>
        <w:numPr>
          <w:ilvl w:val="0"/>
          <w:numId w:val="0"/>
        </w:numPr>
        <w:ind w:left="720"/>
      </w:pPr>
    </w:p>
    <w:p w:rsidR="00433D56" w:rsidP="00EE008F" w14:paraId="1394041E" w14:textId="16BC5447">
      <w:pPr>
        <w:pStyle w:val="CBBULLET2"/>
        <w:ind w:left="0"/>
      </w:pPr>
      <w:r>
        <w:t xml:space="preserve">Q6. </w:t>
      </w:r>
      <w:r w:rsidR="0068560E">
        <w:t xml:space="preserve">My agency found the Center’s services </w:t>
      </w:r>
      <w:r w:rsidRPr="000C6E9E" w:rsidR="0068560E">
        <w:rPr>
          <w:u w:val="single"/>
        </w:rPr>
        <w:t>useful</w:t>
      </w:r>
      <w:r w:rsidR="0068560E">
        <w:t xml:space="preserve"> for our CFSR process. </w:t>
      </w:r>
    </w:p>
    <w:p w:rsidR="0068560E" w:rsidP="009E3F38" w14:paraId="0866AC1B" w14:textId="3C030F83">
      <w:pPr>
        <w:pStyle w:val="CBBULLET2"/>
      </w:pPr>
      <w:r>
        <w:t>1=Strongly Disagree; 2=Disagree; 3=Somewhat Disagree; 4=Neither agree nor disagree; 5=Somewhat Agree; 6=Agree; 7=Strongly Agree; 99=Don’t Know</w:t>
      </w:r>
    </w:p>
    <w:p w:rsidR="0068560E" w:rsidP="009E3F38" w14:paraId="4CCD4C55" w14:textId="59B2D4AA">
      <w:pPr>
        <w:pStyle w:val="CBBULLET2"/>
      </w:pPr>
    </w:p>
    <w:p w:rsidR="00A540A3" w:rsidP="009E3F38" w14:paraId="559CB09E" w14:textId="0217E81A">
      <w:pPr>
        <w:pStyle w:val="CBBULLET2"/>
      </w:pPr>
      <w:r w:rsidRPr="00774993">
        <w:rPr>
          <w:i/>
          <w:iCs/>
        </w:rPr>
        <w:t>[If 5=Somewhat agree or higher]</w:t>
      </w:r>
      <w:r>
        <w:t xml:space="preserve"> What was useful about the Center’s services?</w:t>
      </w:r>
      <w:r w:rsidR="00B4318A">
        <w:t xml:space="preserve"> (Open-ended)</w:t>
      </w:r>
    </w:p>
    <w:p w:rsidR="00B96F4D" w:rsidP="009E3F38" w14:paraId="5158A2D0" w14:textId="15278CCE">
      <w:pPr>
        <w:pStyle w:val="CBBULLET2"/>
      </w:pPr>
      <w:r w:rsidRPr="004768BA">
        <w:rPr>
          <w:i/>
          <w:iCs/>
        </w:rPr>
        <w:t>[If 4=</w:t>
      </w:r>
      <w:r w:rsidRPr="004768BA">
        <w:t xml:space="preserve"> </w:t>
      </w:r>
      <w:r w:rsidRPr="004768BA">
        <w:rPr>
          <w:i/>
          <w:iCs/>
        </w:rPr>
        <w:t>Neither agree nor disagree or lower]</w:t>
      </w:r>
      <w:r w:rsidRPr="004768BA">
        <w:t xml:space="preserve"> What </w:t>
      </w:r>
      <w:r w:rsidR="00B4318A">
        <w:t>would make the Center’s CFSR services more useful</w:t>
      </w:r>
      <w:r w:rsidRPr="004768BA">
        <w:t xml:space="preserve">? (Open-ended)  </w:t>
      </w:r>
    </w:p>
    <w:p w:rsidR="00A540A3" w:rsidP="009E3F38" w14:paraId="06671D91" w14:textId="77777777">
      <w:pPr>
        <w:pStyle w:val="CBBULLET2"/>
      </w:pPr>
    </w:p>
    <w:p w:rsidR="0032311D" w:rsidRPr="00EB03B5" w:rsidP="4EBCEB42" w14:paraId="408D2695" w14:textId="7B4399CB">
      <w:pPr>
        <w:pStyle w:val="CBBULLET1"/>
        <w:numPr>
          <w:ilvl w:val="0"/>
          <w:numId w:val="0"/>
        </w:numPr>
        <w:rPr>
          <w:b/>
        </w:rPr>
      </w:pPr>
      <w:r w:rsidRPr="4EBCEB42">
        <w:rPr>
          <w:b/>
        </w:rPr>
        <w:t xml:space="preserve">The next set of </w:t>
      </w:r>
      <w:r w:rsidRPr="4EBCEB42" w:rsidR="009C6350">
        <w:rPr>
          <w:b/>
        </w:rPr>
        <w:t xml:space="preserve">questions are about </w:t>
      </w:r>
      <w:r w:rsidRPr="00861350" w:rsidR="00861350">
        <w:rPr>
          <w:b/>
        </w:rPr>
        <w:t>Tailored Services CFSR Support Plan activities</w:t>
      </w:r>
      <w:r w:rsidR="00975E32">
        <w:rPr>
          <w:b/>
        </w:rPr>
        <w:t>.</w:t>
      </w:r>
      <w:r w:rsidR="00861350">
        <w:rPr>
          <w:b/>
        </w:rPr>
        <w:t xml:space="preserve"> </w:t>
      </w:r>
    </w:p>
    <w:p w:rsidR="0055455D" w:rsidRPr="0032311D" w:rsidP="009E3F38" w14:paraId="67F1C876" w14:textId="020DE80B">
      <w:pPr>
        <w:pStyle w:val="CBBULLET2"/>
      </w:pPr>
    </w:p>
    <w:p w:rsidR="0068560E" w:rsidP="004A4690" w14:paraId="0E18EAEE" w14:textId="6B6FFD59">
      <w:pPr>
        <w:pStyle w:val="CBBULLET2"/>
        <w:ind w:left="0"/>
      </w:pPr>
      <w:r>
        <w:t xml:space="preserve">Q7. </w:t>
      </w:r>
      <w:r>
        <w:t xml:space="preserve">Which of the following </w:t>
      </w:r>
      <w:r w:rsidR="00975E32">
        <w:t>support plan activities</w:t>
      </w:r>
      <w:r>
        <w:t xml:space="preserve"> did your agency select to work on? (</w:t>
      </w:r>
      <w:r w:rsidR="00CC41E9">
        <w:t>Select</w:t>
      </w:r>
      <w:r>
        <w:t xml:space="preserve"> all that apply) </w:t>
      </w:r>
    </w:p>
    <w:p w:rsidR="0068560E" w:rsidP="00080ADB" w14:paraId="23CE2CA3" w14:textId="77777777">
      <w:pPr>
        <w:pStyle w:val="CBBULLET1"/>
        <w:ind w:left="1080"/>
      </w:pPr>
      <w:r>
        <w:t xml:space="preserve">Data planning and/or analysis, including any data related to disproportionality and disparities </w:t>
      </w:r>
    </w:p>
    <w:p w:rsidR="0068560E" w:rsidP="00080ADB" w14:paraId="3F55062F" w14:textId="77777777">
      <w:pPr>
        <w:pStyle w:val="CBBULLET1"/>
        <w:ind w:left="1080"/>
      </w:pPr>
      <w:r>
        <w:t xml:space="preserve">Root cause analysis </w:t>
      </w:r>
    </w:p>
    <w:p w:rsidR="0068560E" w:rsidP="00080ADB" w14:paraId="7AE0DD1C" w14:textId="4BC89DC0">
      <w:pPr>
        <w:pStyle w:val="CBBULLET1"/>
        <w:ind w:left="1080"/>
      </w:pPr>
      <w:r>
        <w:t xml:space="preserve">Strategy selection (includes identifying how strategies will address root causes) </w:t>
      </w:r>
    </w:p>
    <w:p w:rsidR="0068560E" w:rsidP="00080ADB" w14:paraId="0D217D4A" w14:textId="77777777">
      <w:pPr>
        <w:pStyle w:val="CBBULLET1"/>
        <w:ind w:left="1080"/>
      </w:pPr>
      <w:r>
        <w:t xml:space="preserve">Statewide assessment planning and development </w:t>
      </w:r>
    </w:p>
    <w:p w:rsidR="0068560E" w:rsidP="00080ADB" w14:paraId="6166D055" w14:textId="77777777">
      <w:pPr>
        <w:pStyle w:val="CBBULLET1"/>
        <w:ind w:left="1080"/>
      </w:pPr>
      <w:r>
        <w:t xml:space="preserve">Community provider, legal and judicial system partners, or tribal partner inclusion, involvement, and engagement  </w:t>
      </w:r>
    </w:p>
    <w:p w:rsidR="0068560E" w:rsidP="00080ADB" w14:paraId="54191236" w14:textId="77777777">
      <w:pPr>
        <w:pStyle w:val="CBBULLET1"/>
        <w:ind w:left="1080"/>
      </w:pPr>
      <w:r>
        <w:t xml:space="preserve">Lived experience and/or lived expertise inclusion, involvement, and </w:t>
      </w:r>
      <w:r>
        <w:t>engagement</w:t>
      </w:r>
      <w:r>
        <w:t xml:space="preserve">  </w:t>
      </w:r>
    </w:p>
    <w:p w:rsidR="0068560E" w:rsidP="00080ADB" w14:paraId="31E81AEC" w14:textId="77777777">
      <w:pPr>
        <w:pStyle w:val="CBBULLET1"/>
        <w:ind w:left="1080"/>
      </w:pPr>
      <w:r>
        <w:t xml:space="preserve">Theory of change development </w:t>
      </w:r>
    </w:p>
    <w:p w:rsidR="0068560E" w:rsidP="00080ADB" w14:paraId="49988BCD" w14:textId="77777777">
      <w:pPr>
        <w:pStyle w:val="CBBULLET1"/>
        <w:ind w:left="1080"/>
      </w:pPr>
      <w:r>
        <w:t xml:space="preserve">PIP development </w:t>
      </w:r>
    </w:p>
    <w:p w:rsidR="0068560E" w:rsidP="00080ADB" w14:paraId="6390B603" w14:textId="77777777">
      <w:pPr>
        <w:pStyle w:val="CBBULLET1"/>
        <w:ind w:left="1080"/>
      </w:pPr>
      <w:r>
        <w:t xml:space="preserve">Other support areas [Please specify] </w:t>
      </w:r>
    </w:p>
    <w:p w:rsidR="0068560E" w:rsidP="00080ADB" w14:paraId="4771FECA" w14:textId="77777777">
      <w:pPr>
        <w:pStyle w:val="CBBULLET1"/>
        <w:ind w:left="1080"/>
      </w:pPr>
      <w:r>
        <w:t xml:space="preserve">Don’t </w:t>
      </w:r>
      <w:r>
        <w:t>know</w:t>
      </w:r>
      <w:r>
        <w:t xml:space="preserve"> </w:t>
      </w:r>
    </w:p>
    <w:p w:rsidR="00E57BF5" w:rsidP="0068560E" w14:paraId="37E26BFE" w14:textId="0455AFCA">
      <w:pPr>
        <w:pStyle w:val="CBBULLET1"/>
        <w:numPr>
          <w:ilvl w:val="0"/>
          <w:numId w:val="0"/>
        </w:numPr>
      </w:pPr>
    </w:p>
    <w:p w:rsidR="0068560E" w:rsidP="00A627DC" w14:paraId="7E9D0A79" w14:textId="2894B7DD">
      <w:pPr>
        <w:pStyle w:val="CBBULLET1"/>
        <w:numPr>
          <w:ilvl w:val="0"/>
          <w:numId w:val="0"/>
        </w:numPr>
      </w:pPr>
      <w:r>
        <w:t xml:space="preserve">Q8. </w:t>
      </w:r>
      <w:r w:rsidR="000346FA">
        <w:t>For your agency’s Tailored Services CFSR Support Plan activities, w</w:t>
      </w:r>
      <w:r w:rsidRPr="0068560E">
        <w:t xml:space="preserve">hat do you believe was the highest priority </w:t>
      </w:r>
      <w:r w:rsidR="00F134B3">
        <w:t>area</w:t>
      </w:r>
      <w:r w:rsidRPr="0068560E">
        <w:t xml:space="preserve"> for your agency? (</w:t>
      </w:r>
      <w:r w:rsidRPr="0068560E" w:rsidR="00CC41E9">
        <w:t>Select</w:t>
      </w:r>
      <w:r w:rsidRPr="0068560E">
        <w:t xml:space="preserve"> one)</w:t>
      </w:r>
    </w:p>
    <w:p w:rsidR="0068560E" w:rsidP="00080ADB" w14:paraId="69A7B8B1" w14:textId="77777777">
      <w:pPr>
        <w:pStyle w:val="CBBULLET1"/>
        <w:ind w:left="1080"/>
      </w:pPr>
      <w:r>
        <w:t xml:space="preserve">Data planning and/or analysis, including any data related to disproportionality and </w:t>
      </w:r>
      <w:r>
        <w:t>disparities</w:t>
      </w:r>
      <w:r>
        <w:t xml:space="preserve"> </w:t>
      </w:r>
    </w:p>
    <w:p w:rsidR="0068560E" w:rsidP="00080ADB" w14:paraId="62655E80" w14:textId="77777777">
      <w:pPr>
        <w:pStyle w:val="CBBULLET1"/>
        <w:ind w:left="1080"/>
      </w:pPr>
      <w:r>
        <w:t xml:space="preserve">Root cause analysis </w:t>
      </w:r>
    </w:p>
    <w:p w:rsidR="0068560E" w:rsidP="00080ADB" w14:paraId="65E74C88" w14:textId="77777777">
      <w:pPr>
        <w:pStyle w:val="CBBULLET1"/>
        <w:ind w:left="1080"/>
      </w:pPr>
      <w:r>
        <w:t xml:space="preserve">Strategy selection (includes identifying how strategies will address root causes) </w:t>
      </w:r>
    </w:p>
    <w:p w:rsidR="0068560E" w:rsidP="00080ADB" w14:paraId="756FFD28" w14:textId="77777777">
      <w:pPr>
        <w:pStyle w:val="CBBULLET1"/>
        <w:ind w:left="1080"/>
      </w:pPr>
      <w:r>
        <w:t xml:space="preserve">Statewide assessment planning and development </w:t>
      </w:r>
    </w:p>
    <w:p w:rsidR="0068560E" w:rsidP="00080ADB" w14:paraId="644FDC1E" w14:textId="77777777">
      <w:pPr>
        <w:pStyle w:val="CBBULLET1"/>
        <w:ind w:left="1080"/>
      </w:pPr>
      <w:r>
        <w:t xml:space="preserve">Community provider, legal and judicial system partners, or tribal partner inclusion, involvement, and engagement  </w:t>
      </w:r>
    </w:p>
    <w:p w:rsidR="0068560E" w:rsidP="00080ADB" w14:paraId="66BC5D03" w14:textId="77777777">
      <w:pPr>
        <w:pStyle w:val="CBBULLET1"/>
        <w:ind w:left="1080"/>
      </w:pPr>
      <w:r>
        <w:t xml:space="preserve">Lived experience and/or lived expertise inclusion, involvement, and </w:t>
      </w:r>
      <w:r>
        <w:t>engagement</w:t>
      </w:r>
      <w:r>
        <w:t xml:space="preserve">  </w:t>
      </w:r>
    </w:p>
    <w:p w:rsidR="0068560E" w:rsidP="00080ADB" w14:paraId="63492E6E" w14:textId="77777777">
      <w:pPr>
        <w:pStyle w:val="CBBULLET1"/>
        <w:ind w:left="1080"/>
      </w:pPr>
      <w:r>
        <w:t xml:space="preserve">Theory of change development </w:t>
      </w:r>
    </w:p>
    <w:p w:rsidR="0068560E" w:rsidP="00080ADB" w14:paraId="098712D9" w14:textId="77777777">
      <w:pPr>
        <w:pStyle w:val="CBBULLET1"/>
        <w:ind w:left="1080"/>
      </w:pPr>
      <w:r>
        <w:t xml:space="preserve">PIP development </w:t>
      </w:r>
    </w:p>
    <w:p w:rsidR="0068560E" w:rsidP="00080ADB" w14:paraId="1DEABCFE" w14:textId="77777777">
      <w:pPr>
        <w:pStyle w:val="CBBULLET1"/>
        <w:ind w:left="1080"/>
      </w:pPr>
      <w:r>
        <w:t xml:space="preserve">Other support areas [Please specify] </w:t>
      </w:r>
    </w:p>
    <w:p w:rsidR="0068560E" w:rsidP="00080ADB" w14:paraId="51610B8D" w14:textId="77777777">
      <w:pPr>
        <w:pStyle w:val="CBBULLET1"/>
        <w:ind w:left="1080"/>
      </w:pPr>
      <w:r>
        <w:t xml:space="preserve">Don’t </w:t>
      </w:r>
      <w:r>
        <w:t>know</w:t>
      </w:r>
      <w:r>
        <w:t xml:space="preserve"> </w:t>
      </w:r>
    </w:p>
    <w:p w:rsidR="0068560E" w:rsidP="0068560E" w14:paraId="3B65BCAB" w14:textId="77777777">
      <w:pPr>
        <w:pStyle w:val="CBBULLET1"/>
        <w:numPr>
          <w:ilvl w:val="0"/>
          <w:numId w:val="0"/>
        </w:numPr>
      </w:pPr>
    </w:p>
    <w:p w:rsidR="0068560E" w:rsidP="00A627DC" w14:paraId="62772739" w14:textId="6C5E585F">
      <w:pPr>
        <w:pStyle w:val="CBBULLET1"/>
        <w:numPr>
          <w:ilvl w:val="0"/>
          <w:numId w:val="0"/>
        </w:numPr>
      </w:pPr>
      <w:r>
        <w:t xml:space="preserve">Q9. </w:t>
      </w:r>
      <w:r>
        <w:t xml:space="preserve">For the </w:t>
      </w:r>
      <w:r w:rsidR="00F134B3">
        <w:t>priority area</w:t>
      </w:r>
      <w:r>
        <w:t xml:space="preserve"> you selected</w:t>
      </w:r>
      <w:r w:rsidR="00134F0B">
        <w:t xml:space="preserve"> </w:t>
      </w:r>
      <w:r w:rsidRPr="00134F0B" w:rsidR="00134F0B">
        <w:t>from the CFSR Support Plan activities</w:t>
      </w:r>
      <w:r w:rsidR="00E15CCC">
        <w:t xml:space="preserve"> directly above</w:t>
      </w:r>
      <w:r>
        <w:t>, please rate your agreement with the following statements:</w:t>
      </w:r>
    </w:p>
    <w:p w:rsidR="0068560E" w:rsidP="0068560E" w14:paraId="315B85D1" w14:textId="1F29775F">
      <w:pPr>
        <w:pStyle w:val="CBBULLET1"/>
        <w:numPr>
          <w:ilvl w:val="0"/>
          <w:numId w:val="0"/>
        </w:num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5"/>
        <w:gridCol w:w="871"/>
        <w:gridCol w:w="880"/>
        <w:gridCol w:w="960"/>
        <w:gridCol w:w="889"/>
        <w:gridCol w:w="1056"/>
        <w:gridCol w:w="605"/>
        <w:gridCol w:w="749"/>
        <w:gridCol w:w="609"/>
      </w:tblGrid>
      <w:tr w14:paraId="0C65820F" w14:textId="77777777" w:rsidTr="0068560E">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45"/>
        </w:trPr>
        <w:tc>
          <w:tcPr>
            <w:tcW w:w="280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418C0A5B" w14:textId="77777777">
            <w:pP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87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34762D5C"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Strongly Disagree </w:t>
            </w:r>
          </w:p>
        </w:tc>
        <w:tc>
          <w:tcPr>
            <w:tcW w:w="88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34B6F645"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Disagree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6A12725B"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Somewhat Disagree </w:t>
            </w:r>
          </w:p>
        </w:tc>
        <w:tc>
          <w:tcPr>
            <w:tcW w:w="89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60B9FD39"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Neither Agree nor Disagree </w:t>
            </w:r>
          </w:p>
        </w:tc>
        <w:tc>
          <w:tcPr>
            <w:tcW w:w="10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5A3470B0"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Somewhat Agree </w:t>
            </w:r>
          </w:p>
        </w:tc>
        <w:tc>
          <w:tcPr>
            <w:tcW w:w="522"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28D3E8E1"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Agree </w:t>
            </w:r>
          </w:p>
        </w:tc>
        <w:tc>
          <w:tcPr>
            <w:tcW w:w="749"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6499CA84"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Strongly Agree </w:t>
            </w:r>
          </w:p>
        </w:tc>
        <w:tc>
          <w:tcPr>
            <w:tcW w:w="61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7AFB0E6E"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Don’t Know </w:t>
            </w:r>
          </w:p>
        </w:tc>
      </w:tr>
      <w:tr w14:paraId="2D23A581" w14:textId="77777777" w:rsidTr="0068560E">
        <w:tblPrEx>
          <w:tblW w:w="9344" w:type="dxa"/>
          <w:tblCellMar>
            <w:left w:w="0" w:type="dxa"/>
            <w:right w:w="0" w:type="dxa"/>
          </w:tblCellMar>
          <w:tblLook w:val="04A0"/>
        </w:tblPrEx>
        <w:trPr>
          <w:trHeight w:val="300"/>
        </w:trPr>
        <w:tc>
          <w:tcPr>
            <w:tcW w:w="280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2D3B22BC" w14:textId="77777777">
            <w:pP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xml:space="preserve">a. The Center’s supports increased my agency’s capacity to </w:t>
            </w:r>
            <w:r w:rsidRPr="0068560E">
              <w:rPr>
                <w:rFonts w:ascii="Arial" w:eastAsia="Times New Roman" w:hAnsi="Arial" w:cs="Arial"/>
                <w:b/>
                <w:bCs/>
                <w:color w:val="575050"/>
                <w:sz w:val="20"/>
                <w:szCs w:val="20"/>
                <w:u w:val="single"/>
              </w:rPr>
              <w:t>achieve</w:t>
            </w:r>
            <w:r w:rsidRPr="0068560E">
              <w:rPr>
                <w:rFonts w:ascii="Arial" w:eastAsia="Times New Roman" w:hAnsi="Arial" w:cs="Arial"/>
                <w:color w:val="575050"/>
                <w:sz w:val="20"/>
                <w:szCs w:val="20"/>
              </w:rPr>
              <w:t xml:space="preserve"> our highest priority outcome. </w:t>
            </w:r>
          </w:p>
        </w:tc>
        <w:tc>
          <w:tcPr>
            <w:tcW w:w="87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50B0635B"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88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19E08AD4"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563AA8A7"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89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2364ED01"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10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71E50D23"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522"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7B35E661"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749"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5DD42261"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61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2E37C8EB"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r>
      <w:tr w14:paraId="1568135F" w14:textId="77777777" w:rsidTr="0068560E">
        <w:tblPrEx>
          <w:tblW w:w="9344" w:type="dxa"/>
          <w:tblCellMar>
            <w:left w:w="0" w:type="dxa"/>
            <w:right w:w="0" w:type="dxa"/>
          </w:tblCellMar>
          <w:tblLook w:val="04A0"/>
        </w:tblPrEx>
        <w:trPr>
          <w:trHeight w:val="300"/>
        </w:trPr>
        <w:tc>
          <w:tcPr>
            <w:tcW w:w="280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4B91204D" w14:textId="77777777">
            <w:pP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xml:space="preserve">b. The Center’s </w:t>
            </w:r>
            <w:r w:rsidRPr="0068560E">
              <w:rPr>
                <w:rFonts w:ascii="Arial" w:eastAsia="Times New Roman" w:hAnsi="Arial" w:cs="Arial"/>
                <w:color w:val="575050"/>
                <w:sz w:val="20"/>
                <w:szCs w:val="20"/>
              </w:rPr>
              <w:t>supports</w:t>
            </w:r>
            <w:r w:rsidRPr="0068560E">
              <w:rPr>
                <w:rFonts w:ascii="Arial" w:eastAsia="Times New Roman" w:hAnsi="Arial" w:cs="Arial"/>
                <w:color w:val="575050"/>
                <w:sz w:val="20"/>
                <w:szCs w:val="20"/>
              </w:rPr>
              <w:t xml:space="preserve"> increased my agency’s capacity to work toward </w:t>
            </w:r>
            <w:r w:rsidRPr="0068560E">
              <w:rPr>
                <w:rFonts w:ascii="Arial" w:eastAsia="Times New Roman" w:hAnsi="Arial" w:cs="Arial"/>
                <w:b/>
                <w:bCs/>
                <w:color w:val="575050"/>
                <w:sz w:val="20"/>
                <w:szCs w:val="20"/>
                <w:u w:val="single"/>
              </w:rPr>
              <w:t>sustaining</w:t>
            </w:r>
            <w:r w:rsidRPr="0068560E">
              <w:rPr>
                <w:rFonts w:ascii="Arial" w:eastAsia="Times New Roman" w:hAnsi="Arial" w:cs="Arial"/>
                <w:color w:val="575050"/>
                <w:sz w:val="20"/>
                <w:szCs w:val="20"/>
              </w:rPr>
              <w:t xml:space="preserve"> our highest priority outcome. </w:t>
            </w:r>
          </w:p>
        </w:tc>
        <w:tc>
          <w:tcPr>
            <w:tcW w:w="87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19910D08"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88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6CADA453"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5C85FBBD"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89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1B17579B"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10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698895E5"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522"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37EB620F"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749"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5C1DBA8E"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61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7B8AC302"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r>
      <w:tr w14:paraId="699E0C36" w14:textId="77777777" w:rsidTr="0068560E">
        <w:tblPrEx>
          <w:tblW w:w="9344" w:type="dxa"/>
          <w:tblCellMar>
            <w:left w:w="0" w:type="dxa"/>
            <w:right w:w="0" w:type="dxa"/>
          </w:tblCellMar>
          <w:tblLook w:val="04A0"/>
        </w:tblPrEx>
        <w:trPr>
          <w:trHeight w:val="510"/>
        </w:trPr>
        <w:tc>
          <w:tcPr>
            <w:tcW w:w="280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54BBEFDD" w14:textId="77777777">
            <w:pP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c.</w:t>
            </w:r>
            <w:r w:rsidRPr="0068560E">
              <w:rPr>
                <w:rFonts w:ascii="Arial" w:eastAsia="Times New Roman" w:hAnsi="Arial" w:cs="Arial"/>
                <w:b/>
                <w:bCs/>
                <w:color w:val="575050"/>
                <w:sz w:val="20"/>
                <w:szCs w:val="20"/>
              </w:rPr>
              <w:t xml:space="preserve"> </w:t>
            </w:r>
            <w:r w:rsidRPr="0068560E">
              <w:rPr>
                <w:rFonts w:ascii="Arial" w:eastAsia="Times New Roman" w:hAnsi="Arial" w:cs="Arial"/>
                <w:color w:val="575050"/>
                <w:sz w:val="20"/>
                <w:szCs w:val="20"/>
              </w:rPr>
              <w:t>Overall, my agency gained skills, knowledge, and/or capacities from using the Center’s services.  </w:t>
            </w:r>
          </w:p>
        </w:tc>
        <w:tc>
          <w:tcPr>
            <w:tcW w:w="87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48EDCEA5"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88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661D7637"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134D19DD"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89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0FE5ECC2"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1060"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02B88E2B"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522"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7D32CA3B"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749"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208525A2"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c>
          <w:tcPr>
            <w:tcW w:w="611" w:type="dxa"/>
            <w:tcBorders>
              <w:top w:val="single" w:sz="6" w:space="0" w:color="auto"/>
              <w:left w:val="single" w:sz="6" w:space="0" w:color="auto"/>
              <w:bottom w:val="single" w:sz="6" w:space="0" w:color="auto"/>
              <w:right w:val="single" w:sz="6" w:space="0" w:color="auto"/>
            </w:tcBorders>
            <w:shd w:val="clear" w:color="auto" w:fill="auto"/>
            <w:hideMark/>
          </w:tcPr>
          <w:p w:rsidR="0068560E" w:rsidRPr="0068560E" w:rsidP="0068560E" w14:paraId="2F018D7F" w14:textId="77777777">
            <w:pPr>
              <w:jc w:val="center"/>
              <w:textAlignment w:val="baseline"/>
              <w:rPr>
                <w:rFonts w:ascii="Times New Roman" w:eastAsia="Times New Roman" w:hAnsi="Times New Roman" w:cs="Times New Roman"/>
                <w:color w:val="575050"/>
                <w:sz w:val="20"/>
                <w:szCs w:val="20"/>
              </w:rPr>
            </w:pPr>
            <w:r w:rsidRPr="0068560E">
              <w:rPr>
                <w:rFonts w:ascii="Arial" w:eastAsia="Times New Roman" w:hAnsi="Arial" w:cs="Arial"/>
                <w:color w:val="575050"/>
                <w:sz w:val="20"/>
                <w:szCs w:val="20"/>
              </w:rPr>
              <w:t> </w:t>
            </w:r>
          </w:p>
        </w:tc>
      </w:tr>
    </w:tbl>
    <w:p w:rsidR="0068560E" w:rsidRPr="0068560E" w:rsidP="004A4690" w14:paraId="25434165" w14:textId="77777777">
      <w:pPr>
        <w:ind w:left="720"/>
        <w:textAlignment w:val="baseline"/>
        <w:rPr>
          <w:rFonts w:ascii="Segoe UI" w:eastAsia="Times New Roman" w:hAnsi="Segoe UI" w:cs="Segoe UI"/>
          <w:color w:val="575050"/>
          <w:sz w:val="20"/>
          <w:szCs w:val="20"/>
        </w:rPr>
      </w:pPr>
    </w:p>
    <w:p w:rsidR="009E3F38" w:rsidRPr="004C090D" w:rsidP="004A4690" w14:paraId="64406B3E" w14:textId="6FB26480">
      <w:pPr>
        <w:pStyle w:val="CBBULLET2"/>
      </w:pPr>
      <w:bookmarkStart w:id="0" w:name="_Hlk126185621"/>
      <w:r w:rsidRPr="0050719C">
        <w:rPr>
          <w:i/>
          <w:iCs/>
        </w:rPr>
        <w:t>[If 9c =</w:t>
      </w:r>
      <w:r w:rsidR="0041301C">
        <w:rPr>
          <w:i/>
          <w:iCs/>
        </w:rPr>
        <w:t xml:space="preserve"> 6</w:t>
      </w:r>
      <w:r w:rsidRPr="0050719C">
        <w:rPr>
          <w:i/>
          <w:iCs/>
        </w:rPr>
        <w:t xml:space="preserve"> “Agree” or higher] </w:t>
      </w:r>
      <w:r w:rsidRPr="004C090D">
        <w:t xml:space="preserve">Overall, I believe [it is likely] that the skills, knowledge, or capacities gained from using the Center’s CFSR services </w:t>
      </w:r>
      <w:r w:rsidRPr="004C090D">
        <w:rPr>
          <w:u w:val="single"/>
        </w:rPr>
        <w:t>will transfer and become applied</w:t>
      </w:r>
      <w:r w:rsidRPr="004C090D">
        <w:t xml:space="preserve"> to other aspects of my agency’s work beyond the CFSR (e.g., partner engagement, youth and family engagement, </w:t>
      </w:r>
      <w:bookmarkEnd w:id="0"/>
      <w:r w:rsidRPr="004C090D">
        <w:t xml:space="preserve">data use, plan development, intervention selection/development, implementation and evaluation planning). </w:t>
      </w:r>
    </w:p>
    <w:p w:rsidR="0068560E" w:rsidP="009E3F38" w14:paraId="78B06E6B" w14:textId="106284F8">
      <w:pPr>
        <w:pStyle w:val="CBBULLET2"/>
      </w:pPr>
      <w:r w:rsidRPr="0068560E">
        <w:t>1=Strongly Disagree; 2=Disagree; 3=Somewhat Disagree; 4=Neither agree nor disagree; 5=Somewhat Agree; 6=Agree; 7=Strongly Agree; 99=Don’t Know</w:t>
      </w:r>
    </w:p>
    <w:p w:rsidR="00936C87" w:rsidP="009D680C" w14:paraId="2C2422EB" w14:textId="79A08F8E">
      <w:pPr>
        <w:pStyle w:val="CBBULLET1"/>
        <w:numPr>
          <w:ilvl w:val="0"/>
          <w:numId w:val="0"/>
        </w:numPr>
        <w:tabs>
          <w:tab w:val="left" w:pos="720"/>
        </w:tabs>
        <w:ind w:left="720"/>
      </w:pPr>
      <w:r w:rsidRPr="0050719C">
        <w:rPr>
          <w:i/>
          <w:iCs/>
        </w:rPr>
        <w:t>[If 9c =</w:t>
      </w:r>
      <w:r w:rsidR="0050719C">
        <w:rPr>
          <w:i/>
          <w:iCs/>
        </w:rPr>
        <w:t xml:space="preserve"> </w:t>
      </w:r>
      <w:r w:rsidR="0041301C">
        <w:rPr>
          <w:i/>
          <w:iCs/>
        </w:rPr>
        <w:t>5</w:t>
      </w:r>
      <w:r w:rsidRPr="0050719C">
        <w:rPr>
          <w:i/>
          <w:iCs/>
        </w:rPr>
        <w:t xml:space="preserve"> “</w:t>
      </w:r>
      <w:r w:rsidR="0041301C">
        <w:rPr>
          <w:i/>
          <w:iCs/>
        </w:rPr>
        <w:t>Somewhat Agree</w:t>
      </w:r>
      <w:r w:rsidRPr="0050719C">
        <w:rPr>
          <w:i/>
          <w:iCs/>
        </w:rPr>
        <w:t xml:space="preserve">” or lower] </w:t>
      </w:r>
      <w:r w:rsidRPr="00936C87">
        <w:t>What factors impeded your agency’s ability to gain skills, knowledge, and/or capacities from the Center’s CFSR services? (Open-ended)</w:t>
      </w:r>
    </w:p>
    <w:p w:rsidR="00936C87" w:rsidP="004C090D" w14:paraId="7CA8D272" w14:textId="77777777">
      <w:pPr>
        <w:pStyle w:val="CBBULLET1"/>
        <w:numPr>
          <w:ilvl w:val="0"/>
          <w:numId w:val="0"/>
        </w:numPr>
        <w:ind w:left="720"/>
      </w:pPr>
    </w:p>
    <w:p w:rsidR="004C7884" w:rsidP="00060B3C" w14:paraId="5D9C2E73" w14:textId="75693518">
      <w:pPr>
        <w:pStyle w:val="CBBULLET1"/>
        <w:numPr>
          <w:ilvl w:val="0"/>
          <w:numId w:val="0"/>
        </w:numPr>
      </w:pPr>
      <w:r>
        <w:t xml:space="preserve">Q10. </w:t>
      </w:r>
      <w:r w:rsidRPr="0068560E" w:rsidR="0068560E">
        <w:t>What are two ways that the Center can improve Tailored Services CFSR Supports? (Open-ended)</w:t>
      </w:r>
    </w:p>
    <w:p w:rsidR="00C52AC3" w:rsidP="009B3C74" w14:paraId="0EA72614" w14:textId="5020EB82">
      <w:pPr>
        <w:pStyle w:val="CBBULLET1"/>
        <w:numPr>
          <w:ilvl w:val="0"/>
          <w:numId w:val="0"/>
        </w:numPr>
      </w:pPr>
    </w:p>
    <w:p w:rsidR="00345C9E" w:rsidP="00345C9E" w14:paraId="4D12A64D" w14:textId="2BB88A24">
      <w:pPr>
        <w:pStyle w:val="paragraph"/>
        <w:spacing w:before="0" w:beforeAutospacing="0" w:after="0" w:afterAutospacing="0"/>
        <w:textAlignment w:val="baseline"/>
        <w:rPr>
          <w:rFonts w:ascii="Rockwell" w:hAnsi="Rockwell"/>
          <w:color w:val="013B82"/>
          <w:sz w:val="32"/>
          <w:szCs w:val="32"/>
        </w:rPr>
      </w:pPr>
      <w:r>
        <w:rPr>
          <w:rFonts w:ascii="Rockwell" w:hAnsi="Rockwell"/>
          <w:color w:val="013B82"/>
          <w:sz w:val="32"/>
          <w:szCs w:val="32"/>
        </w:rPr>
        <w:t>Part 1B: Tailored Serv</w:t>
      </w:r>
      <w:r w:rsidR="00CC41E9">
        <w:rPr>
          <w:rFonts w:ascii="Rockwell" w:hAnsi="Rockwell"/>
          <w:color w:val="013B82"/>
          <w:sz w:val="32"/>
          <w:szCs w:val="32"/>
        </w:rPr>
        <w:t>i</w:t>
      </w:r>
      <w:r>
        <w:rPr>
          <w:rFonts w:ascii="Rockwell" w:hAnsi="Rockwell"/>
          <w:color w:val="013B82"/>
          <w:sz w:val="32"/>
          <w:szCs w:val="32"/>
        </w:rPr>
        <w:t>ces – Racial Equity and Lived Experience and/or Lived Expertise</w:t>
      </w:r>
    </w:p>
    <w:p w:rsidR="00C52AC3" w:rsidP="00C52AC3" w14:paraId="01A4F27E" w14:textId="77777777">
      <w:pPr>
        <w:pStyle w:val="paragraph"/>
        <w:spacing w:before="0" w:beforeAutospacing="0" w:after="0" w:afterAutospacing="0"/>
        <w:textAlignment w:val="baseline"/>
        <w:rPr>
          <w:rFonts w:ascii="Rockwell" w:hAnsi="Rockwell"/>
          <w:color w:val="013B82"/>
          <w:sz w:val="32"/>
          <w:szCs w:val="32"/>
        </w:rPr>
      </w:pPr>
    </w:p>
    <w:p w:rsidR="00C52AC3" w:rsidRPr="00C52AC3" w:rsidP="00C52AC3" w14:paraId="7764C548" w14:textId="012E5158">
      <w:pPr>
        <w:pStyle w:val="paragraph"/>
        <w:spacing w:before="0" w:beforeAutospacing="0" w:after="0" w:afterAutospacing="0"/>
        <w:textAlignment w:val="baseline"/>
        <w:rPr>
          <w:rFonts w:ascii="Arial" w:hAnsi="Arial" w:cs="Arial"/>
          <w:b/>
          <w:bCs/>
          <w:color w:val="575050" w:themeColor="accent4"/>
          <w:sz w:val="20"/>
          <w:szCs w:val="20"/>
        </w:rPr>
      </w:pPr>
      <w:r>
        <w:rPr>
          <w:rFonts w:ascii="Arial" w:hAnsi="Arial" w:cs="Arial"/>
          <w:b/>
          <w:bCs/>
          <w:color w:val="575050" w:themeColor="accent4"/>
          <w:sz w:val="20"/>
          <w:szCs w:val="20"/>
        </w:rPr>
        <w:t>Please rate your agreement with the following statements:</w:t>
      </w:r>
    </w:p>
    <w:p w:rsidR="00C52AC3" w:rsidP="00C52AC3" w14:paraId="4252C906" w14:textId="77777777">
      <w:pPr>
        <w:pStyle w:val="paragraph"/>
        <w:spacing w:before="0" w:beforeAutospacing="0" w:after="0" w:afterAutospacing="0"/>
        <w:textAlignment w:val="baseline"/>
        <w:rPr>
          <w:rFonts w:ascii="Arial" w:hAnsi="Arial" w:cs="Arial"/>
          <w:color w:val="575050" w:themeColor="accent4"/>
          <w:sz w:val="20"/>
          <w:szCs w:val="20"/>
        </w:rPr>
      </w:pPr>
    </w:p>
    <w:p w:rsidR="00C52AC3" w:rsidRPr="00C52AC3" w:rsidP="00060B3C" w14:paraId="1938EDB5" w14:textId="12A346FE">
      <w:pPr>
        <w:pStyle w:val="paragraph"/>
        <w:spacing w:before="0" w:beforeAutospacing="0" w:after="0" w:afterAutospacing="0"/>
        <w:textAlignment w:val="baseline"/>
        <w:rPr>
          <w:rFonts w:ascii="Arial" w:hAnsi="Arial" w:cs="Arial"/>
          <w:color w:val="575050" w:themeColor="accent4"/>
          <w:sz w:val="20"/>
          <w:szCs w:val="20"/>
        </w:rPr>
      </w:pPr>
      <w:r>
        <w:rPr>
          <w:rFonts w:ascii="Arial" w:hAnsi="Arial" w:cs="Arial"/>
          <w:color w:val="575050" w:themeColor="accent4"/>
          <w:sz w:val="20"/>
          <w:szCs w:val="20"/>
        </w:rPr>
        <w:t xml:space="preserve">Q11. </w:t>
      </w:r>
      <w:r w:rsidRPr="00C52AC3">
        <w:rPr>
          <w:rFonts w:ascii="Arial" w:hAnsi="Arial" w:cs="Arial"/>
          <w:color w:val="575050" w:themeColor="accent4"/>
          <w:sz w:val="20"/>
          <w:szCs w:val="20"/>
        </w:rPr>
        <w:t>The Center CFSR services that my agency received addressed racial equity (e.g., increasing capacity for interpreting data by race and/or ethnicity to understand populations and their needs, using data to understand gaps in and barriers to service delivery for families of color, increasing understanding of service needs for families and communities of color).</w:t>
      </w:r>
    </w:p>
    <w:p w:rsidR="00C52AC3" w:rsidP="00E170CA" w14:paraId="7E283296" w14:textId="4008ECD6">
      <w:pPr>
        <w:pStyle w:val="paragraph"/>
        <w:spacing w:before="0" w:beforeAutospacing="0" w:after="0" w:afterAutospacing="0"/>
        <w:ind w:left="720"/>
        <w:textAlignment w:val="baseline"/>
        <w:rPr>
          <w:rFonts w:ascii="Arial" w:hAnsi="Arial" w:cs="Arial"/>
          <w:color w:val="575050" w:themeColor="accent4"/>
          <w:sz w:val="20"/>
          <w:szCs w:val="20"/>
        </w:rPr>
      </w:pPr>
      <w:r w:rsidRPr="00C52AC3">
        <w:rPr>
          <w:rFonts w:ascii="Arial" w:hAnsi="Arial" w:cs="Arial"/>
          <w:color w:val="575050" w:themeColor="accent4"/>
          <w:sz w:val="20"/>
          <w:szCs w:val="20"/>
        </w:rPr>
        <w:t>1=Strongly Disagree; 2=Disagree; 3=Somewhat Disagree; 4=Neither agree nor disagree; 5=Somewhat Agree; 6=Agree; 7=Strongly Agree; 99=Don’t Know</w:t>
      </w:r>
    </w:p>
    <w:p w:rsidR="00C52AC3" w:rsidP="00C52AC3" w14:paraId="4DF9A42B" w14:textId="7D1BF20A">
      <w:pPr>
        <w:pStyle w:val="paragraph"/>
        <w:spacing w:before="0" w:beforeAutospacing="0" w:after="0" w:afterAutospacing="0"/>
        <w:textAlignment w:val="baseline"/>
        <w:rPr>
          <w:rFonts w:ascii="Arial" w:hAnsi="Arial" w:cs="Arial"/>
          <w:color w:val="575050" w:themeColor="accent4"/>
          <w:sz w:val="20"/>
          <w:szCs w:val="20"/>
        </w:rPr>
      </w:pPr>
    </w:p>
    <w:p w:rsidR="004E5424" w:rsidP="00060B3C" w14:paraId="2C407D80" w14:textId="7A713277">
      <w:pPr>
        <w:pStyle w:val="CBBULLET1"/>
        <w:numPr>
          <w:ilvl w:val="0"/>
          <w:numId w:val="0"/>
        </w:numPr>
      </w:pPr>
      <w:bookmarkStart w:id="1" w:name="_Hlk126072800"/>
      <w:r>
        <w:t xml:space="preserve">Q12. </w:t>
      </w:r>
      <w:r>
        <w:t xml:space="preserve">The Center’s CFSR services fit well with my agency’s current </w:t>
      </w:r>
      <w:r w:rsidR="00C9246F">
        <w:t xml:space="preserve">efforts to integrate </w:t>
      </w:r>
      <w:r>
        <w:t>racial equity in our work.</w:t>
      </w:r>
    </w:p>
    <w:p w:rsidR="004E5424" w:rsidP="00CE56F4" w14:paraId="411B528B" w14:textId="77777777">
      <w:pPr>
        <w:pStyle w:val="CBBULLET1"/>
        <w:numPr>
          <w:ilvl w:val="0"/>
          <w:numId w:val="0"/>
        </w:numPr>
        <w:ind w:left="720"/>
      </w:pPr>
      <w:r>
        <w:t xml:space="preserve">1=Strongly Disagree; 2=Disagree; 3=Somewhat Disagree; 4=Neither agree nor disagree; 5=Somewhat Agree; 6=Agree; 7=Strongly Agree; 99=Don’t Know </w:t>
      </w:r>
    </w:p>
    <w:p w:rsidR="004E5424" w:rsidP="004E5424" w14:paraId="503A7D6E" w14:textId="77777777">
      <w:pPr>
        <w:pStyle w:val="CBBULLET1"/>
        <w:numPr>
          <w:ilvl w:val="0"/>
          <w:numId w:val="0"/>
        </w:numPr>
      </w:pPr>
    </w:p>
    <w:p w:rsidR="004E5424" w:rsidP="009E3F38" w14:paraId="6EEAC41E" w14:textId="1D24583F">
      <w:pPr>
        <w:pStyle w:val="CBBULLET2"/>
      </w:pPr>
      <w:r w:rsidRPr="00774993">
        <w:rPr>
          <w:i/>
          <w:iCs/>
        </w:rPr>
        <w:t>[If 5=Somewhat agree or higher]</w:t>
      </w:r>
      <w:r>
        <w:t xml:space="preserve"> </w:t>
      </w:r>
      <w:r w:rsidRPr="004E5424">
        <w:t>Why do the CFSR services fit well? (Open-ended)</w:t>
      </w:r>
    </w:p>
    <w:p w:rsidR="004E5424" w:rsidP="009E3F38" w14:paraId="3F72A6F6" w14:textId="63A9E61B">
      <w:pPr>
        <w:pStyle w:val="CBBULLET2"/>
      </w:pPr>
      <w:r w:rsidRPr="00774993">
        <w:rPr>
          <w:i/>
          <w:iCs/>
        </w:rPr>
        <w:t xml:space="preserve">[If </w:t>
      </w:r>
      <w:r w:rsidR="00A24597">
        <w:rPr>
          <w:i/>
          <w:iCs/>
        </w:rPr>
        <w:t>4</w:t>
      </w:r>
      <w:r w:rsidRPr="00774993">
        <w:rPr>
          <w:i/>
          <w:iCs/>
        </w:rPr>
        <w:t>=</w:t>
      </w:r>
      <w:r w:rsidR="00CF28BE">
        <w:rPr>
          <w:i/>
          <w:iCs/>
        </w:rPr>
        <w:t xml:space="preserve">Neither agree </w:t>
      </w:r>
      <w:r w:rsidR="00F433FB">
        <w:rPr>
          <w:i/>
          <w:iCs/>
        </w:rPr>
        <w:t>n</w:t>
      </w:r>
      <w:r w:rsidR="00CF28BE">
        <w:rPr>
          <w:i/>
          <w:iCs/>
        </w:rPr>
        <w:t>or</w:t>
      </w:r>
      <w:r w:rsidRPr="00774993">
        <w:rPr>
          <w:i/>
          <w:iCs/>
        </w:rPr>
        <w:t xml:space="preserve"> disagree or lower]</w:t>
      </w:r>
      <w:r>
        <w:t xml:space="preserve"> </w:t>
      </w:r>
      <w:r w:rsidRPr="004E5424">
        <w:t>Wh</w:t>
      </w:r>
      <w:r w:rsidR="002F3D7E">
        <w:t>y do the</w:t>
      </w:r>
      <w:r w:rsidR="00672A93">
        <w:t xml:space="preserve"> </w:t>
      </w:r>
      <w:r w:rsidRPr="004E5424">
        <w:t xml:space="preserve">CFSR services </w:t>
      </w:r>
      <w:r w:rsidR="00B74402">
        <w:t xml:space="preserve">not </w:t>
      </w:r>
      <w:r w:rsidRPr="004E5424">
        <w:t xml:space="preserve">fit </w:t>
      </w:r>
      <w:r w:rsidR="00B74402">
        <w:t>well with</w:t>
      </w:r>
      <w:r w:rsidR="00672A93">
        <w:t xml:space="preserve"> your agency’s current </w:t>
      </w:r>
      <w:r w:rsidR="00C9246F">
        <w:t>efforts</w:t>
      </w:r>
      <w:r w:rsidRPr="004E5424">
        <w:t>? (Open-ended)</w:t>
      </w:r>
    </w:p>
    <w:bookmarkEnd w:id="1"/>
    <w:p w:rsidR="004E5424" w:rsidP="009E3F38" w14:paraId="343DA227" w14:textId="3B8290BA">
      <w:pPr>
        <w:pStyle w:val="CBBULLET2"/>
      </w:pPr>
    </w:p>
    <w:p w:rsidR="004E5424" w:rsidP="00060B3C" w14:paraId="50B5D5BA" w14:textId="43F4F1DC">
      <w:pPr>
        <w:pStyle w:val="CBBULLET1"/>
        <w:numPr>
          <w:ilvl w:val="0"/>
          <w:numId w:val="0"/>
        </w:numPr>
      </w:pPr>
      <w:bookmarkStart w:id="2" w:name="_Hlk126071842"/>
      <w:bookmarkStart w:id="3" w:name="_Hlk126071292"/>
      <w:r>
        <w:t xml:space="preserve">Q13. </w:t>
      </w:r>
      <w:r>
        <w:t xml:space="preserve">The </w:t>
      </w:r>
      <w:r w:rsidRPr="004E5424">
        <w:t>Center’s CFSR services that my agency received addressed the incorporation of lived experience and/or lived expertise (e.g., applying strategies that encourage and support active participation and inclusion of families and youth with lived experience and/or expertise in program planning, implementation, or continuous quality improvement).</w:t>
      </w:r>
    </w:p>
    <w:p w:rsidR="004E5424" w:rsidP="00CE56F4" w14:paraId="6AD50EF1" w14:textId="77777777">
      <w:pPr>
        <w:pStyle w:val="CBBULLET1"/>
        <w:numPr>
          <w:ilvl w:val="0"/>
          <w:numId w:val="0"/>
        </w:numPr>
        <w:ind w:left="720"/>
      </w:pPr>
      <w:r>
        <w:t xml:space="preserve">1=Strongly Disagree; 2=Disagree; 3=Somewhat Disagree; 4=Neither agree nor disagree; 5=Somewhat Agree; 6=Agree; 7=Strongly Agree; 99=Don’t Know </w:t>
      </w:r>
    </w:p>
    <w:bookmarkEnd w:id="2"/>
    <w:p w:rsidR="004E5424" w:rsidP="004E5424" w14:paraId="0AAB339B" w14:textId="77777777">
      <w:pPr>
        <w:pStyle w:val="CBBULLET1"/>
        <w:numPr>
          <w:ilvl w:val="0"/>
          <w:numId w:val="0"/>
        </w:numPr>
      </w:pPr>
    </w:p>
    <w:p w:rsidR="004E5424" w:rsidP="009E3F38" w14:paraId="64E7851E" w14:textId="50A1C2C1">
      <w:pPr>
        <w:pStyle w:val="CBBULLET2"/>
      </w:pPr>
      <w:r w:rsidRPr="00774993">
        <w:rPr>
          <w:i/>
          <w:iCs/>
        </w:rPr>
        <w:t>[If 5=Somewhat agree or higher]</w:t>
      </w:r>
      <w:r>
        <w:t xml:space="preserve"> </w:t>
      </w:r>
      <w:r w:rsidRPr="004E5424">
        <w:t>How did the Center’s CFSR services support your engagement with individuals who have lived experience and/or lived expertise? (Open-ended)</w:t>
      </w:r>
    </w:p>
    <w:p w:rsidR="004E5424" w:rsidP="009E3F38" w14:paraId="1AF71241" w14:textId="4B82A315">
      <w:pPr>
        <w:pStyle w:val="CBBULLET2"/>
      </w:pPr>
      <w:r w:rsidRPr="00774993">
        <w:rPr>
          <w:i/>
          <w:iCs/>
        </w:rPr>
        <w:t xml:space="preserve">[If </w:t>
      </w:r>
      <w:r w:rsidR="00F433FB">
        <w:rPr>
          <w:i/>
          <w:iCs/>
        </w:rPr>
        <w:t>4</w:t>
      </w:r>
      <w:r w:rsidRPr="00774993">
        <w:rPr>
          <w:i/>
          <w:iCs/>
        </w:rPr>
        <w:t>=</w:t>
      </w:r>
      <w:r w:rsidR="00F433FB">
        <w:rPr>
          <w:i/>
          <w:iCs/>
        </w:rPr>
        <w:t>Neither agree nor disagree</w:t>
      </w:r>
      <w:r w:rsidRPr="00774993">
        <w:rPr>
          <w:i/>
          <w:iCs/>
        </w:rPr>
        <w:t xml:space="preserve"> or lower]</w:t>
      </w:r>
      <w:r>
        <w:t xml:space="preserve"> </w:t>
      </w:r>
      <w:r w:rsidRPr="004E5424">
        <w:t>How can the Center improve its support of lived experience and/or lived expertise in its CFSR services? (Open-ended)</w:t>
      </w:r>
    </w:p>
    <w:bookmarkEnd w:id="3"/>
    <w:p w:rsidR="004E5424" w:rsidP="009E3F38" w14:paraId="055E6AE3" w14:textId="12373500">
      <w:pPr>
        <w:pStyle w:val="CBBULLET2"/>
      </w:pPr>
    </w:p>
    <w:p w:rsidR="004E5424" w:rsidP="00EE008F" w14:paraId="6AF8ECC1" w14:textId="2C321DEF">
      <w:pPr>
        <w:pStyle w:val="CBBULLET2"/>
        <w:ind w:left="0"/>
      </w:pPr>
      <w:r>
        <w:t xml:space="preserve">Q14. </w:t>
      </w:r>
      <w:r w:rsidRPr="004E5424">
        <w:t xml:space="preserve">The Center’s CFSR services fit well with my agency’s current </w:t>
      </w:r>
      <w:r w:rsidR="00662C3F">
        <w:t xml:space="preserve">efforts to integrate </w:t>
      </w:r>
      <w:r w:rsidRPr="004E5424">
        <w:t>lived experience and/or lived expertise in our work.</w:t>
      </w:r>
    </w:p>
    <w:p w:rsidR="004E5424" w:rsidP="00CE56F4" w14:paraId="3D7195E6" w14:textId="77777777">
      <w:pPr>
        <w:pStyle w:val="CBBODY"/>
        <w:spacing w:after="0"/>
        <w:ind w:left="720"/>
      </w:pPr>
      <w:r>
        <w:t>1=Strongly Disagree;</w:t>
      </w:r>
      <w:r w:rsidRPr="006446A7">
        <w:t xml:space="preserve"> 2=</w:t>
      </w:r>
      <w:r>
        <w:t xml:space="preserve">Disagree; </w:t>
      </w:r>
      <w:r w:rsidRPr="006446A7">
        <w:t>3=Somewhat Disagree; 4</w:t>
      </w:r>
      <w:r>
        <w:t>=Neither agree nor disagree; 5=</w:t>
      </w:r>
      <w:r w:rsidRPr="006446A7">
        <w:t xml:space="preserve">Somewhat Agree; </w:t>
      </w:r>
      <w:r>
        <w:t>6</w:t>
      </w:r>
      <w:r w:rsidRPr="006446A7">
        <w:t xml:space="preserve">=Agree; </w:t>
      </w:r>
      <w:r>
        <w:t>7</w:t>
      </w:r>
      <w:r w:rsidRPr="006446A7">
        <w:t>=</w:t>
      </w:r>
      <w:r>
        <w:t>Strongly Agree</w:t>
      </w:r>
      <w:r w:rsidRPr="006446A7">
        <w:t xml:space="preserve">; </w:t>
      </w:r>
      <w:r>
        <w:t>99=Don’t Know</w:t>
      </w:r>
    </w:p>
    <w:p w:rsidR="004E5424" w:rsidP="009E3F38" w14:paraId="25C2CE50" w14:textId="77777777">
      <w:pPr>
        <w:pStyle w:val="CBBULLET2"/>
      </w:pPr>
    </w:p>
    <w:p w:rsidR="00A37440" w14:paraId="7295152D" w14:textId="77777777">
      <w:pPr>
        <w:rPr>
          <w:rFonts w:ascii="Rockwell" w:eastAsia="Times New Roman" w:hAnsi="Rockwell" w:cs="Times New Roman"/>
          <w:color w:val="013B82"/>
          <w:sz w:val="32"/>
          <w:szCs w:val="32"/>
        </w:rPr>
      </w:pPr>
      <w:r>
        <w:rPr>
          <w:rFonts w:ascii="Rockwell" w:hAnsi="Rockwell"/>
          <w:color w:val="013B82"/>
          <w:sz w:val="32"/>
          <w:szCs w:val="32"/>
        </w:rPr>
        <w:br w:type="page"/>
      </w:r>
    </w:p>
    <w:p w:rsidR="004E5424" w:rsidP="004E5424" w14:paraId="27F8930A" w14:textId="7B0D07D3">
      <w:pPr>
        <w:pStyle w:val="paragraph"/>
        <w:spacing w:before="0" w:beforeAutospacing="0" w:after="0" w:afterAutospacing="0"/>
        <w:textAlignment w:val="baseline"/>
        <w:rPr>
          <w:rFonts w:ascii="Rockwell" w:hAnsi="Rockwell"/>
          <w:color w:val="013B82"/>
          <w:sz w:val="32"/>
          <w:szCs w:val="32"/>
        </w:rPr>
      </w:pPr>
      <w:r>
        <w:rPr>
          <w:rFonts w:ascii="Rockwell" w:hAnsi="Rockwell"/>
          <w:color w:val="013B82"/>
          <w:sz w:val="32"/>
          <w:szCs w:val="32"/>
        </w:rPr>
        <w:t xml:space="preserve">Part 2A: </w:t>
      </w:r>
      <w:r w:rsidRPr="004E5424">
        <w:rPr>
          <w:rFonts w:ascii="Rockwell" w:hAnsi="Rockwell"/>
          <w:color w:val="013B82"/>
          <w:sz w:val="32"/>
          <w:szCs w:val="32"/>
        </w:rPr>
        <w:t xml:space="preserve">CFSR </w:t>
      </w:r>
      <w:r w:rsidR="001C4014">
        <w:rPr>
          <w:rFonts w:ascii="Rockwell" w:hAnsi="Rockwell"/>
          <w:color w:val="013B82"/>
          <w:sz w:val="32"/>
          <w:szCs w:val="32"/>
        </w:rPr>
        <w:t>Planning and Implementation Tools</w:t>
      </w:r>
      <w:r w:rsidRPr="004E5424">
        <w:rPr>
          <w:rFonts w:ascii="Rockwell" w:hAnsi="Rockwell"/>
          <w:color w:val="013B82"/>
          <w:sz w:val="32"/>
          <w:szCs w:val="32"/>
        </w:rPr>
        <w:t xml:space="preserve"> - Awareness, Usage, and Capacity</w:t>
      </w:r>
    </w:p>
    <w:p w:rsidR="00060B3C" w:rsidP="00060B3C" w14:paraId="40B6818D" w14:textId="77777777">
      <w:pPr>
        <w:tabs>
          <w:tab w:val="left" w:pos="180"/>
        </w:tabs>
        <w:spacing w:after="60"/>
        <w:ind w:right="14"/>
        <w:rPr>
          <w:rFonts w:ascii="Arial" w:hAnsi="Arial" w:cs="Arial"/>
          <w:color w:val="575050" w:themeColor="accent4"/>
          <w:sz w:val="20"/>
          <w:szCs w:val="20"/>
        </w:rPr>
      </w:pPr>
    </w:p>
    <w:p w:rsidR="005A6B84" w:rsidRPr="005A6B84" w:rsidP="00060B3C" w14:paraId="2EBD9188" w14:textId="0ACFCFD4">
      <w:pPr>
        <w:tabs>
          <w:tab w:val="left" w:pos="180"/>
        </w:tabs>
        <w:spacing w:after="60"/>
        <w:ind w:right="14"/>
        <w:rPr>
          <w:rFonts w:ascii="Arial" w:hAnsi="Arial" w:cs="Arial"/>
          <w:color w:val="575050"/>
          <w:sz w:val="20"/>
          <w:szCs w:val="20"/>
        </w:rPr>
      </w:pPr>
      <w:r>
        <w:rPr>
          <w:rFonts w:ascii="Arial" w:hAnsi="Arial" w:cs="Arial"/>
          <w:color w:val="575050" w:themeColor="accent4"/>
          <w:sz w:val="20"/>
          <w:szCs w:val="20"/>
        </w:rPr>
        <w:t xml:space="preserve">Q15. </w:t>
      </w:r>
      <w:r w:rsidRPr="4EBCEB42">
        <w:rPr>
          <w:rFonts w:ascii="Arial" w:hAnsi="Arial" w:cs="Arial"/>
          <w:color w:val="575050" w:themeColor="accent4"/>
          <w:sz w:val="20"/>
          <w:szCs w:val="20"/>
        </w:rPr>
        <w:t xml:space="preserve">Have you </w:t>
      </w:r>
      <w:r w:rsidR="007E534E">
        <w:rPr>
          <w:rFonts w:ascii="Arial" w:hAnsi="Arial" w:cs="Arial"/>
          <w:color w:val="575050" w:themeColor="accent4"/>
          <w:sz w:val="20"/>
          <w:szCs w:val="20"/>
        </w:rPr>
        <w:t xml:space="preserve">and your agency </w:t>
      </w:r>
      <w:r w:rsidRPr="4EBCEB42">
        <w:rPr>
          <w:rFonts w:ascii="Arial" w:hAnsi="Arial" w:cs="Arial"/>
          <w:color w:val="575050" w:themeColor="accent4"/>
          <w:sz w:val="20"/>
          <w:szCs w:val="20"/>
        </w:rPr>
        <w:t xml:space="preserve">used any of the Center’s </w:t>
      </w:r>
      <w:r w:rsidR="001C4014">
        <w:rPr>
          <w:rFonts w:ascii="Arial" w:hAnsi="Arial" w:cs="Arial"/>
          <w:color w:val="575050" w:themeColor="accent4"/>
          <w:sz w:val="20"/>
          <w:szCs w:val="20"/>
        </w:rPr>
        <w:t>Planning and Implementation Tools</w:t>
      </w:r>
      <w:r w:rsidRPr="4EBCEB42">
        <w:rPr>
          <w:rFonts w:ascii="Arial" w:hAnsi="Arial" w:cs="Arial"/>
          <w:color w:val="575050" w:themeColor="accent4"/>
          <w:sz w:val="20"/>
          <w:szCs w:val="20"/>
        </w:rPr>
        <w:t xml:space="preserve"> on the Center’s CFSR topic webpage such as the “CFSR Connections and Integration Tool” or the “Application Example for Using the State Data Profile and Context Data”?</w:t>
      </w:r>
    </w:p>
    <w:p w:rsidR="005A6B84" w:rsidRPr="005A6B84" w:rsidP="00CE56F4" w14:paraId="3984E0E7" w14:textId="0F976F17">
      <w:pPr>
        <w:tabs>
          <w:tab w:val="left" w:pos="180"/>
        </w:tabs>
        <w:spacing w:after="60"/>
        <w:ind w:left="720" w:right="14"/>
        <w:rPr>
          <w:rFonts w:ascii="Arial" w:hAnsi="Arial" w:cs="Arial"/>
          <w:bCs/>
          <w:color w:val="575050"/>
          <w:sz w:val="20"/>
          <w:szCs w:val="22"/>
        </w:rPr>
      </w:pPr>
      <w:r w:rsidRPr="005A6B84">
        <w:rPr>
          <w:rFonts w:ascii="Arial" w:hAnsi="Arial" w:cs="Arial"/>
          <w:bCs/>
          <w:color w:val="575050"/>
          <w:sz w:val="20"/>
          <w:szCs w:val="22"/>
        </w:rPr>
        <w:t>1=No, 2=Yes, 99=I don’t know</w:t>
      </w:r>
    </w:p>
    <w:p w:rsidR="005A6B84" w:rsidRPr="005A6B84" w:rsidP="005A6B84" w14:paraId="39B4D73C" w14:textId="77777777">
      <w:pPr>
        <w:tabs>
          <w:tab w:val="left" w:pos="180"/>
        </w:tabs>
        <w:spacing w:after="60"/>
        <w:ind w:right="14"/>
        <w:rPr>
          <w:rFonts w:ascii="Arial" w:hAnsi="Arial" w:cs="Arial"/>
          <w:bCs/>
          <w:color w:val="575050"/>
          <w:sz w:val="20"/>
          <w:szCs w:val="22"/>
        </w:rPr>
      </w:pPr>
    </w:p>
    <w:p w:rsidR="00347E69" w:rsidP="006A3D14" w14:paraId="05738EE2" w14:textId="35786B53">
      <w:pPr>
        <w:tabs>
          <w:tab w:val="left" w:pos="180"/>
        </w:tabs>
        <w:spacing w:after="60"/>
        <w:ind w:left="720" w:right="14"/>
        <w:rPr>
          <w:rFonts w:ascii="Arial" w:hAnsi="Arial" w:cs="Arial"/>
          <w:bCs/>
          <w:color w:val="575050"/>
          <w:sz w:val="20"/>
          <w:szCs w:val="22"/>
        </w:rPr>
      </w:pPr>
      <w:r w:rsidRPr="005A6B84">
        <w:rPr>
          <w:rFonts w:ascii="Arial" w:hAnsi="Arial" w:cs="Arial"/>
          <w:bCs/>
          <w:i/>
          <w:iCs/>
          <w:color w:val="575050"/>
          <w:sz w:val="20"/>
          <w:szCs w:val="22"/>
        </w:rPr>
        <w:t>[For those who responded “no,” or “I don’t know” to Q1</w:t>
      </w:r>
      <w:r w:rsidR="00130500">
        <w:rPr>
          <w:rFonts w:ascii="Arial" w:hAnsi="Arial" w:cs="Arial"/>
          <w:bCs/>
          <w:i/>
          <w:iCs/>
          <w:color w:val="575050"/>
          <w:sz w:val="20"/>
          <w:szCs w:val="22"/>
        </w:rPr>
        <w:t>5</w:t>
      </w:r>
      <w:r w:rsidR="00C07F0B">
        <w:rPr>
          <w:rFonts w:ascii="Arial" w:hAnsi="Arial" w:cs="Arial"/>
          <w:bCs/>
          <w:i/>
          <w:iCs/>
          <w:color w:val="575050"/>
          <w:sz w:val="20"/>
          <w:szCs w:val="22"/>
        </w:rPr>
        <w:t xml:space="preserve"> </w:t>
      </w:r>
      <w:r w:rsidRPr="006A3D14" w:rsidR="00C07F0B">
        <w:rPr>
          <w:rFonts w:ascii="Arial" w:hAnsi="Arial" w:cs="Arial"/>
          <w:b/>
          <w:i/>
          <w:iCs/>
          <w:color w:val="575050"/>
          <w:sz w:val="20"/>
          <w:szCs w:val="22"/>
        </w:rPr>
        <w:t>(</w:t>
      </w:r>
      <w:r w:rsidRPr="006A3D14" w:rsidR="00617208">
        <w:rPr>
          <w:rFonts w:ascii="Arial" w:hAnsi="Arial" w:cs="Arial"/>
          <w:b/>
          <w:i/>
          <w:color w:val="575050"/>
          <w:sz w:val="20"/>
          <w:szCs w:val="22"/>
        </w:rPr>
        <w:t>they will receive this follow-up question and then skip to Part 3</w:t>
      </w:r>
      <w:r w:rsidR="00C07F0B">
        <w:rPr>
          <w:rFonts w:ascii="Arial" w:hAnsi="Arial" w:cs="Arial"/>
          <w:b/>
          <w:i/>
          <w:iCs/>
          <w:color w:val="575050"/>
          <w:sz w:val="20"/>
          <w:szCs w:val="22"/>
        </w:rPr>
        <w:t>)</w:t>
      </w:r>
      <w:r w:rsidRPr="005A6B84">
        <w:rPr>
          <w:rFonts w:ascii="Arial" w:hAnsi="Arial" w:cs="Arial"/>
          <w:bCs/>
          <w:i/>
          <w:iCs/>
          <w:color w:val="575050"/>
          <w:sz w:val="20"/>
          <w:szCs w:val="22"/>
        </w:rPr>
        <w:t xml:space="preserve">] </w:t>
      </w:r>
      <w:r w:rsidRPr="005A6B84">
        <w:rPr>
          <w:rFonts w:ascii="Arial" w:hAnsi="Arial" w:cs="Arial"/>
          <w:bCs/>
          <w:color w:val="575050"/>
          <w:sz w:val="20"/>
          <w:szCs w:val="22"/>
        </w:rPr>
        <w:t xml:space="preserve">What factors kept you from using the CFSR </w:t>
      </w:r>
      <w:r w:rsidR="00B10115">
        <w:rPr>
          <w:rFonts w:ascii="Arial" w:hAnsi="Arial" w:cs="Arial"/>
          <w:bCs/>
          <w:color w:val="575050"/>
          <w:sz w:val="20"/>
          <w:szCs w:val="22"/>
        </w:rPr>
        <w:t>Planning and Implementation Tools</w:t>
      </w:r>
      <w:r>
        <w:rPr>
          <w:rFonts w:ascii="Arial" w:hAnsi="Arial" w:cs="Arial"/>
          <w:bCs/>
          <w:color w:val="575050"/>
          <w:sz w:val="20"/>
          <w:szCs w:val="22"/>
        </w:rPr>
        <w:t>? (Open-ended)</w:t>
      </w:r>
    </w:p>
    <w:p w:rsidR="006434C4" w:rsidRPr="006434C4" w:rsidP="006A3D14" w14:paraId="56B8DE31" w14:textId="16CE3E28">
      <w:pPr>
        <w:tabs>
          <w:tab w:val="left" w:pos="180"/>
        </w:tabs>
        <w:ind w:left="720" w:right="14"/>
        <w:textAlignment w:val="baseline"/>
        <w:rPr>
          <w:rFonts w:ascii="Arial" w:hAnsi="Arial" w:cs="Arial"/>
          <w:color w:val="575050" w:themeColor="accent4"/>
          <w:sz w:val="20"/>
          <w:szCs w:val="20"/>
        </w:rPr>
      </w:pPr>
      <w:r w:rsidRPr="005A6B84">
        <w:rPr>
          <w:rFonts w:ascii="Arial" w:hAnsi="Arial" w:cs="Arial"/>
          <w:bCs/>
          <w:i/>
          <w:iCs/>
          <w:color w:val="575050"/>
          <w:sz w:val="20"/>
          <w:szCs w:val="22"/>
        </w:rPr>
        <w:t>[For those who responded “yes” to Q1</w:t>
      </w:r>
      <w:r w:rsidR="00130500">
        <w:rPr>
          <w:rFonts w:ascii="Arial" w:hAnsi="Arial" w:cs="Arial"/>
          <w:bCs/>
          <w:i/>
          <w:iCs/>
          <w:color w:val="575050"/>
          <w:sz w:val="20"/>
          <w:szCs w:val="22"/>
        </w:rPr>
        <w:t>5</w:t>
      </w:r>
      <w:r w:rsidRPr="005A6B84">
        <w:rPr>
          <w:rFonts w:ascii="Arial" w:hAnsi="Arial" w:cs="Arial"/>
          <w:bCs/>
          <w:i/>
          <w:iCs/>
          <w:color w:val="575050"/>
          <w:sz w:val="20"/>
          <w:szCs w:val="22"/>
        </w:rPr>
        <w:t xml:space="preserve">] </w:t>
      </w:r>
      <w:r w:rsidRPr="006434C4">
        <w:rPr>
          <w:rFonts w:ascii="Arial" w:hAnsi="Arial" w:cs="Arial"/>
          <w:bCs/>
          <w:color w:val="575050"/>
          <w:sz w:val="20"/>
          <w:szCs w:val="22"/>
        </w:rPr>
        <w:t>Which one(s)</w:t>
      </w:r>
      <w:r w:rsidR="00C748E0">
        <w:rPr>
          <w:rFonts w:ascii="Arial" w:hAnsi="Arial" w:cs="Arial"/>
          <w:bCs/>
          <w:color w:val="575050"/>
          <w:sz w:val="20"/>
          <w:szCs w:val="22"/>
        </w:rPr>
        <w:t>?</w:t>
      </w:r>
      <w:r w:rsidRPr="006434C4">
        <w:rPr>
          <w:rFonts w:ascii="Arial" w:hAnsi="Arial" w:cs="Arial"/>
          <w:bCs/>
          <w:color w:val="575050"/>
          <w:sz w:val="20"/>
          <w:szCs w:val="22"/>
        </w:rPr>
        <w:t xml:space="preserve"> (Open-ended)</w:t>
      </w:r>
    </w:p>
    <w:p w:rsidR="006434C4" w:rsidRPr="006434C4" w:rsidP="006434C4" w14:paraId="72099F53" w14:textId="77777777">
      <w:pPr>
        <w:tabs>
          <w:tab w:val="left" w:pos="180"/>
        </w:tabs>
        <w:ind w:left="1080" w:right="14"/>
        <w:textAlignment w:val="baseline"/>
        <w:rPr>
          <w:rFonts w:ascii="Arial" w:hAnsi="Arial" w:cs="Arial"/>
          <w:color w:val="575050" w:themeColor="accent4"/>
          <w:sz w:val="20"/>
          <w:szCs w:val="20"/>
        </w:rPr>
      </w:pPr>
    </w:p>
    <w:p w:rsidR="004E5424" w:rsidRPr="00060B3C" w:rsidP="00060B3C" w14:paraId="4E5EDAB1" w14:textId="6A9B5743">
      <w:pPr>
        <w:tabs>
          <w:tab w:val="left" w:pos="180"/>
        </w:tabs>
        <w:ind w:right="14"/>
        <w:textAlignment w:val="baseline"/>
        <w:rPr>
          <w:rFonts w:ascii="Arial" w:hAnsi="Arial" w:cs="Arial"/>
          <w:color w:val="575050" w:themeColor="accent4"/>
          <w:sz w:val="20"/>
          <w:szCs w:val="20"/>
        </w:rPr>
      </w:pPr>
      <w:r w:rsidRPr="65F4D883">
        <w:rPr>
          <w:rFonts w:ascii="Arial" w:hAnsi="Arial" w:cs="Arial"/>
          <w:color w:val="575050" w:themeColor="accent4"/>
          <w:sz w:val="20"/>
          <w:szCs w:val="20"/>
        </w:rPr>
        <w:t xml:space="preserve">Q16. </w:t>
      </w:r>
      <w:r w:rsidRPr="65F4D883" w:rsidR="005A6B84">
        <w:rPr>
          <w:rFonts w:ascii="Arial" w:hAnsi="Arial" w:cs="Arial"/>
          <w:color w:val="575050" w:themeColor="accent4"/>
          <w:sz w:val="20"/>
          <w:szCs w:val="20"/>
        </w:rPr>
        <w:t xml:space="preserve">My agency found the Center’s CFSR </w:t>
      </w:r>
      <w:r w:rsidR="00B10115">
        <w:rPr>
          <w:rFonts w:ascii="Arial" w:hAnsi="Arial" w:cs="Arial"/>
          <w:color w:val="575050" w:themeColor="accent4"/>
          <w:sz w:val="20"/>
          <w:szCs w:val="20"/>
        </w:rPr>
        <w:t>Planning and Implementation Tools</w:t>
      </w:r>
      <w:r w:rsidRPr="65F4D883" w:rsidR="005A6B84">
        <w:rPr>
          <w:rFonts w:ascii="Arial" w:hAnsi="Arial" w:cs="Arial"/>
          <w:color w:val="575050" w:themeColor="accent4"/>
          <w:sz w:val="20"/>
          <w:szCs w:val="20"/>
        </w:rPr>
        <w:t xml:space="preserve"> </w:t>
      </w:r>
      <w:r w:rsidRPr="65F4D883" w:rsidR="005A6B84">
        <w:rPr>
          <w:rFonts w:ascii="Arial" w:hAnsi="Arial" w:cs="Arial"/>
          <w:color w:val="575050" w:themeColor="accent4"/>
          <w:sz w:val="20"/>
          <w:szCs w:val="20"/>
          <w:u w:val="single"/>
        </w:rPr>
        <w:t>useful</w:t>
      </w:r>
      <w:r w:rsidRPr="65F4D883" w:rsidR="005A6B84">
        <w:rPr>
          <w:rFonts w:ascii="Arial" w:hAnsi="Arial" w:cs="Arial"/>
          <w:color w:val="575050" w:themeColor="accent4"/>
          <w:sz w:val="20"/>
          <w:szCs w:val="20"/>
        </w:rPr>
        <w:t xml:space="preserve"> for our CFSR process. </w:t>
      </w:r>
    </w:p>
    <w:p w:rsidR="005A6B84" w:rsidRPr="005A6B84" w:rsidP="009E3F38" w14:paraId="72F4FCE1" w14:textId="2994FFDF">
      <w:pPr>
        <w:pStyle w:val="CBBULLET2"/>
      </w:pPr>
      <w:r>
        <w:t>1=Strongly Disagree; 2=Disagree; 3=Somewhat Disagree; 4=Neither agree nor disagree; 5=Somewhat Agree; 6=Agree; 7=Strongly Agree; 99=Don’t Know</w:t>
      </w:r>
    </w:p>
    <w:p w:rsidR="00C52AC3" w:rsidP="002B57C3" w14:paraId="617FB002" w14:textId="5428D9D7">
      <w:pPr>
        <w:pStyle w:val="paragraph"/>
        <w:spacing w:before="0" w:beforeAutospacing="0" w:after="0" w:afterAutospacing="0"/>
        <w:ind w:left="720"/>
        <w:textAlignment w:val="baseline"/>
        <w:rPr>
          <w:rFonts w:ascii="Arial" w:hAnsi="Arial" w:cs="Arial"/>
          <w:color w:val="575050" w:themeColor="accent4"/>
          <w:sz w:val="20"/>
          <w:szCs w:val="20"/>
        </w:rPr>
      </w:pPr>
    </w:p>
    <w:p w:rsidR="005A6B84" w:rsidP="00B06B13" w14:paraId="3E39E00D" w14:textId="40A40CAC">
      <w:pPr>
        <w:pStyle w:val="paragraph"/>
        <w:spacing w:before="0" w:beforeAutospacing="0" w:after="0" w:afterAutospacing="0"/>
        <w:ind w:left="720"/>
        <w:textAlignment w:val="baseline"/>
        <w:rPr>
          <w:rFonts w:ascii="Arial" w:hAnsi="Arial" w:cs="Arial"/>
          <w:color w:val="575050" w:themeColor="accent4"/>
          <w:sz w:val="20"/>
          <w:szCs w:val="20"/>
        </w:rPr>
      </w:pPr>
      <w:r w:rsidRPr="005A6B84">
        <w:rPr>
          <w:rFonts w:ascii="Arial" w:hAnsi="Arial" w:cs="Arial"/>
          <w:color w:val="575050" w:themeColor="accent4"/>
          <w:sz w:val="20"/>
          <w:szCs w:val="20"/>
        </w:rPr>
        <w:t>Please describe the reason for your rating. (Open-ended)</w:t>
      </w:r>
    </w:p>
    <w:p w:rsidR="005A6B84" w:rsidP="005A6B84" w14:paraId="4C9FC6F1" w14:textId="0CDA946D">
      <w:pPr>
        <w:pStyle w:val="paragraph"/>
        <w:spacing w:before="0" w:beforeAutospacing="0" w:after="0" w:afterAutospacing="0"/>
        <w:textAlignment w:val="baseline"/>
        <w:rPr>
          <w:rFonts w:ascii="Arial" w:hAnsi="Arial" w:cs="Arial"/>
          <w:color w:val="575050" w:themeColor="accent4"/>
          <w:sz w:val="20"/>
          <w:szCs w:val="20"/>
        </w:rPr>
      </w:pPr>
    </w:p>
    <w:p w:rsidR="005A6B84" w:rsidP="00F67E5C" w14:paraId="76F89602" w14:textId="2A7C33AE">
      <w:pPr>
        <w:pStyle w:val="CBBULLET1"/>
        <w:numPr>
          <w:ilvl w:val="0"/>
          <w:numId w:val="0"/>
        </w:numPr>
        <w:spacing w:after="0"/>
      </w:pPr>
      <w:r>
        <w:t xml:space="preserve">Q17. </w:t>
      </w:r>
      <w:r w:rsidRPr="005A6B84">
        <w:t xml:space="preserve">Overall, my agency was </w:t>
      </w:r>
      <w:r w:rsidRPr="002C3EC9">
        <w:rPr>
          <w:u w:val="single"/>
        </w:rPr>
        <w:t>satisfied</w:t>
      </w:r>
      <w:r w:rsidRPr="005A6B84">
        <w:t xml:space="preserve"> with the CFSR </w:t>
      </w:r>
      <w:r w:rsidR="00B10115">
        <w:t>Planning and Implementation Tools</w:t>
      </w:r>
      <w:r w:rsidRPr="005A6B84">
        <w:t>.</w:t>
      </w:r>
    </w:p>
    <w:p w:rsidR="005A6B84" w:rsidP="002D04D2" w14:paraId="399FB86B" w14:textId="5BC897A4">
      <w:pPr>
        <w:pStyle w:val="CBBULLET1"/>
        <w:numPr>
          <w:ilvl w:val="0"/>
          <w:numId w:val="0"/>
        </w:numPr>
        <w:spacing w:after="0"/>
        <w:ind w:left="720"/>
      </w:pPr>
      <w:r>
        <w:t xml:space="preserve">1=Strongly Disagree; 2=Disagree; 3=Somewhat Disagree; 4=Neither agree nor disagree; 5=Somewhat Agree; 6=Agree; 7=Strongly Agree; 99=Don’t Know </w:t>
      </w:r>
    </w:p>
    <w:p w:rsidR="002C3EC9" w:rsidP="00A04C6C" w14:paraId="0CC251B3" w14:textId="15C4F0CF">
      <w:pPr>
        <w:pStyle w:val="CBBULLET1"/>
        <w:numPr>
          <w:ilvl w:val="0"/>
          <w:numId w:val="0"/>
        </w:numPr>
        <w:ind w:hanging="360"/>
      </w:pPr>
    </w:p>
    <w:p w:rsidR="002C3EC9" w:rsidP="00182E9C" w14:paraId="3F56F231" w14:textId="544D84CA">
      <w:pPr>
        <w:pStyle w:val="CBBULLET1"/>
        <w:numPr>
          <w:ilvl w:val="0"/>
          <w:numId w:val="0"/>
        </w:numPr>
      </w:pPr>
      <w:r>
        <w:t xml:space="preserve">Q18. </w:t>
      </w:r>
      <w:r w:rsidRPr="002C3EC9">
        <w:t xml:space="preserve">How can the Center improve the CFSR </w:t>
      </w:r>
      <w:r w:rsidR="00B10115">
        <w:t>Planning and Implementation Tools</w:t>
      </w:r>
      <w:r w:rsidRPr="002C3EC9">
        <w:t>? (Open-ended)</w:t>
      </w:r>
    </w:p>
    <w:p w:rsidR="00E57BF5" w:rsidP="00E57BF5" w14:paraId="74CE22CB" w14:textId="2319AB47">
      <w:pPr>
        <w:pStyle w:val="CBBULLET1"/>
        <w:numPr>
          <w:ilvl w:val="0"/>
          <w:numId w:val="0"/>
        </w:numPr>
      </w:pPr>
    </w:p>
    <w:p w:rsidR="00E57BF5" w:rsidP="00E57BF5" w14:paraId="2ACC7B11" w14:textId="6425624C">
      <w:pPr>
        <w:pStyle w:val="CBBULLET1"/>
        <w:numPr>
          <w:ilvl w:val="0"/>
          <w:numId w:val="0"/>
        </w:numPr>
      </w:pPr>
    </w:p>
    <w:p w:rsidR="005A6B84" w:rsidP="005A6B84" w14:paraId="387CD7DD" w14:textId="6EBD6AD0">
      <w:pPr>
        <w:pStyle w:val="paragraph"/>
        <w:spacing w:before="0" w:beforeAutospacing="0" w:after="0" w:afterAutospacing="0"/>
        <w:textAlignment w:val="baseline"/>
        <w:rPr>
          <w:rFonts w:ascii="Arial" w:hAnsi="Arial" w:cs="Arial"/>
          <w:color w:val="575050" w:themeColor="accent4"/>
          <w:sz w:val="20"/>
          <w:szCs w:val="20"/>
        </w:rPr>
      </w:pPr>
      <w:r>
        <w:rPr>
          <w:rFonts w:ascii="Rockwell" w:hAnsi="Rockwell"/>
          <w:color w:val="013B82"/>
          <w:sz w:val="32"/>
          <w:szCs w:val="32"/>
        </w:rPr>
        <w:t xml:space="preserve">Part 2B: </w:t>
      </w:r>
      <w:r w:rsidRPr="00E57BF5">
        <w:rPr>
          <w:rFonts w:ascii="Rockwell" w:hAnsi="Rockwell"/>
          <w:color w:val="013B82"/>
          <w:sz w:val="32"/>
          <w:szCs w:val="32"/>
        </w:rPr>
        <w:t xml:space="preserve">CFSR </w:t>
      </w:r>
      <w:r w:rsidR="001C4014">
        <w:rPr>
          <w:rFonts w:ascii="Rockwell" w:hAnsi="Rockwell"/>
          <w:color w:val="013B82"/>
          <w:sz w:val="32"/>
          <w:szCs w:val="32"/>
        </w:rPr>
        <w:t>Planning and Implementation Tools</w:t>
      </w:r>
      <w:r w:rsidRPr="00E57BF5">
        <w:rPr>
          <w:rFonts w:ascii="Rockwell" w:hAnsi="Rockwell"/>
          <w:color w:val="013B82"/>
          <w:sz w:val="32"/>
          <w:szCs w:val="32"/>
        </w:rPr>
        <w:t xml:space="preserve"> - Racial Equity and Lived Experience and/or Lived Expertise</w:t>
      </w:r>
    </w:p>
    <w:p w:rsidR="00A37440" w:rsidP="00A37440" w14:paraId="010CF3B2" w14:textId="77777777">
      <w:pPr>
        <w:pStyle w:val="paragraph"/>
        <w:spacing w:before="0" w:beforeAutospacing="0" w:after="0" w:afterAutospacing="0"/>
        <w:textAlignment w:val="baseline"/>
        <w:rPr>
          <w:rFonts w:ascii="Rockwell" w:hAnsi="Rockwell"/>
          <w:color w:val="013B82"/>
          <w:sz w:val="32"/>
          <w:szCs w:val="32"/>
        </w:rPr>
      </w:pPr>
    </w:p>
    <w:p w:rsidR="00E57BF5" w:rsidRPr="00C52AC3" w:rsidP="00E57BF5" w14:paraId="083D6E7B" w14:textId="77777777">
      <w:pPr>
        <w:pStyle w:val="paragraph"/>
        <w:spacing w:before="0" w:beforeAutospacing="0" w:after="0" w:afterAutospacing="0"/>
        <w:textAlignment w:val="baseline"/>
        <w:rPr>
          <w:rFonts w:ascii="Arial" w:hAnsi="Arial" w:cs="Arial"/>
          <w:b/>
          <w:bCs/>
          <w:color w:val="575050" w:themeColor="accent4"/>
          <w:sz w:val="20"/>
          <w:szCs w:val="20"/>
        </w:rPr>
      </w:pPr>
      <w:r>
        <w:rPr>
          <w:rFonts w:ascii="Arial" w:hAnsi="Arial" w:cs="Arial"/>
          <w:b/>
          <w:bCs/>
          <w:color w:val="575050" w:themeColor="accent4"/>
          <w:sz w:val="20"/>
          <w:szCs w:val="20"/>
        </w:rPr>
        <w:t>Please rate your agreement with the following statements:</w:t>
      </w:r>
    </w:p>
    <w:p w:rsidR="00AB63DF" w:rsidP="00AB63DF" w14:paraId="18818B76" w14:textId="77777777">
      <w:pPr>
        <w:pStyle w:val="paragraph"/>
        <w:spacing w:before="0" w:beforeAutospacing="0" w:after="0" w:afterAutospacing="0"/>
        <w:textAlignment w:val="baseline"/>
        <w:rPr>
          <w:rFonts w:ascii="Arial" w:hAnsi="Arial" w:cs="Arial"/>
          <w:color w:val="575050" w:themeColor="accent4"/>
          <w:sz w:val="20"/>
          <w:szCs w:val="20"/>
        </w:rPr>
      </w:pPr>
    </w:p>
    <w:p w:rsidR="00E57BF5" w:rsidP="00AB63DF" w14:paraId="76EB09D2" w14:textId="7E178942">
      <w:pPr>
        <w:pStyle w:val="paragraph"/>
        <w:spacing w:before="0" w:beforeAutospacing="0" w:after="0" w:afterAutospacing="0"/>
        <w:textAlignment w:val="baseline"/>
        <w:rPr>
          <w:rFonts w:ascii="Arial" w:hAnsi="Arial" w:cs="Arial"/>
          <w:color w:val="575050" w:themeColor="accent4"/>
          <w:sz w:val="20"/>
          <w:szCs w:val="20"/>
        </w:rPr>
      </w:pPr>
      <w:r>
        <w:rPr>
          <w:rFonts w:ascii="Arial" w:hAnsi="Arial" w:cs="Arial"/>
          <w:color w:val="575050" w:themeColor="accent4"/>
          <w:sz w:val="20"/>
          <w:szCs w:val="20"/>
        </w:rPr>
        <w:t xml:space="preserve">Q19. </w:t>
      </w:r>
      <w:r w:rsidRPr="00E57BF5">
        <w:rPr>
          <w:rFonts w:ascii="Arial" w:hAnsi="Arial" w:cs="Arial"/>
          <w:color w:val="575050" w:themeColor="accent4"/>
          <w:sz w:val="20"/>
          <w:szCs w:val="20"/>
        </w:rPr>
        <w:t xml:space="preserve">The Center’s CFSR Planning </w:t>
      </w:r>
      <w:r w:rsidR="001C4014">
        <w:rPr>
          <w:rFonts w:ascii="Arial" w:hAnsi="Arial" w:cs="Arial"/>
          <w:color w:val="575050" w:themeColor="accent4"/>
          <w:sz w:val="20"/>
          <w:szCs w:val="20"/>
        </w:rPr>
        <w:t xml:space="preserve">and Implementation </w:t>
      </w:r>
      <w:r w:rsidRPr="00E57BF5">
        <w:rPr>
          <w:rFonts w:ascii="Arial" w:hAnsi="Arial" w:cs="Arial"/>
          <w:color w:val="575050" w:themeColor="accent4"/>
          <w:sz w:val="20"/>
          <w:szCs w:val="20"/>
        </w:rPr>
        <w:t>Tools addressed racial equity (e.g., increasing capacity for interpreting data by race and/or ethnicity to understand populations and their needs, using data to understand gaps in and barriers to service delivery for families of color, increasing understanding of service needs for families and communities of color).</w:t>
      </w:r>
    </w:p>
    <w:p w:rsidR="00E57BF5" w:rsidRPr="00E57BF5" w:rsidP="00062363" w14:paraId="20E9A4E0" w14:textId="45AC1D40">
      <w:pPr>
        <w:pStyle w:val="paragraph"/>
        <w:spacing w:before="0" w:beforeAutospacing="0" w:after="0" w:afterAutospacing="0"/>
        <w:ind w:left="720"/>
        <w:textAlignment w:val="baseline"/>
        <w:rPr>
          <w:rFonts w:ascii="Arial" w:hAnsi="Arial" w:cs="Arial"/>
          <w:color w:val="575050" w:themeColor="accent4"/>
          <w:sz w:val="20"/>
          <w:szCs w:val="20"/>
        </w:rPr>
      </w:pPr>
      <w:r w:rsidRPr="00E57BF5">
        <w:rPr>
          <w:rFonts w:ascii="Arial" w:hAnsi="Arial" w:cs="Arial"/>
          <w:color w:val="575050" w:themeColor="accent4"/>
          <w:sz w:val="20"/>
          <w:szCs w:val="20"/>
        </w:rPr>
        <w:t>1=Strongly Disagree; 2=Disagree; 3=Somewhat Disagree; 4=Neither agree nor disagree; 5=Somewhat Agree; 6=Agree; 7=Strongly Agree; 99=Don’t Know</w:t>
      </w:r>
    </w:p>
    <w:p w:rsidR="00E57BF5" w:rsidP="00AB63DF" w14:paraId="3E66D99A" w14:textId="77777777">
      <w:pPr>
        <w:pStyle w:val="paragraph"/>
        <w:spacing w:before="0" w:beforeAutospacing="0" w:after="0" w:afterAutospacing="0"/>
        <w:textAlignment w:val="baseline"/>
        <w:rPr>
          <w:rFonts w:ascii="Arial" w:hAnsi="Arial" w:cs="Arial"/>
          <w:color w:val="575050" w:themeColor="accent4"/>
          <w:sz w:val="20"/>
          <w:szCs w:val="20"/>
        </w:rPr>
      </w:pPr>
    </w:p>
    <w:p w:rsidR="00E57BF5" w:rsidP="00AB63DF" w14:paraId="5DDEA99F" w14:textId="2DEEB2A8">
      <w:pPr>
        <w:pStyle w:val="CBBULLET1"/>
        <w:numPr>
          <w:ilvl w:val="0"/>
          <w:numId w:val="0"/>
        </w:numPr>
      </w:pPr>
      <w:r>
        <w:t xml:space="preserve">Q20. </w:t>
      </w:r>
      <w:r>
        <w:t xml:space="preserve">The Center’s CFSR </w:t>
      </w:r>
      <w:r w:rsidR="00B10115">
        <w:t>Planning and Implementation Tools</w:t>
      </w:r>
      <w:r>
        <w:t xml:space="preserve"> fit well with my agency’s current </w:t>
      </w:r>
      <w:r w:rsidR="006F45CA">
        <w:t xml:space="preserve">efforts to integrate </w:t>
      </w:r>
      <w:r>
        <w:t>racial equity in our work.</w:t>
      </w:r>
    </w:p>
    <w:p w:rsidR="00E57BF5" w:rsidP="00062363" w14:paraId="421E0F14" w14:textId="77777777">
      <w:pPr>
        <w:pStyle w:val="CBBULLET1"/>
        <w:numPr>
          <w:ilvl w:val="0"/>
          <w:numId w:val="0"/>
        </w:numPr>
        <w:ind w:left="720"/>
      </w:pPr>
      <w:r>
        <w:t xml:space="preserve">1=Strongly Disagree; 2=Disagree; 3=Somewhat Disagree; 4=Neither agree nor disagree; 5=Somewhat Agree; 6=Agree; 7=Strongly Agree; 99=Don’t Know </w:t>
      </w:r>
    </w:p>
    <w:p w:rsidR="00E57BF5" w:rsidP="00B067D3" w14:paraId="163555B3" w14:textId="77777777">
      <w:pPr>
        <w:pStyle w:val="CBBULLET1"/>
        <w:numPr>
          <w:ilvl w:val="0"/>
          <w:numId w:val="0"/>
        </w:numPr>
        <w:ind w:left="720"/>
      </w:pPr>
    </w:p>
    <w:p w:rsidR="00E57BF5" w:rsidP="009E3F38" w14:paraId="172568EE" w14:textId="338F89F1">
      <w:pPr>
        <w:pStyle w:val="CBBULLET2"/>
      </w:pPr>
      <w:r w:rsidRPr="00774993">
        <w:rPr>
          <w:i/>
          <w:iCs/>
        </w:rPr>
        <w:t>[If 5=Somewhat agree or higher]</w:t>
      </w:r>
      <w:r>
        <w:t xml:space="preserve"> </w:t>
      </w:r>
      <w:r w:rsidRPr="004E5424">
        <w:t xml:space="preserve">Why do the CFSR </w:t>
      </w:r>
      <w:r w:rsidR="00B10115">
        <w:t>Planning and Implementation Tools</w:t>
      </w:r>
      <w:r w:rsidRPr="004E5424">
        <w:t xml:space="preserve"> fit well? (Open-ended)</w:t>
      </w:r>
    </w:p>
    <w:p w:rsidR="0068560E" w:rsidP="009E3F38" w14:paraId="7585B256" w14:textId="68845B3C">
      <w:pPr>
        <w:pStyle w:val="CBBULLET2"/>
      </w:pPr>
      <w:r w:rsidRPr="00E57BF5">
        <w:rPr>
          <w:i/>
          <w:iCs/>
        </w:rPr>
        <w:t xml:space="preserve">[If </w:t>
      </w:r>
      <w:r w:rsidR="00500DF9">
        <w:rPr>
          <w:i/>
          <w:iCs/>
        </w:rPr>
        <w:t>4</w:t>
      </w:r>
      <w:r w:rsidRPr="00E57BF5">
        <w:rPr>
          <w:i/>
          <w:iCs/>
        </w:rPr>
        <w:t>=</w:t>
      </w:r>
      <w:r w:rsidR="00500DF9">
        <w:rPr>
          <w:i/>
          <w:iCs/>
        </w:rPr>
        <w:t>Neither agree nor</w:t>
      </w:r>
      <w:r w:rsidRPr="00E57BF5">
        <w:rPr>
          <w:i/>
          <w:iCs/>
        </w:rPr>
        <w:t xml:space="preserve"> disagree or lower]</w:t>
      </w:r>
      <w:r>
        <w:t xml:space="preserve"> </w:t>
      </w:r>
      <w:r w:rsidRPr="00E57BF5">
        <w:t xml:space="preserve">Why do the CFSR </w:t>
      </w:r>
      <w:r w:rsidR="00B10115">
        <w:t>Planning and Implementation Tools</w:t>
      </w:r>
      <w:r w:rsidRPr="00E57BF5">
        <w:t xml:space="preserve"> not fit well with your agency’s current </w:t>
      </w:r>
      <w:r w:rsidR="00941D87">
        <w:t>efforts</w:t>
      </w:r>
      <w:r w:rsidRPr="00E57BF5">
        <w:t>? (Open-ended)</w:t>
      </w:r>
    </w:p>
    <w:p w:rsidR="00E57BF5" w:rsidP="009E3F38" w14:paraId="20B4F8A9" w14:textId="59B435F2">
      <w:pPr>
        <w:pStyle w:val="CBBULLET2"/>
      </w:pPr>
    </w:p>
    <w:p w:rsidR="00E57BF5" w:rsidP="00603B6B" w14:paraId="2337FCE6" w14:textId="5F858571">
      <w:pPr>
        <w:pStyle w:val="CBBULLET1"/>
        <w:numPr>
          <w:ilvl w:val="0"/>
          <w:numId w:val="0"/>
        </w:numPr>
      </w:pPr>
      <w:r>
        <w:t xml:space="preserve">Q21. </w:t>
      </w:r>
      <w:r w:rsidRPr="00E57BF5">
        <w:t xml:space="preserve">The Center’s </w:t>
      </w:r>
      <w:r w:rsidR="00B10115">
        <w:t>Planning and Implementation Tools</w:t>
      </w:r>
      <w:r w:rsidRPr="00E57BF5">
        <w:t xml:space="preserve"> addressed the incorporation of lived experience and/or lived expertise (e.g., applying strategies that encourage and support active participation and inclusion of families and youth with lived experience and/or expertise in program planning, implementation, or continuous quality improvement).</w:t>
      </w:r>
    </w:p>
    <w:p w:rsidR="00E57BF5" w:rsidP="00DF3AD5" w14:paraId="35EDB83B" w14:textId="77777777">
      <w:pPr>
        <w:pStyle w:val="CBBULLET1"/>
        <w:numPr>
          <w:ilvl w:val="0"/>
          <w:numId w:val="0"/>
        </w:numPr>
        <w:ind w:left="720"/>
      </w:pPr>
      <w:r>
        <w:t xml:space="preserve">1=Strongly Disagree; 2=Disagree; 3=Somewhat Disagree; 4=Neither agree nor disagree; 5=Somewhat Agree; 6=Agree; 7=Strongly Agree; 99=Don’t Know </w:t>
      </w:r>
    </w:p>
    <w:p w:rsidR="00E57BF5" w:rsidP="00025B46" w14:paraId="7BC17D81" w14:textId="77777777">
      <w:pPr>
        <w:pStyle w:val="CBBULLET1"/>
        <w:numPr>
          <w:ilvl w:val="0"/>
          <w:numId w:val="0"/>
        </w:numPr>
        <w:ind w:left="720"/>
      </w:pPr>
    </w:p>
    <w:p w:rsidR="00E57BF5" w:rsidRPr="00E57BF5" w:rsidP="009E3F38" w14:paraId="2F9E64D2" w14:textId="3001A2A1">
      <w:pPr>
        <w:pStyle w:val="CBBULLET2"/>
      </w:pPr>
      <w:r w:rsidRPr="00E57BF5">
        <w:rPr>
          <w:i/>
          <w:iCs/>
        </w:rPr>
        <w:t>[If 5=Somewhat agree or higher]</w:t>
      </w:r>
      <w:r>
        <w:t xml:space="preserve"> </w:t>
      </w:r>
      <w:r w:rsidRPr="00E57BF5">
        <w:t xml:space="preserve">How did the Center’s CFSR </w:t>
      </w:r>
      <w:r w:rsidR="00B10115">
        <w:t>Planning and Implementation Tools</w:t>
      </w:r>
      <w:r w:rsidRPr="00E57BF5">
        <w:t xml:space="preserve"> support your engagement with individuals who have lived experience and/or lived expertise? (Open-ended).</w:t>
      </w:r>
    </w:p>
    <w:p w:rsidR="00E57BF5" w:rsidP="009E3F38" w14:paraId="0B2D1214" w14:textId="077E2A0D">
      <w:pPr>
        <w:pStyle w:val="CBBULLET2"/>
      </w:pPr>
      <w:r w:rsidRPr="00E57BF5">
        <w:rPr>
          <w:i/>
          <w:iCs/>
        </w:rPr>
        <w:t xml:space="preserve">[If </w:t>
      </w:r>
      <w:r w:rsidR="001D2B55">
        <w:rPr>
          <w:i/>
          <w:iCs/>
        </w:rPr>
        <w:t>4</w:t>
      </w:r>
      <w:r w:rsidRPr="00E57BF5">
        <w:rPr>
          <w:i/>
          <w:iCs/>
        </w:rPr>
        <w:t>=</w:t>
      </w:r>
      <w:r w:rsidR="001D2B55">
        <w:rPr>
          <w:i/>
          <w:iCs/>
        </w:rPr>
        <w:t>Neither agree nor</w:t>
      </w:r>
      <w:r w:rsidRPr="00E57BF5">
        <w:rPr>
          <w:i/>
          <w:iCs/>
        </w:rPr>
        <w:t xml:space="preserve"> disagree or lower]</w:t>
      </w:r>
      <w:r>
        <w:t xml:space="preserve"> </w:t>
      </w:r>
      <w:r w:rsidRPr="00E57BF5">
        <w:t>How can the Center improve its incorporation of lived experience and/or lived expertise in its CFSR</w:t>
      </w:r>
      <w:r w:rsidR="000A6E13">
        <w:t xml:space="preserve"> </w:t>
      </w:r>
      <w:r w:rsidR="001C4014">
        <w:t>Planning and Implementation Tools</w:t>
      </w:r>
      <w:r w:rsidRPr="00E57BF5">
        <w:t>? (Open-ended)</w:t>
      </w:r>
    </w:p>
    <w:p w:rsidR="00E57BF5" w:rsidP="009E3F38" w14:paraId="7791D6D1" w14:textId="30EB057D">
      <w:pPr>
        <w:pStyle w:val="CBBULLET2"/>
      </w:pPr>
    </w:p>
    <w:p w:rsidR="00E57BF5" w:rsidP="00603B6B" w14:paraId="4DCC2A5F" w14:textId="366CE45F">
      <w:pPr>
        <w:pStyle w:val="CBBULLET1"/>
        <w:numPr>
          <w:ilvl w:val="0"/>
          <w:numId w:val="0"/>
        </w:numPr>
      </w:pPr>
      <w:r>
        <w:t xml:space="preserve">Q22. </w:t>
      </w:r>
      <w:r>
        <w:t>The Center’s CFSR</w:t>
      </w:r>
      <w:r w:rsidR="00254C2D">
        <w:t xml:space="preserve"> Implementation</w:t>
      </w:r>
      <w:r>
        <w:t xml:space="preserve"> </w:t>
      </w:r>
      <w:r w:rsidR="00B10115">
        <w:t>Planning and Implementation Tools</w:t>
      </w:r>
      <w:r>
        <w:t xml:space="preserve"> fit well with my agency’s current </w:t>
      </w:r>
      <w:r w:rsidR="007907EC">
        <w:t xml:space="preserve">efforts to integrate </w:t>
      </w:r>
      <w:r>
        <w:t xml:space="preserve">lived experience and/or lived expertise in our work. </w:t>
      </w:r>
    </w:p>
    <w:p w:rsidR="00E57BF5" w:rsidP="00DF3AD5" w14:paraId="60834157" w14:textId="28B8ED09">
      <w:pPr>
        <w:pStyle w:val="CBBULLET1"/>
        <w:numPr>
          <w:ilvl w:val="0"/>
          <w:numId w:val="0"/>
        </w:numPr>
        <w:ind w:left="720"/>
      </w:pPr>
      <w:r>
        <w:t xml:space="preserve">1=Strongly Disagree; 2=Disagree; 3=Somewhat Disagree; 4=Neither agree nor disagree; 5=Somewhat Agree; 6=Agree; 7=Strongly Agree; 99=Don’t Know </w:t>
      </w:r>
    </w:p>
    <w:p w:rsidR="004F4655" w:rsidP="00603B6B" w14:paraId="25739153" w14:textId="64CFC3CA"/>
    <w:sectPr w:rsidSect="00D9642B">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Grande">
    <w:altName w:val="Segoe UI"/>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B86625" w14:paraId="322F6695" w14:textId="77777777">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5E86" w:rsidP="00B86625" w14:paraId="5F7F4389" w14:textId="7777777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FF5308" w:rsidP="00B86625" w14:paraId="57D0818C" w14:textId="77777777">
    <w:pPr>
      <w:framePr w:wrap="none" w:vAnchor="text" w:hAnchor="margin" w:xAlign="right" w:y="1"/>
      <w:rPr>
        <w:rStyle w:val="PageNumber"/>
        <w:color w:val="013B82" w:themeColor="text1"/>
      </w:rPr>
    </w:pPr>
    <w:r w:rsidRPr="00FF5308">
      <w:rPr>
        <w:rStyle w:val="PageNumber"/>
        <w:color w:val="013B82" w:themeColor="text1"/>
      </w:rPr>
      <w:fldChar w:fldCharType="begin"/>
    </w:r>
    <w:r w:rsidRPr="00FF5308">
      <w:rPr>
        <w:rStyle w:val="PageNumber"/>
        <w:color w:val="013B82" w:themeColor="text1"/>
      </w:rPr>
      <w:instrText xml:space="preserve">PAGE  </w:instrText>
    </w:r>
    <w:r w:rsidRPr="00FF5308">
      <w:rPr>
        <w:rStyle w:val="PageNumber"/>
        <w:color w:val="013B82" w:themeColor="text1"/>
      </w:rPr>
      <w:fldChar w:fldCharType="separate"/>
    </w:r>
    <w:r w:rsidRPr="00FF5308" w:rsidR="00400C73">
      <w:rPr>
        <w:rStyle w:val="PageNumber"/>
        <w:noProof/>
        <w:color w:val="013B82" w:themeColor="text1"/>
      </w:rPr>
      <w:t>2</w:t>
    </w:r>
    <w:r w:rsidRPr="00FF5308">
      <w:rPr>
        <w:rStyle w:val="PageNumber"/>
        <w:color w:val="013B82" w:themeColor="text1"/>
      </w:rPr>
      <w:fldChar w:fldCharType="end"/>
    </w:r>
  </w:p>
  <w:p w:rsidR="00075E86" w:rsidP="00B86625" w14:paraId="7506CBEC" w14:textId="77777777">
    <w:pPr>
      <w:tabs>
        <w:tab w:val="left" w:pos="8640"/>
      </w:tabs>
      <w:ind w:right="360" w:firstLine="360"/>
    </w:pPr>
    <w:r w:rsidRPr="00EF52CE">
      <w:rPr>
        <w:noProof/>
      </w:rPr>
      <mc:AlternateContent>
        <mc:Choice Requires="wps">
          <w:drawing>
            <wp:anchor distT="0" distB="0" distL="114300" distR="114300" simplePos="0" relativeHeight="251667456" behindDoc="1" locked="0" layoutInCell="1" allowOverlap="1">
              <wp:simplePos x="0" y="0"/>
              <wp:positionH relativeFrom="page">
                <wp:posOffset>6105525</wp:posOffset>
              </wp:positionH>
              <wp:positionV relativeFrom="margin">
                <wp:posOffset>8232140</wp:posOffset>
              </wp:positionV>
              <wp:extent cx="1443990" cy="457200"/>
              <wp:effectExtent l="0" t="0" r="3810" b="0"/>
              <wp:wrapSquare wrapText="bothSides"/>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a:xfrm>
                        <a:off x="0" y="0"/>
                        <a:ext cx="1443990" cy="457200"/>
                      </a:xfrm>
                      <a:prstGeom prst="rect">
                        <a:avLst/>
                      </a:prstGeom>
                      <a:blipFill>
                        <a:blip xmlns:r="http://schemas.openxmlformats.org/officeDocument/2006/relationships" r:embed="rId1"/>
                        <a:stretch>
                          <a:fillRect/>
                        </a:stretch>
                      </a:blipFill>
                      <a:ln>
                        <a:noFill/>
                      </a:ln>
                      <a:effectLst/>
                      <a:extLst>
                        <a:ext xmlns:a="http://schemas.openxmlformats.org/drawingml/2006/main"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a:ext>
                        <a:ext xmlns:a="http://schemas.openxmlformats.org/drawingml/2006/main" uri="{C572A759-6A51-4108-AA02-DFA0A04FC94B}">
                          <ma14:wrappingTextBox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a:ext>
                      </a:extLst>
                    </wps:spPr>
                    <wps:style>
                      <a:lnRef idx="1">
                        <a:schemeClr val="accent1"/>
                      </a:lnRef>
                      <a:fillRef idx="3">
                        <a:schemeClr val="accent1"/>
                      </a:fillRef>
                      <a:effectRef idx="2">
                        <a:schemeClr val="accent1"/>
                      </a:effectRef>
                      <a:fontRef idx="minor">
                        <a:schemeClr val="lt1"/>
                      </a:fontRef>
                    </wps:style>
                    <wps:txbx>
                      <w:txbxContent>
                        <w:p w:rsidR="003F61D9" w:rsidP="003F61D9"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2050" style="width:113.7pt;height:36pt;margin-top:648.2pt;margin-left:480.7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51072" stroked="f">
              <v:fill r:id="rId1" o:title="" recolor="t" rotate="t" type="frame"/>
              <o:lock v:ext="edit" aspectratio="t"/>
              <v:textbox>
                <w:txbxContent>
                  <w:p w:rsidR="003F61D9" w:rsidP="003F61D9" w14:paraId="504BDAC9" w14:textId="77777777">
                    <w:pPr>
                      <w:jc w:val="center"/>
                    </w:pPr>
                    <w:r>
                      <w:t xml:space="preserve"> </w:t>
                    </w:r>
                  </w:p>
                </w:txbxContent>
              </v:textbox>
              <w10:wrap type="square"/>
            </v:rect>
          </w:pict>
        </mc:Fallback>
      </mc:AlternateContent>
    </w:r>
    <w:r w:rsidRPr="0030752F" w:rsidR="0030752F">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-3810</wp:posOffset>
          </wp:positionV>
          <wp:extent cx="6830568" cy="274320"/>
          <wp:effectExtent l="0" t="0" r="2540" b="5080"/>
          <wp:wrapNone/>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
                  <a:stretch>
                    <a:fillRect/>
                  </a:stretch>
                </pic:blipFill>
                <pic:spPr>
                  <a:xfrm>
                    <a:off x="0" y="0"/>
                    <a:ext cx="6830568" cy="274320"/>
                  </a:xfrm>
                  <a:prstGeom prst="rect">
                    <a:avLst/>
                  </a:prstGeom>
                </pic:spPr>
              </pic:pic>
            </a:graphicData>
          </a:graphic>
          <wp14:sizeRelH relativeFrom="page">
            <wp14:pctWidth>0</wp14:pctWidth>
          </wp14:sizeRelH>
          <wp14:sizeRelV relativeFrom="page">
            <wp14:pctHeight>0</wp14:pctHeight>
          </wp14:sizeRelV>
        </wp:anchor>
      </w:drawing>
    </w:r>
    <w:r w:rsidR="00FC04EF">
      <w:rPr>
        <w:noProof/>
      </w:rPr>
      <mc:AlternateContent>
        <mc:Choice Requires="wps">
          <w:drawing>
            <wp:anchor distT="0" distB="0" distL="114300" distR="114300" simplePos="0" relativeHeight="251661312" behindDoc="1" locked="0" layoutInCell="1" allowOverlap="1">
              <wp:simplePos x="0" y="0"/>
              <wp:positionH relativeFrom="column">
                <wp:posOffset>5181600</wp:posOffset>
              </wp:positionH>
              <wp:positionV relativeFrom="paragraph">
                <wp:posOffset>-118052</wp:posOffset>
              </wp:positionV>
              <wp:extent cx="1431636" cy="394450"/>
              <wp:effectExtent l="0" t="0" r="3810" b="0"/>
              <wp:wrapNone/>
              <wp:docPr id="35" name="Isosceles Triangle 35"/>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1431636" cy="39445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2051" type="#_x0000_t5" style="width:112.75pt;height:31.05pt;margin-top:-9.3pt;margin-left:408pt;mso-wrap-distance-bottom:0;mso-wrap-distance-left:9pt;mso-wrap-distance-right:9pt;mso-wrap-distance-top:0;mso-wrap-style:square;position:absolute;rotation:180;visibility:visible;v-text-anchor:middle;z-index:-251652096" fillcolor="white" stroked="f"/>
          </w:pict>
        </mc:Fallback>
      </mc:AlternateContent>
    </w:r>
    <w:r w:rsidR="00FC04EF">
      <w:rPr>
        <w:noProof/>
      </w:rPr>
      <mc:AlternateContent>
        <mc:Choice Requires="wps">
          <w:drawing>
            <wp:anchor distT="0" distB="0" distL="114300" distR="114300" simplePos="0" relativeHeight="251660288" behindDoc="1" locked="0" layoutInCell="1" allowOverlap="1">
              <wp:simplePos x="0" y="0"/>
              <wp:positionH relativeFrom="column">
                <wp:posOffset>5915660</wp:posOffset>
              </wp:positionH>
              <wp:positionV relativeFrom="paragraph">
                <wp:posOffset>-635</wp:posOffset>
              </wp:positionV>
              <wp:extent cx="923290" cy="274320"/>
              <wp:effectExtent l="50800" t="25400" r="54610" b="6858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923290" cy="274320"/>
                      </a:xfrm>
                      <a:prstGeom prst="rect">
                        <a:avLst/>
                      </a:prstGeom>
                      <a:solidFill>
                        <a:schemeClr val="accent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0" o:spid="_x0000_s2052" style="width:72.7pt;height:21.6pt;margin-top:-0.05pt;margin-left:465.8pt;mso-height-percent:0;mso-height-relative:margin;mso-wrap-distance-bottom:0;mso-wrap-distance-left:9pt;mso-wrap-distance-right:9pt;mso-wrap-distance-top:0;mso-wrap-style:square;position:absolute;visibility:visible;v-text-anchor:middle;z-index:-251653120" fillcolor="#f7941e" stroked="f">
              <v:shadow on="t" color="black" opacity="22937f" origin=",0.5" offset="0,1.8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7A75D2" w14:paraId="4410D9FC" w14:textId="77777777">
    <w:pPr>
      <w:pStyle w:val="Footer"/>
      <w:rPr>
        <w:rFonts w:ascii="Arial" w:hAnsi="Arial" w:cs="Arial"/>
      </w:rPr>
    </w:pPr>
    <w:r w:rsidRPr="0030752F">
      <w:rPr>
        <w:noProof/>
      </w:rPr>
      <w:drawing>
        <wp:anchor distT="0" distB="0" distL="114300" distR="114300" simplePos="0" relativeHeight="251666432" behindDoc="1" locked="0" layoutInCell="1" allowOverlap="1">
          <wp:simplePos x="0" y="0"/>
          <wp:positionH relativeFrom="column">
            <wp:posOffset>-914400</wp:posOffset>
          </wp:positionH>
          <wp:positionV relativeFrom="paragraph">
            <wp:posOffset>635</wp:posOffset>
          </wp:positionV>
          <wp:extent cx="7772400" cy="274320"/>
          <wp:effectExtent l="0" t="0" r="0" b="5080"/>
          <wp:wrapNone/>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7772400" cy="274320"/>
                  </a:xfrm>
                  <a:prstGeom prst="rect">
                    <a:avLst/>
                  </a:prstGeom>
                </pic:spPr>
              </pic:pic>
            </a:graphicData>
          </a:graphic>
          <wp14:sizeRelH relativeFrom="page">
            <wp14:pctWidth>0</wp14:pctWidth>
          </wp14:sizeRelH>
          <wp14:sizeRelV relativeFrom="page">
            <wp14:pctHeight>0</wp14:pctHeight>
          </wp14:sizeRelV>
        </wp:anchor>
      </w:drawing>
    </w:r>
    <w:r w:rsidR="00B86625">
      <w:rPr>
        <w:noProof/>
      </w:rPr>
      <mc:AlternateContent>
        <mc:Choice Requires="wps">
          <w:drawing>
            <wp:anchor distT="0" distB="0" distL="114300" distR="114300" simplePos="0" relativeHeight="251659264" behindDoc="0" locked="0" layoutInCell="1" allowOverlap="1">
              <wp:simplePos x="0" y="0"/>
              <wp:positionH relativeFrom="column">
                <wp:posOffset>7148195</wp:posOffset>
              </wp:positionH>
              <wp:positionV relativeFrom="page">
                <wp:posOffset>9791700</wp:posOffset>
              </wp:positionV>
              <wp:extent cx="683491" cy="332509"/>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491" cy="332509"/>
                      </a:xfrm>
                      <a:prstGeom prst="rect">
                        <a:avLst/>
                      </a:prstGeom>
                      <a:noFill/>
                      <a:ln w="6350">
                        <a:noFill/>
                      </a:ln>
                    </wps:spPr>
                    <wps:txbx>
                      <w:txbxContent>
                        <w:p w:rsidR="00B86625" w:rsidRPr="00E60B55" w:rsidP="00B86625" w14:textId="77777777">
                          <w:pPr>
                            <w:rPr>
                              <w:rFonts w:ascii="Arial" w:hAnsi="Arial" w:cs="Arial"/>
                              <w:color w:val="FFFFFF" w:themeColor="background1"/>
                              <w:sz w:val="20"/>
                              <w:szCs w:val="20"/>
                            </w:rPr>
                          </w:pPr>
                          <w:r w:rsidRPr="00E60B55">
                            <w:rPr>
                              <w:rFonts w:ascii="Arial" w:hAnsi="Arial" w:cs="Arial"/>
                              <w:color w:val="FFFFFF" w:themeColor="background1"/>
                              <w:sz w:val="18"/>
                              <w:szCs w:val="18"/>
                            </w:rPr>
                            <w:tab/>
                          </w:r>
                          <w:r w:rsidRPr="00E60B55">
                            <w:rPr>
                              <w:rFonts w:ascii="Arial" w:hAnsi="Arial" w:cs="Arial"/>
                              <w:color w:val="FFFFFF" w:themeColor="background1"/>
                              <w:sz w:val="20"/>
                              <w:szCs w:val="20"/>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2053" type="#_x0000_t202" style="width:53.8pt;height:26.2pt;margin-top:771pt;margin-left:562.85pt;mso-height-percent:0;mso-height-relative:margin;mso-position-vertical-relative:page;mso-width-percent:0;mso-width-relative:margin;mso-wrap-distance-bottom:0;mso-wrap-distance-left:9pt;mso-wrap-distance-right:9pt;mso-wrap-distance-top:0;mso-wrap-style:square;position:absolute;visibility:visible;v-text-anchor:top;z-index:251662336" filled="f" stroked="f" strokeweight="0.5pt">
              <v:textbox>
                <w:txbxContent>
                  <w:p w:rsidR="00B86625" w:rsidRPr="00E60B55" w:rsidP="00B86625" w14:paraId="0F7584EE" w14:textId="77777777">
                    <w:pPr>
                      <w:rPr>
                        <w:rFonts w:ascii="Arial" w:hAnsi="Arial" w:cs="Arial"/>
                        <w:color w:val="FFFFFF" w:themeColor="background1"/>
                        <w:sz w:val="20"/>
                        <w:szCs w:val="20"/>
                      </w:rPr>
                    </w:pPr>
                    <w:r w:rsidRPr="00E60B55">
                      <w:rPr>
                        <w:rFonts w:ascii="Arial" w:hAnsi="Arial" w:cs="Arial"/>
                        <w:color w:val="FFFFFF" w:themeColor="background1"/>
                        <w:sz w:val="18"/>
                        <w:szCs w:val="18"/>
                      </w:rPr>
                      <w:tab/>
                    </w:r>
                    <w:r w:rsidRPr="00E60B55">
                      <w:rPr>
                        <w:rFonts w:ascii="Arial" w:hAnsi="Arial" w:cs="Arial"/>
                        <w:color w:val="FFFFFF" w:themeColor="background1"/>
                        <w:sz w:val="20"/>
                        <w:szCs w:val="20"/>
                      </w:rPr>
                      <w:t xml:space="preserve">1 </w:t>
                    </w:r>
                  </w:p>
                </w:txbxContent>
              </v:textbox>
            </v:shape>
          </w:pict>
        </mc:Fallback>
      </mc:AlternateContent>
    </w:r>
    <w:r w:rsidR="00075E86">
      <w:tab/>
    </w:r>
    <w:r w:rsidR="00075E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4DB0" w:rsidP="006D4C2E" w14:paraId="27C12E4D" w14:textId="77777777">
      <w:r>
        <w:separator/>
      </w:r>
    </w:p>
  </w:footnote>
  <w:footnote w:type="continuationSeparator" w:id="1">
    <w:p w:rsidR="00AC4DB0" w:rsidP="006D4C2E" w14:paraId="36DEEEF2" w14:textId="77777777">
      <w:r>
        <w:continuationSeparator/>
      </w:r>
    </w:p>
  </w:footnote>
  <w:footnote w:type="continuationNotice" w:id="2">
    <w:p w:rsidR="00AC4DB0" w14:paraId="021CAFA7" w14:textId="77777777"/>
  </w:footnote>
  <w:footnote w:id="3">
    <w:p w:rsidR="00B64549" w:rsidRPr="00B64549" w14:paraId="0E2566FC" w14:textId="7000338A">
      <w:pPr>
        <w:pStyle w:val="FootnoteText"/>
        <w:rPr>
          <w:rFonts w:ascii="Arial" w:hAnsi="Arial" w:cs="Arial"/>
          <w:sz w:val="16"/>
          <w:szCs w:val="16"/>
        </w:rPr>
      </w:pPr>
      <w:r w:rsidRPr="00B64549">
        <w:rPr>
          <w:rStyle w:val="FootnoteReference"/>
          <w:rFonts w:ascii="Arial" w:hAnsi="Arial" w:cs="Arial"/>
          <w:sz w:val="16"/>
          <w:szCs w:val="16"/>
        </w:rPr>
        <w:footnoteRef/>
      </w:r>
      <w:r w:rsidRPr="00B64549">
        <w:rPr>
          <w:rFonts w:ascii="Arial" w:hAnsi="Arial" w:cs="Arial"/>
          <w:sz w:val="16"/>
          <w:szCs w:val="16"/>
        </w:rPr>
        <w:t xml:space="preserve"> </w:t>
      </w:r>
      <w:r w:rsidRPr="001D76ED">
        <w:rPr>
          <w:rFonts w:ascii="Arial" w:hAnsi="Arial" w:cs="Arial"/>
          <w:sz w:val="16"/>
          <w:szCs w:val="16"/>
        </w:rPr>
        <w:t>Capacity Building Center for States (2023). Diversity, racial equity, and inclusion in child welfare: Terms and Definitions. https://capacity.childwelfare.gov/states/resources/rei-terms-and-definitions</w:t>
      </w:r>
    </w:p>
  </w:footnote>
  <w:footnote w:id="4">
    <w:p w:rsidR="001D76ED" w:rsidRPr="00B64549" w:rsidP="009E67B1" w14:paraId="53A93127" w14:textId="3DFF4F51">
      <w:pPr>
        <w:pStyle w:val="FootnoteText"/>
        <w:rPr>
          <w:rFonts w:ascii="Arial" w:hAnsi="Arial" w:cs="Arial"/>
          <w:sz w:val="16"/>
          <w:szCs w:val="16"/>
        </w:rPr>
      </w:pPr>
      <w:r w:rsidRPr="00B64549">
        <w:rPr>
          <w:rStyle w:val="FootnoteReference"/>
          <w:rFonts w:ascii="Arial" w:hAnsi="Arial" w:cs="Arial"/>
          <w:sz w:val="16"/>
          <w:szCs w:val="16"/>
        </w:rPr>
        <w:footnoteRef/>
      </w:r>
      <w:r w:rsidRPr="00B64549">
        <w:rPr>
          <w:rFonts w:ascii="Arial" w:hAnsi="Arial" w:cs="Arial"/>
          <w:sz w:val="16"/>
          <w:szCs w:val="16"/>
        </w:rPr>
        <w:t xml:space="preserve"> </w:t>
      </w:r>
      <w:r w:rsidRPr="009E67B1" w:rsidR="009E67B1">
        <w:rPr>
          <w:rFonts w:ascii="Arial" w:hAnsi="Arial" w:cs="Arial"/>
          <w:sz w:val="16"/>
          <w:szCs w:val="16"/>
        </w:rPr>
        <w:t xml:space="preserve">Given, L. M. (Ed.). (2008). The SAGE encyclopedia of qualitative research methods (Vol. 2). Thousand Oaks, CA: SAGE. </w:t>
      </w:r>
      <w:hyperlink r:id="rId1" w:history="1">
        <w:r w:rsidRPr="009E67B1" w:rsidR="009E67B1">
          <w:rPr>
            <w:rStyle w:val="Hyperlink"/>
            <w:rFonts w:ascii="Arial" w:hAnsi="Arial" w:cs="Arial"/>
            <w:sz w:val="16"/>
            <w:szCs w:val="16"/>
          </w:rPr>
          <w:t>https://dx.doi.org/10.4135/9781412963909</w:t>
        </w:r>
      </w:hyperlink>
    </w:p>
  </w:footnote>
  <w:footnote w:id="5">
    <w:p w:rsidR="009E67B1" w:rsidRPr="00B64549" w:rsidP="009E67B1" w14:paraId="7DE61ED1" w14:textId="77777777">
      <w:pPr>
        <w:pStyle w:val="FootnoteText"/>
        <w:rPr>
          <w:rFonts w:ascii="Arial" w:hAnsi="Arial" w:cs="Arial"/>
          <w:sz w:val="16"/>
          <w:szCs w:val="16"/>
        </w:rPr>
      </w:pPr>
      <w:r w:rsidRPr="00B64549">
        <w:rPr>
          <w:rStyle w:val="FootnoteReference"/>
          <w:rFonts w:ascii="Arial" w:hAnsi="Arial" w:cs="Arial"/>
          <w:sz w:val="16"/>
          <w:szCs w:val="16"/>
        </w:rPr>
        <w:footnoteRef/>
      </w:r>
      <w:r w:rsidRPr="00B64549">
        <w:rPr>
          <w:rFonts w:ascii="Arial" w:hAnsi="Arial" w:cs="Arial"/>
          <w:sz w:val="16"/>
          <w:szCs w:val="16"/>
        </w:rPr>
        <w:t xml:space="preserve"> </w:t>
      </w:r>
      <w:r w:rsidRPr="00B64549">
        <w:rPr>
          <w:rFonts w:ascii="Arial" w:hAnsi="Arial" w:cs="Arial"/>
          <w:sz w:val="16"/>
          <w:szCs w:val="16"/>
        </w:rPr>
        <w:t>Pauter</w:t>
      </w:r>
      <w:r w:rsidRPr="00B64549">
        <w:rPr>
          <w:rFonts w:ascii="Arial" w:hAnsi="Arial" w:cs="Arial"/>
          <w:sz w:val="16"/>
          <w:szCs w:val="16"/>
        </w:rPr>
        <w:t xml:space="preserve">, S. M., Dicharry, L., Cuza, H., Harvey, J., Hernandez, V., McDaniel, S., &amp; </w:t>
      </w:r>
      <w:r w:rsidRPr="00B64549">
        <w:rPr>
          <w:rFonts w:ascii="Arial" w:hAnsi="Arial" w:cs="Arial"/>
          <w:sz w:val="16"/>
          <w:szCs w:val="16"/>
        </w:rPr>
        <w:t>Trochtenberg</w:t>
      </w:r>
      <w:r w:rsidRPr="00B64549">
        <w:rPr>
          <w:rFonts w:ascii="Arial" w:hAnsi="Arial" w:cs="Arial"/>
          <w:sz w:val="16"/>
          <w:szCs w:val="16"/>
        </w:rPr>
        <w:t xml:space="preserve">, R. (2019, July). Definition of partnership. In S. </w:t>
      </w:r>
      <w:r w:rsidRPr="00B64549">
        <w:rPr>
          <w:rFonts w:ascii="Arial" w:hAnsi="Arial" w:cs="Arial"/>
          <w:sz w:val="16"/>
          <w:szCs w:val="16"/>
        </w:rPr>
        <w:t>Pauter</w:t>
      </w:r>
      <w:r w:rsidRPr="00B64549">
        <w:rPr>
          <w:rFonts w:ascii="Arial" w:hAnsi="Arial" w:cs="Arial"/>
          <w:sz w:val="16"/>
          <w:szCs w:val="16"/>
        </w:rPr>
        <w:t xml:space="preserve"> (Chair), Think tank on partnering with youth and young adults in child welfare. Symposium conducted at the Chadwick Center, San Diego, CA. </w:t>
      </w:r>
      <w:r w:rsidRPr="00B64549">
        <w:rPr>
          <w:rFonts w:ascii="Arial" w:hAnsi="Arial" w:cs="Arial"/>
          <w:sz w:val="16"/>
          <w:szCs w:val="16"/>
        </w:rPr>
        <w:t>https://www.tipscenter.org/public/uploads/ckeditor/5e98837a743cf1587053434.pdf</w:t>
      </w:r>
    </w:p>
    <w:p w:rsidR="001D76ED" w14:paraId="6350B1BB" w14:textId="00392C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14:paraId="7B8AFDAC"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612pt;height:792.25pt;margin-top:0;margin-left:0;mso-position-horizontal:center;mso-position-horizontal-relative:margin;mso-position-vertical:center;mso-position-vertical-relative:margin;mso-wrap-edited:f;position:absolute;z-index:-251656192"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3D5654" w14:paraId="1A9338CA" w14:textId="77777777">
    <w:pPr>
      <w:tabs>
        <w:tab w:val="left" w:pos="5160"/>
      </w:tabs>
      <w:ind w:left="-540"/>
      <w:rPr>
        <w:rFonts w:ascii="Rockwell" w:hAnsi="Rockwell"/>
        <w:noProof/>
        <w:sz w:val="52"/>
      </w:rPr>
    </w:pPr>
    <w:r w:rsidRPr="0030752F">
      <w:rPr>
        <w:noProof/>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-456565</wp:posOffset>
          </wp:positionV>
          <wp:extent cx="7772400" cy="365760"/>
          <wp:effectExtent l="0" t="0" r="0" b="2540"/>
          <wp:wrapNone/>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
                  <a:stretch>
                    <a:fillRect/>
                  </a:stretch>
                </pic:blipFill>
                <pic:spPr>
                  <a:xfrm>
                    <a:off x="0" y="0"/>
                    <a:ext cx="7772400" cy="3657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3D5654" w:rsidP="00790771" w14:paraId="0118FF27" w14:textId="77777777">
    <w:pPr>
      <w:pStyle w:val="CBTitle"/>
      <w:tabs>
        <w:tab w:val="left" w:pos="1074"/>
      </w:tabs>
    </w:pPr>
    <w:r w:rsidRPr="00BE1FC8">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-457200</wp:posOffset>
          </wp:positionV>
          <wp:extent cx="7770611" cy="1485557"/>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stretch>
                    <a:fillRect/>
                  </a:stretch>
                </pic:blipFill>
                <pic:spPr>
                  <a:xfrm>
                    <a:off x="0" y="0"/>
                    <a:ext cx="7770611" cy="1485557"/>
                  </a:xfrm>
                  <a:prstGeom prst="rect">
                    <a:avLst/>
                  </a:prstGeom>
                </pic:spPr>
              </pic:pic>
            </a:graphicData>
          </a:graphic>
          <wp14:sizeRelH relativeFrom="page">
            <wp14:pctWidth>0</wp14:pctWidth>
          </wp14:sizeRelH>
          <wp14:sizeRelV relativeFrom="page">
            <wp14:pctHeight>0</wp14:pctHeight>
          </wp14:sizeRelV>
        </wp:anchor>
      </w:drawing>
    </w:r>
    <w:r w:rsidR="007907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8A684EA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D823C8"/>
    <w:lvl w:ilvl="0">
      <w:start w:val="1"/>
      <w:numFmt w:val="decimal"/>
      <w:lvlText w:val="%1."/>
      <w:lvlJc w:val="left"/>
      <w:pPr>
        <w:tabs>
          <w:tab w:val="num" w:pos="1800"/>
        </w:tabs>
        <w:ind w:left="1800" w:hanging="360"/>
      </w:pPr>
    </w:lvl>
  </w:abstractNum>
  <w:abstractNum w:abstractNumId="2">
    <w:nsid w:val="FFFFFF7D"/>
    <w:multiLevelType w:val="singleLevel"/>
    <w:tmpl w:val="3440EB42"/>
    <w:lvl w:ilvl="0">
      <w:start w:val="1"/>
      <w:numFmt w:val="decimal"/>
      <w:lvlText w:val="%1."/>
      <w:lvlJc w:val="left"/>
      <w:pPr>
        <w:tabs>
          <w:tab w:val="num" w:pos="1440"/>
        </w:tabs>
        <w:ind w:left="1440" w:hanging="360"/>
      </w:pPr>
    </w:lvl>
  </w:abstractNum>
  <w:abstractNum w:abstractNumId="3">
    <w:nsid w:val="FFFFFF7E"/>
    <w:multiLevelType w:val="singleLevel"/>
    <w:tmpl w:val="5A6EB864"/>
    <w:lvl w:ilvl="0">
      <w:start w:val="1"/>
      <w:numFmt w:val="decimal"/>
      <w:lvlText w:val="%1."/>
      <w:lvlJc w:val="left"/>
      <w:pPr>
        <w:tabs>
          <w:tab w:val="num" w:pos="1080"/>
        </w:tabs>
        <w:ind w:left="1080" w:hanging="360"/>
      </w:pPr>
    </w:lvl>
  </w:abstractNum>
  <w:abstractNum w:abstractNumId="4">
    <w:nsid w:val="FFFFFF7F"/>
    <w:multiLevelType w:val="singleLevel"/>
    <w:tmpl w:val="B6D23DBA"/>
    <w:lvl w:ilvl="0">
      <w:start w:val="1"/>
      <w:numFmt w:val="decimal"/>
      <w:lvlText w:val="%1."/>
      <w:lvlJc w:val="left"/>
      <w:pPr>
        <w:tabs>
          <w:tab w:val="num" w:pos="720"/>
        </w:tabs>
        <w:ind w:left="720" w:hanging="360"/>
      </w:pPr>
    </w:lvl>
  </w:abstractNum>
  <w:abstractNum w:abstractNumId="5">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89CFBFC"/>
    <w:lvl w:ilvl="0">
      <w:start w:val="1"/>
      <w:numFmt w:val="decimal"/>
      <w:lvlText w:val="%1."/>
      <w:lvlJc w:val="left"/>
      <w:pPr>
        <w:tabs>
          <w:tab w:val="num" w:pos="360"/>
        </w:tabs>
        <w:ind w:left="360" w:hanging="360"/>
      </w:pPr>
    </w:lvl>
  </w:abstractNum>
  <w:abstractNum w:abstractNumId="1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nsid w:val="016B08AA"/>
    <w:multiLevelType w:val="hybridMultilevel"/>
    <w:tmpl w:val="AD307F6A"/>
    <w:lvl w:ilvl="0">
      <w:start w:val="1"/>
      <w:numFmt w:val="bullet"/>
      <w:lvlText w:val=""/>
      <w:lvlJc w:val="left"/>
      <w:pPr>
        <w:ind w:left="1800" w:hanging="360"/>
      </w:pPr>
      <w:rPr>
        <w:rFonts w:ascii="Wingdings 2" w:hAnsi="Wingdings 2" w:hint="default"/>
        <w:color w:val="013B82"/>
        <w:spacing w:val="0"/>
        <w:w w:val="100"/>
        <w:sz w:val="22"/>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01960F2C"/>
    <w:multiLevelType w:val="multilevel"/>
    <w:tmpl w:val="7280329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3">
    <w:nsid w:val="02094284"/>
    <w:multiLevelType w:val="hybridMultilevel"/>
    <w:tmpl w:val="18F4D0D6"/>
    <w:lvl w:ilvl="0">
      <w:start w:val="1"/>
      <w:numFmt w:val="bullet"/>
      <w:lvlText w:val=""/>
      <w:lvlJc w:val="left"/>
      <w:pPr>
        <w:ind w:left="720" w:hanging="360"/>
      </w:pPr>
      <w:rPr>
        <w:rFonts w:ascii="Wingdings 3" w:hAnsi="Wingdings 3" w:hint="default"/>
        <w:color w:val="80AC3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65E7F07"/>
    <w:multiLevelType w:val="hybridMultilevel"/>
    <w:tmpl w:val="FE12BC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BB72A41"/>
    <w:multiLevelType w:val="hybridMultilevel"/>
    <w:tmpl w:val="16F055EC"/>
    <w:lvl w:ilvl="0">
      <w:start w:val="1"/>
      <w:numFmt w:val="bullet"/>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AC291B"/>
    <w:multiLevelType w:val="multilevel"/>
    <w:tmpl w:val="5FA00C0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7">
    <w:nsid w:val="19051580"/>
    <w:multiLevelType w:val="hybridMultilevel"/>
    <w:tmpl w:val="00E83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C080514"/>
    <w:multiLevelType w:val="hybridMultilevel"/>
    <w:tmpl w:val="2B3867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B6305F"/>
    <w:multiLevelType w:val="hybridMultilevel"/>
    <w:tmpl w:val="4D1EE0DE"/>
    <w:lvl w:ilvl="0">
      <w:start w:val="1"/>
      <w:numFmt w:val="bullet"/>
      <w:pStyle w:val="CBBULLET1"/>
      <w:lvlText w:val=""/>
      <w:lvlJc w:val="left"/>
      <w:pPr>
        <w:ind w:left="720" w:hanging="360"/>
      </w:pPr>
      <w:rPr>
        <w:rFonts w:ascii="Wingdings 3" w:hAnsi="Wingdings 3" w:hint="default"/>
        <w:color w:val="177B2F"/>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2D46806"/>
    <w:multiLevelType w:val="multilevel"/>
    <w:tmpl w:val="111A8FD2"/>
    <w:lvl w:ilvl="0">
      <w:start w:val="1"/>
      <w:numFmt w:val="bullet"/>
      <w:lvlText w:val=""/>
      <w:lvlJc w:val="left"/>
      <w:pPr>
        <w:tabs>
          <w:tab w:val="num" w:pos="720"/>
        </w:tabs>
        <w:ind w:left="720" w:hanging="360"/>
      </w:pPr>
      <w:rPr>
        <w:rFonts w:ascii="Symbol" w:hAnsi="Symbol" w:hint="default"/>
        <w:sz w:val="20"/>
      </w:rPr>
    </w:lvl>
    <w:lvl w:ilvl="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1">
    <w:nsid w:val="29FE2DE8"/>
    <w:multiLevelType w:val="hybridMultilevel"/>
    <w:tmpl w:val="CCDEFC7A"/>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A933BC"/>
    <w:multiLevelType w:val="hybridMultilevel"/>
    <w:tmpl w:val="02FCD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FB07A5"/>
    <w:multiLevelType w:val="multilevel"/>
    <w:tmpl w:val="F7AE6BE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4">
    <w:nsid w:val="2E1471A7"/>
    <w:multiLevelType w:val="hybridMultilevel"/>
    <w:tmpl w:val="A2A0636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42E7641"/>
    <w:multiLevelType w:val="hybridMultilevel"/>
    <w:tmpl w:val="C974E47A"/>
    <w:lvl w:ilvl="0">
      <w:start w:val="1"/>
      <w:numFmt w:val="bullet"/>
      <w:lvlText w:val=""/>
      <w:lvlJc w:val="left"/>
      <w:pPr>
        <w:ind w:left="360" w:hanging="360"/>
      </w:pPr>
      <w:rPr>
        <w:rFonts w:ascii="Wingdings 3" w:hAnsi="Wingdings 3" w:hint="default"/>
        <w:color w:val="177B2F"/>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353E4B79"/>
    <w:multiLevelType w:val="hybridMultilevel"/>
    <w:tmpl w:val="B762B910"/>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565CDD"/>
    <w:multiLevelType w:val="hybridMultilevel"/>
    <w:tmpl w:val="16F8B1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C18353C"/>
    <w:multiLevelType w:val="multilevel"/>
    <w:tmpl w:val="396EB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D580825"/>
    <w:multiLevelType w:val="hybridMultilevel"/>
    <w:tmpl w:val="2CFE5D8A"/>
    <w:lvl w:ilvl="0">
      <w:start w:val="1"/>
      <w:numFmt w:val="bullet"/>
      <w:pStyle w:val="CBSidebarBullet"/>
      <w:lvlText w:val=""/>
      <w:lvlJc w:val="left"/>
      <w:pPr>
        <w:ind w:left="504" w:hanging="360"/>
      </w:pPr>
      <w:rPr>
        <w:rFonts w:ascii="Wingdings 3" w:hAnsi="Wingdings 3" w:hint="default"/>
        <w:b w:val="0"/>
        <w:i w:val="0"/>
        <w:color w:val="013B82"/>
        <w:sz w:val="20"/>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30">
    <w:nsid w:val="41E6481B"/>
    <w:multiLevelType w:val="hybridMultilevel"/>
    <w:tmpl w:val="DCFAF898"/>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270DC7"/>
    <w:multiLevelType w:val="multilevel"/>
    <w:tmpl w:val="69B4B6C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32">
    <w:nsid w:val="496575CC"/>
    <w:multiLevelType w:val="hybridMultilevel"/>
    <w:tmpl w:val="323C6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9503DC"/>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53C3691"/>
    <w:multiLevelType w:val="hybridMultilevel"/>
    <w:tmpl w:val="7A4650D8"/>
    <w:lvl w:ilvl="0">
      <w:start w:val="1"/>
      <w:numFmt w:val="bullet"/>
      <w:lvlText w:val=""/>
      <w:lvlJc w:val="left"/>
      <w:pPr>
        <w:ind w:left="720" w:hanging="360"/>
      </w:pPr>
      <w:rPr>
        <w:rFonts w:ascii="Wingdings 3" w:hAnsi="Wingdings 3" w:hint="default"/>
        <w:color w:val="80AC31"/>
      </w:rPr>
    </w:lvl>
    <w:lvl w:ilvl="1">
      <w:start w:val="1"/>
      <w:numFmt w:val="bullet"/>
      <w:lvlText w:val=""/>
      <w:lvlJc w:val="left"/>
      <w:pPr>
        <w:ind w:left="1440" w:hanging="360"/>
      </w:pPr>
      <w:rPr>
        <w:rFonts w:ascii="Symbol" w:hAnsi="Symbol" w:hint="default"/>
        <w:color w:val="80AC31"/>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FF0942"/>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0950193"/>
    <w:multiLevelType w:val="hybridMultilevel"/>
    <w:tmpl w:val="B31A8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38D6554"/>
    <w:multiLevelType w:val="hybridMultilevel"/>
    <w:tmpl w:val="0C5C7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694DC2"/>
    <w:multiLevelType w:val="hybridMultilevel"/>
    <w:tmpl w:val="C03EB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1D0394"/>
    <w:multiLevelType w:val="hybridMultilevel"/>
    <w:tmpl w:val="F506AB78"/>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7444E0"/>
    <w:multiLevelType w:val="multilevel"/>
    <w:tmpl w:val="0A386B7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41">
    <w:nsid w:val="7B3F6098"/>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E567A08"/>
    <w:multiLevelType w:val="hybridMultilevel"/>
    <w:tmpl w:val="FDA43D8A"/>
    <w:lvl w:ilvl="0">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992366601">
    <w:abstractNumId w:val="10"/>
  </w:num>
  <w:num w:numId="2" w16cid:durableId="479035185">
    <w:abstractNumId w:val="8"/>
  </w:num>
  <w:num w:numId="3" w16cid:durableId="448397643">
    <w:abstractNumId w:val="7"/>
  </w:num>
  <w:num w:numId="4" w16cid:durableId="53627897">
    <w:abstractNumId w:val="6"/>
  </w:num>
  <w:num w:numId="5" w16cid:durableId="917321527">
    <w:abstractNumId w:val="5"/>
  </w:num>
  <w:num w:numId="6" w16cid:durableId="1522236004">
    <w:abstractNumId w:val="9"/>
  </w:num>
  <w:num w:numId="7" w16cid:durableId="959149441">
    <w:abstractNumId w:val="4"/>
  </w:num>
  <w:num w:numId="8" w16cid:durableId="1388996021">
    <w:abstractNumId w:val="3"/>
  </w:num>
  <w:num w:numId="9" w16cid:durableId="2074766608">
    <w:abstractNumId w:val="2"/>
  </w:num>
  <w:num w:numId="10" w16cid:durableId="713311492">
    <w:abstractNumId w:val="1"/>
  </w:num>
  <w:num w:numId="11" w16cid:durableId="620763285">
    <w:abstractNumId w:val="0"/>
  </w:num>
  <w:num w:numId="12" w16cid:durableId="1148084372">
    <w:abstractNumId w:val="13"/>
  </w:num>
  <w:num w:numId="13" w16cid:durableId="1323125781">
    <w:abstractNumId w:val="19"/>
  </w:num>
  <w:num w:numId="14" w16cid:durableId="1999728563">
    <w:abstractNumId w:val="34"/>
  </w:num>
  <w:num w:numId="15" w16cid:durableId="900168802">
    <w:abstractNumId w:val="19"/>
  </w:num>
  <w:num w:numId="16" w16cid:durableId="622422829">
    <w:abstractNumId w:val="19"/>
  </w:num>
  <w:num w:numId="17" w16cid:durableId="1372342981">
    <w:abstractNumId w:val="37"/>
  </w:num>
  <w:num w:numId="18" w16cid:durableId="677734149">
    <w:abstractNumId w:val="29"/>
  </w:num>
  <w:num w:numId="19" w16cid:durableId="1007947325">
    <w:abstractNumId w:val="11"/>
  </w:num>
  <w:num w:numId="20" w16cid:durableId="703601071">
    <w:abstractNumId w:val="42"/>
  </w:num>
  <w:num w:numId="21" w16cid:durableId="566571277">
    <w:abstractNumId w:val="11"/>
    <w:lvlOverride w:ilvl="0">
      <w:startOverride w:val="1"/>
    </w:lvlOverride>
  </w:num>
  <w:num w:numId="22" w16cid:durableId="861360866">
    <w:abstractNumId w:val="11"/>
    <w:lvlOverride w:ilvl="0">
      <w:startOverride w:val="1"/>
    </w:lvlOverride>
  </w:num>
  <w:num w:numId="23" w16cid:durableId="730008844">
    <w:abstractNumId w:val="25"/>
  </w:num>
  <w:num w:numId="24" w16cid:durableId="480856395">
    <w:abstractNumId w:val="33"/>
  </w:num>
  <w:num w:numId="25" w16cid:durableId="468519206">
    <w:abstractNumId w:val="41"/>
  </w:num>
  <w:num w:numId="26" w16cid:durableId="797144030">
    <w:abstractNumId w:val="35"/>
  </w:num>
  <w:num w:numId="27" w16cid:durableId="1923365989">
    <w:abstractNumId w:val="36"/>
  </w:num>
  <w:num w:numId="28" w16cid:durableId="1833644420">
    <w:abstractNumId w:val="32"/>
  </w:num>
  <w:num w:numId="29" w16cid:durableId="2132047067">
    <w:abstractNumId w:val="15"/>
  </w:num>
  <w:num w:numId="30" w16cid:durableId="2060937091">
    <w:abstractNumId w:val="17"/>
  </w:num>
  <w:num w:numId="31" w16cid:durableId="1715735789">
    <w:abstractNumId w:val="24"/>
  </w:num>
  <w:num w:numId="32" w16cid:durableId="216278732">
    <w:abstractNumId w:val="21"/>
  </w:num>
  <w:num w:numId="33" w16cid:durableId="268512400">
    <w:abstractNumId w:val="30"/>
  </w:num>
  <w:num w:numId="34" w16cid:durableId="555166640">
    <w:abstractNumId w:val="39"/>
  </w:num>
  <w:num w:numId="35" w16cid:durableId="1135297984">
    <w:abstractNumId w:val="26"/>
  </w:num>
  <w:num w:numId="36" w16cid:durableId="839659846">
    <w:abstractNumId w:val="38"/>
  </w:num>
  <w:num w:numId="37" w16cid:durableId="925964365">
    <w:abstractNumId w:val="22"/>
  </w:num>
  <w:num w:numId="38" w16cid:durableId="1535970399">
    <w:abstractNumId w:val="20"/>
  </w:num>
  <w:num w:numId="39" w16cid:durableId="1321076960">
    <w:abstractNumId w:val="16"/>
  </w:num>
  <w:num w:numId="40" w16cid:durableId="987249883">
    <w:abstractNumId w:val="12"/>
  </w:num>
  <w:num w:numId="41" w16cid:durableId="1740715788">
    <w:abstractNumId w:val="40"/>
  </w:num>
  <w:num w:numId="42" w16cid:durableId="292714284">
    <w:abstractNumId w:val="31"/>
  </w:num>
  <w:num w:numId="43" w16cid:durableId="500854365">
    <w:abstractNumId w:val="23"/>
  </w:num>
  <w:num w:numId="44" w16cid:durableId="640886082">
    <w:abstractNumId w:val="28"/>
  </w:num>
  <w:num w:numId="45" w16cid:durableId="325591995">
    <w:abstractNumId w:val="27"/>
  </w:num>
  <w:num w:numId="46" w16cid:durableId="1897858217">
    <w:abstractNumId w:val="18"/>
  </w:num>
  <w:num w:numId="47" w16cid:durableId="7347467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20"/>
    <w:rsid w:val="00001A24"/>
    <w:rsid w:val="00003686"/>
    <w:rsid w:val="00010C7F"/>
    <w:rsid w:val="00015638"/>
    <w:rsid w:val="00025B46"/>
    <w:rsid w:val="00026EE7"/>
    <w:rsid w:val="000346FA"/>
    <w:rsid w:val="00036C43"/>
    <w:rsid w:val="0004253E"/>
    <w:rsid w:val="000502D8"/>
    <w:rsid w:val="00051F7C"/>
    <w:rsid w:val="00053F3C"/>
    <w:rsid w:val="00054C1E"/>
    <w:rsid w:val="000562D1"/>
    <w:rsid w:val="00056989"/>
    <w:rsid w:val="000573B0"/>
    <w:rsid w:val="00060B3C"/>
    <w:rsid w:val="00061B7F"/>
    <w:rsid w:val="00061EA7"/>
    <w:rsid w:val="00062003"/>
    <w:rsid w:val="00062363"/>
    <w:rsid w:val="00065353"/>
    <w:rsid w:val="00074131"/>
    <w:rsid w:val="000745BC"/>
    <w:rsid w:val="00075E86"/>
    <w:rsid w:val="00077142"/>
    <w:rsid w:val="00080ADB"/>
    <w:rsid w:val="0008184B"/>
    <w:rsid w:val="000A2598"/>
    <w:rsid w:val="000A32D8"/>
    <w:rsid w:val="000A5DF9"/>
    <w:rsid w:val="000A68F7"/>
    <w:rsid w:val="000A6E13"/>
    <w:rsid w:val="000A7AC6"/>
    <w:rsid w:val="000A7D4D"/>
    <w:rsid w:val="000B0351"/>
    <w:rsid w:val="000B096B"/>
    <w:rsid w:val="000B3F20"/>
    <w:rsid w:val="000B4EAD"/>
    <w:rsid w:val="000B6F64"/>
    <w:rsid w:val="000B75CF"/>
    <w:rsid w:val="000C1A57"/>
    <w:rsid w:val="000C6E9E"/>
    <w:rsid w:val="000C6F33"/>
    <w:rsid w:val="000F327C"/>
    <w:rsid w:val="001013FE"/>
    <w:rsid w:val="00106026"/>
    <w:rsid w:val="001073E2"/>
    <w:rsid w:val="00110531"/>
    <w:rsid w:val="001125C0"/>
    <w:rsid w:val="00117F4C"/>
    <w:rsid w:val="001221AF"/>
    <w:rsid w:val="00123695"/>
    <w:rsid w:val="00130500"/>
    <w:rsid w:val="00131AAF"/>
    <w:rsid w:val="00132920"/>
    <w:rsid w:val="00134F0B"/>
    <w:rsid w:val="00143C77"/>
    <w:rsid w:val="00144338"/>
    <w:rsid w:val="00144CF9"/>
    <w:rsid w:val="001459E8"/>
    <w:rsid w:val="00145C22"/>
    <w:rsid w:val="00147B71"/>
    <w:rsid w:val="00161A21"/>
    <w:rsid w:val="00163FE8"/>
    <w:rsid w:val="001738A5"/>
    <w:rsid w:val="001807F1"/>
    <w:rsid w:val="00182E9C"/>
    <w:rsid w:val="00186CD3"/>
    <w:rsid w:val="00190B40"/>
    <w:rsid w:val="001916F2"/>
    <w:rsid w:val="001A129D"/>
    <w:rsid w:val="001A4D02"/>
    <w:rsid w:val="001A71BF"/>
    <w:rsid w:val="001B2CE1"/>
    <w:rsid w:val="001C1D91"/>
    <w:rsid w:val="001C300B"/>
    <w:rsid w:val="001C34BB"/>
    <w:rsid w:val="001C4014"/>
    <w:rsid w:val="001C53B3"/>
    <w:rsid w:val="001D0E7F"/>
    <w:rsid w:val="001D1A4B"/>
    <w:rsid w:val="001D2B55"/>
    <w:rsid w:val="001D76ED"/>
    <w:rsid w:val="001D7E78"/>
    <w:rsid w:val="001E1277"/>
    <w:rsid w:val="001E1DC3"/>
    <w:rsid w:val="001E35BA"/>
    <w:rsid w:val="001F02A4"/>
    <w:rsid w:val="001F04AD"/>
    <w:rsid w:val="001F0614"/>
    <w:rsid w:val="001F1A5D"/>
    <w:rsid w:val="001F406E"/>
    <w:rsid w:val="001F572F"/>
    <w:rsid w:val="001F6C2B"/>
    <w:rsid w:val="00200E1B"/>
    <w:rsid w:val="00207CB3"/>
    <w:rsid w:val="00211F94"/>
    <w:rsid w:val="002126BE"/>
    <w:rsid w:val="00214246"/>
    <w:rsid w:val="00216D4C"/>
    <w:rsid w:val="0021710E"/>
    <w:rsid w:val="00221E44"/>
    <w:rsid w:val="002246AA"/>
    <w:rsid w:val="00225288"/>
    <w:rsid w:val="00235B3A"/>
    <w:rsid w:val="00237F88"/>
    <w:rsid w:val="00240582"/>
    <w:rsid w:val="00254C2D"/>
    <w:rsid w:val="002574C4"/>
    <w:rsid w:val="00257AA5"/>
    <w:rsid w:val="00261D73"/>
    <w:rsid w:val="00263927"/>
    <w:rsid w:val="00264ADA"/>
    <w:rsid w:val="00264C21"/>
    <w:rsid w:val="002663D7"/>
    <w:rsid w:val="00282963"/>
    <w:rsid w:val="00283073"/>
    <w:rsid w:val="00295B18"/>
    <w:rsid w:val="002A5434"/>
    <w:rsid w:val="002A7064"/>
    <w:rsid w:val="002B2B31"/>
    <w:rsid w:val="002B4E2A"/>
    <w:rsid w:val="002B57C3"/>
    <w:rsid w:val="002B5BE8"/>
    <w:rsid w:val="002B643D"/>
    <w:rsid w:val="002B71D0"/>
    <w:rsid w:val="002C3EC9"/>
    <w:rsid w:val="002C4AEA"/>
    <w:rsid w:val="002C7B56"/>
    <w:rsid w:val="002D04D2"/>
    <w:rsid w:val="002D0BED"/>
    <w:rsid w:val="002D190B"/>
    <w:rsid w:val="002D4F0A"/>
    <w:rsid w:val="002D7DA6"/>
    <w:rsid w:val="002E01D3"/>
    <w:rsid w:val="002E5B63"/>
    <w:rsid w:val="002E696A"/>
    <w:rsid w:val="002F2E97"/>
    <w:rsid w:val="002F3D7E"/>
    <w:rsid w:val="002F4808"/>
    <w:rsid w:val="002F51CC"/>
    <w:rsid w:val="002F66A8"/>
    <w:rsid w:val="0030394E"/>
    <w:rsid w:val="00303CE6"/>
    <w:rsid w:val="0030752F"/>
    <w:rsid w:val="003105E2"/>
    <w:rsid w:val="00310CBF"/>
    <w:rsid w:val="00311200"/>
    <w:rsid w:val="00315F0D"/>
    <w:rsid w:val="00322F56"/>
    <w:rsid w:val="0032311D"/>
    <w:rsid w:val="00326586"/>
    <w:rsid w:val="00327769"/>
    <w:rsid w:val="0033353D"/>
    <w:rsid w:val="00333679"/>
    <w:rsid w:val="00345C9E"/>
    <w:rsid w:val="00347E69"/>
    <w:rsid w:val="00354350"/>
    <w:rsid w:val="00355351"/>
    <w:rsid w:val="003611FD"/>
    <w:rsid w:val="00370220"/>
    <w:rsid w:val="00370734"/>
    <w:rsid w:val="00371B3D"/>
    <w:rsid w:val="00372BE2"/>
    <w:rsid w:val="00373730"/>
    <w:rsid w:val="00381802"/>
    <w:rsid w:val="00385D09"/>
    <w:rsid w:val="0039277A"/>
    <w:rsid w:val="003A0585"/>
    <w:rsid w:val="003A7D2E"/>
    <w:rsid w:val="003B0CB9"/>
    <w:rsid w:val="003B2FAB"/>
    <w:rsid w:val="003B463D"/>
    <w:rsid w:val="003B7255"/>
    <w:rsid w:val="003C4D14"/>
    <w:rsid w:val="003D1DFB"/>
    <w:rsid w:val="003D5654"/>
    <w:rsid w:val="003E3EB3"/>
    <w:rsid w:val="003E417A"/>
    <w:rsid w:val="003E7B79"/>
    <w:rsid w:val="003F0E15"/>
    <w:rsid w:val="003F61D9"/>
    <w:rsid w:val="00400C73"/>
    <w:rsid w:val="00404AF3"/>
    <w:rsid w:val="00405076"/>
    <w:rsid w:val="00410843"/>
    <w:rsid w:val="0041301C"/>
    <w:rsid w:val="00414FA5"/>
    <w:rsid w:val="00422AD2"/>
    <w:rsid w:val="00423467"/>
    <w:rsid w:val="0042383F"/>
    <w:rsid w:val="00426FE6"/>
    <w:rsid w:val="004274EF"/>
    <w:rsid w:val="00430985"/>
    <w:rsid w:val="00431442"/>
    <w:rsid w:val="00432574"/>
    <w:rsid w:val="00433D56"/>
    <w:rsid w:val="00437E07"/>
    <w:rsid w:val="00442532"/>
    <w:rsid w:val="00447729"/>
    <w:rsid w:val="00447E91"/>
    <w:rsid w:val="004555BE"/>
    <w:rsid w:val="004607D9"/>
    <w:rsid w:val="00473B99"/>
    <w:rsid w:val="00475080"/>
    <w:rsid w:val="004768BA"/>
    <w:rsid w:val="00482B81"/>
    <w:rsid w:val="004908B9"/>
    <w:rsid w:val="00492591"/>
    <w:rsid w:val="004978A9"/>
    <w:rsid w:val="004A08F3"/>
    <w:rsid w:val="004A25FB"/>
    <w:rsid w:val="004A4690"/>
    <w:rsid w:val="004A55F3"/>
    <w:rsid w:val="004A6571"/>
    <w:rsid w:val="004A6889"/>
    <w:rsid w:val="004B5068"/>
    <w:rsid w:val="004C090D"/>
    <w:rsid w:val="004C703E"/>
    <w:rsid w:val="004C7884"/>
    <w:rsid w:val="004D7B14"/>
    <w:rsid w:val="004E1939"/>
    <w:rsid w:val="004E46A3"/>
    <w:rsid w:val="004E5424"/>
    <w:rsid w:val="004F094B"/>
    <w:rsid w:val="004F4655"/>
    <w:rsid w:val="00500DF9"/>
    <w:rsid w:val="00501952"/>
    <w:rsid w:val="00504790"/>
    <w:rsid w:val="0050719C"/>
    <w:rsid w:val="005105B2"/>
    <w:rsid w:val="00520533"/>
    <w:rsid w:val="00522167"/>
    <w:rsid w:val="00522281"/>
    <w:rsid w:val="00523A42"/>
    <w:rsid w:val="005247A6"/>
    <w:rsid w:val="005258F1"/>
    <w:rsid w:val="00526FA3"/>
    <w:rsid w:val="00527A00"/>
    <w:rsid w:val="00531366"/>
    <w:rsid w:val="00532DB9"/>
    <w:rsid w:val="0053338D"/>
    <w:rsid w:val="0053454D"/>
    <w:rsid w:val="005522AA"/>
    <w:rsid w:val="0055455D"/>
    <w:rsid w:val="00564E0C"/>
    <w:rsid w:val="00565773"/>
    <w:rsid w:val="00566684"/>
    <w:rsid w:val="00567CC0"/>
    <w:rsid w:val="00575892"/>
    <w:rsid w:val="00577698"/>
    <w:rsid w:val="00577AD3"/>
    <w:rsid w:val="00582B3A"/>
    <w:rsid w:val="00582CDC"/>
    <w:rsid w:val="005832CB"/>
    <w:rsid w:val="005833DC"/>
    <w:rsid w:val="00583F40"/>
    <w:rsid w:val="0058555E"/>
    <w:rsid w:val="005860EC"/>
    <w:rsid w:val="00587E25"/>
    <w:rsid w:val="00590F0B"/>
    <w:rsid w:val="00592BFE"/>
    <w:rsid w:val="0059474D"/>
    <w:rsid w:val="005A01DA"/>
    <w:rsid w:val="005A2115"/>
    <w:rsid w:val="005A51DA"/>
    <w:rsid w:val="005A6B84"/>
    <w:rsid w:val="005A6C4E"/>
    <w:rsid w:val="005B72A6"/>
    <w:rsid w:val="005C13B3"/>
    <w:rsid w:val="005C4A34"/>
    <w:rsid w:val="005C6499"/>
    <w:rsid w:val="005D0CEF"/>
    <w:rsid w:val="005D6374"/>
    <w:rsid w:val="005E2BB1"/>
    <w:rsid w:val="005E301E"/>
    <w:rsid w:val="005F3C11"/>
    <w:rsid w:val="005F5B75"/>
    <w:rsid w:val="005F7089"/>
    <w:rsid w:val="006023E8"/>
    <w:rsid w:val="00603B6B"/>
    <w:rsid w:val="006044BC"/>
    <w:rsid w:val="006047A2"/>
    <w:rsid w:val="006062A5"/>
    <w:rsid w:val="00613290"/>
    <w:rsid w:val="00615EC2"/>
    <w:rsid w:val="00617208"/>
    <w:rsid w:val="00620A6E"/>
    <w:rsid w:val="00624619"/>
    <w:rsid w:val="00635945"/>
    <w:rsid w:val="0063608E"/>
    <w:rsid w:val="0063715A"/>
    <w:rsid w:val="00637C91"/>
    <w:rsid w:val="00640D49"/>
    <w:rsid w:val="006434C4"/>
    <w:rsid w:val="006446A7"/>
    <w:rsid w:val="006505B0"/>
    <w:rsid w:val="00653C2F"/>
    <w:rsid w:val="006545E5"/>
    <w:rsid w:val="006552D4"/>
    <w:rsid w:val="00662C3F"/>
    <w:rsid w:val="00663C7E"/>
    <w:rsid w:val="00672A93"/>
    <w:rsid w:val="00673C5C"/>
    <w:rsid w:val="00680B2D"/>
    <w:rsid w:val="00683442"/>
    <w:rsid w:val="00683635"/>
    <w:rsid w:val="0068560E"/>
    <w:rsid w:val="00685C32"/>
    <w:rsid w:val="0068764D"/>
    <w:rsid w:val="0069046C"/>
    <w:rsid w:val="0069254D"/>
    <w:rsid w:val="006975B6"/>
    <w:rsid w:val="006A10C9"/>
    <w:rsid w:val="006A3D14"/>
    <w:rsid w:val="006A3D2F"/>
    <w:rsid w:val="006B6929"/>
    <w:rsid w:val="006C360A"/>
    <w:rsid w:val="006D2A79"/>
    <w:rsid w:val="006D3918"/>
    <w:rsid w:val="006D3F7E"/>
    <w:rsid w:val="006D4C2E"/>
    <w:rsid w:val="006D76CD"/>
    <w:rsid w:val="006D78F8"/>
    <w:rsid w:val="006E44F2"/>
    <w:rsid w:val="006E60F6"/>
    <w:rsid w:val="006F0412"/>
    <w:rsid w:val="006F215C"/>
    <w:rsid w:val="006F21E4"/>
    <w:rsid w:val="006F339D"/>
    <w:rsid w:val="006F3E94"/>
    <w:rsid w:val="006F45CA"/>
    <w:rsid w:val="007003AC"/>
    <w:rsid w:val="007018F0"/>
    <w:rsid w:val="0071019E"/>
    <w:rsid w:val="00710E73"/>
    <w:rsid w:val="00711842"/>
    <w:rsid w:val="007133C7"/>
    <w:rsid w:val="0072062B"/>
    <w:rsid w:val="00721349"/>
    <w:rsid w:val="00721938"/>
    <w:rsid w:val="0072556A"/>
    <w:rsid w:val="007256EA"/>
    <w:rsid w:val="00732345"/>
    <w:rsid w:val="007336A5"/>
    <w:rsid w:val="007372D8"/>
    <w:rsid w:val="00737D05"/>
    <w:rsid w:val="00741F97"/>
    <w:rsid w:val="00756065"/>
    <w:rsid w:val="007657E3"/>
    <w:rsid w:val="00774993"/>
    <w:rsid w:val="0078199A"/>
    <w:rsid w:val="00783FA7"/>
    <w:rsid w:val="007861DB"/>
    <w:rsid w:val="00790771"/>
    <w:rsid w:val="007907EC"/>
    <w:rsid w:val="0079482A"/>
    <w:rsid w:val="007A23E0"/>
    <w:rsid w:val="007A3635"/>
    <w:rsid w:val="007A5B70"/>
    <w:rsid w:val="007A63F1"/>
    <w:rsid w:val="007A707F"/>
    <w:rsid w:val="007A75D2"/>
    <w:rsid w:val="007A7E7C"/>
    <w:rsid w:val="007B3409"/>
    <w:rsid w:val="007B658F"/>
    <w:rsid w:val="007C0F41"/>
    <w:rsid w:val="007C2E46"/>
    <w:rsid w:val="007C6EF1"/>
    <w:rsid w:val="007C747E"/>
    <w:rsid w:val="007C76E5"/>
    <w:rsid w:val="007C7B0E"/>
    <w:rsid w:val="007D1827"/>
    <w:rsid w:val="007D3908"/>
    <w:rsid w:val="007D423E"/>
    <w:rsid w:val="007D4605"/>
    <w:rsid w:val="007D4913"/>
    <w:rsid w:val="007D5858"/>
    <w:rsid w:val="007D5B32"/>
    <w:rsid w:val="007E04FF"/>
    <w:rsid w:val="007E189B"/>
    <w:rsid w:val="007E534E"/>
    <w:rsid w:val="007E69E1"/>
    <w:rsid w:val="007F05A1"/>
    <w:rsid w:val="0080662A"/>
    <w:rsid w:val="00807DA8"/>
    <w:rsid w:val="00824319"/>
    <w:rsid w:val="00824FF9"/>
    <w:rsid w:val="00827AAA"/>
    <w:rsid w:val="008303BA"/>
    <w:rsid w:val="00832AE7"/>
    <w:rsid w:val="00833940"/>
    <w:rsid w:val="00842F5E"/>
    <w:rsid w:val="00842FE5"/>
    <w:rsid w:val="00845EA6"/>
    <w:rsid w:val="00847F89"/>
    <w:rsid w:val="008520A3"/>
    <w:rsid w:val="00856A61"/>
    <w:rsid w:val="00861350"/>
    <w:rsid w:val="00873D09"/>
    <w:rsid w:val="00880B26"/>
    <w:rsid w:val="00882B2C"/>
    <w:rsid w:val="00884BB7"/>
    <w:rsid w:val="0089462E"/>
    <w:rsid w:val="008A768F"/>
    <w:rsid w:val="008B162A"/>
    <w:rsid w:val="008B7B7E"/>
    <w:rsid w:val="008C3091"/>
    <w:rsid w:val="008C6088"/>
    <w:rsid w:val="008C7B0E"/>
    <w:rsid w:val="008C7F16"/>
    <w:rsid w:val="008D497A"/>
    <w:rsid w:val="008E1FD2"/>
    <w:rsid w:val="008E2523"/>
    <w:rsid w:val="008E4B63"/>
    <w:rsid w:val="008F0FB5"/>
    <w:rsid w:val="008F24CE"/>
    <w:rsid w:val="008F2E8E"/>
    <w:rsid w:val="00902961"/>
    <w:rsid w:val="00910CE2"/>
    <w:rsid w:val="00911E0B"/>
    <w:rsid w:val="009132F0"/>
    <w:rsid w:val="009166F4"/>
    <w:rsid w:val="0093074F"/>
    <w:rsid w:val="00931B1A"/>
    <w:rsid w:val="00935639"/>
    <w:rsid w:val="00936648"/>
    <w:rsid w:val="00936C87"/>
    <w:rsid w:val="009408F7"/>
    <w:rsid w:val="00941D87"/>
    <w:rsid w:val="00944E0E"/>
    <w:rsid w:val="009627D3"/>
    <w:rsid w:val="009638F1"/>
    <w:rsid w:val="00966B94"/>
    <w:rsid w:val="00970FDE"/>
    <w:rsid w:val="0097191E"/>
    <w:rsid w:val="0097461F"/>
    <w:rsid w:val="00974ADC"/>
    <w:rsid w:val="00975083"/>
    <w:rsid w:val="00975E32"/>
    <w:rsid w:val="009807BC"/>
    <w:rsid w:val="00983439"/>
    <w:rsid w:val="00984160"/>
    <w:rsid w:val="009B2783"/>
    <w:rsid w:val="009B3C74"/>
    <w:rsid w:val="009C2D28"/>
    <w:rsid w:val="009C3E2E"/>
    <w:rsid w:val="009C6350"/>
    <w:rsid w:val="009D08DD"/>
    <w:rsid w:val="009D2311"/>
    <w:rsid w:val="009D5433"/>
    <w:rsid w:val="009D680C"/>
    <w:rsid w:val="009E0798"/>
    <w:rsid w:val="009E1B65"/>
    <w:rsid w:val="009E3F38"/>
    <w:rsid w:val="009E4AAC"/>
    <w:rsid w:val="009E4B1C"/>
    <w:rsid w:val="009E5FEE"/>
    <w:rsid w:val="009E67B1"/>
    <w:rsid w:val="009F69DA"/>
    <w:rsid w:val="009F6ABD"/>
    <w:rsid w:val="009F6B9B"/>
    <w:rsid w:val="00A0282B"/>
    <w:rsid w:val="00A04C6C"/>
    <w:rsid w:val="00A065B4"/>
    <w:rsid w:val="00A07184"/>
    <w:rsid w:val="00A07C07"/>
    <w:rsid w:val="00A11681"/>
    <w:rsid w:val="00A11D5A"/>
    <w:rsid w:val="00A13986"/>
    <w:rsid w:val="00A145F4"/>
    <w:rsid w:val="00A14CB2"/>
    <w:rsid w:val="00A1521C"/>
    <w:rsid w:val="00A152AE"/>
    <w:rsid w:val="00A16160"/>
    <w:rsid w:val="00A214B4"/>
    <w:rsid w:val="00A24597"/>
    <w:rsid w:val="00A25890"/>
    <w:rsid w:val="00A276FD"/>
    <w:rsid w:val="00A37440"/>
    <w:rsid w:val="00A414EB"/>
    <w:rsid w:val="00A41692"/>
    <w:rsid w:val="00A44CAB"/>
    <w:rsid w:val="00A46828"/>
    <w:rsid w:val="00A540A3"/>
    <w:rsid w:val="00A55E98"/>
    <w:rsid w:val="00A60216"/>
    <w:rsid w:val="00A61E60"/>
    <w:rsid w:val="00A627DC"/>
    <w:rsid w:val="00A62A9C"/>
    <w:rsid w:val="00A70EEA"/>
    <w:rsid w:val="00A72326"/>
    <w:rsid w:val="00A7789B"/>
    <w:rsid w:val="00A82451"/>
    <w:rsid w:val="00A83490"/>
    <w:rsid w:val="00A83D4C"/>
    <w:rsid w:val="00A90551"/>
    <w:rsid w:val="00A91A9E"/>
    <w:rsid w:val="00A93580"/>
    <w:rsid w:val="00A9393A"/>
    <w:rsid w:val="00A95C13"/>
    <w:rsid w:val="00A97923"/>
    <w:rsid w:val="00AA0149"/>
    <w:rsid w:val="00AA5978"/>
    <w:rsid w:val="00AA5AC5"/>
    <w:rsid w:val="00AB1A6A"/>
    <w:rsid w:val="00AB2D23"/>
    <w:rsid w:val="00AB36BA"/>
    <w:rsid w:val="00AB63DF"/>
    <w:rsid w:val="00AC4D1A"/>
    <w:rsid w:val="00AC4DB0"/>
    <w:rsid w:val="00AC5E59"/>
    <w:rsid w:val="00AD289D"/>
    <w:rsid w:val="00AD35D3"/>
    <w:rsid w:val="00AD796A"/>
    <w:rsid w:val="00AE07A3"/>
    <w:rsid w:val="00AE18D8"/>
    <w:rsid w:val="00AE25F5"/>
    <w:rsid w:val="00AE2AF5"/>
    <w:rsid w:val="00AE66AE"/>
    <w:rsid w:val="00AF497F"/>
    <w:rsid w:val="00B00015"/>
    <w:rsid w:val="00B04394"/>
    <w:rsid w:val="00B045DA"/>
    <w:rsid w:val="00B0564F"/>
    <w:rsid w:val="00B05800"/>
    <w:rsid w:val="00B067D3"/>
    <w:rsid w:val="00B06B13"/>
    <w:rsid w:val="00B10115"/>
    <w:rsid w:val="00B101F5"/>
    <w:rsid w:val="00B10FB0"/>
    <w:rsid w:val="00B15AEC"/>
    <w:rsid w:val="00B24E4C"/>
    <w:rsid w:val="00B25637"/>
    <w:rsid w:val="00B27018"/>
    <w:rsid w:val="00B31E87"/>
    <w:rsid w:val="00B34EDA"/>
    <w:rsid w:val="00B41458"/>
    <w:rsid w:val="00B427E8"/>
    <w:rsid w:val="00B42CBA"/>
    <w:rsid w:val="00B4318A"/>
    <w:rsid w:val="00B43B43"/>
    <w:rsid w:val="00B446FC"/>
    <w:rsid w:val="00B47D2B"/>
    <w:rsid w:val="00B50424"/>
    <w:rsid w:val="00B53D7D"/>
    <w:rsid w:val="00B55176"/>
    <w:rsid w:val="00B56A6A"/>
    <w:rsid w:val="00B64549"/>
    <w:rsid w:val="00B64CC0"/>
    <w:rsid w:val="00B74366"/>
    <w:rsid w:val="00B74402"/>
    <w:rsid w:val="00B80918"/>
    <w:rsid w:val="00B830D6"/>
    <w:rsid w:val="00B83828"/>
    <w:rsid w:val="00B854C3"/>
    <w:rsid w:val="00B86258"/>
    <w:rsid w:val="00B86625"/>
    <w:rsid w:val="00B96F4D"/>
    <w:rsid w:val="00BB499C"/>
    <w:rsid w:val="00BB7545"/>
    <w:rsid w:val="00BC0D5E"/>
    <w:rsid w:val="00BC4AAA"/>
    <w:rsid w:val="00BD0FA1"/>
    <w:rsid w:val="00BD1117"/>
    <w:rsid w:val="00BE1FC8"/>
    <w:rsid w:val="00BE393C"/>
    <w:rsid w:val="00BE607A"/>
    <w:rsid w:val="00BE7F30"/>
    <w:rsid w:val="00BF00BB"/>
    <w:rsid w:val="00BF2341"/>
    <w:rsid w:val="00BF54B3"/>
    <w:rsid w:val="00BF5A63"/>
    <w:rsid w:val="00BF61E3"/>
    <w:rsid w:val="00C01F9A"/>
    <w:rsid w:val="00C029D0"/>
    <w:rsid w:val="00C03007"/>
    <w:rsid w:val="00C0553B"/>
    <w:rsid w:val="00C07F0B"/>
    <w:rsid w:val="00C11A37"/>
    <w:rsid w:val="00C20F45"/>
    <w:rsid w:val="00C2233E"/>
    <w:rsid w:val="00C223A2"/>
    <w:rsid w:val="00C27B33"/>
    <w:rsid w:val="00C334A1"/>
    <w:rsid w:val="00C37859"/>
    <w:rsid w:val="00C52AC3"/>
    <w:rsid w:val="00C550FD"/>
    <w:rsid w:val="00C620DB"/>
    <w:rsid w:val="00C64860"/>
    <w:rsid w:val="00C65301"/>
    <w:rsid w:val="00C703AE"/>
    <w:rsid w:val="00C7424A"/>
    <w:rsid w:val="00C748E0"/>
    <w:rsid w:val="00C76B49"/>
    <w:rsid w:val="00C80872"/>
    <w:rsid w:val="00C81C91"/>
    <w:rsid w:val="00C86FEE"/>
    <w:rsid w:val="00C90BF0"/>
    <w:rsid w:val="00C91298"/>
    <w:rsid w:val="00C9246F"/>
    <w:rsid w:val="00C93378"/>
    <w:rsid w:val="00C94C51"/>
    <w:rsid w:val="00C9604F"/>
    <w:rsid w:val="00C97836"/>
    <w:rsid w:val="00C97F8D"/>
    <w:rsid w:val="00CA2BFF"/>
    <w:rsid w:val="00CA7080"/>
    <w:rsid w:val="00CB0F95"/>
    <w:rsid w:val="00CB34FA"/>
    <w:rsid w:val="00CB430B"/>
    <w:rsid w:val="00CB576E"/>
    <w:rsid w:val="00CC41E9"/>
    <w:rsid w:val="00CD28F3"/>
    <w:rsid w:val="00CD55B9"/>
    <w:rsid w:val="00CD7D71"/>
    <w:rsid w:val="00CD7F9F"/>
    <w:rsid w:val="00CE26A5"/>
    <w:rsid w:val="00CE56F4"/>
    <w:rsid w:val="00CF09EC"/>
    <w:rsid w:val="00CF1F20"/>
    <w:rsid w:val="00CF28BE"/>
    <w:rsid w:val="00CF4EE6"/>
    <w:rsid w:val="00CF6809"/>
    <w:rsid w:val="00D0167D"/>
    <w:rsid w:val="00D01FEE"/>
    <w:rsid w:val="00D03437"/>
    <w:rsid w:val="00D04CEC"/>
    <w:rsid w:val="00D06A55"/>
    <w:rsid w:val="00D07097"/>
    <w:rsid w:val="00D10942"/>
    <w:rsid w:val="00D1361D"/>
    <w:rsid w:val="00D145B1"/>
    <w:rsid w:val="00D14B4A"/>
    <w:rsid w:val="00D201AC"/>
    <w:rsid w:val="00D26345"/>
    <w:rsid w:val="00D33A3F"/>
    <w:rsid w:val="00D35E96"/>
    <w:rsid w:val="00D37DBA"/>
    <w:rsid w:val="00D436D9"/>
    <w:rsid w:val="00D456A6"/>
    <w:rsid w:val="00D47394"/>
    <w:rsid w:val="00D563EE"/>
    <w:rsid w:val="00D60818"/>
    <w:rsid w:val="00D61C90"/>
    <w:rsid w:val="00D63EEE"/>
    <w:rsid w:val="00D64986"/>
    <w:rsid w:val="00D64F9C"/>
    <w:rsid w:val="00D6538D"/>
    <w:rsid w:val="00D6552D"/>
    <w:rsid w:val="00D67C52"/>
    <w:rsid w:val="00D71EBD"/>
    <w:rsid w:val="00D7391B"/>
    <w:rsid w:val="00D75B1A"/>
    <w:rsid w:val="00D77F94"/>
    <w:rsid w:val="00D928B8"/>
    <w:rsid w:val="00D9642B"/>
    <w:rsid w:val="00DA302F"/>
    <w:rsid w:val="00DA32FF"/>
    <w:rsid w:val="00DA7DEB"/>
    <w:rsid w:val="00DB6377"/>
    <w:rsid w:val="00DC0585"/>
    <w:rsid w:val="00DC3F3C"/>
    <w:rsid w:val="00DC4446"/>
    <w:rsid w:val="00DD392F"/>
    <w:rsid w:val="00DD62BB"/>
    <w:rsid w:val="00DD780A"/>
    <w:rsid w:val="00DD7DE6"/>
    <w:rsid w:val="00DE0510"/>
    <w:rsid w:val="00DE456F"/>
    <w:rsid w:val="00DF3AD5"/>
    <w:rsid w:val="00DF4825"/>
    <w:rsid w:val="00E00605"/>
    <w:rsid w:val="00E0365E"/>
    <w:rsid w:val="00E04A59"/>
    <w:rsid w:val="00E050E6"/>
    <w:rsid w:val="00E10C26"/>
    <w:rsid w:val="00E116D5"/>
    <w:rsid w:val="00E12C5B"/>
    <w:rsid w:val="00E13C92"/>
    <w:rsid w:val="00E15CCC"/>
    <w:rsid w:val="00E170CA"/>
    <w:rsid w:val="00E2125F"/>
    <w:rsid w:val="00E22BC7"/>
    <w:rsid w:val="00E26E1B"/>
    <w:rsid w:val="00E33341"/>
    <w:rsid w:val="00E35252"/>
    <w:rsid w:val="00E439FD"/>
    <w:rsid w:val="00E51A90"/>
    <w:rsid w:val="00E57BF5"/>
    <w:rsid w:val="00E60B55"/>
    <w:rsid w:val="00E62BE9"/>
    <w:rsid w:val="00E6408E"/>
    <w:rsid w:val="00E65670"/>
    <w:rsid w:val="00E82ED6"/>
    <w:rsid w:val="00E833FE"/>
    <w:rsid w:val="00E866F1"/>
    <w:rsid w:val="00E87626"/>
    <w:rsid w:val="00E91E19"/>
    <w:rsid w:val="00E93AAE"/>
    <w:rsid w:val="00E95A40"/>
    <w:rsid w:val="00EA2238"/>
    <w:rsid w:val="00EA2B30"/>
    <w:rsid w:val="00EB03B5"/>
    <w:rsid w:val="00EB1338"/>
    <w:rsid w:val="00EC062D"/>
    <w:rsid w:val="00EC2365"/>
    <w:rsid w:val="00EC28F7"/>
    <w:rsid w:val="00ED1838"/>
    <w:rsid w:val="00ED4E9A"/>
    <w:rsid w:val="00ED4FF0"/>
    <w:rsid w:val="00EE008F"/>
    <w:rsid w:val="00EE0FC4"/>
    <w:rsid w:val="00EE7278"/>
    <w:rsid w:val="00EF146D"/>
    <w:rsid w:val="00EF2299"/>
    <w:rsid w:val="00EF381E"/>
    <w:rsid w:val="00EF3EDC"/>
    <w:rsid w:val="00EF4B3A"/>
    <w:rsid w:val="00EF52CE"/>
    <w:rsid w:val="00F00015"/>
    <w:rsid w:val="00F01E47"/>
    <w:rsid w:val="00F02874"/>
    <w:rsid w:val="00F134B3"/>
    <w:rsid w:val="00F21D06"/>
    <w:rsid w:val="00F23A16"/>
    <w:rsid w:val="00F252CC"/>
    <w:rsid w:val="00F265C9"/>
    <w:rsid w:val="00F303A9"/>
    <w:rsid w:val="00F30497"/>
    <w:rsid w:val="00F35BBD"/>
    <w:rsid w:val="00F35E56"/>
    <w:rsid w:val="00F41D04"/>
    <w:rsid w:val="00F42D5E"/>
    <w:rsid w:val="00F433FB"/>
    <w:rsid w:val="00F44492"/>
    <w:rsid w:val="00F4543C"/>
    <w:rsid w:val="00F546D9"/>
    <w:rsid w:val="00F5688B"/>
    <w:rsid w:val="00F575EF"/>
    <w:rsid w:val="00F5789D"/>
    <w:rsid w:val="00F60698"/>
    <w:rsid w:val="00F60EA9"/>
    <w:rsid w:val="00F63413"/>
    <w:rsid w:val="00F640DE"/>
    <w:rsid w:val="00F67E5C"/>
    <w:rsid w:val="00F729EC"/>
    <w:rsid w:val="00F7790D"/>
    <w:rsid w:val="00F850D0"/>
    <w:rsid w:val="00F86437"/>
    <w:rsid w:val="00F8677B"/>
    <w:rsid w:val="00F93924"/>
    <w:rsid w:val="00F9780F"/>
    <w:rsid w:val="00FA6B5F"/>
    <w:rsid w:val="00FB1A20"/>
    <w:rsid w:val="00FB4FC7"/>
    <w:rsid w:val="00FB682E"/>
    <w:rsid w:val="00FB6CDA"/>
    <w:rsid w:val="00FC04EF"/>
    <w:rsid w:val="00FD04B0"/>
    <w:rsid w:val="00FD3B10"/>
    <w:rsid w:val="00FD3F24"/>
    <w:rsid w:val="00FD63F5"/>
    <w:rsid w:val="00FE0A96"/>
    <w:rsid w:val="00FE1E46"/>
    <w:rsid w:val="00FE2CDD"/>
    <w:rsid w:val="00FE51C9"/>
    <w:rsid w:val="00FF5308"/>
    <w:rsid w:val="00FF5F7A"/>
    <w:rsid w:val="00FF711F"/>
    <w:rsid w:val="02115062"/>
    <w:rsid w:val="0562AD5D"/>
    <w:rsid w:val="092758FC"/>
    <w:rsid w:val="0A0339EA"/>
    <w:rsid w:val="0AE8B663"/>
    <w:rsid w:val="0B2127CA"/>
    <w:rsid w:val="14C228C5"/>
    <w:rsid w:val="1DF461B1"/>
    <w:rsid w:val="21760937"/>
    <w:rsid w:val="24752401"/>
    <w:rsid w:val="298AA563"/>
    <w:rsid w:val="2BA0C45C"/>
    <w:rsid w:val="2F98D532"/>
    <w:rsid w:val="3706906F"/>
    <w:rsid w:val="398C5D03"/>
    <w:rsid w:val="3D73F8B9"/>
    <w:rsid w:val="41CACDE0"/>
    <w:rsid w:val="4384592A"/>
    <w:rsid w:val="46CB01BA"/>
    <w:rsid w:val="48D5E9A4"/>
    <w:rsid w:val="49CFB24A"/>
    <w:rsid w:val="4EBCEB42"/>
    <w:rsid w:val="53FC8F5A"/>
    <w:rsid w:val="55BFCE0A"/>
    <w:rsid w:val="575B9E6B"/>
    <w:rsid w:val="60E0D559"/>
    <w:rsid w:val="65F4D883"/>
    <w:rsid w:val="6D3BDB67"/>
    <w:rsid w:val="75DBB17D"/>
    <w:rsid w:val="79A855DB"/>
    <w:rsid w:val="7E0517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E6657B3"/>
  <w15:docId w15:val="{0E7CE6EE-6EF8-44AD-ADC7-C5EBBAF4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68BA"/>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paragraph" w:styleId="Heading3">
    <w:name w:val="heading 3"/>
    <w:basedOn w:val="Normal"/>
    <w:next w:val="Normal"/>
    <w:link w:val="Heading3Char"/>
    <w:uiPriority w:val="9"/>
    <w:semiHidden/>
    <w:unhideWhenUsed/>
    <w:qFormat/>
    <w:rsid w:val="00E60B55"/>
    <w:pPr>
      <w:keepNext/>
      <w:keepLines/>
      <w:spacing w:before="40"/>
      <w:outlineLvl w:val="2"/>
    </w:pPr>
    <w:rPr>
      <w:rFonts w:asciiTheme="majorHAnsi" w:eastAsiaTheme="majorEastAsia" w:hAnsiTheme="majorHAnsi" w:cstheme="majorBidi"/>
      <w:color w:val="001D40" w:themeColor="accent1" w:themeShade="7F"/>
    </w:rPr>
  </w:style>
  <w:style w:type="paragraph" w:styleId="Heading5">
    <w:name w:val="heading 5"/>
    <w:basedOn w:val="Normal"/>
    <w:next w:val="Normal"/>
    <w:link w:val="Heading5Char"/>
    <w:uiPriority w:val="9"/>
    <w:semiHidden/>
    <w:unhideWhenUsed/>
    <w:qFormat/>
    <w:rsid w:val="00E60B55"/>
    <w:pPr>
      <w:keepNext/>
      <w:keepLines/>
      <w:spacing w:before="40"/>
      <w:outlineLvl w:val="4"/>
    </w:pPr>
    <w:rPr>
      <w:rFonts w:asciiTheme="majorHAnsi" w:eastAsiaTheme="majorEastAsia" w:hAnsiTheme="majorHAnsi" w:cstheme="majorBidi"/>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A01DA"/>
    <w:pPr>
      <w:widowControl w:val="0"/>
      <w:spacing w:after="120"/>
    </w:pPr>
    <w:rPr>
      <w:rFonts w:ascii="Arial" w:hAnsi="Arial" w:eastAsiaTheme="minorHAnsi"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9E3F38"/>
    <w:pPr>
      <w:numPr>
        <w:numId w:val="0"/>
      </w:numPr>
      <w:ind w:left="72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0B55"/>
    <w:rPr>
      <w:rFonts w:asciiTheme="majorHAnsi" w:eastAsiaTheme="majorEastAsia" w:hAnsiTheme="majorHAnsi" w:cstheme="majorBidi"/>
      <w:color w:val="001D40" w:themeColor="accent1" w:themeShade="7F"/>
    </w:rPr>
  </w:style>
  <w:style w:type="character" w:customStyle="1" w:styleId="Heading5Char">
    <w:name w:val="Heading 5 Char"/>
    <w:basedOn w:val="DefaultParagraphFont"/>
    <w:link w:val="Heading5"/>
    <w:uiPriority w:val="9"/>
    <w:semiHidden/>
    <w:rsid w:val="00E60B55"/>
    <w:rPr>
      <w:rFonts w:asciiTheme="majorHAnsi" w:eastAsiaTheme="majorEastAsia" w:hAnsiTheme="majorHAnsi" w:cstheme="majorBidi"/>
      <w:color w:val="002B61" w:themeColor="accent1" w:themeShade="BF"/>
    </w:rPr>
  </w:style>
  <w:style w:type="paragraph" w:customStyle="1" w:styleId="menu-desktopitem">
    <w:name w:val="menu-desktop__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menu-desktopitem-item">
    <w:name w:val="menu-desktop__item-item"/>
    <w:basedOn w:val="Normal"/>
    <w:rsid w:val="00E60B55"/>
    <w:pPr>
      <w:spacing w:before="100" w:beforeAutospacing="1" w:after="100" w:afterAutospacing="1"/>
    </w:pPr>
    <w:rPr>
      <w:rFonts w:ascii="Times New Roman" w:eastAsia="Times New Roman" w:hAnsi="Times New Roman" w:cs="Times New Roman"/>
    </w:rPr>
  </w:style>
  <w:style w:type="character" w:customStyle="1" w:styleId="menu-desktoplink">
    <w:name w:val="menu-desktop__link"/>
    <w:basedOn w:val="DefaultParagraphFont"/>
    <w:rsid w:val="00E60B55"/>
  </w:style>
  <w:style w:type="paragraph" w:customStyle="1" w:styleId="menu-desktoplang-item">
    <w:name w:val="menu-desktop__lang-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menu-socialitem">
    <w:name w:val="menu-social__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page-headerdescription">
    <w:name w:val="page-header__description"/>
    <w:basedOn w:val="Normal"/>
    <w:rsid w:val="00E60B55"/>
    <w:pPr>
      <w:spacing w:before="100" w:beforeAutospacing="1" w:after="100" w:afterAutospacing="1"/>
    </w:pPr>
    <w:rPr>
      <w:rFonts w:ascii="Times New Roman" w:eastAsia="Times New Roman" w:hAnsi="Times New Roman" w:cs="Times New Roman"/>
    </w:rPr>
  </w:style>
  <w:style w:type="paragraph" w:styleId="HTMLTopofForm">
    <w:name w:val="HTML Top of Form"/>
    <w:basedOn w:val="Normal"/>
    <w:next w:val="Normal"/>
    <w:link w:val="z-TopofFormChar"/>
    <w:hidden/>
    <w:uiPriority w:val="99"/>
    <w:semiHidden/>
    <w:unhideWhenUsed/>
    <w:rsid w:val="00E60B5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60B55"/>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E60B5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60B55"/>
    <w:rPr>
      <w:rFonts w:ascii="Arial" w:eastAsia="Times New Roman" w:hAnsi="Arial" w:cs="Arial"/>
      <w:vanish/>
      <w:sz w:val="16"/>
      <w:szCs w:val="16"/>
    </w:rPr>
  </w:style>
  <w:style w:type="character" w:customStyle="1" w:styleId="show-md">
    <w:name w:val="show-md"/>
    <w:basedOn w:val="DefaultParagraphFont"/>
    <w:rsid w:val="00E60B55"/>
  </w:style>
  <w:style w:type="paragraph" w:customStyle="1" w:styleId="footerlist-item">
    <w:name w:val="footer__list-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footerlist-social">
    <w:name w:val="footer__list-social"/>
    <w:basedOn w:val="Normal"/>
    <w:rsid w:val="00E60B55"/>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E393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E393C"/>
  </w:style>
  <w:style w:type="character" w:customStyle="1" w:styleId="eop">
    <w:name w:val="eop"/>
    <w:basedOn w:val="DefaultParagraphFont"/>
    <w:rsid w:val="00BE393C"/>
  </w:style>
  <w:style w:type="character" w:customStyle="1" w:styleId="superscript">
    <w:name w:val="superscript"/>
    <w:basedOn w:val="DefaultParagraphFont"/>
    <w:rsid w:val="00BE393C"/>
  </w:style>
  <w:style w:type="character" w:styleId="UnresolvedMention">
    <w:name w:val="Unresolved Mention"/>
    <w:basedOn w:val="DefaultParagraphFont"/>
    <w:uiPriority w:val="99"/>
    <w:semiHidden/>
    <w:unhideWhenUsed/>
    <w:rsid w:val="001D76ED"/>
    <w:rPr>
      <w:color w:val="605E5C"/>
      <w:shd w:val="clear" w:color="auto" w:fill="E1DFDD"/>
    </w:rPr>
  </w:style>
  <w:style w:type="paragraph" w:styleId="Revision">
    <w:name w:val="Revision"/>
    <w:hidden/>
    <w:uiPriority w:val="99"/>
    <w:semiHidden/>
    <w:rsid w:val="002F51CC"/>
  </w:style>
  <w:style w:type="character" w:styleId="Mention">
    <w:name w:val="Mention"/>
    <w:basedOn w:val="DefaultParagraphFont"/>
    <w:uiPriority w:val="99"/>
    <w:unhideWhenUsed/>
    <w:rsid w:val="007256EA"/>
    <w:rPr>
      <w:color w:val="2B579A"/>
      <w:shd w:val="clear" w:color="auto" w:fill="E1DFDD"/>
    </w:rPr>
  </w:style>
  <w:style w:type="character" w:customStyle="1" w:styleId="cf01">
    <w:name w:val="cf01"/>
    <w:basedOn w:val="DefaultParagraphFont"/>
    <w:rsid w:val="004E19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emf" /></Relationships>
</file>

<file path=word/_rels/footer3.xml.rels><?xml version="1.0" encoding="utf-8" standalone="yes"?><Relationships xmlns="http://schemas.openxmlformats.org/package/2006/relationships"><Relationship Id="rId1" Type="http://schemas.openxmlformats.org/officeDocument/2006/relationships/image" Target="media/image2.emf" /></Relationships>
</file>

<file path=word/_rels/footnotes.xml.rels><?xml version="1.0" encoding="utf-8" standalone="yes"?><Relationships xmlns="http://schemas.openxmlformats.org/package/2006/relationships"><Relationship Id="rId1" Type="http://schemas.openxmlformats.org/officeDocument/2006/relationships/hyperlink" Target="https://dx.doi.org/10.4135/9781412963909"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emf" /></Relationships>
</file>

<file path=word/_rels/header3.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59084\Downloads\External%20Center%20Word%20Doc%20Template%20(Portrait).dotx" TargetMode="External" /></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1BE34A73D17E469D5E91256032BA29" ma:contentTypeVersion="12" ma:contentTypeDescription="Create a new document." ma:contentTypeScope="" ma:versionID="815c4c9dfb21e57b41e7fcea64080f28">
  <xsd:schema xmlns:xsd="http://www.w3.org/2001/XMLSchema" xmlns:xs="http://www.w3.org/2001/XMLSchema" xmlns:p="http://schemas.microsoft.com/office/2006/metadata/properties" xmlns:ns2="770169ed-8b62-478a-a6f8-0d0e3d836c3e" xmlns:ns3="3f28befc-a35a-42df-b3da-2cbef643f739" targetNamespace="http://schemas.microsoft.com/office/2006/metadata/properties" ma:root="true" ma:fieldsID="0d6058bad6d739b2a107dc30e4be8de0" ns2:_="" ns3:_="">
    <xsd:import namespace="770169ed-8b62-478a-a6f8-0d0e3d836c3e"/>
    <xsd:import namespace="3f28befc-a35a-42df-b3da-2cbef643f7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69ed-8b62-478a-a6f8-0d0e3d836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8befc-a35a-42df-b3da-2cbef643f7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0169ed-8b62-478a-a6f8-0d0e3d836c3e">
      <Terms xmlns="http://schemas.microsoft.com/office/infopath/2007/PartnerControls"/>
    </lcf76f155ced4ddcb4097134ff3c332f>
    <SharedWithUsers xmlns="3f28befc-a35a-42df-b3da-2cbef643f739">
      <UserInfo>
        <DisplayName>Gandhi, Jash</DisplayName>
        <AccountId>165</AccountId>
        <AccountType/>
      </UserInfo>
      <UserInfo>
        <DisplayName>Marcynyszyn, Lyscha</DisplayName>
        <AccountId>51</AccountId>
        <AccountType/>
      </UserInfo>
      <UserInfo>
        <DisplayName>Ruddell, Dillon</DisplayName>
        <AccountId>80</AccountId>
        <AccountType/>
      </UserInfo>
    </SharedWithUsers>
  </documentManagement>
</p:properties>
</file>

<file path=customXml/itemProps1.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2.xml><?xml version="1.0" encoding="utf-8"?>
<ds:datastoreItem xmlns:ds="http://schemas.openxmlformats.org/officeDocument/2006/customXml" ds:itemID="{58BAB157-04E8-4040-AD32-8FAB89482EFA}">
  <ds:schemaRefs>
    <ds:schemaRef ds:uri="http://schemas.openxmlformats.org/officeDocument/2006/bibliography"/>
  </ds:schemaRefs>
</ds:datastoreItem>
</file>

<file path=customXml/itemProps3.xml><?xml version="1.0" encoding="utf-8"?>
<ds:datastoreItem xmlns:ds="http://schemas.openxmlformats.org/officeDocument/2006/customXml" ds:itemID="{26961EBD-FCC5-429B-920F-FD7480BB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69ed-8b62-478a-a6f8-0d0e3d836c3e"/>
    <ds:schemaRef ds:uri="3f28befc-a35a-42df-b3da-2cbef643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fa6a9aea-fb0f-4ddd-aff8-712634b7d5fe"/>
    <ds:schemaRef ds:uri="448eb5dd-5531-44e7-94ca-c1e1be6e6d0d"/>
    <ds:schemaRef ds:uri="3be970d9-176b-452b-b5ec-9d0bde6b0479"/>
    <ds:schemaRef ds:uri="770169ed-8b62-478a-a6f8-0d0e3d836c3e"/>
    <ds:schemaRef ds:uri="3f28befc-a35a-42df-b3da-2cbef643f739"/>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External Center Word Doc Template (Portrait)</Template>
  <TotalTime>4</TotalTime>
  <Pages>7</Pages>
  <Words>2015</Words>
  <Characters>11487</Characters>
  <Application>Microsoft Office Word</Application>
  <DocSecurity>0</DocSecurity>
  <Lines>95</Lines>
  <Paragraphs>26</Paragraphs>
  <ScaleCrop>false</ScaleCrop>
  <Company>ICF International</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States Internal Word Doc Template</dc:title>
  <dc:creator>Ruddell, Dillon</dc:creator>
  <dc:description>edited by Debbie C. Jeffers</dc:description>
  <cp:lastModifiedBy>Marcynyszyn, Lyscha</cp:lastModifiedBy>
  <cp:revision>8</cp:revision>
  <cp:lastPrinted>2022-06-13T20:17:00Z</cp:lastPrinted>
  <dcterms:created xsi:type="dcterms:W3CDTF">2023-04-28T14:35:00Z</dcterms:created>
  <dcterms:modified xsi:type="dcterms:W3CDTF">2023-05-01T19:52:00Z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0x010100731BE34A73D17E469D5E91256032BA29</vt:lpwstr>
  </property>
  <property fmtid="{D5CDD505-2E9C-101B-9397-08002B2CF9AE}" pid="5" name="MediaServiceImageTags">
    <vt:lpwstr/>
  </property>
  <property fmtid="{D5CDD505-2E9C-101B-9397-08002B2CF9AE}" pid="6" name="Order">
    <vt:r8>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