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E72DC" w:rsidP="007E72DC" w14:paraId="0462CCF0" w14:textId="04C79B69">
      <w:pPr>
        <w:pStyle w:val="xxxmsonormal"/>
        <w:ind w:left="720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institutional trust, </w:t>
      </w:r>
      <w:r w:rsidR="00AE59FE">
        <w:t xml:space="preserve">the end of the public health emergency, and </w:t>
      </w:r>
      <w:r>
        <w:t xml:space="preserve">parents’ vaccination attitudes. New or modified questions include those on reasons for waiting on getting the vaccine, parents’ vaccination attitudes, and testing new messages. </w:t>
      </w:r>
    </w:p>
    <w:p w:rsidR="00AE59FE" w:rsidP="007E72DC" w14:paraId="37541A36" w14:textId="43577B66">
      <w:pPr>
        <w:pStyle w:val="xxxmsonormal"/>
        <w:ind w:left="720"/>
      </w:pPr>
    </w:p>
    <w:p w:rsidR="00AE59FE" w:rsidP="00AE59FE" w14:paraId="6CD95DB1" w14:textId="77777777">
      <w:pPr>
        <w:pStyle w:val="ListParagraph"/>
        <w:numPr>
          <w:ilvl w:val="0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  <w:b/>
          <w:bCs/>
        </w:rPr>
        <w:t>HHS &amp; CDC trust (Q1-2, refield):</w:t>
      </w:r>
      <w:r>
        <w:rPr>
          <w:rFonts w:ascii="Franklin Gothic Book" w:eastAsia="Times New Roman" w:hAnsi="Franklin Gothic Book"/>
        </w:rPr>
        <w:t xml:space="preserve"> Rotating in our regular questions about trusting HHS and CDC for information about COVID.</w:t>
      </w:r>
    </w:p>
    <w:p w:rsidR="00AE59FE" w:rsidP="00AE59FE" w14:paraId="69EC538C" w14:textId="77777777">
      <w:pPr>
        <w:pStyle w:val="ListParagraph"/>
        <w:numPr>
          <w:ilvl w:val="0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  <w:b/>
          <w:bCs/>
        </w:rPr>
        <w:t>Public health emergency (Q11-12, refield):</w:t>
      </w:r>
      <w:r>
        <w:rPr>
          <w:rFonts w:ascii="Franklin Gothic Book" w:eastAsia="Times New Roman" w:hAnsi="Franklin Gothic Book"/>
        </w:rPr>
        <w:t xml:space="preserve"> Adding questions on awareness of the end of the public health emergency and associated changes in COVID-related costs.</w:t>
      </w:r>
    </w:p>
    <w:p w:rsidR="00AE59FE" w:rsidP="00AE59FE" w14:paraId="2A4E12A1" w14:textId="77777777">
      <w:pPr>
        <w:pStyle w:val="ListParagraph"/>
        <w:numPr>
          <w:ilvl w:val="0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  <w:b/>
          <w:bCs/>
        </w:rPr>
        <w:t>Parents’ vaccination attitudes (Q13-16, 18, refield):</w:t>
      </w:r>
      <w:r>
        <w:rPr>
          <w:rFonts w:ascii="Franklin Gothic Book" w:eastAsia="Times New Roman" w:hAnsi="Franklin Gothic Book"/>
        </w:rPr>
        <w:t xml:space="preserve"> Identifying parents of children ages 6 months-17 years and asking them about their child’s COVID vaccination status, intentions to vaccinate, and concerns about vaccination.</w:t>
      </w:r>
    </w:p>
    <w:p w:rsidR="00AE59FE" w:rsidP="00AE59FE" w14:paraId="102D6C21" w14:textId="77777777">
      <w:pPr>
        <w:pStyle w:val="ListParagraph"/>
        <w:numPr>
          <w:ilvl w:val="0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  <w:b/>
          <w:bCs/>
        </w:rPr>
        <w:t>Reasons for vaccinating/waiting for kids (Q17, new):</w:t>
      </w:r>
      <w:r>
        <w:rPr>
          <w:rFonts w:ascii="Franklin Gothic Book" w:eastAsia="Times New Roman" w:hAnsi="Franklin Gothic Book"/>
        </w:rPr>
        <w:t xml:space="preserve"> Asking parents why they chose to vaccinate, or not vaccinate, their child(ren).</w:t>
      </w:r>
    </w:p>
    <w:p w:rsidR="00AE59FE" w:rsidP="00AE59FE" w14:paraId="3999E5F6" w14:textId="09CAAF26">
      <w:pPr>
        <w:pStyle w:val="ListParagraph"/>
        <w:numPr>
          <w:ilvl w:val="0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  <w:b/>
          <w:bCs/>
        </w:rPr>
        <w:t>Adherence to COVID guidelines and safety procedures (Q19-20</w:t>
      </w:r>
      <w:r w:rsidR="00EF17E7">
        <w:rPr>
          <w:rFonts w:ascii="Franklin Gothic Book" w:eastAsia="Times New Roman" w:hAnsi="Franklin Gothic Book"/>
          <w:b/>
          <w:bCs/>
        </w:rPr>
        <w:t>, new</w:t>
      </w:r>
      <w:r>
        <w:rPr>
          <w:rFonts w:ascii="Franklin Gothic Book" w:eastAsia="Times New Roman" w:hAnsi="Franklin Gothic Book"/>
          <w:b/>
          <w:bCs/>
        </w:rPr>
        <w:t>):</w:t>
      </w:r>
      <w:r>
        <w:rPr>
          <w:rFonts w:ascii="Franklin Gothic Book" w:eastAsia="Times New Roman" w:hAnsi="Franklin Gothic Book"/>
        </w:rPr>
        <w:t xml:space="preserve"> Assessing adherence to COVID rules, for both respondents and their children.</w:t>
      </w:r>
    </w:p>
    <w:p w:rsidR="00AE59FE" w:rsidP="00AE59FE" w14:paraId="6017DC24" w14:textId="77777777">
      <w:pPr>
        <w:pStyle w:val="ListParagraph"/>
        <w:numPr>
          <w:ilvl w:val="0"/>
          <w:numId w:val="2"/>
        </w:numPr>
        <w:rPr>
          <w:rFonts w:ascii="Franklin Gothic Book" w:eastAsia="Times New Roman" w:hAnsi="Franklin Gothic Book"/>
          <w:b/>
          <w:bCs/>
        </w:rPr>
      </w:pPr>
      <w:r>
        <w:rPr>
          <w:rFonts w:ascii="Franklin Gothic Book" w:eastAsia="Times New Roman" w:hAnsi="Franklin Gothic Book"/>
          <w:b/>
          <w:bCs/>
        </w:rPr>
        <w:t>PTN messages (Q21-25, same question format, new messages):</w:t>
      </w:r>
    </w:p>
    <w:p w:rsidR="00AE59FE" w:rsidP="00AE59FE" w14:paraId="0E653FC0" w14:textId="77777777">
      <w:pPr>
        <w:pStyle w:val="ListParagraph"/>
        <w:numPr>
          <w:ilvl w:val="1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 xml:space="preserve">The COVID virus changes, but protective measures, including being up to date on COVID vaccines, reduce your risk of serious COVID illness.  </w:t>
      </w:r>
    </w:p>
    <w:p w:rsidR="00AE59FE" w:rsidP="00AE59FE" w14:paraId="5D4B6717" w14:textId="77777777">
      <w:pPr>
        <w:pStyle w:val="ListParagraph"/>
        <w:numPr>
          <w:ilvl w:val="1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COVID is still a major health issue in the United States. In early 2023, More than 20,000 patients were hospitalized each week because of COVID.</w:t>
      </w:r>
    </w:p>
    <w:p w:rsidR="00AE59FE" w:rsidP="00AE59FE" w14:paraId="30BEBBFE" w14:textId="77777777">
      <w:pPr>
        <w:pStyle w:val="ListParagraph"/>
        <w:numPr>
          <w:ilvl w:val="1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We know that serious health problems following a COVID vaccine are extremely rare based on safety data from millions of people.</w:t>
      </w:r>
    </w:p>
    <w:p w:rsidR="00AE59FE" w:rsidP="00AE59FE" w14:paraId="203EC290" w14:textId="77777777">
      <w:pPr>
        <w:pStyle w:val="ListParagraph"/>
        <w:numPr>
          <w:ilvl w:val="1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COVID can cause serious long-term health effects or serious illness that leads to hospitalization. Getting vaccinated is the safer way to build your immunity against COVID.</w:t>
      </w:r>
    </w:p>
    <w:p w:rsidR="00AE59FE" w:rsidRPr="00AE59FE" w:rsidP="00AE59FE" w14:paraId="0E25CDB3" w14:textId="01778518">
      <w:pPr>
        <w:pStyle w:val="ListParagraph"/>
        <w:numPr>
          <w:ilvl w:val="1"/>
          <w:numId w:val="1"/>
        </w:numPr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While you can get temporary immunity from having COVID, infection has risks that vaccination doesn’t, like severe illness, long COVID, or spreading illness to others. Vaccination is a much safer way to increase your protection.</w:t>
      </w:r>
    </w:p>
    <w:p w:rsidR="0096164A" w14:paraId="608566C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44955C5"/>
    <w:multiLevelType w:val="hybridMultilevel"/>
    <w:tmpl w:val="142C2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65AD0"/>
    <w:multiLevelType w:val="hybridMultilevel"/>
    <w:tmpl w:val="706A0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87781">
    <w:abstractNumId w:val="0"/>
  </w:num>
  <w:num w:numId="2" w16cid:durableId="101877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A"/>
    <w:rsid w:val="004A1F3D"/>
    <w:rsid w:val="0062783B"/>
    <w:rsid w:val="007E72DC"/>
    <w:rsid w:val="0096164A"/>
    <w:rsid w:val="00AE59FE"/>
    <w:rsid w:val="00AE706C"/>
    <w:rsid w:val="00E22862"/>
    <w:rsid w:val="00EF17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8A7252"/>
  <w15:chartTrackingRefBased/>
  <w15:docId w15:val="{46A40D87-E1E2-43A7-ABD0-B6DC425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96164A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AE59FE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AE7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12" ma:contentTypeDescription="Create a new document." ma:contentTypeScope="" ma:versionID="380e396f1a667807a3daa27c843c1ac8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dc3f4dcb99a7ede31e47cc14f17e7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4cd8b4-6f02-45b2-b248-c2905e88e224}" ma:internalName="TaxCatchAll" ma:showField="CatchAllData" ma:web="96b404de-dd00-4e0e-8f9a-c98a6f6f3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404de-dd00-4e0e-8f9a-c98a6f6f34ab" xsi:nil="true"/>
    <lcf76f155ced4ddcb4097134ff3c332f xmlns="b7301327-2847-4130-b68a-667228db60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871A8B-A0EE-4E79-845C-4D8F75D8257B}">
  <ds:schemaRefs/>
</ds:datastoreItem>
</file>

<file path=customXml/itemProps2.xml><?xml version="1.0" encoding="utf-8"?>
<ds:datastoreItem xmlns:ds="http://schemas.openxmlformats.org/officeDocument/2006/customXml" ds:itemID="{6557D4FF-448F-4DAA-88EB-6528512FCE90}">
  <ds:schemaRefs/>
</ds:datastoreItem>
</file>

<file path=customXml/itemProps3.xml><?xml version="1.0" encoding="utf-8"?>
<ds:datastoreItem xmlns:ds="http://schemas.openxmlformats.org/officeDocument/2006/customXml" ds:itemID="{98E44AB8-0BC2-4C3D-A7A5-8EDE1904E1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Krista (HHS/ASPA)</dc:creator>
  <cp:lastModifiedBy>Yu, Kathleen (HHS/ASPA)</cp:lastModifiedBy>
  <cp:revision>5</cp:revision>
  <dcterms:created xsi:type="dcterms:W3CDTF">2023-04-03T17:19:00Z</dcterms:created>
  <dcterms:modified xsi:type="dcterms:W3CDTF">2023-04-03T21:09:00Z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0x010100F475877D3550984792DA04D1B56BDC44</vt:lpwstr>
  </property>
</Properties>
</file>